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79E200" w14:textId="4A2D6905" w:rsidR="00CA68B0" w:rsidRPr="0074279F" w:rsidRDefault="00CA68B0" w:rsidP="00CA68B0">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74279F">
        <w:rPr>
          <w:rFonts w:ascii="Arial" w:eastAsia="바탕" w:hAnsi="Arial" w:cs="Arial"/>
          <w:b/>
          <w:bCs/>
          <w:sz w:val="28"/>
          <w:szCs w:val="24"/>
        </w:rPr>
        <w:t>3GPP TSG RAN WG1 #</w:t>
      </w:r>
      <w:r w:rsidR="00675902" w:rsidRPr="0074279F">
        <w:rPr>
          <w:rFonts w:ascii="Arial" w:eastAsia="바탕" w:hAnsi="Arial" w:cs="Arial"/>
          <w:b/>
          <w:bCs/>
          <w:sz w:val="28"/>
          <w:szCs w:val="24"/>
        </w:rPr>
        <w:t>10</w:t>
      </w:r>
      <w:r w:rsidR="00675902">
        <w:rPr>
          <w:rFonts w:ascii="Arial" w:eastAsia="바탕" w:hAnsi="Arial" w:cs="Arial"/>
          <w:b/>
          <w:bCs/>
          <w:sz w:val="28"/>
          <w:szCs w:val="24"/>
        </w:rPr>
        <w:t>7</w:t>
      </w:r>
      <w:r w:rsidR="006339E5">
        <w:rPr>
          <w:rFonts w:ascii="Arial" w:eastAsia="바탕" w:hAnsi="Arial" w:cs="Arial"/>
          <w:b/>
          <w:bCs/>
          <w:sz w:val="28"/>
          <w:szCs w:val="24"/>
        </w:rPr>
        <w:t>bis</w:t>
      </w:r>
      <w:r w:rsidRPr="0074279F">
        <w:rPr>
          <w:rFonts w:ascii="Arial" w:eastAsia="바탕" w:hAnsi="Arial" w:cs="Arial"/>
          <w:b/>
          <w:bCs/>
          <w:sz w:val="28"/>
          <w:szCs w:val="24"/>
        </w:rPr>
        <w:t>-e</w:t>
      </w:r>
      <w:r w:rsidRPr="0074279F">
        <w:rPr>
          <w:rFonts w:ascii="Arial" w:eastAsia="바탕" w:hAnsi="Arial" w:cs="Arial"/>
          <w:b/>
          <w:bCs/>
          <w:sz w:val="28"/>
          <w:szCs w:val="24"/>
        </w:rPr>
        <w:tab/>
      </w:r>
      <w:r w:rsidRPr="0074279F">
        <w:rPr>
          <w:rFonts w:ascii="Arial" w:eastAsia="바탕" w:hAnsi="Arial" w:cs="Arial"/>
          <w:b/>
          <w:bCs/>
          <w:sz w:val="28"/>
          <w:szCs w:val="24"/>
        </w:rPr>
        <w:tab/>
        <w:t xml:space="preserve">                         R1-</w:t>
      </w:r>
      <w:r w:rsidR="006339E5" w:rsidRPr="006339E5">
        <w:rPr>
          <w:rFonts w:ascii="Arial" w:eastAsia="바탕" w:hAnsi="Arial" w:cs="Arial"/>
          <w:b/>
          <w:bCs/>
          <w:sz w:val="28"/>
          <w:szCs w:val="24"/>
        </w:rPr>
        <w:t>2200576</w:t>
      </w:r>
    </w:p>
    <w:p w14:paraId="4EDFE2AE" w14:textId="5E72F365" w:rsidR="00CA68B0" w:rsidRPr="00CA68B0" w:rsidRDefault="00DF48A6" w:rsidP="00CA68B0">
      <w:pPr>
        <w:tabs>
          <w:tab w:val="center" w:pos="4536"/>
          <w:tab w:val="right" w:pos="9072"/>
        </w:tabs>
        <w:spacing w:before="0" w:after="0" w:line="240" w:lineRule="auto"/>
        <w:ind w:left="0" w:firstLine="0"/>
        <w:jc w:val="left"/>
        <w:rPr>
          <w:rFonts w:ascii="Arial" w:hAnsi="Arial" w:cs="Arial"/>
          <w:b/>
          <w:bCs/>
          <w:sz w:val="28"/>
          <w:szCs w:val="24"/>
          <w:lang w:eastAsia="ja-JP"/>
        </w:rPr>
      </w:pPr>
      <w:r w:rsidRPr="0074279F">
        <w:rPr>
          <w:rFonts w:ascii="Arial" w:hAnsi="Arial" w:cs="Arial"/>
          <w:b/>
          <w:bCs/>
          <w:sz w:val="28"/>
          <w:szCs w:val="24"/>
          <w:lang w:eastAsia="ja-JP"/>
        </w:rPr>
        <w:t xml:space="preserve">e-Meeting, </w:t>
      </w:r>
      <w:r w:rsidR="00675902">
        <w:rPr>
          <w:rFonts w:ascii="Arial" w:hAnsi="Arial" w:cs="Arial"/>
          <w:b/>
          <w:bCs/>
          <w:sz w:val="28"/>
          <w:szCs w:val="24"/>
          <w:lang w:eastAsia="ja-JP"/>
        </w:rPr>
        <w:t>November</w:t>
      </w:r>
      <w:r w:rsidR="00675902" w:rsidRPr="0074279F">
        <w:rPr>
          <w:rFonts w:ascii="Arial" w:hAnsi="Arial" w:cs="Arial"/>
          <w:b/>
          <w:bCs/>
          <w:sz w:val="28"/>
          <w:szCs w:val="24"/>
          <w:lang w:eastAsia="ja-JP"/>
        </w:rPr>
        <w:t xml:space="preserve"> </w:t>
      </w:r>
      <w:r w:rsidR="0074279F" w:rsidRPr="0074279F">
        <w:rPr>
          <w:rFonts w:ascii="Arial" w:hAnsi="Arial" w:cs="Arial"/>
          <w:b/>
          <w:bCs/>
          <w:sz w:val="28"/>
          <w:szCs w:val="24"/>
          <w:lang w:eastAsia="ja-JP"/>
        </w:rPr>
        <w:t>11</w:t>
      </w:r>
      <w:r w:rsidRPr="0074279F">
        <w:rPr>
          <w:rFonts w:ascii="Arial" w:hAnsi="Arial" w:cs="Arial"/>
          <w:b/>
          <w:bCs/>
          <w:sz w:val="28"/>
          <w:szCs w:val="24"/>
          <w:vertAlign w:val="superscript"/>
          <w:lang w:eastAsia="ja-JP"/>
        </w:rPr>
        <w:t>th</w:t>
      </w:r>
      <w:r w:rsidRPr="0074279F">
        <w:rPr>
          <w:rFonts w:ascii="Arial" w:hAnsi="Arial" w:cs="Arial"/>
          <w:b/>
          <w:bCs/>
          <w:sz w:val="28"/>
          <w:szCs w:val="24"/>
          <w:lang w:eastAsia="ja-JP"/>
        </w:rPr>
        <w:t xml:space="preserve"> – </w:t>
      </w:r>
      <w:r w:rsidR="0074279F" w:rsidRPr="0074279F">
        <w:rPr>
          <w:rFonts w:ascii="Arial" w:hAnsi="Arial" w:cs="Arial"/>
          <w:b/>
          <w:bCs/>
          <w:sz w:val="28"/>
          <w:szCs w:val="24"/>
          <w:lang w:eastAsia="ja-JP"/>
        </w:rPr>
        <w:t>19</w:t>
      </w:r>
      <w:r w:rsidRPr="0074279F">
        <w:rPr>
          <w:rFonts w:ascii="Arial" w:hAnsi="Arial" w:cs="Arial"/>
          <w:b/>
          <w:bCs/>
          <w:sz w:val="28"/>
          <w:szCs w:val="24"/>
          <w:vertAlign w:val="superscript"/>
          <w:lang w:eastAsia="ja-JP"/>
        </w:rPr>
        <w:t>th</w:t>
      </w:r>
      <w:r w:rsidRPr="0074279F">
        <w:rPr>
          <w:rFonts w:ascii="Arial" w:hAnsi="Arial" w:cs="Arial"/>
          <w:b/>
          <w:bCs/>
          <w:sz w:val="28"/>
          <w:szCs w:val="24"/>
          <w:lang w:eastAsia="ja-JP"/>
        </w:rPr>
        <w:t>, 2021</w:t>
      </w:r>
    </w:p>
    <w:p w14:paraId="5FBE4352" w14:textId="1CC44438" w:rsidR="008B5E91" w:rsidRPr="00CA68B0" w:rsidRDefault="008B5E91" w:rsidP="00CA68B0">
      <w:pPr>
        <w:tabs>
          <w:tab w:val="center" w:pos="4536"/>
          <w:tab w:val="right" w:pos="9072"/>
        </w:tabs>
        <w:spacing w:before="0"/>
        <w:ind w:left="284"/>
        <w:jc w:val="left"/>
        <w:rPr>
          <w:rFonts w:ascii="Arial" w:hAnsi="Arial" w:cs="Arial"/>
          <w:b/>
          <w:bCs/>
          <w:sz w:val="28"/>
          <w:szCs w:val="24"/>
          <w:lang w:eastAsia="ja-JP"/>
        </w:rPr>
      </w:pPr>
    </w:p>
    <w:p w14:paraId="4E548AE6" w14:textId="73521657" w:rsidR="004D1268" w:rsidRPr="00EF79E1" w:rsidRDefault="004D1268" w:rsidP="004D1268">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sidR="00E05116">
        <w:rPr>
          <w:rFonts w:ascii="Arial" w:eastAsia="맑은 고딕" w:hAnsi="Arial"/>
          <w:sz w:val="24"/>
          <w:lang w:val="en-US" w:eastAsia="ko-KR"/>
        </w:rPr>
        <w:t>8.</w:t>
      </w:r>
      <w:r w:rsidR="00513DFF">
        <w:rPr>
          <w:rFonts w:ascii="Arial" w:eastAsia="맑은 고딕" w:hAnsi="Arial"/>
          <w:sz w:val="24"/>
          <w:lang w:val="en-US" w:eastAsia="ko-KR"/>
        </w:rPr>
        <w:t>7</w:t>
      </w:r>
      <w:r w:rsidR="00D965EE">
        <w:rPr>
          <w:rFonts w:ascii="Arial" w:eastAsia="맑은 고딕" w:hAnsi="Arial"/>
          <w:sz w:val="24"/>
          <w:lang w:val="en-US" w:eastAsia="ko-KR"/>
        </w:rPr>
        <w:t>.</w:t>
      </w:r>
      <w:r w:rsidR="00513DFF">
        <w:rPr>
          <w:rFonts w:ascii="Arial" w:eastAsia="맑은 고딕" w:hAnsi="Arial"/>
          <w:sz w:val="24"/>
          <w:lang w:val="en-US" w:eastAsia="ko-KR"/>
        </w:rPr>
        <w:t>1.</w:t>
      </w:r>
      <w:r w:rsidR="00D965EE">
        <w:rPr>
          <w:rFonts w:ascii="Arial" w:eastAsia="맑은 고딕" w:hAnsi="Arial"/>
          <w:sz w:val="24"/>
          <w:lang w:val="en-US" w:eastAsia="ko-KR"/>
        </w:rPr>
        <w:t>2</w:t>
      </w:r>
    </w:p>
    <w:p w14:paraId="04638A5A" w14:textId="77777777" w:rsidR="00BD3F6B" w:rsidRPr="00EF79E1" w:rsidRDefault="00BD3F6B" w:rsidP="00BD3F6B">
      <w:pPr>
        <w:tabs>
          <w:tab w:val="left" w:pos="1985"/>
        </w:tabs>
        <w:spacing w:after="0"/>
        <w:ind w:left="0" w:firstLine="0"/>
        <w:rPr>
          <w:rFonts w:ascii="Arial" w:eastAsia="바탕" w:hAnsi="Arial"/>
          <w:sz w:val="24"/>
          <w:lang w:eastAsia="ko-KR"/>
        </w:rPr>
      </w:pPr>
      <w:r w:rsidRPr="00EF79E1">
        <w:rPr>
          <w:rFonts w:ascii="Arial" w:hAnsi="Arial"/>
          <w:b/>
          <w:sz w:val="24"/>
        </w:rPr>
        <w:t xml:space="preserve">Source: </w:t>
      </w:r>
      <w:r w:rsidRPr="00EF79E1">
        <w:rPr>
          <w:rFonts w:ascii="Arial" w:hAnsi="Arial"/>
          <w:b/>
          <w:sz w:val="24"/>
        </w:rPr>
        <w:tab/>
      </w:r>
      <w:r w:rsidRPr="00EF79E1">
        <w:rPr>
          <w:rFonts w:ascii="Arial" w:eastAsia="바탕" w:hAnsi="Arial" w:hint="eastAsia"/>
          <w:sz w:val="24"/>
          <w:lang w:eastAsia="ko-KR"/>
        </w:rPr>
        <w:t>LG Electronics</w:t>
      </w:r>
      <w:r w:rsidRPr="00EF79E1">
        <w:rPr>
          <w:rFonts w:ascii="Arial" w:eastAsia="바탕" w:hAnsi="Arial"/>
          <w:sz w:val="24"/>
          <w:lang w:eastAsia="ko-KR"/>
        </w:rPr>
        <w:t xml:space="preserve"> </w:t>
      </w:r>
    </w:p>
    <w:p w14:paraId="79BF5EAE" w14:textId="4F76E176" w:rsidR="00BD3F6B" w:rsidRPr="00EF79E1" w:rsidRDefault="00BD3F6B" w:rsidP="00BD3F6B">
      <w:pPr>
        <w:tabs>
          <w:tab w:val="left" w:pos="1985"/>
        </w:tabs>
        <w:spacing w:after="0"/>
        <w:ind w:left="0" w:firstLine="0"/>
        <w:rPr>
          <w:rFonts w:ascii="Arial" w:eastAsiaTheme="minorEastAsia" w:hAnsi="Arial" w:cs="Arial"/>
          <w:sz w:val="24"/>
          <w:szCs w:val="24"/>
          <w:lang w:val="en-US" w:eastAsia="ko-KR"/>
        </w:rPr>
      </w:pPr>
      <w:r w:rsidRPr="00EF79E1">
        <w:rPr>
          <w:rFonts w:ascii="Arial" w:hAnsi="Arial"/>
          <w:b/>
          <w:sz w:val="24"/>
        </w:rPr>
        <w:t>Title:</w:t>
      </w:r>
      <w:r w:rsidRPr="00EF79E1">
        <w:rPr>
          <w:rFonts w:ascii="Arial" w:hAnsi="Arial"/>
          <w:sz w:val="24"/>
        </w:rPr>
        <w:t xml:space="preserve"> </w:t>
      </w:r>
      <w:r w:rsidRPr="00EF79E1">
        <w:rPr>
          <w:rFonts w:ascii="Arial" w:hAnsi="Arial"/>
          <w:sz w:val="24"/>
        </w:rPr>
        <w:tab/>
      </w:r>
      <w:r w:rsidR="00513DFF" w:rsidRPr="00513DFF">
        <w:rPr>
          <w:rFonts w:ascii="Arial" w:eastAsiaTheme="minorEastAsia" w:hAnsi="Arial"/>
          <w:sz w:val="24"/>
          <w:lang w:eastAsia="ko-KR"/>
        </w:rPr>
        <w:t>Discussion on TRS/CSI-RS occasion(s) for idle/inactive UEs</w:t>
      </w:r>
    </w:p>
    <w:p w14:paraId="1884CC29" w14:textId="3DA03E0F" w:rsidR="00152C02" w:rsidRPr="000923CD" w:rsidRDefault="00BD3F6B" w:rsidP="00BD3F6B">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EF79E1">
        <w:rPr>
          <w:rFonts w:ascii="Arial" w:eastAsia="바탕" w:hAnsi="Arial" w:hint="eastAsia"/>
          <w:sz w:val="24"/>
          <w:lang w:eastAsia="ko-KR"/>
        </w:rPr>
        <w:t xml:space="preserve"> and decision</w:t>
      </w:r>
    </w:p>
    <w:p w14:paraId="323F3A24" w14:textId="77777777" w:rsidR="00CA2791" w:rsidRDefault="00CA2791" w:rsidP="00CA2791">
      <w:pPr>
        <w:pStyle w:val="10"/>
        <w:numPr>
          <w:ilvl w:val="0"/>
          <w:numId w:val="1"/>
        </w:numPr>
        <w:rPr>
          <w:rFonts w:eastAsia="바탕" w:cs="Arial"/>
          <w:b/>
          <w:lang w:eastAsia="ko-KR"/>
        </w:rPr>
      </w:pPr>
      <w:r w:rsidRPr="0028212A">
        <w:rPr>
          <w:rFonts w:eastAsia="바탕" w:cs="Arial"/>
          <w:b/>
          <w:lang w:eastAsia="ko-KR"/>
        </w:rPr>
        <w:t>Introduction</w:t>
      </w:r>
    </w:p>
    <w:p w14:paraId="3EA63DE3" w14:textId="77777777" w:rsidR="00CA2791" w:rsidRPr="009E607E" w:rsidRDefault="00CA2791" w:rsidP="00CA2791">
      <w:pPr>
        <w:ind w:left="0" w:firstLineChars="100" w:firstLine="200"/>
        <w:rPr>
          <w:rFonts w:eastAsiaTheme="minorEastAsia"/>
          <w:szCs w:val="22"/>
          <w:lang w:eastAsia="ko-KR"/>
        </w:rPr>
      </w:pPr>
      <w:r w:rsidRPr="009E607E">
        <w:rPr>
          <w:rFonts w:eastAsiaTheme="minorEastAsia"/>
          <w:szCs w:val="22"/>
          <w:lang w:eastAsia="ko-KR"/>
        </w:rPr>
        <w:t xml:space="preserve">According to WID on UE Power Saving Enhancements, one objective in UE Power Saving Enhancements work item is about specifying the indication of TRS/CSI-RS to idle/inactive-mode UEs [1]. </w:t>
      </w:r>
    </w:p>
    <w:tbl>
      <w:tblPr>
        <w:tblStyle w:val="a7"/>
        <w:tblW w:w="0" w:type="auto"/>
        <w:tblLook w:val="04A0" w:firstRow="1" w:lastRow="0" w:firstColumn="1" w:lastColumn="0" w:noHBand="0" w:noVBand="1"/>
      </w:tblPr>
      <w:tblGrid>
        <w:gridCol w:w="9628"/>
      </w:tblGrid>
      <w:tr w:rsidR="00CA2791" w:rsidRPr="009E607E" w14:paraId="37F53BD4" w14:textId="77777777" w:rsidTr="00A60C26">
        <w:tc>
          <w:tcPr>
            <w:tcW w:w="9628" w:type="dxa"/>
          </w:tcPr>
          <w:p w14:paraId="0AA0F9E5" w14:textId="77777777" w:rsidR="00CA2791" w:rsidRPr="009E607E" w:rsidRDefault="00CA2791" w:rsidP="00CA2791">
            <w:pPr>
              <w:numPr>
                <w:ilvl w:val="0"/>
                <w:numId w:val="8"/>
              </w:numPr>
              <w:overflowPunct w:val="0"/>
              <w:autoSpaceDE w:val="0"/>
              <w:autoSpaceDN w:val="0"/>
              <w:adjustRightInd w:val="0"/>
              <w:spacing w:before="0" w:after="0" w:line="240" w:lineRule="auto"/>
              <w:jc w:val="left"/>
              <w:textAlignment w:val="baseline"/>
              <w:rPr>
                <w:rFonts w:eastAsia="맑은 고딕"/>
                <w:lang w:eastAsia="en-GB"/>
              </w:rPr>
            </w:pPr>
            <w:r w:rsidRPr="009E607E">
              <w:rPr>
                <w:rFonts w:eastAsia="맑은 고딕"/>
                <w:lang w:eastAsia="en-GB"/>
              </w:rPr>
              <w:t>Specify enhancements for idle/inactive-mode UE power saving, considering system performance aspects [RAN2, RAN1]</w:t>
            </w:r>
          </w:p>
          <w:p w14:paraId="5C9F8428" w14:textId="77777777" w:rsidR="00CA2791" w:rsidRPr="009E607E" w:rsidRDefault="00CA2791" w:rsidP="00CA2791">
            <w:pPr>
              <w:numPr>
                <w:ilvl w:val="1"/>
                <w:numId w:val="18"/>
              </w:numPr>
              <w:overflowPunct w:val="0"/>
              <w:autoSpaceDE w:val="0"/>
              <w:autoSpaceDN w:val="0"/>
              <w:adjustRightInd w:val="0"/>
              <w:spacing w:before="0" w:after="0" w:line="240" w:lineRule="auto"/>
              <w:jc w:val="left"/>
              <w:textAlignment w:val="baseline"/>
              <w:rPr>
                <w:rFonts w:eastAsia="맑은 고딕"/>
                <w:lang w:eastAsia="en-GB"/>
              </w:rPr>
            </w:pPr>
            <w:r w:rsidRPr="009E607E">
              <w:rPr>
                <w:rFonts w:eastAsia="맑은 고딕"/>
                <w:lang w:eastAsia="en-GB"/>
              </w:rPr>
              <w:t>Specify means to provide potential TRS/CSI-RS occasion(s) available in connected mode to idle/inactive-mode UEs, minimizing system overhead impact [RAN1]</w:t>
            </w:r>
          </w:p>
          <w:p w14:paraId="6E9DD4AF" w14:textId="77777777" w:rsidR="00CA2791" w:rsidRPr="009E607E" w:rsidRDefault="00CA2791" w:rsidP="00CA2791">
            <w:pPr>
              <w:numPr>
                <w:ilvl w:val="0"/>
                <w:numId w:val="9"/>
              </w:numPr>
              <w:overflowPunct w:val="0"/>
              <w:autoSpaceDE w:val="0"/>
              <w:autoSpaceDN w:val="0"/>
              <w:adjustRightInd w:val="0"/>
              <w:spacing w:before="0" w:after="0" w:line="240" w:lineRule="auto"/>
              <w:jc w:val="left"/>
              <w:textAlignment w:val="baseline"/>
              <w:rPr>
                <w:rFonts w:eastAsia="맑은 고딕"/>
                <w:lang w:eastAsia="en-GB"/>
              </w:rPr>
            </w:pPr>
            <w:r w:rsidRPr="009E607E">
              <w:rPr>
                <w:rFonts w:eastAsia="맑은 고딕"/>
                <w:lang w:eastAsia="en-GB"/>
              </w:rPr>
              <w:t>NOTE: Always-on TRS/CSI-RS transmission by gNodeB is not required</w:t>
            </w:r>
          </w:p>
        </w:tc>
      </w:tr>
    </w:tbl>
    <w:p w14:paraId="56051067" w14:textId="77777777" w:rsidR="00CA2791" w:rsidRDefault="00CA2791" w:rsidP="00CA2791">
      <w:pPr>
        <w:ind w:left="0" w:firstLineChars="100" w:firstLine="200"/>
        <w:rPr>
          <w:rFonts w:eastAsiaTheme="minorEastAsia"/>
          <w:szCs w:val="22"/>
          <w:lang w:eastAsia="ko-KR"/>
        </w:rPr>
      </w:pPr>
      <w:r w:rsidRPr="009E607E">
        <w:rPr>
          <w:rFonts w:eastAsiaTheme="minorEastAsia"/>
          <w:szCs w:val="22"/>
          <w:lang w:eastAsia="ko-KR"/>
        </w:rPr>
        <w:t>In this contribution, we discuss and provide our view on providing potential CSI-RS/TRS occasion(s) available in connected mode to idle/inactive mode UEs.</w:t>
      </w:r>
    </w:p>
    <w:p w14:paraId="23F7E437" w14:textId="60442B55" w:rsidR="004B61B3" w:rsidRPr="00CA2791" w:rsidRDefault="004B61B3" w:rsidP="006B0E84">
      <w:pPr>
        <w:ind w:left="0" w:firstLineChars="100" w:firstLine="200"/>
        <w:rPr>
          <w:rFonts w:eastAsiaTheme="minorEastAsia"/>
          <w:szCs w:val="22"/>
          <w:lang w:eastAsia="ko-KR"/>
        </w:rPr>
      </w:pPr>
    </w:p>
    <w:p w14:paraId="71A8ED96" w14:textId="669CE507" w:rsidR="000341A9" w:rsidRDefault="006339E5" w:rsidP="003A7069">
      <w:pPr>
        <w:pStyle w:val="10"/>
        <w:numPr>
          <w:ilvl w:val="0"/>
          <w:numId w:val="1"/>
        </w:numPr>
        <w:spacing w:after="0"/>
        <w:rPr>
          <w:rFonts w:eastAsiaTheme="minorEastAsia" w:cs="Arial"/>
          <w:b/>
          <w:szCs w:val="28"/>
          <w:lang w:eastAsia="ko-KR"/>
        </w:rPr>
      </w:pPr>
      <w:r>
        <w:rPr>
          <w:rFonts w:eastAsiaTheme="minorEastAsia" w:cs="Arial"/>
          <w:b/>
          <w:szCs w:val="28"/>
          <w:lang w:eastAsia="ko-KR"/>
        </w:rPr>
        <w:t xml:space="preserve">Remaining issues on L1 based availability indication </w:t>
      </w:r>
    </w:p>
    <w:p w14:paraId="299A77F5" w14:textId="237FE66A" w:rsidR="006339E5" w:rsidRPr="00BD4865" w:rsidRDefault="00BD4865" w:rsidP="009056B7">
      <w:pPr>
        <w:ind w:left="0" w:firstLineChars="100" w:firstLine="200"/>
        <w:rPr>
          <w:rFonts w:eastAsiaTheme="minorEastAsia"/>
          <w:b/>
          <w:u w:val="single"/>
          <w:lang w:eastAsia="ko-KR"/>
        </w:rPr>
      </w:pPr>
      <w:r w:rsidRPr="00BD4865">
        <w:rPr>
          <w:rFonts w:eastAsiaTheme="minorEastAsia"/>
          <w:b/>
          <w:u w:val="single"/>
          <w:lang w:eastAsia="ko-KR"/>
        </w:rPr>
        <w:t>T</w:t>
      </w:r>
      <w:r w:rsidR="006339E5" w:rsidRPr="00BD4865">
        <w:rPr>
          <w:rFonts w:eastAsiaTheme="minorEastAsia" w:hint="eastAsia"/>
          <w:b/>
          <w:u w:val="single"/>
          <w:lang w:eastAsia="ko-KR"/>
        </w:rPr>
        <w:t xml:space="preserve">he working assumption </w:t>
      </w:r>
      <w:r w:rsidRPr="00BD4865">
        <w:rPr>
          <w:rFonts w:eastAsiaTheme="minorEastAsia"/>
          <w:b/>
          <w:u w:val="single"/>
          <w:lang w:eastAsia="ko-KR"/>
        </w:rPr>
        <w:t>regarding enabling L</w:t>
      </w:r>
      <w:r>
        <w:rPr>
          <w:rFonts w:eastAsiaTheme="minorEastAsia"/>
          <w:b/>
          <w:u w:val="single"/>
          <w:lang w:eastAsia="ko-KR"/>
        </w:rPr>
        <w:t>1 based availability indication</w:t>
      </w:r>
    </w:p>
    <w:tbl>
      <w:tblPr>
        <w:tblStyle w:val="a7"/>
        <w:tblW w:w="0" w:type="auto"/>
        <w:tblInd w:w="137" w:type="dxa"/>
        <w:tblLook w:val="04A0" w:firstRow="1" w:lastRow="0" w:firstColumn="1" w:lastColumn="0" w:noHBand="0" w:noVBand="1"/>
      </w:tblPr>
      <w:tblGrid>
        <w:gridCol w:w="9491"/>
      </w:tblGrid>
      <w:tr w:rsidR="006339E5" w14:paraId="73EACC76" w14:textId="77777777" w:rsidTr="006339E5">
        <w:tc>
          <w:tcPr>
            <w:tcW w:w="9491" w:type="dxa"/>
          </w:tcPr>
          <w:p w14:paraId="274FD04B" w14:textId="77777777" w:rsidR="006339E5" w:rsidRPr="006339E5" w:rsidRDefault="006339E5" w:rsidP="0042013E">
            <w:pPr>
              <w:overflowPunct w:val="0"/>
              <w:autoSpaceDE w:val="0"/>
              <w:autoSpaceDN w:val="0"/>
              <w:adjustRightInd w:val="0"/>
              <w:snapToGrid w:val="0"/>
              <w:spacing w:before="0" w:after="0" w:line="240" w:lineRule="exact"/>
              <w:ind w:left="0" w:firstLine="0"/>
              <w:jc w:val="left"/>
              <w:textAlignment w:val="baseline"/>
              <w:rPr>
                <w:rFonts w:eastAsia="DengXian"/>
                <w:b/>
                <w:bCs/>
                <w:lang w:eastAsia="zh-CN"/>
              </w:rPr>
            </w:pPr>
            <w:r w:rsidRPr="006339E5">
              <w:rPr>
                <w:rFonts w:eastAsia="DengXian"/>
                <w:b/>
                <w:bCs/>
                <w:highlight w:val="darkYellow"/>
                <w:lang w:eastAsia="zh-CN"/>
              </w:rPr>
              <w:t>Working Assumption</w:t>
            </w:r>
          </w:p>
          <w:p w14:paraId="0E9E8F44" w14:textId="3BF68525" w:rsidR="006339E5" w:rsidRPr="00BD4003" w:rsidRDefault="006339E5" w:rsidP="00BD4003">
            <w:pPr>
              <w:overflowPunct w:val="0"/>
              <w:autoSpaceDE w:val="0"/>
              <w:autoSpaceDN w:val="0"/>
              <w:adjustRightInd w:val="0"/>
              <w:snapToGrid w:val="0"/>
              <w:spacing w:before="0" w:after="0" w:line="240" w:lineRule="exact"/>
              <w:ind w:left="0" w:firstLine="0"/>
              <w:jc w:val="left"/>
              <w:textAlignment w:val="baseline"/>
              <w:rPr>
                <w:rFonts w:eastAsia="DengXian"/>
                <w:bCs/>
                <w:lang w:eastAsia="zh-CN"/>
              </w:rPr>
            </w:pPr>
            <w:r w:rsidRPr="00BD4003">
              <w:rPr>
                <w:rFonts w:eastAsia="DengXian"/>
                <w:bCs/>
                <w:lang w:eastAsia="zh-CN"/>
              </w:rPr>
              <w:t>If TRS resource is configured in SIB, L1 based availability indication is always enabled based on the configuration.</w:t>
            </w:r>
          </w:p>
        </w:tc>
      </w:tr>
    </w:tbl>
    <w:p w14:paraId="25F8C8D9" w14:textId="7BE0B022" w:rsidR="006339E5" w:rsidRDefault="0042013E" w:rsidP="009056B7">
      <w:pPr>
        <w:ind w:left="0" w:firstLineChars="100" w:firstLine="200"/>
        <w:rPr>
          <w:rFonts w:eastAsiaTheme="minorEastAsia"/>
          <w:lang w:eastAsia="ko-KR"/>
        </w:rPr>
      </w:pPr>
      <w:r>
        <w:rPr>
          <w:rFonts w:eastAsiaTheme="minorEastAsia"/>
          <w:lang w:eastAsia="ko-KR"/>
        </w:rPr>
        <w:t>I</w:t>
      </w:r>
      <w:r>
        <w:rPr>
          <w:rFonts w:eastAsiaTheme="minorEastAsia" w:hint="eastAsia"/>
          <w:lang w:eastAsia="ko-KR"/>
        </w:rPr>
        <w:t xml:space="preserve">n </w:t>
      </w:r>
      <w:r>
        <w:rPr>
          <w:rFonts w:eastAsiaTheme="minorEastAsia"/>
          <w:lang w:eastAsia="ko-KR"/>
        </w:rPr>
        <w:t xml:space="preserve">a previous meeting, working assumption regarding enabling L1 based availability indication was made. If TRS resource that is configured in SIB is not indicated by L1 based availability indication, SIB based availability indication would be required. </w:t>
      </w:r>
      <w:r w:rsidR="004A1639" w:rsidRPr="004A1639">
        <w:rPr>
          <w:rFonts w:eastAsiaTheme="minorEastAsia"/>
          <w:lang w:eastAsia="ko-KR"/>
        </w:rPr>
        <w:t xml:space="preserve">The TRS availability indication in semi-static manner may be considered </w:t>
      </w:r>
      <w:r w:rsidR="004A1639">
        <w:rPr>
          <w:rFonts w:eastAsiaTheme="minorEastAsia"/>
          <w:lang w:eastAsia="ko-KR"/>
        </w:rPr>
        <w:t>when availability of stable TRS</w:t>
      </w:r>
      <w:r w:rsidR="004A1639" w:rsidRPr="004A1639">
        <w:rPr>
          <w:rFonts w:eastAsiaTheme="minorEastAsia"/>
          <w:lang w:eastAsia="ko-KR"/>
        </w:rPr>
        <w:t xml:space="preserve"> assumption can be guaranteed. However, it should be noted that transmitting reference signals periodically for a long duration is not preferable from the perspective of the network overhead and power consumption.</w:t>
      </w:r>
      <w:r w:rsidR="004A1639">
        <w:rPr>
          <w:rFonts w:eastAsiaTheme="minorEastAsia"/>
          <w:lang w:eastAsia="ko-KR"/>
        </w:rPr>
        <w:t xml:space="preserve"> Also gNB can configure </w:t>
      </w:r>
      <w:r>
        <w:rPr>
          <w:rFonts w:eastAsiaTheme="minorEastAsia"/>
          <w:lang w:eastAsia="ko-KR"/>
        </w:rPr>
        <w:t>L1 based availability indication</w:t>
      </w:r>
      <w:r w:rsidR="004A1639">
        <w:rPr>
          <w:rFonts w:eastAsiaTheme="minorEastAsia"/>
          <w:lang w:eastAsia="ko-KR"/>
        </w:rPr>
        <w:t xml:space="preserve"> with long validity duration (e.g. up to 1024 radio frames) when stable TRS transmission can be guaranteed. From this point of view, supporting L1 based availability indication only is preferred. </w:t>
      </w:r>
    </w:p>
    <w:p w14:paraId="03A9A7FB" w14:textId="6D575E04" w:rsidR="0042013E" w:rsidRPr="0096037D" w:rsidRDefault="004A1639" w:rsidP="001E1012">
      <w:pPr>
        <w:spacing w:after="0"/>
        <w:ind w:left="284" w:hangingChars="142"/>
        <w:rPr>
          <w:rFonts w:eastAsiaTheme="minorEastAsia"/>
          <w:b/>
          <w:lang w:eastAsia="ko-KR"/>
        </w:rPr>
      </w:pPr>
      <w:r w:rsidRPr="0096037D">
        <w:rPr>
          <w:rFonts w:eastAsiaTheme="minorEastAsia" w:hint="eastAsia"/>
          <w:b/>
          <w:lang w:eastAsia="ko-KR"/>
        </w:rPr>
        <w:t xml:space="preserve">Proposal 1: Confirm the working assumption </w:t>
      </w:r>
      <w:r w:rsidRPr="0096037D">
        <w:rPr>
          <w:rFonts w:eastAsiaTheme="minorEastAsia"/>
          <w:b/>
          <w:lang w:eastAsia="ko-KR"/>
        </w:rPr>
        <w:t>regarding enabling L1 based availability indication</w:t>
      </w:r>
    </w:p>
    <w:p w14:paraId="4BBEC0B4" w14:textId="4E89682F" w:rsidR="004A1639" w:rsidRPr="0096037D" w:rsidRDefault="004A1639" w:rsidP="0096037D">
      <w:pPr>
        <w:pStyle w:val="ad"/>
        <w:numPr>
          <w:ilvl w:val="0"/>
          <w:numId w:val="21"/>
        </w:numPr>
        <w:ind w:leftChars="0" w:left="1134" w:hanging="279"/>
        <w:rPr>
          <w:rFonts w:ascii="Times New Roman" w:eastAsiaTheme="minorEastAsia" w:hAnsi="Times New Roman" w:cs="Times New Roman"/>
          <w:b/>
        </w:rPr>
      </w:pPr>
      <w:r w:rsidRPr="0096037D">
        <w:rPr>
          <w:rFonts w:ascii="Times New Roman" w:eastAsiaTheme="minorEastAsia" w:hAnsi="Times New Roman" w:cs="Times New Roman"/>
          <w:b/>
        </w:rPr>
        <w:t>If TRS resource is configured in SIB, L1 based availability indication is always enabled based on the configuration.</w:t>
      </w:r>
    </w:p>
    <w:p w14:paraId="70CD933B" w14:textId="77777777" w:rsidR="00AF1000" w:rsidRDefault="00AF1000" w:rsidP="009056B7">
      <w:pPr>
        <w:ind w:left="0" w:firstLineChars="100" w:firstLine="200"/>
        <w:rPr>
          <w:rFonts w:eastAsiaTheme="minorEastAsia"/>
          <w:lang w:eastAsia="ko-KR"/>
        </w:rPr>
      </w:pPr>
    </w:p>
    <w:p w14:paraId="392DB834" w14:textId="77777777" w:rsidR="009E0FC5" w:rsidRDefault="009E0FC5" w:rsidP="009056B7">
      <w:pPr>
        <w:ind w:left="0" w:firstLineChars="100" w:firstLine="200"/>
        <w:rPr>
          <w:rFonts w:eastAsiaTheme="minorEastAsia"/>
          <w:lang w:eastAsia="ko-KR"/>
        </w:rPr>
      </w:pPr>
    </w:p>
    <w:p w14:paraId="4E25B094" w14:textId="698BCAE5" w:rsidR="003912A7" w:rsidRPr="00BD4865" w:rsidRDefault="003912A7" w:rsidP="003912A7">
      <w:pPr>
        <w:ind w:left="0" w:firstLineChars="100" w:firstLine="200"/>
        <w:rPr>
          <w:rFonts w:eastAsiaTheme="minorEastAsia"/>
          <w:b/>
          <w:u w:val="single"/>
          <w:lang w:eastAsia="ko-KR"/>
        </w:rPr>
      </w:pPr>
      <w:r>
        <w:rPr>
          <w:rFonts w:eastAsiaTheme="minorEastAsia"/>
          <w:b/>
          <w:u w:val="single"/>
          <w:lang w:eastAsia="ko-KR"/>
        </w:rPr>
        <w:lastRenderedPageBreak/>
        <w:t>Value range for the validity duration</w:t>
      </w:r>
    </w:p>
    <w:tbl>
      <w:tblPr>
        <w:tblStyle w:val="a7"/>
        <w:tblW w:w="0" w:type="auto"/>
        <w:tblInd w:w="137" w:type="dxa"/>
        <w:tblLook w:val="04A0" w:firstRow="1" w:lastRow="0" w:firstColumn="1" w:lastColumn="0" w:noHBand="0" w:noVBand="1"/>
      </w:tblPr>
      <w:tblGrid>
        <w:gridCol w:w="9491"/>
      </w:tblGrid>
      <w:tr w:rsidR="00BD4003" w14:paraId="2EE0EED7" w14:textId="77777777" w:rsidTr="00633EA5">
        <w:tc>
          <w:tcPr>
            <w:tcW w:w="9491" w:type="dxa"/>
          </w:tcPr>
          <w:p w14:paraId="57C347D3" w14:textId="77777777" w:rsidR="00BD4003" w:rsidRPr="00BD4003" w:rsidRDefault="00BD4003" w:rsidP="00BD4003">
            <w:pPr>
              <w:overflowPunct w:val="0"/>
              <w:autoSpaceDE w:val="0"/>
              <w:autoSpaceDN w:val="0"/>
              <w:adjustRightInd w:val="0"/>
              <w:snapToGrid w:val="0"/>
              <w:spacing w:before="0" w:after="0" w:line="240" w:lineRule="exact"/>
              <w:ind w:left="0" w:firstLine="0"/>
              <w:jc w:val="left"/>
              <w:textAlignment w:val="baseline"/>
              <w:rPr>
                <w:rFonts w:eastAsia="DengXian"/>
                <w:b/>
                <w:bCs/>
                <w:lang w:eastAsia="zh-CN"/>
              </w:rPr>
            </w:pPr>
            <w:r w:rsidRPr="00BD4003">
              <w:rPr>
                <w:rFonts w:eastAsia="DengXian"/>
                <w:b/>
                <w:bCs/>
                <w:highlight w:val="green"/>
                <w:lang w:eastAsia="zh-CN"/>
              </w:rPr>
              <w:t>Agreement</w:t>
            </w:r>
          </w:p>
          <w:p w14:paraId="79A76116" w14:textId="77777777" w:rsidR="00BD4003" w:rsidRPr="00BD4003" w:rsidRDefault="00BD4003" w:rsidP="00BD4003">
            <w:pPr>
              <w:overflowPunct w:val="0"/>
              <w:autoSpaceDE w:val="0"/>
              <w:autoSpaceDN w:val="0"/>
              <w:adjustRightInd w:val="0"/>
              <w:snapToGrid w:val="0"/>
              <w:spacing w:before="0" w:after="0" w:line="240" w:lineRule="exact"/>
              <w:ind w:left="0" w:firstLine="0"/>
              <w:jc w:val="left"/>
              <w:textAlignment w:val="baseline"/>
              <w:rPr>
                <w:rFonts w:eastAsia="DengXian"/>
                <w:bCs/>
                <w:lang w:eastAsia="zh-CN"/>
              </w:rPr>
            </w:pPr>
            <w:r w:rsidRPr="00BD4003">
              <w:rPr>
                <w:rFonts w:eastAsia="DengXian"/>
                <w:bCs/>
                <w:lang w:eastAsia="zh-CN"/>
              </w:rPr>
              <w:t>For the validity duration configured by higher layer at least for paging PDCCH based L1 availability indication, support</w:t>
            </w:r>
          </w:p>
          <w:p w14:paraId="2544775D" w14:textId="599E02D3" w:rsidR="00BD4003" w:rsidRPr="00BD4003" w:rsidRDefault="00BD4003" w:rsidP="00BD4003">
            <w:pPr>
              <w:pStyle w:val="ad"/>
              <w:numPr>
                <w:ilvl w:val="1"/>
                <w:numId w:val="9"/>
              </w:numPr>
              <w:overflowPunct w:val="0"/>
              <w:adjustRightInd w:val="0"/>
              <w:snapToGrid w:val="0"/>
              <w:spacing w:before="0" w:line="240" w:lineRule="exact"/>
              <w:ind w:leftChars="150" w:left="657" w:hanging="357"/>
              <w:jc w:val="left"/>
              <w:textAlignment w:val="baseline"/>
              <w:rPr>
                <w:rFonts w:ascii="Times New Roman" w:eastAsia="DengXian" w:hAnsi="Times New Roman" w:cs="Times New Roman"/>
                <w:bCs/>
                <w:lang w:eastAsia="zh-CN"/>
              </w:rPr>
            </w:pPr>
            <w:r w:rsidRPr="00BD4003">
              <w:rPr>
                <w:rFonts w:ascii="Times New Roman" w:eastAsia="DengXian" w:hAnsi="Times New Roman" w:cs="Times New Roman"/>
                <w:bCs/>
                <w:lang w:eastAsia="zh-CN"/>
              </w:rPr>
              <w:t>time unit is one default paging cycle,</w:t>
            </w:r>
          </w:p>
          <w:p w14:paraId="4EA3F3B1" w14:textId="6A94B5E3" w:rsidR="00BD4003" w:rsidRPr="00BD4003" w:rsidRDefault="00BD4003" w:rsidP="00BD4003">
            <w:pPr>
              <w:pStyle w:val="ad"/>
              <w:numPr>
                <w:ilvl w:val="1"/>
                <w:numId w:val="9"/>
              </w:numPr>
              <w:overflowPunct w:val="0"/>
              <w:adjustRightInd w:val="0"/>
              <w:snapToGrid w:val="0"/>
              <w:spacing w:before="0" w:line="240" w:lineRule="exact"/>
              <w:ind w:leftChars="150" w:left="657" w:hanging="357"/>
              <w:jc w:val="left"/>
              <w:textAlignment w:val="baseline"/>
              <w:rPr>
                <w:rFonts w:ascii="Times New Roman" w:eastAsia="DengXian" w:hAnsi="Times New Roman" w:cs="Times New Roman"/>
                <w:bCs/>
                <w:lang w:eastAsia="zh-CN"/>
              </w:rPr>
            </w:pPr>
            <w:r w:rsidRPr="00BD4003">
              <w:rPr>
                <w:rFonts w:ascii="Times New Roman" w:eastAsia="DengXian" w:hAnsi="Times New Roman" w:cs="Times New Roman"/>
                <w:bCs/>
                <w:lang w:eastAsia="zh-CN"/>
              </w:rPr>
              <w:t>applicable values: {1, 2, 4, 8, 16, 32, [64], [128], [256],[512]}</w:t>
            </w:r>
          </w:p>
          <w:p w14:paraId="1B6C901A" w14:textId="02C89D07" w:rsidR="00BD4003" w:rsidRPr="00BD4003" w:rsidRDefault="00BD4003" w:rsidP="00BD4003">
            <w:pPr>
              <w:overflowPunct w:val="0"/>
              <w:autoSpaceDE w:val="0"/>
              <w:autoSpaceDN w:val="0"/>
              <w:adjustRightInd w:val="0"/>
              <w:snapToGrid w:val="0"/>
              <w:spacing w:before="0" w:after="0" w:line="240" w:lineRule="exact"/>
              <w:ind w:left="0" w:firstLine="0"/>
              <w:jc w:val="left"/>
              <w:textAlignment w:val="baseline"/>
              <w:rPr>
                <w:rFonts w:eastAsiaTheme="minorEastAsia"/>
                <w:lang w:eastAsia="ko-KR"/>
              </w:rPr>
            </w:pPr>
            <w:r w:rsidRPr="00BD4003">
              <w:rPr>
                <w:rFonts w:eastAsia="DengXian"/>
                <w:bCs/>
                <w:lang w:eastAsia="zh-CN"/>
              </w:rPr>
              <w:t>When the validity duration is not configured, UE assumes a default time duration to be 2 default paging cycle(s):</w:t>
            </w:r>
          </w:p>
        </w:tc>
      </w:tr>
    </w:tbl>
    <w:p w14:paraId="453F685E" w14:textId="17653A1B" w:rsidR="003A77F5" w:rsidRDefault="00C63D4E" w:rsidP="009056B7">
      <w:pPr>
        <w:ind w:left="0" w:firstLineChars="100" w:firstLine="200"/>
        <w:rPr>
          <w:rFonts w:eastAsiaTheme="minorEastAsia"/>
          <w:lang w:eastAsia="ko-KR"/>
        </w:rPr>
      </w:pPr>
      <w:r>
        <w:rPr>
          <w:rFonts w:eastAsiaTheme="minorEastAsia"/>
          <w:lang w:eastAsia="ko-KR"/>
        </w:rPr>
        <w:t>In a previous meeting, some applicable values larger than 32 were proposed. The larger applicable values are supported, the longer validity duration can be used. However, e</w:t>
      </w:r>
      <w:r w:rsidR="006F41DC">
        <w:rPr>
          <w:rFonts w:eastAsiaTheme="minorEastAsia"/>
          <w:lang w:eastAsia="ko-KR"/>
        </w:rPr>
        <w:t>ven if the smallest value of default paging cycle</w:t>
      </w:r>
      <w:r w:rsidR="00655004">
        <w:rPr>
          <w:rFonts w:eastAsiaTheme="minorEastAsia"/>
          <w:lang w:eastAsia="ko-KR"/>
        </w:rPr>
        <w:t>, which is 32 radio frames,</w:t>
      </w:r>
      <w:r w:rsidR="006F41DC">
        <w:rPr>
          <w:rFonts w:eastAsiaTheme="minorEastAsia"/>
          <w:lang w:eastAsia="ko-KR"/>
        </w:rPr>
        <w:t xml:space="preserve"> is configured, validity duration can be configured with up to 1024 radio frames. </w:t>
      </w:r>
      <w:r w:rsidR="00655004">
        <w:rPr>
          <w:rFonts w:eastAsiaTheme="minorEastAsia"/>
          <w:lang w:eastAsia="ko-KR"/>
        </w:rPr>
        <w:t xml:space="preserve">Note that the SFN can be counted from 0 to 1023. </w:t>
      </w:r>
      <w:r w:rsidR="00112EA7" w:rsidRPr="00112EA7">
        <w:rPr>
          <w:rFonts w:eastAsiaTheme="minorEastAsia"/>
          <w:lang w:eastAsia="ko-KR"/>
        </w:rPr>
        <w:t>Thus the validity duration up to 1024 radio frames seems long enough for normal UEs</w:t>
      </w:r>
      <w:r w:rsidR="00112EA7">
        <w:rPr>
          <w:rFonts w:eastAsiaTheme="minorEastAsia"/>
          <w:lang w:eastAsia="ko-KR"/>
        </w:rPr>
        <w:t xml:space="preserve">. </w:t>
      </w:r>
      <w:r w:rsidR="00B17212">
        <w:rPr>
          <w:rFonts w:eastAsiaTheme="minorEastAsia" w:hint="eastAsia"/>
          <w:lang w:eastAsia="ko-KR"/>
        </w:rPr>
        <w:t xml:space="preserve">Moreover, </w:t>
      </w:r>
      <w:r w:rsidR="00B17212">
        <w:rPr>
          <w:rFonts w:eastAsiaTheme="minorEastAsia"/>
          <w:lang w:eastAsia="ko-KR"/>
        </w:rPr>
        <w:t xml:space="preserve">it should be noted that </w:t>
      </w:r>
      <w:r w:rsidR="003A77F5">
        <w:rPr>
          <w:rFonts w:eastAsiaTheme="minorEastAsia"/>
          <w:lang w:eastAsia="ko-KR"/>
        </w:rPr>
        <w:t xml:space="preserve">the reference point </w:t>
      </w:r>
      <w:r w:rsidR="00112EA7">
        <w:rPr>
          <w:rFonts w:eastAsiaTheme="minorEastAsia"/>
          <w:lang w:eastAsia="ko-KR"/>
        </w:rPr>
        <w:t>for</w:t>
      </w:r>
      <w:r w:rsidR="003A77F5">
        <w:rPr>
          <w:rFonts w:eastAsiaTheme="minorEastAsia"/>
          <w:lang w:eastAsia="ko-KR"/>
        </w:rPr>
        <w:t xml:space="preserve"> the validity duration can be restarted if </w:t>
      </w:r>
      <w:r w:rsidR="00112EA7">
        <w:rPr>
          <w:rFonts w:eastAsiaTheme="minorEastAsia"/>
          <w:lang w:eastAsia="ko-KR"/>
        </w:rPr>
        <w:t xml:space="preserve">a </w:t>
      </w:r>
      <w:r w:rsidR="003A77F5">
        <w:rPr>
          <w:rFonts w:eastAsiaTheme="minorEastAsia"/>
          <w:lang w:eastAsia="ko-KR"/>
        </w:rPr>
        <w:t xml:space="preserve">UE receive another L1 indication during </w:t>
      </w:r>
      <w:r w:rsidR="00737817">
        <w:rPr>
          <w:rFonts w:eastAsiaTheme="minorEastAsia"/>
          <w:lang w:eastAsia="ko-KR"/>
        </w:rPr>
        <w:t>ongoing</w:t>
      </w:r>
      <w:r w:rsidR="003A77F5">
        <w:rPr>
          <w:rFonts w:eastAsiaTheme="minorEastAsia"/>
          <w:lang w:eastAsia="ko-KR"/>
        </w:rPr>
        <w:t xml:space="preserve"> validity duration</w:t>
      </w:r>
      <w:r w:rsidR="006D740F">
        <w:rPr>
          <w:rFonts w:eastAsiaTheme="minorEastAsia"/>
          <w:lang w:eastAsia="ko-KR"/>
        </w:rPr>
        <w:t>. In this case, the validity duration can be extended without interruption.</w:t>
      </w:r>
      <w:r w:rsidR="00112EA7">
        <w:rPr>
          <w:rFonts w:eastAsiaTheme="minorEastAsia"/>
          <w:lang w:eastAsia="ko-KR"/>
        </w:rPr>
        <w:t xml:space="preserve"> From this perspective applicable values larger than 32 are not required.</w:t>
      </w:r>
    </w:p>
    <w:p w14:paraId="0F6580CC" w14:textId="166E54D8" w:rsidR="001E318D" w:rsidRPr="0096037D" w:rsidRDefault="001E318D" w:rsidP="001E1012">
      <w:pPr>
        <w:spacing w:after="0"/>
        <w:ind w:left="284" w:hangingChars="142"/>
        <w:rPr>
          <w:rFonts w:eastAsiaTheme="minorEastAsia"/>
          <w:b/>
          <w:lang w:eastAsia="ko-KR"/>
        </w:rPr>
      </w:pPr>
      <w:r w:rsidRPr="0096037D">
        <w:rPr>
          <w:rFonts w:eastAsiaTheme="minorEastAsia" w:hint="eastAsia"/>
          <w:b/>
          <w:lang w:eastAsia="ko-KR"/>
        </w:rPr>
        <w:t xml:space="preserve">Proposal </w:t>
      </w:r>
      <w:r>
        <w:rPr>
          <w:rFonts w:eastAsiaTheme="minorEastAsia"/>
          <w:b/>
          <w:lang w:eastAsia="ko-KR"/>
        </w:rPr>
        <w:t>2</w:t>
      </w:r>
      <w:r w:rsidRPr="0096037D">
        <w:rPr>
          <w:rFonts w:eastAsiaTheme="minorEastAsia" w:hint="eastAsia"/>
          <w:b/>
          <w:lang w:eastAsia="ko-KR"/>
        </w:rPr>
        <w:t xml:space="preserve">: </w:t>
      </w:r>
      <w:r w:rsidRPr="001E318D">
        <w:rPr>
          <w:rFonts w:eastAsiaTheme="minorEastAsia"/>
          <w:b/>
          <w:lang w:eastAsia="ko-KR"/>
        </w:rPr>
        <w:t>Applicable value</w:t>
      </w:r>
      <w:r>
        <w:rPr>
          <w:rFonts w:eastAsiaTheme="minorEastAsia"/>
          <w:b/>
          <w:lang w:eastAsia="ko-KR"/>
        </w:rPr>
        <w:t>s</w:t>
      </w:r>
      <w:r w:rsidRPr="001E318D">
        <w:rPr>
          <w:rFonts w:eastAsiaTheme="minorEastAsia"/>
          <w:b/>
          <w:lang w:eastAsia="ko-KR"/>
        </w:rPr>
        <w:t xml:space="preserve"> for the validity duration larger than 32 </w:t>
      </w:r>
      <w:r>
        <w:rPr>
          <w:rFonts w:eastAsiaTheme="minorEastAsia"/>
          <w:b/>
          <w:lang w:eastAsia="ko-KR"/>
        </w:rPr>
        <w:t>are</w:t>
      </w:r>
      <w:r w:rsidRPr="001E318D">
        <w:rPr>
          <w:rFonts w:eastAsiaTheme="minorEastAsia"/>
          <w:b/>
          <w:lang w:eastAsia="ko-KR"/>
        </w:rPr>
        <w:t xml:space="preserve"> not supported</w:t>
      </w:r>
      <w:r>
        <w:rPr>
          <w:rFonts w:eastAsiaTheme="minorEastAsia"/>
          <w:b/>
          <w:lang w:eastAsia="ko-KR"/>
        </w:rPr>
        <w:t>.</w:t>
      </w:r>
    </w:p>
    <w:p w14:paraId="69EDF951" w14:textId="77777777" w:rsidR="007671CD" w:rsidRDefault="007671CD" w:rsidP="006B0E84">
      <w:pPr>
        <w:ind w:left="0" w:firstLineChars="100" w:firstLine="200"/>
        <w:rPr>
          <w:rFonts w:eastAsiaTheme="minorEastAsia"/>
          <w:lang w:eastAsia="ko-KR"/>
        </w:rPr>
      </w:pPr>
    </w:p>
    <w:p w14:paraId="75E4F690" w14:textId="6E6F2CF8" w:rsidR="001E318D" w:rsidRDefault="001E318D" w:rsidP="001E318D">
      <w:pPr>
        <w:pStyle w:val="10"/>
        <w:numPr>
          <w:ilvl w:val="0"/>
          <w:numId w:val="1"/>
        </w:numPr>
        <w:spacing w:after="0"/>
        <w:rPr>
          <w:rFonts w:eastAsiaTheme="minorEastAsia" w:cs="Arial"/>
          <w:b/>
          <w:szCs w:val="28"/>
          <w:lang w:eastAsia="ko-KR"/>
        </w:rPr>
      </w:pPr>
      <w:r>
        <w:rPr>
          <w:rFonts w:eastAsiaTheme="minorEastAsia" w:cs="Arial"/>
          <w:b/>
          <w:szCs w:val="28"/>
          <w:lang w:eastAsia="ko-KR"/>
        </w:rPr>
        <w:t xml:space="preserve">Impact on PDSCH </w:t>
      </w:r>
    </w:p>
    <w:p w14:paraId="14CDBACC" w14:textId="36BF54C2" w:rsidR="001A423C" w:rsidRPr="001A423C" w:rsidRDefault="00102C79" w:rsidP="001131E6">
      <w:pPr>
        <w:ind w:left="0" w:firstLineChars="100" w:firstLine="200"/>
        <w:rPr>
          <w:rFonts w:eastAsiaTheme="minorEastAsia"/>
          <w:lang w:val="en-US" w:eastAsia="ko-KR"/>
        </w:rPr>
      </w:pPr>
      <w:r>
        <w:rPr>
          <w:rFonts w:eastAsiaTheme="minorEastAsia"/>
          <w:lang w:eastAsia="ko-KR"/>
        </w:rPr>
        <w:t xml:space="preserve">In connected mode, UE shall assume that </w:t>
      </w:r>
      <w:r w:rsidRPr="008106A7">
        <w:rPr>
          <w:rFonts w:eastAsiaTheme="minorEastAsia"/>
          <w:lang w:eastAsia="ko-KR"/>
        </w:rPr>
        <w:t>REs corresponding to the configured or dynamically indicated resources</w:t>
      </w:r>
      <w:r>
        <w:rPr>
          <w:rFonts w:eastAsiaTheme="minorEastAsia"/>
          <w:lang w:eastAsia="ko-KR"/>
        </w:rPr>
        <w:t xml:space="preserve"> for CSI-RS are not available for PDSCH. Likewise, PDSCH RE mapping for idle/inactive mode UEs with consideration of TRS/CSI-RS configurations should be determined. If not, UE has ambiguity whether and how to assume actual TRS/CSI-RS transmission or not. So far, RE handling rule with regards to the overlaps with PDSCH for every reference signals which UE can have prior knowledges are clearly defined in the NR standard work. </w:t>
      </w:r>
      <w:r w:rsidR="001131E6">
        <w:rPr>
          <w:rFonts w:eastAsiaTheme="minorEastAsia"/>
          <w:lang w:eastAsia="ko-KR"/>
        </w:rPr>
        <w:t xml:space="preserve">Until the Rel-16, idle/inactive mode UE cannot assume any TRS/CSI-RS transmission, hence there was no need to handling overlapping case so far. Meanwhile, since the Rel-17 UE can take information on TRS/CSI-RS occasion(s) even in the idle/inactive mode, defining </w:t>
      </w:r>
      <w:r w:rsidR="001131E6">
        <w:rPr>
          <w:rFonts w:eastAsiaTheme="minorEastAsia" w:hint="eastAsia"/>
          <w:lang w:eastAsia="ko-KR"/>
        </w:rPr>
        <w:t xml:space="preserve">RE </w:t>
      </w:r>
      <w:r w:rsidR="001131E6">
        <w:rPr>
          <w:rFonts w:eastAsiaTheme="minorEastAsia"/>
          <w:lang w:eastAsia="ko-KR"/>
        </w:rPr>
        <w:t xml:space="preserve">handling rule is necessary. </w:t>
      </w:r>
    </w:p>
    <w:p w14:paraId="06132D79" w14:textId="5CFCF3D5" w:rsidR="00952C1B" w:rsidRDefault="00952C1B" w:rsidP="008106A7">
      <w:pPr>
        <w:ind w:left="0" w:firstLineChars="100" w:firstLine="200"/>
        <w:rPr>
          <w:rFonts w:eastAsiaTheme="minorEastAsia"/>
          <w:lang w:eastAsia="ko-KR"/>
        </w:rPr>
      </w:pPr>
      <w:r>
        <w:rPr>
          <w:rFonts w:eastAsiaTheme="minorEastAsia"/>
          <w:lang w:eastAsia="ko-KR"/>
        </w:rPr>
        <w:t xml:space="preserve">One possible approach is to follow the RE mapping principle for connected mode UEs. In this approach, REs that can be used for TRS/CSI-RS are set to be non-available REs for the PDSCH RE mapping. However it should be noted that </w:t>
      </w:r>
      <w:r w:rsidR="00F05ACE">
        <w:rPr>
          <w:rFonts w:eastAsiaTheme="minorEastAsia"/>
          <w:lang w:eastAsia="ko-KR"/>
        </w:rPr>
        <w:t xml:space="preserve">legacy UEs cannot assume non-availability of those REs, so PDSCH decoding will be failed. Alternatively puncturing PDSCH REs that overlaps TRS/CSI-RS can be considered as well. Although decoding performance of it may </w:t>
      </w:r>
      <w:r w:rsidR="001C7EAD">
        <w:rPr>
          <w:rFonts w:eastAsiaTheme="minorEastAsia"/>
          <w:lang w:eastAsia="ko-KR"/>
        </w:rPr>
        <w:t xml:space="preserve">be </w:t>
      </w:r>
      <w:r w:rsidR="00F05ACE">
        <w:rPr>
          <w:rFonts w:eastAsiaTheme="minorEastAsia"/>
          <w:lang w:eastAsia="ko-KR"/>
        </w:rPr>
        <w:t>degraded compare</w:t>
      </w:r>
      <w:r w:rsidR="001C7EAD">
        <w:rPr>
          <w:rFonts w:eastAsiaTheme="minorEastAsia"/>
          <w:lang w:eastAsia="ko-KR"/>
        </w:rPr>
        <w:t>d</w:t>
      </w:r>
      <w:r w:rsidR="00F05ACE">
        <w:rPr>
          <w:rFonts w:eastAsiaTheme="minorEastAsia"/>
          <w:lang w:eastAsia="ko-KR"/>
        </w:rPr>
        <w:t xml:space="preserve"> to the rate matching method, puncturing method can guarantee PDSCH sharing regardless of the prior information on TRS/CSI-RS occasion(s).</w:t>
      </w:r>
      <w:r w:rsidR="007E5894">
        <w:rPr>
          <w:rFonts w:eastAsiaTheme="minorEastAsia"/>
          <w:lang w:eastAsia="ko-KR"/>
        </w:rPr>
        <w:t xml:space="preserve"> Since PDSCH RE mapping rule affects the PDSCH decoding performance of the UEs, details should </w:t>
      </w:r>
      <w:r w:rsidR="00AE2CB2">
        <w:rPr>
          <w:rFonts w:eastAsiaTheme="minorEastAsia"/>
          <w:lang w:eastAsia="ko-KR"/>
        </w:rPr>
        <w:t xml:space="preserve">be discussed further carefully. </w:t>
      </w:r>
    </w:p>
    <w:p w14:paraId="4496E96C" w14:textId="0CA44804" w:rsidR="00AD000C" w:rsidRPr="00AD000C" w:rsidRDefault="004655D5" w:rsidP="00AD000C">
      <w:pPr>
        <w:spacing w:after="0"/>
        <w:ind w:left="850" w:hangingChars="425" w:hanging="850"/>
        <w:rPr>
          <w:rFonts w:eastAsiaTheme="minorEastAsia"/>
          <w:b/>
          <w:lang w:eastAsia="ko-KR"/>
        </w:rPr>
      </w:pPr>
      <w:r>
        <w:rPr>
          <w:rFonts w:eastAsiaTheme="minorEastAsia"/>
          <w:b/>
          <w:lang w:eastAsia="ko-KR"/>
        </w:rPr>
        <w:t xml:space="preserve">Proposal </w:t>
      </w:r>
      <w:r w:rsidR="00127026">
        <w:rPr>
          <w:rFonts w:eastAsiaTheme="minorEastAsia"/>
          <w:b/>
          <w:lang w:eastAsia="ko-KR"/>
        </w:rPr>
        <w:t>3</w:t>
      </w:r>
      <w:r>
        <w:rPr>
          <w:rFonts w:eastAsiaTheme="minorEastAsia"/>
          <w:b/>
          <w:lang w:eastAsia="ko-KR"/>
        </w:rPr>
        <w:t xml:space="preserve">: For REs that </w:t>
      </w:r>
      <w:r w:rsidR="0074279F">
        <w:rPr>
          <w:rFonts w:eastAsiaTheme="minorEastAsia"/>
          <w:b/>
          <w:lang w:eastAsia="ko-KR"/>
        </w:rPr>
        <w:t>are</w:t>
      </w:r>
      <w:r w:rsidR="0074279F" w:rsidRPr="00AD000C">
        <w:rPr>
          <w:rFonts w:eastAsiaTheme="minorEastAsia"/>
          <w:b/>
          <w:lang w:eastAsia="ko-KR"/>
        </w:rPr>
        <w:t xml:space="preserve"> </w:t>
      </w:r>
      <w:r w:rsidR="00AD000C" w:rsidRPr="00AD000C">
        <w:rPr>
          <w:rFonts w:eastAsiaTheme="minorEastAsia"/>
          <w:b/>
          <w:lang w:eastAsia="ko-KR"/>
        </w:rPr>
        <w:t xml:space="preserve">configured for a TRS occasion(s) for idle/inactive UEs and </w:t>
      </w:r>
      <w:r w:rsidR="0074279F">
        <w:rPr>
          <w:rFonts w:eastAsiaTheme="minorEastAsia"/>
          <w:b/>
          <w:lang w:eastAsia="ko-KR"/>
        </w:rPr>
        <w:t>that UEs can assume actual TRS transmission</w:t>
      </w:r>
      <w:r w:rsidR="00AD000C" w:rsidRPr="00AD000C">
        <w:rPr>
          <w:rFonts w:eastAsiaTheme="minorEastAsia"/>
          <w:b/>
          <w:lang w:eastAsia="ko-KR"/>
        </w:rPr>
        <w:t xml:space="preserve"> </w:t>
      </w:r>
    </w:p>
    <w:p w14:paraId="565D8109" w14:textId="378BBA46" w:rsidR="00127026" w:rsidRDefault="00AD000C" w:rsidP="00AD000C">
      <w:pPr>
        <w:pStyle w:val="ad"/>
        <w:numPr>
          <w:ilvl w:val="0"/>
          <w:numId w:val="21"/>
        </w:numPr>
        <w:ind w:leftChars="0" w:left="1134" w:hanging="279"/>
        <w:rPr>
          <w:rFonts w:ascii="Times New Roman" w:eastAsiaTheme="minorEastAsia" w:hAnsi="Times New Roman" w:cs="Times New Roman"/>
          <w:b/>
        </w:rPr>
      </w:pPr>
      <w:r>
        <w:rPr>
          <w:rFonts w:ascii="Times New Roman" w:eastAsiaTheme="minorEastAsia" w:hAnsi="Times New Roman" w:cs="Times New Roman"/>
          <w:b/>
        </w:rPr>
        <w:t>T</w:t>
      </w:r>
      <w:r w:rsidRPr="00AD000C">
        <w:rPr>
          <w:rFonts w:ascii="Times New Roman" w:eastAsiaTheme="minorEastAsia" w:hAnsi="Times New Roman" w:cs="Times New Roman"/>
          <w:b/>
        </w:rPr>
        <w:t>he UE expect</w:t>
      </w:r>
      <w:r w:rsidR="007732F7">
        <w:rPr>
          <w:rFonts w:ascii="Times New Roman" w:eastAsiaTheme="minorEastAsia" w:hAnsi="Times New Roman" w:cs="Times New Roman"/>
          <w:b/>
        </w:rPr>
        <w:t>s</w:t>
      </w:r>
      <w:r w:rsidRPr="00AD000C">
        <w:rPr>
          <w:rFonts w:ascii="Times New Roman" w:eastAsiaTheme="minorEastAsia" w:hAnsi="Times New Roman" w:cs="Times New Roman"/>
          <w:b/>
        </w:rPr>
        <w:t xml:space="preserve"> TRS</w:t>
      </w:r>
      <w:r>
        <w:rPr>
          <w:rFonts w:ascii="Times New Roman" w:eastAsiaTheme="minorEastAsia" w:hAnsi="Times New Roman" w:cs="Times New Roman"/>
          <w:b/>
        </w:rPr>
        <w:t xml:space="preserve"> transmission</w:t>
      </w:r>
      <w:r w:rsidRPr="00AD000C">
        <w:rPr>
          <w:rFonts w:ascii="Times New Roman" w:eastAsiaTheme="minorEastAsia" w:hAnsi="Times New Roman" w:cs="Times New Roman"/>
          <w:b/>
        </w:rPr>
        <w:t xml:space="preserve"> in </w:t>
      </w:r>
      <w:r w:rsidR="00AE2CB2">
        <w:rPr>
          <w:rFonts w:ascii="Times New Roman" w:eastAsiaTheme="minorEastAsia" w:hAnsi="Times New Roman" w:cs="Times New Roman"/>
          <w:b/>
        </w:rPr>
        <w:t xml:space="preserve">the </w:t>
      </w:r>
      <w:r w:rsidRPr="00AD000C">
        <w:rPr>
          <w:rFonts w:ascii="Times New Roman" w:eastAsiaTheme="minorEastAsia" w:hAnsi="Times New Roman" w:cs="Times New Roman"/>
          <w:b/>
        </w:rPr>
        <w:t xml:space="preserve">REs which are </w:t>
      </w:r>
      <w:r w:rsidR="00127026">
        <w:rPr>
          <w:rFonts w:ascii="Times New Roman" w:eastAsiaTheme="minorEastAsia" w:hAnsi="Times New Roman" w:cs="Times New Roman"/>
          <w:b/>
        </w:rPr>
        <w:t>overlapped with scheduled PDSCH</w:t>
      </w:r>
    </w:p>
    <w:p w14:paraId="7974030B" w14:textId="0675E84C" w:rsidR="001131E6" w:rsidRPr="00AD000C" w:rsidRDefault="00127026" w:rsidP="00AD000C">
      <w:pPr>
        <w:pStyle w:val="ad"/>
        <w:numPr>
          <w:ilvl w:val="0"/>
          <w:numId w:val="21"/>
        </w:numPr>
        <w:ind w:leftChars="0" w:left="1134" w:hanging="279"/>
        <w:rPr>
          <w:rFonts w:ascii="Times New Roman" w:eastAsiaTheme="minorEastAsia" w:hAnsi="Times New Roman" w:cs="Times New Roman"/>
          <w:b/>
        </w:rPr>
      </w:pPr>
      <w:r>
        <w:rPr>
          <w:rFonts w:ascii="Times New Roman" w:eastAsiaTheme="minorEastAsia" w:hAnsi="Times New Roman" w:cs="Times New Roman"/>
          <w:b/>
        </w:rPr>
        <w:t>The UE expect</w:t>
      </w:r>
      <w:r w:rsidR="007732F7">
        <w:rPr>
          <w:rFonts w:ascii="Times New Roman" w:eastAsiaTheme="minorEastAsia" w:hAnsi="Times New Roman" w:cs="Times New Roman"/>
          <w:b/>
        </w:rPr>
        <w:t>s</w:t>
      </w:r>
      <w:r>
        <w:rPr>
          <w:rFonts w:ascii="Times New Roman" w:eastAsiaTheme="minorEastAsia" w:hAnsi="Times New Roman" w:cs="Times New Roman"/>
          <w:b/>
        </w:rPr>
        <w:t xml:space="preserve"> PDSCH REs, which overlaps with actual TRS transmission, are punctured after PDSCH RE mapping</w:t>
      </w:r>
    </w:p>
    <w:p w14:paraId="26BBF452" w14:textId="77777777" w:rsidR="00E53649" w:rsidRPr="00857949" w:rsidRDefault="00E53649" w:rsidP="00255915">
      <w:pPr>
        <w:pStyle w:val="10"/>
        <w:numPr>
          <w:ilvl w:val="0"/>
          <w:numId w:val="1"/>
        </w:numPr>
        <w:rPr>
          <w:rFonts w:eastAsia="바탕"/>
          <w:b/>
          <w:lang w:eastAsia="ko-KR"/>
        </w:rPr>
      </w:pPr>
      <w:r w:rsidRPr="00857949">
        <w:rPr>
          <w:rFonts w:eastAsia="바탕"/>
          <w:b/>
          <w:lang w:eastAsia="ko-KR"/>
        </w:rPr>
        <w:lastRenderedPageBreak/>
        <w:t>Conclusion</w:t>
      </w:r>
    </w:p>
    <w:p w14:paraId="184779C5" w14:textId="11AE574A" w:rsidR="004748B8" w:rsidRDefault="00A36E26" w:rsidP="00732597">
      <w:pPr>
        <w:ind w:left="0" w:firstLine="0"/>
        <w:rPr>
          <w:rFonts w:eastAsiaTheme="minorEastAsia"/>
          <w:lang w:eastAsia="ko-KR"/>
        </w:rPr>
      </w:pPr>
      <w:r w:rsidRPr="00857949">
        <w:rPr>
          <w:rFonts w:eastAsiaTheme="minorEastAsia"/>
          <w:lang w:eastAsia="ko-KR"/>
        </w:rPr>
        <w:t xml:space="preserve">In this contribution, we discuss and provide our view </w:t>
      </w:r>
      <w:r w:rsidRPr="00857949">
        <w:rPr>
          <w:rFonts w:eastAsiaTheme="minorEastAsia"/>
          <w:szCs w:val="22"/>
          <w:lang w:eastAsia="ko-KR"/>
        </w:rPr>
        <w:t xml:space="preserve">on providing potential </w:t>
      </w:r>
      <w:r w:rsidR="00857949" w:rsidRPr="00857949">
        <w:rPr>
          <w:rFonts w:eastAsiaTheme="minorEastAsia"/>
          <w:szCs w:val="22"/>
          <w:lang w:eastAsia="ko-KR"/>
        </w:rPr>
        <w:t>TRS/</w:t>
      </w:r>
      <w:r w:rsidRPr="00857949">
        <w:rPr>
          <w:rFonts w:eastAsiaTheme="minorEastAsia"/>
          <w:szCs w:val="22"/>
          <w:lang w:eastAsia="ko-KR"/>
        </w:rPr>
        <w:t>CSI-RS occasion(s) available in connected mode to idle/inactive mode UEs</w:t>
      </w:r>
      <w:r w:rsidRPr="00857949">
        <w:rPr>
          <w:rFonts w:eastAsiaTheme="minorEastAsia"/>
          <w:lang w:eastAsia="ko-KR"/>
        </w:rPr>
        <w:t>. Proposals in this contribution are summarized as follows.</w:t>
      </w:r>
    </w:p>
    <w:p w14:paraId="2610795F" w14:textId="77777777" w:rsidR="001E1012" w:rsidRPr="0096037D" w:rsidRDefault="001E1012" w:rsidP="001E1012">
      <w:pPr>
        <w:spacing w:after="0"/>
        <w:ind w:left="284" w:hangingChars="142"/>
        <w:rPr>
          <w:rFonts w:eastAsiaTheme="minorEastAsia"/>
          <w:b/>
          <w:lang w:eastAsia="ko-KR"/>
        </w:rPr>
      </w:pPr>
      <w:r w:rsidRPr="0096037D">
        <w:rPr>
          <w:rFonts w:eastAsiaTheme="minorEastAsia" w:hint="eastAsia"/>
          <w:b/>
          <w:lang w:eastAsia="ko-KR"/>
        </w:rPr>
        <w:t xml:space="preserve">Proposal 1: Confirm the working assumption </w:t>
      </w:r>
      <w:r w:rsidRPr="0096037D">
        <w:rPr>
          <w:rFonts w:eastAsiaTheme="minorEastAsia"/>
          <w:b/>
          <w:lang w:eastAsia="ko-KR"/>
        </w:rPr>
        <w:t>regarding enabling L1 based availability indication</w:t>
      </w:r>
    </w:p>
    <w:p w14:paraId="610D00DC" w14:textId="77777777" w:rsidR="001E1012" w:rsidRPr="0096037D" w:rsidRDefault="001E1012" w:rsidP="001E1012">
      <w:pPr>
        <w:pStyle w:val="ad"/>
        <w:numPr>
          <w:ilvl w:val="0"/>
          <w:numId w:val="21"/>
        </w:numPr>
        <w:ind w:leftChars="0" w:left="1134" w:hanging="279"/>
        <w:rPr>
          <w:rFonts w:ascii="Times New Roman" w:eastAsiaTheme="minorEastAsia" w:hAnsi="Times New Roman" w:cs="Times New Roman"/>
          <w:b/>
        </w:rPr>
      </w:pPr>
      <w:r w:rsidRPr="0096037D">
        <w:rPr>
          <w:rFonts w:ascii="Times New Roman" w:eastAsiaTheme="minorEastAsia" w:hAnsi="Times New Roman" w:cs="Times New Roman"/>
          <w:b/>
        </w:rPr>
        <w:t>If TRS resource is configured in SIB, L1 based availability indication is always enabled based on the configuration.</w:t>
      </w:r>
    </w:p>
    <w:p w14:paraId="24EDCCAF" w14:textId="77777777" w:rsidR="001E1012" w:rsidRPr="0096037D" w:rsidRDefault="001E1012" w:rsidP="001E1012">
      <w:pPr>
        <w:spacing w:after="0"/>
        <w:ind w:left="284" w:hangingChars="142"/>
        <w:rPr>
          <w:rFonts w:eastAsiaTheme="minorEastAsia"/>
          <w:b/>
          <w:lang w:eastAsia="ko-KR"/>
        </w:rPr>
      </w:pPr>
      <w:r w:rsidRPr="0096037D">
        <w:rPr>
          <w:rFonts w:eastAsiaTheme="minorEastAsia" w:hint="eastAsia"/>
          <w:b/>
          <w:lang w:eastAsia="ko-KR"/>
        </w:rPr>
        <w:t xml:space="preserve">Proposal </w:t>
      </w:r>
      <w:r>
        <w:rPr>
          <w:rFonts w:eastAsiaTheme="minorEastAsia"/>
          <w:b/>
          <w:lang w:eastAsia="ko-KR"/>
        </w:rPr>
        <w:t>2</w:t>
      </w:r>
      <w:r w:rsidRPr="0096037D">
        <w:rPr>
          <w:rFonts w:eastAsiaTheme="minorEastAsia" w:hint="eastAsia"/>
          <w:b/>
          <w:lang w:eastAsia="ko-KR"/>
        </w:rPr>
        <w:t xml:space="preserve">: </w:t>
      </w:r>
      <w:r w:rsidRPr="001E318D">
        <w:rPr>
          <w:rFonts w:eastAsiaTheme="minorEastAsia"/>
          <w:b/>
          <w:lang w:eastAsia="ko-KR"/>
        </w:rPr>
        <w:t>Applicable value</w:t>
      </w:r>
      <w:r>
        <w:rPr>
          <w:rFonts w:eastAsiaTheme="minorEastAsia"/>
          <w:b/>
          <w:lang w:eastAsia="ko-KR"/>
        </w:rPr>
        <w:t>s</w:t>
      </w:r>
      <w:r w:rsidRPr="001E318D">
        <w:rPr>
          <w:rFonts w:eastAsiaTheme="minorEastAsia"/>
          <w:b/>
          <w:lang w:eastAsia="ko-KR"/>
        </w:rPr>
        <w:t xml:space="preserve"> for the validity duration larger than 32 </w:t>
      </w:r>
      <w:r>
        <w:rPr>
          <w:rFonts w:eastAsiaTheme="minorEastAsia"/>
          <w:b/>
          <w:lang w:eastAsia="ko-KR"/>
        </w:rPr>
        <w:t>are</w:t>
      </w:r>
      <w:r w:rsidRPr="001E318D">
        <w:rPr>
          <w:rFonts w:eastAsiaTheme="minorEastAsia"/>
          <w:b/>
          <w:lang w:eastAsia="ko-KR"/>
        </w:rPr>
        <w:t xml:space="preserve"> not supported</w:t>
      </w:r>
      <w:r>
        <w:rPr>
          <w:rFonts w:eastAsiaTheme="minorEastAsia"/>
          <w:b/>
          <w:lang w:eastAsia="ko-KR"/>
        </w:rPr>
        <w:t>.</w:t>
      </w:r>
    </w:p>
    <w:p w14:paraId="72D27563" w14:textId="77777777" w:rsidR="001E1012" w:rsidRPr="00AD000C" w:rsidRDefault="001E1012" w:rsidP="001E1012">
      <w:pPr>
        <w:spacing w:after="0"/>
        <w:ind w:left="850" w:hangingChars="425" w:hanging="850"/>
        <w:rPr>
          <w:rFonts w:eastAsiaTheme="minorEastAsia"/>
          <w:b/>
          <w:lang w:eastAsia="ko-KR"/>
        </w:rPr>
      </w:pPr>
      <w:r>
        <w:rPr>
          <w:rFonts w:eastAsiaTheme="minorEastAsia"/>
          <w:b/>
          <w:lang w:eastAsia="ko-KR"/>
        </w:rPr>
        <w:t>Proposal 3: For REs that are</w:t>
      </w:r>
      <w:r w:rsidRPr="00AD000C">
        <w:rPr>
          <w:rFonts w:eastAsiaTheme="minorEastAsia"/>
          <w:b/>
          <w:lang w:eastAsia="ko-KR"/>
        </w:rPr>
        <w:t xml:space="preserve"> configured for a TRS occasion(s) for idle/inactive UEs and </w:t>
      </w:r>
      <w:r>
        <w:rPr>
          <w:rFonts w:eastAsiaTheme="minorEastAsia"/>
          <w:b/>
          <w:lang w:eastAsia="ko-KR"/>
        </w:rPr>
        <w:t>that UEs can assume actual TRS transmission</w:t>
      </w:r>
      <w:r w:rsidRPr="00AD000C">
        <w:rPr>
          <w:rFonts w:eastAsiaTheme="minorEastAsia"/>
          <w:b/>
          <w:lang w:eastAsia="ko-KR"/>
        </w:rPr>
        <w:t xml:space="preserve"> </w:t>
      </w:r>
    </w:p>
    <w:p w14:paraId="0EEE4809" w14:textId="745D6F6B" w:rsidR="001E1012" w:rsidRDefault="001E1012" w:rsidP="001E1012">
      <w:pPr>
        <w:pStyle w:val="ad"/>
        <w:numPr>
          <w:ilvl w:val="0"/>
          <w:numId w:val="21"/>
        </w:numPr>
        <w:ind w:leftChars="0" w:left="1134" w:hanging="279"/>
        <w:rPr>
          <w:rFonts w:ascii="Times New Roman" w:eastAsiaTheme="minorEastAsia" w:hAnsi="Times New Roman" w:cs="Times New Roman"/>
          <w:b/>
        </w:rPr>
      </w:pPr>
      <w:r>
        <w:rPr>
          <w:rFonts w:ascii="Times New Roman" w:eastAsiaTheme="minorEastAsia" w:hAnsi="Times New Roman" w:cs="Times New Roman"/>
          <w:b/>
        </w:rPr>
        <w:t>T</w:t>
      </w:r>
      <w:r w:rsidRPr="00AD000C">
        <w:rPr>
          <w:rFonts w:ascii="Times New Roman" w:eastAsiaTheme="minorEastAsia" w:hAnsi="Times New Roman" w:cs="Times New Roman"/>
          <w:b/>
        </w:rPr>
        <w:t>he UE expect</w:t>
      </w:r>
      <w:r w:rsidR="007732F7">
        <w:rPr>
          <w:rFonts w:ascii="Times New Roman" w:eastAsiaTheme="minorEastAsia" w:hAnsi="Times New Roman" w:cs="Times New Roman"/>
          <w:b/>
        </w:rPr>
        <w:t>s</w:t>
      </w:r>
      <w:r w:rsidRPr="00AD000C">
        <w:rPr>
          <w:rFonts w:ascii="Times New Roman" w:eastAsiaTheme="minorEastAsia" w:hAnsi="Times New Roman" w:cs="Times New Roman"/>
          <w:b/>
        </w:rPr>
        <w:t xml:space="preserve"> TRS</w:t>
      </w:r>
      <w:r>
        <w:rPr>
          <w:rFonts w:ascii="Times New Roman" w:eastAsiaTheme="minorEastAsia" w:hAnsi="Times New Roman" w:cs="Times New Roman"/>
          <w:b/>
        </w:rPr>
        <w:t xml:space="preserve"> transmission</w:t>
      </w:r>
      <w:r w:rsidRPr="00AD000C">
        <w:rPr>
          <w:rFonts w:ascii="Times New Roman" w:eastAsiaTheme="minorEastAsia" w:hAnsi="Times New Roman" w:cs="Times New Roman"/>
          <w:b/>
        </w:rPr>
        <w:t xml:space="preserve"> in </w:t>
      </w:r>
      <w:r>
        <w:rPr>
          <w:rFonts w:ascii="Times New Roman" w:eastAsiaTheme="minorEastAsia" w:hAnsi="Times New Roman" w:cs="Times New Roman"/>
          <w:b/>
        </w:rPr>
        <w:t xml:space="preserve">the </w:t>
      </w:r>
      <w:r w:rsidRPr="00AD000C">
        <w:rPr>
          <w:rFonts w:ascii="Times New Roman" w:eastAsiaTheme="minorEastAsia" w:hAnsi="Times New Roman" w:cs="Times New Roman"/>
          <w:b/>
        </w:rPr>
        <w:t xml:space="preserve">REs which are </w:t>
      </w:r>
      <w:r>
        <w:rPr>
          <w:rFonts w:ascii="Times New Roman" w:eastAsiaTheme="minorEastAsia" w:hAnsi="Times New Roman" w:cs="Times New Roman"/>
          <w:b/>
        </w:rPr>
        <w:t>overlapped with scheduled PDSCH</w:t>
      </w:r>
    </w:p>
    <w:p w14:paraId="664E387D" w14:textId="3F884479" w:rsidR="001E1012" w:rsidRPr="00AD000C" w:rsidRDefault="001E1012" w:rsidP="001E1012">
      <w:pPr>
        <w:pStyle w:val="ad"/>
        <w:numPr>
          <w:ilvl w:val="0"/>
          <w:numId w:val="21"/>
        </w:numPr>
        <w:ind w:leftChars="0" w:left="1134" w:hanging="279"/>
        <w:rPr>
          <w:rFonts w:ascii="Times New Roman" w:eastAsiaTheme="minorEastAsia" w:hAnsi="Times New Roman" w:cs="Times New Roman"/>
          <w:b/>
        </w:rPr>
      </w:pPr>
      <w:r>
        <w:rPr>
          <w:rFonts w:ascii="Times New Roman" w:eastAsiaTheme="minorEastAsia" w:hAnsi="Times New Roman" w:cs="Times New Roman"/>
          <w:b/>
        </w:rPr>
        <w:t>The UE expect</w:t>
      </w:r>
      <w:r w:rsidR="007732F7">
        <w:rPr>
          <w:rFonts w:ascii="Times New Roman" w:eastAsiaTheme="minorEastAsia" w:hAnsi="Times New Roman" w:cs="Times New Roman"/>
          <w:b/>
        </w:rPr>
        <w:t>s</w:t>
      </w:r>
      <w:bookmarkStart w:id="3" w:name="_GoBack"/>
      <w:bookmarkEnd w:id="3"/>
      <w:r>
        <w:rPr>
          <w:rFonts w:ascii="Times New Roman" w:eastAsiaTheme="minorEastAsia" w:hAnsi="Times New Roman" w:cs="Times New Roman"/>
          <w:b/>
        </w:rPr>
        <w:t xml:space="preserve"> PDSCH REs, which overlaps with actual TRS transmission, are punctured after PDSCH RE mapping</w:t>
      </w:r>
    </w:p>
    <w:p w14:paraId="301EB40B" w14:textId="77777777" w:rsidR="001E1012" w:rsidRPr="001E1012" w:rsidRDefault="001E1012" w:rsidP="00943973">
      <w:pPr>
        <w:ind w:left="0" w:firstLine="0"/>
        <w:rPr>
          <w:rFonts w:eastAsiaTheme="minorEastAsia"/>
          <w:b/>
          <w:lang w:val="en-US" w:eastAsia="ko-KR"/>
        </w:rPr>
      </w:pPr>
    </w:p>
    <w:p w14:paraId="6048B036" w14:textId="64331DAD" w:rsidR="00AA1397" w:rsidRDefault="00AA1397" w:rsidP="00AA1397">
      <w:pPr>
        <w:pStyle w:val="10"/>
        <w:numPr>
          <w:ilvl w:val="0"/>
          <w:numId w:val="1"/>
        </w:numPr>
        <w:rPr>
          <w:rFonts w:eastAsia="바탕"/>
          <w:b/>
          <w:lang w:eastAsia="ko-KR"/>
        </w:rPr>
      </w:pPr>
      <w:r>
        <w:rPr>
          <w:rFonts w:eastAsia="바탕"/>
          <w:b/>
          <w:lang w:eastAsia="ko-KR"/>
        </w:rPr>
        <w:t>Reference</w:t>
      </w:r>
    </w:p>
    <w:p w14:paraId="66F19B00" w14:textId="34C86698" w:rsidR="00AA1397" w:rsidRPr="00AA1397" w:rsidRDefault="00AA1397" w:rsidP="00943973">
      <w:pPr>
        <w:ind w:left="0" w:firstLine="0"/>
        <w:rPr>
          <w:rFonts w:eastAsiaTheme="minorEastAsia"/>
          <w:lang w:eastAsia="ko-KR"/>
        </w:rPr>
      </w:pPr>
      <w:r>
        <w:rPr>
          <w:rFonts w:eastAsiaTheme="minorEastAsia" w:hint="eastAsia"/>
          <w:lang w:eastAsia="ko-KR"/>
        </w:rPr>
        <w:t>[1]</w:t>
      </w:r>
      <w:r>
        <w:rPr>
          <w:rFonts w:eastAsiaTheme="minorEastAsia" w:hint="eastAsia"/>
          <w:lang w:eastAsia="ko-KR"/>
        </w:rPr>
        <w:tab/>
      </w:r>
      <w:r w:rsidRPr="00AA1397">
        <w:rPr>
          <w:rFonts w:eastAsiaTheme="minorEastAsia"/>
          <w:lang w:eastAsia="ko-KR"/>
        </w:rPr>
        <w:t>RP-200938, Revised WID UE Power Saving Enhancements for NR, MediaTek Inc., RAN#88e, June 2020</w:t>
      </w:r>
    </w:p>
    <w:sectPr w:rsidR="00AA1397" w:rsidRPr="00AA1397"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D88C29" w14:textId="77777777" w:rsidR="004C3249" w:rsidRDefault="004C3249" w:rsidP="00CB15B0">
      <w:pPr>
        <w:spacing w:before="0" w:after="0" w:line="240" w:lineRule="auto"/>
      </w:pPr>
      <w:r>
        <w:separator/>
      </w:r>
    </w:p>
  </w:endnote>
  <w:endnote w:type="continuationSeparator" w:id="0">
    <w:p w14:paraId="5CD84180" w14:textId="77777777" w:rsidR="004C3249" w:rsidRDefault="004C324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BFD12F" w14:textId="77777777" w:rsidR="004C3249" w:rsidRDefault="004C3249" w:rsidP="00CB15B0">
      <w:pPr>
        <w:spacing w:before="0" w:after="0" w:line="240" w:lineRule="auto"/>
      </w:pPr>
      <w:r>
        <w:separator/>
      </w:r>
    </w:p>
  </w:footnote>
  <w:footnote w:type="continuationSeparator" w:id="0">
    <w:p w14:paraId="48FAF833" w14:textId="77777777" w:rsidR="004C3249" w:rsidRDefault="004C3249"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E64FE9"/>
    <w:multiLevelType w:val="hybridMultilevel"/>
    <w:tmpl w:val="D64E21E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1F90658"/>
    <w:multiLevelType w:val="hybridMultilevel"/>
    <w:tmpl w:val="5792E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3A60C9"/>
    <w:multiLevelType w:val="hybridMultilevel"/>
    <w:tmpl w:val="B2C6FE24"/>
    <w:lvl w:ilvl="0" w:tplc="04090005">
      <w:start w:val="1"/>
      <w:numFmt w:val="bullet"/>
      <w:lvlText w:val=""/>
      <w:lvlJc w:val="left"/>
      <w:pPr>
        <w:ind w:left="80" w:hanging="360"/>
      </w:pPr>
      <w:rPr>
        <w:rFonts w:ascii="Wingdings" w:hAnsi="Wingdings" w:hint="default"/>
      </w:rPr>
    </w:lvl>
    <w:lvl w:ilvl="1" w:tplc="04090003">
      <w:start w:val="1"/>
      <w:numFmt w:val="bullet"/>
      <w:lvlText w:val="o"/>
      <w:lvlJc w:val="left"/>
      <w:pPr>
        <w:ind w:left="800" w:hanging="360"/>
      </w:pPr>
      <w:rPr>
        <w:rFonts w:ascii="Courier New" w:hAnsi="Courier New" w:cs="Courier New" w:hint="default"/>
      </w:rPr>
    </w:lvl>
    <w:lvl w:ilvl="2" w:tplc="04090005">
      <w:start w:val="1"/>
      <w:numFmt w:val="bullet"/>
      <w:lvlText w:val=""/>
      <w:lvlJc w:val="left"/>
      <w:pPr>
        <w:ind w:left="1520" w:hanging="360"/>
      </w:pPr>
      <w:rPr>
        <w:rFonts w:ascii="Wingdings" w:hAnsi="Wingdings" w:hint="default"/>
      </w:rPr>
    </w:lvl>
    <w:lvl w:ilvl="3" w:tplc="04090001">
      <w:start w:val="1"/>
      <w:numFmt w:val="bullet"/>
      <w:lvlText w:val=""/>
      <w:lvlJc w:val="left"/>
      <w:pPr>
        <w:ind w:left="2240" w:hanging="360"/>
      </w:pPr>
      <w:rPr>
        <w:rFonts w:ascii="Symbol" w:hAnsi="Symbol" w:hint="default"/>
      </w:rPr>
    </w:lvl>
    <w:lvl w:ilvl="4" w:tplc="04090003">
      <w:start w:val="1"/>
      <w:numFmt w:val="bullet"/>
      <w:lvlText w:val="o"/>
      <w:lvlJc w:val="left"/>
      <w:pPr>
        <w:ind w:left="2960" w:hanging="360"/>
      </w:pPr>
      <w:rPr>
        <w:rFonts w:ascii="Courier New" w:hAnsi="Courier New" w:cs="Courier New" w:hint="default"/>
      </w:rPr>
    </w:lvl>
    <w:lvl w:ilvl="5" w:tplc="04090005">
      <w:start w:val="1"/>
      <w:numFmt w:val="bullet"/>
      <w:lvlText w:val=""/>
      <w:lvlJc w:val="left"/>
      <w:pPr>
        <w:ind w:left="3680" w:hanging="360"/>
      </w:pPr>
      <w:rPr>
        <w:rFonts w:ascii="Wingdings" w:hAnsi="Wingdings" w:hint="default"/>
      </w:rPr>
    </w:lvl>
    <w:lvl w:ilvl="6" w:tplc="04090001">
      <w:start w:val="1"/>
      <w:numFmt w:val="bullet"/>
      <w:lvlText w:val=""/>
      <w:lvlJc w:val="left"/>
      <w:pPr>
        <w:ind w:left="4400" w:hanging="360"/>
      </w:pPr>
      <w:rPr>
        <w:rFonts w:ascii="Symbol" w:hAnsi="Symbol" w:hint="default"/>
      </w:rPr>
    </w:lvl>
    <w:lvl w:ilvl="7" w:tplc="04090003">
      <w:start w:val="1"/>
      <w:numFmt w:val="bullet"/>
      <w:lvlText w:val="o"/>
      <w:lvlJc w:val="left"/>
      <w:pPr>
        <w:ind w:left="5120" w:hanging="360"/>
      </w:pPr>
      <w:rPr>
        <w:rFonts w:ascii="Courier New" w:hAnsi="Courier New" w:cs="Courier New" w:hint="default"/>
      </w:rPr>
    </w:lvl>
    <w:lvl w:ilvl="8" w:tplc="04090005">
      <w:start w:val="1"/>
      <w:numFmt w:val="bullet"/>
      <w:lvlText w:val=""/>
      <w:lvlJc w:val="left"/>
      <w:pPr>
        <w:ind w:left="5840" w:hanging="360"/>
      </w:pPr>
      <w:rPr>
        <w:rFonts w:ascii="Wingdings" w:hAnsi="Wingdings" w:hint="default"/>
      </w:rPr>
    </w:lvl>
  </w:abstractNum>
  <w:abstractNum w:abstractNumId="14" w15:restartNumberingAfterBreak="0">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0A50669"/>
    <w:multiLevelType w:val="hybridMultilevel"/>
    <w:tmpl w:val="3BBC2B40"/>
    <w:lvl w:ilvl="0" w:tplc="38882A00">
      <w:start w:val="4"/>
      <w:numFmt w:val="bullet"/>
      <w:lvlText w:val="-"/>
      <w:lvlJc w:val="left"/>
      <w:pPr>
        <w:ind w:left="1440" w:hanging="360"/>
      </w:pPr>
      <w:rPr>
        <w:rFonts w:ascii="Times New Roman" w:eastAsia="Times New Roman" w:hAnsi="Times New Roman" w:cs="Times New Roman" w:hint="default"/>
      </w:rPr>
    </w:lvl>
    <w:lvl w:ilvl="1" w:tplc="BBC0569A">
      <w:numFmt w:val="bullet"/>
      <w:lvlText w:val="•"/>
      <w:lvlJc w:val="left"/>
      <w:pPr>
        <w:ind w:left="2160" w:hanging="360"/>
      </w:pPr>
      <w:rPr>
        <w:rFonts w:ascii="Times New Roman" w:eastAsia="DengXi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0AA5652"/>
    <w:multiLevelType w:val="hybridMultilevel"/>
    <w:tmpl w:val="90301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53D4713"/>
    <w:multiLevelType w:val="hybridMultilevel"/>
    <w:tmpl w:val="02B415D8"/>
    <w:lvl w:ilvl="0" w:tplc="04090003">
      <w:start w:val="1"/>
      <w:numFmt w:val="bullet"/>
      <w:lvlText w:val="o"/>
      <w:lvlJc w:val="left"/>
      <w:pPr>
        <w:ind w:left="830" w:hanging="400"/>
      </w:pPr>
      <w:rPr>
        <w:rFonts w:ascii="Courier New" w:hAnsi="Courier New" w:cs="Courier New" w:hint="default"/>
      </w:rPr>
    </w:lvl>
    <w:lvl w:ilvl="1" w:tplc="206C139A">
      <w:numFmt w:val="bullet"/>
      <w:lvlText w:val="•"/>
      <w:lvlJc w:val="left"/>
      <w:pPr>
        <w:ind w:left="1230" w:hanging="400"/>
      </w:pPr>
      <w:rPr>
        <w:rFonts w:ascii="Arial" w:hAnsi="Arial" w:hint="default"/>
      </w:rPr>
    </w:lvl>
    <w:lvl w:ilvl="2" w:tplc="04090005" w:tentative="1">
      <w:start w:val="1"/>
      <w:numFmt w:val="bullet"/>
      <w:lvlText w:val=""/>
      <w:lvlJc w:val="left"/>
      <w:pPr>
        <w:ind w:left="1630" w:hanging="400"/>
      </w:pPr>
      <w:rPr>
        <w:rFonts w:ascii="Wingdings" w:hAnsi="Wingdings" w:hint="default"/>
      </w:rPr>
    </w:lvl>
    <w:lvl w:ilvl="3" w:tplc="04090001" w:tentative="1">
      <w:start w:val="1"/>
      <w:numFmt w:val="bullet"/>
      <w:lvlText w:val=""/>
      <w:lvlJc w:val="left"/>
      <w:pPr>
        <w:ind w:left="2030" w:hanging="400"/>
      </w:pPr>
      <w:rPr>
        <w:rFonts w:ascii="Wingdings" w:hAnsi="Wingdings" w:hint="default"/>
      </w:rPr>
    </w:lvl>
    <w:lvl w:ilvl="4" w:tplc="04090003" w:tentative="1">
      <w:start w:val="1"/>
      <w:numFmt w:val="bullet"/>
      <w:lvlText w:val=""/>
      <w:lvlJc w:val="left"/>
      <w:pPr>
        <w:ind w:left="2430" w:hanging="400"/>
      </w:pPr>
      <w:rPr>
        <w:rFonts w:ascii="Wingdings" w:hAnsi="Wingdings" w:hint="default"/>
      </w:rPr>
    </w:lvl>
    <w:lvl w:ilvl="5" w:tplc="04090005" w:tentative="1">
      <w:start w:val="1"/>
      <w:numFmt w:val="bullet"/>
      <w:lvlText w:val=""/>
      <w:lvlJc w:val="left"/>
      <w:pPr>
        <w:ind w:left="2830" w:hanging="400"/>
      </w:pPr>
      <w:rPr>
        <w:rFonts w:ascii="Wingdings" w:hAnsi="Wingdings" w:hint="default"/>
      </w:rPr>
    </w:lvl>
    <w:lvl w:ilvl="6" w:tplc="04090001" w:tentative="1">
      <w:start w:val="1"/>
      <w:numFmt w:val="bullet"/>
      <w:lvlText w:val=""/>
      <w:lvlJc w:val="left"/>
      <w:pPr>
        <w:ind w:left="3230" w:hanging="400"/>
      </w:pPr>
      <w:rPr>
        <w:rFonts w:ascii="Wingdings" w:hAnsi="Wingdings" w:hint="default"/>
      </w:rPr>
    </w:lvl>
    <w:lvl w:ilvl="7" w:tplc="04090003" w:tentative="1">
      <w:start w:val="1"/>
      <w:numFmt w:val="bullet"/>
      <w:lvlText w:val=""/>
      <w:lvlJc w:val="left"/>
      <w:pPr>
        <w:ind w:left="3630" w:hanging="400"/>
      </w:pPr>
      <w:rPr>
        <w:rFonts w:ascii="Wingdings" w:hAnsi="Wingdings" w:hint="default"/>
      </w:rPr>
    </w:lvl>
    <w:lvl w:ilvl="8" w:tplc="04090005" w:tentative="1">
      <w:start w:val="1"/>
      <w:numFmt w:val="bullet"/>
      <w:lvlText w:val=""/>
      <w:lvlJc w:val="left"/>
      <w:pPr>
        <w:ind w:left="4030" w:hanging="400"/>
      </w:pPr>
      <w:rPr>
        <w:rFonts w:ascii="Wingdings" w:hAnsi="Wingdings" w:hint="default"/>
      </w:rPr>
    </w:lvl>
  </w:abstractNum>
  <w:abstractNum w:abstractNumId="18" w15:restartNumberingAfterBreak="0">
    <w:nsid w:val="66E35D09"/>
    <w:multiLevelType w:val="hybridMultilevel"/>
    <w:tmpl w:val="D58C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20"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08E44A8"/>
    <w:multiLevelType w:val="multilevel"/>
    <w:tmpl w:val="40A8F45A"/>
    <w:lvl w:ilvl="0">
      <w:start w:val="1"/>
      <w:numFmt w:val="decimal"/>
      <w:lvlText w:val="%1)"/>
      <w:lvlJc w:val="left"/>
      <w:pPr>
        <w:ind w:left="360" w:hanging="360"/>
      </w:pPr>
      <w:rPr>
        <w:rFonts w:hint="eastAsia"/>
      </w:rPr>
    </w:lvl>
    <w:lvl w:ilvl="1">
      <w:start w:val="2"/>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2"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4"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0"/>
  </w:num>
  <w:num w:numId="2">
    <w:abstractNumId w:val="0"/>
  </w:num>
  <w:num w:numId="3">
    <w:abstractNumId w:val="11"/>
  </w:num>
  <w:num w:numId="4">
    <w:abstractNumId w:val="7"/>
  </w:num>
  <w:num w:numId="5">
    <w:abstractNumId w:val="19"/>
  </w:num>
  <w:num w:numId="6">
    <w:abstractNumId w:val="3"/>
  </w:num>
  <w:num w:numId="7">
    <w:abstractNumId w:val="8"/>
  </w:num>
  <w:num w:numId="8">
    <w:abstractNumId w:val="4"/>
  </w:num>
  <w:num w:numId="9">
    <w:abstractNumId w:val="15"/>
  </w:num>
  <w:num w:numId="10">
    <w:abstractNumId w:val="23"/>
  </w:num>
  <w:num w:numId="11">
    <w:abstractNumId w:val="2"/>
  </w:num>
  <w:num w:numId="12">
    <w:abstractNumId w:val="12"/>
  </w:num>
  <w:num w:numId="13">
    <w:abstractNumId w:val="10"/>
  </w:num>
  <w:num w:numId="14">
    <w:abstractNumId w:val="16"/>
  </w:num>
  <w:num w:numId="15">
    <w:abstractNumId w:val="5"/>
  </w:num>
  <w:num w:numId="16">
    <w:abstractNumId w:val="18"/>
  </w:num>
  <w:num w:numId="17">
    <w:abstractNumId w:val="24"/>
  </w:num>
  <w:num w:numId="18">
    <w:abstractNumId w:val="21"/>
  </w:num>
  <w:num w:numId="19">
    <w:abstractNumId w:val="13"/>
  </w:num>
  <w:num w:numId="20">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6"/>
  </w:num>
  <w:num w:numId="23">
    <w:abstractNumId w:val="14"/>
  </w:num>
  <w:num w:numId="24">
    <w:abstractNumId w:val="1"/>
  </w:num>
  <w:num w:numId="25">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95"/>
    <w:rsid w:val="00000DA6"/>
    <w:rsid w:val="00001095"/>
    <w:rsid w:val="000011A9"/>
    <w:rsid w:val="00001EA2"/>
    <w:rsid w:val="00002ADB"/>
    <w:rsid w:val="00002E3E"/>
    <w:rsid w:val="00002E67"/>
    <w:rsid w:val="000049E2"/>
    <w:rsid w:val="00005297"/>
    <w:rsid w:val="00005320"/>
    <w:rsid w:val="00005AAF"/>
    <w:rsid w:val="00005CB5"/>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585"/>
    <w:rsid w:val="000227D0"/>
    <w:rsid w:val="00022CB1"/>
    <w:rsid w:val="000234FA"/>
    <w:rsid w:val="00023DEC"/>
    <w:rsid w:val="000250AE"/>
    <w:rsid w:val="00025352"/>
    <w:rsid w:val="000258FE"/>
    <w:rsid w:val="00025969"/>
    <w:rsid w:val="00025ADD"/>
    <w:rsid w:val="00025C7D"/>
    <w:rsid w:val="000262DF"/>
    <w:rsid w:val="00026706"/>
    <w:rsid w:val="000267E8"/>
    <w:rsid w:val="00026836"/>
    <w:rsid w:val="00026B5A"/>
    <w:rsid w:val="00027156"/>
    <w:rsid w:val="000278C9"/>
    <w:rsid w:val="00027AEA"/>
    <w:rsid w:val="00027C0E"/>
    <w:rsid w:val="0003045C"/>
    <w:rsid w:val="00031028"/>
    <w:rsid w:val="00031391"/>
    <w:rsid w:val="00031838"/>
    <w:rsid w:val="00031B83"/>
    <w:rsid w:val="0003222D"/>
    <w:rsid w:val="000323A5"/>
    <w:rsid w:val="0003275F"/>
    <w:rsid w:val="00032C80"/>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BA8"/>
    <w:rsid w:val="00036DA6"/>
    <w:rsid w:val="000374B0"/>
    <w:rsid w:val="00037E3E"/>
    <w:rsid w:val="00037E9F"/>
    <w:rsid w:val="00040958"/>
    <w:rsid w:val="000409B4"/>
    <w:rsid w:val="00041469"/>
    <w:rsid w:val="000416C6"/>
    <w:rsid w:val="000418D2"/>
    <w:rsid w:val="00041D6C"/>
    <w:rsid w:val="00041E62"/>
    <w:rsid w:val="00041EDF"/>
    <w:rsid w:val="00042975"/>
    <w:rsid w:val="00042B86"/>
    <w:rsid w:val="00043206"/>
    <w:rsid w:val="000432C4"/>
    <w:rsid w:val="00043793"/>
    <w:rsid w:val="00043A24"/>
    <w:rsid w:val="000447D5"/>
    <w:rsid w:val="00044B29"/>
    <w:rsid w:val="00044C03"/>
    <w:rsid w:val="00044F89"/>
    <w:rsid w:val="0004528D"/>
    <w:rsid w:val="00045A56"/>
    <w:rsid w:val="00046516"/>
    <w:rsid w:val="00046A2B"/>
    <w:rsid w:val="00046CA1"/>
    <w:rsid w:val="00046DEE"/>
    <w:rsid w:val="0004706D"/>
    <w:rsid w:val="00047821"/>
    <w:rsid w:val="00047876"/>
    <w:rsid w:val="00047E83"/>
    <w:rsid w:val="00050098"/>
    <w:rsid w:val="00050555"/>
    <w:rsid w:val="00050CC8"/>
    <w:rsid w:val="00050D1E"/>
    <w:rsid w:val="0005127D"/>
    <w:rsid w:val="000512AD"/>
    <w:rsid w:val="000517D0"/>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3FDC"/>
    <w:rsid w:val="00064A89"/>
    <w:rsid w:val="00064B4D"/>
    <w:rsid w:val="00065181"/>
    <w:rsid w:val="00065512"/>
    <w:rsid w:val="000655DF"/>
    <w:rsid w:val="00065917"/>
    <w:rsid w:val="000659C8"/>
    <w:rsid w:val="00065B5A"/>
    <w:rsid w:val="00065FCA"/>
    <w:rsid w:val="0006624A"/>
    <w:rsid w:val="0006663E"/>
    <w:rsid w:val="0006714C"/>
    <w:rsid w:val="000671A9"/>
    <w:rsid w:val="000674DE"/>
    <w:rsid w:val="00067594"/>
    <w:rsid w:val="0006769B"/>
    <w:rsid w:val="00070193"/>
    <w:rsid w:val="00070549"/>
    <w:rsid w:val="00070594"/>
    <w:rsid w:val="000715CF"/>
    <w:rsid w:val="0007170A"/>
    <w:rsid w:val="000718EF"/>
    <w:rsid w:val="00071FD2"/>
    <w:rsid w:val="0007229C"/>
    <w:rsid w:val="00072558"/>
    <w:rsid w:val="000729C0"/>
    <w:rsid w:val="0007328D"/>
    <w:rsid w:val="00074138"/>
    <w:rsid w:val="0007464A"/>
    <w:rsid w:val="00074B3A"/>
    <w:rsid w:val="000754C8"/>
    <w:rsid w:val="00075537"/>
    <w:rsid w:val="0007585A"/>
    <w:rsid w:val="00075CB2"/>
    <w:rsid w:val="00076035"/>
    <w:rsid w:val="00076B16"/>
    <w:rsid w:val="00076BBA"/>
    <w:rsid w:val="00076F36"/>
    <w:rsid w:val="00077728"/>
    <w:rsid w:val="00077F49"/>
    <w:rsid w:val="0008005E"/>
    <w:rsid w:val="000800FF"/>
    <w:rsid w:val="00080C36"/>
    <w:rsid w:val="00082161"/>
    <w:rsid w:val="00082CA3"/>
    <w:rsid w:val="00082CE0"/>
    <w:rsid w:val="00082FAF"/>
    <w:rsid w:val="00083EB4"/>
    <w:rsid w:val="00083F32"/>
    <w:rsid w:val="00083F3B"/>
    <w:rsid w:val="00084DDD"/>
    <w:rsid w:val="00085013"/>
    <w:rsid w:val="00085458"/>
    <w:rsid w:val="00085649"/>
    <w:rsid w:val="00085898"/>
    <w:rsid w:val="00085DC3"/>
    <w:rsid w:val="000860D8"/>
    <w:rsid w:val="000868C4"/>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7D0"/>
    <w:rsid w:val="00096832"/>
    <w:rsid w:val="00096BA2"/>
    <w:rsid w:val="00096C1E"/>
    <w:rsid w:val="00097A46"/>
    <w:rsid w:val="000A01A5"/>
    <w:rsid w:val="000A0525"/>
    <w:rsid w:val="000A0AD7"/>
    <w:rsid w:val="000A0EEB"/>
    <w:rsid w:val="000A2601"/>
    <w:rsid w:val="000A335C"/>
    <w:rsid w:val="000A39C9"/>
    <w:rsid w:val="000A3CB8"/>
    <w:rsid w:val="000A3FC9"/>
    <w:rsid w:val="000A4550"/>
    <w:rsid w:val="000A4925"/>
    <w:rsid w:val="000A49FE"/>
    <w:rsid w:val="000A5E77"/>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2FD4"/>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403"/>
    <w:rsid w:val="000C0641"/>
    <w:rsid w:val="000C0773"/>
    <w:rsid w:val="000C0800"/>
    <w:rsid w:val="000C0955"/>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6FF"/>
    <w:rsid w:val="000C5A45"/>
    <w:rsid w:val="000C61B4"/>
    <w:rsid w:val="000C66E9"/>
    <w:rsid w:val="000C677B"/>
    <w:rsid w:val="000C6910"/>
    <w:rsid w:val="000C691A"/>
    <w:rsid w:val="000C7030"/>
    <w:rsid w:val="000C7149"/>
    <w:rsid w:val="000C7AE1"/>
    <w:rsid w:val="000D034B"/>
    <w:rsid w:val="000D0592"/>
    <w:rsid w:val="000D06F1"/>
    <w:rsid w:val="000D085E"/>
    <w:rsid w:val="000D0FEF"/>
    <w:rsid w:val="000D105C"/>
    <w:rsid w:val="000D1421"/>
    <w:rsid w:val="000D1621"/>
    <w:rsid w:val="000D1989"/>
    <w:rsid w:val="000D1A50"/>
    <w:rsid w:val="000D1AE2"/>
    <w:rsid w:val="000D2DC6"/>
    <w:rsid w:val="000D2E12"/>
    <w:rsid w:val="000D3094"/>
    <w:rsid w:val="000D41C2"/>
    <w:rsid w:val="000D41C4"/>
    <w:rsid w:val="000D4C21"/>
    <w:rsid w:val="000D5D18"/>
    <w:rsid w:val="000D5EDB"/>
    <w:rsid w:val="000D6044"/>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065"/>
    <w:rsid w:val="000E65D9"/>
    <w:rsid w:val="000E6698"/>
    <w:rsid w:val="000E6960"/>
    <w:rsid w:val="000E7D80"/>
    <w:rsid w:val="000F0B17"/>
    <w:rsid w:val="000F0BF5"/>
    <w:rsid w:val="000F0EE4"/>
    <w:rsid w:val="000F1FDE"/>
    <w:rsid w:val="000F26D1"/>
    <w:rsid w:val="000F26F4"/>
    <w:rsid w:val="000F2832"/>
    <w:rsid w:val="000F3707"/>
    <w:rsid w:val="000F386C"/>
    <w:rsid w:val="000F4232"/>
    <w:rsid w:val="000F4EC1"/>
    <w:rsid w:val="000F5303"/>
    <w:rsid w:val="000F5859"/>
    <w:rsid w:val="000F5DC4"/>
    <w:rsid w:val="000F5EBB"/>
    <w:rsid w:val="000F6A4D"/>
    <w:rsid w:val="000F7099"/>
    <w:rsid w:val="000F7390"/>
    <w:rsid w:val="000F7496"/>
    <w:rsid w:val="000F7F52"/>
    <w:rsid w:val="00100CB2"/>
    <w:rsid w:val="00101067"/>
    <w:rsid w:val="001012A4"/>
    <w:rsid w:val="001020E8"/>
    <w:rsid w:val="00102695"/>
    <w:rsid w:val="00102C79"/>
    <w:rsid w:val="00102EE3"/>
    <w:rsid w:val="0010307C"/>
    <w:rsid w:val="001039D8"/>
    <w:rsid w:val="00103A0A"/>
    <w:rsid w:val="00103E67"/>
    <w:rsid w:val="0010404C"/>
    <w:rsid w:val="00104AB8"/>
    <w:rsid w:val="00104E1A"/>
    <w:rsid w:val="001053E1"/>
    <w:rsid w:val="0010563A"/>
    <w:rsid w:val="00105658"/>
    <w:rsid w:val="001056FF"/>
    <w:rsid w:val="00105871"/>
    <w:rsid w:val="00105E3E"/>
    <w:rsid w:val="00105E44"/>
    <w:rsid w:val="00105F63"/>
    <w:rsid w:val="001062FE"/>
    <w:rsid w:val="00107160"/>
    <w:rsid w:val="00107736"/>
    <w:rsid w:val="0011006A"/>
    <w:rsid w:val="00110144"/>
    <w:rsid w:val="00110D35"/>
    <w:rsid w:val="001116AB"/>
    <w:rsid w:val="00111725"/>
    <w:rsid w:val="00112306"/>
    <w:rsid w:val="00112938"/>
    <w:rsid w:val="00112C25"/>
    <w:rsid w:val="00112EA7"/>
    <w:rsid w:val="001131E6"/>
    <w:rsid w:val="001135C5"/>
    <w:rsid w:val="0011398A"/>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6CC"/>
    <w:rsid w:val="00121B48"/>
    <w:rsid w:val="00121FF7"/>
    <w:rsid w:val="001220C3"/>
    <w:rsid w:val="00122278"/>
    <w:rsid w:val="00122465"/>
    <w:rsid w:val="001229A7"/>
    <w:rsid w:val="00122CD3"/>
    <w:rsid w:val="00122CFB"/>
    <w:rsid w:val="00123C22"/>
    <w:rsid w:val="001240EB"/>
    <w:rsid w:val="001244D2"/>
    <w:rsid w:val="001251A9"/>
    <w:rsid w:val="001251D1"/>
    <w:rsid w:val="00125F56"/>
    <w:rsid w:val="00125FB5"/>
    <w:rsid w:val="00126B25"/>
    <w:rsid w:val="00127026"/>
    <w:rsid w:val="001270B7"/>
    <w:rsid w:val="0012755B"/>
    <w:rsid w:val="00127B9D"/>
    <w:rsid w:val="001301F8"/>
    <w:rsid w:val="0013021F"/>
    <w:rsid w:val="00130274"/>
    <w:rsid w:val="00130343"/>
    <w:rsid w:val="00130A0E"/>
    <w:rsid w:val="00130A55"/>
    <w:rsid w:val="00130CA9"/>
    <w:rsid w:val="00130D52"/>
    <w:rsid w:val="00130E34"/>
    <w:rsid w:val="00130F73"/>
    <w:rsid w:val="00131623"/>
    <w:rsid w:val="001316DB"/>
    <w:rsid w:val="001319BC"/>
    <w:rsid w:val="00132CD3"/>
    <w:rsid w:val="00132D83"/>
    <w:rsid w:val="00133BFE"/>
    <w:rsid w:val="00133D6C"/>
    <w:rsid w:val="00134048"/>
    <w:rsid w:val="001342D9"/>
    <w:rsid w:val="00134B72"/>
    <w:rsid w:val="00135327"/>
    <w:rsid w:val="001366C8"/>
    <w:rsid w:val="00136712"/>
    <w:rsid w:val="001367E6"/>
    <w:rsid w:val="001368D4"/>
    <w:rsid w:val="001373D0"/>
    <w:rsid w:val="00137622"/>
    <w:rsid w:val="0013785E"/>
    <w:rsid w:val="00137995"/>
    <w:rsid w:val="00137A93"/>
    <w:rsid w:val="00137BC3"/>
    <w:rsid w:val="00137BE4"/>
    <w:rsid w:val="0014016C"/>
    <w:rsid w:val="0014019F"/>
    <w:rsid w:val="00140666"/>
    <w:rsid w:val="00140AAB"/>
    <w:rsid w:val="001425E4"/>
    <w:rsid w:val="001427B7"/>
    <w:rsid w:val="00142807"/>
    <w:rsid w:val="00142BDA"/>
    <w:rsid w:val="001431C7"/>
    <w:rsid w:val="00143716"/>
    <w:rsid w:val="00143C78"/>
    <w:rsid w:val="00144297"/>
    <w:rsid w:val="00144525"/>
    <w:rsid w:val="00144B8A"/>
    <w:rsid w:val="00145805"/>
    <w:rsid w:val="00145B25"/>
    <w:rsid w:val="00145D58"/>
    <w:rsid w:val="00145E5D"/>
    <w:rsid w:val="00145EEE"/>
    <w:rsid w:val="001462A8"/>
    <w:rsid w:val="00146939"/>
    <w:rsid w:val="00146A06"/>
    <w:rsid w:val="00146DEA"/>
    <w:rsid w:val="00147543"/>
    <w:rsid w:val="00150D83"/>
    <w:rsid w:val="0015138F"/>
    <w:rsid w:val="00151401"/>
    <w:rsid w:val="00152C02"/>
    <w:rsid w:val="001530ED"/>
    <w:rsid w:val="00153A53"/>
    <w:rsid w:val="0015402F"/>
    <w:rsid w:val="00154222"/>
    <w:rsid w:val="0015457C"/>
    <w:rsid w:val="001548E8"/>
    <w:rsid w:val="00155024"/>
    <w:rsid w:val="0015512C"/>
    <w:rsid w:val="001555F2"/>
    <w:rsid w:val="00155880"/>
    <w:rsid w:val="0015588F"/>
    <w:rsid w:val="00155C05"/>
    <w:rsid w:val="00155F97"/>
    <w:rsid w:val="001563F1"/>
    <w:rsid w:val="0015655C"/>
    <w:rsid w:val="0015710B"/>
    <w:rsid w:val="0015757C"/>
    <w:rsid w:val="00157B5B"/>
    <w:rsid w:val="00160231"/>
    <w:rsid w:val="001602F5"/>
    <w:rsid w:val="001609FA"/>
    <w:rsid w:val="00160AD9"/>
    <w:rsid w:val="00160B0C"/>
    <w:rsid w:val="001610DA"/>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609"/>
    <w:rsid w:val="001679AB"/>
    <w:rsid w:val="001712D9"/>
    <w:rsid w:val="001717C0"/>
    <w:rsid w:val="0017182E"/>
    <w:rsid w:val="001718D4"/>
    <w:rsid w:val="001719ED"/>
    <w:rsid w:val="00172675"/>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76AB4"/>
    <w:rsid w:val="00177846"/>
    <w:rsid w:val="00180186"/>
    <w:rsid w:val="00180816"/>
    <w:rsid w:val="00180A68"/>
    <w:rsid w:val="00180E06"/>
    <w:rsid w:val="00181A6D"/>
    <w:rsid w:val="00181D3C"/>
    <w:rsid w:val="00182069"/>
    <w:rsid w:val="0018236C"/>
    <w:rsid w:val="00182A3F"/>
    <w:rsid w:val="00182AA0"/>
    <w:rsid w:val="0018311D"/>
    <w:rsid w:val="001833C2"/>
    <w:rsid w:val="00183C92"/>
    <w:rsid w:val="00183EA0"/>
    <w:rsid w:val="001840DB"/>
    <w:rsid w:val="00184A09"/>
    <w:rsid w:val="001852B9"/>
    <w:rsid w:val="0018614F"/>
    <w:rsid w:val="00186216"/>
    <w:rsid w:val="00186A3C"/>
    <w:rsid w:val="0018758F"/>
    <w:rsid w:val="001875A5"/>
    <w:rsid w:val="0018785C"/>
    <w:rsid w:val="00190AF5"/>
    <w:rsid w:val="001913B0"/>
    <w:rsid w:val="0019140C"/>
    <w:rsid w:val="00191479"/>
    <w:rsid w:val="00191812"/>
    <w:rsid w:val="00191B8F"/>
    <w:rsid w:val="00192022"/>
    <w:rsid w:val="00192BBC"/>
    <w:rsid w:val="00192C5D"/>
    <w:rsid w:val="001934A6"/>
    <w:rsid w:val="0019374C"/>
    <w:rsid w:val="001938B2"/>
    <w:rsid w:val="00193AFE"/>
    <w:rsid w:val="00193E15"/>
    <w:rsid w:val="00194092"/>
    <w:rsid w:val="00195147"/>
    <w:rsid w:val="001953E5"/>
    <w:rsid w:val="00195514"/>
    <w:rsid w:val="001960EB"/>
    <w:rsid w:val="00196738"/>
    <w:rsid w:val="001968BD"/>
    <w:rsid w:val="00197026"/>
    <w:rsid w:val="001971F5"/>
    <w:rsid w:val="00197F73"/>
    <w:rsid w:val="001A051D"/>
    <w:rsid w:val="001A08B0"/>
    <w:rsid w:val="001A0D20"/>
    <w:rsid w:val="001A16DA"/>
    <w:rsid w:val="001A17F2"/>
    <w:rsid w:val="001A18E1"/>
    <w:rsid w:val="001A2397"/>
    <w:rsid w:val="001A29A0"/>
    <w:rsid w:val="001A29C0"/>
    <w:rsid w:val="001A2EC9"/>
    <w:rsid w:val="001A2F6F"/>
    <w:rsid w:val="001A320A"/>
    <w:rsid w:val="001A32B5"/>
    <w:rsid w:val="001A3864"/>
    <w:rsid w:val="001A38DF"/>
    <w:rsid w:val="001A3A9F"/>
    <w:rsid w:val="001A423C"/>
    <w:rsid w:val="001A6330"/>
    <w:rsid w:val="001A687A"/>
    <w:rsid w:val="001A6CC8"/>
    <w:rsid w:val="001A71EA"/>
    <w:rsid w:val="001A73A2"/>
    <w:rsid w:val="001A777D"/>
    <w:rsid w:val="001A77E3"/>
    <w:rsid w:val="001A7A6F"/>
    <w:rsid w:val="001A7E83"/>
    <w:rsid w:val="001B0075"/>
    <w:rsid w:val="001B01F9"/>
    <w:rsid w:val="001B096C"/>
    <w:rsid w:val="001B0C60"/>
    <w:rsid w:val="001B0E41"/>
    <w:rsid w:val="001B0E49"/>
    <w:rsid w:val="001B1641"/>
    <w:rsid w:val="001B1B59"/>
    <w:rsid w:val="001B28F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6C80"/>
    <w:rsid w:val="001B6EE2"/>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CA5"/>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C7EAD"/>
    <w:rsid w:val="001D0B5D"/>
    <w:rsid w:val="001D0CF0"/>
    <w:rsid w:val="001D1524"/>
    <w:rsid w:val="001D1B71"/>
    <w:rsid w:val="001D2012"/>
    <w:rsid w:val="001D22B0"/>
    <w:rsid w:val="001D263D"/>
    <w:rsid w:val="001D3464"/>
    <w:rsid w:val="001D37CF"/>
    <w:rsid w:val="001D3920"/>
    <w:rsid w:val="001D3AF3"/>
    <w:rsid w:val="001D40F3"/>
    <w:rsid w:val="001D48F7"/>
    <w:rsid w:val="001D4BB1"/>
    <w:rsid w:val="001D5056"/>
    <w:rsid w:val="001D51A0"/>
    <w:rsid w:val="001D5487"/>
    <w:rsid w:val="001D5576"/>
    <w:rsid w:val="001D5C99"/>
    <w:rsid w:val="001D618A"/>
    <w:rsid w:val="001D6BDE"/>
    <w:rsid w:val="001D7098"/>
    <w:rsid w:val="001D73FA"/>
    <w:rsid w:val="001D7870"/>
    <w:rsid w:val="001D7B7B"/>
    <w:rsid w:val="001D7C06"/>
    <w:rsid w:val="001D7CB8"/>
    <w:rsid w:val="001D7E4C"/>
    <w:rsid w:val="001E0882"/>
    <w:rsid w:val="001E08F1"/>
    <w:rsid w:val="001E0A5A"/>
    <w:rsid w:val="001E1012"/>
    <w:rsid w:val="001E10D0"/>
    <w:rsid w:val="001E1529"/>
    <w:rsid w:val="001E201E"/>
    <w:rsid w:val="001E2533"/>
    <w:rsid w:val="001E255F"/>
    <w:rsid w:val="001E25EA"/>
    <w:rsid w:val="001E2631"/>
    <w:rsid w:val="001E27F3"/>
    <w:rsid w:val="001E318D"/>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01C"/>
    <w:rsid w:val="001F16C9"/>
    <w:rsid w:val="001F17F5"/>
    <w:rsid w:val="001F1E2B"/>
    <w:rsid w:val="001F2210"/>
    <w:rsid w:val="001F29D4"/>
    <w:rsid w:val="001F2A5F"/>
    <w:rsid w:val="001F2C1A"/>
    <w:rsid w:val="001F32A6"/>
    <w:rsid w:val="001F3731"/>
    <w:rsid w:val="001F3882"/>
    <w:rsid w:val="001F3CAE"/>
    <w:rsid w:val="001F3D64"/>
    <w:rsid w:val="001F3E60"/>
    <w:rsid w:val="001F47D1"/>
    <w:rsid w:val="001F4F3C"/>
    <w:rsid w:val="001F5046"/>
    <w:rsid w:val="001F69FC"/>
    <w:rsid w:val="001F7267"/>
    <w:rsid w:val="001F76E8"/>
    <w:rsid w:val="001F7CE9"/>
    <w:rsid w:val="001F7E24"/>
    <w:rsid w:val="001F7F8A"/>
    <w:rsid w:val="00200B34"/>
    <w:rsid w:val="00200CC6"/>
    <w:rsid w:val="00200D43"/>
    <w:rsid w:val="00201C18"/>
    <w:rsid w:val="00201C9A"/>
    <w:rsid w:val="00201DCF"/>
    <w:rsid w:val="00202453"/>
    <w:rsid w:val="00202542"/>
    <w:rsid w:val="00202689"/>
    <w:rsid w:val="00202CE8"/>
    <w:rsid w:val="00202E8E"/>
    <w:rsid w:val="00203156"/>
    <w:rsid w:val="0020358E"/>
    <w:rsid w:val="00203EFC"/>
    <w:rsid w:val="002049DF"/>
    <w:rsid w:val="00204A4E"/>
    <w:rsid w:val="00204ED3"/>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3F37"/>
    <w:rsid w:val="002141B4"/>
    <w:rsid w:val="00214B5B"/>
    <w:rsid w:val="00214D71"/>
    <w:rsid w:val="00214DC0"/>
    <w:rsid w:val="0021511E"/>
    <w:rsid w:val="00215471"/>
    <w:rsid w:val="00215BD0"/>
    <w:rsid w:val="00215DE5"/>
    <w:rsid w:val="0021600A"/>
    <w:rsid w:val="00216F54"/>
    <w:rsid w:val="00217368"/>
    <w:rsid w:val="00217441"/>
    <w:rsid w:val="002177EA"/>
    <w:rsid w:val="00217D07"/>
    <w:rsid w:val="00217E0A"/>
    <w:rsid w:val="002200D6"/>
    <w:rsid w:val="0022046D"/>
    <w:rsid w:val="00221698"/>
    <w:rsid w:val="00221D49"/>
    <w:rsid w:val="00222C9C"/>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3A9F"/>
    <w:rsid w:val="0024402E"/>
    <w:rsid w:val="0024435D"/>
    <w:rsid w:val="002443B6"/>
    <w:rsid w:val="00244C9E"/>
    <w:rsid w:val="00245214"/>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150E"/>
    <w:rsid w:val="00251A9B"/>
    <w:rsid w:val="00252041"/>
    <w:rsid w:val="002520CB"/>
    <w:rsid w:val="002523D5"/>
    <w:rsid w:val="00252E43"/>
    <w:rsid w:val="002533C1"/>
    <w:rsid w:val="0025349A"/>
    <w:rsid w:val="00253BB2"/>
    <w:rsid w:val="002544D7"/>
    <w:rsid w:val="00254501"/>
    <w:rsid w:val="0025459C"/>
    <w:rsid w:val="002545FC"/>
    <w:rsid w:val="00255915"/>
    <w:rsid w:val="00255A06"/>
    <w:rsid w:val="00255A69"/>
    <w:rsid w:val="00256280"/>
    <w:rsid w:val="002562C4"/>
    <w:rsid w:val="002562FD"/>
    <w:rsid w:val="002567E0"/>
    <w:rsid w:val="00256E32"/>
    <w:rsid w:val="00257486"/>
    <w:rsid w:val="00257AE5"/>
    <w:rsid w:val="00257EDB"/>
    <w:rsid w:val="00257FF1"/>
    <w:rsid w:val="00260561"/>
    <w:rsid w:val="00260599"/>
    <w:rsid w:val="00260DDE"/>
    <w:rsid w:val="0026111D"/>
    <w:rsid w:val="0026171D"/>
    <w:rsid w:val="002642C9"/>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2FF"/>
    <w:rsid w:val="00272BDE"/>
    <w:rsid w:val="0027322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717"/>
    <w:rsid w:val="00282C33"/>
    <w:rsid w:val="00283163"/>
    <w:rsid w:val="00283645"/>
    <w:rsid w:val="0028419E"/>
    <w:rsid w:val="0028476F"/>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2EE"/>
    <w:rsid w:val="0029359B"/>
    <w:rsid w:val="00294382"/>
    <w:rsid w:val="0029444E"/>
    <w:rsid w:val="00294797"/>
    <w:rsid w:val="002949D1"/>
    <w:rsid w:val="00295F0F"/>
    <w:rsid w:val="00296CDE"/>
    <w:rsid w:val="00296D39"/>
    <w:rsid w:val="00297412"/>
    <w:rsid w:val="00297557"/>
    <w:rsid w:val="002978AC"/>
    <w:rsid w:val="00297A28"/>
    <w:rsid w:val="002A104F"/>
    <w:rsid w:val="002A20BE"/>
    <w:rsid w:val="002A360D"/>
    <w:rsid w:val="002A361E"/>
    <w:rsid w:val="002A3A3D"/>
    <w:rsid w:val="002A3F1F"/>
    <w:rsid w:val="002A4EDC"/>
    <w:rsid w:val="002A5AB4"/>
    <w:rsid w:val="002A6680"/>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A54"/>
    <w:rsid w:val="002B6B7F"/>
    <w:rsid w:val="002B7083"/>
    <w:rsid w:val="002B7296"/>
    <w:rsid w:val="002B7613"/>
    <w:rsid w:val="002C09EE"/>
    <w:rsid w:val="002C0B68"/>
    <w:rsid w:val="002C0B73"/>
    <w:rsid w:val="002C0DA0"/>
    <w:rsid w:val="002C0E3A"/>
    <w:rsid w:val="002C12E5"/>
    <w:rsid w:val="002C152D"/>
    <w:rsid w:val="002C1549"/>
    <w:rsid w:val="002C157F"/>
    <w:rsid w:val="002C1633"/>
    <w:rsid w:val="002C165C"/>
    <w:rsid w:val="002C1A24"/>
    <w:rsid w:val="002C1F20"/>
    <w:rsid w:val="002C27F9"/>
    <w:rsid w:val="002C38A7"/>
    <w:rsid w:val="002C38BE"/>
    <w:rsid w:val="002C3CA3"/>
    <w:rsid w:val="002C3D3F"/>
    <w:rsid w:val="002C4A07"/>
    <w:rsid w:val="002C4D7F"/>
    <w:rsid w:val="002C4E55"/>
    <w:rsid w:val="002C4F36"/>
    <w:rsid w:val="002C51FE"/>
    <w:rsid w:val="002C584D"/>
    <w:rsid w:val="002C5935"/>
    <w:rsid w:val="002C5FD1"/>
    <w:rsid w:val="002C6431"/>
    <w:rsid w:val="002C659E"/>
    <w:rsid w:val="002C67F8"/>
    <w:rsid w:val="002C6C22"/>
    <w:rsid w:val="002C738B"/>
    <w:rsid w:val="002C7961"/>
    <w:rsid w:val="002C7D39"/>
    <w:rsid w:val="002D0266"/>
    <w:rsid w:val="002D049D"/>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570E"/>
    <w:rsid w:val="002D5808"/>
    <w:rsid w:val="002D5CD8"/>
    <w:rsid w:val="002D5E07"/>
    <w:rsid w:val="002D5FF5"/>
    <w:rsid w:val="002D64B9"/>
    <w:rsid w:val="002D6841"/>
    <w:rsid w:val="002D7AE1"/>
    <w:rsid w:val="002D7CA3"/>
    <w:rsid w:val="002E0746"/>
    <w:rsid w:val="002E0765"/>
    <w:rsid w:val="002E08AD"/>
    <w:rsid w:val="002E08BC"/>
    <w:rsid w:val="002E0BC1"/>
    <w:rsid w:val="002E0D30"/>
    <w:rsid w:val="002E220D"/>
    <w:rsid w:val="002E244F"/>
    <w:rsid w:val="002E3296"/>
    <w:rsid w:val="002E3AE2"/>
    <w:rsid w:val="002E41BE"/>
    <w:rsid w:val="002E421E"/>
    <w:rsid w:val="002E5209"/>
    <w:rsid w:val="002E58AC"/>
    <w:rsid w:val="002E5918"/>
    <w:rsid w:val="002E6369"/>
    <w:rsid w:val="002E6479"/>
    <w:rsid w:val="002E6598"/>
    <w:rsid w:val="002E666B"/>
    <w:rsid w:val="002E6FD2"/>
    <w:rsid w:val="002E7572"/>
    <w:rsid w:val="002F0EDC"/>
    <w:rsid w:val="002F0F27"/>
    <w:rsid w:val="002F0FD9"/>
    <w:rsid w:val="002F1078"/>
    <w:rsid w:val="002F110E"/>
    <w:rsid w:val="002F1299"/>
    <w:rsid w:val="002F12B4"/>
    <w:rsid w:val="002F19DA"/>
    <w:rsid w:val="002F1A6F"/>
    <w:rsid w:val="002F1C3B"/>
    <w:rsid w:val="002F2478"/>
    <w:rsid w:val="002F2A6C"/>
    <w:rsid w:val="002F2C18"/>
    <w:rsid w:val="002F3707"/>
    <w:rsid w:val="002F3A5B"/>
    <w:rsid w:val="002F3AB8"/>
    <w:rsid w:val="002F3AC7"/>
    <w:rsid w:val="002F3C2B"/>
    <w:rsid w:val="002F3EE0"/>
    <w:rsid w:val="002F4538"/>
    <w:rsid w:val="002F4827"/>
    <w:rsid w:val="002F488B"/>
    <w:rsid w:val="002F515F"/>
    <w:rsid w:val="002F5CC1"/>
    <w:rsid w:val="002F6070"/>
    <w:rsid w:val="002F6EED"/>
    <w:rsid w:val="002F73E7"/>
    <w:rsid w:val="002F74F1"/>
    <w:rsid w:val="002F75F3"/>
    <w:rsid w:val="003007C9"/>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08"/>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02C"/>
    <w:rsid w:val="00313FFA"/>
    <w:rsid w:val="0031497D"/>
    <w:rsid w:val="00314B2B"/>
    <w:rsid w:val="00314CBC"/>
    <w:rsid w:val="003155E9"/>
    <w:rsid w:val="00315DD7"/>
    <w:rsid w:val="00315E94"/>
    <w:rsid w:val="003160E0"/>
    <w:rsid w:val="00316476"/>
    <w:rsid w:val="003164B2"/>
    <w:rsid w:val="00316522"/>
    <w:rsid w:val="00316589"/>
    <w:rsid w:val="00316B58"/>
    <w:rsid w:val="00316CBC"/>
    <w:rsid w:val="00316E84"/>
    <w:rsid w:val="00316FBB"/>
    <w:rsid w:val="003177F0"/>
    <w:rsid w:val="00320339"/>
    <w:rsid w:val="003208D1"/>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327"/>
    <w:rsid w:val="00332761"/>
    <w:rsid w:val="0033374A"/>
    <w:rsid w:val="00333EDA"/>
    <w:rsid w:val="003342BB"/>
    <w:rsid w:val="00334C49"/>
    <w:rsid w:val="00335033"/>
    <w:rsid w:val="00335BAE"/>
    <w:rsid w:val="00335C2C"/>
    <w:rsid w:val="00335CF2"/>
    <w:rsid w:val="00335D10"/>
    <w:rsid w:val="00335E50"/>
    <w:rsid w:val="00336376"/>
    <w:rsid w:val="0033662C"/>
    <w:rsid w:val="00336675"/>
    <w:rsid w:val="00337E31"/>
    <w:rsid w:val="00337EE5"/>
    <w:rsid w:val="0034008E"/>
    <w:rsid w:val="0034011F"/>
    <w:rsid w:val="0034065A"/>
    <w:rsid w:val="00340AB1"/>
    <w:rsid w:val="003417FB"/>
    <w:rsid w:val="0034227B"/>
    <w:rsid w:val="003426D1"/>
    <w:rsid w:val="00343331"/>
    <w:rsid w:val="00343634"/>
    <w:rsid w:val="00343736"/>
    <w:rsid w:val="0034389D"/>
    <w:rsid w:val="00344865"/>
    <w:rsid w:val="00344DDC"/>
    <w:rsid w:val="003453D1"/>
    <w:rsid w:val="003460EA"/>
    <w:rsid w:val="003461D0"/>
    <w:rsid w:val="00346CFD"/>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460A"/>
    <w:rsid w:val="003559A1"/>
    <w:rsid w:val="00355F6B"/>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4EE2"/>
    <w:rsid w:val="0036519C"/>
    <w:rsid w:val="003657A4"/>
    <w:rsid w:val="00365E18"/>
    <w:rsid w:val="00365ECC"/>
    <w:rsid w:val="00365FE0"/>
    <w:rsid w:val="0036648F"/>
    <w:rsid w:val="003673D6"/>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3B1"/>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70F"/>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2A7"/>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CC9"/>
    <w:rsid w:val="003A3DEA"/>
    <w:rsid w:val="003A40C6"/>
    <w:rsid w:val="003A4572"/>
    <w:rsid w:val="003A475B"/>
    <w:rsid w:val="003A4C5B"/>
    <w:rsid w:val="003A4CDD"/>
    <w:rsid w:val="003A4EAF"/>
    <w:rsid w:val="003A504A"/>
    <w:rsid w:val="003A51C7"/>
    <w:rsid w:val="003A5756"/>
    <w:rsid w:val="003A5804"/>
    <w:rsid w:val="003A58EA"/>
    <w:rsid w:val="003A5BEE"/>
    <w:rsid w:val="003A704F"/>
    <w:rsid w:val="003A7069"/>
    <w:rsid w:val="003A7212"/>
    <w:rsid w:val="003A77F5"/>
    <w:rsid w:val="003A788E"/>
    <w:rsid w:val="003A7943"/>
    <w:rsid w:val="003B053B"/>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C22"/>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71C"/>
    <w:rsid w:val="003D595E"/>
    <w:rsid w:val="003D5AC4"/>
    <w:rsid w:val="003D5D2D"/>
    <w:rsid w:val="003D5EE2"/>
    <w:rsid w:val="003D6F7E"/>
    <w:rsid w:val="003D7C89"/>
    <w:rsid w:val="003D7DB8"/>
    <w:rsid w:val="003D7DDC"/>
    <w:rsid w:val="003D7F5C"/>
    <w:rsid w:val="003E05DE"/>
    <w:rsid w:val="003E0627"/>
    <w:rsid w:val="003E074D"/>
    <w:rsid w:val="003E106A"/>
    <w:rsid w:val="003E18F8"/>
    <w:rsid w:val="003E2032"/>
    <w:rsid w:val="003E27FF"/>
    <w:rsid w:val="003E2986"/>
    <w:rsid w:val="003E2AFD"/>
    <w:rsid w:val="003E2B6D"/>
    <w:rsid w:val="003E2E2C"/>
    <w:rsid w:val="003E3D1E"/>
    <w:rsid w:val="003E410B"/>
    <w:rsid w:val="003E41D5"/>
    <w:rsid w:val="003E422A"/>
    <w:rsid w:val="003E4244"/>
    <w:rsid w:val="003E43DA"/>
    <w:rsid w:val="003E4567"/>
    <w:rsid w:val="003E4ACF"/>
    <w:rsid w:val="003E4CE0"/>
    <w:rsid w:val="003E4F76"/>
    <w:rsid w:val="003E55BD"/>
    <w:rsid w:val="003E56C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14AC"/>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4A7"/>
    <w:rsid w:val="00402A4A"/>
    <w:rsid w:val="00403032"/>
    <w:rsid w:val="00403EED"/>
    <w:rsid w:val="004044F8"/>
    <w:rsid w:val="00405567"/>
    <w:rsid w:val="00405A0D"/>
    <w:rsid w:val="00405CC0"/>
    <w:rsid w:val="00405D99"/>
    <w:rsid w:val="00405E6B"/>
    <w:rsid w:val="0040602C"/>
    <w:rsid w:val="0040638D"/>
    <w:rsid w:val="00406E70"/>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0A"/>
    <w:rsid w:val="00417065"/>
    <w:rsid w:val="0041723A"/>
    <w:rsid w:val="004179C1"/>
    <w:rsid w:val="00417F92"/>
    <w:rsid w:val="004200DC"/>
    <w:rsid w:val="0042013E"/>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A68"/>
    <w:rsid w:val="00432E3F"/>
    <w:rsid w:val="00433624"/>
    <w:rsid w:val="0043382F"/>
    <w:rsid w:val="00433889"/>
    <w:rsid w:val="00433B53"/>
    <w:rsid w:val="00434001"/>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EAE"/>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170"/>
    <w:rsid w:val="004554A1"/>
    <w:rsid w:val="00455746"/>
    <w:rsid w:val="00455DC9"/>
    <w:rsid w:val="0045649B"/>
    <w:rsid w:val="00456F3D"/>
    <w:rsid w:val="00460680"/>
    <w:rsid w:val="00460B9A"/>
    <w:rsid w:val="00460F6A"/>
    <w:rsid w:val="00461159"/>
    <w:rsid w:val="00461536"/>
    <w:rsid w:val="004616E4"/>
    <w:rsid w:val="0046227A"/>
    <w:rsid w:val="00462B3F"/>
    <w:rsid w:val="00462B93"/>
    <w:rsid w:val="00462E78"/>
    <w:rsid w:val="00462F33"/>
    <w:rsid w:val="0046336F"/>
    <w:rsid w:val="004634AD"/>
    <w:rsid w:val="00463DD8"/>
    <w:rsid w:val="00463F1C"/>
    <w:rsid w:val="0046456F"/>
    <w:rsid w:val="004645ED"/>
    <w:rsid w:val="004655D5"/>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506"/>
    <w:rsid w:val="004727AD"/>
    <w:rsid w:val="00473921"/>
    <w:rsid w:val="00473FA6"/>
    <w:rsid w:val="00474165"/>
    <w:rsid w:val="004743FC"/>
    <w:rsid w:val="004744DB"/>
    <w:rsid w:val="004748B8"/>
    <w:rsid w:val="00474E8D"/>
    <w:rsid w:val="00475096"/>
    <w:rsid w:val="00475228"/>
    <w:rsid w:val="00476F9E"/>
    <w:rsid w:val="00477603"/>
    <w:rsid w:val="00477665"/>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4CF5"/>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6C80"/>
    <w:rsid w:val="00497086"/>
    <w:rsid w:val="004971B2"/>
    <w:rsid w:val="0049735B"/>
    <w:rsid w:val="0049748C"/>
    <w:rsid w:val="00497A67"/>
    <w:rsid w:val="004A030E"/>
    <w:rsid w:val="004A041F"/>
    <w:rsid w:val="004A043F"/>
    <w:rsid w:val="004A1340"/>
    <w:rsid w:val="004A1639"/>
    <w:rsid w:val="004A1EA1"/>
    <w:rsid w:val="004A36BE"/>
    <w:rsid w:val="004A3DB0"/>
    <w:rsid w:val="004A47EF"/>
    <w:rsid w:val="004A4E32"/>
    <w:rsid w:val="004A52CD"/>
    <w:rsid w:val="004A52D2"/>
    <w:rsid w:val="004A554C"/>
    <w:rsid w:val="004A582A"/>
    <w:rsid w:val="004A5A83"/>
    <w:rsid w:val="004A5B5F"/>
    <w:rsid w:val="004A5D32"/>
    <w:rsid w:val="004A5E54"/>
    <w:rsid w:val="004A5FE7"/>
    <w:rsid w:val="004A61D1"/>
    <w:rsid w:val="004A6357"/>
    <w:rsid w:val="004A66EB"/>
    <w:rsid w:val="004A6C87"/>
    <w:rsid w:val="004A70C4"/>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1B3"/>
    <w:rsid w:val="004B64D4"/>
    <w:rsid w:val="004B753E"/>
    <w:rsid w:val="004B7C38"/>
    <w:rsid w:val="004B7E45"/>
    <w:rsid w:val="004C0CC9"/>
    <w:rsid w:val="004C125A"/>
    <w:rsid w:val="004C17E0"/>
    <w:rsid w:val="004C1B83"/>
    <w:rsid w:val="004C23C9"/>
    <w:rsid w:val="004C2524"/>
    <w:rsid w:val="004C2636"/>
    <w:rsid w:val="004C2AEC"/>
    <w:rsid w:val="004C3249"/>
    <w:rsid w:val="004C32A9"/>
    <w:rsid w:val="004C3734"/>
    <w:rsid w:val="004C3BD3"/>
    <w:rsid w:val="004C4243"/>
    <w:rsid w:val="004C622D"/>
    <w:rsid w:val="004C6449"/>
    <w:rsid w:val="004C6527"/>
    <w:rsid w:val="004C65B8"/>
    <w:rsid w:val="004C7D53"/>
    <w:rsid w:val="004C7E14"/>
    <w:rsid w:val="004D0BC5"/>
    <w:rsid w:val="004D1268"/>
    <w:rsid w:val="004D12E1"/>
    <w:rsid w:val="004D1459"/>
    <w:rsid w:val="004D176C"/>
    <w:rsid w:val="004D1FA6"/>
    <w:rsid w:val="004D21D9"/>
    <w:rsid w:val="004D24B1"/>
    <w:rsid w:val="004D260C"/>
    <w:rsid w:val="004D31E1"/>
    <w:rsid w:val="004D3806"/>
    <w:rsid w:val="004D39C8"/>
    <w:rsid w:val="004D3B0C"/>
    <w:rsid w:val="004D3E20"/>
    <w:rsid w:val="004D4132"/>
    <w:rsid w:val="004D42C3"/>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30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88D"/>
    <w:rsid w:val="004F1BB9"/>
    <w:rsid w:val="004F1DF4"/>
    <w:rsid w:val="004F25C6"/>
    <w:rsid w:val="004F342F"/>
    <w:rsid w:val="004F36D3"/>
    <w:rsid w:val="004F37DA"/>
    <w:rsid w:val="004F3C19"/>
    <w:rsid w:val="004F47D1"/>
    <w:rsid w:val="004F4AB7"/>
    <w:rsid w:val="004F4AD7"/>
    <w:rsid w:val="004F4CF5"/>
    <w:rsid w:val="004F513A"/>
    <w:rsid w:val="004F54B9"/>
    <w:rsid w:val="004F64C2"/>
    <w:rsid w:val="004F65B3"/>
    <w:rsid w:val="004F65EF"/>
    <w:rsid w:val="004F6883"/>
    <w:rsid w:val="004F6A87"/>
    <w:rsid w:val="004F761F"/>
    <w:rsid w:val="00500439"/>
    <w:rsid w:val="00500B4D"/>
    <w:rsid w:val="00500E51"/>
    <w:rsid w:val="005012AD"/>
    <w:rsid w:val="005015E9"/>
    <w:rsid w:val="00501EC9"/>
    <w:rsid w:val="00504866"/>
    <w:rsid w:val="00505095"/>
    <w:rsid w:val="0050528B"/>
    <w:rsid w:val="00505486"/>
    <w:rsid w:val="005055B4"/>
    <w:rsid w:val="00506011"/>
    <w:rsid w:val="00506024"/>
    <w:rsid w:val="00506077"/>
    <w:rsid w:val="00506741"/>
    <w:rsid w:val="00506858"/>
    <w:rsid w:val="00506C41"/>
    <w:rsid w:val="00506CCF"/>
    <w:rsid w:val="0050753C"/>
    <w:rsid w:val="0051010C"/>
    <w:rsid w:val="0051028B"/>
    <w:rsid w:val="00510441"/>
    <w:rsid w:val="00510730"/>
    <w:rsid w:val="00510EE7"/>
    <w:rsid w:val="00511079"/>
    <w:rsid w:val="005113A1"/>
    <w:rsid w:val="0051157F"/>
    <w:rsid w:val="005116A9"/>
    <w:rsid w:val="00511969"/>
    <w:rsid w:val="00511EF4"/>
    <w:rsid w:val="00511FF7"/>
    <w:rsid w:val="005121D0"/>
    <w:rsid w:val="00512438"/>
    <w:rsid w:val="00512B52"/>
    <w:rsid w:val="00512F77"/>
    <w:rsid w:val="00513025"/>
    <w:rsid w:val="00513292"/>
    <w:rsid w:val="00513DFF"/>
    <w:rsid w:val="00513E1D"/>
    <w:rsid w:val="00514717"/>
    <w:rsid w:val="00514AF1"/>
    <w:rsid w:val="005156A6"/>
    <w:rsid w:val="00515CE0"/>
    <w:rsid w:val="005160C5"/>
    <w:rsid w:val="00516138"/>
    <w:rsid w:val="005165FE"/>
    <w:rsid w:val="00516E49"/>
    <w:rsid w:val="00516F73"/>
    <w:rsid w:val="005173CA"/>
    <w:rsid w:val="00517566"/>
    <w:rsid w:val="005175F3"/>
    <w:rsid w:val="005179A6"/>
    <w:rsid w:val="00517DD6"/>
    <w:rsid w:val="00517DD7"/>
    <w:rsid w:val="00517F96"/>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8A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2CAF"/>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076"/>
    <w:rsid w:val="00550656"/>
    <w:rsid w:val="00550A22"/>
    <w:rsid w:val="00550A2F"/>
    <w:rsid w:val="00550AB7"/>
    <w:rsid w:val="00550ADD"/>
    <w:rsid w:val="00551741"/>
    <w:rsid w:val="0055303C"/>
    <w:rsid w:val="00553080"/>
    <w:rsid w:val="00553229"/>
    <w:rsid w:val="00553248"/>
    <w:rsid w:val="0055402E"/>
    <w:rsid w:val="0055404D"/>
    <w:rsid w:val="00554589"/>
    <w:rsid w:val="005545FF"/>
    <w:rsid w:val="00554A7A"/>
    <w:rsid w:val="00554E01"/>
    <w:rsid w:val="00554EC3"/>
    <w:rsid w:val="005557EE"/>
    <w:rsid w:val="00555972"/>
    <w:rsid w:val="00555F61"/>
    <w:rsid w:val="0055635E"/>
    <w:rsid w:val="00556999"/>
    <w:rsid w:val="005606C6"/>
    <w:rsid w:val="00560857"/>
    <w:rsid w:val="00560B51"/>
    <w:rsid w:val="005614EC"/>
    <w:rsid w:val="005614F3"/>
    <w:rsid w:val="00561884"/>
    <w:rsid w:val="00561AF5"/>
    <w:rsid w:val="00562A18"/>
    <w:rsid w:val="00562A2F"/>
    <w:rsid w:val="00562C9C"/>
    <w:rsid w:val="00563C45"/>
    <w:rsid w:val="00563FC3"/>
    <w:rsid w:val="0056404C"/>
    <w:rsid w:val="00564545"/>
    <w:rsid w:val="0056473C"/>
    <w:rsid w:val="00565A89"/>
    <w:rsid w:val="00565F03"/>
    <w:rsid w:val="00566407"/>
    <w:rsid w:val="005664EE"/>
    <w:rsid w:val="005676BC"/>
    <w:rsid w:val="005679F6"/>
    <w:rsid w:val="00567C57"/>
    <w:rsid w:val="0057115B"/>
    <w:rsid w:val="005718A5"/>
    <w:rsid w:val="005720ED"/>
    <w:rsid w:val="005721A7"/>
    <w:rsid w:val="00573440"/>
    <w:rsid w:val="00573B1A"/>
    <w:rsid w:val="00574E5A"/>
    <w:rsid w:val="00575092"/>
    <w:rsid w:val="005751F6"/>
    <w:rsid w:val="00575C40"/>
    <w:rsid w:val="00576E4E"/>
    <w:rsid w:val="005775A7"/>
    <w:rsid w:val="00577645"/>
    <w:rsid w:val="0057771F"/>
    <w:rsid w:val="0057798F"/>
    <w:rsid w:val="00580A2B"/>
    <w:rsid w:val="00580B01"/>
    <w:rsid w:val="00580DAD"/>
    <w:rsid w:val="00581377"/>
    <w:rsid w:val="005823E7"/>
    <w:rsid w:val="00582A13"/>
    <w:rsid w:val="00582F6F"/>
    <w:rsid w:val="00583995"/>
    <w:rsid w:val="00583D6B"/>
    <w:rsid w:val="0058466A"/>
    <w:rsid w:val="00584E86"/>
    <w:rsid w:val="005856A9"/>
    <w:rsid w:val="005858B0"/>
    <w:rsid w:val="005868B6"/>
    <w:rsid w:val="00586AFB"/>
    <w:rsid w:val="00587B29"/>
    <w:rsid w:val="00587B92"/>
    <w:rsid w:val="00587E83"/>
    <w:rsid w:val="00590102"/>
    <w:rsid w:val="005901D4"/>
    <w:rsid w:val="00590874"/>
    <w:rsid w:val="0059097E"/>
    <w:rsid w:val="00590F4E"/>
    <w:rsid w:val="00590FF2"/>
    <w:rsid w:val="0059119F"/>
    <w:rsid w:val="0059175C"/>
    <w:rsid w:val="00591764"/>
    <w:rsid w:val="00591806"/>
    <w:rsid w:val="00592CCD"/>
    <w:rsid w:val="00592E83"/>
    <w:rsid w:val="00592EEC"/>
    <w:rsid w:val="00592FB6"/>
    <w:rsid w:val="00593308"/>
    <w:rsid w:val="00593726"/>
    <w:rsid w:val="00593ED7"/>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5E7"/>
    <w:rsid w:val="005A36C0"/>
    <w:rsid w:val="005A379B"/>
    <w:rsid w:val="005A3F6C"/>
    <w:rsid w:val="005A411B"/>
    <w:rsid w:val="005A41B3"/>
    <w:rsid w:val="005A4849"/>
    <w:rsid w:val="005A493F"/>
    <w:rsid w:val="005A4D4C"/>
    <w:rsid w:val="005A4F59"/>
    <w:rsid w:val="005A58A5"/>
    <w:rsid w:val="005A5D57"/>
    <w:rsid w:val="005A6029"/>
    <w:rsid w:val="005A62CC"/>
    <w:rsid w:val="005A668B"/>
    <w:rsid w:val="005A70AA"/>
    <w:rsid w:val="005A71B9"/>
    <w:rsid w:val="005A73BF"/>
    <w:rsid w:val="005A780E"/>
    <w:rsid w:val="005A79FE"/>
    <w:rsid w:val="005A7BA7"/>
    <w:rsid w:val="005B0184"/>
    <w:rsid w:val="005B034C"/>
    <w:rsid w:val="005B0B33"/>
    <w:rsid w:val="005B0CB9"/>
    <w:rsid w:val="005B23F8"/>
    <w:rsid w:val="005B262A"/>
    <w:rsid w:val="005B2845"/>
    <w:rsid w:val="005B2D32"/>
    <w:rsid w:val="005B318C"/>
    <w:rsid w:val="005B3581"/>
    <w:rsid w:val="005B3B58"/>
    <w:rsid w:val="005B40E6"/>
    <w:rsid w:val="005B447A"/>
    <w:rsid w:val="005B4484"/>
    <w:rsid w:val="005B4855"/>
    <w:rsid w:val="005B488F"/>
    <w:rsid w:val="005B48A9"/>
    <w:rsid w:val="005B5264"/>
    <w:rsid w:val="005B53D3"/>
    <w:rsid w:val="005B54AF"/>
    <w:rsid w:val="005B563C"/>
    <w:rsid w:val="005B59A3"/>
    <w:rsid w:val="005B5FD5"/>
    <w:rsid w:val="005B60F6"/>
    <w:rsid w:val="005B61CF"/>
    <w:rsid w:val="005B695A"/>
    <w:rsid w:val="005B739A"/>
    <w:rsid w:val="005C076D"/>
    <w:rsid w:val="005C09F3"/>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2E52"/>
    <w:rsid w:val="005D320C"/>
    <w:rsid w:val="005D35B3"/>
    <w:rsid w:val="005D3703"/>
    <w:rsid w:val="005D3B42"/>
    <w:rsid w:val="005D3F88"/>
    <w:rsid w:val="005D3FD0"/>
    <w:rsid w:val="005D4309"/>
    <w:rsid w:val="005D4443"/>
    <w:rsid w:val="005D4EAC"/>
    <w:rsid w:val="005D5564"/>
    <w:rsid w:val="005D599C"/>
    <w:rsid w:val="005D5B8C"/>
    <w:rsid w:val="005D644F"/>
    <w:rsid w:val="005D73AA"/>
    <w:rsid w:val="005D7797"/>
    <w:rsid w:val="005E0681"/>
    <w:rsid w:val="005E091A"/>
    <w:rsid w:val="005E0AB7"/>
    <w:rsid w:val="005E0ECB"/>
    <w:rsid w:val="005E11B4"/>
    <w:rsid w:val="005E1830"/>
    <w:rsid w:val="005E233F"/>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694D"/>
    <w:rsid w:val="005E7246"/>
    <w:rsid w:val="005E7431"/>
    <w:rsid w:val="005E792F"/>
    <w:rsid w:val="005E7996"/>
    <w:rsid w:val="005F0740"/>
    <w:rsid w:val="005F0818"/>
    <w:rsid w:val="005F0BEC"/>
    <w:rsid w:val="005F0C1E"/>
    <w:rsid w:val="005F1328"/>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834"/>
    <w:rsid w:val="00600D44"/>
    <w:rsid w:val="00600E98"/>
    <w:rsid w:val="006014CD"/>
    <w:rsid w:val="006017CF"/>
    <w:rsid w:val="00602060"/>
    <w:rsid w:val="006026A9"/>
    <w:rsid w:val="006035FF"/>
    <w:rsid w:val="00603EB8"/>
    <w:rsid w:val="00604005"/>
    <w:rsid w:val="00604233"/>
    <w:rsid w:val="00604F05"/>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61"/>
    <w:rsid w:val="00610FD1"/>
    <w:rsid w:val="00610FF2"/>
    <w:rsid w:val="00611CE5"/>
    <w:rsid w:val="006123AE"/>
    <w:rsid w:val="00612F7E"/>
    <w:rsid w:val="006130D9"/>
    <w:rsid w:val="0061361E"/>
    <w:rsid w:val="00613656"/>
    <w:rsid w:val="00614325"/>
    <w:rsid w:val="00614447"/>
    <w:rsid w:val="00614880"/>
    <w:rsid w:val="00614BB1"/>
    <w:rsid w:val="0061531C"/>
    <w:rsid w:val="006153FD"/>
    <w:rsid w:val="00615E43"/>
    <w:rsid w:val="0061660B"/>
    <w:rsid w:val="00616DF4"/>
    <w:rsid w:val="00617340"/>
    <w:rsid w:val="00617394"/>
    <w:rsid w:val="006173FF"/>
    <w:rsid w:val="006179C6"/>
    <w:rsid w:val="00617DD7"/>
    <w:rsid w:val="006216A4"/>
    <w:rsid w:val="00621A84"/>
    <w:rsid w:val="00622B54"/>
    <w:rsid w:val="00623EA3"/>
    <w:rsid w:val="006241DF"/>
    <w:rsid w:val="0062455D"/>
    <w:rsid w:val="00624A46"/>
    <w:rsid w:val="0062522A"/>
    <w:rsid w:val="006253C0"/>
    <w:rsid w:val="00625B6C"/>
    <w:rsid w:val="00625C6F"/>
    <w:rsid w:val="00625EBC"/>
    <w:rsid w:val="00625F41"/>
    <w:rsid w:val="0062615B"/>
    <w:rsid w:val="006262A5"/>
    <w:rsid w:val="006262A7"/>
    <w:rsid w:val="006262F8"/>
    <w:rsid w:val="00626550"/>
    <w:rsid w:val="00627794"/>
    <w:rsid w:val="0062787A"/>
    <w:rsid w:val="00627914"/>
    <w:rsid w:val="00627AA9"/>
    <w:rsid w:val="006301DC"/>
    <w:rsid w:val="006307BB"/>
    <w:rsid w:val="0063104E"/>
    <w:rsid w:val="006315F1"/>
    <w:rsid w:val="00631AFB"/>
    <w:rsid w:val="00631DA8"/>
    <w:rsid w:val="00631F02"/>
    <w:rsid w:val="00632074"/>
    <w:rsid w:val="00632112"/>
    <w:rsid w:val="00632131"/>
    <w:rsid w:val="00632BCC"/>
    <w:rsid w:val="00632D2C"/>
    <w:rsid w:val="00632EFF"/>
    <w:rsid w:val="006339E5"/>
    <w:rsid w:val="00633EE9"/>
    <w:rsid w:val="00634235"/>
    <w:rsid w:val="00634726"/>
    <w:rsid w:val="00634AD6"/>
    <w:rsid w:val="00634E33"/>
    <w:rsid w:val="00634EB5"/>
    <w:rsid w:val="00634FDA"/>
    <w:rsid w:val="00635091"/>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30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8C4"/>
    <w:rsid w:val="006549F0"/>
    <w:rsid w:val="00654E3C"/>
    <w:rsid w:val="00655004"/>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025"/>
    <w:rsid w:val="00672B19"/>
    <w:rsid w:val="00672B53"/>
    <w:rsid w:val="00672F34"/>
    <w:rsid w:val="006731A2"/>
    <w:rsid w:val="00673416"/>
    <w:rsid w:val="00673BBB"/>
    <w:rsid w:val="00673C13"/>
    <w:rsid w:val="00674398"/>
    <w:rsid w:val="00674729"/>
    <w:rsid w:val="00674C84"/>
    <w:rsid w:val="00675216"/>
    <w:rsid w:val="00675902"/>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26F2"/>
    <w:rsid w:val="006831BA"/>
    <w:rsid w:val="006831DF"/>
    <w:rsid w:val="00683224"/>
    <w:rsid w:val="006838A4"/>
    <w:rsid w:val="00683EC6"/>
    <w:rsid w:val="0068461D"/>
    <w:rsid w:val="00684855"/>
    <w:rsid w:val="00684A2C"/>
    <w:rsid w:val="00685CD4"/>
    <w:rsid w:val="00686126"/>
    <w:rsid w:val="006865E4"/>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3EFC"/>
    <w:rsid w:val="00694858"/>
    <w:rsid w:val="00694A90"/>
    <w:rsid w:val="00695049"/>
    <w:rsid w:val="006956E7"/>
    <w:rsid w:val="0069603E"/>
    <w:rsid w:val="00696198"/>
    <w:rsid w:val="006962EB"/>
    <w:rsid w:val="00696EDE"/>
    <w:rsid w:val="00697E9C"/>
    <w:rsid w:val="006A01DD"/>
    <w:rsid w:val="006A01E3"/>
    <w:rsid w:val="006A0243"/>
    <w:rsid w:val="006A0A33"/>
    <w:rsid w:val="006A10C2"/>
    <w:rsid w:val="006A10E6"/>
    <w:rsid w:val="006A14BD"/>
    <w:rsid w:val="006A1887"/>
    <w:rsid w:val="006A2574"/>
    <w:rsid w:val="006A28A0"/>
    <w:rsid w:val="006A2B47"/>
    <w:rsid w:val="006A34B1"/>
    <w:rsid w:val="006A4132"/>
    <w:rsid w:val="006A4CAB"/>
    <w:rsid w:val="006A508F"/>
    <w:rsid w:val="006A53A9"/>
    <w:rsid w:val="006A5558"/>
    <w:rsid w:val="006A5C76"/>
    <w:rsid w:val="006A5CDF"/>
    <w:rsid w:val="006A653F"/>
    <w:rsid w:val="006A6B35"/>
    <w:rsid w:val="006A7472"/>
    <w:rsid w:val="006A747C"/>
    <w:rsid w:val="006A7BD3"/>
    <w:rsid w:val="006B09C2"/>
    <w:rsid w:val="006B0E84"/>
    <w:rsid w:val="006B1970"/>
    <w:rsid w:val="006B1AF0"/>
    <w:rsid w:val="006B1E62"/>
    <w:rsid w:val="006B26B6"/>
    <w:rsid w:val="006B2833"/>
    <w:rsid w:val="006B2AC5"/>
    <w:rsid w:val="006B2C7D"/>
    <w:rsid w:val="006B2F6A"/>
    <w:rsid w:val="006B34B4"/>
    <w:rsid w:val="006B351A"/>
    <w:rsid w:val="006B3C1E"/>
    <w:rsid w:val="006B3E7A"/>
    <w:rsid w:val="006B4641"/>
    <w:rsid w:val="006B5294"/>
    <w:rsid w:val="006B531F"/>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912"/>
    <w:rsid w:val="006C2C93"/>
    <w:rsid w:val="006C2CC7"/>
    <w:rsid w:val="006C3822"/>
    <w:rsid w:val="006C388B"/>
    <w:rsid w:val="006C3B34"/>
    <w:rsid w:val="006C3DCE"/>
    <w:rsid w:val="006C3E8F"/>
    <w:rsid w:val="006C3FB7"/>
    <w:rsid w:val="006C43EA"/>
    <w:rsid w:val="006C5C92"/>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55"/>
    <w:rsid w:val="006D27DB"/>
    <w:rsid w:val="006D298C"/>
    <w:rsid w:val="006D2B70"/>
    <w:rsid w:val="006D3A18"/>
    <w:rsid w:val="006D4457"/>
    <w:rsid w:val="006D4CE5"/>
    <w:rsid w:val="006D5950"/>
    <w:rsid w:val="006D6D59"/>
    <w:rsid w:val="006D71E8"/>
    <w:rsid w:val="006D740F"/>
    <w:rsid w:val="006D7477"/>
    <w:rsid w:val="006D795E"/>
    <w:rsid w:val="006E016F"/>
    <w:rsid w:val="006E037B"/>
    <w:rsid w:val="006E04FB"/>
    <w:rsid w:val="006E13E0"/>
    <w:rsid w:val="006E1D46"/>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2B"/>
    <w:rsid w:val="006E7D87"/>
    <w:rsid w:val="006F0153"/>
    <w:rsid w:val="006F0243"/>
    <w:rsid w:val="006F098F"/>
    <w:rsid w:val="006F1E61"/>
    <w:rsid w:val="006F218F"/>
    <w:rsid w:val="006F3158"/>
    <w:rsid w:val="006F41DC"/>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22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1411"/>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6F2"/>
    <w:rsid w:val="00726E26"/>
    <w:rsid w:val="00726F95"/>
    <w:rsid w:val="007271E5"/>
    <w:rsid w:val="007278A6"/>
    <w:rsid w:val="0073018D"/>
    <w:rsid w:val="00730415"/>
    <w:rsid w:val="00730B1F"/>
    <w:rsid w:val="00730C26"/>
    <w:rsid w:val="00730D2E"/>
    <w:rsid w:val="00730FFC"/>
    <w:rsid w:val="00732418"/>
    <w:rsid w:val="00732568"/>
    <w:rsid w:val="00732597"/>
    <w:rsid w:val="007325F5"/>
    <w:rsid w:val="00733552"/>
    <w:rsid w:val="00733CD4"/>
    <w:rsid w:val="0073408B"/>
    <w:rsid w:val="00734531"/>
    <w:rsid w:val="00734821"/>
    <w:rsid w:val="00734ACA"/>
    <w:rsid w:val="00734B22"/>
    <w:rsid w:val="00735159"/>
    <w:rsid w:val="007359D2"/>
    <w:rsid w:val="00735A6C"/>
    <w:rsid w:val="00735C16"/>
    <w:rsid w:val="00735F7B"/>
    <w:rsid w:val="007360DD"/>
    <w:rsid w:val="00737785"/>
    <w:rsid w:val="00737817"/>
    <w:rsid w:val="00737FF1"/>
    <w:rsid w:val="007403D1"/>
    <w:rsid w:val="00740A2B"/>
    <w:rsid w:val="00740AB9"/>
    <w:rsid w:val="00741422"/>
    <w:rsid w:val="0074162F"/>
    <w:rsid w:val="00741913"/>
    <w:rsid w:val="00741B66"/>
    <w:rsid w:val="0074279F"/>
    <w:rsid w:val="00742A06"/>
    <w:rsid w:val="0074315C"/>
    <w:rsid w:val="00743164"/>
    <w:rsid w:val="00743AE0"/>
    <w:rsid w:val="00743D87"/>
    <w:rsid w:val="007440F0"/>
    <w:rsid w:val="0074463F"/>
    <w:rsid w:val="00744D52"/>
    <w:rsid w:val="007460E1"/>
    <w:rsid w:val="007462FD"/>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1B1"/>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251"/>
    <w:rsid w:val="00763F55"/>
    <w:rsid w:val="007640A2"/>
    <w:rsid w:val="00764132"/>
    <w:rsid w:val="0076447A"/>
    <w:rsid w:val="00764A60"/>
    <w:rsid w:val="00764AA3"/>
    <w:rsid w:val="007650B9"/>
    <w:rsid w:val="00765311"/>
    <w:rsid w:val="00765373"/>
    <w:rsid w:val="00765676"/>
    <w:rsid w:val="00765C37"/>
    <w:rsid w:val="00765D69"/>
    <w:rsid w:val="007661C0"/>
    <w:rsid w:val="00766B83"/>
    <w:rsid w:val="00766D34"/>
    <w:rsid w:val="00766EB2"/>
    <w:rsid w:val="00766F4D"/>
    <w:rsid w:val="007671CD"/>
    <w:rsid w:val="007672BC"/>
    <w:rsid w:val="00767835"/>
    <w:rsid w:val="00767AA3"/>
    <w:rsid w:val="00770241"/>
    <w:rsid w:val="007702C4"/>
    <w:rsid w:val="0077036F"/>
    <w:rsid w:val="007717BF"/>
    <w:rsid w:val="00771D63"/>
    <w:rsid w:val="007721E6"/>
    <w:rsid w:val="0077239B"/>
    <w:rsid w:val="0077257E"/>
    <w:rsid w:val="007729C0"/>
    <w:rsid w:val="007732C9"/>
    <w:rsid w:val="007732F7"/>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2ED9"/>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2E4"/>
    <w:rsid w:val="007973FD"/>
    <w:rsid w:val="00797A4E"/>
    <w:rsid w:val="007A0209"/>
    <w:rsid w:val="007A0BD8"/>
    <w:rsid w:val="007A11B2"/>
    <w:rsid w:val="007A129F"/>
    <w:rsid w:val="007A132F"/>
    <w:rsid w:val="007A13DB"/>
    <w:rsid w:val="007A23D4"/>
    <w:rsid w:val="007A3166"/>
    <w:rsid w:val="007A33BF"/>
    <w:rsid w:val="007A36BD"/>
    <w:rsid w:val="007A43C2"/>
    <w:rsid w:val="007A4480"/>
    <w:rsid w:val="007A4761"/>
    <w:rsid w:val="007A4A2D"/>
    <w:rsid w:val="007A5694"/>
    <w:rsid w:val="007A5747"/>
    <w:rsid w:val="007A5966"/>
    <w:rsid w:val="007A5987"/>
    <w:rsid w:val="007A5C1F"/>
    <w:rsid w:val="007A5FE9"/>
    <w:rsid w:val="007A6558"/>
    <w:rsid w:val="007A69E7"/>
    <w:rsid w:val="007A6ABF"/>
    <w:rsid w:val="007A75A0"/>
    <w:rsid w:val="007A79B5"/>
    <w:rsid w:val="007A7CAD"/>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451"/>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8F9"/>
    <w:rsid w:val="007C4C54"/>
    <w:rsid w:val="007C4D36"/>
    <w:rsid w:val="007C4E0D"/>
    <w:rsid w:val="007C4E5F"/>
    <w:rsid w:val="007C6C7C"/>
    <w:rsid w:val="007C6DD4"/>
    <w:rsid w:val="007C711E"/>
    <w:rsid w:val="007C74BB"/>
    <w:rsid w:val="007C79CD"/>
    <w:rsid w:val="007D0272"/>
    <w:rsid w:val="007D09D3"/>
    <w:rsid w:val="007D0E4A"/>
    <w:rsid w:val="007D26D9"/>
    <w:rsid w:val="007D27DA"/>
    <w:rsid w:val="007D2A4C"/>
    <w:rsid w:val="007D4651"/>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2FE"/>
    <w:rsid w:val="007E26E2"/>
    <w:rsid w:val="007E28C0"/>
    <w:rsid w:val="007E390E"/>
    <w:rsid w:val="007E3FB3"/>
    <w:rsid w:val="007E4038"/>
    <w:rsid w:val="007E43C6"/>
    <w:rsid w:val="007E45B5"/>
    <w:rsid w:val="007E485C"/>
    <w:rsid w:val="007E4AC3"/>
    <w:rsid w:val="007E4B05"/>
    <w:rsid w:val="007E4F11"/>
    <w:rsid w:val="007E55B3"/>
    <w:rsid w:val="007E5894"/>
    <w:rsid w:val="007E58BF"/>
    <w:rsid w:val="007E59C4"/>
    <w:rsid w:val="007E5F36"/>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2FAD"/>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2"/>
    <w:rsid w:val="00804C8C"/>
    <w:rsid w:val="00805431"/>
    <w:rsid w:val="0080599E"/>
    <w:rsid w:val="00806379"/>
    <w:rsid w:val="00807001"/>
    <w:rsid w:val="00807060"/>
    <w:rsid w:val="008070C2"/>
    <w:rsid w:val="008106A7"/>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82B"/>
    <w:rsid w:val="00821B4A"/>
    <w:rsid w:val="00822271"/>
    <w:rsid w:val="00822CF4"/>
    <w:rsid w:val="008238EE"/>
    <w:rsid w:val="00823D93"/>
    <w:rsid w:val="00824DD3"/>
    <w:rsid w:val="00825221"/>
    <w:rsid w:val="00825813"/>
    <w:rsid w:val="00825A95"/>
    <w:rsid w:val="00825C4E"/>
    <w:rsid w:val="0082600B"/>
    <w:rsid w:val="00826B13"/>
    <w:rsid w:val="00826B4C"/>
    <w:rsid w:val="00826BD9"/>
    <w:rsid w:val="00827ECB"/>
    <w:rsid w:val="00830209"/>
    <w:rsid w:val="0083055D"/>
    <w:rsid w:val="00830B05"/>
    <w:rsid w:val="008311F7"/>
    <w:rsid w:val="008313BF"/>
    <w:rsid w:val="008314D9"/>
    <w:rsid w:val="00831568"/>
    <w:rsid w:val="00831722"/>
    <w:rsid w:val="00831761"/>
    <w:rsid w:val="00831A81"/>
    <w:rsid w:val="00831B4F"/>
    <w:rsid w:val="00832043"/>
    <w:rsid w:val="00832474"/>
    <w:rsid w:val="00832D86"/>
    <w:rsid w:val="00833C13"/>
    <w:rsid w:val="00833E5A"/>
    <w:rsid w:val="00834103"/>
    <w:rsid w:val="008345BB"/>
    <w:rsid w:val="00834D9D"/>
    <w:rsid w:val="00835871"/>
    <w:rsid w:val="0083692D"/>
    <w:rsid w:val="0083774B"/>
    <w:rsid w:val="008377B0"/>
    <w:rsid w:val="00837D0D"/>
    <w:rsid w:val="00837E03"/>
    <w:rsid w:val="008405A7"/>
    <w:rsid w:val="00840B73"/>
    <w:rsid w:val="00840D1C"/>
    <w:rsid w:val="00841620"/>
    <w:rsid w:val="00841B15"/>
    <w:rsid w:val="00841E68"/>
    <w:rsid w:val="00842192"/>
    <w:rsid w:val="00842316"/>
    <w:rsid w:val="0084339F"/>
    <w:rsid w:val="00843966"/>
    <w:rsid w:val="00843AC7"/>
    <w:rsid w:val="0084410B"/>
    <w:rsid w:val="00844647"/>
    <w:rsid w:val="008471B5"/>
    <w:rsid w:val="00847417"/>
    <w:rsid w:val="00847480"/>
    <w:rsid w:val="008474A3"/>
    <w:rsid w:val="00850668"/>
    <w:rsid w:val="008507B8"/>
    <w:rsid w:val="00850848"/>
    <w:rsid w:val="00850BE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295"/>
    <w:rsid w:val="008578DC"/>
    <w:rsid w:val="00857949"/>
    <w:rsid w:val="00857AA0"/>
    <w:rsid w:val="00857B16"/>
    <w:rsid w:val="00857C64"/>
    <w:rsid w:val="0086026D"/>
    <w:rsid w:val="0086028C"/>
    <w:rsid w:val="00860917"/>
    <w:rsid w:val="008609F4"/>
    <w:rsid w:val="00861495"/>
    <w:rsid w:val="0086159E"/>
    <w:rsid w:val="00861BAB"/>
    <w:rsid w:val="00861E01"/>
    <w:rsid w:val="00862462"/>
    <w:rsid w:val="00862C85"/>
    <w:rsid w:val="008634BD"/>
    <w:rsid w:val="008639D0"/>
    <w:rsid w:val="00864434"/>
    <w:rsid w:val="008658EB"/>
    <w:rsid w:val="00865998"/>
    <w:rsid w:val="00865C7A"/>
    <w:rsid w:val="00865DB1"/>
    <w:rsid w:val="0086708F"/>
    <w:rsid w:val="0086779C"/>
    <w:rsid w:val="00867A18"/>
    <w:rsid w:val="00867A51"/>
    <w:rsid w:val="00867B50"/>
    <w:rsid w:val="0087052C"/>
    <w:rsid w:val="0087091E"/>
    <w:rsid w:val="00871E04"/>
    <w:rsid w:val="00871E61"/>
    <w:rsid w:val="00873551"/>
    <w:rsid w:val="008735A4"/>
    <w:rsid w:val="00873B15"/>
    <w:rsid w:val="00873E02"/>
    <w:rsid w:val="00873EDC"/>
    <w:rsid w:val="00873F9C"/>
    <w:rsid w:val="0087409E"/>
    <w:rsid w:val="0087423F"/>
    <w:rsid w:val="00874701"/>
    <w:rsid w:val="00874AC6"/>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AA"/>
    <w:rsid w:val="008854BB"/>
    <w:rsid w:val="008855E8"/>
    <w:rsid w:val="00885623"/>
    <w:rsid w:val="00885A0D"/>
    <w:rsid w:val="00885A0E"/>
    <w:rsid w:val="00886E49"/>
    <w:rsid w:val="00887133"/>
    <w:rsid w:val="0088771F"/>
    <w:rsid w:val="00887E46"/>
    <w:rsid w:val="00890703"/>
    <w:rsid w:val="00890B4B"/>
    <w:rsid w:val="00890C42"/>
    <w:rsid w:val="008910A9"/>
    <w:rsid w:val="00891509"/>
    <w:rsid w:val="00891548"/>
    <w:rsid w:val="00891676"/>
    <w:rsid w:val="00891D08"/>
    <w:rsid w:val="00891E4C"/>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97E69"/>
    <w:rsid w:val="008A0711"/>
    <w:rsid w:val="008A0A71"/>
    <w:rsid w:val="008A10A5"/>
    <w:rsid w:val="008A146D"/>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4F15"/>
    <w:rsid w:val="008A5782"/>
    <w:rsid w:val="008A5AD9"/>
    <w:rsid w:val="008A5D90"/>
    <w:rsid w:val="008A5E72"/>
    <w:rsid w:val="008A6736"/>
    <w:rsid w:val="008A780E"/>
    <w:rsid w:val="008A7DBB"/>
    <w:rsid w:val="008A7EE0"/>
    <w:rsid w:val="008B095A"/>
    <w:rsid w:val="008B1664"/>
    <w:rsid w:val="008B1999"/>
    <w:rsid w:val="008B2019"/>
    <w:rsid w:val="008B36DD"/>
    <w:rsid w:val="008B3735"/>
    <w:rsid w:val="008B4002"/>
    <w:rsid w:val="008B4008"/>
    <w:rsid w:val="008B4370"/>
    <w:rsid w:val="008B4411"/>
    <w:rsid w:val="008B46FD"/>
    <w:rsid w:val="008B48B7"/>
    <w:rsid w:val="008B50FB"/>
    <w:rsid w:val="008B52BD"/>
    <w:rsid w:val="008B5E47"/>
    <w:rsid w:val="008B5E91"/>
    <w:rsid w:val="008B64A9"/>
    <w:rsid w:val="008B69A3"/>
    <w:rsid w:val="008B6A64"/>
    <w:rsid w:val="008B6EFF"/>
    <w:rsid w:val="008B7791"/>
    <w:rsid w:val="008B7EEE"/>
    <w:rsid w:val="008C03C1"/>
    <w:rsid w:val="008C03C8"/>
    <w:rsid w:val="008C04AB"/>
    <w:rsid w:val="008C099D"/>
    <w:rsid w:val="008C0EF0"/>
    <w:rsid w:val="008C15DE"/>
    <w:rsid w:val="008C1F7C"/>
    <w:rsid w:val="008C214F"/>
    <w:rsid w:val="008C242C"/>
    <w:rsid w:val="008C2C29"/>
    <w:rsid w:val="008C2E11"/>
    <w:rsid w:val="008C30DE"/>
    <w:rsid w:val="008C3361"/>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2F6E"/>
    <w:rsid w:val="008D3EEF"/>
    <w:rsid w:val="008D50FE"/>
    <w:rsid w:val="008D51A8"/>
    <w:rsid w:val="008D5698"/>
    <w:rsid w:val="008D587B"/>
    <w:rsid w:val="008D5B7E"/>
    <w:rsid w:val="008D5C1E"/>
    <w:rsid w:val="008D5C57"/>
    <w:rsid w:val="008D657E"/>
    <w:rsid w:val="008D6676"/>
    <w:rsid w:val="008D6C7B"/>
    <w:rsid w:val="008D7B8C"/>
    <w:rsid w:val="008D7E13"/>
    <w:rsid w:val="008E0478"/>
    <w:rsid w:val="008E080B"/>
    <w:rsid w:val="008E13E6"/>
    <w:rsid w:val="008E147C"/>
    <w:rsid w:val="008E1E3A"/>
    <w:rsid w:val="008E1FC0"/>
    <w:rsid w:val="008E229D"/>
    <w:rsid w:val="008E275A"/>
    <w:rsid w:val="008E2773"/>
    <w:rsid w:val="008E27FD"/>
    <w:rsid w:val="008E2A9C"/>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2D0E"/>
    <w:rsid w:val="008F3644"/>
    <w:rsid w:val="008F3803"/>
    <w:rsid w:val="008F4A54"/>
    <w:rsid w:val="008F5107"/>
    <w:rsid w:val="008F5721"/>
    <w:rsid w:val="008F5944"/>
    <w:rsid w:val="008F5994"/>
    <w:rsid w:val="008F5CFF"/>
    <w:rsid w:val="008F651B"/>
    <w:rsid w:val="008F67D8"/>
    <w:rsid w:val="008F69A7"/>
    <w:rsid w:val="008F70C4"/>
    <w:rsid w:val="008F7270"/>
    <w:rsid w:val="008F7541"/>
    <w:rsid w:val="008F76BA"/>
    <w:rsid w:val="008F77F9"/>
    <w:rsid w:val="008F7CAE"/>
    <w:rsid w:val="008F7DCF"/>
    <w:rsid w:val="009002B6"/>
    <w:rsid w:val="009005BB"/>
    <w:rsid w:val="009009C5"/>
    <w:rsid w:val="00900E50"/>
    <w:rsid w:val="0090148F"/>
    <w:rsid w:val="00901917"/>
    <w:rsid w:val="00901E6F"/>
    <w:rsid w:val="0090266D"/>
    <w:rsid w:val="009029D4"/>
    <w:rsid w:val="009029F0"/>
    <w:rsid w:val="00903254"/>
    <w:rsid w:val="0090369A"/>
    <w:rsid w:val="00903A4D"/>
    <w:rsid w:val="009040EB"/>
    <w:rsid w:val="00904483"/>
    <w:rsid w:val="00904688"/>
    <w:rsid w:val="00904C84"/>
    <w:rsid w:val="00904F0A"/>
    <w:rsid w:val="00905400"/>
    <w:rsid w:val="009054DB"/>
    <w:rsid w:val="00905550"/>
    <w:rsid w:val="009056B7"/>
    <w:rsid w:val="00905A94"/>
    <w:rsid w:val="00905ADE"/>
    <w:rsid w:val="00905B79"/>
    <w:rsid w:val="00905DAE"/>
    <w:rsid w:val="00906252"/>
    <w:rsid w:val="00906728"/>
    <w:rsid w:val="00906C4D"/>
    <w:rsid w:val="00906F50"/>
    <w:rsid w:val="009071CF"/>
    <w:rsid w:val="00907D7A"/>
    <w:rsid w:val="009104F1"/>
    <w:rsid w:val="009112FD"/>
    <w:rsid w:val="009114DF"/>
    <w:rsid w:val="009115DD"/>
    <w:rsid w:val="009116A7"/>
    <w:rsid w:val="00912538"/>
    <w:rsid w:val="00912BCA"/>
    <w:rsid w:val="00912F77"/>
    <w:rsid w:val="00914008"/>
    <w:rsid w:val="009140F9"/>
    <w:rsid w:val="009147CF"/>
    <w:rsid w:val="009148E1"/>
    <w:rsid w:val="00915260"/>
    <w:rsid w:val="00915A31"/>
    <w:rsid w:val="00915A6B"/>
    <w:rsid w:val="00916AE9"/>
    <w:rsid w:val="00916C71"/>
    <w:rsid w:val="00916D14"/>
    <w:rsid w:val="009173EB"/>
    <w:rsid w:val="009177C1"/>
    <w:rsid w:val="00917CAE"/>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6CFD"/>
    <w:rsid w:val="00926E30"/>
    <w:rsid w:val="00927A10"/>
    <w:rsid w:val="00927A8C"/>
    <w:rsid w:val="00927B28"/>
    <w:rsid w:val="009300E4"/>
    <w:rsid w:val="009302F2"/>
    <w:rsid w:val="009303B5"/>
    <w:rsid w:val="009306E3"/>
    <w:rsid w:val="00930D3D"/>
    <w:rsid w:val="00930F43"/>
    <w:rsid w:val="00931271"/>
    <w:rsid w:val="0093148D"/>
    <w:rsid w:val="00931DCB"/>
    <w:rsid w:val="009324AA"/>
    <w:rsid w:val="009324EB"/>
    <w:rsid w:val="009329C4"/>
    <w:rsid w:val="00933C6E"/>
    <w:rsid w:val="00933CC7"/>
    <w:rsid w:val="00933CDA"/>
    <w:rsid w:val="00933FFD"/>
    <w:rsid w:val="00934869"/>
    <w:rsid w:val="00934E1A"/>
    <w:rsid w:val="00935386"/>
    <w:rsid w:val="00936E9A"/>
    <w:rsid w:val="009377A9"/>
    <w:rsid w:val="00940282"/>
    <w:rsid w:val="00940972"/>
    <w:rsid w:val="00940988"/>
    <w:rsid w:val="00940AE2"/>
    <w:rsid w:val="00941828"/>
    <w:rsid w:val="00941858"/>
    <w:rsid w:val="0094233A"/>
    <w:rsid w:val="0094248C"/>
    <w:rsid w:val="009426A8"/>
    <w:rsid w:val="00942992"/>
    <w:rsid w:val="00942D0F"/>
    <w:rsid w:val="00943973"/>
    <w:rsid w:val="00943B4D"/>
    <w:rsid w:val="00943DB6"/>
    <w:rsid w:val="009452E6"/>
    <w:rsid w:val="0094534D"/>
    <w:rsid w:val="0094570E"/>
    <w:rsid w:val="009457A5"/>
    <w:rsid w:val="009458DE"/>
    <w:rsid w:val="00945CA9"/>
    <w:rsid w:val="00945DE4"/>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C1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6F25"/>
    <w:rsid w:val="009579B2"/>
    <w:rsid w:val="009600F7"/>
    <w:rsid w:val="0096037D"/>
    <w:rsid w:val="00960B56"/>
    <w:rsid w:val="00960FB0"/>
    <w:rsid w:val="009617D5"/>
    <w:rsid w:val="00961DC4"/>
    <w:rsid w:val="00961EE9"/>
    <w:rsid w:val="00962603"/>
    <w:rsid w:val="00962BCF"/>
    <w:rsid w:val="00962D62"/>
    <w:rsid w:val="00963AEC"/>
    <w:rsid w:val="00963DEA"/>
    <w:rsid w:val="00963E42"/>
    <w:rsid w:val="00964678"/>
    <w:rsid w:val="00964E15"/>
    <w:rsid w:val="0096560A"/>
    <w:rsid w:val="0096603D"/>
    <w:rsid w:val="0096648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1442"/>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807"/>
    <w:rsid w:val="00996E0A"/>
    <w:rsid w:val="00996E76"/>
    <w:rsid w:val="00997135"/>
    <w:rsid w:val="009975F8"/>
    <w:rsid w:val="009A0B68"/>
    <w:rsid w:val="009A0CC5"/>
    <w:rsid w:val="009A0D09"/>
    <w:rsid w:val="009A1448"/>
    <w:rsid w:val="009A1918"/>
    <w:rsid w:val="009A1CFB"/>
    <w:rsid w:val="009A26E8"/>
    <w:rsid w:val="009A2A24"/>
    <w:rsid w:val="009A2AE0"/>
    <w:rsid w:val="009A2FC9"/>
    <w:rsid w:val="009A35C1"/>
    <w:rsid w:val="009A4295"/>
    <w:rsid w:val="009A460E"/>
    <w:rsid w:val="009A4744"/>
    <w:rsid w:val="009A4919"/>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39D8"/>
    <w:rsid w:val="009C448D"/>
    <w:rsid w:val="009C4A92"/>
    <w:rsid w:val="009C55E8"/>
    <w:rsid w:val="009C5661"/>
    <w:rsid w:val="009C63CF"/>
    <w:rsid w:val="009C6BCD"/>
    <w:rsid w:val="009C723A"/>
    <w:rsid w:val="009C770D"/>
    <w:rsid w:val="009C7BBB"/>
    <w:rsid w:val="009D03A7"/>
    <w:rsid w:val="009D0758"/>
    <w:rsid w:val="009D093F"/>
    <w:rsid w:val="009D0A22"/>
    <w:rsid w:val="009D0D2A"/>
    <w:rsid w:val="009D0D49"/>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0FC5"/>
    <w:rsid w:val="009E100D"/>
    <w:rsid w:val="009E153E"/>
    <w:rsid w:val="009E1726"/>
    <w:rsid w:val="009E173D"/>
    <w:rsid w:val="009E1885"/>
    <w:rsid w:val="009E1A73"/>
    <w:rsid w:val="009E1CFA"/>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6607"/>
    <w:rsid w:val="009E6ACC"/>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A4C"/>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19C"/>
    <w:rsid w:val="00A26576"/>
    <w:rsid w:val="00A26ADF"/>
    <w:rsid w:val="00A26DA2"/>
    <w:rsid w:val="00A26DFB"/>
    <w:rsid w:val="00A27A16"/>
    <w:rsid w:val="00A27D6C"/>
    <w:rsid w:val="00A27EB6"/>
    <w:rsid w:val="00A30031"/>
    <w:rsid w:val="00A302CE"/>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E2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CE9"/>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5DAF"/>
    <w:rsid w:val="00A5607D"/>
    <w:rsid w:val="00A5620D"/>
    <w:rsid w:val="00A56ABE"/>
    <w:rsid w:val="00A56D3D"/>
    <w:rsid w:val="00A56D81"/>
    <w:rsid w:val="00A57729"/>
    <w:rsid w:val="00A605DB"/>
    <w:rsid w:val="00A6060D"/>
    <w:rsid w:val="00A60692"/>
    <w:rsid w:val="00A60C26"/>
    <w:rsid w:val="00A60D65"/>
    <w:rsid w:val="00A61CB8"/>
    <w:rsid w:val="00A62141"/>
    <w:rsid w:val="00A62172"/>
    <w:rsid w:val="00A62BF4"/>
    <w:rsid w:val="00A62CE8"/>
    <w:rsid w:val="00A6324F"/>
    <w:rsid w:val="00A63C05"/>
    <w:rsid w:val="00A63DD1"/>
    <w:rsid w:val="00A64A7E"/>
    <w:rsid w:val="00A64A87"/>
    <w:rsid w:val="00A64BBF"/>
    <w:rsid w:val="00A64FF2"/>
    <w:rsid w:val="00A6565A"/>
    <w:rsid w:val="00A657D0"/>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32"/>
    <w:rsid w:val="00A751D8"/>
    <w:rsid w:val="00A75205"/>
    <w:rsid w:val="00A75327"/>
    <w:rsid w:val="00A75427"/>
    <w:rsid w:val="00A7564E"/>
    <w:rsid w:val="00A7567C"/>
    <w:rsid w:val="00A758BB"/>
    <w:rsid w:val="00A762E3"/>
    <w:rsid w:val="00A764E9"/>
    <w:rsid w:val="00A76847"/>
    <w:rsid w:val="00A76F34"/>
    <w:rsid w:val="00A76F4C"/>
    <w:rsid w:val="00A770AF"/>
    <w:rsid w:val="00A775E0"/>
    <w:rsid w:val="00A7766E"/>
    <w:rsid w:val="00A77D6F"/>
    <w:rsid w:val="00A77DCE"/>
    <w:rsid w:val="00A800C1"/>
    <w:rsid w:val="00A805B1"/>
    <w:rsid w:val="00A807BF"/>
    <w:rsid w:val="00A80BEB"/>
    <w:rsid w:val="00A81165"/>
    <w:rsid w:val="00A81722"/>
    <w:rsid w:val="00A81F18"/>
    <w:rsid w:val="00A8203D"/>
    <w:rsid w:val="00A82C44"/>
    <w:rsid w:val="00A83156"/>
    <w:rsid w:val="00A8368D"/>
    <w:rsid w:val="00A83731"/>
    <w:rsid w:val="00A83A92"/>
    <w:rsid w:val="00A84069"/>
    <w:rsid w:val="00A84975"/>
    <w:rsid w:val="00A84A34"/>
    <w:rsid w:val="00A851A4"/>
    <w:rsid w:val="00A852B6"/>
    <w:rsid w:val="00A85644"/>
    <w:rsid w:val="00A85A84"/>
    <w:rsid w:val="00A85D6F"/>
    <w:rsid w:val="00A85F43"/>
    <w:rsid w:val="00A86278"/>
    <w:rsid w:val="00A86646"/>
    <w:rsid w:val="00A86696"/>
    <w:rsid w:val="00A8676F"/>
    <w:rsid w:val="00A869D0"/>
    <w:rsid w:val="00A86E6F"/>
    <w:rsid w:val="00A87193"/>
    <w:rsid w:val="00A8746A"/>
    <w:rsid w:val="00A87610"/>
    <w:rsid w:val="00A8782D"/>
    <w:rsid w:val="00A87B86"/>
    <w:rsid w:val="00A9028C"/>
    <w:rsid w:val="00A906A2"/>
    <w:rsid w:val="00A906EE"/>
    <w:rsid w:val="00A9122C"/>
    <w:rsid w:val="00A91395"/>
    <w:rsid w:val="00A91A59"/>
    <w:rsid w:val="00A91FB9"/>
    <w:rsid w:val="00A9280E"/>
    <w:rsid w:val="00A92D25"/>
    <w:rsid w:val="00A934CD"/>
    <w:rsid w:val="00A94373"/>
    <w:rsid w:val="00A95F1E"/>
    <w:rsid w:val="00A961C3"/>
    <w:rsid w:val="00A96B00"/>
    <w:rsid w:val="00A96E49"/>
    <w:rsid w:val="00A97205"/>
    <w:rsid w:val="00A9772A"/>
    <w:rsid w:val="00AA1397"/>
    <w:rsid w:val="00AA24CA"/>
    <w:rsid w:val="00AA276B"/>
    <w:rsid w:val="00AA2FDD"/>
    <w:rsid w:val="00AA34F5"/>
    <w:rsid w:val="00AA378E"/>
    <w:rsid w:val="00AA39BC"/>
    <w:rsid w:val="00AA3C9D"/>
    <w:rsid w:val="00AA3F54"/>
    <w:rsid w:val="00AA45B7"/>
    <w:rsid w:val="00AA60F5"/>
    <w:rsid w:val="00AA67EB"/>
    <w:rsid w:val="00AA6A8D"/>
    <w:rsid w:val="00AA6C78"/>
    <w:rsid w:val="00AA70FE"/>
    <w:rsid w:val="00AA719E"/>
    <w:rsid w:val="00AA74E4"/>
    <w:rsid w:val="00AA781C"/>
    <w:rsid w:val="00AB0460"/>
    <w:rsid w:val="00AB08E4"/>
    <w:rsid w:val="00AB1340"/>
    <w:rsid w:val="00AB1D90"/>
    <w:rsid w:val="00AB2487"/>
    <w:rsid w:val="00AB3707"/>
    <w:rsid w:val="00AB3774"/>
    <w:rsid w:val="00AB3CA7"/>
    <w:rsid w:val="00AB40D3"/>
    <w:rsid w:val="00AB43A4"/>
    <w:rsid w:val="00AB4EC5"/>
    <w:rsid w:val="00AB5264"/>
    <w:rsid w:val="00AB567B"/>
    <w:rsid w:val="00AB616C"/>
    <w:rsid w:val="00AB71DF"/>
    <w:rsid w:val="00AB74EA"/>
    <w:rsid w:val="00AB7A13"/>
    <w:rsid w:val="00AC0172"/>
    <w:rsid w:val="00AC1932"/>
    <w:rsid w:val="00AC1974"/>
    <w:rsid w:val="00AC1A55"/>
    <w:rsid w:val="00AC1D24"/>
    <w:rsid w:val="00AC2359"/>
    <w:rsid w:val="00AC243C"/>
    <w:rsid w:val="00AC2DE8"/>
    <w:rsid w:val="00AC49B0"/>
    <w:rsid w:val="00AC4C28"/>
    <w:rsid w:val="00AC4D83"/>
    <w:rsid w:val="00AC538A"/>
    <w:rsid w:val="00AC5419"/>
    <w:rsid w:val="00AC583A"/>
    <w:rsid w:val="00AC59E4"/>
    <w:rsid w:val="00AC6055"/>
    <w:rsid w:val="00AC6182"/>
    <w:rsid w:val="00AC6276"/>
    <w:rsid w:val="00AC62DE"/>
    <w:rsid w:val="00AC6309"/>
    <w:rsid w:val="00AC6C0A"/>
    <w:rsid w:val="00AC72B7"/>
    <w:rsid w:val="00AD000C"/>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5A82"/>
    <w:rsid w:val="00AD6081"/>
    <w:rsid w:val="00AD6414"/>
    <w:rsid w:val="00AD65E0"/>
    <w:rsid w:val="00AD6D42"/>
    <w:rsid w:val="00AD7186"/>
    <w:rsid w:val="00AD754D"/>
    <w:rsid w:val="00AD7724"/>
    <w:rsid w:val="00AD7727"/>
    <w:rsid w:val="00AD7A78"/>
    <w:rsid w:val="00AD7B46"/>
    <w:rsid w:val="00AE0185"/>
    <w:rsid w:val="00AE0330"/>
    <w:rsid w:val="00AE08E9"/>
    <w:rsid w:val="00AE106D"/>
    <w:rsid w:val="00AE1286"/>
    <w:rsid w:val="00AE14D5"/>
    <w:rsid w:val="00AE150D"/>
    <w:rsid w:val="00AE18DF"/>
    <w:rsid w:val="00AE1AE2"/>
    <w:rsid w:val="00AE1E70"/>
    <w:rsid w:val="00AE2CB2"/>
    <w:rsid w:val="00AE2D04"/>
    <w:rsid w:val="00AE2D22"/>
    <w:rsid w:val="00AE3F2C"/>
    <w:rsid w:val="00AE42BF"/>
    <w:rsid w:val="00AE4387"/>
    <w:rsid w:val="00AE4AEE"/>
    <w:rsid w:val="00AE4E5F"/>
    <w:rsid w:val="00AE5950"/>
    <w:rsid w:val="00AE5B77"/>
    <w:rsid w:val="00AE5DE0"/>
    <w:rsid w:val="00AE5F8D"/>
    <w:rsid w:val="00AE6269"/>
    <w:rsid w:val="00AE67EE"/>
    <w:rsid w:val="00AE68A3"/>
    <w:rsid w:val="00AE69EE"/>
    <w:rsid w:val="00AE6A63"/>
    <w:rsid w:val="00AE6C7F"/>
    <w:rsid w:val="00AE72F2"/>
    <w:rsid w:val="00AE7B06"/>
    <w:rsid w:val="00AE7D1F"/>
    <w:rsid w:val="00AE7E87"/>
    <w:rsid w:val="00AE7F4F"/>
    <w:rsid w:val="00AF01E0"/>
    <w:rsid w:val="00AF0D7D"/>
    <w:rsid w:val="00AF1000"/>
    <w:rsid w:val="00AF1090"/>
    <w:rsid w:val="00AF184C"/>
    <w:rsid w:val="00AF1F8C"/>
    <w:rsid w:val="00AF2209"/>
    <w:rsid w:val="00AF2CEE"/>
    <w:rsid w:val="00AF2D14"/>
    <w:rsid w:val="00AF351A"/>
    <w:rsid w:val="00AF384E"/>
    <w:rsid w:val="00AF3ED6"/>
    <w:rsid w:val="00AF4A00"/>
    <w:rsid w:val="00AF4D32"/>
    <w:rsid w:val="00AF4F4D"/>
    <w:rsid w:val="00AF4F6A"/>
    <w:rsid w:val="00AF5036"/>
    <w:rsid w:val="00AF57A1"/>
    <w:rsid w:val="00AF5A9F"/>
    <w:rsid w:val="00AF61C6"/>
    <w:rsid w:val="00AF6249"/>
    <w:rsid w:val="00AF624B"/>
    <w:rsid w:val="00AF6F28"/>
    <w:rsid w:val="00AF7C65"/>
    <w:rsid w:val="00AF7CC7"/>
    <w:rsid w:val="00AF7EA2"/>
    <w:rsid w:val="00B001AC"/>
    <w:rsid w:val="00B00312"/>
    <w:rsid w:val="00B0049A"/>
    <w:rsid w:val="00B00979"/>
    <w:rsid w:val="00B00B85"/>
    <w:rsid w:val="00B01146"/>
    <w:rsid w:val="00B01152"/>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4DF4"/>
    <w:rsid w:val="00B05176"/>
    <w:rsid w:val="00B054FB"/>
    <w:rsid w:val="00B05774"/>
    <w:rsid w:val="00B057F5"/>
    <w:rsid w:val="00B0586D"/>
    <w:rsid w:val="00B05909"/>
    <w:rsid w:val="00B0590C"/>
    <w:rsid w:val="00B067CB"/>
    <w:rsid w:val="00B06C04"/>
    <w:rsid w:val="00B0729B"/>
    <w:rsid w:val="00B078C9"/>
    <w:rsid w:val="00B10801"/>
    <w:rsid w:val="00B10BB0"/>
    <w:rsid w:val="00B10D89"/>
    <w:rsid w:val="00B1122D"/>
    <w:rsid w:val="00B113C9"/>
    <w:rsid w:val="00B115CE"/>
    <w:rsid w:val="00B1200B"/>
    <w:rsid w:val="00B12BA2"/>
    <w:rsid w:val="00B12D4F"/>
    <w:rsid w:val="00B12ED1"/>
    <w:rsid w:val="00B12F84"/>
    <w:rsid w:val="00B1339C"/>
    <w:rsid w:val="00B13414"/>
    <w:rsid w:val="00B13913"/>
    <w:rsid w:val="00B1396F"/>
    <w:rsid w:val="00B13C1F"/>
    <w:rsid w:val="00B14650"/>
    <w:rsid w:val="00B14D8D"/>
    <w:rsid w:val="00B15496"/>
    <w:rsid w:val="00B165A8"/>
    <w:rsid w:val="00B16935"/>
    <w:rsid w:val="00B16E92"/>
    <w:rsid w:val="00B16F0D"/>
    <w:rsid w:val="00B17212"/>
    <w:rsid w:val="00B1764A"/>
    <w:rsid w:val="00B2069C"/>
    <w:rsid w:val="00B20A16"/>
    <w:rsid w:val="00B21E86"/>
    <w:rsid w:val="00B21F98"/>
    <w:rsid w:val="00B22379"/>
    <w:rsid w:val="00B2291A"/>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581"/>
    <w:rsid w:val="00B31831"/>
    <w:rsid w:val="00B31D2B"/>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2A8"/>
    <w:rsid w:val="00B416E6"/>
    <w:rsid w:val="00B41A25"/>
    <w:rsid w:val="00B425E6"/>
    <w:rsid w:val="00B42755"/>
    <w:rsid w:val="00B42C91"/>
    <w:rsid w:val="00B43161"/>
    <w:rsid w:val="00B4359A"/>
    <w:rsid w:val="00B44265"/>
    <w:rsid w:val="00B4476D"/>
    <w:rsid w:val="00B44C21"/>
    <w:rsid w:val="00B455F2"/>
    <w:rsid w:val="00B459F0"/>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6C9"/>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D70"/>
    <w:rsid w:val="00B60F89"/>
    <w:rsid w:val="00B61310"/>
    <w:rsid w:val="00B61634"/>
    <w:rsid w:val="00B6186A"/>
    <w:rsid w:val="00B61B10"/>
    <w:rsid w:val="00B61B93"/>
    <w:rsid w:val="00B61D3B"/>
    <w:rsid w:val="00B625CC"/>
    <w:rsid w:val="00B6267B"/>
    <w:rsid w:val="00B62B6A"/>
    <w:rsid w:val="00B62E33"/>
    <w:rsid w:val="00B62E9E"/>
    <w:rsid w:val="00B6307E"/>
    <w:rsid w:val="00B633C1"/>
    <w:rsid w:val="00B63697"/>
    <w:rsid w:val="00B63D12"/>
    <w:rsid w:val="00B64060"/>
    <w:rsid w:val="00B640D7"/>
    <w:rsid w:val="00B644D4"/>
    <w:rsid w:val="00B65390"/>
    <w:rsid w:val="00B653A2"/>
    <w:rsid w:val="00B65586"/>
    <w:rsid w:val="00B65C4E"/>
    <w:rsid w:val="00B66156"/>
    <w:rsid w:val="00B66EE1"/>
    <w:rsid w:val="00B670C9"/>
    <w:rsid w:val="00B671CD"/>
    <w:rsid w:val="00B6766B"/>
    <w:rsid w:val="00B67823"/>
    <w:rsid w:val="00B6789D"/>
    <w:rsid w:val="00B704B5"/>
    <w:rsid w:val="00B70A59"/>
    <w:rsid w:val="00B71D59"/>
    <w:rsid w:val="00B71E7F"/>
    <w:rsid w:val="00B71ED9"/>
    <w:rsid w:val="00B71F41"/>
    <w:rsid w:val="00B722A0"/>
    <w:rsid w:val="00B72381"/>
    <w:rsid w:val="00B72B29"/>
    <w:rsid w:val="00B72B9A"/>
    <w:rsid w:val="00B72C4F"/>
    <w:rsid w:val="00B734CB"/>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011"/>
    <w:rsid w:val="00B900AC"/>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D82"/>
    <w:rsid w:val="00BA7E93"/>
    <w:rsid w:val="00BA7F7D"/>
    <w:rsid w:val="00BB00C0"/>
    <w:rsid w:val="00BB08FF"/>
    <w:rsid w:val="00BB10BD"/>
    <w:rsid w:val="00BB142C"/>
    <w:rsid w:val="00BB1851"/>
    <w:rsid w:val="00BB1CB8"/>
    <w:rsid w:val="00BB26DD"/>
    <w:rsid w:val="00BB273D"/>
    <w:rsid w:val="00BB274B"/>
    <w:rsid w:val="00BB27BD"/>
    <w:rsid w:val="00BB2F19"/>
    <w:rsid w:val="00BB33D9"/>
    <w:rsid w:val="00BB3883"/>
    <w:rsid w:val="00BB3FC1"/>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0CC"/>
    <w:rsid w:val="00BC2321"/>
    <w:rsid w:val="00BC2A8E"/>
    <w:rsid w:val="00BC2FCC"/>
    <w:rsid w:val="00BC313E"/>
    <w:rsid w:val="00BC31FB"/>
    <w:rsid w:val="00BC3393"/>
    <w:rsid w:val="00BC34B4"/>
    <w:rsid w:val="00BC477A"/>
    <w:rsid w:val="00BC4B59"/>
    <w:rsid w:val="00BC4B65"/>
    <w:rsid w:val="00BC4F1F"/>
    <w:rsid w:val="00BC5098"/>
    <w:rsid w:val="00BC5720"/>
    <w:rsid w:val="00BC58C9"/>
    <w:rsid w:val="00BC615F"/>
    <w:rsid w:val="00BC6B4C"/>
    <w:rsid w:val="00BC7ACE"/>
    <w:rsid w:val="00BC7AD6"/>
    <w:rsid w:val="00BC7AF6"/>
    <w:rsid w:val="00BD001A"/>
    <w:rsid w:val="00BD02D2"/>
    <w:rsid w:val="00BD1053"/>
    <w:rsid w:val="00BD18A3"/>
    <w:rsid w:val="00BD2954"/>
    <w:rsid w:val="00BD2BEC"/>
    <w:rsid w:val="00BD2BF4"/>
    <w:rsid w:val="00BD2C19"/>
    <w:rsid w:val="00BD2CBA"/>
    <w:rsid w:val="00BD35B1"/>
    <w:rsid w:val="00BD35E0"/>
    <w:rsid w:val="00BD3842"/>
    <w:rsid w:val="00BD3F6B"/>
    <w:rsid w:val="00BD4003"/>
    <w:rsid w:val="00BD41E4"/>
    <w:rsid w:val="00BD4865"/>
    <w:rsid w:val="00BD4883"/>
    <w:rsid w:val="00BD48B7"/>
    <w:rsid w:val="00BD4D6E"/>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EFE"/>
    <w:rsid w:val="00BE4F2B"/>
    <w:rsid w:val="00BE51ED"/>
    <w:rsid w:val="00BE540F"/>
    <w:rsid w:val="00BE5502"/>
    <w:rsid w:val="00BE57B8"/>
    <w:rsid w:val="00BE5FE1"/>
    <w:rsid w:val="00BE6042"/>
    <w:rsid w:val="00BE6E92"/>
    <w:rsid w:val="00BE6EF4"/>
    <w:rsid w:val="00BE7A5B"/>
    <w:rsid w:val="00BE7ACA"/>
    <w:rsid w:val="00BE7FE7"/>
    <w:rsid w:val="00BF17F7"/>
    <w:rsid w:val="00BF1BAF"/>
    <w:rsid w:val="00BF1FED"/>
    <w:rsid w:val="00BF288C"/>
    <w:rsid w:val="00BF28C4"/>
    <w:rsid w:val="00BF2AB0"/>
    <w:rsid w:val="00BF36AE"/>
    <w:rsid w:val="00BF3956"/>
    <w:rsid w:val="00BF3C4C"/>
    <w:rsid w:val="00BF3F37"/>
    <w:rsid w:val="00BF3FFB"/>
    <w:rsid w:val="00BF4055"/>
    <w:rsid w:val="00BF43D9"/>
    <w:rsid w:val="00BF46E1"/>
    <w:rsid w:val="00BF4D52"/>
    <w:rsid w:val="00BF5275"/>
    <w:rsid w:val="00BF59C8"/>
    <w:rsid w:val="00BF5B52"/>
    <w:rsid w:val="00BF5DA8"/>
    <w:rsid w:val="00BF6144"/>
    <w:rsid w:val="00BF6555"/>
    <w:rsid w:val="00BF6A80"/>
    <w:rsid w:val="00BF74B6"/>
    <w:rsid w:val="00BF7B3D"/>
    <w:rsid w:val="00C01177"/>
    <w:rsid w:val="00C01A01"/>
    <w:rsid w:val="00C02074"/>
    <w:rsid w:val="00C02116"/>
    <w:rsid w:val="00C026B7"/>
    <w:rsid w:val="00C02E31"/>
    <w:rsid w:val="00C0300B"/>
    <w:rsid w:val="00C03803"/>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679D"/>
    <w:rsid w:val="00C16C96"/>
    <w:rsid w:val="00C17812"/>
    <w:rsid w:val="00C204B5"/>
    <w:rsid w:val="00C20BB3"/>
    <w:rsid w:val="00C21426"/>
    <w:rsid w:val="00C219D0"/>
    <w:rsid w:val="00C2248D"/>
    <w:rsid w:val="00C22596"/>
    <w:rsid w:val="00C22F16"/>
    <w:rsid w:val="00C23461"/>
    <w:rsid w:val="00C238EE"/>
    <w:rsid w:val="00C23D2F"/>
    <w:rsid w:val="00C23D54"/>
    <w:rsid w:val="00C2432D"/>
    <w:rsid w:val="00C243B6"/>
    <w:rsid w:val="00C24585"/>
    <w:rsid w:val="00C26E36"/>
    <w:rsid w:val="00C27160"/>
    <w:rsid w:val="00C2719B"/>
    <w:rsid w:val="00C27385"/>
    <w:rsid w:val="00C273AB"/>
    <w:rsid w:val="00C27C83"/>
    <w:rsid w:val="00C30464"/>
    <w:rsid w:val="00C30592"/>
    <w:rsid w:val="00C305DF"/>
    <w:rsid w:val="00C3074A"/>
    <w:rsid w:val="00C31166"/>
    <w:rsid w:val="00C319E8"/>
    <w:rsid w:val="00C31FA9"/>
    <w:rsid w:val="00C32086"/>
    <w:rsid w:val="00C323C5"/>
    <w:rsid w:val="00C327BF"/>
    <w:rsid w:val="00C32C24"/>
    <w:rsid w:val="00C32F47"/>
    <w:rsid w:val="00C331E2"/>
    <w:rsid w:val="00C33315"/>
    <w:rsid w:val="00C33AD7"/>
    <w:rsid w:val="00C34419"/>
    <w:rsid w:val="00C34A50"/>
    <w:rsid w:val="00C34E15"/>
    <w:rsid w:val="00C34ECB"/>
    <w:rsid w:val="00C35138"/>
    <w:rsid w:val="00C35486"/>
    <w:rsid w:val="00C3551E"/>
    <w:rsid w:val="00C35B1E"/>
    <w:rsid w:val="00C35ED6"/>
    <w:rsid w:val="00C35F75"/>
    <w:rsid w:val="00C36475"/>
    <w:rsid w:val="00C36931"/>
    <w:rsid w:val="00C3711E"/>
    <w:rsid w:val="00C37596"/>
    <w:rsid w:val="00C37A3B"/>
    <w:rsid w:val="00C37FEA"/>
    <w:rsid w:val="00C404B0"/>
    <w:rsid w:val="00C4065A"/>
    <w:rsid w:val="00C40F36"/>
    <w:rsid w:val="00C410DA"/>
    <w:rsid w:val="00C411AA"/>
    <w:rsid w:val="00C41F5A"/>
    <w:rsid w:val="00C42033"/>
    <w:rsid w:val="00C424C7"/>
    <w:rsid w:val="00C42B39"/>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5783F"/>
    <w:rsid w:val="00C6055B"/>
    <w:rsid w:val="00C606C4"/>
    <w:rsid w:val="00C60C44"/>
    <w:rsid w:val="00C6141C"/>
    <w:rsid w:val="00C61439"/>
    <w:rsid w:val="00C61919"/>
    <w:rsid w:val="00C61C22"/>
    <w:rsid w:val="00C61DCD"/>
    <w:rsid w:val="00C62404"/>
    <w:rsid w:val="00C627BB"/>
    <w:rsid w:val="00C62962"/>
    <w:rsid w:val="00C62CC1"/>
    <w:rsid w:val="00C630BB"/>
    <w:rsid w:val="00C639EC"/>
    <w:rsid w:val="00C63D4E"/>
    <w:rsid w:val="00C6554B"/>
    <w:rsid w:val="00C65D7E"/>
    <w:rsid w:val="00C66238"/>
    <w:rsid w:val="00C66424"/>
    <w:rsid w:val="00C6678B"/>
    <w:rsid w:val="00C66943"/>
    <w:rsid w:val="00C66CAA"/>
    <w:rsid w:val="00C66FF7"/>
    <w:rsid w:val="00C67140"/>
    <w:rsid w:val="00C6749B"/>
    <w:rsid w:val="00C67B2C"/>
    <w:rsid w:val="00C67B33"/>
    <w:rsid w:val="00C70126"/>
    <w:rsid w:val="00C70172"/>
    <w:rsid w:val="00C70BCB"/>
    <w:rsid w:val="00C70CD5"/>
    <w:rsid w:val="00C7150F"/>
    <w:rsid w:val="00C71C94"/>
    <w:rsid w:val="00C71D99"/>
    <w:rsid w:val="00C722C4"/>
    <w:rsid w:val="00C7263E"/>
    <w:rsid w:val="00C72B70"/>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9B8"/>
    <w:rsid w:val="00C82516"/>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791"/>
    <w:rsid w:val="00CA2877"/>
    <w:rsid w:val="00CA2B9B"/>
    <w:rsid w:val="00CA2BA6"/>
    <w:rsid w:val="00CA335A"/>
    <w:rsid w:val="00CA3E7F"/>
    <w:rsid w:val="00CA4502"/>
    <w:rsid w:val="00CA4575"/>
    <w:rsid w:val="00CA486E"/>
    <w:rsid w:val="00CA4BEF"/>
    <w:rsid w:val="00CA4BF3"/>
    <w:rsid w:val="00CA5471"/>
    <w:rsid w:val="00CA558D"/>
    <w:rsid w:val="00CA55CC"/>
    <w:rsid w:val="00CA5A59"/>
    <w:rsid w:val="00CA5C21"/>
    <w:rsid w:val="00CA6778"/>
    <w:rsid w:val="00CA6883"/>
    <w:rsid w:val="00CA68B0"/>
    <w:rsid w:val="00CA73BC"/>
    <w:rsid w:val="00CA7593"/>
    <w:rsid w:val="00CA7D5D"/>
    <w:rsid w:val="00CB0242"/>
    <w:rsid w:val="00CB031B"/>
    <w:rsid w:val="00CB06CA"/>
    <w:rsid w:val="00CB0994"/>
    <w:rsid w:val="00CB0DC7"/>
    <w:rsid w:val="00CB0E1B"/>
    <w:rsid w:val="00CB0F20"/>
    <w:rsid w:val="00CB11C9"/>
    <w:rsid w:val="00CB130D"/>
    <w:rsid w:val="00CB15B0"/>
    <w:rsid w:val="00CB1A01"/>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6FB7"/>
    <w:rsid w:val="00CB70A1"/>
    <w:rsid w:val="00CB70B8"/>
    <w:rsid w:val="00CB714B"/>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D98"/>
    <w:rsid w:val="00CC3FB7"/>
    <w:rsid w:val="00CC422D"/>
    <w:rsid w:val="00CC42FE"/>
    <w:rsid w:val="00CC4444"/>
    <w:rsid w:val="00CC48FF"/>
    <w:rsid w:val="00CC4DD4"/>
    <w:rsid w:val="00CC53B7"/>
    <w:rsid w:val="00CC55D8"/>
    <w:rsid w:val="00CC5723"/>
    <w:rsid w:val="00CC5F4F"/>
    <w:rsid w:val="00CC5FE8"/>
    <w:rsid w:val="00CC6013"/>
    <w:rsid w:val="00CC60AF"/>
    <w:rsid w:val="00CC67E3"/>
    <w:rsid w:val="00CC6B0A"/>
    <w:rsid w:val="00CC6BA1"/>
    <w:rsid w:val="00CC6BA9"/>
    <w:rsid w:val="00CC7160"/>
    <w:rsid w:val="00CC7201"/>
    <w:rsid w:val="00CC74C1"/>
    <w:rsid w:val="00CD0147"/>
    <w:rsid w:val="00CD0765"/>
    <w:rsid w:val="00CD106B"/>
    <w:rsid w:val="00CD1386"/>
    <w:rsid w:val="00CD1435"/>
    <w:rsid w:val="00CD15C2"/>
    <w:rsid w:val="00CD19A5"/>
    <w:rsid w:val="00CD231A"/>
    <w:rsid w:val="00CD240A"/>
    <w:rsid w:val="00CD299D"/>
    <w:rsid w:val="00CD2EC8"/>
    <w:rsid w:val="00CD3837"/>
    <w:rsid w:val="00CD45E7"/>
    <w:rsid w:val="00CD4A18"/>
    <w:rsid w:val="00CD4A9C"/>
    <w:rsid w:val="00CD4B9B"/>
    <w:rsid w:val="00CD517D"/>
    <w:rsid w:val="00CD51FB"/>
    <w:rsid w:val="00CD5944"/>
    <w:rsid w:val="00CD5C08"/>
    <w:rsid w:val="00CD6198"/>
    <w:rsid w:val="00CD62C9"/>
    <w:rsid w:val="00CD6A86"/>
    <w:rsid w:val="00CD73BB"/>
    <w:rsid w:val="00CD748D"/>
    <w:rsid w:val="00CD75C5"/>
    <w:rsid w:val="00CD7A75"/>
    <w:rsid w:val="00CE09CF"/>
    <w:rsid w:val="00CE0A32"/>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772"/>
    <w:rsid w:val="00CF6881"/>
    <w:rsid w:val="00CF73CC"/>
    <w:rsid w:val="00CF7507"/>
    <w:rsid w:val="00CF7843"/>
    <w:rsid w:val="00CF7BC9"/>
    <w:rsid w:val="00D00A91"/>
    <w:rsid w:val="00D016A5"/>
    <w:rsid w:val="00D0185B"/>
    <w:rsid w:val="00D01F49"/>
    <w:rsid w:val="00D02A6D"/>
    <w:rsid w:val="00D02C81"/>
    <w:rsid w:val="00D0337C"/>
    <w:rsid w:val="00D033C8"/>
    <w:rsid w:val="00D03E14"/>
    <w:rsid w:val="00D03E2C"/>
    <w:rsid w:val="00D0437D"/>
    <w:rsid w:val="00D050CA"/>
    <w:rsid w:val="00D052D5"/>
    <w:rsid w:val="00D05F03"/>
    <w:rsid w:val="00D0655C"/>
    <w:rsid w:val="00D065D6"/>
    <w:rsid w:val="00D06771"/>
    <w:rsid w:val="00D06B8A"/>
    <w:rsid w:val="00D070C4"/>
    <w:rsid w:val="00D070F6"/>
    <w:rsid w:val="00D07330"/>
    <w:rsid w:val="00D07398"/>
    <w:rsid w:val="00D0793E"/>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DE1"/>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0A1"/>
    <w:rsid w:val="00D24D07"/>
    <w:rsid w:val="00D24D50"/>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653"/>
    <w:rsid w:val="00D407DA"/>
    <w:rsid w:val="00D40AAF"/>
    <w:rsid w:val="00D40EDB"/>
    <w:rsid w:val="00D41295"/>
    <w:rsid w:val="00D4154C"/>
    <w:rsid w:val="00D417C6"/>
    <w:rsid w:val="00D41BD4"/>
    <w:rsid w:val="00D42125"/>
    <w:rsid w:val="00D4214E"/>
    <w:rsid w:val="00D4217E"/>
    <w:rsid w:val="00D423D0"/>
    <w:rsid w:val="00D42C68"/>
    <w:rsid w:val="00D42DB5"/>
    <w:rsid w:val="00D43084"/>
    <w:rsid w:val="00D43145"/>
    <w:rsid w:val="00D43219"/>
    <w:rsid w:val="00D43693"/>
    <w:rsid w:val="00D43AD4"/>
    <w:rsid w:val="00D43BF5"/>
    <w:rsid w:val="00D43D5B"/>
    <w:rsid w:val="00D43DFC"/>
    <w:rsid w:val="00D447B2"/>
    <w:rsid w:val="00D448A4"/>
    <w:rsid w:val="00D44AC4"/>
    <w:rsid w:val="00D44B77"/>
    <w:rsid w:val="00D455A0"/>
    <w:rsid w:val="00D46DA8"/>
    <w:rsid w:val="00D46F52"/>
    <w:rsid w:val="00D474A8"/>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5812"/>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4A36"/>
    <w:rsid w:val="00D64F4F"/>
    <w:rsid w:val="00D6538B"/>
    <w:rsid w:val="00D655FE"/>
    <w:rsid w:val="00D656AA"/>
    <w:rsid w:val="00D65782"/>
    <w:rsid w:val="00D657A7"/>
    <w:rsid w:val="00D6685C"/>
    <w:rsid w:val="00D67420"/>
    <w:rsid w:val="00D67522"/>
    <w:rsid w:val="00D675E2"/>
    <w:rsid w:val="00D676FC"/>
    <w:rsid w:val="00D702A5"/>
    <w:rsid w:val="00D7032F"/>
    <w:rsid w:val="00D707DA"/>
    <w:rsid w:val="00D70F62"/>
    <w:rsid w:val="00D71115"/>
    <w:rsid w:val="00D71568"/>
    <w:rsid w:val="00D71D6B"/>
    <w:rsid w:val="00D720A0"/>
    <w:rsid w:val="00D723D9"/>
    <w:rsid w:val="00D724A9"/>
    <w:rsid w:val="00D726B0"/>
    <w:rsid w:val="00D72F56"/>
    <w:rsid w:val="00D7361F"/>
    <w:rsid w:val="00D73A74"/>
    <w:rsid w:val="00D75210"/>
    <w:rsid w:val="00D7569D"/>
    <w:rsid w:val="00D75BC7"/>
    <w:rsid w:val="00D75EA8"/>
    <w:rsid w:val="00D7662E"/>
    <w:rsid w:val="00D767FF"/>
    <w:rsid w:val="00D76BC3"/>
    <w:rsid w:val="00D76D7B"/>
    <w:rsid w:val="00D776F8"/>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11B"/>
    <w:rsid w:val="00D84A63"/>
    <w:rsid w:val="00D84F4E"/>
    <w:rsid w:val="00D851C4"/>
    <w:rsid w:val="00D852CC"/>
    <w:rsid w:val="00D85466"/>
    <w:rsid w:val="00D85676"/>
    <w:rsid w:val="00D86B11"/>
    <w:rsid w:val="00D872A8"/>
    <w:rsid w:val="00D8734A"/>
    <w:rsid w:val="00D87571"/>
    <w:rsid w:val="00D90626"/>
    <w:rsid w:val="00D90A5C"/>
    <w:rsid w:val="00D90B3D"/>
    <w:rsid w:val="00D90E01"/>
    <w:rsid w:val="00D91118"/>
    <w:rsid w:val="00D914DD"/>
    <w:rsid w:val="00D92154"/>
    <w:rsid w:val="00D92164"/>
    <w:rsid w:val="00D92545"/>
    <w:rsid w:val="00D92AD4"/>
    <w:rsid w:val="00D92C1F"/>
    <w:rsid w:val="00D92EBC"/>
    <w:rsid w:val="00D937DB"/>
    <w:rsid w:val="00D93B43"/>
    <w:rsid w:val="00D93C15"/>
    <w:rsid w:val="00D93E49"/>
    <w:rsid w:val="00D9417C"/>
    <w:rsid w:val="00D941A6"/>
    <w:rsid w:val="00D9507D"/>
    <w:rsid w:val="00D95EED"/>
    <w:rsid w:val="00D9600B"/>
    <w:rsid w:val="00D965EE"/>
    <w:rsid w:val="00D966A5"/>
    <w:rsid w:val="00D96965"/>
    <w:rsid w:val="00D969F1"/>
    <w:rsid w:val="00D97145"/>
    <w:rsid w:val="00D975AC"/>
    <w:rsid w:val="00DA004B"/>
    <w:rsid w:val="00DA00F2"/>
    <w:rsid w:val="00DA017F"/>
    <w:rsid w:val="00DA023B"/>
    <w:rsid w:val="00DA0907"/>
    <w:rsid w:val="00DA179D"/>
    <w:rsid w:val="00DA1D27"/>
    <w:rsid w:val="00DA1F6B"/>
    <w:rsid w:val="00DA2143"/>
    <w:rsid w:val="00DA2399"/>
    <w:rsid w:val="00DA3D57"/>
    <w:rsid w:val="00DA448E"/>
    <w:rsid w:val="00DA48D2"/>
    <w:rsid w:val="00DA4981"/>
    <w:rsid w:val="00DA4B26"/>
    <w:rsid w:val="00DA4DD7"/>
    <w:rsid w:val="00DA5610"/>
    <w:rsid w:val="00DA57E3"/>
    <w:rsid w:val="00DA5A02"/>
    <w:rsid w:val="00DA5E43"/>
    <w:rsid w:val="00DA5EA2"/>
    <w:rsid w:val="00DA643C"/>
    <w:rsid w:val="00DA64E2"/>
    <w:rsid w:val="00DA6CBB"/>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1D11"/>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361"/>
    <w:rsid w:val="00DC25AB"/>
    <w:rsid w:val="00DC2B9D"/>
    <w:rsid w:val="00DC2C71"/>
    <w:rsid w:val="00DC2DF3"/>
    <w:rsid w:val="00DC3078"/>
    <w:rsid w:val="00DC3609"/>
    <w:rsid w:val="00DC4180"/>
    <w:rsid w:val="00DC519E"/>
    <w:rsid w:val="00DC5A31"/>
    <w:rsid w:val="00DC611C"/>
    <w:rsid w:val="00DC6741"/>
    <w:rsid w:val="00DC6C9E"/>
    <w:rsid w:val="00DC7664"/>
    <w:rsid w:val="00DC782C"/>
    <w:rsid w:val="00DC7F23"/>
    <w:rsid w:val="00DD09EF"/>
    <w:rsid w:val="00DD0A02"/>
    <w:rsid w:val="00DD0B95"/>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2D"/>
    <w:rsid w:val="00DE375E"/>
    <w:rsid w:val="00DE3976"/>
    <w:rsid w:val="00DE42FD"/>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1FE0"/>
    <w:rsid w:val="00DF2155"/>
    <w:rsid w:val="00DF29D3"/>
    <w:rsid w:val="00DF34A7"/>
    <w:rsid w:val="00DF3624"/>
    <w:rsid w:val="00DF3626"/>
    <w:rsid w:val="00DF3BBD"/>
    <w:rsid w:val="00DF3E4F"/>
    <w:rsid w:val="00DF4655"/>
    <w:rsid w:val="00DF48A6"/>
    <w:rsid w:val="00DF5518"/>
    <w:rsid w:val="00DF5792"/>
    <w:rsid w:val="00DF582D"/>
    <w:rsid w:val="00DF69FB"/>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116"/>
    <w:rsid w:val="00E05360"/>
    <w:rsid w:val="00E054A7"/>
    <w:rsid w:val="00E05BCB"/>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7FF"/>
    <w:rsid w:val="00E12C03"/>
    <w:rsid w:val="00E13247"/>
    <w:rsid w:val="00E133FE"/>
    <w:rsid w:val="00E13482"/>
    <w:rsid w:val="00E1381A"/>
    <w:rsid w:val="00E13E62"/>
    <w:rsid w:val="00E14420"/>
    <w:rsid w:val="00E146DA"/>
    <w:rsid w:val="00E14B27"/>
    <w:rsid w:val="00E14D64"/>
    <w:rsid w:val="00E15740"/>
    <w:rsid w:val="00E16043"/>
    <w:rsid w:val="00E16719"/>
    <w:rsid w:val="00E169D3"/>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612"/>
    <w:rsid w:val="00E25C46"/>
    <w:rsid w:val="00E26473"/>
    <w:rsid w:val="00E266AC"/>
    <w:rsid w:val="00E268D3"/>
    <w:rsid w:val="00E26A4A"/>
    <w:rsid w:val="00E26E9C"/>
    <w:rsid w:val="00E3085F"/>
    <w:rsid w:val="00E309CD"/>
    <w:rsid w:val="00E30BB3"/>
    <w:rsid w:val="00E30EA4"/>
    <w:rsid w:val="00E3143C"/>
    <w:rsid w:val="00E31465"/>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35"/>
    <w:rsid w:val="00E403FD"/>
    <w:rsid w:val="00E40661"/>
    <w:rsid w:val="00E4199B"/>
    <w:rsid w:val="00E4283F"/>
    <w:rsid w:val="00E42B5D"/>
    <w:rsid w:val="00E43B48"/>
    <w:rsid w:val="00E44927"/>
    <w:rsid w:val="00E44A46"/>
    <w:rsid w:val="00E461BB"/>
    <w:rsid w:val="00E4644A"/>
    <w:rsid w:val="00E46474"/>
    <w:rsid w:val="00E47DDF"/>
    <w:rsid w:val="00E47EED"/>
    <w:rsid w:val="00E47F97"/>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4FA0"/>
    <w:rsid w:val="00E5540E"/>
    <w:rsid w:val="00E5550F"/>
    <w:rsid w:val="00E556BD"/>
    <w:rsid w:val="00E557B0"/>
    <w:rsid w:val="00E55C5D"/>
    <w:rsid w:val="00E56077"/>
    <w:rsid w:val="00E565C0"/>
    <w:rsid w:val="00E56D17"/>
    <w:rsid w:val="00E5708D"/>
    <w:rsid w:val="00E5712F"/>
    <w:rsid w:val="00E5751C"/>
    <w:rsid w:val="00E57593"/>
    <w:rsid w:val="00E57664"/>
    <w:rsid w:val="00E57C02"/>
    <w:rsid w:val="00E60141"/>
    <w:rsid w:val="00E601E3"/>
    <w:rsid w:val="00E60319"/>
    <w:rsid w:val="00E60586"/>
    <w:rsid w:val="00E60C73"/>
    <w:rsid w:val="00E617FC"/>
    <w:rsid w:val="00E618B0"/>
    <w:rsid w:val="00E61A90"/>
    <w:rsid w:val="00E625BA"/>
    <w:rsid w:val="00E6279B"/>
    <w:rsid w:val="00E63117"/>
    <w:rsid w:val="00E6361F"/>
    <w:rsid w:val="00E63B26"/>
    <w:rsid w:val="00E63DC1"/>
    <w:rsid w:val="00E64067"/>
    <w:rsid w:val="00E640DB"/>
    <w:rsid w:val="00E640F8"/>
    <w:rsid w:val="00E64F14"/>
    <w:rsid w:val="00E64F66"/>
    <w:rsid w:val="00E6546E"/>
    <w:rsid w:val="00E6557F"/>
    <w:rsid w:val="00E65727"/>
    <w:rsid w:val="00E65C4D"/>
    <w:rsid w:val="00E65CED"/>
    <w:rsid w:val="00E65D06"/>
    <w:rsid w:val="00E65E10"/>
    <w:rsid w:val="00E6620E"/>
    <w:rsid w:val="00E6634E"/>
    <w:rsid w:val="00E6657F"/>
    <w:rsid w:val="00E66D5A"/>
    <w:rsid w:val="00E66E91"/>
    <w:rsid w:val="00E673B1"/>
    <w:rsid w:val="00E67759"/>
    <w:rsid w:val="00E677BE"/>
    <w:rsid w:val="00E678EA"/>
    <w:rsid w:val="00E67FE1"/>
    <w:rsid w:val="00E7076D"/>
    <w:rsid w:val="00E70807"/>
    <w:rsid w:val="00E70988"/>
    <w:rsid w:val="00E71346"/>
    <w:rsid w:val="00E7199E"/>
    <w:rsid w:val="00E71E63"/>
    <w:rsid w:val="00E7208C"/>
    <w:rsid w:val="00E72247"/>
    <w:rsid w:val="00E72815"/>
    <w:rsid w:val="00E72A5D"/>
    <w:rsid w:val="00E72BD1"/>
    <w:rsid w:val="00E72BF9"/>
    <w:rsid w:val="00E72C01"/>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286"/>
    <w:rsid w:val="00E855E8"/>
    <w:rsid w:val="00E85746"/>
    <w:rsid w:val="00E857B6"/>
    <w:rsid w:val="00E85E18"/>
    <w:rsid w:val="00E86153"/>
    <w:rsid w:val="00E87224"/>
    <w:rsid w:val="00E90971"/>
    <w:rsid w:val="00E914FE"/>
    <w:rsid w:val="00E91DF1"/>
    <w:rsid w:val="00E9247C"/>
    <w:rsid w:val="00E929B7"/>
    <w:rsid w:val="00E92C2C"/>
    <w:rsid w:val="00E92E62"/>
    <w:rsid w:val="00E92E84"/>
    <w:rsid w:val="00E93253"/>
    <w:rsid w:val="00E9350D"/>
    <w:rsid w:val="00E94FA4"/>
    <w:rsid w:val="00E954AF"/>
    <w:rsid w:val="00E95B6B"/>
    <w:rsid w:val="00E96802"/>
    <w:rsid w:val="00E96832"/>
    <w:rsid w:val="00E969B5"/>
    <w:rsid w:val="00E96BD0"/>
    <w:rsid w:val="00E97320"/>
    <w:rsid w:val="00E973E1"/>
    <w:rsid w:val="00E97996"/>
    <w:rsid w:val="00E97EBE"/>
    <w:rsid w:val="00EA045A"/>
    <w:rsid w:val="00EA1265"/>
    <w:rsid w:val="00EA1C51"/>
    <w:rsid w:val="00EA1F63"/>
    <w:rsid w:val="00EA1FFC"/>
    <w:rsid w:val="00EA20F8"/>
    <w:rsid w:val="00EA2282"/>
    <w:rsid w:val="00EA28B8"/>
    <w:rsid w:val="00EA29BE"/>
    <w:rsid w:val="00EA2A34"/>
    <w:rsid w:val="00EA2B5D"/>
    <w:rsid w:val="00EA2C80"/>
    <w:rsid w:val="00EA3691"/>
    <w:rsid w:val="00EA3CCC"/>
    <w:rsid w:val="00EA4C66"/>
    <w:rsid w:val="00EA4F8F"/>
    <w:rsid w:val="00EA5C9B"/>
    <w:rsid w:val="00EA6116"/>
    <w:rsid w:val="00EA623D"/>
    <w:rsid w:val="00EA657B"/>
    <w:rsid w:val="00EA6DC1"/>
    <w:rsid w:val="00EA6E5A"/>
    <w:rsid w:val="00EA7563"/>
    <w:rsid w:val="00EA7767"/>
    <w:rsid w:val="00EA7BC2"/>
    <w:rsid w:val="00EB0F82"/>
    <w:rsid w:val="00EB1284"/>
    <w:rsid w:val="00EB1831"/>
    <w:rsid w:val="00EB18E3"/>
    <w:rsid w:val="00EB1CB9"/>
    <w:rsid w:val="00EB1EFD"/>
    <w:rsid w:val="00EB2A69"/>
    <w:rsid w:val="00EB3650"/>
    <w:rsid w:val="00EB39C2"/>
    <w:rsid w:val="00EB403F"/>
    <w:rsid w:val="00EB415B"/>
    <w:rsid w:val="00EB49BE"/>
    <w:rsid w:val="00EB4A07"/>
    <w:rsid w:val="00EB4AAF"/>
    <w:rsid w:val="00EB4BC7"/>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29F"/>
    <w:rsid w:val="00ED45FC"/>
    <w:rsid w:val="00ED543B"/>
    <w:rsid w:val="00ED557A"/>
    <w:rsid w:val="00ED5D12"/>
    <w:rsid w:val="00ED6012"/>
    <w:rsid w:val="00ED6118"/>
    <w:rsid w:val="00ED64CF"/>
    <w:rsid w:val="00ED68E8"/>
    <w:rsid w:val="00ED6EA9"/>
    <w:rsid w:val="00ED6EF0"/>
    <w:rsid w:val="00ED7262"/>
    <w:rsid w:val="00EE00A9"/>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0B3"/>
    <w:rsid w:val="00EE7784"/>
    <w:rsid w:val="00EE7858"/>
    <w:rsid w:val="00EE7B7F"/>
    <w:rsid w:val="00EF060F"/>
    <w:rsid w:val="00EF0EE4"/>
    <w:rsid w:val="00EF1951"/>
    <w:rsid w:val="00EF1DBE"/>
    <w:rsid w:val="00EF1DCB"/>
    <w:rsid w:val="00EF1F06"/>
    <w:rsid w:val="00EF1FA8"/>
    <w:rsid w:val="00EF2079"/>
    <w:rsid w:val="00EF2526"/>
    <w:rsid w:val="00EF25C2"/>
    <w:rsid w:val="00EF2CA6"/>
    <w:rsid w:val="00EF3E1F"/>
    <w:rsid w:val="00EF487E"/>
    <w:rsid w:val="00EF53C7"/>
    <w:rsid w:val="00EF5446"/>
    <w:rsid w:val="00EF5E67"/>
    <w:rsid w:val="00EF62A9"/>
    <w:rsid w:val="00EF661A"/>
    <w:rsid w:val="00EF67B6"/>
    <w:rsid w:val="00EF6DB5"/>
    <w:rsid w:val="00EF6EBF"/>
    <w:rsid w:val="00EF6FA7"/>
    <w:rsid w:val="00EF7381"/>
    <w:rsid w:val="00EF75A1"/>
    <w:rsid w:val="00F001CB"/>
    <w:rsid w:val="00F001D4"/>
    <w:rsid w:val="00F00B87"/>
    <w:rsid w:val="00F00BCF"/>
    <w:rsid w:val="00F013F2"/>
    <w:rsid w:val="00F01546"/>
    <w:rsid w:val="00F01FDC"/>
    <w:rsid w:val="00F020E0"/>
    <w:rsid w:val="00F0212C"/>
    <w:rsid w:val="00F021C4"/>
    <w:rsid w:val="00F025AD"/>
    <w:rsid w:val="00F02C06"/>
    <w:rsid w:val="00F02C7E"/>
    <w:rsid w:val="00F02D3C"/>
    <w:rsid w:val="00F03712"/>
    <w:rsid w:val="00F039F1"/>
    <w:rsid w:val="00F03D83"/>
    <w:rsid w:val="00F0599E"/>
    <w:rsid w:val="00F05ACE"/>
    <w:rsid w:val="00F0623C"/>
    <w:rsid w:val="00F06753"/>
    <w:rsid w:val="00F0680C"/>
    <w:rsid w:val="00F068D6"/>
    <w:rsid w:val="00F07261"/>
    <w:rsid w:val="00F072D2"/>
    <w:rsid w:val="00F07DAE"/>
    <w:rsid w:val="00F1061E"/>
    <w:rsid w:val="00F10A2D"/>
    <w:rsid w:val="00F12250"/>
    <w:rsid w:val="00F12610"/>
    <w:rsid w:val="00F12A08"/>
    <w:rsid w:val="00F12A9B"/>
    <w:rsid w:val="00F12D17"/>
    <w:rsid w:val="00F12E4B"/>
    <w:rsid w:val="00F137E5"/>
    <w:rsid w:val="00F1390A"/>
    <w:rsid w:val="00F13FBA"/>
    <w:rsid w:val="00F142DF"/>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195"/>
    <w:rsid w:val="00F27A40"/>
    <w:rsid w:val="00F305C0"/>
    <w:rsid w:val="00F3080A"/>
    <w:rsid w:val="00F30B97"/>
    <w:rsid w:val="00F3164A"/>
    <w:rsid w:val="00F31ED3"/>
    <w:rsid w:val="00F3212A"/>
    <w:rsid w:val="00F3217D"/>
    <w:rsid w:val="00F32E47"/>
    <w:rsid w:val="00F332CF"/>
    <w:rsid w:val="00F338AD"/>
    <w:rsid w:val="00F33A01"/>
    <w:rsid w:val="00F33F2A"/>
    <w:rsid w:val="00F34172"/>
    <w:rsid w:val="00F34195"/>
    <w:rsid w:val="00F34388"/>
    <w:rsid w:val="00F349EA"/>
    <w:rsid w:val="00F34F17"/>
    <w:rsid w:val="00F3552B"/>
    <w:rsid w:val="00F3553F"/>
    <w:rsid w:val="00F37124"/>
    <w:rsid w:val="00F37328"/>
    <w:rsid w:val="00F379B8"/>
    <w:rsid w:val="00F379EC"/>
    <w:rsid w:val="00F37D1E"/>
    <w:rsid w:val="00F405B9"/>
    <w:rsid w:val="00F40EFC"/>
    <w:rsid w:val="00F413D0"/>
    <w:rsid w:val="00F419A2"/>
    <w:rsid w:val="00F4206C"/>
    <w:rsid w:val="00F42A67"/>
    <w:rsid w:val="00F42AD8"/>
    <w:rsid w:val="00F42CB9"/>
    <w:rsid w:val="00F42CE6"/>
    <w:rsid w:val="00F42D64"/>
    <w:rsid w:val="00F42E1F"/>
    <w:rsid w:val="00F43006"/>
    <w:rsid w:val="00F431F9"/>
    <w:rsid w:val="00F43798"/>
    <w:rsid w:val="00F4380B"/>
    <w:rsid w:val="00F4385A"/>
    <w:rsid w:val="00F439FF"/>
    <w:rsid w:val="00F43ABA"/>
    <w:rsid w:val="00F45A73"/>
    <w:rsid w:val="00F45AAC"/>
    <w:rsid w:val="00F45F68"/>
    <w:rsid w:val="00F45FE7"/>
    <w:rsid w:val="00F46114"/>
    <w:rsid w:val="00F4685C"/>
    <w:rsid w:val="00F4706F"/>
    <w:rsid w:val="00F4714D"/>
    <w:rsid w:val="00F475E3"/>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58B1"/>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7B7"/>
    <w:rsid w:val="00F66827"/>
    <w:rsid w:val="00F66B41"/>
    <w:rsid w:val="00F66B58"/>
    <w:rsid w:val="00F66C47"/>
    <w:rsid w:val="00F67912"/>
    <w:rsid w:val="00F67A88"/>
    <w:rsid w:val="00F70234"/>
    <w:rsid w:val="00F70654"/>
    <w:rsid w:val="00F710DC"/>
    <w:rsid w:val="00F7146D"/>
    <w:rsid w:val="00F716E2"/>
    <w:rsid w:val="00F71DC2"/>
    <w:rsid w:val="00F71F1F"/>
    <w:rsid w:val="00F721ED"/>
    <w:rsid w:val="00F721F5"/>
    <w:rsid w:val="00F72523"/>
    <w:rsid w:val="00F75942"/>
    <w:rsid w:val="00F75E44"/>
    <w:rsid w:val="00F76044"/>
    <w:rsid w:val="00F760FF"/>
    <w:rsid w:val="00F76193"/>
    <w:rsid w:val="00F765EC"/>
    <w:rsid w:val="00F76813"/>
    <w:rsid w:val="00F76F83"/>
    <w:rsid w:val="00F77122"/>
    <w:rsid w:val="00F771A8"/>
    <w:rsid w:val="00F773BA"/>
    <w:rsid w:val="00F7769B"/>
    <w:rsid w:val="00F77F66"/>
    <w:rsid w:val="00F803DE"/>
    <w:rsid w:val="00F807B8"/>
    <w:rsid w:val="00F80E08"/>
    <w:rsid w:val="00F81208"/>
    <w:rsid w:val="00F8151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657"/>
    <w:rsid w:val="00F968EE"/>
    <w:rsid w:val="00F96C52"/>
    <w:rsid w:val="00F97560"/>
    <w:rsid w:val="00F97885"/>
    <w:rsid w:val="00FA020E"/>
    <w:rsid w:val="00FA0536"/>
    <w:rsid w:val="00FA0D46"/>
    <w:rsid w:val="00FA14A3"/>
    <w:rsid w:val="00FA1686"/>
    <w:rsid w:val="00FA1DF2"/>
    <w:rsid w:val="00FA1FA7"/>
    <w:rsid w:val="00FA272F"/>
    <w:rsid w:val="00FA2919"/>
    <w:rsid w:val="00FA323E"/>
    <w:rsid w:val="00FA35A6"/>
    <w:rsid w:val="00FA37B8"/>
    <w:rsid w:val="00FA3841"/>
    <w:rsid w:val="00FA3BEB"/>
    <w:rsid w:val="00FA4BDC"/>
    <w:rsid w:val="00FA4FC5"/>
    <w:rsid w:val="00FA5751"/>
    <w:rsid w:val="00FA5E59"/>
    <w:rsid w:val="00FA675C"/>
    <w:rsid w:val="00FA6D62"/>
    <w:rsid w:val="00FA6EFA"/>
    <w:rsid w:val="00FA711E"/>
    <w:rsid w:val="00FA71B4"/>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5D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10E4"/>
    <w:rsid w:val="00FD26C3"/>
    <w:rsid w:val="00FD28C1"/>
    <w:rsid w:val="00FD2A62"/>
    <w:rsid w:val="00FD2BF2"/>
    <w:rsid w:val="00FD3225"/>
    <w:rsid w:val="00FD327F"/>
    <w:rsid w:val="00FD378C"/>
    <w:rsid w:val="00FD3AD6"/>
    <w:rsid w:val="00FD3E0B"/>
    <w:rsid w:val="00FD4C1E"/>
    <w:rsid w:val="00FD5AE2"/>
    <w:rsid w:val="00FD5CCF"/>
    <w:rsid w:val="00FD61D5"/>
    <w:rsid w:val="00FD6532"/>
    <w:rsid w:val="00FD69A0"/>
    <w:rsid w:val="00FD6D54"/>
    <w:rsid w:val="00FD6EF3"/>
    <w:rsid w:val="00FD7AC4"/>
    <w:rsid w:val="00FD7D39"/>
    <w:rsid w:val="00FE03BC"/>
    <w:rsid w:val="00FE0E4B"/>
    <w:rsid w:val="00FE18F2"/>
    <w:rsid w:val="00FE1914"/>
    <w:rsid w:val="00FE1A65"/>
    <w:rsid w:val="00FE1DBC"/>
    <w:rsid w:val="00FE1EDE"/>
    <w:rsid w:val="00FE1FD3"/>
    <w:rsid w:val="00FE2474"/>
    <w:rsid w:val="00FE25DA"/>
    <w:rsid w:val="00FE367F"/>
    <w:rsid w:val="00FE3A85"/>
    <w:rsid w:val="00FE3B70"/>
    <w:rsid w:val="00FE3E2D"/>
    <w:rsid w:val="00FE407E"/>
    <w:rsid w:val="00FE4CE4"/>
    <w:rsid w:val="00FE4D03"/>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390B"/>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Lista1,?? ??,?????,????,列出段落1,中等深浅网格 1 - 着色 21,列表段落,¥¡¡¡¡ì¬º¥¹¥È¶ÎÂä,ÁÐ³ö¶ÎÂä,列表段落1,—ño’i—Ž,¥ê¥¹¥È¶ÎÂä"/>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6"/>
      </w:numPr>
      <w:spacing w:before="0" w:after="0" w:line="240" w:lineRule="exact"/>
      <w:jc w:val="left"/>
    </w:pPr>
  </w:style>
  <w:style w:type="numbering" w:customStyle="1" w:styleId="1">
    <w:name w:val="스타일1"/>
    <w:uiPriority w:val="99"/>
    <w:rsid w:val="00832D86"/>
    <w:pPr>
      <w:numPr>
        <w:numId w:val="5"/>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7"/>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 w:type="table" w:customStyle="1" w:styleId="11">
    <w:name w:val="표 구분선1"/>
    <w:basedOn w:val="a3"/>
    <w:next w:val="a7"/>
    <w:uiPriority w:val="39"/>
    <w:rsid w:val="004024A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39"/>
    <w:rsid w:val="00516F73"/>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표 구분선3"/>
    <w:basedOn w:val="a3"/>
    <w:next w:val="a7"/>
    <w:uiPriority w:val="59"/>
    <w:rsid w:val="0041700A"/>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3"/>
    <w:next w:val="a7"/>
    <w:uiPriority w:val="59"/>
    <w:qFormat/>
    <w:rsid w:val="00623EA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7742">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53575058">
      <w:bodyDiv w:val="1"/>
      <w:marLeft w:val="0"/>
      <w:marRight w:val="0"/>
      <w:marTop w:val="0"/>
      <w:marBottom w:val="0"/>
      <w:divBdr>
        <w:top w:val="none" w:sz="0" w:space="0" w:color="auto"/>
        <w:left w:val="none" w:sz="0" w:space="0" w:color="auto"/>
        <w:bottom w:val="none" w:sz="0" w:space="0" w:color="auto"/>
        <w:right w:val="none" w:sz="0" w:space="0" w:color="auto"/>
      </w:divBdr>
      <w:divsChild>
        <w:div w:id="1494640461">
          <w:marLeft w:val="0"/>
          <w:marRight w:val="0"/>
          <w:marTop w:val="0"/>
          <w:marBottom w:val="0"/>
          <w:divBdr>
            <w:top w:val="none" w:sz="0" w:space="0" w:color="auto"/>
            <w:left w:val="none" w:sz="0" w:space="0" w:color="auto"/>
            <w:bottom w:val="none" w:sz="0" w:space="0" w:color="auto"/>
            <w:right w:val="none" w:sz="0" w:space="0" w:color="auto"/>
          </w:divBdr>
        </w:div>
      </w:divsChild>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26736636">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27372288">
      <w:bodyDiv w:val="1"/>
      <w:marLeft w:val="0"/>
      <w:marRight w:val="0"/>
      <w:marTop w:val="0"/>
      <w:marBottom w:val="0"/>
      <w:divBdr>
        <w:top w:val="none" w:sz="0" w:space="0" w:color="auto"/>
        <w:left w:val="none" w:sz="0" w:space="0" w:color="auto"/>
        <w:bottom w:val="none" w:sz="0" w:space="0" w:color="auto"/>
        <w:right w:val="none" w:sz="0" w:space="0" w:color="auto"/>
      </w:divBdr>
      <w:divsChild>
        <w:div w:id="1734310491">
          <w:marLeft w:val="0"/>
          <w:marRight w:val="0"/>
          <w:marTop w:val="0"/>
          <w:marBottom w:val="0"/>
          <w:divBdr>
            <w:top w:val="none" w:sz="0" w:space="0" w:color="auto"/>
            <w:left w:val="none" w:sz="0" w:space="0" w:color="auto"/>
            <w:bottom w:val="none" w:sz="0" w:space="0" w:color="auto"/>
            <w:right w:val="none" w:sz="0" w:space="0" w:color="auto"/>
          </w:divBdr>
        </w:div>
      </w:divsChild>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6524587">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56247515">
      <w:bodyDiv w:val="1"/>
      <w:marLeft w:val="0"/>
      <w:marRight w:val="0"/>
      <w:marTop w:val="0"/>
      <w:marBottom w:val="0"/>
      <w:divBdr>
        <w:top w:val="none" w:sz="0" w:space="0" w:color="auto"/>
        <w:left w:val="none" w:sz="0" w:space="0" w:color="auto"/>
        <w:bottom w:val="none" w:sz="0" w:space="0" w:color="auto"/>
        <w:right w:val="none" w:sz="0" w:space="0" w:color="auto"/>
      </w:divBdr>
      <w:divsChild>
        <w:div w:id="1304235746">
          <w:marLeft w:val="0"/>
          <w:marRight w:val="0"/>
          <w:marTop w:val="0"/>
          <w:marBottom w:val="0"/>
          <w:divBdr>
            <w:top w:val="none" w:sz="0" w:space="0" w:color="auto"/>
            <w:left w:val="none" w:sz="0" w:space="0" w:color="auto"/>
            <w:bottom w:val="none" w:sz="0" w:space="0" w:color="auto"/>
            <w:right w:val="none" w:sz="0" w:space="0" w:color="auto"/>
          </w:divBdr>
          <w:divsChild>
            <w:div w:id="54670655">
              <w:marLeft w:val="0"/>
              <w:marRight w:val="0"/>
              <w:marTop w:val="0"/>
              <w:marBottom w:val="0"/>
              <w:divBdr>
                <w:top w:val="none" w:sz="0" w:space="0" w:color="auto"/>
                <w:left w:val="none" w:sz="0" w:space="0" w:color="auto"/>
                <w:bottom w:val="none" w:sz="0" w:space="0" w:color="auto"/>
                <w:right w:val="none" w:sz="0" w:space="0" w:color="auto"/>
              </w:divBdr>
              <w:divsChild>
                <w:div w:id="1265117474">
                  <w:marLeft w:val="0"/>
                  <w:marRight w:val="0"/>
                  <w:marTop w:val="0"/>
                  <w:marBottom w:val="0"/>
                  <w:divBdr>
                    <w:top w:val="none" w:sz="0" w:space="0" w:color="auto"/>
                    <w:left w:val="none" w:sz="0" w:space="0" w:color="auto"/>
                    <w:bottom w:val="none" w:sz="0" w:space="0" w:color="auto"/>
                    <w:right w:val="none" w:sz="0" w:space="0" w:color="auto"/>
                  </w:divBdr>
                  <w:divsChild>
                    <w:div w:id="1527524243">
                      <w:marLeft w:val="0"/>
                      <w:marRight w:val="0"/>
                      <w:marTop w:val="0"/>
                      <w:marBottom w:val="0"/>
                      <w:divBdr>
                        <w:top w:val="none" w:sz="0" w:space="0" w:color="auto"/>
                        <w:left w:val="none" w:sz="0" w:space="0" w:color="auto"/>
                        <w:bottom w:val="none" w:sz="0" w:space="0" w:color="auto"/>
                        <w:right w:val="none" w:sz="0" w:space="0" w:color="auto"/>
                      </w:divBdr>
                      <w:divsChild>
                        <w:div w:id="2053578623">
                          <w:marLeft w:val="0"/>
                          <w:marRight w:val="0"/>
                          <w:marTop w:val="0"/>
                          <w:marBottom w:val="0"/>
                          <w:divBdr>
                            <w:top w:val="none" w:sz="0" w:space="0" w:color="auto"/>
                            <w:left w:val="none" w:sz="0" w:space="0" w:color="auto"/>
                            <w:bottom w:val="none" w:sz="0" w:space="0" w:color="auto"/>
                            <w:right w:val="none" w:sz="0" w:space="0" w:color="auto"/>
                          </w:divBdr>
                          <w:divsChild>
                            <w:div w:id="2132169583">
                              <w:marLeft w:val="0"/>
                              <w:marRight w:val="0"/>
                              <w:marTop w:val="0"/>
                              <w:marBottom w:val="0"/>
                              <w:divBdr>
                                <w:top w:val="none" w:sz="0" w:space="0" w:color="auto"/>
                                <w:left w:val="none" w:sz="0" w:space="0" w:color="auto"/>
                                <w:bottom w:val="none" w:sz="0" w:space="0" w:color="auto"/>
                                <w:right w:val="none" w:sz="0" w:space="0" w:color="auto"/>
                              </w:divBdr>
                              <w:divsChild>
                                <w:div w:id="748886912">
                                  <w:marLeft w:val="0"/>
                                  <w:marRight w:val="0"/>
                                  <w:marTop w:val="0"/>
                                  <w:marBottom w:val="0"/>
                                  <w:divBdr>
                                    <w:top w:val="none" w:sz="0" w:space="0" w:color="auto"/>
                                    <w:left w:val="none" w:sz="0" w:space="0" w:color="auto"/>
                                    <w:bottom w:val="none" w:sz="0" w:space="0" w:color="auto"/>
                                    <w:right w:val="none" w:sz="0" w:space="0" w:color="auto"/>
                                  </w:divBdr>
                                  <w:divsChild>
                                    <w:div w:id="1126778505">
                                      <w:marLeft w:val="0"/>
                                      <w:marRight w:val="0"/>
                                      <w:marTop w:val="0"/>
                                      <w:marBottom w:val="0"/>
                                      <w:divBdr>
                                        <w:top w:val="none" w:sz="0" w:space="0" w:color="auto"/>
                                        <w:left w:val="none" w:sz="0" w:space="0" w:color="auto"/>
                                        <w:bottom w:val="none" w:sz="0" w:space="0" w:color="auto"/>
                                        <w:right w:val="none" w:sz="0" w:space="0" w:color="auto"/>
                                      </w:divBdr>
                                    </w:div>
                                    <w:div w:id="269898929">
                                      <w:marLeft w:val="0"/>
                                      <w:marRight w:val="0"/>
                                      <w:marTop w:val="0"/>
                                      <w:marBottom w:val="0"/>
                                      <w:divBdr>
                                        <w:top w:val="none" w:sz="0" w:space="0" w:color="auto"/>
                                        <w:left w:val="none" w:sz="0" w:space="0" w:color="auto"/>
                                        <w:bottom w:val="none" w:sz="0" w:space="0" w:color="auto"/>
                                        <w:right w:val="none" w:sz="0" w:space="0" w:color="auto"/>
                                      </w:divBdr>
                                      <w:divsChild>
                                        <w:div w:id="1267349221">
                                          <w:marLeft w:val="0"/>
                                          <w:marRight w:val="165"/>
                                          <w:marTop w:val="150"/>
                                          <w:marBottom w:val="0"/>
                                          <w:divBdr>
                                            <w:top w:val="none" w:sz="0" w:space="0" w:color="auto"/>
                                            <w:left w:val="none" w:sz="0" w:space="0" w:color="auto"/>
                                            <w:bottom w:val="none" w:sz="0" w:space="0" w:color="auto"/>
                                            <w:right w:val="none" w:sz="0" w:space="0" w:color="auto"/>
                                          </w:divBdr>
                                          <w:divsChild>
                                            <w:div w:id="1467049012">
                                              <w:marLeft w:val="0"/>
                                              <w:marRight w:val="0"/>
                                              <w:marTop w:val="0"/>
                                              <w:marBottom w:val="0"/>
                                              <w:divBdr>
                                                <w:top w:val="none" w:sz="0" w:space="0" w:color="auto"/>
                                                <w:left w:val="none" w:sz="0" w:space="0" w:color="auto"/>
                                                <w:bottom w:val="none" w:sz="0" w:space="0" w:color="auto"/>
                                                <w:right w:val="none" w:sz="0" w:space="0" w:color="auto"/>
                                              </w:divBdr>
                                              <w:divsChild>
                                                <w:div w:id="15022131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3666342">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3799706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743218197">
      <w:bodyDiv w:val="1"/>
      <w:marLeft w:val="0"/>
      <w:marRight w:val="0"/>
      <w:marTop w:val="0"/>
      <w:marBottom w:val="0"/>
      <w:divBdr>
        <w:top w:val="none" w:sz="0" w:space="0" w:color="auto"/>
        <w:left w:val="none" w:sz="0" w:space="0" w:color="auto"/>
        <w:bottom w:val="none" w:sz="0" w:space="0" w:color="auto"/>
        <w:right w:val="none" w:sz="0" w:space="0" w:color="auto"/>
      </w:divBdr>
    </w:div>
    <w:div w:id="17937433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776D79-5324-4F93-BBDF-57C718C2A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3</Pages>
  <Words>951</Words>
  <Characters>5423</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Seunggye Hwang 2</cp:lastModifiedBy>
  <cp:revision>22</cp:revision>
  <cp:lastPrinted>2016-05-13T07:55:00Z</cp:lastPrinted>
  <dcterms:created xsi:type="dcterms:W3CDTF">2021-11-05T15:57:00Z</dcterms:created>
  <dcterms:modified xsi:type="dcterms:W3CDTF">2022-01-11T12:47:00Z</dcterms:modified>
</cp:coreProperties>
</file>