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CFA5C" w14:textId="31B9EE07" w:rsidR="00706BF5" w:rsidRPr="005B1CE6" w:rsidRDefault="00706BF5" w:rsidP="00706BF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B1CE6">
        <w:rPr>
          <w:rFonts w:ascii="Arial" w:eastAsia="바탕" w:hAnsi="Arial" w:cs="Arial"/>
          <w:b/>
          <w:bCs/>
          <w:sz w:val="28"/>
          <w:szCs w:val="24"/>
        </w:rPr>
        <w:t>3GPP TSG RAN WG1 #</w:t>
      </w:r>
      <w:r w:rsidR="007A35B2" w:rsidRPr="005B1CE6">
        <w:rPr>
          <w:rFonts w:ascii="Arial" w:eastAsia="바탕" w:hAnsi="Arial" w:cs="Arial"/>
          <w:b/>
          <w:bCs/>
          <w:sz w:val="28"/>
          <w:szCs w:val="24"/>
        </w:rPr>
        <w:t>10</w:t>
      </w:r>
      <w:r w:rsidR="00273E86">
        <w:rPr>
          <w:rFonts w:ascii="Arial" w:eastAsia="바탕" w:hAnsi="Arial" w:cs="Arial"/>
          <w:b/>
          <w:bCs/>
          <w:sz w:val="28"/>
          <w:szCs w:val="24"/>
        </w:rPr>
        <w:t>7</w:t>
      </w:r>
      <w:r w:rsidR="00C54FE2">
        <w:rPr>
          <w:rFonts w:ascii="Arial" w:eastAsia="바탕" w:hAnsi="Arial" w:cs="Arial"/>
          <w:b/>
          <w:bCs/>
          <w:sz w:val="28"/>
          <w:szCs w:val="24"/>
        </w:rPr>
        <w:t>bis</w:t>
      </w:r>
      <w:r w:rsidRPr="005B1CE6">
        <w:rPr>
          <w:rFonts w:ascii="Arial" w:eastAsia="바탕" w:hAnsi="Arial" w:cs="Arial"/>
          <w:b/>
          <w:bCs/>
          <w:sz w:val="28"/>
          <w:szCs w:val="24"/>
        </w:rPr>
        <w:t>-e</w:t>
      </w:r>
      <w:r w:rsidRPr="005B1CE6">
        <w:rPr>
          <w:rFonts w:ascii="Arial" w:eastAsia="바탕" w:hAnsi="Arial" w:cs="Arial"/>
          <w:b/>
          <w:bCs/>
          <w:sz w:val="28"/>
          <w:szCs w:val="24"/>
        </w:rPr>
        <w:tab/>
      </w:r>
      <w:r w:rsidRPr="005B1CE6">
        <w:rPr>
          <w:rFonts w:ascii="Arial" w:eastAsia="바탕" w:hAnsi="Arial" w:cs="Arial"/>
          <w:b/>
          <w:bCs/>
          <w:sz w:val="28"/>
          <w:szCs w:val="24"/>
        </w:rPr>
        <w:tab/>
        <w:t xml:space="preserve">                         </w:t>
      </w:r>
      <w:r w:rsidRPr="00D650C2">
        <w:rPr>
          <w:rFonts w:ascii="Arial" w:eastAsia="바탕" w:hAnsi="Arial" w:cs="Arial"/>
          <w:b/>
          <w:bCs/>
          <w:sz w:val="28"/>
          <w:szCs w:val="24"/>
        </w:rPr>
        <w:t>R1-</w:t>
      </w:r>
      <w:r w:rsidR="00C54FE2" w:rsidRPr="00C54FE2">
        <w:t xml:space="preserve"> </w:t>
      </w:r>
      <w:r w:rsidR="00C54FE2" w:rsidRPr="00C54FE2">
        <w:rPr>
          <w:rFonts w:ascii="Arial" w:eastAsia="바탕" w:hAnsi="Arial" w:cs="Arial"/>
          <w:b/>
          <w:bCs/>
          <w:sz w:val="28"/>
          <w:szCs w:val="24"/>
        </w:rPr>
        <w:t>2200575</w:t>
      </w:r>
    </w:p>
    <w:p w14:paraId="0FFD62D5" w14:textId="06D058AC" w:rsidR="00706BF5" w:rsidRPr="00CA68B0" w:rsidRDefault="00FA4700" w:rsidP="00706BF5">
      <w:pPr>
        <w:tabs>
          <w:tab w:val="center" w:pos="4536"/>
          <w:tab w:val="right" w:pos="9072"/>
        </w:tabs>
        <w:spacing w:before="0" w:after="0" w:line="240" w:lineRule="auto"/>
        <w:ind w:left="0" w:firstLine="0"/>
        <w:jc w:val="left"/>
        <w:rPr>
          <w:rFonts w:ascii="Arial" w:hAnsi="Arial" w:cs="Arial"/>
          <w:b/>
          <w:bCs/>
          <w:sz w:val="28"/>
          <w:szCs w:val="24"/>
          <w:lang w:eastAsia="ja-JP"/>
        </w:rPr>
      </w:pPr>
      <w:r w:rsidRPr="005B1CE6">
        <w:rPr>
          <w:rFonts w:ascii="Arial" w:hAnsi="Arial" w:cs="Arial"/>
          <w:b/>
          <w:bCs/>
          <w:sz w:val="28"/>
          <w:szCs w:val="24"/>
          <w:lang w:eastAsia="ja-JP"/>
        </w:rPr>
        <w:t xml:space="preserve">e-Meeting, </w:t>
      </w:r>
      <w:r w:rsidR="00C54FE2">
        <w:rPr>
          <w:rFonts w:ascii="Arial" w:hAnsi="Arial" w:cs="Arial"/>
          <w:b/>
          <w:bCs/>
          <w:sz w:val="28"/>
          <w:szCs w:val="24"/>
          <w:lang w:eastAsia="ja-JP"/>
        </w:rPr>
        <w:t>January</w:t>
      </w:r>
      <w:r w:rsidRPr="005B1CE6">
        <w:rPr>
          <w:rFonts w:ascii="Arial" w:hAnsi="Arial" w:cs="Arial"/>
          <w:b/>
          <w:bCs/>
          <w:sz w:val="28"/>
          <w:szCs w:val="24"/>
          <w:lang w:eastAsia="ja-JP"/>
        </w:rPr>
        <w:t xml:space="preserve"> 1</w:t>
      </w:r>
      <w:r w:rsidR="00C54FE2">
        <w:rPr>
          <w:rFonts w:ascii="Arial" w:hAnsi="Arial" w:cs="Arial"/>
          <w:b/>
          <w:bCs/>
          <w:sz w:val="28"/>
          <w:szCs w:val="24"/>
          <w:lang w:eastAsia="ja-JP"/>
        </w:rPr>
        <w:t>7</w:t>
      </w:r>
      <w:r w:rsidRPr="008B1045">
        <w:rPr>
          <w:rFonts w:ascii="Arial" w:hAnsi="Arial" w:cs="Arial"/>
          <w:b/>
          <w:bCs/>
          <w:sz w:val="28"/>
          <w:szCs w:val="24"/>
          <w:vertAlign w:val="superscript"/>
          <w:lang w:eastAsia="ja-JP"/>
        </w:rPr>
        <w:t>th</w:t>
      </w:r>
      <w:r w:rsidRPr="005B1CE6">
        <w:rPr>
          <w:rFonts w:ascii="Arial" w:hAnsi="Arial" w:cs="Arial"/>
          <w:b/>
          <w:bCs/>
          <w:sz w:val="28"/>
          <w:szCs w:val="24"/>
          <w:lang w:eastAsia="ja-JP"/>
        </w:rPr>
        <w:t xml:space="preserve"> – </w:t>
      </w:r>
      <w:r w:rsidR="00C54FE2">
        <w:rPr>
          <w:rFonts w:ascii="Arial" w:hAnsi="Arial" w:cs="Arial"/>
          <w:b/>
          <w:bCs/>
          <w:sz w:val="28"/>
          <w:szCs w:val="24"/>
          <w:lang w:eastAsia="ja-JP"/>
        </w:rPr>
        <w:t>25</w:t>
      </w:r>
      <w:r w:rsidRPr="008B1045">
        <w:rPr>
          <w:rFonts w:ascii="Arial" w:hAnsi="Arial" w:cs="Arial"/>
          <w:b/>
          <w:bCs/>
          <w:sz w:val="28"/>
          <w:szCs w:val="24"/>
          <w:vertAlign w:val="superscript"/>
          <w:lang w:eastAsia="ja-JP"/>
        </w:rPr>
        <w:t>th</w:t>
      </w:r>
      <w:r w:rsidRPr="005B1CE6">
        <w:rPr>
          <w:rFonts w:ascii="Arial" w:hAnsi="Arial" w:cs="Arial"/>
          <w:b/>
          <w:bCs/>
          <w:sz w:val="28"/>
          <w:szCs w:val="24"/>
          <w:lang w:eastAsia="ja-JP"/>
        </w:rPr>
        <w:t>, 2021</w:t>
      </w:r>
    </w:p>
    <w:p w14:paraId="48A0CC07" w14:textId="77777777" w:rsidR="00706BF5" w:rsidRPr="00706BF5" w:rsidRDefault="00706BF5" w:rsidP="004D1268">
      <w:pPr>
        <w:tabs>
          <w:tab w:val="left" w:pos="1985"/>
        </w:tabs>
        <w:spacing w:after="0"/>
        <w:ind w:left="0" w:firstLine="0"/>
        <w:rPr>
          <w:rFonts w:ascii="Arial" w:hAnsi="Arial"/>
          <w:b/>
          <w:sz w:val="12"/>
          <w:lang w:val="en-US"/>
        </w:rPr>
      </w:pPr>
    </w:p>
    <w:p w14:paraId="4E548AE6" w14:textId="26FC339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9B212B">
        <w:rPr>
          <w:rFonts w:ascii="Arial" w:eastAsia="맑은 고딕" w:hAnsi="Arial"/>
          <w:sz w:val="24"/>
          <w:lang w:val="en-US" w:eastAsia="ko-KR"/>
        </w:rPr>
        <w:t>1</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1D9B15B"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9B212B" w:rsidRPr="009B212B">
        <w:rPr>
          <w:rFonts w:ascii="Arial" w:eastAsiaTheme="minorEastAsia" w:hAnsi="Arial"/>
          <w:sz w:val="24"/>
          <w:lang w:eastAsia="ko-KR"/>
        </w:rPr>
        <w:t>Discussion on potential paging enhancements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Pr="005B1CE6" w:rsidRDefault="00095BF5" w:rsidP="00255915">
      <w:pPr>
        <w:pStyle w:val="10"/>
        <w:numPr>
          <w:ilvl w:val="0"/>
          <w:numId w:val="1"/>
        </w:numPr>
        <w:rPr>
          <w:rFonts w:eastAsia="바탕" w:cs="Arial"/>
          <w:b/>
          <w:lang w:eastAsia="ko-KR"/>
        </w:rPr>
      </w:pPr>
      <w:r w:rsidRPr="005B1CE6">
        <w:rPr>
          <w:rFonts w:eastAsia="바탕" w:cs="Arial"/>
          <w:b/>
          <w:lang w:eastAsia="ko-KR"/>
        </w:rPr>
        <w:t>Introduction</w:t>
      </w:r>
    </w:p>
    <w:p w14:paraId="23F7E437" w14:textId="7332E947" w:rsidR="004B61B3" w:rsidRDefault="004B61B3" w:rsidP="002B3E11">
      <w:pPr>
        <w:ind w:left="0" w:firstLine="0"/>
        <w:rPr>
          <w:rFonts w:eastAsiaTheme="minorEastAsia"/>
          <w:szCs w:val="22"/>
          <w:lang w:eastAsia="ko-KR"/>
        </w:rPr>
      </w:pPr>
      <w:r w:rsidRPr="005B1CE6">
        <w:rPr>
          <w:rFonts w:eastAsiaTheme="minorEastAsia" w:hint="eastAsia"/>
          <w:szCs w:val="22"/>
          <w:lang w:eastAsia="ko-KR"/>
        </w:rPr>
        <w:t>In this contribution, we discuss</w:t>
      </w:r>
      <w:r w:rsidR="00513DFF" w:rsidRPr="005B1CE6">
        <w:rPr>
          <w:rFonts w:eastAsiaTheme="minorEastAsia"/>
          <w:szCs w:val="22"/>
          <w:lang w:eastAsia="ko-KR"/>
        </w:rPr>
        <w:t xml:space="preserve"> and provide our view on </w:t>
      </w:r>
      <w:r w:rsidR="00AD58CE">
        <w:rPr>
          <w:rFonts w:eastAsiaTheme="minorEastAsia"/>
          <w:szCs w:val="22"/>
          <w:lang w:eastAsia="ko-KR"/>
        </w:rPr>
        <w:t xml:space="preserve">remaining issues of </w:t>
      </w:r>
      <w:r w:rsidR="009B212B" w:rsidRPr="005B1CE6">
        <w:rPr>
          <w:rFonts w:eastAsiaTheme="minorEastAsia"/>
          <w:szCs w:val="22"/>
          <w:lang w:eastAsia="ko-KR"/>
        </w:rPr>
        <w:t>potential paging enhancement for idle/inactive mode UE power saving.</w:t>
      </w:r>
    </w:p>
    <w:p w14:paraId="172EBD2E" w14:textId="77777777" w:rsidR="009D6AE8" w:rsidRDefault="009D6AE8" w:rsidP="002B3E11">
      <w:pPr>
        <w:ind w:left="0" w:firstLine="0"/>
        <w:rPr>
          <w:rFonts w:eastAsiaTheme="minorEastAsia"/>
          <w:szCs w:val="22"/>
          <w:lang w:eastAsia="ko-KR"/>
        </w:rPr>
      </w:pPr>
    </w:p>
    <w:p w14:paraId="71A8ED96" w14:textId="4D550BEC" w:rsidR="000341A9" w:rsidRDefault="00AD58CE"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Discu</w:t>
      </w:r>
      <w:bookmarkStart w:id="3" w:name="_GoBack"/>
      <w:bookmarkEnd w:id="3"/>
      <w:r>
        <w:rPr>
          <w:rFonts w:eastAsiaTheme="minorEastAsia" w:cs="Arial"/>
          <w:b/>
          <w:szCs w:val="28"/>
          <w:lang w:eastAsia="ko-KR"/>
        </w:rPr>
        <w:t>ssion</w:t>
      </w:r>
    </w:p>
    <w:p w14:paraId="01E16712" w14:textId="011FE0AE" w:rsidR="004B31FD" w:rsidRDefault="004B31FD" w:rsidP="004B31FD">
      <w:pPr>
        <w:ind w:left="0" w:firstLineChars="100" w:firstLine="200"/>
        <w:rPr>
          <w:rFonts w:eastAsiaTheme="minorEastAsia"/>
          <w:lang w:eastAsia="ko-KR"/>
        </w:rPr>
      </w:pPr>
      <w:r>
        <w:rPr>
          <w:rFonts w:eastAsiaTheme="minorEastAsia"/>
          <w:lang w:eastAsia="ko-KR"/>
        </w:rPr>
        <w:t xml:space="preserve">According to the decision from RAN#96e meeting, introducing new DCI format for the PEI was agreed. In this section we show our view on the design principle of the DCI format for the PEI. </w:t>
      </w:r>
    </w:p>
    <w:p w14:paraId="4D945C5A" w14:textId="0AFACCB4" w:rsidR="00086665" w:rsidRPr="00576C38" w:rsidRDefault="00E92E3F" w:rsidP="00576C38">
      <w:pPr>
        <w:ind w:left="0" w:firstLineChars="100" w:firstLine="200"/>
        <w:rPr>
          <w:rFonts w:eastAsiaTheme="minorEastAsia"/>
          <w:b/>
          <w:u w:val="single"/>
          <w:lang w:eastAsia="ko-KR"/>
        </w:rPr>
      </w:pPr>
      <w:r w:rsidRPr="00576C38">
        <w:rPr>
          <w:rFonts w:eastAsiaTheme="minorEastAsia"/>
          <w:b/>
          <w:u w:val="single"/>
          <w:lang w:eastAsia="ko-KR"/>
        </w:rPr>
        <w:t>Determination of</w:t>
      </w:r>
      <w:r w:rsidR="00AD58CE" w:rsidRPr="00576C38">
        <w:rPr>
          <w:rFonts w:eastAsiaTheme="minorEastAsia"/>
          <w:b/>
          <w:u w:val="single"/>
          <w:lang w:eastAsia="ko-KR"/>
        </w:rPr>
        <w:t xml:space="preserve"> PEI</w:t>
      </w:r>
      <w:r w:rsidR="00E80A05" w:rsidRPr="00576C38">
        <w:rPr>
          <w:rFonts w:eastAsiaTheme="minorEastAsia"/>
          <w:b/>
          <w:u w:val="single"/>
          <w:lang w:eastAsia="ko-KR"/>
        </w:rPr>
        <w:t>-O location</w:t>
      </w:r>
    </w:p>
    <w:tbl>
      <w:tblPr>
        <w:tblStyle w:val="a7"/>
        <w:tblW w:w="0" w:type="auto"/>
        <w:tblInd w:w="137" w:type="dxa"/>
        <w:tblLook w:val="04A0" w:firstRow="1" w:lastRow="0" w:firstColumn="1" w:lastColumn="0" w:noHBand="0" w:noVBand="1"/>
      </w:tblPr>
      <w:tblGrid>
        <w:gridCol w:w="9491"/>
      </w:tblGrid>
      <w:tr w:rsidR="00E80A05" w14:paraId="31030DDE" w14:textId="77777777" w:rsidTr="00576C38">
        <w:tc>
          <w:tcPr>
            <w:tcW w:w="9491" w:type="dxa"/>
          </w:tcPr>
          <w:p w14:paraId="42FF0655" w14:textId="77777777" w:rsidR="00E80A05" w:rsidRPr="00E80A05" w:rsidRDefault="00E80A05" w:rsidP="00E80A05">
            <w:pPr>
              <w:shd w:val="clear" w:color="auto" w:fill="FFFFFF"/>
              <w:spacing w:before="0" w:after="0" w:line="240" w:lineRule="exact"/>
              <w:ind w:left="0" w:firstLine="0"/>
              <w:jc w:val="left"/>
              <w:rPr>
                <w:rFonts w:eastAsia="SimSun"/>
                <w:color w:val="000000"/>
                <w:highlight w:val="green"/>
                <w:lang w:val="en-US" w:eastAsia="zh-CN"/>
              </w:rPr>
            </w:pPr>
            <w:r w:rsidRPr="00E80A05">
              <w:rPr>
                <w:rFonts w:eastAsia="SimSun"/>
                <w:b/>
                <w:bCs/>
                <w:color w:val="000000"/>
                <w:highlight w:val="green"/>
                <w:shd w:val="clear" w:color="auto" w:fill="FFFF00"/>
                <w:lang w:eastAsia="zh-CN"/>
              </w:rPr>
              <w:t>Agreement</w:t>
            </w:r>
          </w:p>
          <w:p w14:paraId="4CA2C684" w14:textId="77777777" w:rsidR="00E80A05" w:rsidRPr="00E80A05" w:rsidRDefault="00E80A05" w:rsidP="00E80A05">
            <w:pPr>
              <w:widowControl w:val="0"/>
              <w:numPr>
                <w:ilvl w:val="0"/>
                <w:numId w:val="16"/>
              </w:numPr>
              <w:shd w:val="clear" w:color="auto" w:fill="FFFFFF"/>
              <w:overflowPunct w:val="0"/>
              <w:autoSpaceDE w:val="0"/>
              <w:autoSpaceDN w:val="0"/>
              <w:adjustRightInd w:val="0"/>
              <w:spacing w:before="0" w:after="0" w:line="240" w:lineRule="exact"/>
              <w:jc w:val="left"/>
              <w:textAlignment w:val="baseline"/>
              <w:rPr>
                <w:rFonts w:eastAsia="Microsoft YaHei UI"/>
                <w:color w:val="000000"/>
                <w:lang w:val="en-US" w:eastAsia="zh-CN"/>
              </w:rPr>
            </w:pPr>
            <w:r w:rsidRPr="00E80A05">
              <w:rPr>
                <w:rFonts w:eastAsia="Microsoft YaHei UI"/>
                <w:color w:val="000000"/>
                <w:lang w:val="en-US" w:eastAsia="zh-CN"/>
              </w:rPr>
              <w:t>Determination of PEI-O location for UE’s PO is based on deciding a reference point and an offset from the reference point to the start of the first PDCCH MO of the PEI-O.</w:t>
            </w:r>
          </w:p>
          <w:p w14:paraId="1BA6956A" w14:textId="77777777" w:rsidR="00E80A05" w:rsidRPr="00E80A05" w:rsidRDefault="00E80A05" w:rsidP="00E80A05">
            <w:pPr>
              <w:shd w:val="clear" w:color="auto" w:fill="FFFFFF"/>
              <w:spacing w:before="0" w:after="0" w:line="240" w:lineRule="exact"/>
              <w:ind w:leftChars="420" w:left="1200" w:hanging="360"/>
              <w:jc w:val="left"/>
              <w:rPr>
                <w:rFonts w:eastAsia="SimSun"/>
                <w:color w:val="000000"/>
                <w:lang w:val="en-US" w:eastAsia="zh-CN"/>
              </w:rPr>
            </w:pPr>
            <w:r w:rsidRPr="00E80A05">
              <w:rPr>
                <w:rFonts w:eastAsia="SimSun"/>
                <w:color w:val="000000"/>
                <w:lang w:eastAsia="zh-CN"/>
              </w:rPr>
              <w:t>o   </w:t>
            </w:r>
            <w:r w:rsidRPr="00E80A05">
              <w:rPr>
                <w:rFonts w:eastAsia="SimSun"/>
                <w:color w:val="000000"/>
                <w:lang w:val="en-US" w:eastAsia="zh-CN"/>
              </w:rPr>
              <w:t>The reference point is the start of a reference frame determined by a frame-level offset from the start of the first PF of the PF(s) associated with the PEI-O and configured via SIB for the cell.</w:t>
            </w:r>
          </w:p>
          <w:p w14:paraId="60BEC6B8" w14:textId="77777777" w:rsidR="00E80A05" w:rsidRPr="00E80A05" w:rsidRDefault="00E80A05" w:rsidP="00E80A05">
            <w:pPr>
              <w:widowControl w:val="0"/>
              <w:numPr>
                <w:ilvl w:val="2"/>
                <w:numId w:val="17"/>
              </w:numPr>
              <w:shd w:val="clear" w:color="auto" w:fill="FFFFFF"/>
              <w:tabs>
                <w:tab w:val="num" w:pos="1560"/>
              </w:tabs>
              <w:overflowPunct w:val="0"/>
              <w:autoSpaceDE w:val="0"/>
              <w:autoSpaceDN w:val="0"/>
              <w:adjustRightInd w:val="0"/>
              <w:spacing w:before="0" w:after="0" w:line="240" w:lineRule="exact"/>
              <w:ind w:leftChars="600" w:left="1560"/>
              <w:jc w:val="left"/>
              <w:textAlignment w:val="baseline"/>
              <w:rPr>
                <w:rFonts w:eastAsia="Microsoft YaHei UI"/>
                <w:color w:val="FF0000"/>
                <w:lang w:val="en-US" w:eastAsia="zh-CN"/>
              </w:rPr>
            </w:pPr>
            <w:r w:rsidRPr="00E80A05">
              <w:rPr>
                <w:rFonts w:eastAsia="Microsoft YaHei UI"/>
                <w:color w:val="FF0000"/>
                <w:lang w:val="en-US" w:eastAsia="zh-CN"/>
              </w:rPr>
              <w:t>FFS: The range of the frame-level offset</w:t>
            </w:r>
          </w:p>
          <w:p w14:paraId="11DA5810" w14:textId="77777777" w:rsidR="00E80A05" w:rsidRPr="00E80A05" w:rsidRDefault="00E80A05" w:rsidP="00E80A05">
            <w:pPr>
              <w:shd w:val="clear" w:color="auto" w:fill="FFFFFF"/>
              <w:spacing w:before="0" w:after="0" w:line="240" w:lineRule="exact"/>
              <w:ind w:leftChars="420" w:left="1200" w:hanging="360"/>
              <w:jc w:val="left"/>
              <w:rPr>
                <w:rFonts w:eastAsia="SimSun"/>
                <w:color w:val="000000"/>
                <w:lang w:val="en-US" w:eastAsia="zh-CN"/>
              </w:rPr>
            </w:pPr>
            <w:r w:rsidRPr="00E80A05">
              <w:rPr>
                <w:rFonts w:eastAsia="SimSun"/>
                <w:color w:val="000000"/>
                <w:lang w:val="en-US" w:eastAsia="zh-CN"/>
              </w:rPr>
              <w:t>o   There is a symbol-level offset from the reference point to the start of the first PDCCH MO of PEI-O, provided by </w:t>
            </w:r>
            <w:r w:rsidRPr="00E80A05">
              <w:rPr>
                <w:rFonts w:eastAsia="SimSun"/>
                <w:i/>
                <w:iCs/>
                <w:color w:val="000000"/>
                <w:lang w:val="en-US" w:eastAsia="zh-CN"/>
              </w:rPr>
              <w:t>firstPDCCH-MonitoringOccasionOfPEI-O</w:t>
            </w:r>
            <w:r w:rsidRPr="00E80A05">
              <w:rPr>
                <w:rFonts w:eastAsia="SimSun"/>
                <w:color w:val="000000"/>
                <w:lang w:val="en-US" w:eastAsia="zh-CN"/>
              </w:rPr>
              <w:t> and configured via SIB for the cell.</w:t>
            </w:r>
          </w:p>
          <w:p w14:paraId="007121C7" w14:textId="77777777" w:rsidR="00E80A05" w:rsidRPr="00E80A05" w:rsidRDefault="00E80A05" w:rsidP="00E80A05">
            <w:pPr>
              <w:widowControl w:val="0"/>
              <w:numPr>
                <w:ilvl w:val="2"/>
                <w:numId w:val="18"/>
              </w:numPr>
              <w:shd w:val="clear" w:color="auto" w:fill="FFFFFF"/>
              <w:tabs>
                <w:tab w:val="num" w:pos="1560"/>
              </w:tabs>
              <w:overflowPunct w:val="0"/>
              <w:autoSpaceDE w:val="0"/>
              <w:autoSpaceDN w:val="0"/>
              <w:adjustRightInd w:val="0"/>
              <w:spacing w:before="0" w:after="0" w:line="240" w:lineRule="exact"/>
              <w:ind w:leftChars="600" w:left="1560"/>
              <w:jc w:val="left"/>
              <w:textAlignment w:val="baseline"/>
              <w:rPr>
                <w:rFonts w:eastAsia="Microsoft YaHei UI"/>
                <w:color w:val="FF0000"/>
                <w:lang w:val="en-US" w:eastAsia="zh-CN"/>
              </w:rPr>
            </w:pPr>
            <w:r w:rsidRPr="00E80A05">
              <w:rPr>
                <w:rFonts w:eastAsia="Microsoft YaHei UI"/>
                <w:color w:val="FF0000"/>
                <w:lang w:val="en-US" w:eastAsia="zh-CN"/>
              </w:rPr>
              <w:t>FFS: The range of the symbol-level offset</w:t>
            </w:r>
          </w:p>
          <w:p w14:paraId="1CF9AA32" w14:textId="0F29791B" w:rsidR="00E80A05" w:rsidRDefault="00E80A05" w:rsidP="00E80A05">
            <w:pPr>
              <w:widowControl w:val="0"/>
              <w:numPr>
                <w:ilvl w:val="0"/>
                <w:numId w:val="16"/>
              </w:numPr>
              <w:shd w:val="clear" w:color="auto" w:fill="FFFFFF"/>
              <w:overflowPunct w:val="0"/>
              <w:autoSpaceDE w:val="0"/>
              <w:autoSpaceDN w:val="0"/>
              <w:adjustRightInd w:val="0"/>
              <w:spacing w:before="0" w:after="0" w:line="240" w:lineRule="exact"/>
              <w:jc w:val="left"/>
              <w:textAlignment w:val="baseline"/>
              <w:rPr>
                <w:rFonts w:eastAsiaTheme="minorEastAsia"/>
                <w:lang w:val="en-US" w:eastAsia="ko-KR"/>
              </w:rPr>
            </w:pPr>
            <w:r w:rsidRPr="00E80A05">
              <w:rPr>
                <w:rFonts w:eastAsia="Microsoft YaHei UI"/>
                <w:color w:val="000000"/>
                <w:lang w:val="en-US" w:eastAsia="zh-CN"/>
              </w:rPr>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p>
        </w:tc>
      </w:tr>
    </w:tbl>
    <w:p w14:paraId="66739306" w14:textId="198F3B55" w:rsidR="00D95A40" w:rsidRDefault="00E80A05" w:rsidP="00C83B43">
      <w:pPr>
        <w:ind w:left="0" w:firstLineChars="100" w:firstLine="200"/>
        <w:rPr>
          <w:rFonts w:eastAsiaTheme="minorEastAsia"/>
          <w:lang w:val="en-US" w:eastAsia="ko-KR"/>
        </w:rPr>
      </w:pPr>
      <w:r>
        <w:rPr>
          <w:rFonts w:eastAsiaTheme="minorEastAsia"/>
          <w:lang w:val="en-US" w:eastAsia="ko-KR"/>
        </w:rPr>
        <w:t>According to the agreement i</w:t>
      </w:r>
      <w:r>
        <w:rPr>
          <w:rFonts w:eastAsiaTheme="minorEastAsia" w:hint="eastAsia"/>
          <w:lang w:val="en-US" w:eastAsia="ko-KR"/>
        </w:rPr>
        <w:t xml:space="preserve">n the last meeting, </w:t>
      </w:r>
      <w:r>
        <w:rPr>
          <w:rFonts w:eastAsiaTheme="minorEastAsia"/>
          <w:lang w:val="en-US" w:eastAsia="ko-KR"/>
        </w:rPr>
        <w:t>PEI-O location for UE’s PO is determined based on a reference point and an o</w:t>
      </w:r>
      <w:r w:rsidR="00E92E3F">
        <w:rPr>
          <w:rFonts w:eastAsiaTheme="minorEastAsia"/>
          <w:lang w:val="en-US" w:eastAsia="ko-KR"/>
        </w:rPr>
        <w:t xml:space="preserve">ffset from the reference point. </w:t>
      </w:r>
      <w:r w:rsidR="00762417">
        <w:rPr>
          <w:rFonts w:eastAsiaTheme="minorEastAsia"/>
          <w:lang w:val="en-US" w:eastAsia="ko-KR"/>
        </w:rPr>
        <w:t xml:space="preserve">As described in the agreement, the range of offset value for determining PEI-O location should be decided. </w:t>
      </w:r>
      <w:r w:rsidR="00D95A40">
        <w:rPr>
          <w:rFonts w:eastAsiaTheme="minorEastAsia"/>
          <w:lang w:val="en-US" w:eastAsia="ko-KR"/>
        </w:rPr>
        <w:t xml:space="preserve">As discussed so far, UE that monitors a PEI may need to monitor SSB(s) before a PO for power saving gain. Since the maximum SSB periodicity that can be configured is 160ms, it seems worth supporting 160ms for the frame level offset. </w:t>
      </w:r>
      <w:r w:rsidR="00C83B43" w:rsidRPr="00C83B43">
        <w:rPr>
          <w:rFonts w:eastAsiaTheme="minorEastAsia"/>
          <w:lang w:val="en-US" w:eastAsia="ko-KR"/>
        </w:rPr>
        <w:t>For symbol</w:t>
      </w:r>
      <w:r w:rsidR="00C83B43">
        <w:rPr>
          <w:rFonts w:eastAsiaTheme="minorEastAsia"/>
          <w:lang w:val="en-US" w:eastAsia="ko-KR"/>
        </w:rPr>
        <w:t xml:space="preserve"> </w:t>
      </w:r>
      <w:r w:rsidR="00C83B43" w:rsidRPr="00C83B43">
        <w:rPr>
          <w:rFonts w:eastAsiaTheme="minorEastAsia"/>
          <w:lang w:val="en-US" w:eastAsia="ko-KR"/>
        </w:rPr>
        <w:t>level offset, the larger the range of values, the greater the configuration flexibility for the PEI-O location from the gNB perspective.</w:t>
      </w:r>
      <w:r w:rsidR="00C83B43">
        <w:rPr>
          <w:rFonts w:eastAsiaTheme="minorEastAsia"/>
          <w:lang w:val="en-US" w:eastAsia="ko-KR"/>
        </w:rPr>
        <w:t xml:space="preserve"> If signaling overhead is not a matter same value range as symbol level offset for a PO can be reused for PEI-O location.</w:t>
      </w:r>
    </w:p>
    <w:p w14:paraId="7A27D915" w14:textId="1A236F47" w:rsidR="00C83B43" w:rsidRPr="00C83B43" w:rsidRDefault="00C83B43" w:rsidP="00C83B43">
      <w:pPr>
        <w:spacing w:after="0"/>
        <w:ind w:left="284" w:hangingChars="142"/>
        <w:rPr>
          <w:rFonts w:eastAsiaTheme="minorEastAsia"/>
          <w:b/>
          <w:lang w:val="en-US" w:eastAsia="ko-KR"/>
        </w:rPr>
      </w:pPr>
      <w:r w:rsidRPr="00C83B43">
        <w:rPr>
          <w:rFonts w:eastAsiaTheme="minorEastAsia"/>
          <w:b/>
          <w:lang w:val="en-US" w:eastAsia="ko-KR"/>
        </w:rPr>
        <w:t>Proposal 1</w:t>
      </w:r>
    </w:p>
    <w:p w14:paraId="59532924" w14:textId="77777777" w:rsidR="00C83B43" w:rsidRPr="00C83B43" w:rsidRDefault="00C83B43" w:rsidP="00C83B43">
      <w:pPr>
        <w:pStyle w:val="ad"/>
        <w:numPr>
          <w:ilvl w:val="0"/>
          <w:numId w:val="20"/>
        </w:numPr>
        <w:spacing w:before="0"/>
        <w:ind w:leftChars="0" w:left="357" w:hanging="357"/>
        <w:rPr>
          <w:rFonts w:ascii="Times New Roman" w:eastAsiaTheme="minorEastAsia" w:hAnsi="Times New Roman" w:cs="Times New Roman"/>
          <w:b/>
        </w:rPr>
      </w:pPr>
      <w:r w:rsidRPr="00C83B43">
        <w:rPr>
          <w:rFonts w:ascii="Times New Roman" w:eastAsiaTheme="minorEastAsia" w:hAnsi="Times New Roman" w:cs="Times New Roman"/>
          <w:b/>
        </w:rPr>
        <w:t xml:space="preserve">The value range of the frame level offset, which is for determining a reference point of PEI, is {1, 2, 3 … 16} radio frames. </w:t>
      </w:r>
    </w:p>
    <w:p w14:paraId="665E4136" w14:textId="77777777" w:rsidR="00C83B43" w:rsidRPr="00C83B43" w:rsidRDefault="00C83B43" w:rsidP="00C83B43">
      <w:pPr>
        <w:pStyle w:val="ad"/>
        <w:numPr>
          <w:ilvl w:val="0"/>
          <w:numId w:val="20"/>
        </w:numPr>
        <w:spacing w:before="0"/>
        <w:ind w:leftChars="0" w:left="357" w:hanging="357"/>
        <w:rPr>
          <w:rFonts w:ascii="Times New Roman" w:eastAsiaTheme="minorEastAsia" w:hAnsi="Times New Roman" w:cs="Times New Roman"/>
          <w:b/>
        </w:rPr>
      </w:pPr>
      <w:r w:rsidRPr="00C83B43">
        <w:rPr>
          <w:rFonts w:ascii="Times New Roman" w:eastAsiaTheme="minorEastAsia" w:hAnsi="Times New Roman" w:cs="Times New Roman"/>
          <w:b/>
        </w:rPr>
        <w:t xml:space="preserve">The value range of the symbol level offset for PEI is same as the value range of the symbol level offset for PO. </w:t>
      </w:r>
    </w:p>
    <w:p w14:paraId="56E93550" w14:textId="7658F69A" w:rsidR="00AD58CE" w:rsidRPr="00557F0E" w:rsidRDefault="00AD58CE" w:rsidP="00AD58CE">
      <w:pPr>
        <w:spacing w:after="60"/>
        <w:ind w:left="0" w:firstLineChars="100" w:firstLine="200"/>
        <w:rPr>
          <w:rFonts w:eastAsiaTheme="minorEastAsia"/>
          <w:b/>
          <w:u w:val="single"/>
          <w:lang w:eastAsia="ko-KR"/>
        </w:rPr>
      </w:pPr>
      <w:r>
        <w:rPr>
          <w:rFonts w:eastAsiaTheme="minorEastAsia"/>
          <w:b/>
          <w:u w:val="single"/>
          <w:lang w:eastAsia="ko-KR"/>
        </w:rPr>
        <w:lastRenderedPageBreak/>
        <w:t>RNTI</w:t>
      </w:r>
    </w:p>
    <w:p w14:paraId="17EF3309" w14:textId="23423B54" w:rsidR="0095560D" w:rsidRDefault="00C83B43" w:rsidP="008027B7">
      <w:pPr>
        <w:ind w:left="0" w:firstLineChars="100" w:firstLine="200"/>
        <w:rPr>
          <w:rFonts w:eastAsiaTheme="minorEastAsia"/>
          <w:lang w:eastAsia="ko-KR"/>
        </w:rPr>
      </w:pPr>
      <w:r>
        <w:rPr>
          <w:rFonts w:eastAsiaTheme="minorEastAsia" w:hint="eastAsia"/>
          <w:lang w:eastAsia="ko-KR"/>
        </w:rPr>
        <w:t xml:space="preserve">According </w:t>
      </w:r>
      <w:r>
        <w:rPr>
          <w:rFonts w:eastAsiaTheme="minorEastAsia"/>
          <w:lang w:eastAsia="ko-KR"/>
        </w:rPr>
        <w:t>to the</w:t>
      </w:r>
      <w:r>
        <w:rPr>
          <w:rFonts w:eastAsiaTheme="minorEastAsia" w:hint="eastAsia"/>
          <w:lang w:eastAsia="ko-KR"/>
        </w:rPr>
        <w:t xml:space="preserve"> </w:t>
      </w:r>
      <w:r>
        <w:rPr>
          <w:rFonts w:eastAsiaTheme="minorEastAsia"/>
          <w:lang w:eastAsia="ko-KR"/>
        </w:rPr>
        <w:t xml:space="preserve">agreement in the last meeting, PEI </w:t>
      </w:r>
      <w:r w:rsidR="00E869DD">
        <w:rPr>
          <w:rFonts w:eastAsiaTheme="minorEastAsia"/>
          <w:lang w:eastAsia="ko-KR"/>
        </w:rPr>
        <w:t xml:space="preserve">DCI and paging DCI can be configured with the same payload size. </w:t>
      </w:r>
      <w:r w:rsidR="00833231">
        <w:rPr>
          <w:rFonts w:eastAsiaTheme="minorEastAsia"/>
          <w:lang w:eastAsia="ko-KR"/>
        </w:rPr>
        <w:t>If</w:t>
      </w:r>
      <w:r w:rsidR="00833231">
        <w:rPr>
          <w:rFonts w:eastAsiaTheme="minorEastAsia" w:hint="eastAsia"/>
          <w:lang w:eastAsia="ko-KR"/>
        </w:rPr>
        <w:t xml:space="preserve"> </w:t>
      </w:r>
      <w:r w:rsidR="00833231">
        <w:rPr>
          <w:rFonts w:eastAsiaTheme="minorEastAsia"/>
          <w:lang w:eastAsia="ko-KR"/>
        </w:rPr>
        <w:t xml:space="preserve">PEI DCI is configured to have same payload size with paging DCI, RNTI for PEI should be different from the P-RNTI </w:t>
      </w:r>
      <w:r w:rsidR="00D20989">
        <w:rPr>
          <w:rFonts w:eastAsiaTheme="minorEastAsia"/>
          <w:lang w:eastAsia="ko-KR"/>
        </w:rPr>
        <w:t>to avoid</w:t>
      </w:r>
      <w:r w:rsidR="00833231">
        <w:rPr>
          <w:rFonts w:eastAsiaTheme="minorEastAsia"/>
          <w:lang w:eastAsia="ko-KR"/>
        </w:rPr>
        <w:t xml:space="preserve"> misunderstanding. </w:t>
      </w:r>
      <w:r w:rsidR="0095560D" w:rsidRPr="0095560D">
        <w:rPr>
          <w:rFonts w:eastAsiaTheme="minorEastAsia"/>
          <w:lang w:eastAsia="ko-KR"/>
        </w:rPr>
        <w:t>The simplest way is using a fixed RNTI different from P-RNTI value for PEI.</w:t>
      </w:r>
      <w:r w:rsidR="0095560D">
        <w:rPr>
          <w:rFonts w:eastAsiaTheme="minorEastAsia"/>
          <w:lang w:eastAsia="ko-KR"/>
        </w:rPr>
        <w:t xml:space="preserve"> </w:t>
      </w:r>
      <w:r w:rsidR="00576C38">
        <w:rPr>
          <w:rFonts w:eastAsiaTheme="minorEastAsia"/>
          <w:lang w:eastAsia="ko-KR"/>
        </w:rPr>
        <w:t xml:space="preserve">The benefits from configurable RNTI is not clear, and it costs signaling overhead for configuration. </w:t>
      </w:r>
      <w:r w:rsidR="00833231">
        <w:rPr>
          <w:rFonts w:eastAsiaTheme="minorEastAsia"/>
          <w:lang w:eastAsia="ko-KR"/>
        </w:rPr>
        <w:t xml:space="preserve">Details on RNTI value can be discussed in RAN2. </w:t>
      </w:r>
    </w:p>
    <w:p w14:paraId="1F7F6194" w14:textId="3EEAB9D1" w:rsidR="00AD58CE" w:rsidRPr="00833231" w:rsidRDefault="00833231" w:rsidP="00833231">
      <w:pPr>
        <w:ind w:left="284" w:hangingChars="142"/>
        <w:rPr>
          <w:rFonts w:eastAsiaTheme="minorEastAsia"/>
          <w:b/>
          <w:lang w:eastAsia="ko-KR"/>
        </w:rPr>
      </w:pPr>
      <w:r w:rsidRPr="00833231">
        <w:rPr>
          <w:rFonts w:eastAsiaTheme="minorEastAsia"/>
          <w:b/>
          <w:lang w:eastAsia="ko-KR"/>
        </w:rPr>
        <w:t xml:space="preserve">Proposal 2: </w:t>
      </w:r>
      <w:r w:rsidR="00734F76">
        <w:rPr>
          <w:rFonts w:eastAsiaTheme="minorEastAsia"/>
          <w:b/>
          <w:lang w:eastAsia="ko-KR"/>
        </w:rPr>
        <w:t xml:space="preserve">A new </w:t>
      </w:r>
      <w:r w:rsidRPr="00833231">
        <w:rPr>
          <w:rFonts w:eastAsiaTheme="minorEastAsia"/>
          <w:b/>
          <w:lang w:eastAsia="ko-KR"/>
        </w:rPr>
        <w:t xml:space="preserve">RNTI value </w:t>
      </w:r>
      <w:r w:rsidR="00734F76">
        <w:rPr>
          <w:rFonts w:eastAsiaTheme="minorEastAsia"/>
          <w:b/>
          <w:lang w:eastAsia="ko-KR"/>
        </w:rPr>
        <w:t xml:space="preserve">dedicated </w:t>
      </w:r>
      <w:r w:rsidR="00402D52">
        <w:rPr>
          <w:rFonts w:eastAsiaTheme="minorEastAsia"/>
          <w:b/>
          <w:lang w:eastAsia="ko-KR"/>
        </w:rPr>
        <w:t xml:space="preserve">for PEI </w:t>
      </w:r>
      <w:r w:rsidRPr="00833231">
        <w:rPr>
          <w:rFonts w:eastAsiaTheme="minorEastAsia"/>
          <w:b/>
          <w:lang w:eastAsia="ko-KR"/>
        </w:rPr>
        <w:t xml:space="preserve">is </w:t>
      </w:r>
      <w:r w:rsidR="00734F76">
        <w:rPr>
          <w:rFonts w:eastAsiaTheme="minorEastAsia"/>
          <w:b/>
          <w:lang w:eastAsia="ko-KR"/>
        </w:rPr>
        <w:t xml:space="preserve">supported. The new RNTI value is </w:t>
      </w:r>
      <w:r w:rsidRPr="00833231">
        <w:rPr>
          <w:rFonts w:eastAsiaTheme="minorEastAsia"/>
          <w:b/>
          <w:lang w:eastAsia="ko-KR"/>
        </w:rPr>
        <w:t xml:space="preserve">fixed and not configurable. </w:t>
      </w:r>
    </w:p>
    <w:p w14:paraId="4DF9620A" w14:textId="77777777" w:rsidR="00AD58CE" w:rsidRPr="00353CA7" w:rsidRDefault="00AD58CE" w:rsidP="008027B7">
      <w:pPr>
        <w:ind w:left="0" w:firstLineChars="100" w:firstLine="200"/>
        <w:rPr>
          <w:rFonts w:eastAsiaTheme="minorEastAsia"/>
          <w:lang w:eastAsia="ko-KR"/>
        </w:rPr>
      </w:pPr>
    </w:p>
    <w:p w14:paraId="278F66C0" w14:textId="5A4687E0" w:rsidR="00AB0C56" w:rsidRPr="00245582" w:rsidRDefault="007C4816" w:rsidP="007C4816">
      <w:pPr>
        <w:spacing w:after="60"/>
        <w:ind w:left="0" w:firstLineChars="100" w:firstLine="200"/>
        <w:rPr>
          <w:rFonts w:eastAsiaTheme="minorEastAsia"/>
          <w:b/>
          <w:u w:val="single"/>
          <w:lang w:eastAsia="ko-KR"/>
        </w:rPr>
      </w:pPr>
      <w:r w:rsidRPr="007C4816">
        <w:rPr>
          <w:rFonts w:eastAsiaTheme="minorEastAsia"/>
          <w:b/>
          <w:u w:val="single"/>
          <w:lang w:eastAsia="ko-KR"/>
        </w:rPr>
        <w:t xml:space="preserve">SI change indication and </w:t>
      </w:r>
      <w:r>
        <w:rPr>
          <w:rFonts w:eastAsiaTheme="minorEastAsia" w:hint="eastAsia"/>
          <w:b/>
          <w:u w:val="single"/>
          <w:lang w:eastAsia="ko-KR"/>
        </w:rPr>
        <w:t>ETWS/CMAS</w:t>
      </w:r>
      <w:r w:rsidRPr="007C4816">
        <w:rPr>
          <w:rFonts w:eastAsiaTheme="minorEastAsia"/>
          <w:b/>
          <w:u w:val="single"/>
          <w:lang w:eastAsia="ko-KR"/>
        </w:rPr>
        <w:t xml:space="preserve"> notification</w:t>
      </w:r>
    </w:p>
    <w:p w14:paraId="5ACD3DF0" w14:textId="471CBB47" w:rsidR="00821F7E" w:rsidRDefault="00245582" w:rsidP="00557F0E">
      <w:pPr>
        <w:ind w:left="0" w:firstLineChars="100" w:firstLine="200"/>
        <w:rPr>
          <w:rFonts w:eastAsiaTheme="minorEastAsia"/>
          <w:lang w:eastAsia="ko-KR"/>
        </w:rPr>
      </w:pPr>
      <w:r w:rsidRPr="00232A4D">
        <w:rPr>
          <w:rFonts w:eastAsiaTheme="minorEastAsia" w:hint="eastAsia"/>
          <w:lang w:eastAsia="ko-KR"/>
        </w:rPr>
        <w:t>In NR</w:t>
      </w:r>
      <w:r w:rsidRPr="00232A4D">
        <w:rPr>
          <w:rFonts w:eastAsiaTheme="minorEastAsia"/>
          <w:lang w:eastAsia="ko-KR"/>
        </w:rPr>
        <w:t>,</w:t>
      </w:r>
      <w:r w:rsidRPr="00232A4D">
        <w:rPr>
          <w:rFonts w:eastAsiaTheme="minorEastAsia" w:hint="eastAsia"/>
          <w:lang w:eastAsia="ko-KR"/>
        </w:rPr>
        <w:t xml:space="preserve"> </w:t>
      </w:r>
      <w:r w:rsidRPr="00232A4D">
        <w:rPr>
          <w:rFonts w:eastAsiaTheme="minorEastAsia"/>
          <w:lang w:eastAsia="ko-KR"/>
        </w:rPr>
        <w:t xml:space="preserve">short message field in paging DCI can be used to convey information on direct indication (e.g. </w:t>
      </w:r>
      <w:r w:rsidR="007C4816" w:rsidRPr="007C4816">
        <w:rPr>
          <w:rFonts w:eastAsiaTheme="minorEastAsia"/>
          <w:lang w:eastAsia="ko-KR"/>
        </w:rPr>
        <w:t xml:space="preserve">SI change indication and </w:t>
      </w:r>
      <w:r w:rsidR="007C4816">
        <w:rPr>
          <w:rFonts w:eastAsiaTheme="minorEastAsia"/>
          <w:lang w:eastAsia="ko-KR"/>
        </w:rPr>
        <w:t>ETWS/CMAS</w:t>
      </w:r>
      <w:r w:rsidR="007C4816" w:rsidRPr="007C4816">
        <w:rPr>
          <w:rFonts w:eastAsiaTheme="minorEastAsia"/>
          <w:lang w:eastAsia="ko-KR"/>
        </w:rPr>
        <w:t xml:space="preserve"> notification</w:t>
      </w:r>
      <w:r w:rsidRPr="00232A4D">
        <w:rPr>
          <w:rFonts w:eastAsiaTheme="minorEastAsia"/>
          <w:lang w:eastAsia="ko-KR"/>
        </w:rPr>
        <w:t xml:space="preserve">). The paging DCI can be used to convey short message only without scheduling information for paging message. </w:t>
      </w:r>
      <w:r>
        <w:rPr>
          <w:rFonts w:eastAsiaTheme="minorEastAsia"/>
          <w:lang w:eastAsia="ko-KR"/>
        </w:rPr>
        <w:t xml:space="preserve">To inform short message to UE that monitors PEI, </w:t>
      </w:r>
      <w:r w:rsidR="007C4816">
        <w:rPr>
          <w:rFonts w:eastAsiaTheme="minorEastAsia"/>
          <w:lang w:eastAsia="ko-KR"/>
        </w:rPr>
        <w:t>four</w:t>
      </w:r>
      <w:r w:rsidR="00C64FA5">
        <w:rPr>
          <w:rFonts w:eastAsiaTheme="minorEastAsia"/>
          <w:lang w:eastAsia="ko-KR"/>
        </w:rPr>
        <w:t xml:space="preserve"> </w:t>
      </w:r>
      <w:r>
        <w:rPr>
          <w:rFonts w:eastAsiaTheme="minorEastAsia"/>
          <w:lang w:eastAsia="ko-KR"/>
        </w:rPr>
        <w:t>candidate methods can be considered</w:t>
      </w:r>
      <w:r w:rsidR="00821F7E">
        <w:rPr>
          <w:rFonts w:eastAsiaTheme="minorEastAsia"/>
          <w:lang w:eastAsia="ko-KR"/>
        </w:rPr>
        <w:t xml:space="preserve"> </w:t>
      </w:r>
      <w:r w:rsidR="00821F7E">
        <w:rPr>
          <w:rFonts w:eastAsiaTheme="minorEastAsia" w:hint="eastAsia"/>
          <w:lang w:eastAsia="ko-KR"/>
        </w:rPr>
        <w:t xml:space="preserve">as </w:t>
      </w:r>
      <w:r w:rsidR="00821F7E">
        <w:rPr>
          <w:rFonts w:eastAsiaTheme="minorEastAsia"/>
          <w:lang w:eastAsia="ko-KR"/>
        </w:rPr>
        <w:t>follow</w:t>
      </w:r>
    </w:p>
    <w:p w14:paraId="55F997B9" w14:textId="77777777" w:rsidR="007C4816" w:rsidRDefault="007C4816" w:rsidP="00557F0E">
      <w:pPr>
        <w:ind w:left="0" w:firstLineChars="100" w:firstLine="200"/>
        <w:rPr>
          <w:rFonts w:eastAsiaTheme="minorEastAsia"/>
          <w:lang w:eastAsia="ko-KR"/>
        </w:rPr>
      </w:pPr>
    </w:p>
    <w:p w14:paraId="47C02EF7" w14:textId="548198BF" w:rsidR="00821F7E" w:rsidRDefault="00346CB8" w:rsidP="00F347A0">
      <w:pPr>
        <w:spacing w:after="60"/>
        <w:ind w:left="0" w:firstLineChars="100" w:firstLine="200"/>
        <w:rPr>
          <w:rFonts w:eastAsiaTheme="minorEastAsia"/>
          <w:lang w:eastAsia="ko-KR"/>
        </w:rPr>
      </w:pPr>
      <w:r>
        <w:rPr>
          <w:rFonts w:eastAsiaTheme="minorEastAsia"/>
          <w:lang w:eastAsia="ko-KR"/>
        </w:rPr>
        <w:t>(</w:t>
      </w:r>
      <w:r w:rsidR="00821F7E">
        <w:rPr>
          <w:rFonts w:eastAsiaTheme="minorEastAsia" w:hint="eastAsia"/>
          <w:lang w:eastAsia="ko-KR"/>
        </w:rPr>
        <w:t>Al</w:t>
      </w:r>
      <w:r w:rsidR="00821F7E">
        <w:rPr>
          <w:rFonts w:eastAsiaTheme="minorEastAsia"/>
          <w:lang w:eastAsia="ko-KR"/>
        </w:rPr>
        <w:t>t. 1</w:t>
      </w:r>
      <w:r>
        <w:rPr>
          <w:rFonts w:eastAsiaTheme="minorEastAsia"/>
          <w:lang w:eastAsia="ko-KR"/>
        </w:rPr>
        <w:t>-a</w:t>
      </w:r>
      <w:r w:rsidR="00821F7E">
        <w:rPr>
          <w:rFonts w:eastAsiaTheme="minorEastAsia"/>
          <w:lang w:eastAsia="ko-KR"/>
        </w:rPr>
        <w:t xml:space="preserve">) </w:t>
      </w:r>
      <w:r>
        <w:rPr>
          <w:rFonts w:eastAsiaTheme="minorEastAsia"/>
          <w:lang w:eastAsia="ko-KR"/>
        </w:rPr>
        <w:t>N</w:t>
      </w:r>
      <w:r w:rsidR="00D97FEC" w:rsidRPr="00D97FEC">
        <w:rPr>
          <w:rFonts w:eastAsiaTheme="minorEastAsia"/>
          <w:lang w:eastAsia="ko-KR"/>
        </w:rPr>
        <w:t xml:space="preserve">o </w:t>
      </w:r>
      <w:r w:rsidR="00F5417F">
        <w:rPr>
          <w:rFonts w:eastAsiaTheme="minorEastAsia"/>
          <w:lang w:eastAsia="ko-KR"/>
        </w:rPr>
        <w:t>information</w:t>
      </w:r>
      <w:r w:rsidR="00D97FEC" w:rsidRPr="00D97FEC">
        <w:rPr>
          <w:rFonts w:eastAsiaTheme="minorEastAsia"/>
          <w:lang w:eastAsia="ko-KR"/>
        </w:rPr>
        <w:t xml:space="preserve"> for the short message over PEI</w:t>
      </w:r>
      <w:r>
        <w:rPr>
          <w:rFonts w:eastAsiaTheme="minorEastAsia"/>
          <w:lang w:eastAsia="ko-KR"/>
        </w:rPr>
        <w:t>, and UE monitors PO when wake up is indicated</w:t>
      </w:r>
      <w:r w:rsidR="00840531">
        <w:rPr>
          <w:rFonts w:eastAsiaTheme="minorEastAsia"/>
          <w:lang w:eastAsia="ko-KR"/>
        </w:rPr>
        <w:t>:</w:t>
      </w:r>
    </w:p>
    <w:p w14:paraId="6164A2DF" w14:textId="3349F844" w:rsidR="00EF55D9" w:rsidRDefault="00EF55D9" w:rsidP="00EF55D9">
      <w:pPr>
        <w:ind w:left="0" w:firstLineChars="100" w:firstLine="200"/>
        <w:rPr>
          <w:rFonts w:eastAsiaTheme="minorEastAsia"/>
          <w:lang w:eastAsia="ko-KR"/>
        </w:rPr>
      </w:pPr>
      <w:r w:rsidRPr="00245582">
        <w:rPr>
          <w:rFonts w:eastAsiaTheme="minorEastAsia"/>
          <w:lang w:eastAsia="ko-KR"/>
        </w:rPr>
        <w:t xml:space="preserve">One possible way to </w:t>
      </w:r>
      <w:r>
        <w:rPr>
          <w:rFonts w:eastAsiaTheme="minorEastAsia"/>
          <w:lang w:eastAsia="ko-KR"/>
        </w:rPr>
        <w:t>provide</w:t>
      </w:r>
      <w:r w:rsidRPr="00245582">
        <w:rPr>
          <w:rFonts w:eastAsiaTheme="minorEastAsia"/>
          <w:lang w:eastAsia="ko-KR"/>
        </w:rPr>
        <w:t xml:space="preserve"> short message is to </w:t>
      </w:r>
      <w:r>
        <w:rPr>
          <w:rFonts w:eastAsiaTheme="minorEastAsia"/>
          <w:lang w:eastAsia="ko-KR"/>
        </w:rPr>
        <w:t xml:space="preserve">indicate </w:t>
      </w:r>
      <w:r w:rsidRPr="00245582">
        <w:rPr>
          <w:rFonts w:eastAsiaTheme="minorEastAsia"/>
          <w:lang w:eastAsia="ko-KR"/>
        </w:rPr>
        <w:t>UE</w:t>
      </w:r>
      <w:r>
        <w:rPr>
          <w:rFonts w:eastAsiaTheme="minorEastAsia"/>
          <w:lang w:eastAsia="ko-KR"/>
        </w:rPr>
        <w:t>s</w:t>
      </w:r>
      <w:r w:rsidRPr="00245582">
        <w:rPr>
          <w:rFonts w:eastAsiaTheme="minorEastAsia"/>
          <w:lang w:eastAsia="ko-KR"/>
        </w:rPr>
        <w:t xml:space="preserve"> </w:t>
      </w:r>
      <w:r>
        <w:rPr>
          <w:rFonts w:eastAsiaTheme="minorEastAsia"/>
          <w:lang w:eastAsia="ko-KR"/>
        </w:rPr>
        <w:t xml:space="preserve">wake-up behaviour via PEI so that the UE can monitor the PO. For example, UE subgroup indication field on PEI can be used to wake up all UEs monitoring a PEI. This method can be used without additional specification work if PEI is introduced. However, UE have to monitor both PEI and paging PDCCH to acquire short message, which would degrade UE power consumption efficiency. It should be noted that </w:t>
      </w:r>
      <w:r>
        <w:rPr>
          <w:rFonts w:eastAsiaTheme="minorEastAsia" w:hint="eastAsia"/>
          <w:lang w:eastAsia="ko-KR"/>
        </w:rPr>
        <w:t xml:space="preserve">the </w:t>
      </w:r>
      <w:r>
        <w:rPr>
          <w:rFonts w:eastAsiaTheme="minorEastAsia"/>
          <w:lang w:eastAsia="ko-KR"/>
        </w:rPr>
        <w:t xml:space="preserve">number of SSBs that UE need to monitor for timer/frequency tracking is one of the dominant factors for UE power consumption. Due to the preparation of PDSCH decoding, UE monitoring a PO may require more </w:t>
      </w:r>
      <w:r w:rsidR="00250616" w:rsidRPr="00250616">
        <w:rPr>
          <w:rFonts w:eastAsiaTheme="minorEastAsia"/>
          <w:lang w:eastAsia="ko-KR"/>
        </w:rPr>
        <w:t>accurate time/frequency synchronization</w:t>
      </w:r>
      <w:r>
        <w:rPr>
          <w:rFonts w:eastAsiaTheme="minorEastAsia"/>
          <w:lang w:eastAsia="ko-KR"/>
        </w:rPr>
        <w:t xml:space="preserve"> compared to the case that UE monitoring a PEI. Moreover, according to the SI change indication procedure described in RRC protocol specification, r</w:t>
      </w:r>
      <w:r w:rsidRPr="0063065D">
        <w:rPr>
          <w:rFonts w:eastAsiaTheme="minorEastAsia"/>
          <w:lang w:eastAsia="ko-KR"/>
        </w:rPr>
        <w:t>epetitions of SI change indication may occur within preceding modification period</w:t>
      </w:r>
      <w:r>
        <w:rPr>
          <w:rFonts w:eastAsiaTheme="minorEastAsia"/>
          <w:lang w:eastAsia="ko-KR"/>
        </w:rPr>
        <w:t xml:space="preserve">. Therefore, even if there is no paging message intended, UE may wake up several times if SI change indication is repeated within the modification period. </w:t>
      </w:r>
    </w:p>
    <w:p w14:paraId="54AC6B07" w14:textId="19F7DA62" w:rsidR="00346CB8" w:rsidRDefault="00346CB8" w:rsidP="00346CB8">
      <w:pPr>
        <w:spacing w:after="60"/>
        <w:ind w:left="0" w:firstLineChars="100" w:firstLine="200"/>
        <w:rPr>
          <w:rFonts w:eastAsiaTheme="minorEastAsia"/>
          <w:lang w:eastAsia="ko-KR"/>
        </w:rPr>
      </w:pPr>
      <w:r>
        <w:rPr>
          <w:rFonts w:eastAsiaTheme="minorEastAsia"/>
          <w:lang w:eastAsia="ko-KR"/>
        </w:rPr>
        <w:t>(</w:t>
      </w:r>
      <w:r>
        <w:rPr>
          <w:rFonts w:eastAsiaTheme="minorEastAsia" w:hint="eastAsia"/>
          <w:lang w:eastAsia="ko-KR"/>
        </w:rPr>
        <w:t>Al</w:t>
      </w:r>
      <w:r>
        <w:rPr>
          <w:rFonts w:eastAsiaTheme="minorEastAsia"/>
          <w:lang w:eastAsia="ko-KR"/>
        </w:rPr>
        <w:t>t. 1-b) N</w:t>
      </w:r>
      <w:r w:rsidRPr="00D97FEC">
        <w:rPr>
          <w:rFonts w:eastAsiaTheme="minorEastAsia"/>
          <w:lang w:eastAsia="ko-KR"/>
        </w:rPr>
        <w:t xml:space="preserve">o </w:t>
      </w:r>
      <w:r w:rsidR="00F5417F">
        <w:rPr>
          <w:rFonts w:eastAsiaTheme="minorEastAsia"/>
          <w:lang w:eastAsia="ko-KR"/>
        </w:rPr>
        <w:t>information</w:t>
      </w:r>
      <w:r w:rsidRPr="00D97FEC">
        <w:rPr>
          <w:rFonts w:eastAsiaTheme="minorEastAsia"/>
          <w:lang w:eastAsia="ko-KR"/>
        </w:rPr>
        <w:t xml:space="preserve"> for the short message over PEI</w:t>
      </w:r>
      <w:r>
        <w:rPr>
          <w:rFonts w:eastAsiaTheme="minorEastAsia"/>
          <w:lang w:eastAsia="ko-KR"/>
        </w:rPr>
        <w:t>, and UE monitors paging PDCCH every DRX cycle</w:t>
      </w:r>
      <w:r w:rsidR="00840531">
        <w:rPr>
          <w:rFonts w:eastAsiaTheme="minorEastAsia"/>
          <w:lang w:eastAsia="ko-KR"/>
        </w:rPr>
        <w:t>:</w:t>
      </w:r>
    </w:p>
    <w:p w14:paraId="7FD593F2" w14:textId="7399292D" w:rsidR="00AF0B43" w:rsidRDefault="00587894" w:rsidP="00346CB8">
      <w:pPr>
        <w:ind w:left="0" w:firstLineChars="100" w:firstLine="200"/>
        <w:rPr>
          <w:rFonts w:eastAsiaTheme="minorEastAsia"/>
          <w:lang w:eastAsia="ko-KR"/>
        </w:rPr>
      </w:pPr>
      <w:r>
        <w:rPr>
          <w:rFonts w:eastAsiaTheme="minorEastAsia"/>
          <w:lang w:eastAsia="ko-KR"/>
        </w:rPr>
        <w:t xml:space="preserve">In order to </w:t>
      </w:r>
      <w:r w:rsidR="009A2C9E" w:rsidRPr="009A2C9E">
        <w:rPr>
          <w:rFonts w:eastAsiaTheme="minorEastAsia"/>
          <w:lang w:eastAsia="ko-KR"/>
        </w:rPr>
        <w:t>solve the resource overhead problem in the</w:t>
      </w:r>
      <w:r w:rsidR="009A2C9E">
        <w:rPr>
          <w:rFonts w:eastAsiaTheme="minorEastAsia"/>
          <w:lang w:eastAsia="ko-KR"/>
        </w:rPr>
        <w:t xml:space="preserve"> Alt. 1-a, </w:t>
      </w:r>
      <w:r w:rsidR="00AF0B43">
        <w:rPr>
          <w:rFonts w:eastAsiaTheme="minorEastAsia"/>
          <w:lang w:eastAsia="ko-KR"/>
        </w:rPr>
        <w:t>it may be considered to force the UE to monitor paging PDCCH every DRX cycles regardless of the PEI decoding result</w:t>
      </w:r>
      <w:r w:rsidR="00254F99">
        <w:rPr>
          <w:rFonts w:eastAsiaTheme="minorEastAsia"/>
          <w:lang w:eastAsia="ko-KR"/>
        </w:rPr>
        <w:t>.</w:t>
      </w:r>
      <w:r>
        <w:rPr>
          <w:rFonts w:eastAsiaTheme="minorEastAsia"/>
          <w:lang w:eastAsia="ko-KR"/>
        </w:rPr>
        <w:t xml:space="preserve"> </w:t>
      </w:r>
      <w:r w:rsidR="00254F99">
        <w:rPr>
          <w:rFonts w:eastAsiaTheme="minorEastAsia"/>
          <w:lang w:eastAsia="ko-KR"/>
        </w:rPr>
        <w:t>UE does not</w:t>
      </w:r>
      <w:r>
        <w:rPr>
          <w:rFonts w:eastAsiaTheme="minorEastAsia"/>
          <w:lang w:eastAsia="ko-KR"/>
        </w:rPr>
        <w:t xml:space="preserve"> </w:t>
      </w:r>
      <w:r w:rsidR="00254F99">
        <w:rPr>
          <w:rFonts w:eastAsiaTheme="minorEastAsia"/>
          <w:lang w:eastAsia="ko-KR"/>
        </w:rPr>
        <w:t>need to</w:t>
      </w:r>
      <w:r>
        <w:rPr>
          <w:rFonts w:eastAsiaTheme="minorEastAsia"/>
          <w:lang w:eastAsia="ko-KR"/>
        </w:rPr>
        <w:t xml:space="preserve"> prepar</w:t>
      </w:r>
      <w:r w:rsidR="00254F99">
        <w:rPr>
          <w:rFonts w:eastAsiaTheme="minorEastAsia"/>
          <w:lang w:eastAsia="ko-KR"/>
        </w:rPr>
        <w:t>e</w:t>
      </w:r>
      <w:r>
        <w:rPr>
          <w:rFonts w:eastAsiaTheme="minorEastAsia"/>
          <w:lang w:eastAsia="ko-KR"/>
        </w:rPr>
        <w:t xml:space="preserve"> PDSCH reception when PEI indicates no paging message (including the case when PEI is not transmitted).</w:t>
      </w:r>
      <w:r w:rsidR="00254F99">
        <w:rPr>
          <w:rFonts w:eastAsiaTheme="minorEastAsia"/>
          <w:lang w:eastAsia="ko-KR"/>
        </w:rPr>
        <w:t xml:space="preserve"> Hence, </w:t>
      </w:r>
      <w:r w:rsidR="001C3607">
        <w:rPr>
          <w:rFonts w:eastAsiaTheme="minorEastAsia"/>
          <w:lang w:eastAsia="ko-KR"/>
        </w:rPr>
        <w:t xml:space="preserve">some </w:t>
      </w:r>
      <w:r w:rsidR="00254F99">
        <w:rPr>
          <w:rFonts w:eastAsiaTheme="minorEastAsia"/>
          <w:lang w:eastAsia="ko-KR"/>
        </w:rPr>
        <w:t xml:space="preserve">power saving gain </w:t>
      </w:r>
      <w:r w:rsidR="001C3607">
        <w:rPr>
          <w:rFonts w:eastAsiaTheme="minorEastAsia"/>
          <w:lang w:eastAsia="ko-KR"/>
        </w:rPr>
        <w:t>by monitoring PDCCH only at the PO can be expected.</w:t>
      </w:r>
      <w:r w:rsidR="00254F99">
        <w:rPr>
          <w:rFonts w:eastAsiaTheme="minorEastAsia"/>
          <w:lang w:eastAsia="ko-KR"/>
        </w:rPr>
        <w:t xml:space="preserve"> </w:t>
      </w:r>
      <w:r w:rsidR="001C3607">
        <w:rPr>
          <w:rFonts w:eastAsiaTheme="minorEastAsia"/>
          <w:lang w:eastAsia="ko-KR"/>
        </w:rPr>
        <w:t xml:space="preserve">Also, gNB does not need to transmit PEI for informing the UE to receive short message at the PO. </w:t>
      </w:r>
      <w:r w:rsidR="001C3607" w:rsidRPr="001C3607">
        <w:rPr>
          <w:rFonts w:eastAsiaTheme="minorEastAsia"/>
          <w:lang w:eastAsia="ko-KR"/>
        </w:rPr>
        <w:t xml:space="preserve">However, it is obvious that this approach is not </w:t>
      </w:r>
      <w:r w:rsidR="001C3607">
        <w:rPr>
          <w:rFonts w:eastAsiaTheme="minorEastAsia"/>
          <w:lang w:eastAsia="ko-KR"/>
        </w:rPr>
        <w:t>attractive</w:t>
      </w:r>
      <w:r w:rsidR="001C3607" w:rsidRPr="001C3607">
        <w:rPr>
          <w:rFonts w:eastAsiaTheme="minorEastAsia"/>
          <w:lang w:eastAsia="ko-KR"/>
        </w:rPr>
        <w:t xml:space="preserve"> from</w:t>
      </w:r>
      <w:r w:rsidR="001C3607">
        <w:rPr>
          <w:rFonts w:eastAsiaTheme="minorEastAsia"/>
          <w:lang w:eastAsia="ko-KR"/>
        </w:rPr>
        <w:t xml:space="preserve"> a</w:t>
      </w:r>
      <w:r w:rsidR="001C3607" w:rsidRPr="001C3607">
        <w:rPr>
          <w:rFonts w:eastAsiaTheme="minorEastAsia"/>
          <w:lang w:eastAsia="ko-KR"/>
        </w:rPr>
        <w:t xml:space="preserve"> power saving </w:t>
      </w:r>
      <w:r w:rsidR="001C3607">
        <w:rPr>
          <w:rFonts w:eastAsiaTheme="minorEastAsia"/>
          <w:lang w:eastAsia="ko-KR"/>
        </w:rPr>
        <w:t>point of view</w:t>
      </w:r>
      <w:r w:rsidR="001C3607" w:rsidRPr="001C3607">
        <w:rPr>
          <w:rFonts w:eastAsiaTheme="minorEastAsia"/>
          <w:lang w:eastAsia="ko-KR"/>
        </w:rPr>
        <w:t xml:space="preserve"> </w:t>
      </w:r>
      <w:r w:rsidR="001C3607">
        <w:rPr>
          <w:rFonts w:eastAsiaTheme="minorEastAsia"/>
          <w:lang w:eastAsia="ko-KR"/>
        </w:rPr>
        <w:t>as the</w:t>
      </w:r>
      <w:r w:rsidR="001C3607" w:rsidRPr="001C3607">
        <w:rPr>
          <w:rFonts w:eastAsiaTheme="minorEastAsia"/>
          <w:lang w:eastAsia="ko-KR"/>
        </w:rPr>
        <w:t xml:space="preserve"> UE is </w:t>
      </w:r>
      <w:r w:rsidR="001C3607">
        <w:rPr>
          <w:rFonts w:eastAsiaTheme="minorEastAsia"/>
          <w:lang w:eastAsia="ko-KR"/>
        </w:rPr>
        <w:t>has</w:t>
      </w:r>
      <w:r w:rsidR="001C3607" w:rsidRPr="001C3607">
        <w:rPr>
          <w:rFonts w:eastAsiaTheme="minorEastAsia"/>
          <w:lang w:eastAsia="ko-KR"/>
        </w:rPr>
        <w:t xml:space="preserve"> to monitor both </w:t>
      </w:r>
      <w:r w:rsidR="001C3607">
        <w:rPr>
          <w:rFonts w:eastAsiaTheme="minorEastAsia"/>
          <w:lang w:eastAsia="ko-KR"/>
        </w:rPr>
        <w:t xml:space="preserve">the PEI PDCCH and paging PDCCH at </w:t>
      </w:r>
      <w:r w:rsidR="001C3607" w:rsidRPr="001C3607">
        <w:rPr>
          <w:rFonts w:eastAsiaTheme="minorEastAsia"/>
          <w:lang w:eastAsia="ko-KR"/>
        </w:rPr>
        <w:t>every DRX cycle</w:t>
      </w:r>
      <w:r w:rsidR="001C3607">
        <w:rPr>
          <w:rFonts w:eastAsiaTheme="minorEastAsia"/>
          <w:lang w:eastAsia="ko-KR"/>
        </w:rPr>
        <w:t>s.</w:t>
      </w:r>
    </w:p>
    <w:p w14:paraId="6DAE70C9" w14:textId="15A5D823" w:rsidR="00821F7E" w:rsidRDefault="00AF0B43" w:rsidP="00F347A0">
      <w:pPr>
        <w:spacing w:after="60"/>
        <w:ind w:left="0" w:firstLineChars="100" w:firstLine="200"/>
        <w:rPr>
          <w:rFonts w:eastAsiaTheme="minorEastAsia"/>
          <w:lang w:eastAsia="ko-KR"/>
        </w:rPr>
      </w:pPr>
      <w:r>
        <w:rPr>
          <w:rFonts w:eastAsiaTheme="minorEastAsia"/>
          <w:lang w:eastAsia="ko-KR"/>
        </w:rPr>
        <w:t xml:space="preserve"> </w:t>
      </w:r>
      <w:r w:rsidR="00346CB8">
        <w:rPr>
          <w:rFonts w:eastAsiaTheme="minorEastAsia"/>
          <w:lang w:eastAsia="ko-KR"/>
        </w:rPr>
        <w:t>(</w:t>
      </w:r>
      <w:r w:rsidR="00821F7E">
        <w:rPr>
          <w:rFonts w:eastAsiaTheme="minorEastAsia"/>
          <w:lang w:eastAsia="ko-KR"/>
        </w:rPr>
        <w:t xml:space="preserve">Alt. 2) </w:t>
      </w:r>
      <w:r w:rsidR="00EF55D9" w:rsidRPr="00EF55D9">
        <w:rPr>
          <w:rFonts w:eastAsiaTheme="minorEastAsia"/>
          <w:lang w:eastAsia="ko-KR"/>
        </w:rPr>
        <w:t>One bit information over PEI to indicate UE shall monitor a paging PDCCH</w:t>
      </w:r>
      <w:r w:rsidR="00840531">
        <w:rPr>
          <w:rFonts w:eastAsiaTheme="minorEastAsia"/>
          <w:lang w:eastAsia="ko-KR"/>
        </w:rPr>
        <w:t>:</w:t>
      </w:r>
    </w:p>
    <w:p w14:paraId="0326B7E7" w14:textId="4279108D" w:rsidR="00627D8B" w:rsidRDefault="003C3C30" w:rsidP="005F4A7C">
      <w:pPr>
        <w:ind w:left="0" w:firstLineChars="100" w:firstLine="200"/>
        <w:rPr>
          <w:rFonts w:eastAsiaTheme="minorEastAsia"/>
          <w:lang w:eastAsia="ko-KR"/>
        </w:rPr>
      </w:pPr>
      <w:r>
        <w:rPr>
          <w:rFonts w:eastAsiaTheme="minorEastAsia"/>
          <w:lang w:eastAsia="ko-KR"/>
        </w:rPr>
        <w:t>To reduce the unnecessary power consumption due to the SSB monitoring</w:t>
      </w:r>
      <w:r w:rsidR="00970B47">
        <w:rPr>
          <w:rFonts w:eastAsiaTheme="minorEastAsia"/>
          <w:lang w:eastAsia="ko-KR"/>
        </w:rPr>
        <w:t xml:space="preserve"> for preparing PDSCH reception at a PO</w:t>
      </w:r>
      <w:r>
        <w:rPr>
          <w:rFonts w:eastAsiaTheme="minorEastAsia"/>
          <w:lang w:eastAsia="ko-KR"/>
        </w:rPr>
        <w:t xml:space="preserve">, </w:t>
      </w:r>
      <w:r w:rsidR="00970B47">
        <w:rPr>
          <w:rFonts w:eastAsiaTheme="minorEastAsia"/>
          <w:lang w:eastAsia="ko-KR"/>
        </w:rPr>
        <w:t xml:space="preserve">one bit information to indicate UEs to monitor a PO </w:t>
      </w:r>
      <w:r w:rsidR="00F00CBA">
        <w:rPr>
          <w:rFonts w:eastAsiaTheme="minorEastAsia"/>
          <w:lang w:eastAsia="ko-KR"/>
        </w:rPr>
        <w:t>for the paging PDCCH reception only</w:t>
      </w:r>
      <w:r w:rsidR="00970B47">
        <w:rPr>
          <w:rFonts w:eastAsiaTheme="minorEastAsia"/>
          <w:lang w:eastAsia="ko-KR"/>
        </w:rPr>
        <w:t xml:space="preserve"> can be considered. </w:t>
      </w:r>
      <w:r w:rsidR="005F4A7C" w:rsidRPr="005F4A7C">
        <w:rPr>
          <w:rFonts w:eastAsiaTheme="minorEastAsia"/>
          <w:lang w:eastAsia="ko-KR"/>
        </w:rPr>
        <w:t xml:space="preserve">When this </w:t>
      </w:r>
      <w:r w:rsidR="005F4A7C" w:rsidRPr="005F4A7C">
        <w:rPr>
          <w:rFonts w:eastAsiaTheme="minorEastAsia"/>
          <w:lang w:eastAsia="ko-KR"/>
        </w:rPr>
        <w:lastRenderedPageBreak/>
        <w:t>one bit information indicates PO monitoring, all the UEs that monitor a PEI can assume PDCCH transmission at a PO.</w:t>
      </w:r>
      <w:r w:rsidR="005F4A7C">
        <w:rPr>
          <w:rFonts w:eastAsiaTheme="minorEastAsia"/>
          <w:lang w:eastAsia="ko-KR"/>
        </w:rPr>
        <w:t xml:space="preserve"> Moreover, when a UE is not informed to be scheduled for paging message through UE subgroup indication field on </w:t>
      </w:r>
      <w:r w:rsidR="004B64DD">
        <w:rPr>
          <w:rFonts w:eastAsiaTheme="minorEastAsia"/>
          <w:lang w:eastAsia="ko-KR"/>
        </w:rPr>
        <w:t xml:space="preserve">the </w:t>
      </w:r>
      <w:r w:rsidR="005F4A7C">
        <w:rPr>
          <w:rFonts w:eastAsiaTheme="minorEastAsia"/>
          <w:lang w:eastAsia="ko-KR"/>
        </w:rPr>
        <w:t>PEI, it does not need to prepare PDSCH reception at a corresponding PO.</w:t>
      </w:r>
      <w:r w:rsidR="00821F7E">
        <w:rPr>
          <w:rFonts w:eastAsiaTheme="minorEastAsia"/>
          <w:lang w:eastAsia="ko-KR"/>
        </w:rPr>
        <w:t xml:space="preserve"> </w:t>
      </w:r>
      <w:r w:rsidR="0018340C">
        <w:rPr>
          <w:rFonts w:eastAsiaTheme="minorEastAsia"/>
          <w:lang w:eastAsia="ko-KR"/>
        </w:rPr>
        <w:t xml:space="preserve">If so, the UEs that are not scheduled for the paging message can take power saving efficiency by monitoring only the paging PDCCH without expecting PDSCH reception. </w:t>
      </w:r>
      <w:r w:rsidR="00821F7E">
        <w:rPr>
          <w:rFonts w:eastAsiaTheme="minorEastAsia"/>
          <w:lang w:eastAsia="ko-KR"/>
        </w:rPr>
        <w:t>However, this approach cannot</w:t>
      </w:r>
      <w:r w:rsidR="00D13BBC">
        <w:rPr>
          <w:rFonts w:eastAsiaTheme="minorEastAsia"/>
          <w:lang w:eastAsia="ko-KR"/>
        </w:rPr>
        <w:t xml:space="preserve"> completely</w:t>
      </w:r>
      <w:r w:rsidR="00821F7E">
        <w:rPr>
          <w:rFonts w:eastAsiaTheme="minorEastAsia"/>
          <w:lang w:eastAsia="ko-KR"/>
        </w:rPr>
        <w:t xml:space="preserve"> eliminate </w:t>
      </w:r>
      <w:r w:rsidR="00146D76">
        <w:rPr>
          <w:rFonts w:eastAsiaTheme="minorEastAsia"/>
          <w:lang w:eastAsia="ko-KR"/>
        </w:rPr>
        <w:t xml:space="preserve">UE </w:t>
      </w:r>
      <w:r w:rsidR="00821F7E">
        <w:rPr>
          <w:rFonts w:eastAsiaTheme="minorEastAsia"/>
          <w:lang w:eastAsia="ko-KR"/>
        </w:rPr>
        <w:t>power consumption for PO monitoring; it still requires UE power consumption for PDCCH monitoring.</w:t>
      </w:r>
    </w:p>
    <w:p w14:paraId="47E35CAD" w14:textId="7AC3C92E" w:rsidR="00EF55D9" w:rsidRDefault="00346CB8" w:rsidP="00F347A0">
      <w:pPr>
        <w:spacing w:after="60"/>
        <w:ind w:left="0" w:firstLineChars="100" w:firstLine="200"/>
        <w:rPr>
          <w:rFonts w:eastAsiaTheme="minorEastAsia"/>
          <w:lang w:eastAsia="ko-KR"/>
        </w:rPr>
      </w:pPr>
      <w:r>
        <w:rPr>
          <w:rFonts w:eastAsiaTheme="minorEastAsia"/>
          <w:lang w:eastAsia="ko-KR"/>
        </w:rPr>
        <w:t>(</w:t>
      </w:r>
      <w:r w:rsidR="00EF55D9">
        <w:rPr>
          <w:rFonts w:eastAsiaTheme="minorEastAsia"/>
          <w:lang w:eastAsia="ko-KR"/>
        </w:rPr>
        <w:t xml:space="preserve">Alt. 3) </w:t>
      </w:r>
      <w:r w:rsidR="004446E3">
        <w:rPr>
          <w:rFonts w:eastAsiaTheme="minorEastAsia"/>
          <w:lang w:eastAsia="ko-KR"/>
        </w:rPr>
        <w:t>Two</w:t>
      </w:r>
      <w:r w:rsidR="004525F8" w:rsidRPr="00EF55D9">
        <w:rPr>
          <w:rFonts w:eastAsiaTheme="minorEastAsia"/>
          <w:lang w:eastAsia="ko-KR"/>
        </w:rPr>
        <w:t xml:space="preserve"> bit</w:t>
      </w:r>
      <w:r w:rsidR="004446E3">
        <w:rPr>
          <w:rFonts w:eastAsiaTheme="minorEastAsia"/>
          <w:lang w:eastAsia="ko-KR"/>
        </w:rPr>
        <w:t>s</w:t>
      </w:r>
      <w:r w:rsidR="004525F8" w:rsidRPr="00EF55D9">
        <w:rPr>
          <w:rFonts w:eastAsiaTheme="minorEastAsia"/>
          <w:lang w:eastAsia="ko-KR"/>
        </w:rPr>
        <w:t xml:space="preserve"> information over PEI</w:t>
      </w:r>
      <w:r w:rsidR="004525F8">
        <w:rPr>
          <w:rFonts w:eastAsiaTheme="minorEastAsia"/>
          <w:lang w:eastAsia="ko-KR"/>
        </w:rPr>
        <w:t xml:space="preserve"> for</w:t>
      </w:r>
      <w:r w:rsidR="00EF55D9">
        <w:rPr>
          <w:rFonts w:eastAsiaTheme="minorEastAsia"/>
          <w:lang w:eastAsia="ko-KR"/>
        </w:rPr>
        <w:t xml:space="preserve"> </w:t>
      </w:r>
      <w:r w:rsidR="00B91834" w:rsidRPr="007C4816">
        <w:rPr>
          <w:rFonts w:eastAsiaTheme="minorEastAsia"/>
          <w:lang w:eastAsia="ko-KR"/>
        </w:rPr>
        <w:t xml:space="preserve">SI change indication and </w:t>
      </w:r>
      <w:r w:rsidR="00B91834">
        <w:rPr>
          <w:rFonts w:eastAsiaTheme="minorEastAsia"/>
          <w:lang w:eastAsia="ko-KR"/>
        </w:rPr>
        <w:t>ETWS/CMAS</w:t>
      </w:r>
      <w:r w:rsidR="00B91834" w:rsidRPr="007C4816">
        <w:rPr>
          <w:rFonts w:eastAsiaTheme="minorEastAsia"/>
          <w:lang w:eastAsia="ko-KR"/>
        </w:rPr>
        <w:t xml:space="preserve"> notification</w:t>
      </w:r>
      <w:r w:rsidR="00840531">
        <w:rPr>
          <w:rFonts w:eastAsiaTheme="minorEastAsia"/>
          <w:lang w:eastAsia="ko-KR"/>
        </w:rPr>
        <w:t>:</w:t>
      </w:r>
    </w:p>
    <w:p w14:paraId="32499C11" w14:textId="0878E822" w:rsidR="00245582" w:rsidRDefault="00D13C7C" w:rsidP="00F347A0">
      <w:pPr>
        <w:ind w:left="0" w:firstLineChars="100" w:firstLine="200"/>
        <w:rPr>
          <w:rFonts w:eastAsiaTheme="minorEastAsia"/>
          <w:lang w:eastAsia="ko-KR"/>
        </w:rPr>
      </w:pPr>
      <w:r w:rsidRPr="00E21DE1">
        <w:rPr>
          <w:rFonts w:eastAsiaTheme="minorEastAsia"/>
          <w:lang w:eastAsia="ko-KR"/>
        </w:rPr>
        <w:t xml:space="preserve">Alternatively, </w:t>
      </w:r>
      <w:r w:rsidR="00874477" w:rsidRPr="00E21DE1">
        <w:rPr>
          <w:rFonts w:eastAsiaTheme="minorEastAsia"/>
          <w:lang w:eastAsia="ko-KR"/>
        </w:rPr>
        <w:t>t</w:t>
      </w:r>
      <w:r w:rsidR="00245582" w:rsidRPr="00E21DE1">
        <w:rPr>
          <w:rFonts w:eastAsiaTheme="minorEastAsia"/>
          <w:lang w:eastAsia="ko-KR"/>
        </w:rPr>
        <w:t xml:space="preserve">o reduce the unnecessary </w:t>
      </w:r>
      <w:r w:rsidR="00874477" w:rsidRPr="00E21DE1">
        <w:rPr>
          <w:rFonts w:eastAsiaTheme="minorEastAsia"/>
          <w:lang w:eastAsia="ko-KR"/>
        </w:rPr>
        <w:t xml:space="preserve">UE </w:t>
      </w:r>
      <w:r w:rsidR="00245582" w:rsidRPr="00E21DE1">
        <w:rPr>
          <w:rFonts w:eastAsiaTheme="minorEastAsia"/>
          <w:lang w:eastAsia="ko-KR"/>
        </w:rPr>
        <w:t xml:space="preserve">wake up </w:t>
      </w:r>
      <w:r w:rsidR="00E21DE1" w:rsidRPr="00E21DE1">
        <w:rPr>
          <w:rFonts w:eastAsiaTheme="minorEastAsia"/>
          <w:lang w:eastAsia="ko-KR"/>
        </w:rPr>
        <w:t>due to the</w:t>
      </w:r>
      <w:r w:rsidR="00874477" w:rsidRPr="00E21DE1">
        <w:rPr>
          <w:rFonts w:eastAsiaTheme="minorEastAsia"/>
          <w:lang w:eastAsia="ko-KR"/>
        </w:rPr>
        <w:t xml:space="preserve"> </w:t>
      </w:r>
      <w:r w:rsidR="00245582" w:rsidRPr="00E21DE1">
        <w:rPr>
          <w:rFonts w:eastAsiaTheme="minorEastAsia"/>
          <w:lang w:eastAsia="ko-KR"/>
        </w:rPr>
        <w:t>short message</w:t>
      </w:r>
      <w:r w:rsidR="00E21DE1" w:rsidRPr="00E21DE1">
        <w:rPr>
          <w:rFonts w:eastAsiaTheme="minorEastAsia"/>
          <w:lang w:eastAsia="ko-KR"/>
        </w:rPr>
        <w:t xml:space="preserve"> acquisition</w:t>
      </w:r>
      <w:r w:rsidR="00245582" w:rsidRPr="00E21DE1">
        <w:rPr>
          <w:rFonts w:eastAsiaTheme="minorEastAsia"/>
          <w:lang w:eastAsia="ko-KR"/>
        </w:rPr>
        <w:t xml:space="preserve">, containing the short message </w:t>
      </w:r>
      <w:r w:rsidR="00B91834">
        <w:rPr>
          <w:rFonts w:eastAsiaTheme="minorEastAsia"/>
          <w:lang w:eastAsia="ko-KR"/>
        </w:rPr>
        <w:t xml:space="preserve">field </w:t>
      </w:r>
      <w:r w:rsidR="00874477" w:rsidRPr="00E21DE1">
        <w:rPr>
          <w:rFonts w:eastAsiaTheme="minorEastAsia"/>
          <w:lang w:eastAsia="ko-KR"/>
        </w:rPr>
        <w:t>over</w:t>
      </w:r>
      <w:r w:rsidR="00245582" w:rsidRPr="00E21DE1">
        <w:rPr>
          <w:rFonts w:eastAsiaTheme="minorEastAsia"/>
          <w:lang w:eastAsia="ko-KR"/>
        </w:rPr>
        <w:t xml:space="preserve"> the PEI can be considered. </w:t>
      </w:r>
      <w:r w:rsidR="00F83B46" w:rsidRPr="00F83B46">
        <w:rPr>
          <w:rFonts w:eastAsiaTheme="minorEastAsia"/>
          <w:lang w:eastAsia="ko-KR"/>
        </w:rPr>
        <w:t xml:space="preserve">For example, </w:t>
      </w:r>
      <w:r w:rsidR="00F83B46">
        <w:rPr>
          <w:rFonts w:eastAsiaTheme="minorEastAsia"/>
          <w:lang w:eastAsia="ko-KR"/>
        </w:rPr>
        <w:t>the</w:t>
      </w:r>
      <w:r w:rsidR="00F83B46" w:rsidRPr="00F83B46">
        <w:rPr>
          <w:rFonts w:eastAsiaTheme="minorEastAsia"/>
          <w:lang w:eastAsia="ko-KR"/>
        </w:rPr>
        <w:t xml:space="preserve"> PEI can be configured to contain 2 bits</w:t>
      </w:r>
      <w:r w:rsidR="00F83B46">
        <w:rPr>
          <w:rFonts w:eastAsiaTheme="minorEastAsia"/>
          <w:lang w:eastAsia="ko-KR"/>
        </w:rPr>
        <w:t xml:space="preserve">, where one bit is for SI change indication and the other bit is for ETWS/CMAS notification. By introducing these two bits, </w:t>
      </w:r>
      <w:r w:rsidR="00245582" w:rsidRPr="00E21DE1">
        <w:rPr>
          <w:rFonts w:eastAsiaTheme="minorEastAsia"/>
          <w:lang w:eastAsia="ko-KR"/>
        </w:rPr>
        <w:t xml:space="preserve">even a UE that is not indicated to wake up </w:t>
      </w:r>
      <w:r w:rsidR="00F83B46">
        <w:rPr>
          <w:rFonts w:eastAsiaTheme="minorEastAsia"/>
          <w:lang w:eastAsia="ko-KR"/>
        </w:rPr>
        <w:t xml:space="preserve">at a PO </w:t>
      </w:r>
      <w:r w:rsidR="00245582" w:rsidRPr="00E21DE1">
        <w:rPr>
          <w:rFonts w:eastAsiaTheme="minorEastAsia"/>
          <w:lang w:eastAsia="ko-KR"/>
        </w:rPr>
        <w:t xml:space="preserve">by the PEI can get short message information </w:t>
      </w:r>
      <w:r w:rsidR="00B91834">
        <w:rPr>
          <w:rFonts w:eastAsiaTheme="minorEastAsia"/>
          <w:lang w:eastAsia="ko-KR"/>
        </w:rPr>
        <w:t>at the PEI occasion</w:t>
      </w:r>
      <w:r w:rsidR="00245582" w:rsidRPr="00E21DE1">
        <w:rPr>
          <w:rFonts w:eastAsiaTheme="minorEastAsia"/>
          <w:lang w:eastAsia="ko-KR"/>
        </w:rPr>
        <w:t>.</w:t>
      </w:r>
      <w:r w:rsidR="00B91834">
        <w:rPr>
          <w:rFonts w:eastAsiaTheme="minorEastAsia"/>
          <w:lang w:eastAsia="ko-KR"/>
        </w:rPr>
        <w:t xml:space="preserve"> Compare to the method of Alt. 2, this approach can prune the unnecessary UE power consumption </w:t>
      </w:r>
      <w:r w:rsidR="00F83B46">
        <w:rPr>
          <w:rFonts w:eastAsiaTheme="minorEastAsia"/>
          <w:lang w:eastAsia="ko-KR"/>
        </w:rPr>
        <w:t>due to the paging PDCCH decoding</w:t>
      </w:r>
      <w:r w:rsidR="00B91834">
        <w:rPr>
          <w:rFonts w:eastAsiaTheme="minorEastAsia"/>
          <w:lang w:eastAsia="ko-KR"/>
        </w:rPr>
        <w:t xml:space="preserve">. </w:t>
      </w:r>
    </w:p>
    <w:p w14:paraId="64D9A08C" w14:textId="2DE69091" w:rsidR="00C64FA5" w:rsidRDefault="001F58A2" w:rsidP="009F044C">
      <w:pPr>
        <w:ind w:left="0" w:firstLineChars="100" w:firstLine="200"/>
        <w:rPr>
          <w:rFonts w:eastAsiaTheme="minorEastAsia"/>
          <w:lang w:eastAsia="ko-KR"/>
        </w:rPr>
      </w:pPr>
      <w:r>
        <w:rPr>
          <w:rFonts w:eastAsiaTheme="minorEastAsia"/>
          <w:lang w:eastAsia="ko-KR"/>
        </w:rPr>
        <w:t xml:space="preserve">It is clear that Alt. 3 is the most efficient way in a UE power consumption point of view since it is the only way </w:t>
      </w:r>
      <w:r w:rsidR="00473353">
        <w:rPr>
          <w:rFonts w:eastAsiaTheme="minorEastAsia"/>
          <w:lang w:eastAsia="ko-KR"/>
        </w:rPr>
        <w:t>that is not required paging PDCCH monitoring. For Alt. 2, although it requires paging PDCCH monitoring for the short message reception, it can save unnecessary power consumption when UE is not indicated. From the power consumption perspective, Alt. 1-a</w:t>
      </w:r>
      <w:r w:rsidR="005956E0">
        <w:rPr>
          <w:rFonts w:eastAsiaTheme="minorEastAsia"/>
          <w:lang w:eastAsia="ko-KR"/>
        </w:rPr>
        <w:t>/</w:t>
      </w:r>
      <w:r w:rsidR="00473353">
        <w:rPr>
          <w:rFonts w:eastAsiaTheme="minorEastAsia"/>
          <w:lang w:eastAsia="ko-KR"/>
        </w:rPr>
        <w:t xml:space="preserve">1-b is not preferable. </w:t>
      </w:r>
      <w:r w:rsidR="00C64FA5">
        <w:rPr>
          <w:rFonts w:eastAsiaTheme="minorEastAsia"/>
          <w:lang w:eastAsia="ko-KR"/>
        </w:rPr>
        <w:fldChar w:fldCharType="begin"/>
      </w:r>
      <w:r w:rsidR="00C64FA5">
        <w:rPr>
          <w:rFonts w:eastAsiaTheme="minorEastAsia"/>
          <w:lang w:eastAsia="ko-KR"/>
        </w:rPr>
        <w:instrText xml:space="preserve"> REF _Ref79088441 \h </w:instrText>
      </w:r>
      <w:r w:rsidR="00C64FA5">
        <w:rPr>
          <w:rFonts w:eastAsiaTheme="minorEastAsia"/>
          <w:lang w:eastAsia="ko-KR"/>
        </w:rPr>
      </w:r>
      <w:r w:rsidR="00C64FA5">
        <w:rPr>
          <w:rFonts w:eastAsiaTheme="minorEastAsia"/>
          <w:lang w:eastAsia="ko-KR"/>
        </w:rPr>
        <w:fldChar w:fldCharType="separate"/>
      </w:r>
      <w:r w:rsidR="00AD58CE" w:rsidRPr="00924429">
        <w:t xml:space="preserve">Figure </w:t>
      </w:r>
      <w:r w:rsidR="00AD58CE">
        <w:rPr>
          <w:noProof/>
        </w:rPr>
        <w:t>1</w:t>
      </w:r>
      <w:r w:rsidR="00C64FA5">
        <w:rPr>
          <w:rFonts w:eastAsiaTheme="minorEastAsia"/>
          <w:lang w:eastAsia="ko-KR"/>
        </w:rPr>
        <w:fldChar w:fldCharType="end"/>
      </w:r>
      <w:r w:rsidR="00C64FA5">
        <w:rPr>
          <w:rFonts w:eastAsiaTheme="minorEastAsia"/>
          <w:lang w:eastAsia="ko-KR"/>
        </w:rPr>
        <w:t xml:space="preserve"> shows examples of candidate methods from power consumption perspective</w:t>
      </w:r>
      <w:r w:rsidR="00473353">
        <w:rPr>
          <w:rFonts w:eastAsiaTheme="minorEastAsia"/>
          <w:lang w:eastAsia="ko-KR"/>
        </w:rPr>
        <w:t xml:space="preserve"> for a paging cycle</w:t>
      </w:r>
      <w:r w:rsidR="00C64FA5">
        <w:rPr>
          <w:rFonts w:eastAsiaTheme="minorEastAsia"/>
          <w:lang w:eastAsia="ko-KR"/>
        </w:rPr>
        <w:t xml:space="preserve">. </w:t>
      </w:r>
      <w:r w:rsidR="006E0C19">
        <w:rPr>
          <w:rFonts w:eastAsiaTheme="minorEastAsia"/>
          <w:lang w:eastAsia="ko-KR"/>
        </w:rPr>
        <w:t xml:space="preserve">As shown in this figure, </w:t>
      </w:r>
      <w:r w:rsidR="00E57829">
        <w:rPr>
          <w:rFonts w:eastAsiaTheme="minorEastAsia"/>
          <w:lang w:eastAsia="ko-KR"/>
        </w:rPr>
        <w:t xml:space="preserve">conveying short message over PEI can bring more power saving gain than others. </w:t>
      </w:r>
    </w:p>
    <w:p w14:paraId="2381B450" w14:textId="54F11F99" w:rsidR="005956E0" w:rsidRPr="00245582" w:rsidRDefault="005956E0" w:rsidP="009F044C">
      <w:pPr>
        <w:ind w:left="0" w:firstLineChars="100" w:firstLine="200"/>
        <w:rPr>
          <w:rFonts w:eastAsiaTheme="minorEastAsia"/>
          <w:lang w:eastAsia="ko-KR"/>
        </w:rPr>
      </w:pPr>
      <w:r>
        <w:rPr>
          <w:rFonts w:eastAsiaTheme="minorEastAsia"/>
          <w:lang w:eastAsia="ko-KR"/>
        </w:rPr>
        <w:t>Alt. 1-a, Alt. 2 and Alt. 3 require PEI transmission to inform the UE of the SI change indication and the ETWS/CMAS notification. Thus the NW overhead for these three alternatives would be similar</w:t>
      </w:r>
      <w:r w:rsidR="00676AE5">
        <w:rPr>
          <w:rFonts w:eastAsiaTheme="minorEastAsia"/>
          <w:lang w:eastAsia="ko-KR"/>
        </w:rPr>
        <w:t xml:space="preserve">. Note that it is up to </w:t>
      </w:r>
      <w:r>
        <w:rPr>
          <w:rFonts w:eastAsiaTheme="minorEastAsia"/>
          <w:lang w:eastAsia="ko-KR"/>
        </w:rPr>
        <w:t xml:space="preserve">gNB </w:t>
      </w:r>
      <w:r w:rsidR="00676AE5">
        <w:rPr>
          <w:rFonts w:eastAsiaTheme="minorEastAsia"/>
          <w:lang w:eastAsia="ko-KR"/>
        </w:rPr>
        <w:t>whether or</w:t>
      </w:r>
      <w:r>
        <w:rPr>
          <w:rFonts w:eastAsiaTheme="minorEastAsia"/>
          <w:lang w:eastAsia="ko-KR"/>
        </w:rPr>
        <w:t xml:space="preserve"> </w:t>
      </w:r>
      <w:r w:rsidR="00676AE5">
        <w:rPr>
          <w:rFonts w:eastAsiaTheme="minorEastAsia"/>
          <w:lang w:eastAsia="ko-KR"/>
        </w:rPr>
        <w:t xml:space="preserve">not transmitting </w:t>
      </w:r>
      <w:r>
        <w:rPr>
          <w:rFonts w:eastAsiaTheme="minorEastAsia"/>
          <w:lang w:eastAsia="ko-KR"/>
        </w:rPr>
        <w:t>paging PDCCH when Alt. 3 is used</w:t>
      </w:r>
      <w:r w:rsidR="00676AE5">
        <w:rPr>
          <w:rFonts w:eastAsiaTheme="minorEastAsia"/>
          <w:lang w:eastAsia="ko-KR"/>
        </w:rPr>
        <w:t>, while other candidates requires paging PDCCH transmission by default</w:t>
      </w:r>
      <w:r>
        <w:rPr>
          <w:rFonts w:eastAsiaTheme="minorEastAsia"/>
          <w:lang w:eastAsia="ko-KR"/>
        </w:rPr>
        <w:t>.</w:t>
      </w:r>
    </w:p>
    <w:p w14:paraId="1C356CD7" w14:textId="1106E1B8" w:rsidR="002C3D2C" w:rsidRPr="00557F0E" w:rsidRDefault="002C3D2C" w:rsidP="002C3D2C">
      <w:pPr>
        <w:ind w:left="1276" w:hangingChars="638" w:hanging="1276"/>
        <w:rPr>
          <w:rFonts w:eastAsiaTheme="minorEastAsia"/>
          <w:b/>
          <w:lang w:eastAsia="ko-KR"/>
        </w:rPr>
      </w:pPr>
      <w:r w:rsidRPr="00557F0E">
        <w:rPr>
          <w:rFonts w:eastAsiaTheme="minorEastAsia"/>
          <w:b/>
          <w:lang w:eastAsia="ko-KR"/>
        </w:rPr>
        <w:t xml:space="preserve">Observation </w:t>
      </w:r>
      <w:r w:rsidR="00576C38">
        <w:rPr>
          <w:rFonts w:eastAsiaTheme="minorEastAsia"/>
          <w:b/>
          <w:lang w:eastAsia="ko-KR"/>
        </w:rPr>
        <w:t>1</w:t>
      </w:r>
      <w:r w:rsidRPr="00557F0E">
        <w:rPr>
          <w:rFonts w:eastAsiaTheme="minorEastAsia"/>
          <w:b/>
          <w:lang w:eastAsia="ko-KR"/>
        </w:rPr>
        <w:t xml:space="preserve">: Once the SI change indication is transmitted, repetitions of SI change indication may occur within preceding modification period. </w:t>
      </w:r>
    </w:p>
    <w:p w14:paraId="26977E84" w14:textId="44D5F022" w:rsidR="00473353" w:rsidRDefault="00473353" w:rsidP="00473353">
      <w:pPr>
        <w:ind w:left="1276" w:hangingChars="638" w:hanging="1276"/>
        <w:rPr>
          <w:rFonts w:eastAsiaTheme="minorEastAsia"/>
          <w:b/>
          <w:lang w:eastAsia="ko-KR"/>
        </w:rPr>
      </w:pPr>
      <w:r w:rsidRPr="00557F0E">
        <w:rPr>
          <w:rFonts w:eastAsiaTheme="minorEastAsia"/>
          <w:b/>
          <w:lang w:eastAsia="ko-KR"/>
        </w:rPr>
        <w:t xml:space="preserve">Observation </w:t>
      </w:r>
      <w:r w:rsidR="00576C38">
        <w:rPr>
          <w:rFonts w:eastAsiaTheme="minorEastAsia"/>
          <w:b/>
          <w:lang w:eastAsia="ko-KR"/>
        </w:rPr>
        <w:t>2</w:t>
      </w:r>
      <w:r w:rsidRPr="00557F0E">
        <w:rPr>
          <w:rFonts w:eastAsiaTheme="minorEastAsia"/>
          <w:b/>
          <w:lang w:eastAsia="ko-KR"/>
        </w:rPr>
        <w:t xml:space="preserve">: </w:t>
      </w:r>
      <w:r w:rsidR="00D039B2">
        <w:rPr>
          <w:rFonts w:eastAsiaTheme="minorEastAsia"/>
          <w:b/>
          <w:lang w:eastAsia="ko-KR"/>
        </w:rPr>
        <w:t xml:space="preserve">Conveying </w:t>
      </w:r>
      <w:r>
        <w:rPr>
          <w:rFonts w:eastAsiaTheme="minorEastAsia"/>
          <w:b/>
          <w:lang w:eastAsia="ko-KR"/>
        </w:rPr>
        <w:t xml:space="preserve">information </w:t>
      </w:r>
      <w:r w:rsidR="00676AE5">
        <w:rPr>
          <w:rFonts w:eastAsiaTheme="minorEastAsia"/>
          <w:b/>
          <w:lang w:eastAsia="ko-KR"/>
        </w:rPr>
        <w:t xml:space="preserve">with regard to </w:t>
      </w:r>
      <w:r>
        <w:rPr>
          <w:rFonts w:eastAsiaTheme="minorEastAsia"/>
          <w:b/>
          <w:lang w:eastAsia="ko-KR"/>
        </w:rPr>
        <w:t xml:space="preserve">SI change indication and/or ETWS/CMAS notification </w:t>
      </w:r>
      <w:r w:rsidR="00D039B2">
        <w:rPr>
          <w:rFonts w:eastAsiaTheme="minorEastAsia"/>
          <w:b/>
          <w:lang w:eastAsia="ko-KR"/>
        </w:rPr>
        <w:t xml:space="preserve">over PEI </w:t>
      </w:r>
      <w:r>
        <w:rPr>
          <w:rFonts w:eastAsiaTheme="minorEastAsia"/>
          <w:b/>
          <w:lang w:eastAsia="ko-KR"/>
        </w:rPr>
        <w:t>is beneficial from power saving perspective.</w:t>
      </w:r>
    </w:p>
    <w:p w14:paraId="2C268B27" w14:textId="28FEFFDA" w:rsidR="00676AE5" w:rsidRDefault="00676AE5" w:rsidP="00676AE5">
      <w:pPr>
        <w:ind w:left="1276" w:hangingChars="638" w:hanging="1276"/>
        <w:rPr>
          <w:rFonts w:eastAsiaTheme="minorEastAsia"/>
          <w:b/>
          <w:lang w:eastAsia="ko-KR"/>
        </w:rPr>
      </w:pPr>
      <w:r w:rsidRPr="00557F0E">
        <w:rPr>
          <w:rFonts w:eastAsiaTheme="minorEastAsia"/>
          <w:b/>
          <w:lang w:eastAsia="ko-KR"/>
        </w:rPr>
        <w:t xml:space="preserve">Observation </w:t>
      </w:r>
      <w:r w:rsidR="00576C38">
        <w:rPr>
          <w:rFonts w:eastAsiaTheme="minorEastAsia"/>
          <w:b/>
          <w:lang w:eastAsia="ko-KR"/>
        </w:rPr>
        <w:t>3</w:t>
      </w:r>
      <w:r w:rsidRPr="00557F0E">
        <w:rPr>
          <w:rFonts w:eastAsiaTheme="minorEastAsia"/>
          <w:b/>
          <w:lang w:eastAsia="ko-KR"/>
        </w:rPr>
        <w:t xml:space="preserve">: </w:t>
      </w:r>
      <w:r>
        <w:rPr>
          <w:rFonts w:eastAsiaTheme="minorEastAsia"/>
          <w:b/>
          <w:lang w:eastAsia="ko-KR"/>
        </w:rPr>
        <w:t>Compare</w:t>
      </w:r>
      <w:r w:rsidR="002C3D2C">
        <w:rPr>
          <w:rFonts w:eastAsiaTheme="minorEastAsia"/>
          <w:b/>
          <w:lang w:eastAsia="ko-KR"/>
        </w:rPr>
        <w:t>d</w:t>
      </w:r>
      <w:r>
        <w:rPr>
          <w:rFonts w:eastAsiaTheme="minorEastAsia"/>
          <w:b/>
          <w:lang w:eastAsia="ko-KR"/>
        </w:rPr>
        <w:t xml:space="preserve"> to the Alt 1-a, conveying information with regard to SI change indication and/or ETWS/CMAS notification</w:t>
      </w:r>
      <w:r w:rsidR="00D039B2">
        <w:rPr>
          <w:rFonts w:eastAsiaTheme="minorEastAsia"/>
          <w:b/>
          <w:lang w:eastAsia="ko-KR"/>
        </w:rPr>
        <w:t xml:space="preserve"> over PEI does not increase the NW overhead.</w:t>
      </w:r>
    </w:p>
    <w:p w14:paraId="344C5212" w14:textId="77777777" w:rsidR="00C64FA5" w:rsidRDefault="00C64FA5" w:rsidP="00425DE0">
      <w:pPr>
        <w:keepNext/>
        <w:ind w:left="0" w:firstLine="0"/>
        <w:jc w:val="center"/>
      </w:pPr>
      <w:r>
        <w:object w:dxaOrig="16031" w:dyaOrig="12566" w14:anchorId="1B282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7.5pt" o:ole="">
            <v:imagedata r:id="rId8" o:title=""/>
          </v:shape>
          <o:OLEObject Type="Embed" ProgID="Visio.Drawing.11" ShapeID="_x0000_i1025" DrawAspect="Content" ObjectID="_1703444465" r:id="rId9"/>
        </w:object>
      </w:r>
    </w:p>
    <w:p w14:paraId="325C04CC" w14:textId="2242E531" w:rsidR="00557F0E" w:rsidRPr="00924429" w:rsidRDefault="00C64FA5" w:rsidP="00425DE0">
      <w:pPr>
        <w:pStyle w:val="af"/>
        <w:ind w:left="0" w:firstLine="0"/>
        <w:jc w:val="center"/>
        <w:rPr>
          <w:rFonts w:eastAsiaTheme="minorEastAsia"/>
          <w:sz w:val="20"/>
          <w:u w:val="single"/>
          <w:lang w:eastAsia="ko-KR"/>
        </w:rPr>
      </w:pPr>
      <w:bookmarkStart w:id="4" w:name="_Ref79088441"/>
      <w:r w:rsidRPr="00924429">
        <w:rPr>
          <w:sz w:val="20"/>
        </w:rPr>
        <w:t xml:space="preserve">Figure </w:t>
      </w:r>
      <w:r w:rsidRPr="00924429">
        <w:rPr>
          <w:sz w:val="20"/>
        </w:rPr>
        <w:fldChar w:fldCharType="begin"/>
      </w:r>
      <w:r w:rsidRPr="00924429">
        <w:rPr>
          <w:sz w:val="20"/>
        </w:rPr>
        <w:instrText xml:space="preserve"> SEQ Figure \* ARABIC </w:instrText>
      </w:r>
      <w:r w:rsidRPr="00924429">
        <w:rPr>
          <w:sz w:val="20"/>
        </w:rPr>
        <w:fldChar w:fldCharType="separate"/>
      </w:r>
      <w:r w:rsidR="00AD58CE">
        <w:rPr>
          <w:noProof/>
          <w:sz w:val="20"/>
        </w:rPr>
        <w:t>1</w:t>
      </w:r>
      <w:r w:rsidRPr="00924429">
        <w:rPr>
          <w:sz w:val="20"/>
        </w:rPr>
        <w:fldChar w:fldCharType="end"/>
      </w:r>
      <w:bookmarkEnd w:id="4"/>
    </w:p>
    <w:p w14:paraId="771C47B4" w14:textId="77777777" w:rsidR="009D6AE8" w:rsidRDefault="009D6AE8" w:rsidP="00D650C2">
      <w:pPr>
        <w:spacing w:after="60"/>
        <w:ind w:left="0" w:firstLineChars="100" w:firstLine="200"/>
        <w:rPr>
          <w:rFonts w:eastAsiaTheme="minorEastAsia"/>
          <w:b/>
          <w:u w:val="single"/>
          <w:lang w:eastAsia="ko-KR"/>
        </w:rPr>
      </w:pPr>
    </w:p>
    <w:p w14:paraId="397BD39F" w14:textId="7BFDCC90" w:rsidR="00745ED5" w:rsidRPr="00D039B2" w:rsidRDefault="00D039B2" w:rsidP="00576C38">
      <w:pPr>
        <w:spacing w:after="0"/>
        <w:ind w:left="1276" w:hangingChars="638" w:hanging="1276"/>
        <w:rPr>
          <w:rFonts w:eastAsiaTheme="minorEastAsia"/>
          <w:b/>
        </w:rPr>
      </w:pPr>
      <w:r>
        <w:rPr>
          <w:rFonts w:eastAsiaTheme="minorEastAsia"/>
          <w:b/>
          <w:lang w:eastAsia="ko-KR"/>
        </w:rPr>
        <w:t xml:space="preserve">Proposal </w:t>
      </w:r>
      <w:r w:rsidR="00576C38">
        <w:rPr>
          <w:rFonts w:eastAsiaTheme="minorEastAsia"/>
          <w:b/>
          <w:lang w:eastAsia="ko-KR"/>
        </w:rPr>
        <w:t>3</w:t>
      </w:r>
      <w:r w:rsidRPr="004F7E8D">
        <w:rPr>
          <w:rFonts w:eastAsiaTheme="minorEastAsia"/>
          <w:b/>
          <w:lang w:eastAsia="ko-KR"/>
        </w:rPr>
        <w:t xml:space="preserve">: </w:t>
      </w:r>
      <w:r w:rsidR="00576C38">
        <w:rPr>
          <w:rFonts w:eastAsiaTheme="minorEastAsia"/>
          <w:b/>
          <w:lang w:eastAsia="ko-KR"/>
        </w:rPr>
        <w:t>Support t</w:t>
      </w:r>
      <w:r w:rsidR="00576C38" w:rsidRPr="00576C38">
        <w:rPr>
          <w:rFonts w:eastAsiaTheme="minorEastAsia"/>
          <w:b/>
          <w:lang w:eastAsia="ko-KR"/>
        </w:rPr>
        <w:t xml:space="preserve">wo bits </w:t>
      </w:r>
      <w:r w:rsidR="00576C38">
        <w:rPr>
          <w:rFonts w:eastAsiaTheme="minorEastAsia"/>
          <w:b/>
          <w:lang w:eastAsia="ko-KR"/>
        </w:rPr>
        <w:t>indication</w:t>
      </w:r>
      <w:r w:rsidR="00576C38" w:rsidRPr="00576C38">
        <w:rPr>
          <w:rFonts w:eastAsiaTheme="minorEastAsia"/>
          <w:b/>
          <w:lang w:eastAsia="ko-KR"/>
        </w:rPr>
        <w:t xml:space="preserve"> over PEI for SI change indication and ETWS/CMAS notification </w:t>
      </w:r>
    </w:p>
    <w:p w14:paraId="25B22D51" w14:textId="77777777" w:rsidR="00BD7895" w:rsidRDefault="00BD7895" w:rsidP="001D3C06">
      <w:pPr>
        <w:ind w:left="0" w:firstLineChars="100" w:firstLine="200"/>
        <w:rPr>
          <w:rFonts w:eastAsiaTheme="minorEastAsia"/>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4101F4F7" w14:textId="1ED070B4" w:rsidR="0077771C" w:rsidRDefault="0077771C"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 xml:space="preserve">on </w:t>
      </w:r>
      <w:r w:rsidR="00D52611">
        <w:rPr>
          <w:rFonts w:eastAsiaTheme="minorEastAsia"/>
          <w:szCs w:val="22"/>
          <w:lang w:eastAsia="ko-KR"/>
        </w:rPr>
        <w:t>potential paging enhancement for idle/inactive mode UE power saving.</w:t>
      </w:r>
      <w:r w:rsidRPr="00A36E26">
        <w:rPr>
          <w:rFonts w:eastAsiaTheme="minorEastAsia"/>
          <w:lang w:eastAsia="ko-KR"/>
        </w:rPr>
        <w:t xml:space="preserve"> Proposals</w:t>
      </w:r>
      <w:r>
        <w:rPr>
          <w:rFonts w:eastAsiaTheme="minorEastAsia"/>
          <w:lang w:eastAsia="ko-KR"/>
        </w:rPr>
        <w:t xml:space="preserve"> and observations</w:t>
      </w:r>
      <w:r w:rsidRPr="00A36E26">
        <w:rPr>
          <w:rFonts w:eastAsiaTheme="minorEastAsia"/>
          <w:lang w:eastAsia="ko-KR"/>
        </w:rPr>
        <w:t xml:space="preserve"> in this contribution are summarized as follows.</w:t>
      </w:r>
    </w:p>
    <w:p w14:paraId="4E5CD201" w14:textId="2B866542"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 xml:space="preserve">Observation </w:t>
      </w:r>
      <w:r w:rsidR="0088588B">
        <w:rPr>
          <w:rFonts w:eastAsiaTheme="minorEastAsia"/>
          <w:b/>
          <w:lang w:eastAsia="ko-KR"/>
        </w:rPr>
        <w:t>1</w:t>
      </w:r>
      <w:r w:rsidRPr="009D6AE8">
        <w:rPr>
          <w:rFonts w:eastAsiaTheme="minorEastAsia"/>
          <w:b/>
          <w:lang w:eastAsia="ko-KR"/>
        </w:rPr>
        <w:t xml:space="preserve">: Once the SI change indication is transmitted, repetitions of SI change indication may occur within preceding modification period. </w:t>
      </w:r>
    </w:p>
    <w:p w14:paraId="59F1610E" w14:textId="0F90BC43"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 xml:space="preserve">Observation </w:t>
      </w:r>
      <w:r w:rsidR="0088588B">
        <w:rPr>
          <w:rFonts w:eastAsiaTheme="minorEastAsia"/>
          <w:b/>
          <w:lang w:eastAsia="ko-KR"/>
        </w:rPr>
        <w:t>2</w:t>
      </w:r>
      <w:r w:rsidRPr="009D6AE8">
        <w:rPr>
          <w:rFonts w:eastAsiaTheme="minorEastAsia"/>
          <w:b/>
          <w:lang w:eastAsia="ko-KR"/>
        </w:rPr>
        <w:t>: Conveying information with regard to SI change indication and/or ETWS/CMAS notification over PEI is beneficial from power saving perspective.</w:t>
      </w:r>
    </w:p>
    <w:p w14:paraId="1C25371F" w14:textId="28A4B758" w:rsidR="009D6AE8" w:rsidRPr="009D6AE8" w:rsidRDefault="009D6AE8" w:rsidP="009D6AE8">
      <w:pPr>
        <w:ind w:left="1276" w:hangingChars="638" w:hanging="1276"/>
        <w:rPr>
          <w:rFonts w:eastAsiaTheme="minorEastAsia"/>
          <w:b/>
          <w:lang w:eastAsia="ko-KR"/>
        </w:rPr>
      </w:pPr>
      <w:r w:rsidRPr="009D6AE8">
        <w:rPr>
          <w:rFonts w:eastAsiaTheme="minorEastAsia"/>
          <w:b/>
          <w:lang w:eastAsia="ko-KR"/>
        </w:rPr>
        <w:t xml:space="preserve">Observation </w:t>
      </w:r>
      <w:r w:rsidR="0088588B">
        <w:rPr>
          <w:rFonts w:eastAsiaTheme="minorEastAsia"/>
          <w:b/>
          <w:lang w:eastAsia="ko-KR"/>
        </w:rPr>
        <w:t>3</w:t>
      </w:r>
      <w:r w:rsidRPr="009D6AE8">
        <w:rPr>
          <w:rFonts w:eastAsiaTheme="minorEastAsia"/>
          <w:b/>
          <w:lang w:eastAsia="ko-KR"/>
        </w:rPr>
        <w:t>: Compared to the Alt 1-a, conveying information with regard to SI change indication and/or ETWS/CMAS notification over PEI does not increase the NW overhead.</w:t>
      </w:r>
    </w:p>
    <w:p w14:paraId="0AA77DDE" w14:textId="77777777" w:rsidR="00734F76" w:rsidRDefault="00734F76" w:rsidP="00734F76">
      <w:pPr>
        <w:spacing w:after="0"/>
        <w:ind w:left="284" w:hangingChars="142"/>
        <w:rPr>
          <w:rFonts w:eastAsiaTheme="minorEastAsia"/>
          <w:b/>
          <w:lang w:val="en-US" w:eastAsia="ko-KR"/>
        </w:rPr>
      </w:pPr>
    </w:p>
    <w:p w14:paraId="29D9111D" w14:textId="77777777" w:rsidR="00734F76" w:rsidRPr="00C83B43" w:rsidRDefault="00734F76" w:rsidP="00734F76">
      <w:pPr>
        <w:spacing w:after="0"/>
        <w:ind w:left="284" w:hangingChars="142"/>
        <w:rPr>
          <w:rFonts w:eastAsiaTheme="minorEastAsia"/>
          <w:b/>
          <w:lang w:val="en-US" w:eastAsia="ko-KR"/>
        </w:rPr>
      </w:pPr>
      <w:r w:rsidRPr="00C83B43">
        <w:rPr>
          <w:rFonts w:eastAsiaTheme="minorEastAsia"/>
          <w:b/>
          <w:lang w:val="en-US" w:eastAsia="ko-KR"/>
        </w:rPr>
        <w:lastRenderedPageBreak/>
        <w:t>Proposal 1</w:t>
      </w:r>
    </w:p>
    <w:p w14:paraId="07724A66" w14:textId="77777777" w:rsidR="00734F76" w:rsidRPr="00C83B43" w:rsidRDefault="00734F76" w:rsidP="00734F76">
      <w:pPr>
        <w:pStyle w:val="ad"/>
        <w:numPr>
          <w:ilvl w:val="0"/>
          <w:numId w:val="20"/>
        </w:numPr>
        <w:spacing w:before="0"/>
        <w:ind w:leftChars="0" w:left="357" w:hanging="357"/>
        <w:rPr>
          <w:rFonts w:ascii="Times New Roman" w:eastAsiaTheme="minorEastAsia" w:hAnsi="Times New Roman" w:cs="Times New Roman"/>
          <w:b/>
        </w:rPr>
      </w:pPr>
      <w:r w:rsidRPr="00C83B43">
        <w:rPr>
          <w:rFonts w:ascii="Times New Roman" w:eastAsiaTheme="minorEastAsia" w:hAnsi="Times New Roman" w:cs="Times New Roman"/>
          <w:b/>
        </w:rPr>
        <w:t xml:space="preserve">The value range of the frame level offset, which is for determining a reference point of PEI, is {1, 2, 3 … 16} radio frames. </w:t>
      </w:r>
    </w:p>
    <w:p w14:paraId="494D66B2" w14:textId="469CDBC2" w:rsidR="009D6AE8" w:rsidRPr="00734F76" w:rsidRDefault="00734F76" w:rsidP="00734F76">
      <w:pPr>
        <w:pStyle w:val="ad"/>
        <w:numPr>
          <w:ilvl w:val="0"/>
          <w:numId w:val="20"/>
        </w:numPr>
        <w:spacing w:before="0"/>
        <w:ind w:leftChars="0" w:left="357" w:hanging="357"/>
        <w:rPr>
          <w:rFonts w:ascii="Times New Roman" w:eastAsiaTheme="minorEastAsia" w:hAnsi="Times New Roman" w:cs="Times New Roman"/>
          <w:b/>
        </w:rPr>
      </w:pPr>
      <w:r w:rsidRPr="00C83B43">
        <w:rPr>
          <w:rFonts w:ascii="Times New Roman" w:eastAsiaTheme="minorEastAsia" w:hAnsi="Times New Roman" w:cs="Times New Roman"/>
          <w:b/>
        </w:rPr>
        <w:t>The value range of the symbol level offset for PEI is same as the value range of the symbol level offset for PO.</w:t>
      </w:r>
    </w:p>
    <w:p w14:paraId="1495D05D" w14:textId="7EA18859" w:rsidR="00E27721" w:rsidRDefault="00734F76" w:rsidP="00E27721">
      <w:pPr>
        <w:ind w:left="0" w:firstLine="0"/>
        <w:rPr>
          <w:rFonts w:eastAsiaTheme="minorEastAsia"/>
          <w:lang w:eastAsia="ko-KR"/>
        </w:rPr>
      </w:pPr>
      <w:r w:rsidRPr="00833231">
        <w:rPr>
          <w:rFonts w:eastAsiaTheme="minorEastAsia"/>
          <w:b/>
          <w:lang w:eastAsia="ko-KR"/>
        </w:rPr>
        <w:t xml:space="preserve">Proposal 2: </w:t>
      </w:r>
      <w:r>
        <w:rPr>
          <w:rFonts w:eastAsiaTheme="minorEastAsia"/>
          <w:b/>
          <w:lang w:eastAsia="ko-KR"/>
        </w:rPr>
        <w:t xml:space="preserve">A new </w:t>
      </w:r>
      <w:r w:rsidRPr="00833231">
        <w:rPr>
          <w:rFonts w:eastAsiaTheme="minorEastAsia"/>
          <w:b/>
          <w:lang w:eastAsia="ko-KR"/>
        </w:rPr>
        <w:t xml:space="preserve">RNTI value </w:t>
      </w:r>
      <w:r>
        <w:rPr>
          <w:rFonts w:eastAsiaTheme="minorEastAsia"/>
          <w:b/>
          <w:lang w:eastAsia="ko-KR"/>
        </w:rPr>
        <w:t xml:space="preserve">dedicated for PEI </w:t>
      </w:r>
      <w:r w:rsidRPr="00833231">
        <w:rPr>
          <w:rFonts w:eastAsiaTheme="minorEastAsia"/>
          <w:b/>
          <w:lang w:eastAsia="ko-KR"/>
        </w:rPr>
        <w:t xml:space="preserve">is </w:t>
      </w:r>
      <w:r>
        <w:rPr>
          <w:rFonts w:eastAsiaTheme="minorEastAsia"/>
          <w:b/>
          <w:lang w:eastAsia="ko-KR"/>
        </w:rPr>
        <w:t xml:space="preserve">supported. The new RNTI value is </w:t>
      </w:r>
      <w:r w:rsidRPr="00833231">
        <w:rPr>
          <w:rFonts w:eastAsiaTheme="minorEastAsia"/>
          <w:b/>
          <w:lang w:eastAsia="ko-KR"/>
        </w:rPr>
        <w:t>fixed and not configurable.</w:t>
      </w:r>
    </w:p>
    <w:p w14:paraId="25C9E3E5" w14:textId="77777777" w:rsidR="00734F76" w:rsidRPr="00D039B2" w:rsidRDefault="00734F76" w:rsidP="00734F76">
      <w:pPr>
        <w:spacing w:after="0"/>
        <w:ind w:left="1276" w:hangingChars="638" w:hanging="1276"/>
        <w:rPr>
          <w:rFonts w:eastAsiaTheme="minorEastAsia"/>
          <w:b/>
        </w:rPr>
      </w:pPr>
      <w:r>
        <w:rPr>
          <w:rFonts w:eastAsiaTheme="minorEastAsia"/>
          <w:b/>
          <w:lang w:eastAsia="ko-KR"/>
        </w:rPr>
        <w:t>Proposal 3</w:t>
      </w:r>
      <w:r w:rsidRPr="004F7E8D">
        <w:rPr>
          <w:rFonts w:eastAsiaTheme="minorEastAsia"/>
          <w:b/>
          <w:lang w:eastAsia="ko-KR"/>
        </w:rPr>
        <w:t xml:space="preserve">: </w:t>
      </w:r>
      <w:r>
        <w:rPr>
          <w:rFonts w:eastAsiaTheme="minorEastAsia"/>
          <w:b/>
          <w:lang w:eastAsia="ko-KR"/>
        </w:rPr>
        <w:t>Support t</w:t>
      </w:r>
      <w:r w:rsidRPr="00576C38">
        <w:rPr>
          <w:rFonts w:eastAsiaTheme="minorEastAsia"/>
          <w:b/>
          <w:lang w:eastAsia="ko-KR"/>
        </w:rPr>
        <w:t xml:space="preserve">wo bits </w:t>
      </w:r>
      <w:r>
        <w:rPr>
          <w:rFonts w:eastAsiaTheme="minorEastAsia"/>
          <w:b/>
          <w:lang w:eastAsia="ko-KR"/>
        </w:rPr>
        <w:t>indication</w:t>
      </w:r>
      <w:r w:rsidRPr="00576C38">
        <w:rPr>
          <w:rFonts w:eastAsiaTheme="minorEastAsia"/>
          <w:b/>
          <w:lang w:eastAsia="ko-KR"/>
        </w:rPr>
        <w:t xml:space="preserve"> over PEI for SI change indication and ETWS/CMAS notification </w:t>
      </w:r>
    </w:p>
    <w:p w14:paraId="3A65C123" w14:textId="77777777" w:rsidR="00734F76" w:rsidRPr="00734F76" w:rsidRDefault="00734F76" w:rsidP="00E27721">
      <w:pPr>
        <w:ind w:left="0" w:firstLine="0"/>
        <w:rPr>
          <w:rFonts w:eastAsiaTheme="minorEastAsia"/>
          <w:lang w:eastAsia="ko-KR"/>
        </w:rPr>
      </w:pPr>
    </w:p>
    <w:p w14:paraId="59CDD28C" w14:textId="77777777" w:rsidR="00B84FAB" w:rsidRDefault="00B84FAB" w:rsidP="00B84FAB">
      <w:pPr>
        <w:pStyle w:val="10"/>
        <w:numPr>
          <w:ilvl w:val="0"/>
          <w:numId w:val="1"/>
        </w:numPr>
        <w:rPr>
          <w:rFonts w:eastAsia="바탕"/>
          <w:b/>
          <w:lang w:eastAsia="ko-KR"/>
        </w:rPr>
      </w:pPr>
      <w:r>
        <w:rPr>
          <w:rFonts w:eastAsia="바탕"/>
          <w:b/>
          <w:lang w:eastAsia="ko-KR"/>
        </w:rPr>
        <w:t>Reference</w:t>
      </w:r>
    </w:p>
    <w:p w14:paraId="287558E5" w14:textId="16527099" w:rsidR="00B84FAB" w:rsidRDefault="00B84FAB" w:rsidP="00943973">
      <w:pPr>
        <w:ind w:left="0" w:firstLine="0"/>
        <w:rPr>
          <w:rFonts w:eastAsiaTheme="minorEastAsia"/>
          <w:lang w:eastAsia="ko-KR"/>
        </w:rPr>
      </w:pPr>
      <w:r>
        <w:rPr>
          <w:rFonts w:eastAsiaTheme="minorEastAsia" w:hint="eastAsia"/>
          <w:lang w:eastAsia="ko-KR"/>
        </w:rPr>
        <w:t>[1]</w:t>
      </w:r>
      <w:r w:rsidR="00801FAC">
        <w:rPr>
          <w:rFonts w:eastAsiaTheme="minorEastAsia"/>
          <w:lang w:eastAsia="ko-KR"/>
        </w:rPr>
        <w:t xml:space="preserve"> </w:t>
      </w:r>
      <w:r w:rsidRPr="00AA1397">
        <w:rPr>
          <w:rFonts w:eastAsiaTheme="minorEastAsia"/>
          <w:lang w:eastAsia="ko-KR"/>
        </w:rPr>
        <w:t>RP-200938, Revised WID UE Power Saving Enhancements for NR, MediaTek Inc., RAN#88e, June 2020</w:t>
      </w:r>
    </w:p>
    <w:sectPr w:rsidR="00B84FA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D48DD" w14:textId="77777777" w:rsidR="008B54EC" w:rsidRDefault="008B54EC" w:rsidP="00CB15B0">
      <w:pPr>
        <w:spacing w:before="0" w:after="0" w:line="240" w:lineRule="auto"/>
      </w:pPr>
      <w:r>
        <w:separator/>
      </w:r>
    </w:p>
  </w:endnote>
  <w:endnote w:type="continuationSeparator" w:id="0">
    <w:p w14:paraId="645B4CC2" w14:textId="77777777" w:rsidR="008B54EC" w:rsidRDefault="008B54E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0FE2E" w14:textId="77777777" w:rsidR="008B54EC" w:rsidRDefault="008B54EC" w:rsidP="00CB15B0">
      <w:pPr>
        <w:spacing w:before="0" w:after="0" w:line="240" w:lineRule="auto"/>
      </w:pPr>
      <w:r>
        <w:separator/>
      </w:r>
    </w:p>
  </w:footnote>
  <w:footnote w:type="continuationSeparator" w:id="0">
    <w:p w14:paraId="1BAEF0AB" w14:textId="77777777" w:rsidR="008B54EC" w:rsidRDefault="008B54E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522E2B"/>
    <w:multiLevelType w:val="hybridMultilevel"/>
    <w:tmpl w:val="DB9A23F6"/>
    <w:lvl w:ilvl="0" w:tplc="1FB0F9D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5977A0"/>
    <w:multiLevelType w:val="hybridMultilevel"/>
    <w:tmpl w:val="F91C5B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6A39E2"/>
    <w:multiLevelType w:val="hybridMultilevel"/>
    <w:tmpl w:val="7BFC04C6"/>
    <w:lvl w:ilvl="0" w:tplc="1FB0F9DE">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 w15:restartNumberingAfterBreak="0">
    <w:nsid w:val="257E06BE"/>
    <w:multiLevelType w:val="hybridMultilevel"/>
    <w:tmpl w:val="3A183B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59E5453"/>
    <w:multiLevelType w:val="hybridMultilevel"/>
    <w:tmpl w:val="8BD61D4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2C2C76"/>
    <w:multiLevelType w:val="hybridMultilevel"/>
    <w:tmpl w:val="C3728A2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7"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0"/>
  </w:num>
  <w:num w:numId="3">
    <w:abstractNumId w:val="9"/>
  </w:num>
  <w:num w:numId="4">
    <w:abstractNumId w:val="7"/>
  </w:num>
  <w:num w:numId="5">
    <w:abstractNumId w:val="16"/>
  </w:num>
  <w:num w:numId="6">
    <w:abstractNumId w:val="2"/>
  </w:num>
  <w:num w:numId="7">
    <w:abstractNumId w:val="8"/>
  </w:num>
  <w:num w:numId="8">
    <w:abstractNumId w:val="4"/>
  </w:num>
  <w:num w:numId="9">
    <w:abstractNumId w:val="10"/>
  </w:num>
  <w:num w:numId="10">
    <w:abstractNumId w:val="6"/>
  </w:num>
  <w:num w:numId="11">
    <w:abstractNumId w:val="11"/>
  </w:num>
  <w:num w:numId="12">
    <w:abstractNumId w:val="3"/>
  </w:num>
  <w:num w:numId="13">
    <w:abstractNumId w:val="14"/>
  </w:num>
  <w:num w:numId="14">
    <w:abstractNumId w:val="15"/>
  </w:num>
  <w:num w:numId="15">
    <w:abstractNumId w:val="12"/>
  </w:num>
  <w:num w:numId="16">
    <w:abstractNumId w:val="19"/>
  </w:num>
  <w:num w:numId="17">
    <w:abstractNumId w:val="13"/>
  </w:num>
  <w:num w:numId="18">
    <w:abstractNumId w:val="17"/>
  </w:num>
  <w:num w:numId="19">
    <w:abstractNumId w:val="5"/>
  </w:num>
  <w:num w:numId="2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14D"/>
    <w:rsid w:val="00002ADB"/>
    <w:rsid w:val="00002D21"/>
    <w:rsid w:val="00002E3E"/>
    <w:rsid w:val="00002E67"/>
    <w:rsid w:val="000049E2"/>
    <w:rsid w:val="00005297"/>
    <w:rsid w:val="00005320"/>
    <w:rsid w:val="00005AAF"/>
    <w:rsid w:val="00005DA2"/>
    <w:rsid w:val="00006109"/>
    <w:rsid w:val="00006478"/>
    <w:rsid w:val="00006605"/>
    <w:rsid w:val="00006CC0"/>
    <w:rsid w:val="00006F56"/>
    <w:rsid w:val="0000750B"/>
    <w:rsid w:val="00007C91"/>
    <w:rsid w:val="00007DBE"/>
    <w:rsid w:val="0001019D"/>
    <w:rsid w:val="0001049E"/>
    <w:rsid w:val="000107E5"/>
    <w:rsid w:val="00010EF3"/>
    <w:rsid w:val="00011117"/>
    <w:rsid w:val="0001128A"/>
    <w:rsid w:val="000113D3"/>
    <w:rsid w:val="000118E2"/>
    <w:rsid w:val="000123A0"/>
    <w:rsid w:val="000123F7"/>
    <w:rsid w:val="0001241F"/>
    <w:rsid w:val="000126E0"/>
    <w:rsid w:val="000128F3"/>
    <w:rsid w:val="00012B3F"/>
    <w:rsid w:val="00013785"/>
    <w:rsid w:val="00013E3E"/>
    <w:rsid w:val="00013FCB"/>
    <w:rsid w:val="00014256"/>
    <w:rsid w:val="00015273"/>
    <w:rsid w:val="0001527C"/>
    <w:rsid w:val="000159EC"/>
    <w:rsid w:val="00015AD3"/>
    <w:rsid w:val="00015CB5"/>
    <w:rsid w:val="00015E3A"/>
    <w:rsid w:val="00015E3D"/>
    <w:rsid w:val="000163EB"/>
    <w:rsid w:val="00016B06"/>
    <w:rsid w:val="00017527"/>
    <w:rsid w:val="00017861"/>
    <w:rsid w:val="00017B23"/>
    <w:rsid w:val="00017C86"/>
    <w:rsid w:val="00017DA6"/>
    <w:rsid w:val="00020247"/>
    <w:rsid w:val="000209E4"/>
    <w:rsid w:val="00020F2B"/>
    <w:rsid w:val="000219C9"/>
    <w:rsid w:val="00021CF8"/>
    <w:rsid w:val="00022077"/>
    <w:rsid w:val="0002220F"/>
    <w:rsid w:val="00022585"/>
    <w:rsid w:val="000227D0"/>
    <w:rsid w:val="00022CB1"/>
    <w:rsid w:val="000234FA"/>
    <w:rsid w:val="00023DEC"/>
    <w:rsid w:val="000250AE"/>
    <w:rsid w:val="00025352"/>
    <w:rsid w:val="00025514"/>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49"/>
    <w:rsid w:val="00033078"/>
    <w:rsid w:val="00033221"/>
    <w:rsid w:val="000336F1"/>
    <w:rsid w:val="000337F7"/>
    <w:rsid w:val="00033C66"/>
    <w:rsid w:val="00033CEA"/>
    <w:rsid w:val="000341A9"/>
    <w:rsid w:val="00034976"/>
    <w:rsid w:val="00034A2A"/>
    <w:rsid w:val="00034AED"/>
    <w:rsid w:val="000352CA"/>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CA1"/>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0E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AD7"/>
    <w:rsid w:val="00062B06"/>
    <w:rsid w:val="00062FEA"/>
    <w:rsid w:val="0006322F"/>
    <w:rsid w:val="00063526"/>
    <w:rsid w:val="00063AF4"/>
    <w:rsid w:val="00064A89"/>
    <w:rsid w:val="00064B4D"/>
    <w:rsid w:val="00065181"/>
    <w:rsid w:val="000653CD"/>
    <w:rsid w:val="00065512"/>
    <w:rsid w:val="000655DF"/>
    <w:rsid w:val="00065917"/>
    <w:rsid w:val="000659C8"/>
    <w:rsid w:val="00065B5A"/>
    <w:rsid w:val="00065FCA"/>
    <w:rsid w:val="0006663E"/>
    <w:rsid w:val="0006714C"/>
    <w:rsid w:val="000671A9"/>
    <w:rsid w:val="000674DE"/>
    <w:rsid w:val="00067594"/>
    <w:rsid w:val="0006769B"/>
    <w:rsid w:val="00070193"/>
    <w:rsid w:val="000704DE"/>
    <w:rsid w:val="00070549"/>
    <w:rsid w:val="00070594"/>
    <w:rsid w:val="000715CF"/>
    <w:rsid w:val="0007170A"/>
    <w:rsid w:val="000718EF"/>
    <w:rsid w:val="00071CF7"/>
    <w:rsid w:val="00071FD2"/>
    <w:rsid w:val="0007229C"/>
    <w:rsid w:val="00072558"/>
    <w:rsid w:val="00074138"/>
    <w:rsid w:val="0007464A"/>
    <w:rsid w:val="00074B3A"/>
    <w:rsid w:val="000753A8"/>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6665"/>
    <w:rsid w:val="000871B0"/>
    <w:rsid w:val="00087A89"/>
    <w:rsid w:val="00090142"/>
    <w:rsid w:val="00090358"/>
    <w:rsid w:val="00090426"/>
    <w:rsid w:val="00090765"/>
    <w:rsid w:val="00090A03"/>
    <w:rsid w:val="00091077"/>
    <w:rsid w:val="0009130F"/>
    <w:rsid w:val="000917B7"/>
    <w:rsid w:val="0009180F"/>
    <w:rsid w:val="000923CD"/>
    <w:rsid w:val="00092991"/>
    <w:rsid w:val="000929FB"/>
    <w:rsid w:val="00092C97"/>
    <w:rsid w:val="00092CC3"/>
    <w:rsid w:val="0009373C"/>
    <w:rsid w:val="0009431B"/>
    <w:rsid w:val="00094CA0"/>
    <w:rsid w:val="00094FAD"/>
    <w:rsid w:val="00095000"/>
    <w:rsid w:val="000958BE"/>
    <w:rsid w:val="00095BF5"/>
    <w:rsid w:val="000962F7"/>
    <w:rsid w:val="000967B3"/>
    <w:rsid w:val="000967D0"/>
    <w:rsid w:val="00096832"/>
    <w:rsid w:val="00096BA2"/>
    <w:rsid w:val="00096C1E"/>
    <w:rsid w:val="00097A46"/>
    <w:rsid w:val="000A08B7"/>
    <w:rsid w:val="000A0AD7"/>
    <w:rsid w:val="000A0EEB"/>
    <w:rsid w:val="000A1D72"/>
    <w:rsid w:val="000A2601"/>
    <w:rsid w:val="000A335C"/>
    <w:rsid w:val="000A39C9"/>
    <w:rsid w:val="000A39F9"/>
    <w:rsid w:val="000A3CB8"/>
    <w:rsid w:val="000A3FC9"/>
    <w:rsid w:val="000A4550"/>
    <w:rsid w:val="000A4925"/>
    <w:rsid w:val="000A49FE"/>
    <w:rsid w:val="000A6022"/>
    <w:rsid w:val="000A664A"/>
    <w:rsid w:val="000A682E"/>
    <w:rsid w:val="000A6D33"/>
    <w:rsid w:val="000A6FAF"/>
    <w:rsid w:val="000A761B"/>
    <w:rsid w:val="000B0147"/>
    <w:rsid w:val="000B0804"/>
    <w:rsid w:val="000B0C36"/>
    <w:rsid w:val="000B0D6A"/>
    <w:rsid w:val="000B0E82"/>
    <w:rsid w:val="000B1172"/>
    <w:rsid w:val="000B1382"/>
    <w:rsid w:val="000B13D9"/>
    <w:rsid w:val="000B14F8"/>
    <w:rsid w:val="000B1C89"/>
    <w:rsid w:val="000B1ED3"/>
    <w:rsid w:val="000B2816"/>
    <w:rsid w:val="000B2A7E"/>
    <w:rsid w:val="000B2B69"/>
    <w:rsid w:val="000B321E"/>
    <w:rsid w:val="000B33E8"/>
    <w:rsid w:val="000B3438"/>
    <w:rsid w:val="000B3608"/>
    <w:rsid w:val="000B3E82"/>
    <w:rsid w:val="000B42F5"/>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B96"/>
    <w:rsid w:val="000B7E4F"/>
    <w:rsid w:val="000B7E66"/>
    <w:rsid w:val="000B7F08"/>
    <w:rsid w:val="000C0641"/>
    <w:rsid w:val="000C0773"/>
    <w:rsid w:val="000C0800"/>
    <w:rsid w:val="000C0955"/>
    <w:rsid w:val="000C0FC7"/>
    <w:rsid w:val="000C11F6"/>
    <w:rsid w:val="000C13C1"/>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401"/>
    <w:rsid w:val="000D0592"/>
    <w:rsid w:val="000D06F1"/>
    <w:rsid w:val="000D085E"/>
    <w:rsid w:val="000D0FEF"/>
    <w:rsid w:val="000D105C"/>
    <w:rsid w:val="000D1421"/>
    <w:rsid w:val="000D1621"/>
    <w:rsid w:val="000D1989"/>
    <w:rsid w:val="000D1A50"/>
    <w:rsid w:val="000D1AE2"/>
    <w:rsid w:val="000D2DC6"/>
    <w:rsid w:val="000D2E12"/>
    <w:rsid w:val="000D3094"/>
    <w:rsid w:val="000D35CC"/>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9A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07E6A"/>
    <w:rsid w:val="00110144"/>
    <w:rsid w:val="00110D35"/>
    <w:rsid w:val="001116AB"/>
    <w:rsid w:val="00111725"/>
    <w:rsid w:val="0011201D"/>
    <w:rsid w:val="00112306"/>
    <w:rsid w:val="00112938"/>
    <w:rsid w:val="00112BDD"/>
    <w:rsid w:val="00112C25"/>
    <w:rsid w:val="001135C5"/>
    <w:rsid w:val="00113A33"/>
    <w:rsid w:val="00114202"/>
    <w:rsid w:val="00114267"/>
    <w:rsid w:val="001148A8"/>
    <w:rsid w:val="0011524A"/>
    <w:rsid w:val="00115879"/>
    <w:rsid w:val="00115D1F"/>
    <w:rsid w:val="00115D3A"/>
    <w:rsid w:val="001166FB"/>
    <w:rsid w:val="00117122"/>
    <w:rsid w:val="001175C6"/>
    <w:rsid w:val="00117D0A"/>
    <w:rsid w:val="00117F02"/>
    <w:rsid w:val="001201DD"/>
    <w:rsid w:val="00120481"/>
    <w:rsid w:val="0012058F"/>
    <w:rsid w:val="001208C9"/>
    <w:rsid w:val="00121089"/>
    <w:rsid w:val="001216CC"/>
    <w:rsid w:val="00121B48"/>
    <w:rsid w:val="00121FF7"/>
    <w:rsid w:val="001220C3"/>
    <w:rsid w:val="00122278"/>
    <w:rsid w:val="001228D4"/>
    <w:rsid w:val="001229A7"/>
    <w:rsid w:val="00122CD3"/>
    <w:rsid w:val="00122CFB"/>
    <w:rsid w:val="00123C22"/>
    <w:rsid w:val="00123D87"/>
    <w:rsid w:val="0012400A"/>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983"/>
    <w:rsid w:val="00142BDA"/>
    <w:rsid w:val="001431C7"/>
    <w:rsid w:val="00143716"/>
    <w:rsid w:val="00143C78"/>
    <w:rsid w:val="00144297"/>
    <w:rsid w:val="00144525"/>
    <w:rsid w:val="0014514F"/>
    <w:rsid w:val="00145805"/>
    <w:rsid w:val="00145B25"/>
    <w:rsid w:val="00145D58"/>
    <w:rsid w:val="00145E5D"/>
    <w:rsid w:val="00145EEE"/>
    <w:rsid w:val="001462A8"/>
    <w:rsid w:val="00146939"/>
    <w:rsid w:val="00146A06"/>
    <w:rsid w:val="00146D76"/>
    <w:rsid w:val="00146DEA"/>
    <w:rsid w:val="00147543"/>
    <w:rsid w:val="00150D83"/>
    <w:rsid w:val="0015138F"/>
    <w:rsid w:val="00151401"/>
    <w:rsid w:val="00152C02"/>
    <w:rsid w:val="001530ED"/>
    <w:rsid w:val="00153A53"/>
    <w:rsid w:val="0015402F"/>
    <w:rsid w:val="00154032"/>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36C"/>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40C"/>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79B"/>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69CF"/>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0F0B"/>
    <w:rsid w:val="001B1641"/>
    <w:rsid w:val="001B1B59"/>
    <w:rsid w:val="001B21B8"/>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B7A1B"/>
    <w:rsid w:val="001C00BE"/>
    <w:rsid w:val="001C0414"/>
    <w:rsid w:val="001C0804"/>
    <w:rsid w:val="001C092C"/>
    <w:rsid w:val="001C1622"/>
    <w:rsid w:val="001C16E2"/>
    <w:rsid w:val="001C1D96"/>
    <w:rsid w:val="001C2122"/>
    <w:rsid w:val="001C2A2D"/>
    <w:rsid w:val="001C2C7F"/>
    <w:rsid w:val="001C2F4F"/>
    <w:rsid w:val="001C3236"/>
    <w:rsid w:val="001C3607"/>
    <w:rsid w:val="001C3FBB"/>
    <w:rsid w:val="001C4160"/>
    <w:rsid w:val="001C4942"/>
    <w:rsid w:val="001C501A"/>
    <w:rsid w:val="001C52B1"/>
    <w:rsid w:val="001C5CF4"/>
    <w:rsid w:val="001C5D14"/>
    <w:rsid w:val="001C710B"/>
    <w:rsid w:val="001C72D2"/>
    <w:rsid w:val="001C72EC"/>
    <w:rsid w:val="001C73B6"/>
    <w:rsid w:val="001C759A"/>
    <w:rsid w:val="001C795D"/>
    <w:rsid w:val="001D0B5D"/>
    <w:rsid w:val="001D0CF0"/>
    <w:rsid w:val="001D1524"/>
    <w:rsid w:val="001D1B71"/>
    <w:rsid w:val="001D2012"/>
    <w:rsid w:val="001D22B0"/>
    <w:rsid w:val="001D263D"/>
    <w:rsid w:val="001D3464"/>
    <w:rsid w:val="001D37CF"/>
    <w:rsid w:val="001D3920"/>
    <w:rsid w:val="001D3AF3"/>
    <w:rsid w:val="001D3C06"/>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321"/>
    <w:rsid w:val="001E0882"/>
    <w:rsid w:val="001E0A5A"/>
    <w:rsid w:val="001E10D0"/>
    <w:rsid w:val="001E1529"/>
    <w:rsid w:val="001E19B2"/>
    <w:rsid w:val="001E201E"/>
    <w:rsid w:val="001E2533"/>
    <w:rsid w:val="001E255F"/>
    <w:rsid w:val="001E25EA"/>
    <w:rsid w:val="001E2631"/>
    <w:rsid w:val="001E27F3"/>
    <w:rsid w:val="001E33A3"/>
    <w:rsid w:val="001E35BB"/>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72"/>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538B"/>
    <w:rsid w:val="001F58A2"/>
    <w:rsid w:val="001F7267"/>
    <w:rsid w:val="001F76E8"/>
    <w:rsid w:val="001F7CE9"/>
    <w:rsid w:val="001F7E24"/>
    <w:rsid w:val="001F7F8A"/>
    <w:rsid w:val="002005C9"/>
    <w:rsid w:val="00200B34"/>
    <w:rsid w:val="00200CC6"/>
    <w:rsid w:val="00200D43"/>
    <w:rsid w:val="00201C18"/>
    <w:rsid w:val="00201C9A"/>
    <w:rsid w:val="00201CA1"/>
    <w:rsid w:val="00201DCF"/>
    <w:rsid w:val="00202453"/>
    <w:rsid w:val="00202542"/>
    <w:rsid w:val="00202689"/>
    <w:rsid w:val="00202CE8"/>
    <w:rsid w:val="00202E8E"/>
    <w:rsid w:val="00203156"/>
    <w:rsid w:val="0020358E"/>
    <w:rsid w:val="00203EFC"/>
    <w:rsid w:val="002049DF"/>
    <w:rsid w:val="00204A4E"/>
    <w:rsid w:val="00204EE7"/>
    <w:rsid w:val="002051F4"/>
    <w:rsid w:val="0020546D"/>
    <w:rsid w:val="002055DF"/>
    <w:rsid w:val="002056F2"/>
    <w:rsid w:val="002058D7"/>
    <w:rsid w:val="0020597C"/>
    <w:rsid w:val="002059E8"/>
    <w:rsid w:val="00206271"/>
    <w:rsid w:val="00206315"/>
    <w:rsid w:val="002063E6"/>
    <w:rsid w:val="00206473"/>
    <w:rsid w:val="002064EA"/>
    <w:rsid w:val="00206764"/>
    <w:rsid w:val="00206AA4"/>
    <w:rsid w:val="00206AFD"/>
    <w:rsid w:val="00207346"/>
    <w:rsid w:val="0020743D"/>
    <w:rsid w:val="002074B4"/>
    <w:rsid w:val="0020763D"/>
    <w:rsid w:val="00207940"/>
    <w:rsid w:val="00207D56"/>
    <w:rsid w:val="00210079"/>
    <w:rsid w:val="002107D2"/>
    <w:rsid w:val="00210C38"/>
    <w:rsid w:val="00210D27"/>
    <w:rsid w:val="002112ED"/>
    <w:rsid w:val="00211E1B"/>
    <w:rsid w:val="0021265F"/>
    <w:rsid w:val="00212B1A"/>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5B5"/>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AED"/>
    <w:rsid w:val="00225EDB"/>
    <w:rsid w:val="002264A4"/>
    <w:rsid w:val="00226FFF"/>
    <w:rsid w:val="00227112"/>
    <w:rsid w:val="0022743D"/>
    <w:rsid w:val="002275DA"/>
    <w:rsid w:val="00227D0A"/>
    <w:rsid w:val="00227ECD"/>
    <w:rsid w:val="00230026"/>
    <w:rsid w:val="002305BD"/>
    <w:rsid w:val="002305DC"/>
    <w:rsid w:val="00230754"/>
    <w:rsid w:val="002316F4"/>
    <w:rsid w:val="00232907"/>
    <w:rsid w:val="00232A4D"/>
    <w:rsid w:val="00232AE1"/>
    <w:rsid w:val="00232F90"/>
    <w:rsid w:val="002330F7"/>
    <w:rsid w:val="00234383"/>
    <w:rsid w:val="0023440B"/>
    <w:rsid w:val="002344EE"/>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582"/>
    <w:rsid w:val="00245647"/>
    <w:rsid w:val="002458CF"/>
    <w:rsid w:val="00245B68"/>
    <w:rsid w:val="00246B0A"/>
    <w:rsid w:val="00246C79"/>
    <w:rsid w:val="00247738"/>
    <w:rsid w:val="0024794E"/>
    <w:rsid w:val="00247DBC"/>
    <w:rsid w:val="00247FD4"/>
    <w:rsid w:val="00250616"/>
    <w:rsid w:val="0025070A"/>
    <w:rsid w:val="002509F0"/>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4F99"/>
    <w:rsid w:val="00255915"/>
    <w:rsid w:val="00255A06"/>
    <w:rsid w:val="00255A69"/>
    <w:rsid w:val="00256280"/>
    <w:rsid w:val="002562C4"/>
    <w:rsid w:val="00256E32"/>
    <w:rsid w:val="00257486"/>
    <w:rsid w:val="00257AE5"/>
    <w:rsid w:val="00257EDB"/>
    <w:rsid w:val="00257FF1"/>
    <w:rsid w:val="00260561"/>
    <w:rsid w:val="00260599"/>
    <w:rsid w:val="00260DDE"/>
    <w:rsid w:val="0026111D"/>
    <w:rsid w:val="0026171D"/>
    <w:rsid w:val="002642C9"/>
    <w:rsid w:val="002646AB"/>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E86"/>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7B7"/>
    <w:rsid w:val="00280956"/>
    <w:rsid w:val="00280C6C"/>
    <w:rsid w:val="00280EF9"/>
    <w:rsid w:val="002813E0"/>
    <w:rsid w:val="00281E3B"/>
    <w:rsid w:val="0028212A"/>
    <w:rsid w:val="00282717"/>
    <w:rsid w:val="002827E0"/>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3D4"/>
    <w:rsid w:val="00296CDE"/>
    <w:rsid w:val="00296D39"/>
    <w:rsid w:val="00297557"/>
    <w:rsid w:val="00297A28"/>
    <w:rsid w:val="002A104F"/>
    <w:rsid w:val="002A20BE"/>
    <w:rsid w:val="002A360D"/>
    <w:rsid w:val="002A361E"/>
    <w:rsid w:val="002A3A3D"/>
    <w:rsid w:val="002A3F1F"/>
    <w:rsid w:val="002A4671"/>
    <w:rsid w:val="002A4EDC"/>
    <w:rsid w:val="002A5AB4"/>
    <w:rsid w:val="002A6056"/>
    <w:rsid w:val="002A66B6"/>
    <w:rsid w:val="002A684E"/>
    <w:rsid w:val="002A6C45"/>
    <w:rsid w:val="002A77DE"/>
    <w:rsid w:val="002A7917"/>
    <w:rsid w:val="002A7A62"/>
    <w:rsid w:val="002A7F3F"/>
    <w:rsid w:val="002A7F6D"/>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7FA"/>
    <w:rsid w:val="002B52AD"/>
    <w:rsid w:val="002B53BB"/>
    <w:rsid w:val="002B5C7B"/>
    <w:rsid w:val="002B5FCF"/>
    <w:rsid w:val="002B6381"/>
    <w:rsid w:val="002B680E"/>
    <w:rsid w:val="002B6A54"/>
    <w:rsid w:val="002B6B7F"/>
    <w:rsid w:val="002B7083"/>
    <w:rsid w:val="002B7296"/>
    <w:rsid w:val="002B7613"/>
    <w:rsid w:val="002B762C"/>
    <w:rsid w:val="002C073D"/>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2C"/>
    <w:rsid w:val="002C3D3F"/>
    <w:rsid w:val="002C49DB"/>
    <w:rsid w:val="002C4A07"/>
    <w:rsid w:val="002C4D7F"/>
    <w:rsid w:val="002C4F36"/>
    <w:rsid w:val="002C51FE"/>
    <w:rsid w:val="002C584D"/>
    <w:rsid w:val="002C5935"/>
    <w:rsid w:val="002C5FD1"/>
    <w:rsid w:val="002C6431"/>
    <w:rsid w:val="002C659E"/>
    <w:rsid w:val="002C67F8"/>
    <w:rsid w:val="002C6C22"/>
    <w:rsid w:val="002C72BA"/>
    <w:rsid w:val="002C738B"/>
    <w:rsid w:val="002C7961"/>
    <w:rsid w:val="002C7D39"/>
    <w:rsid w:val="002D0012"/>
    <w:rsid w:val="002D0266"/>
    <w:rsid w:val="002D1372"/>
    <w:rsid w:val="002D1391"/>
    <w:rsid w:val="002D13D6"/>
    <w:rsid w:val="002D14CB"/>
    <w:rsid w:val="002D1ABE"/>
    <w:rsid w:val="002D1EB9"/>
    <w:rsid w:val="002D235E"/>
    <w:rsid w:val="002D2462"/>
    <w:rsid w:val="002D2636"/>
    <w:rsid w:val="002D2DB4"/>
    <w:rsid w:val="002D2DF7"/>
    <w:rsid w:val="002D3001"/>
    <w:rsid w:val="002D3A6B"/>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197B"/>
    <w:rsid w:val="002E1DF9"/>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E7CC5"/>
    <w:rsid w:val="002F0EDC"/>
    <w:rsid w:val="002F0F27"/>
    <w:rsid w:val="002F0FD9"/>
    <w:rsid w:val="002F1078"/>
    <w:rsid w:val="002F110E"/>
    <w:rsid w:val="002F1299"/>
    <w:rsid w:val="002F12B4"/>
    <w:rsid w:val="002F19DA"/>
    <w:rsid w:val="002F1A6F"/>
    <w:rsid w:val="002F1C3B"/>
    <w:rsid w:val="002F2048"/>
    <w:rsid w:val="002F2478"/>
    <w:rsid w:val="002F2A6C"/>
    <w:rsid w:val="002F2C18"/>
    <w:rsid w:val="002F3707"/>
    <w:rsid w:val="002F3A5B"/>
    <w:rsid w:val="002F3AB8"/>
    <w:rsid w:val="002F3AC7"/>
    <w:rsid w:val="002F3EE0"/>
    <w:rsid w:val="002F4538"/>
    <w:rsid w:val="002F488B"/>
    <w:rsid w:val="002F515F"/>
    <w:rsid w:val="002F53E3"/>
    <w:rsid w:val="002F5CC1"/>
    <w:rsid w:val="002F6070"/>
    <w:rsid w:val="002F66BD"/>
    <w:rsid w:val="002F6EED"/>
    <w:rsid w:val="002F73E7"/>
    <w:rsid w:val="002F74F1"/>
    <w:rsid w:val="002F75F3"/>
    <w:rsid w:val="003010D2"/>
    <w:rsid w:val="003017A2"/>
    <w:rsid w:val="0030186C"/>
    <w:rsid w:val="00301ABF"/>
    <w:rsid w:val="00301AFD"/>
    <w:rsid w:val="00301DC9"/>
    <w:rsid w:val="003025BD"/>
    <w:rsid w:val="00302A7D"/>
    <w:rsid w:val="00303B69"/>
    <w:rsid w:val="00304146"/>
    <w:rsid w:val="00304BCD"/>
    <w:rsid w:val="00304D70"/>
    <w:rsid w:val="00304DFD"/>
    <w:rsid w:val="00304F31"/>
    <w:rsid w:val="00305097"/>
    <w:rsid w:val="00305428"/>
    <w:rsid w:val="00305D0D"/>
    <w:rsid w:val="003060B2"/>
    <w:rsid w:val="003065FF"/>
    <w:rsid w:val="00306998"/>
    <w:rsid w:val="00306AA1"/>
    <w:rsid w:val="00306B46"/>
    <w:rsid w:val="00306B82"/>
    <w:rsid w:val="00306FC6"/>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273"/>
    <w:rsid w:val="0031477E"/>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17A42"/>
    <w:rsid w:val="00317EFC"/>
    <w:rsid w:val="00320339"/>
    <w:rsid w:val="003208D1"/>
    <w:rsid w:val="00320E71"/>
    <w:rsid w:val="00321214"/>
    <w:rsid w:val="0032136B"/>
    <w:rsid w:val="0032148D"/>
    <w:rsid w:val="00321509"/>
    <w:rsid w:val="00321962"/>
    <w:rsid w:val="00321B0A"/>
    <w:rsid w:val="00321CBC"/>
    <w:rsid w:val="00321E50"/>
    <w:rsid w:val="00322257"/>
    <w:rsid w:val="003224A9"/>
    <w:rsid w:val="003225DA"/>
    <w:rsid w:val="00322E04"/>
    <w:rsid w:val="00322E46"/>
    <w:rsid w:val="00322EDB"/>
    <w:rsid w:val="00323B61"/>
    <w:rsid w:val="003243B2"/>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55B"/>
    <w:rsid w:val="00330677"/>
    <w:rsid w:val="003306FB"/>
    <w:rsid w:val="00330A93"/>
    <w:rsid w:val="00330F55"/>
    <w:rsid w:val="00331F8E"/>
    <w:rsid w:val="00332761"/>
    <w:rsid w:val="00332D84"/>
    <w:rsid w:val="0033374A"/>
    <w:rsid w:val="00333EDA"/>
    <w:rsid w:val="003342BB"/>
    <w:rsid w:val="003344A7"/>
    <w:rsid w:val="00334C49"/>
    <w:rsid w:val="00334CD8"/>
    <w:rsid w:val="00335033"/>
    <w:rsid w:val="00335BAE"/>
    <w:rsid w:val="00335C2C"/>
    <w:rsid w:val="00335CF2"/>
    <w:rsid w:val="00335D10"/>
    <w:rsid w:val="00335E50"/>
    <w:rsid w:val="00336376"/>
    <w:rsid w:val="00336675"/>
    <w:rsid w:val="00337201"/>
    <w:rsid w:val="00337E31"/>
    <w:rsid w:val="00337EE5"/>
    <w:rsid w:val="0034008E"/>
    <w:rsid w:val="0034011F"/>
    <w:rsid w:val="0034065A"/>
    <w:rsid w:val="00340AB1"/>
    <w:rsid w:val="003417FB"/>
    <w:rsid w:val="0034227B"/>
    <w:rsid w:val="003426D1"/>
    <w:rsid w:val="00343331"/>
    <w:rsid w:val="00343634"/>
    <w:rsid w:val="00343736"/>
    <w:rsid w:val="0034389D"/>
    <w:rsid w:val="00343EAA"/>
    <w:rsid w:val="00344865"/>
    <w:rsid w:val="00344DDC"/>
    <w:rsid w:val="003453D1"/>
    <w:rsid w:val="003460EA"/>
    <w:rsid w:val="003461D0"/>
    <w:rsid w:val="00346CB8"/>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3CA7"/>
    <w:rsid w:val="0035406F"/>
    <w:rsid w:val="00354570"/>
    <w:rsid w:val="003550DA"/>
    <w:rsid w:val="003559A1"/>
    <w:rsid w:val="0035619F"/>
    <w:rsid w:val="00356747"/>
    <w:rsid w:val="00356A9A"/>
    <w:rsid w:val="00356CBE"/>
    <w:rsid w:val="003575C8"/>
    <w:rsid w:val="003576E2"/>
    <w:rsid w:val="00357DB1"/>
    <w:rsid w:val="003604CC"/>
    <w:rsid w:val="003619BB"/>
    <w:rsid w:val="00362710"/>
    <w:rsid w:val="003627AF"/>
    <w:rsid w:val="0036282F"/>
    <w:rsid w:val="00362918"/>
    <w:rsid w:val="0036296F"/>
    <w:rsid w:val="00362DA2"/>
    <w:rsid w:val="003638AD"/>
    <w:rsid w:val="00363CBE"/>
    <w:rsid w:val="00363F3E"/>
    <w:rsid w:val="0036444B"/>
    <w:rsid w:val="00364E71"/>
    <w:rsid w:val="00364EE2"/>
    <w:rsid w:val="0036519C"/>
    <w:rsid w:val="00365450"/>
    <w:rsid w:val="003657A4"/>
    <w:rsid w:val="00365E18"/>
    <w:rsid w:val="00365E1B"/>
    <w:rsid w:val="00365ECC"/>
    <w:rsid w:val="00365FE0"/>
    <w:rsid w:val="0036648F"/>
    <w:rsid w:val="00367B5C"/>
    <w:rsid w:val="00367CD5"/>
    <w:rsid w:val="00370510"/>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1B"/>
    <w:rsid w:val="003812DF"/>
    <w:rsid w:val="0038163B"/>
    <w:rsid w:val="00381868"/>
    <w:rsid w:val="00381CC0"/>
    <w:rsid w:val="003829AC"/>
    <w:rsid w:val="00382AB6"/>
    <w:rsid w:val="00382FA1"/>
    <w:rsid w:val="003843D7"/>
    <w:rsid w:val="00384B1D"/>
    <w:rsid w:val="00384FAF"/>
    <w:rsid w:val="00385156"/>
    <w:rsid w:val="00385D97"/>
    <w:rsid w:val="00386823"/>
    <w:rsid w:val="00386846"/>
    <w:rsid w:val="00386CDE"/>
    <w:rsid w:val="0038771B"/>
    <w:rsid w:val="00387F61"/>
    <w:rsid w:val="0039006C"/>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29F"/>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D41"/>
    <w:rsid w:val="003A4EAF"/>
    <w:rsid w:val="003A504A"/>
    <w:rsid w:val="003A5756"/>
    <w:rsid w:val="003A5804"/>
    <w:rsid w:val="003A58EA"/>
    <w:rsid w:val="003A5BEE"/>
    <w:rsid w:val="003A704F"/>
    <w:rsid w:val="003A7212"/>
    <w:rsid w:val="003A788E"/>
    <w:rsid w:val="003A7943"/>
    <w:rsid w:val="003B16C4"/>
    <w:rsid w:val="003B1ECC"/>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234"/>
    <w:rsid w:val="003C051F"/>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3C30"/>
    <w:rsid w:val="003C45A0"/>
    <w:rsid w:val="003C4B00"/>
    <w:rsid w:val="003C4E24"/>
    <w:rsid w:val="003C52B6"/>
    <w:rsid w:val="003C558D"/>
    <w:rsid w:val="003C5E2A"/>
    <w:rsid w:val="003C67C5"/>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55B"/>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2E0"/>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273"/>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23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2D52"/>
    <w:rsid w:val="00403032"/>
    <w:rsid w:val="00403EED"/>
    <w:rsid w:val="004044F8"/>
    <w:rsid w:val="00404E80"/>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917"/>
    <w:rsid w:val="00413BB8"/>
    <w:rsid w:val="00414164"/>
    <w:rsid w:val="00414942"/>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49C1"/>
    <w:rsid w:val="0042535B"/>
    <w:rsid w:val="004258B7"/>
    <w:rsid w:val="004259C3"/>
    <w:rsid w:val="00425DE0"/>
    <w:rsid w:val="00425EE3"/>
    <w:rsid w:val="004265EE"/>
    <w:rsid w:val="00426902"/>
    <w:rsid w:val="00426ACD"/>
    <w:rsid w:val="00426B9A"/>
    <w:rsid w:val="0042744C"/>
    <w:rsid w:val="00427E6E"/>
    <w:rsid w:val="0043001B"/>
    <w:rsid w:val="00430098"/>
    <w:rsid w:val="004301B9"/>
    <w:rsid w:val="0043074E"/>
    <w:rsid w:val="00431169"/>
    <w:rsid w:val="0043121D"/>
    <w:rsid w:val="00431404"/>
    <w:rsid w:val="004314BF"/>
    <w:rsid w:val="004315D1"/>
    <w:rsid w:val="00431640"/>
    <w:rsid w:val="00431664"/>
    <w:rsid w:val="00431A0F"/>
    <w:rsid w:val="00431F08"/>
    <w:rsid w:val="004321BF"/>
    <w:rsid w:val="00432222"/>
    <w:rsid w:val="004322CE"/>
    <w:rsid w:val="004327FE"/>
    <w:rsid w:val="004328BA"/>
    <w:rsid w:val="00432A68"/>
    <w:rsid w:val="00432E3F"/>
    <w:rsid w:val="004334D5"/>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6E3"/>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7E6"/>
    <w:rsid w:val="00452109"/>
    <w:rsid w:val="004525F8"/>
    <w:rsid w:val="00452C56"/>
    <w:rsid w:val="00452C8B"/>
    <w:rsid w:val="004536ED"/>
    <w:rsid w:val="004537B5"/>
    <w:rsid w:val="00453CB1"/>
    <w:rsid w:val="00454360"/>
    <w:rsid w:val="004545C8"/>
    <w:rsid w:val="00454D04"/>
    <w:rsid w:val="00454E2A"/>
    <w:rsid w:val="00455170"/>
    <w:rsid w:val="004554A1"/>
    <w:rsid w:val="00455746"/>
    <w:rsid w:val="00455DC9"/>
    <w:rsid w:val="0045609C"/>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5B03"/>
    <w:rsid w:val="0046615E"/>
    <w:rsid w:val="00466DDC"/>
    <w:rsid w:val="00466E66"/>
    <w:rsid w:val="00467150"/>
    <w:rsid w:val="004677A2"/>
    <w:rsid w:val="0046786B"/>
    <w:rsid w:val="004704D4"/>
    <w:rsid w:val="00470D19"/>
    <w:rsid w:val="00471271"/>
    <w:rsid w:val="004713CD"/>
    <w:rsid w:val="00471716"/>
    <w:rsid w:val="004718C9"/>
    <w:rsid w:val="004720C6"/>
    <w:rsid w:val="0047219C"/>
    <w:rsid w:val="004723AD"/>
    <w:rsid w:val="004723E8"/>
    <w:rsid w:val="00472506"/>
    <w:rsid w:val="004727AD"/>
    <w:rsid w:val="00473353"/>
    <w:rsid w:val="00473921"/>
    <w:rsid w:val="00473FA6"/>
    <w:rsid w:val="00474165"/>
    <w:rsid w:val="004743FC"/>
    <w:rsid w:val="004744DB"/>
    <w:rsid w:val="004745A6"/>
    <w:rsid w:val="004748B8"/>
    <w:rsid w:val="00474A15"/>
    <w:rsid w:val="00474E8D"/>
    <w:rsid w:val="00475096"/>
    <w:rsid w:val="00475228"/>
    <w:rsid w:val="00476F9E"/>
    <w:rsid w:val="00477603"/>
    <w:rsid w:val="00477665"/>
    <w:rsid w:val="00477A7E"/>
    <w:rsid w:val="00477CDD"/>
    <w:rsid w:val="00480126"/>
    <w:rsid w:val="00480C89"/>
    <w:rsid w:val="00481460"/>
    <w:rsid w:val="0048158D"/>
    <w:rsid w:val="00481E46"/>
    <w:rsid w:val="00482685"/>
    <w:rsid w:val="00482FF2"/>
    <w:rsid w:val="0048333C"/>
    <w:rsid w:val="0048365C"/>
    <w:rsid w:val="0048369D"/>
    <w:rsid w:val="00483739"/>
    <w:rsid w:val="0048375F"/>
    <w:rsid w:val="004838C7"/>
    <w:rsid w:val="0048418F"/>
    <w:rsid w:val="00484322"/>
    <w:rsid w:val="004846D6"/>
    <w:rsid w:val="004858B8"/>
    <w:rsid w:val="004861AF"/>
    <w:rsid w:val="004862D8"/>
    <w:rsid w:val="00486396"/>
    <w:rsid w:val="0048685C"/>
    <w:rsid w:val="00486ABB"/>
    <w:rsid w:val="00486BF2"/>
    <w:rsid w:val="00486FD3"/>
    <w:rsid w:val="00490094"/>
    <w:rsid w:val="00490539"/>
    <w:rsid w:val="0049086B"/>
    <w:rsid w:val="0049092A"/>
    <w:rsid w:val="00490AA8"/>
    <w:rsid w:val="00490E79"/>
    <w:rsid w:val="004910FE"/>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6A5"/>
    <w:rsid w:val="00497086"/>
    <w:rsid w:val="004971B2"/>
    <w:rsid w:val="0049735B"/>
    <w:rsid w:val="0049748C"/>
    <w:rsid w:val="00497A67"/>
    <w:rsid w:val="004A030E"/>
    <w:rsid w:val="004A041F"/>
    <w:rsid w:val="004A043F"/>
    <w:rsid w:val="004A0AD5"/>
    <w:rsid w:val="004A0EAD"/>
    <w:rsid w:val="004A1340"/>
    <w:rsid w:val="004A1EA1"/>
    <w:rsid w:val="004A36BE"/>
    <w:rsid w:val="004A3DB0"/>
    <w:rsid w:val="004A47EF"/>
    <w:rsid w:val="004A4DCF"/>
    <w:rsid w:val="004A4E32"/>
    <w:rsid w:val="004A501F"/>
    <w:rsid w:val="004A52CD"/>
    <w:rsid w:val="004A52D2"/>
    <w:rsid w:val="004A554C"/>
    <w:rsid w:val="004A582A"/>
    <w:rsid w:val="004A5A83"/>
    <w:rsid w:val="004A5B5F"/>
    <w:rsid w:val="004A5D32"/>
    <w:rsid w:val="004A5E54"/>
    <w:rsid w:val="004A5FE7"/>
    <w:rsid w:val="004A61D1"/>
    <w:rsid w:val="004A6357"/>
    <w:rsid w:val="004A66EB"/>
    <w:rsid w:val="004A6F9B"/>
    <w:rsid w:val="004A70C4"/>
    <w:rsid w:val="004A7510"/>
    <w:rsid w:val="004A76C4"/>
    <w:rsid w:val="004A7E5B"/>
    <w:rsid w:val="004B0121"/>
    <w:rsid w:val="004B03E9"/>
    <w:rsid w:val="004B05B4"/>
    <w:rsid w:val="004B09CA"/>
    <w:rsid w:val="004B0C82"/>
    <w:rsid w:val="004B1527"/>
    <w:rsid w:val="004B17F2"/>
    <w:rsid w:val="004B28F4"/>
    <w:rsid w:val="004B2B4C"/>
    <w:rsid w:val="004B31FD"/>
    <w:rsid w:val="004B37A1"/>
    <w:rsid w:val="004B464E"/>
    <w:rsid w:val="004B47E3"/>
    <w:rsid w:val="004B4930"/>
    <w:rsid w:val="004B4D7C"/>
    <w:rsid w:val="004B4F1E"/>
    <w:rsid w:val="004B5442"/>
    <w:rsid w:val="004B544C"/>
    <w:rsid w:val="004B57AE"/>
    <w:rsid w:val="004B5F29"/>
    <w:rsid w:val="004B61B3"/>
    <w:rsid w:val="004B64D4"/>
    <w:rsid w:val="004B64DD"/>
    <w:rsid w:val="004B65A3"/>
    <w:rsid w:val="004B753E"/>
    <w:rsid w:val="004B7C38"/>
    <w:rsid w:val="004B7E45"/>
    <w:rsid w:val="004C0CC9"/>
    <w:rsid w:val="004C125A"/>
    <w:rsid w:val="004C17E0"/>
    <w:rsid w:val="004C1B83"/>
    <w:rsid w:val="004C23C9"/>
    <w:rsid w:val="004C2636"/>
    <w:rsid w:val="004C2AEC"/>
    <w:rsid w:val="004C3734"/>
    <w:rsid w:val="004C3BD3"/>
    <w:rsid w:val="004C3EDD"/>
    <w:rsid w:val="004C4243"/>
    <w:rsid w:val="004C622D"/>
    <w:rsid w:val="004C6449"/>
    <w:rsid w:val="004C6527"/>
    <w:rsid w:val="004C65B8"/>
    <w:rsid w:val="004C78D8"/>
    <w:rsid w:val="004C7D53"/>
    <w:rsid w:val="004C7E14"/>
    <w:rsid w:val="004D0BC5"/>
    <w:rsid w:val="004D0C2C"/>
    <w:rsid w:val="004D1268"/>
    <w:rsid w:val="004D12E1"/>
    <w:rsid w:val="004D1459"/>
    <w:rsid w:val="004D176C"/>
    <w:rsid w:val="004D1FA6"/>
    <w:rsid w:val="004D21D9"/>
    <w:rsid w:val="004D24B1"/>
    <w:rsid w:val="004D260C"/>
    <w:rsid w:val="004D31E1"/>
    <w:rsid w:val="004D341C"/>
    <w:rsid w:val="004D3806"/>
    <w:rsid w:val="004D39C8"/>
    <w:rsid w:val="004D3B0C"/>
    <w:rsid w:val="004D3E20"/>
    <w:rsid w:val="004D4132"/>
    <w:rsid w:val="004D4CF7"/>
    <w:rsid w:val="004D4D25"/>
    <w:rsid w:val="004D51CB"/>
    <w:rsid w:val="004D5746"/>
    <w:rsid w:val="004D5DF2"/>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190"/>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E9"/>
    <w:rsid w:val="004F4CF5"/>
    <w:rsid w:val="004F513A"/>
    <w:rsid w:val="004F64C2"/>
    <w:rsid w:val="004F65B3"/>
    <w:rsid w:val="004F65EF"/>
    <w:rsid w:val="004F6A87"/>
    <w:rsid w:val="004F761F"/>
    <w:rsid w:val="004F7E8D"/>
    <w:rsid w:val="004F7F9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07782"/>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1CF"/>
    <w:rsid w:val="00513292"/>
    <w:rsid w:val="00513A78"/>
    <w:rsid w:val="00513DFF"/>
    <w:rsid w:val="00513E1D"/>
    <w:rsid w:val="00514717"/>
    <w:rsid w:val="00514AF1"/>
    <w:rsid w:val="005156A6"/>
    <w:rsid w:val="00515CE0"/>
    <w:rsid w:val="00515F97"/>
    <w:rsid w:val="005160C5"/>
    <w:rsid w:val="00516138"/>
    <w:rsid w:val="005165FE"/>
    <w:rsid w:val="00516B76"/>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42C"/>
    <w:rsid w:val="00531BEF"/>
    <w:rsid w:val="00531D99"/>
    <w:rsid w:val="00531E00"/>
    <w:rsid w:val="00531EEB"/>
    <w:rsid w:val="00533C64"/>
    <w:rsid w:val="00533E41"/>
    <w:rsid w:val="00533EC3"/>
    <w:rsid w:val="005345D2"/>
    <w:rsid w:val="00534A0F"/>
    <w:rsid w:val="005355AC"/>
    <w:rsid w:val="0053631B"/>
    <w:rsid w:val="005365F1"/>
    <w:rsid w:val="00536A3E"/>
    <w:rsid w:val="00536AD4"/>
    <w:rsid w:val="005377C9"/>
    <w:rsid w:val="0053783C"/>
    <w:rsid w:val="00537B29"/>
    <w:rsid w:val="00537CB6"/>
    <w:rsid w:val="005408BA"/>
    <w:rsid w:val="005409B9"/>
    <w:rsid w:val="00540A6C"/>
    <w:rsid w:val="00540C3C"/>
    <w:rsid w:val="00540E48"/>
    <w:rsid w:val="00540FD7"/>
    <w:rsid w:val="005420AB"/>
    <w:rsid w:val="00542119"/>
    <w:rsid w:val="005422AE"/>
    <w:rsid w:val="005423CB"/>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FA"/>
    <w:rsid w:val="00550656"/>
    <w:rsid w:val="00550A22"/>
    <w:rsid w:val="00550A2F"/>
    <w:rsid w:val="00550AB7"/>
    <w:rsid w:val="00550ADD"/>
    <w:rsid w:val="00550DDE"/>
    <w:rsid w:val="00551741"/>
    <w:rsid w:val="0055303C"/>
    <w:rsid w:val="00553080"/>
    <w:rsid w:val="005531C2"/>
    <w:rsid w:val="00553229"/>
    <w:rsid w:val="00553248"/>
    <w:rsid w:val="0055375F"/>
    <w:rsid w:val="00553858"/>
    <w:rsid w:val="0055404D"/>
    <w:rsid w:val="00554589"/>
    <w:rsid w:val="005545FF"/>
    <w:rsid w:val="00554A7A"/>
    <w:rsid w:val="00554E01"/>
    <w:rsid w:val="00554EC3"/>
    <w:rsid w:val="005557EE"/>
    <w:rsid w:val="00555972"/>
    <w:rsid w:val="00555F61"/>
    <w:rsid w:val="00556999"/>
    <w:rsid w:val="00557D58"/>
    <w:rsid w:val="00557F0E"/>
    <w:rsid w:val="005606C6"/>
    <w:rsid w:val="00560857"/>
    <w:rsid w:val="00560B51"/>
    <w:rsid w:val="005614EC"/>
    <w:rsid w:val="005614F3"/>
    <w:rsid w:val="00561884"/>
    <w:rsid w:val="00561AF5"/>
    <w:rsid w:val="00561B47"/>
    <w:rsid w:val="00561EFB"/>
    <w:rsid w:val="005625EF"/>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22"/>
    <w:rsid w:val="00574E5A"/>
    <w:rsid w:val="00575092"/>
    <w:rsid w:val="005751F6"/>
    <w:rsid w:val="005752CD"/>
    <w:rsid w:val="00575C3B"/>
    <w:rsid w:val="00575C40"/>
    <w:rsid w:val="00576C38"/>
    <w:rsid w:val="00576E4E"/>
    <w:rsid w:val="005775A7"/>
    <w:rsid w:val="00577645"/>
    <w:rsid w:val="00577685"/>
    <w:rsid w:val="0057771F"/>
    <w:rsid w:val="0057798F"/>
    <w:rsid w:val="00580A2B"/>
    <w:rsid w:val="00580A86"/>
    <w:rsid w:val="00580B01"/>
    <w:rsid w:val="00580DAD"/>
    <w:rsid w:val="00581377"/>
    <w:rsid w:val="005823E7"/>
    <w:rsid w:val="005824B6"/>
    <w:rsid w:val="00582A13"/>
    <w:rsid w:val="00582F6F"/>
    <w:rsid w:val="00583995"/>
    <w:rsid w:val="00583D6B"/>
    <w:rsid w:val="0058466A"/>
    <w:rsid w:val="00584E86"/>
    <w:rsid w:val="005856A9"/>
    <w:rsid w:val="005858B0"/>
    <w:rsid w:val="005868B6"/>
    <w:rsid w:val="00586AFB"/>
    <w:rsid w:val="00587894"/>
    <w:rsid w:val="00587B29"/>
    <w:rsid w:val="00587B92"/>
    <w:rsid w:val="00587E83"/>
    <w:rsid w:val="00587EDC"/>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3C4"/>
    <w:rsid w:val="00595540"/>
    <w:rsid w:val="005956E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CE6"/>
    <w:rsid w:val="005B2145"/>
    <w:rsid w:val="005B23F8"/>
    <w:rsid w:val="005B262A"/>
    <w:rsid w:val="005B2845"/>
    <w:rsid w:val="005B318C"/>
    <w:rsid w:val="005B3581"/>
    <w:rsid w:val="005B3B58"/>
    <w:rsid w:val="005B40E6"/>
    <w:rsid w:val="005B447A"/>
    <w:rsid w:val="005B4484"/>
    <w:rsid w:val="005B4855"/>
    <w:rsid w:val="005B48A9"/>
    <w:rsid w:val="005B4F8F"/>
    <w:rsid w:val="005B5264"/>
    <w:rsid w:val="005B53D3"/>
    <w:rsid w:val="005B54AF"/>
    <w:rsid w:val="005B563C"/>
    <w:rsid w:val="005B59A3"/>
    <w:rsid w:val="005B5FD5"/>
    <w:rsid w:val="005B60F6"/>
    <w:rsid w:val="005B61CF"/>
    <w:rsid w:val="005B6EDB"/>
    <w:rsid w:val="005B739A"/>
    <w:rsid w:val="005B7446"/>
    <w:rsid w:val="005C076D"/>
    <w:rsid w:val="005C0D62"/>
    <w:rsid w:val="005C0F86"/>
    <w:rsid w:val="005C1419"/>
    <w:rsid w:val="005C1941"/>
    <w:rsid w:val="005C1C66"/>
    <w:rsid w:val="005C1F48"/>
    <w:rsid w:val="005C1FCB"/>
    <w:rsid w:val="005C25E5"/>
    <w:rsid w:val="005C26BC"/>
    <w:rsid w:val="005C2FCD"/>
    <w:rsid w:val="005C3011"/>
    <w:rsid w:val="005C315B"/>
    <w:rsid w:val="005C32F4"/>
    <w:rsid w:val="005C354A"/>
    <w:rsid w:val="005C36C1"/>
    <w:rsid w:val="005C3851"/>
    <w:rsid w:val="005C3AAF"/>
    <w:rsid w:val="005C3D5C"/>
    <w:rsid w:val="005C3FF7"/>
    <w:rsid w:val="005C415A"/>
    <w:rsid w:val="005C41A6"/>
    <w:rsid w:val="005C4CF0"/>
    <w:rsid w:val="005C550B"/>
    <w:rsid w:val="005C5E73"/>
    <w:rsid w:val="005C5EC3"/>
    <w:rsid w:val="005C5FA4"/>
    <w:rsid w:val="005C6350"/>
    <w:rsid w:val="005C6A54"/>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35"/>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708"/>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C57"/>
    <w:rsid w:val="005F2D64"/>
    <w:rsid w:val="005F2D88"/>
    <w:rsid w:val="005F361C"/>
    <w:rsid w:val="005F38AD"/>
    <w:rsid w:val="005F39CD"/>
    <w:rsid w:val="005F4162"/>
    <w:rsid w:val="005F46EE"/>
    <w:rsid w:val="005F4A7C"/>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147"/>
    <w:rsid w:val="006014CD"/>
    <w:rsid w:val="006017CF"/>
    <w:rsid w:val="00601CA3"/>
    <w:rsid w:val="00602060"/>
    <w:rsid w:val="006026A9"/>
    <w:rsid w:val="00602B49"/>
    <w:rsid w:val="006035FF"/>
    <w:rsid w:val="00603EB8"/>
    <w:rsid w:val="00604233"/>
    <w:rsid w:val="0060506D"/>
    <w:rsid w:val="006050F9"/>
    <w:rsid w:val="006051F0"/>
    <w:rsid w:val="00605399"/>
    <w:rsid w:val="006056E3"/>
    <w:rsid w:val="00605934"/>
    <w:rsid w:val="00605E2F"/>
    <w:rsid w:val="006062E8"/>
    <w:rsid w:val="00606574"/>
    <w:rsid w:val="00606EE7"/>
    <w:rsid w:val="00607331"/>
    <w:rsid w:val="00607851"/>
    <w:rsid w:val="00610118"/>
    <w:rsid w:val="00610261"/>
    <w:rsid w:val="00610522"/>
    <w:rsid w:val="0061057D"/>
    <w:rsid w:val="006105F9"/>
    <w:rsid w:val="00610BC2"/>
    <w:rsid w:val="00610FD1"/>
    <w:rsid w:val="00610FF2"/>
    <w:rsid w:val="00611CE5"/>
    <w:rsid w:val="006123AE"/>
    <w:rsid w:val="00612604"/>
    <w:rsid w:val="00612F7E"/>
    <w:rsid w:val="006130D9"/>
    <w:rsid w:val="0061361E"/>
    <w:rsid w:val="00613656"/>
    <w:rsid w:val="00614325"/>
    <w:rsid w:val="00614447"/>
    <w:rsid w:val="00614880"/>
    <w:rsid w:val="00614BB1"/>
    <w:rsid w:val="0061531C"/>
    <w:rsid w:val="00615E43"/>
    <w:rsid w:val="0061660B"/>
    <w:rsid w:val="00616DF4"/>
    <w:rsid w:val="00617255"/>
    <w:rsid w:val="00617340"/>
    <w:rsid w:val="00617394"/>
    <w:rsid w:val="006173FF"/>
    <w:rsid w:val="006179C6"/>
    <w:rsid w:val="00617DD7"/>
    <w:rsid w:val="006216A4"/>
    <w:rsid w:val="00621A84"/>
    <w:rsid w:val="006224ED"/>
    <w:rsid w:val="00622B54"/>
    <w:rsid w:val="00623EA3"/>
    <w:rsid w:val="006241DF"/>
    <w:rsid w:val="0062455D"/>
    <w:rsid w:val="00624A46"/>
    <w:rsid w:val="00624BDB"/>
    <w:rsid w:val="0062522A"/>
    <w:rsid w:val="006253C0"/>
    <w:rsid w:val="00625B6C"/>
    <w:rsid w:val="00625C6F"/>
    <w:rsid w:val="00625CE9"/>
    <w:rsid w:val="00625EBC"/>
    <w:rsid w:val="00625F41"/>
    <w:rsid w:val="0062615B"/>
    <w:rsid w:val="006262A5"/>
    <w:rsid w:val="006262A7"/>
    <w:rsid w:val="006262F8"/>
    <w:rsid w:val="00627794"/>
    <w:rsid w:val="0062787A"/>
    <w:rsid w:val="00627914"/>
    <w:rsid w:val="00627AA9"/>
    <w:rsid w:val="00627D8B"/>
    <w:rsid w:val="006301DC"/>
    <w:rsid w:val="006302E9"/>
    <w:rsid w:val="0063065D"/>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0E8F"/>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748"/>
    <w:rsid w:val="00650AAB"/>
    <w:rsid w:val="0065175F"/>
    <w:rsid w:val="00651A17"/>
    <w:rsid w:val="00651AE2"/>
    <w:rsid w:val="00651CB2"/>
    <w:rsid w:val="006524FF"/>
    <w:rsid w:val="00652566"/>
    <w:rsid w:val="006525FC"/>
    <w:rsid w:val="00652913"/>
    <w:rsid w:val="00652CEE"/>
    <w:rsid w:val="00652D75"/>
    <w:rsid w:val="00652E72"/>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6AE5"/>
    <w:rsid w:val="00677172"/>
    <w:rsid w:val="00677362"/>
    <w:rsid w:val="00677836"/>
    <w:rsid w:val="006778C5"/>
    <w:rsid w:val="00677E52"/>
    <w:rsid w:val="00680625"/>
    <w:rsid w:val="006810EF"/>
    <w:rsid w:val="00681256"/>
    <w:rsid w:val="00681475"/>
    <w:rsid w:val="00681811"/>
    <w:rsid w:val="00681C57"/>
    <w:rsid w:val="00681CDC"/>
    <w:rsid w:val="00681CE1"/>
    <w:rsid w:val="00681D96"/>
    <w:rsid w:val="00681F58"/>
    <w:rsid w:val="00682130"/>
    <w:rsid w:val="006826F2"/>
    <w:rsid w:val="006831BA"/>
    <w:rsid w:val="006831DF"/>
    <w:rsid w:val="00683224"/>
    <w:rsid w:val="006838A4"/>
    <w:rsid w:val="00683EC6"/>
    <w:rsid w:val="00683FAD"/>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B91"/>
    <w:rsid w:val="00694858"/>
    <w:rsid w:val="00694A90"/>
    <w:rsid w:val="00695049"/>
    <w:rsid w:val="006956E7"/>
    <w:rsid w:val="006959BA"/>
    <w:rsid w:val="0069603E"/>
    <w:rsid w:val="00696198"/>
    <w:rsid w:val="006962EB"/>
    <w:rsid w:val="00696EDE"/>
    <w:rsid w:val="00697E27"/>
    <w:rsid w:val="00697E9C"/>
    <w:rsid w:val="006A01DD"/>
    <w:rsid w:val="006A01E3"/>
    <w:rsid w:val="006A0243"/>
    <w:rsid w:val="006A0A33"/>
    <w:rsid w:val="006A10C2"/>
    <w:rsid w:val="006A10E6"/>
    <w:rsid w:val="006A1332"/>
    <w:rsid w:val="006A1887"/>
    <w:rsid w:val="006A2574"/>
    <w:rsid w:val="006A28A0"/>
    <w:rsid w:val="006A2B47"/>
    <w:rsid w:val="006A3850"/>
    <w:rsid w:val="006A4132"/>
    <w:rsid w:val="006A4CAB"/>
    <w:rsid w:val="006A508F"/>
    <w:rsid w:val="006A53A9"/>
    <w:rsid w:val="006A5558"/>
    <w:rsid w:val="006A5C76"/>
    <w:rsid w:val="006A5CDF"/>
    <w:rsid w:val="006A653F"/>
    <w:rsid w:val="006A6B35"/>
    <w:rsid w:val="006A7472"/>
    <w:rsid w:val="006A747C"/>
    <w:rsid w:val="006A7973"/>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B7DB4"/>
    <w:rsid w:val="006C0163"/>
    <w:rsid w:val="006C03A1"/>
    <w:rsid w:val="006C050A"/>
    <w:rsid w:val="006C0D99"/>
    <w:rsid w:val="006C0F4B"/>
    <w:rsid w:val="006C1393"/>
    <w:rsid w:val="006C1457"/>
    <w:rsid w:val="006C1CC6"/>
    <w:rsid w:val="006C1DAE"/>
    <w:rsid w:val="006C2032"/>
    <w:rsid w:val="006C2677"/>
    <w:rsid w:val="006C2912"/>
    <w:rsid w:val="006C2C93"/>
    <w:rsid w:val="006C2CC7"/>
    <w:rsid w:val="006C2E8B"/>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C7C3B"/>
    <w:rsid w:val="006D0759"/>
    <w:rsid w:val="006D0F79"/>
    <w:rsid w:val="006D118E"/>
    <w:rsid w:val="006D14C3"/>
    <w:rsid w:val="006D1952"/>
    <w:rsid w:val="006D227C"/>
    <w:rsid w:val="006D23AE"/>
    <w:rsid w:val="006D245C"/>
    <w:rsid w:val="006D27DB"/>
    <w:rsid w:val="006D298C"/>
    <w:rsid w:val="006D3A18"/>
    <w:rsid w:val="006D4457"/>
    <w:rsid w:val="006D4CE5"/>
    <w:rsid w:val="006D5409"/>
    <w:rsid w:val="006D5950"/>
    <w:rsid w:val="006D6D59"/>
    <w:rsid w:val="006D7477"/>
    <w:rsid w:val="006D795E"/>
    <w:rsid w:val="006E016F"/>
    <w:rsid w:val="006E037B"/>
    <w:rsid w:val="006E04FB"/>
    <w:rsid w:val="006E0A98"/>
    <w:rsid w:val="006E0C19"/>
    <w:rsid w:val="006E13E0"/>
    <w:rsid w:val="006E2039"/>
    <w:rsid w:val="006E2B96"/>
    <w:rsid w:val="006E3083"/>
    <w:rsid w:val="006E3254"/>
    <w:rsid w:val="006E3600"/>
    <w:rsid w:val="006E38B0"/>
    <w:rsid w:val="006E4212"/>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548"/>
    <w:rsid w:val="006E7A25"/>
    <w:rsid w:val="006E7D87"/>
    <w:rsid w:val="006F0153"/>
    <w:rsid w:val="006F0243"/>
    <w:rsid w:val="006F1E61"/>
    <w:rsid w:val="006F218F"/>
    <w:rsid w:val="006F3158"/>
    <w:rsid w:val="006F4D0C"/>
    <w:rsid w:val="006F51E7"/>
    <w:rsid w:val="006F579B"/>
    <w:rsid w:val="006F5B09"/>
    <w:rsid w:val="006F5B1D"/>
    <w:rsid w:val="006F5BDF"/>
    <w:rsid w:val="006F6054"/>
    <w:rsid w:val="006F61C4"/>
    <w:rsid w:val="006F625F"/>
    <w:rsid w:val="006F65AC"/>
    <w:rsid w:val="006F72BF"/>
    <w:rsid w:val="006F7538"/>
    <w:rsid w:val="006F78D1"/>
    <w:rsid w:val="006F7C38"/>
    <w:rsid w:val="00700062"/>
    <w:rsid w:val="0070011B"/>
    <w:rsid w:val="00700786"/>
    <w:rsid w:val="00700C78"/>
    <w:rsid w:val="00701249"/>
    <w:rsid w:val="00701911"/>
    <w:rsid w:val="00701CE8"/>
    <w:rsid w:val="00701E1C"/>
    <w:rsid w:val="0070201B"/>
    <w:rsid w:val="007027DF"/>
    <w:rsid w:val="00702F5F"/>
    <w:rsid w:val="007036D8"/>
    <w:rsid w:val="007043E5"/>
    <w:rsid w:val="00704537"/>
    <w:rsid w:val="007047B5"/>
    <w:rsid w:val="007048A1"/>
    <w:rsid w:val="00704D55"/>
    <w:rsid w:val="00705271"/>
    <w:rsid w:val="00705851"/>
    <w:rsid w:val="00705B35"/>
    <w:rsid w:val="00705F01"/>
    <w:rsid w:val="007065B0"/>
    <w:rsid w:val="00706BF5"/>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B6"/>
    <w:rsid w:val="007169C7"/>
    <w:rsid w:val="00717193"/>
    <w:rsid w:val="007174FE"/>
    <w:rsid w:val="00720114"/>
    <w:rsid w:val="007202C5"/>
    <w:rsid w:val="00720CF9"/>
    <w:rsid w:val="0072222F"/>
    <w:rsid w:val="0072265E"/>
    <w:rsid w:val="00722A7A"/>
    <w:rsid w:val="00722C18"/>
    <w:rsid w:val="00722C83"/>
    <w:rsid w:val="00722D99"/>
    <w:rsid w:val="007234B6"/>
    <w:rsid w:val="00723649"/>
    <w:rsid w:val="00723933"/>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23C"/>
    <w:rsid w:val="00730415"/>
    <w:rsid w:val="00730B1F"/>
    <w:rsid w:val="00730C26"/>
    <w:rsid w:val="00730D2E"/>
    <w:rsid w:val="00732418"/>
    <w:rsid w:val="00732568"/>
    <w:rsid w:val="00732597"/>
    <w:rsid w:val="007325F5"/>
    <w:rsid w:val="0073267C"/>
    <w:rsid w:val="00733552"/>
    <w:rsid w:val="00733CD4"/>
    <w:rsid w:val="0073408B"/>
    <w:rsid w:val="00734531"/>
    <w:rsid w:val="00734821"/>
    <w:rsid w:val="00734ACA"/>
    <w:rsid w:val="00734B22"/>
    <w:rsid w:val="00734F76"/>
    <w:rsid w:val="00735159"/>
    <w:rsid w:val="007359D2"/>
    <w:rsid w:val="00735A6C"/>
    <w:rsid w:val="00735C16"/>
    <w:rsid w:val="00735F7B"/>
    <w:rsid w:val="007360DD"/>
    <w:rsid w:val="00737785"/>
    <w:rsid w:val="00737C73"/>
    <w:rsid w:val="00737FF1"/>
    <w:rsid w:val="007403D1"/>
    <w:rsid w:val="00740A2B"/>
    <w:rsid w:val="00740AB9"/>
    <w:rsid w:val="00741422"/>
    <w:rsid w:val="0074162F"/>
    <w:rsid w:val="00741913"/>
    <w:rsid w:val="00741B66"/>
    <w:rsid w:val="00742638"/>
    <w:rsid w:val="00742A06"/>
    <w:rsid w:val="00742FB4"/>
    <w:rsid w:val="0074315C"/>
    <w:rsid w:val="00743164"/>
    <w:rsid w:val="00743AE0"/>
    <w:rsid w:val="00743D87"/>
    <w:rsid w:val="007440F0"/>
    <w:rsid w:val="0074463F"/>
    <w:rsid w:val="00744D52"/>
    <w:rsid w:val="00745BD4"/>
    <w:rsid w:val="00745ED5"/>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8F9"/>
    <w:rsid w:val="00753D54"/>
    <w:rsid w:val="00753DFC"/>
    <w:rsid w:val="00753F5F"/>
    <w:rsid w:val="00754768"/>
    <w:rsid w:val="007554C6"/>
    <w:rsid w:val="0075572F"/>
    <w:rsid w:val="007557EB"/>
    <w:rsid w:val="00755DA4"/>
    <w:rsid w:val="007560D5"/>
    <w:rsid w:val="0075677E"/>
    <w:rsid w:val="00756F2C"/>
    <w:rsid w:val="00757178"/>
    <w:rsid w:val="007573BF"/>
    <w:rsid w:val="00757500"/>
    <w:rsid w:val="0076015F"/>
    <w:rsid w:val="007601CB"/>
    <w:rsid w:val="0076040C"/>
    <w:rsid w:val="00760CEC"/>
    <w:rsid w:val="00761476"/>
    <w:rsid w:val="00762417"/>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D46"/>
    <w:rsid w:val="00766F4D"/>
    <w:rsid w:val="007672BC"/>
    <w:rsid w:val="00767646"/>
    <w:rsid w:val="00767701"/>
    <w:rsid w:val="00767835"/>
    <w:rsid w:val="00767AA3"/>
    <w:rsid w:val="00770241"/>
    <w:rsid w:val="007702C4"/>
    <w:rsid w:val="0077036F"/>
    <w:rsid w:val="007717BF"/>
    <w:rsid w:val="00771C8F"/>
    <w:rsid w:val="00771D63"/>
    <w:rsid w:val="00771EAA"/>
    <w:rsid w:val="0077239B"/>
    <w:rsid w:val="0077257E"/>
    <w:rsid w:val="007729C0"/>
    <w:rsid w:val="00772E52"/>
    <w:rsid w:val="007732C9"/>
    <w:rsid w:val="007733A3"/>
    <w:rsid w:val="00773ACB"/>
    <w:rsid w:val="00774122"/>
    <w:rsid w:val="00774302"/>
    <w:rsid w:val="0077452C"/>
    <w:rsid w:val="007745A4"/>
    <w:rsid w:val="00774F6D"/>
    <w:rsid w:val="00775446"/>
    <w:rsid w:val="00775992"/>
    <w:rsid w:val="00775E4F"/>
    <w:rsid w:val="00776A68"/>
    <w:rsid w:val="00776C8E"/>
    <w:rsid w:val="0077771C"/>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5B5"/>
    <w:rsid w:val="00792D3C"/>
    <w:rsid w:val="00793E38"/>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083"/>
    <w:rsid w:val="007A23D4"/>
    <w:rsid w:val="007A3166"/>
    <w:rsid w:val="007A33BF"/>
    <w:rsid w:val="007A35B2"/>
    <w:rsid w:val="007A36BD"/>
    <w:rsid w:val="007A3DA0"/>
    <w:rsid w:val="007A4761"/>
    <w:rsid w:val="007A47F9"/>
    <w:rsid w:val="007A4A2D"/>
    <w:rsid w:val="007A5694"/>
    <w:rsid w:val="007A5747"/>
    <w:rsid w:val="007A5966"/>
    <w:rsid w:val="007A5987"/>
    <w:rsid w:val="007A5C1F"/>
    <w:rsid w:val="007A5FE9"/>
    <w:rsid w:val="007A6558"/>
    <w:rsid w:val="007A69E7"/>
    <w:rsid w:val="007A6ABF"/>
    <w:rsid w:val="007A6BD2"/>
    <w:rsid w:val="007A6DEC"/>
    <w:rsid w:val="007A6E90"/>
    <w:rsid w:val="007A75A0"/>
    <w:rsid w:val="007A79B5"/>
    <w:rsid w:val="007A7E45"/>
    <w:rsid w:val="007A7F71"/>
    <w:rsid w:val="007B00A8"/>
    <w:rsid w:val="007B07B6"/>
    <w:rsid w:val="007B0A7F"/>
    <w:rsid w:val="007B0B17"/>
    <w:rsid w:val="007B1103"/>
    <w:rsid w:val="007B2068"/>
    <w:rsid w:val="007B20E3"/>
    <w:rsid w:val="007B29DF"/>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820"/>
    <w:rsid w:val="007C2BE5"/>
    <w:rsid w:val="007C2D64"/>
    <w:rsid w:val="007C2FC9"/>
    <w:rsid w:val="007C325D"/>
    <w:rsid w:val="007C3BA7"/>
    <w:rsid w:val="007C3D7C"/>
    <w:rsid w:val="007C4283"/>
    <w:rsid w:val="007C453F"/>
    <w:rsid w:val="007C4816"/>
    <w:rsid w:val="007C4C54"/>
    <w:rsid w:val="007C4D36"/>
    <w:rsid w:val="007C4E0D"/>
    <w:rsid w:val="007C4E5F"/>
    <w:rsid w:val="007C6C7C"/>
    <w:rsid w:val="007C6DD4"/>
    <w:rsid w:val="007C711E"/>
    <w:rsid w:val="007C74BB"/>
    <w:rsid w:val="007D0159"/>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67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96"/>
    <w:rsid w:val="007E58BF"/>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1FAC"/>
    <w:rsid w:val="008027B7"/>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B61"/>
    <w:rsid w:val="00815D9B"/>
    <w:rsid w:val="00816A58"/>
    <w:rsid w:val="00817414"/>
    <w:rsid w:val="00817B0F"/>
    <w:rsid w:val="00820019"/>
    <w:rsid w:val="008200FC"/>
    <w:rsid w:val="00820454"/>
    <w:rsid w:val="00820BCE"/>
    <w:rsid w:val="00821122"/>
    <w:rsid w:val="00821140"/>
    <w:rsid w:val="008213FC"/>
    <w:rsid w:val="0082182B"/>
    <w:rsid w:val="00821B4A"/>
    <w:rsid w:val="00821F7E"/>
    <w:rsid w:val="00822271"/>
    <w:rsid w:val="00822B19"/>
    <w:rsid w:val="00822CF4"/>
    <w:rsid w:val="008238EE"/>
    <w:rsid w:val="00823A91"/>
    <w:rsid w:val="00823D93"/>
    <w:rsid w:val="00824DD3"/>
    <w:rsid w:val="00825221"/>
    <w:rsid w:val="00825813"/>
    <w:rsid w:val="00825A95"/>
    <w:rsid w:val="00825B12"/>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231"/>
    <w:rsid w:val="00833C13"/>
    <w:rsid w:val="00833C7D"/>
    <w:rsid w:val="00833E5A"/>
    <w:rsid w:val="00834103"/>
    <w:rsid w:val="008345BB"/>
    <w:rsid w:val="00834D9D"/>
    <w:rsid w:val="00835871"/>
    <w:rsid w:val="0083692D"/>
    <w:rsid w:val="0083774B"/>
    <w:rsid w:val="00837D0D"/>
    <w:rsid w:val="00840531"/>
    <w:rsid w:val="008405A7"/>
    <w:rsid w:val="00840B73"/>
    <w:rsid w:val="00840D1C"/>
    <w:rsid w:val="00841620"/>
    <w:rsid w:val="00841B15"/>
    <w:rsid w:val="00841E68"/>
    <w:rsid w:val="00842192"/>
    <w:rsid w:val="00842316"/>
    <w:rsid w:val="0084339F"/>
    <w:rsid w:val="00843966"/>
    <w:rsid w:val="00843AC7"/>
    <w:rsid w:val="0084410B"/>
    <w:rsid w:val="00844647"/>
    <w:rsid w:val="00846C15"/>
    <w:rsid w:val="008471B5"/>
    <w:rsid w:val="00847417"/>
    <w:rsid w:val="00847480"/>
    <w:rsid w:val="008474A3"/>
    <w:rsid w:val="00847A01"/>
    <w:rsid w:val="00850668"/>
    <w:rsid w:val="008507B8"/>
    <w:rsid w:val="00850848"/>
    <w:rsid w:val="00850BA9"/>
    <w:rsid w:val="00850BE2"/>
    <w:rsid w:val="008512FC"/>
    <w:rsid w:val="00851BA5"/>
    <w:rsid w:val="00852700"/>
    <w:rsid w:val="00852A76"/>
    <w:rsid w:val="00852CF7"/>
    <w:rsid w:val="008539BD"/>
    <w:rsid w:val="00853BE3"/>
    <w:rsid w:val="00853D16"/>
    <w:rsid w:val="00853D36"/>
    <w:rsid w:val="00854237"/>
    <w:rsid w:val="0085432E"/>
    <w:rsid w:val="008549AD"/>
    <w:rsid w:val="00854D1F"/>
    <w:rsid w:val="00854F65"/>
    <w:rsid w:val="00855905"/>
    <w:rsid w:val="008559E2"/>
    <w:rsid w:val="008561B2"/>
    <w:rsid w:val="00856499"/>
    <w:rsid w:val="00856537"/>
    <w:rsid w:val="00856781"/>
    <w:rsid w:val="00857172"/>
    <w:rsid w:val="00857295"/>
    <w:rsid w:val="008578DC"/>
    <w:rsid w:val="00857AA0"/>
    <w:rsid w:val="00857B16"/>
    <w:rsid w:val="00857C64"/>
    <w:rsid w:val="0086026D"/>
    <w:rsid w:val="0086028C"/>
    <w:rsid w:val="00860917"/>
    <w:rsid w:val="008609F4"/>
    <w:rsid w:val="0086100C"/>
    <w:rsid w:val="00861495"/>
    <w:rsid w:val="0086159E"/>
    <w:rsid w:val="00861BAB"/>
    <w:rsid w:val="00861E01"/>
    <w:rsid w:val="00862462"/>
    <w:rsid w:val="00862C85"/>
    <w:rsid w:val="008634BD"/>
    <w:rsid w:val="008639D0"/>
    <w:rsid w:val="00864434"/>
    <w:rsid w:val="008658EB"/>
    <w:rsid w:val="00865998"/>
    <w:rsid w:val="00865B07"/>
    <w:rsid w:val="00865C7A"/>
    <w:rsid w:val="00865DB1"/>
    <w:rsid w:val="0086708F"/>
    <w:rsid w:val="008673D2"/>
    <w:rsid w:val="0086779C"/>
    <w:rsid w:val="00867A18"/>
    <w:rsid w:val="00867A51"/>
    <w:rsid w:val="0087091E"/>
    <w:rsid w:val="00871E04"/>
    <w:rsid w:val="00871E61"/>
    <w:rsid w:val="00873551"/>
    <w:rsid w:val="008735A4"/>
    <w:rsid w:val="00873A29"/>
    <w:rsid w:val="00873B15"/>
    <w:rsid w:val="00873E02"/>
    <w:rsid w:val="00873EDC"/>
    <w:rsid w:val="0087409E"/>
    <w:rsid w:val="0087423F"/>
    <w:rsid w:val="00874477"/>
    <w:rsid w:val="00874701"/>
    <w:rsid w:val="00874AC6"/>
    <w:rsid w:val="00874CEF"/>
    <w:rsid w:val="00875867"/>
    <w:rsid w:val="0087598D"/>
    <w:rsid w:val="00875C00"/>
    <w:rsid w:val="0087704A"/>
    <w:rsid w:val="008771BF"/>
    <w:rsid w:val="00877627"/>
    <w:rsid w:val="008776D1"/>
    <w:rsid w:val="00877A51"/>
    <w:rsid w:val="00877FFB"/>
    <w:rsid w:val="00877FFC"/>
    <w:rsid w:val="00880E01"/>
    <w:rsid w:val="00880F77"/>
    <w:rsid w:val="00881314"/>
    <w:rsid w:val="0088178B"/>
    <w:rsid w:val="00881A49"/>
    <w:rsid w:val="00881CF6"/>
    <w:rsid w:val="00882A93"/>
    <w:rsid w:val="008830A0"/>
    <w:rsid w:val="008836B8"/>
    <w:rsid w:val="00883DB0"/>
    <w:rsid w:val="00884B28"/>
    <w:rsid w:val="0088510F"/>
    <w:rsid w:val="008854BB"/>
    <w:rsid w:val="008855E8"/>
    <w:rsid w:val="00885623"/>
    <w:rsid w:val="0088588B"/>
    <w:rsid w:val="00885A0D"/>
    <w:rsid w:val="00885A0E"/>
    <w:rsid w:val="008868DF"/>
    <w:rsid w:val="00886E49"/>
    <w:rsid w:val="00887133"/>
    <w:rsid w:val="0088771F"/>
    <w:rsid w:val="00887E46"/>
    <w:rsid w:val="00890703"/>
    <w:rsid w:val="008908F8"/>
    <w:rsid w:val="00890A48"/>
    <w:rsid w:val="00890B4B"/>
    <w:rsid w:val="00890C42"/>
    <w:rsid w:val="008910A9"/>
    <w:rsid w:val="00891548"/>
    <w:rsid w:val="00891676"/>
    <w:rsid w:val="00891D08"/>
    <w:rsid w:val="0089236E"/>
    <w:rsid w:val="0089257A"/>
    <w:rsid w:val="00892B2B"/>
    <w:rsid w:val="00892C89"/>
    <w:rsid w:val="0089324D"/>
    <w:rsid w:val="0089325A"/>
    <w:rsid w:val="008933D7"/>
    <w:rsid w:val="00893DFB"/>
    <w:rsid w:val="00894449"/>
    <w:rsid w:val="0089463C"/>
    <w:rsid w:val="008947DC"/>
    <w:rsid w:val="00895A3D"/>
    <w:rsid w:val="00895BD3"/>
    <w:rsid w:val="00895C95"/>
    <w:rsid w:val="00895FC3"/>
    <w:rsid w:val="00895FFD"/>
    <w:rsid w:val="008960FA"/>
    <w:rsid w:val="0089650B"/>
    <w:rsid w:val="00896919"/>
    <w:rsid w:val="00896C58"/>
    <w:rsid w:val="0089721F"/>
    <w:rsid w:val="00897533"/>
    <w:rsid w:val="00897634"/>
    <w:rsid w:val="008A0711"/>
    <w:rsid w:val="008A0A71"/>
    <w:rsid w:val="008A10A5"/>
    <w:rsid w:val="008A1509"/>
    <w:rsid w:val="008A16D7"/>
    <w:rsid w:val="008A189D"/>
    <w:rsid w:val="008A3192"/>
    <w:rsid w:val="008A31BC"/>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93C"/>
    <w:rsid w:val="008A5AD9"/>
    <w:rsid w:val="008A5D90"/>
    <w:rsid w:val="008A5E72"/>
    <w:rsid w:val="008A6736"/>
    <w:rsid w:val="008A780E"/>
    <w:rsid w:val="008A7DBB"/>
    <w:rsid w:val="008B095A"/>
    <w:rsid w:val="008B1045"/>
    <w:rsid w:val="008B1664"/>
    <w:rsid w:val="008B1999"/>
    <w:rsid w:val="008B2019"/>
    <w:rsid w:val="008B2041"/>
    <w:rsid w:val="008B36DD"/>
    <w:rsid w:val="008B3735"/>
    <w:rsid w:val="008B4002"/>
    <w:rsid w:val="008B4008"/>
    <w:rsid w:val="008B4370"/>
    <w:rsid w:val="008B4411"/>
    <w:rsid w:val="008B46FD"/>
    <w:rsid w:val="008B48B7"/>
    <w:rsid w:val="008B50FB"/>
    <w:rsid w:val="008B52BD"/>
    <w:rsid w:val="008B54EC"/>
    <w:rsid w:val="008B5B57"/>
    <w:rsid w:val="008B5E47"/>
    <w:rsid w:val="008B64A9"/>
    <w:rsid w:val="008B69A3"/>
    <w:rsid w:val="008B69C1"/>
    <w:rsid w:val="008B6A64"/>
    <w:rsid w:val="008B6EFF"/>
    <w:rsid w:val="008B7D2E"/>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9E1"/>
    <w:rsid w:val="008D5B7E"/>
    <w:rsid w:val="008D5C1E"/>
    <w:rsid w:val="008D5C57"/>
    <w:rsid w:val="008D657E"/>
    <w:rsid w:val="008D6676"/>
    <w:rsid w:val="008D6C7B"/>
    <w:rsid w:val="008D7B8C"/>
    <w:rsid w:val="008D7E13"/>
    <w:rsid w:val="008E0478"/>
    <w:rsid w:val="008E080B"/>
    <w:rsid w:val="008E13E6"/>
    <w:rsid w:val="008E1E3A"/>
    <w:rsid w:val="008E1F13"/>
    <w:rsid w:val="008E1FC0"/>
    <w:rsid w:val="008E229D"/>
    <w:rsid w:val="008E275A"/>
    <w:rsid w:val="008E2773"/>
    <w:rsid w:val="008E27FD"/>
    <w:rsid w:val="008E318D"/>
    <w:rsid w:val="008E3397"/>
    <w:rsid w:val="008E358D"/>
    <w:rsid w:val="008E4F3F"/>
    <w:rsid w:val="008E5161"/>
    <w:rsid w:val="008E589A"/>
    <w:rsid w:val="008E6057"/>
    <w:rsid w:val="008E652E"/>
    <w:rsid w:val="008E6C06"/>
    <w:rsid w:val="008E6CEB"/>
    <w:rsid w:val="008E6EA7"/>
    <w:rsid w:val="008E70A3"/>
    <w:rsid w:val="008E741F"/>
    <w:rsid w:val="008E74FB"/>
    <w:rsid w:val="008E7565"/>
    <w:rsid w:val="008E7973"/>
    <w:rsid w:val="008E79E7"/>
    <w:rsid w:val="008F0052"/>
    <w:rsid w:val="008F039D"/>
    <w:rsid w:val="008F1631"/>
    <w:rsid w:val="008F1B0B"/>
    <w:rsid w:val="008F1F12"/>
    <w:rsid w:val="008F29BF"/>
    <w:rsid w:val="008F29CE"/>
    <w:rsid w:val="008F2AF0"/>
    <w:rsid w:val="008F2D0E"/>
    <w:rsid w:val="008F356D"/>
    <w:rsid w:val="008F3644"/>
    <w:rsid w:val="008F3803"/>
    <w:rsid w:val="008F4A54"/>
    <w:rsid w:val="008F5107"/>
    <w:rsid w:val="008F5402"/>
    <w:rsid w:val="008F5721"/>
    <w:rsid w:val="008F5944"/>
    <w:rsid w:val="008F5994"/>
    <w:rsid w:val="008F5CFF"/>
    <w:rsid w:val="008F651B"/>
    <w:rsid w:val="008F6663"/>
    <w:rsid w:val="008F67D8"/>
    <w:rsid w:val="008F69A7"/>
    <w:rsid w:val="008F70C4"/>
    <w:rsid w:val="008F7270"/>
    <w:rsid w:val="008F7541"/>
    <w:rsid w:val="008F76BA"/>
    <w:rsid w:val="008F7CAE"/>
    <w:rsid w:val="008F7DCF"/>
    <w:rsid w:val="009002B6"/>
    <w:rsid w:val="00900429"/>
    <w:rsid w:val="009005BB"/>
    <w:rsid w:val="009009C5"/>
    <w:rsid w:val="00900E50"/>
    <w:rsid w:val="0090148F"/>
    <w:rsid w:val="00901917"/>
    <w:rsid w:val="00901E6F"/>
    <w:rsid w:val="0090266D"/>
    <w:rsid w:val="009029D4"/>
    <w:rsid w:val="009029F0"/>
    <w:rsid w:val="00903119"/>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317"/>
    <w:rsid w:val="00906728"/>
    <w:rsid w:val="00906C4D"/>
    <w:rsid w:val="00906F50"/>
    <w:rsid w:val="009071CF"/>
    <w:rsid w:val="00907D7A"/>
    <w:rsid w:val="009104F1"/>
    <w:rsid w:val="009112FD"/>
    <w:rsid w:val="009114DF"/>
    <w:rsid w:val="009115DD"/>
    <w:rsid w:val="009116A7"/>
    <w:rsid w:val="0091230E"/>
    <w:rsid w:val="00912538"/>
    <w:rsid w:val="00912BCA"/>
    <w:rsid w:val="00912F77"/>
    <w:rsid w:val="00914008"/>
    <w:rsid w:val="009140F9"/>
    <w:rsid w:val="009147CF"/>
    <w:rsid w:val="009148E1"/>
    <w:rsid w:val="00915260"/>
    <w:rsid w:val="00915A31"/>
    <w:rsid w:val="00915A6B"/>
    <w:rsid w:val="00915C54"/>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429"/>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412E"/>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0D"/>
    <w:rsid w:val="00955637"/>
    <w:rsid w:val="00956052"/>
    <w:rsid w:val="0095629E"/>
    <w:rsid w:val="009566EA"/>
    <w:rsid w:val="00956743"/>
    <w:rsid w:val="00956C7D"/>
    <w:rsid w:val="00956D1E"/>
    <w:rsid w:val="00956E87"/>
    <w:rsid w:val="00956F25"/>
    <w:rsid w:val="009579B2"/>
    <w:rsid w:val="009600F7"/>
    <w:rsid w:val="00960B0D"/>
    <w:rsid w:val="00960B56"/>
    <w:rsid w:val="00960FB0"/>
    <w:rsid w:val="009617D5"/>
    <w:rsid w:val="00961DC4"/>
    <w:rsid w:val="00961EE9"/>
    <w:rsid w:val="00962603"/>
    <w:rsid w:val="00962B8F"/>
    <w:rsid w:val="00962BCF"/>
    <w:rsid w:val="00962C90"/>
    <w:rsid w:val="00962D62"/>
    <w:rsid w:val="00963DEA"/>
    <w:rsid w:val="00963E42"/>
    <w:rsid w:val="00964678"/>
    <w:rsid w:val="00964E15"/>
    <w:rsid w:val="0096560A"/>
    <w:rsid w:val="0096603D"/>
    <w:rsid w:val="00967B81"/>
    <w:rsid w:val="00970469"/>
    <w:rsid w:val="0097052E"/>
    <w:rsid w:val="009706CC"/>
    <w:rsid w:val="00970B47"/>
    <w:rsid w:val="00970E27"/>
    <w:rsid w:val="009710A1"/>
    <w:rsid w:val="00971CB5"/>
    <w:rsid w:val="00971CF0"/>
    <w:rsid w:val="009726C0"/>
    <w:rsid w:val="00972972"/>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AE2"/>
    <w:rsid w:val="00977D8F"/>
    <w:rsid w:val="00980AB4"/>
    <w:rsid w:val="00980BCB"/>
    <w:rsid w:val="00981275"/>
    <w:rsid w:val="00981B4B"/>
    <w:rsid w:val="009822F5"/>
    <w:rsid w:val="0098276D"/>
    <w:rsid w:val="00982909"/>
    <w:rsid w:val="0098352B"/>
    <w:rsid w:val="00983635"/>
    <w:rsid w:val="00983F68"/>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1E66"/>
    <w:rsid w:val="0099241A"/>
    <w:rsid w:val="00992CFB"/>
    <w:rsid w:val="00992E06"/>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C9E"/>
    <w:rsid w:val="009A2FC9"/>
    <w:rsid w:val="009A35C1"/>
    <w:rsid w:val="009A38C8"/>
    <w:rsid w:val="009A4295"/>
    <w:rsid w:val="009A460E"/>
    <w:rsid w:val="009A4744"/>
    <w:rsid w:val="009A4919"/>
    <w:rsid w:val="009A49CB"/>
    <w:rsid w:val="009A4A3A"/>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2B"/>
    <w:rsid w:val="009B2156"/>
    <w:rsid w:val="009B2DDB"/>
    <w:rsid w:val="009B301E"/>
    <w:rsid w:val="009B3073"/>
    <w:rsid w:val="009B35C6"/>
    <w:rsid w:val="009B3769"/>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9C5"/>
    <w:rsid w:val="009C2304"/>
    <w:rsid w:val="009C24A2"/>
    <w:rsid w:val="009C2629"/>
    <w:rsid w:val="009C263C"/>
    <w:rsid w:val="009C29AB"/>
    <w:rsid w:val="009C2D67"/>
    <w:rsid w:val="009C2E0C"/>
    <w:rsid w:val="009C2FE1"/>
    <w:rsid w:val="009C3106"/>
    <w:rsid w:val="009C332B"/>
    <w:rsid w:val="009C34DE"/>
    <w:rsid w:val="009C448D"/>
    <w:rsid w:val="009C4716"/>
    <w:rsid w:val="009C4A92"/>
    <w:rsid w:val="009C55E8"/>
    <w:rsid w:val="009C5661"/>
    <w:rsid w:val="009C63CF"/>
    <w:rsid w:val="009C6BCD"/>
    <w:rsid w:val="009C6E81"/>
    <w:rsid w:val="009C723A"/>
    <w:rsid w:val="009C770D"/>
    <w:rsid w:val="009C7A4F"/>
    <w:rsid w:val="009C7BBB"/>
    <w:rsid w:val="009C7C11"/>
    <w:rsid w:val="009C7C1D"/>
    <w:rsid w:val="009D03A7"/>
    <w:rsid w:val="009D093F"/>
    <w:rsid w:val="009D0A22"/>
    <w:rsid w:val="009D0D2A"/>
    <w:rsid w:val="009D12D9"/>
    <w:rsid w:val="009D136B"/>
    <w:rsid w:val="009D16E5"/>
    <w:rsid w:val="009D18D2"/>
    <w:rsid w:val="009D2159"/>
    <w:rsid w:val="009D2673"/>
    <w:rsid w:val="009D28A3"/>
    <w:rsid w:val="009D2C8C"/>
    <w:rsid w:val="009D3B9D"/>
    <w:rsid w:val="009D4470"/>
    <w:rsid w:val="009D4F03"/>
    <w:rsid w:val="009D5312"/>
    <w:rsid w:val="009D57AE"/>
    <w:rsid w:val="009D59C3"/>
    <w:rsid w:val="009D6AE8"/>
    <w:rsid w:val="009D6B39"/>
    <w:rsid w:val="009D6B93"/>
    <w:rsid w:val="009D6C79"/>
    <w:rsid w:val="009D6E7E"/>
    <w:rsid w:val="009D6F5B"/>
    <w:rsid w:val="009D7437"/>
    <w:rsid w:val="009D7AD7"/>
    <w:rsid w:val="009E0414"/>
    <w:rsid w:val="009E058E"/>
    <w:rsid w:val="009E090E"/>
    <w:rsid w:val="009E0FF6"/>
    <w:rsid w:val="009E100D"/>
    <w:rsid w:val="009E153E"/>
    <w:rsid w:val="009E1726"/>
    <w:rsid w:val="009E173D"/>
    <w:rsid w:val="009E1885"/>
    <w:rsid w:val="009E1A73"/>
    <w:rsid w:val="009E1CFA"/>
    <w:rsid w:val="009E1EF3"/>
    <w:rsid w:val="009E1F17"/>
    <w:rsid w:val="009E21A8"/>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0B4"/>
    <w:rsid w:val="009E75E0"/>
    <w:rsid w:val="009E760E"/>
    <w:rsid w:val="009E7694"/>
    <w:rsid w:val="009F024C"/>
    <w:rsid w:val="009F0266"/>
    <w:rsid w:val="009F04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5B"/>
    <w:rsid w:val="00A057B1"/>
    <w:rsid w:val="00A05831"/>
    <w:rsid w:val="00A05863"/>
    <w:rsid w:val="00A06691"/>
    <w:rsid w:val="00A07010"/>
    <w:rsid w:val="00A070D7"/>
    <w:rsid w:val="00A0789D"/>
    <w:rsid w:val="00A07924"/>
    <w:rsid w:val="00A07EF3"/>
    <w:rsid w:val="00A1086A"/>
    <w:rsid w:val="00A11251"/>
    <w:rsid w:val="00A113AF"/>
    <w:rsid w:val="00A11992"/>
    <w:rsid w:val="00A120CA"/>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0AEE"/>
    <w:rsid w:val="00A213CA"/>
    <w:rsid w:val="00A213DE"/>
    <w:rsid w:val="00A21A3E"/>
    <w:rsid w:val="00A2236B"/>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C8A"/>
    <w:rsid w:val="00A26DA2"/>
    <w:rsid w:val="00A26DFB"/>
    <w:rsid w:val="00A27A16"/>
    <w:rsid w:val="00A27D6C"/>
    <w:rsid w:val="00A27E3D"/>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287"/>
    <w:rsid w:val="00A346A1"/>
    <w:rsid w:val="00A34A47"/>
    <w:rsid w:val="00A35177"/>
    <w:rsid w:val="00A357A8"/>
    <w:rsid w:val="00A35F27"/>
    <w:rsid w:val="00A36442"/>
    <w:rsid w:val="00A36856"/>
    <w:rsid w:val="00A36F1F"/>
    <w:rsid w:val="00A3711E"/>
    <w:rsid w:val="00A371D6"/>
    <w:rsid w:val="00A3734C"/>
    <w:rsid w:val="00A3738B"/>
    <w:rsid w:val="00A37DB8"/>
    <w:rsid w:val="00A37EE4"/>
    <w:rsid w:val="00A401C4"/>
    <w:rsid w:val="00A405B8"/>
    <w:rsid w:val="00A40C48"/>
    <w:rsid w:val="00A411B2"/>
    <w:rsid w:val="00A41672"/>
    <w:rsid w:val="00A42197"/>
    <w:rsid w:val="00A42D77"/>
    <w:rsid w:val="00A43139"/>
    <w:rsid w:val="00A43D67"/>
    <w:rsid w:val="00A43F2A"/>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1F02"/>
    <w:rsid w:val="00A52EDF"/>
    <w:rsid w:val="00A53E99"/>
    <w:rsid w:val="00A53EEF"/>
    <w:rsid w:val="00A5468C"/>
    <w:rsid w:val="00A5469A"/>
    <w:rsid w:val="00A54ABE"/>
    <w:rsid w:val="00A54C3A"/>
    <w:rsid w:val="00A5531E"/>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5FA"/>
    <w:rsid w:val="00A71D7E"/>
    <w:rsid w:val="00A72113"/>
    <w:rsid w:val="00A725C4"/>
    <w:rsid w:val="00A72CF0"/>
    <w:rsid w:val="00A72F21"/>
    <w:rsid w:val="00A744CC"/>
    <w:rsid w:val="00A75132"/>
    <w:rsid w:val="00A751D8"/>
    <w:rsid w:val="00A75205"/>
    <w:rsid w:val="00A75327"/>
    <w:rsid w:val="00A75427"/>
    <w:rsid w:val="00A7567C"/>
    <w:rsid w:val="00A758BB"/>
    <w:rsid w:val="00A762E3"/>
    <w:rsid w:val="00A764E9"/>
    <w:rsid w:val="00A76847"/>
    <w:rsid w:val="00A76C61"/>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815"/>
    <w:rsid w:val="00A85A84"/>
    <w:rsid w:val="00A85D6F"/>
    <w:rsid w:val="00A85F43"/>
    <w:rsid w:val="00A86278"/>
    <w:rsid w:val="00A86543"/>
    <w:rsid w:val="00A86646"/>
    <w:rsid w:val="00A86696"/>
    <w:rsid w:val="00A8676F"/>
    <w:rsid w:val="00A869D0"/>
    <w:rsid w:val="00A86E6F"/>
    <w:rsid w:val="00A87193"/>
    <w:rsid w:val="00A87610"/>
    <w:rsid w:val="00A8782D"/>
    <w:rsid w:val="00A87B86"/>
    <w:rsid w:val="00A9028C"/>
    <w:rsid w:val="00A906EE"/>
    <w:rsid w:val="00A9122C"/>
    <w:rsid w:val="00A91395"/>
    <w:rsid w:val="00A918CA"/>
    <w:rsid w:val="00A91A59"/>
    <w:rsid w:val="00A91FB9"/>
    <w:rsid w:val="00A9280E"/>
    <w:rsid w:val="00A9299F"/>
    <w:rsid w:val="00A92D25"/>
    <w:rsid w:val="00A934CD"/>
    <w:rsid w:val="00A94373"/>
    <w:rsid w:val="00A95F1E"/>
    <w:rsid w:val="00A961C3"/>
    <w:rsid w:val="00A96B00"/>
    <w:rsid w:val="00A96E49"/>
    <w:rsid w:val="00A97205"/>
    <w:rsid w:val="00A9772A"/>
    <w:rsid w:val="00A97FA7"/>
    <w:rsid w:val="00AA0721"/>
    <w:rsid w:val="00AA24CA"/>
    <w:rsid w:val="00AA276B"/>
    <w:rsid w:val="00AA2D9E"/>
    <w:rsid w:val="00AA2FDD"/>
    <w:rsid w:val="00AA34F5"/>
    <w:rsid w:val="00AA378E"/>
    <w:rsid w:val="00AA39BC"/>
    <w:rsid w:val="00AA3C9D"/>
    <w:rsid w:val="00AA3F54"/>
    <w:rsid w:val="00AA4415"/>
    <w:rsid w:val="00AA45B7"/>
    <w:rsid w:val="00AA4FB0"/>
    <w:rsid w:val="00AA5688"/>
    <w:rsid w:val="00AA5D53"/>
    <w:rsid w:val="00AA60F5"/>
    <w:rsid w:val="00AA67EB"/>
    <w:rsid w:val="00AA6961"/>
    <w:rsid w:val="00AA6A8D"/>
    <w:rsid w:val="00AA6C78"/>
    <w:rsid w:val="00AA70FE"/>
    <w:rsid w:val="00AA719E"/>
    <w:rsid w:val="00AA74E4"/>
    <w:rsid w:val="00AA781C"/>
    <w:rsid w:val="00AB0460"/>
    <w:rsid w:val="00AB08E4"/>
    <w:rsid w:val="00AB0C56"/>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00E"/>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62D"/>
    <w:rsid w:val="00AC6C0A"/>
    <w:rsid w:val="00AD00C2"/>
    <w:rsid w:val="00AD0432"/>
    <w:rsid w:val="00AD0913"/>
    <w:rsid w:val="00AD0A85"/>
    <w:rsid w:val="00AD0E51"/>
    <w:rsid w:val="00AD1040"/>
    <w:rsid w:val="00AD1056"/>
    <w:rsid w:val="00AD10BD"/>
    <w:rsid w:val="00AD12ED"/>
    <w:rsid w:val="00AD1380"/>
    <w:rsid w:val="00AD16B6"/>
    <w:rsid w:val="00AD1F09"/>
    <w:rsid w:val="00AD1F75"/>
    <w:rsid w:val="00AD2951"/>
    <w:rsid w:val="00AD2B61"/>
    <w:rsid w:val="00AD3195"/>
    <w:rsid w:val="00AD33FB"/>
    <w:rsid w:val="00AD3DD1"/>
    <w:rsid w:val="00AD3F17"/>
    <w:rsid w:val="00AD4524"/>
    <w:rsid w:val="00AD4B3E"/>
    <w:rsid w:val="00AD4BC0"/>
    <w:rsid w:val="00AD4C5D"/>
    <w:rsid w:val="00AD4F89"/>
    <w:rsid w:val="00AD50DB"/>
    <w:rsid w:val="00AD54A5"/>
    <w:rsid w:val="00AD571B"/>
    <w:rsid w:val="00AD58CE"/>
    <w:rsid w:val="00AD6081"/>
    <w:rsid w:val="00AD6414"/>
    <w:rsid w:val="00AD6527"/>
    <w:rsid w:val="00AD6D42"/>
    <w:rsid w:val="00AD7186"/>
    <w:rsid w:val="00AD754D"/>
    <w:rsid w:val="00AD75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58F"/>
    <w:rsid w:val="00AE67EE"/>
    <w:rsid w:val="00AE68A3"/>
    <w:rsid w:val="00AE69EE"/>
    <w:rsid w:val="00AE6A63"/>
    <w:rsid w:val="00AE6AC9"/>
    <w:rsid w:val="00AE6C7F"/>
    <w:rsid w:val="00AE6E95"/>
    <w:rsid w:val="00AE72F2"/>
    <w:rsid w:val="00AE7B06"/>
    <w:rsid w:val="00AE7D1F"/>
    <w:rsid w:val="00AE7E87"/>
    <w:rsid w:val="00AE7F4F"/>
    <w:rsid w:val="00AF01E0"/>
    <w:rsid w:val="00AF0B43"/>
    <w:rsid w:val="00AF0D7D"/>
    <w:rsid w:val="00AF1090"/>
    <w:rsid w:val="00AF184C"/>
    <w:rsid w:val="00AF19FE"/>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AC"/>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E6"/>
    <w:rsid w:val="00B034FA"/>
    <w:rsid w:val="00B03B1D"/>
    <w:rsid w:val="00B03CD6"/>
    <w:rsid w:val="00B04174"/>
    <w:rsid w:val="00B04796"/>
    <w:rsid w:val="00B04BFC"/>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177B8"/>
    <w:rsid w:val="00B2069C"/>
    <w:rsid w:val="00B20A16"/>
    <w:rsid w:val="00B20E68"/>
    <w:rsid w:val="00B21B7F"/>
    <w:rsid w:val="00B21D35"/>
    <w:rsid w:val="00B21E86"/>
    <w:rsid w:val="00B21F98"/>
    <w:rsid w:val="00B22379"/>
    <w:rsid w:val="00B22A4D"/>
    <w:rsid w:val="00B22A6C"/>
    <w:rsid w:val="00B22D2F"/>
    <w:rsid w:val="00B23028"/>
    <w:rsid w:val="00B239F6"/>
    <w:rsid w:val="00B2498A"/>
    <w:rsid w:val="00B24A58"/>
    <w:rsid w:val="00B254EF"/>
    <w:rsid w:val="00B25574"/>
    <w:rsid w:val="00B259CA"/>
    <w:rsid w:val="00B259E5"/>
    <w:rsid w:val="00B25A4F"/>
    <w:rsid w:val="00B25FB4"/>
    <w:rsid w:val="00B25FE4"/>
    <w:rsid w:val="00B260E8"/>
    <w:rsid w:val="00B26179"/>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1EC4"/>
    <w:rsid w:val="00B320F2"/>
    <w:rsid w:val="00B321C2"/>
    <w:rsid w:val="00B32A9B"/>
    <w:rsid w:val="00B32B16"/>
    <w:rsid w:val="00B32E1E"/>
    <w:rsid w:val="00B332E5"/>
    <w:rsid w:val="00B332F5"/>
    <w:rsid w:val="00B3348F"/>
    <w:rsid w:val="00B33E80"/>
    <w:rsid w:val="00B33ED2"/>
    <w:rsid w:val="00B346CF"/>
    <w:rsid w:val="00B35542"/>
    <w:rsid w:val="00B35595"/>
    <w:rsid w:val="00B35671"/>
    <w:rsid w:val="00B3619C"/>
    <w:rsid w:val="00B3639B"/>
    <w:rsid w:val="00B36449"/>
    <w:rsid w:val="00B3659E"/>
    <w:rsid w:val="00B36643"/>
    <w:rsid w:val="00B36EB3"/>
    <w:rsid w:val="00B36FDF"/>
    <w:rsid w:val="00B375F2"/>
    <w:rsid w:val="00B37B67"/>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6BB"/>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5FA"/>
    <w:rsid w:val="00B519B3"/>
    <w:rsid w:val="00B51A08"/>
    <w:rsid w:val="00B52483"/>
    <w:rsid w:val="00B527CD"/>
    <w:rsid w:val="00B529D2"/>
    <w:rsid w:val="00B52BB9"/>
    <w:rsid w:val="00B52F30"/>
    <w:rsid w:val="00B534D7"/>
    <w:rsid w:val="00B535E6"/>
    <w:rsid w:val="00B53D3F"/>
    <w:rsid w:val="00B54164"/>
    <w:rsid w:val="00B541A4"/>
    <w:rsid w:val="00B543E0"/>
    <w:rsid w:val="00B545F4"/>
    <w:rsid w:val="00B5496B"/>
    <w:rsid w:val="00B55089"/>
    <w:rsid w:val="00B558A1"/>
    <w:rsid w:val="00B55C5D"/>
    <w:rsid w:val="00B56543"/>
    <w:rsid w:val="00B56A00"/>
    <w:rsid w:val="00B56B28"/>
    <w:rsid w:val="00B56C38"/>
    <w:rsid w:val="00B56D89"/>
    <w:rsid w:val="00B571D6"/>
    <w:rsid w:val="00B57AC9"/>
    <w:rsid w:val="00B57B99"/>
    <w:rsid w:val="00B57CE5"/>
    <w:rsid w:val="00B60523"/>
    <w:rsid w:val="00B607FD"/>
    <w:rsid w:val="00B609B0"/>
    <w:rsid w:val="00B60B50"/>
    <w:rsid w:val="00B60D70"/>
    <w:rsid w:val="00B60DB7"/>
    <w:rsid w:val="00B60F89"/>
    <w:rsid w:val="00B61310"/>
    <w:rsid w:val="00B61634"/>
    <w:rsid w:val="00B6186A"/>
    <w:rsid w:val="00B61A46"/>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1F8"/>
    <w:rsid w:val="00B704B5"/>
    <w:rsid w:val="00B70A59"/>
    <w:rsid w:val="00B71478"/>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0E1"/>
    <w:rsid w:val="00B8232D"/>
    <w:rsid w:val="00B8264A"/>
    <w:rsid w:val="00B826F4"/>
    <w:rsid w:val="00B82C4C"/>
    <w:rsid w:val="00B84E0C"/>
    <w:rsid w:val="00B84FAB"/>
    <w:rsid w:val="00B851BD"/>
    <w:rsid w:val="00B8561C"/>
    <w:rsid w:val="00B85A7B"/>
    <w:rsid w:val="00B85AF5"/>
    <w:rsid w:val="00B85C11"/>
    <w:rsid w:val="00B85F45"/>
    <w:rsid w:val="00B85F97"/>
    <w:rsid w:val="00B860CF"/>
    <w:rsid w:val="00B8634C"/>
    <w:rsid w:val="00B86635"/>
    <w:rsid w:val="00B8684F"/>
    <w:rsid w:val="00B86BD3"/>
    <w:rsid w:val="00B873D1"/>
    <w:rsid w:val="00B87498"/>
    <w:rsid w:val="00B87C94"/>
    <w:rsid w:val="00B90011"/>
    <w:rsid w:val="00B900AC"/>
    <w:rsid w:val="00B90CFB"/>
    <w:rsid w:val="00B9136C"/>
    <w:rsid w:val="00B91540"/>
    <w:rsid w:val="00B916F1"/>
    <w:rsid w:val="00B91748"/>
    <w:rsid w:val="00B91834"/>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97EAE"/>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549"/>
    <w:rsid w:val="00BB26DD"/>
    <w:rsid w:val="00BB273D"/>
    <w:rsid w:val="00BB274B"/>
    <w:rsid w:val="00BB27BD"/>
    <w:rsid w:val="00BB2F19"/>
    <w:rsid w:val="00BB33D9"/>
    <w:rsid w:val="00BB3842"/>
    <w:rsid w:val="00BB3883"/>
    <w:rsid w:val="00BB3FC1"/>
    <w:rsid w:val="00BB4867"/>
    <w:rsid w:val="00BB4C56"/>
    <w:rsid w:val="00BB5774"/>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189"/>
    <w:rsid w:val="00BC2321"/>
    <w:rsid w:val="00BC2A38"/>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0B8"/>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D7895"/>
    <w:rsid w:val="00BE01CF"/>
    <w:rsid w:val="00BE0428"/>
    <w:rsid w:val="00BE0543"/>
    <w:rsid w:val="00BE0796"/>
    <w:rsid w:val="00BE099B"/>
    <w:rsid w:val="00BE1664"/>
    <w:rsid w:val="00BE21DA"/>
    <w:rsid w:val="00BE2AA9"/>
    <w:rsid w:val="00BE2D4B"/>
    <w:rsid w:val="00BE2ECA"/>
    <w:rsid w:val="00BE2EF6"/>
    <w:rsid w:val="00BE3C23"/>
    <w:rsid w:val="00BE3C74"/>
    <w:rsid w:val="00BE4F2B"/>
    <w:rsid w:val="00BE51ED"/>
    <w:rsid w:val="00BE540F"/>
    <w:rsid w:val="00BE5502"/>
    <w:rsid w:val="00BE57B8"/>
    <w:rsid w:val="00BE5FE1"/>
    <w:rsid w:val="00BE6042"/>
    <w:rsid w:val="00BE6E92"/>
    <w:rsid w:val="00BE7ACA"/>
    <w:rsid w:val="00BE7FE7"/>
    <w:rsid w:val="00BF041F"/>
    <w:rsid w:val="00BF17F7"/>
    <w:rsid w:val="00BF1BAF"/>
    <w:rsid w:val="00BF1FED"/>
    <w:rsid w:val="00BF21AC"/>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06B"/>
    <w:rsid w:val="00BF6144"/>
    <w:rsid w:val="00BF6555"/>
    <w:rsid w:val="00BF74B6"/>
    <w:rsid w:val="00BF7B3D"/>
    <w:rsid w:val="00C01177"/>
    <w:rsid w:val="00C01A01"/>
    <w:rsid w:val="00C02074"/>
    <w:rsid w:val="00C02116"/>
    <w:rsid w:val="00C026B7"/>
    <w:rsid w:val="00C02E31"/>
    <w:rsid w:val="00C0300B"/>
    <w:rsid w:val="00C03A80"/>
    <w:rsid w:val="00C03BB8"/>
    <w:rsid w:val="00C03D6F"/>
    <w:rsid w:val="00C042B1"/>
    <w:rsid w:val="00C044A1"/>
    <w:rsid w:val="00C049A0"/>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19"/>
    <w:rsid w:val="00C12789"/>
    <w:rsid w:val="00C12866"/>
    <w:rsid w:val="00C12ACE"/>
    <w:rsid w:val="00C12BC1"/>
    <w:rsid w:val="00C12CEA"/>
    <w:rsid w:val="00C12CF8"/>
    <w:rsid w:val="00C1353C"/>
    <w:rsid w:val="00C1458F"/>
    <w:rsid w:val="00C147F8"/>
    <w:rsid w:val="00C14826"/>
    <w:rsid w:val="00C14B92"/>
    <w:rsid w:val="00C14C49"/>
    <w:rsid w:val="00C15118"/>
    <w:rsid w:val="00C15D37"/>
    <w:rsid w:val="00C160E3"/>
    <w:rsid w:val="00C1669A"/>
    <w:rsid w:val="00C1679D"/>
    <w:rsid w:val="00C17812"/>
    <w:rsid w:val="00C17DAF"/>
    <w:rsid w:val="00C204B5"/>
    <w:rsid w:val="00C20BB3"/>
    <w:rsid w:val="00C21426"/>
    <w:rsid w:val="00C219D0"/>
    <w:rsid w:val="00C2248D"/>
    <w:rsid w:val="00C22596"/>
    <w:rsid w:val="00C22D5C"/>
    <w:rsid w:val="00C22F16"/>
    <w:rsid w:val="00C23461"/>
    <w:rsid w:val="00C238EE"/>
    <w:rsid w:val="00C23D2F"/>
    <w:rsid w:val="00C23D54"/>
    <w:rsid w:val="00C2432D"/>
    <w:rsid w:val="00C243B6"/>
    <w:rsid w:val="00C24585"/>
    <w:rsid w:val="00C26D84"/>
    <w:rsid w:val="00C26E36"/>
    <w:rsid w:val="00C26F11"/>
    <w:rsid w:val="00C27160"/>
    <w:rsid w:val="00C2719B"/>
    <w:rsid w:val="00C27385"/>
    <w:rsid w:val="00C273AB"/>
    <w:rsid w:val="00C27C83"/>
    <w:rsid w:val="00C301B4"/>
    <w:rsid w:val="00C30464"/>
    <w:rsid w:val="00C30592"/>
    <w:rsid w:val="00C305DF"/>
    <w:rsid w:val="00C3074A"/>
    <w:rsid w:val="00C30D1E"/>
    <w:rsid w:val="00C312B7"/>
    <w:rsid w:val="00C31FA9"/>
    <w:rsid w:val="00C32086"/>
    <w:rsid w:val="00C323C5"/>
    <w:rsid w:val="00C327BF"/>
    <w:rsid w:val="00C32C24"/>
    <w:rsid w:val="00C32F47"/>
    <w:rsid w:val="00C3314B"/>
    <w:rsid w:val="00C331E2"/>
    <w:rsid w:val="00C33315"/>
    <w:rsid w:val="00C33AD7"/>
    <w:rsid w:val="00C34419"/>
    <w:rsid w:val="00C34791"/>
    <w:rsid w:val="00C34A50"/>
    <w:rsid w:val="00C34C1E"/>
    <w:rsid w:val="00C34E15"/>
    <w:rsid w:val="00C34ECB"/>
    <w:rsid w:val="00C35138"/>
    <w:rsid w:val="00C35486"/>
    <w:rsid w:val="00C3551E"/>
    <w:rsid w:val="00C35B1E"/>
    <w:rsid w:val="00C35ED6"/>
    <w:rsid w:val="00C35F75"/>
    <w:rsid w:val="00C36475"/>
    <w:rsid w:val="00C36931"/>
    <w:rsid w:val="00C36AC3"/>
    <w:rsid w:val="00C36ED4"/>
    <w:rsid w:val="00C3711E"/>
    <w:rsid w:val="00C373D8"/>
    <w:rsid w:val="00C37596"/>
    <w:rsid w:val="00C3768D"/>
    <w:rsid w:val="00C3798D"/>
    <w:rsid w:val="00C37A3B"/>
    <w:rsid w:val="00C37FEA"/>
    <w:rsid w:val="00C404B0"/>
    <w:rsid w:val="00C4065A"/>
    <w:rsid w:val="00C40F36"/>
    <w:rsid w:val="00C411AA"/>
    <w:rsid w:val="00C41764"/>
    <w:rsid w:val="00C41F5A"/>
    <w:rsid w:val="00C42033"/>
    <w:rsid w:val="00C424C7"/>
    <w:rsid w:val="00C42B39"/>
    <w:rsid w:val="00C42B94"/>
    <w:rsid w:val="00C42E48"/>
    <w:rsid w:val="00C42EE3"/>
    <w:rsid w:val="00C42F61"/>
    <w:rsid w:val="00C4300C"/>
    <w:rsid w:val="00C4360C"/>
    <w:rsid w:val="00C43CBD"/>
    <w:rsid w:val="00C440CA"/>
    <w:rsid w:val="00C4424A"/>
    <w:rsid w:val="00C4475B"/>
    <w:rsid w:val="00C44821"/>
    <w:rsid w:val="00C44992"/>
    <w:rsid w:val="00C4585C"/>
    <w:rsid w:val="00C45979"/>
    <w:rsid w:val="00C45A6C"/>
    <w:rsid w:val="00C460F5"/>
    <w:rsid w:val="00C4661E"/>
    <w:rsid w:val="00C46F1D"/>
    <w:rsid w:val="00C4720D"/>
    <w:rsid w:val="00C47971"/>
    <w:rsid w:val="00C47EAE"/>
    <w:rsid w:val="00C502C1"/>
    <w:rsid w:val="00C50504"/>
    <w:rsid w:val="00C513BB"/>
    <w:rsid w:val="00C51693"/>
    <w:rsid w:val="00C516E8"/>
    <w:rsid w:val="00C51DBF"/>
    <w:rsid w:val="00C52277"/>
    <w:rsid w:val="00C52330"/>
    <w:rsid w:val="00C52534"/>
    <w:rsid w:val="00C52B42"/>
    <w:rsid w:val="00C52BE6"/>
    <w:rsid w:val="00C532A0"/>
    <w:rsid w:val="00C53862"/>
    <w:rsid w:val="00C53ACB"/>
    <w:rsid w:val="00C53B34"/>
    <w:rsid w:val="00C53B48"/>
    <w:rsid w:val="00C53B79"/>
    <w:rsid w:val="00C53BD2"/>
    <w:rsid w:val="00C53CBE"/>
    <w:rsid w:val="00C54697"/>
    <w:rsid w:val="00C54A4E"/>
    <w:rsid w:val="00C54FE2"/>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4FA5"/>
    <w:rsid w:val="00C6554B"/>
    <w:rsid w:val="00C65D7E"/>
    <w:rsid w:val="00C66238"/>
    <w:rsid w:val="00C66424"/>
    <w:rsid w:val="00C6678B"/>
    <w:rsid w:val="00C66886"/>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08E2"/>
    <w:rsid w:val="00C819B8"/>
    <w:rsid w:val="00C82846"/>
    <w:rsid w:val="00C828AE"/>
    <w:rsid w:val="00C82EB1"/>
    <w:rsid w:val="00C832B2"/>
    <w:rsid w:val="00C83396"/>
    <w:rsid w:val="00C83608"/>
    <w:rsid w:val="00C83B43"/>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482"/>
    <w:rsid w:val="00CA0625"/>
    <w:rsid w:val="00CA067F"/>
    <w:rsid w:val="00CA0889"/>
    <w:rsid w:val="00CA19D4"/>
    <w:rsid w:val="00CA1B2B"/>
    <w:rsid w:val="00CA1D4B"/>
    <w:rsid w:val="00CA2215"/>
    <w:rsid w:val="00CA2358"/>
    <w:rsid w:val="00CA26CF"/>
    <w:rsid w:val="00CA2877"/>
    <w:rsid w:val="00CA2B9B"/>
    <w:rsid w:val="00CA2BA6"/>
    <w:rsid w:val="00CA2CD4"/>
    <w:rsid w:val="00CA335A"/>
    <w:rsid w:val="00CA4502"/>
    <w:rsid w:val="00CA4575"/>
    <w:rsid w:val="00CA486E"/>
    <w:rsid w:val="00CA4BEF"/>
    <w:rsid w:val="00CA4BF3"/>
    <w:rsid w:val="00CA5471"/>
    <w:rsid w:val="00CA558D"/>
    <w:rsid w:val="00CA55CC"/>
    <w:rsid w:val="00CA5A59"/>
    <w:rsid w:val="00CA5C21"/>
    <w:rsid w:val="00CA6778"/>
    <w:rsid w:val="00CA6883"/>
    <w:rsid w:val="00CA6F42"/>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2C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1DFC"/>
    <w:rsid w:val="00CC1F9B"/>
    <w:rsid w:val="00CC23F4"/>
    <w:rsid w:val="00CC24C8"/>
    <w:rsid w:val="00CC2646"/>
    <w:rsid w:val="00CC2735"/>
    <w:rsid w:val="00CC2CF3"/>
    <w:rsid w:val="00CC31D9"/>
    <w:rsid w:val="00CC35CD"/>
    <w:rsid w:val="00CC3D98"/>
    <w:rsid w:val="00CC3FB7"/>
    <w:rsid w:val="00CC422D"/>
    <w:rsid w:val="00CC42FE"/>
    <w:rsid w:val="00CC4444"/>
    <w:rsid w:val="00CC48FF"/>
    <w:rsid w:val="00CC4D28"/>
    <w:rsid w:val="00CC4DD4"/>
    <w:rsid w:val="00CC53B7"/>
    <w:rsid w:val="00CC55D8"/>
    <w:rsid w:val="00CC5F4F"/>
    <w:rsid w:val="00CC5FE8"/>
    <w:rsid w:val="00CC6013"/>
    <w:rsid w:val="00CC60AF"/>
    <w:rsid w:val="00CC67E3"/>
    <w:rsid w:val="00CC6B0A"/>
    <w:rsid w:val="00CC6BA1"/>
    <w:rsid w:val="00CC6BA9"/>
    <w:rsid w:val="00CC7158"/>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56D"/>
    <w:rsid w:val="00CE1BD1"/>
    <w:rsid w:val="00CE1E25"/>
    <w:rsid w:val="00CE1FEC"/>
    <w:rsid w:val="00CE20B8"/>
    <w:rsid w:val="00CE212E"/>
    <w:rsid w:val="00CE235B"/>
    <w:rsid w:val="00CE2715"/>
    <w:rsid w:val="00CE280A"/>
    <w:rsid w:val="00CE34A6"/>
    <w:rsid w:val="00CE371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2F"/>
    <w:rsid w:val="00CF1D3B"/>
    <w:rsid w:val="00CF1D5C"/>
    <w:rsid w:val="00CF204D"/>
    <w:rsid w:val="00CF2A8C"/>
    <w:rsid w:val="00CF2CA5"/>
    <w:rsid w:val="00CF306C"/>
    <w:rsid w:val="00CF3074"/>
    <w:rsid w:val="00CF3431"/>
    <w:rsid w:val="00CF3E48"/>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4A5"/>
    <w:rsid w:val="00D016A5"/>
    <w:rsid w:val="00D0185B"/>
    <w:rsid w:val="00D02A6D"/>
    <w:rsid w:val="00D02C81"/>
    <w:rsid w:val="00D0337C"/>
    <w:rsid w:val="00D033C8"/>
    <w:rsid w:val="00D039B2"/>
    <w:rsid w:val="00D03E14"/>
    <w:rsid w:val="00D03E2C"/>
    <w:rsid w:val="00D04244"/>
    <w:rsid w:val="00D0437D"/>
    <w:rsid w:val="00D05086"/>
    <w:rsid w:val="00D050CA"/>
    <w:rsid w:val="00D052D5"/>
    <w:rsid w:val="00D05C3C"/>
    <w:rsid w:val="00D05F03"/>
    <w:rsid w:val="00D0655C"/>
    <w:rsid w:val="00D065D6"/>
    <w:rsid w:val="00D06B8A"/>
    <w:rsid w:val="00D070C4"/>
    <w:rsid w:val="00D070F6"/>
    <w:rsid w:val="00D07330"/>
    <w:rsid w:val="00D07398"/>
    <w:rsid w:val="00D07A14"/>
    <w:rsid w:val="00D07C7D"/>
    <w:rsid w:val="00D102A3"/>
    <w:rsid w:val="00D10584"/>
    <w:rsid w:val="00D107E8"/>
    <w:rsid w:val="00D10AE5"/>
    <w:rsid w:val="00D10CE9"/>
    <w:rsid w:val="00D10D2A"/>
    <w:rsid w:val="00D10F35"/>
    <w:rsid w:val="00D114FE"/>
    <w:rsid w:val="00D11977"/>
    <w:rsid w:val="00D11D96"/>
    <w:rsid w:val="00D12390"/>
    <w:rsid w:val="00D12547"/>
    <w:rsid w:val="00D12585"/>
    <w:rsid w:val="00D1293A"/>
    <w:rsid w:val="00D13079"/>
    <w:rsid w:val="00D132B5"/>
    <w:rsid w:val="00D132B9"/>
    <w:rsid w:val="00D13B0B"/>
    <w:rsid w:val="00D13BBC"/>
    <w:rsid w:val="00D13C7C"/>
    <w:rsid w:val="00D14260"/>
    <w:rsid w:val="00D14B10"/>
    <w:rsid w:val="00D14DE1"/>
    <w:rsid w:val="00D14E1D"/>
    <w:rsid w:val="00D14E3F"/>
    <w:rsid w:val="00D15FDC"/>
    <w:rsid w:val="00D1619C"/>
    <w:rsid w:val="00D16622"/>
    <w:rsid w:val="00D1792B"/>
    <w:rsid w:val="00D17AA5"/>
    <w:rsid w:val="00D17B73"/>
    <w:rsid w:val="00D17F6C"/>
    <w:rsid w:val="00D20989"/>
    <w:rsid w:val="00D20DAD"/>
    <w:rsid w:val="00D20F75"/>
    <w:rsid w:val="00D218F0"/>
    <w:rsid w:val="00D21CEB"/>
    <w:rsid w:val="00D2239E"/>
    <w:rsid w:val="00D22923"/>
    <w:rsid w:val="00D238E4"/>
    <w:rsid w:val="00D239C9"/>
    <w:rsid w:val="00D23BF7"/>
    <w:rsid w:val="00D24D07"/>
    <w:rsid w:val="00D24FA8"/>
    <w:rsid w:val="00D25386"/>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1C"/>
    <w:rsid w:val="00D46F52"/>
    <w:rsid w:val="00D50548"/>
    <w:rsid w:val="00D50AD4"/>
    <w:rsid w:val="00D5119D"/>
    <w:rsid w:val="00D51347"/>
    <w:rsid w:val="00D516BA"/>
    <w:rsid w:val="00D51921"/>
    <w:rsid w:val="00D51AC8"/>
    <w:rsid w:val="00D51DB8"/>
    <w:rsid w:val="00D5204B"/>
    <w:rsid w:val="00D521F5"/>
    <w:rsid w:val="00D5221D"/>
    <w:rsid w:val="00D524D0"/>
    <w:rsid w:val="00D5257F"/>
    <w:rsid w:val="00D52583"/>
    <w:rsid w:val="00D52611"/>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815"/>
    <w:rsid w:val="00D62970"/>
    <w:rsid w:val="00D62B4C"/>
    <w:rsid w:val="00D62E1F"/>
    <w:rsid w:val="00D63866"/>
    <w:rsid w:val="00D63DEC"/>
    <w:rsid w:val="00D64210"/>
    <w:rsid w:val="00D6471A"/>
    <w:rsid w:val="00D64A36"/>
    <w:rsid w:val="00D650C2"/>
    <w:rsid w:val="00D6538B"/>
    <w:rsid w:val="00D655FE"/>
    <w:rsid w:val="00D656AA"/>
    <w:rsid w:val="00D65782"/>
    <w:rsid w:val="00D657A7"/>
    <w:rsid w:val="00D6685C"/>
    <w:rsid w:val="00D66B7A"/>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0F39"/>
    <w:rsid w:val="00D8112E"/>
    <w:rsid w:val="00D81704"/>
    <w:rsid w:val="00D81CAE"/>
    <w:rsid w:val="00D82018"/>
    <w:rsid w:val="00D8205F"/>
    <w:rsid w:val="00D82679"/>
    <w:rsid w:val="00D827A7"/>
    <w:rsid w:val="00D82BB8"/>
    <w:rsid w:val="00D82EA9"/>
    <w:rsid w:val="00D83261"/>
    <w:rsid w:val="00D833F7"/>
    <w:rsid w:val="00D83BB6"/>
    <w:rsid w:val="00D83F75"/>
    <w:rsid w:val="00D84A63"/>
    <w:rsid w:val="00D84F4E"/>
    <w:rsid w:val="00D851C4"/>
    <w:rsid w:val="00D852CC"/>
    <w:rsid w:val="00D85466"/>
    <w:rsid w:val="00D85676"/>
    <w:rsid w:val="00D86B11"/>
    <w:rsid w:val="00D872A8"/>
    <w:rsid w:val="00D8734A"/>
    <w:rsid w:val="00D87EC6"/>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1BF"/>
    <w:rsid w:val="00D9597D"/>
    <w:rsid w:val="00D95A40"/>
    <w:rsid w:val="00D95EED"/>
    <w:rsid w:val="00D9600B"/>
    <w:rsid w:val="00D965EE"/>
    <w:rsid w:val="00D966A5"/>
    <w:rsid w:val="00D96965"/>
    <w:rsid w:val="00D969F1"/>
    <w:rsid w:val="00D96EF2"/>
    <w:rsid w:val="00D97145"/>
    <w:rsid w:val="00D975AC"/>
    <w:rsid w:val="00D97FEC"/>
    <w:rsid w:val="00DA004B"/>
    <w:rsid w:val="00DA00F2"/>
    <w:rsid w:val="00DA017F"/>
    <w:rsid w:val="00DA023B"/>
    <w:rsid w:val="00DA0907"/>
    <w:rsid w:val="00DA179D"/>
    <w:rsid w:val="00DA1D27"/>
    <w:rsid w:val="00DA2143"/>
    <w:rsid w:val="00DA2399"/>
    <w:rsid w:val="00DA2F73"/>
    <w:rsid w:val="00DA38EE"/>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6CC"/>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5DEB"/>
    <w:rsid w:val="00DB679F"/>
    <w:rsid w:val="00DB67CE"/>
    <w:rsid w:val="00DB6961"/>
    <w:rsid w:val="00DB73AA"/>
    <w:rsid w:val="00DB78D7"/>
    <w:rsid w:val="00DB79F0"/>
    <w:rsid w:val="00DC00BB"/>
    <w:rsid w:val="00DC01B4"/>
    <w:rsid w:val="00DC0664"/>
    <w:rsid w:val="00DC0B49"/>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AE8"/>
    <w:rsid w:val="00DC7F23"/>
    <w:rsid w:val="00DD09EF"/>
    <w:rsid w:val="00DD0A02"/>
    <w:rsid w:val="00DD0B16"/>
    <w:rsid w:val="00DD0B95"/>
    <w:rsid w:val="00DD0BA0"/>
    <w:rsid w:val="00DD0BBF"/>
    <w:rsid w:val="00DD0E64"/>
    <w:rsid w:val="00DD16B5"/>
    <w:rsid w:val="00DD1C7C"/>
    <w:rsid w:val="00DD2054"/>
    <w:rsid w:val="00DD24FB"/>
    <w:rsid w:val="00DD2FAD"/>
    <w:rsid w:val="00DD3917"/>
    <w:rsid w:val="00DD3C40"/>
    <w:rsid w:val="00DD3FF1"/>
    <w:rsid w:val="00DD4463"/>
    <w:rsid w:val="00DD456C"/>
    <w:rsid w:val="00DD494E"/>
    <w:rsid w:val="00DD4C56"/>
    <w:rsid w:val="00DD59D4"/>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26"/>
    <w:rsid w:val="00DE4F7F"/>
    <w:rsid w:val="00DE50AA"/>
    <w:rsid w:val="00DE51E5"/>
    <w:rsid w:val="00DE5C8D"/>
    <w:rsid w:val="00DE5D3E"/>
    <w:rsid w:val="00DE6375"/>
    <w:rsid w:val="00DE71FB"/>
    <w:rsid w:val="00DE74CF"/>
    <w:rsid w:val="00DE7899"/>
    <w:rsid w:val="00DE79D3"/>
    <w:rsid w:val="00DF00E3"/>
    <w:rsid w:val="00DF028A"/>
    <w:rsid w:val="00DF075E"/>
    <w:rsid w:val="00DF0B3A"/>
    <w:rsid w:val="00DF0C17"/>
    <w:rsid w:val="00DF0EF8"/>
    <w:rsid w:val="00DF11BA"/>
    <w:rsid w:val="00DF14B4"/>
    <w:rsid w:val="00DF1886"/>
    <w:rsid w:val="00DF1B33"/>
    <w:rsid w:val="00DF2155"/>
    <w:rsid w:val="00DF29D3"/>
    <w:rsid w:val="00DF32FB"/>
    <w:rsid w:val="00DF34A7"/>
    <w:rsid w:val="00DF3624"/>
    <w:rsid w:val="00DF3626"/>
    <w:rsid w:val="00DF3BBD"/>
    <w:rsid w:val="00DF3E4F"/>
    <w:rsid w:val="00DF4655"/>
    <w:rsid w:val="00DF5518"/>
    <w:rsid w:val="00DF5792"/>
    <w:rsid w:val="00DF582D"/>
    <w:rsid w:val="00DF69FB"/>
    <w:rsid w:val="00DF6A68"/>
    <w:rsid w:val="00DF72C2"/>
    <w:rsid w:val="00DF769A"/>
    <w:rsid w:val="00DF7B9D"/>
    <w:rsid w:val="00DF7C41"/>
    <w:rsid w:val="00E00366"/>
    <w:rsid w:val="00E007A5"/>
    <w:rsid w:val="00E00AE6"/>
    <w:rsid w:val="00E00BF3"/>
    <w:rsid w:val="00E00C83"/>
    <w:rsid w:val="00E00FEB"/>
    <w:rsid w:val="00E01337"/>
    <w:rsid w:val="00E01761"/>
    <w:rsid w:val="00E0184F"/>
    <w:rsid w:val="00E01953"/>
    <w:rsid w:val="00E01C0F"/>
    <w:rsid w:val="00E020FA"/>
    <w:rsid w:val="00E0259A"/>
    <w:rsid w:val="00E02D44"/>
    <w:rsid w:val="00E03356"/>
    <w:rsid w:val="00E033AF"/>
    <w:rsid w:val="00E035BE"/>
    <w:rsid w:val="00E0422E"/>
    <w:rsid w:val="00E04443"/>
    <w:rsid w:val="00E05116"/>
    <w:rsid w:val="00E052E8"/>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108"/>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1DE1"/>
    <w:rsid w:val="00E21F8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721"/>
    <w:rsid w:val="00E3085F"/>
    <w:rsid w:val="00E309CD"/>
    <w:rsid w:val="00E30BB3"/>
    <w:rsid w:val="00E30EA4"/>
    <w:rsid w:val="00E3143C"/>
    <w:rsid w:val="00E316C8"/>
    <w:rsid w:val="00E32198"/>
    <w:rsid w:val="00E32528"/>
    <w:rsid w:val="00E3260A"/>
    <w:rsid w:val="00E32C3F"/>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56E0"/>
    <w:rsid w:val="00E36410"/>
    <w:rsid w:val="00E368FA"/>
    <w:rsid w:val="00E36957"/>
    <w:rsid w:val="00E3698A"/>
    <w:rsid w:val="00E36D41"/>
    <w:rsid w:val="00E37508"/>
    <w:rsid w:val="00E378C3"/>
    <w:rsid w:val="00E379A6"/>
    <w:rsid w:val="00E40335"/>
    <w:rsid w:val="00E403FD"/>
    <w:rsid w:val="00E40661"/>
    <w:rsid w:val="00E40E35"/>
    <w:rsid w:val="00E4199B"/>
    <w:rsid w:val="00E4283F"/>
    <w:rsid w:val="00E43B48"/>
    <w:rsid w:val="00E44927"/>
    <w:rsid w:val="00E44A46"/>
    <w:rsid w:val="00E44AF5"/>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829"/>
    <w:rsid w:val="00E57C02"/>
    <w:rsid w:val="00E60141"/>
    <w:rsid w:val="00E601E3"/>
    <w:rsid w:val="00E60319"/>
    <w:rsid w:val="00E6055A"/>
    <w:rsid w:val="00E60586"/>
    <w:rsid w:val="00E60C73"/>
    <w:rsid w:val="00E617FC"/>
    <w:rsid w:val="00E618B0"/>
    <w:rsid w:val="00E61A90"/>
    <w:rsid w:val="00E625BA"/>
    <w:rsid w:val="00E6279B"/>
    <w:rsid w:val="00E6299E"/>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E75"/>
    <w:rsid w:val="00E75F33"/>
    <w:rsid w:val="00E76149"/>
    <w:rsid w:val="00E7634F"/>
    <w:rsid w:val="00E7688C"/>
    <w:rsid w:val="00E77889"/>
    <w:rsid w:val="00E77DF4"/>
    <w:rsid w:val="00E80A05"/>
    <w:rsid w:val="00E80C0B"/>
    <w:rsid w:val="00E812EC"/>
    <w:rsid w:val="00E819CB"/>
    <w:rsid w:val="00E81A2D"/>
    <w:rsid w:val="00E81D09"/>
    <w:rsid w:val="00E82573"/>
    <w:rsid w:val="00E8257A"/>
    <w:rsid w:val="00E82EDE"/>
    <w:rsid w:val="00E83F46"/>
    <w:rsid w:val="00E8472E"/>
    <w:rsid w:val="00E84C09"/>
    <w:rsid w:val="00E84CD3"/>
    <w:rsid w:val="00E855E8"/>
    <w:rsid w:val="00E85746"/>
    <w:rsid w:val="00E857B6"/>
    <w:rsid w:val="00E85E18"/>
    <w:rsid w:val="00E86153"/>
    <w:rsid w:val="00E869DD"/>
    <w:rsid w:val="00E87224"/>
    <w:rsid w:val="00E8781E"/>
    <w:rsid w:val="00E90971"/>
    <w:rsid w:val="00E90C89"/>
    <w:rsid w:val="00E914A4"/>
    <w:rsid w:val="00E914FE"/>
    <w:rsid w:val="00E91DF1"/>
    <w:rsid w:val="00E9247C"/>
    <w:rsid w:val="00E92C2C"/>
    <w:rsid w:val="00E92E3F"/>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A7DD9"/>
    <w:rsid w:val="00EB0F82"/>
    <w:rsid w:val="00EB1284"/>
    <w:rsid w:val="00EB18E3"/>
    <w:rsid w:val="00EB1CB9"/>
    <w:rsid w:val="00EB1EFD"/>
    <w:rsid w:val="00EB2A69"/>
    <w:rsid w:val="00EB2C46"/>
    <w:rsid w:val="00EB2DFC"/>
    <w:rsid w:val="00EB3650"/>
    <w:rsid w:val="00EB39C2"/>
    <w:rsid w:val="00EB403F"/>
    <w:rsid w:val="00EB415B"/>
    <w:rsid w:val="00EB49BE"/>
    <w:rsid w:val="00EB4A07"/>
    <w:rsid w:val="00EB4AAF"/>
    <w:rsid w:val="00EB4BC7"/>
    <w:rsid w:val="00EB543A"/>
    <w:rsid w:val="00EB5A60"/>
    <w:rsid w:val="00EB674B"/>
    <w:rsid w:val="00EB6C7A"/>
    <w:rsid w:val="00EB6CC9"/>
    <w:rsid w:val="00EB6D1E"/>
    <w:rsid w:val="00EB74CC"/>
    <w:rsid w:val="00EB75DB"/>
    <w:rsid w:val="00EC0354"/>
    <w:rsid w:val="00EC0E12"/>
    <w:rsid w:val="00EC12ED"/>
    <w:rsid w:val="00EC1851"/>
    <w:rsid w:val="00EC187E"/>
    <w:rsid w:val="00EC194E"/>
    <w:rsid w:val="00EC1C41"/>
    <w:rsid w:val="00EC20C7"/>
    <w:rsid w:val="00EC24BA"/>
    <w:rsid w:val="00EC2928"/>
    <w:rsid w:val="00EC2AC1"/>
    <w:rsid w:val="00EC32EC"/>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DA9"/>
    <w:rsid w:val="00ED6EA9"/>
    <w:rsid w:val="00ED6EF0"/>
    <w:rsid w:val="00ED7262"/>
    <w:rsid w:val="00ED786C"/>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E7E02"/>
    <w:rsid w:val="00EF060F"/>
    <w:rsid w:val="00EF0EE4"/>
    <w:rsid w:val="00EF1951"/>
    <w:rsid w:val="00EF1DBE"/>
    <w:rsid w:val="00EF1DCB"/>
    <w:rsid w:val="00EF1F06"/>
    <w:rsid w:val="00EF1FA8"/>
    <w:rsid w:val="00EF2079"/>
    <w:rsid w:val="00EF2526"/>
    <w:rsid w:val="00EF25C2"/>
    <w:rsid w:val="00EF2CA6"/>
    <w:rsid w:val="00EF431F"/>
    <w:rsid w:val="00EF487E"/>
    <w:rsid w:val="00EF5446"/>
    <w:rsid w:val="00EF55D9"/>
    <w:rsid w:val="00EF5E67"/>
    <w:rsid w:val="00EF62A9"/>
    <w:rsid w:val="00EF661A"/>
    <w:rsid w:val="00EF67B6"/>
    <w:rsid w:val="00EF6DB5"/>
    <w:rsid w:val="00EF6EBF"/>
    <w:rsid w:val="00EF6FA7"/>
    <w:rsid w:val="00EF7381"/>
    <w:rsid w:val="00EF75A1"/>
    <w:rsid w:val="00EF7875"/>
    <w:rsid w:val="00F001CB"/>
    <w:rsid w:val="00F001D4"/>
    <w:rsid w:val="00F00B87"/>
    <w:rsid w:val="00F00BCF"/>
    <w:rsid w:val="00F00CBA"/>
    <w:rsid w:val="00F013F2"/>
    <w:rsid w:val="00F01546"/>
    <w:rsid w:val="00F01FDC"/>
    <w:rsid w:val="00F020E0"/>
    <w:rsid w:val="00F0212C"/>
    <w:rsid w:val="00F021C4"/>
    <w:rsid w:val="00F025AD"/>
    <w:rsid w:val="00F02C06"/>
    <w:rsid w:val="00F02C7E"/>
    <w:rsid w:val="00F02D3C"/>
    <w:rsid w:val="00F02FC0"/>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1796E"/>
    <w:rsid w:val="00F20604"/>
    <w:rsid w:val="00F20FE2"/>
    <w:rsid w:val="00F21444"/>
    <w:rsid w:val="00F2160B"/>
    <w:rsid w:val="00F21658"/>
    <w:rsid w:val="00F21F77"/>
    <w:rsid w:val="00F221DB"/>
    <w:rsid w:val="00F22A0B"/>
    <w:rsid w:val="00F23619"/>
    <w:rsid w:val="00F238AB"/>
    <w:rsid w:val="00F23E76"/>
    <w:rsid w:val="00F24967"/>
    <w:rsid w:val="00F24EDF"/>
    <w:rsid w:val="00F24F6A"/>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7A0"/>
    <w:rsid w:val="00F349EA"/>
    <w:rsid w:val="00F34E92"/>
    <w:rsid w:val="00F34F17"/>
    <w:rsid w:val="00F3552B"/>
    <w:rsid w:val="00F3553F"/>
    <w:rsid w:val="00F36396"/>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60"/>
    <w:rsid w:val="00F43ABA"/>
    <w:rsid w:val="00F45070"/>
    <w:rsid w:val="00F45A73"/>
    <w:rsid w:val="00F45AAC"/>
    <w:rsid w:val="00F45F68"/>
    <w:rsid w:val="00F46114"/>
    <w:rsid w:val="00F4685C"/>
    <w:rsid w:val="00F4706F"/>
    <w:rsid w:val="00F4714D"/>
    <w:rsid w:val="00F475E3"/>
    <w:rsid w:val="00F500AA"/>
    <w:rsid w:val="00F50349"/>
    <w:rsid w:val="00F50A09"/>
    <w:rsid w:val="00F50EC2"/>
    <w:rsid w:val="00F50F45"/>
    <w:rsid w:val="00F51188"/>
    <w:rsid w:val="00F51266"/>
    <w:rsid w:val="00F51C52"/>
    <w:rsid w:val="00F522D9"/>
    <w:rsid w:val="00F5279C"/>
    <w:rsid w:val="00F529BC"/>
    <w:rsid w:val="00F52E73"/>
    <w:rsid w:val="00F530EB"/>
    <w:rsid w:val="00F537A0"/>
    <w:rsid w:val="00F53963"/>
    <w:rsid w:val="00F5417F"/>
    <w:rsid w:val="00F54350"/>
    <w:rsid w:val="00F54774"/>
    <w:rsid w:val="00F54A48"/>
    <w:rsid w:val="00F54D80"/>
    <w:rsid w:val="00F5523B"/>
    <w:rsid w:val="00F5530E"/>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6A5"/>
    <w:rsid w:val="00F807B8"/>
    <w:rsid w:val="00F80E08"/>
    <w:rsid w:val="00F81208"/>
    <w:rsid w:val="00F81518"/>
    <w:rsid w:val="00F82453"/>
    <w:rsid w:val="00F825B7"/>
    <w:rsid w:val="00F829C3"/>
    <w:rsid w:val="00F82BB4"/>
    <w:rsid w:val="00F82DD6"/>
    <w:rsid w:val="00F83098"/>
    <w:rsid w:val="00F83757"/>
    <w:rsid w:val="00F83B46"/>
    <w:rsid w:val="00F83DD8"/>
    <w:rsid w:val="00F84454"/>
    <w:rsid w:val="00F84D15"/>
    <w:rsid w:val="00F8513D"/>
    <w:rsid w:val="00F855A8"/>
    <w:rsid w:val="00F85E19"/>
    <w:rsid w:val="00F86130"/>
    <w:rsid w:val="00F86184"/>
    <w:rsid w:val="00F861A0"/>
    <w:rsid w:val="00F86873"/>
    <w:rsid w:val="00F86AAA"/>
    <w:rsid w:val="00F8716F"/>
    <w:rsid w:val="00F87A25"/>
    <w:rsid w:val="00F90841"/>
    <w:rsid w:val="00F90D7F"/>
    <w:rsid w:val="00F91060"/>
    <w:rsid w:val="00F9125E"/>
    <w:rsid w:val="00F9197B"/>
    <w:rsid w:val="00F91AF7"/>
    <w:rsid w:val="00F91CE9"/>
    <w:rsid w:val="00F91DAF"/>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700"/>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64C"/>
    <w:rsid w:val="00FC6835"/>
    <w:rsid w:val="00FC6F1D"/>
    <w:rsid w:val="00FC777E"/>
    <w:rsid w:val="00FC7A35"/>
    <w:rsid w:val="00FD0793"/>
    <w:rsid w:val="00FD08D5"/>
    <w:rsid w:val="00FD26C3"/>
    <w:rsid w:val="00FD28C1"/>
    <w:rsid w:val="00FD2A62"/>
    <w:rsid w:val="00FD2BF2"/>
    <w:rsid w:val="00FD3225"/>
    <w:rsid w:val="00FD327F"/>
    <w:rsid w:val="00FD3619"/>
    <w:rsid w:val="00FD378C"/>
    <w:rsid w:val="00FD3AD6"/>
    <w:rsid w:val="00FD3E0B"/>
    <w:rsid w:val="00FD4C1E"/>
    <w:rsid w:val="00FD5AE2"/>
    <w:rsid w:val="00FD5CCF"/>
    <w:rsid w:val="00FD6532"/>
    <w:rsid w:val="00FD69A0"/>
    <w:rsid w:val="00FD6D54"/>
    <w:rsid w:val="00FD6EF3"/>
    <w:rsid w:val="00FD7AC4"/>
    <w:rsid w:val="00FD7D39"/>
    <w:rsid w:val="00FE03BC"/>
    <w:rsid w:val="00FE10F0"/>
    <w:rsid w:val="00FE18F2"/>
    <w:rsid w:val="00FE1914"/>
    <w:rsid w:val="00FE1DBC"/>
    <w:rsid w:val="00FE1EDE"/>
    <w:rsid w:val="00FE1FD3"/>
    <w:rsid w:val="00FE2474"/>
    <w:rsid w:val="00FE25DA"/>
    <w:rsid w:val="00FE367F"/>
    <w:rsid w:val="00FE3B70"/>
    <w:rsid w:val="00FE3E2D"/>
    <w:rsid w:val="00FE407E"/>
    <w:rsid w:val="00FE4343"/>
    <w:rsid w:val="00FE4CE4"/>
    <w:rsid w:val="00FE4D03"/>
    <w:rsid w:val="00FE5E2D"/>
    <w:rsid w:val="00FE5E80"/>
    <w:rsid w:val="00FE60FF"/>
    <w:rsid w:val="00FE6123"/>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1C5"/>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7D93DF6-7899-48E3-AEEE-1A4AE9781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2404065">
      <w:bodyDiv w:val="1"/>
      <w:marLeft w:val="0"/>
      <w:marRight w:val="0"/>
      <w:marTop w:val="0"/>
      <w:marBottom w:val="0"/>
      <w:divBdr>
        <w:top w:val="none" w:sz="0" w:space="0" w:color="auto"/>
        <w:left w:val="none" w:sz="0" w:space="0" w:color="auto"/>
        <w:bottom w:val="none" w:sz="0" w:space="0" w:color="auto"/>
        <w:right w:val="none" w:sz="0" w:space="0" w:color="auto"/>
      </w:divBdr>
      <w:divsChild>
        <w:div w:id="875198597">
          <w:marLeft w:val="0"/>
          <w:marRight w:val="0"/>
          <w:marTop w:val="0"/>
          <w:marBottom w:val="0"/>
          <w:divBdr>
            <w:top w:val="none" w:sz="0" w:space="0" w:color="auto"/>
            <w:left w:val="none" w:sz="0" w:space="0" w:color="auto"/>
            <w:bottom w:val="none" w:sz="0" w:space="0" w:color="auto"/>
            <w:right w:val="none" w:sz="0" w:space="0" w:color="auto"/>
          </w:divBdr>
          <w:divsChild>
            <w:div w:id="1985038823">
              <w:marLeft w:val="0"/>
              <w:marRight w:val="0"/>
              <w:marTop w:val="0"/>
              <w:marBottom w:val="0"/>
              <w:divBdr>
                <w:top w:val="none" w:sz="0" w:space="0" w:color="auto"/>
                <w:left w:val="none" w:sz="0" w:space="0" w:color="auto"/>
                <w:bottom w:val="none" w:sz="0" w:space="0" w:color="auto"/>
                <w:right w:val="none" w:sz="0" w:space="0" w:color="auto"/>
              </w:divBdr>
              <w:divsChild>
                <w:div w:id="1664773444">
                  <w:marLeft w:val="0"/>
                  <w:marRight w:val="0"/>
                  <w:marTop w:val="0"/>
                  <w:marBottom w:val="0"/>
                  <w:divBdr>
                    <w:top w:val="none" w:sz="0" w:space="0" w:color="auto"/>
                    <w:left w:val="none" w:sz="0" w:space="0" w:color="auto"/>
                    <w:bottom w:val="none" w:sz="0" w:space="0" w:color="auto"/>
                    <w:right w:val="none" w:sz="0" w:space="0" w:color="auto"/>
                  </w:divBdr>
                  <w:divsChild>
                    <w:div w:id="1916622920">
                      <w:marLeft w:val="0"/>
                      <w:marRight w:val="0"/>
                      <w:marTop w:val="0"/>
                      <w:marBottom w:val="0"/>
                      <w:divBdr>
                        <w:top w:val="none" w:sz="0" w:space="0" w:color="auto"/>
                        <w:left w:val="none" w:sz="0" w:space="0" w:color="auto"/>
                        <w:bottom w:val="none" w:sz="0" w:space="0" w:color="auto"/>
                        <w:right w:val="none" w:sz="0" w:space="0" w:color="auto"/>
                      </w:divBdr>
                      <w:divsChild>
                        <w:div w:id="505442001">
                          <w:marLeft w:val="0"/>
                          <w:marRight w:val="0"/>
                          <w:marTop w:val="0"/>
                          <w:marBottom w:val="0"/>
                          <w:divBdr>
                            <w:top w:val="none" w:sz="0" w:space="0" w:color="auto"/>
                            <w:left w:val="none" w:sz="0" w:space="0" w:color="auto"/>
                            <w:bottom w:val="none" w:sz="0" w:space="0" w:color="auto"/>
                            <w:right w:val="none" w:sz="0" w:space="0" w:color="auto"/>
                          </w:divBdr>
                          <w:divsChild>
                            <w:div w:id="278804735">
                              <w:marLeft w:val="0"/>
                              <w:marRight w:val="0"/>
                              <w:marTop w:val="0"/>
                              <w:marBottom w:val="0"/>
                              <w:divBdr>
                                <w:top w:val="none" w:sz="0" w:space="0" w:color="auto"/>
                                <w:left w:val="none" w:sz="0" w:space="0" w:color="auto"/>
                                <w:bottom w:val="none" w:sz="0" w:space="0" w:color="auto"/>
                                <w:right w:val="none" w:sz="0" w:space="0" w:color="auto"/>
                              </w:divBdr>
                              <w:divsChild>
                                <w:div w:id="676425419">
                                  <w:marLeft w:val="0"/>
                                  <w:marRight w:val="0"/>
                                  <w:marTop w:val="0"/>
                                  <w:marBottom w:val="0"/>
                                  <w:divBdr>
                                    <w:top w:val="none" w:sz="0" w:space="0" w:color="auto"/>
                                    <w:left w:val="none" w:sz="0" w:space="0" w:color="auto"/>
                                    <w:bottom w:val="none" w:sz="0" w:space="0" w:color="auto"/>
                                    <w:right w:val="none" w:sz="0" w:space="0" w:color="auto"/>
                                  </w:divBdr>
                                  <w:divsChild>
                                    <w:div w:id="1261598522">
                                      <w:marLeft w:val="0"/>
                                      <w:marRight w:val="0"/>
                                      <w:marTop w:val="0"/>
                                      <w:marBottom w:val="0"/>
                                      <w:divBdr>
                                        <w:top w:val="none" w:sz="0" w:space="0" w:color="auto"/>
                                        <w:left w:val="none" w:sz="0" w:space="0" w:color="auto"/>
                                        <w:bottom w:val="none" w:sz="0" w:space="0" w:color="auto"/>
                                        <w:right w:val="none" w:sz="0" w:space="0" w:color="auto"/>
                                      </w:divBdr>
                                    </w:div>
                                    <w:div w:id="1421219833">
                                      <w:marLeft w:val="0"/>
                                      <w:marRight w:val="0"/>
                                      <w:marTop w:val="0"/>
                                      <w:marBottom w:val="0"/>
                                      <w:divBdr>
                                        <w:top w:val="none" w:sz="0" w:space="0" w:color="auto"/>
                                        <w:left w:val="none" w:sz="0" w:space="0" w:color="auto"/>
                                        <w:bottom w:val="none" w:sz="0" w:space="0" w:color="auto"/>
                                        <w:right w:val="none" w:sz="0" w:space="0" w:color="auto"/>
                                      </w:divBdr>
                                      <w:divsChild>
                                        <w:div w:id="1996757019">
                                          <w:marLeft w:val="0"/>
                                          <w:marRight w:val="165"/>
                                          <w:marTop w:val="150"/>
                                          <w:marBottom w:val="0"/>
                                          <w:divBdr>
                                            <w:top w:val="none" w:sz="0" w:space="0" w:color="auto"/>
                                            <w:left w:val="none" w:sz="0" w:space="0" w:color="auto"/>
                                            <w:bottom w:val="none" w:sz="0" w:space="0" w:color="auto"/>
                                            <w:right w:val="none" w:sz="0" w:space="0" w:color="auto"/>
                                          </w:divBdr>
                                          <w:divsChild>
                                            <w:div w:id="68238804">
                                              <w:marLeft w:val="0"/>
                                              <w:marRight w:val="0"/>
                                              <w:marTop w:val="0"/>
                                              <w:marBottom w:val="0"/>
                                              <w:divBdr>
                                                <w:top w:val="none" w:sz="0" w:space="0" w:color="auto"/>
                                                <w:left w:val="none" w:sz="0" w:space="0" w:color="auto"/>
                                                <w:bottom w:val="none" w:sz="0" w:space="0" w:color="auto"/>
                                                <w:right w:val="none" w:sz="0" w:space="0" w:color="auto"/>
                                              </w:divBdr>
                                              <w:divsChild>
                                                <w:div w:id="60951239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343722">
      <w:bodyDiv w:val="1"/>
      <w:marLeft w:val="0"/>
      <w:marRight w:val="0"/>
      <w:marTop w:val="0"/>
      <w:marBottom w:val="0"/>
      <w:divBdr>
        <w:top w:val="none" w:sz="0" w:space="0" w:color="auto"/>
        <w:left w:val="none" w:sz="0" w:space="0" w:color="auto"/>
        <w:bottom w:val="none" w:sz="0" w:space="0" w:color="auto"/>
        <w:right w:val="none" w:sz="0" w:space="0" w:color="auto"/>
      </w:divBdr>
      <w:divsChild>
        <w:div w:id="379791302">
          <w:marLeft w:val="0"/>
          <w:marRight w:val="0"/>
          <w:marTop w:val="0"/>
          <w:marBottom w:val="0"/>
          <w:divBdr>
            <w:top w:val="none" w:sz="0" w:space="0" w:color="auto"/>
            <w:left w:val="none" w:sz="0" w:space="0" w:color="auto"/>
            <w:bottom w:val="none" w:sz="0" w:space="0" w:color="auto"/>
            <w:right w:val="none" w:sz="0" w:space="0" w:color="auto"/>
          </w:divBdr>
          <w:divsChild>
            <w:div w:id="185215033">
              <w:marLeft w:val="0"/>
              <w:marRight w:val="0"/>
              <w:marTop w:val="0"/>
              <w:marBottom w:val="0"/>
              <w:divBdr>
                <w:top w:val="none" w:sz="0" w:space="0" w:color="auto"/>
                <w:left w:val="none" w:sz="0" w:space="0" w:color="auto"/>
                <w:bottom w:val="none" w:sz="0" w:space="0" w:color="auto"/>
                <w:right w:val="none" w:sz="0" w:space="0" w:color="auto"/>
              </w:divBdr>
              <w:divsChild>
                <w:div w:id="1191263673">
                  <w:marLeft w:val="0"/>
                  <w:marRight w:val="0"/>
                  <w:marTop w:val="0"/>
                  <w:marBottom w:val="0"/>
                  <w:divBdr>
                    <w:top w:val="none" w:sz="0" w:space="0" w:color="auto"/>
                    <w:left w:val="none" w:sz="0" w:space="0" w:color="auto"/>
                    <w:bottom w:val="none" w:sz="0" w:space="0" w:color="auto"/>
                    <w:right w:val="none" w:sz="0" w:space="0" w:color="auto"/>
                  </w:divBdr>
                  <w:divsChild>
                    <w:div w:id="1107117052">
                      <w:marLeft w:val="0"/>
                      <w:marRight w:val="0"/>
                      <w:marTop w:val="0"/>
                      <w:marBottom w:val="0"/>
                      <w:divBdr>
                        <w:top w:val="none" w:sz="0" w:space="0" w:color="auto"/>
                        <w:left w:val="none" w:sz="0" w:space="0" w:color="auto"/>
                        <w:bottom w:val="none" w:sz="0" w:space="0" w:color="auto"/>
                        <w:right w:val="none" w:sz="0" w:space="0" w:color="auto"/>
                      </w:divBdr>
                      <w:divsChild>
                        <w:div w:id="1812599367">
                          <w:marLeft w:val="0"/>
                          <w:marRight w:val="0"/>
                          <w:marTop w:val="0"/>
                          <w:marBottom w:val="0"/>
                          <w:divBdr>
                            <w:top w:val="none" w:sz="0" w:space="0" w:color="auto"/>
                            <w:left w:val="none" w:sz="0" w:space="0" w:color="auto"/>
                            <w:bottom w:val="none" w:sz="0" w:space="0" w:color="auto"/>
                            <w:right w:val="none" w:sz="0" w:space="0" w:color="auto"/>
                          </w:divBdr>
                          <w:divsChild>
                            <w:div w:id="757797291">
                              <w:marLeft w:val="0"/>
                              <w:marRight w:val="0"/>
                              <w:marTop w:val="0"/>
                              <w:marBottom w:val="0"/>
                              <w:divBdr>
                                <w:top w:val="none" w:sz="0" w:space="0" w:color="auto"/>
                                <w:left w:val="none" w:sz="0" w:space="0" w:color="auto"/>
                                <w:bottom w:val="none" w:sz="0" w:space="0" w:color="auto"/>
                                <w:right w:val="none" w:sz="0" w:space="0" w:color="auto"/>
                              </w:divBdr>
                              <w:divsChild>
                                <w:div w:id="265387915">
                                  <w:marLeft w:val="0"/>
                                  <w:marRight w:val="0"/>
                                  <w:marTop w:val="0"/>
                                  <w:marBottom w:val="0"/>
                                  <w:divBdr>
                                    <w:top w:val="none" w:sz="0" w:space="0" w:color="auto"/>
                                    <w:left w:val="none" w:sz="0" w:space="0" w:color="auto"/>
                                    <w:bottom w:val="none" w:sz="0" w:space="0" w:color="auto"/>
                                    <w:right w:val="none" w:sz="0" w:space="0" w:color="auto"/>
                                  </w:divBdr>
                                  <w:divsChild>
                                    <w:div w:id="1139571062">
                                      <w:marLeft w:val="0"/>
                                      <w:marRight w:val="0"/>
                                      <w:marTop w:val="0"/>
                                      <w:marBottom w:val="0"/>
                                      <w:divBdr>
                                        <w:top w:val="none" w:sz="0" w:space="0" w:color="auto"/>
                                        <w:left w:val="none" w:sz="0" w:space="0" w:color="auto"/>
                                        <w:bottom w:val="none" w:sz="0" w:space="0" w:color="auto"/>
                                        <w:right w:val="none" w:sz="0" w:space="0" w:color="auto"/>
                                      </w:divBdr>
                                    </w:div>
                                    <w:div w:id="1309552263">
                                      <w:marLeft w:val="0"/>
                                      <w:marRight w:val="0"/>
                                      <w:marTop w:val="0"/>
                                      <w:marBottom w:val="0"/>
                                      <w:divBdr>
                                        <w:top w:val="none" w:sz="0" w:space="0" w:color="auto"/>
                                        <w:left w:val="none" w:sz="0" w:space="0" w:color="auto"/>
                                        <w:bottom w:val="none" w:sz="0" w:space="0" w:color="auto"/>
                                        <w:right w:val="none" w:sz="0" w:space="0" w:color="auto"/>
                                      </w:divBdr>
                                      <w:divsChild>
                                        <w:div w:id="269555632">
                                          <w:marLeft w:val="0"/>
                                          <w:marRight w:val="165"/>
                                          <w:marTop w:val="150"/>
                                          <w:marBottom w:val="0"/>
                                          <w:divBdr>
                                            <w:top w:val="none" w:sz="0" w:space="0" w:color="auto"/>
                                            <w:left w:val="none" w:sz="0" w:space="0" w:color="auto"/>
                                            <w:bottom w:val="none" w:sz="0" w:space="0" w:color="auto"/>
                                            <w:right w:val="none" w:sz="0" w:space="0" w:color="auto"/>
                                          </w:divBdr>
                                          <w:divsChild>
                                            <w:div w:id="1639259765">
                                              <w:marLeft w:val="0"/>
                                              <w:marRight w:val="0"/>
                                              <w:marTop w:val="0"/>
                                              <w:marBottom w:val="0"/>
                                              <w:divBdr>
                                                <w:top w:val="none" w:sz="0" w:space="0" w:color="auto"/>
                                                <w:left w:val="none" w:sz="0" w:space="0" w:color="auto"/>
                                                <w:bottom w:val="none" w:sz="0" w:space="0" w:color="auto"/>
                                                <w:right w:val="none" w:sz="0" w:space="0" w:color="auto"/>
                                              </w:divBdr>
                                              <w:divsChild>
                                                <w:div w:id="13448186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30539">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01115819">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00023397">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8444033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67B4-F70A-41B9-B56F-FB2E997E4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1501</Words>
  <Characters>8561</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Seunggye Hwang 2</cp:lastModifiedBy>
  <cp:revision>19</cp:revision>
  <cp:lastPrinted>2016-05-13T07:55:00Z</cp:lastPrinted>
  <dcterms:created xsi:type="dcterms:W3CDTF">2021-11-05T15:56:00Z</dcterms:created>
  <dcterms:modified xsi:type="dcterms:W3CDTF">2022-01-11T12:47:00Z</dcterms:modified>
</cp:coreProperties>
</file>