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7017D" w14:textId="5E66E4AB" w:rsidR="000372AF" w:rsidRPr="00771486" w:rsidRDefault="000372AF" w:rsidP="000372AF">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Pr>
          <w:rFonts w:ascii="Times New Roman" w:eastAsiaTheme="minorHAnsi" w:hAnsi="Times New Roman"/>
          <w:b/>
          <w:bCs/>
          <w:sz w:val="24"/>
          <w:szCs w:val="28"/>
          <w:lang w:val="en-US"/>
        </w:rPr>
        <w:t>7b</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E47A28">
        <w:rPr>
          <w:rFonts w:ascii="Times New Roman" w:eastAsiaTheme="minorHAnsi" w:hAnsi="Times New Roman" w:cstheme="minorBidi"/>
          <w:b/>
          <w:bCs/>
          <w:sz w:val="24"/>
          <w:szCs w:val="28"/>
          <w:lang w:val="en-US"/>
        </w:rPr>
        <w:t>R1-</w:t>
      </w:r>
      <w:r w:rsidR="00874280" w:rsidRPr="00874280">
        <w:rPr>
          <w:rFonts w:ascii="Times New Roman" w:eastAsiaTheme="minorHAnsi" w:hAnsi="Times New Roman" w:cstheme="minorBidi"/>
          <w:b/>
          <w:bCs/>
          <w:sz w:val="24"/>
          <w:szCs w:val="28"/>
          <w:lang w:val="en-US"/>
        </w:rPr>
        <w:t>2200520</w:t>
      </w:r>
    </w:p>
    <w:p w14:paraId="40511936" w14:textId="77777777" w:rsidR="000372AF" w:rsidRDefault="000372AF" w:rsidP="000372AF">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January</w:t>
      </w:r>
      <w:r w:rsidRPr="00A526EC">
        <w:rPr>
          <w:rFonts w:ascii="Times New Roman" w:eastAsiaTheme="minorHAnsi" w:hAnsi="Times New Roman"/>
          <w:b/>
          <w:bCs/>
          <w:sz w:val="24"/>
          <w:szCs w:val="28"/>
          <w:lang w:val="en-US"/>
        </w:rPr>
        <w:t xml:space="preserve"> 1</w:t>
      </w:r>
      <w:r>
        <w:rPr>
          <w:rFonts w:ascii="Times New Roman" w:eastAsiaTheme="minorHAnsi" w:hAnsi="Times New Roman"/>
          <w:b/>
          <w:bCs/>
          <w:sz w:val="24"/>
          <w:szCs w:val="28"/>
          <w:lang w:val="en-US"/>
        </w:rPr>
        <w:t>7</w:t>
      </w:r>
      <w:r w:rsidRPr="002C1A69">
        <w:rPr>
          <w:rFonts w:ascii="Times New Roman" w:eastAsiaTheme="minorHAnsi" w:hAnsi="Times New Roman"/>
          <w:b/>
          <w:bCs/>
          <w:sz w:val="24"/>
          <w:szCs w:val="28"/>
          <w:vertAlign w:val="superscript"/>
          <w:lang w:val="en-US"/>
        </w:rPr>
        <w:t>th</w:t>
      </w:r>
      <w:r w:rsidRPr="00A526EC">
        <w:rPr>
          <w:rFonts w:ascii="Times New Roman" w:eastAsiaTheme="minorHAnsi" w:hAnsi="Times New Roman"/>
          <w:b/>
          <w:bCs/>
          <w:sz w:val="24"/>
          <w:szCs w:val="28"/>
          <w:lang w:val="en-US"/>
        </w:rPr>
        <w:t xml:space="preserve"> – </w:t>
      </w:r>
      <w:r>
        <w:rPr>
          <w:rFonts w:ascii="Times New Roman" w:eastAsiaTheme="minorHAnsi" w:hAnsi="Times New Roman"/>
          <w:b/>
          <w:bCs/>
          <w:sz w:val="24"/>
          <w:szCs w:val="28"/>
          <w:lang w:val="en-US"/>
        </w:rPr>
        <w:t>25</w:t>
      </w:r>
      <w:r w:rsidRPr="002D4DAD">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C5F6D82"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BD36B8">
        <w:rPr>
          <w:rFonts w:ascii="Times New Roman" w:hAnsi="Times New Roman"/>
          <w:b/>
          <w:bCs/>
          <w:sz w:val="22"/>
          <w:szCs w:val="22"/>
          <w:lang w:val="en-US"/>
        </w:rPr>
        <w:t>8</w:t>
      </w:r>
      <w:r w:rsidR="00DF1D4E">
        <w:rPr>
          <w:rFonts w:ascii="Times New Roman" w:hAnsi="Times New Roman"/>
          <w:b/>
          <w:bCs/>
          <w:sz w:val="22"/>
          <w:szCs w:val="22"/>
          <w:lang w:val="en-US"/>
        </w:rPr>
        <w:t>.</w:t>
      </w:r>
      <w:r w:rsidR="004A268D">
        <w:rPr>
          <w:rFonts w:ascii="Times New Roman" w:hAnsi="Times New Roman"/>
          <w:b/>
          <w:bCs/>
          <w:sz w:val="22"/>
          <w:szCs w:val="22"/>
          <w:lang w:val="en-US"/>
        </w:rPr>
        <w:t>1.3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63F8D197" w:rsidR="00EF1373" w:rsidRPr="00691B6F"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826F73" w:rsidRPr="00826F73">
        <w:rPr>
          <w:rFonts w:cs="Times New Roman"/>
          <w:b/>
          <w:bCs/>
        </w:rPr>
        <w:t xml:space="preserve">Discussions on </w:t>
      </w:r>
      <w:r w:rsidR="00416215">
        <w:rPr>
          <w:rFonts w:cs="Times New Roman"/>
          <w:b/>
          <w:bCs/>
        </w:rPr>
        <w:t>joint channel estimation</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751AD949" w14:textId="6267864B" w:rsidR="003A020C" w:rsidRPr="00473D3A" w:rsidRDefault="003A020C" w:rsidP="003A020C">
      <w:pPr>
        <w:rPr>
          <w:sz w:val="21"/>
          <w:szCs w:val="21"/>
        </w:rPr>
      </w:pPr>
      <w:r w:rsidRPr="00473D3A">
        <w:rPr>
          <w:sz w:val="21"/>
          <w:szCs w:val="21"/>
        </w:rPr>
        <w:t>In RAN1#</w:t>
      </w:r>
      <w:r w:rsidR="00A05670" w:rsidRPr="00473D3A">
        <w:rPr>
          <w:sz w:val="21"/>
          <w:szCs w:val="21"/>
        </w:rPr>
        <w:t>107e</w:t>
      </w:r>
      <w:r w:rsidRPr="00473D3A">
        <w:rPr>
          <w:sz w:val="21"/>
          <w:szCs w:val="21"/>
        </w:rPr>
        <w:t xml:space="preserve">, the agreements regarding details of enhancement </w:t>
      </w:r>
      <w:r w:rsidR="00416215" w:rsidRPr="00473D3A">
        <w:rPr>
          <w:sz w:val="21"/>
          <w:szCs w:val="21"/>
        </w:rPr>
        <w:t xml:space="preserve">for </w:t>
      </w:r>
      <w:r w:rsidR="00584036">
        <w:rPr>
          <w:sz w:val="21"/>
          <w:szCs w:val="21"/>
        </w:rPr>
        <w:t>joint channel estimation</w:t>
      </w:r>
      <w:r w:rsidRPr="00473D3A">
        <w:rPr>
          <w:sz w:val="21"/>
          <w:szCs w:val="21"/>
        </w:rPr>
        <w:t xml:space="preserve"> were made [1]. In this contribution, we discuss </w:t>
      </w:r>
      <w:r w:rsidR="00416215" w:rsidRPr="00473D3A">
        <w:rPr>
          <w:sz w:val="21"/>
          <w:szCs w:val="21"/>
        </w:rPr>
        <w:t xml:space="preserve">the remaining issues for </w:t>
      </w:r>
      <w:r w:rsidR="00372BBD" w:rsidRPr="00473D3A">
        <w:rPr>
          <w:sz w:val="21"/>
          <w:szCs w:val="21"/>
        </w:rPr>
        <w:t>joint channel estimation</w:t>
      </w:r>
      <w:r w:rsidRPr="00473D3A">
        <w:rPr>
          <w:sz w:val="21"/>
          <w:szCs w:val="21"/>
        </w:rPr>
        <w:t>.</w:t>
      </w:r>
    </w:p>
    <w:p w14:paraId="3B785ADD" w14:textId="3897DD5D" w:rsidR="00CC4D78" w:rsidRDefault="001B391C" w:rsidP="0091451A">
      <w:pPr>
        <w:pStyle w:val="Heading1"/>
        <w:rPr>
          <w:szCs w:val="32"/>
        </w:rPr>
      </w:pPr>
      <w:r>
        <w:rPr>
          <w:szCs w:val="32"/>
        </w:rPr>
        <w:t>Remaining details</w:t>
      </w:r>
      <w:r w:rsidR="004773E3">
        <w:rPr>
          <w:szCs w:val="32"/>
        </w:rPr>
        <w:t xml:space="preserve"> for joint channel estimation</w:t>
      </w:r>
    </w:p>
    <w:p w14:paraId="166B8881" w14:textId="3BD102AC" w:rsidR="00A76DD9" w:rsidRPr="00A76DD9" w:rsidRDefault="00A76DD9" w:rsidP="00E90631">
      <w:pPr>
        <w:rPr>
          <w:sz w:val="21"/>
          <w:szCs w:val="21"/>
          <w:u w:val="single"/>
          <w:lang w:val="en-GB" w:eastAsia="zh-CN"/>
        </w:rPr>
      </w:pPr>
      <w:r w:rsidRPr="00A76DD9">
        <w:rPr>
          <w:sz w:val="21"/>
          <w:szCs w:val="21"/>
          <w:u w:val="single"/>
          <w:lang w:val="en-GB" w:eastAsia="zh-CN"/>
        </w:rPr>
        <w:t>Treatment of beam switching events</w:t>
      </w:r>
    </w:p>
    <w:p w14:paraId="66C66313" w14:textId="7F5C63BF" w:rsidR="003F3F12" w:rsidRPr="00473D3A" w:rsidRDefault="002929BA" w:rsidP="00E90631">
      <w:pPr>
        <w:rPr>
          <w:sz w:val="21"/>
          <w:szCs w:val="21"/>
          <w:lang w:val="en-GB" w:eastAsia="zh-CN"/>
        </w:rPr>
      </w:pPr>
      <w:r w:rsidRPr="00473D3A">
        <w:rPr>
          <w:sz w:val="21"/>
          <w:szCs w:val="21"/>
          <w:lang w:val="en-GB" w:eastAsia="zh-CN"/>
        </w:rPr>
        <w:t>In RAN1#</w:t>
      </w:r>
      <w:r w:rsidR="000A2E2A" w:rsidRPr="00473D3A">
        <w:rPr>
          <w:sz w:val="21"/>
          <w:szCs w:val="21"/>
          <w:lang w:val="en-GB" w:eastAsia="zh-CN"/>
        </w:rPr>
        <w:t>107e</w:t>
      </w:r>
      <w:r w:rsidRPr="00473D3A">
        <w:rPr>
          <w:sz w:val="21"/>
          <w:szCs w:val="21"/>
          <w:lang w:val="en-GB" w:eastAsia="zh-CN"/>
        </w:rPr>
        <w:t>, the following agreement</w:t>
      </w:r>
      <w:r w:rsidR="00BC6240" w:rsidRPr="00473D3A">
        <w:rPr>
          <w:sz w:val="21"/>
          <w:szCs w:val="21"/>
          <w:lang w:val="en-GB" w:eastAsia="zh-CN"/>
        </w:rPr>
        <w:t xml:space="preserve"> was made.</w:t>
      </w:r>
      <w:r w:rsidR="00AE62BC" w:rsidRPr="00473D3A">
        <w:rPr>
          <w:sz w:val="21"/>
          <w:szCs w:val="21"/>
          <w:lang w:val="en-GB" w:eastAsia="zh-CN"/>
        </w:rPr>
        <w:t xml:space="preserve"> According to the agreement, UL beam switching for multi-TRP operation constitutes as an event that violates power consistency and phase continuity. </w:t>
      </w:r>
    </w:p>
    <w:tbl>
      <w:tblPr>
        <w:tblStyle w:val="TableGrid"/>
        <w:tblW w:w="0" w:type="auto"/>
        <w:tblLook w:val="04A0" w:firstRow="1" w:lastRow="0" w:firstColumn="1" w:lastColumn="0" w:noHBand="0" w:noVBand="1"/>
      </w:tblPr>
      <w:tblGrid>
        <w:gridCol w:w="9350"/>
      </w:tblGrid>
      <w:tr w:rsidR="00B40A18" w:rsidRPr="00537870" w14:paraId="12A1967D" w14:textId="77777777" w:rsidTr="00B40A18">
        <w:tc>
          <w:tcPr>
            <w:tcW w:w="9350" w:type="dxa"/>
          </w:tcPr>
          <w:p w14:paraId="0FB042DC" w14:textId="77777777" w:rsidR="00EB7EC4" w:rsidRPr="00537870" w:rsidRDefault="00EB7EC4" w:rsidP="00EB7EC4">
            <w:pPr>
              <w:shd w:val="clear" w:color="auto" w:fill="FFFFFF"/>
              <w:rPr>
                <w:rFonts w:ascii="Microsoft YaHei UI" w:eastAsia="Microsoft YaHei UI" w:hAnsi="Microsoft YaHei UI" w:cs="SimSun"/>
                <w:color w:val="000000"/>
                <w:sz w:val="21"/>
                <w:szCs w:val="21"/>
                <w:lang w:eastAsia="zh-CN"/>
              </w:rPr>
            </w:pPr>
            <w:r w:rsidRPr="00537870">
              <w:rPr>
                <w:rFonts w:eastAsia="Microsoft YaHei UI"/>
                <w:b/>
                <w:bCs/>
                <w:color w:val="000000"/>
                <w:sz w:val="21"/>
                <w:szCs w:val="21"/>
                <w:shd w:val="clear" w:color="auto" w:fill="00FF00"/>
                <w:lang w:eastAsia="zh-CN"/>
              </w:rPr>
              <w:t>Agreement</w:t>
            </w:r>
          </w:p>
          <w:p w14:paraId="7801B162" w14:textId="77777777" w:rsidR="00EB7EC4" w:rsidRPr="00537870" w:rsidRDefault="00EB7EC4" w:rsidP="00EB7EC4">
            <w:pPr>
              <w:numPr>
                <w:ilvl w:val="0"/>
                <w:numId w:val="46"/>
              </w:numPr>
              <w:shd w:val="clear" w:color="auto" w:fill="FFFFFF"/>
              <w:spacing w:after="120" w:line="235" w:lineRule="atLeast"/>
              <w:rPr>
                <w:rFonts w:eastAsia="SimSun"/>
                <w:color w:val="000000"/>
                <w:sz w:val="21"/>
                <w:szCs w:val="21"/>
                <w:lang w:eastAsia="zh-CN"/>
              </w:rPr>
            </w:pPr>
            <w:r w:rsidRPr="00537870">
              <w:rPr>
                <w:rFonts w:eastAsia="SimSun"/>
                <w:color w:val="000000"/>
                <w:sz w:val="21"/>
                <w:szCs w:val="21"/>
                <w:lang w:eastAsia="zh-CN"/>
              </w:rPr>
              <w:t>If DMRS bundling and UL beam switching for multi-TRP operation are configured simultaneously, UL beam switching for multi-TRP operation constitutes an event that violates power consistency and phase continuity.</w:t>
            </w:r>
          </w:p>
          <w:p w14:paraId="3D2A162D" w14:textId="3DA42887" w:rsidR="00B40A18" w:rsidRPr="00473D3A" w:rsidRDefault="00EB7EC4" w:rsidP="00473D3A">
            <w:pPr>
              <w:numPr>
                <w:ilvl w:val="1"/>
                <w:numId w:val="46"/>
              </w:numPr>
              <w:shd w:val="clear" w:color="auto" w:fill="FFFFFF"/>
              <w:spacing w:after="120" w:line="235" w:lineRule="atLeast"/>
              <w:rPr>
                <w:sz w:val="21"/>
                <w:szCs w:val="21"/>
                <w:lang w:eastAsia="zh-CN"/>
              </w:rPr>
            </w:pPr>
            <w:r w:rsidRPr="00537870">
              <w:rPr>
                <w:rFonts w:eastAsia="SimSun"/>
                <w:color w:val="000000"/>
                <w:sz w:val="21"/>
                <w:szCs w:val="21"/>
                <w:lang w:eastAsia="zh-CN"/>
              </w:rPr>
              <w:t>FFS: UL beam switching for multi-TRP operation is regarded as a semi-static event.</w:t>
            </w:r>
          </w:p>
        </w:tc>
      </w:tr>
    </w:tbl>
    <w:p w14:paraId="7A72ABCB" w14:textId="2329AB34" w:rsidR="0045487D" w:rsidRPr="00473D3A" w:rsidRDefault="00517B1A" w:rsidP="00EE5B39">
      <w:pPr>
        <w:spacing w:before="240"/>
        <w:rPr>
          <w:sz w:val="21"/>
          <w:szCs w:val="21"/>
          <w:lang w:val="en-GB" w:eastAsia="zh-CN"/>
        </w:rPr>
      </w:pPr>
      <w:r w:rsidRPr="00473D3A">
        <w:rPr>
          <w:sz w:val="21"/>
          <w:szCs w:val="21"/>
          <w:lang w:val="en-GB" w:eastAsia="zh-CN"/>
        </w:rPr>
        <w:t xml:space="preserve">The remaining issue is whether UL beam switching for multi-TRP operation is </w:t>
      </w:r>
      <w:r w:rsidR="000B0361">
        <w:rPr>
          <w:sz w:val="21"/>
          <w:szCs w:val="21"/>
          <w:lang w:val="en-GB" w:eastAsia="zh-CN"/>
        </w:rPr>
        <w:t>considered</w:t>
      </w:r>
      <w:r w:rsidRPr="00473D3A">
        <w:rPr>
          <w:sz w:val="21"/>
          <w:szCs w:val="21"/>
          <w:lang w:val="en-GB" w:eastAsia="zh-CN"/>
        </w:rPr>
        <w:t xml:space="preserve"> as a semi-static event. </w:t>
      </w:r>
      <w:r w:rsidR="003414D8">
        <w:rPr>
          <w:sz w:val="21"/>
          <w:szCs w:val="21"/>
          <w:lang w:val="en-GB" w:eastAsia="zh-CN"/>
        </w:rPr>
        <w:t xml:space="preserve">There are two types of scheduling for UL beam switching. </w:t>
      </w:r>
      <w:r w:rsidRPr="00473D3A">
        <w:rPr>
          <w:sz w:val="21"/>
          <w:szCs w:val="21"/>
          <w:lang w:val="en-GB" w:eastAsia="zh-CN"/>
        </w:rPr>
        <w:t xml:space="preserve">For Type 1 </w:t>
      </w:r>
      <w:r w:rsidR="00D01E90">
        <w:rPr>
          <w:sz w:val="21"/>
          <w:szCs w:val="21"/>
          <w:lang w:val="en-GB" w:eastAsia="zh-CN"/>
        </w:rPr>
        <w:t>configured grant</w:t>
      </w:r>
      <w:r w:rsidRPr="00473D3A">
        <w:rPr>
          <w:sz w:val="21"/>
          <w:szCs w:val="21"/>
          <w:lang w:val="en-GB" w:eastAsia="zh-CN"/>
        </w:rPr>
        <w:t xml:space="preserve">, beam switching can be scheduled through SRI </w:t>
      </w:r>
      <w:r w:rsidR="00FD5FC6">
        <w:rPr>
          <w:sz w:val="21"/>
          <w:szCs w:val="21"/>
          <w:lang w:val="en-GB" w:eastAsia="zh-CN"/>
        </w:rPr>
        <w:t>via</w:t>
      </w:r>
      <w:r w:rsidRPr="00473D3A">
        <w:rPr>
          <w:sz w:val="21"/>
          <w:szCs w:val="21"/>
          <w:lang w:val="en-GB" w:eastAsia="zh-CN"/>
        </w:rPr>
        <w:t xml:space="preserve"> RRC. Thus, at least for Type 1 CG, timing of UL beam switching can be known semi statically by the UE. For dynamic scheduling of UL beam switching, the UE can be indicated with timing of beam switching via TPMI or SRI by DCI.</w:t>
      </w:r>
      <w:r w:rsidR="007C468D" w:rsidRPr="00473D3A">
        <w:rPr>
          <w:sz w:val="21"/>
          <w:szCs w:val="21"/>
          <w:lang w:val="en-GB" w:eastAsia="zh-CN"/>
        </w:rPr>
        <w:t xml:space="preserve"> Thus the following proposal</w:t>
      </w:r>
      <w:r w:rsidR="00CD6152">
        <w:rPr>
          <w:sz w:val="21"/>
          <w:szCs w:val="21"/>
          <w:lang w:val="en-GB" w:eastAsia="zh-CN"/>
        </w:rPr>
        <w:t>s</w:t>
      </w:r>
      <w:r w:rsidR="007C468D" w:rsidRPr="00473D3A">
        <w:rPr>
          <w:sz w:val="21"/>
          <w:szCs w:val="21"/>
          <w:lang w:val="en-GB" w:eastAsia="zh-CN"/>
        </w:rPr>
        <w:t xml:space="preserve"> </w:t>
      </w:r>
      <w:r w:rsidR="00CD6152">
        <w:rPr>
          <w:sz w:val="21"/>
          <w:szCs w:val="21"/>
          <w:lang w:val="en-GB" w:eastAsia="zh-CN"/>
        </w:rPr>
        <w:t>are</w:t>
      </w:r>
      <w:r w:rsidR="007C468D" w:rsidRPr="00473D3A">
        <w:rPr>
          <w:sz w:val="21"/>
          <w:szCs w:val="21"/>
          <w:lang w:val="en-GB" w:eastAsia="zh-CN"/>
        </w:rPr>
        <w:t xml:space="preserve"> made:</w:t>
      </w:r>
    </w:p>
    <w:p w14:paraId="720457A4" w14:textId="627796E7" w:rsidR="007C468D" w:rsidRPr="00473D3A" w:rsidRDefault="007C468D" w:rsidP="00EE5B39">
      <w:pPr>
        <w:spacing w:before="240"/>
        <w:rPr>
          <w:b/>
          <w:bCs/>
          <w:sz w:val="21"/>
          <w:szCs w:val="21"/>
          <w:lang w:val="en-GB" w:eastAsia="zh-CN"/>
        </w:rPr>
      </w:pPr>
      <w:r w:rsidRPr="00473D3A">
        <w:rPr>
          <w:b/>
          <w:bCs/>
          <w:sz w:val="21"/>
          <w:szCs w:val="21"/>
          <w:lang w:val="en-GB" w:eastAsia="zh-CN"/>
        </w:rPr>
        <w:t xml:space="preserve">Proposal </w:t>
      </w:r>
      <w:r w:rsidR="009212EB" w:rsidRPr="00473D3A">
        <w:rPr>
          <w:b/>
          <w:bCs/>
          <w:sz w:val="21"/>
          <w:szCs w:val="21"/>
          <w:lang w:val="en-GB" w:eastAsia="zh-CN"/>
        </w:rPr>
        <w:t>1</w:t>
      </w:r>
      <w:r w:rsidRPr="00473D3A">
        <w:rPr>
          <w:b/>
          <w:bCs/>
          <w:sz w:val="21"/>
          <w:szCs w:val="21"/>
          <w:lang w:val="en-GB" w:eastAsia="zh-CN"/>
        </w:rPr>
        <w:t>: If UL beam switching is configured by RRC, UL beam switching for multi-TRP operation is regarded as a semi-static event.</w:t>
      </w:r>
    </w:p>
    <w:p w14:paraId="49D9EBBA" w14:textId="0F4791AA" w:rsidR="007C468D" w:rsidRPr="00473D3A" w:rsidRDefault="007C468D" w:rsidP="007C468D">
      <w:pPr>
        <w:spacing w:before="240"/>
        <w:rPr>
          <w:b/>
          <w:bCs/>
          <w:sz w:val="21"/>
          <w:szCs w:val="21"/>
          <w:lang w:val="en-GB" w:eastAsia="zh-CN"/>
        </w:rPr>
      </w:pPr>
      <w:r w:rsidRPr="00473D3A">
        <w:rPr>
          <w:b/>
          <w:bCs/>
          <w:sz w:val="21"/>
          <w:szCs w:val="21"/>
          <w:lang w:val="en-GB" w:eastAsia="zh-CN"/>
        </w:rPr>
        <w:t xml:space="preserve">Proposal </w:t>
      </w:r>
      <w:r w:rsidR="009212EB" w:rsidRPr="00473D3A">
        <w:rPr>
          <w:b/>
          <w:bCs/>
          <w:sz w:val="21"/>
          <w:szCs w:val="21"/>
          <w:lang w:val="en-GB" w:eastAsia="zh-CN"/>
        </w:rPr>
        <w:t>2</w:t>
      </w:r>
      <w:r w:rsidRPr="00473D3A">
        <w:rPr>
          <w:b/>
          <w:bCs/>
          <w:sz w:val="21"/>
          <w:szCs w:val="21"/>
          <w:lang w:val="en-GB" w:eastAsia="zh-CN"/>
        </w:rPr>
        <w:t xml:space="preserve">: If UL beam switching is indicated by DCI, UL beam switching for multi-TRP operation is regarded as a </w:t>
      </w:r>
      <w:r w:rsidR="00D646DD" w:rsidRPr="00473D3A">
        <w:rPr>
          <w:b/>
          <w:bCs/>
          <w:sz w:val="21"/>
          <w:szCs w:val="21"/>
          <w:lang w:val="en-GB" w:eastAsia="zh-CN"/>
        </w:rPr>
        <w:t>dynamic</w:t>
      </w:r>
      <w:r w:rsidRPr="00473D3A">
        <w:rPr>
          <w:b/>
          <w:bCs/>
          <w:sz w:val="21"/>
          <w:szCs w:val="21"/>
          <w:lang w:val="en-GB" w:eastAsia="zh-CN"/>
        </w:rPr>
        <w:t xml:space="preserve"> event.</w:t>
      </w:r>
    </w:p>
    <w:p w14:paraId="1EA9BDC5" w14:textId="65F3F07E" w:rsidR="00A76DD9" w:rsidRPr="00A76DD9" w:rsidRDefault="00A76DD9" w:rsidP="00A76DD9">
      <w:pPr>
        <w:rPr>
          <w:sz w:val="21"/>
          <w:szCs w:val="21"/>
          <w:u w:val="single"/>
          <w:lang w:val="en-GB" w:eastAsia="zh-CN"/>
        </w:rPr>
      </w:pPr>
      <w:r w:rsidRPr="00A76DD9">
        <w:rPr>
          <w:sz w:val="21"/>
          <w:szCs w:val="21"/>
          <w:u w:val="single"/>
          <w:lang w:val="en-GB" w:eastAsia="zh-CN"/>
        </w:rPr>
        <w:t>Treatment of group common TPC commands</w:t>
      </w:r>
    </w:p>
    <w:p w14:paraId="586A0D51" w14:textId="5251D8E1" w:rsidR="00B40A18" w:rsidRPr="00473D3A" w:rsidRDefault="009954DB" w:rsidP="00EE5B39">
      <w:pPr>
        <w:spacing w:before="240"/>
        <w:rPr>
          <w:sz w:val="21"/>
          <w:szCs w:val="21"/>
          <w:lang w:eastAsia="zh-CN"/>
        </w:rPr>
      </w:pPr>
      <w:r w:rsidRPr="00473D3A">
        <w:rPr>
          <w:sz w:val="21"/>
          <w:szCs w:val="21"/>
          <w:lang w:eastAsia="zh-CN"/>
        </w:rPr>
        <w:t>In RAN1#107</w:t>
      </w:r>
      <w:r w:rsidR="00EC4926" w:rsidRPr="00473D3A">
        <w:rPr>
          <w:sz w:val="21"/>
          <w:szCs w:val="21"/>
          <w:lang w:eastAsia="zh-CN"/>
        </w:rPr>
        <w:t>e</w:t>
      </w:r>
      <w:r w:rsidRPr="00473D3A">
        <w:rPr>
          <w:sz w:val="21"/>
          <w:szCs w:val="21"/>
          <w:lang w:eastAsia="zh-CN"/>
        </w:rPr>
        <w:t xml:space="preserve">, </w:t>
      </w:r>
      <w:r w:rsidR="00EE5B39" w:rsidRPr="00473D3A">
        <w:rPr>
          <w:sz w:val="21"/>
          <w:szCs w:val="21"/>
          <w:lang w:eastAsia="zh-CN"/>
        </w:rPr>
        <w:t>The following working assumption was made</w:t>
      </w:r>
      <w:r w:rsidR="00FB6CBC" w:rsidRPr="00473D3A">
        <w:rPr>
          <w:sz w:val="21"/>
          <w:szCs w:val="21"/>
          <w:lang w:eastAsia="zh-CN"/>
        </w:rPr>
        <w:t xml:space="preserve"> [1]</w:t>
      </w:r>
      <w:r w:rsidR="00EE5B39" w:rsidRPr="00473D3A">
        <w:rPr>
          <w:sz w:val="21"/>
          <w:szCs w:val="21"/>
          <w:lang w:eastAsia="zh-CN"/>
        </w:rPr>
        <w:t xml:space="preserve">. </w:t>
      </w:r>
      <w:r w:rsidR="009F6821" w:rsidRPr="00473D3A">
        <w:rPr>
          <w:sz w:val="21"/>
          <w:szCs w:val="21"/>
          <w:lang w:eastAsia="zh-CN"/>
        </w:rPr>
        <w:t xml:space="preserve">In case the UE receives multiple TPC commands and the UE </w:t>
      </w:r>
      <w:r w:rsidR="00311696">
        <w:rPr>
          <w:sz w:val="21"/>
          <w:szCs w:val="21"/>
          <w:lang w:eastAsia="zh-CN"/>
        </w:rPr>
        <w:t>was</w:t>
      </w:r>
      <w:r w:rsidR="009F6821" w:rsidRPr="00473D3A">
        <w:rPr>
          <w:sz w:val="21"/>
          <w:szCs w:val="21"/>
          <w:lang w:eastAsia="zh-CN"/>
        </w:rPr>
        <w:t xml:space="preserve"> configured to accumulate TPC commands, the UE is expected to follow the last TPC command.</w:t>
      </w:r>
      <w:r w:rsidR="00B77288" w:rsidRPr="00473D3A">
        <w:rPr>
          <w:sz w:val="21"/>
          <w:szCs w:val="21"/>
          <w:lang w:eastAsia="zh-CN"/>
        </w:rPr>
        <w:t xml:space="preserve"> Thus, the following working assumption can be confirmed by removing the FFS.</w:t>
      </w:r>
    </w:p>
    <w:p w14:paraId="612171E9" w14:textId="2FC40136" w:rsidR="00B77288" w:rsidRDefault="00B77288" w:rsidP="00473D3A">
      <w:pPr>
        <w:spacing w:before="240"/>
        <w:rPr>
          <w:b/>
          <w:bCs/>
          <w:sz w:val="21"/>
          <w:szCs w:val="21"/>
          <w:lang w:eastAsia="zh-CN"/>
        </w:rPr>
      </w:pPr>
      <w:r w:rsidRPr="00473D3A">
        <w:rPr>
          <w:b/>
          <w:bCs/>
          <w:sz w:val="21"/>
          <w:szCs w:val="21"/>
          <w:lang w:eastAsia="zh-CN"/>
        </w:rPr>
        <w:t xml:space="preserve">Proposal </w:t>
      </w:r>
      <w:r w:rsidR="00C81B3F" w:rsidRPr="00473D3A">
        <w:rPr>
          <w:b/>
          <w:bCs/>
          <w:sz w:val="21"/>
          <w:szCs w:val="21"/>
          <w:lang w:eastAsia="zh-CN"/>
        </w:rPr>
        <w:t>3</w:t>
      </w:r>
      <w:r w:rsidRPr="00473D3A">
        <w:rPr>
          <w:b/>
          <w:bCs/>
          <w:sz w:val="21"/>
          <w:szCs w:val="21"/>
          <w:lang w:eastAsia="zh-CN"/>
        </w:rPr>
        <w:t xml:space="preserve">: Confirm the working assumption regarding </w:t>
      </w:r>
      <w:r w:rsidR="00D359B7" w:rsidRPr="00D359B7">
        <w:rPr>
          <w:b/>
          <w:bCs/>
          <w:sz w:val="21"/>
          <w:szCs w:val="21"/>
          <w:lang w:eastAsia="zh-CN"/>
        </w:rPr>
        <w:t xml:space="preserve">group common TPC </w:t>
      </w:r>
      <w:r w:rsidRPr="00473D3A">
        <w:rPr>
          <w:b/>
          <w:bCs/>
          <w:sz w:val="21"/>
          <w:szCs w:val="21"/>
          <w:lang w:eastAsia="zh-CN"/>
        </w:rPr>
        <w:t>command made in RAN1#107e</w:t>
      </w:r>
      <w:r w:rsidR="00F95A2D">
        <w:rPr>
          <w:b/>
          <w:bCs/>
          <w:sz w:val="21"/>
          <w:szCs w:val="21"/>
          <w:lang w:eastAsia="zh-CN"/>
        </w:rPr>
        <w:t xml:space="preserve"> </w:t>
      </w:r>
      <w:r w:rsidR="00BC0B15">
        <w:rPr>
          <w:b/>
          <w:bCs/>
          <w:sz w:val="21"/>
          <w:szCs w:val="21"/>
          <w:lang w:eastAsia="zh-CN"/>
        </w:rPr>
        <w:t>with removal of the FFS</w:t>
      </w:r>
    </w:p>
    <w:p w14:paraId="29C3A11E" w14:textId="77777777" w:rsidR="001B5EC8" w:rsidRPr="00473D3A" w:rsidRDefault="001B5EC8" w:rsidP="00473D3A">
      <w:pPr>
        <w:spacing w:before="240"/>
        <w:rPr>
          <w:b/>
          <w:bCs/>
          <w:sz w:val="21"/>
          <w:szCs w:val="21"/>
          <w:lang w:eastAsia="zh-CN"/>
        </w:rPr>
      </w:pPr>
    </w:p>
    <w:tbl>
      <w:tblPr>
        <w:tblStyle w:val="TableGrid"/>
        <w:tblW w:w="0" w:type="auto"/>
        <w:tblLook w:val="04A0" w:firstRow="1" w:lastRow="0" w:firstColumn="1" w:lastColumn="0" w:noHBand="0" w:noVBand="1"/>
      </w:tblPr>
      <w:tblGrid>
        <w:gridCol w:w="9350"/>
      </w:tblGrid>
      <w:tr w:rsidR="00FE310E" w:rsidRPr="00537870" w14:paraId="5A2D3367" w14:textId="77777777" w:rsidTr="00FE310E">
        <w:tc>
          <w:tcPr>
            <w:tcW w:w="9350" w:type="dxa"/>
          </w:tcPr>
          <w:p w14:paraId="5B60B376" w14:textId="77777777" w:rsidR="00FE310E" w:rsidRPr="00473D3A" w:rsidRDefault="00FE310E" w:rsidP="00FE310E">
            <w:pPr>
              <w:rPr>
                <w:b/>
                <w:sz w:val="21"/>
                <w:szCs w:val="21"/>
                <w:highlight w:val="darkYellow"/>
              </w:rPr>
            </w:pPr>
            <w:r w:rsidRPr="00473D3A">
              <w:rPr>
                <w:b/>
                <w:sz w:val="21"/>
                <w:szCs w:val="21"/>
                <w:highlight w:val="darkYellow"/>
              </w:rPr>
              <w:lastRenderedPageBreak/>
              <w:t>Working assumption:</w:t>
            </w:r>
          </w:p>
          <w:p w14:paraId="27D19D32" w14:textId="77777777" w:rsidR="00FE310E" w:rsidRPr="00537870" w:rsidRDefault="00FE310E" w:rsidP="00FE310E">
            <w:pPr>
              <w:pStyle w:val="ListParagraph"/>
              <w:numPr>
                <w:ilvl w:val="0"/>
                <w:numId w:val="44"/>
              </w:numPr>
              <w:autoSpaceDE w:val="0"/>
              <w:autoSpaceDN w:val="0"/>
              <w:adjustRightInd w:val="0"/>
              <w:snapToGrid w:val="0"/>
              <w:spacing w:after="120" w:line="259" w:lineRule="auto"/>
              <w:rPr>
                <w:sz w:val="21"/>
                <w:szCs w:val="21"/>
                <w:lang w:eastAsia="zh-CN"/>
              </w:rPr>
            </w:pPr>
            <w:r w:rsidRPr="00537870">
              <w:rPr>
                <w:sz w:val="21"/>
                <w:szCs w:val="21"/>
                <w:lang w:eastAsia="zh-CN"/>
              </w:rPr>
              <w:t>The action of group common TPC commands with format 2_2 does not constitute an event that violates power consistency and phase continuity.</w:t>
            </w:r>
          </w:p>
          <w:p w14:paraId="2F884D26" w14:textId="77777777" w:rsidR="00FE310E" w:rsidRPr="00537870" w:rsidRDefault="00FE310E" w:rsidP="00FE310E">
            <w:pPr>
              <w:pStyle w:val="ListParagraph"/>
              <w:numPr>
                <w:ilvl w:val="1"/>
                <w:numId w:val="47"/>
              </w:numPr>
              <w:autoSpaceDE w:val="0"/>
              <w:autoSpaceDN w:val="0"/>
              <w:adjustRightInd w:val="0"/>
              <w:snapToGrid w:val="0"/>
              <w:ind w:left="780"/>
              <w:rPr>
                <w:sz w:val="21"/>
                <w:szCs w:val="21"/>
              </w:rPr>
            </w:pPr>
            <w:r w:rsidRPr="00537870">
              <w:rPr>
                <w:sz w:val="21"/>
                <w:szCs w:val="21"/>
                <w:lang w:eastAsia="zh-CN"/>
              </w:rPr>
              <w:t xml:space="preserve">If UE is configured to </w:t>
            </w:r>
            <w:r w:rsidRPr="00537870">
              <w:rPr>
                <w:bCs/>
                <w:sz w:val="21"/>
                <w:szCs w:val="21"/>
              </w:rPr>
              <w:t>accumulate TPC commands,</w:t>
            </w:r>
          </w:p>
          <w:p w14:paraId="1B04774F" w14:textId="77777777" w:rsidR="00FE310E" w:rsidRPr="00473D3A" w:rsidRDefault="00FE310E" w:rsidP="00FE310E">
            <w:pPr>
              <w:numPr>
                <w:ilvl w:val="2"/>
                <w:numId w:val="9"/>
              </w:numPr>
              <w:autoSpaceDE w:val="0"/>
              <w:autoSpaceDN w:val="0"/>
              <w:adjustRightInd w:val="0"/>
              <w:snapToGrid w:val="0"/>
              <w:rPr>
                <w:rFonts w:eastAsia="SimSun"/>
                <w:sz w:val="21"/>
                <w:szCs w:val="21"/>
              </w:rPr>
            </w:pPr>
            <w:r w:rsidRPr="00473D3A">
              <w:rPr>
                <w:rFonts w:eastAsia="SimSun"/>
                <w:sz w:val="21"/>
                <w:szCs w:val="21"/>
              </w:rPr>
              <w:t>If UE receives TPC commands that would take into effect during a configured TDW, UE accumulates TPC commands without taking effect during the current configured TDW. TPC commands take effect after the current configured TDW.</w:t>
            </w:r>
          </w:p>
          <w:p w14:paraId="1561D6A3" w14:textId="77777777" w:rsidR="00FE310E" w:rsidRPr="00537870" w:rsidRDefault="00FE310E" w:rsidP="00FE310E">
            <w:pPr>
              <w:pStyle w:val="ListParagraph"/>
              <w:numPr>
                <w:ilvl w:val="1"/>
                <w:numId w:val="47"/>
              </w:numPr>
              <w:autoSpaceDE w:val="0"/>
              <w:autoSpaceDN w:val="0"/>
              <w:adjustRightInd w:val="0"/>
              <w:snapToGrid w:val="0"/>
              <w:ind w:left="780"/>
              <w:rPr>
                <w:sz w:val="21"/>
                <w:szCs w:val="21"/>
                <w:lang w:eastAsia="zh-CN"/>
              </w:rPr>
            </w:pPr>
            <w:r w:rsidRPr="00537870">
              <w:rPr>
                <w:sz w:val="21"/>
                <w:szCs w:val="21"/>
                <w:lang w:eastAsia="zh-CN"/>
              </w:rPr>
              <w:t>If UE is not configured to accumulate TPC commands</w:t>
            </w:r>
          </w:p>
          <w:p w14:paraId="6573E2E2" w14:textId="77777777" w:rsidR="00FE310E" w:rsidRPr="00473D3A" w:rsidRDefault="00FE310E" w:rsidP="00FE310E">
            <w:pPr>
              <w:numPr>
                <w:ilvl w:val="2"/>
                <w:numId w:val="9"/>
              </w:numPr>
              <w:autoSpaceDE w:val="0"/>
              <w:autoSpaceDN w:val="0"/>
              <w:adjustRightInd w:val="0"/>
              <w:snapToGrid w:val="0"/>
              <w:rPr>
                <w:rFonts w:eastAsia="SimSun"/>
                <w:sz w:val="21"/>
                <w:szCs w:val="21"/>
              </w:rPr>
            </w:pPr>
            <w:r w:rsidRPr="00473D3A">
              <w:rPr>
                <w:rFonts w:eastAsia="SimSun"/>
                <w:sz w:val="21"/>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090D3169" w14:textId="63732677" w:rsidR="00FE310E" w:rsidRPr="00473D3A" w:rsidRDefault="00FE310E" w:rsidP="00473D3A">
            <w:pPr>
              <w:numPr>
                <w:ilvl w:val="3"/>
                <w:numId w:val="9"/>
              </w:numPr>
              <w:autoSpaceDE w:val="0"/>
              <w:autoSpaceDN w:val="0"/>
              <w:adjustRightInd w:val="0"/>
              <w:snapToGrid w:val="0"/>
              <w:rPr>
                <w:sz w:val="21"/>
                <w:szCs w:val="21"/>
                <w:lang w:eastAsia="zh-CN"/>
              </w:rPr>
            </w:pPr>
            <w:r w:rsidRPr="00473D3A">
              <w:rPr>
                <w:rFonts w:eastAsia="SimSun"/>
                <w:sz w:val="21"/>
                <w:szCs w:val="21"/>
              </w:rPr>
              <w:t>FFS: no more than 1 TPC command is expected to take effect during a configured TDW.</w:t>
            </w:r>
          </w:p>
        </w:tc>
      </w:tr>
    </w:tbl>
    <w:p w14:paraId="05A1F1C9" w14:textId="77777777" w:rsidR="001B391C" w:rsidRPr="00473D3A" w:rsidRDefault="001B391C" w:rsidP="00473D3A">
      <w:pPr>
        <w:rPr>
          <w:b/>
          <w:bCs/>
          <w:lang w:eastAsia="zh-CN"/>
        </w:rPr>
      </w:pP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41074515" w:rsidR="00312DBB" w:rsidRPr="00473D3A" w:rsidRDefault="003248E8" w:rsidP="00312DBB">
      <w:pPr>
        <w:spacing w:before="120" w:after="120"/>
        <w:rPr>
          <w:rFonts w:cs="Times New Roman"/>
          <w:sz w:val="21"/>
          <w:szCs w:val="21"/>
        </w:rPr>
      </w:pPr>
      <w:r w:rsidRPr="00473D3A">
        <w:rPr>
          <w:rFonts w:cs="Times New Roman"/>
          <w:sz w:val="21"/>
          <w:szCs w:val="21"/>
        </w:rPr>
        <w:t>In this contribution, the following propos</w:t>
      </w:r>
      <w:r w:rsidR="00385273" w:rsidRPr="00473D3A">
        <w:rPr>
          <w:rFonts w:cs="Times New Roman"/>
          <w:sz w:val="21"/>
          <w:szCs w:val="21"/>
        </w:rPr>
        <w:t>a</w:t>
      </w:r>
      <w:r w:rsidRPr="00473D3A">
        <w:rPr>
          <w:rFonts w:cs="Times New Roman"/>
          <w:sz w:val="21"/>
          <w:szCs w:val="21"/>
        </w:rPr>
        <w:t>ls are made.</w:t>
      </w:r>
    </w:p>
    <w:p w14:paraId="49A7A521" w14:textId="77777777" w:rsidR="00CE1311" w:rsidRPr="00473D3A" w:rsidRDefault="00CE1311" w:rsidP="00CE1311">
      <w:pPr>
        <w:spacing w:before="240"/>
        <w:rPr>
          <w:b/>
          <w:bCs/>
          <w:sz w:val="21"/>
          <w:szCs w:val="21"/>
          <w:lang w:val="en-GB" w:eastAsia="zh-CN"/>
        </w:rPr>
      </w:pPr>
      <w:r w:rsidRPr="00473D3A">
        <w:rPr>
          <w:b/>
          <w:bCs/>
          <w:sz w:val="21"/>
          <w:szCs w:val="21"/>
          <w:lang w:val="en-GB" w:eastAsia="zh-CN"/>
        </w:rPr>
        <w:t>Proposal 1: If UL beam switching is configured by RRC, UL beam switching for multi-TRP operation is regarded as a semi-static event.</w:t>
      </w:r>
    </w:p>
    <w:p w14:paraId="77982BAE" w14:textId="77777777" w:rsidR="006A5AAA" w:rsidRPr="00473D3A" w:rsidRDefault="006A5AAA" w:rsidP="006A5AAA">
      <w:pPr>
        <w:spacing w:before="240"/>
        <w:rPr>
          <w:b/>
          <w:bCs/>
          <w:sz w:val="21"/>
          <w:szCs w:val="21"/>
          <w:lang w:val="en-GB" w:eastAsia="zh-CN"/>
        </w:rPr>
      </w:pPr>
      <w:r w:rsidRPr="00473D3A">
        <w:rPr>
          <w:b/>
          <w:bCs/>
          <w:sz w:val="21"/>
          <w:szCs w:val="21"/>
          <w:lang w:val="en-GB" w:eastAsia="zh-CN"/>
        </w:rPr>
        <w:t>Proposal 2: If UL beam switching is indicated by DCI, UL beam switching for multi-TRP operation is regarded as a dynamic event.</w:t>
      </w:r>
    </w:p>
    <w:p w14:paraId="29A0A10B" w14:textId="71E46618" w:rsidR="006B7A79" w:rsidRDefault="00CE156E" w:rsidP="00D049D8">
      <w:pPr>
        <w:spacing w:before="240"/>
        <w:rPr>
          <w:b/>
          <w:bCs/>
          <w:sz w:val="21"/>
          <w:szCs w:val="21"/>
          <w:lang w:eastAsia="zh-CN"/>
        </w:rPr>
      </w:pPr>
      <w:r w:rsidRPr="00473D3A">
        <w:rPr>
          <w:b/>
          <w:bCs/>
          <w:sz w:val="21"/>
          <w:szCs w:val="21"/>
          <w:lang w:eastAsia="zh-CN"/>
        </w:rPr>
        <w:t>Proposal 3: Confirm the</w:t>
      </w:r>
      <w:r w:rsidR="007E4084">
        <w:rPr>
          <w:b/>
          <w:bCs/>
          <w:sz w:val="21"/>
          <w:szCs w:val="21"/>
          <w:lang w:eastAsia="zh-CN"/>
        </w:rPr>
        <w:t xml:space="preserve"> following</w:t>
      </w:r>
      <w:r w:rsidRPr="00473D3A">
        <w:rPr>
          <w:b/>
          <w:bCs/>
          <w:sz w:val="21"/>
          <w:szCs w:val="21"/>
          <w:lang w:eastAsia="zh-CN"/>
        </w:rPr>
        <w:t xml:space="preserve"> working assumption regarding </w:t>
      </w:r>
      <w:r w:rsidR="00D359B7">
        <w:rPr>
          <w:b/>
          <w:bCs/>
          <w:sz w:val="21"/>
          <w:szCs w:val="21"/>
          <w:lang w:eastAsia="zh-CN"/>
        </w:rPr>
        <w:t xml:space="preserve">the </w:t>
      </w:r>
      <w:r w:rsidR="00D359B7" w:rsidRPr="00D359B7">
        <w:rPr>
          <w:b/>
          <w:bCs/>
          <w:sz w:val="21"/>
          <w:szCs w:val="21"/>
          <w:lang w:eastAsia="zh-CN"/>
        </w:rPr>
        <w:t xml:space="preserve">group common TPC </w:t>
      </w:r>
      <w:r w:rsidRPr="00473D3A">
        <w:rPr>
          <w:b/>
          <w:bCs/>
          <w:sz w:val="21"/>
          <w:szCs w:val="21"/>
          <w:lang w:eastAsia="zh-CN"/>
        </w:rPr>
        <w:t>command made in RAN1#107e</w:t>
      </w:r>
      <w:r w:rsidR="00FC5C39">
        <w:rPr>
          <w:b/>
          <w:bCs/>
          <w:sz w:val="21"/>
          <w:szCs w:val="21"/>
          <w:lang w:eastAsia="zh-CN"/>
        </w:rPr>
        <w:t xml:space="preserve"> </w:t>
      </w:r>
      <w:r w:rsidR="00FC6897">
        <w:rPr>
          <w:b/>
          <w:bCs/>
          <w:sz w:val="21"/>
          <w:szCs w:val="21"/>
          <w:lang w:eastAsia="zh-CN"/>
        </w:rPr>
        <w:t>with removal of t</w:t>
      </w:r>
      <w:r w:rsidR="007F4F67">
        <w:rPr>
          <w:b/>
          <w:bCs/>
          <w:sz w:val="21"/>
          <w:szCs w:val="21"/>
          <w:lang w:eastAsia="zh-CN"/>
        </w:rPr>
        <w:t>he</w:t>
      </w:r>
      <w:r w:rsidR="00FC5C39">
        <w:rPr>
          <w:b/>
          <w:bCs/>
          <w:sz w:val="21"/>
          <w:szCs w:val="21"/>
          <w:lang w:eastAsia="zh-CN"/>
        </w:rPr>
        <w:t xml:space="preserve"> FFS</w:t>
      </w:r>
    </w:p>
    <w:p w14:paraId="5B8728C0" w14:textId="77777777" w:rsidR="00476E0B" w:rsidRPr="00473D3A" w:rsidRDefault="00476E0B" w:rsidP="00476E0B">
      <w:pPr>
        <w:rPr>
          <w:b/>
          <w:sz w:val="21"/>
          <w:szCs w:val="21"/>
          <w:highlight w:val="darkYellow"/>
        </w:rPr>
      </w:pPr>
      <w:r w:rsidRPr="00473D3A">
        <w:rPr>
          <w:b/>
          <w:sz w:val="21"/>
          <w:szCs w:val="21"/>
          <w:highlight w:val="darkYellow"/>
        </w:rPr>
        <w:t>Working assumption:</w:t>
      </w:r>
    </w:p>
    <w:p w14:paraId="6B333B38" w14:textId="77777777" w:rsidR="00476E0B" w:rsidRPr="00537870" w:rsidRDefault="00476E0B" w:rsidP="00476E0B">
      <w:pPr>
        <w:pStyle w:val="ListParagraph"/>
        <w:numPr>
          <w:ilvl w:val="0"/>
          <w:numId w:val="44"/>
        </w:numPr>
        <w:autoSpaceDE w:val="0"/>
        <w:autoSpaceDN w:val="0"/>
        <w:adjustRightInd w:val="0"/>
        <w:snapToGrid w:val="0"/>
        <w:spacing w:after="120" w:line="259" w:lineRule="auto"/>
        <w:rPr>
          <w:sz w:val="21"/>
          <w:szCs w:val="21"/>
          <w:lang w:eastAsia="zh-CN"/>
        </w:rPr>
      </w:pPr>
      <w:r w:rsidRPr="00537870">
        <w:rPr>
          <w:sz w:val="21"/>
          <w:szCs w:val="21"/>
          <w:lang w:eastAsia="zh-CN"/>
        </w:rPr>
        <w:t>The action of group common TPC commands with format 2_2 does not constitute an event that violates power consistency and phase continuity.</w:t>
      </w:r>
    </w:p>
    <w:p w14:paraId="2773BBA5" w14:textId="77777777" w:rsidR="00476E0B" w:rsidRPr="00537870" w:rsidRDefault="00476E0B" w:rsidP="00476E0B">
      <w:pPr>
        <w:pStyle w:val="ListParagraph"/>
        <w:numPr>
          <w:ilvl w:val="1"/>
          <w:numId w:val="47"/>
        </w:numPr>
        <w:autoSpaceDE w:val="0"/>
        <w:autoSpaceDN w:val="0"/>
        <w:adjustRightInd w:val="0"/>
        <w:snapToGrid w:val="0"/>
        <w:ind w:left="780"/>
        <w:rPr>
          <w:sz w:val="21"/>
          <w:szCs w:val="21"/>
        </w:rPr>
      </w:pPr>
      <w:r w:rsidRPr="00537870">
        <w:rPr>
          <w:sz w:val="21"/>
          <w:szCs w:val="21"/>
          <w:lang w:eastAsia="zh-CN"/>
        </w:rPr>
        <w:t xml:space="preserve">If UE is configured to </w:t>
      </w:r>
      <w:r w:rsidRPr="00537870">
        <w:rPr>
          <w:bCs/>
          <w:sz w:val="21"/>
          <w:szCs w:val="21"/>
        </w:rPr>
        <w:t>accumulate TPC commands,</w:t>
      </w:r>
    </w:p>
    <w:p w14:paraId="1DF27CCA" w14:textId="77777777" w:rsidR="00476E0B" w:rsidRPr="00473D3A" w:rsidRDefault="00476E0B" w:rsidP="00476E0B">
      <w:pPr>
        <w:numPr>
          <w:ilvl w:val="2"/>
          <w:numId w:val="9"/>
        </w:numPr>
        <w:autoSpaceDE w:val="0"/>
        <w:autoSpaceDN w:val="0"/>
        <w:adjustRightInd w:val="0"/>
        <w:snapToGrid w:val="0"/>
        <w:rPr>
          <w:rFonts w:eastAsia="SimSun"/>
          <w:sz w:val="21"/>
          <w:szCs w:val="21"/>
        </w:rPr>
      </w:pPr>
      <w:r w:rsidRPr="00473D3A">
        <w:rPr>
          <w:rFonts w:eastAsia="SimSun"/>
          <w:sz w:val="21"/>
          <w:szCs w:val="21"/>
        </w:rPr>
        <w:t>If UE receives TPC commands that would take into effect during a configured TDW, UE accumulates TPC commands without taking effect during the current configured TDW. TPC commands take effect after the current configured TDW.</w:t>
      </w:r>
    </w:p>
    <w:p w14:paraId="7AAA0EAC" w14:textId="77777777" w:rsidR="00476E0B" w:rsidRPr="00537870" w:rsidRDefault="00476E0B" w:rsidP="00476E0B">
      <w:pPr>
        <w:pStyle w:val="ListParagraph"/>
        <w:numPr>
          <w:ilvl w:val="1"/>
          <w:numId w:val="47"/>
        </w:numPr>
        <w:autoSpaceDE w:val="0"/>
        <w:autoSpaceDN w:val="0"/>
        <w:adjustRightInd w:val="0"/>
        <w:snapToGrid w:val="0"/>
        <w:ind w:left="780"/>
        <w:rPr>
          <w:sz w:val="21"/>
          <w:szCs w:val="21"/>
          <w:lang w:eastAsia="zh-CN"/>
        </w:rPr>
      </w:pPr>
      <w:r w:rsidRPr="00537870">
        <w:rPr>
          <w:sz w:val="21"/>
          <w:szCs w:val="21"/>
          <w:lang w:eastAsia="zh-CN"/>
        </w:rPr>
        <w:t>If UE is not configured to accumulate TPC commands</w:t>
      </w:r>
    </w:p>
    <w:p w14:paraId="6901CCA6" w14:textId="77777777" w:rsidR="00476E0B" w:rsidRPr="00473D3A" w:rsidRDefault="00476E0B" w:rsidP="00476E0B">
      <w:pPr>
        <w:numPr>
          <w:ilvl w:val="2"/>
          <w:numId w:val="9"/>
        </w:numPr>
        <w:autoSpaceDE w:val="0"/>
        <w:autoSpaceDN w:val="0"/>
        <w:adjustRightInd w:val="0"/>
        <w:snapToGrid w:val="0"/>
        <w:rPr>
          <w:rFonts w:eastAsia="SimSun"/>
          <w:sz w:val="21"/>
          <w:szCs w:val="21"/>
        </w:rPr>
      </w:pPr>
      <w:r w:rsidRPr="00473D3A">
        <w:rPr>
          <w:rFonts w:eastAsia="SimSun"/>
          <w:sz w:val="21"/>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0514F95D" w14:textId="77777777" w:rsidR="00476E0B" w:rsidRPr="00473D3A" w:rsidRDefault="00476E0B" w:rsidP="00476E0B">
      <w:pPr>
        <w:numPr>
          <w:ilvl w:val="3"/>
          <w:numId w:val="9"/>
        </w:numPr>
        <w:autoSpaceDE w:val="0"/>
        <w:autoSpaceDN w:val="0"/>
        <w:adjustRightInd w:val="0"/>
        <w:snapToGrid w:val="0"/>
        <w:rPr>
          <w:sz w:val="21"/>
          <w:szCs w:val="21"/>
          <w:lang w:eastAsia="zh-CN"/>
        </w:rPr>
      </w:pPr>
      <w:r w:rsidRPr="00473D3A">
        <w:rPr>
          <w:rFonts w:eastAsia="SimSun"/>
          <w:sz w:val="21"/>
          <w:szCs w:val="21"/>
        </w:rPr>
        <w:t>FFS: no more than 1 TPC command is expected to take effect during a configured TDW.</w:t>
      </w:r>
    </w:p>
    <w:p w14:paraId="72727A27" w14:textId="70E9289E" w:rsidR="00403690" w:rsidRPr="008F7262" w:rsidRDefault="00024B0C" w:rsidP="00BC04FE">
      <w:pPr>
        <w:pStyle w:val="Heading1"/>
      </w:pPr>
      <w:r w:rsidRPr="008F7262">
        <w:t>Reference</w:t>
      </w:r>
    </w:p>
    <w:p w14:paraId="3569901C" w14:textId="5AECB4C7" w:rsidR="00503065" w:rsidRDefault="0018216D" w:rsidP="00503065">
      <w:pPr>
        <w:spacing w:before="240"/>
        <w:rPr>
          <w:rFonts w:cs="Times New Roman"/>
          <w:lang w:eastAsia="zh-CN"/>
        </w:rPr>
      </w:pPr>
      <w:r w:rsidRPr="00503065">
        <w:rPr>
          <w:rFonts w:cs="Times New Roman"/>
          <w:lang w:eastAsia="zh-CN"/>
        </w:rPr>
        <w:t xml:space="preserve">[1] </w:t>
      </w:r>
      <w:r w:rsidR="009C6378" w:rsidRPr="00503065">
        <w:rPr>
          <w:rFonts w:cs="Times New Roman"/>
          <w:lang w:eastAsia="zh-CN"/>
        </w:rPr>
        <w:t>RAN1 Chairman’s notes, RAN1#</w:t>
      </w:r>
      <w:r w:rsidR="00A05670" w:rsidRPr="00503065">
        <w:rPr>
          <w:rFonts w:cs="Times New Roman"/>
          <w:lang w:eastAsia="zh-CN"/>
        </w:rPr>
        <w:t>10</w:t>
      </w:r>
      <w:r w:rsidR="00A05670">
        <w:rPr>
          <w:rFonts w:cs="Times New Roman"/>
          <w:lang w:eastAsia="zh-CN"/>
        </w:rPr>
        <w:t>7</w:t>
      </w:r>
      <w:r w:rsidR="009C378E">
        <w:rPr>
          <w:rFonts w:cs="Times New Roman"/>
          <w:lang w:eastAsia="zh-CN"/>
        </w:rPr>
        <w:t>-</w:t>
      </w:r>
      <w:r w:rsidR="009C6378" w:rsidRPr="00503065">
        <w:rPr>
          <w:rFonts w:cs="Times New Roman"/>
          <w:lang w:eastAsia="zh-CN"/>
        </w:rPr>
        <w:t xml:space="preserve">e, </w:t>
      </w:r>
      <w:r w:rsidR="00346576">
        <w:rPr>
          <w:rFonts w:cs="Times New Roman"/>
          <w:lang w:eastAsia="zh-CN"/>
        </w:rPr>
        <w:t>Nov</w:t>
      </w:r>
      <w:r w:rsidR="009C6378" w:rsidRPr="00503065">
        <w:rPr>
          <w:rFonts w:cs="Times New Roman"/>
          <w:lang w:eastAsia="zh-CN"/>
        </w:rPr>
        <w:t>. 2021.</w:t>
      </w:r>
    </w:p>
    <w:p w14:paraId="3CAC8361" w14:textId="655905B5" w:rsidR="002C7B12" w:rsidRDefault="002C7B12" w:rsidP="00F4666C">
      <w:pPr>
        <w:rPr>
          <w:rFonts w:cs="Times New Roman"/>
          <w:b/>
          <w:bCs/>
          <w:sz w:val="28"/>
          <w:szCs w:val="28"/>
          <w:lang w:eastAsia="zh-CN"/>
        </w:rPr>
      </w:pPr>
    </w:p>
    <w:sectPr w:rsidR="002C7B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42F7E" w14:textId="77777777" w:rsidR="00F41048" w:rsidRDefault="00F41048" w:rsidP="00C43ABF">
      <w:pPr>
        <w:spacing w:after="0" w:line="240" w:lineRule="auto"/>
      </w:pPr>
      <w:r>
        <w:separator/>
      </w:r>
    </w:p>
  </w:endnote>
  <w:endnote w:type="continuationSeparator" w:id="0">
    <w:p w14:paraId="3F466E0B" w14:textId="77777777" w:rsidR="00F41048" w:rsidRDefault="00F41048"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52EAA" w14:textId="77777777" w:rsidR="00F41048" w:rsidRDefault="00F41048" w:rsidP="00C43ABF">
      <w:pPr>
        <w:spacing w:after="0" w:line="240" w:lineRule="auto"/>
      </w:pPr>
      <w:r>
        <w:separator/>
      </w:r>
    </w:p>
  </w:footnote>
  <w:footnote w:type="continuationSeparator" w:id="0">
    <w:p w14:paraId="25A95B47" w14:textId="77777777" w:rsidR="00F41048" w:rsidRDefault="00F41048"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9C64B48"/>
    <w:multiLevelType w:val="hybridMultilevel"/>
    <w:tmpl w:val="22661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
  </w:num>
  <w:num w:numId="4">
    <w:abstractNumId w:val="18"/>
  </w:num>
  <w:num w:numId="5">
    <w:abstractNumId w:val="16"/>
  </w:num>
  <w:num w:numId="6">
    <w:abstractNumId w:val="13"/>
  </w:num>
  <w:num w:numId="7">
    <w:abstractNumId w:val="12"/>
  </w:num>
  <w:num w:numId="8">
    <w:abstractNumId w:val="1"/>
  </w:num>
  <w:num w:numId="9">
    <w:abstractNumId w:val="29"/>
  </w:num>
  <w:num w:numId="10">
    <w:abstractNumId w:val="5"/>
  </w:num>
  <w:num w:numId="11">
    <w:abstractNumId w:val="21"/>
  </w:num>
  <w:num w:numId="12">
    <w:abstractNumId w:val="25"/>
  </w:num>
  <w:num w:numId="13">
    <w:abstractNumId w:val="28"/>
  </w:num>
  <w:num w:numId="14">
    <w:abstractNumId w:val="21"/>
  </w:num>
  <w:num w:numId="15">
    <w:abstractNumId w:val="16"/>
  </w:num>
  <w:num w:numId="16">
    <w:abstractNumId w:val="22"/>
  </w:num>
  <w:num w:numId="17">
    <w:abstractNumId w:val="36"/>
  </w:num>
  <w:num w:numId="18">
    <w:abstractNumId w:val="17"/>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9"/>
  </w:num>
  <w:num w:numId="22">
    <w:abstractNumId w:val="14"/>
  </w:num>
  <w:num w:numId="23">
    <w:abstractNumId w:val="41"/>
  </w:num>
  <w:num w:numId="24">
    <w:abstractNumId w:val="24"/>
  </w:num>
  <w:num w:numId="25">
    <w:abstractNumId w:val="35"/>
  </w:num>
  <w:num w:numId="26">
    <w:abstractNumId w:val="6"/>
  </w:num>
  <w:num w:numId="27">
    <w:abstractNumId w:val="37"/>
  </w:num>
  <w:num w:numId="28">
    <w:abstractNumId w:val="42"/>
  </w:num>
  <w:num w:numId="29">
    <w:abstractNumId w:val="15"/>
  </w:num>
  <w:num w:numId="30">
    <w:abstractNumId w:val="32"/>
  </w:num>
  <w:num w:numId="31">
    <w:abstractNumId w:val="11"/>
  </w:num>
  <w:num w:numId="32">
    <w:abstractNumId w:val="4"/>
  </w:num>
  <w:num w:numId="33">
    <w:abstractNumId w:val="7"/>
  </w:num>
  <w:num w:numId="34">
    <w:abstractNumId w:val="39"/>
  </w:num>
  <w:num w:numId="35">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
  </w:num>
  <w:num w:numId="38">
    <w:abstractNumId w:val="38"/>
  </w:num>
  <w:num w:numId="39">
    <w:abstractNumId w:val="8"/>
  </w:num>
  <w:num w:numId="40">
    <w:abstractNumId w:val="26"/>
  </w:num>
  <w:num w:numId="41">
    <w:abstractNumId w:val="10"/>
  </w:num>
  <w:num w:numId="42">
    <w:abstractNumId w:val="9"/>
  </w:num>
  <w:num w:numId="43">
    <w:abstractNumId w:val="33"/>
  </w:num>
  <w:num w:numId="44">
    <w:abstractNumId w:val="27"/>
  </w:num>
  <w:num w:numId="45">
    <w:abstractNumId w:val="30"/>
  </w:num>
  <w:num w:numId="46">
    <w:abstractNumId w:val="34"/>
  </w:num>
  <w:num w:numId="47">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17B1"/>
    <w:rsid w:val="0000230E"/>
    <w:rsid w:val="00003F71"/>
    <w:rsid w:val="0000558B"/>
    <w:rsid w:val="00007777"/>
    <w:rsid w:val="00010A7F"/>
    <w:rsid w:val="00011739"/>
    <w:rsid w:val="00012DED"/>
    <w:rsid w:val="00012E62"/>
    <w:rsid w:val="000139B3"/>
    <w:rsid w:val="00014AEE"/>
    <w:rsid w:val="00015CC2"/>
    <w:rsid w:val="00015FBF"/>
    <w:rsid w:val="00016B6E"/>
    <w:rsid w:val="000175FD"/>
    <w:rsid w:val="00017975"/>
    <w:rsid w:val="00020068"/>
    <w:rsid w:val="000204B3"/>
    <w:rsid w:val="00020C66"/>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5918"/>
    <w:rsid w:val="000372AF"/>
    <w:rsid w:val="00037E51"/>
    <w:rsid w:val="00037FC1"/>
    <w:rsid w:val="00040316"/>
    <w:rsid w:val="00040492"/>
    <w:rsid w:val="000444FE"/>
    <w:rsid w:val="00045602"/>
    <w:rsid w:val="000504BB"/>
    <w:rsid w:val="00050AC0"/>
    <w:rsid w:val="00051089"/>
    <w:rsid w:val="00052E03"/>
    <w:rsid w:val="00052FD8"/>
    <w:rsid w:val="0005411A"/>
    <w:rsid w:val="000543CE"/>
    <w:rsid w:val="00054806"/>
    <w:rsid w:val="00055FA5"/>
    <w:rsid w:val="00056C82"/>
    <w:rsid w:val="00060644"/>
    <w:rsid w:val="000606EC"/>
    <w:rsid w:val="000609D9"/>
    <w:rsid w:val="0006187F"/>
    <w:rsid w:val="00061D89"/>
    <w:rsid w:val="00061FAD"/>
    <w:rsid w:val="00062344"/>
    <w:rsid w:val="00062A21"/>
    <w:rsid w:val="000635B6"/>
    <w:rsid w:val="000639D2"/>
    <w:rsid w:val="00065150"/>
    <w:rsid w:val="000656C1"/>
    <w:rsid w:val="00066531"/>
    <w:rsid w:val="00066E0F"/>
    <w:rsid w:val="000702C5"/>
    <w:rsid w:val="00071058"/>
    <w:rsid w:val="0007113B"/>
    <w:rsid w:val="000711AA"/>
    <w:rsid w:val="00071BB1"/>
    <w:rsid w:val="00072098"/>
    <w:rsid w:val="00072380"/>
    <w:rsid w:val="000724EE"/>
    <w:rsid w:val="000730D7"/>
    <w:rsid w:val="00074BF5"/>
    <w:rsid w:val="000755E5"/>
    <w:rsid w:val="00075FAC"/>
    <w:rsid w:val="00076800"/>
    <w:rsid w:val="000777DC"/>
    <w:rsid w:val="000779A8"/>
    <w:rsid w:val="0008012F"/>
    <w:rsid w:val="000802A3"/>
    <w:rsid w:val="0008120F"/>
    <w:rsid w:val="0008280E"/>
    <w:rsid w:val="000846F7"/>
    <w:rsid w:val="00085852"/>
    <w:rsid w:val="0008644D"/>
    <w:rsid w:val="00086B9B"/>
    <w:rsid w:val="0009273A"/>
    <w:rsid w:val="00094077"/>
    <w:rsid w:val="00094E63"/>
    <w:rsid w:val="00095068"/>
    <w:rsid w:val="000958E5"/>
    <w:rsid w:val="000963B8"/>
    <w:rsid w:val="00097685"/>
    <w:rsid w:val="000A07D4"/>
    <w:rsid w:val="000A0D6A"/>
    <w:rsid w:val="000A1A7F"/>
    <w:rsid w:val="000A2E2A"/>
    <w:rsid w:val="000A33F7"/>
    <w:rsid w:val="000A3DA9"/>
    <w:rsid w:val="000A3EB9"/>
    <w:rsid w:val="000A45BD"/>
    <w:rsid w:val="000A52DF"/>
    <w:rsid w:val="000A534C"/>
    <w:rsid w:val="000A5354"/>
    <w:rsid w:val="000A5F61"/>
    <w:rsid w:val="000A6538"/>
    <w:rsid w:val="000A72DB"/>
    <w:rsid w:val="000B0361"/>
    <w:rsid w:val="000B03F6"/>
    <w:rsid w:val="000B11F9"/>
    <w:rsid w:val="000B2231"/>
    <w:rsid w:val="000B2982"/>
    <w:rsid w:val="000B324F"/>
    <w:rsid w:val="000B41E1"/>
    <w:rsid w:val="000B4466"/>
    <w:rsid w:val="000B44C7"/>
    <w:rsid w:val="000B4DE0"/>
    <w:rsid w:val="000B576A"/>
    <w:rsid w:val="000B6486"/>
    <w:rsid w:val="000B698D"/>
    <w:rsid w:val="000B6B16"/>
    <w:rsid w:val="000B7863"/>
    <w:rsid w:val="000B79B8"/>
    <w:rsid w:val="000C03DD"/>
    <w:rsid w:val="000C20A1"/>
    <w:rsid w:val="000C2A1E"/>
    <w:rsid w:val="000C374E"/>
    <w:rsid w:val="000C51C7"/>
    <w:rsid w:val="000C555F"/>
    <w:rsid w:val="000C6AEC"/>
    <w:rsid w:val="000C7FE2"/>
    <w:rsid w:val="000D0603"/>
    <w:rsid w:val="000D1363"/>
    <w:rsid w:val="000D254D"/>
    <w:rsid w:val="000D4221"/>
    <w:rsid w:val="000D4457"/>
    <w:rsid w:val="000D4FBC"/>
    <w:rsid w:val="000D5143"/>
    <w:rsid w:val="000D5A1F"/>
    <w:rsid w:val="000D629A"/>
    <w:rsid w:val="000E07CF"/>
    <w:rsid w:val="000E1F25"/>
    <w:rsid w:val="000E257A"/>
    <w:rsid w:val="000E3156"/>
    <w:rsid w:val="000E342F"/>
    <w:rsid w:val="000E3A99"/>
    <w:rsid w:val="000E3E10"/>
    <w:rsid w:val="000E49E6"/>
    <w:rsid w:val="000E4F43"/>
    <w:rsid w:val="000E6373"/>
    <w:rsid w:val="000E6B09"/>
    <w:rsid w:val="000E7822"/>
    <w:rsid w:val="000E7D31"/>
    <w:rsid w:val="000F2DA2"/>
    <w:rsid w:val="000F2DF1"/>
    <w:rsid w:val="000F34B1"/>
    <w:rsid w:val="000F3AF2"/>
    <w:rsid w:val="000F63C3"/>
    <w:rsid w:val="000F7DD8"/>
    <w:rsid w:val="00100015"/>
    <w:rsid w:val="00100418"/>
    <w:rsid w:val="0010069E"/>
    <w:rsid w:val="001006AC"/>
    <w:rsid w:val="0010074E"/>
    <w:rsid w:val="00101829"/>
    <w:rsid w:val="001024C3"/>
    <w:rsid w:val="001024C7"/>
    <w:rsid w:val="00102AFC"/>
    <w:rsid w:val="00103279"/>
    <w:rsid w:val="001041C9"/>
    <w:rsid w:val="00104AA2"/>
    <w:rsid w:val="00104D08"/>
    <w:rsid w:val="0010553A"/>
    <w:rsid w:val="001058F0"/>
    <w:rsid w:val="00105F6C"/>
    <w:rsid w:val="001065D8"/>
    <w:rsid w:val="00106CC8"/>
    <w:rsid w:val="0010747C"/>
    <w:rsid w:val="00107B75"/>
    <w:rsid w:val="001110FF"/>
    <w:rsid w:val="001114FB"/>
    <w:rsid w:val="001115E7"/>
    <w:rsid w:val="001155C0"/>
    <w:rsid w:val="001163E0"/>
    <w:rsid w:val="00116779"/>
    <w:rsid w:val="00116A5F"/>
    <w:rsid w:val="00116E26"/>
    <w:rsid w:val="00117A83"/>
    <w:rsid w:val="00120E96"/>
    <w:rsid w:val="00121E11"/>
    <w:rsid w:val="00122298"/>
    <w:rsid w:val="00123329"/>
    <w:rsid w:val="0012392E"/>
    <w:rsid w:val="00123BDB"/>
    <w:rsid w:val="00125188"/>
    <w:rsid w:val="001261FD"/>
    <w:rsid w:val="001268F9"/>
    <w:rsid w:val="00126B15"/>
    <w:rsid w:val="00127125"/>
    <w:rsid w:val="00130B39"/>
    <w:rsid w:val="0013163C"/>
    <w:rsid w:val="00132156"/>
    <w:rsid w:val="00132664"/>
    <w:rsid w:val="001346F8"/>
    <w:rsid w:val="001410B6"/>
    <w:rsid w:val="00141A29"/>
    <w:rsid w:val="00141C66"/>
    <w:rsid w:val="00142968"/>
    <w:rsid w:val="001452C4"/>
    <w:rsid w:val="00145BCF"/>
    <w:rsid w:val="00145D35"/>
    <w:rsid w:val="00146186"/>
    <w:rsid w:val="0014718B"/>
    <w:rsid w:val="00147323"/>
    <w:rsid w:val="00147505"/>
    <w:rsid w:val="00147BFC"/>
    <w:rsid w:val="00150BAD"/>
    <w:rsid w:val="00150CD1"/>
    <w:rsid w:val="00150D70"/>
    <w:rsid w:val="00150E9B"/>
    <w:rsid w:val="00151346"/>
    <w:rsid w:val="00151E94"/>
    <w:rsid w:val="0015220F"/>
    <w:rsid w:val="00152F5C"/>
    <w:rsid w:val="00153243"/>
    <w:rsid w:val="00153405"/>
    <w:rsid w:val="0015541C"/>
    <w:rsid w:val="0015556D"/>
    <w:rsid w:val="00155A91"/>
    <w:rsid w:val="00155C43"/>
    <w:rsid w:val="001566A4"/>
    <w:rsid w:val="001608EC"/>
    <w:rsid w:val="00160A2D"/>
    <w:rsid w:val="0016509E"/>
    <w:rsid w:val="00165106"/>
    <w:rsid w:val="0016514E"/>
    <w:rsid w:val="001716D8"/>
    <w:rsid w:val="00171974"/>
    <w:rsid w:val="00173FAF"/>
    <w:rsid w:val="00174123"/>
    <w:rsid w:val="0017448E"/>
    <w:rsid w:val="00175597"/>
    <w:rsid w:val="001755A1"/>
    <w:rsid w:val="00176519"/>
    <w:rsid w:val="001767FB"/>
    <w:rsid w:val="001769C8"/>
    <w:rsid w:val="0018216D"/>
    <w:rsid w:val="00182173"/>
    <w:rsid w:val="00182BCF"/>
    <w:rsid w:val="00183126"/>
    <w:rsid w:val="001836EE"/>
    <w:rsid w:val="001854D2"/>
    <w:rsid w:val="00185DFC"/>
    <w:rsid w:val="00186DE3"/>
    <w:rsid w:val="0018722E"/>
    <w:rsid w:val="00190FC6"/>
    <w:rsid w:val="00191785"/>
    <w:rsid w:val="00192745"/>
    <w:rsid w:val="001928CB"/>
    <w:rsid w:val="001938AD"/>
    <w:rsid w:val="00195A9B"/>
    <w:rsid w:val="00196551"/>
    <w:rsid w:val="00196617"/>
    <w:rsid w:val="00196B5C"/>
    <w:rsid w:val="001A0A09"/>
    <w:rsid w:val="001A0B19"/>
    <w:rsid w:val="001A0FAF"/>
    <w:rsid w:val="001A1512"/>
    <w:rsid w:val="001A1662"/>
    <w:rsid w:val="001A1A23"/>
    <w:rsid w:val="001A21F8"/>
    <w:rsid w:val="001A55F6"/>
    <w:rsid w:val="001A7462"/>
    <w:rsid w:val="001A76B9"/>
    <w:rsid w:val="001B04DC"/>
    <w:rsid w:val="001B391C"/>
    <w:rsid w:val="001B3B16"/>
    <w:rsid w:val="001B5078"/>
    <w:rsid w:val="001B5E34"/>
    <w:rsid w:val="001B5E96"/>
    <w:rsid w:val="001B5EC8"/>
    <w:rsid w:val="001C15F0"/>
    <w:rsid w:val="001C195F"/>
    <w:rsid w:val="001C26D1"/>
    <w:rsid w:val="001C28DB"/>
    <w:rsid w:val="001C54BE"/>
    <w:rsid w:val="001C5BC1"/>
    <w:rsid w:val="001C6584"/>
    <w:rsid w:val="001C66AC"/>
    <w:rsid w:val="001C67F3"/>
    <w:rsid w:val="001C750E"/>
    <w:rsid w:val="001C77F0"/>
    <w:rsid w:val="001C7BDB"/>
    <w:rsid w:val="001D1163"/>
    <w:rsid w:val="001D2304"/>
    <w:rsid w:val="001D25DB"/>
    <w:rsid w:val="001D32B0"/>
    <w:rsid w:val="001D3D6C"/>
    <w:rsid w:val="001D4711"/>
    <w:rsid w:val="001D472A"/>
    <w:rsid w:val="001D543B"/>
    <w:rsid w:val="001D5444"/>
    <w:rsid w:val="001D5717"/>
    <w:rsid w:val="001D5BB2"/>
    <w:rsid w:val="001D5C29"/>
    <w:rsid w:val="001D5EBA"/>
    <w:rsid w:val="001D5F32"/>
    <w:rsid w:val="001D6F7F"/>
    <w:rsid w:val="001D7820"/>
    <w:rsid w:val="001E0640"/>
    <w:rsid w:val="001E16B4"/>
    <w:rsid w:val="001E1740"/>
    <w:rsid w:val="001E1813"/>
    <w:rsid w:val="001E1B3B"/>
    <w:rsid w:val="001E1B88"/>
    <w:rsid w:val="001E29B0"/>
    <w:rsid w:val="001E66D4"/>
    <w:rsid w:val="001E7E1E"/>
    <w:rsid w:val="001F0864"/>
    <w:rsid w:val="001F0B9B"/>
    <w:rsid w:val="001F1087"/>
    <w:rsid w:val="001F12FD"/>
    <w:rsid w:val="001F1A87"/>
    <w:rsid w:val="001F1B53"/>
    <w:rsid w:val="001F2B3A"/>
    <w:rsid w:val="001F33B5"/>
    <w:rsid w:val="001F5354"/>
    <w:rsid w:val="001F6916"/>
    <w:rsid w:val="001F7195"/>
    <w:rsid w:val="00200A4F"/>
    <w:rsid w:val="0020206E"/>
    <w:rsid w:val="00202156"/>
    <w:rsid w:val="00202866"/>
    <w:rsid w:val="00203542"/>
    <w:rsid w:val="002043A0"/>
    <w:rsid w:val="002058C3"/>
    <w:rsid w:val="00211CE3"/>
    <w:rsid w:val="002125DA"/>
    <w:rsid w:val="002130AF"/>
    <w:rsid w:val="00216100"/>
    <w:rsid w:val="002167D5"/>
    <w:rsid w:val="00217074"/>
    <w:rsid w:val="00217CBB"/>
    <w:rsid w:val="00220003"/>
    <w:rsid w:val="002200E6"/>
    <w:rsid w:val="00220CB5"/>
    <w:rsid w:val="00221BA0"/>
    <w:rsid w:val="002222F6"/>
    <w:rsid w:val="00222396"/>
    <w:rsid w:val="002225B5"/>
    <w:rsid w:val="00222B50"/>
    <w:rsid w:val="002230CC"/>
    <w:rsid w:val="00224D50"/>
    <w:rsid w:val="002250A5"/>
    <w:rsid w:val="002250EC"/>
    <w:rsid w:val="0022547B"/>
    <w:rsid w:val="00226468"/>
    <w:rsid w:val="00227079"/>
    <w:rsid w:val="00227889"/>
    <w:rsid w:val="00227AB3"/>
    <w:rsid w:val="002302F1"/>
    <w:rsid w:val="00230952"/>
    <w:rsid w:val="002315D7"/>
    <w:rsid w:val="00231696"/>
    <w:rsid w:val="00231F98"/>
    <w:rsid w:val="002321D6"/>
    <w:rsid w:val="00232BC0"/>
    <w:rsid w:val="0023451E"/>
    <w:rsid w:val="00234716"/>
    <w:rsid w:val="00235903"/>
    <w:rsid w:val="0023625E"/>
    <w:rsid w:val="002402E6"/>
    <w:rsid w:val="00241891"/>
    <w:rsid w:val="00241FA0"/>
    <w:rsid w:val="002423AC"/>
    <w:rsid w:val="0024283F"/>
    <w:rsid w:val="00243092"/>
    <w:rsid w:val="00243812"/>
    <w:rsid w:val="00243DE8"/>
    <w:rsid w:val="00243FC1"/>
    <w:rsid w:val="00244487"/>
    <w:rsid w:val="0024510B"/>
    <w:rsid w:val="00245438"/>
    <w:rsid w:val="00247105"/>
    <w:rsid w:val="002477F1"/>
    <w:rsid w:val="00250A5A"/>
    <w:rsid w:val="002513C8"/>
    <w:rsid w:val="0025169F"/>
    <w:rsid w:val="00251BBA"/>
    <w:rsid w:val="002525F4"/>
    <w:rsid w:val="0025282F"/>
    <w:rsid w:val="002529CB"/>
    <w:rsid w:val="00253B30"/>
    <w:rsid w:val="00254662"/>
    <w:rsid w:val="002549FA"/>
    <w:rsid w:val="00254CC5"/>
    <w:rsid w:val="00255FC7"/>
    <w:rsid w:val="00256ADF"/>
    <w:rsid w:val="002570FF"/>
    <w:rsid w:val="0025759F"/>
    <w:rsid w:val="00260E5F"/>
    <w:rsid w:val="002621C5"/>
    <w:rsid w:val="0026262E"/>
    <w:rsid w:val="002626BC"/>
    <w:rsid w:val="00264360"/>
    <w:rsid w:val="00264592"/>
    <w:rsid w:val="0026499E"/>
    <w:rsid w:val="00264F6B"/>
    <w:rsid w:val="00265CB7"/>
    <w:rsid w:val="0026699C"/>
    <w:rsid w:val="00266EB3"/>
    <w:rsid w:val="002670CD"/>
    <w:rsid w:val="00267357"/>
    <w:rsid w:val="002676AE"/>
    <w:rsid w:val="002706B9"/>
    <w:rsid w:val="00273039"/>
    <w:rsid w:val="002730AC"/>
    <w:rsid w:val="00274506"/>
    <w:rsid w:val="00274556"/>
    <w:rsid w:val="00274988"/>
    <w:rsid w:val="00275240"/>
    <w:rsid w:val="002758AE"/>
    <w:rsid w:val="00275F95"/>
    <w:rsid w:val="00275FA8"/>
    <w:rsid w:val="002762A3"/>
    <w:rsid w:val="00276DB1"/>
    <w:rsid w:val="00277CA2"/>
    <w:rsid w:val="0028146E"/>
    <w:rsid w:val="002821BD"/>
    <w:rsid w:val="00282760"/>
    <w:rsid w:val="002829AC"/>
    <w:rsid w:val="00283A95"/>
    <w:rsid w:val="00284C0C"/>
    <w:rsid w:val="002866E9"/>
    <w:rsid w:val="002869E6"/>
    <w:rsid w:val="00287B80"/>
    <w:rsid w:val="0029094B"/>
    <w:rsid w:val="00292104"/>
    <w:rsid w:val="002929BA"/>
    <w:rsid w:val="002939F1"/>
    <w:rsid w:val="002946AD"/>
    <w:rsid w:val="0029472C"/>
    <w:rsid w:val="00295E08"/>
    <w:rsid w:val="002974AA"/>
    <w:rsid w:val="0029793E"/>
    <w:rsid w:val="002A02B1"/>
    <w:rsid w:val="002A06F5"/>
    <w:rsid w:val="002A0C22"/>
    <w:rsid w:val="002A0C8E"/>
    <w:rsid w:val="002A196C"/>
    <w:rsid w:val="002A1AF5"/>
    <w:rsid w:val="002A1FA7"/>
    <w:rsid w:val="002A3830"/>
    <w:rsid w:val="002A45A5"/>
    <w:rsid w:val="002A5184"/>
    <w:rsid w:val="002A577A"/>
    <w:rsid w:val="002A71A2"/>
    <w:rsid w:val="002A7C1D"/>
    <w:rsid w:val="002B090A"/>
    <w:rsid w:val="002B0B6F"/>
    <w:rsid w:val="002B1A4C"/>
    <w:rsid w:val="002B1D16"/>
    <w:rsid w:val="002B2BC1"/>
    <w:rsid w:val="002B2D03"/>
    <w:rsid w:val="002B30EA"/>
    <w:rsid w:val="002B3A75"/>
    <w:rsid w:val="002B4CCE"/>
    <w:rsid w:val="002B54B4"/>
    <w:rsid w:val="002B54D2"/>
    <w:rsid w:val="002B5641"/>
    <w:rsid w:val="002B5BD7"/>
    <w:rsid w:val="002B62BB"/>
    <w:rsid w:val="002B69E6"/>
    <w:rsid w:val="002C0A51"/>
    <w:rsid w:val="002C0C14"/>
    <w:rsid w:val="002C1802"/>
    <w:rsid w:val="002C2FC4"/>
    <w:rsid w:val="002C3764"/>
    <w:rsid w:val="002C3815"/>
    <w:rsid w:val="002C3905"/>
    <w:rsid w:val="002C458F"/>
    <w:rsid w:val="002C485B"/>
    <w:rsid w:val="002C5EEF"/>
    <w:rsid w:val="002C677F"/>
    <w:rsid w:val="002C71A1"/>
    <w:rsid w:val="002C74E7"/>
    <w:rsid w:val="002C7B12"/>
    <w:rsid w:val="002D0291"/>
    <w:rsid w:val="002D071F"/>
    <w:rsid w:val="002D2A40"/>
    <w:rsid w:val="002D30C3"/>
    <w:rsid w:val="002D34A1"/>
    <w:rsid w:val="002D3DDA"/>
    <w:rsid w:val="002D4CAA"/>
    <w:rsid w:val="002D4FED"/>
    <w:rsid w:val="002D5236"/>
    <w:rsid w:val="002D576B"/>
    <w:rsid w:val="002D5F96"/>
    <w:rsid w:val="002D65A6"/>
    <w:rsid w:val="002D6DB6"/>
    <w:rsid w:val="002D6FEC"/>
    <w:rsid w:val="002D73CF"/>
    <w:rsid w:val="002D7F90"/>
    <w:rsid w:val="002E132B"/>
    <w:rsid w:val="002E1F6D"/>
    <w:rsid w:val="002E3A0A"/>
    <w:rsid w:val="002E3D2E"/>
    <w:rsid w:val="002E3FA1"/>
    <w:rsid w:val="002E4E4F"/>
    <w:rsid w:val="002E5049"/>
    <w:rsid w:val="002E5CD1"/>
    <w:rsid w:val="002E6539"/>
    <w:rsid w:val="002E66EF"/>
    <w:rsid w:val="002F09C5"/>
    <w:rsid w:val="002F13DF"/>
    <w:rsid w:val="002F19B6"/>
    <w:rsid w:val="002F2F7A"/>
    <w:rsid w:val="002F35DB"/>
    <w:rsid w:val="002F4001"/>
    <w:rsid w:val="002F48BA"/>
    <w:rsid w:val="002F59B4"/>
    <w:rsid w:val="002F6586"/>
    <w:rsid w:val="002F72DB"/>
    <w:rsid w:val="00300465"/>
    <w:rsid w:val="00300F32"/>
    <w:rsid w:val="00301E7E"/>
    <w:rsid w:val="00303055"/>
    <w:rsid w:val="003032BD"/>
    <w:rsid w:val="003040AC"/>
    <w:rsid w:val="0030531F"/>
    <w:rsid w:val="00305428"/>
    <w:rsid w:val="00305F68"/>
    <w:rsid w:val="00306AF3"/>
    <w:rsid w:val="00307AA3"/>
    <w:rsid w:val="00310538"/>
    <w:rsid w:val="00310737"/>
    <w:rsid w:val="00310BED"/>
    <w:rsid w:val="0031137D"/>
    <w:rsid w:val="00311696"/>
    <w:rsid w:val="00311794"/>
    <w:rsid w:val="0031206B"/>
    <w:rsid w:val="00312DBB"/>
    <w:rsid w:val="0031317F"/>
    <w:rsid w:val="003131E4"/>
    <w:rsid w:val="003138BB"/>
    <w:rsid w:val="00314659"/>
    <w:rsid w:val="00314674"/>
    <w:rsid w:val="00314772"/>
    <w:rsid w:val="003157A8"/>
    <w:rsid w:val="003169BA"/>
    <w:rsid w:val="003176B4"/>
    <w:rsid w:val="00317E70"/>
    <w:rsid w:val="00320B0D"/>
    <w:rsid w:val="00320BC0"/>
    <w:rsid w:val="00320BF4"/>
    <w:rsid w:val="00320CEB"/>
    <w:rsid w:val="00322C1D"/>
    <w:rsid w:val="00322F68"/>
    <w:rsid w:val="00323106"/>
    <w:rsid w:val="00323645"/>
    <w:rsid w:val="00324335"/>
    <w:rsid w:val="003248E8"/>
    <w:rsid w:val="00325F47"/>
    <w:rsid w:val="00326B64"/>
    <w:rsid w:val="0032709A"/>
    <w:rsid w:val="00327B20"/>
    <w:rsid w:val="00327E13"/>
    <w:rsid w:val="003304F9"/>
    <w:rsid w:val="00331CA4"/>
    <w:rsid w:val="0033267B"/>
    <w:rsid w:val="003337A1"/>
    <w:rsid w:val="003346F0"/>
    <w:rsid w:val="0033488E"/>
    <w:rsid w:val="00334C57"/>
    <w:rsid w:val="00335DDE"/>
    <w:rsid w:val="00336C48"/>
    <w:rsid w:val="00336FDE"/>
    <w:rsid w:val="003414D8"/>
    <w:rsid w:val="00341726"/>
    <w:rsid w:val="00341B93"/>
    <w:rsid w:val="0034222F"/>
    <w:rsid w:val="003436F2"/>
    <w:rsid w:val="00343A44"/>
    <w:rsid w:val="00344189"/>
    <w:rsid w:val="003441E6"/>
    <w:rsid w:val="00344442"/>
    <w:rsid w:val="00344701"/>
    <w:rsid w:val="003454D4"/>
    <w:rsid w:val="0034612D"/>
    <w:rsid w:val="00346576"/>
    <w:rsid w:val="00346BBC"/>
    <w:rsid w:val="00347467"/>
    <w:rsid w:val="00347FC4"/>
    <w:rsid w:val="00350D0C"/>
    <w:rsid w:val="00352461"/>
    <w:rsid w:val="0035482F"/>
    <w:rsid w:val="00354B55"/>
    <w:rsid w:val="0035593C"/>
    <w:rsid w:val="00357467"/>
    <w:rsid w:val="0036012F"/>
    <w:rsid w:val="00360AE1"/>
    <w:rsid w:val="00360FAF"/>
    <w:rsid w:val="0036209B"/>
    <w:rsid w:val="0036258C"/>
    <w:rsid w:val="00362730"/>
    <w:rsid w:val="00363259"/>
    <w:rsid w:val="00364C21"/>
    <w:rsid w:val="00364C5C"/>
    <w:rsid w:val="00365727"/>
    <w:rsid w:val="00365E10"/>
    <w:rsid w:val="00365E42"/>
    <w:rsid w:val="003667BE"/>
    <w:rsid w:val="00366D1B"/>
    <w:rsid w:val="0037125F"/>
    <w:rsid w:val="00372BBD"/>
    <w:rsid w:val="003732FD"/>
    <w:rsid w:val="00373BF8"/>
    <w:rsid w:val="00374410"/>
    <w:rsid w:val="00375A4F"/>
    <w:rsid w:val="0037630E"/>
    <w:rsid w:val="00376AA2"/>
    <w:rsid w:val="00377AB5"/>
    <w:rsid w:val="00380BE3"/>
    <w:rsid w:val="003814BA"/>
    <w:rsid w:val="0038275C"/>
    <w:rsid w:val="00383A0B"/>
    <w:rsid w:val="00384A57"/>
    <w:rsid w:val="00385095"/>
    <w:rsid w:val="00385273"/>
    <w:rsid w:val="00386A1D"/>
    <w:rsid w:val="00387447"/>
    <w:rsid w:val="00387AB3"/>
    <w:rsid w:val="00387B99"/>
    <w:rsid w:val="00390BDD"/>
    <w:rsid w:val="003912DC"/>
    <w:rsid w:val="00391B55"/>
    <w:rsid w:val="00392C83"/>
    <w:rsid w:val="003938DB"/>
    <w:rsid w:val="00393E60"/>
    <w:rsid w:val="00393E9A"/>
    <w:rsid w:val="00394828"/>
    <w:rsid w:val="00394CDA"/>
    <w:rsid w:val="00394D9E"/>
    <w:rsid w:val="003960DE"/>
    <w:rsid w:val="00396CC4"/>
    <w:rsid w:val="003A020C"/>
    <w:rsid w:val="003A0267"/>
    <w:rsid w:val="003A12D7"/>
    <w:rsid w:val="003A161C"/>
    <w:rsid w:val="003A23FA"/>
    <w:rsid w:val="003A30D9"/>
    <w:rsid w:val="003A33BD"/>
    <w:rsid w:val="003A3B07"/>
    <w:rsid w:val="003A4F97"/>
    <w:rsid w:val="003A6060"/>
    <w:rsid w:val="003A6292"/>
    <w:rsid w:val="003B1BF3"/>
    <w:rsid w:val="003B2709"/>
    <w:rsid w:val="003B2EFB"/>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233B"/>
    <w:rsid w:val="003C44A1"/>
    <w:rsid w:val="003C46EB"/>
    <w:rsid w:val="003C55CA"/>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7546"/>
    <w:rsid w:val="003E0E6F"/>
    <w:rsid w:val="003E1787"/>
    <w:rsid w:val="003E3796"/>
    <w:rsid w:val="003E3F62"/>
    <w:rsid w:val="003E4663"/>
    <w:rsid w:val="003E59A2"/>
    <w:rsid w:val="003E74F5"/>
    <w:rsid w:val="003E7B49"/>
    <w:rsid w:val="003F12F2"/>
    <w:rsid w:val="003F1D70"/>
    <w:rsid w:val="003F2371"/>
    <w:rsid w:val="003F3F12"/>
    <w:rsid w:val="003F482D"/>
    <w:rsid w:val="003F546F"/>
    <w:rsid w:val="003F6DA5"/>
    <w:rsid w:val="003F7070"/>
    <w:rsid w:val="003F77F2"/>
    <w:rsid w:val="003F78C5"/>
    <w:rsid w:val="00400B9B"/>
    <w:rsid w:val="00400F45"/>
    <w:rsid w:val="00403688"/>
    <w:rsid w:val="00403690"/>
    <w:rsid w:val="004037F6"/>
    <w:rsid w:val="004069D9"/>
    <w:rsid w:val="004072AF"/>
    <w:rsid w:val="00407E35"/>
    <w:rsid w:val="00412946"/>
    <w:rsid w:val="00412E6F"/>
    <w:rsid w:val="00416215"/>
    <w:rsid w:val="004167C9"/>
    <w:rsid w:val="0041770E"/>
    <w:rsid w:val="00417DCE"/>
    <w:rsid w:val="00424AB3"/>
    <w:rsid w:val="00425411"/>
    <w:rsid w:val="0042595C"/>
    <w:rsid w:val="00430145"/>
    <w:rsid w:val="00430B88"/>
    <w:rsid w:val="00431811"/>
    <w:rsid w:val="00433B64"/>
    <w:rsid w:val="004347D4"/>
    <w:rsid w:val="00434DF8"/>
    <w:rsid w:val="00435F3D"/>
    <w:rsid w:val="00437598"/>
    <w:rsid w:val="0043780A"/>
    <w:rsid w:val="00437A09"/>
    <w:rsid w:val="00440C0C"/>
    <w:rsid w:val="004410D3"/>
    <w:rsid w:val="004413E2"/>
    <w:rsid w:val="00441708"/>
    <w:rsid w:val="004420E8"/>
    <w:rsid w:val="00443A91"/>
    <w:rsid w:val="0044478B"/>
    <w:rsid w:val="00444BD4"/>
    <w:rsid w:val="004457C2"/>
    <w:rsid w:val="004507AF"/>
    <w:rsid w:val="0045280F"/>
    <w:rsid w:val="0045302F"/>
    <w:rsid w:val="004534E1"/>
    <w:rsid w:val="00453B4F"/>
    <w:rsid w:val="0045487D"/>
    <w:rsid w:val="00454ECA"/>
    <w:rsid w:val="00454F0C"/>
    <w:rsid w:val="00454FB8"/>
    <w:rsid w:val="004556CF"/>
    <w:rsid w:val="00457604"/>
    <w:rsid w:val="0045763C"/>
    <w:rsid w:val="0045779B"/>
    <w:rsid w:val="00457CF2"/>
    <w:rsid w:val="00460426"/>
    <w:rsid w:val="00461552"/>
    <w:rsid w:val="00462A9F"/>
    <w:rsid w:val="00465E00"/>
    <w:rsid w:val="00466267"/>
    <w:rsid w:val="00466327"/>
    <w:rsid w:val="00466443"/>
    <w:rsid w:val="0046741A"/>
    <w:rsid w:val="00470974"/>
    <w:rsid w:val="004709A2"/>
    <w:rsid w:val="00471E42"/>
    <w:rsid w:val="004721C4"/>
    <w:rsid w:val="004725A0"/>
    <w:rsid w:val="00472F98"/>
    <w:rsid w:val="004731D6"/>
    <w:rsid w:val="00473D3A"/>
    <w:rsid w:val="00473FCB"/>
    <w:rsid w:val="004746E3"/>
    <w:rsid w:val="00475652"/>
    <w:rsid w:val="0047687E"/>
    <w:rsid w:val="004769D9"/>
    <w:rsid w:val="00476E0B"/>
    <w:rsid w:val="004773E3"/>
    <w:rsid w:val="00477B2F"/>
    <w:rsid w:val="0048095B"/>
    <w:rsid w:val="00481DDE"/>
    <w:rsid w:val="00482393"/>
    <w:rsid w:val="004826D5"/>
    <w:rsid w:val="004838C3"/>
    <w:rsid w:val="00483AA6"/>
    <w:rsid w:val="004846B6"/>
    <w:rsid w:val="004861B5"/>
    <w:rsid w:val="004873FB"/>
    <w:rsid w:val="00487858"/>
    <w:rsid w:val="00487D89"/>
    <w:rsid w:val="00487F43"/>
    <w:rsid w:val="0049003E"/>
    <w:rsid w:val="004914BD"/>
    <w:rsid w:val="00492007"/>
    <w:rsid w:val="004967E3"/>
    <w:rsid w:val="00496B43"/>
    <w:rsid w:val="00497950"/>
    <w:rsid w:val="00497CBE"/>
    <w:rsid w:val="004A0026"/>
    <w:rsid w:val="004A2363"/>
    <w:rsid w:val="004A268D"/>
    <w:rsid w:val="004A2A07"/>
    <w:rsid w:val="004A2F33"/>
    <w:rsid w:val="004A350D"/>
    <w:rsid w:val="004A3D74"/>
    <w:rsid w:val="004A4435"/>
    <w:rsid w:val="004A4678"/>
    <w:rsid w:val="004A5DAF"/>
    <w:rsid w:val="004A5F52"/>
    <w:rsid w:val="004A603A"/>
    <w:rsid w:val="004A7AF3"/>
    <w:rsid w:val="004B2DD5"/>
    <w:rsid w:val="004B3BE3"/>
    <w:rsid w:val="004B4014"/>
    <w:rsid w:val="004B513A"/>
    <w:rsid w:val="004B63E1"/>
    <w:rsid w:val="004B7329"/>
    <w:rsid w:val="004B737A"/>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984"/>
    <w:rsid w:val="004C7AC6"/>
    <w:rsid w:val="004C7F5A"/>
    <w:rsid w:val="004D0FAE"/>
    <w:rsid w:val="004D16C1"/>
    <w:rsid w:val="004D1BBF"/>
    <w:rsid w:val="004D1BC3"/>
    <w:rsid w:val="004D1D66"/>
    <w:rsid w:val="004D58A7"/>
    <w:rsid w:val="004D6608"/>
    <w:rsid w:val="004D6C04"/>
    <w:rsid w:val="004D72EA"/>
    <w:rsid w:val="004D7352"/>
    <w:rsid w:val="004D7422"/>
    <w:rsid w:val="004D7C14"/>
    <w:rsid w:val="004E0F0C"/>
    <w:rsid w:val="004E1137"/>
    <w:rsid w:val="004E1392"/>
    <w:rsid w:val="004E1636"/>
    <w:rsid w:val="004E213A"/>
    <w:rsid w:val="004E2DB3"/>
    <w:rsid w:val="004E3931"/>
    <w:rsid w:val="004E4117"/>
    <w:rsid w:val="004E4AC0"/>
    <w:rsid w:val="004E52C8"/>
    <w:rsid w:val="004E598F"/>
    <w:rsid w:val="004E670A"/>
    <w:rsid w:val="004E6AA6"/>
    <w:rsid w:val="004E6CB6"/>
    <w:rsid w:val="004E6D11"/>
    <w:rsid w:val="004E6DB3"/>
    <w:rsid w:val="004E7FAA"/>
    <w:rsid w:val="004F02F9"/>
    <w:rsid w:val="004F04A3"/>
    <w:rsid w:val="004F0919"/>
    <w:rsid w:val="004F0DF1"/>
    <w:rsid w:val="004F11E3"/>
    <w:rsid w:val="004F2F28"/>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3065"/>
    <w:rsid w:val="0050413F"/>
    <w:rsid w:val="0050485F"/>
    <w:rsid w:val="005050D6"/>
    <w:rsid w:val="00505642"/>
    <w:rsid w:val="00506217"/>
    <w:rsid w:val="0050711F"/>
    <w:rsid w:val="00510E9B"/>
    <w:rsid w:val="005118C4"/>
    <w:rsid w:val="00514EF3"/>
    <w:rsid w:val="00515181"/>
    <w:rsid w:val="005155C4"/>
    <w:rsid w:val="005173B6"/>
    <w:rsid w:val="00517B1A"/>
    <w:rsid w:val="0052075E"/>
    <w:rsid w:val="005207FF"/>
    <w:rsid w:val="005213A0"/>
    <w:rsid w:val="00521803"/>
    <w:rsid w:val="00521A23"/>
    <w:rsid w:val="00521D6E"/>
    <w:rsid w:val="00522D30"/>
    <w:rsid w:val="00523842"/>
    <w:rsid w:val="00523C58"/>
    <w:rsid w:val="005240A4"/>
    <w:rsid w:val="00524543"/>
    <w:rsid w:val="0052477A"/>
    <w:rsid w:val="00524C29"/>
    <w:rsid w:val="00524D79"/>
    <w:rsid w:val="00524F47"/>
    <w:rsid w:val="00525534"/>
    <w:rsid w:val="005265C9"/>
    <w:rsid w:val="0053101B"/>
    <w:rsid w:val="00531CCB"/>
    <w:rsid w:val="00531E33"/>
    <w:rsid w:val="00533764"/>
    <w:rsid w:val="005343CF"/>
    <w:rsid w:val="00534FF6"/>
    <w:rsid w:val="00535E57"/>
    <w:rsid w:val="00536D00"/>
    <w:rsid w:val="00537870"/>
    <w:rsid w:val="005408FA"/>
    <w:rsid w:val="0054150B"/>
    <w:rsid w:val="005422FC"/>
    <w:rsid w:val="005424CD"/>
    <w:rsid w:val="00542DDC"/>
    <w:rsid w:val="00543103"/>
    <w:rsid w:val="005439A3"/>
    <w:rsid w:val="005443C1"/>
    <w:rsid w:val="00544AC7"/>
    <w:rsid w:val="00544FA3"/>
    <w:rsid w:val="0054529F"/>
    <w:rsid w:val="005453DD"/>
    <w:rsid w:val="00546485"/>
    <w:rsid w:val="00546C47"/>
    <w:rsid w:val="00547CF3"/>
    <w:rsid w:val="005504A3"/>
    <w:rsid w:val="00552028"/>
    <w:rsid w:val="00552222"/>
    <w:rsid w:val="00552EAB"/>
    <w:rsid w:val="00553EE7"/>
    <w:rsid w:val="005542F8"/>
    <w:rsid w:val="00554A44"/>
    <w:rsid w:val="0055505F"/>
    <w:rsid w:val="00557AB0"/>
    <w:rsid w:val="00560109"/>
    <w:rsid w:val="005604F9"/>
    <w:rsid w:val="00560E18"/>
    <w:rsid w:val="005618A0"/>
    <w:rsid w:val="00562788"/>
    <w:rsid w:val="00562CFC"/>
    <w:rsid w:val="0056348A"/>
    <w:rsid w:val="005645BB"/>
    <w:rsid w:val="005647E4"/>
    <w:rsid w:val="00564910"/>
    <w:rsid w:val="00564FA4"/>
    <w:rsid w:val="005666D4"/>
    <w:rsid w:val="00566DEF"/>
    <w:rsid w:val="00570B71"/>
    <w:rsid w:val="0057105E"/>
    <w:rsid w:val="00571409"/>
    <w:rsid w:val="00571981"/>
    <w:rsid w:val="00571D1E"/>
    <w:rsid w:val="00572EB3"/>
    <w:rsid w:val="005733DB"/>
    <w:rsid w:val="00573AF4"/>
    <w:rsid w:val="005745F0"/>
    <w:rsid w:val="0057520D"/>
    <w:rsid w:val="005753FE"/>
    <w:rsid w:val="00575AD1"/>
    <w:rsid w:val="00576038"/>
    <w:rsid w:val="00576544"/>
    <w:rsid w:val="0057716C"/>
    <w:rsid w:val="00577F1F"/>
    <w:rsid w:val="0058075B"/>
    <w:rsid w:val="0058109D"/>
    <w:rsid w:val="0058230F"/>
    <w:rsid w:val="00582576"/>
    <w:rsid w:val="00584036"/>
    <w:rsid w:val="00584122"/>
    <w:rsid w:val="0058535C"/>
    <w:rsid w:val="005862B2"/>
    <w:rsid w:val="00586F84"/>
    <w:rsid w:val="00587391"/>
    <w:rsid w:val="0059017B"/>
    <w:rsid w:val="005911E6"/>
    <w:rsid w:val="00591B30"/>
    <w:rsid w:val="00593562"/>
    <w:rsid w:val="005947FD"/>
    <w:rsid w:val="00594B3D"/>
    <w:rsid w:val="00594D37"/>
    <w:rsid w:val="00595343"/>
    <w:rsid w:val="00596F1A"/>
    <w:rsid w:val="005A0902"/>
    <w:rsid w:val="005A2E19"/>
    <w:rsid w:val="005A3C3A"/>
    <w:rsid w:val="005A3F77"/>
    <w:rsid w:val="005A57D8"/>
    <w:rsid w:val="005A7358"/>
    <w:rsid w:val="005A76B8"/>
    <w:rsid w:val="005A77FE"/>
    <w:rsid w:val="005A7886"/>
    <w:rsid w:val="005A7FD7"/>
    <w:rsid w:val="005B0732"/>
    <w:rsid w:val="005B0939"/>
    <w:rsid w:val="005B2B04"/>
    <w:rsid w:val="005B35A7"/>
    <w:rsid w:val="005B6662"/>
    <w:rsid w:val="005B7211"/>
    <w:rsid w:val="005B76DD"/>
    <w:rsid w:val="005B7AC6"/>
    <w:rsid w:val="005B7F79"/>
    <w:rsid w:val="005C013A"/>
    <w:rsid w:val="005C0233"/>
    <w:rsid w:val="005C0D23"/>
    <w:rsid w:val="005C0DA1"/>
    <w:rsid w:val="005C1167"/>
    <w:rsid w:val="005C19B7"/>
    <w:rsid w:val="005C235A"/>
    <w:rsid w:val="005C24B6"/>
    <w:rsid w:val="005C2D98"/>
    <w:rsid w:val="005C31C0"/>
    <w:rsid w:val="005C361D"/>
    <w:rsid w:val="005C38E4"/>
    <w:rsid w:val="005C484E"/>
    <w:rsid w:val="005C7D2C"/>
    <w:rsid w:val="005D0174"/>
    <w:rsid w:val="005D1194"/>
    <w:rsid w:val="005D1330"/>
    <w:rsid w:val="005D1618"/>
    <w:rsid w:val="005D27AF"/>
    <w:rsid w:val="005D320B"/>
    <w:rsid w:val="005D3BB7"/>
    <w:rsid w:val="005D40CC"/>
    <w:rsid w:val="005D51FA"/>
    <w:rsid w:val="005D5515"/>
    <w:rsid w:val="005D5B1E"/>
    <w:rsid w:val="005D5DED"/>
    <w:rsid w:val="005D5E10"/>
    <w:rsid w:val="005D5F57"/>
    <w:rsid w:val="005D658B"/>
    <w:rsid w:val="005D69E9"/>
    <w:rsid w:val="005D6E9D"/>
    <w:rsid w:val="005D7FE8"/>
    <w:rsid w:val="005E0618"/>
    <w:rsid w:val="005E0A01"/>
    <w:rsid w:val="005E260E"/>
    <w:rsid w:val="005E3C68"/>
    <w:rsid w:val="005E5B17"/>
    <w:rsid w:val="005E73D2"/>
    <w:rsid w:val="005F01ED"/>
    <w:rsid w:val="005F04A0"/>
    <w:rsid w:val="005F2137"/>
    <w:rsid w:val="005F3FA7"/>
    <w:rsid w:val="005F40D3"/>
    <w:rsid w:val="005F51D3"/>
    <w:rsid w:val="005F602C"/>
    <w:rsid w:val="005F61CC"/>
    <w:rsid w:val="005F6217"/>
    <w:rsid w:val="00600BC5"/>
    <w:rsid w:val="00601564"/>
    <w:rsid w:val="00602191"/>
    <w:rsid w:val="00602349"/>
    <w:rsid w:val="00602B09"/>
    <w:rsid w:val="0060427C"/>
    <w:rsid w:val="006043B1"/>
    <w:rsid w:val="00604900"/>
    <w:rsid w:val="00605F2F"/>
    <w:rsid w:val="006114F4"/>
    <w:rsid w:val="00612A7F"/>
    <w:rsid w:val="00613342"/>
    <w:rsid w:val="00613AF5"/>
    <w:rsid w:val="00614A74"/>
    <w:rsid w:val="00615E07"/>
    <w:rsid w:val="00620C92"/>
    <w:rsid w:val="0062112C"/>
    <w:rsid w:val="0062261E"/>
    <w:rsid w:val="00624157"/>
    <w:rsid w:val="0062425E"/>
    <w:rsid w:val="00624B58"/>
    <w:rsid w:val="006251A6"/>
    <w:rsid w:val="00625344"/>
    <w:rsid w:val="00626B32"/>
    <w:rsid w:val="0062711A"/>
    <w:rsid w:val="00627459"/>
    <w:rsid w:val="00627D14"/>
    <w:rsid w:val="00631406"/>
    <w:rsid w:val="0063146C"/>
    <w:rsid w:val="00631891"/>
    <w:rsid w:val="00631F6F"/>
    <w:rsid w:val="00633358"/>
    <w:rsid w:val="00633AC8"/>
    <w:rsid w:val="00634E2E"/>
    <w:rsid w:val="00634FC9"/>
    <w:rsid w:val="00635806"/>
    <w:rsid w:val="00640784"/>
    <w:rsid w:val="00641244"/>
    <w:rsid w:val="00643282"/>
    <w:rsid w:val="0064530B"/>
    <w:rsid w:val="00645C07"/>
    <w:rsid w:val="00645D17"/>
    <w:rsid w:val="0064649C"/>
    <w:rsid w:val="0064666B"/>
    <w:rsid w:val="00646A14"/>
    <w:rsid w:val="00646C88"/>
    <w:rsid w:val="006474F9"/>
    <w:rsid w:val="00647A77"/>
    <w:rsid w:val="00650763"/>
    <w:rsid w:val="006510DD"/>
    <w:rsid w:val="006522ED"/>
    <w:rsid w:val="006524A5"/>
    <w:rsid w:val="00652702"/>
    <w:rsid w:val="00652CF6"/>
    <w:rsid w:val="00653541"/>
    <w:rsid w:val="006537D0"/>
    <w:rsid w:val="00653894"/>
    <w:rsid w:val="00653B68"/>
    <w:rsid w:val="0065445E"/>
    <w:rsid w:val="00654498"/>
    <w:rsid w:val="00655423"/>
    <w:rsid w:val="00655EDB"/>
    <w:rsid w:val="00660049"/>
    <w:rsid w:val="006603C8"/>
    <w:rsid w:val="006610E9"/>
    <w:rsid w:val="00661510"/>
    <w:rsid w:val="006617A8"/>
    <w:rsid w:val="00662A92"/>
    <w:rsid w:val="00662F88"/>
    <w:rsid w:val="00664DA1"/>
    <w:rsid w:val="00666F17"/>
    <w:rsid w:val="0067003E"/>
    <w:rsid w:val="006700D7"/>
    <w:rsid w:val="00672F76"/>
    <w:rsid w:val="0067425B"/>
    <w:rsid w:val="006778CB"/>
    <w:rsid w:val="00677972"/>
    <w:rsid w:val="00681859"/>
    <w:rsid w:val="00681E6C"/>
    <w:rsid w:val="0068308B"/>
    <w:rsid w:val="00683500"/>
    <w:rsid w:val="00685033"/>
    <w:rsid w:val="006853DF"/>
    <w:rsid w:val="0068648A"/>
    <w:rsid w:val="00687288"/>
    <w:rsid w:val="00691B6F"/>
    <w:rsid w:val="00691BE8"/>
    <w:rsid w:val="006922A7"/>
    <w:rsid w:val="006928A6"/>
    <w:rsid w:val="00692A41"/>
    <w:rsid w:val="00694CA8"/>
    <w:rsid w:val="006955BB"/>
    <w:rsid w:val="006957BF"/>
    <w:rsid w:val="006A05D2"/>
    <w:rsid w:val="006A0A6F"/>
    <w:rsid w:val="006A0B16"/>
    <w:rsid w:val="006A12FE"/>
    <w:rsid w:val="006A1AEF"/>
    <w:rsid w:val="006A3C56"/>
    <w:rsid w:val="006A4E4E"/>
    <w:rsid w:val="006A5AAA"/>
    <w:rsid w:val="006A5ADA"/>
    <w:rsid w:val="006A7275"/>
    <w:rsid w:val="006B0417"/>
    <w:rsid w:val="006B0DCE"/>
    <w:rsid w:val="006B1B46"/>
    <w:rsid w:val="006B222D"/>
    <w:rsid w:val="006B2F7D"/>
    <w:rsid w:val="006B340A"/>
    <w:rsid w:val="006B4B09"/>
    <w:rsid w:val="006B503D"/>
    <w:rsid w:val="006B5D5F"/>
    <w:rsid w:val="006B726D"/>
    <w:rsid w:val="006B7A79"/>
    <w:rsid w:val="006C07B5"/>
    <w:rsid w:val="006C0843"/>
    <w:rsid w:val="006C0B97"/>
    <w:rsid w:val="006C12B6"/>
    <w:rsid w:val="006C232B"/>
    <w:rsid w:val="006C2367"/>
    <w:rsid w:val="006C3ADE"/>
    <w:rsid w:val="006C6BD1"/>
    <w:rsid w:val="006C71AA"/>
    <w:rsid w:val="006C755F"/>
    <w:rsid w:val="006D0850"/>
    <w:rsid w:val="006D1170"/>
    <w:rsid w:val="006D125A"/>
    <w:rsid w:val="006D2233"/>
    <w:rsid w:val="006D3FF9"/>
    <w:rsid w:val="006D70D7"/>
    <w:rsid w:val="006D746A"/>
    <w:rsid w:val="006D763D"/>
    <w:rsid w:val="006D7E85"/>
    <w:rsid w:val="006E19CF"/>
    <w:rsid w:val="006E1C6B"/>
    <w:rsid w:val="006E2A6B"/>
    <w:rsid w:val="006E2BDE"/>
    <w:rsid w:val="006E4D6A"/>
    <w:rsid w:val="006E5C8D"/>
    <w:rsid w:val="006E612D"/>
    <w:rsid w:val="006E771B"/>
    <w:rsid w:val="006F3259"/>
    <w:rsid w:val="006F4F9E"/>
    <w:rsid w:val="006F5186"/>
    <w:rsid w:val="006F51FA"/>
    <w:rsid w:val="006F533F"/>
    <w:rsid w:val="006F5E84"/>
    <w:rsid w:val="006F6014"/>
    <w:rsid w:val="00700CF3"/>
    <w:rsid w:val="00700E19"/>
    <w:rsid w:val="00701823"/>
    <w:rsid w:val="00701C45"/>
    <w:rsid w:val="00701E1E"/>
    <w:rsid w:val="0070308F"/>
    <w:rsid w:val="00703223"/>
    <w:rsid w:val="00705252"/>
    <w:rsid w:val="00705301"/>
    <w:rsid w:val="00705E5A"/>
    <w:rsid w:val="007063F7"/>
    <w:rsid w:val="00707A5D"/>
    <w:rsid w:val="00707E85"/>
    <w:rsid w:val="007118C8"/>
    <w:rsid w:val="0071195E"/>
    <w:rsid w:val="0071257F"/>
    <w:rsid w:val="0071281E"/>
    <w:rsid w:val="00713C16"/>
    <w:rsid w:val="007151C1"/>
    <w:rsid w:val="00715D29"/>
    <w:rsid w:val="00717936"/>
    <w:rsid w:val="007205D5"/>
    <w:rsid w:val="0072069D"/>
    <w:rsid w:val="0072434B"/>
    <w:rsid w:val="00725A70"/>
    <w:rsid w:val="0073245D"/>
    <w:rsid w:val="00733931"/>
    <w:rsid w:val="00734F33"/>
    <w:rsid w:val="00735110"/>
    <w:rsid w:val="00735329"/>
    <w:rsid w:val="007365E8"/>
    <w:rsid w:val="00741B29"/>
    <w:rsid w:val="00743DE9"/>
    <w:rsid w:val="0074407E"/>
    <w:rsid w:val="0074435A"/>
    <w:rsid w:val="00745700"/>
    <w:rsid w:val="00747985"/>
    <w:rsid w:val="00747FF3"/>
    <w:rsid w:val="007505EB"/>
    <w:rsid w:val="00751106"/>
    <w:rsid w:val="007514F0"/>
    <w:rsid w:val="00753809"/>
    <w:rsid w:val="00753E93"/>
    <w:rsid w:val="00754815"/>
    <w:rsid w:val="00754BEF"/>
    <w:rsid w:val="00755E40"/>
    <w:rsid w:val="00756C59"/>
    <w:rsid w:val="00756E3C"/>
    <w:rsid w:val="00760F8F"/>
    <w:rsid w:val="00761C80"/>
    <w:rsid w:val="00761CE7"/>
    <w:rsid w:val="00762B78"/>
    <w:rsid w:val="00762C23"/>
    <w:rsid w:val="0076336C"/>
    <w:rsid w:val="007639B7"/>
    <w:rsid w:val="007648DA"/>
    <w:rsid w:val="00764FCC"/>
    <w:rsid w:val="00765DA4"/>
    <w:rsid w:val="007678DA"/>
    <w:rsid w:val="0077180C"/>
    <w:rsid w:val="00772A1C"/>
    <w:rsid w:val="00772C36"/>
    <w:rsid w:val="00774AEB"/>
    <w:rsid w:val="0077546D"/>
    <w:rsid w:val="00775C62"/>
    <w:rsid w:val="00775D92"/>
    <w:rsid w:val="00776036"/>
    <w:rsid w:val="007777CB"/>
    <w:rsid w:val="00777B77"/>
    <w:rsid w:val="0078090A"/>
    <w:rsid w:val="00781752"/>
    <w:rsid w:val="0078746D"/>
    <w:rsid w:val="00787A17"/>
    <w:rsid w:val="00787ACC"/>
    <w:rsid w:val="0079002F"/>
    <w:rsid w:val="007909CC"/>
    <w:rsid w:val="00790E3F"/>
    <w:rsid w:val="007917B9"/>
    <w:rsid w:val="0079265C"/>
    <w:rsid w:val="00793570"/>
    <w:rsid w:val="00794D96"/>
    <w:rsid w:val="00795822"/>
    <w:rsid w:val="00796347"/>
    <w:rsid w:val="00797969"/>
    <w:rsid w:val="007A0C03"/>
    <w:rsid w:val="007A1142"/>
    <w:rsid w:val="007A12A3"/>
    <w:rsid w:val="007A17D8"/>
    <w:rsid w:val="007A2FF1"/>
    <w:rsid w:val="007A31CF"/>
    <w:rsid w:val="007A31D4"/>
    <w:rsid w:val="007A360D"/>
    <w:rsid w:val="007A372B"/>
    <w:rsid w:val="007A438A"/>
    <w:rsid w:val="007A5CFC"/>
    <w:rsid w:val="007A5D19"/>
    <w:rsid w:val="007A749A"/>
    <w:rsid w:val="007B0088"/>
    <w:rsid w:val="007B09AD"/>
    <w:rsid w:val="007B1349"/>
    <w:rsid w:val="007B328E"/>
    <w:rsid w:val="007B32CA"/>
    <w:rsid w:val="007B4496"/>
    <w:rsid w:val="007B4C28"/>
    <w:rsid w:val="007B5486"/>
    <w:rsid w:val="007B5D59"/>
    <w:rsid w:val="007B66D8"/>
    <w:rsid w:val="007B7763"/>
    <w:rsid w:val="007B77F0"/>
    <w:rsid w:val="007B78EF"/>
    <w:rsid w:val="007B7D64"/>
    <w:rsid w:val="007C042C"/>
    <w:rsid w:val="007C0BE5"/>
    <w:rsid w:val="007C468D"/>
    <w:rsid w:val="007C597B"/>
    <w:rsid w:val="007C6240"/>
    <w:rsid w:val="007C63B3"/>
    <w:rsid w:val="007C6543"/>
    <w:rsid w:val="007C68DC"/>
    <w:rsid w:val="007D03E6"/>
    <w:rsid w:val="007D0E83"/>
    <w:rsid w:val="007D241B"/>
    <w:rsid w:val="007D2EEA"/>
    <w:rsid w:val="007D3D27"/>
    <w:rsid w:val="007D3E28"/>
    <w:rsid w:val="007D3E8E"/>
    <w:rsid w:val="007D40FE"/>
    <w:rsid w:val="007D4E1A"/>
    <w:rsid w:val="007E0447"/>
    <w:rsid w:val="007E080F"/>
    <w:rsid w:val="007E0F58"/>
    <w:rsid w:val="007E1552"/>
    <w:rsid w:val="007E173D"/>
    <w:rsid w:val="007E22A3"/>
    <w:rsid w:val="007E340D"/>
    <w:rsid w:val="007E4084"/>
    <w:rsid w:val="007E4FD2"/>
    <w:rsid w:val="007E5553"/>
    <w:rsid w:val="007E6E88"/>
    <w:rsid w:val="007F0257"/>
    <w:rsid w:val="007F0949"/>
    <w:rsid w:val="007F207F"/>
    <w:rsid w:val="007F2598"/>
    <w:rsid w:val="007F2ABA"/>
    <w:rsid w:val="007F2EC1"/>
    <w:rsid w:val="007F4ADC"/>
    <w:rsid w:val="007F4F67"/>
    <w:rsid w:val="007F7848"/>
    <w:rsid w:val="008005B2"/>
    <w:rsid w:val="00800D89"/>
    <w:rsid w:val="008031FD"/>
    <w:rsid w:val="00803AA7"/>
    <w:rsid w:val="00804456"/>
    <w:rsid w:val="00804B56"/>
    <w:rsid w:val="00804BDA"/>
    <w:rsid w:val="00805450"/>
    <w:rsid w:val="00805CBB"/>
    <w:rsid w:val="00807113"/>
    <w:rsid w:val="008103B0"/>
    <w:rsid w:val="00810AD5"/>
    <w:rsid w:val="00811B26"/>
    <w:rsid w:val="00811EEC"/>
    <w:rsid w:val="00812766"/>
    <w:rsid w:val="00812B73"/>
    <w:rsid w:val="008130F0"/>
    <w:rsid w:val="008143EA"/>
    <w:rsid w:val="00814F3B"/>
    <w:rsid w:val="00815301"/>
    <w:rsid w:val="00815678"/>
    <w:rsid w:val="00815728"/>
    <w:rsid w:val="00815C05"/>
    <w:rsid w:val="00815DB7"/>
    <w:rsid w:val="008162C9"/>
    <w:rsid w:val="00817E8B"/>
    <w:rsid w:val="008200B7"/>
    <w:rsid w:val="008207A4"/>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6F73"/>
    <w:rsid w:val="00827ED2"/>
    <w:rsid w:val="00831096"/>
    <w:rsid w:val="00831825"/>
    <w:rsid w:val="00833C7E"/>
    <w:rsid w:val="00834494"/>
    <w:rsid w:val="00836A18"/>
    <w:rsid w:val="008377C4"/>
    <w:rsid w:val="00837812"/>
    <w:rsid w:val="0084070D"/>
    <w:rsid w:val="00840B55"/>
    <w:rsid w:val="00840DEC"/>
    <w:rsid w:val="00841556"/>
    <w:rsid w:val="00841DC3"/>
    <w:rsid w:val="0084279A"/>
    <w:rsid w:val="00842BB3"/>
    <w:rsid w:val="0084392E"/>
    <w:rsid w:val="00843D79"/>
    <w:rsid w:val="0084484D"/>
    <w:rsid w:val="008537B8"/>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2850"/>
    <w:rsid w:val="00862F5F"/>
    <w:rsid w:val="00862FBD"/>
    <w:rsid w:val="008634F4"/>
    <w:rsid w:val="008638B9"/>
    <w:rsid w:val="00864701"/>
    <w:rsid w:val="00865C18"/>
    <w:rsid w:val="00866074"/>
    <w:rsid w:val="008715CB"/>
    <w:rsid w:val="00871FDD"/>
    <w:rsid w:val="00872290"/>
    <w:rsid w:val="00872B93"/>
    <w:rsid w:val="0087315E"/>
    <w:rsid w:val="00874280"/>
    <w:rsid w:val="0087466A"/>
    <w:rsid w:val="008746EA"/>
    <w:rsid w:val="00874798"/>
    <w:rsid w:val="00875AE0"/>
    <w:rsid w:val="00876668"/>
    <w:rsid w:val="0087676A"/>
    <w:rsid w:val="00876D73"/>
    <w:rsid w:val="00876DA8"/>
    <w:rsid w:val="00877AA2"/>
    <w:rsid w:val="00881185"/>
    <w:rsid w:val="0088165E"/>
    <w:rsid w:val="00881F74"/>
    <w:rsid w:val="00882244"/>
    <w:rsid w:val="00883F39"/>
    <w:rsid w:val="008848B8"/>
    <w:rsid w:val="00884BD2"/>
    <w:rsid w:val="008865DE"/>
    <w:rsid w:val="00886A23"/>
    <w:rsid w:val="008872E0"/>
    <w:rsid w:val="00890033"/>
    <w:rsid w:val="008906C2"/>
    <w:rsid w:val="00890C39"/>
    <w:rsid w:val="0089170F"/>
    <w:rsid w:val="00891C08"/>
    <w:rsid w:val="008920F7"/>
    <w:rsid w:val="00892159"/>
    <w:rsid w:val="008935F7"/>
    <w:rsid w:val="0089526D"/>
    <w:rsid w:val="00895A2E"/>
    <w:rsid w:val="00896153"/>
    <w:rsid w:val="00896482"/>
    <w:rsid w:val="00897D89"/>
    <w:rsid w:val="008A1840"/>
    <w:rsid w:val="008A2178"/>
    <w:rsid w:val="008A4558"/>
    <w:rsid w:val="008A602F"/>
    <w:rsid w:val="008A655B"/>
    <w:rsid w:val="008A6A85"/>
    <w:rsid w:val="008A74CB"/>
    <w:rsid w:val="008B0FC6"/>
    <w:rsid w:val="008B1F4D"/>
    <w:rsid w:val="008B1F97"/>
    <w:rsid w:val="008B22B9"/>
    <w:rsid w:val="008B31D1"/>
    <w:rsid w:val="008B389D"/>
    <w:rsid w:val="008B3A7F"/>
    <w:rsid w:val="008B3DC1"/>
    <w:rsid w:val="008B3E3B"/>
    <w:rsid w:val="008B4B03"/>
    <w:rsid w:val="008B505D"/>
    <w:rsid w:val="008B5101"/>
    <w:rsid w:val="008B658F"/>
    <w:rsid w:val="008B6840"/>
    <w:rsid w:val="008B7096"/>
    <w:rsid w:val="008B7D3C"/>
    <w:rsid w:val="008C0A0E"/>
    <w:rsid w:val="008C0F0C"/>
    <w:rsid w:val="008C187F"/>
    <w:rsid w:val="008C19BE"/>
    <w:rsid w:val="008C2C61"/>
    <w:rsid w:val="008C3518"/>
    <w:rsid w:val="008C359F"/>
    <w:rsid w:val="008C3EA6"/>
    <w:rsid w:val="008C4038"/>
    <w:rsid w:val="008C467F"/>
    <w:rsid w:val="008C4C33"/>
    <w:rsid w:val="008C507E"/>
    <w:rsid w:val="008C5AFE"/>
    <w:rsid w:val="008C5EE3"/>
    <w:rsid w:val="008C6D7A"/>
    <w:rsid w:val="008C7047"/>
    <w:rsid w:val="008C7E30"/>
    <w:rsid w:val="008D0A91"/>
    <w:rsid w:val="008D0B63"/>
    <w:rsid w:val="008D0F8E"/>
    <w:rsid w:val="008D2B1F"/>
    <w:rsid w:val="008D2B5D"/>
    <w:rsid w:val="008D2C4F"/>
    <w:rsid w:val="008D2E10"/>
    <w:rsid w:val="008D56C1"/>
    <w:rsid w:val="008D596B"/>
    <w:rsid w:val="008D68D6"/>
    <w:rsid w:val="008D7752"/>
    <w:rsid w:val="008E2173"/>
    <w:rsid w:val="008E255F"/>
    <w:rsid w:val="008E3963"/>
    <w:rsid w:val="008E4DFD"/>
    <w:rsid w:val="008E4E28"/>
    <w:rsid w:val="008E676B"/>
    <w:rsid w:val="008E6B65"/>
    <w:rsid w:val="008E72F7"/>
    <w:rsid w:val="008E76B3"/>
    <w:rsid w:val="008E79AC"/>
    <w:rsid w:val="008E7A42"/>
    <w:rsid w:val="008F040C"/>
    <w:rsid w:val="008F124F"/>
    <w:rsid w:val="008F14EB"/>
    <w:rsid w:val="008F1E2D"/>
    <w:rsid w:val="008F269E"/>
    <w:rsid w:val="008F3313"/>
    <w:rsid w:val="008F5C28"/>
    <w:rsid w:val="008F7262"/>
    <w:rsid w:val="008F7960"/>
    <w:rsid w:val="008F7ACC"/>
    <w:rsid w:val="008F7BE6"/>
    <w:rsid w:val="00901AB5"/>
    <w:rsid w:val="00901D14"/>
    <w:rsid w:val="00901D59"/>
    <w:rsid w:val="00902DBA"/>
    <w:rsid w:val="00902EFF"/>
    <w:rsid w:val="00903294"/>
    <w:rsid w:val="009046BF"/>
    <w:rsid w:val="0090565E"/>
    <w:rsid w:val="00905F02"/>
    <w:rsid w:val="00906EFA"/>
    <w:rsid w:val="00907161"/>
    <w:rsid w:val="009120B0"/>
    <w:rsid w:val="009120D6"/>
    <w:rsid w:val="009121BD"/>
    <w:rsid w:val="0091354C"/>
    <w:rsid w:val="00913EF3"/>
    <w:rsid w:val="0091451A"/>
    <w:rsid w:val="00914B0A"/>
    <w:rsid w:val="009157E2"/>
    <w:rsid w:val="00916372"/>
    <w:rsid w:val="00916457"/>
    <w:rsid w:val="009168F3"/>
    <w:rsid w:val="00916D11"/>
    <w:rsid w:val="00920AD6"/>
    <w:rsid w:val="009212EB"/>
    <w:rsid w:val="0092136C"/>
    <w:rsid w:val="00921C3D"/>
    <w:rsid w:val="009254D5"/>
    <w:rsid w:val="00925809"/>
    <w:rsid w:val="009261C2"/>
    <w:rsid w:val="00926247"/>
    <w:rsid w:val="0093033A"/>
    <w:rsid w:val="009313B6"/>
    <w:rsid w:val="009316CE"/>
    <w:rsid w:val="00931CFE"/>
    <w:rsid w:val="00932124"/>
    <w:rsid w:val="00932BCE"/>
    <w:rsid w:val="00933061"/>
    <w:rsid w:val="00933CFD"/>
    <w:rsid w:val="009348AF"/>
    <w:rsid w:val="009364F8"/>
    <w:rsid w:val="00936F54"/>
    <w:rsid w:val="00937427"/>
    <w:rsid w:val="009378A8"/>
    <w:rsid w:val="0094083C"/>
    <w:rsid w:val="00941623"/>
    <w:rsid w:val="00941667"/>
    <w:rsid w:val="00941F0E"/>
    <w:rsid w:val="00942CFC"/>
    <w:rsid w:val="00942F5C"/>
    <w:rsid w:val="00942FB8"/>
    <w:rsid w:val="009437A0"/>
    <w:rsid w:val="0094495E"/>
    <w:rsid w:val="00946005"/>
    <w:rsid w:val="009461FB"/>
    <w:rsid w:val="00946C6A"/>
    <w:rsid w:val="009476F2"/>
    <w:rsid w:val="009478CE"/>
    <w:rsid w:val="009479D3"/>
    <w:rsid w:val="009509F6"/>
    <w:rsid w:val="00950EDC"/>
    <w:rsid w:val="009522AD"/>
    <w:rsid w:val="00952B29"/>
    <w:rsid w:val="0095541F"/>
    <w:rsid w:val="00955E45"/>
    <w:rsid w:val="0095612F"/>
    <w:rsid w:val="009563DB"/>
    <w:rsid w:val="009576CC"/>
    <w:rsid w:val="009602AE"/>
    <w:rsid w:val="009617E5"/>
    <w:rsid w:val="00962BD5"/>
    <w:rsid w:val="00965183"/>
    <w:rsid w:val="00965D7D"/>
    <w:rsid w:val="00967F1F"/>
    <w:rsid w:val="00971136"/>
    <w:rsid w:val="00971518"/>
    <w:rsid w:val="0097169B"/>
    <w:rsid w:val="009722CC"/>
    <w:rsid w:val="00973E3C"/>
    <w:rsid w:val="00974D32"/>
    <w:rsid w:val="00975268"/>
    <w:rsid w:val="009758AF"/>
    <w:rsid w:val="009763B6"/>
    <w:rsid w:val="00976F88"/>
    <w:rsid w:val="00977261"/>
    <w:rsid w:val="0097752A"/>
    <w:rsid w:val="00980268"/>
    <w:rsid w:val="00981A0D"/>
    <w:rsid w:val="00982DE4"/>
    <w:rsid w:val="009835C6"/>
    <w:rsid w:val="009849C9"/>
    <w:rsid w:val="00985A2D"/>
    <w:rsid w:val="0098722F"/>
    <w:rsid w:val="0099240C"/>
    <w:rsid w:val="00993016"/>
    <w:rsid w:val="009932AA"/>
    <w:rsid w:val="0099376C"/>
    <w:rsid w:val="009937F2"/>
    <w:rsid w:val="00993C6E"/>
    <w:rsid w:val="009943EB"/>
    <w:rsid w:val="009954DB"/>
    <w:rsid w:val="00995AF2"/>
    <w:rsid w:val="009962D7"/>
    <w:rsid w:val="0099755A"/>
    <w:rsid w:val="009A0CC3"/>
    <w:rsid w:val="009A0EC5"/>
    <w:rsid w:val="009A16D1"/>
    <w:rsid w:val="009A2B6E"/>
    <w:rsid w:val="009A47DE"/>
    <w:rsid w:val="009A497F"/>
    <w:rsid w:val="009A4E4E"/>
    <w:rsid w:val="009A5304"/>
    <w:rsid w:val="009A6D0A"/>
    <w:rsid w:val="009A7089"/>
    <w:rsid w:val="009A7C6F"/>
    <w:rsid w:val="009B0257"/>
    <w:rsid w:val="009B0808"/>
    <w:rsid w:val="009B19D2"/>
    <w:rsid w:val="009B1A9F"/>
    <w:rsid w:val="009B277F"/>
    <w:rsid w:val="009B2AEF"/>
    <w:rsid w:val="009B3C8E"/>
    <w:rsid w:val="009B5F9B"/>
    <w:rsid w:val="009B634B"/>
    <w:rsid w:val="009B6BB6"/>
    <w:rsid w:val="009B7073"/>
    <w:rsid w:val="009C0031"/>
    <w:rsid w:val="009C0E00"/>
    <w:rsid w:val="009C157E"/>
    <w:rsid w:val="009C1F62"/>
    <w:rsid w:val="009C2B82"/>
    <w:rsid w:val="009C378E"/>
    <w:rsid w:val="009C3D54"/>
    <w:rsid w:val="009C4BAE"/>
    <w:rsid w:val="009C4FE5"/>
    <w:rsid w:val="009C6378"/>
    <w:rsid w:val="009C720D"/>
    <w:rsid w:val="009C7A38"/>
    <w:rsid w:val="009D03E3"/>
    <w:rsid w:val="009D0FC2"/>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E01EB"/>
    <w:rsid w:val="009E11A2"/>
    <w:rsid w:val="009E2391"/>
    <w:rsid w:val="009E2ABB"/>
    <w:rsid w:val="009E2D00"/>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6821"/>
    <w:rsid w:val="009F79FE"/>
    <w:rsid w:val="009F7CA2"/>
    <w:rsid w:val="00A015CF"/>
    <w:rsid w:val="00A01DCE"/>
    <w:rsid w:val="00A027D6"/>
    <w:rsid w:val="00A0322B"/>
    <w:rsid w:val="00A03E63"/>
    <w:rsid w:val="00A05670"/>
    <w:rsid w:val="00A05F71"/>
    <w:rsid w:val="00A077CF"/>
    <w:rsid w:val="00A11CBB"/>
    <w:rsid w:val="00A12A49"/>
    <w:rsid w:val="00A12EA7"/>
    <w:rsid w:val="00A12F32"/>
    <w:rsid w:val="00A131E4"/>
    <w:rsid w:val="00A132A2"/>
    <w:rsid w:val="00A13B80"/>
    <w:rsid w:val="00A14373"/>
    <w:rsid w:val="00A152F9"/>
    <w:rsid w:val="00A1607B"/>
    <w:rsid w:val="00A16531"/>
    <w:rsid w:val="00A174EA"/>
    <w:rsid w:val="00A174F8"/>
    <w:rsid w:val="00A20679"/>
    <w:rsid w:val="00A20CE1"/>
    <w:rsid w:val="00A215F9"/>
    <w:rsid w:val="00A22392"/>
    <w:rsid w:val="00A22732"/>
    <w:rsid w:val="00A228FC"/>
    <w:rsid w:val="00A22C98"/>
    <w:rsid w:val="00A23541"/>
    <w:rsid w:val="00A2518B"/>
    <w:rsid w:val="00A25834"/>
    <w:rsid w:val="00A25C3D"/>
    <w:rsid w:val="00A25F36"/>
    <w:rsid w:val="00A313F2"/>
    <w:rsid w:val="00A3298B"/>
    <w:rsid w:val="00A32D47"/>
    <w:rsid w:val="00A33326"/>
    <w:rsid w:val="00A33460"/>
    <w:rsid w:val="00A339FA"/>
    <w:rsid w:val="00A3412C"/>
    <w:rsid w:val="00A35F82"/>
    <w:rsid w:val="00A37D4B"/>
    <w:rsid w:val="00A37DDB"/>
    <w:rsid w:val="00A40B8A"/>
    <w:rsid w:val="00A40E68"/>
    <w:rsid w:val="00A417C2"/>
    <w:rsid w:val="00A42F09"/>
    <w:rsid w:val="00A43280"/>
    <w:rsid w:val="00A4342C"/>
    <w:rsid w:val="00A4480A"/>
    <w:rsid w:val="00A44C7F"/>
    <w:rsid w:val="00A452A0"/>
    <w:rsid w:val="00A4595A"/>
    <w:rsid w:val="00A4653F"/>
    <w:rsid w:val="00A46DE3"/>
    <w:rsid w:val="00A4728B"/>
    <w:rsid w:val="00A47DE3"/>
    <w:rsid w:val="00A47F2B"/>
    <w:rsid w:val="00A51088"/>
    <w:rsid w:val="00A51A9F"/>
    <w:rsid w:val="00A51EA7"/>
    <w:rsid w:val="00A52314"/>
    <w:rsid w:val="00A52399"/>
    <w:rsid w:val="00A528AC"/>
    <w:rsid w:val="00A52D54"/>
    <w:rsid w:val="00A533AA"/>
    <w:rsid w:val="00A54210"/>
    <w:rsid w:val="00A54A55"/>
    <w:rsid w:val="00A553D7"/>
    <w:rsid w:val="00A55FB2"/>
    <w:rsid w:val="00A576E6"/>
    <w:rsid w:val="00A576F3"/>
    <w:rsid w:val="00A5792A"/>
    <w:rsid w:val="00A57DA1"/>
    <w:rsid w:val="00A60F30"/>
    <w:rsid w:val="00A625EC"/>
    <w:rsid w:val="00A62601"/>
    <w:rsid w:val="00A62F1F"/>
    <w:rsid w:val="00A6461B"/>
    <w:rsid w:val="00A64FBD"/>
    <w:rsid w:val="00A65655"/>
    <w:rsid w:val="00A661E2"/>
    <w:rsid w:val="00A67C38"/>
    <w:rsid w:val="00A67EC1"/>
    <w:rsid w:val="00A70631"/>
    <w:rsid w:val="00A711DE"/>
    <w:rsid w:val="00A72356"/>
    <w:rsid w:val="00A729F7"/>
    <w:rsid w:val="00A7306C"/>
    <w:rsid w:val="00A75701"/>
    <w:rsid w:val="00A763F0"/>
    <w:rsid w:val="00A768A7"/>
    <w:rsid w:val="00A76D04"/>
    <w:rsid w:val="00A76DD9"/>
    <w:rsid w:val="00A76FA5"/>
    <w:rsid w:val="00A7728A"/>
    <w:rsid w:val="00A77B15"/>
    <w:rsid w:val="00A80E1E"/>
    <w:rsid w:val="00A828BB"/>
    <w:rsid w:val="00A834C5"/>
    <w:rsid w:val="00A83C50"/>
    <w:rsid w:val="00A8497D"/>
    <w:rsid w:val="00A84C75"/>
    <w:rsid w:val="00A84EDD"/>
    <w:rsid w:val="00A85861"/>
    <w:rsid w:val="00A859A0"/>
    <w:rsid w:val="00A86109"/>
    <w:rsid w:val="00A87B35"/>
    <w:rsid w:val="00A925D5"/>
    <w:rsid w:val="00A9336D"/>
    <w:rsid w:val="00A93530"/>
    <w:rsid w:val="00A935CE"/>
    <w:rsid w:val="00A9555C"/>
    <w:rsid w:val="00A96210"/>
    <w:rsid w:val="00A964AE"/>
    <w:rsid w:val="00A968AD"/>
    <w:rsid w:val="00A97A6D"/>
    <w:rsid w:val="00AA0B3F"/>
    <w:rsid w:val="00AA1B0B"/>
    <w:rsid w:val="00AA3CD7"/>
    <w:rsid w:val="00AA5DAF"/>
    <w:rsid w:val="00AA7033"/>
    <w:rsid w:val="00AA714C"/>
    <w:rsid w:val="00AB1127"/>
    <w:rsid w:val="00AB18D8"/>
    <w:rsid w:val="00AB2A08"/>
    <w:rsid w:val="00AB2A78"/>
    <w:rsid w:val="00AB37C9"/>
    <w:rsid w:val="00AB41B4"/>
    <w:rsid w:val="00AB485B"/>
    <w:rsid w:val="00AB6C0F"/>
    <w:rsid w:val="00AB6D83"/>
    <w:rsid w:val="00AB73CB"/>
    <w:rsid w:val="00AB7B41"/>
    <w:rsid w:val="00AC0E3E"/>
    <w:rsid w:val="00AC1519"/>
    <w:rsid w:val="00AC2895"/>
    <w:rsid w:val="00AC29F9"/>
    <w:rsid w:val="00AC354E"/>
    <w:rsid w:val="00AC452E"/>
    <w:rsid w:val="00AC48F7"/>
    <w:rsid w:val="00AC650C"/>
    <w:rsid w:val="00AC7E0B"/>
    <w:rsid w:val="00AD25EB"/>
    <w:rsid w:val="00AD2CCA"/>
    <w:rsid w:val="00AD3FD7"/>
    <w:rsid w:val="00AD4E21"/>
    <w:rsid w:val="00AD5D68"/>
    <w:rsid w:val="00AD5F4F"/>
    <w:rsid w:val="00AD6647"/>
    <w:rsid w:val="00AD67D2"/>
    <w:rsid w:val="00AD6F9F"/>
    <w:rsid w:val="00AD74BB"/>
    <w:rsid w:val="00AD7689"/>
    <w:rsid w:val="00AD79AE"/>
    <w:rsid w:val="00AD7A66"/>
    <w:rsid w:val="00AD7F72"/>
    <w:rsid w:val="00AE0E50"/>
    <w:rsid w:val="00AE1004"/>
    <w:rsid w:val="00AE1A7F"/>
    <w:rsid w:val="00AE21CC"/>
    <w:rsid w:val="00AE2848"/>
    <w:rsid w:val="00AE2E28"/>
    <w:rsid w:val="00AE5257"/>
    <w:rsid w:val="00AE596F"/>
    <w:rsid w:val="00AE5CD2"/>
    <w:rsid w:val="00AE62BC"/>
    <w:rsid w:val="00AE6EB9"/>
    <w:rsid w:val="00AE72B5"/>
    <w:rsid w:val="00AE78D9"/>
    <w:rsid w:val="00AE7D05"/>
    <w:rsid w:val="00AF0109"/>
    <w:rsid w:val="00AF230A"/>
    <w:rsid w:val="00AF3376"/>
    <w:rsid w:val="00AF4A29"/>
    <w:rsid w:val="00AF65C6"/>
    <w:rsid w:val="00AF679B"/>
    <w:rsid w:val="00B000BB"/>
    <w:rsid w:val="00B0066B"/>
    <w:rsid w:val="00B01D24"/>
    <w:rsid w:val="00B02B21"/>
    <w:rsid w:val="00B049C5"/>
    <w:rsid w:val="00B1126C"/>
    <w:rsid w:val="00B119FD"/>
    <w:rsid w:val="00B124A9"/>
    <w:rsid w:val="00B12B56"/>
    <w:rsid w:val="00B1683C"/>
    <w:rsid w:val="00B20ABB"/>
    <w:rsid w:val="00B21868"/>
    <w:rsid w:val="00B227DB"/>
    <w:rsid w:val="00B238AA"/>
    <w:rsid w:val="00B24786"/>
    <w:rsid w:val="00B26B0C"/>
    <w:rsid w:val="00B27077"/>
    <w:rsid w:val="00B27526"/>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40A18"/>
    <w:rsid w:val="00B40E74"/>
    <w:rsid w:val="00B42B17"/>
    <w:rsid w:val="00B42D37"/>
    <w:rsid w:val="00B43BD3"/>
    <w:rsid w:val="00B45110"/>
    <w:rsid w:val="00B461D4"/>
    <w:rsid w:val="00B466C6"/>
    <w:rsid w:val="00B477BA"/>
    <w:rsid w:val="00B47D1F"/>
    <w:rsid w:val="00B500D1"/>
    <w:rsid w:val="00B518E8"/>
    <w:rsid w:val="00B51BED"/>
    <w:rsid w:val="00B52B21"/>
    <w:rsid w:val="00B53D92"/>
    <w:rsid w:val="00B53F5F"/>
    <w:rsid w:val="00B546DC"/>
    <w:rsid w:val="00B566CA"/>
    <w:rsid w:val="00B57543"/>
    <w:rsid w:val="00B57AF8"/>
    <w:rsid w:val="00B61BE6"/>
    <w:rsid w:val="00B62217"/>
    <w:rsid w:val="00B653CF"/>
    <w:rsid w:val="00B66761"/>
    <w:rsid w:val="00B66EBB"/>
    <w:rsid w:val="00B67208"/>
    <w:rsid w:val="00B67222"/>
    <w:rsid w:val="00B7147C"/>
    <w:rsid w:val="00B7248C"/>
    <w:rsid w:val="00B72E95"/>
    <w:rsid w:val="00B756D8"/>
    <w:rsid w:val="00B75FF1"/>
    <w:rsid w:val="00B766B4"/>
    <w:rsid w:val="00B77288"/>
    <w:rsid w:val="00B773A2"/>
    <w:rsid w:val="00B77451"/>
    <w:rsid w:val="00B7755C"/>
    <w:rsid w:val="00B80373"/>
    <w:rsid w:val="00B81144"/>
    <w:rsid w:val="00B812B4"/>
    <w:rsid w:val="00B8270E"/>
    <w:rsid w:val="00B831D0"/>
    <w:rsid w:val="00B847CE"/>
    <w:rsid w:val="00B85A83"/>
    <w:rsid w:val="00B85E6D"/>
    <w:rsid w:val="00B86441"/>
    <w:rsid w:val="00B87E49"/>
    <w:rsid w:val="00B9044B"/>
    <w:rsid w:val="00B9051C"/>
    <w:rsid w:val="00B92F34"/>
    <w:rsid w:val="00B93897"/>
    <w:rsid w:val="00B93C67"/>
    <w:rsid w:val="00B93EA4"/>
    <w:rsid w:val="00B9403D"/>
    <w:rsid w:val="00B94295"/>
    <w:rsid w:val="00B953DE"/>
    <w:rsid w:val="00B96240"/>
    <w:rsid w:val="00B96397"/>
    <w:rsid w:val="00B964C3"/>
    <w:rsid w:val="00B97479"/>
    <w:rsid w:val="00BA0A4F"/>
    <w:rsid w:val="00BA0CB6"/>
    <w:rsid w:val="00BA1584"/>
    <w:rsid w:val="00BA3B62"/>
    <w:rsid w:val="00BA3C16"/>
    <w:rsid w:val="00BA480D"/>
    <w:rsid w:val="00BA4D34"/>
    <w:rsid w:val="00BA6E4C"/>
    <w:rsid w:val="00BA79B6"/>
    <w:rsid w:val="00BB134C"/>
    <w:rsid w:val="00BB1861"/>
    <w:rsid w:val="00BB1F47"/>
    <w:rsid w:val="00BB3D0A"/>
    <w:rsid w:val="00BB3E72"/>
    <w:rsid w:val="00BB470A"/>
    <w:rsid w:val="00BB4CBE"/>
    <w:rsid w:val="00BB5C4F"/>
    <w:rsid w:val="00BB5EB0"/>
    <w:rsid w:val="00BB5EDF"/>
    <w:rsid w:val="00BB676A"/>
    <w:rsid w:val="00BB7C33"/>
    <w:rsid w:val="00BC04FE"/>
    <w:rsid w:val="00BC0B15"/>
    <w:rsid w:val="00BC0DA2"/>
    <w:rsid w:val="00BC195A"/>
    <w:rsid w:val="00BC3147"/>
    <w:rsid w:val="00BC40D6"/>
    <w:rsid w:val="00BC5061"/>
    <w:rsid w:val="00BC5507"/>
    <w:rsid w:val="00BC5C35"/>
    <w:rsid w:val="00BC6240"/>
    <w:rsid w:val="00BC6267"/>
    <w:rsid w:val="00BC66B2"/>
    <w:rsid w:val="00BC7989"/>
    <w:rsid w:val="00BD21C1"/>
    <w:rsid w:val="00BD22D8"/>
    <w:rsid w:val="00BD36B8"/>
    <w:rsid w:val="00BD3B3E"/>
    <w:rsid w:val="00BD3B44"/>
    <w:rsid w:val="00BD4044"/>
    <w:rsid w:val="00BD554E"/>
    <w:rsid w:val="00BD7B38"/>
    <w:rsid w:val="00BE1FF2"/>
    <w:rsid w:val="00BE24B1"/>
    <w:rsid w:val="00BE4462"/>
    <w:rsid w:val="00BE48D6"/>
    <w:rsid w:val="00BE6476"/>
    <w:rsid w:val="00BE6969"/>
    <w:rsid w:val="00BE77C8"/>
    <w:rsid w:val="00BF0539"/>
    <w:rsid w:val="00BF0CBD"/>
    <w:rsid w:val="00BF0E09"/>
    <w:rsid w:val="00BF14FC"/>
    <w:rsid w:val="00BF15AF"/>
    <w:rsid w:val="00BF2F92"/>
    <w:rsid w:val="00BF6262"/>
    <w:rsid w:val="00BF671E"/>
    <w:rsid w:val="00BF708C"/>
    <w:rsid w:val="00BF7169"/>
    <w:rsid w:val="00BF7653"/>
    <w:rsid w:val="00BF78D4"/>
    <w:rsid w:val="00BF7BDC"/>
    <w:rsid w:val="00C00983"/>
    <w:rsid w:val="00C025E4"/>
    <w:rsid w:val="00C04F9A"/>
    <w:rsid w:val="00C05154"/>
    <w:rsid w:val="00C05275"/>
    <w:rsid w:val="00C07B74"/>
    <w:rsid w:val="00C115E3"/>
    <w:rsid w:val="00C12CBF"/>
    <w:rsid w:val="00C1342A"/>
    <w:rsid w:val="00C13F4B"/>
    <w:rsid w:val="00C144AF"/>
    <w:rsid w:val="00C14838"/>
    <w:rsid w:val="00C15D8C"/>
    <w:rsid w:val="00C16CD2"/>
    <w:rsid w:val="00C171EA"/>
    <w:rsid w:val="00C1750D"/>
    <w:rsid w:val="00C1769C"/>
    <w:rsid w:val="00C201E1"/>
    <w:rsid w:val="00C20C9F"/>
    <w:rsid w:val="00C21258"/>
    <w:rsid w:val="00C213F5"/>
    <w:rsid w:val="00C2226B"/>
    <w:rsid w:val="00C2261C"/>
    <w:rsid w:val="00C22AD3"/>
    <w:rsid w:val="00C23C12"/>
    <w:rsid w:val="00C24E62"/>
    <w:rsid w:val="00C263EE"/>
    <w:rsid w:val="00C26427"/>
    <w:rsid w:val="00C2790D"/>
    <w:rsid w:val="00C31459"/>
    <w:rsid w:val="00C32AE9"/>
    <w:rsid w:val="00C33259"/>
    <w:rsid w:val="00C33449"/>
    <w:rsid w:val="00C33666"/>
    <w:rsid w:val="00C33A4D"/>
    <w:rsid w:val="00C35471"/>
    <w:rsid w:val="00C35EB8"/>
    <w:rsid w:val="00C364A3"/>
    <w:rsid w:val="00C40870"/>
    <w:rsid w:val="00C4088B"/>
    <w:rsid w:val="00C40CB6"/>
    <w:rsid w:val="00C421F4"/>
    <w:rsid w:val="00C42D6C"/>
    <w:rsid w:val="00C43896"/>
    <w:rsid w:val="00C43ABF"/>
    <w:rsid w:val="00C454A1"/>
    <w:rsid w:val="00C45720"/>
    <w:rsid w:val="00C463BB"/>
    <w:rsid w:val="00C478A3"/>
    <w:rsid w:val="00C51CBD"/>
    <w:rsid w:val="00C527CE"/>
    <w:rsid w:val="00C5353D"/>
    <w:rsid w:val="00C5359B"/>
    <w:rsid w:val="00C53B6A"/>
    <w:rsid w:val="00C5457C"/>
    <w:rsid w:val="00C5622C"/>
    <w:rsid w:val="00C563F9"/>
    <w:rsid w:val="00C57340"/>
    <w:rsid w:val="00C57404"/>
    <w:rsid w:val="00C6038C"/>
    <w:rsid w:val="00C60589"/>
    <w:rsid w:val="00C60B15"/>
    <w:rsid w:val="00C62156"/>
    <w:rsid w:val="00C62644"/>
    <w:rsid w:val="00C62809"/>
    <w:rsid w:val="00C650F2"/>
    <w:rsid w:val="00C65A9E"/>
    <w:rsid w:val="00C65F51"/>
    <w:rsid w:val="00C677BD"/>
    <w:rsid w:val="00C6796F"/>
    <w:rsid w:val="00C67E2F"/>
    <w:rsid w:val="00C7115A"/>
    <w:rsid w:val="00C7310A"/>
    <w:rsid w:val="00C7314A"/>
    <w:rsid w:val="00C73C40"/>
    <w:rsid w:val="00C73F13"/>
    <w:rsid w:val="00C76721"/>
    <w:rsid w:val="00C7728B"/>
    <w:rsid w:val="00C7748B"/>
    <w:rsid w:val="00C8198F"/>
    <w:rsid w:val="00C81B3F"/>
    <w:rsid w:val="00C8205B"/>
    <w:rsid w:val="00C83C05"/>
    <w:rsid w:val="00C83F58"/>
    <w:rsid w:val="00C8451C"/>
    <w:rsid w:val="00C85515"/>
    <w:rsid w:val="00C86898"/>
    <w:rsid w:val="00C90204"/>
    <w:rsid w:val="00C915B5"/>
    <w:rsid w:val="00C9305F"/>
    <w:rsid w:val="00C93AB2"/>
    <w:rsid w:val="00C94B76"/>
    <w:rsid w:val="00C96A74"/>
    <w:rsid w:val="00C96CB9"/>
    <w:rsid w:val="00C97226"/>
    <w:rsid w:val="00C97425"/>
    <w:rsid w:val="00CA1FAF"/>
    <w:rsid w:val="00CA24CC"/>
    <w:rsid w:val="00CA322A"/>
    <w:rsid w:val="00CA3F90"/>
    <w:rsid w:val="00CA4F61"/>
    <w:rsid w:val="00CA5883"/>
    <w:rsid w:val="00CA5CF1"/>
    <w:rsid w:val="00CA5E4A"/>
    <w:rsid w:val="00CA6051"/>
    <w:rsid w:val="00CA67B2"/>
    <w:rsid w:val="00CA747D"/>
    <w:rsid w:val="00CB08DB"/>
    <w:rsid w:val="00CB10BF"/>
    <w:rsid w:val="00CB14B7"/>
    <w:rsid w:val="00CB2FED"/>
    <w:rsid w:val="00CB3B0C"/>
    <w:rsid w:val="00CB4F9F"/>
    <w:rsid w:val="00CB562F"/>
    <w:rsid w:val="00CB5D65"/>
    <w:rsid w:val="00CB6E86"/>
    <w:rsid w:val="00CC1EBD"/>
    <w:rsid w:val="00CC2A09"/>
    <w:rsid w:val="00CC2A30"/>
    <w:rsid w:val="00CC3024"/>
    <w:rsid w:val="00CC3F27"/>
    <w:rsid w:val="00CC4813"/>
    <w:rsid w:val="00CC4979"/>
    <w:rsid w:val="00CC4D78"/>
    <w:rsid w:val="00CC668E"/>
    <w:rsid w:val="00CC7275"/>
    <w:rsid w:val="00CD049A"/>
    <w:rsid w:val="00CD0D63"/>
    <w:rsid w:val="00CD1F2F"/>
    <w:rsid w:val="00CD23BB"/>
    <w:rsid w:val="00CD2CA8"/>
    <w:rsid w:val="00CD2CEA"/>
    <w:rsid w:val="00CD38AF"/>
    <w:rsid w:val="00CD3A78"/>
    <w:rsid w:val="00CD4407"/>
    <w:rsid w:val="00CD500A"/>
    <w:rsid w:val="00CD5149"/>
    <w:rsid w:val="00CD5229"/>
    <w:rsid w:val="00CD5417"/>
    <w:rsid w:val="00CD55D2"/>
    <w:rsid w:val="00CD6152"/>
    <w:rsid w:val="00CD689E"/>
    <w:rsid w:val="00CD756B"/>
    <w:rsid w:val="00CE1311"/>
    <w:rsid w:val="00CE1393"/>
    <w:rsid w:val="00CE1462"/>
    <w:rsid w:val="00CE156E"/>
    <w:rsid w:val="00CE1822"/>
    <w:rsid w:val="00CE18B6"/>
    <w:rsid w:val="00CE21B2"/>
    <w:rsid w:val="00CE275B"/>
    <w:rsid w:val="00CE2EF9"/>
    <w:rsid w:val="00CE37F7"/>
    <w:rsid w:val="00CE4114"/>
    <w:rsid w:val="00CE4C9D"/>
    <w:rsid w:val="00CE4F3D"/>
    <w:rsid w:val="00CE4FD3"/>
    <w:rsid w:val="00CE6337"/>
    <w:rsid w:val="00CE744C"/>
    <w:rsid w:val="00CF1646"/>
    <w:rsid w:val="00CF2B8D"/>
    <w:rsid w:val="00CF3D66"/>
    <w:rsid w:val="00CF480A"/>
    <w:rsid w:val="00CF566A"/>
    <w:rsid w:val="00CF6B08"/>
    <w:rsid w:val="00CF7EE8"/>
    <w:rsid w:val="00D009E4"/>
    <w:rsid w:val="00D01E90"/>
    <w:rsid w:val="00D026A4"/>
    <w:rsid w:val="00D0288F"/>
    <w:rsid w:val="00D0290C"/>
    <w:rsid w:val="00D02E5E"/>
    <w:rsid w:val="00D03988"/>
    <w:rsid w:val="00D049D8"/>
    <w:rsid w:val="00D04DB5"/>
    <w:rsid w:val="00D05523"/>
    <w:rsid w:val="00D05AD5"/>
    <w:rsid w:val="00D060EC"/>
    <w:rsid w:val="00D06EB6"/>
    <w:rsid w:val="00D07111"/>
    <w:rsid w:val="00D0765D"/>
    <w:rsid w:val="00D10087"/>
    <w:rsid w:val="00D10B3B"/>
    <w:rsid w:val="00D10F10"/>
    <w:rsid w:val="00D11D34"/>
    <w:rsid w:val="00D11EC9"/>
    <w:rsid w:val="00D125E2"/>
    <w:rsid w:val="00D13142"/>
    <w:rsid w:val="00D13920"/>
    <w:rsid w:val="00D1454D"/>
    <w:rsid w:val="00D14985"/>
    <w:rsid w:val="00D14BB1"/>
    <w:rsid w:val="00D1660A"/>
    <w:rsid w:val="00D17660"/>
    <w:rsid w:val="00D214E5"/>
    <w:rsid w:val="00D217C3"/>
    <w:rsid w:val="00D21B0E"/>
    <w:rsid w:val="00D22FE7"/>
    <w:rsid w:val="00D22FED"/>
    <w:rsid w:val="00D236FD"/>
    <w:rsid w:val="00D2376E"/>
    <w:rsid w:val="00D24368"/>
    <w:rsid w:val="00D24B56"/>
    <w:rsid w:val="00D24EA4"/>
    <w:rsid w:val="00D2679D"/>
    <w:rsid w:val="00D26D3D"/>
    <w:rsid w:val="00D30C22"/>
    <w:rsid w:val="00D30E59"/>
    <w:rsid w:val="00D30E9D"/>
    <w:rsid w:val="00D310F6"/>
    <w:rsid w:val="00D3241E"/>
    <w:rsid w:val="00D33795"/>
    <w:rsid w:val="00D34017"/>
    <w:rsid w:val="00D34B7C"/>
    <w:rsid w:val="00D359B7"/>
    <w:rsid w:val="00D371AA"/>
    <w:rsid w:val="00D371BD"/>
    <w:rsid w:val="00D4085C"/>
    <w:rsid w:val="00D41D1C"/>
    <w:rsid w:val="00D41D8B"/>
    <w:rsid w:val="00D42559"/>
    <w:rsid w:val="00D44920"/>
    <w:rsid w:val="00D44FA6"/>
    <w:rsid w:val="00D47615"/>
    <w:rsid w:val="00D47686"/>
    <w:rsid w:val="00D47FE1"/>
    <w:rsid w:val="00D5080D"/>
    <w:rsid w:val="00D50A9A"/>
    <w:rsid w:val="00D50B5C"/>
    <w:rsid w:val="00D514D3"/>
    <w:rsid w:val="00D5201E"/>
    <w:rsid w:val="00D5317E"/>
    <w:rsid w:val="00D53A3E"/>
    <w:rsid w:val="00D541D8"/>
    <w:rsid w:val="00D54DC9"/>
    <w:rsid w:val="00D55055"/>
    <w:rsid w:val="00D55882"/>
    <w:rsid w:val="00D56CF4"/>
    <w:rsid w:val="00D572BF"/>
    <w:rsid w:val="00D603D1"/>
    <w:rsid w:val="00D60A0A"/>
    <w:rsid w:val="00D60AA0"/>
    <w:rsid w:val="00D61521"/>
    <w:rsid w:val="00D61805"/>
    <w:rsid w:val="00D622C5"/>
    <w:rsid w:val="00D6276C"/>
    <w:rsid w:val="00D63703"/>
    <w:rsid w:val="00D643B5"/>
    <w:rsid w:val="00D646DD"/>
    <w:rsid w:val="00D64D93"/>
    <w:rsid w:val="00D65F35"/>
    <w:rsid w:val="00D66E38"/>
    <w:rsid w:val="00D679DF"/>
    <w:rsid w:val="00D706D1"/>
    <w:rsid w:val="00D70C2C"/>
    <w:rsid w:val="00D724A9"/>
    <w:rsid w:val="00D77A53"/>
    <w:rsid w:val="00D800FE"/>
    <w:rsid w:val="00D818D7"/>
    <w:rsid w:val="00D819EC"/>
    <w:rsid w:val="00D83706"/>
    <w:rsid w:val="00D83C94"/>
    <w:rsid w:val="00D83F41"/>
    <w:rsid w:val="00D84E22"/>
    <w:rsid w:val="00D863B2"/>
    <w:rsid w:val="00D865C3"/>
    <w:rsid w:val="00D86790"/>
    <w:rsid w:val="00D87A15"/>
    <w:rsid w:val="00D87A52"/>
    <w:rsid w:val="00D90B5E"/>
    <w:rsid w:val="00D90C26"/>
    <w:rsid w:val="00D924EB"/>
    <w:rsid w:val="00D9386A"/>
    <w:rsid w:val="00D962E6"/>
    <w:rsid w:val="00D972B6"/>
    <w:rsid w:val="00DA044E"/>
    <w:rsid w:val="00DA1568"/>
    <w:rsid w:val="00DA1D11"/>
    <w:rsid w:val="00DA31A0"/>
    <w:rsid w:val="00DA39A5"/>
    <w:rsid w:val="00DA427F"/>
    <w:rsid w:val="00DA4966"/>
    <w:rsid w:val="00DA5629"/>
    <w:rsid w:val="00DA5ED0"/>
    <w:rsid w:val="00DA6BBF"/>
    <w:rsid w:val="00DB0439"/>
    <w:rsid w:val="00DB0C80"/>
    <w:rsid w:val="00DB17DB"/>
    <w:rsid w:val="00DB1B32"/>
    <w:rsid w:val="00DB30BC"/>
    <w:rsid w:val="00DB3952"/>
    <w:rsid w:val="00DB3DAA"/>
    <w:rsid w:val="00DB4FBC"/>
    <w:rsid w:val="00DB5C93"/>
    <w:rsid w:val="00DB5ED8"/>
    <w:rsid w:val="00DB6215"/>
    <w:rsid w:val="00DB6D25"/>
    <w:rsid w:val="00DB6E5B"/>
    <w:rsid w:val="00DC0240"/>
    <w:rsid w:val="00DC27EF"/>
    <w:rsid w:val="00DC3B0B"/>
    <w:rsid w:val="00DC5269"/>
    <w:rsid w:val="00DC5EA1"/>
    <w:rsid w:val="00DC61EF"/>
    <w:rsid w:val="00DC6F05"/>
    <w:rsid w:val="00DD0E39"/>
    <w:rsid w:val="00DD2986"/>
    <w:rsid w:val="00DD3058"/>
    <w:rsid w:val="00DD3952"/>
    <w:rsid w:val="00DD441C"/>
    <w:rsid w:val="00DD477A"/>
    <w:rsid w:val="00DD51F3"/>
    <w:rsid w:val="00DD6313"/>
    <w:rsid w:val="00DE0167"/>
    <w:rsid w:val="00DE034C"/>
    <w:rsid w:val="00DE1213"/>
    <w:rsid w:val="00DE125F"/>
    <w:rsid w:val="00DE4707"/>
    <w:rsid w:val="00DE4854"/>
    <w:rsid w:val="00DE4976"/>
    <w:rsid w:val="00DE5241"/>
    <w:rsid w:val="00DE6635"/>
    <w:rsid w:val="00DE787F"/>
    <w:rsid w:val="00DE7A69"/>
    <w:rsid w:val="00DF05C0"/>
    <w:rsid w:val="00DF1D4E"/>
    <w:rsid w:val="00DF26FE"/>
    <w:rsid w:val="00DF36E3"/>
    <w:rsid w:val="00DF43D1"/>
    <w:rsid w:val="00DF46C2"/>
    <w:rsid w:val="00DF541B"/>
    <w:rsid w:val="00DF573E"/>
    <w:rsid w:val="00DF6BD8"/>
    <w:rsid w:val="00E0056A"/>
    <w:rsid w:val="00E008B4"/>
    <w:rsid w:val="00E0198C"/>
    <w:rsid w:val="00E02E77"/>
    <w:rsid w:val="00E02F86"/>
    <w:rsid w:val="00E03553"/>
    <w:rsid w:val="00E04864"/>
    <w:rsid w:val="00E06B71"/>
    <w:rsid w:val="00E070C0"/>
    <w:rsid w:val="00E071C1"/>
    <w:rsid w:val="00E10834"/>
    <w:rsid w:val="00E121B1"/>
    <w:rsid w:val="00E14679"/>
    <w:rsid w:val="00E14D4A"/>
    <w:rsid w:val="00E16C14"/>
    <w:rsid w:val="00E1772C"/>
    <w:rsid w:val="00E20D2E"/>
    <w:rsid w:val="00E2107A"/>
    <w:rsid w:val="00E220D2"/>
    <w:rsid w:val="00E2243C"/>
    <w:rsid w:val="00E22E8F"/>
    <w:rsid w:val="00E245D8"/>
    <w:rsid w:val="00E25C3C"/>
    <w:rsid w:val="00E263FE"/>
    <w:rsid w:val="00E27374"/>
    <w:rsid w:val="00E30EC0"/>
    <w:rsid w:val="00E31149"/>
    <w:rsid w:val="00E31D23"/>
    <w:rsid w:val="00E32589"/>
    <w:rsid w:val="00E334A9"/>
    <w:rsid w:val="00E33AFF"/>
    <w:rsid w:val="00E33C34"/>
    <w:rsid w:val="00E33DC0"/>
    <w:rsid w:val="00E34F06"/>
    <w:rsid w:val="00E35769"/>
    <w:rsid w:val="00E36ABE"/>
    <w:rsid w:val="00E37285"/>
    <w:rsid w:val="00E400A0"/>
    <w:rsid w:val="00E40659"/>
    <w:rsid w:val="00E40688"/>
    <w:rsid w:val="00E4286D"/>
    <w:rsid w:val="00E42D4A"/>
    <w:rsid w:val="00E4418B"/>
    <w:rsid w:val="00E44315"/>
    <w:rsid w:val="00E44A5B"/>
    <w:rsid w:val="00E44E31"/>
    <w:rsid w:val="00E45536"/>
    <w:rsid w:val="00E464CC"/>
    <w:rsid w:val="00E47B4B"/>
    <w:rsid w:val="00E507C8"/>
    <w:rsid w:val="00E50A4E"/>
    <w:rsid w:val="00E51E0A"/>
    <w:rsid w:val="00E523E0"/>
    <w:rsid w:val="00E54EF3"/>
    <w:rsid w:val="00E55343"/>
    <w:rsid w:val="00E5621D"/>
    <w:rsid w:val="00E5700C"/>
    <w:rsid w:val="00E571F1"/>
    <w:rsid w:val="00E608D9"/>
    <w:rsid w:val="00E61EBF"/>
    <w:rsid w:val="00E62C35"/>
    <w:rsid w:val="00E636EA"/>
    <w:rsid w:val="00E7187F"/>
    <w:rsid w:val="00E71B3E"/>
    <w:rsid w:val="00E722FB"/>
    <w:rsid w:val="00E733D5"/>
    <w:rsid w:val="00E73B7E"/>
    <w:rsid w:val="00E73EE8"/>
    <w:rsid w:val="00E74126"/>
    <w:rsid w:val="00E74D36"/>
    <w:rsid w:val="00E74E1A"/>
    <w:rsid w:val="00E75F84"/>
    <w:rsid w:val="00E75FD0"/>
    <w:rsid w:val="00E772AE"/>
    <w:rsid w:val="00E817E4"/>
    <w:rsid w:val="00E81C81"/>
    <w:rsid w:val="00E82232"/>
    <w:rsid w:val="00E84E3D"/>
    <w:rsid w:val="00E86D2C"/>
    <w:rsid w:val="00E877DE"/>
    <w:rsid w:val="00E90631"/>
    <w:rsid w:val="00E91FA4"/>
    <w:rsid w:val="00E92009"/>
    <w:rsid w:val="00E93038"/>
    <w:rsid w:val="00E93DC2"/>
    <w:rsid w:val="00E93F69"/>
    <w:rsid w:val="00E9524D"/>
    <w:rsid w:val="00E96448"/>
    <w:rsid w:val="00EA0676"/>
    <w:rsid w:val="00EA0681"/>
    <w:rsid w:val="00EA173E"/>
    <w:rsid w:val="00EA1A02"/>
    <w:rsid w:val="00EA224A"/>
    <w:rsid w:val="00EA23EB"/>
    <w:rsid w:val="00EA245B"/>
    <w:rsid w:val="00EA2C1A"/>
    <w:rsid w:val="00EA3206"/>
    <w:rsid w:val="00EA3570"/>
    <w:rsid w:val="00EA5AED"/>
    <w:rsid w:val="00EA5E67"/>
    <w:rsid w:val="00EA6F9A"/>
    <w:rsid w:val="00EB052E"/>
    <w:rsid w:val="00EB0768"/>
    <w:rsid w:val="00EB0832"/>
    <w:rsid w:val="00EB22FC"/>
    <w:rsid w:val="00EB34A3"/>
    <w:rsid w:val="00EB38F0"/>
    <w:rsid w:val="00EB48D6"/>
    <w:rsid w:val="00EB493A"/>
    <w:rsid w:val="00EB5BAB"/>
    <w:rsid w:val="00EB66D2"/>
    <w:rsid w:val="00EB6849"/>
    <w:rsid w:val="00EB72F6"/>
    <w:rsid w:val="00EB7E28"/>
    <w:rsid w:val="00EB7EC4"/>
    <w:rsid w:val="00EC0C4F"/>
    <w:rsid w:val="00EC1F33"/>
    <w:rsid w:val="00EC272E"/>
    <w:rsid w:val="00EC3224"/>
    <w:rsid w:val="00EC3F30"/>
    <w:rsid w:val="00EC4926"/>
    <w:rsid w:val="00EC4A6F"/>
    <w:rsid w:val="00EC5C61"/>
    <w:rsid w:val="00EC6B12"/>
    <w:rsid w:val="00EC776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CF9"/>
    <w:rsid w:val="00ED7E95"/>
    <w:rsid w:val="00EE1443"/>
    <w:rsid w:val="00EE17C5"/>
    <w:rsid w:val="00EE19A0"/>
    <w:rsid w:val="00EE1CBB"/>
    <w:rsid w:val="00EE24BB"/>
    <w:rsid w:val="00EE2893"/>
    <w:rsid w:val="00EE2958"/>
    <w:rsid w:val="00EE3A74"/>
    <w:rsid w:val="00EE4047"/>
    <w:rsid w:val="00EE4E0F"/>
    <w:rsid w:val="00EE5706"/>
    <w:rsid w:val="00EE58DF"/>
    <w:rsid w:val="00EE5B39"/>
    <w:rsid w:val="00EE6399"/>
    <w:rsid w:val="00EE6582"/>
    <w:rsid w:val="00EE687E"/>
    <w:rsid w:val="00EE7631"/>
    <w:rsid w:val="00EF0072"/>
    <w:rsid w:val="00EF10AA"/>
    <w:rsid w:val="00EF1373"/>
    <w:rsid w:val="00EF5E15"/>
    <w:rsid w:val="00EF5FB0"/>
    <w:rsid w:val="00EF6116"/>
    <w:rsid w:val="00F01539"/>
    <w:rsid w:val="00F0245F"/>
    <w:rsid w:val="00F03B04"/>
    <w:rsid w:val="00F0466A"/>
    <w:rsid w:val="00F04935"/>
    <w:rsid w:val="00F063BE"/>
    <w:rsid w:val="00F06BBF"/>
    <w:rsid w:val="00F07FDF"/>
    <w:rsid w:val="00F109CA"/>
    <w:rsid w:val="00F1133C"/>
    <w:rsid w:val="00F11DD9"/>
    <w:rsid w:val="00F132AC"/>
    <w:rsid w:val="00F13492"/>
    <w:rsid w:val="00F13EB8"/>
    <w:rsid w:val="00F14BF8"/>
    <w:rsid w:val="00F151DD"/>
    <w:rsid w:val="00F15422"/>
    <w:rsid w:val="00F17A7C"/>
    <w:rsid w:val="00F20D6D"/>
    <w:rsid w:val="00F23491"/>
    <w:rsid w:val="00F23793"/>
    <w:rsid w:val="00F23A0C"/>
    <w:rsid w:val="00F247CD"/>
    <w:rsid w:val="00F24EBF"/>
    <w:rsid w:val="00F27D92"/>
    <w:rsid w:val="00F3101B"/>
    <w:rsid w:val="00F32924"/>
    <w:rsid w:val="00F329A2"/>
    <w:rsid w:val="00F32FD2"/>
    <w:rsid w:val="00F34143"/>
    <w:rsid w:val="00F34342"/>
    <w:rsid w:val="00F34C8B"/>
    <w:rsid w:val="00F36D05"/>
    <w:rsid w:val="00F373A5"/>
    <w:rsid w:val="00F400F6"/>
    <w:rsid w:val="00F401FC"/>
    <w:rsid w:val="00F41048"/>
    <w:rsid w:val="00F42784"/>
    <w:rsid w:val="00F42C76"/>
    <w:rsid w:val="00F431E7"/>
    <w:rsid w:val="00F4326F"/>
    <w:rsid w:val="00F43357"/>
    <w:rsid w:val="00F43822"/>
    <w:rsid w:val="00F43979"/>
    <w:rsid w:val="00F465AB"/>
    <w:rsid w:val="00F4666C"/>
    <w:rsid w:val="00F46FC3"/>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618BE"/>
    <w:rsid w:val="00F61E68"/>
    <w:rsid w:val="00F6332A"/>
    <w:rsid w:val="00F637F1"/>
    <w:rsid w:val="00F641F8"/>
    <w:rsid w:val="00F642B0"/>
    <w:rsid w:val="00F65DF5"/>
    <w:rsid w:val="00F67791"/>
    <w:rsid w:val="00F67E81"/>
    <w:rsid w:val="00F719A7"/>
    <w:rsid w:val="00F719D8"/>
    <w:rsid w:val="00F724C9"/>
    <w:rsid w:val="00F72BF3"/>
    <w:rsid w:val="00F73AA8"/>
    <w:rsid w:val="00F741FA"/>
    <w:rsid w:val="00F75590"/>
    <w:rsid w:val="00F7601F"/>
    <w:rsid w:val="00F7643C"/>
    <w:rsid w:val="00F765BF"/>
    <w:rsid w:val="00F8024F"/>
    <w:rsid w:val="00F8060C"/>
    <w:rsid w:val="00F80D09"/>
    <w:rsid w:val="00F81ECD"/>
    <w:rsid w:val="00F82488"/>
    <w:rsid w:val="00F84F2C"/>
    <w:rsid w:val="00F85D6A"/>
    <w:rsid w:val="00F85F89"/>
    <w:rsid w:val="00F860A3"/>
    <w:rsid w:val="00F86135"/>
    <w:rsid w:val="00F92050"/>
    <w:rsid w:val="00F92690"/>
    <w:rsid w:val="00F93677"/>
    <w:rsid w:val="00F94746"/>
    <w:rsid w:val="00F95A2D"/>
    <w:rsid w:val="00F979DB"/>
    <w:rsid w:val="00FA11A0"/>
    <w:rsid w:val="00FA1FAE"/>
    <w:rsid w:val="00FA360C"/>
    <w:rsid w:val="00FA5C5E"/>
    <w:rsid w:val="00FA6513"/>
    <w:rsid w:val="00FA7394"/>
    <w:rsid w:val="00FB06B2"/>
    <w:rsid w:val="00FB0A15"/>
    <w:rsid w:val="00FB0A8D"/>
    <w:rsid w:val="00FB0AAB"/>
    <w:rsid w:val="00FB173B"/>
    <w:rsid w:val="00FB31EF"/>
    <w:rsid w:val="00FB4A5D"/>
    <w:rsid w:val="00FB5E7D"/>
    <w:rsid w:val="00FB6CBC"/>
    <w:rsid w:val="00FC0188"/>
    <w:rsid w:val="00FC0D67"/>
    <w:rsid w:val="00FC0FCF"/>
    <w:rsid w:val="00FC247A"/>
    <w:rsid w:val="00FC29F5"/>
    <w:rsid w:val="00FC3B19"/>
    <w:rsid w:val="00FC40C8"/>
    <w:rsid w:val="00FC5B02"/>
    <w:rsid w:val="00FC5C39"/>
    <w:rsid w:val="00FC6857"/>
    <w:rsid w:val="00FC6897"/>
    <w:rsid w:val="00FC6A87"/>
    <w:rsid w:val="00FC70BE"/>
    <w:rsid w:val="00FD0BF6"/>
    <w:rsid w:val="00FD0E36"/>
    <w:rsid w:val="00FD18D4"/>
    <w:rsid w:val="00FD32C4"/>
    <w:rsid w:val="00FD35B5"/>
    <w:rsid w:val="00FD409F"/>
    <w:rsid w:val="00FD4415"/>
    <w:rsid w:val="00FD4617"/>
    <w:rsid w:val="00FD4817"/>
    <w:rsid w:val="00FD5D72"/>
    <w:rsid w:val="00FD5FC6"/>
    <w:rsid w:val="00FD62FB"/>
    <w:rsid w:val="00FD68AD"/>
    <w:rsid w:val="00FE0C24"/>
    <w:rsid w:val="00FE0CEA"/>
    <w:rsid w:val="00FE1ACD"/>
    <w:rsid w:val="00FE210A"/>
    <w:rsid w:val="00FE2349"/>
    <w:rsid w:val="00FE2D51"/>
    <w:rsid w:val="00FE310E"/>
    <w:rsid w:val="00FE31CF"/>
    <w:rsid w:val="00FE3B61"/>
    <w:rsid w:val="00FE4FE1"/>
    <w:rsid w:val="00FE4FF0"/>
    <w:rsid w:val="00FE5E2A"/>
    <w:rsid w:val="00FE5F7C"/>
    <w:rsid w:val="00FE62D7"/>
    <w:rsid w:val="00FE6E35"/>
    <w:rsid w:val="00FE727C"/>
    <w:rsid w:val="00FE77CD"/>
    <w:rsid w:val="00FF0205"/>
    <w:rsid w:val="00FF0C77"/>
    <w:rsid w:val="00FF1E3B"/>
    <w:rsid w:val="00FF20C1"/>
    <w:rsid w:val="00FF277B"/>
    <w:rsid w:val="00FF3246"/>
    <w:rsid w:val="00FF4780"/>
    <w:rsid w:val="00FF511C"/>
    <w:rsid w:val="00FF5D6B"/>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3361</TotalTime>
  <Pages>2</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2455</cp:revision>
  <dcterms:created xsi:type="dcterms:W3CDTF">2021-03-15T12:09:00Z</dcterms:created>
  <dcterms:modified xsi:type="dcterms:W3CDTF">2022-01-11T19:36:00Z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