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E38EB" w:rsidRDefault="00F6470E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#107b-e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</w:t>
      </w:r>
      <w:r>
        <w:rPr>
          <w:rFonts w:ascii="Arial" w:hAnsi="Arial" w:cs="Arial" w:hint="eastAsia"/>
          <w:b/>
          <w:bCs/>
          <w:sz w:val="22"/>
          <w:szCs w:val="22"/>
        </w:rPr>
        <w:t>2200438</w:t>
      </w:r>
    </w:p>
    <w:p w:rsidR="003E38EB" w:rsidRDefault="00F6470E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e-Meeting, </w:t>
      </w:r>
      <w:r>
        <w:rPr>
          <w:rFonts w:ascii="Arial" w:eastAsiaTheme="minorEastAsia" w:hAnsi="Arial" w:cs="Arial" w:hint="eastAsia"/>
          <w:b/>
          <w:bCs/>
          <w:sz w:val="22"/>
          <w:szCs w:val="22"/>
        </w:rPr>
        <w:t>January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11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19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</w:t>
      </w:r>
      <w:r>
        <w:rPr>
          <w:rFonts w:ascii="Arial" w:hAnsi="Arial" w:cs="Arial" w:hint="eastAsia"/>
          <w:b/>
          <w:bCs/>
          <w:sz w:val="22"/>
          <w:szCs w:val="22"/>
        </w:rPr>
        <w:t>2</w:t>
      </w:r>
    </w:p>
    <w:p w:rsidR="003E38EB" w:rsidRDefault="00F6470E">
      <w:pPr>
        <w:pStyle w:val="Arial1101987050"/>
        <w:spacing w:before="120"/>
      </w:pPr>
      <w:r>
        <w:t xml:space="preserve">Title: </w:t>
      </w:r>
      <w:r>
        <w:tab/>
      </w:r>
      <w:r>
        <w:rPr>
          <w:rFonts w:eastAsiaTheme="minorEastAsia" w:cs="Arial" w:hint="eastAsia"/>
          <w:szCs w:val="22"/>
        </w:rPr>
        <w:t xml:space="preserve">Discussion on </w:t>
      </w:r>
      <w:r>
        <w:rPr>
          <w:rFonts w:cs="Arial" w:hint="eastAsia"/>
          <w:szCs w:val="22"/>
        </w:rPr>
        <w:t xml:space="preserve">UE features for NR </w:t>
      </w:r>
      <w:proofErr w:type="spellStart"/>
      <w:r>
        <w:rPr>
          <w:rFonts w:cs="Arial" w:hint="eastAsia"/>
          <w:szCs w:val="22"/>
        </w:rPr>
        <w:t>sidelink</w:t>
      </w:r>
      <w:proofErr w:type="spellEnd"/>
      <w:r>
        <w:rPr>
          <w:rFonts w:cs="Arial" w:hint="eastAsia"/>
          <w:szCs w:val="22"/>
        </w:rPr>
        <w:t xml:space="preserve"> enhancement</w:t>
      </w:r>
    </w:p>
    <w:p w:rsidR="003E38EB" w:rsidRDefault="00F6470E">
      <w:pPr>
        <w:pStyle w:val="Arial1101987050"/>
        <w:spacing w:before="120"/>
      </w:pPr>
      <w:r>
        <w:t xml:space="preserve">Source: </w:t>
      </w:r>
      <w:r>
        <w:tab/>
        <w:t>ZTE</w:t>
      </w:r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Sanechips</w:t>
      </w:r>
      <w:proofErr w:type="spellEnd"/>
    </w:p>
    <w:p w:rsidR="003E38EB" w:rsidRDefault="00F6470E">
      <w:pPr>
        <w:pStyle w:val="Arial1101987050"/>
        <w:spacing w:before="120"/>
      </w:pPr>
      <w:r>
        <w:t>Agenda item:</w:t>
      </w:r>
      <w:r>
        <w:tab/>
      </w:r>
      <w:r>
        <w:rPr>
          <w:rFonts w:hint="eastAsia"/>
        </w:rPr>
        <w:t>8.15.11</w:t>
      </w:r>
    </w:p>
    <w:p w:rsidR="003E38EB" w:rsidRDefault="00F6470E">
      <w:pPr>
        <w:pStyle w:val="Arial1101987050"/>
        <w:spacing w:before="120"/>
      </w:pPr>
      <w:r>
        <w:t>Document</w:t>
      </w:r>
      <w:r>
        <w:t xml:space="preserve"> for:</w:t>
      </w:r>
      <w:r>
        <w:tab/>
      </w:r>
      <w:r>
        <w:rPr>
          <w:rFonts w:hint="eastAsia"/>
        </w:rPr>
        <w:t>Discussion</w:t>
      </w:r>
      <w:r>
        <w:t xml:space="preserve"> and decision</w:t>
      </w:r>
    </w:p>
    <w:p w:rsidR="003E38EB" w:rsidRDefault="00F6470E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</w:p>
    <w:p w:rsidR="003E38EB" w:rsidRDefault="00F6470E">
      <w:pPr>
        <w:spacing w:before="120" w:after="120"/>
      </w:pPr>
      <w:r>
        <w:rPr>
          <w:rFonts w:hint="eastAsia"/>
        </w:rPr>
        <w:t xml:space="preserve">During RAN1#107-e, the following were achieved. </w:t>
      </w:r>
    </w:p>
    <w:p w:rsidR="003E38EB" w:rsidRDefault="00F6470E">
      <w:pPr>
        <w:spacing w:before="120" w:after="120"/>
        <w:rPr>
          <w:rFonts w:eastAsia="Yu Gothic" w:cs="Times"/>
          <w:b/>
          <w:bCs/>
          <w:highlight w:val="darkYellow"/>
        </w:rPr>
      </w:pPr>
      <w:r>
        <w:rPr>
          <w:rFonts w:cs="Times"/>
          <w:b/>
          <w:bCs/>
          <w:highlight w:val="darkYellow"/>
        </w:rPr>
        <w:t>Working Assumption</w:t>
      </w:r>
    </w:p>
    <w:p w:rsidR="003E38EB" w:rsidRDefault="00F6470E">
      <w:pPr>
        <w:pStyle w:val="11"/>
        <w:rPr>
          <w:rFonts w:cs="Times"/>
          <w:sz w:val="14"/>
          <w:szCs w:val="14"/>
        </w:rPr>
      </w:pPr>
      <w:r>
        <w:rPr>
          <w:rFonts w:cs="Times"/>
        </w:rPr>
        <w:t xml:space="preserve">FGs 32-x are not basic FGs for </w:t>
      </w:r>
      <w:proofErr w:type="spellStart"/>
      <w:r>
        <w:rPr>
          <w:rFonts w:cs="Times"/>
        </w:rPr>
        <w:t>sidelink</w:t>
      </w:r>
      <w:proofErr w:type="spellEnd"/>
      <w:r>
        <w:rPr>
          <w:rFonts w:cs="Times"/>
        </w:rPr>
        <w:t xml:space="preserve"> enhancement</w:t>
      </w:r>
    </w:p>
    <w:p w:rsidR="003E38EB" w:rsidRDefault="00F6470E">
      <w:pPr>
        <w:spacing w:before="120" w:after="120"/>
        <w:rPr>
          <w:rFonts w:cs="Times"/>
          <w:b/>
          <w:bCs/>
          <w:highlight w:val="green"/>
        </w:rPr>
      </w:pPr>
      <w:r>
        <w:rPr>
          <w:rFonts w:cs="Times"/>
          <w:b/>
          <w:bCs/>
          <w:highlight w:val="green"/>
        </w:rPr>
        <w:t>Agreement</w:t>
      </w:r>
      <w:r>
        <w:rPr>
          <w:rFonts w:cs="Times" w:hint="eastAsia"/>
          <w:b/>
          <w:bCs/>
          <w:highlight w:val="green"/>
        </w:rPr>
        <w:t>:</w:t>
      </w:r>
    </w:p>
    <w:p w:rsidR="003E38EB" w:rsidRDefault="00F6470E">
      <w:pPr>
        <w:spacing w:before="120" w:after="120"/>
        <w:rPr>
          <w:rFonts w:cs="Times"/>
        </w:rPr>
      </w:pPr>
      <w:r>
        <w:rPr>
          <w:rFonts w:cs="Times"/>
        </w:rPr>
        <w:t>FG 32-5 is split to two FGs as follows</w:t>
      </w:r>
    </w:p>
    <w:p w:rsidR="003E38EB" w:rsidRDefault="00F6470E">
      <w:pPr>
        <w:numPr>
          <w:ilvl w:val="0"/>
          <w:numId w:val="8"/>
        </w:numPr>
        <w:spacing w:beforeLines="0" w:afterLines="0"/>
        <w:jc w:val="left"/>
        <w:rPr>
          <w:rFonts w:cs="Times"/>
        </w:rPr>
      </w:pPr>
      <w:r>
        <w:rPr>
          <w:rFonts w:cs="Times"/>
        </w:rPr>
        <w:t>FG 32-5a: Inter-UE coordination scheme 1 in</w:t>
      </w:r>
      <w:r>
        <w:rPr>
          <w:rFonts w:cs="Times"/>
        </w:rPr>
        <w:t xml:space="preserve"> NR </w:t>
      </w:r>
      <w:proofErr w:type="spellStart"/>
      <w:r>
        <w:rPr>
          <w:rFonts w:cs="Times"/>
        </w:rPr>
        <w:t>sidelink</w:t>
      </w:r>
      <w:proofErr w:type="spellEnd"/>
      <w:r>
        <w:rPr>
          <w:rFonts w:cs="Times"/>
        </w:rPr>
        <w:t xml:space="preserve"> mode 2</w:t>
      </w:r>
    </w:p>
    <w:p w:rsidR="003E38EB" w:rsidRDefault="00F6470E">
      <w:pPr>
        <w:numPr>
          <w:ilvl w:val="0"/>
          <w:numId w:val="8"/>
        </w:numPr>
        <w:spacing w:beforeLines="0" w:afterLines="0"/>
        <w:jc w:val="left"/>
        <w:rPr>
          <w:rFonts w:cs="Times"/>
        </w:rPr>
      </w:pPr>
      <w:r>
        <w:rPr>
          <w:rFonts w:cs="Times"/>
        </w:rPr>
        <w:t xml:space="preserve">FG 32-5b: Inter-UE coordination scheme 2 in NR </w:t>
      </w:r>
      <w:proofErr w:type="spellStart"/>
      <w:r>
        <w:rPr>
          <w:rFonts w:cs="Times"/>
        </w:rPr>
        <w:t>sidelink</w:t>
      </w:r>
      <w:proofErr w:type="spellEnd"/>
      <w:r>
        <w:rPr>
          <w:rFonts w:cs="Times"/>
        </w:rPr>
        <w:t xml:space="preserve"> mode 2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70"/>
        <w:gridCol w:w="523"/>
        <w:gridCol w:w="870"/>
        <w:gridCol w:w="2423"/>
        <w:gridCol w:w="523"/>
        <w:gridCol w:w="479"/>
        <w:gridCol w:w="479"/>
        <w:gridCol w:w="870"/>
        <w:gridCol w:w="517"/>
        <w:gridCol w:w="450"/>
        <w:gridCol w:w="450"/>
        <w:gridCol w:w="450"/>
        <w:gridCol w:w="222"/>
        <w:gridCol w:w="750"/>
      </w:tblGrid>
      <w:tr w:rsidR="003E38EB">
        <w:trPr>
          <w:trHeight w:val="20"/>
        </w:trPr>
        <w:tc>
          <w:tcPr>
            <w:tcW w:w="3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widowControl w:val="0"/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 xml:space="preserve">32. </w:t>
            </w:r>
            <w:proofErr w:type="spellStart"/>
            <w:r>
              <w:rPr>
                <w:rFonts w:ascii="Arial" w:hAnsi="Arial" w:cs="Arial"/>
                <w:color w:val="FF0000"/>
                <w:sz w:val="12"/>
                <w:szCs w:val="12"/>
              </w:rPr>
              <w:t>NR_SL_enh</w:t>
            </w:r>
            <w:proofErr w:type="spellEnd"/>
          </w:p>
        </w:tc>
        <w:tc>
          <w:tcPr>
            <w:tcW w:w="1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widowControl w:val="0"/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>32-5a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widowControl w:val="0"/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 xml:space="preserve">Inter-UE coordination scheme 1 in NR </w:t>
            </w:r>
            <w:proofErr w:type="spellStart"/>
            <w:r>
              <w:rPr>
                <w:rFonts w:ascii="Arial" w:hAnsi="Arial" w:cs="Arial"/>
                <w:color w:val="FF0000"/>
                <w:sz w:val="12"/>
                <w:szCs w:val="12"/>
              </w:rPr>
              <w:t>sidelink</w:t>
            </w:r>
            <w:proofErr w:type="spellEnd"/>
            <w:r>
              <w:rPr>
                <w:rFonts w:ascii="Arial" w:hAnsi="Arial" w:cs="Arial"/>
                <w:color w:val="FF0000"/>
                <w:sz w:val="12"/>
                <w:szCs w:val="12"/>
              </w:rPr>
              <w:t xml:space="preserve"> mode 2</w:t>
            </w:r>
          </w:p>
        </w:tc>
        <w:tc>
          <w:tcPr>
            <w:tcW w:w="14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autoSpaceDE w:val="0"/>
              <w:autoSpaceDN w:val="0"/>
              <w:snapToGrid w:val="0"/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 xml:space="preserve">1) UE can transmit and receive inter-UE coordination information of preferred resource </w:t>
            </w:r>
            <w:r>
              <w:rPr>
                <w:rFonts w:ascii="Arial" w:hAnsi="Arial" w:cs="Arial"/>
                <w:color w:val="FF0000"/>
                <w:sz w:val="12"/>
                <w:szCs w:val="12"/>
              </w:rPr>
              <w:t xml:space="preserve">set/non-preferred resource set and use the received information in its own resource (re-)selection in NR </w:t>
            </w:r>
            <w:proofErr w:type="spellStart"/>
            <w:r>
              <w:rPr>
                <w:rFonts w:ascii="Arial" w:hAnsi="Arial" w:cs="Arial"/>
                <w:color w:val="FF0000"/>
                <w:sz w:val="12"/>
                <w:szCs w:val="12"/>
              </w:rPr>
              <w:t>sidelink</w:t>
            </w:r>
            <w:proofErr w:type="spellEnd"/>
            <w:r>
              <w:rPr>
                <w:rFonts w:ascii="Arial" w:hAnsi="Arial" w:cs="Arial"/>
                <w:color w:val="FF0000"/>
                <w:sz w:val="12"/>
                <w:szCs w:val="12"/>
              </w:rPr>
              <w:t xml:space="preserve"> mode 2.</w:t>
            </w:r>
          </w:p>
          <w:p w:rsidR="003E38EB" w:rsidRDefault="00F6470E">
            <w:pPr>
              <w:autoSpaceDE w:val="0"/>
              <w:autoSpaceDN w:val="0"/>
              <w:snapToGrid w:val="0"/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>2) UE can transmit and received an explicit request for inter-UE coordination information of [FFS: preferred resource set only or both</w:t>
            </w:r>
            <w:r>
              <w:rPr>
                <w:rFonts w:ascii="Arial" w:hAnsi="Arial" w:cs="Arial"/>
                <w:color w:val="FF0000"/>
                <w:sz w:val="12"/>
                <w:szCs w:val="12"/>
              </w:rPr>
              <w:t xml:space="preserve"> preferred resource set and non-preferred resource set].</w:t>
            </w:r>
          </w:p>
          <w:p w:rsidR="003E38EB" w:rsidRDefault="00F6470E">
            <w:pPr>
              <w:widowControl w:val="0"/>
              <w:autoSpaceDE w:val="0"/>
              <w:autoSpaceDN w:val="0"/>
              <w:snapToGrid w:val="0"/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>FFS whether/how to split FG 32-5a into multiple FGs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widowControl w:val="0"/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>[TBD]</w:t>
            </w:r>
          </w:p>
        </w:tc>
        <w:tc>
          <w:tcPr>
            <w:tcW w:w="1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widowControl w:val="0"/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>[Yes]</w:t>
            </w:r>
          </w:p>
        </w:tc>
        <w:tc>
          <w:tcPr>
            <w:tcW w:w="1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widowControl w:val="0"/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>[Yes]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widowControl w:val="0"/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 xml:space="preserve">UE does not support inter-UE coordination scheme 1 in NR </w:t>
            </w:r>
            <w:proofErr w:type="spellStart"/>
            <w:r>
              <w:rPr>
                <w:rFonts w:ascii="Arial" w:hAnsi="Arial" w:cs="Arial"/>
                <w:color w:val="FF0000"/>
                <w:sz w:val="12"/>
                <w:szCs w:val="12"/>
              </w:rPr>
              <w:t>sidelink</w:t>
            </w:r>
            <w:proofErr w:type="spellEnd"/>
            <w:r>
              <w:rPr>
                <w:rFonts w:ascii="Arial" w:hAnsi="Arial" w:cs="Arial"/>
                <w:color w:val="FF0000"/>
                <w:sz w:val="12"/>
                <w:szCs w:val="12"/>
              </w:rPr>
              <w:t xml:space="preserve"> mode 2.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widowControl w:val="0"/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>[Per band]</w:t>
            </w:r>
          </w:p>
        </w:tc>
        <w:tc>
          <w:tcPr>
            <w:tcW w:w="2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widowControl w:val="0"/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>N.A.</w:t>
            </w:r>
          </w:p>
        </w:tc>
        <w:tc>
          <w:tcPr>
            <w:tcW w:w="2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widowControl w:val="0"/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>N.A.</w:t>
            </w:r>
          </w:p>
        </w:tc>
        <w:tc>
          <w:tcPr>
            <w:tcW w:w="2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widowControl w:val="0"/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>N.A.</w:t>
            </w:r>
          </w:p>
        </w:tc>
        <w:tc>
          <w:tcPr>
            <w:tcW w:w="5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3E38EB">
            <w:pPr>
              <w:keepNext/>
              <w:widowControl w:val="0"/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widowControl w:val="0"/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 xml:space="preserve">Optional with capability </w:t>
            </w:r>
            <w:proofErr w:type="spellStart"/>
            <w:r>
              <w:rPr>
                <w:rFonts w:ascii="Arial" w:hAnsi="Arial" w:cs="Arial"/>
                <w:color w:val="FF0000"/>
                <w:sz w:val="12"/>
                <w:szCs w:val="12"/>
              </w:rPr>
              <w:t>sig</w:t>
            </w:r>
            <w:r>
              <w:rPr>
                <w:rFonts w:ascii="Arial" w:hAnsi="Arial" w:cs="Arial"/>
                <w:color w:val="FF0000"/>
                <w:sz w:val="12"/>
                <w:szCs w:val="12"/>
              </w:rPr>
              <w:t>nalling</w:t>
            </w:r>
            <w:proofErr w:type="spellEnd"/>
            <w:r>
              <w:rPr>
                <w:rFonts w:ascii="Arial" w:hAnsi="Arial" w:cs="Arial"/>
                <w:color w:val="FF0000"/>
                <w:sz w:val="12"/>
                <w:szCs w:val="12"/>
              </w:rPr>
              <w:t>.</w:t>
            </w:r>
          </w:p>
        </w:tc>
      </w:tr>
      <w:tr w:rsidR="003E38EB">
        <w:trPr>
          <w:trHeight w:val="20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widowControl w:val="0"/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 xml:space="preserve">32. </w:t>
            </w:r>
            <w:proofErr w:type="spellStart"/>
            <w:r>
              <w:rPr>
                <w:rFonts w:ascii="Arial" w:hAnsi="Arial" w:cs="Arial"/>
                <w:color w:val="FF0000"/>
                <w:sz w:val="12"/>
                <w:szCs w:val="12"/>
              </w:rPr>
              <w:t>NR_SL_enh</w:t>
            </w:r>
            <w:proofErr w:type="spellEnd"/>
          </w:p>
        </w:tc>
        <w:tc>
          <w:tcPr>
            <w:tcW w:w="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widowControl w:val="0"/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>32-5b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widowControl w:val="0"/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 xml:space="preserve">Inter-UE coordination scheme 2 in NR </w:t>
            </w:r>
            <w:proofErr w:type="spellStart"/>
            <w:r>
              <w:rPr>
                <w:rFonts w:ascii="Arial" w:hAnsi="Arial" w:cs="Arial"/>
                <w:color w:val="FF0000"/>
                <w:sz w:val="12"/>
                <w:szCs w:val="12"/>
              </w:rPr>
              <w:t>sidelink</w:t>
            </w:r>
            <w:proofErr w:type="spellEnd"/>
            <w:r>
              <w:rPr>
                <w:rFonts w:ascii="Arial" w:hAnsi="Arial" w:cs="Arial"/>
                <w:color w:val="FF0000"/>
                <w:sz w:val="12"/>
                <w:szCs w:val="12"/>
              </w:rPr>
              <w:t xml:space="preserve"> mode 2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autoSpaceDE w:val="0"/>
              <w:autoSpaceDN w:val="0"/>
              <w:snapToGrid w:val="0"/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>1) UE can transmit and receive inter-UE coordination information of presence of expected/potential resource conflict and use the received information in its own resou</w:t>
            </w:r>
            <w:r>
              <w:rPr>
                <w:rFonts w:ascii="Arial" w:hAnsi="Arial" w:cs="Arial"/>
                <w:color w:val="FF0000"/>
                <w:sz w:val="12"/>
                <w:szCs w:val="12"/>
              </w:rPr>
              <w:t xml:space="preserve">rce re-selection in NR </w:t>
            </w:r>
            <w:proofErr w:type="spellStart"/>
            <w:r>
              <w:rPr>
                <w:rFonts w:ascii="Arial" w:hAnsi="Arial" w:cs="Arial"/>
                <w:color w:val="FF0000"/>
                <w:sz w:val="12"/>
                <w:szCs w:val="12"/>
              </w:rPr>
              <w:t>sidelink</w:t>
            </w:r>
            <w:proofErr w:type="spellEnd"/>
            <w:r>
              <w:rPr>
                <w:rFonts w:ascii="Arial" w:hAnsi="Arial" w:cs="Arial"/>
                <w:color w:val="FF0000"/>
                <w:sz w:val="12"/>
                <w:szCs w:val="12"/>
              </w:rPr>
              <w:t xml:space="preserve"> mode 2.</w:t>
            </w:r>
          </w:p>
          <w:p w:rsidR="003E38EB" w:rsidRDefault="00F6470E">
            <w:pPr>
              <w:widowControl w:val="0"/>
              <w:autoSpaceDE w:val="0"/>
              <w:autoSpaceDN w:val="0"/>
              <w:snapToGrid w:val="0"/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>FFS whether/how to split FG 32-5b into multiple FGs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widowControl w:val="0"/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>[TBD]</w:t>
            </w:r>
          </w:p>
        </w:tc>
        <w:tc>
          <w:tcPr>
            <w:tcW w:w="1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widowControl w:val="0"/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>[Yes]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widowControl w:val="0"/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>[Yes]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widowControl w:val="0"/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 xml:space="preserve">UE does not support inter-UE coordination scheme 2 in NR </w:t>
            </w:r>
            <w:proofErr w:type="spellStart"/>
            <w:r>
              <w:rPr>
                <w:rFonts w:ascii="Arial" w:hAnsi="Arial" w:cs="Arial"/>
                <w:color w:val="FF0000"/>
                <w:sz w:val="12"/>
                <w:szCs w:val="12"/>
              </w:rPr>
              <w:t>sidelink</w:t>
            </w:r>
            <w:proofErr w:type="spellEnd"/>
            <w:r>
              <w:rPr>
                <w:rFonts w:ascii="Arial" w:hAnsi="Arial" w:cs="Arial"/>
                <w:color w:val="FF0000"/>
                <w:sz w:val="12"/>
                <w:szCs w:val="12"/>
              </w:rPr>
              <w:t xml:space="preserve"> mode 2.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widowControl w:val="0"/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>[Per band]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widowControl w:val="0"/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>N.A.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widowControl w:val="0"/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>N.A.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widowControl w:val="0"/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>N.A.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3E38EB">
            <w:pPr>
              <w:keepNext/>
              <w:widowControl w:val="0"/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widowControl w:val="0"/>
              <w:spacing w:before="120" w:after="120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 xml:space="preserve">Optional with capability </w:t>
            </w:r>
            <w:proofErr w:type="spellStart"/>
            <w:r>
              <w:rPr>
                <w:rFonts w:ascii="Arial" w:hAnsi="Arial" w:cs="Arial"/>
                <w:color w:val="FF0000"/>
                <w:sz w:val="12"/>
                <w:szCs w:val="12"/>
              </w:rPr>
              <w:t>signalling</w:t>
            </w:r>
            <w:proofErr w:type="spellEnd"/>
            <w:r>
              <w:rPr>
                <w:rFonts w:ascii="Arial" w:hAnsi="Arial" w:cs="Arial"/>
                <w:color w:val="FF0000"/>
                <w:sz w:val="12"/>
                <w:szCs w:val="12"/>
              </w:rPr>
              <w:t>.</w:t>
            </w:r>
          </w:p>
        </w:tc>
      </w:tr>
    </w:tbl>
    <w:p w:rsidR="003E38EB" w:rsidRDefault="00F6470E">
      <w:pPr>
        <w:spacing w:before="120" w:after="120"/>
        <w:rPr>
          <w:rFonts w:ascii="Segoe UI" w:eastAsia="Yu Gothic" w:hAnsi="Segoe UI" w:cs="Segoe UI"/>
          <w:sz w:val="14"/>
          <w:szCs w:val="14"/>
        </w:rPr>
      </w:pPr>
      <w:r>
        <w:rPr>
          <w:color w:val="000000"/>
        </w:rPr>
        <w:t>Note that any contents highlighted in yellow mean FFS and to be discussed further.</w:t>
      </w:r>
    </w:p>
    <w:p w:rsidR="003E38EB" w:rsidRDefault="00F6470E">
      <w:pPr>
        <w:shd w:val="clear" w:color="auto" w:fill="FFFFFF"/>
        <w:spacing w:before="120" w:after="120"/>
        <w:jc w:val="left"/>
        <w:rPr>
          <w:rFonts w:ascii="Gulim" w:eastAsia="Gulim" w:hAnsi="宋体" w:cs="宋体"/>
          <w:color w:val="000000"/>
          <w:kern w:val="0"/>
          <w:sz w:val="24"/>
          <w:szCs w:val="24"/>
        </w:rPr>
      </w:pPr>
      <w:r>
        <w:rPr>
          <w:rFonts w:eastAsiaTheme="minorEastAsia" w:hint="eastAsia"/>
          <w:b/>
          <w:bCs/>
          <w:color w:val="000000"/>
          <w:kern w:val="0"/>
          <w:sz w:val="20"/>
          <w:shd w:val="clear" w:color="auto" w:fill="00FF00"/>
        </w:rPr>
        <w:t>Agreement</w:t>
      </w:r>
      <w:r>
        <w:rPr>
          <w:rFonts w:eastAsia="Gulim"/>
          <w:b/>
          <w:bCs/>
          <w:color w:val="000000"/>
          <w:kern w:val="0"/>
          <w:sz w:val="20"/>
          <w:shd w:val="clear" w:color="auto" w:fill="00FF00"/>
        </w:rPr>
        <w:t>:</w:t>
      </w:r>
    </w:p>
    <w:p w:rsidR="003E38EB" w:rsidRDefault="00F6470E">
      <w:pPr>
        <w:shd w:val="clear" w:color="auto" w:fill="FFFFFF"/>
        <w:spacing w:before="120" w:after="120"/>
        <w:ind w:left="420" w:hanging="420"/>
        <w:jc w:val="left"/>
        <w:rPr>
          <w:rFonts w:ascii="Gulim" w:eastAsia="Gulim" w:hAnsi="宋体" w:cs="宋体"/>
          <w:color w:val="000000"/>
          <w:kern w:val="0"/>
          <w:sz w:val="24"/>
          <w:szCs w:val="24"/>
        </w:rPr>
      </w:pPr>
      <w:r>
        <w:rPr>
          <w:rFonts w:ascii="Arial" w:eastAsia="Gulim" w:hAnsi="Arial" w:cs="Arial"/>
          <w:color w:val="000000"/>
          <w:kern w:val="0"/>
          <w:sz w:val="20"/>
        </w:rPr>
        <w:t>•</w:t>
      </w:r>
      <w:r>
        <w:rPr>
          <w:rFonts w:eastAsia="Gulim"/>
          <w:color w:val="000000"/>
          <w:kern w:val="0"/>
          <w:sz w:val="14"/>
          <w:szCs w:val="14"/>
        </w:rPr>
        <w:t xml:space="preserve">          </w:t>
      </w:r>
      <w:r>
        <w:rPr>
          <w:rFonts w:eastAsia="Gulim"/>
          <w:b/>
          <w:bCs/>
          <w:color w:val="000000"/>
          <w:kern w:val="0"/>
          <w:sz w:val="20"/>
        </w:rPr>
        <w:t>Rel-16 basic FGs are not basic FGs for UE supporting Rel-17 SL FG(s).</w:t>
      </w:r>
    </w:p>
    <w:p w:rsidR="003E38EB" w:rsidRDefault="00F6470E">
      <w:pPr>
        <w:shd w:val="clear" w:color="auto" w:fill="FFFFFF"/>
        <w:spacing w:before="120" w:after="120"/>
        <w:ind w:left="840" w:hanging="420"/>
        <w:jc w:val="left"/>
        <w:rPr>
          <w:rFonts w:ascii="Gulim" w:eastAsia="Gulim" w:hAnsi="宋体" w:cs="宋体"/>
          <w:color w:val="000000"/>
          <w:kern w:val="0"/>
          <w:sz w:val="24"/>
          <w:szCs w:val="24"/>
        </w:rPr>
      </w:pPr>
      <w:r>
        <w:rPr>
          <w:rFonts w:ascii="Wingdings" w:eastAsia="Gulim" w:hAnsi="Wingdings" w:cs="宋体"/>
          <w:color w:val="000000"/>
          <w:kern w:val="0"/>
          <w:sz w:val="20"/>
        </w:rPr>
        <w:t></w:t>
      </w:r>
      <w:r>
        <w:rPr>
          <w:rFonts w:eastAsia="Gulim"/>
          <w:color w:val="000000"/>
          <w:kern w:val="0"/>
          <w:sz w:val="14"/>
          <w:szCs w:val="14"/>
        </w:rPr>
        <w:t xml:space="preserve">  </w:t>
      </w:r>
      <w:r>
        <w:rPr>
          <w:rFonts w:eastAsia="Gulim"/>
          <w:b/>
          <w:bCs/>
          <w:color w:val="FF0000"/>
          <w:kern w:val="0"/>
          <w:sz w:val="20"/>
        </w:rPr>
        <w:t xml:space="preserve">FFS: How </w:t>
      </w:r>
      <w:r>
        <w:rPr>
          <w:rFonts w:eastAsia="Gulim"/>
          <w:b/>
          <w:bCs/>
          <w:color w:val="000000"/>
          <w:kern w:val="0"/>
          <w:sz w:val="20"/>
        </w:rPr>
        <w:t>necessary Rel-16 FGs are handled</w:t>
      </w:r>
      <w:r>
        <w:rPr>
          <w:rFonts w:eastAsia="Gulim"/>
          <w:b/>
          <w:bCs/>
          <w:color w:val="FF0000"/>
          <w:kern w:val="0"/>
          <w:sz w:val="20"/>
        </w:rPr>
        <w:t>, e.g.</w:t>
      </w:r>
      <w:r>
        <w:rPr>
          <w:rFonts w:eastAsia="Gulim"/>
          <w:b/>
          <w:bCs/>
          <w:color w:val="000000"/>
          <w:kern w:val="0"/>
          <w:sz w:val="20"/>
        </w:rPr>
        <w:t xml:space="preserve"> via pre-requisites of Rel-17 FGs or clarified in note column of Rel-17 FGs</w:t>
      </w:r>
    </w:p>
    <w:p w:rsidR="003E38EB" w:rsidRDefault="00F6470E">
      <w:pPr>
        <w:shd w:val="clear" w:color="auto" w:fill="FFFFFF"/>
        <w:spacing w:before="120" w:after="120"/>
        <w:ind w:left="840" w:hanging="420"/>
        <w:jc w:val="left"/>
        <w:rPr>
          <w:rFonts w:ascii="Gulim" w:eastAsiaTheme="minorEastAsia" w:hAnsi="宋体" w:cs="宋体"/>
          <w:color w:val="000000"/>
          <w:kern w:val="0"/>
          <w:sz w:val="24"/>
          <w:szCs w:val="24"/>
        </w:rPr>
      </w:pPr>
      <w:r>
        <w:rPr>
          <w:rFonts w:ascii="Wingdings" w:eastAsia="Gulim" w:hAnsi="Wingdings" w:cs="宋体"/>
          <w:color w:val="000000"/>
          <w:kern w:val="0"/>
          <w:sz w:val="20"/>
        </w:rPr>
        <w:t></w:t>
      </w:r>
      <w:r>
        <w:rPr>
          <w:rFonts w:eastAsia="Gulim"/>
          <w:color w:val="000000"/>
          <w:kern w:val="0"/>
          <w:sz w:val="14"/>
          <w:szCs w:val="14"/>
        </w:rPr>
        <w:t xml:space="preserve">  </w:t>
      </w:r>
      <w:r>
        <w:rPr>
          <w:rFonts w:eastAsia="Gulim"/>
          <w:b/>
          <w:bCs/>
          <w:color w:val="000000"/>
          <w:kern w:val="0"/>
          <w:sz w:val="20"/>
        </w:rPr>
        <w:t>FFS: Necessary components in Rel-16 FGs should be added to Rel-17 FG components if an entire Rel-16 FG cannot be included as pre-requisites</w:t>
      </w:r>
    </w:p>
    <w:p w:rsidR="003E38EB" w:rsidRDefault="00F6470E">
      <w:pPr>
        <w:shd w:val="clear" w:color="auto" w:fill="FFFFFF"/>
        <w:spacing w:before="120" w:after="120"/>
        <w:rPr>
          <w:rFonts w:ascii="Gulim" w:eastAsia="Gulim" w:hAnsi="宋体" w:cs="宋体"/>
          <w:color w:val="000000"/>
          <w:kern w:val="0"/>
          <w:sz w:val="24"/>
          <w:szCs w:val="24"/>
        </w:rPr>
      </w:pPr>
      <w:r>
        <w:rPr>
          <w:rFonts w:eastAsiaTheme="minorEastAsia" w:hint="eastAsia"/>
          <w:b/>
          <w:bCs/>
          <w:color w:val="000000"/>
          <w:kern w:val="0"/>
          <w:sz w:val="20"/>
          <w:shd w:val="clear" w:color="auto" w:fill="00FF00"/>
        </w:rPr>
        <w:t>Agreement</w:t>
      </w:r>
      <w:r>
        <w:rPr>
          <w:rFonts w:eastAsia="Gulim"/>
          <w:b/>
          <w:bCs/>
          <w:color w:val="000000"/>
          <w:kern w:val="0"/>
          <w:sz w:val="20"/>
          <w:shd w:val="clear" w:color="auto" w:fill="00FF00"/>
        </w:rPr>
        <w:t>:</w:t>
      </w:r>
    </w:p>
    <w:p w:rsidR="003E38EB" w:rsidRDefault="00F6470E">
      <w:pPr>
        <w:shd w:val="clear" w:color="auto" w:fill="FFFFFF"/>
        <w:spacing w:before="120" w:after="120"/>
        <w:ind w:left="420" w:hanging="420"/>
        <w:rPr>
          <w:rFonts w:ascii="Gulim" w:eastAsia="Gulim" w:hAnsi="宋体" w:cs="宋体"/>
          <w:color w:val="000000"/>
          <w:kern w:val="0"/>
          <w:sz w:val="24"/>
          <w:szCs w:val="24"/>
        </w:rPr>
      </w:pPr>
      <w:r>
        <w:rPr>
          <w:rFonts w:ascii="Arial" w:eastAsia="Gulim" w:hAnsi="Arial" w:cs="Arial"/>
          <w:color w:val="000000"/>
          <w:kern w:val="0"/>
          <w:sz w:val="20"/>
        </w:rPr>
        <w:t>•</w:t>
      </w:r>
      <w:r>
        <w:rPr>
          <w:rFonts w:eastAsia="Gulim"/>
          <w:color w:val="000000"/>
          <w:kern w:val="0"/>
          <w:sz w:val="14"/>
          <w:szCs w:val="14"/>
        </w:rPr>
        <w:t xml:space="preserve">          </w:t>
      </w:r>
      <w:r>
        <w:rPr>
          <w:rFonts w:eastAsia="Gulim"/>
          <w:b/>
          <w:bCs/>
          <w:color w:val="000000"/>
          <w:kern w:val="0"/>
          <w:sz w:val="20"/>
        </w:rPr>
        <w:t xml:space="preserve">For Rel-17 SL </w:t>
      </w:r>
      <w:r>
        <w:rPr>
          <w:rFonts w:eastAsia="Gulim"/>
          <w:b/>
          <w:bCs/>
          <w:color w:val="000000"/>
          <w:kern w:val="0"/>
          <w:sz w:val="20"/>
        </w:rPr>
        <w:t>Rx capabilities,</w:t>
      </w:r>
    </w:p>
    <w:p w:rsidR="003E38EB" w:rsidRDefault="00F6470E">
      <w:pPr>
        <w:shd w:val="clear" w:color="auto" w:fill="FFFFFF"/>
        <w:spacing w:before="120" w:after="120"/>
        <w:ind w:left="840" w:hanging="420"/>
        <w:rPr>
          <w:rFonts w:ascii="Gulim" w:eastAsia="Gulim" w:hAnsi="宋体" w:cs="宋体"/>
          <w:color w:val="000000"/>
          <w:kern w:val="0"/>
          <w:sz w:val="24"/>
          <w:szCs w:val="24"/>
        </w:rPr>
      </w:pPr>
      <w:r>
        <w:rPr>
          <w:rFonts w:ascii="Wingdings" w:eastAsia="Gulim" w:hAnsi="Wingdings" w:cs="宋体"/>
          <w:color w:val="000000"/>
          <w:kern w:val="0"/>
          <w:sz w:val="20"/>
        </w:rPr>
        <w:t></w:t>
      </w:r>
      <w:r>
        <w:rPr>
          <w:rFonts w:eastAsia="Gulim"/>
          <w:color w:val="000000"/>
          <w:kern w:val="0"/>
          <w:sz w:val="14"/>
          <w:szCs w:val="14"/>
        </w:rPr>
        <w:t xml:space="preserve">  </w:t>
      </w:r>
      <w:r>
        <w:rPr>
          <w:rFonts w:eastAsia="Gulim"/>
          <w:b/>
          <w:bCs/>
          <w:color w:val="000000"/>
          <w:kern w:val="0"/>
          <w:sz w:val="20"/>
        </w:rPr>
        <w:t>Remove FG 32-1 from Rel-17 UE feature list</w:t>
      </w:r>
    </w:p>
    <w:p w:rsidR="003E38EB" w:rsidRDefault="00F6470E">
      <w:pPr>
        <w:shd w:val="clear" w:color="auto" w:fill="FFFFFF"/>
        <w:spacing w:before="120" w:after="120"/>
        <w:ind w:left="1260" w:hanging="420"/>
        <w:rPr>
          <w:rFonts w:ascii="Gulim" w:eastAsia="Gulim" w:hAnsi="宋体" w:cs="宋体"/>
          <w:color w:val="000000"/>
          <w:kern w:val="0"/>
          <w:sz w:val="24"/>
          <w:szCs w:val="24"/>
        </w:rPr>
      </w:pPr>
      <w:r>
        <w:rPr>
          <w:rFonts w:ascii="Wingdings" w:eastAsia="Gulim" w:hAnsi="Wingdings" w:cs="宋体"/>
          <w:color w:val="000000"/>
          <w:kern w:val="0"/>
          <w:sz w:val="20"/>
        </w:rPr>
        <w:lastRenderedPageBreak/>
        <w:t></w:t>
      </w:r>
      <w:r>
        <w:rPr>
          <w:rFonts w:eastAsia="Gulim"/>
          <w:color w:val="000000"/>
          <w:kern w:val="0"/>
          <w:sz w:val="14"/>
          <w:szCs w:val="14"/>
        </w:rPr>
        <w:t xml:space="preserve">  </w:t>
      </w:r>
      <w:r>
        <w:rPr>
          <w:rFonts w:eastAsia="Gulim"/>
          <w:b/>
          <w:bCs/>
          <w:color w:val="000000"/>
          <w:kern w:val="0"/>
          <w:sz w:val="20"/>
        </w:rPr>
        <w:t xml:space="preserve">Note: support of receiving NR </w:t>
      </w:r>
      <w:proofErr w:type="spellStart"/>
      <w:r>
        <w:rPr>
          <w:rFonts w:eastAsia="Gulim"/>
          <w:b/>
          <w:bCs/>
          <w:color w:val="000000"/>
          <w:kern w:val="0"/>
          <w:sz w:val="20"/>
        </w:rPr>
        <w:t>sidelink</w:t>
      </w:r>
      <w:proofErr w:type="spellEnd"/>
      <w:r>
        <w:rPr>
          <w:rFonts w:eastAsia="Gulim"/>
          <w:b/>
          <w:bCs/>
          <w:color w:val="000000"/>
          <w:kern w:val="0"/>
          <w:sz w:val="20"/>
        </w:rPr>
        <w:t xml:space="preserve"> of PSCCH/PSSCH, PSFCH, and S-SSB are reported by FG 15-1 (Receiving NR </w:t>
      </w:r>
      <w:proofErr w:type="spellStart"/>
      <w:r>
        <w:rPr>
          <w:rFonts w:eastAsia="Gulim"/>
          <w:b/>
          <w:bCs/>
          <w:color w:val="000000"/>
          <w:kern w:val="0"/>
          <w:sz w:val="20"/>
        </w:rPr>
        <w:t>sidelink</w:t>
      </w:r>
      <w:proofErr w:type="spellEnd"/>
      <w:r>
        <w:rPr>
          <w:rFonts w:eastAsia="Gulim"/>
          <w:b/>
          <w:bCs/>
          <w:color w:val="000000"/>
          <w:kern w:val="0"/>
          <w:sz w:val="20"/>
        </w:rPr>
        <w:t>), FG 15-11 (PSFCH format 0), and FG 15-4 (Synchronization sources for N</w:t>
      </w:r>
      <w:r>
        <w:rPr>
          <w:rFonts w:eastAsia="Gulim"/>
          <w:b/>
          <w:bCs/>
          <w:color w:val="000000"/>
          <w:kern w:val="0"/>
          <w:sz w:val="20"/>
        </w:rPr>
        <w:t xml:space="preserve">R </w:t>
      </w:r>
      <w:proofErr w:type="spellStart"/>
      <w:r>
        <w:rPr>
          <w:rFonts w:eastAsia="Gulim"/>
          <w:b/>
          <w:bCs/>
          <w:color w:val="000000"/>
          <w:kern w:val="0"/>
          <w:sz w:val="20"/>
        </w:rPr>
        <w:t>sidelink</w:t>
      </w:r>
      <w:proofErr w:type="spellEnd"/>
      <w:r>
        <w:rPr>
          <w:rFonts w:eastAsia="Gulim"/>
          <w:b/>
          <w:bCs/>
          <w:color w:val="000000"/>
          <w:kern w:val="0"/>
          <w:sz w:val="20"/>
        </w:rPr>
        <w:t>), respectively</w:t>
      </w:r>
    </w:p>
    <w:p w:rsidR="003E38EB" w:rsidRDefault="00F6470E">
      <w:pPr>
        <w:shd w:val="clear" w:color="auto" w:fill="FFFFFF"/>
        <w:spacing w:before="120" w:after="120"/>
        <w:ind w:left="840" w:hanging="420"/>
        <w:rPr>
          <w:rFonts w:ascii="Gulim" w:eastAsia="Gulim" w:hAnsi="宋体" w:cs="宋体"/>
          <w:color w:val="000000"/>
          <w:kern w:val="0"/>
          <w:sz w:val="24"/>
          <w:szCs w:val="24"/>
        </w:rPr>
      </w:pPr>
      <w:r>
        <w:rPr>
          <w:rFonts w:ascii="Wingdings" w:eastAsia="Gulim" w:hAnsi="Wingdings" w:cs="宋体"/>
          <w:color w:val="000000"/>
          <w:kern w:val="0"/>
          <w:sz w:val="20"/>
        </w:rPr>
        <w:t></w:t>
      </w:r>
      <w:r>
        <w:rPr>
          <w:rFonts w:eastAsia="Gulim"/>
          <w:color w:val="000000"/>
          <w:kern w:val="0"/>
          <w:sz w:val="14"/>
          <w:szCs w:val="14"/>
        </w:rPr>
        <w:t xml:space="preserve">  </w:t>
      </w:r>
      <w:r>
        <w:rPr>
          <w:rFonts w:eastAsia="Gulim"/>
          <w:b/>
          <w:bCs/>
          <w:color w:val="000000"/>
          <w:kern w:val="0"/>
          <w:sz w:val="20"/>
        </w:rPr>
        <w:t xml:space="preserve">FG 32-2 is kept as “Receiving NR </w:t>
      </w:r>
      <w:proofErr w:type="spellStart"/>
      <w:r>
        <w:rPr>
          <w:rFonts w:eastAsia="Gulim"/>
          <w:b/>
          <w:bCs/>
          <w:color w:val="000000"/>
          <w:kern w:val="0"/>
          <w:sz w:val="20"/>
        </w:rPr>
        <w:t>sidelink</w:t>
      </w:r>
      <w:proofErr w:type="spellEnd"/>
      <w:r>
        <w:rPr>
          <w:rFonts w:eastAsia="Gulim"/>
          <w:b/>
          <w:bCs/>
          <w:color w:val="000000"/>
          <w:kern w:val="0"/>
          <w:sz w:val="20"/>
        </w:rPr>
        <w:t xml:space="preserve"> of PSFCH/S-SSB” as follows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8"/>
        <w:gridCol w:w="537"/>
        <w:gridCol w:w="1283"/>
        <w:gridCol w:w="1582"/>
        <w:gridCol w:w="599"/>
        <w:gridCol w:w="581"/>
        <w:gridCol w:w="510"/>
        <w:gridCol w:w="261"/>
        <w:gridCol w:w="617"/>
        <w:gridCol w:w="528"/>
        <w:gridCol w:w="528"/>
        <w:gridCol w:w="528"/>
        <w:gridCol w:w="261"/>
        <w:gridCol w:w="973"/>
      </w:tblGrid>
      <w:tr w:rsidR="003E38EB">
        <w:trPr>
          <w:trHeight w:val="20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spacing w:before="120" w:after="120" w:line="300" w:lineRule="atLeast"/>
              <w:jc w:val="left"/>
              <w:rPr>
                <w:rFonts w:ascii="Gulim" w:eastAsia="Gulim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Gulim" w:hAnsi="Arial" w:cs="Arial"/>
                <w:color w:val="000000"/>
                <w:kern w:val="0"/>
                <w:sz w:val="16"/>
                <w:szCs w:val="16"/>
              </w:rPr>
              <w:t xml:space="preserve">32. </w:t>
            </w:r>
            <w:proofErr w:type="spellStart"/>
            <w:r>
              <w:rPr>
                <w:rFonts w:ascii="Arial" w:eastAsia="Gulim" w:hAnsi="Arial" w:cs="Arial"/>
                <w:color w:val="000000"/>
                <w:kern w:val="0"/>
                <w:sz w:val="16"/>
                <w:szCs w:val="16"/>
              </w:rPr>
              <w:t>NR_SL_enh</w:t>
            </w:r>
            <w:proofErr w:type="spellEnd"/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spacing w:before="120" w:after="120" w:line="300" w:lineRule="atLeast"/>
              <w:jc w:val="left"/>
              <w:rPr>
                <w:rFonts w:ascii="Gulim" w:eastAsia="Gulim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Gulim" w:hAnsi="Arial" w:cs="Arial"/>
                <w:color w:val="000000"/>
                <w:kern w:val="0"/>
                <w:sz w:val="16"/>
                <w:szCs w:val="16"/>
              </w:rPr>
              <w:t>32-2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spacing w:before="120" w:after="120" w:line="300" w:lineRule="atLeast"/>
              <w:jc w:val="left"/>
              <w:rPr>
                <w:rFonts w:ascii="Gulim" w:eastAsia="Gulim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Gulim" w:hAnsi="Arial" w:cs="Arial"/>
                <w:strike/>
                <w:color w:val="FF0000"/>
                <w:kern w:val="0"/>
                <w:sz w:val="16"/>
                <w:szCs w:val="16"/>
              </w:rPr>
              <w:t>[</w:t>
            </w:r>
            <w:r>
              <w:rPr>
                <w:rFonts w:ascii="Arial" w:eastAsia="Gulim" w:hAnsi="Arial" w:cs="Arial"/>
                <w:color w:val="000000"/>
                <w:kern w:val="0"/>
                <w:sz w:val="16"/>
                <w:szCs w:val="16"/>
              </w:rPr>
              <w:t xml:space="preserve">Receiving NR </w:t>
            </w:r>
            <w:proofErr w:type="spellStart"/>
            <w:r>
              <w:rPr>
                <w:rFonts w:ascii="Arial" w:eastAsia="Gulim" w:hAnsi="Arial" w:cs="Arial"/>
                <w:color w:val="000000"/>
                <w:kern w:val="0"/>
                <w:sz w:val="16"/>
                <w:szCs w:val="16"/>
              </w:rPr>
              <w:t>sidelink</w:t>
            </w:r>
            <w:proofErr w:type="spellEnd"/>
            <w:r>
              <w:rPr>
                <w:rFonts w:ascii="Arial" w:eastAsia="Gulim" w:hAnsi="Arial" w:cs="Arial"/>
                <w:color w:val="000000"/>
                <w:kern w:val="0"/>
                <w:sz w:val="16"/>
                <w:szCs w:val="16"/>
              </w:rPr>
              <w:t xml:space="preserve"> of PSFCH/S-SSB </w:t>
            </w:r>
            <w:r>
              <w:rPr>
                <w:rFonts w:ascii="Arial" w:eastAsia="Gulim" w:hAnsi="Arial" w:cs="Arial"/>
                <w:strike/>
                <w:color w:val="FF0000"/>
                <w:kern w:val="0"/>
                <w:sz w:val="16"/>
                <w:szCs w:val="16"/>
              </w:rPr>
              <w:t>only]</w:t>
            </w:r>
          </w:p>
        </w:tc>
        <w:tc>
          <w:tcPr>
            <w:tcW w:w="1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spacing w:before="120" w:after="120" w:line="300" w:lineRule="atLeast"/>
              <w:rPr>
                <w:rFonts w:ascii="Gulim" w:eastAsia="Gulim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Gulim" w:hAnsi="Arial" w:cs="Arial"/>
                <w:color w:val="000000"/>
                <w:kern w:val="0"/>
                <w:sz w:val="16"/>
                <w:szCs w:val="16"/>
              </w:rPr>
              <w:t>1) UE can receive NR PSFCH/S-SSB</w:t>
            </w:r>
            <w:r>
              <w:rPr>
                <w:rFonts w:ascii="Arial" w:eastAsia="Gulim" w:hAnsi="Arial" w:cs="Arial"/>
                <w:strike/>
                <w:color w:val="FF0000"/>
                <w:kern w:val="0"/>
                <w:sz w:val="16"/>
                <w:szCs w:val="16"/>
              </w:rPr>
              <w:t xml:space="preserve"> only</w:t>
            </w:r>
            <w:r>
              <w:rPr>
                <w:rFonts w:ascii="Arial" w:eastAsia="Gulim" w:hAnsi="Arial" w:cs="Arial"/>
                <w:color w:val="000000"/>
                <w:kern w:val="0"/>
                <w:sz w:val="16"/>
                <w:szCs w:val="16"/>
              </w:rPr>
              <w:t>.</w:t>
            </w:r>
          </w:p>
          <w:p w:rsidR="003E38EB" w:rsidRDefault="00F6470E">
            <w:pPr>
              <w:spacing w:before="120" w:after="120" w:line="300" w:lineRule="atLeast"/>
              <w:rPr>
                <w:rFonts w:ascii="Gulim" w:eastAsia="Gulim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Gulim" w:hAnsi="Arial" w:cs="Arial"/>
                <w:color w:val="000000"/>
                <w:kern w:val="0"/>
                <w:sz w:val="16"/>
                <w:szCs w:val="16"/>
                <w:shd w:val="clear" w:color="auto" w:fill="FFFF00"/>
              </w:rPr>
              <w:t xml:space="preserve">FFS whether to split the capabilities for PSFCH and </w:t>
            </w:r>
            <w:r>
              <w:rPr>
                <w:rFonts w:ascii="Arial" w:eastAsia="Gulim" w:hAnsi="Arial" w:cs="Arial"/>
                <w:color w:val="000000"/>
                <w:kern w:val="0"/>
                <w:sz w:val="16"/>
                <w:szCs w:val="16"/>
                <w:shd w:val="clear" w:color="auto" w:fill="FFFF00"/>
              </w:rPr>
              <w:t>S-SSB receptions as different FGs</w:t>
            </w:r>
          </w:p>
          <w:p w:rsidR="003E38EB" w:rsidRDefault="00F6470E">
            <w:pPr>
              <w:spacing w:before="120" w:after="120" w:line="300" w:lineRule="atLeast"/>
              <w:rPr>
                <w:rFonts w:ascii="Gulim" w:eastAsia="Gulim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Gulim" w:hAnsi="Arial" w:cs="Arial"/>
                <w:color w:val="FF0000"/>
                <w:kern w:val="0"/>
                <w:sz w:val="16"/>
                <w:szCs w:val="16"/>
                <w:shd w:val="clear" w:color="auto" w:fill="FFFF00"/>
              </w:rPr>
              <w:t>FFS whether other components will be included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spacing w:before="120" w:after="120" w:line="300" w:lineRule="atLeast"/>
              <w:jc w:val="left"/>
              <w:rPr>
                <w:rFonts w:ascii="Gulim" w:eastAsia="Gulim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Gulim" w:hAnsi="Arial" w:cs="Arial"/>
                <w:color w:val="000000"/>
                <w:kern w:val="0"/>
                <w:sz w:val="16"/>
                <w:szCs w:val="16"/>
              </w:rPr>
              <w:t>None</w:t>
            </w: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spacing w:before="120" w:after="120" w:line="300" w:lineRule="atLeast"/>
              <w:jc w:val="left"/>
              <w:rPr>
                <w:rFonts w:ascii="Gulim" w:eastAsia="Gulim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Gulim" w:hAnsi="Arial" w:cs="Arial"/>
                <w:color w:val="000000"/>
                <w:kern w:val="0"/>
                <w:sz w:val="16"/>
                <w:szCs w:val="16"/>
              </w:rPr>
              <w:t>[Yes]</w:t>
            </w: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spacing w:before="120" w:after="120" w:line="300" w:lineRule="atLeast"/>
              <w:jc w:val="left"/>
              <w:rPr>
                <w:rFonts w:ascii="Gulim" w:eastAsia="Gulim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Gulim" w:hAnsi="Arial" w:cs="Arial"/>
                <w:color w:val="000000"/>
                <w:kern w:val="0"/>
                <w:sz w:val="16"/>
                <w:szCs w:val="16"/>
              </w:rPr>
              <w:t>[No]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spacing w:before="120" w:after="120" w:line="300" w:lineRule="atLeast"/>
              <w:jc w:val="left"/>
              <w:rPr>
                <w:rFonts w:ascii="Gulim" w:eastAsia="Gulim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Gulim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spacing w:before="120" w:after="120" w:line="300" w:lineRule="atLeast"/>
              <w:jc w:val="left"/>
              <w:rPr>
                <w:rFonts w:ascii="Gulim" w:eastAsia="Gulim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Gulim" w:hAnsi="Arial" w:cs="Arial"/>
                <w:color w:val="000000"/>
                <w:kern w:val="0"/>
                <w:sz w:val="16"/>
                <w:szCs w:val="16"/>
              </w:rPr>
              <w:t>[Per band]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spacing w:before="120" w:after="120" w:line="300" w:lineRule="atLeast"/>
              <w:jc w:val="left"/>
              <w:rPr>
                <w:rFonts w:ascii="Gulim" w:eastAsia="Gulim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Gulim" w:hAnsi="Arial" w:cs="Arial"/>
                <w:color w:val="000000"/>
                <w:kern w:val="0"/>
                <w:sz w:val="16"/>
                <w:szCs w:val="16"/>
              </w:rPr>
              <w:t>N.A.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spacing w:before="120" w:after="120" w:line="300" w:lineRule="atLeast"/>
              <w:jc w:val="left"/>
              <w:rPr>
                <w:rFonts w:ascii="Gulim" w:eastAsia="Gulim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Gulim" w:hAnsi="Arial" w:cs="Arial"/>
                <w:color w:val="000000"/>
                <w:kern w:val="0"/>
                <w:sz w:val="16"/>
                <w:szCs w:val="16"/>
              </w:rPr>
              <w:t>N.A.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spacing w:before="120" w:after="120" w:line="300" w:lineRule="atLeast"/>
              <w:jc w:val="left"/>
              <w:rPr>
                <w:rFonts w:ascii="Gulim" w:eastAsia="Gulim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Gulim" w:hAnsi="Arial" w:cs="Arial"/>
                <w:color w:val="000000"/>
                <w:kern w:val="0"/>
                <w:sz w:val="16"/>
                <w:szCs w:val="16"/>
              </w:rPr>
              <w:t>N.A.</w:t>
            </w:r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spacing w:before="120" w:after="120" w:line="300" w:lineRule="atLeast"/>
              <w:jc w:val="left"/>
              <w:rPr>
                <w:rFonts w:ascii="Gulim" w:eastAsia="Gulim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Gulim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8EB" w:rsidRDefault="00F6470E">
            <w:pPr>
              <w:keepNext/>
              <w:spacing w:before="120" w:after="120" w:line="300" w:lineRule="atLeast"/>
              <w:jc w:val="left"/>
              <w:rPr>
                <w:rFonts w:ascii="Gulim" w:eastAsia="Gulim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Gulim" w:hAnsi="Arial" w:cs="Arial"/>
                <w:color w:val="000000"/>
                <w:kern w:val="0"/>
                <w:sz w:val="16"/>
                <w:szCs w:val="16"/>
              </w:rPr>
              <w:t xml:space="preserve">Optional with capability </w:t>
            </w:r>
            <w:proofErr w:type="spellStart"/>
            <w:r>
              <w:rPr>
                <w:rFonts w:ascii="Arial" w:eastAsia="Gulim" w:hAnsi="Arial" w:cs="Arial"/>
                <w:color w:val="000000"/>
                <w:kern w:val="0"/>
                <w:sz w:val="16"/>
                <w:szCs w:val="16"/>
              </w:rPr>
              <w:t>signalling</w:t>
            </w:r>
            <w:proofErr w:type="spellEnd"/>
            <w:r>
              <w:rPr>
                <w:rFonts w:ascii="Arial" w:eastAsia="Gulim" w:hAnsi="Arial" w:cs="Arial"/>
                <w:color w:val="000000"/>
                <w:kern w:val="0"/>
                <w:sz w:val="16"/>
                <w:szCs w:val="16"/>
              </w:rPr>
              <w:t xml:space="preserve">. FFS: For UE supports NR </w:t>
            </w:r>
            <w:proofErr w:type="spellStart"/>
            <w:r>
              <w:rPr>
                <w:rFonts w:ascii="Arial" w:eastAsia="Gulim" w:hAnsi="Arial" w:cs="Arial"/>
                <w:color w:val="000000"/>
                <w:kern w:val="0"/>
                <w:sz w:val="16"/>
                <w:szCs w:val="16"/>
              </w:rPr>
              <w:t>sidelink</w:t>
            </w:r>
            <w:proofErr w:type="spellEnd"/>
            <w:r>
              <w:rPr>
                <w:rFonts w:ascii="Arial" w:eastAsia="Gulim" w:hAnsi="Arial" w:cs="Arial"/>
                <w:color w:val="000000"/>
                <w:kern w:val="0"/>
                <w:sz w:val="16"/>
                <w:szCs w:val="16"/>
              </w:rPr>
              <w:t>, UE must indicate this FG is supported.</w:t>
            </w:r>
          </w:p>
        </w:tc>
      </w:tr>
    </w:tbl>
    <w:p w:rsidR="003E38EB" w:rsidRDefault="00F6470E">
      <w:pPr>
        <w:shd w:val="clear" w:color="auto" w:fill="FFFFFF"/>
        <w:spacing w:before="120" w:after="120"/>
        <w:ind w:left="240"/>
        <w:rPr>
          <w:rFonts w:ascii="Gulim" w:eastAsia="Gulim" w:hAnsi="宋体" w:cs="宋体"/>
          <w:color w:val="000000"/>
          <w:kern w:val="0"/>
          <w:sz w:val="24"/>
          <w:szCs w:val="24"/>
        </w:rPr>
      </w:pPr>
      <w:r>
        <w:rPr>
          <w:rFonts w:eastAsia="Gulim"/>
          <w:color w:val="000000"/>
          <w:kern w:val="0"/>
          <w:sz w:val="20"/>
        </w:rPr>
        <w:t>Note that any contents highlighted in yellow mean FFS and to be discussed further.</w:t>
      </w:r>
    </w:p>
    <w:p w:rsidR="003E38EB" w:rsidRDefault="00F6470E">
      <w:pPr>
        <w:shd w:val="clear" w:color="auto" w:fill="FFFFFF"/>
        <w:spacing w:before="120" w:after="120"/>
        <w:ind w:left="840" w:hanging="420"/>
        <w:rPr>
          <w:rFonts w:ascii="Gulim" w:eastAsia="Gulim" w:hAnsi="宋体" w:cs="宋体"/>
          <w:color w:val="000000"/>
          <w:kern w:val="0"/>
          <w:sz w:val="24"/>
          <w:szCs w:val="24"/>
        </w:rPr>
      </w:pPr>
      <w:r>
        <w:rPr>
          <w:rFonts w:ascii="Wingdings" w:eastAsia="Gulim" w:hAnsi="Wingdings" w:cs="宋体"/>
          <w:color w:val="ED7D31"/>
          <w:kern w:val="0"/>
          <w:sz w:val="20"/>
        </w:rPr>
        <w:t></w:t>
      </w:r>
      <w:r>
        <w:rPr>
          <w:rFonts w:eastAsia="Gulim"/>
          <w:color w:val="ED7D31"/>
          <w:kern w:val="0"/>
          <w:sz w:val="14"/>
          <w:szCs w:val="14"/>
        </w:rPr>
        <w:t xml:space="preserve">  </w:t>
      </w:r>
      <w:r>
        <w:rPr>
          <w:rFonts w:eastAsia="Gulim"/>
          <w:b/>
          <w:bCs/>
          <w:color w:val="FF0000"/>
          <w:kern w:val="0"/>
          <w:sz w:val="20"/>
        </w:rPr>
        <w:t>FFS</w:t>
      </w:r>
      <w:r>
        <w:rPr>
          <w:rFonts w:eastAsia="Gulim"/>
          <w:b/>
          <w:bCs/>
          <w:color w:val="000000"/>
          <w:kern w:val="0"/>
          <w:sz w:val="20"/>
        </w:rPr>
        <w:t xml:space="preserve">: </w:t>
      </w:r>
      <w:r>
        <w:rPr>
          <w:rFonts w:eastAsia="Gulim"/>
          <w:b/>
          <w:bCs/>
          <w:color w:val="FF0000"/>
          <w:kern w:val="0"/>
          <w:sz w:val="20"/>
        </w:rPr>
        <w:t>If it exists,</w:t>
      </w:r>
      <w:r>
        <w:rPr>
          <w:rFonts w:eastAsia="Gulim"/>
          <w:b/>
          <w:bCs/>
          <w:color w:val="000000"/>
          <w:kern w:val="0"/>
          <w:sz w:val="20"/>
        </w:rPr>
        <w:t xml:space="preserve"> UE without NR SL reception supports none of FGs</w:t>
      </w:r>
      <w:r>
        <w:rPr>
          <w:rFonts w:eastAsia="Gulim"/>
          <w:b/>
          <w:bCs/>
          <w:color w:val="FF0000"/>
          <w:kern w:val="0"/>
          <w:sz w:val="20"/>
        </w:rPr>
        <w:t xml:space="preserve"> 15-14, 15-19, 15-22, 15-23, 15-24,</w:t>
      </w:r>
      <w:r>
        <w:rPr>
          <w:rFonts w:eastAsia="Gulim"/>
          <w:b/>
          <w:bCs/>
          <w:color w:val="ED7D31"/>
          <w:kern w:val="0"/>
          <w:sz w:val="20"/>
        </w:rPr>
        <w:t xml:space="preserve"> </w:t>
      </w:r>
      <w:r>
        <w:rPr>
          <w:rFonts w:eastAsia="Gulim"/>
          <w:b/>
          <w:bCs/>
          <w:color w:val="000000"/>
          <w:kern w:val="0"/>
          <w:sz w:val="20"/>
        </w:rPr>
        <w:t>15-1, 15-11, 15-4, and 32-2</w:t>
      </w:r>
      <w:r>
        <w:rPr>
          <w:rFonts w:eastAsia="Gulim"/>
          <w:b/>
          <w:bCs/>
          <w:color w:val="ED7D31"/>
          <w:kern w:val="0"/>
          <w:sz w:val="20"/>
        </w:rPr>
        <w:t>.</w:t>
      </w:r>
    </w:p>
    <w:p w:rsidR="003E38EB" w:rsidRDefault="00F6470E">
      <w:pPr>
        <w:shd w:val="clear" w:color="auto" w:fill="FFFFFF"/>
        <w:spacing w:before="120" w:after="120"/>
        <w:ind w:left="840" w:hanging="420"/>
        <w:rPr>
          <w:rFonts w:eastAsiaTheme="minorEastAsia"/>
          <w:b/>
          <w:bCs/>
          <w:color w:val="000000"/>
          <w:kern w:val="0"/>
          <w:sz w:val="20"/>
        </w:rPr>
      </w:pPr>
      <w:r>
        <w:rPr>
          <w:rFonts w:ascii="Wingdings" w:eastAsia="Gulim" w:hAnsi="Wingdings" w:cs="宋体"/>
          <w:color w:val="000000"/>
          <w:kern w:val="0"/>
          <w:sz w:val="20"/>
        </w:rPr>
        <w:t></w:t>
      </w:r>
      <w:r>
        <w:rPr>
          <w:rFonts w:eastAsia="Gulim"/>
          <w:color w:val="000000"/>
          <w:kern w:val="0"/>
          <w:sz w:val="14"/>
          <w:szCs w:val="14"/>
        </w:rPr>
        <w:t xml:space="preserve">  </w:t>
      </w:r>
      <w:r>
        <w:rPr>
          <w:rFonts w:eastAsia="Gulim"/>
          <w:b/>
          <w:bCs/>
          <w:color w:val="000000"/>
          <w:kern w:val="0"/>
          <w:sz w:val="20"/>
        </w:rPr>
        <w:t xml:space="preserve">FFS number of simultaneous </w:t>
      </w:r>
      <w:r>
        <w:rPr>
          <w:rFonts w:eastAsia="Gulim"/>
          <w:b/>
          <w:bCs/>
          <w:color w:val="000000"/>
          <w:kern w:val="0"/>
          <w:sz w:val="20"/>
        </w:rPr>
        <w:t>PSFCH receptions and/or transmissions and whether/how to report separately or jointly for inter-UE coordination and HARQ-ACK reporting</w:t>
      </w:r>
    </w:p>
    <w:p w:rsidR="003E38EB" w:rsidRDefault="003E38EB">
      <w:pPr>
        <w:shd w:val="clear" w:color="auto" w:fill="FFFFFF"/>
        <w:spacing w:before="120" w:after="120"/>
        <w:ind w:left="840" w:hanging="420"/>
        <w:rPr>
          <w:rFonts w:ascii="Gulim" w:eastAsiaTheme="minorEastAsia" w:hAnsi="宋体" w:cs="宋体"/>
          <w:color w:val="000000"/>
          <w:kern w:val="0"/>
          <w:sz w:val="24"/>
          <w:szCs w:val="24"/>
        </w:rPr>
      </w:pPr>
    </w:p>
    <w:p w:rsidR="003E38EB" w:rsidRDefault="00F6470E">
      <w:pPr>
        <w:spacing w:before="120" w:after="120"/>
      </w:pPr>
      <w:r>
        <w:rPr>
          <w:rFonts w:hint="eastAsia"/>
        </w:rPr>
        <w:t xml:space="preserve">This paper discusses UE features for NR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enhancement taking into account the above as well as [1].</w:t>
      </w:r>
    </w:p>
    <w:p w:rsidR="003E38EB" w:rsidRDefault="00F6470E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Discussion</w:t>
      </w:r>
      <w:r>
        <w:rPr>
          <w:rFonts w:eastAsia="宋体"/>
        </w:rPr>
        <w:t>s</w:t>
      </w:r>
      <w:r>
        <w:rPr>
          <w:rFonts w:eastAsia="宋体" w:hint="eastAsia"/>
        </w:rPr>
        <w:t xml:space="preserve"> </w:t>
      </w:r>
    </w:p>
    <w:p w:rsidR="003E38EB" w:rsidRDefault="00F6470E">
      <w:pPr>
        <w:pStyle w:val="2"/>
        <w:spacing w:before="120" w:after="120"/>
        <w:ind w:left="991" w:right="210" w:hangingChars="354" w:hanging="991"/>
        <w:rPr>
          <w:szCs w:val="22"/>
        </w:rPr>
      </w:pPr>
      <w:r>
        <w:rPr>
          <w:szCs w:val="22"/>
        </w:rPr>
        <w:t>Basic FG</w:t>
      </w:r>
    </w:p>
    <w:p w:rsidR="003E38EB" w:rsidRDefault="00F6470E">
      <w:pPr>
        <w:spacing w:before="120" w:after="120"/>
        <w:rPr>
          <w:rFonts w:cs="Times"/>
        </w:rPr>
      </w:pPr>
      <w:r>
        <w:rPr>
          <w:rFonts w:cs="Times" w:hint="eastAsia"/>
        </w:rPr>
        <w:t xml:space="preserve">The features in the current list [1] consist of power saving (32-2, 32-4, 32-4a) and inter-UE coordination information exchange features (32-5a, 32-5b). For the power saving features, </w:t>
      </w:r>
      <w:r>
        <w:rPr>
          <w:rFonts w:cs="Times" w:hint="eastAsia"/>
        </w:rPr>
        <w:t>the capability for Rel-17 SL UE shall be reduced compared with Rel-16 UE</w:t>
      </w:r>
      <w:r>
        <w:rPr>
          <w:rFonts w:cs="Times" w:hint="eastAsia"/>
        </w:rPr>
        <w:t>,</w:t>
      </w:r>
      <w:r>
        <w:rPr>
          <w:rFonts w:cs="Times" w:hint="eastAsia"/>
        </w:rPr>
        <w:t xml:space="preserve"> </w:t>
      </w:r>
      <w:r>
        <w:rPr>
          <w:rFonts w:cs="Times" w:hint="eastAsia"/>
        </w:rPr>
        <w:t>either partial sensing, random selection can serve the purpose of power saving for transmission under corresponding traffic.</w:t>
      </w:r>
      <w:r>
        <w:rPr>
          <w:rFonts w:cs="Times" w:hint="eastAsia"/>
        </w:rPr>
        <w:t xml:space="preserve"> </w:t>
      </w:r>
      <w:r>
        <w:rPr>
          <w:rFonts w:cs="Times" w:hint="eastAsia"/>
        </w:rPr>
        <w:t xml:space="preserve">There is </w:t>
      </w:r>
      <w:r>
        <w:rPr>
          <w:rFonts w:cs="Times" w:hint="eastAsia"/>
        </w:rPr>
        <w:t xml:space="preserve">yet </w:t>
      </w:r>
      <w:r>
        <w:rPr>
          <w:rFonts w:cs="Times" w:hint="eastAsia"/>
        </w:rPr>
        <w:t>another type of UE without any capability of SL signal receptio</w:t>
      </w:r>
      <w:r>
        <w:rPr>
          <w:rFonts w:cs="Times" w:hint="eastAsia"/>
        </w:rPr>
        <w:t xml:space="preserve">n at all, and for this type of UE, </w:t>
      </w:r>
      <w:r>
        <w:rPr>
          <w:rFonts w:cs="Times" w:hint="eastAsia"/>
        </w:rPr>
        <w:t xml:space="preserve">it's </w:t>
      </w:r>
      <w:r>
        <w:rPr>
          <w:rFonts w:cs="Times" w:hint="eastAsia"/>
        </w:rPr>
        <w:t>in</w:t>
      </w:r>
      <w:r>
        <w:rPr>
          <w:rFonts w:cs="Times" w:hint="eastAsia"/>
        </w:rPr>
        <w:t xml:space="preserve">appropriate to mandate the support of </w:t>
      </w:r>
      <w:r>
        <w:rPr>
          <w:rFonts w:cs="Times" w:hint="eastAsia"/>
        </w:rPr>
        <w:t xml:space="preserve">any of </w:t>
      </w:r>
      <w:r>
        <w:rPr>
          <w:rFonts w:cs="Times" w:hint="eastAsia"/>
        </w:rPr>
        <w:t>the current power saving FG</w:t>
      </w:r>
      <w:r>
        <w:rPr>
          <w:rFonts w:cs="Times" w:hint="eastAsia"/>
        </w:rPr>
        <w:t xml:space="preserve"> as basic FG.</w:t>
      </w:r>
      <w:r>
        <w:rPr>
          <w:rFonts w:cs="Times" w:hint="eastAsia"/>
        </w:rPr>
        <w:t xml:space="preserve"> </w:t>
      </w:r>
      <w:r>
        <w:rPr>
          <w:rFonts w:cs="Times" w:hint="eastAsia"/>
        </w:rPr>
        <w:t>Meanwhile for inter-UE coordination information exchange features, there is no implication either scheme should be basic compared with the other.</w:t>
      </w:r>
    </w:p>
    <w:p w:rsidR="003E38EB" w:rsidRDefault="00F6470E">
      <w:pPr>
        <w:spacing w:before="120" w:after="120"/>
        <w:rPr>
          <w:rFonts w:cs="Times"/>
        </w:rPr>
      </w:pPr>
      <w:r>
        <w:rPr>
          <w:rFonts w:cs="Times" w:hint="eastAsia"/>
        </w:rPr>
        <w:t xml:space="preserve">In all, there is no feature among the defined that can be deemed as basic for </w:t>
      </w:r>
      <w:proofErr w:type="spellStart"/>
      <w:r>
        <w:rPr>
          <w:rFonts w:cs="Times" w:hint="eastAsia"/>
        </w:rPr>
        <w:t>sidelink</w:t>
      </w:r>
      <w:proofErr w:type="spellEnd"/>
      <w:r>
        <w:rPr>
          <w:rFonts w:cs="Times" w:hint="eastAsia"/>
        </w:rPr>
        <w:t xml:space="preserve"> enhancement.</w:t>
      </w:r>
    </w:p>
    <w:p w:rsidR="003E38EB" w:rsidRDefault="00F6470E">
      <w:pPr>
        <w:spacing w:before="120" w:after="120"/>
        <w:rPr>
          <w:rFonts w:cs="Times"/>
        </w:rPr>
      </w:pPr>
      <w:r>
        <w:rPr>
          <w:rFonts w:cs="Times" w:hint="eastAsia"/>
        </w:rPr>
        <w:t>Thus it's</w:t>
      </w:r>
      <w:r>
        <w:rPr>
          <w:rFonts w:cs="Times" w:hint="eastAsia"/>
        </w:rPr>
        <w:t xml:space="preserve"> proposed to confirm the working assumption directly.</w:t>
      </w:r>
    </w:p>
    <w:p w:rsidR="003E38EB" w:rsidRDefault="00F6470E">
      <w:pPr>
        <w:pStyle w:val="ZTE-Proposal-20210505"/>
        <w:spacing w:before="120" w:after="120"/>
      </w:pPr>
      <w:bookmarkStart w:id="0" w:name="_Toc92807283"/>
      <w:bookmarkStart w:id="1" w:name="_Toc92807344"/>
      <w:bookmarkStart w:id="2" w:name="_Toc92622926"/>
      <w:bookmarkStart w:id="3" w:name="_Toc92702570"/>
      <w:bookmarkStart w:id="4" w:name="_Toc92807310"/>
      <w:bookmarkStart w:id="5" w:name="_Toc92825831"/>
      <w:r>
        <w:rPr>
          <w:rFonts w:hint="eastAsia"/>
        </w:rPr>
        <w:t>Confirm the WA as below</w:t>
      </w:r>
      <w:bookmarkEnd w:id="0"/>
      <w:bookmarkEnd w:id="1"/>
      <w:bookmarkEnd w:id="2"/>
      <w:bookmarkEnd w:id="3"/>
      <w:bookmarkEnd w:id="4"/>
      <w:bookmarkEnd w:id="5"/>
    </w:p>
    <w:p w:rsidR="003E38EB" w:rsidRDefault="00F6470E">
      <w:pPr>
        <w:pStyle w:val="sub-proposal"/>
        <w:spacing w:before="120" w:after="120"/>
        <w:rPr>
          <w:sz w:val="14"/>
          <w:szCs w:val="14"/>
        </w:rPr>
      </w:pPr>
      <w:bookmarkStart w:id="6" w:name="_Toc92807284"/>
      <w:bookmarkStart w:id="7" w:name="_Toc92622927"/>
      <w:bookmarkStart w:id="8" w:name="_Toc92807345"/>
      <w:bookmarkStart w:id="9" w:name="_Toc92702571"/>
      <w:bookmarkStart w:id="10" w:name="_Toc92807311"/>
      <w:bookmarkStart w:id="11" w:name="_Toc92825832"/>
      <w:r>
        <w:t xml:space="preserve">FGs 32-x are not basic FGs for </w:t>
      </w:r>
      <w:proofErr w:type="spellStart"/>
      <w:r>
        <w:t>sidelink</w:t>
      </w:r>
      <w:proofErr w:type="spellEnd"/>
      <w:r>
        <w:t xml:space="preserve"> enhancement</w:t>
      </w:r>
      <w:bookmarkEnd w:id="6"/>
      <w:bookmarkEnd w:id="7"/>
      <w:bookmarkEnd w:id="8"/>
      <w:bookmarkEnd w:id="9"/>
      <w:bookmarkEnd w:id="10"/>
      <w:bookmarkEnd w:id="11"/>
    </w:p>
    <w:p w:rsidR="003E38EB" w:rsidRDefault="003E38EB">
      <w:pPr>
        <w:spacing w:before="120" w:after="120"/>
        <w:rPr>
          <w:lang w:val="en-GB"/>
        </w:rPr>
      </w:pPr>
    </w:p>
    <w:p w:rsidR="003E38EB" w:rsidRDefault="00F6470E">
      <w:pPr>
        <w:pStyle w:val="2"/>
        <w:spacing w:before="120" w:after="120"/>
        <w:ind w:left="991" w:right="210" w:hangingChars="354" w:hanging="991"/>
        <w:rPr>
          <w:rFonts w:eastAsiaTheme="minorEastAsia"/>
          <w:szCs w:val="22"/>
        </w:rPr>
      </w:pPr>
      <w:bookmarkStart w:id="12" w:name="_Toc6764"/>
      <w:bookmarkStart w:id="13" w:name="_Toc82"/>
      <w:bookmarkStart w:id="14" w:name="_Toc24792"/>
      <w:bookmarkStart w:id="15" w:name="_Toc525"/>
      <w:bookmarkStart w:id="16" w:name="_Toc939"/>
      <w:bookmarkStart w:id="17" w:name="_Toc29400"/>
      <w:bookmarkEnd w:id="12"/>
      <w:bookmarkEnd w:id="13"/>
      <w:bookmarkEnd w:id="14"/>
      <w:bookmarkEnd w:id="15"/>
      <w:bookmarkEnd w:id="16"/>
      <w:bookmarkEnd w:id="17"/>
      <w:r>
        <w:rPr>
          <w:rFonts w:hint="eastAsia"/>
          <w:szCs w:val="22"/>
        </w:rPr>
        <w:lastRenderedPageBreak/>
        <w:t>Feature Type</w:t>
      </w:r>
    </w:p>
    <w:p w:rsidR="003E38EB" w:rsidRDefault="00F6470E">
      <w:pPr>
        <w:spacing w:before="120" w:after="120"/>
        <w:rPr>
          <w:rFonts w:cs="Times"/>
          <w:strike/>
        </w:rPr>
      </w:pPr>
      <w:r>
        <w:rPr>
          <w:rFonts w:cs="Times"/>
        </w:rPr>
        <w:t>As mentioned in our compan</w:t>
      </w:r>
      <w:r w:rsidR="00A36FC0">
        <w:rPr>
          <w:rFonts w:cs="Times" w:hint="eastAsia"/>
        </w:rPr>
        <w:t>ion</w:t>
      </w:r>
      <w:r>
        <w:rPr>
          <w:rFonts w:cs="Times"/>
        </w:rPr>
        <w:t xml:space="preserve"> contribution [2], the feasibility indication for scheme 1 or 2 </w:t>
      </w:r>
      <w:r>
        <w:rPr>
          <w:rFonts w:cs="Times" w:hint="eastAsia"/>
        </w:rPr>
        <w:t>needs to</w:t>
      </w:r>
      <w:r>
        <w:rPr>
          <w:rFonts w:cs="Times" w:hint="eastAsia"/>
        </w:rPr>
        <w:t xml:space="preserve"> include all the components of the FG and be done UE wise. </w:t>
      </w:r>
      <w:r>
        <w:rPr>
          <w:rFonts w:cs="Times" w:hint="eastAsia"/>
        </w:rPr>
        <w:t xml:space="preserve">Thus </w:t>
      </w:r>
      <w:r>
        <w:rPr>
          <w:rFonts w:cs="Times" w:hint="eastAsia"/>
        </w:rPr>
        <w:t xml:space="preserve">there should be a UE wise switch to </w:t>
      </w:r>
      <w:r>
        <w:rPr>
          <w:rFonts w:cs="Times" w:hint="eastAsia"/>
        </w:rPr>
        <w:t xml:space="preserve">set the actual UE behavior. </w:t>
      </w:r>
      <w:r>
        <w:rPr>
          <w:rFonts w:cs="Times" w:hint="eastAsia"/>
        </w:rPr>
        <w:t xml:space="preserve">For example, the indication of </w:t>
      </w:r>
      <w:r>
        <w:rPr>
          <w:rFonts w:cs="Times" w:hint="eastAsia"/>
        </w:rPr>
        <w:t xml:space="preserve">whether </w:t>
      </w:r>
      <w:r>
        <w:rPr>
          <w:rFonts w:cs="Times" w:hint="eastAsia"/>
        </w:rPr>
        <w:t xml:space="preserve">the preferred/non-preferred </w:t>
      </w:r>
      <w:r>
        <w:rPr>
          <w:rFonts w:cs="Times" w:hint="eastAsia"/>
        </w:rPr>
        <w:t>resource set</w:t>
      </w:r>
      <w:r>
        <w:rPr>
          <w:rFonts w:cs="Times" w:hint="eastAsia"/>
        </w:rPr>
        <w:t xml:space="preserve"> is needed</w:t>
      </w:r>
      <w:r>
        <w:rPr>
          <w:rFonts w:cs="Times" w:hint="eastAsia"/>
        </w:rPr>
        <w:t xml:space="preserve"> for scheme 1 can be conveyed in the MAC CE from UE-B to UE</w:t>
      </w:r>
      <w:r>
        <w:rPr>
          <w:rFonts w:cs="Times" w:hint="eastAsia"/>
        </w:rPr>
        <w:t>-</w:t>
      </w:r>
      <w:r>
        <w:rPr>
          <w:rFonts w:cs="Times" w:hint="eastAsia"/>
        </w:rPr>
        <w:t xml:space="preserve">A and the </w:t>
      </w:r>
      <w:r>
        <w:rPr>
          <w:rFonts w:cs="Times" w:hint="eastAsia"/>
        </w:rPr>
        <w:t>expected/potential resource</w:t>
      </w:r>
      <w:r>
        <w:rPr>
          <w:rFonts w:cs="Times" w:hint="eastAsia"/>
        </w:rPr>
        <w:t xml:space="preserve"> </w:t>
      </w:r>
      <w:r>
        <w:rPr>
          <w:rFonts w:cs="Times" w:hint="eastAsia"/>
        </w:rPr>
        <w:t>collision</w:t>
      </w:r>
      <w:r>
        <w:rPr>
          <w:rFonts w:cs="Times" w:hint="eastAsia"/>
        </w:rPr>
        <w:t>/</w:t>
      </w:r>
      <w:r>
        <w:rPr>
          <w:rFonts w:cs="Times" w:hint="eastAsia"/>
        </w:rPr>
        <w:t>conflic</w:t>
      </w:r>
      <w:r>
        <w:rPr>
          <w:rFonts w:cs="Times" w:hint="eastAsia"/>
        </w:rPr>
        <w:t>t info. should function between UE-B and corresponding UE-A indicating the support of this capability.</w:t>
      </w:r>
      <w:r>
        <w:rPr>
          <w:rFonts w:cs="Times" w:hint="eastAsia"/>
        </w:rPr>
        <w:t xml:space="preserve"> </w:t>
      </w:r>
      <w:r>
        <w:rPr>
          <w:rFonts w:cs="Times" w:hint="eastAsia"/>
        </w:rPr>
        <w:t xml:space="preserve">We believe this </w:t>
      </w:r>
      <w:r>
        <w:rPr>
          <w:rFonts w:cs="Times" w:hint="eastAsia"/>
        </w:rPr>
        <w:t xml:space="preserve">is best done with the support of UE capability </w:t>
      </w:r>
      <w:r>
        <w:rPr>
          <w:rFonts w:cs="Times" w:hint="eastAsia"/>
        </w:rPr>
        <w:t xml:space="preserve">per UE </w:t>
      </w:r>
      <w:r>
        <w:rPr>
          <w:rFonts w:cs="Times" w:hint="eastAsia"/>
        </w:rPr>
        <w:t>indication.</w:t>
      </w:r>
      <w:r>
        <w:rPr>
          <w:rFonts w:cs="Times" w:hint="eastAsia"/>
        </w:rPr>
        <w:t xml:space="preserve"> </w:t>
      </w:r>
    </w:p>
    <w:p w:rsidR="003E38EB" w:rsidRDefault="003E38EB">
      <w:pPr>
        <w:spacing w:before="120" w:after="120"/>
      </w:pPr>
    </w:p>
    <w:p w:rsidR="003E38EB" w:rsidRDefault="00F6470E">
      <w:pPr>
        <w:pStyle w:val="ZTE-Proposal-20210505"/>
        <w:spacing w:before="120" w:after="120"/>
      </w:pPr>
      <w:bookmarkStart w:id="18" w:name="_Toc92622928"/>
      <w:bookmarkStart w:id="19" w:name="_Toc92702572"/>
      <w:bookmarkStart w:id="20" w:name="_Toc92807285"/>
      <w:bookmarkStart w:id="21" w:name="_Toc92807346"/>
      <w:bookmarkStart w:id="22" w:name="_Toc92807312"/>
      <w:bookmarkStart w:id="23" w:name="_Toc61874665"/>
      <w:bookmarkStart w:id="24" w:name="_Toc61874572"/>
      <w:bookmarkStart w:id="25" w:name="_Toc61875571"/>
      <w:bookmarkStart w:id="26" w:name="_Toc61874691"/>
      <w:bookmarkStart w:id="27" w:name="_Toc61874678"/>
      <w:bookmarkStart w:id="28" w:name="_Toc61874778"/>
      <w:bookmarkStart w:id="29" w:name="_Toc61875545"/>
      <w:bookmarkStart w:id="30" w:name="_Toc61874804"/>
      <w:bookmarkStart w:id="31" w:name="_Toc61875584"/>
      <w:bookmarkStart w:id="32" w:name="_Toc61874791"/>
      <w:bookmarkStart w:id="33" w:name="_Toc61872230"/>
      <w:bookmarkStart w:id="34" w:name="_Toc61870750"/>
      <w:bookmarkStart w:id="35" w:name="_Toc61875558"/>
      <w:bookmarkStart w:id="36" w:name="_Toc61874547"/>
      <w:bookmarkStart w:id="37" w:name="_Toc61875597"/>
      <w:bookmarkStart w:id="38" w:name="_Toc61874619"/>
      <w:bookmarkStart w:id="39" w:name="_Toc61875532"/>
      <w:bookmarkStart w:id="40" w:name="_Toc92825833"/>
      <w:bookmarkEnd w:id="18"/>
      <w:r>
        <w:rPr>
          <w:rFonts w:hint="eastAsia"/>
        </w:rPr>
        <w:t xml:space="preserve">The feature type for </w:t>
      </w:r>
      <w:r>
        <w:rPr>
          <w:rFonts w:hint="eastAsia"/>
          <w:lang w:eastAsia="zh-CN"/>
        </w:rPr>
        <w:t xml:space="preserve">both </w:t>
      </w:r>
      <w:r>
        <w:rPr>
          <w:rFonts w:hint="eastAsia"/>
        </w:rPr>
        <w:t>32-5</w:t>
      </w:r>
      <w:r>
        <w:rPr>
          <w:rFonts w:hint="eastAsia"/>
          <w:lang w:eastAsia="zh-CN"/>
        </w:rPr>
        <w:t>a and 32-5b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is</w:t>
      </w:r>
      <w:r>
        <w:rPr>
          <w:rFonts w:hint="eastAsia"/>
        </w:rPr>
        <w:t xml:space="preserve"> per UE</w:t>
      </w:r>
      <w:bookmarkEnd w:id="19"/>
      <w:bookmarkEnd w:id="20"/>
      <w:bookmarkEnd w:id="21"/>
      <w:bookmarkEnd w:id="22"/>
      <w:bookmarkEnd w:id="40"/>
    </w:p>
    <w:p w:rsidR="003E38EB" w:rsidRDefault="003E38EB">
      <w:pPr>
        <w:pStyle w:val="ZTE-Proposal-20210505"/>
        <w:numPr>
          <w:ilvl w:val="0"/>
          <w:numId w:val="0"/>
        </w:numPr>
        <w:spacing w:before="120" w:after="120"/>
        <w:rPr>
          <w:lang w:eastAsia="zh-CN"/>
        </w:rPr>
      </w:pPr>
    </w:p>
    <w:p w:rsidR="003E38EB" w:rsidRDefault="00F6470E">
      <w:pPr>
        <w:pStyle w:val="2"/>
        <w:spacing w:before="120" w:after="120"/>
        <w:ind w:left="991" w:right="210" w:hangingChars="354" w:hanging="991"/>
        <w:rPr>
          <w:rFonts w:eastAsiaTheme="minorEastAsia"/>
          <w:szCs w:val="22"/>
        </w:rPr>
      </w:pPr>
      <w:r>
        <w:rPr>
          <w:rFonts w:hint="eastAsia"/>
          <w:szCs w:val="22"/>
        </w:rPr>
        <w:t>Pre-requisites</w:t>
      </w:r>
    </w:p>
    <w:p w:rsidR="003E38EB" w:rsidRDefault="00F6470E" w:rsidP="00A36FC0">
      <w:pPr>
        <w:spacing w:before="120" w:after="120"/>
        <w:jc w:val="left"/>
      </w:pPr>
      <w:r>
        <w:rPr>
          <w:rFonts w:hint="eastAsia"/>
        </w:rPr>
        <w:t xml:space="preserve">The Rel-16 FG pre-requisites for 32-4 and 32-5 need to be discussed for this meeting. For 32-4 transmitting NR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mode 2 with partial sensing, the pre-requisites should include the basic components related to the functionality of NR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such as </w:t>
      </w:r>
      <w:r>
        <w:rPr>
          <w:rFonts w:hint="eastAsia"/>
        </w:rPr>
        <w:t xml:space="preserve">15-1 receiving NR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, 15-4 Synchronization for NR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, 15-3 </w:t>
      </w:r>
      <w:r>
        <w:t xml:space="preserve">Transmitting NR </w:t>
      </w:r>
      <w:proofErr w:type="spellStart"/>
      <w:r>
        <w:t>sidelink</w:t>
      </w:r>
      <w:proofErr w:type="spellEnd"/>
      <w:r>
        <w:t xml:space="preserve"> mode 2</w:t>
      </w:r>
      <w:r>
        <w:rPr>
          <w:rFonts w:hint="eastAsia"/>
        </w:rPr>
        <w:t>. In the meantime, the pre-requisites for 32-5a</w:t>
      </w:r>
      <w:r>
        <w:rPr>
          <w:rFonts w:hint="eastAsia"/>
        </w:rPr>
        <w:t xml:space="preserve"> and 32-5b</w:t>
      </w:r>
      <w:r>
        <w:rPr>
          <w:rFonts w:hint="eastAsia"/>
        </w:rPr>
        <w:t xml:space="preserve"> are 15-1 receiving NR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, 15-4 Synchronization for NR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and </w:t>
      </w:r>
      <w:r>
        <w:rPr>
          <w:rFonts w:hint="eastAsia"/>
        </w:rPr>
        <w:t xml:space="preserve">15-3 </w:t>
      </w:r>
      <w:r>
        <w:t xml:space="preserve">Transmitting NR </w:t>
      </w:r>
      <w:proofErr w:type="spellStart"/>
      <w:r>
        <w:t>s</w:t>
      </w:r>
      <w:r>
        <w:t>idelink</w:t>
      </w:r>
      <w:proofErr w:type="spellEnd"/>
      <w:r>
        <w:t xml:space="preserve"> mode 2</w:t>
      </w:r>
      <w:r>
        <w:rPr>
          <w:rFonts w:hint="eastAsia"/>
        </w:rPr>
        <w:t xml:space="preserve">. Among the components in 15-3 transmitting NR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mode 2, the component </w:t>
      </w:r>
      <w:r>
        <w:t>(</w:t>
      </w:r>
      <w:r>
        <w:t>4</w:t>
      </w:r>
      <w:r>
        <w:t>)</w:t>
      </w:r>
      <w:r>
        <w:t xml:space="preserve"> </w:t>
      </w:r>
      <w:r>
        <w:t>UE can perform mode 2 sensing and resource allocation operations</w:t>
      </w:r>
      <w:r>
        <w:rPr>
          <w:rFonts w:hint="eastAsia"/>
        </w:rPr>
        <w:t xml:space="preserve"> should be excluded given none of the FGs ma</w:t>
      </w:r>
      <w:r>
        <w:rPr>
          <w:rFonts w:hint="eastAsia"/>
        </w:rPr>
        <w:t>ndates the support of full sensing.</w:t>
      </w:r>
    </w:p>
    <w:p w:rsidR="003E38EB" w:rsidRDefault="00F6470E">
      <w:pPr>
        <w:pStyle w:val="ZTE-Proposal-20210505"/>
        <w:spacing w:before="120" w:after="120"/>
        <w:ind w:left="0" w:firstLine="0"/>
      </w:pPr>
      <w:bookmarkStart w:id="41" w:name="_Toc92702573"/>
      <w:bookmarkStart w:id="42" w:name="_Toc92807286"/>
      <w:bookmarkStart w:id="43" w:name="_Toc92807313"/>
      <w:bookmarkStart w:id="44" w:name="_Toc92807347"/>
      <w:bookmarkStart w:id="45" w:name="_Toc92825834"/>
      <w:r>
        <w:rPr>
          <w:rFonts w:hint="eastAsia"/>
        </w:rPr>
        <w:t>The pre-requisites for 32-4 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15-1 receiving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, 15-4 Synchronization for NR </w:t>
      </w:r>
      <w:proofErr w:type="spellStart"/>
      <w:r>
        <w:rPr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 xml:space="preserve">15-3 Transmitting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mode 2</w:t>
      </w:r>
      <w:bookmarkEnd w:id="41"/>
      <w:r>
        <w:rPr>
          <w:rFonts w:hint="eastAsia"/>
          <w:lang w:eastAsia="zh-CN"/>
        </w:rPr>
        <w:t>(excluding component (4))</w:t>
      </w:r>
      <w:r>
        <w:rPr>
          <w:rFonts w:hint="eastAsia"/>
          <w:lang w:eastAsia="zh-CN"/>
        </w:rPr>
        <w:t>.</w:t>
      </w:r>
      <w:bookmarkEnd w:id="42"/>
      <w:bookmarkEnd w:id="43"/>
      <w:bookmarkEnd w:id="44"/>
      <w:bookmarkEnd w:id="45"/>
    </w:p>
    <w:p w:rsidR="003E38EB" w:rsidRDefault="00F6470E">
      <w:pPr>
        <w:pStyle w:val="ZTE-Proposal-20210505"/>
        <w:spacing w:before="120" w:after="120"/>
        <w:ind w:left="0" w:firstLine="0"/>
      </w:pPr>
      <w:bookmarkStart w:id="46" w:name="_Toc92702574"/>
      <w:bookmarkStart w:id="47" w:name="_Toc92807314"/>
      <w:bookmarkStart w:id="48" w:name="_Toc92807348"/>
      <w:bookmarkStart w:id="49" w:name="_Toc92807287"/>
      <w:bookmarkStart w:id="50" w:name="_Toc92825835"/>
      <w:r>
        <w:rPr>
          <w:rFonts w:hint="eastAsia"/>
        </w:rPr>
        <w:t>The pre-requisites for 32-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a</w:t>
      </w:r>
      <w:r>
        <w:rPr>
          <w:rFonts w:hint="eastAsia"/>
        </w:rPr>
        <w:t xml:space="preserve"> 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15-1 receiving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, 15-4 Synchronization for NR </w:t>
      </w:r>
      <w:proofErr w:type="spellStart"/>
      <w:r>
        <w:rPr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 xml:space="preserve">15-3 Transmitting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mode 2</w:t>
      </w:r>
      <w:bookmarkEnd w:id="46"/>
      <w:r>
        <w:rPr>
          <w:rFonts w:hint="eastAsia"/>
          <w:lang w:eastAsia="zh-CN"/>
        </w:rPr>
        <w:t>(excluding component (4))</w:t>
      </w:r>
      <w:r>
        <w:rPr>
          <w:rFonts w:hint="eastAsia"/>
          <w:lang w:eastAsia="zh-CN"/>
        </w:rPr>
        <w:t>.</w:t>
      </w:r>
      <w:bookmarkEnd w:id="47"/>
      <w:bookmarkEnd w:id="48"/>
      <w:bookmarkEnd w:id="49"/>
      <w:bookmarkEnd w:id="50"/>
    </w:p>
    <w:p w:rsidR="003E38EB" w:rsidRDefault="00F6470E">
      <w:pPr>
        <w:pStyle w:val="ZTE-Proposal-20210505"/>
        <w:spacing w:before="120" w:after="120"/>
        <w:ind w:left="0" w:firstLine="0"/>
      </w:pPr>
      <w:bookmarkStart w:id="51" w:name="_Toc92807349"/>
      <w:bookmarkStart w:id="52" w:name="_Toc92825836"/>
      <w:r>
        <w:t xml:space="preserve">The pre-requisites for 32-5b are 15-1 receiving NR </w:t>
      </w:r>
      <w:proofErr w:type="spellStart"/>
      <w:r>
        <w:t>sidelink</w:t>
      </w:r>
      <w:proofErr w:type="spellEnd"/>
      <w:r>
        <w:t xml:space="preserve">, 15-4 Synchronization for NR </w:t>
      </w:r>
      <w:proofErr w:type="spellStart"/>
      <w:r>
        <w:t>sidelink</w:t>
      </w:r>
      <w:proofErr w:type="spellEnd"/>
      <w:r>
        <w:t xml:space="preserve"> , and 15-3 Transmitting NR </w:t>
      </w:r>
      <w:proofErr w:type="spellStart"/>
      <w:r>
        <w:t>sidelink</w:t>
      </w:r>
      <w:proofErr w:type="spellEnd"/>
      <w:r>
        <w:t xml:space="preserve"> mode 2(excluding component (4)).</w:t>
      </w:r>
      <w:bookmarkEnd w:id="51"/>
      <w:bookmarkEnd w:id="52"/>
    </w:p>
    <w:p w:rsidR="003E38EB" w:rsidRDefault="003E38EB">
      <w:pPr>
        <w:pStyle w:val="ZTE-Proposal-20210505"/>
        <w:numPr>
          <w:ilvl w:val="0"/>
          <w:numId w:val="0"/>
        </w:numPr>
        <w:spacing w:before="120" w:after="120"/>
        <w:rPr>
          <w:lang w:eastAsia="zh-CN"/>
        </w:rPr>
      </w:pPr>
      <w:bookmarkStart w:id="53" w:name="_Toc92807316"/>
      <w:bookmarkStart w:id="54" w:name="_Toc92807289"/>
      <w:bookmarkEnd w:id="53"/>
      <w:bookmarkEnd w:id="54"/>
    </w:p>
    <w:p w:rsidR="003E38EB" w:rsidRDefault="00F6470E">
      <w:pPr>
        <w:pStyle w:val="2"/>
        <w:spacing w:before="120" w:after="120"/>
        <w:ind w:left="991" w:right="210" w:hangingChars="354" w:hanging="991"/>
        <w:rPr>
          <w:szCs w:val="22"/>
        </w:rPr>
      </w:pPr>
      <w:r>
        <w:rPr>
          <w:rFonts w:hint="eastAsia"/>
          <w:szCs w:val="22"/>
        </w:rPr>
        <w:t xml:space="preserve">PSFCH </w:t>
      </w:r>
      <w:r>
        <w:rPr>
          <w:rFonts w:hint="eastAsia"/>
          <w:szCs w:val="22"/>
        </w:rPr>
        <w:t>transmissions or receptions</w:t>
      </w:r>
    </w:p>
    <w:p w:rsidR="003E38EB" w:rsidRDefault="00F6470E">
      <w:pPr>
        <w:spacing w:before="120" w:after="120"/>
      </w:pPr>
      <w:r w:rsidRPr="00A36FC0">
        <w:rPr>
          <w:rFonts w:hint="eastAsia"/>
        </w:rPr>
        <w:t xml:space="preserve">The capability of PSFCH transmission/reception for inter-UE coordination and HARQ-ACK reporting capability </w:t>
      </w:r>
      <w:r w:rsidR="00A36FC0" w:rsidRPr="00A36FC0">
        <w:rPr>
          <w:rFonts w:hint="eastAsia"/>
        </w:rPr>
        <w:t>had better</w:t>
      </w:r>
      <w:r w:rsidRPr="00A36FC0">
        <w:rPr>
          <w:rFonts w:hint="eastAsia"/>
        </w:rPr>
        <w:t xml:space="preserve"> be reported separately. </w:t>
      </w:r>
      <w:r>
        <w:rPr>
          <w:rFonts w:hint="eastAsia"/>
        </w:rPr>
        <w:t xml:space="preserve">The PSFCH </w:t>
      </w:r>
      <w:r>
        <w:rPr>
          <w:rFonts w:hint="eastAsia"/>
        </w:rPr>
        <w:t>transmission/reception ca</w:t>
      </w:r>
      <w:r>
        <w:rPr>
          <w:rFonts w:hint="eastAsia"/>
        </w:rPr>
        <w:t>pability</w:t>
      </w:r>
      <w:r>
        <w:rPr>
          <w:rFonts w:hint="eastAsia"/>
        </w:rPr>
        <w:t xml:space="preserve"> for inter-UE coordination is affiliated as a basic component of 32-</w:t>
      </w:r>
      <w:r>
        <w:rPr>
          <w:rFonts w:hint="eastAsia"/>
        </w:rPr>
        <w:t xml:space="preserve">5b as implied by the current component </w:t>
      </w:r>
      <w:r>
        <w:rPr>
          <w:rFonts w:hint="eastAsia"/>
          <w:i/>
        </w:rPr>
        <w:t>1)</w:t>
      </w:r>
      <w:r>
        <w:rPr>
          <w:rFonts w:hint="eastAsia"/>
        </w:rPr>
        <w:t xml:space="preserve"> of 32-5b. The PSFCH</w:t>
      </w:r>
      <w:r>
        <w:rPr>
          <w:rFonts w:hint="eastAsia"/>
        </w:rPr>
        <w:t xml:space="preserve"> transmission/reception capability for HARQ</w:t>
      </w:r>
      <w:r>
        <w:rPr>
          <w:rFonts w:hint="eastAsia"/>
        </w:rPr>
        <w:t>-</w:t>
      </w:r>
      <w:r>
        <w:rPr>
          <w:rFonts w:hint="eastAsia"/>
        </w:rPr>
        <w:t xml:space="preserve">ACK reporting, </w:t>
      </w:r>
      <w:r>
        <w:rPr>
          <w:rFonts w:hint="eastAsia"/>
        </w:rPr>
        <w:t>in the meantime</w:t>
      </w:r>
      <w:r>
        <w:rPr>
          <w:rFonts w:hint="eastAsia"/>
        </w:rPr>
        <w:t>, is indicated by 15-11</w:t>
      </w:r>
      <w:r>
        <w:rPr>
          <w:rFonts w:hint="eastAsia"/>
        </w:rPr>
        <w:t xml:space="preserve"> PSFCH format 0. </w:t>
      </w:r>
    </w:p>
    <w:p w:rsidR="003E38EB" w:rsidRDefault="00F6470E">
      <w:pPr>
        <w:pStyle w:val="ZTE-Proposal-20210505"/>
        <w:spacing w:before="120" w:after="120"/>
      </w:pPr>
      <w:bookmarkStart w:id="55" w:name="_Toc92807290"/>
      <w:bookmarkStart w:id="56" w:name="_Toc92807317"/>
      <w:bookmarkStart w:id="57" w:name="_Toc92807350"/>
      <w:bookmarkStart w:id="58" w:name="_Toc92825837"/>
      <w:r>
        <w:rPr>
          <w:rFonts w:hint="eastAsia"/>
        </w:rPr>
        <w:t xml:space="preserve">The </w:t>
      </w:r>
      <w:r>
        <w:rPr>
          <w:rFonts w:hint="eastAsia"/>
        </w:rPr>
        <w:t xml:space="preserve">capability indication for PSFCH </w:t>
      </w:r>
      <w:proofErr w:type="spellStart"/>
      <w:r>
        <w:rPr>
          <w:rFonts w:hint="eastAsia"/>
        </w:rPr>
        <w:t>Tx</w:t>
      </w:r>
      <w:proofErr w:type="spellEnd"/>
      <w:r>
        <w:rPr>
          <w:rFonts w:hint="eastAsia"/>
        </w:rPr>
        <w:t>/Rx should be indicated separately for HARQ ACK reporting and PSFCH reporting.</w:t>
      </w:r>
      <w:bookmarkEnd w:id="55"/>
      <w:bookmarkEnd w:id="56"/>
      <w:bookmarkEnd w:id="57"/>
      <w:bookmarkEnd w:id="58"/>
    </w:p>
    <w:p w:rsidR="003E38EB" w:rsidRDefault="003E38EB" w:rsidP="00A36FC0">
      <w:pPr>
        <w:spacing w:before="120" w:after="120"/>
        <w:jc w:val="left"/>
      </w:pPr>
    </w:p>
    <w:p w:rsidR="003E38EB" w:rsidRDefault="00F6470E" w:rsidP="00A36FC0">
      <w:pPr>
        <w:spacing w:before="120" w:after="120"/>
        <w:jc w:val="left"/>
      </w:pPr>
      <w:r>
        <w:rPr>
          <w:rFonts w:hint="eastAsia"/>
        </w:rPr>
        <w:t>In the meantime, it would be reasonable not to expand the RRC parameters for the report of candidate values of PSFCH transmission/reception re</w:t>
      </w:r>
      <w:r>
        <w:rPr>
          <w:rFonts w:hint="eastAsia"/>
        </w:rPr>
        <w:t>sources</w:t>
      </w:r>
      <w:r>
        <w:rPr>
          <w:rFonts w:hint="eastAsia"/>
        </w:rPr>
        <w:t xml:space="preserve"> dedicated for inter-UE coordination information exchange</w:t>
      </w:r>
      <w:r>
        <w:rPr>
          <w:rFonts w:hint="eastAsia"/>
        </w:rPr>
        <w:t xml:space="preserve"> given there is no clear indication that t</w:t>
      </w:r>
      <w:r>
        <w:rPr>
          <w:rFonts w:hint="eastAsia"/>
        </w:rPr>
        <w:t xml:space="preserve">he overall PSFCH </w:t>
      </w:r>
      <w:proofErr w:type="spellStart"/>
      <w:r>
        <w:rPr>
          <w:rFonts w:hint="eastAsia"/>
        </w:rPr>
        <w:t>Tx</w:t>
      </w:r>
      <w:proofErr w:type="spellEnd"/>
      <w:r>
        <w:rPr>
          <w:rFonts w:hint="eastAsia"/>
        </w:rPr>
        <w:t>/Rx capability can and should be re-evaluated by RAN4 with the introduction of</w:t>
      </w:r>
      <w:r>
        <w:rPr>
          <w:rFonts w:hint="eastAsia"/>
        </w:rPr>
        <w:t xml:space="preserve"> the feature</w:t>
      </w:r>
      <w:r>
        <w:rPr>
          <w:rFonts w:hint="eastAsia"/>
        </w:rPr>
        <w:t>.</w:t>
      </w:r>
      <w:r>
        <w:rPr>
          <w:rFonts w:hint="eastAsia"/>
        </w:rPr>
        <w:t xml:space="preserve"> Some re-interpretation of the </w:t>
      </w:r>
      <w:r>
        <w:rPr>
          <w:rFonts w:hint="eastAsia"/>
        </w:rPr>
        <w:t xml:space="preserve">legacy </w:t>
      </w:r>
      <w:r>
        <w:rPr>
          <w:rFonts w:hint="eastAsia"/>
        </w:rPr>
        <w:t>candidate values</w:t>
      </w:r>
      <w:r>
        <w:rPr>
          <w:rFonts w:hint="eastAsia"/>
        </w:rPr>
        <w:t>, instead,</w:t>
      </w:r>
      <w:r>
        <w:rPr>
          <w:rFonts w:hint="eastAsia"/>
        </w:rPr>
        <w:t xml:space="preserve"> shall be sufficient.</w:t>
      </w:r>
    </w:p>
    <w:p w:rsidR="003E38EB" w:rsidRDefault="00F6470E" w:rsidP="00A36FC0">
      <w:pPr>
        <w:spacing w:before="120" w:after="120"/>
        <w:jc w:val="left"/>
      </w:pPr>
      <w:r>
        <w:rPr>
          <w:rFonts w:hint="eastAsia"/>
        </w:rPr>
        <w:t xml:space="preserve">For the </w:t>
      </w:r>
      <w:r>
        <w:rPr>
          <w:rFonts w:hint="eastAsia"/>
        </w:rPr>
        <w:t>candidate values</w:t>
      </w:r>
      <w:r>
        <w:rPr>
          <w:rFonts w:hint="eastAsia"/>
        </w:rPr>
        <w:t xml:space="preserve"> of PSFCH transmission/reception</w:t>
      </w:r>
      <w:r>
        <w:rPr>
          <w:rFonts w:hint="eastAsia"/>
        </w:rPr>
        <w:t xml:space="preserve"> resources, this value should be interpreted as follows:</w:t>
      </w:r>
    </w:p>
    <w:p w:rsidR="003E38EB" w:rsidRPr="003E38EB" w:rsidRDefault="003E38EB">
      <w:pPr>
        <w:pStyle w:val="a7"/>
        <w:numPr>
          <w:ilvl w:val="0"/>
          <w:numId w:val="10"/>
        </w:numPr>
        <w:shd w:val="clear" w:color="auto" w:fill="FFFFFF"/>
        <w:spacing w:before="120" w:after="120"/>
        <w:jc w:val="left"/>
        <w:rPr>
          <w:sz w:val="21"/>
          <w:szCs w:val="21"/>
        </w:rPr>
      </w:pPr>
      <w:r w:rsidRPr="003E38EB">
        <w:rPr>
          <w:sz w:val="21"/>
          <w:szCs w:val="21"/>
        </w:rPr>
        <w:t xml:space="preserve">When only the PSFCH </w:t>
      </w:r>
      <w:proofErr w:type="spellStart"/>
      <w:r w:rsidRPr="003E38EB">
        <w:rPr>
          <w:sz w:val="21"/>
          <w:szCs w:val="21"/>
        </w:rPr>
        <w:t>Tx</w:t>
      </w:r>
      <w:proofErr w:type="spellEnd"/>
      <w:r w:rsidRPr="003E38EB">
        <w:rPr>
          <w:sz w:val="21"/>
          <w:szCs w:val="21"/>
        </w:rPr>
        <w:t>/Rx for HARQ ACK reporting is supported, the value is the number of simultaneous PSFCH</w:t>
      </w:r>
      <w:r w:rsidR="00F6470E">
        <w:rPr>
          <w:rFonts w:eastAsia="宋体" w:hint="eastAsia"/>
          <w:sz w:val="21"/>
          <w:szCs w:val="21"/>
        </w:rPr>
        <w:t xml:space="preserve"> </w:t>
      </w:r>
      <w:r w:rsidRPr="003E38EB">
        <w:rPr>
          <w:sz w:val="21"/>
          <w:szCs w:val="21"/>
        </w:rPr>
        <w:t>transmission</w:t>
      </w:r>
      <w:r w:rsidR="00F6470E">
        <w:rPr>
          <w:rFonts w:eastAsia="宋体" w:hint="eastAsia"/>
          <w:sz w:val="21"/>
          <w:szCs w:val="21"/>
        </w:rPr>
        <w:t>s</w:t>
      </w:r>
      <w:r w:rsidRPr="003E38EB">
        <w:rPr>
          <w:sz w:val="21"/>
          <w:szCs w:val="21"/>
        </w:rPr>
        <w:t>/reception</w:t>
      </w:r>
      <w:r w:rsidR="00F6470E">
        <w:rPr>
          <w:rFonts w:eastAsia="宋体" w:hint="eastAsia"/>
          <w:sz w:val="21"/>
          <w:szCs w:val="21"/>
        </w:rPr>
        <w:t>s</w:t>
      </w:r>
      <w:r w:rsidRPr="003E38EB">
        <w:rPr>
          <w:sz w:val="21"/>
          <w:szCs w:val="21"/>
        </w:rPr>
        <w:t xml:space="preserve"> for the HARQ ACK reporting alone.</w:t>
      </w:r>
    </w:p>
    <w:p w:rsidR="003E38EB" w:rsidRPr="003E38EB" w:rsidRDefault="003E38EB">
      <w:pPr>
        <w:pStyle w:val="a7"/>
        <w:numPr>
          <w:ilvl w:val="0"/>
          <w:numId w:val="10"/>
        </w:numPr>
        <w:shd w:val="clear" w:color="auto" w:fill="FFFFFF"/>
        <w:spacing w:before="120" w:after="120"/>
        <w:jc w:val="left"/>
        <w:rPr>
          <w:sz w:val="21"/>
          <w:szCs w:val="21"/>
        </w:rPr>
      </w:pPr>
      <w:r w:rsidRPr="003E38EB">
        <w:rPr>
          <w:sz w:val="21"/>
          <w:szCs w:val="21"/>
        </w:rPr>
        <w:t xml:space="preserve">When only the PSFCH </w:t>
      </w:r>
      <w:proofErr w:type="spellStart"/>
      <w:r w:rsidRPr="003E38EB">
        <w:rPr>
          <w:sz w:val="21"/>
          <w:szCs w:val="21"/>
        </w:rPr>
        <w:t>Tx</w:t>
      </w:r>
      <w:proofErr w:type="spellEnd"/>
      <w:r w:rsidRPr="003E38EB">
        <w:rPr>
          <w:sz w:val="21"/>
          <w:szCs w:val="21"/>
        </w:rPr>
        <w:t xml:space="preserve">/Rx for inter-UE coordination information exchange is supported, the value is the number of </w:t>
      </w:r>
      <w:r w:rsidR="00F6470E">
        <w:rPr>
          <w:rFonts w:hint="eastAsia"/>
          <w:sz w:val="21"/>
          <w:szCs w:val="21"/>
        </w:rPr>
        <w:t>simultaneous PSFCH</w:t>
      </w:r>
      <w:r w:rsidR="00F6470E">
        <w:rPr>
          <w:rFonts w:eastAsia="宋体" w:hint="eastAsia"/>
          <w:sz w:val="21"/>
          <w:szCs w:val="21"/>
        </w:rPr>
        <w:t xml:space="preserve"> </w:t>
      </w:r>
      <w:r w:rsidRPr="003E38EB">
        <w:rPr>
          <w:sz w:val="21"/>
          <w:szCs w:val="21"/>
        </w:rPr>
        <w:t>transmission</w:t>
      </w:r>
      <w:r w:rsidR="00F6470E">
        <w:rPr>
          <w:rFonts w:eastAsia="宋体" w:hint="eastAsia"/>
          <w:sz w:val="21"/>
          <w:szCs w:val="21"/>
        </w:rPr>
        <w:t>s</w:t>
      </w:r>
      <w:r w:rsidRPr="003E38EB">
        <w:rPr>
          <w:sz w:val="21"/>
          <w:szCs w:val="21"/>
        </w:rPr>
        <w:t>/reception</w:t>
      </w:r>
      <w:r w:rsidR="00F6470E">
        <w:rPr>
          <w:rFonts w:eastAsia="宋体" w:hint="eastAsia"/>
          <w:sz w:val="21"/>
          <w:szCs w:val="21"/>
        </w:rPr>
        <w:t>s</w:t>
      </w:r>
      <w:r w:rsidRPr="003E38EB">
        <w:rPr>
          <w:sz w:val="21"/>
          <w:szCs w:val="21"/>
        </w:rPr>
        <w:t xml:space="preserve"> for the inter-UE coordination information exchange alone.</w:t>
      </w:r>
    </w:p>
    <w:p w:rsidR="003E38EB" w:rsidRPr="003E38EB" w:rsidRDefault="003E38EB">
      <w:pPr>
        <w:pStyle w:val="a7"/>
        <w:numPr>
          <w:ilvl w:val="0"/>
          <w:numId w:val="10"/>
        </w:numPr>
        <w:shd w:val="clear" w:color="auto" w:fill="FFFFFF"/>
        <w:spacing w:before="120" w:after="120"/>
        <w:jc w:val="left"/>
        <w:rPr>
          <w:sz w:val="21"/>
          <w:szCs w:val="21"/>
        </w:rPr>
      </w:pPr>
      <w:r w:rsidRPr="003E38EB">
        <w:rPr>
          <w:sz w:val="21"/>
          <w:szCs w:val="21"/>
        </w:rPr>
        <w:lastRenderedPageBreak/>
        <w:t xml:space="preserve">When both the PSFCH </w:t>
      </w:r>
      <w:proofErr w:type="spellStart"/>
      <w:r w:rsidRPr="003E38EB">
        <w:rPr>
          <w:sz w:val="21"/>
          <w:szCs w:val="21"/>
        </w:rPr>
        <w:t>Tx</w:t>
      </w:r>
      <w:proofErr w:type="spellEnd"/>
      <w:r w:rsidRPr="003E38EB">
        <w:rPr>
          <w:sz w:val="21"/>
          <w:szCs w:val="21"/>
        </w:rPr>
        <w:t xml:space="preserve">/Rx for HARQ ACK reporting and the PSFCH </w:t>
      </w:r>
      <w:proofErr w:type="spellStart"/>
      <w:r w:rsidRPr="003E38EB">
        <w:rPr>
          <w:sz w:val="21"/>
          <w:szCs w:val="21"/>
        </w:rPr>
        <w:t>Tx</w:t>
      </w:r>
      <w:proofErr w:type="spellEnd"/>
      <w:r w:rsidRPr="003E38EB">
        <w:rPr>
          <w:sz w:val="21"/>
          <w:szCs w:val="21"/>
        </w:rPr>
        <w:t xml:space="preserve">/Rx for inter-UE coordination information exchange is supported, the value is the sum of number of </w:t>
      </w:r>
      <w:r w:rsidR="00F6470E">
        <w:rPr>
          <w:rFonts w:hint="eastAsia"/>
          <w:sz w:val="21"/>
          <w:szCs w:val="21"/>
        </w:rPr>
        <w:t>simultaneous PSFCH</w:t>
      </w:r>
      <w:r w:rsidR="00F6470E">
        <w:rPr>
          <w:rFonts w:eastAsia="宋体" w:hint="eastAsia"/>
          <w:sz w:val="21"/>
          <w:szCs w:val="21"/>
        </w:rPr>
        <w:t xml:space="preserve"> </w:t>
      </w:r>
      <w:r w:rsidRPr="003E38EB">
        <w:rPr>
          <w:sz w:val="21"/>
          <w:szCs w:val="21"/>
        </w:rPr>
        <w:t>transmission</w:t>
      </w:r>
      <w:r w:rsidR="00F6470E">
        <w:rPr>
          <w:rFonts w:eastAsia="宋体" w:hint="eastAsia"/>
          <w:sz w:val="21"/>
          <w:szCs w:val="21"/>
        </w:rPr>
        <w:t>s</w:t>
      </w:r>
      <w:r w:rsidRPr="003E38EB">
        <w:rPr>
          <w:sz w:val="21"/>
          <w:szCs w:val="21"/>
        </w:rPr>
        <w:t>/reception</w:t>
      </w:r>
      <w:r w:rsidR="00F6470E">
        <w:rPr>
          <w:rFonts w:eastAsia="宋体" w:hint="eastAsia"/>
          <w:sz w:val="21"/>
          <w:szCs w:val="21"/>
        </w:rPr>
        <w:t>s</w:t>
      </w:r>
      <w:r w:rsidRPr="003E38EB">
        <w:rPr>
          <w:sz w:val="21"/>
          <w:szCs w:val="21"/>
        </w:rPr>
        <w:t xml:space="preserve"> for the HARQ ACK reporting as well as for the inter-UE coordination exchange.</w:t>
      </w:r>
    </w:p>
    <w:p w:rsidR="003E38EB" w:rsidRDefault="003E38EB">
      <w:pPr>
        <w:spacing w:before="120" w:after="120"/>
        <w:rPr>
          <w:color w:val="000000"/>
          <w:kern w:val="0"/>
          <w:lang w:eastAsia="en-US"/>
        </w:rPr>
      </w:pPr>
      <w:bookmarkStart w:id="59" w:name="_Toc92702576"/>
    </w:p>
    <w:p w:rsidR="003E38EB" w:rsidRDefault="00F6470E">
      <w:pPr>
        <w:pStyle w:val="ZTE-Proposal-20210505"/>
        <w:spacing w:before="120" w:after="120"/>
      </w:pPr>
      <w:bookmarkStart w:id="60" w:name="_Toc92807318"/>
      <w:bookmarkStart w:id="61" w:name="_Toc92807291"/>
      <w:bookmarkStart w:id="62" w:name="_Toc92807351"/>
      <w:bookmarkStart w:id="63" w:name="_Toc92825838"/>
      <w:r>
        <w:t>For inter-UE coordination information exch</w:t>
      </w:r>
      <w:r>
        <w:t>ange, the candidate values f</w:t>
      </w:r>
      <w:r>
        <w:t>or PSFCH reception in a slot N</w:t>
      </w:r>
      <w:r>
        <w:rPr>
          <w:rFonts w:hint="eastAsia"/>
        </w:rPr>
        <w:t xml:space="preserve"> </w:t>
      </w:r>
      <w:r>
        <w:t xml:space="preserve">are {5,15,25,32,35,45,50,64} while the values for </w:t>
      </w:r>
      <w:r>
        <w:t>PSFCH transmission in a slot M</w:t>
      </w:r>
      <w:r>
        <w:rPr>
          <w:rFonts w:hint="eastAsia"/>
        </w:rPr>
        <w:t xml:space="preserve"> </w:t>
      </w:r>
      <w:r>
        <w:t>are {4,8,16}</w:t>
      </w:r>
      <w:r>
        <w:cr/>
        <w:t xml:space="preserve">Note: If PSFCH for inter-UE coordination and HARQ-ACK reporting occurs in a slot simultaneously, the </w:t>
      </w:r>
      <w:r>
        <w:t>capability requirement of PSFCH for inter-UE coordination is equivalent for HARQ-ACK reporting</w:t>
      </w:r>
      <w:r>
        <w:rPr>
          <w:rFonts w:hint="eastAsia"/>
          <w:lang w:eastAsia="zh-CN"/>
        </w:rPr>
        <w:t xml:space="preserve"> and the </w:t>
      </w:r>
      <w:r>
        <w:rPr>
          <w:rFonts w:hint="eastAsia"/>
          <w:lang w:eastAsia="zh-CN"/>
        </w:rPr>
        <w:t>sum of</w:t>
      </w:r>
      <w:r>
        <w:rPr>
          <w:rFonts w:hint="eastAsia"/>
          <w:lang w:eastAsia="zh-CN"/>
        </w:rPr>
        <w:t xml:space="preserve"> candidate values</w:t>
      </w:r>
      <w:r>
        <w:rPr>
          <w:rFonts w:hint="eastAsia"/>
          <w:lang w:eastAsia="zh-CN"/>
        </w:rPr>
        <w:t xml:space="preserve"> for both FGs</w:t>
      </w:r>
      <w:r>
        <w:rPr>
          <w:rFonts w:hint="eastAsia"/>
          <w:lang w:eastAsia="zh-CN"/>
        </w:rPr>
        <w:t xml:space="preserve"> shall not exceed the maximum candidate values.</w:t>
      </w:r>
      <w:bookmarkStart w:id="64" w:name="_GoBack"/>
      <w:bookmarkEnd w:id="60"/>
      <w:bookmarkEnd w:id="61"/>
      <w:bookmarkEnd w:id="62"/>
      <w:bookmarkEnd w:id="63"/>
      <w:bookmarkEnd w:id="64"/>
    </w:p>
    <w:p w:rsidR="003E38EB" w:rsidRDefault="003E38EB">
      <w:pPr>
        <w:spacing w:before="120" w:after="120"/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59"/>
    <w:p w:rsidR="003E38EB" w:rsidRDefault="00F6470E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Conclusion</w:t>
      </w:r>
    </w:p>
    <w:p w:rsidR="00A36FC0" w:rsidRDefault="003E38EB" w:rsidP="00A36FC0">
      <w:pPr>
        <w:pStyle w:val="10"/>
        <w:tabs>
          <w:tab w:val="left" w:pos="1260"/>
          <w:tab w:val="righ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3E38EB">
        <w:fldChar w:fldCharType="begin"/>
      </w:r>
      <w:r w:rsidR="00F6470E">
        <w:instrText xml:space="preserve"> TOC \n \t "!ZTE-Proposal-2021 + </w:instrText>
      </w:r>
      <w:r w:rsidR="00F6470E">
        <w:instrText>段前</w:instrText>
      </w:r>
      <w:r w:rsidR="00F6470E">
        <w:instrText xml:space="preserve">: 0.5 </w:instrText>
      </w:r>
      <w:r w:rsidR="00F6470E">
        <w:instrText>行</w:instrText>
      </w:r>
      <w:r w:rsidR="00F6470E">
        <w:instrText xml:space="preserve"> </w:instrText>
      </w:r>
      <w:r w:rsidR="00F6470E">
        <w:instrText>段后</w:instrText>
      </w:r>
      <w:r w:rsidR="00F6470E">
        <w:instrText xml:space="preserve">: 0.5 </w:instrText>
      </w:r>
      <w:r w:rsidR="00F6470E">
        <w:instrText>行</w:instrText>
      </w:r>
      <w:r w:rsidR="00F6470E">
        <w:instrText xml:space="preserve">,1,sub-proposal,2,3rd level proposal,3" </w:instrText>
      </w:r>
      <w:r w:rsidRPr="003E38EB">
        <w:fldChar w:fldCharType="separate"/>
      </w:r>
      <w:r w:rsidR="00A36FC0">
        <w:rPr>
          <w:noProof/>
        </w:rPr>
        <w:t>Proposal 1:</w:t>
      </w:r>
      <w:r w:rsidR="00A36FC0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A36FC0">
        <w:rPr>
          <w:noProof/>
        </w:rPr>
        <w:t>Confirm the WA as below</w:t>
      </w:r>
    </w:p>
    <w:p w:rsidR="00A36FC0" w:rsidRDefault="00A36FC0" w:rsidP="00A36FC0">
      <w:pPr>
        <w:pStyle w:val="20"/>
        <w:tabs>
          <w:tab w:val="left" w:pos="880"/>
          <w:tab w:val="right" w:pos="9650"/>
        </w:tabs>
        <w:spacing w:before="120" w:after="120"/>
        <w:ind w:left="4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CF318F">
        <w:rPr>
          <w:rFonts w:ascii="Arial" w:hAnsi="Arial" w:cs="Arial"/>
          <w:b w:val="0"/>
          <w:i w:val="0"/>
          <w:noProof/>
        </w:rPr>
        <w:t>•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FGs 32-x are not basic FGs for sidelink enhancement</w:t>
      </w:r>
    </w:p>
    <w:p w:rsidR="00A36FC0" w:rsidRDefault="00A36FC0" w:rsidP="00A36FC0">
      <w:pPr>
        <w:pStyle w:val="10"/>
        <w:tabs>
          <w:tab w:val="left" w:pos="1260"/>
          <w:tab w:val="righ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The feature type for both 32-5a and 32-5b is per UE</w:t>
      </w:r>
    </w:p>
    <w:p w:rsidR="00A36FC0" w:rsidRDefault="00A36FC0" w:rsidP="00A36FC0">
      <w:pPr>
        <w:pStyle w:val="10"/>
        <w:tabs>
          <w:tab w:val="left" w:pos="1260"/>
          <w:tab w:val="righ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rPr>
          <w:noProof/>
        </w:rPr>
        <w:t>Proposal 3: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The pre-requisites for 32-4 are 15-1 receiving NR sidelink, 15-4 Synchronization for NR sidelink and 15-3 Transmitting NR sidelink mode 2(excluding component (4)).</w:t>
      </w:r>
    </w:p>
    <w:p w:rsidR="00A36FC0" w:rsidRDefault="00A36FC0" w:rsidP="00A36FC0">
      <w:pPr>
        <w:pStyle w:val="10"/>
        <w:tabs>
          <w:tab w:val="left" w:pos="1260"/>
          <w:tab w:val="righ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rPr>
          <w:noProof/>
        </w:rPr>
        <w:t>Proposal 4: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The pre-requisites for 32-5a are 15-1 receiving NR sidelink, 15-4 Synchronization for NR sidelink and 15-3 Transmitting NR sidelink mode 2(excluding component (4)).</w:t>
      </w:r>
    </w:p>
    <w:p w:rsidR="00A36FC0" w:rsidRDefault="00A36FC0" w:rsidP="00A36FC0">
      <w:pPr>
        <w:pStyle w:val="10"/>
        <w:tabs>
          <w:tab w:val="left" w:pos="1260"/>
          <w:tab w:val="righ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rPr>
          <w:noProof/>
        </w:rPr>
        <w:t>Proposal 5: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The pre-requisites for 32-5b are 15-1 receiving NR sidelink, 15-4 Synchronization for NR sidelink , and 15-3 Transmitting NR sidelink mode 2(excluding component (4)).</w:t>
      </w:r>
    </w:p>
    <w:p w:rsidR="00A36FC0" w:rsidRDefault="00A36FC0" w:rsidP="00A36FC0">
      <w:pPr>
        <w:pStyle w:val="10"/>
        <w:tabs>
          <w:tab w:val="left" w:pos="1260"/>
          <w:tab w:val="righ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rPr>
          <w:noProof/>
        </w:rPr>
        <w:t>Proposal 6: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The capability indication for PSFCH Tx/Rx should be indicated separately for HARQ ACK reporting and PSFCH reporting.</w:t>
      </w:r>
    </w:p>
    <w:p w:rsidR="00A36FC0" w:rsidRDefault="00A36FC0" w:rsidP="00A36FC0">
      <w:pPr>
        <w:pStyle w:val="10"/>
        <w:tabs>
          <w:tab w:val="left" w:pos="1260"/>
          <w:tab w:val="righ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rPr>
          <w:noProof/>
        </w:rPr>
        <w:t>Proposal 7: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For inter-UE coordination information exchange, the candidate values for PSFCH reception in a slot N are {5,15,25,32,35,45,50,64} while the values for PSFCH transmission in a slot M are {4,8,16} Note: If PSFCH for inter-UE coordination and HARQ-ACK reporting occurs in a slot simultaneously, the capability requirement of PSFCH for inter-UE coordination is equivalent for HARQ-ACK reporting and the sum of candidate values for both FGs shall not exceed the maximum candidate values.</w:t>
      </w:r>
    </w:p>
    <w:p w:rsidR="003E38EB" w:rsidRDefault="003E38EB">
      <w:pPr>
        <w:pStyle w:val="1"/>
        <w:spacing w:before="120" w:after="120"/>
        <w:ind w:left="0"/>
        <w:rPr>
          <w:rFonts w:eastAsia="宋体"/>
        </w:rPr>
      </w:pPr>
      <w:r>
        <w:fldChar w:fldCharType="end"/>
      </w:r>
      <w:r w:rsidR="00F6470E">
        <w:rPr>
          <w:rFonts w:eastAsia="宋体" w:hint="eastAsia"/>
        </w:rPr>
        <w:t>Reference</w:t>
      </w:r>
      <w:r w:rsidR="00F6470E">
        <w:rPr>
          <w:rFonts w:eastAsia="宋体"/>
        </w:rPr>
        <w:t>s</w:t>
      </w:r>
    </w:p>
    <w:p w:rsidR="003E38EB" w:rsidRDefault="00F6470E">
      <w:pPr>
        <w:pStyle w:val="References"/>
        <w:spacing w:before="120" w:after="120"/>
        <w:ind w:left="363" w:hanging="363"/>
        <w:rPr>
          <w:sz w:val="20"/>
          <w:szCs w:val="20"/>
        </w:rPr>
      </w:pPr>
      <w:bookmarkStart w:id="65" w:name="_Ref17466"/>
      <w:r>
        <w:rPr>
          <w:sz w:val="20"/>
          <w:szCs w:val="20"/>
        </w:rPr>
        <w:t>R1-211</w:t>
      </w:r>
      <w:r>
        <w:rPr>
          <w:rFonts w:hint="eastAsia"/>
          <w:sz w:val="20"/>
          <w:szCs w:val="20"/>
        </w:rPr>
        <w:t>2902</w:t>
      </w:r>
      <w:r>
        <w:rPr>
          <w:sz w:val="20"/>
          <w:szCs w:val="20"/>
        </w:rPr>
        <w:t>, U</w:t>
      </w:r>
      <w:r>
        <w:rPr>
          <w:sz w:val="20"/>
          <w:szCs w:val="20"/>
        </w:rPr>
        <w:t>pdated RAN1 UE features list for Rel-17 NR after RAN1 #10</w:t>
      </w:r>
      <w:r>
        <w:rPr>
          <w:rFonts w:hint="eastAsia"/>
          <w:sz w:val="20"/>
          <w:szCs w:val="20"/>
        </w:rPr>
        <w:t>7</w:t>
      </w:r>
      <w:r>
        <w:rPr>
          <w:sz w:val="20"/>
          <w:szCs w:val="20"/>
        </w:rPr>
        <w:t>-e, Moderators (AT&amp;T, NTT DOCOMO, INC.), RAN1#10</w:t>
      </w:r>
      <w:r>
        <w:rPr>
          <w:rFonts w:hint="eastAsia"/>
          <w:sz w:val="20"/>
          <w:szCs w:val="20"/>
        </w:rPr>
        <w:t>7</w:t>
      </w:r>
      <w:r>
        <w:rPr>
          <w:sz w:val="20"/>
          <w:szCs w:val="20"/>
        </w:rPr>
        <w:t>-e</w:t>
      </w:r>
    </w:p>
    <w:p w:rsidR="003E38EB" w:rsidRDefault="00F6470E">
      <w:pPr>
        <w:pStyle w:val="References"/>
        <w:spacing w:before="120" w:after="120"/>
        <w:ind w:left="363" w:hanging="363"/>
        <w:rPr>
          <w:sz w:val="20"/>
          <w:szCs w:val="20"/>
        </w:rPr>
      </w:pPr>
      <w:r>
        <w:rPr>
          <w:sz w:val="20"/>
          <w:szCs w:val="20"/>
        </w:rPr>
        <w:t>R1-2</w:t>
      </w:r>
      <w:r>
        <w:rPr>
          <w:rFonts w:hint="eastAsia"/>
          <w:sz w:val="20"/>
          <w:szCs w:val="20"/>
        </w:rPr>
        <w:t>200437, Remaining issues on the inter-UE coordination</w:t>
      </w:r>
      <w:r>
        <w:rPr>
          <w:sz w:val="20"/>
          <w:szCs w:val="20"/>
        </w:rPr>
        <w:t>,</w:t>
      </w:r>
      <w:r>
        <w:rPr>
          <w:rFonts w:hint="eastAsia"/>
          <w:sz w:val="20"/>
          <w:szCs w:val="20"/>
        </w:rPr>
        <w:t xml:space="preserve"> ZTE, </w:t>
      </w:r>
      <w:proofErr w:type="spellStart"/>
      <w:r>
        <w:rPr>
          <w:rFonts w:hint="eastAsia"/>
          <w:sz w:val="20"/>
          <w:szCs w:val="20"/>
        </w:rPr>
        <w:t>Sanechips</w:t>
      </w:r>
      <w:proofErr w:type="spellEnd"/>
      <w:r>
        <w:rPr>
          <w:sz w:val="20"/>
          <w:szCs w:val="20"/>
        </w:rPr>
        <w:t>, RAN1#10</w:t>
      </w:r>
      <w:r>
        <w:rPr>
          <w:rFonts w:hint="eastAsia"/>
          <w:sz w:val="20"/>
          <w:szCs w:val="20"/>
        </w:rPr>
        <w:t>7b</w:t>
      </w:r>
      <w:r>
        <w:rPr>
          <w:sz w:val="20"/>
          <w:szCs w:val="20"/>
        </w:rPr>
        <w:t>-e</w:t>
      </w:r>
    </w:p>
    <w:bookmarkEnd w:id="65"/>
    <w:p w:rsidR="003E38EB" w:rsidRDefault="003E38EB">
      <w:pPr>
        <w:spacing w:before="120" w:after="120"/>
        <w:rPr>
          <w:sz w:val="20"/>
        </w:rPr>
      </w:pPr>
    </w:p>
    <w:p w:rsidR="003E38EB" w:rsidRDefault="003E38EB">
      <w:pPr>
        <w:spacing w:before="120" w:after="120"/>
        <w:rPr>
          <w:sz w:val="20"/>
        </w:rPr>
      </w:pPr>
    </w:p>
    <w:p w:rsidR="003E38EB" w:rsidRDefault="003E38EB">
      <w:pPr>
        <w:spacing w:before="120" w:after="120"/>
        <w:rPr>
          <w:sz w:val="20"/>
        </w:rPr>
      </w:pPr>
    </w:p>
    <w:sectPr w:rsidR="003E38EB" w:rsidSect="003E38E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70E" w:rsidRDefault="00F6470E" w:rsidP="00A36FC0">
      <w:pPr>
        <w:spacing w:before="120" w:after="120"/>
      </w:pPr>
      <w:r>
        <w:separator/>
      </w:r>
    </w:p>
  </w:endnote>
  <w:endnote w:type="continuationSeparator" w:id="0">
    <w:p w:rsidR="00F6470E" w:rsidRDefault="00F6470E" w:rsidP="00A36FC0">
      <w:pPr>
        <w:spacing w:before="120"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8EB" w:rsidRDefault="003E38EB">
    <w:pPr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8EB" w:rsidRDefault="003E38EB">
    <w:pPr>
      <w:spacing w:before="120" w:after="12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dBVQXRQCAAAVBAAADgAAAAAAAAAB&#10;ACAAAAAfAQAAZHJzL2Uyb0RvYy54bWxQSwUGAAAAAAYABgBZAQAApQUAAAAA&#10;" filled="f" stroked="f" strokeweight=".5pt">
          <v:textbox style="mso-fit-shape-to-text:t" inset="0,0,0,0">
            <w:txbxContent>
              <w:p w:rsidR="003E38EB" w:rsidRDefault="003E38EB">
                <w:pPr>
                  <w:spacing w:before="120" w:after="120"/>
                </w:pPr>
                <w:r>
                  <w:rPr>
                    <w:rFonts w:hint="eastAsia"/>
                  </w:rPr>
                  <w:fldChar w:fldCharType="begin"/>
                </w:r>
                <w:r w:rsidR="00F6470E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A36FC0">
                  <w:rPr>
                    <w:noProof/>
                  </w:rPr>
                  <w:t>4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8EB" w:rsidRDefault="003E38EB">
    <w:pPr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70E" w:rsidRDefault="00F6470E" w:rsidP="00A36FC0">
      <w:pPr>
        <w:spacing w:before="120" w:after="120"/>
      </w:pPr>
      <w:r>
        <w:separator/>
      </w:r>
    </w:p>
  </w:footnote>
  <w:footnote w:type="continuationSeparator" w:id="0">
    <w:p w:rsidR="00F6470E" w:rsidRDefault="00F6470E" w:rsidP="00A36FC0">
      <w:pPr>
        <w:spacing w:before="120" w:after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8EB" w:rsidRDefault="003E38EB">
    <w:pPr>
      <w:pStyle w:val="a5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8EB" w:rsidRDefault="003E38EB">
    <w:pPr>
      <w:pStyle w:val="a5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8EB" w:rsidRDefault="003E38EB">
    <w:pPr>
      <w:pStyle w:val="a5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04240253"/>
    <w:multiLevelType w:val="multilevel"/>
    <w:tmpl w:val="0424025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709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276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>
    <w:nsid w:val="1E9E3F0D"/>
    <w:multiLevelType w:val="multilevel"/>
    <w:tmpl w:val="1E9E3F0D"/>
    <w:lvl w:ilvl="0">
      <w:start w:val="1"/>
      <w:numFmt w:val="decimal"/>
      <w:pStyle w:val="ZTE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3F072A1A"/>
    <w:multiLevelType w:val="multilevel"/>
    <w:tmpl w:val="3F072A1A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FE203EB"/>
    <w:multiLevelType w:val="multilevel"/>
    <w:tmpl w:val="6FE203EB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9"/>
  </w:num>
  <w:num w:numId="5">
    <w:abstractNumId w:val="0"/>
  </w:num>
  <w:num w:numId="6">
    <w:abstractNumId w:val="6"/>
  </w:num>
  <w:num w:numId="7">
    <w:abstractNumId w:val="4"/>
  </w:num>
  <w:num w:numId="8">
    <w:abstractNumId w:val="8"/>
  </w:num>
  <w:num w:numId="9">
    <w:abstractNumId w:val="5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10110645">
    <w15:presenceInfo w15:providerId="None" w15:userId="1011064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proofState w:spelling="clean"/>
  <w:defaultTabStop w:val="420"/>
  <w:drawingGridHorizontalSpacing w:val="120"/>
  <w:drawingGridVerticalSpacing w:val="120"/>
  <w:displayHorizontalDrawingGridEvery w:val="3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4098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5A8C"/>
    <w:rsid w:val="00063DD6"/>
    <w:rsid w:val="000B1599"/>
    <w:rsid w:val="00172A27"/>
    <w:rsid w:val="001768FE"/>
    <w:rsid w:val="00183BC5"/>
    <w:rsid w:val="00193046"/>
    <w:rsid w:val="001B502E"/>
    <w:rsid w:val="001E10DC"/>
    <w:rsid w:val="00235E44"/>
    <w:rsid w:val="00253D22"/>
    <w:rsid w:val="00264411"/>
    <w:rsid w:val="00287644"/>
    <w:rsid w:val="00301063"/>
    <w:rsid w:val="003161BA"/>
    <w:rsid w:val="00324214"/>
    <w:rsid w:val="00395F21"/>
    <w:rsid w:val="003D0A07"/>
    <w:rsid w:val="003E38EB"/>
    <w:rsid w:val="00422D64"/>
    <w:rsid w:val="00437555"/>
    <w:rsid w:val="004753EA"/>
    <w:rsid w:val="00572097"/>
    <w:rsid w:val="005964CC"/>
    <w:rsid w:val="0059672B"/>
    <w:rsid w:val="005B065E"/>
    <w:rsid w:val="00617307"/>
    <w:rsid w:val="00724056"/>
    <w:rsid w:val="00724E53"/>
    <w:rsid w:val="007E7A15"/>
    <w:rsid w:val="007F0FFC"/>
    <w:rsid w:val="00820E09"/>
    <w:rsid w:val="00890F3B"/>
    <w:rsid w:val="008F30BC"/>
    <w:rsid w:val="008F3CF6"/>
    <w:rsid w:val="0096044C"/>
    <w:rsid w:val="009C7856"/>
    <w:rsid w:val="009F756D"/>
    <w:rsid w:val="00A36FC0"/>
    <w:rsid w:val="00A40102"/>
    <w:rsid w:val="00A50086"/>
    <w:rsid w:val="00A5743A"/>
    <w:rsid w:val="00A96645"/>
    <w:rsid w:val="00AC4CB5"/>
    <w:rsid w:val="00AD3D43"/>
    <w:rsid w:val="00B03CE5"/>
    <w:rsid w:val="00B143BE"/>
    <w:rsid w:val="00B3690A"/>
    <w:rsid w:val="00B42887"/>
    <w:rsid w:val="00B61251"/>
    <w:rsid w:val="00B66CB1"/>
    <w:rsid w:val="00B93943"/>
    <w:rsid w:val="00BB0B7F"/>
    <w:rsid w:val="00C67043"/>
    <w:rsid w:val="00C72505"/>
    <w:rsid w:val="00D44606"/>
    <w:rsid w:val="00D61639"/>
    <w:rsid w:val="00DC3248"/>
    <w:rsid w:val="00DE79EC"/>
    <w:rsid w:val="00DF0709"/>
    <w:rsid w:val="00DF75DB"/>
    <w:rsid w:val="00E34EC2"/>
    <w:rsid w:val="00E35DE6"/>
    <w:rsid w:val="00E72C5C"/>
    <w:rsid w:val="00E74F94"/>
    <w:rsid w:val="00EC5DEA"/>
    <w:rsid w:val="00F509E9"/>
    <w:rsid w:val="00F6470E"/>
    <w:rsid w:val="00F65BA8"/>
    <w:rsid w:val="00F92BF7"/>
    <w:rsid w:val="00FC1830"/>
    <w:rsid w:val="00FC6E1D"/>
    <w:rsid w:val="00FD2DE4"/>
    <w:rsid w:val="00FF38B8"/>
    <w:rsid w:val="01764F01"/>
    <w:rsid w:val="024D6B6A"/>
    <w:rsid w:val="029B04E7"/>
    <w:rsid w:val="03073BDC"/>
    <w:rsid w:val="030C5976"/>
    <w:rsid w:val="033F44DC"/>
    <w:rsid w:val="043168B5"/>
    <w:rsid w:val="0555228E"/>
    <w:rsid w:val="056B622D"/>
    <w:rsid w:val="059D1E39"/>
    <w:rsid w:val="05E078B3"/>
    <w:rsid w:val="077D0583"/>
    <w:rsid w:val="079724D0"/>
    <w:rsid w:val="082A352F"/>
    <w:rsid w:val="08C349D1"/>
    <w:rsid w:val="08FD1F99"/>
    <w:rsid w:val="09F67CD5"/>
    <w:rsid w:val="0B584155"/>
    <w:rsid w:val="0B9E71DF"/>
    <w:rsid w:val="0C9D30C2"/>
    <w:rsid w:val="0D9D65F4"/>
    <w:rsid w:val="0E172BD0"/>
    <w:rsid w:val="0EDF02B5"/>
    <w:rsid w:val="10936355"/>
    <w:rsid w:val="10A50104"/>
    <w:rsid w:val="115B3410"/>
    <w:rsid w:val="119D7849"/>
    <w:rsid w:val="1242135C"/>
    <w:rsid w:val="13A1683F"/>
    <w:rsid w:val="14960C8D"/>
    <w:rsid w:val="14DA3DA1"/>
    <w:rsid w:val="168C21F5"/>
    <w:rsid w:val="17155857"/>
    <w:rsid w:val="17950508"/>
    <w:rsid w:val="17AD7BB9"/>
    <w:rsid w:val="19010C43"/>
    <w:rsid w:val="19084C73"/>
    <w:rsid w:val="1A054259"/>
    <w:rsid w:val="1AA20BEC"/>
    <w:rsid w:val="1B7F6005"/>
    <w:rsid w:val="1B9D73EE"/>
    <w:rsid w:val="1C132CB9"/>
    <w:rsid w:val="1CCC26CA"/>
    <w:rsid w:val="1E056606"/>
    <w:rsid w:val="1E9D6342"/>
    <w:rsid w:val="204E6676"/>
    <w:rsid w:val="2195668B"/>
    <w:rsid w:val="21BE5AD4"/>
    <w:rsid w:val="23081A49"/>
    <w:rsid w:val="2334383D"/>
    <w:rsid w:val="23CE335E"/>
    <w:rsid w:val="245C52F8"/>
    <w:rsid w:val="2463385E"/>
    <w:rsid w:val="250D568B"/>
    <w:rsid w:val="25134332"/>
    <w:rsid w:val="257E508F"/>
    <w:rsid w:val="26BF5712"/>
    <w:rsid w:val="27AB7429"/>
    <w:rsid w:val="285C053E"/>
    <w:rsid w:val="29FA7F26"/>
    <w:rsid w:val="2A0F29F0"/>
    <w:rsid w:val="2B774832"/>
    <w:rsid w:val="2C3E7B79"/>
    <w:rsid w:val="2C946521"/>
    <w:rsid w:val="2CDE11E4"/>
    <w:rsid w:val="2F1251F2"/>
    <w:rsid w:val="30962F3E"/>
    <w:rsid w:val="30D17E68"/>
    <w:rsid w:val="30FF2795"/>
    <w:rsid w:val="329A6ACE"/>
    <w:rsid w:val="33607071"/>
    <w:rsid w:val="35EB3B29"/>
    <w:rsid w:val="360B1D73"/>
    <w:rsid w:val="361F3323"/>
    <w:rsid w:val="36E93760"/>
    <w:rsid w:val="377E620D"/>
    <w:rsid w:val="3784394E"/>
    <w:rsid w:val="38AE3BB0"/>
    <w:rsid w:val="3ACB5746"/>
    <w:rsid w:val="3BB20883"/>
    <w:rsid w:val="3C935077"/>
    <w:rsid w:val="3CCC3EC3"/>
    <w:rsid w:val="3CD06756"/>
    <w:rsid w:val="3DA8275C"/>
    <w:rsid w:val="3E441C7D"/>
    <w:rsid w:val="3FC956FF"/>
    <w:rsid w:val="40A36A71"/>
    <w:rsid w:val="410E4736"/>
    <w:rsid w:val="41D3631F"/>
    <w:rsid w:val="41F466FD"/>
    <w:rsid w:val="42A67A24"/>
    <w:rsid w:val="42D846B9"/>
    <w:rsid w:val="430D7A82"/>
    <w:rsid w:val="43A55B32"/>
    <w:rsid w:val="440D5045"/>
    <w:rsid w:val="44F3408E"/>
    <w:rsid w:val="45BE6191"/>
    <w:rsid w:val="460C5979"/>
    <w:rsid w:val="47C01792"/>
    <w:rsid w:val="4808150F"/>
    <w:rsid w:val="49E9233D"/>
    <w:rsid w:val="4A42266B"/>
    <w:rsid w:val="4AAD1944"/>
    <w:rsid w:val="4AC31003"/>
    <w:rsid w:val="4AE93159"/>
    <w:rsid w:val="4BD0339A"/>
    <w:rsid w:val="4D462159"/>
    <w:rsid w:val="4D5C5FAC"/>
    <w:rsid w:val="4DC605B6"/>
    <w:rsid w:val="4DEC0985"/>
    <w:rsid w:val="4E27683A"/>
    <w:rsid w:val="4F2765B1"/>
    <w:rsid w:val="4F285975"/>
    <w:rsid w:val="51796EDE"/>
    <w:rsid w:val="51867298"/>
    <w:rsid w:val="51AC0F10"/>
    <w:rsid w:val="52195EDF"/>
    <w:rsid w:val="52313387"/>
    <w:rsid w:val="529F0593"/>
    <w:rsid w:val="52E04D27"/>
    <w:rsid w:val="539A390F"/>
    <w:rsid w:val="53CF14EE"/>
    <w:rsid w:val="53DB3477"/>
    <w:rsid w:val="54AF6B42"/>
    <w:rsid w:val="55DD6F2A"/>
    <w:rsid w:val="56E23970"/>
    <w:rsid w:val="577A3C7D"/>
    <w:rsid w:val="578F220A"/>
    <w:rsid w:val="57FC07D9"/>
    <w:rsid w:val="58500F22"/>
    <w:rsid w:val="591C0009"/>
    <w:rsid w:val="5ACF0F3A"/>
    <w:rsid w:val="5C6B1600"/>
    <w:rsid w:val="5C921AD0"/>
    <w:rsid w:val="5DFD51DB"/>
    <w:rsid w:val="5E0D36E5"/>
    <w:rsid w:val="5E7F7360"/>
    <w:rsid w:val="5EB903DA"/>
    <w:rsid w:val="5FF53D41"/>
    <w:rsid w:val="60140907"/>
    <w:rsid w:val="607C3753"/>
    <w:rsid w:val="60C30855"/>
    <w:rsid w:val="61421EFD"/>
    <w:rsid w:val="615C5041"/>
    <w:rsid w:val="64934878"/>
    <w:rsid w:val="664805B8"/>
    <w:rsid w:val="690F418B"/>
    <w:rsid w:val="6A154B1E"/>
    <w:rsid w:val="6A7A2736"/>
    <w:rsid w:val="6A7B4B9C"/>
    <w:rsid w:val="6C89456C"/>
    <w:rsid w:val="6D663271"/>
    <w:rsid w:val="6F901B66"/>
    <w:rsid w:val="6FA629D4"/>
    <w:rsid w:val="6FC05247"/>
    <w:rsid w:val="6FD10552"/>
    <w:rsid w:val="70BB2EF0"/>
    <w:rsid w:val="73414765"/>
    <w:rsid w:val="73455C21"/>
    <w:rsid w:val="73D425F7"/>
    <w:rsid w:val="750A2023"/>
    <w:rsid w:val="7676736A"/>
    <w:rsid w:val="76933951"/>
    <w:rsid w:val="76FA3873"/>
    <w:rsid w:val="771D661B"/>
    <w:rsid w:val="771F7714"/>
    <w:rsid w:val="77317864"/>
    <w:rsid w:val="777E145F"/>
    <w:rsid w:val="78782A0D"/>
    <w:rsid w:val="79A2171F"/>
    <w:rsid w:val="79A252FF"/>
    <w:rsid w:val="79D33056"/>
    <w:rsid w:val="7ADE0D63"/>
    <w:rsid w:val="7C26369C"/>
    <w:rsid w:val="7C9E5A24"/>
    <w:rsid w:val="7CAC00CB"/>
    <w:rsid w:val="7D575412"/>
    <w:rsid w:val="7D62117D"/>
    <w:rsid w:val="7DB275A7"/>
    <w:rsid w:val="7DB54254"/>
    <w:rsid w:val="7E3E1EF2"/>
    <w:rsid w:val="7E8070E2"/>
    <w:rsid w:val="7E951513"/>
    <w:rsid w:val="7ED001FD"/>
    <w:rsid w:val="7EF74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toc 1" w:semiHidden="0" w:uiPriority="39"/>
    <w:lsdException w:name="toc 2" w:semiHidden="0" w:uiPriority="39" w:qFormat="1"/>
    <w:lsdException w:name="toc 3" w:semiHidden="0" w:uiPriority="39" w:qFormat="1"/>
    <w:lsdException w:name="header" w:uiPriority="0" w:unhideWhenUsed="0" w:qFormat="1"/>
    <w:lsdException w:name="footer" w:qFormat="1"/>
    <w:lsdException w:name="table of figures" w:qFormat="1"/>
    <w:lsdException w:name="Title" w:semiHidden="0" w:unhideWhenUsed="0"/>
    <w:lsdException w:name="Default Paragraph Font" w:uiPriority="1"/>
    <w:lsdException w:name="Subtitle" w:semiHidden="0" w:unhideWhenUsed="0"/>
    <w:lsdException w:name="Strong" w:semiHidden="0" w:unhideWhenUsed="0"/>
    <w:lsdException w:name="Emphasis" w:semiHidden="0" w:unhideWhenUsed="0"/>
    <w:lsdException w:name="Document Map" w:qFormat="1"/>
    <w:lsdException w:name="Normal Table" w:qFormat="1"/>
    <w:lsdException w:name="Balloon Text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8EB"/>
    <w:pPr>
      <w:spacing w:beforeLines="50" w:afterLines="5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3E38EB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3E38EB"/>
    <w:pPr>
      <w:numPr>
        <w:ilvl w:val="1"/>
      </w:numPr>
      <w:pBdr>
        <w:top w:val="none" w:sz="0" w:space="0" w:color="auto"/>
      </w:pBdr>
      <w:spacing w:before="180"/>
      <w:ind w:left="709"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3E38EB"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3E38EB"/>
    <w:rPr>
      <w:rFonts w:ascii="宋体"/>
      <w:sz w:val="18"/>
      <w:szCs w:val="18"/>
    </w:rPr>
  </w:style>
  <w:style w:type="paragraph" w:styleId="30">
    <w:name w:val="toc 3"/>
    <w:basedOn w:val="a"/>
    <w:next w:val="a"/>
    <w:uiPriority w:val="39"/>
    <w:unhideWhenUsed/>
    <w:qFormat/>
    <w:rsid w:val="003E38EB"/>
    <w:pPr>
      <w:ind w:leftChars="400" w:left="880"/>
    </w:pPr>
    <w:rPr>
      <w:b/>
      <w:i/>
      <w:sz w:val="20"/>
    </w:rPr>
  </w:style>
  <w:style w:type="paragraph" w:styleId="a4">
    <w:name w:val="Balloon Text"/>
    <w:basedOn w:val="a"/>
    <w:link w:val="Char0"/>
    <w:uiPriority w:val="99"/>
    <w:semiHidden/>
    <w:unhideWhenUsed/>
    <w:qFormat/>
    <w:rsid w:val="003E38EB"/>
    <w:rPr>
      <w:sz w:val="18"/>
      <w:szCs w:val="18"/>
    </w:rPr>
  </w:style>
  <w:style w:type="paragraph" w:styleId="a5">
    <w:name w:val="header"/>
    <w:basedOn w:val="a"/>
    <w:link w:val="Char1"/>
    <w:semiHidden/>
    <w:qFormat/>
    <w:rsid w:val="003E3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rsid w:val="003E38EB"/>
    <w:rPr>
      <w:b/>
      <w:i/>
      <w:sz w:val="20"/>
    </w:rPr>
  </w:style>
  <w:style w:type="paragraph" w:styleId="a6">
    <w:name w:val="table of figures"/>
    <w:basedOn w:val="a"/>
    <w:next w:val="a"/>
    <w:uiPriority w:val="99"/>
    <w:semiHidden/>
    <w:unhideWhenUsed/>
    <w:qFormat/>
    <w:rsid w:val="003E38EB"/>
    <w:pPr>
      <w:ind w:leftChars="200" w:left="200" w:hangingChars="200" w:hanging="200"/>
    </w:pPr>
  </w:style>
  <w:style w:type="paragraph" w:styleId="20">
    <w:name w:val="toc 2"/>
    <w:basedOn w:val="a"/>
    <w:next w:val="a"/>
    <w:uiPriority w:val="39"/>
    <w:unhideWhenUsed/>
    <w:qFormat/>
    <w:rsid w:val="003E38EB"/>
    <w:pPr>
      <w:snapToGrid w:val="0"/>
      <w:ind w:leftChars="200" w:left="618"/>
    </w:pPr>
    <w:rPr>
      <w:b/>
      <w:i/>
      <w:sz w:val="20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rsid w:val="003E38EB"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a"/>
    <w:qFormat/>
    <w:rsid w:val="003E38EB"/>
    <w:pPr>
      <w:numPr>
        <w:numId w:val="2"/>
      </w:numPr>
      <w:snapToGrid w:val="0"/>
      <w:jc w:val="left"/>
      <w:textAlignment w:val="center"/>
    </w:pPr>
    <w:rPr>
      <w:rFonts w:eastAsiaTheme="minorEastAsia" w:cs="宋体"/>
      <w:b/>
      <w:bCs/>
      <w:i/>
      <w:iCs/>
      <w:sz w:val="20"/>
      <w:lang w:val="en-GB" w:eastAsia="en-US"/>
    </w:rPr>
  </w:style>
  <w:style w:type="paragraph" w:customStyle="1" w:styleId="ZTE-Proposal-20210505">
    <w:name w:val="!ZTE-Proposal-2021 + 段前: 0.5 行 段后: 0.5 行"/>
    <w:basedOn w:val="a"/>
    <w:qFormat/>
    <w:rsid w:val="003E38EB"/>
    <w:pPr>
      <w:numPr>
        <w:numId w:val="3"/>
      </w:numPr>
      <w:jc w:val="left"/>
    </w:pPr>
    <w:rPr>
      <w:rFonts w:eastAsiaTheme="minorEastAsia" w:cs="宋体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a"/>
    <w:qFormat/>
    <w:rsid w:val="003E38EB"/>
    <w:pPr>
      <w:numPr>
        <w:numId w:val="4"/>
      </w:numPr>
      <w:tabs>
        <w:tab w:val="left" w:pos="0"/>
        <w:tab w:val="left" w:pos="807"/>
      </w:tabs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observation">
    <w:name w:val="sub-observation"/>
    <w:basedOn w:val="sub-proposal"/>
    <w:qFormat/>
    <w:rsid w:val="003E38EB"/>
  </w:style>
  <w:style w:type="paragraph" w:customStyle="1" w:styleId="3rdlevelproposal">
    <w:name w:val="3rd level proposal"/>
    <w:basedOn w:val="sub-proposal"/>
    <w:qFormat/>
    <w:rsid w:val="003E38EB"/>
    <w:pPr>
      <w:numPr>
        <w:numId w:val="5"/>
      </w:numPr>
    </w:pPr>
  </w:style>
  <w:style w:type="paragraph" w:customStyle="1" w:styleId="3rdlevelobservation">
    <w:name w:val="3rd level observation"/>
    <w:basedOn w:val="sub-observation"/>
    <w:qFormat/>
    <w:rsid w:val="003E38EB"/>
    <w:pPr>
      <w:numPr>
        <w:numId w:val="6"/>
      </w:numPr>
    </w:pPr>
  </w:style>
  <w:style w:type="paragraph" w:customStyle="1" w:styleId="References">
    <w:name w:val="References"/>
    <w:basedOn w:val="a"/>
    <w:qFormat/>
    <w:rsid w:val="003E38EB"/>
    <w:pPr>
      <w:numPr>
        <w:numId w:val="7"/>
      </w:numPr>
      <w:spacing w:after="60"/>
    </w:pPr>
    <w:rPr>
      <w:szCs w:val="16"/>
    </w:rPr>
  </w:style>
  <w:style w:type="paragraph" w:styleId="a7">
    <w:name w:val="List Paragraph"/>
    <w:basedOn w:val="a"/>
    <w:uiPriority w:val="34"/>
    <w:qFormat/>
    <w:rsid w:val="003E38EB"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Char1">
    <w:name w:val="页眉 Char"/>
    <w:basedOn w:val="a0"/>
    <w:link w:val="a5"/>
    <w:semiHidden/>
    <w:qFormat/>
    <w:rsid w:val="003E38EB"/>
    <w:rPr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3E38EB"/>
    <w:rPr>
      <w:rFonts w:ascii="宋体"/>
      <w:kern w:val="2"/>
      <w:sz w:val="18"/>
      <w:szCs w:val="18"/>
    </w:rPr>
  </w:style>
  <w:style w:type="paragraph" w:customStyle="1" w:styleId="11">
    <w:name w:val="列出段落1"/>
    <w:basedOn w:val="a"/>
    <w:qFormat/>
    <w:rsid w:val="003E38EB"/>
    <w:pPr>
      <w:widowControl w:val="0"/>
      <w:spacing w:beforeLines="0" w:afterLines="0"/>
      <w:ind w:firstLineChars="200" w:firstLine="420"/>
    </w:pPr>
    <w:rPr>
      <w:szCs w:val="21"/>
    </w:rPr>
  </w:style>
  <w:style w:type="paragraph" w:customStyle="1" w:styleId="21">
    <w:name w:val="列出段落2"/>
    <w:basedOn w:val="a"/>
    <w:qFormat/>
    <w:rsid w:val="003E38EB"/>
    <w:pPr>
      <w:widowControl w:val="0"/>
      <w:spacing w:beforeLines="0" w:afterLines="0"/>
      <w:ind w:firstLineChars="200" w:firstLine="420"/>
    </w:pPr>
    <w:rPr>
      <w:szCs w:val="21"/>
    </w:rPr>
  </w:style>
  <w:style w:type="paragraph" w:customStyle="1" w:styleId="TAH">
    <w:name w:val="TAH"/>
    <w:basedOn w:val="a"/>
    <w:link w:val="TAHCar"/>
    <w:qFormat/>
    <w:rsid w:val="003E38EB"/>
    <w:pPr>
      <w:keepNext/>
      <w:keepLines/>
      <w:overflowPunct w:val="0"/>
      <w:autoSpaceDE w:val="0"/>
      <w:autoSpaceDN w:val="0"/>
      <w:adjustRightInd w:val="0"/>
      <w:spacing w:beforeLines="0" w:afterLines="0"/>
      <w:jc w:val="center"/>
      <w:textAlignment w:val="baseline"/>
    </w:pPr>
    <w:rPr>
      <w:rFonts w:ascii="Arial" w:eastAsia="Times New Roman" w:hAnsi="Arial"/>
      <w:b/>
      <w:kern w:val="0"/>
      <w:sz w:val="18"/>
      <w:lang w:val="en-GB" w:eastAsia="ja-JP"/>
    </w:rPr>
  </w:style>
  <w:style w:type="character" w:customStyle="1" w:styleId="TAHCar">
    <w:name w:val="TAH Car"/>
    <w:link w:val="TAH"/>
    <w:qFormat/>
    <w:rsid w:val="003E38EB"/>
    <w:rPr>
      <w:rFonts w:ascii="Arial" w:eastAsia="Times New Roman" w:hAnsi="Arial"/>
      <w:b/>
      <w:sz w:val="18"/>
      <w:lang w:val="en-GB" w:eastAsia="ja-JP"/>
    </w:rPr>
  </w:style>
  <w:style w:type="paragraph" w:customStyle="1" w:styleId="TAL">
    <w:name w:val="TAL"/>
    <w:basedOn w:val="a"/>
    <w:link w:val="TALCar"/>
    <w:qFormat/>
    <w:rsid w:val="003E38EB"/>
    <w:pPr>
      <w:keepNext/>
      <w:keepLines/>
      <w:spacing w:beforeLines="0" w:afterLines="0"/>
      <w:jc w:val="left"/>
    </w:pPr>
    <w:rPr>
      <w:rFonts w:ascii="Arial" w:eastAsiaTheme="minorEastAsia" w:hAnsi="Arial"/>
      <w:kern w:val="0"/>
      <w:sz w:val="18"/>
      <w:lang w:val="en-GB" w:eastAsia="en-US"/>
    </w:rPr>
  </w:style>
  <w:style w:type="paragraph" w:customStyle="1" w:styleId="TAN">
    <w:name w:val="TAN"/>
    <w:basedOn w:val="TAL"/>
    <w:qFormat/>
    <w:rsid w:val="003E38EB"/>
    <w:pPr>
      <w:ind w:left="851" w:hanging="851"/>
    </w:pPr>
  </w:style>
  <w:style w:type="character" w:customStyle="1" w:styleId="TALCar">
    <w:name w:val="TAL Car"/>
    <w:basedOn w:val="a0"/>
    <w:link w:val="TAL"/>
    <w:qFormat/>
    <w:locked/>
    <w:rsid w:val="003E38EB"/>
    <w:rPr>
      <w:rFonts w:ascii="Arial" w:eastAsiaTheme="minorEastAsia" w:hAnsi="Arial"/>
      <w:sz w:val="18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3E38E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8BC006-7A4F-479D-B04F-5DE0DD1D6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1535</Words>
  <Characters>8755</Characters>
  <Application>Microsoft Office Word</Application>
  <DocSecurity>0</DocSecurity>
  <Lines>72</Lines>
  <Paragraphs>20</Paragraphs>
  <ScaleCrop>false</ScaleCrop>
  <Company>ZTE</Company>
  <LinksUpToDate>false</LinksUpToDate>
  <CharactersWithSpaces>10270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</cp:revision>
  <dcterms:created xsi:type="dcterms:W3CDTF">2022-01-11T12:38:00Z</dcterms:created>
  <dcterms:modified xsi:type="dcterms:W3CDTF">2022-01-11T12:38:00Z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