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A8B" w:rsidRDefault="00042804">
      <w:pPr>
        <w:tabs>
          <w:tab w:val="center" w:pos="4536"/>
          <w:tab w:val="right" w:pos="9072"/>
        </w:tabs>
        <w:rPr>
          <w:rFonts w:eastAsia="SimSun"/>
          <w:b/>
          <w:sz w:val="22"/>
          <w:lang w:eastAsia="zh-CN"/>
        </w:rPr>
      </w:pPr>
      <w:r>
        <w:rPr>
          <w:rFonts w:eastAsia="SimSun"/>
          <w:b/>
          <w:sz w:val="22"/>
          <w:lang w:eastAsia="zh-CN"/>
        </w:rPr>
        <w:t>3GPP TSG RAN WG1 #107</w:t>
      </w:r>
      <w:r>
        <w:rPr>
          <w:rFonts w:eastAsia="SimSun"/>
          <w:b/>
          <w:sz w:val="22"/>
          <w:lang w:val="en-US" w:eastAsia="zh-CN"/>
        </w:rPr>
        <w:t>bis</w:t>
      </w:r>
      <w:r>
        <w:rPr>
          <w:rFonts w:eastAsia="SimSun"/>
          <w:b/>
          <w:sz w:val="22"/>
          <w:lang w:eastAsia="zh-CN"/>
        </w:rPr>
        <w:t>-e</w:t>
      </w:r>
      <w:r>
        <w:rPr>
          <w:rFonts w:eastAsia="SimSun"/>
          <w:b/>
          <w:sz w:val="22"/>
          <w:lang w:eastAsia="zh-CN"/>
        </w:rPr>
        <w:tab/>
      </w:r>
      <w:r>
        <w:rPr>
          <w:rFonts w:eastAsia="SimSun"/>
          <w:b/>
          <w:sz w:val="22"/>
          <w:lang w:eastAsia="zh-CN"/>
        </w:rPr>
        <w:tab/>
      </w:r>
      <w:r>
        <w:rPr>
          <w:rFonts w:eastAsia="SimSun"/>
          <w:b/>
          <w:sz w:val="22"/>
          <w:lang w:eastAsia="zh-CN"/>
        </w:rPr>
        <w:t>R1-2200330</w:t>
      </w:r>
    </w:p>
    <w:p w:rsidR="004D2A8B" w:rsidRDefault="00042804">
      <w:pPr>
        <w:tabs>
          <w:tab w:val="center" w:pos="4536"/>
          <w:tab w:val="right" w:pos="9072"/>
        </w:tabs>
        <w:rPr>
          <w:rFonts w:eastAsia="MS Mincho"/>
          <w:b/>
          <w:bCs/>
          <w:sz w:val="22"/>
          <w:szCs w:val="22"/>
          <w:lang w:val="en-US"/>
        </w:rPr>
      </w:pPr>
      <w:r>
        <w:rPr>
          <w:rFonts w:eastAsia="MS Mincho"/>
          <w:b/>
          <w:bCs/>
          <w:sz w:val="22"/>
          <w:szCs w:val="22"/>
        </w:rPr>
        <w:t xml:space="preserve">e-Meeting, </w:t>
      </w:r>
      <w:r>
        <w:rPr>
          <w:rFonts w:eastAsia="MS Mincho"/>
          <w:b/>
          <w:bCs/>
          <w:sz w:val="22"/>
          <w:szCs w:val="22"/>
          <w:lang w:val="en-US"/>
        </w:rPr>
        <w:t xml:space="preserve">January </w:t>
      </w:r>
      <w:r>
        <w:rPr>
          <w:rFonts w:eastAsia="DengXian"/>
          <w:b/>
          <w:bCs/>
          <w:sz w:val="22"/>
          <w:szCs w:val="22"/>
          <w:lang w:eastAsia="zh-CN"/>
        </w:rPr>
        <w:t>1</w:t>
      </w:r>
      <w:r>
        <w:rPr>
          <w:rFonts w:eastAsia="DengXian"/>
          <w:b/>
          <w:bCs/>
          <w:sz w:val="22"/>
          <w:szCs w:val="22"/>
          <w:lang w:val="en-US" w:eastAsia="zh-CN"/>
        </w:rPr>
        <w:t>7</w:t>
      </w:r>
      <w:r>
        <w:rPr>
          <w:rFonts w:eastAsia="MS Mincho"/>
          <w:b/>
          <w:bCs/>
          <w:sz w:val="22"/>
          <w:szCs w:val="22"/>
          <w:vertAlign w:val="superscript"/>
        </w:rPr>
        <w:t>th</w:t>
      </w:r>
      <w:r>
        <w:rPr>
          <w:rFonts w:eastAsia="MS Mincho"/>
          <w:b/>
          <w:bCs/>
          <w:sz w:val="22"/>
          <w:szCs w:val="22"/>
        </w:rPr>
        <w:t xml:space="preserve"> - </w:t>
      </w:r>
      <w:r>
        <w:rPr>
          <w:rFonts w:eastAsia="MS Mincho"/>
          <w:b/>
          <w:bCs/>
          <w:sz w:val="22"/>
          <w:szCs w:val="22"/>
          <w:lang w:val="en-US"/>
        </w:rPr>
        <w:t>25</w:t>
      </w:r>
      <w:r>
        <w:rPr>
          <w:rFonts w:eastAsia="MS Mincho"/>
          <w:b/>
          <w:bCs/>
          <w:sz w:val="22"/>
          <w:szCs w:val="22"/>
          <w:vertAlign w:val="superscript"/>
        </w:rPr>
        <w:t>th</w:t>
      </w:r>
      <w:r>
        <w:rPr>
          <w:rFonts w:eastAsia="MS Mincho"/>
          <w:b/>
          <w:bCs/>
          <w:sz w:val="22"/>
          <w:szCs w:val="22"/>
        </w:rPr>
        <w:t>, 202</w:t>
      </w:r>
      <w:r>
        <w:rPr>
          <w:rFonts w:eastAsia="MS Mincho"/>
          <w:b/>
          <w:bCs/>
          <w:sz w:val="22"/>
          <w:szCs w:val="22"/>
          <w:lang w:val="en-US"/>
        </w:rPr>
        <w:t>2</w:t>
      </w:r>
    </w:p>
    <w:p w:rsidR="004D2A8B" w:rsidRDefault="004D2A8B">
      <w:pPr>
        <w:tabs>
          <w:tab w:val="center" w:pos="4536"/>
          <w:tab w:val="right" w:pos="9072"/>
        </w:tabs>
        <w:rPr>
          <w:rFonts w:eastAsia="SimSun"/>
          <w:b/>
          <w:sz w:val="22"/>
          <w:szCs w:val="24"/>
          <w:lang w:eastAsia="zh-CN"/>
        </w:rPr>
      </w:pPr>
    </w:p>
    <w:p w:rsidR="004D2A8B" w:rsidRDefault="00042804">
      <w:pPr>
        <w:tabs>
          <w:tab w:val="left" w:pos="1800"/>
          <w:tab w:val="right" w:pos="9072"/>
        </w:tabs>
        <w:ind w:left="1800" w:hanging="1800"/>
        <w:rPr>
          <w:rFonts w:eastAsia="SimSun"/>
          <w:b/>
          <w:sz w:val="22"/>
          <w:szCs w:val="24"/>
          <w:lang w:val="en-US" w:eastAsia="zh-CN"/>
        </w:rPr>
      </w:pPr>
      <w:r>
        <w:rPr>
          <w:rFonts w:eastAsia="SimSun"/>
          <w:b/>
          <w:sz w:val="22"/>
          <w:szCs w:val="24"/>
          <w:lang w:val="en-US" w:eastAsia="zh-CN"/>
        </w:rPr>
        <w:t>Source:</w:t>
      </w:r>
      <w:r>
        <w:rPr>
          <w:rFonts w:eastAsia="SimSun"/>
          <w:b/>
          <w:sz w:val="22"/>
          <w:szCs w:val="24"/>
          <w:lang w:val="en-US" w:eastAsia="zh-CN"/>
        </w:rPr>
        <w:tab/>
        <w:t>OPPO</w:t>
      </w:r>
    </w:p>
    <w:p w:rsidR="004D2A8B" w:rsidRDefault="00042804">
      <w:pPr>
        <w:tabs>
          <w:tab w:val="left" w:pos="1800"/>
          <w:tab w:val="right" w:pos="9072"/>
        </w:tabs>
        <w:ind w:left="1800" w:hanging="1800"/>
        <w:rPr>
          <w:rFonts w:eastAsia="MS Mincho"/>
          <w:b/>
          <w:sz w:val="22"/>
          <w:szCs w:val="24"/>
          <w:lang w:val="en-US" w:eastAsia="en-US"/>
        </w:rPr>
      </w:pPr>
      <w:r>
        <w:rPr>
          <w:rFonts w:eastAsia="MS Mincho"/>
          <w:b/>
          <w:sz w:val="22"/>
          <w:szCs w:val="24"/>
          <w:lang w:val="en-US" w:eastAsia="en-US"/>
        </w:rPr>
        <w:t>Title:</w:t>
      </w:r>
      <w:r>
        <w:rPr>
          <w:rFonts w:eastAsia="MS Mincho"/>
          <w:b/>
          <w:sz w:val="22"/>
          <w:szCs w:val="24"/>
          <w:lang w:val="en-US" w:eastAsia="en-US"/>
        </w:rPr>
        <w:tab/>
        <w:t>Discussion on UE features for FR2-2</w:t>
      </w:r>
    </w:p>
    <w:p w:rsidR="004D2A8B" w:rsidRDefault="00042804">
      <w:pPr>
        <w:tabs>
          <w:tab w:val="left" w:pos="1800"/>
          <w:tab w:val="center" w:pos="4536"/>
          <w:tab w:val="right" w:pos="9072"/>
        </w:tabs>
        <w:rPr>
          <w:rFonts w:eastAsia="SimSun"/>
          <w:b/>
          <w:sz w:val="22"/>
          <w:szCs w:val="24"/>
          <w:lang w:val="en-US" w:eastAsia="zh-CN"/>
        </w:rPr>
      </w:pPr>
      <w:r>
        <w:rPr>
          <w:rFonts w:eastAsia="MS Mincho"/>
          <w:b/>
          <w:sz w:val="22"/>
          <w:szCs w:val="24"/>
          <w:lang w:val="en-US" w:eastAsia="en-US"/>
        </w:rPr>
        <w:t>Agenda Item:</w:t>
      </w:r>
      <w:r>
        <w:rPr>
          <w:rFonts w:eastAsia="MS Mincho"/>
          <w:b/>
          <w:sz w:val="22"/>
          <w:szCs w:val="24"/>
          <w:lang w:val="en-US" w:eastAsia="en-US"/>
        </w:rPr>
        <w:tab/>
      </w:r>
      <w:r>
        <w:rPr>
          <w:rFonts w:eastAsia="SimSun"/>
          <w:b/>
          <w:sz w:val="22"/>
          <w:szCs w:val="24"/>
          <w:lang w:val="en-US" w:eastAsia="zh-CN"/>
        </w:rPr>
        <w:t>8.1</w:t>
      </w:r>
      <w:r>
        <w:rPr>
          <w:rFonts w:eastAsia="SimSun"/>
          <w:b/>
          <w:sz w:val="22"/>
          <w:szCs w:val="24"/>
          <w:lang w:val="en-US" w:eastAsia="zh-CN"/>
        </w:rPr>
        <w:t>5</w:t>
      </w:r>
      <w:r>
        <w:rPr>
          <w:rFonts w:eastAsia="SimSun"/>
          <w:b/>
          <w:sz w:val="22"/>
          <w:szCs w:val="24"/>
          <w:lang w:val="en-US" w:eastAsia="zh-CN"/>
        </w:rPr>
        <w:t>.2</w:t>
      </w:r>
    </w:p>
    <w:p w:rsidR="004D2A8B" w:rsidRDefault="00042804">
      <w:pPr>
        <w:tabs>
          <w:tab w:val="left" w:pos="1800"/>
          <w:tab w:val="center" w:pos="4536"/>
          <w:tab w:val="right" w:pos="9072"/>
        </w:tabs>
        <w:rPr>
          <w:rFonts w:eastAsia="MS Mincho"/>
          <w:b/>
          <w:sz w:val="22"/>
          <w:szCs w:val="24"/>
          <w:lang w:val="en-US" w:eastAsia="en-US"/>
        </w:rPr>
      </w:pPr>
      <w:r>
        <w:rPr>
          <w:rFonts w:eastAsia="MS Mincho"/>
          <w:b/>
          <w:sz w:val="22"/>
          <w:szCs w:val="24"/>
          <w:lang w:val="en-US" w:eastAsia="en-US"/>
        </w:rPr>
        <w:t>Document for:</w:t>
      </w:r>
      <w:r>
        <w:rPr>
          <w:rFonts w:eastAsia="MS Mincho"/>
          <w:b/>
          <w:sz w:val="22"/>
          <w:szCs w:val="24"/>
          <w:lang w:val="en-US" w:eastAsia="en-US"/>
        </w:rPr>
        <w:tab/>
        <w:t>Discussion and Decision</w:t>
      </w:r>
    </w:p>
    <w:p w:rsidR="004D2A8B" w:rsidRDefault="004D2A8B">
      <w:pPr>
        <w:pBdr>
          <w:bottom w:val="single" w:sz="4" w:space="1" w:color="auto"/>
        </w:pBdr>
        <w:tabs>
          <w:tab w:val="left" w:pos="2552"/>
        </w:tabs>
        <w:rPr>
          <w:rFonts w:eastAsia="Times New Roman"/>
          <w:sz w:val="20"/>
          <w:szCs w:val="24"/>
          <w:lang w:val="en-US" w:eastAsia="en-US"/>
        </w:rPr>
      </w:pPr>
    </w:p>
    <w:p w:rsidR="004D2A8B" w:rsidRDefault="00042804">
      <w:pPr>
        <w:pStyle w:val="aff"/>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Introduction</w:t>
      </w:r>
    </w:p>
    <w:p w:rsidR="004D2A8B" w:rsidRDefault="00042804">
      <w:pPr>
        <w:spacing w:after="120"/>
        <w:jc w:val="both"/>
        <w:rPr>
          <w:rFonts w:eastAsia="SimSun"/>
          <w:sz w:val="20"/>
          <w:szCs w:val="24"/>
          <w:lang w:val="en-US" w:eastAsia="zh-CN"/>
        </w:rPr>
      </w:pPr>
      <w:r>
        <w:rPr>
          <w:rFonts w:eastAsia="SimSun"/>
          <w:sz w:val="20"/>
          <w:lang w:val="en-US" w:eastAsia="zh-CN"/>
        </w:rPr>
        <w:t xml:space="preserve">In this contribution, </w:t>
      </w:r>
      <w:r>
        <w:rPr>
          <w:rFonts w:eastAsia="SimSun"/>
          <w:sz w:val="20"/>
          <w:szCs w:val="24"/>
          <w:lang w:val="en-US" w:eastAsia="zh-CN"/>
        </w:rPr>
        <w:t xml:space="preserve">we discuss the UE features for FR2-2. This discussion is based on the summary of UE features for supporting NR from 52.6 GHz to 71 GHz [1]. </w:t>
      </w:r>
    </w:p>
    <w:p w:rsidR="004D2A8B" w:rsidRDefault="00042804">
      <w:pPr>
        <w:pStyle w:val="aff"/>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 xml:space="preserve">Discussion </w:t>
      </w:r>
    </w:p>
    <w:p w:rsidR="004D2A8B" w:rsidRDefault="00042804">
      <w:pPr>
        <w:spacing w:after="120"/>
        <w:jc w:val="both"/>
        <w:rPr>
          <w:rFonts w:eastAsia="SimSun"/>
          <w:sz w:val="20"/>
          <w:szCs w:val="24"/>
          <w:lang w:val="en-US" w:eastAsia="zh-CN"/>
        </w:rPr>
      </w:pPr>
      <w:r>
        <w:rPr>
          <w:rFonts w:eastAsia="SimSun"/>
          <w:sz w:val="20"/>
          <w:szCs w:val="24"/>
          <w:lang w:val="en-US" w:eastAsia="zh-CN"/>
        </w:rPr>
        <w:t>In the last RAN1#107-e meeting, a great progress was made on the UE feature for FR2-2, where the FGs we</w:t>
      </w:r>
      <w:r>
        <w:rPr>
          <w:rFonts w:eastAsia="SimSun"/>
          <w:sz w:val="20"/>
          <w:szCs w:val="24"/>
          <w:lang w:val="en-US" w:eastAsia="zh-CN"/>
        </w:rPr>
        <w:t xml:space="preserve">re agreed in the most details. </w:t>
      </w:r>
      <w:r>
        <w:rPr>
          <w:rFonts w:eastAsia="SimSun"/>
          <w:sz w:val="20"/>
          <w:szCs w:val="24"/>
          <w:lang w:val="en-US" w:eastAsia="zh-CN"/>
        </w:rPr>
        <w:t xml:space="preserve">In this section, we </w:t>
      </w:r>
      <w:r>
        <w:rPr>
          <w:rFonts w:eastAsia="SimSun"/>
          <w:sz w:val="20"/>
          <w:szCs w:val="24"/>
          <w:lang w:val="en-US" w:eastAsia="zh-CN"/>
        </w:rPr>
        <w:t xml:space="preserve">further discuss some of the remaining points to further polish this list to a final version.  </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24-1b</w:t>
      </w:r>
    </w:p>
    <w:p w:rsidR="004D2A8B" w:rsidRDefault="00042804">
      <w:pPr>
        <w:spacing w:after="120"/>
        <w:jc w:val="both"/>
        <w:rPr>
          <w:rFonts w:eastAsia="SimSun"/>
          <w:sz w:val="20"/>
          <w:szCs w:val="24"/>
          <w:lang w:val="en-US" w:eastAsia="zh-CN"/>
        </w:rPr>
      </w:pPr>
      <w:r>
        <w:rPr>
          <w:rFonts w:eastAsia="SimSun"/>
          <w:sz w:val="20"/>
          <w:szCs w:val="24"/>
          <w:lang w:val="en-US" w:eastAsia="zh-CN"/>
        </w:rPr>
        <w:t>In the last version, there is a bracket for wideband PRACH, which includes with and without shared sp</w:t>
      </w:r>
      <w:r>
        <w:rPr>
          <w:rFonts w:eastAsia="SimSun"/>
          <w:sz w:val="20"/>
          <w:szCs w:val="24"/>
          <w:lang w:val="en-US" w:eastAsia="zh-CN"/>
        </w:rPr>
        <w:t>ectrum channel access. In our opinion, the feature of wideband PRACH is not needed and motivated in the case where PSD limitation is not imposed. This is not necessarily tighted with channel access method or unlicensed/licensed band. This should be clearly</w:t>
      </w:r>
      <w:r>
        <w:rPr>
          <w:rFonts w:eastAsia="SimSun"/>
          <w:sz w:val="20"/>
          <w:szCs w:val="24"/>
          <w:lang w:val="en-US" w:eastAsia="zh-CN"/>
        </w:rPr>
        <w:t xml:space="preserve"> mentioned in the UE feature list.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1: for FG24-1b, replacing [with/without shared spectrum channel access] with [for region where PSD limitation is imposed].</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24-1c</w:t>
      </w:r>
    </w:p>
    <w:p w:rsidR="004D2A8B" w:rsidRDefault="00042804">
      <w:pPr>
        <w:spacing w:after="120"/>
        <w:jc w:val="both"/>
        <w:rPr>
          <w:rFonts w:eastAsia="SimSun"/>
          <w:sz w:val="20"/>
          <w:szCs w:val="24"/>
          <w:lang w:val="en-US" w:eastAsia="zh-CN"/>
        </w:rPr>
      </w:pPr>
      <w:r>
        <w:rPr>
          <w:rFonts w:eastAsia="SimSun"/>
          <w:sz w:val="20"/>
          <w:szCs w:val="24"/>
          <w:lang w:val="en-US" w:eastAsia="zh-CN"/>
        </w:rPr>
        <w:t xml:space="preserve">Similar reasoning is applied for this FG and the condition with PSD limitation should be mentioned.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2: for FG24-1c, replacing [with/without shared spectrum channel access] with [for region where PSD limitation is imposed].</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24-2</w:t>
      </w:r>
    </w:p>
    <w:p w:rsidR="004D2A8B" w:rsidRDefault="00042804">
      <w:pPr>
        <w:spacing w:after="120"/>
        <w:jc w:val="both"/>
        <w:rPr>
          <w:rFonts w:eastAsia="SimSun"/>
          <w:sz w:val="20"/>
          <w:szCs w:val="24"/>
          <w:lang w:val="en-US" w:eastAsia="zh-CN"/>
        </w:rPr>
      </w:pPr>
      <w:r>
        <w:rPr>
          <w:rFonts w:eastAsia="SimSun"/>
          <w:sz w:val="20"/>
          <w:szCs w:val="24"/>
          <w:lang w:val="en-US" w:eastAsia="zh-CN"/>
        </w:rPr>
        <w:t xml:space="preserve">In the current </w:t>
      </w:r>
      <w:r>
        <w:rPr>
          <w:rFonts w:eastAsia="SimSun"/>
          <w:sz w:val="20"/>
          <w:szCs w:val="24"/>
          <w:lang w:val="en-US" w:eastAsia="zh-CN"/>
        </w:rPr>
        <w:t>description, FG 24-2 is for SA/DC in FR2-2. However, this FG is a bit overlapped with FG 24-1, where support SSB for 120kHz for non-initial access is already described. Therefore, a more logically straightforward way is to replace SA/DC with initial access</w:t>
      </w:r>
      <w:r>
        <w:rPr>
          <w:rFonts w:eastAsia="SimSun"/>
          <w:sz w:val="20"/>
          <w:szCs w:val="24"/>
          <w:lang w:val="en-US" w:eastAsia="zh-CN"/>
        </w:rPr>
        <w:t xml:space="preserve">. Alternatively, we can simply remove the DC case and only keep SA.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3: For FG 24-2, replacing SA/DC with initial access; or simply removing DC. </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24-4, FG 24-5</w:t>
      </w:r>
    </w:p>
    <w:p w:rsidR="004D2A8B" w:rsidRDefault="00042804">
      <w:pPr>
        <w:spacing w:after="120"/>
        <w:jc w:val="both"/>
        <w:rPr>
          <w:rFonts w:eastAsia="SimSun"/>
          <w:sz w:val="20"/>
          <w:szCs w:val="24"/>
          <w:lang w:val="en-US" w:eastAsia="zh-CN"/>
        </w:rPr>
      </w:pPr>
      <w:r>
        <w:rPr>
          <w:rFonts w:eastAsia="SimSun"/>
          <w:sz w:val="20"/>
          <w:szCs w:val="24"/>
          <w:lang w:val="en-US" w:eastAsia="zh-CN"/>
        </w:rPr>
        <w:t xml:space="preserve">In the current description, component 4 and component 5 are simultaneously supported under the same FG.  This is not friendly to UE implementation in particular if this FG is per UE or per band. We have a strong preference to split these two components to </w:t>
      </w:r>
      <w:r>
        <w:rPr>
          <w:rFonts w:eastAsia="SimSun"/>
          <w:sz w:val="20"/>
          <w:szCs w:val="24"/>
          <w:lang w:val="en-US" w:eastAsia="zh-CN"/>
        </w:rPr>
        <w:t xml:space="preserve">two FGs.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4: Split FG 24-4 component 4 and 5 into two FGs separately.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5: Split FG 24-5 component 4 and 5 into two FGs separately. </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24-4b, FG 24-4c, FG 24-5c</w:t>
      </w:r>
    </w:p>
    <w:p w:rsidR="004D2A8B" w:rsidRDefault="00042804">
      <w:pPr>
        <w:spacing w:after="120"/>
        <w:jc w:val="both"/>
        <w:rPr>
          <w:rFonts w:eastAsia="SimSun"/>
          <w:sz w:val="20"/>
          <w:szCs w:val="24"/>
          <w:lang w:val="en-US" w:eastAsia="zh-CN"/>
        </w:rPr>
      </w:pPr>
      <w:r>
        <w:rPr>
          <w:rFonts w:eastAsia="SimSun"/>
          <w:sz w:val="20"/>
          <w:szCs w:val="24"/>
          <w:lang w:val="en-US" w:eastAsia="zh-CN"/>
        </w:rPr>
        <w:t>Similar to FG 24-1c, the wideband PRACH as well as PUCCH design were motivate</w:t>
      </w:r>
      <w:r>
        <w:rPr>
          <w:rFonts w:eastAsia="SimSun"/>
          <w:sz w:val="20"/>
          <w:szCs w:val="24"/>
          <w:lang w:val="en-US" w:eastAsia="zh-CN"/>
        </w:rPr>
        <w:t>d by the power limitation issue due to PSD limitation. Technically speaking, this limitation is not related to shared channel access. Note that there might be the same that shared channel access is used but there is no PSD limication imposed. Thus, no need</w:t>
      </w:r>
      <w:r>
        <w:rPr>
          <w:rFonts w:eastAsia="SimSun"/>
          <w:sz w:val="20"/>
          <w:szCs w:val="24"/>
          <w:lang w:val="en-US" w:eastAsia="zh-CN"/>
        </w:rPr>
        <w:t xml:space="preserve"> for wideband PRACH or PUCCH.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6: For FG 24-4b, FG 24-4c, FG 24-5c, replacing [with/without shared spectrum channel access] with [for region where PSD limitation is imposed].</w:t>
      </w:r>
    </w:p>
    <w:p w:rsidR="004D2A8B" w:rsidRDefault="00042804">
      <w:pPr>
        <w:spacing w:after="120"/>
        <w:jc w:val="both"/>
        <w:rPr>
          <w:rFonts w:eastAsia="SimSun"/>
          <w:sz w:val="20"/>
          <w:szCs w:val="24"/>
          <w:u w:val="single"/>
          <w:lang w:val="en-US" w:eastAsia="zh-CN"/>
        </w:rPr>
      </w:pPr>
      <w:r>
        <w:rPr>
          <w:rFonts w:eastAsia="SimSun"/>
          <w:sz w:val="20"/>
          <w:szCs w:val="24"/>
          <w:u w:val="single"/>
          <w:lang w:val="en-US" w:eastAsia="zh-CN"/>
        </w:rPr>
        <w:t>FG 24-6, FG 24-7</w:t>
      </w:r>
    </w:p>
    <w:p w:rsidR="004D2A8B" w:rsidRDefault="00042804">
      <w:pPr>
        <w:spacing w:after="120"/>
        <w:jc w:val="both"/>
        <w:rPr>
          <w:rFonts w:eastAsia="SimSun"/>
          <w:sz w:val="20"/>
          <w:szCs w:val="24"/>
          <w:lang w:val="en-US" w:eastAsia="zh-CN"/>
        </w:rPr>
      </w:pPr>
      <w:r>
        <w:rPr>
          <w:rFonts w:eastAsia="SimSun"/>
          <w:sz w:val="20"/>
          <w:szCs w:val="24"/>
          <w:lang w:val="en-US" w:eastAsia="zh-CN"/>
        </w:rPr>
        <w:t>The terminology of either unlicensed operation or share</w:t>
      </w:r>
      <w:r>
        <w:rPr>
          <w:rFonts w:eastAsia="SimSun"/>
          <w:sz w:val="20"/>
          <w:szCs w:val="24"/>
          <w:lang w:val="en-US" w:eastAsia="zh-CN"/>
        </w:rPr>
        <w:t xml:space="preserve">d spectrum channel access should be unified. We suggest that we can unify them to shared spectrum channel access.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7: For FG 24-6 and FG 24-7, replacing unlicensed operation with shared spectrum channel access to have a unified terminology.</w:t>
      </w:r>
    </w:p>
    <w:p w:rsidR="004D2A8B" w:rsidRDefault="00042804">
      <w:pPr>
        <w:spacing w:after="120"/>
        <w:jc w:val="both"/>
        <w:rPr>
          <w:rFonts w:eastAsia="SimSun"/>
          <w:sz w:val="20"/>
          <w:szCs w:val="24"/>
          <w:lang w:val="en-US" w:eastAsia="zh-CN"/>
        </w:rPr>
      </w:pPr>
      <w:r>
        <w:rPr>
          <w:rFonts w:eastAsia="SimSun"/>
          <w:sz w:val="20"/>
          <w:szCs w:val="24"/>
          <w:lang w:val="en-US" w:eastAsia="zh-CN"/>
        </w:rPr>
        <w:t>Moreov</w:t>
      </w:r>
      <w:r>
        <w:rPr>
          <w:rFonts w:eastAsia="SimSun"/>
          <w:sz w:val="20"/>
          <w:szCs w:val="24"/>
          <w:lang w:val="en-US" w:eastAsia="zh-CN"/>
        </w:rPr>
        <w:t xml:space="preserve">er, for FG 24-6, it is still not clear with LBT performed per carrier, which is not used in any of the RAN1 specification. In TS37.213, the definition of LBT bandwidth is ‘channel’, which from RAN1 definition and from UE </w:t>
      </w:r>
      <w:r>
        <w:rPr>
          <w:rFonts w:eastAsia="SimSun"/>
          <w:sz w:val="20"/>
          <w:szCs w:val="24"/>
          <w:lang w:val="en-US" w:eastAsia="zh-CN"/>
        </w:rPr>
        <w:lastRenderedPageBreak/>
        <w:t>perspective, it should be reflected</w:t>
      </w:r>
      <w:r>
        <w:rPr>
          <w:rFonts w:eastAsia="SimSun"/>
          <w:sz w:val="20"/>
          <w:szCs w:val="24"/>
          <w:lang w:val="en-US" w:eastAsia="zh-CN"/>
        </w:rPr>
        <w:t xml:space="preserve"> by active BWP bandwidth. Thus, in this meeting, we hope this could be further clarified. From our knowledge, relevant discussion was arranged in the AI 8.2.6 in RAN1#107-e meeting and we can wait for the discussion outcome from AI 8.2.6 from RAN1#107bis-e</w:t>
      </w:r>
      <w:r>
        <w:rPr>
          <w:rFonts w:eastAsia="SimSun"/>
          <w:sz w:val="20"/>
          <w:szCs w:val="24"/>
          <w:lang w:val="en-US" w:eastAsia="zh-CN"/>
        </w:rPr>
        <w:t xml:space="preserve"> to decide whether updates are needed.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8: for FG 24-6, the component 2 should keep per BWP bandwidth and remove per carrier, which is not clear from UE perspective or further clarification on channel bandwidth can be discussed in this meeting.  </w:t>
      </w:r>
    </w:p>
    <w:p w:rsidR="004D2A8B" w:rsidRDefault="004D2A8B">
      <w:pPr>
        <w:spacing w:after="120"/>
        <w:jc w:val="both"/>
        <w:rPr>
          <w:rFonts w:eastAsia="MS Mincho"/>
          <w:color w:val="0070C0"/>
          <w:sz w:val="20"/>
          <w:szCs w:val="24"/>
          <w:lang w:eastAsia="en-US"/>
        </w:rPr>
      </w:pPr>
    </w:p>
    <w:p w:rsidR="004D2A8B" w:rsidRDefault="00042804">
      <w:pPr>
        <w:pStyle w:val="aff"/>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Conclusion</w:t>
      </w:r>
    </w:p>
    <w:p w:rsidR="004D2A8B" w:rsidRDefault="00042804">
      <w:pPr>
        <w:spacing w:after="120"/>
        <w:jc w:val="both"/>
        <w:rPr>
          <w:rFonts w:eastAsia="SimSun"/>
          <w:sz w:val="20"/>
          <w:szCs w:val="24"/>
          <w:lang w:val="en-US" w:eastAsia="zh-CN"/>
        </w:rPr>
      </w:pPr>
      <w:r>
        <w:rPr>
          <w:rFonts w:eastAsia="SimSun" w:hint="eastAsia"/>
          <w:sz w:val="20"/>
          <w:szCs w:val="24"/>
          <w:lang w:val="en-US" w:eastAsia="zh-CN"/>
        </w:rPr>
        <w:t>I</w:t>
      </w:r>
      <w:r>
        <w:rPr>
          <w:rFonts w:eastAsia="SimSun"/>
          <w:sz w:val="20"/>
          <w:szCs w:val="24"/>
          <w:lang w:val="en-US" w:eastAsia="zh-CN"/>
        </w:rPr>
        <w:t>n this document, we provide our views on some of the feature groups based on conclusion in last RAN1 meeting for supporting NR from 52.6 GHz to 71 GHz. Our proposals are made as follows:</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1: for FG24-1b, replacing [with/without shared </w:t>
      </w:r>
      <w:r>
        <w:rPr>
          <w:rFonts w:eastAsia="SimSun"/>
          <w:b/>
          <w:bCs/>
          <w:sz w:val="20"/>
          <w:szCs w:val="24"/>
          <w:lang w:val="en-US" w:eastAsia="zh-CN"/>
        </w:rPr>
        <w:t>spectrum channel access] with [for region where PSD limitation is imposed].</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2: for FG24-1c, replacing [with/without shared spectrum channel access] with [for region where PSD limitation is imposed].</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3: For FG 24-2, replacing SA/DC with in</w:t>
      </w:r>
      <w:r>
        <w:rPr>
          <w:rFonts w:eastAsia="SimSun"/>
          <w:b/>
          <w:bCs/>
          <w:sz w:val="20"/>
          <w:szCs w:val="24"/>
          <w:lang w:val="en-US" w:eastAsia="zh-CN"/>
        </w:rPr>
        <w:t xml:space="preserve">itial access; or simply removing DC.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4: Split FG 24-4 component 4 and 5 into two FGs separately.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 xml:space="preserve">Proposal 5: Split FG 24-5 component 4 and 5 into two FGs separately. </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6: For FG 24-4b, FG 24-4c, FG 24-5c, replacing [with/without shared s</w:t>
      </w:r>
      <w:r>
        <w:rPr>
          <w:rFonts w:eastAsia="SimSun"/>
          <w:b/>
          <w:bCs/>
          <w:sz w:val="20"/>
          <w:szCs w:val="24"/>
          <w:lang w:val="en-US" w:eastAsia="zh-CN"/>
        </w:rPr>
        <w:t>pectrum channel access] with [for region where PSD limitation is imposed].</w:t>
      </w:r>
    </w:p>
    <w:p w:rsidR="004D2A8B" w:rsidRDefault="00042804">
      <w:pPr>
        <w:spacing w:after="120"/>
        <w:jc w:val="both"/>
        <w:rPr>
          <w:rFonts w:eastAsia="SimSun"/>
          <w:b/>
          <w:bCs/>
          <w:sz w:val="20"/>
          <w:szCs w:val="24"/>
          <w:lang w:val="en-US" w:eastAsia="zh-CN"/>
        </w:rPr>
      </w:pPr>
      <w:r>
        <w:rPr>
          <w:rFonts w:eastAsia="SimSun"/>
          <w:b/>
          <w:bCs/>
          <w:sz w:val="20"/>
          <w:szCs w:val="24"/>
          <w:lang w:val="en-US" w:eastAsia="zh-CN"/>
        </w:rPr>
        <w:t>Proposal 7: For FG 24-6 and FG 24-7, replacing unlicensed operation with shared spectrum channel access to have a unified terminology.</w:t>
      </w:r>
    </w:p>
    <w:p w:rsidR="004D2A8B" w:rsidRDefault="00D254DC">
      <w:pPr>
        <w:spacing w:after="120"/>
        <w:jc w:val="both"/>
        <w:rPr>
          <w:rFonts w:eastAsia="SimSun"/>
          <w:b/>
          <w:bCs/>
          <w:sz w:val="20"/>
          <w:szCs w:val="24"/>
          <w:lang w:val="en-US" w:eastAsia="zh-CN"/>
        </w:rPr>
      </w:pPr>
      <w:r>
        <w:rPr>
          <w:rFonts w:eastAsia="SimSun"/>
          <w:b/>
          <w:bCs/>
          <w:sz w:val="20"/>
          <w:szCs w:val="24"/>
          <w:lang w:val="en-US" w:eastAsia="zh-CN"/>
        </w:rPr>
        <w:t xml:space="preserve">Proposal 8: for FG 24-6, the component 2 should keep per BWP bandwidth and remove per carrier, which is not clear from UE perspective or further clarification on channel bandwidth can be discussed in this meeting.  </w:t>
      </w:r>
      <w:bookmarkStart w:id="0" w:name="_GoBack"/>
      <w:bookmarkEnd w:id="0"/>
      <w:r w:rsidR="00042804">
        <w:rPr>
          <w:rFonts w:eastAsia="SimSun"/>
          <w:b/>
          <w:bCs/>
          <w:sz w:val="20"/>
          <w:szCs w:val="24"/>
          <w:lang w:val="en-US" w:eastAsia="zh-CN"/>
        </w:rPr>
        <w:t xml:space="preserve"> </w:t>
      </w:r>
    </w:p>
    <w:p w:rsidR="004D2A8B" w:rsidRDefault="004D2A8B">
      <w:pPr>
        <w:spacing w:after="120"/>
        <w:jc w:val="both"/>
        <w:rPr>
          <w:rFonts w:eastAsia="SimSun"/>
          <w:sz w:val="20"/>
          <w:szCs w:val="24"/>
          <w:lang w:val="en-US" w:eastAsia="zh-CN"/>
        </w:rPr>
      </w:pPr>
    </w:p>
    <w:p w:rsidR="004D2A8B" w:rsidRDefault="00042804">
      <w:pPr>
        <w:pStyle w:val="aff"/>
        <w:keepNext/>
        <w:numPr>
          <w:ilvl w:val="0"/>
          <w:numId w:val="8"/>
        </w:numPr>
        <w:tabs>
          <w:tab w:val="left"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Reference</w:t>
      </w:r>
    </w:p>
    <w:p w:rsidR="004D2A8B" w:rsidRDefault="00042804">
      <w:pPr>
        <w:numPr>
          <w:ilvl w:val="0"/>
          <w:numId w:val="9"/>
        </w:numPr>
        <w:spacing w:after="120"/>
        <w:contextualSpacing/>
        <w:rPr>
          <w:rFonts w:eastAsia="SimSun"/>
          <w:sz w:val="20"/>
          <w:lang w:val="en-US" w:eastAsia="zh-CN"/>
        </w:rPr>
      </w:pPr>
      <w:r>
        <w:rPr>
          <w:rFonts w:eastAsia="SimSun"/>
          <w:sz w:val="20"/>
          <w:lang w:val="en-US" w:eastAsia="zh-CN"/>
        </w:rPr>
        <w:t>R1-21</w:t>
      </w:r>
      <w:r>
        <w:rPr>
          <w:rFonts w:eastAsia="SimSun"/>
          <w:sz w:val="20"/>
          <w:lang w:val="en-US" w:eastAsia="zh-CN"/>
        </w:rPr>
        <w:t>11808</w:t>
      </w:r>
      <w:r>
        <w:rPr>
          <w:rFonts w:eastAsia="SimSun"/>
          <w:sz w:val="20"/>
          <w:lang w:val="en-US" w:eastAsia="zh-CN"/>
        </w:rPr>
        <w:t>, “Summary of UE features for supporting NR from 52.6 GHz to 71 GHz”, Moderator (AT&amp;T).</w:t>
      </w:r>
    </w:p>
    <w:p w:rsidR="004D2A8B" w:rsidRDefault="004D2A8B">
      <w:pPr>
        <w:spacing w:after="120"/>
        <w:contextualSpacing/>
        <w:rPr>
          <w:rFonts w:eastAsia="SimSun"/>
          <w:sz w:val="20"/>
          <w:lang w:val="en-US" w:eastAsia="zh-CN"/>
        </w:rPr>
      </w:pPr>
    </w:p>
    <w:p w:rsidR="004D2A8B" w:rsidRDefault="004D2A8B">
      <w:pPr>
        <w:tabs>
          <w:tab w:val="center" w:pos="4536"/>
          <w:tab w:val="right" w:pos="8280"/>
          <w:tab w:val="right" w:pos="9639"/>
        </w:tabs>
        <w:spacing w:line="276" w:lineRule="auto"/>
        <w:ind w:right="2"/>
        <w:rPr>
          <w:rFonts w:ascii="Arial" w:eastAsia="Malgun Gothic" w:hAnsi="Arial" w:cs="Arial"/>
          <w:b/>
          <w:bCs/>
          <w:lang w:val="en-US" w:eastAsia="en-US"/>
        </w:rPr>
      </w:pPr>
    </w:p>
    <w:p w:rsidR="004D2A8B" w:rsidRDefault="004D2A8B">
      <w:pPr>
        <w:tabs>
          <w:tab w:val="center" w:pos="4536"/>
          <w:tab w:val="right" w:pos="8280"/>
          <w:tab w:val="right" w:pos="9639"/>
        </w:tabs>
        <w:spacing w:line="276" w:lineRule="auto"/>
        <w:ind w:right="2"/>
        <w:rPr>
          <w:rFonts w:ascii="Arial" w:eastAsia="Malgun Gothic" w:hAnsi="Arial" w:cs="Arial"/>
          <w:b/>
          <w:bCs/>
          <w:lang w:eastAsia="en-US"/>
        </w:rPr>
      </w:pPr>
    </w:p>
    <w:p w:rsidR="004D2A8B" w:rsidRDefault="004D2A8B">
      <w:pPr>
        <w:rPr>
          <w:b/>
        </w:rPr>
        <w:sectPr w:rsidR="004D2A8B">
          <w:footerReference w:type="default" r:id="rId14"/>
          <w:pgSz w:w="11906" w:h="16838"/>
          <w:pgMar w:top="851" w:right="1134" w:bottom="567" w:left="1134" w:header="720" w:footer="720" w:gutter="0"/>
          <w:cols w:space="720"/>
          <w:docGrid w:linePitch="326"/>
        </w:sectPr>
      </w:pPr>
    </w:p>
    <w:p w:rsidR="004D2A8B" w:rsidRDefault="004D2A8B">
      <w:pPr>
        <w:pStyle w:val="aff"/>
        <w:keepNext/>
        <w:keepLines/>
        <w:numPr>
          <w:ilvl w:val="0"/>
          <w:numId w:val="10"/>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rsidR="004D2A8B" w:rsidRDefault="00042804">
      <w:pPr>
        <w:spacing w:before="60" w:after="120"/>
        <w:jc w:val="both"/>
        <w:rPr>
          <w:rFonts w:ascii="Arial" w:eastAsia="Times New Roman" w:hAnsi="Arial"/>
          <w:b/>
          <w:sz w:val="20"/>
          <w:lang w:val="en-US" w:eastAsia="en-US"/>
        </w:rPr>
      </w:pPr>
      <w:r>
        <w:rPr>
          <w:rFonts w:ascii="Arial" w:eastAsia="Times New Roman" w:hAnsi="Arial"/>
          <w:b/>
          <w:sz w:val="20"/>
          <w:highlight w:val="green"/>
          <w:lang w:val="en-US" w:eastAsia="en-US"/>
        </w:rPr>
        <w:t>Agreement:</w:t>
      </w:r>
      <w:r>
        <w:rPr>
          <w:rFonts w:ascii="Arial" w:eastAsia="Times New Roman" w:hAnsi="Arial"/>
          <w:b/>
          <w:sz w:val="20"/>
          <w:lang w:val="en-US" w:eastAsia="en-US"/>
        </w:rPr>
        <w:t xml:space="preserve"> Agree the following table as baseline for further discussions during RAN1 #107-e, incl. the yellow highlighting and the revision</w:t>
      </w:r>
      <w:r>
        <w:rPr>
          <w:rFonts w:ascii="Arial" w:eastAsia="Times New Roman" w:hAnsi="Arial"/>
          <w:b/>
          <w:sz w:val="20"/>
          <w:lang w:val="en-US" w:eastAsia="en-US"/>
        </w:rPr>
        <w:t>s marked with chromatic formatting</w:t>
      </w:r>
    </w:p>
    <w:p w:rsidR="004D2A8B" w:rsidRDefault="004D2A8B">
      <w:pPr>
        <w:spacing w:before="60" w:after="120"/>
        <w:jc w:val="both"/>
        <w:rPr>
          <w:rFonts w:ascii="Arial" w:eastAsia="Times New Roman" w:hAnsi="Arial"/>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2A8B">
        <w:trPr>
          <w:trHeight w:val="20"/>
        </w:trPr>
        <w:tc>
          <w:tcPr>
            <w:tcW w:w="1130"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710"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1559"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6371"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1277"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 xml:space="preserve">Consequence if </w:t>
            </w:r>
            <w:r>
              <w:rPr>
                <w:rFonts w:ascii="Arial" w:eastAsia="Times New Roman" w:hAnsi="Arial" w:cs="Arial"/>
                <w:b/>
                <w:sz w:val="18"/>
                <w:szCs w:val="18"/>
              </w:rPr>
              <w:t>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Type</w:t>
            </w:r>
          </w:p>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Note</w:t>
            </w: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24-1</w:t>
            </w:r>
          </w:p>
        </w:tc>
        <w:tc>
          <w:tcPr>
            <w:tcW w:w="1559"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trike/>
                <w:color w:val="FF0000"/>
                <w:sz w:val="18"/>
                <w:szCs w:val="18"/>
                <w:lang w:eastAsia="zh-CN"/>
              </w:rPr>
              <w:t>General</w:t>
            </w:r>
            <w:r>
              <w:rPr>
                <w:rFonts w:ascii="Arial" w:eastAsia="SimSun" w:hAnsi="Arial" w:cs="Arial"/>
                <w:sz w:val="18"/>
                <w:szCs w:val="18"/>
                <w:lang w:eastAsia="zh-CN"/>
              </w:rPr>
              <w:t xml:space="preserve"> </w:t>
            </w:r>
            <w:r>
              <w:rPr>
                <w:rFonts w:ascii="Arial" w:eastAsia="SimSun" w:hAnsi="Arial" w:cs="Arial"/>
                <w:color w:val="FF0000"/>
                <w:sz w:val="18"/>
                <w:szCs w:val="18"/>
                <w:lang w:eastAsia="zh-CN"/>
              </w:rPr>
              <w:t xml:space="preserve">Basic </w:t>
            </w:r>
            <w:r>
              <w:rPr>
                <w:rFonts w:ascii="Arial" w:eastAsia="SimSun" w:hAnsi="Arial" w:cs="Arial"/>
                <w:sz w:val="18"/>
                <w:szCs w:val="18"/>
                <w:lang w:eastAsia="zh-CN"/>
              </w:rPr>
              <w:t xml:space="preserve">FR2-2 </w:t>
            </w:r>
            <w:r>
              <w:rPr>
                <w:rFonts w:ascii="Arial" w:eastAsia="SimSun" w:hAnsi="Arial" w:cs="Arial"/>
                <w:color w:val="FF0000"/>
                <w:sz w:val="18"/>
                <w:szCs w:val="18"/>
                <w:highlight w:val="yellow"/>
                <w:lang w:eastAsia="zh-CN"/>
              </w:rPr>
              <w:t>[DL]</w:t>
            </w:r>
            <w:r>
              <w:rPr>
                <w:rFonts w:ascii="Arial" w:eastAsia="SimSun" w:hAnsi="Arial" w:cs="Arial"/>
                <w:sz w:val="18"/>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rsidR="004D2A8B" w:rsidRDefault="00042804">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1. Support 120KHz SCS </w:t>
            </w:r>
            <w:r>
              <w:rPr>
                <w:rFonts w:ascii="Arial" w:eastAsia="Times New Roman" w:hAnsi="Arial" w:cs="Arial"/>
                <w:color w:val="7030A0"/>
                <w:sz w:val="18"/>
                <w:szCs w:val="18"/>
                <w:highlight w:val="yellow"/>
                <w:lang w:val="en-US" w:eastAsia="en-US"/>
              </w:rPr>
              <w:t>[</w:t>
            </w:r>
            <w:r>
              <w:rPr>
                <w:rFonts w:ascii="Arial" w:eastAsia="Times New Roman" w:hAnsi="Arial" w:cs="Arial"/>
                <w:sz w:val="18"/>
                <w:szCs w:val="18"/>
                <w:highlight w:val="yellow"/>
                <w:lang w:val="en-US" w:eastAsia="en-US"/>
              </w:rPr>
              <w:t>transmission and</w:t>
            </w:r>
            <w:r>
              <w:rPr>
                <w:rFonts w:ascii="Arial" w:eastAsia="Times New Roman" w:hAnsi="Arial" w:cs="Arial"/>
                <w:color w:val="7030A0"/>
                <w:sz w:val="18"/>
                <w:szCs w:val="18"/>
                <w:highlight w:val="yellow"/>
                <w:lang w:val="en-US" w:eastAsia="en-US"/>
              </w:rPr>
              <w:t>]</w:t>
            </w:r>
            <w:r>
              <w:rPr>
                <w:rFonts w:ascii="Arial" w:eastAsia="Times New Roman" w:hAnsi="Arial" w:cs="Arial"/>
                <w:sz w:val="18"/>
                <w:szCs w:val="18"/>
                <w:lang w:val="en-US" w:eastAsia="en-US"/>
              </w:rPr>
              <w:t xml:space="preserve"> reception for </w:t>
            </w:r>
            <w:r>
              <w:rPr>
                <w:rFonts w:ascii="Arial" w:eastAsia="Times New Roman" w:hAnsi="Arial" w:cs="Arial"/>
                <w:color w:val="FF0000"/>
                <w:sz w:val="18"/>
                <w:szCs w:val="18"/>
                <w:highlight w:val="yellow"/>
                <w:lang w:val="en-US" w:eastAsia="en-US"/>
              </w:rPr>
              <w:t>[initial/non-initial access]</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 xml:space="preserve">2. Support multi-RB PUCCH format 0/1/4 </w:t>
            </w:r>
            <w:r>
              <w:rPr>
                <w:rFonts w:ascii="Arial" w:eastAsia="Times New Roman" w:hAnsi="Arial" w:cs="Arial"/>
                <w:color w:val="FF0000"/>
                <w:sz w:val="18"/>
                <w:szCs w:val="18"/>
                <w:highlight w:val="yellow"/>
                <w:lang w:val="en-US" w:eastAsia="en-US"/>
              </w:rPr>
              <w:t>for 120 kHz]</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3. PRACH with 120KHz SCS and length 139</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/571/1151</w:t>
            </w:r>
            <w:r>
              <w:rPr>
                <w:rFonts w:ascii="Arial" w:eastAsia="Times New Roman" w:hAnsi="Arial" w:cs="Arial"/>
                <w:color w:val="FF0000"/>
                <w:sz w:val="18"/>
                <w:szCs w:val="18"/>
                <w:highlight w:val="yellow"/>
                <w:lang w:val="en-US" w:eastAsia="en-US"/>
              </w:rPr>
              <w:t>]]</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color w:val="FF0000"/>
                <w:sz w:val="18"/>
                <w:szCs w:val="18"/>
                <w:highlight w:val="yellow"/>
                <w:lang w:val="en-US" w:eastAsia="en-US"/>
              </w:rPr>
            </w:pPr>
            <w:r>
              <w:rPr>
                <w:rFonts w:ascii="Arial" w:eastAsia="Times New Roman" w:hAnsi="Arial" w:cs="Arial"/>
                <w:color w:val="FF0000"/>
                <w:sz w:val="18"/>
                <w:szCs w:val="18"/>
                <w:highlight w:val="yellow"/>
                <w:lang w:val="en-US" w:eastAsia="en-US"/>
              </w:rPr>
              <w:t>[4. Support 120kHz subcarrier spacing for DL data and control channels and reference signals in FR2-2]</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color w:val="FF0000"/>
                <w:sz w:val="18"/>
                <w:szCs w:val="18"/>
                <w:highlight w:val="yellow"/>
                <w:lang w:val="en-US" w:eastAsia="en-US"/>
              </w:rPr>
            </w:pPr>
            <w:r>
              <w:rPr>
                <w:rFonts w:ascii="Arial" w:eastAsia="Times New Roman" w:hAnsi="Arial" w:cs="Arial"/>
                <w:color w:val="FF0000"/>
                <w:sz w:val="18"/>
                <w:szCs w:val="18"/>
                <w:highlight w:val="yellow"/>
                <w:lang w:val="en-US" w:eastAsia="en-US"/>
              </w:rPr>
              <w:t>[5. Support 120kHz subcarrier spacing for UL dat</w:t>
            </w:r>
            <w:r>
              <w:rPr>
                <w:rFonts w:ascii="Arial" w:eastAsia="Times New Roman" w:hAnsi="Arial" w:cs="Arial"/>
                <w:color w:val="FF0000"/>
                <w:sz w:val="18"/>
                <w:szCs w:val="18"/>
                <w:highlight w:val="yellow"/>
                <w:lang w:val="en-US" w:eastAsia="en-US"/>
              </w:rPr>
              <w:t>a and control channels and reference signals in FR2-2]</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[6. Support multi-PUSCH[/PDSCH] scheduling by single DCI for the operation with 120 kHz SCS]</w:t>
            </w:r>
          </w:p>
          <w:p w:rsidR="004D2A8B" w:rsidRDefault="004D2A8B">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MS Mincho" w:hAnsi="Arial" w:cs="Arial"/>
                <w:sz w:val="18"/>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SimSun" w:hAnsi="Arial" w:cs="Arial"/>
                <w:sz w:val="18"/>
                <w:szCs w:val="18"/>
                <w:lang w:val="en-US" w:eastAsia="zh-CN"/>
              </w:rPr>
            </w:pPr>
            <w:r>
              <w:rPr>
                <w:rFonts w:ascii="Arial" w:eastAsia="Times New Roman" w:hAnsi="Arial" w:cs="Arial"/>
                <w:color w:val="FF0000"/>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SimSun" w:hAnsi="Arial" w:cs="Arial"/>
                <w:sz w:val="18"/>
                <w:szCs w:val="18"/>
                <w:lang w:eastAsia="zh-CN"/>
              </w:rPr>
            </w:pPr>
            <w:r>
              <w:rPr>
                <w:rFonts w:ascii="Arial" w:eastAsia="Times New Roman" w:hAnsi="Arial" w:cs="Arial"/>
                <w:color w:val="FF0000"/>
                <w:sz w:val="18"/>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rsidR="004D2A8B" w:rsidRDefault="004D2A8B">
            <w:pPr>
              <w:widowControl w:val="0"/>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widowControl w:val="0"/>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Optional with capability signalling</w:t>
            </w:r>
          </w:p>
          <w:p w:rsidR="004D2A8B" w:rsidRDefault="004D2A8B">
            <w:pPr>
              <w:widowControl w:val="0"/>
              <w:overflowPunct w:val="0"/>
              <w:autoSpaceDE w:val="0"/>
              <w:autoSpaceDN w:val="0"/>
              <w:adjustRightInd w:val="0"/>
              <w:textAlignment w:val="baseline"/>
              <w:rPr>
                <w:rFonts w:ascii="Arial" w:eastAsia="Times New Roman" w:hAnsi="Arial" w:cs="Arial"/>
                <w:color w:val="FF0000"/>
                <w:sz w:val="18"/>
                <w:szCs w:val="18"/>
              </w:rPr>
            </w:pPr>
          </w:p>
          <w:p w:rsidR="004D2A8B" w:rsidRDefault="00042804">
            <w:pPr>
              <w:widowControl w:val="0"/>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 xml:space="preserve">[A UE that supports </w:t>
            </w:r>
            <w:r>
              <w:rPr>
                <w:rFonts w:ascii="Arial" w:eastAsia="Times New Roman" w:hAnsi="Arial" w:cs="Arial"/>
                <w:color w:val="FF0000"/>
                <w:sz w:val="18"/>
                <w:szCs w:val="18"/>
                <w:highlight w:val="yellow"/>
              </w:rPr>
              <w:t>FR2-2 must indicate this FG is supported]</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SimSun" w:hAnsi="Arial" w:cs="Arial"/>
                <w:strike/>
                <w:color w:val="7030A0"/>
                <w:sz w:val="18"/>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Pr>
                <w:rFonts w:ascii="Arial" w:eastAsia="Times New Roman" w:hAnsi="Arial" w:cs="Arial"/>
                <w:strike/>
                <w:color w:val="7030A0"/>
                <w:sz w:val="18"/>
                <w:szCs w:val="18"/>
                <w:lang w:val="en-US" w:eastAsia="en-US"/>
              </w:rPr>
              <w:t>1. PRACH with 120KHz SCS and length 139</w:t>
            </w:r>
            <w:r>
              <w:rPr>
                <w:rFonts w:ascii="Arial" w:eastAsia="Times New Roman" w:hAnsi="Arial" w:cs="Arial"/>
                <w:strike/>
                <w:color w:val="7030A0"/>
                <w:sz w:val="18"/>
                <w:szCs w:val="18"/>
                <w:highlight w:val="yellow"/>
                <w:lang w:val="en-US" w:eastAsia="en-US"/>
              </w:rPr>
              <w:t>[/571/1151]</w:t>
            </w:r>
          </w:p>
          <w:p w:rsidR="004D2A8B" w:rsidRDefault="004D2A8B">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MS Mincho" w:hAnsi="Arial" w:cs="Arial"/>
                <w:strike/>
                <w:color w:val="7030A0"/>
                <w:sz w:val="18"/>
                <w:szCs w:val="18"/>
                <w:highlight w:val="yellow"/>
              </w:rPr>
            </w:pPr>
            <w:r>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SimSun"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SimSun"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Optional with capability signalling</w:t>
            </w:r>
          </w:p>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SimSun" w:hAnsi="Arial" w:cs="Arial"/>
                <w:strike/>
                <w:color w:val="7030A0"/>
                <w:sz w:val="18"/>
                <w:szCs w:val="18"/>
                <w:lang w:eastAsia="zh-CN"/>
              </w:rPr>
              <w:t xml:space="preserve">Basic FR2-2 UL </w:t>
            </w:r>
            <w:r>
              <w:rPr>
                <w:rFonts w:ascii="Arial" w:eastAsia="SimSun" w:hAnsi="Arial" w:cs="Arial"/>
                <w:strike/>
                <w:color w:val="7030A0"/>
                <w:sz w:val="18"/>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Pr>
                <w:rFonts w:ascii="Arial" w:eastAsia="Times New Roman" w:hAnsi="Arial" w:cs="Arial"/>
                <w:strike/>
                <w:color w:val="7030A0"/>
                <w:sz w:val="18"/>
                <w:szCs w:val="18"/>
                <w:lang w:val="en-US" w:eastAsia="en-US"/>
              </w:rPr>
              <w:t>1. Support multi-RB PUCCH format 0/1/4 for 120 kHz</w:t>
            </w:r>
          </w:p>
          <w:p w:rsidR="004D2A8B" w:rsidRDefault="00042804">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Pr>
                <w:rFonts w:ascii="Arial" w:eastAsia="Times New Roman" w:hAnsi="Arial" w:cs="Arial"/>
                <w:strike/>
                <w:color w:val="7030A0"/>
                <w:sz w:val="18"/>
                <w:szCs w:val="18"/>
                <w:highlight w:val="yellow"/>
                <w:lang w:val="en-US" w:eastAsia="en-US"/>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MS Mincho" w:hAnsi="Arial" w:cs="Arial"/>
                <w:strike/>
                <w:color w:val="7030A0"/>
                <w:sz w:val="18"/>
                <w:szCs w:val="18"/>
                <w:highlight w:val="yellow"/>
              </w:rPr>
            </w:pPr>
            <w:r>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SimSun"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SimSun"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widowControl w:val="0"/>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Pr>
                <w:rFonts w:ascii="Arial" w:eastAsia="Times New Roman" w:hAnsi="Arial" w:cs="Arial"/>
                <w:strike/>
                <w:color w:val="7030A0"/>
                <w:sz w:val="18"/>
                <w:szCs w:val="18"/>
                <w:lang w:val="en-US" w:eastAsia="en-US"/>
              </w:rPr>
              <w:t>1. Support multi-PDSCH scheduling by single DCI for the operation with 120 kHz SCS</w:t>
            </w:r>
          </w:p>
          <w:p w:rsidR="004D2A8B" w:rsidRDefault="004D2A8B">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MS Mincho" w:hAnsi="Arial" w:cs="Arial"/>
                <w:strike/>
                <w:color w:val="7030A0"/>
                <w:sz w:val="18"/>
                <w:szCs w:val="18"/>
                <w:highlight w:val="yellow"/>
              </w:rPr>
            </w:pPr>
            <w:r>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SimSun"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SimSun"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Pr>
                <w:rFonts w:ascii="Arial" w:eastAsia="Times New Roman" w:hAnsi="Arial" w:cs="Arial"/>
                <w:strike/>
                <w:color w:val="7030A0"/>
                <w:sz w:val="18"/>
                <w:szCs w:val="18"/>
                <w:lang w:val="en-US" w:eastAsia="en-US"/>
              </w:rPr>
              <w:t xml:space="preserve">1. Support multi-PUSCH </w:t>
            </w:r>
            <w:r>
              <w:rPr>
                <w:rFonts w:ascii="Arial" w:eastAsia="Times New Roman" w:hAnsi="Arial" w:cs="Arial"/>
                <w:strike/>
                <w:color w:val="7030A0"/>
                <w:sz w:val="18"/>
                <w:szCs w:val="18"/>
                <w:lang w:val="en-US" w:eastAsia="en-US"/>
              </w:rPr>
              <w:t>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MS Mincho" w:hAnsi="Arial" w:cs="Arial"/>
                <w:strike/>
                <w:color w:val="7030A0"/>
                <w:sz w:val="18"/>
                <w:szCs w:val="18"/>
                <w:highlight w:val="yellow"/>
              </w:rPr>
            </w:pPr>
            <w:r>
              <w:rPr>
                <w:rFonts w:ascii="Arial" w:eastAsia="MS Mincho" w:hAnsi="Arial" w:cs="Arial"/>
                <w:strike/>
                <w:color w:val="7030A0"/>
                <w:sz w:val="18"/>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SimSun"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SimSun"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SimSun" w:hAnsi="Arial" w:cs="Arial"/>
                <w:strike/>
                <w:color w:val="7030A0"/>
                <w:sz w:val="18"/>
                <w:szCs w:val="18"/>
                <w:lang w:eastAsia="zh-CN"/>
              </w:rPr>
            </w:pPr>
            <w:r>
              <w:rPr>
                <w:rFonts w:ascii="Arial" w:eastAsia="Times New Roman" w:hAnsi="Arial" w:cs="Arial"/>
                <w:strike/>
                <w:color w:val="7030A0"/>
                <w:sz w:val="18"/>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D2A8B" w:rsidRDefault="004D2A8B">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D2A8B" w:rsidRDefault="00042804">
            <w:pPr>
              <w:keepNext/>
              <w:keepLines/>
              <w:overflowPunct w:val="0"/>
              <w:autoSpaceDE w:val="0"/>
              <w:autoSpaceDN w:val="0"/>
              <w:adjustRightInd w:val="0"/>
              <w:textAlignment w:val="baseline"/>
              <w:rPr>
                <w:rFonts w:ascii="Arial" w:eastAsia="Times New Roman" w:hAnsi="Arial" w:cs="Arial"/>
                <w:strike/>
                <w:color w:val="7030A0"/>
                <w:sz w:val="18"/>
                <w:szCs w:val="18"/>
              </w:rPr>
            </w:pPr>
            <w:r>
              <w:rPr>
                <w:rFonts w:ascii="Arial" w:eastAsia="Times New Roman" w:hAnsi="Arial" w:cs="Arial"/>
                <w:strike/>
                <w:color w:val="7030A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z w:val="18"/>
                <w:szCs w:val="18"/>
                <w:lang w:eastAsia="zh-CN"/>
              </w:rPr>
              <w:t>120KHz SSB based stand-alone support</w:t>
            </w:r>
            <w:r>
              <w:rPr>
                <w:rFonts w:ascii="Arial" w:eastAsia="Times New Roman" w:hAnsi="Arial" w:cs="Arial"/>
                <w:sz w:val="18"/>
                <w:szCs w:val="18"/>
              </w:rPr>
              <w:t xml:space="preserve"> </w:t>
            </w:r>
            <w:r>
              <w:rPr>
                <w:rFonts w:ascii="Arial" w:eastAsia="Times New Roman" w:hAnsi="Arial" w:cs="Arial"/>
                <w:color w:val="FF0000"/>
                <w:sz w:val="18"/>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1. Support </w:t>
            </w:r>
            <w:r>
              <w:rPr>
                <w:rFonts w:ascii="Arial" w:eastAsia="Times New Roman" w:hAnsi="Arial" w:cs="Arial"/>
                <w:strike/>
                <w:color w:val="FF0000"/>
                <w:sz w:val="18"/>
                <w:szCs w:val="18"/>
                <w:lang w:val="en-US" w:eastAsia="en-US"/>
              </w:rPr>
              <w:t>480</w:t>
            </w:r>
            <w:r>
              <w:rPr>
                <w:rFonts w:ascii="Arial" w:eastAsia="Times New Roman" w:hAnsi="Arial" w:cs="Arial"/>
                <w:color w:val="FF0000"/>
                <w:sz w:val="18"/>
                <w:szCs w:val="18"/>
                <w:lang w:val="en-US" w:eastAsia="en-US"/>
              </w:rPr>
              <w:t>120KHz</w:t>
            </w:r>
            <w:r>
              <w:rPr>
                <w:rFonts w:ascii="Arial" w:eastAsia="Times New Roman" w:hAnsi="Arial" w:cs="Arial"/>
                <w:sz w:val="18"/>
                <w:szCs w:val="18"/>
                <w:lang w:val="en-US" w:eastAsia="en-US"/>
              </w:rPr>
              <w:t xml:space="preserve"> SSB for initial access </w:t>
            </w:r>
            <w:r>
              <w:rPr>
                <w:rFonts w:ascii="Arial" w:eastAsia="Times New Roman" w:hAnsi="Arial" w:cs="Arial"/>
                <w:color w:val="FF0000"/>
                <w:sz w:val="18"/>
                <w:szCs w:val="18"/>
                <w:lang w:val="en-US" w:eastAsia="en-US"/>
              </w:rPr>
              <w:t>in FR2-2</w:t>
            </w: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MS Mincho" w:hAnsi="Arial" w:cs="Arial"/>
                <w:sz w:val="18"/>
                <w:szCs w:val="18"/>
                <w:highlight w:val="yellow"/>
              </w:rPr>
            </w:pPr>
            <w:r>
              <w:rPr>
                <w:rFonts w:ascii="Arial" w:eastAsia="MS Mincho"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lang w:eastAsia="en-US"/>
              </w:rPr>
            </w:pPr>
            <w:r>
              <w:rPr>
                <w:rFonts w:ascii="Arial" w:eastAsia="Times New Roman" w:hAnsi="Arial" w:cs="Arial"/>
                <w:color w:val="FF000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24-3</w:t>
            </w:r>
          </w:p>
        </w:tc>
        <w:tc>
          <w:tcPr>
            <w:tcW w:w="1559"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z w:val="18"/>
                <w:szCs w:val="18"/>
                <w:lang w:eastAsia="zh-CN"/>
              </w:rPr>
              <w:t>480KHz SSB</w:t>
            </w:r>
            <w:r>
              <w:rPr>
                <w:rFonts w:ascii="Arial" w:eastAsia="Times New Roman" w:hAnsi="Arial" w:cs="Arial"/>
                <w:sz w:val="18"/>
                <w:szCs w:val="18"/>
              </w:rPr>
              <w:t xml:space="preserve"> </w:t>
            </w:r>
            <w:r>
              <w:rPr>
                <w:rFonts w:ascii="Arial" w:eastAsia="SimSun" w:hAnsi="Arial" w:cs="Arial"/>
                <w:strike/>
                <w:color w:val="FF0000"/>
                <w:sz w:val="18"/>
                <w:szCs w:val="18"/>
                <w:lang w:eastAsia="zh-CN"/>
              </w:rPr>
              <w:t>based stand-alone support</w:t>
            </w:r>
            <w:r>
              <w:rPr>
                <w:rFonts w:ascii="Arial" w:eastAsia="Times New Roman" w:hAnsi="Arial" w:cs="Arial"/>
                <w:sz w:val="18"/>
                <w:szCs w:val="18"/>
              </w:rPr>
              <w:t xml:space="preserve"> </w:t>
            </w:r>
            <w:r>
              <w:rPr>
                <w:rFonts w:ascii="Arial" w:eastAsia="SimSun" w:hAnsi="Arial" w:cs="Arial"/>
                <w:color w:val="FF0000"/>
                <w:sz w:val="18"/>
                <w:szCs w:val="18"/>
                <w:lang w:eastAsia="zh-CN"/>
              </w:rPr>
              <w:t>for initial access</w:t>
            </w:r>
            <w:r>
              <w:rPr>
                <w:rFonts w:ascii="Arial" w:eastAsia="Times New Roman" w:hAnsi="Arial" w:cs="Arial"/>
                <w:color w:val="FF0000"/>
                <w:sz w:val="18"/>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1. Support 480KHz SSB for initial access </w:t>
            </w:r>
            <w:r>
              <w:rPr>
                <w:rFonts w:ascii="Arial" w:eastAsia="Times New Roman" w:hAnsi="Arial" w:cs="Arial"/>
                <w:color w:val="FF0000"/>
                <w:sz w:val="18"/>
                <w:szCs w:val="18"/>
                <w:lang w:val="en-US" w:eastAsia="en-US"/>
              </w:rPr>
              <w:t>in FR2-2</w:t>
            </w: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24-1</w:t>
            </w:r>
            <w:r>
              <w:rPr>
                <w:rFonts w:ascii="Arial" w:eastAsia="Times New Roman" w:hAnsi="Arial" w:cs="Arial"/>
                <w:color w:val="FF0000"/>
                <w:sz w:val="18"/>
                <w:szCs w:val="18"/>
                <w:highlight w:val="yellow"/>
              </w:rPr>
              <w:t>[</w:t>
            </w:r>
            <w:r>
              <w:rPr>
                <w:rFonts w:ascii="Arial" w:eastAsia="Times New Roman" w:hAnsi="Arial" w:cs="Arial"/>
                <w:sz w:val="18"/>
                <w:szCs w:val="18"/>
                <w:highlight w:val="yellow"/>
              </w:rPr>
              <w:t>, 24-2, 24-4</w:t>
            </w:r>
            <w:r>
              <w:rPr>
                <w:rFonts w:ascii="Arial" w:eastAsia="Times New Roman" w:hAnsi="Arial" w:cs="Arial"/>
                <w:color w:val="FF0000"/>
                <w:sz w:val="18"/>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trike/>
                <w:color w:val="7030A0"/>
                <w:sz w:val="18"/>
                <w:szCs w:val="18"/>
                <w:lang w:eastAsia="zh-CN"/>
              </w:rPr>
              <w:t>Yes</w:t>
            </w:r>
            <w:r>
              <w:rPr>
                <w:rFonts w:ascii="Arial" w:eastAsia="SimSun" w:hAnsi="Arial" w:cs="Arial"/>
                <w:color w:val="7030A0"/>
                <w:sz w:val="18"/>
                <w:szCs w:val="18"/>
                <w:lang w:eastAsia="zh-CN"/>
              </w:rPr>
              <w:t xml:space="preserve"> </w:t>
            </w:r>
            <w:r>
              <w:rPr>
                <w:rFonts w:ascii="Arial" w:eastAsia="SimSun" w:hAnsi="Arial" w:cs="Arial"/>
                <w:color w:val="7030A0"/>
                <w:sz w:val="18"/>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From WID:</w:t>
            </w:r>
          </w:p>
          <w:p w:rsidR="004D2A8B" w:rsidRDefault="00042804">
            <w:pPr>
              <w:numPr>
                <w:ilvl w:val="0"/>
                <w:numId w:val="11"/>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Pr>
                <w:rFonts w:ascii="Arial" w:eastAsia="MS Mincho" w:hAnsi="Arial" w:cs="Arial"/>
                <w:sz w:val="18"/>
                <w:szCs w:val="18"/>
                <w:lang w:eastAsia="zh-CN"/>
              </w:rPr>
              <w:t xml:space="preserve">In </w:t>
            </w:r>
            <w:r>
              <w:rPr>
                <w:rFonts w:ascii="Arial" w:eastAsia="MS Mincho" w:hAnsi="Arial" w:cs="Arial"/>
                <w:sz w:val="18"/>
                <w:szCs w:val="18"/>
                <w:lang w:eastAsia="zh-CN"/>
              </w:rPr>
              <w:t>addition to 120kHz, support 480 kHz SSB for initial access with support of CORESET#0/Type0-PDCCH configuration in the MIB with following constraints:</w:t>
            </w:r>
          </w:p>
          <w:p w:rsidR="004D2A8B" w:rsidRDefault="00042804">
            <w:pPr>
              <w:numPr>
                <w:ilvl w:val="1"/>
                <w:numId w:val="11"/>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Pr>
                <w:rFonts w:ascii="Arial" w:eastAsia="MS Mincho" w:hAnsi="Arial" w:cs="Arial"/>
                <w:sz w:val="18"/>
                <w:szCs w:val="18"/>
                <w:lang w:eastAsia="zh-CN"/>
              </w:rPr>
              <w:t>Note: 480 kHz is an optional SSB numerology for initial access for the UE. A UE supporting a band in 52.6-</w:t>
            </w:r>
            <w:r>
              <w:rPr>
                <w:rFonts w:ascii="Arial" w:eastAsia="MS Mincho" w:hAnsi="Arial" w:cs="Arial"/>
                <w:sz w:val="18"/>
                <w:szCs w:val="18"/>
                <w:lang w:eastAsia="zh-CN"/>
              </w:rPr>
              <w:t>71 GHz must at least support 120 kHz SCS (for initial access and after initial access)</w:t>
            </w:r>
          </w:p>
          <w:p w:rsidR="004D2A8B" w:rsidRDefault="00042804">
            <w:pPr>
              <w:numPr>
                <w:ilvl w:val="1"/>
                <w:numId w:val="11"/>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Pr>
                <w:rFonts w:ascii="Arial" w:eastAsia="MS Mincho"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jc w:val="both"/>
              <w:textAlignment w:val="baseline"/>
              <w:rPr>
                <w:rFonts w:ascii="Arial" w:eastAsia="SimSun" w:hAnsi="Arial" w:cs="Arial"/>
                <w:sz w:val="18"/>
                <w:szCs w:val="18"/>
                <w:lang w:eastAsia="zh-CN"/>
              </w:rPr>
            </w:pPr>
            <w:r>
              <w:rPr>
                <w:rFonts w:ascii="Arial" w:eastAsia="SimSun" w:hAnsi="Arial" w:cs="Arial"/>
                <w:sz w:val="18"/>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1. 480KHz SCS for UL </w:t>
            </w:r>
            <w:r>
              <w:rPr>
                <w:rFonts w:ascii="Arial" w:eastAsia="Times New Roman" w:hAnsi="Arial" w:cs="Arial"/>
                <w:color w:val="FF0000"/>
                <w:sz w:val="18"/>
                <w:szCs w:val="18"/>
                <w:lang w:val="en-US" w:eastAsia="en-US"/>
              </w:rPr>
              <w:t xml:space="preserve">data and control channels and reference signal </w:t>
            </w:r>
            <w:r>
              <w:rPr>
                <w:rFonts w:ascii="Arial" w:eastAsia="Times New Roman" w:hAnsi="Arial" w:cs="Arial"/>
                <w:sz w:val="18"/>
                <w:szCs w:val="18"/>
                <w:lang w:val="en-US" w:eastAsia="en-US"/>
              </w:rPr>
              <w:t xml:space="preserve">transmission </w:t>
            </w:r>
            <w:r>
              <w:rPr>
                <w:rFonts w:ascii="Arial" w:eastAsia="Times New Roman" w:hAnsi="Arial" w:cs="Arial"/>
                <w:color w:val="FF0000"/>
                <w:sz w:val="18"/>
                <w:szCs w:val="18"/>
                <w:lang w:val="en-US" w:eastAsia="en-US"/>
              </w:rPr>
              <w:t>in FR2-2</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2. 480KH</w:t>
            </w:r>
            <w:r>
              <w:rPr>
                <w:rFonts w:ascii="Arial" w:eastAsia="Times New Roman" w:hAnsi="Arial" w:cs="Arial"/>
                <w:color w:val="FF0000"/>
                <w:sz w:val="18"/>
                <w:szCs w:val="18"/>
                <w:lang w:val="en-US" w:eastAsia="en-US"/>
              </w:rPr>
              <w:t>z</w:t>
            </w:r>
            <w:r>
              <w:rPr>
                <w:rFonts w:ascii="Arial" w:eastAsia="Times New Roman" w:hAnsi="Arial" w:cs="Arial"/>
                <w:sz w:val="18"/>
                <w:szCs w:val="18"/>
                <w:lang w:val="en-US" w:eastAsia="en-US"/>
              </w:rPr>
              <w:t xml:space="preserve"> SCS for DL </w:t>
            </w:r>
            <w:r>
              <w:rPr>
                <w:rFonts w:ascii="Arial" w:eastAsia="Times New Roman" w:hAnsi="Arial" w:cs="Arial"/>
                <w:color w:val="FF0000"/>
                <w:sz w:val="18"/>
                <w:szCs w:val="18"/>
                <w:lang w:val="en-US" w:eastAsia="en-US"/>
              </w:rPr>
              <w:t>data and control channels and reference signal</w:t>
            </w:r>
            <w:r>
              <w:rPr>
                <w:rFonts w:ascii="Arial" w:eastAsia="Times New Roman" w:hAnsi="Arial" w:cs="Arial"/>
                <w:sz w:val="18"/>
                <w:szCs w:val="18"/>
                <w:lang w:val="en-US" w:eastAsia="en-US"/>
              </w:rPr>
              <w:t xml:space="preserve"> reception </w:t>
            </w:r>
            <w:r>
              <w:rPr>
                <w:rFonts w:ascii="Arial" w:eastAsia="Times New Roman" w:hAnsi="Arial" w:cs="Arial"/>
                <w:color w:val="FF0000"/>
                <w:sz w:val="18"/>
                <w:szCs w:val="18"/>
                <w:lang w:val="en-US" w:eastAsia="en-US"/>
              </w:rPr>
              <w:t>in FR2-2</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3. 480KHz for SSB monitoring </w:t>
            </w:r>
            <w:r>
              <w:rPr>
                <w:rFonts w:ascii="Arial" w:eastAsia="Times New Roman" w:hAnsi="Arial" w:cs="Arial"/>
                <w:color w:val="FF0000"/>
                <w:sz w:val="18"/>
                <w:szCs w:val="18"/>
                <w:highlight w:val="yellow"/>
                <w:lang w:val="en-US" w:eastAsia="en-US"/>
              </w:rPr>
              <w:t>[for non-initial access]</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 xml:space="preserve">4. Multiple-slot PDCCH </w:t>
            </w:r>
            <w:r>
              <w:rPr>
                <w:rFonts w:ascii="Arial" w:eastAsia="Times New Roman" w:hAnsi="Arial" w:cs="Arial"/>
                <w:sz w:val="18"/>
                <w:szCs w:val="18"/>
                <w:lang w:val="en-US" w:eastAsia="en-US"/>
              </w:rPr>
              <w:t>monitoring for 480KHz with X=</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4</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lang w:val="en-US" w:eastAsia="en-US"/>
              </w:rPr>
              <w:t xml:space="preserve"> </w:t>
            </w:r>
            <w:r>
              <w:rPr>
                <w:rFonts w:ascii="Arial" w:eastAsia="Times New Roman" w:hAnsi="Arial" w:cs="Arial"/>
                <w:color w:val="FF0000"/>
                <w:sz w:val="18"/>
                <w:szCs w:val="18"/>
                <w:lang w:val="en-US" w:eastAsia="en-US"/>
              </w:rPr>
              <w:t xml:space="preserve">slots </w:t>
            </w:r>
            <w:r>
              <w:rPr>
                <w:rFonts w:ascii="Arial" w:eastAsia="Times New Roman" w:hAnsi="Arial" w:cs="Arial"/>
                <w:color w:val="FF0000"/>
                <w:sz w:val="18"/>
                <w:szCs w:val="18"/>
                <w:highlight w:val="yellow"/>
                <w:lang w:val="en-US" w:eastAsia="en-US"/>
              </w:rPr>
              <w:t>[FFS: Component description to be updated once further details of multi-slot monitoring capability are known, e.g., definition of Y]</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5. PRACH with 480KHz and length 139/</w:t>
            </w:r>
            <w:r>
              <w:rPr>
                <w:rFonts w:ascii="Arial" w:eastAsia="Times New Roman" w:hAnsi="Arial" w:cs="Arial"/>
                <w:sz w:val="18"/>
                <w:szCs w:val="18"/>
                <w:highlight w:val="yellow"/>
                <w:lang w:val="en-US" w:eastAsia="en-US"/>
              </w:rPr>
              <w:t>[571]</w:t>
            </w:r>
          </w:p>
          <w:p w:rsidR="004D2A8B" w:rsidRDefault="00042804">
            <w:p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highlight w:val="yellow"/>
                <w:lang w:val="en-US" w:eastAsia="en-US"/>
              </w:rPr>
              <w:t>FFS: 6. Support multi-RB PUCCH format 0/1/</w:t>
            </w:r>
            <w:r>
              <w:rPr>
                <w:rFonts w:ascii="Arial" w:eastAsia="Times New Roman" w:hAnsi="Arial" w:cs="Arial"/>
                <w:color w:val="FF0000"/>
                <w:sz w:val="18"/>
                <w:szCs w:val="18"/>
                <w:highlight w:val="yellow"/>
                <w:lang w:val="en-US" w:eastAsia="en-US"/>
              </w:rPr>
              <w:t>4 for 480 kHz</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FFS: 7. Multi-PUSCH/PDSCH scheduling by single DCI for the operation with 480 kHz SCS</w:t>
            </w: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Times New Roman" w:hAnsi="Arial" w:cs="Arial"/>
                <w:color w:val="FF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From WID:</w:t>
            </w:r>
          </w:p>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In addition to 120kHz SCS, specify </w:t>
            </w:r>
            <w:r>
              <w:rPr>
                <w:rFonts w:ascii="Arial" w:eastAsia="Times New Roman" w:hAnsi="Arial" w:cs="Arial"/>
                <w:sz w:val="18"/>
                <w:szCs w:val="18"/>
                <w:lang w:eastAsia="zh-CN"/>
              </w:rPr>
              <w:t xml:space="preserve">new SCS, </w:t>
            </w:r>
            <w:r>
              <w:rPr>
                <w:rFonts w:ascii="Arial" w:eastAsia="Times New Roman" w:hAnsi="Arial" w:cs="Arial"/>
                <w:sz w:val="18"/>
                <w:szCs w:val="18"/>
              </w:rPr>
              <w:t xml:space="preserve">480kHz and 960kHz, and define maximum bandwidth(s), for operation in this frequency range for data and control channels and reference signals, only NCP supported. </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[Agreement:</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 UE supporting 480 kHz SCS supports multi-slot PDCCH monitoring for 480 kHz SCS</w:t>
            </w:r>
            <w:r>
              <w:rPr>
                <w:rFonts w:ascii="Arial" w:eastAsia="Times New Roman" w:hAnsi="Arial" w:cs="Arial"/>
                <w:color w:val="FF0000"/>
                <w:sz w:val="18"/>
                <w:szCs w:val="18"/>
                <w:highlight w:val="yellow"/>
              </w:rPr>
              <w:t>.</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Agreement:</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highlight w:val="yellow"/>
              </w:rPr>
              <w:t>Do not support PRACH length L=571, 1151 for 960kHz PRACH and at least L =1151 for 480kHz PRACH]</w:t>
            </w:r>
          </w:p>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rPr>
            </w:pP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Note:</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 xml:space="preserve">• Resolve the issues of wideband PRACH, multi-RB PUCCH format 0/1/4, and multi-PUSCH/PDSCH scheduling by single DCI, i.e., whether to have </w:t>
            </w:r>
            <w:r>
              <w:rPr>
                <w:rFonts w:ascii="Arial" w:eastAsia="Times New Roman" w:hAnsi="Arial" w:cs="Arial"/>
                <w:color w:val="FF0000"/>
                <w:sz w:val="18"/>
                <w:szCs w:val="18"/>
              </w:rPr>
              <w:t>components of a single FG or separate FGs, for 120 kHz first, then use the same structure for 480 kHz</w:t>
            </w:r>
          </w:p>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 Resolve the issue of having separate capabilities for DL and UL (data and control channels as well as reference signals) for 120 kHz first, then use the</w:t>
            </w:r>
            <w:r>
              <w:rPr>
                <w:rFonts w:ascii="Arial" w:eastAsia="Times New Roman" w:hAnsi="Arial" w:cs="Arial"/>
                <w:color w:val="FF0000"/>
                <w:sz w:val="18"/>
                <w:szCs w:val="18"/>
              </w:rPr>
              <w:t xml:space="preserv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z w:val="18"/>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autoSpaceDE w:val="0"/>
              <w:autoSpaceDN w:val="0"/>
              <w:adjustRightInd w:val="0"/>
              <w:snapToGrid w:val="0"/>
              <w:spacing w:before="60" w:after="120"/>
              <w:contextualSpacing/>
              <w:rPr>
                <w:rFonts w:ascii="Arial" w:eastAsia="Times New Roman" w:hAnsi="Arial" w:cs="Arial"/>
                <w:color w:val="FF0000"/>
                <w:sz w:val="18"/>
                <w:szCs w:val="18"/>
                <w:lang w:val="en-US" w:eastAsia="en-US"/>
              </w:rPr>
            </w:pPr>
            <w:r>
              <w:rPr>
                <w:rFonts w:ascii="Arial" w:eastAsia="Times New Roman" w:hAnsi="Arial" w:cs="Arial"/>
                <w:sz w:val="18"/>
                <w:szCs w:val="18"/>
                <w:lang w:val="en-US" w:eastAsia="en-US"/>
              </w:rPr>
              <w:t xml:space="preserve">1. 960KHz SCS for UL </w:t>
            </w:r>
            <w:r>
              <w:rPr>
                <w:rFonts w:ascii="Arial" w:eastAsia="Times New Roman" w:hAnsi="Arial" w:cs="Arial"/>
                <w:color w:val="FF0000"/>
                <w:sz w:val="18"/>
                <w:szCs w:val="18"/>
                <w:lang w:val="en-US" w:eastAsia="en-US"/>
              </w:rPr>
              <w:t xml:space="preserve">data and control channels and reference signal </w:t>
            </w:r>
            <w:r>
              <w:rPr>
                <w:rFonts w:ascii="Arial" w:eastAsia="Times New Roman" w:hAnsi="Arial" w:cs="Arial"/>
                <w:sz w:val="18"/>
                <w:szCs w:val="18"/>
                <w:lang w:val="en-US" w:eastAsia="en-US"/>
              </w:rPr>
              <w:t xml:space="preserve">transmission </w:t>
            </w:r>
            <w:r>
              <w:rPr>
                <w:rFonts w:ascii="Arial" w:eastAsia="Times New Roman" w:hAnsi="Arial" w:cs="Arial"/>
                <w:color w:val="FF0000"/>
                <w:sz w:val="18"/>
                <w:szCs w:val="18"/>
                <w:lang w:val="en-US" w:eastAsia="en-US"/>
              </w:rPr>
              <w:t>in FR2-2</w:t>
            </w:r>
          </w:p>
          <w:p w:rsidR="004D2A8B" w:rsidRDefault="00042804">
            <w:pPr>
              <w:autoSpaceDE w:val="0"/>
              <w:autoSpaceDN w:val="0"/>
              <w:adjustRightInd w:val="0"/>
              <w:snapToGrid w:val="0"/>
              <w:spacing w:before="60" w:after="120"/>
              <w:contextualSpacing/>
              <w:rPr>
                <w:rFonts w:ascii="Arial" w:eastAsia="Times New Roman" w:hAnsi="Arial" w:cs="Arial"/>
                <w:sz w:val="18"/>
                <w:szCs w:val="18"/>
                <w:lang w:val="en-US" w:eastAsia="en-US"/>
              </w:rPr>
            </w:pPr>
            <w:r>
              <w:rPr>
                <w:rFonts w:ascii="Arial" w:eastAsia="Times New Roman" w:hAnsi="Arial" w:cs="Arial"/>
                <w:sz w:val="18"/>
                <w:szCs w:val="18"/>
                <w:lang w:val="en-US" w:eastAsia="en-US"/>
              </w:rPr>
              <w:t>2. 960KH</w:t>
            </w:r>
            <w:r>
              <w:rPr>
                <w:rFonts w:ascii="Arial" w:eastAsia="Times New Roman" w:hAnsi="Arial" w:cs="Arial"/>
                <w:color w:val="FF0000"/>
                <w:sz w:val="18"/>
                <w:szCs w:val="18"/>
                <w:lang w:val="en-US" w:eastAsia="en-US"/>
              </w:rPr>
              <w:t>z</w:t>
            </w:r>
            <w:r>
              <w:rPr>
                <w:rFonts w:ascii="Arial" w:eastAsia="Times New Roman" w:hAnsi="Arial" w:cs="Arial"/>
                <w:sz w:val="18"/>
                <w:szCs w:val="18"/>
                <w:lang w:val="en-US" w:eastAsia="en-US"/>
              </w:rPr>
              <w:t xml:space="preserve"> SCS for DL </w:t>
            </w:r>
            <w:r>
              <w:rPr>
                <w:rFonts w:ascii="Arial" w:eastAsia="Times New Roman" w:hAnsi="Arial" w:cs="Arial"/>
                <w:color w:val="FF0000"/>
                <w:sz w:val="18"/>
                <w:szCs w:val="18"/>
                <w:lang w:val="en-US" w:eastAsia="en-US"/>
              </w:rPr>
              <w:t xml:space="preserve">data and control channels and </w:t>
            </w:r>
            <w:r>
              <w:rPr>
                <w:rFonts w:ascii="Arial" w:eastAsia="Times New Roman" w:hAnsi="Arial" w:cs="Arial"/>
                <w:color w:val="FF0000"/>
                <w:sz w:val="18"/>
                <w:szCs w:val="18"/>
                <w:lang w:val="en-US" w:eastAsia="en-US"/>
              </w:rPr>
              <w:t>reference signal</w:t>
            </w:r>
            <w:r>
              <w:rPr>
                <w:rFonts w:ascii="Arial" w:eastAsia="Times New Roman" w:hAnsi="Arial" w:cs="Arial"/>
                <w:sz w:val="18"/>
                <w:szCs w:val="18"/>
                <w:lang w:val="en-US" w:eastAsia="en-US"/>
              </w:rPr>
              <w:t xml:space="preserve"> reception </w:t>
            </w:r>
            <w:r>
              <w:rPr>
                <w:rFonts w:ascii="Arial" w:eastAsia="Times New Roman" w:hAnsi="Arial" w:cs="Arial"/>
                <w:color w:val="FF0000"/>
                <w:sz w:val="18"/>
                <w:szCs w:val="18"/>
                <w:lang w:val="en-US" w:eastAsia="en-US"/>
              </w:rPr>
              <w:t>in FR2-2</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3. 960KHz for SSB monitoring</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4. Multiple-slot PDCCH monitoring for 960KHz with X=</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8</w:t>
            </w:r>
            <w:r>
              <w:rPr>
                <w:rFonts w:ascii="Arial" w:eastAsia="Times New Roman" w:hAnsi="Arial" w:cs="Arial"/>
                <w:color w:val="FF0000"/>
                <w:sz w:val="18"/>
                <w:szCs w:val="18"/>
                <w:highlight w:val="yellow"/>
                <w:lang w:val="en-US" w:eastAsia="en-US"/>
              </w:rPr>
              <w:t>]</w:t>
            </w:r>
            <w:r>
              <w:rPr>
                <w:rFonts w:ascii="Arial" w:eastAsia="Times New Roman" w:hAnsi="Arial" w:cs="Arial"/>
                <w:color w:val="FF0000"/>
                <w:sz w:val="18"/>
                <w:szCs w:val="18"/>
                <w:lang w:val="en-US" w:eastAsia="en-US"/>
              </w:rPr>
              <w:t xml:space="preserve"> slots</w:t>
            </w:r>
            <w:r>
              <w:rPr>
                <w:rFonts w:ascii="Arial" w:eastAsia="Times New Roman" w:hAnsi="Arial" w:cs="Arial"/>
                <w:sz w:val="18"/>
                <w:szCs w:val="18"/>
                <w:lang w:val="en-US" w:eastAsia="en-US"/>
              </w:rPr>
              <w:t xml:space="preserve"> </w:t>
            </w:r>
            <w:r>
              <w:rPr>
                <w:rFonts w:ascii="Arial" w:eastAsia="Times New Roman" w:hAnsi="Arial" w:cs="Arial"/>
                <w:color w:val="FF0000"/>
                <w:sz w:val="18"/>
                <w:szCs w:val="18"/>
                <w:highlight w:val="yellow"/>
                <w:lang w:val="en-US" w:eastAsia="en-US"/>
              </w:rPr>
              <w:t>[FFS: Component description to be updated once further details of multi-slot monitoring capability are known, e.g., definition of</w:t>
            </w:r>
            <w:r>
              <w:rPr>
                <w:rFonts w:ascii="Arial" w:eastAsia="Times New Roman" w:hAnsi="Arial" w:cs="Arial"/>
                <w:color w:val="FF0000"/>
                <w:sz w:val="18"/>
                <w:szCs w:val="18"/>
                <w:highlight w:val="yellow"/>
                <w:lang w:val="en-US" w:eastAsia="en-US"/>
              </w:rPr>
              <w:t xml:space="preserve"> Y]</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5. PRACH with 960KHz and length 139</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FFS: 6. Support multi-RB PUCCH format 0/1/4 for 960 kHz</w:t>
            </w:r>
          </w:p>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highlight w:val="yellow"/>
                <w:lang w:val="en-US" w:eastAsia="en-US"/>
              </w:rPr>
              <w:t>FFS: 7. Multi-PUSCH/PDSCH scheduling by single DCI for the operation with 960 kHz SCS</w:t>
            </w: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Times New Roman" w:hAnsi="Arial" w:cs="Arial"/>
                <w:color w:val="FF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overflowPunct w:val="0"/>
              <w:autoSpaceDE w:val="0"/>
              <w:autoSpaceDN w:val="0"/>
              <w:adjustRightInd w:val="0"/>
              <w:contextualSpacing/>
              <w:textAlignment w:val="baseline"/>
              <w:rPr>
                <w:rFonts w:ascii="Arial" w:eastAsia="MS Mincho" w:hAnsi="Arial" w:cs="Arial"/>
                <w:sz w:val="18"/>
                <w:szCs w:val="18"/>
                <w:lang w:eastAsia="en-US"/>
              </w:rPr>
            </w:pPr>
            <w:r>
              <w:rPr>
                <w:rFonts w:ascii="Arial" w:eastAsia="MS Mincho" w:hAnsi="Arial" w:cs="Arial"/>
                <w:sz w:val="18"/>
                <w:szCs w:val="18"/>
                <w:lang w:eastAsia="en-US"/>
              </w:rPr>
              <w:t>From WID</w:t>
            </w:r>
          </w:p>
          <w:p w:rsidR="004D2A8B" w:rsidRDefault="00042804">
            <w:pPr>
              <w:numPr>
                <w:ilvl w:val="0"/>
                <w:numId w:val="11"/>
              </w:numPr>
              <w:overflowPunct w:val="0"/>
              <w:autoSpaceDE w:val="0"/>
              <w:autoSpaceDN w:val="0"/>
              <w:adjustRightInd w:val="0"/>
              <w:spacing w:before="60" w:after="120"/>
              <w:jc w:val="both"/>
              <w:textAlignment w:val="baseline"/>
              <w:rPr>
                <w:rFonts w:ascii="Arial" w:eastAsia="MS Mincho" w:hAnsi="Arial" w:cs="Arial"/>
                <w:sz w:val="18"/>
                <w:szCs w:val="18"/>
                <w:lang w:eastAsia="en-US"/>
              </w:rPr>
            </w:pPr>
            <w:r>
              <w:rPr>
                <w:rFonts w:ascii="Arial" w:eastAsia="MS Mincho" w:hAnsi="Arial" w:cs="Arial"/>
                <w:sz w:val="18"/>
                <w:szCs w:val="18"/>
                <w:lang w:eastAsia="en-US"/>
              </w:rPr>
              <w:t xml:space="preserve">In addition to 120kHz SCS, specify </w:t>
            </w:r>
            <w:r>
              <w:rPr>
                <w:rFonts w:ascii="Arial" w:eastAsia="MS Mincho" w:hAnsi="Arial" w:cs="Arial"/>
                <w:sz w:val="18"/>
                <w:szCs w:val="18"/>
                <w:lang w:eastAsia="zh-CN"/>
              </w:rPr>
              <w:t xml:space="preserve">new SCS, </w:t>
            </w:r>
            <w:r>
              <w:rPr>
                <w:rFonts w:ascii="Arial" w:eastAsia="MS Mincho" w:hAnsi="Arial" w:cs="Arial"/>
                <w:sz w:val="18"/>
                <w:szCs w:val="18"/>
                <w:lang w:eastAsia="en-US"/>
              </w:rPr>
              <w:t xml:space="preserve">480kHz and 960kHz, and define maximum bandwidth(s), for operation in this frequency range for data and control channels and reference signals, only NCP supported. </w:t>
            </w:r>
          </w:p>
          <w:p w:rsidR="004D2A8B" w:rsidRDefault="004D2A8B">
            <w:pPr>
              <w:overflowPunct w:val="0"/>
              <w:autoSpaceDE w:val="0"/>
              <w:autoSpaceDN w:val="0"/>
              <w:adjustRightInd w:val="0"/>
              <w:contextualSpacing/>
              <w:textAlignment w:val="baseline"/>
              <w:rPr>
                <w:rFonts w:ascii="Arial" w:eastAsia="MS Mincho" w:hAnsi="Arial" w:cs="Arial"/>
                <w:sz w:val="18"/>
                <w:szCs w:val="18"/>
                <w:lang w:eastAsia="en-US"/>
              </w:rPr>
            </w:pP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[Agreement:</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 UE supporting 960 kHz SCS supports multi-slot PDCCH monitoring for 9</w:t>
            </w:r>
            <w:r>
              <w:rPr>
                <w:rFonts w:ascii="Arial" w:eastAsia="Times New Roman" w:hAnsi="Arial" w:cs="Arial"/>
                <w:color w:val="FF0000"/>
                <w:sz w:val="18"/>
                <w:szCs w:val="18"/>
                <w:highlight w:val="yellow"/>
              </w:rPr>
              <w:t>60 kHz SCS.</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Pr>
                <w:rFonts w:ascii="Arial" w:eastAsia="Times New Roman" w:hAnsi="Arial" w:cs="Arial"/>
                <w:color w:val="FF0000"/>
                <w:sz w:val="18"/>
                <w:szCs w:val="18"/>
                <w:highlight w:val="yellow"/>
              </w:rPr>
              <w:t>Agreement:</w:t>
            </w:r>
          </w:p>
          <w:p w:rsidR="004D2A8B" w:rsidRDefault="00042804">
            <w:pPr>
              <w:tabs>
                <w:tab w:val="left" w:pos="0"/>
              </w:tabs>
              <w:overflowPunct w:val="0"/>
              <w:autoSpaceDE w:val="0"/>
              <w:autoSpaceDN w:val="0"/>
              <w:adjustRightInd w:val="0"/>
              <w:contextualSpacing/>
              <w:textAlignment w:val="baseline"/>
              <w:rPr>
                <w:rFonts w:ascii="Arial" w:eastAsia="MS Mincho" w:hAnsi="Arial" w:cs="Arial"/>
                <w:color w:val="FF0000"/>
                <w:sz w:val="18"/>
                <w:szCs w:val="18"/>
                <w:lang w:eastAsia="en-US"/>
              </w:rPr>
            </w:pPr>
            <w:r>
              <w:rPr>
                <w:rFonts w:ascii="Arial" w:eastAsia="MS Mincho" w:hAnsi="Arial" w:cs="Arial"/>
                <w:color w:val="FF0000"/>
                <w:sz w:val="18"/>
                <w:szCs w:val="18"/>
                <w:highlight w:val="yellow"/>
                <w:lang w:eastAsia="en-US"/>
              </w:rPr>
              <w:t>Do not support PRACH length L=571, 1151 for 960kHz PRACH and at least L =1151 for 480kHz PRACH]</w:t>
            </w:r>
          </w:p>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rPr>
            </w:pP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Note:</w:t>
            </w:r>
          </w:p>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 Resolve the issues of wideband PRACH, multi-RB PUCCH format 0/1/4, and multi-PUSCH/PDSCH scheduling by single DCI, i.e., whether</w:t>
            </w:r>
            <w:r>
              <w:rPr>
                <w:rFonts w:ascii="Arial" w:eastAsia="Times New Roman" w:hAnsi="Arial" w:cs="Arial"/>
                <w:color w:val="FF0000"/>
                <w:sz w:val="18"/>
                <w:szCs w:val="18"/>
              </w:rPr>
              <w:t xml:space="preserve"> to have components of a single FG or separate FGs, for 120 kHz first, then use the same structure for 480 kHz</w:t>
            </w:r>
          </w:p>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 Resolve the issue of having separate capabilities for DL and UL (data and control channels as well as reference signals) for 120 kHz first, the</w:t>
            </w:r>
            <w:r>
              <w:rPr>
                <w:rFonts w:ascii="Arial" w:eastAsia="Times New Roman" w:hAnsi="Arial" w:cs="Arial"/>
                <w:color w:val="FF0000"/>
                <w:sz w:val="18"/>
                <w:szCs w:val="18"/>
              </w:rPr>
              <w:t>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w:t>
            </w:r>
            <w:r>
              <w:rPr>
                <w:rFonts w:ascii="Arial" w:eastAsia="Times New Roman" w:hAnsi="Arial" w:cs="Arial"/>
                <w:strike/>
                <w:color w:val="FF0000"/>
                <w:sz w:val="18"/>
                <w:szCs w:val="18"/>
              </w:rPr>
              <w:t>?</w:t>
            </w:r>
            <w:r>
              <w:rPr>
                <w:rFonts w:ascii="Arial" w:eastAsia="Times New Roman" w:hAnsi="Arial" w:cs="Arial"/>
                <w:color w:val="FF0000"/>
                <w:sz w:val="18"/>
                <w:szCs w:val="18"/>
              </w:rPr>
              <w:t>6</w:t>
            </w:r>
          </w:p>
        </w:tc>
        <w:tc>
          <w:tcPr>
            <w:tcW w:w="1559"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trike/>
                <w:color w:val="FF0000"/>
                <w:sz w:val="18"/>
                <w:szCs w:val="18"/>
                <w:lang w:eastAsia="zh-CN"/>
              </w:rPr>
              <w:t>Cat 3 or Cat 4 LBT support</w:t>
            </w:r>
            <w:r>
              <w:rPr>
                <w:rFonts w:ascii="Arial" w:eastAsia="SimSun" w:hAnsi="Arial" w:cs="Arial"/>
                <w:sz w:val="18"/>
                <w:szCs w:val="18"/>
                <w:lang w:eastAsia="zh-CN"/>
              </w:rPr>
              <w:t xml:space="preserve"> </w:t>
            </w:r>
            <w:r>
              <w:rPr>
                <w:rFonts w:ascii="Arial" w:eastAsia="SimSun" w:hAnsi="Arial" w:cs="Arial"/>
                <w:color w:val="FF0000"/>
                <w:sz w:val="18"/>
                <w:szCs w:val="18"/>
                <w:lang w:eastAsia="zh-CN"/>
              </w:rPr>
              <w:t>Uplink channel access procedure</w:t>
            </w:r>
            <w:r>
              <w:rPr>
                <w:rFonts w:ascii="Arial" w:eastAsia="SimSun" w:hAnsi="Arial" w:cs="Arial"/>
                <w:sz w:val="18"/>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tcPr>
          <w:p w:rsidR="004D2A8B" w:rsidRDefault="00042804">
            <w:pPr>
              <w:numPr>
                <w:ilvl w:val="0"/>
                <w:numId w:val="12"/>
              </w:num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Pr>
                <w:rFonts w:ascii="Arial" w:eastAsia="Times New Roman" w:hAnsi="Arial" w:cs="Arial"/>
                <w:sz w:val="18"/>
                <w:szCs w:val="18"/>
                <w:lang w:val="en-US" w:eastAsia="en-US"/>
              </w:rPr>
              <w:t xml:space="preserve">Cat 3 </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 xml:space="preserve">or </w:t>
            </w:r>
            <w:r>
              <w:rPr>
                <w:rFonts w:ascii="Arial" w:eastAsia="Times New Roman" w:hAnsi="Arial" w:cs="Arial"/>
                <w:color w:val="FF0000"/>
                <w:sz w:val="18"/>
                <w:szCs w:val="18"/>
                <w:highlight w:val="yellow"/>
                <w:lang w:val="en-US" w:eastAsia="en-US"/>
              </w:rPr>
              <w:t>Cat</w:t>
            </w:r>
            <w:r>
              <w:rPr>
                <w:rFonts w:ascii="Arial" w:eastAsia="Times New Roman" w:hAnsi="Arial" w:cs="Arial"/>
                <w:sz w:val="18"/>
                <w:szCs w:val="18"/>
                <w:highlight w:val="yellow"/>
                <w:lang w:val="en-US" w:eastAsia="en-US"/>
              </w:rPr>
              <w:t xml:space="preserve"> 4</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lang w:val="en-US" w:eastAsia="en-US"/>
              </w:rPr>
              <w:t xml:space="preserve"> LBT support </w:t>
            </w:r>
            <w:r>
              <w:rPr>
                <w:rFonts w:ascii="Arial" w:eastAsia="Times New Roman" w:hAnsi="Arial" w:cs="Arial"/>
                <w:color w:val="FF0000"/>
                <w:sz w:val="18"/>
                <w:szCs w:val="18"/>
                <w:highlight w:val="yellow"/>
                <w:lang w:val="en-US" w:eastAsia="en-US"/>
              </w:rPr>
              <w:t>[</w:t>
            </w:r>
            <w:r>
              <w:rPr>
                <w:rFonts w:ascii="Arial" w:eastAsia="Times New Roman" w:hAnsi="Arial" w:cs="Arial"/>
                <w:sz w:val="18"/>
                <w:szCs w:val="18"/>
                <w:highlight w:val="yellow"/>
                <w:lang w:val="en-US" w:eastAsia="en-US"/>
              </w:rPr>
              <w:t>(not agreed yet if CW is supported,</w:t>
            </w:r>
            <w:r>
              <w:rPr>
                <w:rFonts w:ascii="Arial" w:eastAsia="Times New Roman" w:hAnsi="Arial" w:cs="Arial"/>
                <w:sz w:val="18"/>
                <w:szCs w:val="18"/>
                <w:highlight w:val="yellow"/>
                <w:lang w:val="en-US" w:eastAsia="en-US"/>
              </w:rPr>
              <w:t xml:space="preserve"> so it can be either Cat 3 or Cat 4 LBT for now. Will update when we have agreement)</w:t>
            </w:r>
            <w:r>
              <w:rPr>
                <w:rFonts w:ascii="Arial" w:eastAsia="Times New Roman" w:hAnsi="Arial" w:cs="Arial"/>
                <w:color w:val="FF0000"/>
                <w:sz w:val="18"/>
                <w:szCs w:val="18"/>
                <w:highlight w:val="yellow"/>
                <w:lang w:val="en-US" w:eastAsia="en-US"/>
              </w:rPr>
              <w:t>]</w:t>
            </w:r>
          </w:p>
          <w:p w:rsidR="004D2A8B" w:rsidRDefault="00042804">
            <w:pPr>
              <w:numPr>
                <w:ilvl w:val="0"/>
                <w:numId w:val="12"/>
              </w:num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Pr>
                <w:rFonts w:ascii="Arial" w:eastAsia="Times New Roman" w:hAnsi="Arial" w:cs="Arial"/>
                <w:color w:val="FF0000"/>
                <w:sz w:val="18"/>
                <w:szCs w:val="18"/>
                <w:highlight w:val="yellow"/>
                <w:lang w:val="en-US" w:eastAsia="en-US"/>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Optional with capability signalling</w:t>
            </w:r>
          </w:p>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rPr>
            </w:pPr>
          </w:p>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[A UE that supports FR2-2 must indicate this FG is supported</w:t>
            </w:r>
            <w:r>
              <w:rPr>
                <w:rFonts w:ascii="Arial" w:eastAsia="Times New Roman" w:hAnsi="Arial" w:cs="Arial"/>
                <w:color w:val="FF0000"/>
                <w:sz w:val="18"/>
                <w:szCs w:val="18"/>
                <w:highlight w:val="yellow"/>
              </w:rPr>
              <w:t xml:space="preserve"> when required by regulation]</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24-</w:t>
            </w:r>
            <w:r>
              <w:rPr>
                <w:rFonts w:ascii="Arial" w:eastAsia="Times New Roman" w:hAnsi="Arial" w:cs="Arial"/>
                <w:strike/>
                <w:color w:val="FF0000"/>
                <w:sz w:val="18"/>
                <w:szCs w:val="18"/>
              </w:rPr>
              <w:t>?</w:t>
            </w:r>
            <w:r>
              <w:rPr>
                <w:rFonts w:ascii="Arial" w:eastAsia="Times New Roman" w:hAnsi="Arial" w:cs="Arial"/>
                <w:color w:val="FF0000"/>
                <w:sz w:val="18"/>
                <w:szCs w:val="18"/>
              </w:rPr>
              <w:t>7</w:t>
            </w:r>
          </w:p>
        </w:tc>
        <w:tc>
          <w:tcPr>
            <w:tcW w:w="1559"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SimSun" w:hAnsi="Arial" w:cs="Arial"/>
                <w:sz w:val="18"/>
                <w:szCs w:val="18"/>
                <w:lang w:eastAsia="zh-CN"/>
              </w:rPr>
              <w:t>Cat 2 LBT support for</w:t>
            </w:r>
            <w:r>
              <w:rPr>
                <w:rFonts w:ascii="Arial" w:eastAsia="Times New Roman" w:hAnsi="Arial" w:cs="Arial"/>
                <w:sz w:val="18"/>
                <w:szCs w:val="18"/>
              </w:rPr>
              <w:t xml:space="preserve"> </w:t>
            </w:r>
            <w:r>
              <w:rPr>
                <w:rFonts w:ascii="Arial" w:eastAsia="SimSun" w:hAnsi="Arial" w:cs="Arial"/>
                <w:color w:val="FF0000"/>
                <w:sz w:val="18"/>
                <w:szCs w:val="18"/>
                <w:lang w:eastAsia="zh-CN"/>
              </w:rPr>
              <w:t>uplink channel access procedure for</w:t>
            </w:r>
            <w:r>
              <w:rPr>
                <w:rFonts w:ascii="Arial" w:eastAsia="SimSun" w:hAnsi="Arial" w:cs="Arial"/>
                <w:sz w:val="18"/>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sz w:val="18"/>
                <w:szCs w:val="18"/>
                <w:lang w:val="en-US" w:eastAsia="en-US"/>
              </w:rPr>
              <w:t>1. Support Cat 2 LBT</w:t>
            </w:r>
          </w:p>
          <w:p w:rsidR="004D2A8B" w:rsidRDefault="004D2A8B">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sz w:val="18"/>
                <w:szCs w:val="18"/>
              </w:rPr>
              <w:t>24-1</w:t>
            </w:r>
            <w:r>
              <w:rPr>
                <w:rFonts w:ascii="Arial" w:eastAsia="Times New Roman" w:hAnsi="Arial" w:cs="Arial"/>
                <w:color w:val="FF0000"/>
                <w:sz w:val="18"/>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Optional with capability signalling</w:t>
            </w:r>
          </w:p>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rPr>
            </w:pPr>
          </w:p>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highlight w:val="yellow"/>
              </w:rPr>
              <w:t xml:space="preserve">[A UE that supports </w:t>
            </w:r>
            <w:r>
              <w:rPr>
                <w:rFonts w:ascii="Arial" w:eastAsia="Times New Roman" w:hAnsi="Arial" w:cs="Arial"/>
                <w:color w:val="FF0000"/>
                <w:sz w:val="18"/>
                <w:szCs w:val="18"/>
                <w:highlight w:val="yellow"/>
              </w:rPr>
              <w:t>FR2-2 must indicate this FG is supported when required by regulation]</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Times New Roman" w:hAnsi="Arial" w:cs="Arial"/>
                <w:color w:val="FF0000"/>
                <w:sz w:val="18"/>
                <w:szCs w:val="18"/>
                <w:lang w:eastAsia="zh-CN"/>
              </w:rPr>
              <w:t xml:space="preserve">32 DL HARQ processes </w:t>
            </w:r>
            <w:r>
              <w:rPr>
                <w:rFonts w:ascii="Arial" w:eastAsia="Times New Roman" w:hAnsi="Arial" w:cs="Arial"/>
                <w:color w:val="7030A0"/>
                <w:sz w:val="18"/>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lang w:val="en-US" w:eastAsia="zh-CN"/>
              </w:rPr>
              <w:t xml:space="preserve">Support 32 HARQ processes in DL </w:t>
            </w:r>
            <w:r>
              <w:rPr>
                <w:rFonts w:ascii="Arial" w:eastAsia="Times New Roman" w:hAnsi="Arial" w:cs="Arial"/>
                <w:color w:val="7030A0"/>
                <w:sz w:val="18"/>
                <w:szCs w:val="18"/>
                <w:lang w:val="en-US"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Optional with capability signalling</w:t>
            </w:r>
          </w:p>
        </w:tc>
      </w:tr>
      <w:tr w:rsidR="004D2A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color w:val="FF0000"/>
                <w:sz w:val="18"/>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SimSun" w:hAnsi="Arial" w:cs="Arial"/>
                <w:sz w:val="18"/>
                <w:szCs w:val="18"/>
                <w:lang w:eastAsia="zh-CN"/>
              </w:rPr>
            </w:pPr>
            <w:r>
              <w:rPr>
                <w:rFonts w:ascii="Arial" w:eastAsia="Times New Roman" w:hAnsi="Arial" w:cs="Arial"/>
                <w:color w:val="FF0000"/>
                <w:sz w:val="18"/>
                <w:szCs w:val="18"/>
                <w:lang w:eastAsia="zh-CN"/>
              </w:rPr>
              <w:t xml:space="preserve">32 UL HARQ processes </w:t>
            </w:r>
            <w:r>
              <w:rPr>
                <w:rFonts w:ascii="Arial" w:eastAsia="Times New Roman" w:hAnsi="Arial" w:cs="Arial"/>
                <w:color w:val="7030A0"/>
                <w:sz w:val="18"/>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Pr>
                <w:rFonts w:ascii="Arial" w:eastAsia="Times New Roman" w:hAnsi="Arial" w:cs="Arial"/>
                <w:color w:val="FF0000"/>
                <w:sz w:val="18"/>
                <w:szCs w:val="18"/>
                <w:lang w:val="en-US" w:eastAsia="zh-CN"/>
              </w:rPr>
              <w:t xml:space="preserve">Support 32 HARQ processes in UL </w:t>
            </w:r>
            <w:r>
              <w:rPr>
                <w:rFonts w:ascii="Arial" w:eastAsia="Times New Roman" w:hAnsi="Arial" w:cs="Arial"/>
                <w:color w:val="7030A0"/>
                <w:sz w:val="18"/>
                <w:szCs w:val="18"/>
                <w:lang w:val="en-US"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4D2A8B" w:rsidRDefault="004D2A8B">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4D2A8B" w:rsidRDefault="00042804">
            <w:pPr>
              <w:keepNext/>
              <w:keepLines/>
              <w:overflowPunct w:val="0"/>
              <w:autoSpaceDE w:val="0"/>
              <w:autoSpaceDN w:val="0"/>
              <w:adjustRightInd w:val="0"/>
              <w:textAlignment w:val="baseline"/>
              <w:rPr>
                <w:rFonts w:ascii="Arial" w:eastAsia="Times New Roman" w:hAnsi="Arial" w:cs="Arial"/>
                <w:color w:val="FF0000"/>
                <w:sz w:val="18"/>
                <w:szCs w:val="18"/>
              </w:rPr>
            </w:pPr>
            <w:r>
              <w:rPr>
                <w:rFonts w:ascii="Arial" w:eastAsia="Times New Roman" w:hAnsi="Arial" w:cs="Arial"/>
                <w:color w:val="FF0000"/>
                <w:sz w:val="18"/>
                <w:szCs w:val="18"/>
              </w:rPr>
              <w:t>Optional with capability signalling</w:t>
            </w:r>
          </w:p>
        </w:tc>
      </w:tr>
    </w:tbl>
    <w:p w:rsidR="004D2A8B" w:rsidRDefault="004D2A8B">
      <w:pPr>
        <w:spacing w:before="60" w:after="60" w:line="288" w:lineRule="auto"/>
        <w:ind w:firstLineChars="90" w:firstLine="180"/>
        <w:jc w:val="both"/>
        <w:rPr>
          <w:rFonts w:ascii="Calibri" w:eastAsia="Malgun Gothic" w:hAnsi="Calibri" w:cs="Calibri"/>
          <w:color w:val="000000"/>
          <w:sz w:val="20"/>
          <w:lang w:eastAsia="ko-KR"/>
        </w:rPr>
      </w:pPr>
    </w:p>
    <w:p w:rsidR="004D2A8B" w:rsidRDefault="004D2A8B">
      <w:pPr>
        <w:rPr>
          <w:lang w:val="en-US"/>
        </w:rPr>
      </w:pPr>
    </w:p>
    <w:p w:rsidR="004D2A8B" w:rsidRDefault="004D2A8B">
      <w:pPr>
        <w:spacing w:afterLines="50" w:after="120"/>
        <w:jc w:val="both"/>
        <w:rPr>
          <w:rFonts w:eastAsia="MS Mincho"/>
          <w:sz w:val="22"/>
        </w:rPr>
      </w:pPr>
    </w:p>
    <w:sectPr w:rsidR="004D2A8B">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804" w:rsidRDefault="00042804">
      <w:r>
        <w:separator/>
      </w:r>
    </w:p>
  </w:endnote>
  <w:endnote w:type="continuationSeparator" w:id="0">
    <w:p w:rsidR="00042804" w:rsidRDefault="0004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A8B" w:rsidRDefault="00042804">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D254DC">
      <w:rPr>
        <w:rStyle w:val="af8"/>
        <w:rFonts w:eastAsia="MS Gothic"/>
        <w:noProof/>
      </w:rPr>
      <w:t>2</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D254DC">
      <w:rPr>
        <w:rStyle w:val="af8"/>
        <w:rFonts w:eastAsia="MS Gothic"/>
        <w:noProof/>
      </w:rPr>
      <w:t>7</w:t>
    </w:r>
    <w:r>
      <w:rPr>
        <w:rStyle w:val="af8"/>
        <w:rFonts w:eastAsia="MS Gothic"/>
      </w:rPr>
      <w:fldChar w:fldCharType="end"/>
    </w:r>
    <w:r>
      <w:rPr>
        <w:rStyle w:val="af8"/>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A8B" w:rsidRDefault="00042804">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D254DC">
      <w:rPr>
        <w:rStyle w:val="af8"/>
        <w:rFonts w:eastAsia="MS Gothic"/>
        <w:noProof/>
      </w:rPr>
      <w:t>4</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D254DC">
      <w:rPr>
        <w:rStyle w:val="af8"/>
        <w:rFonts w:eastAsia="MS Gothic"/>
        <w:noProof/>
      </w:rPr>
      <w:t>7</w:t>
    </w:r>
    <w:r>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804" w:rsidRDefault="00042804">
      <w:r>
        <w:separator/>
      </w:r>
    </w:p>
  </w:footnote>
  <w:footnote w:type="continuationSeparator" w:id="0">
    <w:p w:rsidR="00042804" w:rsidRDefault="00042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8FF05F4"/>
    <w:multiLevelType w:val="multilevel"/>
    <w:tmpl w:val="28FF05F4"/>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nsid w:val="3AA04A78"/>
    <w:multiLevelType w:val="multilevel"/>
    <w:tmpl w:val="3AA04A78"/>
    <w:lvl w:ilvl="0">
      <w:start w:val="1"/>
      <w:numFmt w:val="decimal"/>
      <w:lvlText w:val="%1."/>
      <w:lvlJc w:val="left"/>
      <w:pPr>
        <w:ind w:left="720" w:hanging="7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0"/>
  </w:num>
  <w:num w:numId="4">
    <w:abstractNumId w:val="11"/>
  </w:num>
  <w:num w:numId="5">
    <w:abstractNumId w:val="1"/>
  </w:num>
  <w:num w:numId="6">
    <w:abstractNumId w:val="9"/>
  </w:num>
  <w:num w:numId="7">
    <w:abstractNumId w:val="7"/>
  </w:num>
  <w:num w:numId="8">
    <w:abstractNumId w:val="6"/>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994"/>
    <w:rsid w:val="00027DBB"/>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2804"/>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170"/>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4CD"/>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FE"/>
    <w:rsid w:val="001606A8"/>
    <w:rsid w:val="00160971"/>
    <w:rsid w:val="00160C5E"/>
    <w:rsid w:val="00160E1D"/>
    <w:rsid w:val="00160F8E"/>
    <w:rsid w:val="00161061"/>
    <w:rsid w:val="0016146D"/>
    <w:rsid w:val="00161937"/>
    <w:rsid w:val="00161B93"/>
    <w:rsid w:val="001623CA"/>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83"/>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A8D"/>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34"/>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F8A"/>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995"/>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E1"/>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39"/>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72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9B9"/>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C8"/>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0D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298"/>
    <w:rsid w:val="00320925"/>
    <w:rsid w:val="00320A48"/>
    <w:rsid w:val="00320C55"/>
    <w:rsid w:val="00321046"/>
    <w:rsid w:val="003217BE"/>
    <w:rsid w:val="00321949"/>
    <w:rsid w:val="00321A13"/>
    <w:rsid w:val="00321EA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3E8"/>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A2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C5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0CA"/>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44B"/>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472"/>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0DE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675"/>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F0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8B"/>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11"/>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1CB"/>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D1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3AE"/>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37FED"/>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778"/>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3E"/>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2D2"/>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F9"/>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47"/>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738"/>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25"/>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609"/>
    <w:rsid w:val="0068787E"/>
    <w:rsid w:val="0068793F"/>
    <w:rsid w:val="006879C2"/>
    <w:rsid w:val="00687F89"/>
    <w:rsid w:val="00687FD6"/>
    <w:rsid w:val="006900F0"/>
    <w:rsid w:val="00690577"/>
    <w:rsid w:val="00690E27"/>
    <w:rsid w:val="00690EBC"/>
    <w:rsid w:val="00691894"/>
    <w:rsid w:val="0069192A"/>
    <w:rsid w:val="00691A14"/>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60"/>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8B"/>
    <w:rsid w:val="006F4519"/>
    <w:rsid w:val="006F4803"/>
    <w:rsid w:val="006F483B"/>
    <w:rsid w:val="006F4B24"/>
    <w:rsid w:val="006F57B4"/>
    <w:rsid w:val="006F5963"/>
    <w:rsid w:val="006F66AF"/>
    <w:rsid w:val="006F67EA"/>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23"/>
    <w:rsid w:val="00753BD7"/>
    <w:rsid w:val="00754395"/>
    <w:rsid w:val="00754AA2"/>
    <w:rsid w:val="00754C3B"/>
    <w:rsid w:val="00755136"/>
    <w:rsid w:val="007554AD"/>
    <w:rsid w:val="00755B12"/>
    <w:rsid w:val="00755C16"/>
    <w:rsid w:val="00755E2D"/>
    <w:rsid w:val="0075635A"/>
    <w:rsid w:val="007563E6"/>
    <w:rsid w:val="00756638"/>
    <w:rsid w:val="00756B13"/>
    <w:rsid w:val="00756DDB"/>
    <w:rsid w:val="00756F1D"/>
    <w:rsid w:val="007571E4"/>
    <w:rsid w:val="00757345"/>
    <w:rsid w:val="007575F3"/>
    <w:rsid w:val="0075795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33"/>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BF"/>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4EFE"/>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A52"/>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46"/>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66"/>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909"/>
    <w:rsid w:val="008A1431"/>
    <w:rsid w:val="008A1467"/>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C7D32"/>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16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A2E"/>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D8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19A"/>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5F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4B96"/>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6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7C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83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1C8"/>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14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6B39"/>
    <w:rsid w:val="00B972B3"/>
    <w:rsid w:val="00B9747E"/>
    <w:rsid w:val="00B974C5"/>
    <w:rsid w:val="00B976D0"/>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6D24"/>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F8"/>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20E"/>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FB0"/>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C0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9F4"/>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AC8"/>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B9"/>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4DC"/>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6CD"/>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0F9"/>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C9"/>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53"/>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5EA"/>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A95"/>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C8"/>
    <w:rsid w:val="00EE1389"/>
    <w:rsid w:val="00EE153B"/>
    <w:rsid w:val="00EE1770"/>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5F7D"/>
    <w:rsid w:val="00EE624E"/>
    <w:rsid w:val="00EE62A1"/>
    <w:rsid w:val="00EE639E"/>
    <w:rsid w:val="00EE652D"/>
    <w:rsid w:val="00EE6825"/>
    <w:rsid w:val="00EE69C6"/>
    <w:rsid w:val="00EE6C21"/>
    <w:rsid w:val="00EE6DF6"/>
    <w:rsid w:val="00EE7117"/>
    <w:rsid w:val="00EE719D"/>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3F1"/>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5D0"/>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D24"/>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3795B"/>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84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8"/>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0FC9"/>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67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C71"/>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B0B"/>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6C9B"/>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4112D18"/>
    <w:rsid w:val="14FE7E9C"/>
    <w:rsid w:val="1D402944"/>
    <w:rsid w:val="2E312AC6"/>
    <w:rsid w:val="6224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FC620F-57D6-43A9-8F94-E1B0F9741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pPr>
      <w:keepNext/>
      <w:spacing w:line="480" w:lineRule="auto"/>
      <w:outlineLvl w:val="1"/>
    </w:pPr>
    <w:rPr>
      <w:rFonts w:ascii="Arial" w:hAnsi="Arial"/>
    </w:rPr>
  </w:style>
  <w:style w:type="paragraph" w:styleId="30">
    <w:name w:val="heading 3"/>
    <w:basedOn w:val="a0"/>
    <w:next w:val="a0"/>
    <w:link w:val="3Char"/>
    <w:qFormat/>
    <w:pPr>
      <w:keepNext/>
      <w:spacing w:before="240" w:after="60"/>
      <w:outlineLvl w:val="2"/>
    </w:pPr>
    <w:rPr>
      <w:rFonts w:ascii="Arial" w:hAnsi="Arial"/>
    </w:rPr>
  </w:style>
  <w:style w:type="paragraph" w:styleId="4">
    <w:name w:val="heading 4"/>
    <w:basedOn w:val="a0"/>
    <w:next w:val="a0"/>
    <w:link w:val="4Char"/>
    <w:qFormat/>
    <w:pPr>
      <w:keepNext/>
      <w:jc w:val="right"/>
      <w:outlineLvl w:val="3"/>
    </w:pPr>
    <w:rPr>
      <w:rFonts w:ascii="Arial" w:hAnsi="Arial"/>
      <w:i/>
    </w:rPr>
  </w:style>
  <w:style w:type="paragraph" w:styleId="5">
    <w:name w:val="heading 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uiPriority w:val="99"/>
    <w:qFormat/>
    <w:pPr>
      <w:spacing w:before="240" w:after="60"/>
      <w:outlineLvl w:val="6"/>
    </w:pPr>
    <w:rPr>
      <w:rFonts w:ascii="Arial" w:hAnsi="Arial"/>
    </w:rPr>
  </w:style>
  <w:style w:type="paragraph" w:styleId="8">
    <w:name w:val="heading 8"/>
    <w:basedOn w:val="a0"/>
    <w:next w:val="a0"/>
    <w:link w:val="8Char"/>
    <w:uiPriority w:val="99"/>
    <w:qFormat/>
    <w:pPr>
      <w:spacing w:before="240" w:after="60"/>
      <w:outlineLvl w:val="7"/>
    </w:pPr>
    <w:rPr>
      <w:rFonts w:ascii="Arial" w:hAnsi="Arial"/>
      <w:i/>
    </w:rPr>
  </w:style>
  <w:style w:type="paragraph" w:styleId="9">
    <w:name w:val="heading 9"/>
    <w:basedOn w:val="a0"/>
    <w:next w:val="a0"/>
    <w:link w:val="9Char"/>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qFormat/>
    <w:rPr>
      <w:rFonts w:ascii="Arial" w:hAnsi="Arial"/>
      <w:sz w:val="18"/>
    </w:rPr>
  </w:style>
  <w:style w:type="paragraph" w:styleId="a5">
    <w:name w:val="Body Text"/>
    <w:basedOn w:val="a0"/>
    <w:link w:val="Char0"/>
    <w:uiPriority w:val="99"/>
    <w:qFormat/>
    <w:pPr>
      <w:spacing w:after="120"/>
    </w:pPr>
  </w:style>
  <w:style w:type="paragraph" w:styleId="31">
    <w:name w:val="Body Text 3"/>
    <w:basedOn w:val="a0"/>
    <w:link w:val="3Char0"/>
    <w:uiPriority w:val="99"/>
    <w:qFormat/>
    <w:pPr>
      <w:jc w:val="both"/>
    </w:pPr>
  </w:style>
  <w:style w:type="paragraph" w:styleId="a6">
    <w:name w:val="Body Text Indent"/>
    <w:basedOn w:val="a0"/>
    <w:link w:val="Char1"/>
    <w:uiPriority w:val="99"/>
    <w:qFormat/>
    <w:pPr>
      <w:ind w:left="360"/>
    </w:pPr>
  </w:style>
  <w:style w:type="paragraph" w:styleId="20">
    <w:name w:val="Body Text Indent 2"/>
    <w:basedOn w:val="a0"/>
    <w:link w:val="2Char0"/>
    <w:uiPriority w:val="99"/>
    <w:qFormat/>
    <w:pPr>
      <w:widowControl w:val="0"/>
      <w:autoSpaceDE w:val="0"/>
      <w:autoSpaceDN w:val="0"/>
      <w:adjustRightInd w:val="0"/>
      <w:ind w:left="1656"/>
      <w:jc w:val="both"/>
      <w:textAlignment w:val="baseline"/>
    </w:pPr>
    <w:rPr>
      <w:kern w:val="2"/>
    </w:rPr>
  </w:style>
  <w:style w:type="paragraph" w:styleId="a7">
    <w:name w:val="caption"/>
    <w:basedOn w:val="a0"/>
    <w:next w:val="a0"/>
    <w:link w:val="Char2"/>
    <w:qFormat/>
    <w:pPr>
      <w:spacing w:before="120" w:after="120"/>
    </w:pPr>
    <w:rPr>
      <w:b/>
    </w:rPr>
  </w:style>
  <w:style w:type="paragraph" w:styleId="a8">
    <w:name w:val="Closing"/>
    <w:basedOn w:val="a0"/>
    <w:link w:val="Char3"/>
    <w:uiPriority w:val="99"/>
    <w:qFormat/>
    <w:pPr>
      <w:jc w:val="right"/>
    </w:pPr>
    <w:rPr>
      <w:b/>
      <w:color w:val="FF0000"/>
      <w:szCs w:val="21"/>
      <w:lang w:val="en-US"/>
    </w:rPr>
  </w:style>
  <w:style w:type="character" w:styleId="a9">
    <w:name w:val="annotation reference"/>
    <w:qFormat/>
    <w:rPr>
      <w:rFonts w:eastAsia="Times New Roman"/>
      <w:kern w:val="2"/>
      <w:sz w:val="16"/>
      <w:lang w:val="en-GB"/>
    </w:rPr>
  </w:style>
  <w:style w:type="paragraph" w:styleId="aa">
    <w:name w:val="annotation text"/>
    <w:basedOn w:val="a0"/>
    <w:link w:val="Char4"/>
    <w:qFormat/>
    <w:rPr>
      <w:sz w:val="20"/>
    </w:rPr>
  </w:style>
  <w:style w:type="paragraph" w:styleId="ab">
    <w:name w:val="annotation subject"/>
    <w:basedOn w:val="aa"/>
    <w:next w:val="aa"/>
    <w:link w:val="Char5"/>
    <w:uiPriority w:val="99"/>
    <w:qFormat/>
    <w:rPr>
      <w:b/>
      <w:sz w:val="24"/>
    </w:rPr>
  </w:style>
  <w:style w:type="paragraph" w:styleId="ac">
    <w:name w:val="Document Map"/>
    <w:basedOn w:val="a0"/>
    <w:link w:val="Char6"/>
    <w:uiPriority w:val="99"/>
    <w:semiHidden/>
    <w:qFormat/>
    <w:pPr>
      <w:shd w:val="clear" w:color="auto" w:fill="000080"/>
    </w:pPr>
    <w:rPr>
      <w:rFonts w:ascii="Tahoma" w:hAnsi="Tahoma"/>
    </w:rPr>
  </w:style>
  <w:style w:type="character" w:styleId="ad">
    <w:name w:val="Emphasis"/>
    <w:basedOn w:val="a1"/>
    <w:uiPriority w:val="20"/>
    <w:qFormat/>
    <w:rPr>
      <w:rFonts w:ascii="Times New Roman" w:hAnsi="Times New Roman" w:cs="Times New Roman" w:hint="default"/>
      <w:i/>
      <w:iCs/>
    </w:rPr>
  </w:style>
  <w:style w:type="character" w:styleId="ae">
    <w:name w:val="FollowedHyperlink"/>
    <w:qFormat/>
    <w:rPr>
      <w:rFonts w:eastAsia="Times New Roman"/>
      <w:color w:val="800080"/>
      <w:kern w:val="2"/>
      <w:sz w:val="21"/>
      <w:u w:val="single"/>
      <w:lang w:val="en-GB"/>
    </w:rPr>
  </w:style>
  <w:style w:type="paragraph" w:styleId="af">
    <w:name w:val="footer"/>
    <w:basedOn w:val="a0"/>
    <w:link w:val="Char7"/>
    <w:uiPriority w:val="99"/>
    <w:qFormat/>
    <w:pPr>
      <w:tabs>
        <w:tab w:val="center" w:pos="4536"/>
        <w:tab w:val="right" w:pos="9072"/>
      </w:tabs>
      <w:spacing w:before="120"/>
    </w:pPr>
    <w:rPr>
      <w:lang w:val="de-DE"/>
    </w:rPr>
  </w:style>
  <w:style w:type="character" w:styleId="af0">
    <w:name w:val="footnote reference"/>
    <w:semiHidden/>
    <w:qFormat/>
    <w:rPr>
      <w:rFonts w:eastAsia="Times New Roman"/>
      <w:b/>
      <w:kern w:val="2"/>
      <w:position w:val="6"/>
      <w:sz w:val="16"/>
      <w:lang w:val="en-GB"/>
    </w:rPr>
  </w:style>
  <w:style w:type="paragraph" w:styleId="af1">
    <w:name w:val="footnote text"/>
    <w:basedOn w:val="a0"/>
    <w:link w:val="Char8"/>
    <w:semiHidden/>
    <w:qFormat/>
    <w:pPr>
      <w:keepLines/>
      <w:ind w:left="454" w:hanging="454"/>
    </w:pPr>
    <w:rPr>
      <w:sz w:val="16"/>
    </w:rPr>
  </w:style>
  <w:style w:type="paragraph" w:styleId="af2">
    <w:name w:val="header"/>
    <w:basedOn w:val="a0"/>
    <w:link w:val="Char9"/>
    <w:qFormat/>
    <w:pPr>
      <w:widowControl w:val="0"/>
    </w:pPr>
    <w:rPr>
      <w:rFonts w:ascii="Arial" w:eastAsia="MS Mincho" w:hAnsi="Arial"/>
      <w:b/>
      <w:sz w:val="18"/>
    </w:rPr>
  </w:style>
  <w:style w:type="character" w:styleId="af3">
    <w:name w:val="Hyperlink"/>
    <w:qFormat/>
    <w:rPr>
      <w:rFonts w:eastAsia="Times New Roman"/>
      <w:color w:val="0000FF"/>
      <w:kern w:val="2"/>
      <w:sz w:val="21"/>
      <w:u w:val="single"/>
      <w:lang w:val="en-GB"/>
    </w:rPr>
  </w:style>
  <w:style w:type="paragraph" w:styleId="af4">
    <w:name w:val="List"/>
    <w:basedOn w:val="a0"/>
    <w:uiPriority w:val="99"/>
    <w:qFormat/>
    <w:pPr>
      <w:spacing w:after="180"/>
      <w:ind w:left="568" w:hanging="284"/>
    </w:pPr>
  </w:style>
  <w:style w:type="paragraph" w:styleId="21">
    <w:name w:val="List 2"/>
    <w:basedOn w:val="af4"/>
    <w:uiPriority w:val="99"/>
    <w:qFormat/>
    <w:pPr>
      <w:ind w:left="851"/>
    </w:pPr>
  </w:style>
  <w:style w:type="paragraph" w:styleId="32">
    <w:name w:val="List 3"/>
    <w:basedOn w:val="a0"/>
    <w:uiPriority w:val="99"/>
    <w:qFormat/>
    <w:pPr>
      <w:ind w:leftChars="400" w:left="100" w:hangingChars="200" w:hanging="200"/>
    </w:pPr>
  </w:style>
  <w:style w:type="paragraph" w:styleId="af5">
    <w:name w:val="List Bullet"/>
    <w:basedOn w:val="a0"/>
    <w:uiPriority w:val="99"/>
    <w:qFormat/>
    <w:pPr>
      <w:tabs>
        <w:tab w:val="left" w:pos="360"/>
      </w:tabs>
      <w:ind w:left="360" w:hanging="360"/>
    </w:pPr>
  </w:style>
  <w:style w:type="paragraph" w:styleId="22">
    <w:name w:val="List Bullet 2"/>
    <w:basedOn w:val="af5"/>
    <w:uiPriority w:val="99"/>
    <w:qFormat/>
    <w:pPr>
      <w:tabs>
        <w:tab w:val="clear" w:pos="360"/>
      </w:tabs>
      <w:spacing w:after="60"/>
      <w:ind w:left="1080" w:hanging="357"/>
    </w:pPr>
    <w:rPr>
      <w:rFonts w:ascii="Arial" w:hAnsi="Arial"/>
    </w:rPr>
  </w:style>
  <w:style w:type="paragraph" w:styleId="3">
    <w:name w:val="List Number 3"/>
    <w:basedOn w:val="a0"/>
    <w:uiPriority w:val="99"/>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6">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7">
    <w:name w:val="Note Heading"/>
    <w:basedOn w:val="a0"/>
    <w:next w:val="a0"/>
    <w:link w:val="Chara"/>
    <w:uiPriority w:val="99"/>
    <w:qFormat/>
    <w:pPr>
      <w:jc w:val="center"/>
    </w:pPr>
    <w:rPr>
      <w:b/>
      <w:color w:val="FF0000"/>
      <w:szCs w:val="21"/>
      <w:lang w:val="en-US"/>
    </w:rPr>
  </w:style>
  <w:style w:type="character" w:styleId="af8">
    <w:name w:val="page number"/>
    <w:qFormat/>
    <w:rPr>
      <w:rFonts w:eastAsia="Times New Roman"/>
      <w:kern w:val="2"/>
      <w:sz w:val="21"/>
      <w:lang w:val="en-GB"/>
    </w:rPr>
  </w:style>
  <w:style w:type="paragraph" w:styleId="af9">
    <w:name w:val="Plain Text"/>
    <w:basedOn w:val="a0"/>
    <w:link w:val="Charb"/>
    <w:uiPriority w:val="99"/>
    <w:qFormat/>
    <w:rPr>
      <w:rFonts w:ascii="Courier New" w:hAnsi="Courier New"/>
    </w:rPr>
  </w:style>
  <w:style w:type="character" w:styleId="afa">
    <w:name w:val="Strong"/>
    <w:uiPriority w:val="22"/>
    <w:qFormat/>
    <w:rPr>
      <w:b/>
      <w:bCs/>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able of figures"/>
    <w:basedOn w:val="10"/>
    <w:next w:val="a0"/>
    <w:uiPriority w:val="99"/>
    <w:semiHidden/>
    <w:qFormat/>
    <w:pPr>
      <w:tabs>
        <w:tab w:val="right" w:leader="dot" w:pos="9360"/>
      </w:tabs>
      <w:spacing w:before="120" w:after="120"/>
    </w:pPr>
    <w:rPr>
      <w:caps/>
    </w:rPr>
  </w:style>
  <w:style w:type="paragraph" w:styleId="10">
    <w:name w:val="toc 1"/>
    <w:basedOn w:val="a0"/>
    <w:next w:val="a0"/>
    <w:uiPriority w:val="39"/>
    <w:qFormat/>
  </w:style>
  <w:style w:type="paragraph" w:styleId="afd">
    <w:name w:val="Title"/>
    <w:basedOn w:val="a0"/>
    <w:link w:val="Charc"/>
    <w:uiPriority w:val="99"/>
    <w:qFormat/>
    <w:pPr>
      <w:jc w:val="center"/>
    </w:pPr>
    <w:rPr>
      <w:rFonts w:ascii="Arial" w:hAnsi="Arial"/>
      <w:b/>
    </w:rPr>
  </w:style>
  <w:style w:type="paragraph" w:styleId="23">
    <w:name w:val="toc 2"/>
    <w:basedOn w:val="10"/>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0"/>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5"/>
    <w:uiPriority w:val="99"/>
    <w:qFormat/>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2"/>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4"/>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f5"/>
    <w:next w:val="a5"/>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5"/>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Char">
    <w:name w:val="批注框文本 Char"/>
    <w:link w:val="a4"/>
    <w:uiPriority w:val="99"/>
    <w:qFormat/>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Char4">
    <w:name w:val="批注文字 Char"/>
    <w:basedOn w:val="a1"/>
    <w:link w:val="aa"/>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5">
    <w:name w:val="批注主题 Char"/>
    <w:basedOn w:val="Char4"/>
    <w:link w:val="ab"/>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basedOn w:val="a0"/>
    <w:link w:val="Chard"/>
    <w:uiPriority w:val="34"/>
    <w:qFormat/>
    <w:pPr>
      <w:ind w:leftChars="400" w:left="840"/>
    </w:pPr>
  </w:style>
  <w:style w:type="character" w:customStyle="1" w:styleId="Chard">
    <w:name w:val="列出段落 Char"/>
    <w:link w:val="aff"/>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Chara">
    <w:name w:val="注释标题 Char"/>
    <w:basedOn w:val="a1"/>
    <w:link w:val="af7"/>
    <w:uiPriority w:val="99"/>
    <w:qFormat/>
    <w:rPr>
      <w:rFonts w:ascii="Times New Roman" w:eastAsia="MS Gothic" w:hAnsi="Times New Roman"/>
      <w:b/>
      <w:color w:val="FF0000"/>
      <w:sz w:val="24"/>
      <w:szCs w:val="21"/>
    </w:rPr>
  </w:style>
  <w:style w:type="character" w:customStyle="1" w:styleId="Char3">
    <w:name w:val="结束语 Char"/>
    <w:basedOn w:val="a1"/>
    <w:link w:val="a8"/>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5"/>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0">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Char">
    <w:name w:val="标题 1 Char"/>
    <w:basedOn w:val="a1"/>
    <w:link w:val="1"/>
    <w:qFormat/>
    <w:rPr>
      <w:rFonts w:ascii="Arial" w:eastAsia="MS Gothic" w:hAnsi="Arial"/>
      <w:kern w:val="28"/>
      <w:sz w:val="28"/>
      <w:lang w:val="en-GB"/>
    </w:rPr>
  </w:style>
  <w:style w:type="character" w:customStyle="1" w:styleId="2Char">
    <w:name w:val="标题 2 Char"/>
    <w:basedOn w:val="a1"/>
    <w:link w:val="2"/>
    <w:qFormat/>
    <w:rPr>
      <w:rFonts w:ascii="Arial" w:eastAsia="MS Gothic" w:hAnsi="Arial"/>
      <w:sz w:val="24"/>
      <w:lang w:val="en-GB"/>
    </w:rPr>
  </w:style>
  <w:style w:type="character" w:customStyle="1" w:styleId="3Char">
    <w:name w:val="标题 3 Char"/>
    <w:basedOn w:val="a1"/>
    <w:link w:val="30"/>
    <w:qFormat/>
    <w:rPr>
      <w:rFonts w:ascii="Arial" w:eastAsia="MS Gothic" w:hAnsi="Arial"/>
      <w:sz w:val="24"/>
      <w:lang w:val="en-GB"/>
    </w:rPr>
  </w:style>
  <w:style w:type="character" w:customStyle="1" w:styleId="4Char">
    <w:name w:val="标题 4 Char"/>
    <w:basedOn w:val="a1"/>
    <w:link w:val="4"/>
    <w:rPr>
      <w:rFonts w:ascii="Arial" w:eastAsia="MS Gothic" w:hAnsi="Arial"/>
      <w:i/>
      <w:sz w:val="24"/>
      <w:lang w:val="en-GB"/>
    </w:rPr>
  </w:style>
  <w:style w:type="character" w:customStyle="1" w:styleId="5Char">
    <w:name w:val="标题 5 Char"/>
    <w:basedOn w:val="a1"/>
    <w:link w:val="5"/>
    <w:qFormat/>
    <w:rPr>
      <w:rFonts w:ascii="Times New Roman" w:eastAsia="MS Gothic" w:hAnsi="Times New Roman"/>
      <w:sz w:val="26"/>
      <w:u w:val="single"/>
      <w:lang w:val="en-GB"/>
    </w:rPr>
  </w:style>
  <w:style w:type="character" w:customStyle="1" w:styleId="6Char">
    <w:name w:val="标题 6 Char"/>
    <w:basedOn w:val="a1"/>
    <w:link w:val="6"/>
    <w:rPr>
      <w:rFonts w:ascii="Times New Roman" w:eastAsia="MS Gothic" w:hAnsi="Times New Roman"/>
      <w:i/>
      <w:sz w:val="22"/>
      <w:lang w:val="en-GB"/>
    </w:rPr>
  </w:style>
  <w:style w:type="character" w:customStyle="1" w:styleId="7Char">
    <w:name w:val="标题 7 Char"/>
    <w:basedOn w:val="a1"/>
    <w:link w:val="7"/>
    <w:uiPriority w:val="99"/>
    <w:qFormat/>
    <w:rPr>
      <w:rFonts w:ascii="Arial" w:eastAsia="MS Gothic" w:hAnsi="Arial"/>
      <w:sz w:val="24"/>
      <w:lang w:val="en-GB"/>
    </w:rPr>
  </w:style>
  <w:style w:type="character" w:customStyle="1" w:styleId="8Char">
    <w:name w:val="标题 8 Char"/>
    <w:basedOn w:val="a1"/>
    <w:link w:val="8"/>
    <w:uiPriority w:val="99"/>
    <w:qFormat/>
    <w:rPr>
      <w:rFonts w:ascii="Arial" w:eastAsia="MS Gothic" w:hAnsi="Arial"/>
      <w:i/>
      <w:sz w:val="24"/>
      <w:lang w:val="en-GB"/>
    </w:rPr>
  </w:style>
  <w:style w:type="character" w:customStyle="1" w:styleId="9Char">
    <w:name w:val="标题 9 Char"/>
    <w:basedOn w:val="a1"/>
    <w:link w:val="9"/>
    <w:uiPriority w:val="99"/>
    <w:rPr>
      <w:rFonts w:ascii="Arial" w:eastAsia="MS Gothic" w:hAnsi="Arial"/>
      <w:b/>
      <w:i/>
      <w:sz w:val="18"/>
      <w:lang w:val="en-GB"/>
    </w:rPr>
  </w:style>
  <w:style w:type="character" w:customStyle="1" w:styleId="Char0">
    <w:name w:val="正文文本 Char"/>
    <w:basedOn w:val="a1"/>
    <w:link w:val="a5"/>
    <w:uiPriority w:val="99"/>
    <w:rPr>
      <w:rFonts w:ascii="Times New Roman" w:eastAsia="MS Gothic" w:hAnsi="Times New Roman"/>
      <w:sz w:val="24"/>
      <w:lang w:val="en-GB"/>
    </w:rPr>
  </w:style>
  <w:style w:type="character" w:customStyle="1" w:styleId="Char1">
    <w:name w:val="正文文本缩进 Char"/>
    <w:basedOn w:val="a1"/>
    <w:link w:val="a6"/>
    <w:uiPriority w:val="99"/>
    <w:qFormat/>
    <w:rPr>
      <w:rFonts w:ascii="Times New Roman" w:eastAsia="MS Gothic" w:hAnsi="Times New Roman"/>
      <w:sz w:val="24"/>
      <w:lang w:val="en-GB"/>
    </w:rPr>
  </w:style>
  <w:style w:type="character" w:customStyle="1" w:styleId="Char6">
    <w:name w:val="文档结构图 Char"/>
    <w:basedOn w:val="a1"/>
    <w:link w:val="ac"/>
    <w:uiPriority w:val="99"/>
    <w:semiHidden/>
    <w:qFormat/>
    <w:rPr>
      <w:rFonts w:ascii="Tahoma" w:eastAsia="MS Gothic" w:hAnsi="Tahoma"/>
      <w:sz w:val="24"/>
      <w:shd w:val="clear" w:color="auto" w:fill="000080"/>
      <w:lang w:val="en-GB"/>
    </w:rPr>
  </w:style>
  <w:style w:type="character" w:customStyle="1" w:styleId="Charb">
    <w:name w:val="纯文本 Char"/>
    <w:basedOn w:val="a1"/>
    <w:link w:val="af9"/>
    <w:uiPriority w:val="99"/>
    <w:rPr>
      <w:rFonts w:ascii="Courier New" w:eastAsia="MS Gothic" w:hAnsi="Courier New"/>
      <w:sz w:val="24"/>
      <w:lang w:val="en-GB"/>
    </w:rPr>
  </w:style>
  <w:style w:type="character" w:customStyle="1" w:styleId="Char8">
    <w:name w:val="脚注文本 Char"/>
    <w:basedOn w:val="a1"/>
    <w:link w:val="af1"/>
    <w:semiHidden/>
    <w:qFormat/>
    <w:rPr>
      <w:rFonts w:ascii="Times New Roman" w:eastAsia="MS Gothic" w:hAnsi="Times New Roman"/>
      <w:sz w:val="16"/>
      <w:lang w:val="en-GB"/>
    </w:rPr>
  </w:style>
  <w:style w:type="character" w:customStyle="1" w:styleId="2Char0">
    <w:name w:val="正文文本缩进 2 Char"/>
    <w:basedOn w:val="a1"/>
    <w:link w:val="20"/>
    <w:uiPriority w:val="99"/>
    <w:qFormat/>
    <w:rPr>
      <w:rFonts w:ascii="Times New Roman" w:eastAsia="MS Gothic" w:hAnsi="Times New Roman"/>
      <w:kern w:val="2"/>
      <w:sz w:val="24"/>
      <w:lang w:val="en-GB"/>
    </w:rPr>
  </w:style>
  <w:style w:type="character" w:customStyle="1" w:styleId="Char7">
    <w:name w:val="页脚 Char"/>
    <w:basedOn w:val="a1"/>
    <w:link w:val="af"/>
    <w:uiPriority w:val="99"/>
    <w:rPr>
      <w:rFonts w:ascii="Times New Roman" w:eastAsia="MS Gothic" w:hAnsi="Times New Roman"/>
      <w:sz w:val="24"/>
      <w:lang w:val="de-DE"/>
    </w:rPr>
  </w:style>
  <w:style w:type="character" w:customStyle="1" w:styleId="Charc">
    <w:name w:val="标题 Char"/>
    <w:basedOn w:val="a1"/>
    <w:link w:val="afd"/>
    <w:uiPriority w:val="99"/>
    <w:qFormat/>
    <w:rPr>
      <w:rFonts w:ascii="Arial" w:eastAsia="MS Gothic" w:hAnsi="Arial"/>
      <w:b/>
      <w:sz w:val="24"/>
      <w:lang w:val="en-GB"/>
    </w:rPr>
  </w:style>
  <w:style w:type="character" w:customStyle="1" w:styleId="3Char0">
    <w:name w:val="正文文本 3 Char"/>
    <w:basedOn w:val="a1"/>
    <w:link w:val="31"/>
    <w:uiPriority w:val="99"/>
    <w:qFormat/>
    <w:rPr>
      <w:rFonts w:ascii="Times New Roman" w:eastAsia="MS Gothic"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Char2">
    <w:name w:val="题注 Char"/>
    <w:link w:val="a7"/>
    <w:qFormat/>
    <w:locked/>
    <w:rPr>
      <w:rFonts w:ascii="Times New Roman" w:eastAsia="MS Gothic" w:hAnsi="Times New Roman"/>
      <w:b/>
      <w:sz w:val="24"/>
      <w:lang w:val="en-GB"/>
    </w:rPr>
  </w:style>
  <w:style w:type="character" w:customStyle="1" w:styleId="apple-converted-space">
    <w:name w:val="apple-converted-space"/>
    <w:basedOn w:val="a1"/>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MS Gothic"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rPr>
      <w:rFonts w:ascii="Times New Roman" w:eastAsia="MS Gothic" w:hAnsi="Times New Roman" w:cs="Times New Roman"/>
      <w:sz w:val="24"/>
      <w:lang w:val="en-GB"/>
    </w:rPr>
  </w:style>
  <w:style w:type="character" w:customStyle="1" w:styleId="13">
    <w:name w:val="脚注文字列 (文字)1"/>
    <w:basedOn w:val="a1"/>
    <w:semiHidden/>
    <w:qFormat/>
    <w:rPr>
      <w:rFonts w:ascii="Times New Roman" w:eastAsia="MS Gothic" w:hAnsi="Times New Roman"/>
      <w:sz w:val="24"/>
      <w:lang w:val="en-GB"/>
    </w:rPr>
  </w:style>
  <w:style w:type="character" w:customStyle="1" w:styleId="14">
    <w:name w:val="ヘッダー (文字)1"/>
    <w:basedOn w:val="a1"/>
    <w:semiHidden/>
    <w:rPr>
      <w:rFonts w:ascii="Times New Roman" w:eastAsia="MS Gothic"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995E0BF1-FC13-41EF-A2A3-E89D36D2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1866</Words>
  <Characters>10638</Characters>
  <Application>Microsoft Office Word</Application>
  <DocSecurity>0</DocSecurity>
  <Lines>88</Lines>
  <Paragraphs>24</Paragraphs>
  <ScaleCrop>false</ScaleCrop>
  <Company>NTTDoCoMo</Company>
  <LinksUpToDate>false</LinksUpToDate>
  <CharactersWithSpaces>12480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Hao2</cp:lastModifiedBy>
  <cp:revision>67</cp:revision>
  <cp:lastPrinted>2017-08-09T04:40:00Z</cp:lastPrinted>
  <dcterms:created xsi:type="dcterms:W3CDTF">2020-04-05T22:30:00Z</dcterms:created>
  <dcterms:modified xsi:type="dcterms:W3CDTF">2022-01-11T12:43:00Z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KSOProductBuildVer">
    <vt:lpwstr>1033-11.2.0.10443</vt:lpwstr>
  </property>
  <property fmtid="{D5CDD505-2E9C-101B-9397-08002B2CF9AE}" pid="18" name="ICV">
    <vt:lpwstr>4AECE80EAF684A02884E8342729D6CDA</vt:lpwstr>
  </property>
</Properties>
</file>