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1D995446"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sidR="00B202AF">
        <w:rPr>
          <w:rFonts w:ascii="Arial" w:eastAsia="ＭＳ 明朝" w:hAnsi="Arial" w:hint="eastAsia"/>
          <w:b/>
          <w:noProof/>
          <w:lang w:val="en-US"/>
        </w:rPr>
        <w:t>b</w:t>
      </w:r>
      <w:r w:rsidR="00B202AF">
        <w:rPr>
          <w:rFonts w:ascii="Arial" w:eastAsia="ＭＳ 明朝" w:hAnsi="Arial"/>
          <w:b/>
          <w:noProof/>
          <w:lang w:val="en-US"/>
        </w:rPr>
        <w:t>is</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6A5681" w:rsidRPr="006A5681">
        <w:rPr>
          <w:rFonts w:ascii="Arial" w:eastAsia="ＭＳ 明朝" w:hAnsi="Arial"/>
          <w:b/>
          <w:noProof/>
          <w:lang w:val="en-US"/>
        </w:rPr>
        <w:t>R1-2200248</w:t>
      </w:r>
    </w:p>
    <w:bookmarkEnd w:id="0"/>
    <w:p w14:paraId="7BAD2021" w14:textId="77453FA7"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B202AF">
        <w:rPr>
          <w:rFonts w:ascii="Arial" w:eastAsia="ＭＳ 明朝" w:hAnsi="Arial"/>
          <w:b/>
          <w:noProof/>
        </w:rPr>
        <w:t>January</w:t>
      </w:r>
      <w:r w:rsidR="00882578">
        <w:rPr>
          <w:rFonts w:ascii="Arial" w:eastAsia="ＭＳ 明朝" w:hAnsi="Arial"/>
          <w:b/>
          <w:noProof/>
        </w:rPr>
        <w:t xml:space="preserve"> </w:t>
      </w:r>
      <w:r w:rsidRPr="001A74FB">
        <w:rPr>
          <w:rFonts w:ascii="Arial" w:eastAsia="ＭＳ 明朝" w:hAnsi="Arial"/>
          <w:b/>
          <w:noProof/>
        </w:rPr>
        <w:t>1</w:t>
      </w:r>
      <w:r w:rsidR="00B202AF">
        <w:rPr>
          <w:rFonts w:ascii="Arial" w:eastAsia="ＭＳ 明朝" w:hAnsi="Arial"/>
          <w:b/>
          <w:noProof/>
        </w:rPr>
        <w:t>7</w:t>
      </w:r>
      <w:r w:rsidRPr="001A74FB">
        <w:rPr>
          <w:rFonts w:ascii="Arial" w:eastAsia="ＭＳ 明朝" w:hAnsi="Arial"/>
          <w:b/>
          <w:noProof/>
        </w:rPr>
        <w:t xml:space="preserve">th – </w:t>
      </w:r>
      <w:r w:rsidR="00B202AF">
        <w:rPr>
          <w:rFonts w:ascii="Arial" w:eastAsia="ＭＳ 明朝" w:hAnsi="Arial"/>
          <w:b/>
          <w:noProof/>
        </w:rPr>
        <w:t>25</w:t>
      </w:r>
      <w:r w:rsidRPr="001A74FB">
        <w:rPr>
          <w:rFonts w:ascii="Arial" w:eastAsia="ＭＳ 明朝" w:hAnsi="Arial"/>
          <w:b/>
          <w:noProof/>
        </w:rPr>
        <w:t>th, 202</w:t>
      </w:r>
      <w:r w:rsidR="00B202AF">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r>
      <w:r w:rsidRPr="000956CC">
        <w:rPr>
          <w:sz w:val="24"/>
          <w:lang w:val="en-US"/>
        </w:rPr>
        <w:t>NTT DOCOMO</w:t>
      </w:r>
      <w:r w:rsidR="0036115F">
        <w:rPr>
          <w:rFonts w:hint="eastAsia"/>
          <w:sz w:val="24"/>
          <w:lang w:val="en-US" w:eastAsia="ja-JP"/>
        </w:rPr>
        <w:t>, INC.</w:t>
      </w:r>
    </w:p>
    <w:bookmarkEnd w:id="1"/>
    <w:p w14:paraId="7332E81A" w14:textId="37FD7B0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Discussion on Rel.17 UE features for enhanced IIoT/URLLC</w:t>
      </w:r>
    </w:p>
    <w:bookmarkEnd w:id="2"/>
    <w:bookmarkEnd w:id="3"/>
    <w:bookmarkEnd w:id="4"/>
    <w:bookmarkEnd w:id="5"/>
    <w:p w14:paraId="02FF14B3" w14:textId="0853979B"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B202AF">
        <w:rPr>
          <w:sz w:val="24"/>
          <w:lang w:val="en-US" w:eastAsia="ja-JP"/>
        </w:rPr>
        <w:t>5</w:t>
      </w:r>
      <w:r w:rsidR="00113CC8">
        <w:rPr>
          <w:sz w:val="24"/>
          <w:lang w:val="en-US" w:eastAsia="ja-JP"/>
        </w:rPr>
        <w:t>.</w:t>
      </w:r>
      <w:r w:rsidR="00A05B57">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58E6141" w:rsidR="00D01411" w:rsidRDefault="00A976FE" w:rsidP="00061F78">
      <w:pPr>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230D88">
        <w:rPr>
          <w:sz w:val="22"/>
          <w:szCs w:val="22"/>
        </w:rPr>
        <w:t>7</w:t>
      </w:r>
      <w:r>
        <w:rPr>
          <w:sz w:val="22"/>
          <w:szCs w:val="22"/>
        </w:rPr>
        <w:t xml:space="preserve">-e </w:t>
      </w:r>
      <w:r w:rsidR="00113CC8">
        <w:rPr>
          <w:sz w:val="22"/>
          <w:szCs w:val="22"/>
        </w:rPr>
        <w:t xml:space="preserve">including enhanced IIoT/URLLC has been </w:t>
      </w:r>
      <w:r w:rsidR="00230D88">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113CC8">
        <w:rPr>
          <w:sz w:val="22"/>
          <w:szCs w:val="22"/>
        </w:rPr>
        <w:t xml:space="preserve">enhanced </w:t>
      </w:r>
      <w:r w:rsidR="00D01411">
        <w:rPr>
          <w:sz w:val="22"/>
          <w:szCs w:val="22"/>
        </w:rPr>
        <w:t>IIoT</w:t>
      </w:r>
      <w:r w:rsidR="00113CC8">
        <w:rPr>
          <w:sz w:val="22"/>
          <w:szCs w:val="22"/>
        </w:rPr>
        <w:t>/URLLC</w:t>
      </w:r>
      <w:r w:rsidR="00441F3B" w:rsidRPr="00441F3B">
        <w:rPr>
          <w:sz w:val="22"/>
          <w:szCs w:val="22"/>
        </w:rPr>
        <w:t xml:space="preserve"> </w:t>
      </w:r>
      <w:r w:rsidR="00441F3B">
        <w:rPr>
          <w:sz w:val="22"/>
          <w:szCs w:val="22"/>
        </w:rPr>
        <w:t xml:space="preserve">based 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6788860B" w:rsidR="00F72F46" w:rsidRDefault="008C3B93"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w:t>
      </w:r>
      <w:r w:rsidRPr="008C3B93">
        <w:rPr>
          <w:rFonts w:eastAsiaTheme="minorEastAsia"/>
          <w:sz w:val="22"/>
          <w:szCs w:val="22"/>
        </w:rPr>
        <w:t>ARQ-ACK</w:t>
      </w:r>
      <w:r w:rsidR="000B7BD6">
        <w:rPr>
          <w:rFonts w:eastAsiaTheme="minorEastAsia"/>
          <w:sz w:val="22"/>
          <w:szCs w:val="22"/>
        </w:rPr>
        <w:t xml:space="preserve"> deferral in case of TDD colli</w:t>
      </w:r>
      <w:r w:rsidRPr="008C3B93">
        <w:rPr>
          <w:rFonts w:eastAsiaTheme="minorEastAsia"/>
          <w:sz w:val="22"/>
          <w:szCs w:val="22"/>
        </w:rPr>
        <w:t>sion</w:t>
      </w:r>
    </w:p>
    <w:p w14:paraId="481AFBC5" w14:textId="73E00278" w:rsidR="00345B92" w:rsidRDefault="00345B9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73CBB9EA" w14:textId="6CA4960E" w:rsidR="00345B92" w:rsidRDefault="00345B9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groups</w:t>
      </w:r>
      <w:r>
        <w:rPr>
          <w:rFonts w:eastAsiaTheme="minorEastAsia"/>
          <w:sz w:val="22"/>
          <w:szCs w:val="22"/>
        </w:rPr>
        <w:t xml:space="preserve"> are FG 5-18 or FG </w:t>
      </w:r>
      <w:r w:rsidRPr="00345B92">
        <w:rPr>
          <w:rFonts w:eastAsiaTheme="minorEastAsia"/>
          <w:sz w:val="22"/>
          <w:szCs w:val="22"/>
        </w:rPr>
        <w:t xml:space="preserve">12-2 </w:t>
      </w:r>
      <w:r>
        <w:rPr>
          <w:rFonts w:eastAsiaTheme="minorEastAsia"/>
          <w:sz w:val="22"/>
          <w:szCs w:val="22"/>
        </w:rPr>
        <w:t xml:space="preserve">to cover </w:t>
      </w:r>
      <w:r w:rsidRPr="00345B92">
        <w:rPr>
          <w:rFonts w:eastAsiaTheme="minorEastAsia"/>
          <w:sz w:val="22"/>
          <w:szCs w:val="22"/>
        </w:rPr>
        <w:t>multiple SPS configurations case</w:t>
      </w:r>
    </w:p>
    <w:p w14:paraId="61F3F5A7" w14:textId="77777777" w:rsidR="000B7BD6" w:rsidRPr="006E3366" w:rsidRDefault="000B7BD6" w:rsidP="006E3366">
      <w:pPr>
        <w:snapToGrid w:val="0"/>
        <w:spacing w:afterLines="50" w:after="120"/>
        <w:jc w:val="both"/>
        <w:rPr>
          <w:rFonts w:eastAsiaTheme="minorEastAsia"/>
          <w:sz w:val="22"/>
          <w:szCs w:val="22"/>
        </w:rPr>
      </w:pPr>
    </w:p>
    <w:p w14:paraId="10907CAB" w14:textId="399D0B4A" w:rsidR="009F58A5" w:rsidRDefault="009F58A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3730B183" w14:textId="77777777"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6216B133" w14:textId="79EAABFE"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Pr>
          <w:rFonts w:eastAsiaTheme="minorEastAsia"/>
          <w:sz w:val="22"/>
          <w:szCs w:val="22"/>
        </w:rPr>
        <w:t xml:space="preserve">. </w:t>
      </w:r>
      <w:r w:rsidRPr="00A52E25">
        <w:rPr>
          <w:rFonts w:eastAsiaTheme="minorEastAsia"/>
          <w:sz w:val="22"/>
          <w:szCs w:val="22"/>
        </w:rPr>
        <w:t xml:space="preserve">UE could report </w:t>
      </w:r>
      <w:r>
        <w:rPr>
          <w:rFonts w:eastAsiaTheme="minorEastAsia"/>
          <w:sz w:val="22"/>
          <w:szCs w:val="22"/>
        </w:rPr>
        <w:t xml:space="preserve">FG </w:t>
      </w:r>
      <w:r w:rsidRPr="00A52E25">
        <w:rPr>
          <w:rFonts w:eastAsiaTheme="minorEastAsia"/>
          <w:sz w:val="22"/>
          <w:szCs w:val="22"/>
        </w:rPr>
        <w:t xml:space="preserve">25-2 without dependency with </w:t>
      </w:r>
      <w:r>
        <w:rPr>
          <w:rFonts w:eastAsiaTheme="minorEastAsia"/>
          <w:sz w:val="22"/>
          <w:szCs w:val="22"/>
        </w:rPr>
        <w:t xml:space="preserve">FG </w:t>
      </w:r>
      <w:r w:rsidRPr="00A52E25">
        <w:rPr>
          <w:rFonts w:eastAsiaTheme="minorEastAsia"/>
          <w:sz w:val="22"/>
          <w:szCs w:val="22"/>
        </w:rPr>
        <w:t>4-23</w:t>
      </w:r>
      <w:r>
        <w:rPr>
          <w:rFonts w:eastAsiaTheme="minorEastAsia"/>
          <w:sz w:val="22"/>
          <w:szCs w:val="22"/>
        </w:rPr>
        <w:t>.</w:t>
      </w:r>
    </w:p>
    <w:p w14:paraId="41D936FE" w14:textId="6454B717" w:rsidR="008C3B93" w:rsidRPr="00A52E25" w:rsidRDefault="008C3B93" w:rsidP="00161649">
      <w:pPr>
        <w:snapToGrid w:val="0"/>
        <w:spacing w:afterLines="50" w:after="120"/>
        <w:jc w:val="both"/>
        <w:rPr>
          <w:rFonts w:eastAsiaTheme="minorEastAsia"/>
          <w:sz w:val="22"/>
          <w:szCs w:val="22"/>
        </w:rPr>
      </w:pPr>
    </w:p>
    <w:p w14:paraId="444E5E60" w14:textId="2F810B1E" w:rsidR="00A52E25" w:rsidRDefault="00A52E2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002D2056" w:rsidRPr="002D2056">
        <w:rPr>
          <w:rFonts w:eastAsiaTheme="minorEastAsia"/>
          <w:sz w:val="22"/>
          <w:szCs w:val="22"/>
        </w:rPr>
        <w:t>Repetitions for PUCCH format 0, 1, 2, 3 and 4 over multiple PUCCH subslots with configured K = 2, 4, 8</w:t>
      </w:r>
    </w:p>
    <w:p w14:paraId="0D875887" w14:textId="64CA8C71"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1C5BE9BE" w14:textId="142C0912"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w:t>
      </w:r>
      <w:r w:rsidR="00427E4E">
        <w:rPr>
          <w:rFonts w:eastAsiaTheme="minorEastAsia"/>
          <w:sz w:val="22"/>
          <w:szCs w:val="22"/>
        </w:rPr>
        <w:t>s</w:t>
      </w:r>
      <w:r>
        <w:rPr>
          <w:rFonts w:eastAsiaTheme="minorEastAsia"/>
          <w:sz w:val="22"/>
          <w:szCs w:val="22"/>
        </w:rPr>
        <w:t xml:space="preserve"> 4-23 </w:t>
      </w:r>
      <w:r w:rsidR="00427E4E">
        <w:rPr>
          <w:rFonts w:eastAsiaTheme="minorEastAsia"/>
          <w:sz w:val="22"/>
          <w:szCs w:val="22"/>
        </w:rPr>
        <w:t xml:space="preserve">and 11-3 </w:t>
      </w:r>
      <w:r>
        <w:rPr>
          <w:rFonts w:eastAsiaTheme="minorEastAsia"/>
          <w:sz w:val="22"/>
          <w:szCs w:val="22"/>
        </w:rPr>
        <w:t xml:space="preserve">can be </w:t>
      </w:r>
      <w:r w:rsidR="00427E4E">
        <w:rPr>
          <w:rFonts w:eastAsiaTheme="minorEastAsia"/>
          <w:sz w:val="22"/>
          <w:szCs w:val="22"/>
        </w:rPr>
        <w:t xml:space="preserve">kept as </w:t>
      </w:r>
      <w:r w:rsidRPr="00345B92">
        <w:rPr>
          <w:rFonts w:eastAsiaTheme="minorEastAsia"/>
          <w:sz w:val="22"/>
          <w:szCs w:val="22"/>
        </w:rPr>
        <w:t>prerequisite feature group</w:t>
      </w:r>
      <w:r w:rsidR="00427E4E">
        <w:rPr>
          <w:rFonts w:eastAsiaTheme="minorEastAsia"/>
          <w:sz w:val="22"/>
          <w:szCs w:val="22"/>
        </w:rPr>
        <w:t>s</w:t>
      </w:r>
    </w:p>
    <w:p w14:paraId="0DC594ED" w14:textId="77777777" w:rsidR="00F72F46" w:rsidRPr="00161649" w:rsidRDefault="00F72F46" w:rsidP="00161649">
      <w:pPr>
        <w:snapToGrid w:val="0"/>
        <w:spacing w:afterLines="50" w:after="120"/>
        <w:jc w:val="both"/>
        <w:rPr>
          <w:rFonts w:eastAsiaTheme="minorEastAsia"/>
          <w:sz w:val="22"/>
          <w:szCs w:val="22"/>
        </w:rPr>
      </w:pPr>
    </w:p>
    <w:p w14:paraId="5E792E61" w14:textId="6CA2E58B" w:rsidR="00D01411" w:rsidRDefault="00A831C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3a</w:t>
      </w:r>
      <w:r w:rsidR="00686185">
        <w:rPr>
          <w:rFonts w:eastAsiaTheme="minorEastAsia"/>
          <w:sz w:val="22"/>
          <w:szCs w:val="22"/>
        </w:rPr>
        <w:t xml:space="preserve">: </w:t>
      </w:r>
      <w:r w:rsidRPr="00A831C6">
        <w:rPr>
          <w:rFonts w:eastAsiaTheme="minorEastAsia"/>
          <w:sz w:val="22"/>
          <w:szCs w:val="22"/>
        </w:rPr>
        <w:t>Repetitions for PUCCH format 0, 1, 2, 3 and 4 over multiple PUCCH subslots using d</w:t>
      </w:r>
      <w:r>
        <w:rPr>
          <w:rFonts w:eastAsiaTheme="minorEastAsia"/>
          <w:sz w:val="22"/>
          <w:szCs w:val="22"/>
        </w:rPr>
        <w:t>ynamic repetition indi</w:t>
      </w:r>
      <w:r>
        <w:rPr>
          <w:rFonts w:eastAsiaTheme="minorEastAsia"/>
          <w:sz w:val="22"/>
          <w:szCs w:val="22"/>
        </w:rPr>
        <w:t>cation</w:t>
      </w:r>
    </w:p>
    <w:p w14:paraId="44504508" w14:textId="77777777" w:rsidR="001635AE" w:rsidRDefault="001635AE"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D63AEAD" w14:textId="66A2A12A" w:rsidR="00A60C94" w:rsidRDefault="001635AE"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w:t>
      </w:r>
      <w:r w:rsidR="00945347">
        <w:rPr>
          <w:rFonts w:eastAsiaTheme="minorEastAsia"/>
          <w:sz w:val="22"/>
          <w:szCs w:val="22"/>
        </w:rPr>
        <w:t>25-3</w:t>
      </w:r>
      <w:r>
        <w:rPr>
          <w:rFonts w:eastAsiaTheme="minorEastAsia"/>
          <w:sz w:val="22"/>
          <w:szCs w:val="22"/>
        </w:rPr>
        <w:t xml:space="preserve"> and </w:t>
      </w:r>
      <w:r w:rsidR="00945347">
        <w:rPr>
          <w:rFonts w:eastAsiaTheme="minorEastAsia"/>
          <w:sz w:val="22"/>
          <w:szCs w:val="22"/>
        </w:rPr>
        <w:t>30</w:t>
      </w:r>
      <w:r>
        <w:rPr>
          <w:rFonts w:eastAsiaTheme="minorEastAsia"/>
          <w:sz w:val="22"/>
          <w:szCs w:val="22"/>
        </w:rPr>
        <w:t>-</w:t>
      </w:r>
      <w:r w:rsidR="00945347">
        <w:rPr>
          <w:rFonts w:eastAsiaTheme="minorEastAsia"/>
          <w:sz w:val="22"/>
          <w:szCs w:val="22"/>
        </w:rPr>
        <w:t>5</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080DB030" w14:textId="77777777" w:rsidR="00A60C94" w:rsidRPr="00B631A6" w:rsidRDefault="00A60C94" w:rsidP="00B631A6">
      <w:pPr>
        <w:snapToGrid w:val="0"/>
        <w:spacing w:afterLines="50" w:after="120"/>
        <w:ind w:left="420"/>
        <w:jc w:val="both"/>
        <w:rPr>
          <w:rFonts w:eastAsiaTheme="minorEastAsia"/>
          <w:sz w:val="22"/>
          <w:szCs w:val="22"/>
        </w:rPr>
      </w:pPr>
    </w:p>
    <w:p w14:paraId="39048FF7" w14:textId="2906D2AE" w:rsidR="00A60C94" w:rsidRDefault="00A60C94" w:rsidP="00A60C94">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Inter-subslot frequency hopping for PUCCH repetitions</w:t>
      </w:r>
    </w:p>
    <w:p w14:paraId="7F13D942" w14:textId="37D00124" w:rsidR="00A60C94" w:rsidRDefault="00A60C94"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BF133F">
        <w:rPr>
          <w:rFonts w:eastAsiaTheme="minorEastAsia"/>
          <w:sz w:val="22"/>
          <w:szCs w:val="22"/>
        </w:rPr>
        <w:t xml:space="preserve"> should be per UE</w:t>
      </w:r>
    </w:p>
    <w:p w14:paraId="1A7A02FE" w14:textId="09031F3F" w:rsidR="00A60C94" w:rsidRDefault="00BF133F"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25-3 </w:t>
      </w:r>
      <w:r w:rsidR="00ED002E" w:rsidRPr="007E0A59">
        <w:rPr>
          <w:rFonts w:eastAsiaTheme="minorEastAsia"/>
          <w:sz w:val="22"/>
          <w:szCs w:val="22"/>
        </w:rPr>
        <w:t xml:space="preserve">can be </w:t>
      </w:r>
      <w:r w:rsidR="00ED002E">
        <w:rPr>
          <w:rFonts w:eastAsiaTheme="minorEastAsia"/>
          <w:sz w:val="22"/>
          <w:szCs w:val="22"/>
        </w:rPr>
        <w:t>added</w:t>
      </w:r>
      <w:r w:rsidR="00ED002E" w:rsidRPr="007E0A59">
        <w:rPr>
          <w:rFonts w:eastAsiaTheme="minorEastAsia"/>
          <w:sz w:val="22"/>
          <w:szCs w:val="22"/>
        </w:rPr>
        <w:t xml:space="preserve"> as prerequisite feature group</w:t>
      </w:r>
    </w:p>
    <w:p w14:paraId="404CFBCF" w14:textId="77777777" w:rsidR="001635AE" w:rsidRPr="00A60C94" w:rsidRDefault="001635AE" w:rsidP="00945347">
      <w:pPr>
        <w:snapToGrid w:val="0"/>
        <w:spacing w:afterLines="50" w:after="120"/>
        <w:jc w:val="both"/>
        <w:rPr>
          <w:rFonts w:eastAsiaTheme="minorEastAsia"/>
          <w:sz w:val="22"/>
          <w:szCs w:val="22"/>
        </w:rPr>
      </w:pPr>
    </w:p>
    <w:p w14:paraId="703D3CD9" w14:textId="77FDB7FB" w:rsidR="00B2158C" w:rsidRDefault="00B2158C"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51D38">
        <w:rPr>
          <w:rFonts w:eastAsiaTheme="minorEastAsia"/>
          <w:sz w:val="22"/>
          <w:szCs w:val="22"/>
        </w:rPr>
        <w:t>4</w:t>
      </w:r>
      <w:r>
        <w:rPr>
          <w:rFonts w:eastAsiaTheme="minorEastAsia"/>
          <w:sz w:val="22"/>
          <w:szCs w:val="22"/>
        </w:rPr>
        <w:t xml:space="preserve">: </w:t>
      </w:r>
      <w:r w:rsidR="00B51D38" w:rsidRPr="00B51D38">
        <w:rPr>
          <w:rFonts w:eastAsiaTheme="minorEastAsia"/>
          <w:sz w:val="22"/>
          <w:szCs w:val="22"/>
        </w:rPr>
        <w:t>One-shot HARQ ACK feedback triggered by DCI format 1_2</w:t>
      </w:r>
    </w:p>
    <w:p w14:paraId="76EF3114" w14:textId="0D7CBDD5" w:rsidR="00B51D38" w:rsidRPr="00B51D38" w:rsidRDefault="00B51D3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Component 1 can be revised as: </w:t>
      </w:r>
      <w:r w:rsidRPr="00B51D38">
        <w:rPr>
          <w:rFonts w:eastAsiaTheme="minorEastAsia"/>
          <w:sz w:val="22"/>
          <w:szCs w:val="22"/>
        </w:rPr>
        <w:t xml:space="preserve">Support feedback of type 3 HARQ-ACK codebook </w:t>
      </w:r>
      <w:r w:rsidRPr="00B51D38">
        <w:rPr>
          <w:rFonts w:eastAsiaTheme="minorEastAsia"/>
          <w:color w:val="FF0000"/>
          <w:sz w:val="22"/>
          <w:szCs w:val="22"/>
        </w:rPr>
        <w:t xml:space="preserve">with full size or reduced size with </w:t>
      </w:r>
      <w:r w:rsidR="00154194">
        <w:rPr>
          <w:rFonts w:eastAsiaTheme="minorEastAsia"/>
          <w:color w:val="FF0000"/>
          <w:sz w:val="22"/>
          <w:szCs w:val="22"/>
        </w:rPr>
        <w:t xml:space="preserve">either one of </w:t>
      </w:r>
      <w:r w:rsidRPr="00B51D38">
        <w:rPr>
          <w:rFonts w:eastAsiaTheme="minorEastAsia"/>
          <w:color w:val="FF0000"/>
          <w:sz w:val="22"/>
          <w:szCs w:val="22"/>
        </w:rPr>
        <w:t xml:space="preserve">low </w:t>
      </w:r>
      <w:r w:rsidR="00154194">
        <w:rPr>
          <w:rFonts w:eastAsiaTheme="minorEastAsia"/>
          <w:color w:val="FF0000"/>
          <w:sz w:val="22"/>
          <w:szCs w:val="22"/>
        </w:rPr>
        <w:t xml:space="preserve">or high </w:t>
      </w:r>
      <w:r w:rsidRPr="00B51D38">
        <w:rPr>
          <w:rFonts w:eastAsiaTheme="minorEastAsia"/>
          <w:color w:val="FF0000"/>
          <w:sz w:val="22"/>
          <w:szCs w:val="22"/>
        </w:rPr>
        <w:t>priority,</w:t>
      </w:r>
      <w:r w:rsidRPr="00B51D38">
        <w:rPr>
          <w:rFonts w:eastAsiaTheme="minorEastAsia"/>
          <w:sz w:val="22"/>
          <w:szCs w:val="22"/>
        </w:rPr>
        <w:t xml:space="preserve"> triggered by a DCI 1_2 scheduling a PDSCH</w:t>
      </w:r>
    </w:p>
    <w:p w14:paraId="5B880B0C" w14:textId="5FE6F976" w:rsidR="00B51D38" w:rsidRDefault="00B51D3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lastRenderedPageBreak/>
        <w:t xml:space="preserve">Component 2 can be revised as: </w:t>
      </w:r>
      <w:r w:rsidRPr="00B51D38">
        <w:rPr>
          <w:rFonts w:eastAsiaTheme="minorEastAsia"/>
          <w:sz w:val="22"/>
          <w:szCs w:val="22"/>
        </w:rPr>
        <w:t xml:space="preserve">Support feedback of type 3 HARQ-ACK codebook </w:t>
      </w:r>
      <w:r w:rsidRPr="00076824">
        <w:rPr>
          <w:rFonts w:eastAsiaTheme="minorEastAsia"/>
          <w:color w:val="FF0000"/>
          <w:sz w:val="22"/>
          <w:szCs w:val="22"/>
        </w:rPr>
        <w:t xml:space="preserve">with full size or reduced size with </w:t>
      </w:r>
      <w:r w:rsidR="00154194">
        <w:rPr>
          <w:rFonts w:eastAsiaTheme="minorEastAsia"/>
          <w:color w:val="FF0000"/>
          <w:sz w:val="22"/>
          <w:szCs w:val="22"/>
        </w:rPr>
        <w:t xml:space="preserve">either one of </w:t>
      </w:r>
      <w:r w:rsidRPr="00076824">
        <w:rPr>
          <w:rFonts w:eastAsiaTheme="minorEastAsia"/>
          <w:color w:val="FF0000"/>
          <w:sz w:val="22"/>
          <w:szCs w:val="22"/>
        </w:rPr>
        <w:t xml:space="preserve">low </w:t>
      </w:r>
      <w:r w:rsidR="00154194">
        <w:rPr>
          <w:rFonts w:eastAsiaTheme="minorEastAsia"/>
          <w:color w:val="FF0000"/>
          <w:sz w:val="22"/>
          <w:szCs w:val="22"/>
        </w:rPr>
        <w:t xml:space="preserve">or high </w:t>
      </w:r>
      <w:r w:rsidRPr="00076824">
        <w:rPr>
          <w:rFonts w:eastAsiaTheme="minorEastAsia"/>
          <w:color w:val="FF0000"/>
          <w:sz w:val="22"/>
          <w:szCs w:val="22"/>
        </w:rPr>
        <w:t xml:space="preserve">priority, </w:t>
      </w:r>
      <w:r w:rsidRPr="00B51D38">
        <w:rPr>
          <w:rFonts w:eastAsiaTheme="minorEastAsia"/>
          <w:sz w:val="22"/>
          <w:szCs w:val="22"/>
        </w:rPr>
        <w:t>triggered by a DCI 1_2 without scheduling a PDSCH using a reserved FDRA value</w:t>
      </w:r>
    </w:p>
    <w:p w14:paraId="5E2338E6" w14:textId="77777777"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084AB53C" w14:textId="5E6F6EBB"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10-16 and 11-1 can be kept as </w:t>
      </w:r>
      <w:r w:rsidRPr="00345B92">
        <w:rPr>
          <w:rFonts w:eastAsiaTheme="minorEastAsia"/>
          <w:sz w:val="22"/>
          <w:szCs w:val="22"/>
        </w:rPr>
        <w:t>prerequisite feature group</w:t>
      </w:r>
      <w:r>
        <w:rPr>
          <w:rFonts w:eastAsiaTheme="minorEastAsia"/>
          <w:sz w:val="22"/>
          <w:szCs w:val="22"/>
        </w:rPr>
        <w:t>s</w:t>
      </w:r>
    </w:p>
    <w:p w14:paraId="1C7F645F" w14:textId="77777777" w:rsidR="001C3240" w:rsidRPr="001C3240" w:rsidRDefault="001C3240" w:rsidP="001C3240">
      <w:pPr>
        <w:snapToGrid w:val="0"/>
        <w:spacing w:afterLines="50" w:after="120"/>
        <w:jc w:val="both"/>
        <w:rPr>
          <w:rFonts w:eastAsiaTheme="minorEastAsia"/>
          <w:sz w:val="22"/>
          <w:szCs w:val="22"/>
        </w:rPr>
      </w:pPr>
    </w:p>
    <w:p w14:paraId="32CBCF32" w14:textId="70C94F8B" w:rsidR="001C3240" w:rsidRDefault="001C3240"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4FD88635" w14:textId="1EF5E93B" w:rsidR="001C3240" w:rsidRPr="00B51D38"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Component can be revised as: </w:t>
      </w:r>
      <w:r w:rsidR="004A7729" w:rsidRPr="004A7729">
        <w:rPr>
          <w:rFonts w:eastAsiaTheme="minorEastAsia"/>
          <w:sz w:val="22"/>
          <w:szCs w:val="22"/>
        </w:rPr>
        <w:t xml:space="preserve">Support transmission of type 3 HARQ-ACK codebook </w:t>
      </w:r>
      <w:r w:rsidR="004A7729" w:rsidRPr="004A7729">
        <w:rPr>
          <w:rFonts w:eastAsiaTheme="minorEastAsia"/>
          <w:color w:val="FF0000"/>
          <w:sz w:val="22"/>
          <w:szCs w:val="22"/>
        </w:rPr>
        <w:t xml:space="preserve">with full size or reduced size </w:t>
      </w:r>
      <w:r w:rsidR="004A7729" w:rsidRPr="004A7729">
        <w:rPr>
          <w:rFonts w:eastAsiaTheme="minorEastAsia"/>
          <w:sz w:val="22"/>
          <w:szCs w:val="22"/>
        </w:rPr>
        <w:t>using the first or second PUCCH configuration based on PHY priority indication in the triggering DCI</w:t>
      </w:r>
    </w:p>
    <w:p w14:paraId="0E9DF4A9" w14:textId="77777777"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5CBFADA4" w14:textId="14D458B4"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FGs 10-16 and 11-</w:t>
      </w:r>
      <w:r w:rsidR="00F52DBA">
        <w:rPr>
          <w:rFonts w:eastAsiaTheme="minorEastAsia"/>
          <w:sz w:val="22"/>
          <w:szCs w:val="22"/>
        </w:rPr>
        <w:t>4</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380C5A64" w14:textId="646506D8" w:rsidR="00A831C6" w:rsidRPr="001C3240" w:rsidRDefault="00A831C6" w:rsidP="00A831C6">
      <w:pPr>
        <w:snapToGrid w:val="0"/>
        <w:spacing w:afterLines="50" w:after="120"/>
        <w:jc w:val="both"/>
        <w:rPr>
          <w:rFonts w:eastAsiaTheme="minorEastAsia"/>
          <w:sz w:val="22"/>
          <w:szCs w:val="22"/>
        </w:rPr>
      </w:pPr>
    </w:p>
    <w:p w14:paraId="1A7A2A7C" w14:textId="35A5EDDC" w:rsidR="000D2EA7" w:rsidRDefault="000D2EA7"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001C648D" w:rsidRPr="001C648D">
        <w:rPr>
          <w:rFonts w:eastAsiaTheme="minorEastAsia"/>
          <w:sz w:val="22"/>
          <w:szCs w:val="22"/>
        </w:rPr>
        <w:t>Enhanced type 3 HARQ-ACK codebook feedback</w:t>
      </w:r>
    </w:p>
    <w:p w14:paraId="5BBC9529" w14:textId="52E26769"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Component </w:t>
      </w:r>
      <w:r w:rsidR="001C648D">
        <w:rPr>
          <w:rFonts w:eastAsiaTheme="minorEastAsia"/>
          <w:sz w:val="22"/>
          <w:szCs w:val="22"/>
        </w:rPr>
        <w:t xml:space="preserve">1 </w:t>
      </w:r>
      <w:r>
        <w:rPr>
          <w:rFonts w:eastAsiaTheme="minorEastAsia"/>
          <w:sz w:val="22"/>
          <w:szCs w:val="22"/>
        </w:rPr>
        <w:t>can be revised as:</w:t>
      </w:r>
      <w:r w:rsidR="001C648D" w:rsidRPr="001C648D">
        <w:t xml:space="preserve"> </w:t>
      </w:r>
      <w:r w:rsidR="001C648D" w:rsidRPr="001C648D">
        <w:rPr>
          <w:rFonts w:eastAsiaTheme="minorEastAsia"/>
          <w:sz w:val="22"/>
          <w:szCs w:val="22"/>
        </w:rPr>
        <w:t xml:space="preserve">Support feedback of enhanced type 3 HARQ-ACK codebook </w:t>
      </w:r>
      <w:r w:rsidR="001C648D" w:rsidRPr="00665967">
        <w:rPr>
          <w:rFonts w:eastAsiaTheme="minorEastAsia"/>
          <w:color w:val="C00000"/>
          <w:sz w:val="22"/>
          <w:szCs w:val="22"/>
        </w:rPr>
        <w:t xml:space="preserve">with or without </w:t>
      </w:r>
      <w:r w:rsidR="001C648D" w:rsidRPr="001C648D">
        <w:rPr>
          <w:rFonts w:eastAsiaTheme="minorEastAsia"/>
          <w:color w:val="FF0000"/>
          <w:sz w:val="22"/>
          <w:szCs w:val="22"/>
        </w:rPr>
        <w:t>priority indicator in the triggering DCI</w:t>
      </w:r>
      <w:r w:rsidR="001C648D" w:rsidRPr="001C648D">
        <w:rPr>
          <w:rFonts w:eastAsiaTheme="minorEastAsia"/>
          <w:sz w:val="22"/>
          <w:szCs w:val="22"/>
        </w:rPr>
        <w:t>, triggered by a DCI 1_1 and DCI format 1_2 (for a UE supporting D</w:t>
      </w:r>
      <w:r w:rsidR="001C648D" w:rsidRPr="001C648D">
        <w:rPr>
          <w:rFonts w:eastAsiaTheme="minorEastAsia"/>
          <w:sz w:val="22"/>
          <w:szCs w:val="22"/>
        </w:rPr>
        <w:t>CI format 1_2, and 1-1)</w:t>
      </w:r>
    </w:p>
    <w:p w14:paraId="6CB335FC" w14:textId="77777777"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22AFA8F" w14:textId="0268E675"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sidR="00B14E48">
        <w:rPr>
          <w:rFonts w:eastAsiaTheme="minorEastAsia"/>
          <w:sz w:val="22"/>
          <w:szCs w:val="22"/>
        </w:rPr>
        <w:t xml:space="preserve">. Also, FGs </w:t>
      </w:r>
      <w:r w:rsidR="00B14E48" w:rsidRPr="00B14E48">
        <w:rPr>
          <w:rFonts w:eastAsiaTheme="minorEastAsia"/>
          <w:sz w:val="22"/>
          <w:szCs w:val="22"/>
        </w:rPr>
        <w:t>11-1 and 11-4</w:t>
      </w:r>
      <w:r w:rsidR="00B14E48">
        <w:rPr>
          <w:rFonts w:eastAsiaTheme="minorEastAsia"/>
          <w:sz w:val="22"/>
          <w:szCs w:val="22"/>
        </w:rPr>
        <w:t xml:space="preserve"> can be added as </w:t>
      </w:r>
      <w:r w:rsidR="00B14E48" w:rsidRPr="00345B92">
        <w:rPr>
          <w:rFonts w:eastAsiaTheme="minorEastAsia"/>
          <w:sz w:val="22"/>
          <w:szCs w:val="22"/>
        </w:rPr>
        <w:t>prerequisite feature group</w:t>
      </w:r>
      <w:r w:rsidR="00B14E48">
        <w:rPr>
          <w:rFonts w:eastAsiaTheme="minorEastAsia"/>
          <w:sz w:val="22"/>
          <w:szCs w:val="22"/>
        </w:rPr>
        <w:t>s.</w:t>
      </w:r>
    </w:p>
    <w:p w14:paraId="12C473B9" w14:textId="15983F3A" w:rsidR="001635AE" w:rsidRPr="000D2EA7" w:rsidRDefault="001635AE" w:rsidP="00A831C6">
      <w:pPr>
        <w:snapToGrid w:val="0"/>
        <w:spacing w:afterLines="50" w:after="120"/>
        <w:jc w:val="both"/>
        <w:rPr>
          <w:rFonts w:eastAsiaTheme="minorEastAsia"/>
          <w:sz w:val="22"/>
          <w:szCs w:val="22"/>
        </w:rPr>
      </w:pPr>
    </w:p>
    <w:p w14:paraId="32E7EE08" w14:textId="7FBB74E6" w:rsidR="00466FA9" w:rsidRDefault="00466FA9"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17FF9">
        <w:rPr>
          <w:rFonts w:eastAsiaTheme="minorEastAsia"/>
          <w:sz w:val="22"/>
          <w:szCs w:val="22"/>
        </w:rPr>
        <w:t>7</w:t>
      </w:r>
      <w:r>
        <w:rPr>
          <w:rFonts w:eastAsiaTheme="minorEastAsia"/>
          <w:sz w:val="22"/>
          <w:szCs w:val="22"/>
        </w:rPr>
        <w:t>:</w:t>
      </w:r>
      <w:r w:rsidRPr="001C3240">
        <w:t xml:space="preserve"> </w:t>
      </w:r>
      <w:r w:rsidRPr="00466FA9">
        <w:rPr>
          <w:rFonts w:eastAsiaTheme="minorEastAsia"/>
          <w:sz w:val="22"/>
          <w:szCs w:val="22"/>
        </w:rPr>
        <w:t>Triggered HARQ-ACK codebook re-transmission</w:t>
      </w:r>
    </w:p>
    <w:p w14:paraId="06A38872" w14:textId="2F70D2F2" w:rsidR="00466FA9" w:rsidRPr="00B51D38"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Component 1 can be revised as:</w:t>
      </w:r>
      <w:r w:rsidRPr="001C648D">
        <w:t xml:space="preserve"> </w:t>
      </w:r>
      <w:r w:rsidR="002D7689" w:rsidRPr="002D7689">
        <w:rPr>
          <w:rFonts w:eastAsiaTheme="minorEastAsia"/>
          <w:sz w:val="22"/>
          <w:szCs w:val="22"/>
        </w:rPr>
        <w:t xml:space="preserve">Support HARQ-ACK re-transmission </w:t>
      </w:r>
      <w:r w:rsidR="002D7689" w:rsidRPr="002D7689">
        <w:rPr>
          <w:rFonts w:eastAsiaTheme="minorEastAsia"/>
          <w:strike/>
          <w:color w:val="FF0000"/>
          <w:sz w:val="22"/>
          <w:szCs w:val="22"/>
        </w:rPr>
        <w:t>from an earlier PUCCH slot</w:t>
      </w:r>
      <w:r w:rsidR="002D7689" w:rsidRPr="002D7689">
        <w:rPr>
          <w:rFonts w:eastAsiaTheme="minorEastAsia"/>
          <w:color w:val="FF0000"/>
          <w:sz w:val="22"/>
          <w:szCs w:val="22"/>
        </w:rPr>
        <w:t xml:space="preserve"> of the cancelled HARQ</w:t>
      </w:r>
      <w:r w:rsidR="002D7689" w:rsidRPr="002D7689">
        <w:rPr>
          <w:rFonts w:eastAsiaTheme="minorEastAsia"/>
          <w:color w:val="FF0000"/>
          <w:sz w:val="22"/>
          <w:szCs w:val="22"/>
        </w:rPr>
        <w:t xml:space="preserve">-ACK </w:t>
      </w:r>
      <w:r w:rsidR="002D7689" w:rsidRPr="002D7689">
        <w:rPr>
          <w:rFonts w:eastAsiaTheme="minorEastAsia"/>
          <w:sz w:val="22"/>
          <w:szCs w:val="22"/>
        </w:rPr>
        <w:t>based on the triggering information in DCI format 1_1 and DCI format 1_2 (for a UE supporting DCI format 1_2, 11-1)</w:t>
      </w:r>
    </w:p>
    <w:p w14:paraId="4AB62CBB" w14:textId="77777777"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9DEE3AD" w14:textId="24C76BA1"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p w14:paraId="0CBE3E55" w14:textId="796A076F" w:rsidR="001635AE" w:rsidRPr="00466FA9" w:rsidRDefault="001635AE" w:rsidP="00A831C6">
      <w:pPr>
        <w:snapToGrid w:val="0"/>
        <w:spacing w:afterLines="50" w:after="120"/>
        <w:jc w:val="both"/>
        <w:rPr>
          <w:rFonts w:eastAsiaTheme="minorEastAsia"/>
          <w:sz w:val="22"/>
          <w:szCs w:val="22"/>
        </w:rPr>
      </w:pPr>
    </w:p>
    <w:p w14:paraId="6EDBC43B" w14:textId="648F899B" w:rsidR="000934B5" w:rsidRDefault="000934B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0E9026E0" w14:textId="77777777" w:rsidR="000854BC" w:rsidRDefault="000854BC"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73AC353E" w14:textId="03465999" w:rsidR="001635AE" w:rsidRPr="007E0A59" w:rsidRDefault="000854BC" w:rsidP="00D64C2A">
      <w:pPr>
        <w:pStyle w:val="afe"/>
        <w:numPr>
          <w:ilvl w:val="1"/>
          <w:numId w:val="9"/>
        </w:numPr>
        <w:snapToGrid w:val="0"/>
        <w:spacing w:afterLines="50" w:after="120"/>
        <w:ind w:leftChars="0"/>
        <w:jc w:val="both"/>
        <w:rPr>
          <w:rFonts w:eastAsiaTheme="minorEastAsia"/>
          <w:sz w:val="22"/>
          <w:szCs w:val="22"/>
        </w:rPr>
      </w:pPr>
      <w:r w:rsidRPr="007E0A59">
        <w:rPr>
          <w:rFonts w:eastAsiaTheme="minorEastAsia"/>
          <w:sz w:val="22"/>
          <w:szCs w:val="22"/>
        </w:rPr>
        <w:t>FGs 4-11 and 11-3 can be kept as prerequisite feature groups.</w:t>
      </w:r>
    </w:p>
    <w:p w14:paraId="7698E8C1" w14:textId="2719A8AD" w:rsidR="00161649" w:rsidRPr="00A831C6" w:rsidRDefault="00161649" w:rsidP="00A831C6">
      <w:pPr>
        <w:snapToGrid w:val="0"/>
        <w:spacing w:afterLines="50" w:after="120"/>
        <w:jc w:val="both"/>
        <w:rPr>
          <w:rFonts w:eastAsiaTheme="minorEastAsia"/>
          <w:sz w:val="22"/>
          <w:szCs w:val="22"/>
        </w:rPr>
      </w:pPr>
    </w:p>
    <w:p w14:paraId="2BD67EC0" w14:textId="416E9A2E" w:rsidR="001E71FD" w:rsidRDefault="001E71FD"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w:t>
      </w:r>
      <w:r w:rsidR="0010049D">
        <w:rPr>
          <w:rFonts w:eastAsiaTheme="minorEastAsia" w:hint="eastAsia"/>
          <w:sz w:val="22"/>
          <w:szCs w:val="22"/>
        </w:rPr>
        <w:t>G 25</w:t>
      </w:r>
      <w:r>
        <w:rPr>
          <w:rFonts w:eastAsiaTheme="minorEastAsia" w:hint="eastAsia"/>
          <w:sz w:val="22"/>
          <w:szCs w:val="22"/>
        </w:rPr>
        <w:t>-</w:t>
      </w:r>
      <w:r w:rsidR="0010049D">
        <w:rPr>
          <w:rFonts w:eastAsiaTheme="minorEastAsia"/>
          <w:sz w:val="22"/>
          <w:szCs w:val="22"/>
        </w:rPr>
        <w:t>9</w:t>
      </w:r>
      <w:r w:rsidR="009E3421">
        <w:rPr>
          <w:rFonts w:eastAsiaTheme="minorEastAsia" w:hint="eastAsia"/>
          <w:sz w:val="22"/>
          <w:szCs w:val="22"/>
        </w:rPr>
        <w:t>:</w:t>
      </w:r>
      <w:r w:rsidR="009E3421">
        <w:rPr>
          <w:rFonts w:eastAsiaTheme="minorEastAsia"/>
          <w:sz w:val="22"/>
          <w:szCs w:val="22"/>
        </w:rPr>
        <w:t xml:space="preserve"> </w:t>
      </w:r>
      <w:r w:rsidR="00A24ACD" w:rsidRPr="00A24ACD">
        <w:rPr>
          <w:rFonts w:eastAsiaTheme="minorEastAsia"/>
          <w:sz w:val="22"/>
          <w:szCs w:val="22"/>
        </w:rPr>
        <w:t>Sem</w:t>
      </w:r>
      <w:r w:rsidR="00A24ACD" w:rsidRPr="00A24ACD">
        <w:rPr>
          <w:rFonts w:eastAsiaTheme="minorEastAsia"/>
          <w:sz w:val="22"/>
          <w:szCs w:val="22"/>
        </w:rPr>
        <w:t>i-static PUCCH cell switching</w:t>
      </w:r>
    </w:p>
    <w:p w14:paraId="4B1D9CD8" w14:textId="41C41058" w:rsidR="00A24ACD" w:rsidRDefault="00A24ACD"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w:t>
      </w:r>
      <w:r w:rsidR="000942F8">
        <w:rPr>
          <w:rFonts w:eastAsiaTheme="minorEastAsia"/>
          <w:sz w:val="22"/>
          <w:szCs w:val="22"/>
        </w:rPr>
        <w:t xml:space="preserve"> There is no additional UE complexity for different numerology case and same numerology case. </w:t>
      </w:r>
    </w:p>
    <w:p w14:paraId="75AADE82" w14:textId="77777777" w:rsidR="004E2582" w:rsidRDefault="004E258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C39F22A" w14:textId="77777777" w:rsidR="007E55D5" w:rsidRPr="004E2582" w:rsidRDefault="007E55D5" w:rsidP="004E2582">
      <w:pPr>
        <w:snapToGrid w:val="0"/>
        <w:spacing w:afterLines="50" w:after="120"/>
        <w:jc w:val="both"/>
        <w:rPr>
          <w:rFonts w:eastAsiaTheme="minorEastAsia"/>
          <w:sz w:val="22"/>
          <w:szCs w:val="22"/>
        </w:rPr>
      </w:pPr>
    </w:p>
    <w:p w14:paraId="70A12B9E" w14:textId="088C8F1A" w:rsidR="004E7A96" w:rsidRDefault="004E7A9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p>
    <w:p w14:paraId="72134F5F" w14:textId="791DEFAE" w:rsidR="004E7A96" w:rsidRDefault="004E7A96"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lastRenderedPageBreak/>
        <w:t>Rega</w:t>
      </w:r>
      <w:r>
        <w:rPr>
          <w:rFonts w:eastAsiaTheme="minorEastAsia"/>
          <w:sz w:val="22"/>
          <w:szCs w:val="22"/>
        </w:rPr>
        <w:t xml:space="preserve">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w:t>
      </w:r>
      <w:r w:rsidR="000942F8">
        <w:rPr>
          <w:rFonts w:eastAsiaTheme="minorEastAsia"/>
          <w:sz w:val="22"/>
          <w:szCs w:val="22"/>
        </w:rPr>
        <w:t xml:space="preserve"> There is no additional UE complexity for different numerology case and same numerology case. </w:t>
      </w:r>
      <w:r w:rsidRPr="00A24ACD">
        <w:rPr>
          <w:rFonts w:eastAsiaTheme="minorEastAsia"/>
          <w:sz w:val="22"/>
          <w:szCs w:val="22"/>
        </w:rPr>
        <w:t xml:space="preserve"> </w:t>
      </w:r>
    </w:p>
    <w:p w14:paraId="69D8DCD4" w14:textId="77777777" w:rsidR="004E7A96" w:rsidRDefault="004E7A96"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F9CB1D1" w14:textId="77777777" w:rsidR="004E7A96" w:rsidRPr="004E2582" w:rsidRDefault="004E7A96" w:rsidP="004E7A96">
      <w:pPr>
        <w:snapToGrid w:val="0"/>
        <w:spacing w:afterLines="50" w:after="120"/>
        <w:jc w:val="both"/>
        <w:rPr>
          <w:rFonts w:eastAsiaTheme="minorEastAsia"/>
          <w:sz w:val="22"/>
          <w:szCs w:val="22"/>
        </w:rPr>
      </w:pPr>
    </w:p>
    <w:p w14:paraId="2BD1932C" w14:textId="1BC6EA0F" w:rsidR="00B33A01" w:rsidRDefault="00B33A01"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4-bits subband CQI</w:t>
      </w:r>
    </w:p>
    <w:p w14:paraId="2BA89768" w14:textId="77777777" w:rsidR="00B33A01" w:rsidRDefault="00B33A01"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90DFE71" w14:textId="6859B20F" w:rsidR="00B33A01" w:rsidRPr="00B33A01" w:rsidRDefault="00B33A01" w:rsidP="00D64C2A">
      <w:pPr>
        <w:pStyle w:val="afe"/>
        <w:numPr>
          <w:ilvl w:val="1"/>
          <w:numId w:val="9"/>
        </w:numPr>
        <w:snapToGrid w:val="0"/>
        <w:spacing w:afterLines="50" w:after="120"/>
        <w:ind w:leftChars="0"/>
        <w:jc w:val="both"/>
        <w:rPr>
          <w:rFonts w:eastAsiaTheme="minorEastAsia"/>
          <w:sz w:val="22"/>
          <w:szCs w:val="22"/>
        </w:rPr>
      </w:pPr>
      <w:r w:rsidRPr="007E0A59">
        <w:rPr>
          <w:rFonts w:eastAsiaTheme="minorEastAsia"/>
          <w:sz w:val="22"/>
          <w:szCs w:val="22"/>
        </w:rPr>
        <w:t xml:space="preserve">FG </w:t>
      </w:r>
      <w:r>
        <w:rPr>
          <w:rFonts w:eastAsiaTheme="minorEastAsia"/>
          <w:sz w:val="22"/>
          <w:szCs w:val="22"/>
        </w:rPr>
        <w:t>2-32</w:t>
      </w:r>
      <w:r w:rsidRPr="007E0A59">
        <w:rPr>
          <w:rFonts w:eastAsiaTheme="minorEastAsia"/>
          <w:sz w:val="22"/>
          <w:szCs w:val="22"/>
        </w:rPr>
        <w:t xml:space="preserve"> can be </w:t>
      </w:r>
      <w:r>
        <w:rPr>
          <w:rFonts w:eastAsiaTheme="minorEastAsia"/>
          <w:sz w:val="22"/>
          <w:szCs w:val="22"/>
        </w:rPr>
        <w:t>added</w:t>
      </w:r>
      <w:r w:rsidRPr="007E0A59">
        <w:rPr>
          <w:rFonts w:eastAsiaTheme="minorEastAsia"/>
          <w:sz w:val="22"/>
          <w:szCs w:val="22"/>
        </w:rPr>
        <w:t xml:space="preserve"> as prerequisite feature group.</w:t>
      </w:r>
    </w:p>
    <w:p w14:paraId="24BA9317" w14:textId="7CE104EA" w:rsidR="00A24ACD" w:rsidRDefault="00A24ACD" w:rsidP="0010049D">
      <w:pPr>
        <w:snapToGrid w:val="0"/>
        <w:spacing w:afterLines="50" w:after="120"/>
        <w:jc w:val="both"/>
        <w:rPr>
          <w:rFonts w:eastAsiaTheme="minorEastAsia"/>
          <w:sz w:val="22"/>
          <w:szCs w:val="22"/>
        </w:rPr>
      </w:pPr>
    </w:p>
    <w:p w14:paraId="794F451D" w14:textId="7A31EE84" w:rsidR="00BF035D" w:rsidRDefault="00BF035D" w:rsidP="00BF035D">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UE initiating a semi-static channel occupancy with configurations dependent on gNB semi-static channel access configurations</w:t>
      </w:r>
    </w:p>
    <w:p w14:paraId="6898304B" w14:textId="4EE04034" w:rsidR="00BF035D" w:rsidRPr="00B631A6" w:rsidRDefault="00027509">
      <w:pPr>
        <w:pStyle w:val="afe"/>
        <w:numPr>
          <w:ilvl w:val="1"/>
          <w:numId w:val="9"/>
        </w:numPr>
        <w:snapToGrid w:val="0"/>
        <w:spacing w:afterLines="50" w:after="120"/>
        <w:ind w:leftChars="0"/>
        <w:jc w:val="both"/>
        <w:rPr>
          <w:rFonts w:eastAsiaTheme="minorEastAsia"/>
          <w:sz w:val="22"/>
          <w:szCs w:val="22"/>
        </w:rPr>
      </w:pPr>
      <w:r w:rsidRPr="00B631A6">
        <w:rPr>
          <w:rFonts w:eastAsiaTheme="minorEastAsia"/>
          <w:sz w:val="22"/>
          <w:szCs w:val="22"/>
        </w:rPr>
        <w:t>R</w:t>
      </w:r>
      <w:r w:rsidR="00543229" w:rsidRPr="00B631A6">
        <w:rPr>
          <w:rFonts w:eastAsiaTheme="minorEastAsia"/>
          <w:sz w:val="22"/>
          <w:szCs w:val="22"/>
        </w:rPr>
        <w:t xml:space="preserve">egarding additional components, we are fine to </w:t>
      </w:r>
      <w:r w:rsidR="004503B3" w:rsidRPr="00B631A6">
        <w:rPr>
          <w:rFonts w:eastAsiaTheme="minorEastAsia"/>
          <w:sz w:val="22"/>
          <w:szCs w:val="22"/>
        </w:rPr>
        <w:t xml:space="preserve">add following ones to ensure </w:t>
      </w:r>
      <w:r w:rsidR="00D4096C">
        <w:rPr>
          <w:rFonts w:eastAsiaTheme="minorEastAsia"/>
          <w:sz w:val="22"/>
          <w:szCs w:val="22"/>
        </w:rPr>
        <w:t>which</w:t>
      </w:r>
      <w:r w:rsidR="004503B3" w:rsidRPr="00B631A6">
        <w:rPr>
          <w:rFonts w:eastAsiaTheme="minorEastAsia"/>
          <w:sz w:val="22"/>
          <w:szCs w:val="22"/>
        </w:rPr>
        <w:t xml:space="preserve"> features are included in FG 25-12</w:t>
      </w:r>
    </w:p>
    <w:p w14:paraId="630D282E"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2: 9us sensing to initiate a semi-static CO or transmit after [a gap greater than 16us from] any transmission burst within a UE-initiated CO.</w:t>
      </w:r>
    </w:p>
    <w:p w14:paraId="0ACB649A"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316B873B" w14:textId="567CB994"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p w14:paraId="5F866D4E" w14:textId="77777777" w:rsidR="00F13ED6" w:rsidRPr="00BF035D" w:rsidRDefault="00F13ED6" w:rsidP="0010049D">
      <w:pPr>
        <w:snapToGrid w:val="0"/>
        <w:spacing w:afterLines="50" w:after="120"/>
        <w:jc w:val="both"/>
        <w:rPr>
          <w:rFonts w:eastAsiaTheme="minorEastAsia"/>
          <w:sz w:val="22"/>
          <w:szCs w:val="22"/>
        </w:rPr>
      </w:pPr>
    </w:p>
    <w:p w14:paraId="1B1DD593" w14:textId="3D6A0197" w:rsidR="00ED1A2F" w:rsidRDefault="00ED1A2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bookmarkStart w:id="8" w:name="_GoBack"/>
      <w:bookmarkEnd w:id="8"/>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6FE9CF6E" w14:textId="7B9ED5E6" w:rsidR="00DA5F26" w:rsidRDefault="00DA5F26" w:rsidP="00665967">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ype</w:t>
      </w:r>
      <w:r w:rsidR="00ED002E">
        <w:rPr>
          <w:rFonts w:eastAsiaTheme="minorEastAsia"/>
          <w:sz w:val="22"/>
          <w:szCs w:val="22"/>
        </w:rPr>
        <w:t xml:space="preserve"> can be per band</w:t>
      </w:r>
    </w:p>
    <w:p w14:paraId="48FAA566" w14:textId="573E7759" w:rsidR="00DA5F26" w:rsidRDefault="00ED002E" w:rsidP="00665967">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00DA5F26" w:rsidRPr="00DA5F26">
        <w:rPr>
          <w:rFonts w:eastAsiaTheme="minorEastAsia"/>
          <w:sz w:val="22"/>
          <w:szCs w:val="22"/>
        </w:rPr>
        <w:t>prerequisite</w:t>
      </w:r>
      <w:r>
        <w:rPr>
          <w:rFonts w:eastAsiaTheme="minorEastAsia"/>
          <w:sz w:val="22"/>
          <w:szCs w:val="22"/>
        </w:rPr>
        <w:t xml:space="preserve"> feature group</w:t>
      </w:r>
    </w:p>
    <w:p w14:paraId="62971B21" w14:textId="1055285A" w:rsidR="00ED1A2F" w:rsidRDefault="00ED1A2F" w:rsidP="00ED1A2F">
      <w:pPr>
        <w:snapToGrid w:val="0"/>
        <w:spacing w:afterLines="50" w:after="120"/>
        <w:jc w:val="both"/>
        <w:rPr>
          <w:rFonts w:eastAsiaTheme="minorEastAsia"/>
          <w:sz w:val="22"/>
          <w:szCs w:val="22"/>
        </w:rPr>
      </w:pPr>
    </w:p>
    <w:p w14:paraId="2C73DD78" w14:textId="44216163" w:rsidR="00ED002E" w:rsidRDefault="00ED002E" w:rsidP="00ED002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410E4590" w14:textId="16EE7A78"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quare brackets should be removed based on the agreement in RAN1#107-e</w:t>
      </w:r>
    </w:p>
    <w:p w14:paraId="74040BD6" w14:textId="3191F6AD"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ype</w:t>
      </w:r>
      <w:r w:rsidRPr="00ED002E">
        <w:rPr>
          <w:rFonts w:eastAsiaTheme="minorEastAsia"/>
          <w:sz w:val="22"/>
          <w:szCs w:val="22"/>
        </w:rPr>
        <w:t xml:space="preserve"> </w:t>
      </w:r>
      <w:r>
        <w:rPr>
          <w:rFonts w:eastAsiaTheme="minorEastAsia"/>
          <w:sz w:val="22"/>
          <w:szCs w:val="22"/>
        </w:rPr>
        <w:t>can be per band</w:t>
      </w:r>
    </w:p>
    <w:p w14:paraId="15E004D0" w14:textId="77777777"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12-1 can be </w:t>
      </w:r>
      <w:r w:rsidRPr="00DA5F26">
        <w:rPr>
          <w:rFonts w:eastAsiaTheme="minorEastAsia"/>
          <w:sz w:val="22"/>
          <w:szCs w:val="22"/>
        </w:rPr>
        <w:t>prerequisite</w:t>
      </w:r>
      <w:r>
        <w:rPr>
          <w:rFonts w:eastAsiaTheme="minorEastAsia"/>
          <w:sz w:val="22"/>
          <w:szCs w:val="22"/>
        </w:rPr>
        <w:t xml:space="preserve"> feature group</w:t>
      </w:r>
    </w:p>
    <w:p w14:paraId="2DF9B8B2" w14:textId="77777777" w:rsidR="00ED002E" w:rsidRPr="00ED002E" w:rsidRDefault="00ED002E" w:rsidP="00ED1A2F">
      <w:pPr>
        <w:snapToGrid w:val="0"/>
        <w:spacing w:afterLines="50" w:after="120"/>
        <w:jc w:val="both"/>
        <w:rPr>
          <w:rFonts w:eastAsiaTheme="minorEastAsia"/>
          <w:sz w:val="22"/>
          <w:szCs w:val="22"/>
        </w:rPr>
      </w:pPr>
    </w:p>
    <w:p w14:paraId="6E6DD3F9" w14:textId="552243A3" w:rsidR="0048528B" w:rsidRDefault="0048528B"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sidR="00F95083">
        <w:rPr>
          <w:rFonts w:eastAsiaTheme="minorEastAsia"/>
          <w:sz w:val="22"/>
          <w:szCs w:val="22"/>
        </w:rPr>
        <w:t xml:space="preserve">on </w:t>
      </w:r>
      <w:r w:rsidRPr="0048528B">
        <w:rPr>
          <w:rFonts w:eastAsiaTheme="minorEastAsia"/>
          <w:sz w:val="22"/>
          <w:szCs w:val="22"/>
        </w:rPr>
        <w:t>a PUCCH</w:t>
      </w:r>
      <w:r w:rsidR="00F95083">
        <w:rPr>
          <w:rFonts w:eastAsiaTheme="minorEastAsia"/>
          <w:sz w:val="22"/>
          <w:szCs w:val="22"/>
        </w:rPr>
        <w:t>/PUSCH</w:t>
      </w:r>
    </w:p>
    <w:p w14:paraId="09CA082E" w14:textId="19E9D067" w:rsidR="00E318D7" w:rsidRDefault="00E318D7" w:rsidP="00D64C2A">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whether to separate capability for different UCI type</w:t>
      </w:r>
      <w:r>
        <w:rPr>
          <w:rFonts w:eastAsiaTheme="minorEastAsia"/>
          <w:sz w:val="22"/>
          <w:szCs w:val="22"/>
        </w:rPr>
        <w:t xml:space="preserve">, </w:t>
      </w:r>
      <w:r w:rsidRPr="00E318D7">
        <w:rPr>
          <w:rFonts w:eastAsiaTheme="minorEastAsia"/>
          <w:sz w:val="22"/>
          <w:szCs w:val="22"/>
        </w:rPr>
        <w:t xml:space="preserve">we don’t support further separating capability for different UCI types. We </w:t>
      </w:r>
      <w:r>
        <w:rPr>
          <w:rFonts w:eastAsiaTheme="minorEastAsia"/>
          <w:sz w:val="22"/>
          <w:szCs w:val="22"/>
        </w:rPr>
        <w:t>think</w:t>
      </w:r>
      <w:r w:rsidRPr="00E318D7">
        <w:rPr>
          <w:rFonts w:eastAsiaTheme="minorEastAsia"/>
          <w:sz w:val="22"/>
          <w:szCs w:val="22"/>
        </w:rPr>
        <w:t xml:space="preserve"> separate capabilities for different UCI types will increase scheduling complexity and thus it would be hard to implement/operate the PUCCH/PUSCH multiplexing of different priorities at gNB side.</w:t>
      </w:r>
    </w:p>
    <w:p w14:paraId="31F5F3F8" w14:textId="77777777" w:rsidR="001F79E8" w:rsidRDefault="001F79E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9ECC793" w14:textId="741B8193" w:rsidR="001F79E8" w:rsidRDefault="001F79E8" w:rsidP="00D64C2A">
      <w:pPr>
        <w:pStyle w:val="afe"/>
        <w:numPr>
          <w:ilvl w:val="1"/>
          <w:numId w:val="9"/>
        </w:numPr>
        <w:snapToGrid w:val="0"/>
        <w:spacing w:afterLines="50" w:after="120"/>
        <w:ind w:leftChars="0"/>
        <w:jc w:val="both"/>
        <w:rPr>
          <w:rFonts w:eastAsiaTheme="minorEastAsia"/>
          <w:sz w:val="22"/>
          <w:szCs w:val="22"/>
        </w:rPr>
      </w:pPr>
      <w:r w:rsidRPr="007E0A59">
        <w:rPr>
          <w:rFonts w:eastAsiaTheme="minorEastAsia"/>
          <w:sz w:val="22"/>
          <w:szCs w:val="22"/>
        </w:rPr>
        <w:t>FGs 11</w:t>
      </w:r>
      <w:r>
        <w:rPr>
          <w:rFonts w:eastAsiaTheme="minorEastAsia"/>
          <w:sz w:val="22"/>
          <w:szCs w:val="22"/>
        </w:rPr>
        <w:t>-3</w:t>
      </w:r>
      <w:r w:rsidRPr="007E0A59">
        <w:rPr>
          <w:rFonts w:eastAsiaTheme="minorEastAsia"/>
          <w:sz w:val="22"/>
          <w:szCs w:val="22"/>
        </w:rPr>
        <w:t xml:space="preserve"> and 1</w:t>
      </w:r>
      <w:r>
        <w:rPr>
          <w:rFonts w:eastAsiaTheme="minorEastAsia"/>
          <w:sz w:val="22"/>
          <w:szCs w:val="22"/>
        </w:rPr>
        <w:t>2</w:t>
      </w:r>
      <w:r w:rsidRPr="007E0A59">
        <w:rPr>
          <w:rFonts w:eastAsiaTheme="minorEastAsia"/>
          <w:sz w:val="22"/>
          <w:szCs w:val="22"/>
        </w:rPr>
        <w:t>-</w:t>
      </w:r>
      <w:r>
        <w:rPr>
          <w:rFonts w:eastAsiaTheme="minorEastAsia"/>
          <w:sz w:val="22"/>
          <w:szCs w:val="22"/>
        </w:rPr>
        <w:t>1</w:t>
      </w:r>
      <w:r w:rsidRPr="007E0A59">
        <w:rPr>
          <w:rFonts w:eastAsiaTheme="minorEastAsia"/>
          <w:sz w:val="22"/>
          <w:szCs w:val="22"/>
        </w:rPr>
        <w:t xml:space="preserve"> can be kept as prerequisite feature groups</w:t>
      </w:r>
      <w:r>
        <w:rPr>
          <w:rFonts w:eastAsiaTheme="minorEastAsia"/>
          <w:sz w:val="22"/>
          <w:szCs w:val="22"/>
        </w:rPr>
        <w:t xml:space="preserve"> for FG 25-16.</w:t>
      </w:r>
    </w:p>
    <w:p w14:paraId="06724E73" w14:textId="77777777" w:rsidR="00F13ED6" w:rsidRPr="00F13ED6" w:rsidRDefault="00F13ED6" w:rsidP="0010049D">
      <w:pPr>
        <w:snapToGrid w:val="0"/>
        <w:spacing w:afterLines="50" w:after="120"/>
        <w:jc w:val="both"/>
        <w:rPr>
          <w:rFonts w:eastAsiaTheme="minorEastAsia"/>
          <w:sz w:val="22"/>
          <w:szCs w:val="22"/>
        </w:rPr>
      </w:pPr>
    </w:p>
    <w:p w14:paraId="328E3FB2" w14:textId="36713419" w:rsidR="00D726CF" w:rsidRDefault="00D726C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6A729F50" w14:textId="316ABD1F" w:rsidR="003F7230" w:rsidRPr="00782878" w:rsidRDefault="00700C0D" w:rsidP="00D64C2A">
      <w:pPr>
        <w:pStyle w:val="afe"/>
        <w:numPr>
          <w:ilvl w:val="1"/>
          <w:numId w:val="9"/>
        </w:numPr>
        <w:snapToGrid w:val="0"/>
        <w:spacing w:afterLines="50" w:after="120"/>
        <w:ind w:leftChars="0"/>
        <w:jc w:val="both"/>
        <w:rPr>
          <w:rFonts w:eastAsiaTheme="minorEastAsia"/>
          <w:sz w:val="22"/>
        </w:rPr>
      </w:pPr>
      <w:r w:rsidRPr="00700C0D">
        <w:rPr>
          <w:rFonts w:eastAsiaTheme="minorEastAsia"/>
          <w:sz w:val="22"/>
          <w:szCs w:val="22"/>
        </w:rPr>
        <w:t>Type should be per UE</w:t>
      </w:r>
    </w:p>
    <w:p w14:paraId="66E62E2B" w14:textId="613B5A5D" w:rsidR="00782878" w:rsidRPr="00700C0D" w:rsidRDefault="00ED002E" w:rsidP="00D64C2A">
      <w:pPr>
        <w:pStyle w:val="afe"/>
        <w:numPr>
          <w:ilvl w:val="1"/>
          <w:numId w:val="9"/>
        </w:numPr>
        <w:snapToGrid w:val="0"/>
        <w:spacing w:afterLines="50" w:after="120"/>
        <w:ind w:leftChars="0"/>
        <w:jc w:val="both"/>
        <w:rPr>
          <w:rFonts w:eastAsiaTheme="minorEastAsia"/>
          <w:sz w:val="22"/>
        </w:rPr>
      </w:pPr>
      <w:r>
        <w:rPr>
          <w:rFonts w:eastAsiaTheme="minorEastAsia"/>
          <w:sz w:val="22"/>
          <w:szCs w:val="22"/>
        </w:rPr>
        <w:t>”[at least]” can be removed based on the conclusion in RAN1#107-e</w:t>
      </w:r>
    </w:p>
    <w:p w14:paraId="321AFB33" w14:textId="175760BB" w:rsidR="00D726CF" w:rsidRDefault="00D726CF" w:rsidP="003F7230">
      <w:pPr>
        <w:spacing w:afterLines="50" w:after="120"/>
        <w:jc w:val="both"/>
        <w:rPr>
          <w:rFonts w:eastAsiaTheme="minorEastAsia"/>
          <w:sz w:val="22"/>
        </w:rPr>
      </w:pPr>
    </w:p>
    <w:p w14:paraId="77B9760E" w14:textId="124B13B5"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7AE9A950" w14:textId="3D068CA2" w:rsidR="001C6F7E" w:rsidRDefault="00ED002E" w:rsidP="001C6F7E">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lastRenderedPageBreak/>
        <w:t>R</w:t>
      </w:r>
      <w:r>
        <w:rPr>
          <w:rFonts w:eastAsiaTheme="minorEastAsia"/>
          <w:sz w:val="22"/>
          <w:szCs w:val="22"/>
        </w:rPr>
        <w:t>egarding the FFS</w:t>
      </w:r>
      <w:r w:rsidRPr="00E318D7">
        <w:t xml:space="preserve"> </w:t>
      </w:r>
      <w:r w:rsidRPr="00E318D7">
        <w:rPr>
          <w:rFonts w:eastAsiaTheme="minorEastAsia"/>
          <w:sz w:val="22"/>
          <w:szCs w:val="22"/>
        </w:rPr>
        <w:t xml:space="preserve">whether to </w:t>
      </w:r>
      <w:r>
        <w:rPr>
          <w:rFonts w:eastAsiaTheme="minorEastAsia"/>
          <w:sz w:val="22"/>
          <w:szCs w:val="22"/>
        </w:rPr>
        <w:t>merge FG 25-19 and FG 25-19a, we think it can be merged</w:t>
      </w:r>
    </w:p>
    <w:p w14:paraId="4B5850C3" w14:textId="7B577C32"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p>
    <w:p w14:paraId="3267E854" w14:textId="1698FCB3"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0E26A9BF" w14:textId="432F1B79" w:rsidR="001C6F7E" w:rsidRDefault="001C6F7E" w:rsidP="003F7230">
      <w:pPr>
        <w:spacing w:afterLines="50" w:after="120"/>
        <w:jc w:val="both"/>
        <w:rPr>
          <w:rFonts w:eastAsiaTheme="minorEastAsia"/>
          <w:sz w:val="22"/>
        </w:rPr>
      </w:pPr>
    </w:p>
    <w:p w14:paraId="6824C3CE" w14:textId="6E9417DF"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6578A7F3" w14:textId="2E00A2AE" w:rsidR="001C6F7E" w:rsidRDefault="00ED002E" w:rsidP="001C6F7E">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 xml:space="preserve">whether to </w:t>
      </w:r>
      <w:r>
        <w:rPr>
          <w:rFonts w:eastAsiaTheme="minorEastAsia"/>
          <w:sz w:val="22"/>
          <w:szCs w:val="22"/>
        </w:rPr>
        <w:t>merge FG 25-19 and FG 25-19a, we think it can be merged</w:t>
      </w:r>
    </w:p>
    <w:p w14:paraId="60D0079E" w14:textId="5CC35E53"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p>
    <w:p w14:paraId="3A410E61" w14:textId="7CF12F5A"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13-1 and FG 2-53 can be </w:t>
      </w:r>
      <w:r w:rsidRPr="00DA5F26">
        <w:rPr>
          <w:rFonts w:eastAsiaTheme="minorEastAsia"/>
          <w:sz w:val="22"/>
          <w:szCs w:val="22"/>
        </w:rPr>
        <w:t>prerequisite</w:t>
      </w:r>
      <w:r>
        <w:rPr>
          <w:rFonts w:eastAsiaTheme="minorEastAsia"/>
          <w:sz w:val="22"/>
          <w:szCs w:val="22"/>
        </w:rPr>
        <w:t xml:space="preserve"> feature groups</w:t>
      </w:r>
    </w:p>
    <w:p w14:paraId="013DD4D7" w14:textId="20DCAC45" w:rsidR="001C6F7E" w:rsidRDefault="001C6F7E" w:rsidP="003F7230">
      <w:pPr>
        <w:spacing w:afterLines="50" w:after="120"/>
        <w:jc w:val="both"/>
        <w:rPr>
          <w:rFonts w:eastAsiaTheme="minorEastAsia"/>
          <w:sz w:val="22"/>
        </w:rPr>
      </w:pPr>
    </w:p>
    <w:p w14:paraId="6E2F6FC6" w14:textId="25F121FD"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27CFF296" w14:textId="531FD2CA"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p>
    <w:p w14:paraId="4CC9A7BC" w14:textId="77777777" w:rsidR="001C6F7E" w:rsidRPr="001C6F7E" w:rsidRDefault="001C6F7E" w:rsidP="003F7230">
      <w:pPr>
        <w:spacing w:afterLines="50" w:after="120"/>
        <w:jc w:val="both"/>
        <w:rPr>
          <w:rFonts w:eastAsiaTheme="minorEastAsia"/>
          <w:sz w:val="22"/>
        </w:rPr>
      </w:pPr>
    </w:p>
    <w:p w14:paraId="033A86C6" w14:textId="77777777" w:rsidR="00D726CF" w:rsidRPr="003F7230" w:rsidRDefault="00D726CF"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42245E87" w:rsidR="00E30DD3" w:rsidRPr="00700C0D"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00230D88" w:rsidRPr="00230D88">
        <w:rPr>
          <w:rFonts w:eastAsia="ＭＳ 明朝"/>
          <w:sz w:val="22"/>
        </w:rPr>
        <w:t>2112902</w:t>
      </w:r>
      <w:r>
        <w:rPr>
          <w:rFonts w:eastAsia="ＭＳ 明朝"/>
          <w:sz w:val="22"/>
        </w:rPr>
        <w:t xml:space="preserve">, </w:t>
      </w:r>
      <w:r w:rsidRPr="000A4CD0">
        <w:rPr>
          <w:rFonts w:eastAsia="ＭＳ 明朝"/>
          <w:sz w:val="22"/>
        </w:rPr>
        <w:t>Updated RAN1 UE features list for Rel-17 NR after RAN1 #10</w:t>
      </w:r>
      <w:r w:rsidR="00230D88">
        <w:rPr>
          <w:rFonts w:eastAsia="ＭＳ 明朝"/>
          <w:sz w:val="22"/>
        </w:rPr>
        <w:t>7</w:t>
      </w:r>
      <w:r w:rsidRPr="000A4CD0">
        <w:rPr>
          <w:rFonts w:eastAsia="ＭＳ 明朝"/>
          <w:sz w:val="22"/>
        </w:rPr>
        <w:t>-e</w:t>
      </w:r>
      <w:r>
        <w:rPr>
          <w:rFonts w:eastAsia="ＭＳ 明朝"/>
          <w:sz w:val="22"/>
        </w:rPr>
        <w:t xml:space="preserve">, </w:t>
      </w:r>
      <w:r w:rsidR="00230D88">
        <w:rPr>
          <w:rFonts w:eastAsia="ＭＳ 明朝"/>
          <w:sz w:val="22"/>
        </w:rPr>
        <w:t>Nov</w:t>
      </w:r>
      <w:r>
        <w:rPr>
          <w:rFonts w:eastAsia="ＭＳ 明朝"/>
          <w:sz w:val="22"/>
        </w:rPr>
        <w:t>. 2021.</w:t>
      </w:r>
    </w:p>
    <w:sectPr w:rsidR="00E30DD3" w:rsidRPr="00700C0D">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263A" w16cex:dateUtc="2021-12-23T07:31:00Z"/>
  <w16cex:commentExtensible w16cex:durableId="25742667" w16cex:dateUtc="2021-12-27T02:47:00Z"/>
  <w16cex:commentExtensible w16cex:durableId="2574609E" w16cex:dateUtc="2021-12-27T07:56:00Z"/>
  <w16cex:commentExtensible w16cex:durableId="2574263C" w16cex:dateUtc="2021-12-23T07:50:00Z"/>
  <w16cex:commentExtensible w16cex:durableId="257426BD" w16cex:dateUtc="2021-12-27T02:49:00Z"/>
  <w16cex:commentExtensible w16cex:durableId="2574627A" w16cex:dateUtc="2021-12-27T08:04:00Z"/>
  <w16cex:commentExtensible w16cex:durableId="2574263D" w16cex:dateUtc="2021-12-23T08:55:00Z"/>
  <w16cex:commentExtensible w16cex:durableId="25742944" w16cex:dateUtc="2021-12-27T03:00:00Z"/>
  <w16cex:commentExtensible w16cex:durableId="25742640" w16cex:dateUtc="2021-12-23T08:18:00Z"/>
  <w16cex:commentExtensible w16cex:durableId="2574296D" w16cex:dateUtc="2021-12-27T03:00:00Z"/>
  <w16cex:commentExtensible w16cex:durableId="25742642" w16cex:dateUtc="2021-12-23T08:38:00Z"/>
  <w16cex:commentExtensible w16cex:durableId="2574298B" w16cex:dateUtc="2021-12-27T0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7C76C" w16cid:durableId="256E3E3D"/>
  <w16cid:commentId w16cid:paraId="365B2AAB" w16cid:durableId="2574263A"/>
  <w16cid:commentId w16cid:paraId="65009CE4" w16cid:durableId="25742667"/>
  <w16cid:commentId w16cid:paraId="0A7E0488" w16cid:durableId="2574609E"/>
  <w16cid:commentId w16cid:paraId="66F02ED1" w16cid:durableId="256E3E57"/>
  <w16cid:commentId w16cid:paraId="7D96F5E3" w16cid:durableId="2574263C"/>
  <w16cid:commentId w16cid:paraId="74A80376" w16cid:durableId="257426BD"/>
  <w16cid:commentId w16cid:paraId="3A1750A9" w16cid:durableId="2574627A"/>
  <w16cid:commentId w16cid:paraId="70C8DCCC" w16cid:durableId="2574263D"/>
  <w16cid:commentId w16cid:paraId="3FCDF634" w16cid:durableId="256E4134"/>
  <w16cid:commentId w16cid:paraId="14236B2B" w16cid:durableId="25742944"/>
  <w16cid:commentId w16cid:paraId="32F59182" w16cid:durableId="256E41C8"/>
  <w16cid:commentId w16cid:paraId="32CDCF54" w16cid:durableId="25742640"/>
  <w16cid:commentId w16cid:paraId="6D39AABD" w16cid:durableId="2574296D"/>
  <w16cid:commentId w16cid:paraId="43764CE1" w16cid:durableId="256E4302"/>
  <w16cid:commentId w16cid:paraId="3D9A8C4D" w16cid:durableId="25742642"/>
  <w16cid:commentId w16cid:paraId="0C275468" w16cid:durableId="257429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AF42" w14:textId="77777777" w:rsidR="00812138" w:rsidRDefault="00812138">
      <w:r>
        <w:separator/>
      </w:r>
    </w:p>
  </w:endnote>
  <w:endnote w:type="continuationSeparator" w:id="0">
    <w:p w14:paraId="087001C5" w14:textId="77777777" w:rsidR="00812138" w:rsidRDefault="00812138">
      <w:r>
        <w:continuationSeparator/>
      </w:r>
    </w:p>
  </w:endnote>
  <w:endnote w:type="continuationNotice" w:id="1">
    <w:p w14:paraId="4F7D1F2A" w14:textId="77777777" w:rsidR="00812138" w:rsidRDefault="00812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EB5217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631A6">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631A6">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3184E" w14:textId="77777777" w:rsidR="00812138" w:rsidRDefault="00812138">
      <w:r>
        <w:separator/>
      </w:r>
    </w:p>
  </w:footnote>
  <w:footnote w:type="continuationSeparator" w:id="0">
    <w:p w14:paraId="75D8AC29" w14:textId="77777777" w:rsidR="00812138" w:rsidRDefault="00812138">
      <w:r>
        <w:continuationSeparator/>
      </w:r>
    </w:p>
  </w:footnote>
  <w:footnote w:type="continuationNotice" w:id="1">
    <w:p w14:paraId="16DDF907" w14:textId="77777777" w:rsidR="00812138" w:rsidRDefault="0081213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3"/>
  </w:num>
  <w:num w:numId="5">
    <w:abstractNumId w:val="12"/>
  </w:num>
  <w:num w:numId="6">
    <w:abstractNumId w:val="8"/>
  </w:num>
  <w:num w:numId="7">
    <w:abstractNumId w:val="4"/>
  </w:num>
  <w:num w:numId="8">
    <w:abstractNumId w:val="1"/>
  </w:num>
  <w:num w:numId="9">
    <w:abstractNumId w:val="9"/>
  </w:num>
  <w:num w:numId="10">
    <w:abstractNumId w:val="2"/>
  </w:num>
  <w:num w:numId="11">
    <w:abstractNumId w:val="7"/>
  </w:num>
  <w:num w:numId="12">
    <w:abstractNumId w:val="11"/>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404"/>
    <w:rsid w:val="00244A1A"/>
    <w:rsid w:val="002455B8"/>
    <w:rsid w:val="00245C48"/>
    <w:rsid w:val="00245DF1"/>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FC893-5351-4E65-9820-1EC4F50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953</Words>
  <Characters>5435</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2022-01-07T06:25:00Z</dcterms:created>
  <dcterms:modified xsi:type="dcterms:W3CDTF">2022-01-07T06:26:00Z</dcterms:modified>
</cp:coreProperties>
</file>