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56567" w14:textId="4D74C621" w:rsidR="00000A50" w:rsidRPr="008C5C61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 w:rsidR="007674D4">
        <w:rPr>
          <w:rFonts w:ascii="Arial" w:hAnsi="Arial" w:cs="Times New Roman" w:hint="eastAsia"/>
          <w:b/>
          <w:bCs/>
          <w:kern w:val="0"/>
          <w:sz w:val="22"/>
          <w:lang w:val="en-GB"/>
        </w:rPr>
        <w:t>7</w:t>
      </w:r>
      <w:r w:rsidR="008C5C61">
        <w:rPr>
          <w:rFonts w:ascii="Arial" w:hAnsi="Arial" w:cs="Times New Roman" w:hint="eastAsia"/>
          <w:b/>
          <w:bCs/>
          <w:kern w:val="0"/>
          <w:sz w:val="22"/>
          <w:lang w:val="en-GB"/>
        </w:rPr>
        <w:t>bis</w:t>
      </w:r>
      <w:r w:rsidR="00872A26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-e</w:t>
      </w:r>
      <w:r w:rsidR="00872A26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</w:r>
      <w:r w:rsidR="00872A26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  <w:t>R1-</w:t>
      </w:r>
      <w:bookmarkStart w:id="0" w:name="_GoBack"/>
      <w:bookmarkEnd w:id="0"/>
      <w:r w:rsidR="008C5C61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2</w:t>
      </w:r>
      <w:r w:rsidR="008C5C61">
        <w:rPr>
          <w:rFonts w:ascii="Arial" w:hAnsi="Arial" w:cs="Times New Roman" w:hint="eastAsia"/>
          <w:b/>
          <w:bCs/>
          <w:kern w:val="0"/>
          <w:sz w:val="22"/>
          <w:lang w:val="en-GB"/>
        </w:rPr>
        <w:t>20</w:t>
      </w:r>
      <w:r w:rsidR="00B84955">
        <w:rPr>
          <w:rFonts w:ascii="Arial" w:hAnsi="Arial" w:cs="Times New Roman" w:hint="eastAsia"/>
          <w:b/>
          <w:bCs/>
          <w:kern w:val="0"/>
          <w:sz w:val="22"/>
          <w:lang w:val="en-GB"/>
        </w:rPr>
        <w:t>0153</w:t>
      </w:r>
    </w:p>
    <w:p w14:paraId="223A8798" w14:textId="0DF3E967" w:rsidR="00000A50" w:rsidRDefault="008C5C61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proofErr w:type="gramStart"/>
      <w:r w:rsidRPr="008C5C61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 w:rsidRPr="008C5C61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, January 17th – 25th, 2022</w:t>
      </w:r>
    </w:p>
    <w:p w14:paraId="614DDDD9" w14:textId="77777777" w:rsidR="008C5C61" w:rsidRPr="008C5C61" w:rsidRDefault="008C5C61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3A5F0182" w14:textId="10C38EE6" w:rsidR="00997077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121209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Discussion on </w:t>
      </w:r>
      <w:r w:rsidR="00EB683C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PUCCH enhancements</w:t>
      </w:r>
    </w:p>
    <w:p w14:paraId="2B5EED87" w14:textId="16D7F19F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8.</w:t>
      </w:r>
      <w:r w:rsidR="00997077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.2</w:t>
      </w:r>
    </w:p>
    <w:p w14:paraId="73CB2B68" w14:textId="77777777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n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4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4"/>
    </w:p>
    <w:p w14:paraId="769B860E" w14:textId="54381D14" w:rsidR="00E033B8" w:rsidRPr="000B39C9" w:rsidRDefault="00C903BD" w:rsidP="001672C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0B39C9">
        <w:rPr>
          <w:rFonts w:ascii="Times New Roman" w:hAnsi="Times New Roman" w:cs="Times New Roman"/>
          <w:sz w:val="20"/>
          <w:szCs w:val="20"/>
        </w:rPr>
        <w:t xml:space="preserve">In </w:t>
      </w:r>
      <w:r w:rsidRPr="000B39C9">
        <w:rPr>
          <w:rFonts w:ascii="Times New Roman" w:hAnsi="Times New Roman" w:cs="Times New Roman" w:hint="eastAsia"/>
          <w:sz w:val="20"/>
          <w:szCs w:val="20"/>
        </w:rPr>
        <w:t>RAN1#10</w:t>
      </w:r>
      <w:r w:rsidR="00AB71AA">
        <w:rPr>
          <w:rFonts w:ascii="Times New Roman" w:hAnsi="Times New Roman" w:cs="Times New Roman" w:hint="eastAsia"/>
          <w:sz w:val="20"/>
          <w:szCs w:val="20"/>
        </w:rPr>
        <w:t>7</w:t>
      </w:r>
      <w:r w:rsidR="00D038CB" w:rsidRPr="000B39C9">
        <w:rPr>
          <w:rFonts w:ascii="Times New Roman" w:hAnsi="Times New Roman" w:cs="Times New Roman" w:hint="eastAsia"/>
          <w:sz w:val="20"/>
          <w:szCs w:val="20"/>
        </w:rPr>
        <w:t>-</w:t>
      </w:r>
      <w:r w:rsidRPr="000B39C9">
        <w:rPr>
          <w:rFonts w:ascii="Times New Roman" w:hAnsi="Times New Roman" w:cs="Times New Roman" w:hint="eastAsia"/>
          <w:sz w:val="20"/>
          <w:szCs w:val="20"/>
        </w:rPr>
        <w:t>e</w:t>
      </w:r>
      <w:r w:rsidR="001160A0" w:rsidRPr="000B39C9"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Pr="000B39C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4E0192">
        <w:rPr>
          <w:rFonts w:ascii="Times New Roman" w:hAnsi="Times New Roman" w:cs="Times New Roman" w:hint="eastAsia"/>
          <w:sz w:val="20"/>
          <w:szCs w:val="20"/>
        </w:rPr>
        <w:t xml:space="preserve">most remaining issues </w:t>
      </w:r>
      <w:r w:rsidR="00522638">
        <w:rPr>
          <w:rFonts w:ascii="Times New Roman" w:hAnsi="Times New Roman" w:cs="Times New Roman" w:hint="eastAsia"/>
          <w:sz w:val="20"/>
          <w:szCs w:val="20"/>
        </w:rPr>
        <w:t xml:space="preserve">on PUCCH coverage enhancement </w:t>
      </w:r>
      <w:r w:rsidR="004E0192">
        <w:rPr>
          <w:rFonts w:ascii="Times New Roman" w:hAnsi="Times New Roman" w:cs="Times New Roman" w:hint="eastAsia"/>
          <w:sz w:val="20"/>
          <w:szCs w:val="20"/>
        </w:rPr>
        <w:t xml:space="preserve">had come to consensus and the following agreements were achieved according to the discussion </w:t>
      </w:r>
      <w:r w:rsidR="00AE4393" w:rsidRPr="000B39C9">
        <w:rPr>
          <w:rFonts w:ascii="Times New Roman" w:hAnsi="Times New Roman" w:cs="Times New Roman"/>
          <w:sz w:val="20"/>
          <w:szCs w:val="20"/>
        </w:rPr>
        <w:fldChar w:fldCharType="begin"/>
      </w:r>
      <w:r w:rsidR="00AE4393" w:rsidRPr="000B39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E4393" w:rsidRPr="000B39C9">
        <w:rPr>
          <w:rFonts w:ascii="Times New Roman" w:hAnsi="Times New Roman" w:cs="Times New Roman" w:hint="eastAsia"/>
          <w:sz w:val="20"/>
          <w:szCs w:val="20"/>
        </w:rPr>
        <w:instrText>REF _Ref68592758 \r \h</w:instrText>
      </w:r>
      <w:r w:rsidR="00AE4393" w:rsidRPr="000B39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B39C9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AE4393" w:rsidRPr="000B39C9">
        <w:rPr>
          <w:rFonts w:ascii="Times New Roman" w:hAnsi="Times New Roman" w:cs="Times New Roman"/>
          <w:sz w:val="20"/>
          <w:szCs w:val="20"/>
        </w:rPr>
      </w:r>
      <w:r w:rsidR="00AE4393" w:rsidRPr="000B39C9">
        <w:rPr>
          <w:rFonts w:ascii="Times New Roman" w:hAnsi="Times New Roman" w:cs="Times New Roman"/>
          <w:sz w:val="20"/>
          <w:szCs w:val="20"/>
        </w:rPr>
        <w:fldChar w:fldCharType="separate"/>
      </w:r>
      <w:r w:rsidR="00976C40">
        <w:rPr>
          <w:rFonts w:ascii="Times New Roman" w:hAnsi="Times New Roman" w:cs="Times New Roman"/>
          <w:sz w:val="20"/>
          <w:szCs w:val="20"/>
        </w:rPr>
        <w:t>[1]</w:t>
      </w:r>
      <w:r w:rsidR="00AE4393" w:rsidRPr="000B39C9">
        <w:rPr>
          <w:rFonts w:ascii="Times New Roman" w:hAnsi="Times New Roman" w:cs="Times New Roman"/>
          <w:sz w:val="20"/>
          <w:szCs w:val="20"/>
        </w:rPr>
        <w:fldChar w:fldCharType="end"/>
      </w:r>
      <w:r w:rsidR="008E4E18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F18BC" w:rsidRPr="000B39C9" w14:paraId="79ADE382" w14:textId="77777777" w:rsidTr="005F18BC">
        <w:tc>
          <w:tcPr>
            <w:tcW w:w="9286" w:type="dxa"/>
          </w:tcPr>
          <w:p w14:paraId="7FA22F8A" w14:textId="77777777" w:rsidR="00636797" w:rsidRPr="00510519" w:rsidRDefault="00636797" w:rsidP="00636797">
            <w:pPr>
              <w:rPr>
                <w:highlight w:val="green"/>
              </w:rPr>
            </w:pPr>
            <w:r w:rsidRPr="00510519">
              <w:rPr>
                <w:b/>
                <w:bCs/>
                <w:highlight w:val="green"/>
              </w:rPr>
              <w:t>Agreement</w:t>
            </w:r>
            <w:r w:rsidRPr="00510519">
              <w:rPr>
                <w:highlight w:val="green"/>
              </w:rPr>
              <w:t xml:space="preserve"> </w:t>
            </w:r>
          </w:p>
          <w:p w14:paraId="7BEB9E20" w14:textId="2AF83062" w:rsidR="00636797" w:rsidRPr="0038791C" w:rsidRDefault="00636797" w:rsidP="006367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For a PUCCH resource to transmit a PUCCH without an associated </w:t>
            </w:r>
            <w:r w:rsidRPr="00CE7AB8">
              <w:rPr>
                <w:b/>
                <w:bCs/>
              </w:rPr>
              <w:t xml:space="preserve">scheduling </w:t>
            </w:r>
            <w:r>
              <w:rPr>
                <w:b/>
                <w:bCs/>
              </w:rPr>
              <w:t>DCI (e.g. P/SP-CSI or SR), if the PUCCH resource is configured with RRC parameter “nrofSlots-r17”, “nrofSlots-r17” is ignored and the RRC parameter “</w:t>
            </w:r>
            <w:proofErr w:type="spellStart"/>
            <w:r>
              <w:rPr>
                <w:b/>
                <w:bCs/>
              </w:rPr>
              <w:t>nrofSlots</w:t>
            </w:r>
            <w:proofErr w:type="spellEnd"/>
            <w:r>
              <w:rPr>
                <w:b/>
                <w:bCs/>
              </w:rPr>
              <w:t xml:space="preserve">” is used for determining the repetition factor </w:t>
            </w:r>
            <w:r w:rsidR="0038791C">
              <w:rPr>
                <w:b/>
                <w:bCs/>
              </w:rPr>
              <w:t>of the specific PUCCH resource.</w:t>
            </w:r>
          </w:p>
          <w:p w14:paraId="191E20AC" w14:textId="77777777" w:rsidR="00636797" w:rsidRDefault="00636797" w:rsidP="00636797">
            <w:pPr>
              <w:textAlignment w:val="baseline"/>
              <w:rPr>
                <w:rFonts w:eastAsia="Times New Roman"/>
                <w:b/>
                <w:bCs/>
                <w:highlight w:val="magenta"/>
              </w:rPr>
            </w:pPr>
          </w:p>
          <w:p w14:paraId="33D8214E" w14:textId="77777777" w:rsidR="00636797" w:rsidRPr="00510519" w:rsidRDefault="00636797" w:rsidP="00636797">
            <w:pPr>
              <w:textAlignment w:val="baseline"/>
              <w:rPr>
                <w:rFonts w:eastAsia="Times New Roman"/>
                <w:b/>
                <w:bCs/>
                <w:highlight w:val="green"/>
              </w:rPr>
            </w:pPr>
            <w:r w:rsidRPr="00510519">
              <w:rPr>
                <w:rFonts w:eastAsia="Times New Roman"/>
                <w:b/>
                <w:bCs/>
                <w:highlight w:val="green"/>
              </w:rPr>
              <w:t>Agreement</w:t>
            </w:r>
          </w:p>
          <w:p w14:paraId="0582775E" w14:textId="77777777" w:rsidR="00636797" w:rsidRDefault="00636797" w:rsidP="00636797">
            <w:pPr>
              <w:textAlignment w:val="baseline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The following use case 5 of PUCCH DMRS bundling is not supported in Rel-17</w:t>
            </w:r>
          </w:p>
          <w:p w14:paraId="792A164E" w14:textId="77777777" w:rsidR="00636797" w:rsidRDefault="00636797" w:rsidP="00636797">
            <w:pPr>
              <w:pStyle w:val="a6"/>
              <w:widowControl/>
              <w:numPr>
                <w:ilvl w:val="0"/>
                <w:numId w:val="25"/>
              </w:numPr>
              <w:ind w:firstLineChars="0"/>
              <w:textAlignment w:val="baseline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lang w:eastAsia="ko-KR"/>
              </w:rPr>
              <w:t xml:space="preserve">Use case 5: PUCCH </w:t>
            </w:r>
            <w:r>
              <w:rPr>
                <w:b/>
                <w:bCs/>
              </w:rPr>
              <w:t xml:space="preserve">repetitions </w:t>
            </w:r>
            <w:r>
              <w:rPr>
                <w:b/>
                <w:bCs/>
                <w:lang w:eastAsia="ko-KR"/>
              </w:rPr>
              <w:t>across non-consecutive slots.</w:t>
            </w:r>
          </w:p>
          <w:p w14:paraId="5EA6A146" w14:textId="77777777" w:rsidR="00636797" w:rsidRDefault="00636797" w:rsidP="00636797">
            <w:pPr>
              <w:pStyle w:val="a6"/>
              <w:widowControl/>
              <w:numPr>
                <w:ilvl w:val="1"/>
                <w:numId w:val="25"/>
              </w:numPr>
              <w:ind w:firstLineChars="0"/>
              <w:textAlignment w:val="baseline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Use case 5a: no uplink transmission in the middle of two PUCCH repetitions</w:t>
            </w:r>
          </w:p>
          <w:p w14:paraId="3985ECB2" w14:textId="77777777" w:rsidR="00636797" w:rsidRPr="00913A41" w:rsidRDefault="00636797" w:rsidP="00636797">
            <w:pPr>
              <w:pStyle w:val="a6"/>
              <w:widowControl/>
              <w:numPr>
                <w:ilvl w:val="1"/>
                <w:numId w:val="25"/>
              </w:numPr>
              <w:ind w:firstLineChars="0"/>
              <w:textAlignment w:val="baseline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Use case 5b: other uplink transmissions in the middle of two PUCCH repetitions</w:t>
            </w:r>
          </w:p>
          <w:p w14:paraId="61D64294" w14:textId="77777777" w:rsidR="00636797" w:rsidRDefault="00636797" w:rsidP="00636797">
            <w:pPr>
              <w:rPr>
                <w:b/>
                <w:highlight w:val="magenta"/>
              </w:rPr>
            </w:pPr>
          </w:p>
          <w:p w14:paraId="73C50067" w14:textId="77777777" w:rsidR="00636797" w:rsidRPr="00510519" w:rsidRDefault="00636797" w:rsidP="00636797">
            <w:pPr>
              <w:rPr>
                <w:b/>
                <w:highlight w:val="green"/>
              </w:rPr>
            </w:pPr>
            <w:r w:rsidRPr="00510519">
              <w:rPr>
                <w:b/>
                <w:highlight w:val="green"/>
              </w:rPr>
              <w:t xml:space="preserve">Agreement  </w:t>
            </w:r>
          </w:p>
          <w:p w14:paraId="67AD6B0C" w14:textId="77777777" w:rsidR="00636797" w:rsidRDefault="00636797" w:rsidP="00636797">
            <w:pPr>
              <w:rPr>
                <w:b/>
              </w:rPr>
            </w:pPr>
            <w:r w:rsidRPr="00913A41">
              <w:rPr>
                <w:b/>
              </w:rPr>
              <w:t xml:space="preserve">For PUCCH DMRS bundling, when </w:t>
            </w:r>
            <w:proofErr w:type="spellStart"/>
            <w:r w:rsidRPr="00913A41">
              <w:rPr>
                <w:b/>
              </w:rPr>
              <w:t>appliable</w:t>
            </w:r>
            <w:proofErr w:type="spellEnd"/>
            <w:r w:rsidRPr="00913A41">
              <w:rPr>
                <w:b/>
              </w:rPr>
              <w:t>, reuse the procedure developed for PUSCH DMRS bundling to determine configured TDW(s) and actual TDW(s).</w:t>
            </w:r>
          </w:p>
          <w:p w14:paraId="02F0A054" w14:textId="77777777" w:rsidR="00636797" w:rsidRPr="0058510D" w:rsidRDefault="00636797" w:rsidP="00636797">
            <w:pPr>
              <w:pStyle w:val="a6"/>
              <w:widowControl/>
              <w:numPr>
                <w:ilvl w:val="0"/>
                <w:numId w:val="26"/>
              </w:numPr>
              <w:spacing w:after="160" w:line="280" w:lineRule="atLeast"/>
              <w:ind w:firstLineChars="0"/>
              <w:rPr>
                <w:b/>
                <w:bCs/>
              </w:rPr>
            </w:pPr>
            <w:r w:rsidRPr="00913A41">
              <w:rPr>
                <w:b/>
                <w:bCs/>
              </w:rPr>
              <w:t>FFS: events for PUCCH actual TDW(s)</w:t>
            </w:r>
          </w:p>
          <w:p w14:paraId="35C83A19" w14:textId="77777777" w:rsidR="00636797" w:rsidRPr="00056778" w:rsidRDefault="00636797" w:rsidP="00636797">
            <w:pPr>
              <w:rPr>
                <w:highlight w:val="yellow"/>
                <w:lang w:eastAsia="x-none"/>
              </w:rPr>
            </w:pPr>
          </w:p>
          <w:p w14:paraId="5D699172" w14:textId="77777777" w:rsidR="00636797" w:rsidRPr="00056778" w:rsidRDefault="00636797" w:rsidP="00636797">
            <w:pPr>
              <w:rPr>
                <w:rFonts w:eastAsia="等线"/>
                <w:highlight w:val="green"/>
              </w:rPr>
            </w:pPr>
            <w:r w:rsidRPr="00056778">
              <w:rPr>
                <w:rFonts w:eastAsia="等线"/>
                <w:b/>
                <w:bCs/>
                <w:highlight w:val="green"/>
              </w:rPr>
              <w:t>Agreement</w:t>
            </w:r>
            <w:r w:rsidRPr="00056778">
              <w:rPr>
                <w:rFonts w:eastAsia="等线"/>
                <w:highlight w:val="green"/>
              </w:rPr>
              <w:t xml:space="preserve"> </w:t>
            </w:r>
          </w:p>
          <w:p w14:paraId="35FD9D61" w14:textId="77777777" w:rsidR="00636797" w:rsidRPr="00783517" w:rsidRDefault="00636797" w:rsidP="00636797">
            <w:pPr>
              <w:rPr>
                <w:rFonts w:eastAsia="等线"/>
                <w:highlight w:val="yellow"/>
              </w:rPr>
            </w:pPr>
            <w:r w:rsidRPr="00783517">
              <w:rPr>
                <w:b/>
                <w:bCs/>
              </w:rPr>
              <w:t>For the interaction between inter-slot frequency hopping and DMRS bundling for PUCCH/PUSCH repetitions, a UE performs the “hopping intervals determination”, “configured TDW determination”, and “actual TDW determination” in a sequential ordering, based on the following option 1.</w:t>
            </w:r>
          </w:p>
          <w:p w14:paraId="5D8B5958" w14:textId="77777777" w:rsidR="00636797" w:rsidRPr="00783517" w:rsidRDefault="00636797" w:rsidP="00636797"/>
          <w:p w14:paraId="45EF6D45" w14:textId="77777777" w:rsidR="00636797" w:rsidRPr="00783517" w:rsidRDefault="00636797" w:rsidP="00636797">
            <w:pPr>
              <w:pStyle w:val="a6"/>
              <w:widowControl/>
              <w:numPr>
                <w:ilvl w:val="0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 w:rsidRPr="00783517">
              <w:rPr>
                <w:b/>
                <w:bCs/>
              </w:rPr>
              <w:t>Option 1: “hopping intervals determination” -&gt; “configured TDW determination” -&gt; “actual TDW determination”</w:t>
            </w:r>
          </w:p>
          <w:p w14:paraId="0D3FC3EA" w14:textId="77777777" w:rsidR="00636797" w:rsidRPr="005843C9" w:rsidRDefault="00636797" w:rsidP="00636797">
            <w:pPr>
              <w:pStyle w:val="a6"/>
              <w:widowControl/>
              <w:numPr>
                <w:ilvl w:val="1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 w:rsidRPr="005843C9">
              <w:rPr>
                <w:b/>
                <w:bCs/>
              </w:rPr>
              <w:t>DMRS bundling shall be restarted at the beginning of each frequency hop</w:t>
            </w:r>
          </w:p>
          <w:p w14:paraId="624BA54C" w14:textId="77777777" w:rsidR="00636797" w:rsidRPr="005843C9" w:rsidRDefault="00636797" w:rsidP="00636797">
            <w:pPr>
              <w:pStyle w:val="a6"/>
              <w:widowControl/>
              <w:numPr>
                <w:ilvl w:val="1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 w:rsidRPr="005843C9">
              <w:rPr>
                <w:b/>
                <w:bCs/>
              </w:rPr>
              <w:t xml:space="preserve">DMRS </w:t>
            </w:r>
            <w:proofErr w:type="spellStart"/>
            <w:r w:rsidRPr="005843C9">
              <w:rPr>
                <w:b/>
                <w:bCs/>
              </w:rPr>
              <w:t>bunding</w:t>
            </w:r>
            <w:proofErr w:type="spellEnd"/>
            <w:r w:rsidRPr="005843C9">
              <w:rPr>
                <w:b/>
                <w:bCs/>
              </w:rPr>
              <w:t xml:space="preserve"> is per actual TDW</w:t>
            </w:r>
          </w:p>
          <w:p w14:paraId="0B1144C8" w14:textId="77777777" w:rsidR="00636797" w:rsidRPr="005843C9" w:rsidRDefault="00636797" w:rsidP="00636797">
            <w:pPr>
              <w:pStyle w:val="a6"/>
              <w:widowControl/>
              <w:numPr>
                <w:ilvl w:val="1"/>
                <w:numId w:val="22"/>
              </w:numPr>
              <w:spacing w:after="160" w:line="280" w:lineRule="atLeast"/>
              <w:ind w:firstLineChars="0"/>
              <w:rPr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FFS: </w:t>
            </w:r>
            <w:r w:rsidRPr="005843C9">
              <w:rPr>
                <w:rFonts w:eastAsia="等线"/>
                <w:b/>
                <w:bCs/>
              </w:rPr>
              <w:t>Frequency hopping pattern is determined by physical slot indices.</w:t>
            </w:r>
          </w:p>
          <w:p w14:paraId="30885CE9" w14:textId="77777777" w:rsidR="00636797" w:rsidRPr="005843C9" w:rsidRDefault="00636797" w:rsidP="00636797">
            <w:pPr>
              <w:pStyle w:val="a6"/>
              <w:widowControl/>
              <w:numPr>
                <w:ilvl w:val="2"/>
                <w:numId w:val="22"/>
              </w:numPr>
              <w:spacing w:after="160" w:line="280" w:lineRule="atLeast"/>
              <w:ind w:firstLineChars="0"/>
              <w:rPr>
                <w:b/>
                <w:bCs/>
              </w:rPr>
            </w:pPr>
            <w:r w:rsidRPr="005843C9">
              <w:rPr>
                <w:rFonts w:eastAsia="等线"/>
                <w:b/>
                <w:bCs/>
              </w:rPr>
              <w:t>FFS: different FH pattern determination for PUCCH and PUSCH</w:t>
            </w:r>
          </w:p>
          <w:p w14:paraId="7A612F95" w14:textId="77777777" w:rsidR="00636797" w:rsidRPr="005843C9" w:rsidRDefault="00636797" w:rsidP="00636797">
            <w:pPr>
              <w:pStyle w:val="a6"/>
              <w:widowControl/>
              <w:numPr>
                <w:ilvl w:val="2"/>
                <w:numId w:val="22"/>
              </w:numPr>
              <w:spacing w:after="160" w:line="280" w:lineRule="atLeast"/>
              <w:ind w:firstLineChars="0"/>
              <w:rPr>
                <w:b/>
                <w:bCs/>
              </w:rPr>
            </w:pPr>
            <w:r w:rsidRPr="005843C9">
              <w:rPr>
                <w:rFonts w:eastAsia="等线"/>
                <w:b/>
                <w:bCs/>
              </w:rPr>
              <w:t>FFS: details of FH pattern design</w:t>
            </w:r>
          </w:p>
          <w:p w14:paraId="7D6B5844" w14:textId="77777777" w:rsidR="00636797" w:rsidRPr="005843C9" w:rsidRDefault="00636797" w:rsidP="00636797">
            <w:pPr>
              <w:pStyle w:val="a6"/>
              <w:widowControl/>
              <w:numPr>
                <w:ilvl w:val="1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 w:rsidRPr="005843C9">
              <w:rPr>
                <w:b/>
                <w:bCs/>
              </w:rPr>
              <w:t xml:space="preserve">Support separate RRC configuration(s) for hopping interval and configured TDW length. </w:t>
            </w:r>
          </w:p>
          <w:p w14:paraId="1A26338C" w14:textId="77777777" w:rsidR="00636797" w:rsidRPr="005843C9" w:rsidRDefault="00636797" w:rsidP="00636797">
            <w:pPr>
              <w:pStyle w:val="a6"/>
              <w:widowControl/>
              <w:numPr>
                <w:ilvl w:val="2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 w:rsidRPr="005843C9">
              <w:rPr>
                <w:b/>
                <w:bCs/>
              </w:rPr>
              <w:lastRenderedPageBreak/>
              <w:t>if hopping interval is not configured, the default hopping interval is the same as the configured TDW length</w:t>
            </w:r>
          </w:p>
          <w:p w14:paraId="46944BAA" w14:textId="77777777" w:rsidR="00636797" w:rsidRPr="005843C9" w:rsidRDefault="00636797" w:rsidP="00636797">
            <w:pPr>
              <w:pStyle w:val="a6"/>
              <w:widowControl/>
              <w:numPr>
                <w:ilvl w:val="3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 w:rsidRPr="005843C9">
              <w:rPr>
                <w:rFonts w:hint="eastAsia"/>
                <w:b/>
                <w:bCs/>
              </w:rPr>
              <w:t>F</w:t>
            </w:r>
            <w:r w:rsidRPr="005843C9">
              <w:rPr>
                <w:b/>
                <w:bCs/>
              </w:rPr>
              <w:t>FS: if both hopping interval and TDW length are not configured</w:t>
            </w:r>
          </w:p>
          <w:p w14:paraId="244EAF75" w14:textId="7E476469" w:rsidR="005F18BC" w:rsidRPr="0038791C" w:rsidRDefault="00636797" w:rsidP="0038791C">
            <w:pPr>
              <w:pStyle w:val="a6"/>
              <w:widowControl/>
              <w:numPr>
                <w:ilvl w:val="2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 w:rsidRPr="005843C9">
              <w:rPr>
                <w:rFonts w:hint="eastAsia"/>
                <w:b/>
                <w:bCs/>
              </w:rPr>
              <w:t>N</w:t>
            </w:r>
            <w:r w:rsidRPr="005843C9">
              <w:rPr>
                <w:b/>
                <w:bCs/>
              </w:rPr>
              <w:t>ote: hopping interval is only determined by the configuration of hopping interval if hopping interval is configured</w:t>
            </w:r>
          </w:p>
        </w:tc>
      </w:tr>
    </w:tbl>
    <w:p w14:paraId="495DB048" w14:textId="77777777" w:rsidR="00737B16" w:rsidRPr="000B39C9" w:rsidRDefault="00737B16" w:rsidP="00A5648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</w:p>
    <w:p w14:paraId="58367062" w14:textId="6762F027" w:rsidR="00E02CF9" w:rsidRPr="000B39C9" w:rsidRDefault="00473342" w:rsidP="00A5648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0B39C9">
        <w:rPr>
          <w:rFonts w:ascii="Times New Roman" w:hAnsi="Times New Roman" w:cs="Times New Roman"/>
          <w:sz w:val="20"/>
          <w:szCs w:val="20"/>
        </w:rPr>
        <w:t xml:space="preserve">In this contribution, we provide </w:t>
      </w:r>
      <w:r w:rsidR="00222E52" w:rsidRPr="000B39C9">
        <w:rPr>
          <w:rFonts w:ascii="Times New Roman" w:hAnsi="Times New Roman" w:cs="Times New Roman"/>
          <w:sz w:val="20"/>
          <w:szCs w:val="20"/>
        </w:rPr>
        <w:t>our views</w:t>
      </w:r>
      <w:r w:rsidR="00212C0A" w:rsidRPr="000B39C9">
        <w:rPr>
          <w:rFonts w:ascii="Times New Roman" w:hAnsi="Times New Roman" w:cs="Times New Roman"/>
          <w:sz w:val="20"/>
          <w:szCs w:val="20"/>
        </w:rPr>
        <w:t xml:space="preserve"> </w:t>
      </w:r>
      <w:r w:rsidR="00222E52" w:rsidRPr="000B39C9">
        <w:rPr>
          <w:rFonts w:ascii="Times New Roman" w:hAnsi="Times New Roman" w:cs="Times New Roman"/>
          <w:sz w:val="20"/>
          <w:szCs w:val="20"/>
        </w:rPr>
        <w:t xml:space="preserve">on </w:t>
      </w:r>
      <w:r w:rsidR="00FB699E" w:rsidRPr="000B39C9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8E4E18">
        <w:rPr>
          <w:rFonts w:ascii="Times New Roman" w:hAnsi="Times New Roman" w:cs="Times New Roman" w:hint="eastAsia"/>
          <w:sz w:val="20"/>
          <w:szCs w:val="20"/>
        </w:rPr>
        <w:t xml:space="preserve">detailed design </w:t>
      </w:r>
      <w:r w:rsidR="002F5736">
        <w:rPr>
          <w:rFonts w:ascii="Times New Roman" w:hAnsi="Times New Roman" w:cs="Times New Roman" w:hint="eastAsia"/>
          <w:sz w:val="20"/>
          <w:szCs w:val="20"/>
        </w:rPr>
        <w:t>of</w:t>
      </w:r>
      <w:r w:rsidR="008E4E18">
        <w:rPr>
          <w:rFonts w:ascii="Times New Roman" w:hAnsi="Times New Roman" w:cs="Times New Roman" w:hint="eastAsia"/>
          <w:sz w:val="20"/>
          <w:szCs w:val="20"/>
        </w:rPr>
        <w:t xml:space="preserve"> inter-bundling frequency hopping</w:t>
      </w:r>
      <w:r w:rsidR="00FB699E" w:rsidRPr="000B39C9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212C0A" w:rsidRPr="000B39C9">
        <w:rPr>
          <w:rFonts w:ascii="Times New Roman" w:hAnsi="Times New Roman" w:cs="Times New Roman"/>
          <w:sz w:val="20"/>
          <w:szCs w:val="20"/>
        </w:rPr>
        <w:t>PUCCH enhancement.</w:t>
      </w:r>
    </w:p>
    <w:p w14:paraId="30FB15A0" w14:textId="39B8029C" w:rsidR="00B5380A" w:rsidRDefault="00997077" w:rsidP="00997077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</w:t>
      </w:r>
    </w:p>
    <w:p w14:paraId="5E604F34" w14:textId="36A6E503" w:rsidR="00A0386F" w:rsidRDefault="00542A3B" w:rsidP="008120F0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or inter-slot frequency hopping with inter-slot bundling</w:t>
      </w:r>
      <w:r w:rsidR="005117A8" w:rsidRPr="008120F0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A0386F">
        <w:rPr>
          <w:rFonts w:ascii="Times New Roman" w:hAnsi="Times New Roman" w:cs="Times New Roman" w:hint="eastAsia"/>
          <w:sz w:val="20"/>
          <w:szCs w:val="20"/>
        </w:rPr>
        <w:t xml:space="preserve">it has been agreed to determine the hopping interval </w:t>
      </w:r>
      <w:r w:rsidR="00A0386F">
        <w:rPr>
          <w:rFonts w:ascii="Times New Roman" w:hAnsi="Times New Roman" w:cs="Times New Roman"/>
          <w:sz w:val="20"/>
          <w:szCs w:val="20"/>
        </w:rPr>
        <w:t>prior</w:t>
      </w:r>
      <w:r w:rsidR="00A0386F">
        <w:rPr>
          <w:rFonts w:ascii="Times New Roman" w:hAnsi="Times New Roman" w:cs="Times New Roman" w:hint="eastAsia"/>
          <w:sz w:val="20"/>
          <w:szCs w:val="20"/>
        </w:rPr>
        <w:t xml:space="preserve"> to the configured TDW and support separate RRC configurations for hopping interval and the window length of the configured TDW</w:t>
      </w:r>
      <w:r w:rsidRPr="00542A3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</w:t>
      </w:r>
      <w:r w:rsidRPr="008120F0">
        <w:rPr>
          <w:rFonts w:ascii="Times New Roman" w:hAnsi="Times New Roman" w:cs="Times New Roman" w:hint="eastAsia"/>
          <w:sz w:val="20"/>
          <w:szCs w:val="20"/>
        </w:rPr>
        <w:t>n RAN1#10</w:t>
      </w:r>
      <w:r>
        <w:rPr>
          <w:rFonts w:ascii="Times New Roman" w:hAnsi="Times New Roman" w:cs="Times New Roman" w:hint="eastAsia"/>
          <w:sz w:val="20"/>
          <w:szCs w:val="20"/>
        </w:rPr>
        <w:t>7</w:t>
      </w:r>
      <w:r w:rsidRPr="008120F0">
        <w:rPr>
          <w:rFonts w:ascii="Times New Roman" w:hAnsi="Times New Roman" w:cs="Times New Roman" w:hint="eastAsia"/>
          <w:sz w:val="20"/>
          <w:szCs w:val="20"/>
        </w:rPr>
        <w:t>-e meeting</w:t>
      </w:r>
      <w:r w:rsidR="00A0386F">
        <w:rPr>
          <w:rFonts w:ascii="Times New Roman" w:hAnsi="Times New Roman" w:cs="Times New Roman" w:hint="eastAsia"/>
          <w:sz w:val="20"/>
          <w:szCs w:val="20"/>
        </w:rPr>
        <w:t>.</w:t>
      </w:r>
      <w:r w:rsidR="00256E6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F5736">
        <w:rPr>
          <w:rFonts w:ascii="Times New Roman" w:hAnsi="Times New Roman" w:cs="Times New Roman"/>
          <w:sz w:val="20"/>
          <w:szCs w:val="20"/>
        </w:rPr>
        <w:t>T</w:t>
      </w:r>
      <w:r w:rsidR="002F5736">
        <w:rPr>
          <w:rFonts w:ascii="Times New Roman" w:hAnsi="Times New Roman" w:cs="Times New Roman" w:hint="eastAsia"/>
          <w:sz w:val="20"/>
          <w:szCs w:val="20"/>
        </w:rPr>
        <w:t>he remaining issues are</w:t>
      </w:r>
      <w:r w:rsidR="00256E6B">
        <w:rPr>
          <w:rFonts w:ascii="Times New Roman" w:hAnsi="Times New Roman" w:cs="Times New Roman" w:hint="eastAsia"/>
          <w:sz w:val="20"/>
          <w:szCs w:val="20"/>
        </w:rPr>
        <w:t xml:space="preserve"> the default value of the hopping interval</w:t>
      </w:r>
      <w:r w:rsidR="00256E6B" w:rsidRPr="00256E6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56E6B">
        <w:rPr>
          <w:rFonts w:ascii="Times New Roman" w:hAnsi="Times New Roman" w:cs="Times New Roman" w:hint="eastAsia"/>
          <w:sz w:val="20"/>
          <w:szCs w:val="20"/>
        </w:rPr>
        <w:t xml:space="preserve">and the design </w:t>
      </w:r>
      <w:r w:rsidR="0012485A">
        <w:rPr>
          <w:rFonts w:ascii="Times New Roman" w:hAnsi="Times New Roman" w:cs="Times New Roman" w:hint="eastAsia"/>
          <w:sz w:val="20"/>
          <w:szCs w:val="20"/>
        </w:rPr>
        <w:t>of</w:t>
      </w:r>
      <w:r w:rsidR="00256E6B">
        <w:rPr>
          <w:rFonts w:ascii="Times New Roman" w:hAnsi="Times New Roman" w:cs="Times New Roman" w:hint="eastAsia"/>
          <w:sz w:val="20"/>
          <w:szCs w:val="20"/>
        </w:rPr>
        <w:t xml:space="preserve"> frequency hopping pattern.</w:t>
      </w:r>
    </w:p>
    <w:p w14:paraId="71F68998" w14:textId="4FE84EEA" w:rsidR="00256E6B" w:rsidRDefault="0012485A" w:rsidP="00256E6B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>onsidering t</w:t>
      </w:r>
      <w:r w:rsidR="00CD4D95">
        <w:rPr>
          <w:rFonts w:ascii="Times New Roman" w:hAnsi="Times New Roman" w:cs="Times New Roman" w:hint="eastAsia"/>
          <w:sz w:val="20"/>
          <w:szCs w:val="20"/>
        </w:rPr>
        <w:t xml:space="preserve">he default hopping interval is </w:t>
      </w:r>
      <w:r>
        <w:rPr>
          <w:rFonts w:ascii="Times New Roman" w:hAnsi="Times New Roman" w:cs="Times New Roman" w:hint="eastAsia"/>
          <w:sz w:val="20"/>
          <w:szCs w:val="20"/>
        </w:rPr>
        <w:t xml:space="preserve">determined to be </w:t>
      </w:r>
      <w:r w:rsidR="00CD4D95">
        <w:rPr>
          <w:rFonts w:ascii="Times New Roman" w:hAnsi="Times New Roman" w:cs="Times New Roman" w:hint="eastAsia"/>
          <w:sz w:val="20"/>
          <w:szCs w:val="20"/>
        </w:rPr>
        <w:t xml:space="preserve">the same as the configured TDW length if hopping interval is not configured, when </w:t>
      </w:r>
      <w:r w:rsidR="000E740C">
        <w:rPr>
          <w:rFonts w:ascii="Times New Roman" w:hAnsi="Times New Roman" w:cs="Times New Roman" w:hint="eastAsia"/>
          <w:sz w:val="20"/>
          <w:szCs w:val="20"/>
        </w:rPr>
        <w:t xml:space="preserve">neither of </w:t>
      </w:r>
      <w:r w:rsidR="00CD4D95">
        <w:rPr>
          <w:rFonts w:ascii="Times New Roman" w:hAnsi="Times New Roman" w:cs="Times New Roman" w:hint="eastAsia"/>
          <w:sz w:val="20"/>
          <w:szCs w:val="20"/>
        </w:rPr>
        <w:t xml:space="preserve">hopping interval </w:t>
      </w:r>
      <w:r w:rsidR="000E740C">
        <w:rPr>
          <w:rFonts w:ascii="Times New Roman" w:hAnsi="Times New Roman" w:cs="Times New Roman" w:hint="eastAsia"/>
          <w:sz w:val="20"/>
          <w:szCs w:val="20"/>
        </w:rPr>
        <w:t xml:space="preserve">or configured </w:t>
      </w:r>
      <w:r w:rsidR="00CD4D95">
        <w:rPr>
          <w:rFonts w:ascii="Times New Roman" w:hAnsi="Times New Roman" w:cs="Times New Roman" w:hint="eastAsia"/>
          <w:sz w:val="20"/>
          <w:szCs w:val="20"/>
        </w:rPr>
        <w:t xml:space="preserve">TDW length </w:t>
      </w:r>
      <w:r w:rsidR="000E740C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CD4D95">
        <w:rPr>
          <w:rFonts w:ascii="Times New Roman" w:hAnsi="Times New Roman" w:cs="Times New Roman" w:hint="eastAsia"/>
          <w:sz w:val="20"/>
          <w:szCs w:val="20"/>
        </w:rPr>
        <w:t xml:space="preserve">configured, it is natural for the default hopping interval to be equal to the default window length </w:t>
      </w:r>
      <w:r w:rsidR="00CD4D95" w:rsidRPr="00CD4D95">
        <w:rPr>
          <w:rFonts w:ascii="Times New Roman" w:hAnsi="Times New Roman" w:cs="Times New Roman" w:hint="eastAsia"/>
          <w:i/>
          <w:sz w:val="20"/>
          <w:szCs w:val="20"/>
        </w:rPr>
        <w:t xml:space="preserve">L </w:t>
      </w:r>
      <w:r w:rsidR="00CD4D95">
        <w:rPr>
          <w:rFonts w:ascii="Times New Roman" w:hAnsi="Times New Roman" w:cs="Times New Roman" w:hint="eastAsia"/>
          <w:sz w:val="20"/>
          <w:szCs w:val="20"/>
        </w:rPr>
        <w:t xml:space="preserve">of the configured TDW where </w:t>
      </w:r>
      <w:r w:rsidR="00CD4D95" w:rsidRPr="008A6844">
        <w:rPr>
          <w:rFonts w:ascii="Times New Roman" w:hAnsi="Times New Roman" w:cs="Times New Roman" w:hint="eastAsia"/>
          <w:i/>
          <w:sz w:val="20"/>
          <w:szCs w:val="20"/>
        </w:rPr>
        <w:t>L</w:t>
      </w:r>
      <w:r w:rsidR="008A6844">
        <w:rPr>
          <w:rFonts w:ascii="Times New Roman" w:hAnsi="Times New Roman" w:cs="Times New Roman" w:hint="eastAsia"/>
          <w:sz w:val="20"/>
          <w:szCs w:val="20"/>
        </w:rPr>
        <w:t xml:space="preserve"> is the minimum number between the </w:t>
      </w:r>
      <w:r w:rsidR="008A6844">
        <w:rPr>
          <w:rFonts w:ascii="Times New Roman" w:hAnsi="Times New Roman" w:cs="Times New Roman"/>
          <w:sz w:val="20"/>
          <w:szCs w:val="20"/>
        </w:rPr>
        <w:t>maximum duration</w:t>
      </w:r>
      <w:r w:rsidR="008A6844">
        <w:rPr>
          <w:rFonts w:ascii="Times New Roman" w:hAnsi="Times New Roman" w:cs="Times New Roman" w:hint="eastAsia"/>
          <w:sz w:val="20"/>
          <w:szCs w:val="20"/>
        </w:rPr>
        <w:t xml:space="preserve"> and the </w:t>
      </w:r>
      <w:r w:rsidR="008A6844">
        <w:rPr>
          <w:rFonts w:ascii="Times New Roman" w:hAnsi="Times New Roman" w:cs="Times New Roman"/>
          <w:sz w:val="20"/>
          <w:szCs w:val="20"/>
        </w:rPr>
        <w:t xml:space="preserve">duration of all </w:t>
      </w:r>
      <w:r w:rsidR="008A6844">
        <w:rPr>
          <w:rFonts w:ascii="Times New Roman" w:hAnsi="Times New Roman" w:cs="Times New Roman" w:hint="eastAsia"/>
          <w:sz w:val="20"/>
          <w:szCs w:val="20"/>
        </w:rPr>
        <w:t>PUSCH/</w:t>
      </w:r>
      <w:r w:rsidR="008A6844">
        <w:rPr>
          <w:rFonts w:ascii="Times New Roman" w:hAnsi="Times New Roman" w:cs="Times New Roman"/>
          <w:sz w:val="20"/>
          <w:szCs w:val="20"/>
        </w:rPr>
        <w:t>PU</w:t>
      </w:r>
      <w:r w:rsidR="008A6844">
        <w:rPr>
          <w:rFonts w:ascii="Times New Roman" w:hAnsi="Times New Roman" w:cs="Times New Roman" w:hint="eastAsia"/>
          <w:sz w:val="20"/>
          <w:szCs w:val="20"/>
        </w:rPr>
        <w:t>C</w:t>
      </w:r>
      <w:r w:rsidR="008A6844" w:rsidRPr="008A6844">
        <w:rPr>
          <w:rFonts w:ascii="Times New Roman" w:hAnsi="Times New Roman" w:cs="Times New Roman"/>
          <w:sz w:val="20"/>
          <w:szCs w:val="20"/>
        </w:rPr>
        <w:t>CH repetitions</w:t>
      </w:r>
      <w:r w:rsidR="00CD4D95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E740C">
        <w:rPr>
          <w:rFonts w:ascii="Times New Roman" w:hAnsi="Times New Roman" w:cs="Times New Roman" w:hint="eastAsia"/>
          <w:sz w:val="20"/>
          <w:szCs w:val="20"/>
        </w:rPr>
        <w:t>There is</w:t>
      </w:r>
      <w:r>
        <w:rPr>
          <w:rFonts w:ascii="Times New Roman" w:hAnsi="Times New Roman" w:cs="Times New Roman" w:hint="eastAsia"/>
          <w:sz w:val="20"/>
          <w:szCs w:val="20"/>
        </w:rPr>
        <w:t xml:space="preserve"> no need to </w:t>
      </w:r>
      <w:r w:rsidR="00A62C5D">
        <w:rPr>
          <w:rFonts w:ascii="Times New Roman" w:hAnsi="Times New Roman" w:cs="Times New Roman" w:hint="eastAsia"/>
          <w:sz w:val="20"/>
          <w:szCs w:val="20"/>
        </w:rPr>
        <w:t xml:space="preserve">introduce additional default </w:t>
      </w:r>
      <w:r w:rsidR="00A62C5D">
        <w:rPr>
          <w:rFonts w:ascii="Times New Roman" w:hAnsi="Times New Roman" w:cs="Times New Roman"/>
          <w:sz w:val="20"/>
          <w:szCs w:val="20"/>
        </w:rPr>
        <w:t>behavior</w:t>
      </w:r>
      <w:r w:rsidR="00A62C5D">
        <w:rPr>
          <w:rFonts w:ascii="Times New Roman" w:hAnsi="Times New Roman" w:cs="Times New Roman" w:hint="eastAsia"/>
          <w:sz w:val="20"/>
          <w:szCs w:val="20"/>
        </w:rPr>
        <w:t>.</w:t>
      </w:r>
    </w:p>
    <w:p w14:paraId="07A492B6" w14:textId="1FB2A75A" w:rsidR="00E26DB8" w:rsidRPr="00E26DB8" w:rsidRDefault="00E26DB8" w:rsidP="00256E6B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</w:rPr>
      </w:pPr>
      <w:r w:rsidRPr="00E26DB8">
        <w:rPr>
          <w:rFonts w:ascii="Times New Roman" w:hAnsi="Times New Roman" w:cs="Times New Roman"/>
          <w:b/>
          <w:sz w:val="20"/>
          <w:szCs w:val="20"/>
        </w:rPr>
        <w:t>P</w:t>
      </w:r>
      <w:r w:rsidRPr="00E26DB8">
        <w:rPr>
          <w:rFonts w:ascii="Times New Roman" w:hAnsi="Times New Roman" w:cs="Times New Roman" w:hint="eastAsia"/>
          <w:b/>
          <w:sz w:val="20"/>
          <w:szCs w:val="20"/>
        </w:rPr>
        <w:t xml:space="preserve">roposal 1: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default hopping interval is </w:t>
      </w:r>
      <w:r w:rsidR="00FB08FA">
        <w:rPr>
          <w:rFonts w:ascii="Times New Roman" w:hAnsi="Times New Roman" w:cs="Times New Roman" w:hint="eastAsia"/>
          <w:b/>
          <w:sz w:val="20"/>
          <w:szCs w:val="20"/>
        </w:rPr>
        <w:t xml:space="preserve">equal to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default </w:t>
      </w:r>
      <w:r w:rsidR="00FB08FA">
        <w:rPr>
          <w:rFonts w:ascii="Times New Roman" w:hAnsi="Times New Roman" w:cs="Times New Roman" w:hint="eastAsia"/>
          <w:b/>
          <w:sz w:val="20"/>
          <w:szCs w:val="20"/>
        </w:rPr>
        <w:t>window length of the configured TDW</w:t>
      </w:r>
      <w:r w:rsidR="000E740C">
        <w:rPr>
          <w:rFonts w:ascii="Times New Roman" w:hAnsi="Times New Roman" w:cs="Times New Roman" w:hint="eastAsia"/>
          <w:b/>
          <w:sz w:val="20"/>
          <w:szCs w:val="20"/>
        </w:rPr>
        <w:t xml:space="preserve">, i.e. the minimum of maximum duration and the duration of all PUSCH/PUCCH </w:t>
      </w:r>
      <w:r w:rsidR="004E5E2C">
        <w:rPr>
          <w:rFonts w:ascii="Times New Roman" w:hAnsi="Times New Roman" w:cs="Times New Roman" w:hint="eastAsia"/>
          <w:b/>
          <w:sz w:val="20"/>
          <w:szCs w:val="20"/>
        </w:rPr>
        <w:t>transmissions</w:t>
      </w:r>
      <w:r w:rsidR="000E740C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FB08FA">
        <w:rPr>
          <w:rFonts w:ascii="Times New Roman" w:hAnsi="Times New Roman" w:cs="Times New Roman" w:hint="eastAsia"/>
          <w:b/>
          <w:sz w:val="20"/>
          <w:szCs w:val="20"/>
        </w:rPr>
        <w:t xml:space="preserve"> if </w:t>
      </w:r>
      <w:r w:rsidR="000E740C">
        <w:rPr>
          <w:rFonts w:ascii="Times New Roman" w:hAnsi="Times New Roman" w:cs="Times New Roman" w:hint="eastAsia"/>
          <w:b/>
          <w:sz w:val="20"/>
          <w:szCs w:val="20"/>
        </w:rPr>
        <w:t xml:space="preserve">neither of </w:t>
      </w:r>
      <w:r w:rsidR="00FB08FA">
        <w:rPr>
          <w:rFonts w:ascii="Times New Roman" w:hAnsi="Times New Roman" w:cs="Times New Roman" w:hint="eastAsia"/>
          <w:b/>
          <w:sz w:val="20"/>
          <w:szCs w:val="20"/>
        </w:rPr>
        <w:t xml:space="preserve">hopping interval </w:t>
      </w:r>
      <w:r w:rsidR="000E740C">
        <w:rPr>
          <w:rFonts w:ascii="Times New Roman" w:hAnsi="Times New Roman" w:cs="Times New Roman" w:hint="eastAsia"/>
          <w:b/>
          <w:sz w:val="20"/>
          <w:szCs w:val="20"/>
        </w:rPr>
        <w:t xml:space="preserve">or configured </w:t>
      </w:r>
      <w:r w:rsidR="00FB08FA">
        <w:rPr>
          <w:rFonts w:ascii="Times New Roman" w:hAnsi="Times New Roman" w:cs="Times New Roman" w:hint="eastAsia"/>
          <w:b/>
          <w:sz w:val="20"/>
          <w:szCs w:val="20"/>
        </w:rPr>
        <w:t xml:space="preserve">TDW length </w:t>
      </w:r>
      <w:r w:rsidR="000E740C">
        <w:rPr>
          <w:rFonts w:ascii="Times New Roman" w:hAnsi="Times New Roman" w:cs="Times New Roman" w:hint="eastAsia"/>
          <w:b/>
          <w:sz w:val="20"/>
          <w:szCs w:val="20"/>
        </w:rPr>
        <w:t xml:space="preserve">is </w:t>
      </w:r>
      <w:r w:rsidR="00FB08FA">
        <w:rPr>
          <w:rFonts w:ascii="Times New Roman" w:hAnsi="Times New Roman" w:cs="Times New Roman" w:hint="eastAsia"/>
          <w:b/>
          <w:sz w:val="20"/>
          <w:szCs w:val="20"/>
        </w:rPr>
        <w:t>configured.</w:t>
      </w:r>
    </w:p>
    <w:p w14:paraId="50DB45AC" w14:textId="3D5A3E34" w:rsidR="00A4109C" w:rsidRDefault="00A4109C" w:rsidP="009E78D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existing inter-slot frequency hopping pattern is determined by </w:t>
      </w:r>
      <w:r>
        <w:rPr>
          <w:rFonts w:ascii="Times New Roman" w:hAnsi="Times New Roman" w:cs="Times New Roman"/>
          <w:sz w:val="20"/>
          <w:szCs w:val="20"/>
        </w:rPr>
        <w:t>physical</w:t>
      </w:r>
      <w:r>
        <w:rPr>
          <w:rFonts w:ascii="Times New Roman" w:hAnsi="Times New Roman" w:cs="Times New Roman" w:hint="eastAsia"/>
          <w:sz w:val="20"/>
          <w:szCs w:val="20"/>
        </w:rPr>
        <w:t xml:space="preserve"> slot indices to </w:t>
      </w:r>
      <w:r w:rsidRPr="00A4109C">
        <w:rPr>
          <w:rFonts w:ascii="Times New Roman" w:hAnsi="Times New Roman" w:cs="Times New Roman"/>
          <w:sz w:val="20"/>
          <w:szCs w:val="20"/>
        </w:rPr>
        <w:t>facilitate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A2114">
        <w:rPr>
          <w:rFonts w:ascii="Times New Roman" w:hAnsi="Times New Roman" w:cs="Times New Roman" w:hint="eastAsia"/>
          <w:sz w:val="20"/>
          <w:szCs w:val="20"/>
        </w:rPr>
        <w:t xml:space="preserve">the resource allocation and </w:t>
      </w:r>
      <w:r>
        <w:rPr>
          <w:rFonts w:ascii="Times New Roman" w:hAnsi="Times New Roman" w:cs="Times New Roman" w:hint="eastAsia"/>
          <w:sz w:val="20"/>
          <w:szCs w:val="20"/>
        </w:rPr>
        <w:t>UE multiplexing</w:t>
      </w:r>
      <w:r w:rsidR="00B048A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A2114">
        <w:rPr>
          <w:rFonts w:ascii="Times New Roman" w:hAnsi="Times New Roman" w:cs="Times New Roman"/>
          <w:sz w:val="20"/>
          <w:szCs w:val="20"/>
        </w:rPr>
        <w:t>C</w:t>
      </w:r>
      <w:r w:rsidR="00EA2114">
        <w:rPr>
          <w:rFonts w:ascii="Times New Roman" w:hAnsi="Times New Roman" w:cs="Times New Roman" w:hint="eastAsia"/>
          <w:sz w:val="20"/>
          <w:szCs w:val="20"/>
        </w:rPr>
        <w:t>ell-l</w:t>
      </w:r>
      <w:r w:rsidR="00273862">
        <w:rPr>
          <w:rFonts w:ascii="Times New Roman" w:hAnsi="Times New Roman" w:cs="Times New Roman" w:hint="eastAsia"/>
          <w:sz w:val="20"/>
          <w:szCs w:val="20"/>
        </w:rPr>
        <w:t xml:space="preserve">evel UE multiplexing is also an </w:t>
      </w:r>
      <w:r w:rsidR="001258B8">
        <w:rPr>
          <w:rFonts w:ascii="Times New Roman" w:hAnsi="Times New Roman" w:cs="Times New Roman" w:hint="eastAsia"/>
          <w:sz w:val="20"/>
          <w:szCs w:val="20"/>
        </w:rPr>
        <w:t xml:space="preserve">important reason </w:t>
      </w:r>
      <w:r w:rsidR="00EA2114">
        <w:rPr>
          <w:rFonts w:ascii="Times New Roman" w:hAnsi="Times New Roman" w:cs="Times New Roman" w:hint="eastAsia"/>
          <w:sz w:val="20"/>
          <w:szCs w:val="20"/>
        </w:rPr>
        <w:t xml:space="preserve">to determine the hopping interval first. </w:t>
      </w:r>
      <w:r w:rsidR="00B048A1">
        <w:rPr>
          <w:rFonts w:ascii="Times New Roman" w:hAnsi="Times New Roman" w:cs="Times New Roman"/>
          <w:sz w:val="20"/>
          <w:szCs w:val="20"/>
        </w:rPr>
        <w:t>F</w:t>
      </w:r>
      <w:r w:rsidR="00B048A1">
        <w:rPr>
          <w:rFonts w:ascii="Times New Roman" w:hAnsi="Times New Roman" w:cs="Times New Roman" w:hint="eastAsia"/>
          <w:sz w:val="20"/>
          <w:szCs w:val="20"/>
        </w:rPr>
        <w:t xml:space="preserve">rom this </w:t>
      </w:r>
      <w:r w:rsidR="00B048A1">
        <w:rPr>
          <w:rFonts w:ascii="Times New Roman" w:hAnsi="Times New Roman" w:cs="Times New Roman"/>
          <w:sz w:val="20"/>
          <w:szCs w:val="20"/>
        </w:rPr>
        <w:t>perspective</w:t>
      </w:r>
      <w:r w:rsidR="00EA2114">
        <w:rPr>
          <w:rFonts w:ascii="Times New Roman" w:hAnsi="Times New Roman" w:cs="Times New Roman" w:hint="eastAsia"/>
          <w:sz w:val="20"/>
          <w:szCs w:val="20"/>
        </w:rPr>
        <w:t>, hopping pattern based on physical slot indices</w:t>
      </w:r>
      <w:r w:rsidR="00B048A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258B8">
        <w:rPr>
          <w:rFonts w:ascii="Times New Roman" w:hAnsi="Times New Roman" w:cs="Times New Roman" w:hint="eastAsia"/>
          <w:sz w:val="20"/>
          <w:szCs w:val="20"/>
        </w:rPr>
        <w:t xml:space="preserve">should </w:t>
      </w:r>
      <w:r w:rsidR="00B048A1">
        <w:rPr>
          <w:rFonts w:ascii="Times New Roman" w:hAnsi="Times New Roman" w:cs="Times New Roman" w:hint="eastAsia"/>
          <w:sz w:val="20"/>
          <w:szCs w:val="20"/>
        </w:rPr>
        <w:t xml:space="preserve">be </w:t>
      </w:r>
      <w:r w:rsidR="001258B8" w:rsidRPr="001258B8">
        <w:rPr>
          <w:rFonts w:ascii="Times New Roman" w:hAnsi="Times New Roman" w:cs="Times New Roman"/>
          <w:sz w:val="20"/>
          <w:szCs w:val="20"/>
        </w:rPr>
        <w:t>inherit</w:t>
      </w:r>
      <w:r w:rsidR="001258B8">
        <w:rPr>
          <w:rFonts w:ascii="Times New Roman" w:hAnsi="Times New Roman" w:cs="Times New Roman" w:hint="eastAsia"/>
          <w:sz w:val="20"/>
          <w:szCs w:val="20"/>
        </w:rPr>
        <w:t>ed</w:t>
      </w:r>
      <w:r w:rsidR="001258B8" w:rsidRPr="001258B8" w:rsidDel="001258B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048A1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EA2114">
        <w:rPr>
          <w:rFonts w:ascii="Times New Roman" w:hAnsi="Times New Roman" w:cs="Times New Roman" w:hint="eastAsia"/>
          <w:sz w:val="20"/>
          <w:szCs w:val="20"/>
        </w:rPr>
        <w:t>inter-bundling frequency hopping</w:t>
      </w:r>
      <w:r w:rsidR="00B048A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2204C">
        <w:rPr>
          <w:rFonts w:ascii="Times New Roman" w:hAnsi="Times New Roman" w:cs="Times New Roman" w:hint="eastAsia"/>
          <w:sz w:val="20"/>
          <w:szCs w:val="20"/>
        </w:rPr>
        <w:t>In this case</w:t>
      </w:r>
      <w:r w:rsidR="00B048A1">
        <w:rPr>
          <w:rFonts w:ascii="Times New Roman" w:hAnsi="Times New Roman" w:cs="Times New Roman" w:hint="eastAsia"/>
          <w:sz w:val="20"/>
          <w:szCs w:val="20"/>
        </w:rPr>
        <w:t>, the hopping point is only relative to the hopping interval</w:t>
      </w:r>
      <w:r w:rsidR="00A2204C">
        <w:rPr>
          <w:rFonts w:ascii="Times New Roman" w:hAnsi="Times New Roman" w:cs="Times New Roman" w:hint="eastAsia"/>
          <w:sz w:val="20"/>
          <w:szCs w:val="20"/>
        </w:rPr>
        <w:t xml:space="preserve"> and the physical slot indices</w:t>
      </w:r>
      <w:r w:rsidR="009E78DD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2204C">
        <w:rPr>
          <w:rFonts w:ascii="Times New Roman" w:hAnsi="Times New Roman" w:cs="Times New Roman" w:hint="eastAsia"/>
          <w:sz w:val="20"/>
          <w:szCs w:val="20"/>
        </w:rPr>
        <w:t>For instance</w:t>
      </w:r>
      <w:r w:rsidR="00273862">
        <w:rPr>
          <w:rFonts w:ascii="Times New Roman" w:hAnsi="Times New Roman" w:cs="Times New Roman" w:hint="eastAsia"/>
          <w:sz w:val="20"/>
          <w:szCs w:val="20"/>
        </w:rPr>
        <w:t>, in</w:t>
      </w:r>
      <w:r w:rsidR="009E78DD" w:rsidRPr="009E78DD">
        <w:rPr>
          <w:rFonts w:ascii="Times New Roman" w:hAnsi="Times New Roman" w:cs="Times New Roman"/>
          <w:sz w:val="20"/>
          <w:szCs w:val="20"/>
        </w:rPr>
        <w:t xml:space="preserve"> case of </w:t>
      </w:r>
      <w:r w:rsidR="009E78DD">
        <w:rPr>
          <w:rFonts w:ascii="Times New Roman" w:hAnsi="Times New Roman" w:cs="Times New Roman" w:hint="eastAsia"/>
          <w:sz w:val="20"/>
          <w:szCs w:val="20"/>
        </w:rPr>
        <w:t>inter-bundling</w:t>
      </w:r>
      <w:r w:rsidR="009E78DD" w:rsidRPr="009E78DD">
        <w:rPr>
          <w:rFonts w:ascii="Times New Roman" w:hAnsi="Times New Roman" w:cs="Times New Roman"/>
          <w:sz w:val="20"/>
          <w:szCs w:val="20"/>
        </w:rPr>
        <w:t xml:space="preserve"> frequency hopping, the starting RB in each hop is given by:</w:t>
      </w:r>
    </w:p>
    <w:p w14:paraId="19FCAB01" w14:textId="2B6F5D75" w:rsidR="009E78DD" w:rsidRDefault="0014364C" w:rsidP="009E78D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szCs w:val="21"/>
                  <w:lang w:val="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"/>
                </w:rPr>
                <m:t>start</m:t>
              </m:r>
            </m:sub>
          </m:sSub>
          <m:d>
            <m:dPr>
              <m:ctrlPr>
                <w:rPr>
                  <w:rFonts w:ascii="Cambria Math" w:eastAsia="宋体" w:hAnsi="Cambria Math" w:cs="宋体"/>
                  <w:szCs w:val="21"/>
                  <w:lang w:val=""/>
                </w:rPr>
              </m:ctrlPr>
            </m:dPr>
            <m:e>
              <m:sSubSup>
                <m:sSubSupPr>
                  <m:ctrlPr>
                    <w:rPr>
                      <w:rFonts w:ascii="Cambria Math" w:eastAsia="宋体" w:hAnsi="Cambria Math" w:cs="宋体"/>
                      <w:szCs w:val="21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1"/>
                      <w:lang w:val="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szCs w:val="21"/>
                      <w:lang w:val=""/>
                    </w:rPr>
                    <m:t>μ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  <w:szCs w:val="21"/>
              <w:lang w:val="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宋体" w:hAnsi="Cambria Math" w:cs="宋体"/>
                  <w:szCs w:val="21"/>
                  <w:lang w:val=""/>
                </w:rPr>
              </m:ctrlPr>
            </m:dPr>
            <m:e>
              <m:eqArr>
                <m:eqArrPr>
                  <m:rSpRule m:val="4"/>
                  <m:rSp m:val="3"/>
                  <m:ctrlPr>
                    <w:rPr>
                      <w:rFonts w:ascii="Cambria Math" w:eastAsia="宋体" w:hAnsi="Cambria Math" w:cs="宋体"/>
                      <w:szCs w:val="21"/>
                      <w:lang w:val="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szCs w:val="21"/>
                          <w:lang w:val="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  <w:lang w:val="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  <w:lang w:val=""/>
                        </w:rPr>
                        <m:t>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  <w:lang w:val=""/>
                    </w:rPr>
                    <m:t> </m:t>
                  </m:r>
                </m:e>
                <m:e>
                  <m:d>
                    <m:dPr>
                      <m:ctrlPr>
                        <w:rPr>
                          <w:rFonts w:ascii="Cambria Math" w:eastAsia="宋体" w:hAnsi="Cambria Math" w:cs="宋体"/>
                          <w:szCs w:val="21"/>
                          <w:lang w:val="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Cs w:val="21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  <w:lang w:val="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Cs w:val="21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  <w:lang w:val=""/>
                            </w:rPr>
                            <m:t>offset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  <w:lang w:val=""/>
                    </w:rPr>
                    <m:t>mod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szCs w:val="21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1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"/>
                        </w:rPr>
                        <m:t>BWP</m:t>
                      </m:r>
                    </m:sub>
                    <m:sup>
                      <m:r>
                        <w:rPr>
                          <w:rFonts w:ascii="Cambria Math" w:hAnsi="Cambria Math"/>
                          <w:szCs w:val="21"/>
                          <w:lang w:val=""/>
                        </w:rPr>
                        <m:t>size</m:t>
                      </m:r>
                    </m:sup>
                  </m:sSubSup>
                </m:e>
              </m:eqArr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"/>
                </w:rPr>
                <m:t>   </m:t>
              </m:r>
              <m:f>
                <m:fPr>
                  <m:type m:val="noBar"/>
                  <m:ctrlPr>
                    <w:rPr>
                      <w:rFonts w:ascii="Cambria Math" w:eastAsia="宋体" w:hAnsi="Cambria Math" w:cs="宋体"/>
                      <w:szCs w:val="21"/>
                      <w:lang w:val=""/>
                    </w:rPr>
                  </m:ctrlPr>
                </m:fPr>
                <m:num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Cs w:val="21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Cs w:val="21"/>
                              <w:lang w:val="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index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Cs w:val="21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  <w:lang w:val=""/>
                    </w:rPr>
                    <m:t xml:space="preserve"> mod 2=0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Cs w:val="21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Cs w:val="21"/>
                              <w:lang w:val="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index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Cs w:val="21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 w:cs="宋体"/>
                                  <w:szCs w:val="21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  <w:lang w:val=""/>
                    </w:rPr>
                    <m:t xml:space="preserve"> mod 2=1</m:t>
                  </m:r>
                </m:den>
              </m:f>
            </m:e>
          </m:d>
        </m:oMath>
      </m:oMathPara>
    </w:p>
    <w:p w14:paraId="289EE581" w14:textId="1B3A2ACE" w:rsidR="009E78DD" w:rsidRPr="00D65137" w:rsidRDefault="005173B4" w:rsidP="009E78D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Cs w:val="21"/>
          <w:lang w:val=""/>
        </w:rPr>
        <w:t>W</w:t>
      </w:r>
      <w:r>
        <w:rPr>
          <w:rFonts w:ascii="Times New Roman" w:hAnsi="Times New Roman" w:cs="Times New Roman" w:hint="eastAsia"/>
          <w:szCs w:val="21"/>
          <w:lang w:val=""/>
        </w:rPr>
        <w:t xml:space="preserve">here </w:t>
      </w:r>
      <m:oMath>
        <m:sSub>
          <m:sSubPr>
            <m:ctrlPr>
              <w:rPr>
                <w:rFonts w:ascii="Cambria Math" w:eastAsia="宋体" w:hAnsi="Cambria Math" w:cs="宋体"/>
                <w:szCs w:val="21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Cs w:val="21"/>
                <w:lang w:val=""/>
              </w:rPr>
              <m:t>n</m:t>
            </m:r>
          </m:e>
          <m:sub>
            <m:r>
              <w:rPr>
                <w:rFonts w:ascii="Cambria Math" w:eastAsia="宋体" w:hAnsi="Cambria Math" w:cs="宋体"/>
                <w:szCs w:val="21"/>
                <w:lang w:val=""/>
              </w:rPr>
              <m:t>index</m:t>
            </m:r>
          </m:sub>
        </m:sSub>
      </m:oMath>
      <w:r>
        <w:rPr>
          <w:rFonts w:ascii="Times New Roman" w:hAnsi="Times New Roman" w:cs="Times New Roman" w:hint="eastAsia"/>
          <w:szCs w:val="21"/>
          <w:lang w:val=""/>
        </w:rPr>
        <w:t xml:space="preserve"> is the physical slot index and </w:t>
      </w:r>
      <m:oMath>
        <m:sSub>
          <m:sSubPr>
            <m:ctrlPr>
              <w:rPr>
                <w:rFonts w:ascii="Cambria Math" w:eastAsia="宋体" w:hAnsi="Cambria Math" w:cs="宋体"/>
                <w:i/>
                <w:szCs w:val="21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Cs w:val="21"/>
                <w:lang w:val=""/>
              </w:rPr>
              <m:t>L</m:t>
            </m:r>
          </m:e>
          <m:sub>
            <m:r>
              <w:rPr>
                <w:rFonts w:ascii="Cambria Math" w:eastAsia="宋体" w:hAnsi="Cambria Math" w:cs="宋体"/>
                <w:szCs w:val="21"/>
                <w:lang w:val=""/>
              </w:rPr>
              <m:t>interval</m:t>
            </m:r>
          </m:sub>
        </m:sSub>
      </m:oMath>
      <w:r>
        <w:rPr>
          <w:rFonts w:ascii="Times New Roman" w:hAnsi="Times New Roman" w:cs="Times New Roman" w:hint="eastAsia"/>
          <w:szCs w:val="21"/>
          <w:lang w:val=""/>
        </w:rPr>
        <w:t xml:space="preserve"> </w:t>
      </w:r>
      <w:r w:rsidR="00A2204C">
        <w:rPr>
          <w:rFonts w:ascii="Times New Roman" w:hAnsi="Times New Roman" w:cs="Times New Roman" w:hint="eastAsia"/>
          <w:szCs w:val="21"/>
          <w:lang w:val=""/>
        </w:rPr>
        <w:t xml:space="preserve">denotes </w:t>
      </w:r>
      <w:r>
        <w:rPr>
          <w:rFonts w:ascii="Times New Roman" w:hAnsi="Times New Roman" w:cs="Times New Roman" w:hint="eastAsia"/>
          <w:szCs w:val="21"/>
          <w:lang w:val=""/>
        </w:rPr>
        <w:t xml:space="preserve">the length of the hopping interval which can be seperately configured for PUSCH and PUCCH. </w:t>
      </w:r>
      <w:r>
        <w:rPr>
          <w:rFonts w:ascii="Times New Roman" w:hAnsi="Times New Roman" w:cs="Times New Roman"/>
          <w:szCs w:val="21"/>
          <w:lang w:val=""/>
        </w:rPr>
        <w:t>I</w:t>
      </w:r>
      <w:r>
        <w:rPr>
          <w:rFonts w:ascii="Times New Roman" w:hAnsi="Times New Roman" w:cs="Times New Roman" w:hint="eastAsia"/>
          <w:szCs w:val="21"/>
          <w:lang w:val=""/>
        </w:rPr>
        <w:t xml:space="preserve">n addition, </w:t>
      </w:r>
      <m:oMath>
        <m:sSub>
          <m:sSubPr>
            <m:ctrlPr>
              <w:rPr>
                <w:rFonts w:ascii="Cambria Math" w:eastAsia="宋体" w:hAnsi="Cambria Math" w:cs="宋体"/>
                <w:szCs w:val="21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  <w:lang w:val="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  <w:lang w:val=""/>
              </w:rPr>
              <m:t>offset</m:t>
            </m:r>
          </m:sub>
        </m:sSub>
      </m:oMath>
      <w:r w:rsidR="00D65137">
        <w:rPr>
          <w:rFonts w:ascii="Times New Roman" w:hAnsi="Times New Roman" w:cs="Times New Roman" w:hint="eastAsia"/>
          <w:szCs w:val="21"/>
          <w:lang w:val=""/>
        </w:rPr>
        <w:t xml:space="preserve"> can reuse the configuration for inter-slot frequency.</w:t>
      </w:r>
      <w:r w:rsidR="003901C5">
        <w:rPr>
          <w:rFonts w:ascii="Times New Roman" w:hAnsi="Times New Roman" w:cs="Times New Roman" w:hint="eastAsia"/>
          <w:szCs w:val="21"/>
          <w:lang w:val=""/>
        </w:rPr>
        <w:t xml:space="preserve"> </w:t>
      </w:r>
      <w:r w:rsidR="00845A9A">
        <w:rPr>
          <w:rFonts w:ascii="Times New Roman" w:hAnsi="Times New Roman" w:cs="Times New Roman" w:hint="eastAsia"/>
          <w:szCs w:val="21"/>
          <w:lang w:val=""/>
        </w:rPr>
        <w:t xml:space="preserve"> </w:t>
      </w:r>
    </w:p>
    <w:p w14:paraId="781FF784" w14:textId="4B36B35B" w:rsidR="00A72A96" w:rsidRPr="008120F0" w:rsidRDefault="00EC2F6D" w:rsidP="00C34F6A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 w:rsidR="00501169">
        <w:rPr>
          <w:rFonts w:ascii="Times New Roman" w:hAnsi="Times New Roman" w:cs="Times New Roman" w:hint="eastAsia"/>
          <w:b/>
          <w:sz w:val="20"/>
          <w:szCs w:val="20"/>
        </w:rPr>
        <w:t>roposal 2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E60ABA">
        <w:rPr>
          <w:rFonts w:ascii="Times New Roman" w:hAnsi="Times New Roman" w:cs="Times New Roman" w:hint="eastAsia"/>
          <w:b/>
          <w:sz w:val="20"/>
          <w:szCs w:val="20"/>
        </w:rPr>
        <w:t>F</w:t>
      </w:r>
      <w:r w:rsidR="00501169">
        <w:rPr>
          <w:rFonts w:ascii="Times New Roman" w:hAnsi="Times New Roman" w:cs="Times New Roman" w:hint="eastAsia"/>
          <w:b/>
          <w:sz w:val="20"/>
          <w:szCs w:val="20"/>
        </w:rPr>
        <w:t>requency hopping pattern</w:t>
      </w:r>
      <w:r w:rsidR="009362EF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="00501169">
        <w:rPr>
          <w:rFonts w:ascii="Times New Roman" w:hAnsi="Times New Roman" w:cs="Times New Roman" w:hint="eastAsia"/>
          <w:b/>
          <w:sz w:val="20"/>
          <w:szCs w:val="20"/>
        </w:rPr>
        <w:t xml:space="preserve"> for </w:t>
      </w:r>
      <w:r w:rsidR="00E60ABA">
        <w:rPr>
          <w:rFonts w:ascii="Times New Roman" w:hAnsi="Times New Roman" w:cs="Times New Roman" w:hint="eastAsia"/>
          <w:b/>
          <w:sz w:val="20"/>
          <w:szCs w:val="20"/>
        </w:rPr>
        <w:t xml:space="preserve">both </w:t>
      </w:r>
      <w:r w:rsidR="00501169">
        <w:rPr>
          <w:rFonts w:ascii="Times New Roman" w:hAnsi="Times New Roman" w:cs="Times New Roman" w:hint="eastAsia"/>
          <w:b/>
          <w:sz w:val="20"/>
          <w:szCs w:val="20"/>
        </w:rPr>
        <w:t xml:space="preserve">PUCCH and PUSCH </w:t>
      </w:r>
      <w:r w:rsidR="00E60ABA">
        <w:rPr>
          <w:rFonts w:ascii="Times New Roman" w:hAnsi="Times New Roman" w:cs="Times New Roman" w:hint="eastAsia"/>
          <w:b/>
          <w:sz w:val="20"/>
          <w:szCs w:val="20"/>
        </w:rPr>
        <w:t xml:space="preserve">are determined </w:t>
      </w:r>
      <w:r w:rsidR="009362EF">
        <w:rPr>
          <w:rFonts w:ascii="Times New Roman" w:hAnsi="Times New Roman" w:cs="Times New Roman" w:hint="eastAsia"/>
          <w:b/>
          <w:sz w:val="20"/>
          <w:szCs w:val="20"/>
        </w:rPr>
        <w:t>based on</w:t>
      </w:r>
      <w:r w:rsidR="00501169">
        <w:rPr>
          <w:rFonts w:ascii="Times New Roman" w:hAnsi="Times New Roman" w:cs="Times New Roman" w:hint="eastAsia"/>
          <w:b/>
          <w:sz w:val="20"/>
          <w:szCs w:val="20"/>
        </w:rPr>
        <w:t xml:space="preserve"> physical slot indices</w:t>
      </w:r>
      <w:r w:rsidR="00E60ABA">
        <w:rPr>
          <w:rFonts w:ascii="Times New Roman" w:hAnsi="Times New Roman" w:cs="Times New Roman" w:hint="eastAsia"/>
          <w:b/>
          <w:sz w:val="20"/>
          <w:szCs w:val="20"/>
        </w:rPr>
        <w:t xml:space="preserve"> separately</w:t>
      </w:r>
      <w:r w:rsidR="00501169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366546EE" w14:textId="1F8173C4" w:rsidR="00CA34D0" w:rsidRDefault="00A72A96" w:rsidP="001B7818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8120F0">
        <w:rPr>
          <w:rFonts w:ascii="Times New Roman" w:hAnsi="Times New Roman" w:cs="Times New Roman"/>
          <w:sz w:val="20"/>
          <w:szCs w:val="20"/>
        </w:rPr>
        <w:t>Another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essential issue is how to indicate </w:t>
      </w:r>
      <w:r w:rsidR="00EC2F6D" w:rsidRPr="008120F0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UE to perform inter-slot frequency hopping with inter-slot bundling. </w:t>
      </w:r>
      <w:r w:rsidR="00084FA8" w:rsidRPr="008120F0">
        <w:rPr>
          <w:rFonts w:ascii="Times New Roman" w:hAnsi="Times New Roman" w:cs="Times New Roman"/>
          <w:sz w:val="20"/>
          <w:szCs w:val="20"/>
        </w:rPr>
        <w:t>I</w:t>
      </w:r>
      <w:r w:rsidR="00084FA8" w:rsidRPr="008120F0">
        <w:rPr>
          <w:rFonts w:ascii="Times New Roman" w:hAnsi="Times New Roman" w:cs="Times New Roman" w:hint="eastAsia"/>
          <w:sz w:val="20"/>
          <w:szCs w:val="20"/>
        </w:rPr>
        <w:t xml:space="preserve">t should be discussed for both </w:t>
      </w:r>
      <w:r w:rsidR="00084FA8" w:rsidRPr="008120F0">
        <w:rPr>
          <w:rFonts w:ascii="Times New Roman" w:hAnsi="Times New Roman" w:cs="Times New Roman"/>
          <w:sz w:val="20"/>
          <w:szCs w:val="20"/>
        </w:rPr>
        <w:t>PUSCH/PUCCH transmissions</w:t>
      </w:r>
      <w:r w:rsidR="00084FA8" w:rsidRPr="008120F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B7818">
        <w:rPr>
          <w:rFonts w:ascii="Times New Roman" w:hAnsi="Times New Roman" w:cs="Times New Roman" w:hint="eastAsia"/>
          <w:sz w:val="20"/>
          <w:szCs w:val="20"/>
        </w:rPr>
        <w:t>A</w:t>
      </w:r>
      <w:r w:rsidR="001B7818" w:rsidRPr="008120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120F0">
        <w:rPr>
          <w:rFonts w:ascii="Times New Roman" w:hAnsi="Times New Roman" w:cs="Times New Roman"/>
          <w:sz w:val="20"/>
          <w:szCs w:val="20"/>
        </w:rPr>
        <w:t>straightforward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method is to add a </w:t>
      </w:r>
      <w:r w:rsidR="00CA34D0">
        <w:rPr>
          <w:rFonts w:ascii="Times New Roman" w:hAnsi="Times New Roman" w:cs="Times New Roman" w:hint="eastAsia"/>
          <w:sz w:val="20"/>
          <w:szCs w:val="20"/>
        </w:rPr>
        <w:t xml:space="preserve">new </w:t>
      </w:r>
      <w:r w:rsidR="00576966">
        <w:rPr>
          <w:rFonts w:ascii="Times New Roman" w:hAnsi="Times New Roman" w:cs="Times New Roman" w:hint="eastAsia"/>
          <w:sz w:val="20"/>
          <w:szCs w:val="20"/>
        </w:rPr>
        <w:t xml:space="preserve">RRC </w:t>
      </w:r>
      <w:r w:rsidRPr="008120F0">
        <w:rPr>
          <w:rFonts w:ascii="Times New Roman" w:hAnsi="Times New Roman" w:cs="Times New Roman" w:hint="eastAsia"/>
          <w:sz w:val="20"/>
          <w:szCs w:val="20"/>
        </w:rPr>
        <w:t>candidate option</w:t>
      </w:r>
      <w:r w:rsidR="004E5E2C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CA34D0">
        <w:rPr>
          <w:rFonts w:ascii="Times New Roman" w:hAnsi="Times New Roman" w:cs="Times New Roman" w:hint="eastAsia"/>
          <w:sz w:val="20"/>
          <w:szCs w:val="20"/>
        </w:rPr>
        <w:t>the new</w:t>
      </w:r>
      <w:r w:rsidR="004E5E2C">
        <w:rPr>
          <w:rFonts w:ascii="Times New Roman" w:hAnsi="Times New Roman" w:cs="Times New Roman" w:hint="eastAsia"/>
          <w:sz w:val="20"/>
          <w:szCs w:val="20"/>
        </w:rPr>
        <w:t xml:space="preserve"> hopping</w:t>
      </w:r>
      <w:r w:rsidR="00CA34D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A34D0">
        <w:rPr>
          <w:rFonts w:ascii="Times New Roman" w:hAnsi="Times New Roman" w:cs="Times New Roman"/>
          <w:sz w:val="20"/>
          <w:szCs w:val="20"/>
        </w:rPr>
        <w:t>behavior</w:t>
      </w:r>
      <w:r w:rsidR="00CA34D0">
        <w:rPr>
          <w:rFonts w:ascii="Times New Roman" w:hAnsi="Times New Roman" w:cs="Times New Roman" w:hint="eastAsia"/>
          <w:sz w:val="20"/>
          <w:szCs w:val="20"/>
        </w:rPr>
        <w:t xml:space="preserve"> in PUSCH</w:t>
      </w:r>
      <w:r w:rsidR="00576966">
        <w:rPr>
          <w:rFonts w:ascii="Times New Roman" w:hAnsi="Times New Roman" w:cs="Times New Roman" w:hint="eastAsia"/>
          <w:sz w:val="20"/>
          <w:szCs w:val="20"/>
        </w:rPr>
        <w:t>/PUCCH c</w:t>
      </w:r>
      <w:r w:rsidR="00CA34D0">
        <w:rPr>
          <w:rFonts w:ascii="Times New Roman" w:hAnsi="Times New Roman" w:cs="Times New Roman" w:hint="eastAsia"/>
          <w:sz w:val="20"/>
          <w:szCs w:val="20"/>
        </w:rPr>
        <w:t>onfig</w:t>
      </w:r>
      <w:r w:rsidR="00576966">
        <w:rPr>
          <w:rFonts w:ascii="Times New Roman" w:hAnsi="Times New Roman" w:cs="Times New Roman" w:hint="eastAsia"/>
          <w:sz w:val="20"/>
          <w:szCs w:val="20"/>
        </w:rPr>
        <w:t>urations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A34D0" w:rsidRPr="002A721A">
        <w:rPr>
          <w:rFonts w:ascii="Times New Roman" w:hAnsi="Times New Roman" w:cs="Times New Roman"/>
          <w:sz w:val="20"/>
          <w:szCs w:val="20"/>
        </w:rPr>
        <w:t>F</w:t>
      </w:r>
      <w:r w:rsidR="00CA34D0" w:rsidRPr="002A721A">
        <w:rPr>
          <w:rFonts w:ascii="Times New Roman" w:hAnsi="Times New Roman" w:cs="Times New Roman" w:hint="eastAsia"/>
          <w:sz w:val="20"/>
          <w:szCs w:val="20"/>
        </w:rPr>
        <w:t>or example</w:t>
      </w:r>
      <w:r w:rsidR="00CA34D0">
        <w:rPr>
          <w:rFonts w:ascii="Times New Roman" w:hAnsi="Times New Roman" w:cs="Times New Roman" w:hint="eastAsia"/>
          <w:sz w:val="20"/>
          <w:szCs w:val="20"/>
        </w:rPr>
        <w:t>:</w:t>
      </w:r>
    </w:p>
    <w:p w14:paraId="7CB9B01C" w14:textId="54B656A0" w:rsidR="001B7818" w:rsidRPr="00576966" w:rsidRDefault="00CA34D0" w:rsidP="00B84955">
      <w:pPr>
        <w:pStyle w:val="a6"/>
        <w:numPr>
          <w:ilvl w:val="0"/>
          <w:numId w:val="26"/>
        </w:numPr>
        <w:snapToGrid w:val="0"/>
        <w:spacing w:afterLines="50" w:after="156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or PUSCH, </w:t>
      </w:r>
      <w:r w:rsidR="001B7818" w:rsidRPr="00576966">
        <w:rPr>
          <w:rFonts w:ascii="Times New Roman" w:hAnsi="Times New Roman" w:cs="Times New Roman"/>
          <w:sz w:val="20"/>
          <w:szCs w:val="20"/>
        </w:rPr>
        <w:t>‘</w:t>
      </w:r>
      <w:proofErr w:type="spellStart"/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inter</w:t>
      </w:r>
      <w:r w:rsidR="00576966">
        <w:rPr>
          <w:rFonts w:ascii="Times New Roman" w:hAnsi="Times New Roman" w:cs="Times New Roman" w:hint="eastAsia"/>
          <w:i/>
          <w:sz w:val="20"/>
          <w:szCs w:val="20"/>
        </w:rPr>
        <w:t>B</w:t>
      </w:r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undling</w:t>
      </w:r>
      <w:proofErr w:type="spellEnd"/>
      <w:r w:rsidR="001B7818" w:rsidRPr="00B84955">
        <w:rPr>
          <w:rFonts w:ascii="Times New Roman" w:hAnsi="Times New Roman" w:cs="Times New Roman"/>
          <w:sz w:val="20"/>
          <w:szCs w:val="20"/>
        </w:rPr>
        <w:t xml:space="preserve">’ can be introduced as one of the enumerated alternatives of </w:t>
      </w:r>
      <w:proofErr w:type="spellStart"/>
      <w:r w:rsidR="001B7818" w:rsidRPr="00B84955">
        <w:rPr>
          <w:rFonts w:ascii="Times New Roman" w:hAnsi="Times New Roman" w:cs="Times New Roman"/>
          <w:i/>
          <w:sz w:val="20"/>
          <w:szCs w:val="20"/>
        </w:rPr>
        <w:t>frequencyHopping</w:t>
      </w:r>
      <w:proofErr w:type="spellEnd"/>
      <w:r w:rsidR="001B7818" w:rsidRPr="00B84955">
        <w:rPr>
          <w:rFonts w:ascii="Times New Roman" w:hAnsi="Times New Roman" w:cs="Times New Roman"/>
          <w:sz w:val="20"/>
          <w:szCs w:val="20"/>
        </w:rPr>
        <w:t xml:space="preserve"> IE in</w:t>
      </w:r>
      <w:r w:rsidR="001B7818" w:rsidRPr="00B84955">
        <w:rPr>
          <w:rFonts w:ascii="Times New Roman" w:hAnsi="Times New Roman" w:cs="Times New Roman"/>
          <w:i/>
          <w:sz w:val="20"/>
          <w:szCs w:val="20"/>
        </w:rPr>
        <w:t xml:space="preserve"> PUSCH-</w:t>
      </w:r>
      <w:proofErr w:type="spellStart"/>
      <w:r w:rsidR="001B7818" w:rsidRPr="00B84955">
        <w:rPr>
          <w:rFonts w:ascii="Times New Roman" w:hAnsi="Times New Roman" w:cs="Times New Roman"/>
          <w:i/>
          <w:sz w:val="20"/>
          <w:szCs w:val="20"/>
        </w:rPr>
        <w:t>Config</w:t>
      </w:r>
      <w:proofErr w:type="spellEnd"/>
      <w:r w:rsidR="001B7818" w:rsidRPr="00B84955">
        <w:rPr>
          <w:rFonts w:ascii="Times New Roman" w:hAnsi="Times New Roman" w:cs="Times New Roman"/>
          <w:sz w:val="20"/>
          <w:szCs w:val="20"/>
        </w:rPr>
        <w:t>, e.g. {</w:t>
      </w:r>
      <w:proofErr w:type="spellStart"/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intra</w:t>
      </w:r>
      <w:r w:rsidR="00576966">
        <w:rPr>
          <w:rFonts w:ascii="Times New Roman" w:hAnsi="Times New Roman" w:cs="Times New Roman" w:hint="eastAsia"/>
          <w:i/>
          <w:sz w:val="20"/>
          <w:szCs w:val="20"/>
        </w:rPr>
        <w:t>S</w:t>
      </w:r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lot</w:t>
      </w:r>
      <w:proofErr w:type="spellEnd"/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, </w:t>
      </w:r>
      <w:proofErr w:type="spellStart"/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inter</w:t>
      </w:r>
      <w:r w:rsidR="00576966">
        <w:rPr>
          <w:rFonts w:ascii="Times New Roman" w:hAnsi="Times New Roman" w:cs="Times New Roman" w:hint="eastAsia"/>
          <w:i/>
          <w:sz w:val="20"/>
          <w:szCs w:val="20"/>
        </w:rPr>
        <w:t>S</w:t>
      </w:r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lot</w:t>
      </w:r>
      <w:proofErr w:type="spellEnd"/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, </w:t>
      </w:r>
      <w:proofErr w:type="spellStart"/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inter</w:t>
      </w:r>
      <w:r w:rsidR="00576966">
        <w:rPr>
          <w:rFonts w:ascii="Times New Roman" w:hAnsi="Times New Roman" w:cs="Times New Roman" w:hint="eastAsia"/>
          <w:i/>
          <w:sz w:val="20"/>
          <w:szCs w:val="20"/>
        </w:rPr>
        <w:t>B</w:t>
      </w:r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undling</w:t>
      </w:r>
      <w:proofErr w:type="spellEnd"/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}. </w:t>
      </w:r>
      <w:r w:rsidRPr="00576966">
        <w:rPr>
          <w:rFonts w:ascii="Times New Roman" w:hAnsi="Times New Roman" w:cs="Times New Roman" w:hint="eastAsia"/>
          <w:sz w:val="20"/>
          <w:szCs w:val="20"/>
        </w:rPr>
        <w:t>Similar change can be applied to o</w:t>
      </w:r>
      <w:r w:rsidR="001B7818" w:rsidRPr="00576966">
        <w:rPr>
          <w:rFonts w:ascii="Times New Roman" w:hAnsi="Times New Roman" w:cs="Times New Roman" w:hint="eastAsia"/>
          <w:sz w:val="20"/>
          <w:szCs w:val="20"/>
        </w:rPr>
        <w:t>ther frequency hopping related IEs in</w:t>
      </w:r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 xml:space="preserve"> PUSCH-Config</w:t>
      </w:r>
      <w:r w:rsidRPr="00576966">
        <w:rPr>
          <w:rFonts w:ascii="Times New Roman" w:hAnsi="Times New Roman" w:cs="Times New Roman" w:hint="eastAsia"/>
          <w:sz w:val="20"/>
          <w:szCs w:val="20"/>
        </w:rPr>
        <w:t>,</w:t>
      </w:r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 such as </w:t>
      </w:r>
      <w:r w:rsidR="001B7818" w:rsidRPr="00576966">
        <w:rPr>
          <w:rFonts w:ascii="Times New Roman" w:hAnsi="Times New Roman" w:cs="Times New Roman"/>
          <w:i/>
          <w:sz w:val="20"/>
          <w:szCs w:val="20"/>
        </w:rPr>
        <w:t>frequencyHoppingDCI-0-2</w:t>
      </w:r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-r16</w:t>
      </w:r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1B7818" w:rsidRPr="00576966">
        <w:rPr>
          <w:rFonts w:ascii="Times New Roman" w:hAnsi="Times New Roman" w:cs="Times New Roman"/>
          <w:i/>
          <w:sz w:val="20"/>
          <w:szCs w:val="20"/>
        </w:rPr>
        <w:t>frequencyHoppingDCI-0-1</w:t>
      </w:r>
      <w:r w:rsidR="001B7818" w:rsidRPr="00576966">
        <w:rPr>
          <w:rFonts w:ascii="Times New Roman" w:hAnsi="Times New Roman" w:cs="Times New Roman" w:hint="eastAsia"/>
          <w:i/>
          <w:sz w:val="20"/>
          <w:szCs w:val="20"/>
        </w:rPr>
        <w:t>-r16</w:t>
      </w:r>
      <w:r w:rsidR="001B7818" w:rsidRPr="00576966">
        <w:rPr>
          <w:rFonts w:ascii="Times New Roman" w:hAnsi="Times New Roman" w:cs="Times New Roman" w:hint="eastAsia"/>
          <w:sz w:val="20"/>
          <w:szCs w:val="20"/>
        </w:rPr>
        <w:t>.</w:t>
      </w:r>
    </w:p>
    <w:p w14:paraId="241AA3F6" w14:textId="661D6E3B" w:rsidR="00A72A96" w:rsidRPr="00B84955" w:rsidRDefault="00FB0F26" w:rsidP="00B84955">
      <w:pPr>
        <w:pStyle w:val="a6"/>
        <w:numPr>
          <w:ilvl w:val="0"/>
          <w:numId w:val="26"/>
        </w:numPr>
        <w:snapToGrid w:val="0"/>
        <w:spacing w:afterLines="50" w:after="156"/>
        <w:ind w:firstLineChars="0"/>
        <w:rPr>
          <w:rFonts w:ascii="Times New Roman" w:hAnsi="Times New Roman" w:cs="Times New Roman"/>
          <w:sz w:val="20"/>
          <w:szCs w:val="20"/>
        </w:rPr>
      </w:pPr>
      <w:r w:rsidRPr="00576966">
        <w:rPr>
          <w:rFonts w:ascii="Times New Roman" w:hAnsi="Times New Roman" w:cs="Times New Roman" w:hint="eastAsia"/>
          <w:sz w:val="20"/>
          <w:szCs w:val="20"/>
        </w:rPr>
        <w:t>F</w:t>
      </w:r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or PUCCH, </w:t>
      </w:r>
      <w:r w:rsidR="00FF2383" w:rsidRPr="00576966">
        <w:rPr>
          <w:rFonts w:ascii="Times New Roman" w:hAnsi="Times New Roman" w:cs="Times New Roman" w:hint="eastAsia"/>
          <w:sz w:val="20"/>
          <w:szCs w:val="20"/>
        </w:rPr>
        <w:t xml:space="preserve">a new IE named </w:t>
      </w:r>
      <w:r w:rsidR="00CA34D0">
        <w:rPr>
          <w:rFonts w:ascii="Times New Roman" w:hAnsi="Times New Roman" w:cs="Times New Roman"/>
          <w:sz w:val="20"/>
          <w:szCs w:val="20"/>
        </w:rPr>
        <w:t>‘</w:t>
      </w:r>
      <w:proofErr w:type="spellStart"/>
      <w:r w:rsidR="00FF2383" w:rsidRPr="00576966">
        <w:rPr>
          <w:rFonts w:ascii="Times New Roman" w:hAnsi="Times New Roman" w:cs="Times New Roman" w:hint="eastAsia"/>
          <w:i/>
          <w:sz w:val="20"/>
          <w:szCs w:val="20"/>
        </w:rPr>
        <w:t>inter</w:t>
      </w:r>
      <w:r w:rsidR="00576966">
        <w:rPr>
          <w:rFonts w:ascii="Times New Roman" w:hAnsi="Times New Roman" w:cs="Times New Roman" w:hint="eastAsia"/>
          <w:i/>
          <w:sz w:val="20"/>
          <w:szCs w:val="20"/>
        </w:rPr>
        <w:t>B</w:t>
      </w:r>
      <w:r w:rsidR="00FF2383" w:rsidRPr="00576966">
        <w:rPr>
          <w:rFonts w:ascii="Times New Roman" w:hAnsi="Times New Roman" w:cs="Times New Roman" w:hint="eastAsia"/>
          <w:i/>
          <w:sz w:val="20"/>
          <w:szCs w:val="20"/>
        </w:rPr>
        <w:t>undlingFrequencyHopping</w:t>
      </w:r>
      <w:proofErr w:type="spellEnd"/>
      <w:r w:rsidR="00CA34D0" w:rsidRPr="00576966">
        <w:rPr>
          <w:rFonts w:ascii="Times New Roman" w:hAnsi="Times New Roman" w:cs="Times New Roman"/>
          <w:sz w:val="20"/>
          <w:szCs w:val="20"/>
        </w:rPr>
        <w:t>’</w:t>
      </w:r>
      <w:r w:rsidR="00FF2383" w:rsidRPr="00576966">
        <w:rPr>
          <w:rFonts w:ascii="Times New Roman" w:hAnsi="Times New Roman" w:cs="Times New Roman" w:hint="eastAsia"/>
          <w:sz w:val="20"/>
          <w:szCs w:val="20"/>
        </w:rPr>
        <w:t xml:space="preserve"> can be introduced in the </w:t>
      </w:r>
      <w:r w:rsidR="001B7818" w:rsidRPr="00576966">
        <w:rPr>
          <w:rFonts w:ascii="Times New Roman" w:hAnsi="Times New Roman" w:cs="Times New Roman"/>
          <w:i/>
          <w:sz w:val="20"/>
          <w:szCs w:val="20"/>
        </w:rPr>
        <w:t>PUCCH-</w:t>
      </w:r>
      <w:proofErr w:type="spellStart"/>
      <w:r w:rsidR="001B7818" w:rsidRPr="00576966">
        <w:rPr>
          <w:rFonts w:ascii="Times New Roman" w:hAnsi="Times New Roman" w:cs="Times New Roman"/>
          <w:i/>
          <w:sz w:val="20"/>
          <w:szCs w:val="20"/>
        </w:rPr>
        <w:t>FormatConfig</w:t>
      </w:r>
      <w:proofErr w:type="spellEnd"/>
      <w:r w:rsidR="001B7818" w:rsidRPr="00576966">
        <w:rPr>
          <w:rFonts w:ascii="Times New Roman" w:hAnsi="Times New Roman" w:cs="Times New Roman" w:hint="eastAsia"/>
          <w:sz w:val="20"/>
          <w:szCs w:val="20"/>
        </w:rPr>
        <w:t xml:space="preserve"> with</w:t>
      </w:r>
      <w:r w:rsidR="00FF2383" w:rsidRPr="00576966">
        <w:rPr>
          <w:rFonts w:ascii="Times New Roman" w:hAnsi="Times New Roman" w:cs="Times New Roman" w:hint="eastAsia"/>
          <w:sz w:val="20"/>
          <w:szCs w:val="20"/>
        </w:rPr>
        <w:t xml:space="preserve"> an </w:t>
      </w:r>
      <w:r w:rsidR="0085083D" w:rsidRPr="00576966">
        <w:rPr>
          <w:rFonts w:ascii="Times New Roman" w:hAnsi="Times New Roman" w:cs="Times New Roman"/>
          <w:sz w:val="20"/>
          <w:szCs w:val="20"/>
        </w:rPr>
        <w:t>‘</w:t>
      </w:r>
      <w:r w:rsidR="00FF2383" w:rsidRPr="00576966">
        <w:rPr>
          <w:rFonts w:ascii="Times New Roman" w:hAnsi="Times New Roman" w:cs="Times New Roman" w:hint="eastAsia"/>
          <w:sz w:val="20"/>
          <w:szCs w:val="20"/>
        </w:rPr>
        <w:t>enabled</w:t>
      </w:r>
      <w:r w:rsidR="00FF2383" w:rsidRPr="00576966">
        <w:rPr>
          <w:rFonts w:ascii="Times New Roman" w:hAnsi="Times New Roman" w:cs="Times New Roman"/>
          <w:sz w:val="20"/>
          <w:szCs w:val="20"/>
        </w:rPr>
        <w:t>’</w:t>
      </w:r>
      <w:r w:rsidR="00FF2383" w:rsidRPr="00576966">
        <w:rPr>
          <w:rFonts w:ascii="Times New Roman" w:hAnsi="Times New Roman" w:cs="Times New Roman" w:hint="eastAsia"/>
          <w:sz w:val="20"/>
          <w:szCs w:val="20"/>
        </w:rPr>
        <w:t xml:space="preserve"> option. </w:t>
      </w:r>
      <w:r w:rsidRPr="00576966">
        <w:rPr>
          <w:rFonts w:ascii="Times New Roman" w:hAnsi="Times New Roman" w:cs="Times New Roman"/>
          <w:sz w:val="20"/>
          <w:szCs w:val="20"/>
        </w:rPr>
        <w:t>I</w:t>
      </w:r>
      <w:r w:rsidRPr="00576966"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Pr="00576966">
        <w:rPr>
          <w:rFonts w:ascii="Times New Roman" w:hAnsi="Times New Roman" w:cs="Times New Roman"/>
          <w:sz w:val="20"/>
          <w:szCs w:val="20"/>
        </w:rPr>
        <w:t>addition</w:t>
      </w:r>
      <w:r w:rsidRPr="00576966">
        <w:rPr>
          <w:rFonts w:ascii="Times New Roman" w:hAnsi="Times New Roman" w:cs="Times New Roman" w:hint="eastAsia"/>
          <w:sz w:val="20"/>
          <w:szCs w:val="20"/>
        </w:rPr>
        <w:t xml:space="preserve">, gNB would not perform joint channel estimation on PUCCH format 0 </w:t>
      </w:r>
      <w:r w:rsidR="001E42A9" w:rsidRPr="00576966">
        <w:rPr>
          <w:rFonts w:ascii="Times New Roman" w:hAnsi="Times New Roman" w:cs="Times New Roman" w:hint="eastAsia"/>
          <w:sz w:val="20"/>
          <w:szCs w:val="20"/>
        </w:rPr>
        <w:t xml:space="preserve">since it is transmitted without DMRS. </w:t>
      </w:r>
      <w:r w:rsidR="001E42A9" w:rsidRPr="00576966">
        <w:rPr>
          <w:rFonts w:ascii="Times New Roman" w:hAnsi="Times New Roman" w:cs="Times New Roman"/>
          <w:sz w:val="20"/>
          <w:szCs w:val="20"/>
        </w:rPr>
        <w:t>H</w:t>
      </w:r>
      <w:r w:rsidR="001E42A9" w:rsidRPr="00576966">
        <w:rPr>
          <w:rFonts w:ascii="Times New Roman" w:hAnsi="Times New Roman" w:cs="Times New Roman" w:hint="eastAsia"/>
          <w:sz w:val="20"/>
          <w:szCs w:val="20"/>
        </w:rPr>
        <w:t>ence,</w:t>
      </w:r>
      <w:r w:rsidRPr="00576966">
        <w:rPr>
          <w:rFonts w:ascii="Times New Roman" w:hAnsi="Times New Roman" w:cs="Times New Roman"/>
          <w:sz w:val="20"/>
          <w:szCs w:val="20"/>
        </w:rPr>
        <w:t xml:space="preserve"> </w:t>
      </w:r>
      <w:r w:rsidR="001E42A9" w:rsidRPr="00576966">
        <w:rPr>
          <w:rFonts w:ascii="Times New Roman" w:hAnsi="Times New Roman" w:cs="Times New Roman" w:hint="eastAsia"/>
          <w:sz w:val="20"/>
          <w:szCs w:val="20"/>
        </w:rPr>
        <w:t>i</w:t>
      </w:r>
      <w:r w:rsidR="0085083D" w:rsidRPr="00576966">
        <w:rPr>
          <w:rFonts w:ascii="Times New Roman" w:hAnsi="Times New Roman" w:cs="Times New Roman" w:hint="eastAsia"/>
          <w:sz w:val="20"/>
          <w:szCs w:val="20"/>
        </w:rPr>
        <w:t xml:space="preserve">t should be noted that </w:t>
      </w:r>
      <w:r w:rsidR="001E42A9" w:rsidRPr="00576966">
        <w:rPr>
          <w:rFonts w:ascii="Times New Roman" w:hAnsi="Times New Roman" w:cs="Times New Roman" w:hint="eastAsia"/>
          <w:sz w:val="20"/>
          <w:szCs w:val="20"/>
        </w:rPr>
        <w:t>the</w:t>
      </w:r>
      <w:r w:rsidR="0085083D" w:rsidRPr="00576966">
        <w:rPr>
          <w:rFonts w:ascii="Times New Roman" w:hAnsi="Times New Roman" w:cs="Times New Roman" w:hint="eastAsia"/>
          <w:sz w:val="20"/>
          <w:szCs w:val="20"/>
        </w:rPr>
        <w:t xml:space="preserve"> new IE </w:t>
      </w:r>
      <w:r w:rsidR="00576966">
        <w:rPr>
          <w:rFonts w:ascii="Times New Roman" w:hAnsi="Times New Roman" w:cs="Times New Roman" w:hint="eastAsia"/>
          <w:sz w:val="20"/>
          <w:szCs w:val="20"/>
        </w:rPr>
        <w:t>may</w:t>
      </w:r>
      <w:r w:rsidR="0085083D" w:rsidRPr="00576966">
        <w:rPr>
          <w:rFonts w:ascii="Times New Roman" w:hAnsi="Times New Roman" w:cs="Times New Roman" w:hint="eastAsia"/>
          <w:sz w:val="20"/>
          <w:szCs w:val="20"/>
        </w:rPr>
        <w:t xml:space="preserve"> not</w:t>
      </w:r>
      <w:r w:rsidRPr="0057696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76966">
        <w:rPr>
          <w:rFonts w:ascii="Times New Roman" w:hAnsi="Times New Roman" w:cs="Times New Roman" w:hint="eastAsia"/>
          <w:sz w:val="20"/>
          <w:szCs w:val="20"/>
        </w:rPr>
        <w:t>apply to</w:t>
      </w:r>
      <w:r w:rsidR="0085083D" w:rsidRPr="00B84955">
        <w:rPr>
          <w:rFonts w:ascii="Times New Roman" w:hAnsi="Times New Roman" w:cs="Times New Roman"/>
          <w:sz w:val="20"/>
          <w:szCs w:val="20"/>
        </w:rPr>
        <w:t xml:space="preserve"> </w:t>
      </w:r>
      <w:r w:rsidR="001B7818" w:rsidRPr="00B84955">
        <w:rPr>
          <w:rFonts w:ascii="Times New Roman" w:hAnsi="Times New Roman" w:cs="Times New Roman"/>
          <w:sz w:val="20"/>
          <w:szCs w:val="20"/>
        </w:rPr>
        <w:t>PUCCH format 0</w:t>
      </w:r>
      <w:r w:rsidR="0085083D" w:rsidRPr="00B84955">
        <w:rPr>
          <w:rFonts w:ascii="Times New Roman" w:hAnsi="Times New Roman" w:cs="Times New Roman"/>
          <w:sz w:val="20"/>
          <w:szCs w:val="20"/>
        </w:rPr>
        <w:t>.</w:t>
      </w:r>
      <w:r w:rsidR="001B7818" w:rsidRPr="00B8495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E628FF4" w14:textId="09F36E84" w:rsidR="00A72A96" w:rsidRPr="00B84955" w:rsidRDefault="00A72A96" w:rsidP="00B84955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roposal </w:t>
      </w:r>
      <w:r w:rsidR="008B1D41"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:</w:t>
      </w:r>
      <w:r w:rsidR="00EA472E">
        <w:rPr>
          <w:rFonts w:ascii="Times New Roman" w:hAnsi="Times New Roman" w:cs="Times New Roman" w:hint="eastAsia"/>
          <w:b/>
          <w:sz w:val="20"/>
          <w:szCs w:val="20"/>
        </w:rPr>
        <w:t xml:space="preserve"> Inter-bundling frequency hopping can be explicitly configured for PUSCH and PUCCH via </w:t>
      </w:r>
      <w:r w:rsidR="00EA472E">
        <w:rPr>
          <w:rFonts w:ascii="Times New Roman" w:hAnsi="Times New Roman" w:cs="Times New Roman" w:hint="eastAsia"/>
          <w:b/>
          <w:sz w:val="20"/>
          <w:szCs w:val="20"/>
        </w:rPr>
        <w:lastRenderedPageBreak/>
        <w:t>introducing a new candidate alternativ</w:t>
      </w:r>
      <w:r w:rsidR="00EA472E"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e in </w:t>
      </w:r>
      <w:r w:rsidR="00EA472E">
        <w:rPr>
          <w:rFonts w:ascii="Times New Roman" w:hAnsi="Times New Roman" w:cs="Times New Roman" w:hint="eastAsia"/>
          <w:b/>
          <w:sz w:val="20"/>
          <w:szCs w:val="20"/>
        </w:rPr>
        <w:t>frequency hopping configuration related</w:t>
      </w:r>
      <w:r w:rsidR="00EA472E"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 IE</w:t>
      </w:r>
      <w:r w:rsidR="00EA472E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="00EA472E"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 in </w:t>
      </w:r>
      <w:r w:rsidR="00EA472E" w:rsidRPr="00EA472E">
        <w:rPr>
          <w:rFonts w:ascii="Times New Roman" w:hAnsi="Times New Roman" w:cs="Times New Roman" w:hint="eastAsia"/>
          <w:b/>
          <w:i/>
          <w:sz w:val="20"/>
          <w:szCs w:val="20"/>
        </w:rPr>
        <w:t>PUSCH-</w:t>
      </w:r>
      <w:proofErr w:type="spellStart"/>
      <w:r w:rsidR="00EA472E" w:rsidRPr="00EA472E">
        <w:rPr>
          <w:rFonts w:ascii="Times New Roman" w:hAnsi="Times New Roman" w:cs="Times New Roman" w:hint="eastAsia"/>
          <w:b/>
          <w:i/>
          <w:sz w:val="20"/>
          <w:szCs w:val="20"/>
        </w:rPr>
        <w:t>Config</w:t>
      </w:r>
      <w:proofErr w:type="spellEnd"/>
      <w:r w:rsidR="00EA472E"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A472E">
        <w:rPr>
          <w:rFonts w:ascii="Times New Roman" w:hAnsi="Times New Roman" w:cs="Times New Roman" w:hint="eastAsia"/>
          <w:b/>
          <w:sz w:val="20"/>
          <w:szCs w:val="20"/>
        </w:rPr>
        <w:t>and a</w:t>
      </w:r>
      <w:r w:rsidR="001D11CE">
        <w:rPr>
          <w:rFonts w:ascii="Times New Roman" w:hAnsi="Times New Roman" w:cs="Times New Roman" w:hint="eastAsia"/>
          <w:b/>
          <w:sz w:val="20"/>
          <w:szCs w:val="20"/>
        </w:rPr>
        <w:t xml:space="preserve"> new frequency hopping </w:t>
      </w:r>
      <w:r w:rsidR="00EA472E" w:rsidRPr="00EA472E">
        <w:rPr>
          <w:rFonts w:ascii="Times New Roman" w:hAnsi="Times New Roman" w:cs="Times New Roman" w:hint="eastAsia"/>
          <w:b/>
          <w:sz w:val="20"/>
          <w:szCs w:val="20"/>
        </w:rPr>
        <w:t>IE</w:t>
      </w:r>
      <w:r w:rsidR="00EA472E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A472E"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in </w:t>
      </w:r>
      <w:r w:rsidR="00EA472E" w:rsidRPr="00EA472E">
        <w:rPr>
          <w:rFonts w:ascii="Times New Roman" w:hAnsi="Times New Roman" w:cs="Times New Roman"/>
          <w:b/>
          <w:i/>
          <w:sz w:val="20"/>
          <w:szCs w:val="20"/>
        </w:rPr>
        <w:t>PUCCH-</w:t>
      </w:r>
      <w:proofErr w:type="spellStart"/>
      <w:r w:rsidR="00EA472E" w:rsidRPr="00EA472E">
        <w:rPr>
          <w:rFonts w:ascii="Times New Roman" w:hAnsi="Times New Roman" w:cs="Times New Roman"/>
          <w:b/>
          <w:i/>
          <w:sz w:val="20"/>
          <w:szCs w:val="20"/>
        </w:rPr>
        <w:t>FormatConfig</w:t>
      </w:r>
      <w:proofErr w:type="spellEnd"/>
      <w:r w:rsidR="00EA472E" w:rsidRPr="00EA472E">
        <w:rPr>
          <w:rFonts w:ascii="Times New Roman" w:hAnsi="Times New Roman" w:cs="Times New Roman" w:hint="eastAsia"/>
          <w:b/>
          <w:sz w:val="20"/>
          <w:szCs w:val="20"/>
        </w:rPr>
        <w:t>, res</w:t>
      </w:r>
      <w:r w:rsidR="00EA472E">
        <w:rPr>
          <w:rFonts w:ascii="Times New Roman" w:hAnsi="Times New Roman" w:cs="Times New Roman" w:hint="eastAsia"/>
          <w:b/>
          <w:sz w:val="20"/>
          <w:szCs w:val="20"/>
        </w:rPr>
        <w:t>pectively</w:t>
      </w:r>
      <w:r w:rsidRPr="008120F0">
        <w:rPr>
          <w:rFonts w:ascii="Times New Roman" w:hAnsi="Times New Roman" w:cs="Times New Roman"/>
          <w:b/>
          <w:sz w:val="20"/>
          <w:szCs w:val="20"/>
        </w:rPr>
        <w:t>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7EF781AC" w14:textId="1239272A" w:rsidR="00C74880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In this contribution, we provided our view on method for </w:t>
      </w:r>
      <w:r w:rsidR="00C74880"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PUCCH </w:t>
      </w:r>
      <w:r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coverage enhancement</w:t>
      </w:r>
      <w:r w:rsidR="00C74880"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proposals:</w:t>
      </w:r>
    </w:p>
    <w:p w14:paraId="41E90C3D" w14:textId="10A4318F" w:rsidR="001E42A9" w:rsidRPr="00E26DB8" w:rsidRDefault="001E42A9" w:rsidP="001E42A9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</w:rPr>
      </w:pPr>
      <w:r w:rsidRPr="00E26DB8">
        <w:rPr>
          <w:rFonts w:ascii="Times New Roman" w:hAnsi="Times New Roman" w:cs="Times New Roman"/>
          <w:b/>
          <w:sz w:val="20"/>
          <w:szCs w:val="20"/>
        </w:rPr>
        <w:t>P</w:t>
      </w:r>
      <w:r w:rsidRPr="00E26DB8">
        <w:rPr>
          <w:rFonts w:ascii="Times New Roman" w:hAnsi="Times New Roman" w:cs="Times New Roman" w:hint="eastAsia"/>
          <w:b/>
          <w:sz w:val="20"/>
          <w:szCs w:val="20"/>
        </w:rPr>
        <w:t xml:space="preserve">roposal 1: </w:t>
      </w:r>
      <w:r>
        <w:rPr>
          <w:rFonts w:ascii="Times New Roman" w:hAnsi="Times New Roman" w:cs="Times New Roman" w:hint="eastAsia"/>
          <w:b/>
          <w:sz w:val="20"/>
          <w:szCs w:val="20"/>
        </w:rPr>
        <w:t>The default hopping interval is equal to the default window length of the configured TDW, i.e. the minimum of maximum duration and the duration of all PUSCH/PUCCH transmissions, if neither of hopping interval or configured TDW length is configured.</w:t>
      </w:r>
    </w:p>
    <w:p w14:paraId="2487501C" w14:textId="77777777" w:rsidR="001E42A9" w:rsidRPr="008120F0" w:rsidRDefault="001E42A9" w:rsidP="001E42A9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sz w:val="20"/>
          <w:szCs w:val="20"/>
        </w:rPr>
        <w:t>roposal 2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Frequency hopping patterns for both PUCCH and PUSCH are determined based on physical slot indices separately.</w:t>
      </w:r>
    </w:p>
    <w:p w14:paraId="04F77AD7" w14:textId="5DBF2B77" w:rsidR="00B84955" w:rsidRPr="008120F0" w:rsidRDefault="00B84955" w:rsidP="00CD7E49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Inter-bundling frequency hopping can be explicitly configured for PUSCH and PUCCH via introducing a new candidate alternativ</w:t>
      </w:r>
      <w:r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e in </w:t>
      </w:r>
      <w:r>
        <w:rPr>
          <w:rFonts w:ascii="Times New Roman" w:hAnsi="Times New Roman" w:cs="Times New Roman" w:hint="eastAsia"/>
          <w:b/>
          <w:sz w:val="20"/>
          <w:szCs w:val="20"/>
        </w:rPr>
        <w:t>frequency hopping configuration related</w:t>
      </w:r>
      <w:r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 IE</w:t>
      </w:r>
      <w:r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 in </w:t>
      </w:r>
      <w:r w:rsidRPr="00EA472E">
        <w:rPr>
          <w:rFonts w:ascii="Times New Roman" w:hAnsi="Times New Roman" w:cs="Times New Roman" w:hint="eastAsia"/>
          <w:b/>
          <w:i/>
          <w:sz w:val="20"/>
          <w:szCs w:val="20"/>
        </w:rPr>
        <w:t>PUSCH-</w:t>
      </w:r>
      <w:proofErr w:type="spellStart"/>
      <w:r w:rsidRPr="00EA472E">
        <w:rPr>
          <w:rFonts w:ascii="Times New Roman" w:hAnsi="Times New Roman" w:cs="Times New Roman" w:hint="eastAsia"/>
          <w:b/>
          <w:i/>
          <w:sz w:val="20"/>
          <w:szCs w:val="20"/>
        </w:rPr>
        <w:t>Config</w:t>
      </w:r>
      <w:proofErr w:type="spellEnd"/>
      <w:r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a new frequency hopping </w:t>
      </w:r>
      <w:r w:rsidRPr="00EA472E">
        <w:rPr>
          <w:rFonts w:ascii="Times New Roman" w:hAnsi="Times New Roman" w:cs="Times New Roman" w:hint="eastAsia"/>
          <w:b/>
          <w:sz w:val="20"/>
          <w:szCs w:val="20"/>
        </w:rPr>
        <w:t>IE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EA472E">
        <w:rPr>
          <w:rFonts w:ascii="Times New Roman" w:hAnsi="Times New Roman" w:cs="Times New Roman" w:hint="eastAsia"/>
          <w:b/>
          <w:sz w:val="20"/>
          <w:szCs w:val="20"/>
        </w:rPr>
        <w:t xml:space="preserve">in </w:t>
      </w:r>
      <w:r w:rsidRPr="00EA472E">
        <w:rPr>
          <w:rFonts w:ascii="Times New Roman" w:hAnsi="Times New Roman" w:cs="Times New Roman"/>
          <w:b/>
          <w:i/>
          <w:sz w:val="20"/>
          <w:szCs w:val="20"/>
        </w:rPr>
        <w:t>PUCCH-</w:t>
      </w:r>
      <w:proofErr w:type="spellStart"/>
      <w:r w:rsidRPr="00EA472E">
        <w:rPr>
          <w:rFonts w:ascii="Times New Roman" w:hAnsi="Times New Roman" w:cs="Times New Roman"/>
          <w:b/>
          <w:i/>
          <w:sz w:val="20"/>
          <w:szCs w:val="20"/>
        </w:rPr>
        <w:t>FormatConfig</w:t>
      </w:r>
      <w:proofErr w:type="spellEnd"/>
      <w:r w:rsidRPr="00EA472E">
        <w:rPr>
          <w:rFonts w:ascii="Times New Roman" w:hAnsi="Times New Roman" w:cs="Times New Roman" w:hint="eastAsia"/>
          <w:b/>
          <w:sz w:val="20"/>
          <w:szCs w:val="20"/>
        </w:rPr>
        <w:t>, res</w:t>
      </w:r>
      <w:r>
        <w:rPr>
          <w:rFonts w:ascii="Times New Roman" w:hAnsi="Times New Roman" w:cs="Times New Roman" w:hint="eastAsia"/>
          <w:b/>
          <w:sz w:val="20"/>
          <w:szCs w:val="20"/>
        </w:rPr>
        <w:t>pectively</w:t>
      </w:r>
      <w:r w:rsidRPr="008120F0">
        <w:rPr>
          <w:rFonts w:ascii="Times New Roman" w:hAnsi="Times New Roman" w:cs="Times New Roman"/>
          <w:b/>
          <w:sz w:val="20"/>
          <w:szCs w:val="20"/>
        </w:rPr>
        <w:t>.</w:t>
      </w:r>
    </w:p>
    <w:p w14:paraId="04C3659E" w14:textId="38B4858C" w:rsidR="0052712A" w:rsidRPr="000C5154" w:rsidRDefault="009B0B4B" w:rsidP="000C5154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02B795A6" w14:textId="00E18ED3" w:rsidR="007B0A2F" w:rsidRPr="00697947" w:rsidRDefault="00CC349E" w:rsidP="004E0192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5" w:name="_Ref68592758"/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>Chairman's Notes RAN1#10</w:t>
      </w:r>
      <w:r w:rsidR="004E0192">
        <w:rPr>
          <w:rFonts w:ascii="Times New Roman" w:eastAsia="宋体" w:hAnsi="Times New Roman" w:cs="Times New Roman" w:hint="eastAsia"/>
          <w:kern w:val="0"/>
          <w:sz w:val="20"/>
          <w:szCs w:val="20"/>
        </w:rPr>
        <w:t>7</w:t>
      </w:r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>-e, 3GPP TSG RAN WG1 Meeting #10</w:t>
      </w:r>
      <w:r w:rsidR="004E0192">
        <w:rPr>
          <w:rFonts w:ascii="Times New Roman" w:eastAsia="宋体" w:hAnsi="Times New Roman" w:cs="Times New Roman" w:hint="eastAsia"/>
          <w:kern w:val="0"/>
          <w:sz w:val="20"/>
          <w:szCs w:val="20"/>
        </w:rPr>
        <w:t>7</w:t>
      </w:r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 xml:space="preserve">-e, e-Meeting, </w:t>
      </w:r>
      <w:r w:rsidR="004E0192">
        <w:rPr>
          <w:rFonts w:ascii="Times New Roman" w:eastAsia="宋体" w:hAnsi="Times New Roman" w:cs="Times New Roman"/>
          <w:kern w:val="0"/>
          <w:sz w:val="20"/>
          <w:szCs w:val="20"/>
        </w:rPr>
        <w:t>November 11th – 19th,</w:t>
      </w:r>
      <w:r w:rsidR="006642A4" w:rsidRPr="000B39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2021</w:t>
      </w:r>
      <w:bookmarkEnd w:id="5"/>
      <w:r w:rsidR="00697947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sectPr w:rsidR="007B0A2F" w:rsidRPr="00697947" w:rsidSect="00737B1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4239C" w14:textId="77777777" w:rsidR="0014364C" w:rsidRDefault="0014364C" w:rsidP="005536AA">
      <w:r>
        <w:separator/>
      </w:r>
    </w:p>
  </w:endnote>
  <w:endnote w:type="continuationSeparator" w:id="0">
    <w:p w14:paraId="589FF3D8" w14:textId="77777777" w:rsidR="0014364C" w:rsidRDefault="0014364C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ECBA8" w14:textId="77777777" w:rsidR="0014364C" w:rsidRDefault="0014364C" w:rsidP="005536AA">
      <w:r>
        <w:separator/>
      </w:r>
    </w:p>
  </w:footnote>
  <w:footnote w:type="continuationSeparator" w:id="0">
    <w:p w14:paraId="58B741C9" w14:textId="77777777" w:rsidR="0014364C" w:rsidRDefault="0014364C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30B6343C"/>
    <w:lvl w:ilvl="0" w:tplc="8EDE86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90174"/>
    <w:multiLevelType w:val="hybridMultilevel"/>
    <w:tmpl w:val="CBE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E8791A"/>
    <w:multiLevelType w:val="hybridMultilevel"/>
    <w:tmpl w:val="DD56D5F8"/>
    <w:lvl w:ilvl="0" w:tplc="729AE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2F66B7C"/>
    <w:multiLevelType w:val="hybridMultilevel"/>
    <w:tmpl w:val="1E4A6308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106EDA"/>
    <w:multiLevelType w:val="multilevel"/>
    <w:tmpl w:val="35106E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>
    <w:nsid w:val="5CDA623A"/>
    <w:multiLevelType w:val="hybridMultilevel"/>
    <w:tmpl w:val="3154D802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622F6D"/>
    <w:multiLevelType w:val="hybridMultilevel"/>
    <w:tmpl w:val="5844814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6C985F48"/>
    <w:multiLevelType w:val="hybridMultilevel"/>
    <w:tmpl w:val="B90EFFCC"/>
    <w:lvl w:ilvl="0" w:tplc="EB6ADC8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E5A20D2"/>
    <w:multiLevelType w:val="hybridMultilevel"/>
    <w:tmpl w:val="F9608EB6"/>
    <w:lvl w:ilvl="0" w:tplc="02D06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5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1"/>
  </w:num>
  <w:num w:numId="7">
    <w:abstractNumId w:val="10"/>
  </w:num>
  <w:num w:numId="8">
    <w:abstractNumId w:val="10"/>
  </w:num>
  <w:num w:numId="9">
    <w:abstractNumId w:val="3"/>
  </w:num>
  <w:num w:numId="10">
    <w:abstractNumId w:val="20"/>
  </w:num>
  <w:num w:numId="11">
    <w:abstractNumId w:val="7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3"/>
  </w:num>
  <w:num w:numId="17">
    <w:abstractNumId w:val="11"/>
  </w:num>
  <w:num w:numId="18">
    <w:abstractNumId w:val="8"/>
  </w:num>
  <w:num w:numId="19">
    <w:abstractNumId w:val="1"/>
  </w:num>
  <w:num w:numId="20">
    <w:abstractNumId w:val="11"/>
  </w:num>
  <w:num w:numId="21">
    <w:abstractNumId w:val="2"/>
  </w:num>
  <w:num w:numId="22">
    <w:abstractNumId w:val="14"/>
  </w:num>
  <w:num w:numId="23">
    <w:abstractNumId w:val="15"/>
  </w:num>
  <w:num w:numId="24">
    <w:abstractNumId w:val="12"/>
  </w:num>
  <w:num w:numId="25">
    <w:abstractNumId w:val="9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0A50"/>
    <w:rsid w:val="000015DB"/>
    <w:rsid w:val="0000344B"/>
    <w:rsid w:val="000077A4"/>
    <w:rsid w:val="00007FE6"/>
    <w:rsid w:val="00013A60"/>
    <w:rsid w:val="0001515C"/>
    <w:rsid w:val="000208CE"/>
    <w:rsid w:val="00021156"/>
    <w:rsid w:val="00021405"/>
    <w:rsid w:val="00027237"/>
    <w:rsid w:val="0004006E"/>
    <w:rsid w:val="000400DE"/>
    <w:rsid w:val="000429FE"/>
    <w:rsid w:val="00045233"/>
    <w:rsid w:val="0004705F"/>
    <w:rsid w:val="00052B32"/>
    <w:rsid w:val="00056539"/>
    <w:rsid w:val="00057E0F"/>
    <w:rsid w:val="00062122"/>
    <w:rsid w:val="000644D7"/>
    <w:rsid w:val="00064870"/>
    <w:rsid w:val="00065345"/>
    <w:rsid w:val="00067166"/>
    <w:rsid w:val="00067464"/>
    <w:rsid w:val="000675A6"/>
    <w:rsid w:val="00070E61"/>
    <w:rsid w:val="000736B3"/>
    <w:rsid w:val="000737C7"/>
    <w:rsid w:val="00080B2C"/>
    <w:rsid w:val="000819DE"/>
    <w:rsid w:val="00084FA8"/>
    <w:rsid w:val="00093CC2"/>
    <w:rsid w:val="00096215"/>
    <w:rsid w:val="000A279E"/>
    <w:rsid w:val="000B39C9"/>
    <w:rsid w:val="000B3F53"/>
    <w:rsid w:val="000B7324"/>
    <w:rsid w:val="000C19CA"/>
    <w:rsid w:val="000C1CAB"/>
    <w:rsid w:val="000C46AE"/>
    <w:rsid w:val="000C5154"/>
    <w:rsid w:val="000C68D2"/>
    <w:rsid w:val="000D4796"/>
    <w:rsid w:val="000D5022"/>
    <w:rsid w:val="000D5223"/>
    <w:rsid w:val="000D7002"/>
    <w:rsid w:val="000D7CEE"/>
    <w:rsid w:val="000E2246"/>
    <w:rsid w:val="000E6A04"/>
    <w:rsid w:val="000E740C"/>
    <w:rsid w:val="000F1C57"/>
    <w:rsid w:val="000F2CF5"/>
    <w:rsid w:val="000F2F71"/>
    <w:rsid w:val="000F4563"/>
    <w:rsid w:val="000F4A41"/>
    <w:rsid w:val="000F5820"/>
    <w:rsid w:val="00100F00"/>
    <w:rsid w:val="001027E7"/>
    <w:rsid w:val="00107FDB"/>
    <w:rsid w:val="00111803"/>
    <w:rsid w:val="00111A7D"/>
    <w:rsid w:val="00111E61"/>
    <w:rsid w:val="0011265A"/>
    <w:rsid w:val="00115D20"/>
    <w:rsid w:val="001160A0"/>
    <w:rsid w:val="00121013"/>
    <w:rsid w:val="00121209"/>
    <w:rsid w:val="00121693"/>
    <w:rsid w:val="0012485A"/>
    <w:rsid w:val="00125188"/>
    <w:rsid w:val="001258B8"/>
    <w:rsid w:val="001313FB"/>
    <w:rsid w:val="001343CE"/>
    <w:rsid w:val="0014364C"/>
    <w:rsid w:val="001439F3"/>
    <w:rsid w:val="00143DD0"/>
    <w:rsid w:val="001503B4"/>
    <w:rsid w:val="001540E8"/>
    <w:rsid w:val="00154380"/>
    <w:rsid w:val="0015618B"/>
    <w:rsid w:val="00156286"/>
    <w:rsid w:val="00156640"/>
    <w:rsid w:val="00161CF0"/>
    <w:rsid w:val="00161DB5"/>
    <w:rsid w:val="00164F30"/>
    <w:rsid w:val="001672CD"/>
    <w:rsid w:val="001700EB"/>
    <w:rsid w:val="001711FD"/>
    <w:rsid w:val="0017303F"/>
    <w:rsid w:val="00173DF6"/>
    <w:rsid w:val="00177A63"/>
    <w:rsid w:val="001855D1"/>
    <w:rsid w:val="001908F4"/>
    <w:rsid w:val="00194365"/>
    <w:rsid w:val="00197CB9"/>
    <w:rsid w:val="001A67E9"/>
    <w:rsid w:val="001B0A39"/>
    <w:rsid w:val="001B5237"/>
    <w:rsid w:val="001B7470"/>
    <w:rsid w:val="001B7818"/>
    <w:rsid w:val="001C0513"/>
    <w:rsid w:val="001C29A1"/>
    <w:rsid w:val="001C383B"/>
    <w:rsid w:val="001C54BC"/>
    <w:rsid w:val="001C63C3"/>
    <w:rsid w:val="001D0E17"/>
    <w:rsid w:val="001D11CE"/>
    <w:rsid w:val="001D1B44"/>
    <w:rsid w:val="001D68DC"/>
    <w:rsid w:val="001E14B0"/>
    <w:rsid w:val="001E1F38"/>
    <w:rsid w:val="001E2E26"/>
    <w:rsid w:val="001E42A9"/>
    <w:rsid w:val="001E4830"/>
    <w:rsid w:val="001E5857"/>
    <w:rsid w:val="001E7066"/>
    <w:rsid w:val="001E7EF5"/>
    <w:rsid w:val="001F1DC6"/>
    <w:rsid w:val="001F2BB0"/>
    <w:rsid w:val="001F70E7"/>
    <w:rsid w:val="00202B9D"/>
    <w:rsid w:val="00203E76"/>
    <w:rsid w:val="002051C2"/>
    <w:rsid w:val="002051F0"/>
    <w:rsid w:val="002062BF"/>
    <w:rsid w:val="00210BF5"/>
    <w:rsid w:val="00211D71"/>
    <w:rsid w:val="00212C0A"/>
    <w:rsid w:val="002162B2"/>
    <w:rsid w:val="00222E52"/>
    <w:rsid w:val="00224497"/>
    <w:rsid w:val="002247EF"/>
    <w:rsid w:val="00226D8A"/>
    <w:rsid w:val="00227852"/>
    <w:rsid w:val="00230EB7"/>
    <w:rsid w:val="00237145"/>
    <w:rsid w:val="00237E61"/>
    <w:rsid w:val="002440B9"/>
    <w:rsid w:val="0025654A"/>
    <w:rsid w:val="00256E6B"/>
    <w:rsid w:val="002618A3"/>
    <w:rsid w:val="00262F20"/>
    <w:rsid w:val="0026504A"/>
    <w:rsid w:val="00270017"/>
    <w:rsid w:val="002715D0"/>
    <w:rsid w:val="00272531"/>
    <w:rsid w:val="002733B9"/>
    <w:rsid w:val="00273862"/>
    <w:rsid w:val="00275276"/>
    <w:rsid w:val="00276B3D"/>
    <w:rsid w:val="0028214A"/>
    <w:rsid w:val="00282467"/>
    <w:rsid w:val="00282638"/>
    <w:rsid w:val="00283500"/>
    <w:rsid w:val="00283B55"/>
    <w:rsid w:val="00285E6D"/>
    <w:rsid w:val="002875E9"/>
    <w:rsid w:val="00287FCE"/>
    <w:rsid w:val="00290076"/>
    <w:rsid w:val="002922E7"/>
    <w:rsid w:val="00294C0B"/>
    <w:rsid w:val="002A10FD"/>
    <w:rsid w:val="002A1AC7"/>
    <w:rsid w:val="002A1DF5"/>
    <w:rsid w:val="002A724B"/>
    <w:rsid w:val="002C001A"/>
    <w:rsid w:val="002C2F43"/>
    <w:rsid w:val="002C2F9D"/>
    <w:rsid w:val="002C39DD"/>
    <w:rsid w:val="002C455C"/>
    <w:rsid w:val="002C4D0F"/>
    <w:rsid w:val="002C5316"/>
    <w:rsid w:val="002D7414"/>
    <w:rsid w:val="002E0EB3"/>
    <w:rsid w:val="002E3219"/>
    <w:rsid w:val="002F2093"/>
    <w:rsid w:val="002F5736"/>
    <w:rsid w:val="00303C75"/>
    <w:rsid w:val="00310100"/>
    <w:rsid w:val="0031097D"/>
    <w:rsid w:val="00313489"/>
    <w:rsid w:val="00315CC2"/>
    <w:rsid w:val="003164C5"/>
    <w:rsid w:val="003220B5"/>
    <w:rsid w:val="00323A58"/>
    <w:rsid w:val="00324888"/>
    <w:rsid w:val="00326015"/>
    <w:rsid w:val="0032619A"/>
    <w:rsid w:val="0033176B"/>
    <w:rsid w:val="00334D8B"/>
    <w:rsid w:val="00335F67"/>
    <w:rsid w:val="00350DE4"/>
    <w:rsid w:val="003510D5"/>
    <w:rsid w:val="00353B09"/>
    <w:rsid w:val="003559AC"/>
    <w:rsid w:val="0035783E"/>
    <w:rsid w:val="00357DFA"/>
    <w:rsid w:val="00363B85"/>
    <w:rsid w:val="003662E8"/>
    <w:rsid w:val="00367528"/>
    <w:rsid w:val="003675C8"/>
    <w:rsid w:val="00367D8B"/>
    <w:rsid w:val="00370828"/>
    <w:rsid w:val="00373E8C"/>
    <w:rsid w:val="00382625"/>
    <w:rsid w:val="003832E0"/>
    <w:rsid w:val="003833B4"/>
    <w:rsid w:val="00386116"/>
    <w:rsid w:val="00386776"/>
    <w:rsid w:val="0038791C"/>
    <w:rsid w:val="003901C5"/>
    <w:rsid w:val="00391090"/>
    <w:rsid w:val="00391516"/>
    <w:rsid w:val="00393653"/>
    <w:rsid w:val="003965C3"/>
    <w:rsid w:val="00396637"/>
    <w:rsid w:val="003A0ABD"/>
    <w:rsid w:val="003A4C22"/>
    <w:rsid w:val="003B493F"/>
    <w:rsid w:val="003B5FEB"/>
    <w:rsid w:val="003B6543"/>
    <w:rsid w:val="003B6CBB"/>
    <w:rsid w:val="003B7179"/>
    <w:rsid w:val="003C53AA"/>
    <w:rsid w:val="003D0143"/>
    <w:rsid w:val="003D0741"/>
    <w:rsid w:val="003D3E43"/>
    <w:rsid w:val="003D7E4D"/>
    <w:rsid w:val="003E402A"/>
    <w:rsid w:val="003E6087"/>
    <w:rsid w:val="003E7D43"/>
    <w:rsid w:val="003F28DA"/>
    <w:rsid w:val="00401308"/>
    <w:rsid w:val="00406017"/>
    <w:rsid w:val="00407398"/>
    <w:rsid w:val="00412C28"/>
    <w:rsid w:val="004138E8"/>
    <w:rsid w:val="0041435A"/>
    <w:rsid w:val="00415D5C"/>
    <w:rsid w:val="00417BF3"/>
    <w:rsid w:val="004202F1"/>
    <w:rsid w:val="00422DF8"/>
    <w:rsid w:val="00423AC2"/>
    <w:rsid w:val="00424C64"/>
    <w:rsid w:val="00426836"/>
    <w:rsid w:val="00432A84"/>
    <w:rsid w:val="004363ED"/>
    <w:rsid w:val="004432C8"/>
    <w:rsid w:val="00443F46"/>
    <w:rsid w:val="00445DD5"/>
    <w:rsid w:val="0046660E"/>
    <w:rsid w:val="00471C1D"/>
    <w:rsid w:val="00473342"/>
    <w:rsid w:val="004736A4"/>
    <w:rsid w:val="00473F65"/>
    <w:rsid w:val="0047447E"/>
    <w:rsid w:val="0047501B"/>
    <w:rsid w:val="004759EA"/>
    <w:rsid w:val="00477835"/>
    <w:rsid w:val="0048029A"/>
    <w:rsid w:val="0048131E"/>
    <w:rsid w:val="00486629"/>
    <w:rsid w:val="00486FC4"/>
    <w:rsid w:val="004909BE"/>
    <w:rsid w:val="0049139F"/>
    <w:rsid w:val="0049238B"/>
    <w:rsid w:val="00493479"/>
    <w:rsid w:val="0049655B"/>
    <w:rsid w:val="004A2206"/>
    <w:rsid w:val="004A6631"/>
    <w:rsid w:val="004B0FE1"/>
    <w:rsid w:val="004B3769"/>
    <w:rsid w:val="004C4F68"/>
    <w:rsid w:val="004C4F8D"/>
    <w:rsid w:val="004C6CA7"/>
    <w:rsid w:val="004E0192"/>
    <w:rsid w:val="004E138A"/>
    <w:rsid w:val="004E13A8"/>
    <w:rsid w:val="004E536C"/>
    <w:rsid w:val="004E5E2C"/>
    <w:rsid w:val="004E7844"/>
    <w:rsid w:val="004E7AE5"/>
    <w:rsid w:val="004F3BC0"/>
    <w:rsid w:val="004F4523"/>
    <w:rsid w:val="004F5C1F"/>
    <w:rsid w:val="004F627C"/>
    <w:rsid w:val="00500E15"/>
    <w:rsid w:val="00501169"/>
    <w:rsid w:val="00501EC3"/>
    <w:rsid w:val="005117A8"/>
    <w:rsid w:val="005132EA"/>
    <w:rsid w:val="005148AB"/>
    <w:rsid w:val="00515698"/>
    <w:rsid w:val="00515F5E"/>
    <w:rsid w:val="005173B4"/>
    <w:rsid w:val="005209EC"/>
    <w:rsid w:val="00522638"/>
    <w:rsid w:val="0052712A"/>
    <w:rsid w:val="00530314"/>
    <w:rsid w:val="0053076D"/>
    <w:rsid w:val="005313E4"/>
    <w:rsid w:val="00531D12"/>
    <w:rsid w:val="00535A8D"/>
    <w:rsid w:val="005422B7"/>
    <w:rsid w:val="00542A3B"/>
    <w:rsid w:val="00545B03"/>
    <w:rsid w:val="005505CC"/>
    <w:rsid w:val="00552DEE"/>
    <w:rsid w:val="005536AA"/>
    <w:rsid w:val="005538A8"/>
    <w:rsid w:val="0055455A"/>
    <w:rsid w:val="005637A5"/>
    <w:rsid w:val="005643DF"/>
    <w:rsid w:val="00566493"/>
    <w:rsid w:val="005764F9"/>
    <w:rsid w:val="0057680E"/>
    <w:rsid w:val="00576966"/>
    <w:rsid w:val="00581D79"/>
    <w:rsid w:val="00585179"/>
    <w:rsid w:val="0058519C"/>
    <w:rsid w:val="0059124D"/>
    <w:rsid w:val="0059320E"/>
    <w:rsid w:val="00596A51"/>
    <w:rsid w:val="00596BA9"/>
    <w:rsid w:val="00596D5E"/>
    <w:rsid w:val="005A0A5D"/>
    <w:rsid w:val="005A40C8"/>
    <w:rsid w:val="005A6D1B"/>
    <w:rsid w:val="005B34BC"/>
    <w:rsid w:val="005B630D"/>
    <w:rsid w:val="005C28C0"/>
    <w:rsid w:val="005C2F72"/>
    <w:rsid w:val="005C3D7B"/>
    <w:rsid w:val="005C5AAE"/>
    <w:rsid w:val="005C623F"/>
    <w:rsid w:val="005C7397"/>
    <w:rsid w:val="005C74A3"/>
    <w:rsid w:val="005D270D"/>
    <w:rsid w:val="005D6F2B"/>
    <w:rsid w:val="005E1F7E"/>
    <w:rsid w:val="005E2304"/>
    <w:rsid w:val="005E5C6D"/>
    <w:rsid w:val="005F0AAF"/>
    <w:rsid w:val="005F18BC"/>
    <w:rsid w:val="005F2E51"/>
    <w:rsid w:val="005F7D5F"/>
    <w:rsid w:val="00600E1B"/>
    <w:rsid w:val="00605A91"/>
    <w:rsid w:val="00607ABE"/>
    <w:rsid w:val="006106B9"/>
    <w:rsid w:val="00613E7D"/>
    <w:rsid w:val="00615DD2"/>
    <w:rsid w:val="00617C3D"/>
    <w:rsid w:val="00623EB8"/>
    <w:rsid w:val="006252DA"/>
    <w:rsid w:val="006255B0"/>
    <w:rsid w:val="00626D74"/>
    <w:rsid w:val="00630E28"/>
    <w:rsid w:val="00635FD1"/>
    <w:rsid w:val="00636797"/>
    <w:rsid w:val="00644E7F"/>
    <w:rsid w:val="00645668"/>
    <w:rsid w:val="00646FEE"/>
    <w:rsid w:val="00647453"/>
    <w:rsid w:val="00653196"/>
    <w:rsid w:val="0065397C"/>
    <w:rsid w:val="006547E6"/>
    <w:rsid w:val="00657950"/>
    <w:rsid w:val="00657A6C"/>
    <w:rsid w:val="006613D3"/>
    <w:rsid w:val="00661648"/>
    <w:rsid w:val="00662EBD"/>
    <w:rsid w:val="006642A4"/>
    <w:rsid w:val="00665200"/>
    <w:rsid w:val="006709DB"/>
    <w:rsid w:val="0067268F"/>
    <w:rsid w:val="00673364"/>
    <w:rsid w:val="006746E6"/>
    <w:rsid w:val="00674EEA"/>
    <w:rsid w:val="00674FAE"/>
    <w:rsid w:val="00676120"/>
    <w:rsid w:val="00686C3D"/>
    <w:rsid w:val="006878B0"/>
    <w:rsid w:val="00687ADA"/>
    <w:rsid w:val="00691070"/>
    <w:rsid w:val="006923D5"/>
    <w:rsid w:val="00696585"/>
    <w:rsid w:val="00697947"/>
    <w:rsid w:val="006A148E"/>
    <w:rsid w:val="006A74B5"/>
    <w:rsid w:val="006D08F9"/>
    <w:rsid w:val="006D2134"/>
    <w:rsid w:val="006D2CC1"/>
    <w:rsid w:val="006E11AF"/>
    <w:rsid w:val="006E29F8"/>
    <w:rsid w:val="006E3F5F"/>
    <w:rsid w:val="006F12B9"/>
    <w:rsid w:val="006F1A66"/>
    <w:rsid w:val="006F317C"/>
    <w:rsid w:val="006F71E6"/>
    <w:rsid w:val="007058DA"/>
    <w:rsid w:val="007109EC"/>
    <w:rsid w:val="0071573A"/>
    <w:rsid w:val="0071621A"/>
    <w:rsid w:val="0072242A"/>
    <w:rsid w:val="00722A36"/>
    <w:rsid w:val="00722B00"/>
    <w:rsid w:val="00723BE9"/>
    <w:rsid w:val="00724159"/>
    <w:rsid w:val="0072438B"/>
    <w:rsid w:val="00726F7E"/>
    <w:rsid w:val="00732D88"/>
    <w:rsid w:val="0073571E"/>
    <w:rsid w:val="00735973"/>
    <w:rsid w:val="00737B16"/>
    <w:rsid w:val="00740A9D"/>
    <w:rsid w:val="00746609"/>
    <w:rsid w:val="007529FD"/>
    <w:rsid w:val="0075395E"/>
    <w:rsid w:val="0075498B"/>
    <w:rsid w:val="007628A0"/>
    <w:rsid w:val="00764BD6"/>
    <w:rsid w:val="00764DEF"/>
    <w:rsid w:val="007674D4"/>
    <w:rsid w:val="007706DF"/>
    <w:rsid w:val="00773332"/>
    <w:rsid w:val="00781B3F"/>
    <w:rsid w:val="007830B5"/>
    <w:rsid w:val="007847C8"/>
    <w:rsid w:val="0078585E"/>
    <w:rsid w:val="007868CC"/>
    <w:rsid w:val="007A2C1B"/>
    <w:rsid w:val="007A3704"/>
    <w:rsid w:val="007A523D"/>
    <w:rsid w:val="007B03E3"/>
    <w:rsid w:val="007B0940"/>
    <w:rsid w:val="007B0A2F"/>
    <w:rsid w:val="007B21EF"/>
    <w:rsid w:val="007C0AA8"/>
    <w:rsid w:val="007C408D"/>
    <w:rsid w:val="007C415D"/>
    <w:rsid w:val="007C671A"/>
    <w:rsid w:val="007E1725"/>
    <w:rsid w:val="007E4C9B"/>
    <w:rsid w:val="007E5C98"/>
    <w:rsid w:val="007E788C"/>
    <w:rsid w:val="007F0C60"/>
    <w:rsid w:val="007F43D7"/>
    <w:rsid w:val="007F473F"/>
    <w:rsid w:val="007F5594"/>
    <w:rsid w:val="007F6E1B"/>
    <w:rsid w:val="00800ED4"/>
    <w:rsid w:val="00805E5C"/>
    <w:rsid w:val="00807E25"/>
    <w:rsid w:val="00810586"/>
    <w:rsid w:val="008120F0"/>
    <w:rsid w:val="00812201"/>
    <w:rsid w:val="00812405"/>
    <w:rsid w:val="00813DF7"/>
    <w:rsid w:val="008267A7"/>
    <w:rsid w:val="00830B9C"/>
    <w:rsid w:val="008355A0"/>
    <w:rsid w:val="008377C2"/>
    <w:rsid w:val="0084165E"/>
    <w:rsid w:val="00842935"/>
    <w:rsid w:val="00843D10"/>
    <w:rsid w:val="00844C9C"/>
    <w:rsid w:val="00845A88"/>
    <w:rsid w:val="00845A9A"/>
    <w:rsid w:val="00845E02"/>
    <w:rsid w:val="0085083D"/>
    <w:rsid w:val="008511B3"/>
    <w:rsid w:val="00852F46"/>
    <w:rsid w:val="00854F95"/>
    <w:rsid w:val="0085547B"/>
    <w:rsid w:val="0085649D"/>
    <w:rsid w:val="008577C0"/>
    <w:rsid w:val="0086025C"/>
    <w:rsid w:val="00862FA2"/>
    <w:rsid w:val="008630EB"/>
    <w:rsid w:val="00871AAA"/>
    <w:rsid w:val="00872A26"/>
    <w:rsid w:val="00874EA8"/>
    <w:rsid w:val="00877422"/>
    <w:rsid w:val="008808E2"/>
    <w:rsid w:val="00881C22"/>
    <w:rsid w:val="008843E3"/>
    <w:rsid w:val="00887875"/>
    <w:rsid w:val="00887DDF"/>
    <w:rsid w:val="008912A2"/>
    <w:rsid w:val="00894816"/>
    <w:rsid w:val="00894B69"/>
    <w:rsid w:val="008A2A1D"/>
    <w:rsid w:val="008A326C"/>
    <w:rsid w:val="008A3B4E"/>
    <w:rsid w:val="008A6844"/>
    <w:rsid w:val="008B0246"/>
    <w:rsid w:val="008B19AB"/>
    <w:rsid w:val="008B1D41"/>
    <w:rsid w:val="008C17F8"/>
    <w:rsid w:val="008C5C61"/>
    <w:rsid w:val="008C5DFD"/>
    <w:rsid w:val="008D172F"/>
    <w:rsid w:val="008D2293"/>
    <w:rsid w:val="008D3174"/>
    <w:rsid w:val="008D37A5"/>
    <w:rsid w:val="008D4063"/>
    <w:rsid w:val="008D5E33"/>
    <w:rsid w:val="008D642F"/>
    <w:rsid w:val="008D6CD8"/>
    <w:rsid w:val="008D6DF5"/>
    <w:rsid w:val="008E1A1A"/>
    <w:rsid w:val="008E1F00"/>
    <w:rsid w:val="008E2C03"/>
    <w:rsid w:val="008E4E18"/>
    <w:rsid w:val="008E5BB6"/>
    <w:rsid w:val="008F54C6"/>
    <w:rsid w:val="008F790D"/>
    <w:rsid w:val="00906AF4"/>
    <w:rsid w:val="00912717"/>
    <w:rsid w:val="009155C3"/>
    <w:rsid w:val="00916C0C"/>
    <w:rsid w:val="009174D2"/>
    <w:rsid w:val="00920C75"/>
    <w:rsid w:val="00923911"/>
    <w:rsid w:val="00931D38"/>
    <w:rsid w:val="0093290B"/>
    <w:rsid w:val="0093299B"/>
    <w:rsid w:val="009362EF"/>
    <w:rsid w:val="00937615"/>
    <w:rsid w:val="0094322C"/>
    <w:rsid w:val="00960F2E"/>
    <w:rsid w:val="0096304F"/>
    <w:rsid w:val="00973600"/>
    <w:rsid w:val="00973E97"/>
    <w:rsid w:val="00976C40"/>
    <w:rsid w:val="009829C9"/>
    <w:rsid w:val="009834EE"/>
    <w:rsid w:val="009902E1"/>
    <w:rsid w:val="009909AD"/>
    <w:rsid w:val="00990AEA"/>
    <w:rsid w:val="00990B53"/>
    <w:rsid w:val="00994EBD"/>
    <w:rsid w:val="00997077"/>
    <w:rsid w:val="009A059E"/>
    <w:rsid w:val="009A3862"/>
    <w:rsid w:val="009A4738"/>
    <w:rsid w:val="009A7695"/>
    <w:rsid w:val="009A7730"/>
    <w:rsid w:val="009B0B4B"/>
    <w:rsid w:val="009B1973"/>
    <w:rsid w:val="009B6527"/>
    <w:rsid w:val="009B688F"/>
    <w:rsid w:val="009B7DBF"/>
    <w:rsid w:val="009C1F8A"/>
    <w:rsid w:val="009C2FC5"/>
    <w:rsid w:val="009D1D4E"/>
    <w:rsid w:val="009D61C4"/>
    <w:rsid w:val="009D67DD"/>
    <w:rsid w:val="009D6AE1"/>
    <w:rsid w:val="009E0696"/>
    <w:rsid w:val="009E34F9"/>
    <w:rsid w:val="009E78DD"/>
    <w:rsid w:val="009F2B05"/>
    <w:rsid w:val="009F56F0"/>
    <w:rsid w:val="009F5C0A"/>
    <w:rsid w:val="009F7A8C"/>
    <w:rsid w:val="00A00DFF"/>
    <w:rsid w:val="00A0386F"/>
    <w:rsid w:val="00A058C5"/>
    <w:rsid w:val="00A11214"/>
    <w:rsid w:val="00A17D3C"/>
    <w:rsid w:val="00A21191"/>
    <w:rsid w:val="00A2204C"/>
    <w:rsid w:val="00A233A1"/>
    <w:rsid w:val="00A24576"/>
    <w:rsid w:val="00A30F37"/>
    <w:rsid w:val="00A324EE"/>
    <w:rsid w:val="00A3721A"/>
    <w:rsid w:val="00A37384"/>
    <w:rsid w:val="00A4109C"/>
    <w:rsid w:val="00A41887"/>
    <w:rsid w:val="00A47C03"/>
    <w:rsid w:val="00A56483"/>
    <w:rsid w:val="00A60E8B"/>
    <w:rsid w:val="00A618D8"/>
    <w:rsid w:val="00A62C5D"/>
    <w:rsid w:val="00A648B7"/>
    <w:rsid w:val="00A64D14"/>
    <w:rsid w:val="00A72A96"/>
    <w:rsid w:val="00A73607"/>
    <w:rsid w:val="00A83AB8"/>
    <w:rsid w:val="00A8462B"/>
    <w:rsid w:val="00A84A1B"/>
    <w:rsid w:val="00A84D3D"/>
    <w:rsid w:val="00A858FB"/>
    <w:rsid w:val="00A86B56"/>
    <w:rsid w:val="00A95949"/>
    <w:rsid w:val="00AA2053"/>
    <w:rsid w:val="00AA316D"/>
    <w:rsid w:val="00AA5245"/>
    <w:rsid w:val="00AB0D38"/>
    <w:rsid w:val="00AB1014"/>
    <w:rsid w:val="00AB60A1"/>
    <w:rsid w:val="00AB71AA"/>
    <w:rsid w:val="00AC11CE"/>
    <w:rsid w:val="00AC479C"/>
    <w:rsid w:val="00AC4D5E"/>
    <w:rsid w:val="00AC52DD"/>
    <w:rsid w:val="00AC7925"/>
    <w:rsid w:val="00AD1B4A"/>
    <w:rsid w:val="00AD4302"/>
    <w:rsid w:val="00AD5FEA"/>
    <w:rsid w:val="00AD6C41"/>
    <w:rsid w:val="00AD76B5"/>
    <w:rsid w:val="00AE10C5"/>
    <w:rsid w:val="00AE23FD"/>
    <w:rsid w:val="00AE4120"/>
    <w:rsid w:val="00AE4393"/>
    <w:rsid w:val="00AE796C"/>
    <w:rsid w:val="00AF2C21"/>
    <w:rsid w:val="00AF5B60"/>
    <w:rsid w:val="00AF7567"/>
    <w:rsid w:val="00B02BA5"/>
    <w:rsid w:val="00B048A1"/>
    <w:rsid w:val="00B12A11"/>
    <w:rsid w:val="00B16162"/>
    <w:rsid w:val="00B17E4E"/>
    <w:rsid w:val="00B21992"/>
    <w:rsid w:val="00B2713C"/>
    <w:rsid w:val="00B31D60"/>
    <w:rsid w:val="00B358E3"/>
    <w:rsid w:val="00B364FA"/>
    <w:rsid w:val="00B4258A"/>
    <w:rsid w:val="00B436A4"/>
    <w:rsid w:val="00B43FE0"/>
    <w:rsid w:val="00B44819"/>
    <w:rsid w:val="00B4501C"/>
    <w:rsid w:val="00B455E3"/>
    <w:rsid w:val="00B527C3"/>
    <w:rsid w:val="00B5380A"/>
    <w:rsid w:val="00B54806"/>
    <w:rsid w:val="00B57D46"/>
    <w:rsid w:val="00B606F5"/>
    <w:rsid w:val="00B636B2"/>
    <w:rsid w:val="00B65342"/>
    <w:rsid w:val="00B655E9"/>
    <w:rsid w:val="00B67C52"/>
    <w:rsid w:val="00B70284"/>
    <w:rsid w:val="00B72A05"/>
    <w:rsid w:val="00B76FDE"/>
    <w:rsid w:val="00B779E0"/>
    <w:rsid w:val="00B81C7F"/>
    <w:rsid w:val="00B81EA1"/>
    <w:rsid w:val="00B83DCD"/>
    <w:rsid w:val="00B84955"/>
    <w:rsid w:val="00B8711B"/>
    <w:rsid w:val="00B87BCD"/>
    <w:rsid w:val="00B957BB"/>
    <w:rsid w:val="00B97A9A"/>
    <w:rsid w:val="00BA3871"/>
    <w:rsid w:val="00BA3E42"/>
    <w:rsid w:val="00BB0849"/>
    <w:rsid w:val="00BB2CC9"/>
    <w:rsid w:val="00BB36B0"/>
    <w:rsid w:val="00BB45F2"/>
    <w:rsid w:val="00BB5353"/>
    <w:rsid w:val="00BB5676"/>
    <w:rsid w:val="00BB7101"/>
    <w:rsid w:val="00BC0B9D"/>
    <w:rsid w:val="00BC0F6D"/>
    <w:rsid w:val="00BC11E6"/>
    <w:rsid w:val="00BC13AF"/>
    <w:rsid w:val="00BC5D6E"/>
    <w:rsid w:val="00BD0A42"/>
    <w:rsid w:val="00BD195F"/>
    <w:rsid w:val="00BD1BD8"/>
    <w:rsid w:val="00BD2061"/>
    <w:rsid w:val="00BD2621"/>
    <w:rsid w:val="00BD401B"/>
    <w:rsid w:val="00BE1D6C"/>
    <w:rsid w:val="00BE703C"/>
    <w:rsid w:val="00BF7EF4"/>
    <w:rsid w:val="00C01E47"/>
    <w:rsid w:val="00C02D22"/>
    <w:rsid w:val="00C0364B"/>
    <w:rsid w:val="00C06159"/>
    <w:rsid w:val="00C06A6A"/>
    <w:rsid w:val="00C105B1"/>
    <w:rsid w:val="00C14E40"/>
    <w:rsid w:val="00C15755"/>
    <w:rsid w:val="00C15D30"/>
    <w:rsid w:val="00C16003"/>
    <w:rsid w:val="00C16E4E"/>
    <w:rsid w:val="00C20A4E"/>
    <w:rsid w:val="00C2270A"/>
    <w:rsid w:val="00C279FD"/>
    <w:rsid w:val="00C30583"/>
    <w:rsid w:val="00C31F36"/>
    <w:rsid w:val="00C34F6A"/>
    <w:rsid w:val="00C37DFE"/>
    <w:rsid w:val="00C43814"/>
    <w:rsid w:val="00C54FC7"/>
    <w:rsid w:val="00C632EA"/>
    <w:rsid w:val="00C642A6"/>
    <w:rsid w:val="00C6448C"/>
    <w:rsid w:val="00C65B89"/>
    <w:rsid w:val="00C663DB"/>
    <w:rsid w:val="00C74880"/>
    <w:rsid w:val="00C82AAF"/>
    <w:rsid w:val="00C84BBA"/>
    <w:rsid w:val="00C86C34"/>
    <w:rsid w:val="00C903BD"/>
    <w:rsid w:val="00C92361"/>
    <w:rsid w:val="00C96C33"/>
    <w:rsid w:val="00C971C0"/>
    <w:rsid w:val="00CA2A50"/>
    <w:rsid w:val="00CA2ABA"/>
    <w:rsid w:val="00CA34D0"/>
    <w:rsid w:val="00CB2654"/>
    <w:rsid w:val="00CB31BE"/>
    <w:rsid w:val="00CB3F96"/>
    <w:rsid w:val="00CB450B"/>
    <w:rsid w:val="00CC2019"/>
    <w:rsid w:val="00CC349E"/>
    <w:rsid w:val="00CC3648"/>
    <w:rsid w:val="00CC4527"/>
    <w:rsid w:val="00CD029C"/>
    <w:rsid w:val="00CD277E"/>
    <w:rsid w:val="00CD28D2"/>
    <w:rsid w:val="00CD4D95"/>
    <w:rsid w:val="00CD6DA4"/>
    <w:rsid w:val="00CD7E49"/>
    <w:rsid w:val="00CE219B"/>
    <w:rsid w:val="00CE3F80"/>
    <w:rsid w:val="00CF1EBE"/>
    <w:rsid w:val="00CF2ABD"/>
    <w:rsid w:val="00D038CB"/>
    <w:rsid w:val="00D056E4"/>
    <w:rsid w:val="00D06683"/>
    <w:rsid w:val="00D06F43"/>
    <w:rsid w:val="00D10867"/>
    <w:rsid w:val="00D131BB"/>
    <w:rsid w:val="00D257EA"/>
    <w:rsid w:val="00D27C72"/>
    <w:rsid w:val="00D32D6A"/>
    <w:rsid w:val="00D33505"/>
    <w:rsid w:val="00D33720"/>
    <w:rsid w:val="00D42BD3"/>
    <w:rsid w:val="00D46E8F"/>
    <w:rsid w:val="00D52BFA"/>
    <w:rsid w:val="00D565ED"/>
    <w:rsid w:val="00D646A6"/>
    <w:rsid w:val="00D64BC4"/>
    <w:rsid w:val="00D65137"/>
    <w:rsid w:val="00D67CDC"/>
    <w:rsid w:val="00D7472C"/>
    <w:rsid w:val="00D758DA"/>
    <w:rsid w:val="00D765D7"/>
    <w:rsid w:val="00D76767"/>
    <w:rsid w:val="00D77A25"/>
    <w:rsid w:val="00D82D10"/>
    <w:rsid w:val="00D83656"/>
    <w:rsid w:val="00D84917"/>
    <w:rsid w:val="00D8575D"/>
    <w:rsid w:val="00D92416"/>
    <w:rsid w:val="00D9368C"/>
    <w:rsid w:val="00D970AD"/>
    <w:rsid w:val="00DA21B9"/>
    <w:rsid w:val="00DA3D9B"/>
    <w:rsid w:val="00DB0AC1"/>
    <w:rsid w:val="00DB1CAE"/>
    <w:rsid w:val="00DB650B"/>
    <w:rsid w:val="00DB6F5D"/>
    <w:rsid w:val="00DC7F54"/>
    <w:rsid w:val="00DD55D5"/>
    <w:rsid w:val="00DE1EC1"/>
    <w:rsid w:val="00DE27F6"/>
    <w:rsid w:val="00DE49D4"/>
    <w:rsid w:val="00DE5269"/>
    <w:rsid w:val="00DF23DD"/>
    <w:rsid w:val="00DF63A8"/>
    <w:rsid w:val="00E00E1C"/>
    <w:rsid w:val="00E02CF9"/>
    <w:rsid w:val="00E033B8"/>
    <w:rsid w:val="00E0393F"/>
    <w:rsid w:val="00E103C2"/>
    <w:rsid w:val="00E12062"/>
    <w:rsid w:val="00E12F29"/>
    <w:rsid w:val="00E13A7D"/>
    <w:rsid w:val="00E15090"/>
    <w:rsid w:val="00E22DF2"/>
    <w:rsid w:val="00E234EE"/>
    <w:rsid w:val="00E25E92"/>
    <w:rsid w:val="00E26DB8"/>
    <w:rsid w:val="00E30597"/>
    <w:rsid w:val="00E3062B"/>
    <w:rsid w:val="00E31B98"/>
    <w:rsid w:val="00E3282E"/>
    <w:rsid w:val="00E328D8"/>
    <w:rsid w:val="00E33E52"/>
    <w:rsid w:val="00E44251"/>
    <w:rsid w:val="00E45377"/>
    <w:rsid w:val="00E4577C"/>
    <w:rsid w:val="00E545A0"/>
    <w:rsid w:val="00E564D7"/>
    <w:rsid w:val="00E60ABA"/>
    <w:rsid w:val="00E65452"/>
    <w:rsid w:val="00E738F1"/>
    <w:rsid w:val="00E739CB"/>
    <w:rsid w:val="00E76E7A"/>
    <w:rsid w:val="00E77295"/>
    <w:rsid w:val="00E809D7"/>
    <w:rsid w:val="00E80E59"/>
    <w:rsid w:val="00E8191F"/>
    <w:rsid w:val="00E8271C"/>
    <w:rsid w:val="00E840D3"/>
    <w:rsid w:val="00E8428A"/>
    <w:rsid w:val="00E87C13"/>
    <w:rsid w:val="00E91283"/>
    <w:rsid w:val="00E92BBD"/>
    <w:rsid w:val="00EA207E"/>
    <w:rsid w:val="00EA2114"/>
    <w:rsid w:val="00EA472E"/>
    <w:rsid w:val="00EA4D58"/>
    <w:rsid w:val="00EA5879"/>
    <w:rsid w:val="00EA7312"/>
    <w:rsid w:val="00EB45FB"/>
    <w:rsid w:val="00EB683C"/>
    <w:rsid w:val="00EB71F7"/>
    <w:rsid w:val="00EC12F4"/>
    <w:rsid w:val="00EC2F6D"/>
    <w:rsid w:val="00EC43C7"/>
    <w:rsid w:val="00EC4EA4"/>
    <w:rsid w:val="00EC64F0"/>
    <w:rsid w:val="00ED335D"/>
    <w:rsid w:val="00ED6EA4"/>
    <w:rsid w:val="00EE0DCF"/>
    <w:rsid w:val="00EE24FE"/>
    <w:rsid w:val="00EE2949"/>
    <w:rsid w:val="00EE4729"/>
    <w:rsid w:val="00EE7F5F"/>
    <w:rsid w:val="00EF00E7"/>
    <w:rsid w:val="00EF0502"/>
    <w:rsid w:val="00EF58FA"/>
    <w:rsid w:val="00F1107C"/>
    <w:rsid w:val="00F16591"/>
    <w:rsid w:val="00F173C7"/>
    <w:rsid w:val="00F1774C"/>
    <w:rsid w:val="00F207D6"/>
    <w:rsid w:val="00F24206"/>
    <w:rsid w:val="00F27872"/>
    <w:rsid w:val="00F301CD"/>
    <w:rsid w:val="00F308C9"/>
    <w:rsid w:val="00F367BA"/>
    <w:rsid w:val="00F4030D"/>
    <w:rsid w:val="00F433A3"/>
    <w:rsid w:val="00F439D5"/>
    <w:rsid w:val="00F45D00"/>
    <w:rsid w:val="00F46495"/>
    <w:rsid w:val="00F517EE"/>
    <w:rsid w:val="00F526A4"/>
    <w:rsid w:val="00F54720"/>
    <w:rsid w:val="00F56005"/>
    <w:rsid w:val="00F715B1"/>
    <w:rsid w:val="00F7242E"/>
    <w:rsid w:val="00F752FE"/>
    <w:rsid w:val="00F81FCC"/>
    <w:rsid w:val="00F83BF4"/>
    <w:rsid w:val="00F853F0"/>
    <w:rsid w:val="00F8587F"/>
    <w:rsid w:val="00F9012F"/>
    <w:rsid w:val="00F94D1B"/>
    <w:rsid w:val="00F96555"/>
    <w:rsid w:val="00FA0468"/>
    <w:rsid w:val="00FA298B"/>
    <w:rsid w:val="00FA37D9"/>
    <w:rsid w:val="00FA4659"/>
    <w:rsid w:val="00FA4BE0"/>
    <w:rsid w:val="00FA4EFA"/>
    <w:rsid w:val="00FA5926"/>
    <w:rsid w:val="00FA64C8"/>
    <w:rsid w:val="00FA6A8F"/>
    <w:rsid w:val="00FA722C"/>
    <w:rsid w:val="00FB08FA"/>
    <w:rsid w:val="00FB0910"/>
    <w:rsid w:val="00FB0F26"/>
    <w:rsid w:val="00FB14B1"/>
    <w:rsid w:val="00FB1D52"/>
    <w:rsid w:val="00FB2A2B"/>
    <w:rsid w:val="00FB699E"/>
    <w:rsid w:val="00FC2C94"/>
    <w:rsid w:val="00FC2D59"/>
    <w:rsid w:val="00FC6F6F"/>
    <w:rsid w:val="00FD0AFC"/>
    <w:rsid w:val="00FD1079"/>
    <w:rsid w:val="00FD1C10"/>
    <w:rsid w:val="00FD4EF3"/>
    <w:rsid w:val="00FD673C"/>
    <w:rsid w:val="00FE387A"/>
    <w:rsid w:val="00FE49FB"/>
    <w:rsid w:val="00FE5B88"/>
    <w:rsid w:val="00FF02BA"/>
    <w:rsid w:val="00FF1C3F"/>
    <w:rsid w:val="00FF2383"/>
    <w:rsid w:val="00FF4DB9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,列表段,—ñ弌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,列表段,—ñ弌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0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5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9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AFC0A-276D-4097-923D-8859AC14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5787</Characters>
  <Application>Microsoft Office Word</Application>
  <DocSecurity>0</DocSecurity>
  <Lines>48</Lines>
  <Paragraphs>13</Paragraphs>
  <ScaleCrop>false</ScaleCrop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3</cp:revision>
  <dcterms:created xsi:type="dcterms:W3CDTF">2022-01-06T08:14:00Z</dcterms:created>
  <dcterms:modified xsi:type="dcterms:W3CDTF">2022-01-07T06:41:00Z</dcterms:modified>
</cp:coreProperties>
</file>