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6AEAC" w14:textId="62B3975C" w:rsidR="00242BB5" w:rsidRDefault="00A67C5E">
      <w:pPr>
        <w:pStyle w:val="3GPPHeader"/>
        <w:spacing w:after="60"/>
        <w:rPr>
          <w:sz w:val="32"/>
          <w:szCs w:val="32"/>
        </w:rPr>
      </w:pPr>
      <w:r>
        <w:t>3GPP TSG-RAN WG1 Meeting #106</w:t>
      </w:r>
      <w:r w:rsidR="004E180F">
        <w:t>bis</w:t>
      </w:r>
      <w:r>
        <w:t>-e</w:t>
      </w:r>
      <w:r>
        <w:tab/>
      </w:r>
      <w:r w:rsidRPr="00EB72DE">
        <w:rPr>
          <w:sz w:val="32"/>
          <w:szCs w:val="32"/>
          <w:highlight w:val="yellow"/>
        </w:rPr>
        <w:t>Tdoc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1DE2D95F" w:rsidR="00242BB5" w:rsidRDefault="00A67C5E">
      <w:pPr>
        <w:pStyle w:val="3GPPHeader"/>
      </w:pPr>
      <w:r>
        <w:t xml:space="preserve">E-meeting, </w:t>
      </w:r>
      <w:r w:rsidR="004E180F">
        <w:t>October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Heading1"/>
      </w:pPr>
      <w:r>
        <w:t>1</w:t>
      </w:r>
      <w:r>
        <w:tab/>
      </w:r>
      <w:r w:rsidRPr="002B2105">
        <w:t>Introduction</w:t>
      </w:r>
    </w:p>
    <w:p w14:paraId="44981B62" w14:textId="704A24A1"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RAN1#106</w:t>
      </w:r>
      <w:r w:rsidR="004E180F">
        <w:rPr>
          <w:rFonts w:ascii="Times New Roman" w:hAnsi="Times New Roman" w:cs="Times New Roman"/>
          <w:sz w:val="22"/>
          <w:szCs w:val="24"/>
        </w:rPr>
        <w:t>bis</w:t>
      </w:r>
      <w:r>
        <w:rPr>
          <w:rFonts w:ascii="Times New Roman" w:hAnsi="Times New Roman" w:cs="Times New Roman"/>
          <w:sz w:val="22"/>
          <w:szCs w:val="24"/>
        </w:rPr>
        <w:t>-e under the following email thread assigned by RAN1 Chair:</w:t>
      </w:r>
    </w:p>
    <w:p w14:paraId="32383FF7" w14:textId="77777777" w:rsidR="00540D70" w:rsidRDefault="00540D70" w:rsidP="00540D70">
      <w:pPr>
        <w:rPr>
          <w:rFonts w:ascii="Times" w:eastAsia="Batang" w:hAnsi="Times" w:cs="Times New Roman"/>
          <w:szCs w:val="24"/>
          <w:highlight w:val="cyan"/>
        </w:rPr>
      </w:pPr>
      <w:r>
        <w:rPr>
          <w:highlight w:val="cyan"/>
          <w:lang w:eastAsia="x-none"/>
        </w:rPr>
        <w:t>[106bis-e-R17-RRC] Email discussion on Rel-17 RRC parameters for LS to RAN2</w:t>
      </w:r>
      <w:r>
        <w:rPr>
          <w:highlight w:val="cyan"/>
        </w:rPr>
        <w:t xml:space="preserve"> – Sorour (Ericsson)</w:t>
      </w:r>
    </w:p>
    <w:p w14:paraId="32FAA838" w14:textId="77777777" w:rsidR="00540D70" w:rsidRDefault="00540D70" w:rsidP="00AA2BC5">
      <w:pPr>
        <w:numPr>
          <w:ilvl w:val="0"/>
          <w:numId w:val="17"/>
        </w:numPr>
        <w:spacing w:after="0" w:line="240" w:lineRule="auto"/>
        <w:rPr>
          <w:highlight w:val="cyan"/>
        </w:rPr>
      </w:pPr>
      <w:r>
        <w:rPr>
          <w:highlight w:val="cyan"/>
        </w:rPr>
        <w:t>Email discussion to start on October 18</w:t>
      </w:r>
    </w:p>
    <w:p w14:paraId="55143CBE" w14:textId="77777777" w:rsidR="00540D70" w:rsidRDefault="00540D70" w:rsidP="00AA2BC5">
      <w:pPr>
        <w:numPr>
          <w:ilvl w:val="0"/>
          <w:numId w:val="17"/>
        </w:numPr>
        <w:spacing w:after="0" w:line="240" w:lineRule="auto"/>
        <w:rPr>
          <w:highlight w:val="cyan"/>
        </w:rPr>
      </w:pPr>
      <w:r>
        <w:rPr>
          <w:highlight w:val="cyan"/>
        </w:rPr>
        <w:t>LS to RAN2 to be finalized and endorsed on October 22</w:t>
      </w:r>
    </w:p>
    <w:p w14:paraId="57E278D2" w14:textId="77777777" w:rsidR="00242BB5" w:rsidRDefault="00242BB5">
      <w:pPr>
        <w:rPr>
          <w:rFonts w:ascii="Times New Roman" w:hAnsi="Times New Roman" w:cs="Times New Roman"/>
          <w:szCs w:val="24"/>
          <w:lang w:eastAsia="zh-CN"/>
        </w:rPr>
      </w:pPr>
    </w:p>
    <w:p w14:paraId="67BEE8FA" w14:textId="74E3C71C" w:rsidR="006A683B"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AD1123">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B978AA">
        <w:rPr>
          <w:rFonts w:ascii="Times New Roman" w:hAnsi="Times New Roman"/>
          <w:sz w:val="24"/>
        </w:rPr>
        <w:t>are</w:t>
      </w:r>
      <w:r w:rsidR="00E251CE">
        <w:rPr>
          <w:rFonts w:ascii="Times New Roman" w:hAnsi="Times New Roman"/>
          <w:sz w:val="24"/>
        </w:rPr>
        <w:t xml:space="preserve"> resumed</w:t>
      </w:r>
      <w:r w:rsidR="0066517D">
        <w:rPr>
          <w:rFonts w:ascii="Times New Roman" w:hAnsi="Times New Roman"/>
          <w:sz w:val="24"/>
        </w:rPr>
        <w:t xml:space="preserve"> </w:t>
      </w:r>
      <w:r w:rsidR="00AD1123">
        <w:rPr>
          <w:rFonts w:ascii="Times New Roman" w:hAnsi="Times New Roman"/>
          <w:sz w:val="24"/>
        </w:rPr>
        <w:t xml:space="preserve">in RAN1#106bis-e </w:t>
      </w:r>
      <w:r w:rsidR="00FE72F2">
        <w:rPr>
          <w:rFonts w:ascii="Times New Roman" w:hAnsi="Times New Roman"/>
          <w:sz w:val="24"/>
        </w:rPr>
        <w:t>with a final ch</w:t>
      </w:r>
      <w:r w:rsidR="004E78A1">
        <w:rPr>
          <w:rFonts w:ascii="Times New Roman" w:hAnsi="Times New Roman"/>
          <w:sz w:val="24"/>
        </w:rPr>
        <w:t>e</w:t>
      </w:r>
      <w:r w:rsidR="00FE72F2">
        <w:rPr>
          <w:rFonts w:ascii="Times New Roman" w:hAnsi="Times New Roman"/>
          <w:sz w:val="24"/>
        </w:rPr>
        <w:t xml:space="preserve">ck point </w:t>
      </w:r>
      <w:r w:rsidR="00526518">
        <w:rPr>
          <w:rFonts w:ascii="Times New Roman" w:hAnsi="Times New Roman"/>
          <w:sz w:val="24"/>
        </w:rPr>
        <w:t>on</w:t>
      </w:r>
      <w:r w:rsidR="00E251CE">
        <w:rPr>
          <w:rFonts w:ascii="Times New Roman" w:hAnsi="Times New Roman"/>
          <w:sz w:val="24"/>
        </w:rPr>
        <w:t xml:space="preserve"> </w:t>
      </w:r>
      <w:r w:rsidR="00FE72F2">
        <w:rPr>
          <w:rFonts w:ascii="Times New Roman" w:hAnsi="Times New Roman"/>
          <w:sz w:val="24"/>
        </w:rPr>
        <w:t>October 19</w:t>
      </w:r>
      <w:r w:rsidR="00FE72F2" w:rsidRPr="00FE72F2">
        <w:rPr>
          <w:rFonts w:ascii="Times New Roman" w:hAnsi="Times New Roman"/>
          <w:sz w:val="24"/>
          <w:vertAlign w:val="superscript"/>
        </w:rPr>
        <w:t>th</w:t>
      </w:r>
      <w:r w:rsidR="00FE72F2">
        <w:rPr>
          <w:rFonts w:ascii="Times New Roman" w:hAnsi="Times New Roman"/>
          <w:sz w:val="24"/>
        </w:rPr>
        <w:t>.</w:t>
      </w:r>
      <w:r w:rsidR="006B7414">
        <w:rPr>
          <w:rFonts w:ascii="Times New Roman" w:hAnsi="Times New Roman"/>
          <w:sz w:val="24"/>
        </w:rPr>
        <w:t xml:space="preserve"> </w:t>
      </w:r>
      <w:r w:rsidR="00525F1C">
        <w:rPr>
          <w:rFonts w:ascii="Times New Roman" w:hAnsi="Times New Roman"/>
          <w:sz w:val="24"/>
        </w:rPr>
        <w:t>Moreover, a</w:t>
      </w:r>
      <w:r w:rsidR="009C5555">
        <w:rPr>
          <w:rFonts w:ascii="Times New Roman" w:hAnsi="Times New Roman"/>
          <w:sz w:val="24"/>
        </w:rPr>
        <w:t>iming</w:t>
      </w:r>
      <w:r w:rsidR="00A65567">
        <w:rPr>
          <w:rFonts w:ascii="Times New Roman" w:hAnsi="Times New Roman"/>
          <w:sz w:val="24"/>
        </w:rPr>
        <w:t xml:space="preserve"> for</w:t>
      </w:r>
      <w:r w:rsidR="00EF4407">
        <w:rPr>
          <w:rFonts w:ascii="Times New Roman" w:hAnsi="Times New Roman"/>
          <w:sz w:val="24"/>
        </w:rPr>
        <w:t xml:space="preserve"> a consistent and efficient approach </w:t>
      </w:r>
      <w:r w:rsidR="009D496E">
        <w:rPr>
          <w:rFonts w:ascii="Times New Roman" w:hAnsi="Times New Roman"/>
          <w:sz w:val="24"/>
        </w:rPr>
        <w:t>for preparing</w:t>
      </w:r>
      <w:r w:rsidR="00B4739E">
        <w:rPr>
          <w:rFonts w:ascii="Times New Roman" w:hAnsi="Times New Roman"/>
          <w:sz w:val="24"/>
        </w:rPr>
        <w:t xml:space="preserve"> RRC parameters</w:t>
      </w:r>
      <w:r w:rsidR="00E45DA9">
        <w:rPr>
          <w:rFonts w:ascii="Times New Roman" w:hAnsi="Times New Roman"/>
          <w:sz w:val="24"/>
        </w:rPr>
        <w:t xml:space="preserve"> in RAN1</w:t>
      </w:r>
      <w:r w:rsidR="00602165">
        <w:rPr>
          <w:rFonts w:ascii="Times New Roman" w:hAnsi="Times New Roman"/>
          <w:sz w:val="24"/>
        </w:rPr>
        <w:t xml:space="preserve">, </w:t>
      </w:r>
      <w:r w:rsidR="00F15017">
        <w:rPr>
          <w:rFonts w:ascii="Times New Roman" w:hAnsi="Times New Roman"/>
          <w:sz w:val="24"/>
          <w:highlight w:val="yellow"/>
        </w:rPr>
        <w:fldChar w:fldCharType="begin"/>
      </w:r>
      <w:r w:rsidR="00F15017">
        <w:rPr>
          <w:rFonts w:ascii="Times New Roman" w:hAnsi="Times New Roman"/>
          <w:sz w:val="24"/>
        </w:rPr>
        <w:instrText xml:space="preserve"> REF _Ref85413373 \n \h </w:instrText>
      </w:r>
      <w:r w:rsidR="00F15017">
        <w:rPr>
          <w:rFonts w:ascii="Times New Roman" w:hAnsi="Times New Roman"/>
          <w:sz w:val="24"/>
          <w:highlight w:val="yellow"/>
        </w:rPr>
      </w:r>
      <w:r w:rsidR="00F15017">
        <w:rPr>
          <w:rFonts w:ascii="Times New Roman" w:hAnsi="Times New Roman"/>
          <w:sz w:val="24"/>
          <w:highlight w:val="yellow"/>
        </w:rPr>
        <w:fldChar w:fldCharType="separate"/>
      </w:r>
      <w:r w:rsidR="00F15017">
        <w:rPr>
          <w:rFonts w:ascii="Times New Roman" w:hAnsi="Times New Roman"/>
          <w:sz w:val="24"/>
        </w:rPr>
        <w:t>[1]</w:t>
      </w:r>
      <w:r w:rsidR="00F15017">
        <w:rPr>
          <w:rFonts w:ascii="Times New Roman" w:hAnsi="Times New Roman"/>
          <w:sz w:val="24"/>
          <w:highlight w:val="yellow"/>
        </w:rPr>
        <w:fldChar w:fldCharType="end"/>
      </w:r>
      <w:r w:rsidR="00F15017">
        <w:rPr>
          <w:rFonts w:ascii="Times New Roman" w:hAnsi="Times New Roman"/>
          <w:sz w:val="24"/>
        </w:rPr>
        <w:t xml:space="preserve"> </w:t>
      </w:r>
      <w:r w:rsidR="00F446DC">
        <w:rPr>
          <w:rFonts w:ascii="Times New Roman" w:hAnsi="Times New Roman"/>
          <w:sz w:val="24"/>
        </w:rPr>
        <w:t xml:space="preserve">was prepared </w:t>
      </w:r>
      <w:r w:rsidR="003302E9">
        <w:rPr>
          <w:rFonts w:ascii="Times New Roman" w:hAnsi="Times New Roman"/>
          <w:sz w:val="24"/>
        </w:rPr>
        <w:t xml:space="preserve">that suggests </w:t>
      </w:r>
      <w:r w:rsidR="006F5208">
        <w:rPr>
          <w:rFonts w:ascii="Times New Roman" w:hAnsi="Times New Roman"/>
          <w:sz w:val="24"/>
        </w:rPr>
        <w:t xml:space="preserve">a set of recommendations and guidelines </w:t>
      </w:r>
      <w:r w:rsidR="009C5555">
        <w:rPr>
          <w:rFonts w:ascii="Times New Roman" w:hAnsi="Times New Roman"/>
          <w:sz w:val="24"/>
        </w:rPr>
        <w:t xml:space="preserve">to achieve </w:t>
      </w:r>
      <w:r w:rsidR="006A683B">
        <w:rPr>
          <w:rFonts w:ascii="Times New Roman" w:hAnsi="Times New Roman"/>
          <w:sz w:val="24"/>
        </w:rPr>
        <w:t>th</w:t>
      </w:r>
      <w:r w:rsidR="006B7414">
        <w:rPr>
          <w:rFonts w:ascii="Times New Roman" w:hAnsi="Times New Roman"/>
          <w:sz w:val="24"/>
        </w:rPr>
        <w:t>is</w:t>
      </w:r>
      <w:r w:rsidR="006A683B">
        <w:rPr>
          <w:rFonts w:ascii="Times New Roman" w:hAnsi="Times New Roman"/>
          <w:sz w:val="24"/>
        </w:rPr>
        <w:t xml:space="preserve"> goal.</w:t>
      </w:r>
    </w:p>
    <w:p w14:paraId="5D7A7437" w14:textId="3CD71FBE" w:rsidR="009F21A4" w:rsidRDefault="00FE72F2" w:rsidP="00884BCC">
      <w:pPr>
        <w:rPr>
          <w:rFonts w:ascii="Times New Roman" w:hAnsi="Times New Roman"/>
          <w:sz w:val="24"/>
        </w:rPr>
      </w:pPr>
      <w:r>
        <w:rPr>
          <w:rFonts w:ascii="Times New Roman" w:hAnsi="Times New Roman"/>
          <w:sz w:val="24"/>
        </w:rPr>
        <w:t xml:space="preserve">Within this email </w:t>
      </w:r>
      <w:r w:rsidRPr="00FC6402">
        <w:rPr>
          <w:rFonts w:ascii="Times New Roman" w:hAnsi="Times New Roman"/>
          <w:sz w:val="24"/>
          <w:szCs w:val="24"/>
        </w:rPr>
        <w:t>discussion</w:t>
      </w:r>
      <w:r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 xml:space="preserve">[106bis-e-R17-RRC], </w:t>
      </w:r>
      <w:r w:rsidRPr="00FC6402">
        <w:rPr>
          <w:rFonts w:ascii="Times New Roman" w:hAnsi="Times New Roman" w:cs="Times New Roman"/>
          <w:sz w:val="24"/>
          <w:szCs w:val="24"/>
        </w:rPr>
        <w:t>the</w:t>
      </w:r>
      <w:r w:rsidRPr="00FC6402">
        <w:rPr>
          <w:rFonts w:ascii="Times New Roman" w:hAnsi="Times New Roman"/>
          <w:sz w:val="24"/>
          <w:szCs w:val="24"/>
        </w:rPr>
        <w:t xml:space="preserve"> RRC</w:t>
      </w:r>
      <w:r>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t via an LS to RAN2/RAN3 by Oct</w:t>
      </w:r>
      <w:r w:rsidR="00C355E5">
        <w:rPr>
          <w:rFonts w:ascii="Times New Roman" w:hAnsi="Times New Roman"/>
          <w:sz w:val="24"/>
        </w:rPr>
        <w:t>o</w:t>
      </w:r>
      <w:r w:rsidR="009F21A4">
        <w:rPr>
          <w:rFonts w:ascii="Times New Roman" w:hAnsi="Times New Roman"/>
          <w:sz w:val="24"/>
        </w:rPr>
        <w:t>ber 22</w:t>
      </w:r>
      <w:r w:rsidR="009F21A4" w:rsidRPr="009F21A4">
        <w:rPr>
          <w:rFonts w:ascii="Times New Roman" w:hAnsi="Times New Roman"/>
          <w:sz w:val="24"/>
          <w:vertAlign w:val="superscript"/>
        </w:rPr>
        <w:t>nd</w:t>
      </w:r>
      <w:r w:rsidR="009F21A4">
        <w:rPr>
          <w:rFonts w:ascii="Times New Roman" w:hAnsi="Times New Roman"/>
          <w:sz w:val="24"/>
        </w:rPr>
        <w:t xml:space="preserve">. </w:t>
      </w:r>
    </w:p>
    <w:p w14:paraId="1584319F" w14:textId="46F59848" w:rsidR="00513AB3" w:rsidRDefault="003A1E6C" w:rsidP="00884BCC">
      <w:pPr>
        <w:rPr>
          <w:rFonts w:ascii="Times New Roman" w:hAnsi="Times New Roman"/>
          <w:sz w:val="24"/>
        </w:rPr>
      </w:pPr>
      <w:r>
        <w:rPr>
          <w:rFonts w:ascii="Times New Roman" w:hAnsi="Times New Roman"/>
          <w:b/>
          <w:bCs/>
          <w:sz w:val="24"/>
        </w:rPr>
        <w:t>Moreover, a</w:t>
      </w:r>
      <w:r w:rsidR="0017006A" w:rsidRPr="00F73033">
        <w:rPr>
          <w:rFonts w:ascii="Times New Roman" w:hAnsi="Times New Roman"/>
          <w:b/>
          <w:bCs/>
          <w:sz w:val="24"/>
        </w:rPr>
        <w:t xml:space="preserve">s described in </w:t>
      </w:r>
      <w:r w:rsidR="00F15017">
        <w:rPr>
          <w:rFonts w:ascii="Times New Roman" w:hAnsi="Times New Roman"/>
          <w:b/>
          <w:bCs/>
          <w:sz w:val="24"/>
          <w:highlight w:val="yellow"/>
        </w:rPr>
        <w:fldChar w:fldCharType="begin"/>
      </w:r>
      <w:r w:rsidR="00F15017">
        <w:rPr>
          <w:rFonts w:ascii="Times New Roman" w:hAnsi="Times New Roman"/>
          <w:b/>
          <w:bCs/>
          <w:sz w:val="24"/>
        </w:rPr>
        <w:instrText xml:space="preserve"> REF _Ref85413373 \n \h </w:instrText>
      </w:r>
      <w:r w:rsidR="00F15017">
        <w:rPr>
          <w:rFonts w:ascii="Times New Roman" w:hAnsi="Times New Roman"/>
          <w:b/>
          <w:bCs/>
          <w:sz w:val="24"/>
          <w:highlight w:val="yellow"/>
        </w:rPr>
      </w:r>
      <w:r w:rsidR="00F15017">
        <w:rPr>
          <w:rFonts w:ascii="Times New Roman" w:hAnsi="Times New Roman"/>
          <w:b/>
          <w:bCs/>
          <w:sz w:val="24"/>
          <w:highlight w:val="yellow"/>
        </w:rPr>
        <w:fldChar w:fldCharType="separate"/>
      </w:r>
      <w:r w:rsidR="00F15017">
        <w:rPr>
          <w:rFonts w:ascii="Times New Roman" w:hAnsi="Times New Roman"/>
          <w:b/>
          <w:bCs/>
          <w:sz w:val="24"/>
        </w:rPr>
        <w:t>[1]</w:t>
      </w:r>
      <w:r w:rsidR="00F15017">
        <w:rPr>
          <w:rFonts w:ascii="Times New Roman" w:hAnsi="Times New Roman"/>
          <w:b/>
          <w:bCs/>
          <w:sz w:val="24"/>
          <w:highlight w:val="yellow"/>
        </w:rPr>
        <w:fldChar w:fldCharType="end"/>
      </w:r>
      <w:r w:rsidR="0017006A" w:rsidRPr="00F73033">
        <w:rPr>
          <w:rFonts w:ascii="Times New Roman" w:hAnsi="Times New Roman"/>
          <w:b/>
          <w:bCs/>
          <w:sz w:val="24"/>
        </w:rPr>
        <w:t xml:space="preserve">, </w:t>
      </w:r>
      <w:r w:rsidR="006B7414" w:rsidRPr="00F73033">
        <w:rPr>
          <w:rFonts w:ascii="Times New Roman" w:hAnsi="Times New Roman"/>
          <w:b/>
          <w:bCs/>
          <w:sz w:val="24"/>
        </w:rPr>
        <w:t xml:space="preserve">it is </w:t>
      </w:r>
      <w:proofErr w:type="spellStart"/>
      <w:r w:rsidR="006B7414" w:rsidRPr="00F73033">
        <w:rPr>
          <w:rFonts w:ascii="Times New Roman" w:hAnsi="Times New Roman"/>
          <w:b/>
          <w:bCs/>
          <w:sz w:val="24"/>
        </w:rPr>
        <w:t>benficail</w:t>
      </w:r>
      <w:proofErr w:type="spellEnd"/>
      <w:r w:rsidR="006B7414" w:rsidRPr="00F73033">
        <w:rPr>
          <w:rFonts w:ascii="Times New Roman" w:hAnsi="Times New Roman"/>
          <w:b/>
          <w:bCs/>
          <w:sz w:val="24"/>
        </w:rPr>
        <w:t xml:space="preserve"> to consider </w:t>
      </w:r>
      <w:r w:rsidR="0017006A" w:rsidRPr="00F73033">
        <w:rPr>
          <w:rFonts w:ascii="Times New Roman" w:hAnsi="Times New Roman"/>
          <w:b/>
          <w:bCs/>
          <w:sz w:val="24"/>
        </w:rPr>
        <w:t xml:space="preserve">only stable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in the LS to RAN2. The remaining RRC parameters</w:t>
      </w:r>
      <w:r w:rsidR="00D01ACB" w:rsidRPr="00F73033">
        <w:rPr>
          <w:rFonts w:ascii="Times New Roman" w:hAnsi="Times New Roman"/>
          <w:b/>
          <w:bCs/>
          <w:sz w:val="24"/>
        </w:rPr>
        <w:t xml:space="preserve"> </w:t>
      </w:r>
      <w:r w:rsidR="00F2059B" w:rsidRPr="00F73033">
        <w:rPr>
          <w:rFonts w:ascii="Times New Roman" w:hAnsi="Times New Roman"/>
          <w:b/>
          <w:bCs/>
          <w:sz w:val="24"/>
        </w:rPr>
        <w:t>can</w:t>
      </w:r>
      <w:r w:rsidR="00D01ACB" w:rsidRPr="00F73033">
        <w:rPr>
          <w:rFonts w:ascii="Times New Roman" w:hAnsi="Times New Roman"/>
          <w:b/>
          <w:bCs/>
          <w:sz w:val="24"/>
        </w:rPr>
        <w:t xml:space="preserve"> be discussed further in RAN1 </w:t>
      </w:r>
      <w:r w:rsidR="003003EB">
        <w:rPr>
          <w:rFonts w:ascii="Times New Roman" w:hAnsi="Times New Roman"/>
          <w:b/>
          <w:bCs/>
          <w:sz w:val="24"/>
        </w:rPr>
        <w:t>at the</w:t>
      </w:r>
      <w:r w:rsidR="006621FC" w:rsidRPr="00F73033">
        <w:rPr>
          <w:rFonts w:ascii="Times New Roman" w:hAnsi="Times New Roman"/>
          <w:b/>
          <w:bCs/>
          <w:sz w:val="24"/>
        </w:rPr>
        <w:t xml:space="preserve"> next meetings and</w:t>
      </w:r>
      <w:r w:rsidR="00F2059B" w:rsidRPr="00F73033">
        <w:rPr>
          <w:rFonts w:ascii="Times New Roman" w:hAnsi="Times New Roman"/>
          <w:b/>
          <w:bCs/>
          <w:sz w:val="24"/>
        </w:rPr>
        <w:t xml:space="preserve"> be</w:t>
      </w:r>
      <w:r w:rsidR="006621FC" w:rsidRPr="00F73033">
        <w:rPr>
          <w:rFonts w:ascii="Times New Roman" w:hAnsi="Times New Roman"/>
          <w:b/>
          <w:bCs/>
          <w:sz w:val="24"/>
        </w:rPr>
        <w:t xml:space="preserve"> included in </w:t>
      </w:r>
      <w:r w:rsidR="007F2212" w:rsidRPr="00F73033">
        <w:rPr>
          <w:rFonts w:ascii="Times New Roman" w:hAnsi="Times New Roman"/>
          <w:b/>
          <w:bCs/>
          <w:sz w:val="24"/>
        </w:rPr>
        <w:t xml:space="preserve">the </w:t>
      </w:r>
      <w:proofErr w:type="spellStart"/>
      <w:r w:rsidR="007F2212" w:rsidRPr="00F73033">
        <w:rPr>
          <w:rFonts w:ascii="Times New Roman" w:hAnsi="Times New Roman"/>
          <w:b/>
          <w:bCs/>
          <w:sz w:val="24"/>
        </w:rPr>
        <w:t>earleist</w:t>
      </w:r>
      <w:proofErr w:type="spellEnd"/>
      <w:r w:rsidR="00726723" w:rsidRPr="00F73033">
        <w:rPr>
          <w:rFonts w:ascii="Times New Roman" w:hAnsi="Times New Roman"/>
          <w:b/>
          <w:bCs/>
          <w:sz w:val="24"/>
        </w:rPr>
        <w:t xml:space="preserve"> LS to RAN2</w:t>
      </w:r>
      <w:r w:rsidR="00625E87" w:rsidRPr="00F73033">
        <w:rPr>
          <w:rFonts w:ascii="Times New Roman" w:hAnsi="Times New Roman"/>
          <w:b/>
          <w:bCs/>
          <w:sz w:val="24"/>
        </w:rPr>
        <w:t>, when identified as stable</w:t>
      </w:r>
      <w:r w:rsidR="00726723">
        <w:rPr>
          <w:rFonts w:ascii="Times New Roman" w:hAnsi="Times New Roman"/>
          <w:sz w:val="24"/>
        </w:rPr>
        <w:t>.</w:t>
      </w:r>
      <w:r w:rsidR="00DA201C">
        <w:rPr>
          <w:rFonts w:ascii="Times New Roman" w:hAnsi="Times New Roman"/>
          <w:sz w:val="24"/>
        </w:rPr>
        <w:t xml:space="preserve"> </w:t>
      </w:r>
    </w:p>
    <w:p w14:paraId="3A4E9815" w14:textId="7E933F0F" w:rsidR="00726723" w:rsidRPr="00DD51EA" w:rsidRDefault="003A1E6C" w:rsidP="00884BCC">
      <w:pPr>
        <w:rPr>
          <w:rFonts w:ascii="Times New Roman" w:hAnsi="Times New Roman"/>
          <w:sz w:val="24"/>
        </w:rPr>
      </w:pPr>
      <w:r>
        <w:rPr>
          <w:rFonts w:ascii="Times New Roman" w:hAnsi="Times New Roman"/>
          <w:sz w:val="24"/>
        </w:rPr>
        <w:t xml:space="preserve">Please note that </w:t>
      </w:r>
      <w:r w:rsidR="00513AB3" w:rsidRPr="00DD51EA">
        <w:rPr>
          <w:rFonts w:ascii="Times New Roman" w:hAnsi="Times New Roman"/>
          <w:sz w:val="24"/>
        </w:rPr>
        <w:t>d</w:t>
      </w:r>
      <w:r w:rsidR="006B7414" w:rsidRPr="00DD51EA">
        <w:rPr>
          <w:rFonts w:ascii="Times New Roman" w:hAnsi="Times New Roman"/>
          <w:sz w:val="24"/>
        </w:rPr>
        <w:t xml:space="preserve">ue to the ongoing </w:t>
      </w:r>
      <w:r w:rsidR="00C203A9" w:rsidRPr="00DD51EA">
        <w:rPr>
          <w:rFonts w:ascii="Times New Roman" w:hAnsi="Times New Roman"/>
          <w:sz w:val="24"/>
        </w:rPr>
        <w:t xml:space="preserve">RRC parameter email discussions per WI, the 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2EA54471" w:rsidR="005838B6" w:rsidRPr="00FD0F48" w:rsidRDefault="00480488" w:rsidP="00AA2BC5">
      <w:pPr>
        <w:pStyle w:val="ListParagraph"/>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FD0F48">
        <w:rPr>
          <w:rFonts w:ascii="Times New Roman" w:hAnsi="Times New Roman" w:cs="Times New Roman"/>
          <w:sz w:val="24"/>
          <w:szCs w:val="24"/>
          <w:lang w:val="en-US" w:eastAsia="x-none"/>
        </w:rPr>
        <w:t>[106bis-e-R17-RRC</w:t>
      </w:r>
      <w:r w:rsidR="00AB7FC4" w:rsidRPr="00DD51EA">
        <w:rPr>
          <w:rFonts w:ascii="Times New Roman" w:hAnsi="Times New Roman" w:cs="Times New Roman"/>
          <w:sz w:val="24"/>
          <w:szCs w:val="24"/>
          <w:lang w:val="en-US" w:eastAsia="x-none"/>
        </w:rPr>
        <w:t>-WI</w:t>
      </w:r>
      <w:r w:rsidR="00AB7FC4" w:rsidRPr="00FD0F48">
        <w:rPr>
          <w:rFonts w:ascii="Times New Roman" w:hAnsi="Times New Roman" w:cs="Times New Roman"/>
          <w:sz w:val="24"/>
          <w:szCs w:val="24"/>
          <w:lang w:val="en-US" w:eastAsia="x-none"/>
        </w:rPr>
        <w:t>]</w:t>
      </w:r>
      <w:r w:rsidRPr="00DD51EA">
        <w:rPr>
          <w:rFonts w:ascii="Times New Roman" w:hAnsi="Times New Roman" w:cs="Times New Roman"/>
          <w:sz w:val="24"/>
          <w:szCs w:val="24"/>
          <w:lang w:val="en-US"/>
        </w:rPr>
        <w:t xml:space="preserve">, </w:t>
      </w:r>
      <w:r w:rsidR="00F34DF2">
        <w:rPr>
          <w:rFonts w:ascii="Times New Roman" w:hAnsi="Times New Roman" w:cs="Times New Roman"/>
          <w:sz w:val="24"/>
          <w:szCs w:val="24"/>
          <w:lang w:val="en-US"/>
        </w:rPr>
        <w:t xml:space="preserve">has </w:t>
      </w:r>
      <w:r w:rsidRPr="00DD51EA">
        <w:rPr>
          <w:rFonts w:ascii="Times New Roman" w:hAnsi="Times New Roman" w:cs="Times New Roman"/>
          <w:sz w:val="24"/>
          <w:szCs w:val="24"/>
          <w:lang w:val="en-US"/>
        </w:rPr>
        <w:t>provide</w:t>
      </w:r>
      <w:r w:rsidR="00F34DF2">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FD0F48">
        <w:rPr>
          <w:rFonts w:ascii="Times New Roman" w:hAnsi="Times New Roman" w:cs="Times New Roman"/>
          <w:sz w:val="24"/>
          <w:szCs w:val="24"/>
          <w:lang w:val="en-US" w:eastAsia="x-none"/>
        </w:rPr>
        <w:t>[106bis-e-R17-RRC]</w:t>
      </w:r>
      <w:r w:rsidR="00FE5D7C" w:rsidRPr="00DD51EA">
        <w:rPr>
          <w:rFonts w:ascii="Times New Roman" w:hAnsi="Times New Roman" w:cs="Times New Roman"/>
          <w:sz w:val="24"/>
          <w:szCs w:val="24"/>
          <w:lang w:val="en-US" w:eastAsia="x-none"/>
        </w:rPr>
        <w:t>.</w:t>
      </w:r>
    </w:p>
    <w:p w14:paraId="28577CF8" w14:textId="49E0F686" w:rsidR="00107919" w:rsidRPr="00FD0F48" w:rsidRDefault="00107919" w:rsidP="00AA2BC5">
      <w:pPr>
        <w:pStyle w:val="ListParagraph"/>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FD0F48">
        <w:rPr>
          <w:rFonts w:ascii="Times New Roman" w:hAnsi="Times New Roman" w:cs="Times New Roman"/>
          <w:sz w:val="24"/>
          <w:szCs w:val="24"/>
          <w:lang w:val="en-US" w:eastAsia="x-none"/>
        </w:rPr>
        <w:t>[106bis-e-R17-RRC]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2EF55D19" w14:textId="271B3121" w:rsidR="00376533" w:rsidRPr="00FD0F48" w:rsidRDefault="00BD507D" w:rsidP="00AA2BC5">
      <w:pPr>
        <w:pStyle w:val="ListParagraph"/>
        <w:numPr>
          <w:ilvl w:val="0"/>
          <w:numId w:val="18"/>
        </w:numPr>
        <w:rPr>
          <w:rFonts w:ascii="Times New Roman" w:hAnsi="Times New Roman" w:cs="Times New Roman"/>
          <w:sz w:val="24"/>
          <w:szCs w:val="24"/>
          <w:lang w:val="en-US"/>
        </w:rPr>
      </w:pPr>
      <w:r w:rsidRPr="00DD51EA">
        <w:rPr>
          <w:rFonts w:ascii="Times New Roman" w:eastAsiaTheme="minorEastAsia" w:hAnsi="Times New Roman" w:cs="Times New Roman"/>
          <w:sz w:val="24"/>
          <w:szCs w:val="24"/>
          <w:lang w:val="en-US" w:eastAsia="zh-CN"/>
        </w:rPr>
        <w:t>If the</w:t>
      </w:r>
      <w:r w:rsidR="00E756F7" w:rsidRPr="00E756F7">
        <w:rPr>
          <w:rFonts w:ascii="Times New Roman" w:hAnsi="Times New Roman" w:cs="Times New Roman"/>
          <w:sz w:val="24"/>
          <w:szCs w:val="24"/>
          <w:lang w:val="en-US"/>
        </w:rPr>
        <w:t xml:space="preserve"> </w:t>
      </w:r>
      <w:r w:rsidR="00E756F7">
        <w:rPr>
          <w:rFonts w:ascii="Times New Roman" w:hAnsi="Times New Roman" w:cs="Times New Roman"/>
          <w:sz w:val="24"/>
          <w:szCs w:val="24"/>
          <w:lang w:val="en-US"/>
        </w:rPr>
        <w:t xml:space="preserve">collective </w:t>
      </w:r>
      <w:proofErr w:type="spellStart"/>
      <w:r w:rsidR="00E756F7" w:rsidRPr="00DD51EA">
        <w:rPr>
          <w:rFonts w:ascii="Times New Roman" w:hAnsi="Times New Roman" w:cs="Times New Roman"/>
          <w:sz w:val="24"/>
          <w:szCs w:val="24"/>
          <w:lang w:val="en-US"/>
        </w:rPr>
        <w:t>Excelsheet</w:t>
      </w:r>
      <w:proofErr w:type="spellEnd"/>
      <w:r w:rsidRPr="00DD51EA">
        <w:rPr>
          <w:rFonts w:ascii="Times New Roman" w:eastAsiaTheme="minorEastAsia" w:hAnsi="Times New Roman" w:cs="Times New Roman"/>
          <w:sz w:val="24"/>
          <w:szCs w:val="24"/>
          <w:lang w:val="en-US" w:eastAsia="zh-CN"/>
        </w:rPr>
        <w:t xml:space="preserve"> is subject to update based on </w:t>
      </w:r>
      <w:r w:rsidR="004D5A3D" w:rsidRPr="00DD51EA">
        <w:rPr>
          <w:rFonts w:ascii="Times New Roman" w:eastAsiaTheme="minorEastAsia" w:hAnsi="Times New Roman" w:cs="Times New Roman"/>
          <w:sz w:val="24"/>
          <w:szCs w:val="24"/>
          <w:lang w:val="en-US" w:eastAsia="zh-CN"/>
        </w:rPr>
        <w:t>any</w:t>
      </w:r>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 xml:space="preserve">input </w:t>
      </w:r>
      <w:r w:rsidR="004D5A3D" w:rsidRPr="00DD51EA">
        <w:rPr>
          <w:rFonts w:ascii="Times New Roman" w:hAnsi="Times New Roman" w:cs="Times New Roman"/>
          <w:sz w:val="24"/>
          <w:szCs w:val="24"/>
          <w:lang w:val="en-US"/>
        </w:rPr>
        <w:t xml:space="preserve">from </w:t>
      </w:r>
      <w:r w:rsidR="00082D16" w:rsidRPr="00DD51EA">
        <w:rPr>
          <w:rFonts w:ascii="Times New Roman" w:hAnsi="Times New Roman" w:cs="Times New Roman"/>
          <w:sz w:val="24"/>
          <w:szCs w:val="24"/>
          <w:lang w:val="en-US"/>
        </w:rPr>
        <w:t>a WI RRC email discussion Moderator</w:t>
      </w:r>
      <w:r w:rsidR="00376533" w:rsidRPr="00DD51EA">
        <w:rPr>
          <w:rFonts w:ascii="Times New Roman" w:hAnsi="Times New Roman" w:cs="Times New Roman"/>
          <w:sz w:val="24"/>
          <w:szCs w:val="24"/>
          <w:lang w:val="en-US"/>
        </w:rPr>
        <w:t xml:space="preserve">, </w:t>
      </w:r>
      <w:r w:rsidR="000E5A66">
        <w:rPr>
          <w:rFonts w:ascii="Times New Roman" w:hAnsi="Times New Roman" w:cs="Times New Roman"/>
          <w:sz w:val="24"/>
          <w:szCs w:val="24"/>
          <w:lang w:val="en-US"/>
        </w:rPr>
        <w:t xml:space="preserve">for example due to the agreements made at the late stage of the meeting, </w:t>
      </w:r>
      <w:r w:rsidR="00376533" w:rsidRPr="00DD51EA">
        <w:rPr>
          <w:rFonts w:ascii="Times New Roman" w:hAnsi="Times New Roman" w:cs="Times New Roman"/>
          <w:sz w:val="24"/>
          <w:szCs w:val="24"/>
          <w:lang w:val="en-US"/>
        </w:rPr>
        <w:t xml:space="preserve">the update </w:t>
      </w:r>
      <w:r w:rsidR="004D5A3D" w:rsidRPr="00DD51EA">
        <w:rPr>
          <w:rFonts w:ascii="Times New Roman" w:hAnsi="Times New Roman" w:cs="Times New Roman"/>
          <w:sz w:val="24"/>
          <w:szCs w:val="24"/>
          <w:lang w:val="en-US"/>
        </w:rPr>
        <w:t xml:space="preserve">of the </w:t>
      </w:r>
      <w:proofErr w:type="spellStart"/>
      <w:r w:rsidR="004D5A3D" w:rsidRPr="00DD51EA">
        <w:rPr>
          <w:rFonts w:ascii="Times New Roman" w:hAnsi="Times New Roman" w:cs="Times New Roman"/>
          <w:sz w:val="24"/>
          <w:szCs w:val="24"/>
          <w:lang w:val="en-US"/>
        </w:rPr>
        <w:t>Excelsheet</w:t>
      </w:r>
      <w:proofErr w:type="spellEnd"/>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would be announced</w:t>
      </w:r>
      <w:r w:rsidR="00EB0551">
        <w:rPr>
          <w:rFonts w:ascii="Times New Roman" w:hAnsi="Times New Roman" w:cs="Times New Roman"/>
          <w:sz w:val="24"/>
          <w:szCs w:val="24"/>
          <w:lang w:val="en-US"/>
        </w:rPr>
        <w:t xml:space="preserve"> in this email discussion</w:t>
      </w:r>
      <w:r w:rsidR="00376533" w:rsidRPr="00DD51EA">
        <w:rPr>
          <w:rFonts w:ascii="Times New Roman" w:hAnsi="Times New Roman" w:cs="Times New Roman"/>
          <w:sz w:val="24"/>
          <w:szCs w:val="24"/>
          <w:lang w:val="en-US"/>
        </w:rPr>
        <w:t xml:space="preserve">. </w:t>
      </w:r>
    </w:p>
    <w:p w14:paraId="09C786E4" w14:textId="6B6EA831" w:rsidR="00E16CC0" w:rsidRPr="00FD0F48" w:rsidRDefault="00A44D03" w:rsidP="00AA2BC5">
      <w:pPr>
        <w:pStyle w:val="ListParagraph"/>
        <w:numPr>
          <w:ilvl w:val="1"/>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FD0F48" w:rsidRDefault="005B674E" w:rsidP="00C209C6">
      <w:pPr>
        <w:pStyle w:val="ListParagraph"/>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ListParagraph"/>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Heading1"/>
      </w:pPr>
      <w:bookmarkStart w:id="0" w:name="_Ref178064866"/>
      <w:r>
        <w:t>2</w:t>
      </w:r>
      <w:r>
        <w:tab/>
      </w:r>
      <w:r w:rsidR="00A67C5E">
        <w:t>Discussion</w:t>
      </w:r>
      <w:bookmarkStart w:id="1" w:name="_Ref62449171"/>
      <w:bookmarkEnd w:id="0"/>
    </w:p>
    <w:p w14:paraId="67B2BB86" w14:textId="1FCC69DF" w:rsidR="00A34973" w:rsidRDefault="00A34973" w:rsidP="00A34973">
      <w:pPr>
        <w:pStyle w:val="Heading2"/>
        <w:shd w:val="clear" w:color="auto" w:fill="92D050"/>
      </w:pPr>
      <w:r>
        <w:t>2.</w:t>
      </w:r>
      <w:r w:rsidR="00F96EF2">
        <w:t>1</w:t>
      </w:r>
      <w:r>
        <w:tab/>
      </w:r>
      <w:r w:rsidR="00C70AD0">
        <w:t xml:space="preserve">RRC parameter lists of Rel-17 </w:t>
      </w:r>
      <w:proofErr w:type="spellStart"/>
      <w:r w:rsidR="00C70AD0">
        <w:t>Ws</w:t>
      </w:r>
      <w:proofErr w:type="spellEnd"/>
    </w:p>
    <w:p w14:paraId="32DEB552" w14:textId="485F539F"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3264AF">
          <w:rPr>
            <w:rStyle w:val="Hyperlink"/>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568EAD16" w:rsidR="00D57672" w:rsidRDefault="00E11A8A" w:rsidP="00D57672">
      <w:pPr>
        <w:pStyle w:val="Heading3"/>
        <w:rPr>
          <w:lang w:eastAsia="x-none"/>
        </w:rPr>
      </w:pPr>
      <w:r>
        <w:t>2.1.1</w:t>
      </w:r>
      <w:r w:rsidR="00671ABC">
        <w:rPr>
          <w:lang w:eastAsia="x-none"/>
        </w:rPr>
        <w:tab/>
      </w:r>
      <w:proofErr w:type="spellStart"/>
      <w:r w:rsidR="007D53C6">
        <w:rPr>
          <w:lang w:eastAsia="x-none"/>
        </w:rPr>
        <w:t>fe</w:t>
      </w:r>
      <w:r w:rsidR="00671ABC">
        <w:rPr>
          <w:lang w:eastAsia="x-none"/>
        </w:rPr>
        <w:t>NR</w:t>
      </w:r>
      <w:proofErr w:type="spellEnd"/>
      <w:r w:rsidR="00671ABC">
        <w:rPr>
          <w:lang w:eastAsia="x-none"/>
        </w:rPr>
        <w:t>-MIMO</w:t>
      </w:r>
      <w:r w:rsidR="00F13FCE">
        <w:rPr>
          <w:lang w:eastAsia="x-none"/>
        </w:rPr>
        <w:tab/>
      </w:r>
      <w:r w:rsidR="00C417DD" w:rsidRPr="009469AB">
        <w:rPr>
          <w:lang w:eastAsia="x-none"/>
        </w:rPr>
        <w:t>[106bis-e-R17-RRC-MIMO]</w:t>
      </w:r>
    </w:p>
    <w:tbl>
      <w:tblPr>
        <w:tblStyle w:val="TableGrid"/>
        <w:tblW w:w="9629" w:type="dxa"/>
        <w:tblLayout w:type="fixed"/>
        <w:tblLook w:val="04A0" w:firstRow="1" w:lastRow="0" w:firstColumn="1" w:lastColumn="0" w:noHBand="0" w:noVBand="1"/>
      </w:tblPr>
      <w:tblGrid>
        <w:gridCol w:w="1490"/>
        <w:gridCol w:w="8139"/>
      </w:tblGrid>
      <w:tr w:rsidR="008736EE" w14:paraId="36426705" w14:textId="77777777" w:rsidTr="007A1B2B">
        <w:tc>
          <w:tcPr>
            <w:tcW w:w="9629" w:type="dxa"/>
            <w:gridSpan w:val="2"/>
            <w:shd w:val="clear" w:color="auto" w:fill="auto"/>
          </w:tcPr>
          <w:p w14:paraId="08436C34" w14:textId="2D28E80F"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155B4CD6" w14:textId="454759C6" w:rsidR="00A62D79" w:rsidRDefault="00A62D79"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Please note that status Column is not available for this list. The assumption is that the entries are </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stable</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r w:rsidR="00EC2A54">
              <w:rPr>
                <w:rFonts w:ascii="Times New Roman" w:eastAsia="Times New Roman" w:hAnsi="Times New Roman" w:cs="Times New Roman"/>
                <w:b/>
                <w:bCs/>
                <w:szCs w:val="20"/>
                <w:lang w:val="en-US" w:eastAsia="ja-JP"/>
              </w:rPr>
              <w:t xml:space="preserve">If an issue raised in this email discussion </w:t>
            </w:r>
            <w:r w:rsidR="00DD74C1">
              <w:rPr>
                <w:rFonts w:ascii="Times New Roman" w:eastAsia="Times New Roman" w:hAnsi="Times New Roman" w:cs="Times New Roman"/>
                <w:b/>
                <w:bCs/>
                <w:szCs w:val="20"/>
                <w:lang w:val="en-US" w:eastAsia="ja-JP"/>
              </w:rPr>
              <w:t xml:space="preserve">for an entry </w:t>
            </w:r>
            <w:r w:rsidR="00EC2A54">
              <w:rPr>
                <w:rFonts w:ascii="Times New Roman" w:eastAsia="Times New Roman" w:hAnsi="Times New Roman" w:cs="Times New Roman"/>
                <w:b/>
                <w:bCs/>
                <w:szCs w:val="20"/>
                <w:lang w:val="en-US" w:eastAsia="ja-JP"/>
              </w:rPr>
              <w:t xml:space="preserve">that </w:t>
            </w:r>
            <w:proofErr w:type="spellStart"/>
            <w:r w:rsidR="00EC2A54">
              <w:rPr>
                <w:rFonts w:ascii="Times New Roman" w:eastAsia="Times New Roman" w:hAnsi="Times New Roman" w:cs="Times New Roman"/>
                <w:b/>
                <w:bCs/>
                <w:szCs w:val="20"/>
                <w:lang w:val="en-US" w:eastAsia="ja-JP"/>
              </w:rPr>
              <w:t>can not</w:t>
            </w:r>
            <w:proofErr w:type="spellEnd"/>
            <w:r w:rsidR="00EC2A54">
              <w:rPr>
                <w:rFonts w:ascii="Times New Roman" w:eastAsia="Times New Roman" w:hAnsi="Times New Roman" w:cs="Times New Roman"/>
                <w:b/>
                <w:bCs/>
                <w:szCs w:val="20"/>
                <w:lang w:val="en-US" w:eastAsia="ja-JP"/>
              </w:rPr>
              <w:t xml:space="preserve"> be resolved, changes the status of that entry to “unstable”</w:t>
            </w:r>
            <w:r w:rsidR="00DD74C1">
              <w:rPr>
                <w:rFonts w:ascii="Times New Roman" w:eastAsia="Times New Roman" w:hAnsi="Times New Roman" w:cs="Times New Roman"/>
                <w:b/>
                <w:bCs/>
                <w:szCs w:val="20"/>
                <w:lang w:val="en-US" w:eastAsia="ja-JP"/>
              </w:rPr>
              <w:t>.</w:t>
            </w:r>
          </w:p>
          <w:p w14:paraId="01370188" w14:textId="07880563" w:rsidR="00650352" w:rsidRDefault="00650352" w:rsidP="007A1B2B">
            <w:pPr>
              <w:pStyle w:val="ListParagraph"/>
              <w:ind w:left="0"/>
              <w:rPr>
                <w:rFonts w:ascii="Times New Roman" w:eastAsia="Times New Roman" w:hAnsi="Times New Roman" w:cs="Times New Roman"/>
                <w:b/>
                <w:bCs/>
                <w:szCs w:val="20"/>
                <w:lang w:val="en-US" w:eastAsia="ja-JP"/>
              </w:rPr>
            </w:pPr>
          </w:p>
        </w:tc>
      </w:tr>
      <w:tr w:rsidR="008736EE" w14:paraId="673663D3" w14:textId="77777777" w:rsidTr="007A1B2B">
        <w:tc>
          <w:tcPr>
            <w:tcW w:w="1490" w:type="dxa"/>
            <w:shd w:val="clear" w:color="auto" w:fill="BFBFBF" w:themeFill="background1" w:themeFillShade="BF"/>
          </w:tcPr>
          <w:p w14:paraId="2C76EF87"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6A1A85F" w14:textId="77777777" w:rsidTr="007A1B2B">
        <w:tc>
          <w:tcPr>
            <w:tcW w:w="1490" w:type="dxa"/>
          </w:tcPr>
          <w:p w14:paraId="2CA082F9" w14:textId="622D2E5F" w:rsidR="008736EE" w:rsidRDefault="00A32678"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3F8B8CFD" w14:textId="77777777" w:rsidR="0004488B" w:rsidRDefault="0004488B"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5: </w:t>
            </w:r>
          </w:p>
          <w:p w14:paraId="3CAAD0E7" w14:textId="716B6195" w:rsidR="008736EE" w:rsidRDefault="00A32678"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 is an important piece of information missing in the excel sheet for </w:t>
            </w:r>
            <w:r w:rsidRPr="00A32678">
              <w:rPr>
                <w:rFonts w:ascii="Times New Roman" w:eastAsia="Times New Roman" w:hAnsi="Times New Roman" w:cs="Times New Roman"/>
                <w:szCs w:val="20"/>
                <w:lang w:val="en-US" w:eastAsia="ja-JP"/>
              </w:rPr>
              <w:t>SourceRS-Info_r17</w:t>
            </w:r>
            <w:r>
              <w:rPr>
                <w:rFonts w:ascii="Times New Roman" w:eastAsia="Times New Roman" w:hAnsi="Times New Roman" w:cs="Times New Roman"/>
                <w:szCs w:val="20"/>
                <w:lang w:val="en-US" w:eastAsia="ja-JP"/>
              </w:rPr>
              <w:t>. According to RAN1 agreements, the possibly RS types included in SourceRS-Info_r17 is different for UL and DL TCI states. This makes it impossible for RAN2 to design the signaling.</w:t>
            </w:r>
          </w:p>
          <w:p w14:paraId="73861D3E" w14:textId="77777777" w:rsidR="00BE2A77" w:rsidRDefault="00BE2A77" w:rsidP="007A1B2B">
            <w:pPr>
              <w:pStyle w:val="ListParagraph"/>
              <w:ind w:left="0"/>
              <w:rPr>
                <w:rFonts w:ascii="Times New Roman" w:eastAsia="Times New Roman" w:hAnsi="Times New Roman" w:cs="Times New Roman"/>
                <w:szCs w:val="20"/>
                <w:lang w:val="en-US" w:eastAsia="ja-JP"/>
              </w:rPr>
            </w:pPr>
          </w:p>
          <w:p w14:paraId="3294E857" w14:textId="6DC046B5" w:rsidR="00BE2A77" w:rsidRDefault="00BE2A77"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Propose to add </w:t>
            </w:r>
            <w:r w:rsidR="00B32588">
              <w:rPr>
                <w:rFonts w:ascii="Times New Roman" w:eastAsia="Times New Roman" w:hAnsi="Times New Roman" w:cs="Times New Roman"/>
                <w:szCs w:val="20"/>
                <w:lang w:val="en-US" w:eastAsia="ja-JP"/>
              </w:rPr>
              <w:t xml:space="preserve">the following to the description of </w:t>
            </w:r>
            <w:r w:rsidR="00B32588" w:rsidRPr="00A32678">
              <w:rPr>
                <w:rFonts w:ascii="Times New Roman" w:eastAsia="Times New Roman" w:hAnsi="Times New Roman" w:cs="Times New Roman"/>
                <w:szCs w:val="20"/>
                <w:lang w:val="en-US" w:eastAsia="ja-JP"/>
              </w:rPr>
              <w:t>SourceRS-Info_r17</w:t>
            </w:r>
            <w:r w:rsidR="00B32588">
              <w:rPr>
                <w:rFonts w:ascii="Times New Roman" w:eastAsia="Times New Roman" w:hAnsi="Times New Roman" w:cs="Times New Roman"/>
                <w:szCs w:val="20"/>
                <w:lang w:val="en-US" w:eastAsia="ja-JP"/>
              </w:rPr>
              <w:t>:</w:t>
            </w:r>
          </w:p>
          <w:p w14:paraId="04658CE9" w14:textId="77777777" w:rsidR="00B32588" w:rsidRDefault="00B32588" w:rsidP="007A1B2B">
            <w:pPr>
              <w:pStyle w:val="ListParagraph"/>
              <w:ind w:left="0"/>
              <w:rPr>
                <w:rFonts w:ascii="Times New Roman" w:eastAsia="Times New Roman" w:hAnsi="Times New Roman" w:cs="Times New Roman"/>
                <w:szCs w:val="20"/>
                <w:lang w:val="en-US" w:eastAsia="ja-JP"/>
              </w:rPr>
            </w:pPr>
          </w:p>
          <w:p w14:paraId="08EDEBA7" w14:textId="5AC06D1C" w:rsidR="00B32588" w:rsidRDefault="00B32588" w:rsidP="007A1B2B">
            <w:pPr>
              <w:pStyle w:val="ListParagraph"/>
              <w:ind w:left="0"/>
              <w:rPr>
                <w:rFonts w:ascii="Times New Roman" w:eastAsia="Times New Roman" w:hAnsi="Times New Roman" w:cs="Times New Roman"/>
                <w:szCs w:val="20"/>
                <w:lang w:val="en-US" w:eastAsia="ja-JP"/>
              </w:rPr>
            </w:pPr>
            <w:r w:rsidRPr="00B32588">
              <w:rPr>
                <w:rFonts w:ascii="Times New Roman" w:eastAsia="Times New Roman" w:hAnsi="Times New Roman" w:cs="Times New Roman"/>
                <w:szCs w:val="20"/>
                <w:lang w:val="en-US" w:eastAsia="ja-JP"/>
              </w:rPr>
              <w:t>The applicable source RS type is different for UL and joint/DL TCI states</w:t>
            </w:r>
            <w:r w:rsidR="00B557CC">
              <w:rPr>
                <w:rFonts w:ascii="Times New Roman" w:eastAsia="Times New Roman" w:hAnsi="Times New Roman" w:cs="Times New Roman"/>
                <w:szCs w:val="20"/>
                <w:lang w:val="en-US" w:eastAsia="ja-JP"/>
              </w:rPr>
              <w:t>:</w:t>
            </w:r>
            <w:r w:rsidRPr="00B32588">
              <w:rPr>
                <w:rFonts w:ascii="Times New Roman" w:eastAsia="Times New Roman" w:hAnsi="Times New Roman" w:cs="Times New Roman"/>
                <w:szCs w:val="20"/>
                <w:lang w:val="en-US" w:eastAsia="ja-JP"/>
              </w:rPr>
              <w:t xml:space="preserve"> SRS is applicable for UL TCI states, but not for joint/DL TCI states.</w:t>
            </w:r>
          </w:p>
          <w:p w14:paraId="24CD64D3" w14:textId="15A2283A" w:rsidR="00B32588" w:rsidRDefault="00B32588" w:rsidP="007A1B2B">
            <w:pPr>
              <w:pStyle w:val="ListParagraph"/>
              <w:ind w:left="0"/>
              <w:rPr>
                <w:rFonts w:ascii="Times New Roman" w:eastAsia="Times New Roman" w:hAnsi="Times New Roman" w:cs="Times New Roman"/>
                <w:szCs w:val="20"/>
                <w:lang w:val="en-US" w:eastAsia="ja-JP"/>
              </w:rPr>
            </w:pPr>
          </w:p>
        </w:tc>
      </w:tr>
      <w:tr w:rsidR="008736EE" w14:paraId="4D43A854" w14:textId="77777777" w:rsidTr="006E2063">
        <w:tc>
          <w:tcPr>
            <w:tcW w:w="1490" w:type="dxa"/>
            <w:shd w:val="clear" w:color="auto" w:fill="5B9BD5" w:themeFill="accent5"/>
          </w:tcPr>
          <w:p w14:paraId="32C54DC8" w14:textId="4C0D2AF5" w:rsidR="008736EE" w:rsidRDefault="00D927F9"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89FE5B4" w14:textId="787CF166" w:rsidR="008736EE" w:rsidRDefault="006E2063" w:rsidP="007A1B2B">
            <w:pPr>
              <w:pStyle w:val="ListParagraph"/>
              <w:ind w:left="0"/>
              <w:rPr>
                <w:rStyle w:val="Hyperlink"/>
                <w:rFonts w:ascii="Times New Roman" w:eastAsiaTheme="minorEastAsia" w:hAnsi="Times New Roman" w:cs="Times New Roman"/>
                <w:sz w:val="24"/>
                <w:szCs w:val="28"/>
                <w:lang w:eastAsia="zh-CN"/>
              </w:rPr>
            </w:pPr>
            <w:r w:rsidRPr="006E2063">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D3681F">
              <w:rPr>
                <w:rFonts w:ascii="Times New Roman" w:eastAsia="Times New Roman" w:hAnsi="Times New Roman" w:cs="Times New Roman"/>
                <w:szCs w:val="20"/>
                <w:lang w:val="en-US" w:eastAsia="ja-JP"/>
              </w:rPr>
              <w:t xml:space="preserve">For Sheet </w:t>
            </w:r>
            <w:proofErr w:type="spellStart"/>
            <w:r w:rsidR="00D3681F">
              <w:rPr>
                <w:rFonts w:ascii="Times New Roman" w:eastAsia="Times New Roman" w:hAnsi="Times New Roman" w:cs="Times New Roman"/>
                <w:szCs w:val="20"/>
                <w:lang w:val="en-US" w:eastAsia="ja-JP"/>
              </w:rPr>
              <w:t>feNR</w:t>
            </w:r>
            <w:proofErr w:type="spellEnd"/>
            <w:r w:rsidR="00D3681F">
              <w:rPr>
                <w:rFonts w:ascii="Times New Roman" w:eastAsia="Times New Roman" w:hAnsi="Times New Roman" w:cs="Times New Roman"/>
                <w:szCs w:val="20"/>
                <w:lang w:val="en-US" w:eastAsia="ja-JP"/>
              </w:rPr>
              <w:t xml:space="preserve">-MIMO </w:t>
            </w:r>
            <w:r w:rsidR="002970B1">
              <w:rPr>
                <w:rFonts w:ascii="Times New Roman" w:eastAsia="Times New Roman" w:hAnsi="Times New Roman" w:cs="Times New Roman"/>
                <w:szCs w:val="20"/>
                <w:lang w:val="en-US" w:eastAsia="ja-JP"/>
              </w:rPr>
              <w:t xml:space="preserve">in the </w:t>
            </w:r>
            <w:r w:rsidR="003123AF">
              <w:rPr>
                <w:rFonts w:ascii="Times New Roman" w:eastAsia="Times New Roman" w:hAnsi="Times New Roman" w:cs="Times New Roman"/>
                <w:szCs w:val="20"/>
                <w:lang w:val="en-US" w:eastAsia="ja-JP"/>
              </w:rPr>
              <w:t>next</w:t>
            </w:r>
            <w:r w:rsidR="002970B1">
              <w:rPr>
                <w:rFonts w:ascii="Times New Roman" w:eastAsia="Times New Roman" w:hAnsi="Times New Roman" w:cs="Times New Roman"/>
                <w:szCs w:val="20"/>
                <w:lang w:val="en-US" w:eastAsia="ja-JP"/>
              </w:rPr>
              <w:t xml:space="preserve"> </w:t>
            </w:r>
            <w:r w:rsidR="003123AF" w:rsidRPr="003264AF">
              <w:rPr>
                <w:rFonts w:ascii="Times New Roman" w:hAnsi="Times New Roman" w:cs="Times New Roman"/>
                <w:b/>
                <w:bCs/>
                <w:sz w:val="24"/>
                <w:szCs w:val="28"/>
                <w:highlight w:val="yellow"/>
              </w:rPr>
              <w:t>version of Excelsheet</w:t>
            </w:r>
            <w:r w:rsidR="003123AF" w:rsidRPr="003123AF">
              <w:rPr>
                <w:rFonts w:ascii="Times New Roman" w:hAnsi="Times New Roman" w:cs="Times New Roman"/>
                <w:b/>
                <w:bCs/>
                <w:sz w:val="24"/>
                <w:szCs w:val="28"/>
                <w:lang w:val="en-US"/>
              </w:rPr>
              <w:t xml:space="preserve"> </w:t>
            </w:r>
            <w:r w:rsidR="003123AF">
              <w:rPr>
                <w:rFonts w:ascii="Times New Roman" w:hAnsi="Times New Roman" w:cs="Times New Roman"/>
                <w:b/>
                <w:bCs/>
                <w:sz w:val="24"/>
                <w:szCs w:val="28"/>
                <w:lang w:val="en-US"/>
              </w:rPr>
              <w:t>(i.e. v006)</w:t>
            </w:r>
            <w:r w:rsidR="003123AF" w:rsidRPr="000C4F5F">
              <w:rPr>
                <w:rFonts w:ascii="Times New Roman" w:hAnsi="Times New Roman" w:cs="Times New Roman"/>
                <w:sz w:val="24"/>
                <w:szCs w:val="28"/>
              </w:rPr>
              <w:t xml:space="preserve"> </w:t>
            </w:r>
            <w:r w:rsidR="003123AF">
              <w:rPr>
                <w:rFonts w:ascii="Times New Roman" w:hAnsi="Times New Roman" w:cs="Times New Roman"/>
                <w:sz w:val="24"/>
                <w:szCs w:val="28"/>
              </w:rPr>
              <w:t xml:space="preserve">at folder </w:t>
            </w:r>
            <w:hyperlink r:id="rId15" w:history="1">
              <w:r w:rsidR="003123AF" w:rsidRPr="003264AF">
                <w:rPr>
                  <w:rStyle w:val="Hyperlink"/>
                  <w:rFonts w:ascii="Times New Roman" w:hAnsi="Times New Roman" w:cs="Times New Roman"/>
                  <w:sz w:val="24"/>
                  <w:szCs w:val="28"/>
                </w:rPr>
                <w:t>Collection of RRC parameters</w:t>
              </w:r>
            </w:hyperlink>
          </w:p>
          <w:p w14:paraId="6FE1C593" w14:textId="0228E551" w:rsidR="008D0F2E" w:rsidRDefault="008D0F2E" w:rsidP="00AA2BC5">
            <w:pPr>
              <w:pStyle w:val="ListParagraph"/>
              <w:numPr>
                <w:ilvl w:val="0"/>
                <w:numId w:val="23"/>
              </w:numPr>
              <w:rPr>
                <w:rStyle w:val="Hyperlink"/>
                <w:rFonts w:ascii="Times New Roman" w:eastAsiaTheme="minorEastAsia" w:hAnsi="Times New Roman" w:cs="Times New Roman"/>
                <w:sz w:val="24"/>
                <w:szCs w:val="28"/>
                <w:lang w:eastAsia="zh-CN"/>
              </w:rPr>
            </w:pPr>
            <w:r>
              <w:rPr>
                <w:rFonts w:ascii="Times New Roman" w:eastAsia="Times New Roman" w:hAnsi="Times New Roman" w:cs="Times New Roman"/>
                <w:szCs w:val="20"/>
                <w:lang w:val="en-US" w:eastAsia="ja-JP"/>
              </w:rPr>
              <w:t>The proposed suggestion by Ericsson, Row 5 will be adopted</w:t>
            </w:r>
          </w:p>
          <w:p w14:paraId="4A5120BA" w14:textId="77777777" w:rsidR="006E2063" w:rsidRPr="00D3681F" w:rsidRDefault="008D0F2E" w:rsidP="00AA2BC5">
            <w:pPr>
              <w:pStyle w:val="ListParagraph"/>
              <w:numPr>
                <w:ilvl w:val="0"/>
                <w:numId w:val="23"/>
              </w:numPr>
              <w:rPr>
                <w:rFonts w:ascii="Times New Roman" w:eastAsiaTheme="minorEastAsia" w:hAnsi="Times New Roman" w:cs="Times New Roman"/>
                <w:color w:val="0000FF"/>
                <w:sz w:val="24"/>
                <w:szCs w:val="28"/>
                <w:u w:val="single"/>
                <w:lang w:eastAsia="zh-CN"/>
              </w:rPr>
            </w:pPr>
            <w:r w:rsidRPr="008D0F2E">
              <w:rPr>
                <w:rFonts w:ascii="Times New Roman" w:eastAsiaTheme="minorEastAsia" w:hAnsi="Times New Roman" w:cs="Times New Roman"/>
                <w:szCs w:val="20"/>
                <w:lang w:val="en-US" w:eastAsia="zh-CN"/>
              </w:rPr>
              <w:t>Based</w:t>
            </w:r>
            <w:r>
              <w:rPr>
                <w:rFonts w:ascii="Times New Roman" w:eastAsiaTheme="minorEastAsia" w:hAnsi="Times New Roman" w:cs="Times New Roman"/>
                <w:szCs w:val="20"/>
                <w:lang w:val="en-US" w:eastAsia="zh-CN"/>
              </w:rPr>
              <w:t xml:space="preserve"> </w:t>
            </w:r>
            <w:r w:rsidRPr="008D0F2E">
              <w:rPr>
                <w:rFonts w:ascii="Times New Roman" w:eastAsiaTheme="minorEastAsia" w:hAnsi="Times New Roman" w:cs="Times New Roman"/>
                <w:szCs w:val="20"/>
                <w:lang w:val="en-US" w:eastAsia="zh-CN"/>
              </w:rPr>
              <w:t xml:space="preserve">on received feedback from FL, Row </w:t>
            </w:r>
            <w:r>
              <w:rPr>
                <w:rFonts w:ascii="Times New Roman" w:eastAsiaTheme="minorEastAsia" w:hAnsi="Times New Roman" w:cs="Times New Roman"/>
                <w:szCs w:val="20"/>
                <w:lang w:val="en-US" w:eastAsia="zh-CN"/>
              </w:rPr>
              <w:t xml:space="preserve">73 would be marked as “unstable”. The remaining </w:t>
            </w:r>
            <w:r w:rsidR="00D3681F">
              <w:rPr>
                <w:rFonts w:ascii="Times New Roman" w:eastAsiaTheme="minorEastAsia" w:hAnsi="Times New Roman" w:cs="Times New Roman"/>
                <w:szCs w:val="20"/>
                <w:lang w:val="en-US" w:eastAsia="zh-CN"/>
              </w:rPr>
              <w:t>rows are considered stable.</w:t>
            </w:r>
          </w:p>
          <w:p w14:paraId="5645C281" w14:textId="6C45BC2E" w:rsidR="00D3681F" w:rsidRPr="008D0F2E" w:rsidRDefault="00D3681F" w:rsidP="00D3681F">
            <w:pPr>
              <w:pStyle w:val="ListParagraph"/>
              <w:rPr>
                <w:rFonts w:ascii="Times New Roman" w:eastAsiaTheme="minorEastAsia" w:hAnsi="Times New Roman" w:cs="Times New Roman"/>
                <w:color w:val="0000FF"/>
                <w:sz w:val="24"/>
                <w:szCs w:val="28"/>
                <w:u w:val="single"/>
                <w:lang w:eastAsia="zh-CN"/>
              </w:rPr>
            </w:pPr>
          </w:p>
        </w:tc>
      </w:tr>
      <w:tr w:rsidR="008736EE" w14:paraId="202A961B" w14:textId="77777777" w:rsidTr="007A1B2B">
        <w:tc>
          <w:tcPr>
            <w:tcW w:w="1490" w:type="dxa"/>
          </w:tcPr>
          <w:p w14:paraId="379D73B6"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2E6CD4C0"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1840E85A" w14:textId="0D1E7900" w:rsidR="009D7361" w:rsidRDefault="009D7361" w:rsidP="009D7361">
      <w:pPr>
        <w:rPr>
          <w:lang w:val="en-GB" w:eastAsia="x-none"/>
        </w:rPr>
      </w:pPr>
    </w:p>
    <w:p w14:paraId="6514A03B" w14:textId="48B40A44" w:rsidR="009D7361" w:rsidRPr="009469AB" w:rsidRDefault="009469AB" w:rsidP="009469AB">
      <w:pPr>
        <w:pStyle w:val="Heading3"/>
      </w:pPr>
      <w:r>
        <w:t>2.1.2</w:t>
      </w:r>
      <w:r>
        <w:tab/>
      </w:r>
      <w:r w:rsidR="00671ABC">
        <w:t>60</w:t>
      </w:r>
      <w:r w:rsidR="0007590A">
        <w:t>GHz</w:t>
      </w:r>
      <w:r w:rsidR="00F13FCE">
        <w:tab/>
      </w:r>
      <w:r w:rsidR="009D7361" w:rsidRPr="009469AB">
        <w:t>[106bis-e-R17-RRC-60GHz]</w:t>
      </w:r>
    </w:p>
    <w:tbl>
      <w:tblPr>
        <w:tblStyle w:val="TableGrid"/>
        <w:tblW w:w="9629" w:type="dxa"/>
        <w:tblLayout w:type="fixed"/>
        <w:tblLook w:val="04A0" w:firstRow="1" w:lastRow="0" w:firstColumn="1" w:lastColumn="0" w:noHBand="0" w:noVBand="1"/>
      </w:tblPr>
      <w:tblGrid>
        <w:gridCol w:w="1490"/>
        <w:gridCol w:w="8139"/>
      </w:tblGrid>
      <w:tr w:rsidR="008736EE" w14:paraId="54674077" w14:textId="77777777" w:rsidTr="007A1B2B">
        <w:tc>
          <w:tcPr>
            <w:tcW w:w="9629" w:type="dxa"/>
            <w:gridSpan w:val="2"/>
            <w:shd w:val="clear" w:color="auto" w:fill="auto"/>
          </w:tcPr>
          <w:p w14:paraId="4F3236A5"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7A1B2B">
        <w:tc>
          <w:tcPr>
            <w:tcW w:w="1490" w:type="dxa"/>
            <w:shd w:val="clear" w:color="auto" w:fill="BFBFBF" w:themeFill="background1" w:themeFillShade="BF"/>
          </w:tcPr>
          <w:p w14:paraId="1820FDFC"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3B248333" w14:textId="77777777" w:rsidTr="007A1B2B">
        <w:tc>
          <w:tcPr>
            <w:tcW w:w="1490" w:type="dxa"/>
          </w:tcPr>
          <w:p w14:paraId="7DC04F4C" w14:textId="476B1C50" w:rsidR="008736EE" w:rsidRDefault="00FD0F48"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139" w:type="dxa"/>
          </w:tcPr>
          <w:p w14:paraId="065C2CD4" w14:textId="77777777" w:rsidR="00FD0F48" w:rsidRDefault="00FD0F48" w:rsidP="00FD0F48">
            <w:r>
              <w:t>Comment 1:</w:t>
            </w:r>
          </w:p>
          <w:p w14:paraId="19306C8D" w14:textId="110AE3DF" w:rsidR="00FD0F48" w:rsidRPr="00E62CE0" w:rsidRDefault="00FD0F48" w:rsidP="00FD0F48">
            <w:r>
              <w:lastRenderedPageBreak/>
              <w:t xml:space="preserve">Row 16, need to add </w:t>
            </w:r>
            <w:r w:rsidR="00B76FE8">
              <w:t xml:space="preserve">new IE and </w:t>
            </w:r>
            <w:r>
              <w:t xml:space="preserve">the value range of </w:t>
            </w:r>
            <w:r w:rsidRPr="00B04AF1">
              <w:rPr>
                <w:i/>
              </w:rPr>
              <w:t>DL-DataToUL-ACK-r1</w:t>
            </w:r>
            <w:r>
              <w:rPr>
                <w:i/>
              </w:rPr>
              <w:t>7</w:t>
            </w:r>
            <w:r>
              <w:t xml:space="preserve"> inside </w:t>
            </w:r>
            <w:r>
              <w:rPr>
                <w:i/>
              </w:rPr>
              <w:t xml:space="preserve">PUCCH-Config </w:t>
            </w:r>
            <w:r>
              <w:t>is (-1 .. 127) applicable to 480 and 960 kHz</w:t>
            </w:r>
          </w:p>
          <w:p w14:paraId="06D8B656" w14:textId="77777777" w:rsidR="00FD0F48" w:rsidRDefault="00FD0F48" w:rsidP="00FD0F48"/>
          <w:p w14:paraId="0772156F" w14:textId="77777777" w:rsidR="00FD0F48" w:rsidRDefault="00FD0F48" w:rsidP="00FD0F48">
            <w:r>
              <w:t>Comment 2:</w:t>
            </w:r>
          </w:p>
          <w:p w14:paraId="71C12527" w14:textId="2567F072" w:rsidR="00FD0F48" w:rsidRPr="00E62CE0" w:rsidRDefault="00FD0F48" w:rsidP="00FD0F48">
            <w:r>
              <w:t xml:space="preserve">Row 17, need to add </w:t>
            </w:r>
            <w:r w:rsidR="00B76FE8">
              <w:t xml:space="preserve">new IE and </w:t>
            </w:r>
            <w:r>
              <w:t xml:space="preserve">the value range of </w:t>
            </w:r>
            <w:r w:rsidRPr="00B04AF1">
              <w:rPr>
                <w:i/>
              </w:rPr>
              <w:t>DL-DataToUL-ACK-DCI-1-2-r17</w:t>
            </w:r>
            <w:r>
              <w:t xml:space="preserve"> inside </w:t>
            </w:r>
            <w:r>
              <w:rPr>
                <w:i/>
              </w:rPr>
              <w:t xml:space="preserve">PUCCH-Config </w:t>
            </w:r>
            <w:r>
              <w:t>is (0 .. 127) applicable to 480 and 960 kHz</w:t>
            </w:r>
          </w:p>
          <w:p w14:paraId="19BB3165" w14:textId="77777777" w:rsidR="00FD0F48" w:rsidRDefault="00FD0F48" w:rsidP="00FD0F48"/>
          <w:p w14:paraId="3D62BCA5" w14:textId="77777777" w:rsidR="00FD0F48" w:rsidRDefault="00FD0F48" w:rsidP="00FD0F48">
            <w:pPr>
              <w:rPr>
                <w:lang w:eastAsia="zh-CN"/>
              </w:rPr>
            </w:pPr>
            <w:r w:rsidRPr="00E25880">
              <w:rPr>
                <w:highlight w:val="green"/>
                <w:lang w:eastAsia="zh-CN"/>
              </w:rPr>
              <w:t>Agreement:</w:t>
            </w:r>
          </w:p>
          <w:p w14:paraId="0FEBCE53" w14:textId="77777777" w:rsidR="00FD0F48" w:rsidRPr="008B676D" w:rsidRDefault="00FD0F48" w:rsidP="00FD0F48">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64570B76" w14:textId="77777777" w:rsidR="00FD0F48" w:rsidRPr="008B676D" w:rsidRDefault="00FD0F48" w:rsidP="00AA2BC5">
            <w:pPr>
              <w:pStyle w:val="BodyText"/>
              <w:numPr>
                <w:ilvl w:val="0"/>
                <w:numId w:val="19"/>
              </w:numPr>
              <w:wordWrap w:val="0"/>
              <w:overflowPunct w:val="0"/>
              <w:autoSpaceDE w:val="0"/>
              <w:autoSpaceDN w:val="0"/>
              <w:adjustRightInd w:val="0"/>
              <w:spacing w:after="0"/>
              <w:textAlignment w:val="baseline"/>
            </w:pPr>
            <w:r w:rsidRPr="008B676D">
              <w:t xml:space="preserve">Note: </w:t>
            </w:r>
            <w:r>
              <w:t>t</w:t>
            </w:r>
            <w:r w:rsidRPr="00EA56C6">
              <w:t>his does not imply that DCI format 1_2 supports multi-PDSCH scheduling</w:t>
            </w:r>
          </w:p>
          <w:p w14:paraId="7A5F8861" w14:textId="77777777" w:rsidR="00FD0F48" w:rsidRDefault="00FD0F48" w:rsidP="00FD0F48">
            <w:pPr>
              <w:rPr>
                <w:lang w:eastAsia="zh-CN"/>
              </w:rPr>
            </w:pPr>
          </w:p>
          <w:p w14:paraId="3DFFDB43" w14:textId="50BD1893" w:rsidR="00FD0F48" w:rsidRDefault="00FD0F48" w:rsidP="00FD0F48">
            <w:r>
              <w:t>Comment 3:</w:t>
            </w:r>
          </w:p>
          <w:p w14:paraId="1B8B7415" w14:textId="19FA3C50" w:rsidR="00FD0F48" w:rsidRPr="00B04AF1" w:rsidRDefault="00FD0F48" w:rsidP="00FD0F48">
            <w:pPr>
              <w:spacing w:after="0"/>
              <w:rPr>
                <w:szCs w:val="20"/>
              </w:rPr>
            </w:pPr>
            <w:r>
              <w:t xml:space="preserve">Row 26, </w:t>
            </w:r>
            <w:r w:rsidR="00B76FE8">
              <w:t xml:space="preserve">need to </w:t>
            </w:r>
            <w:r w:rsidR="002653FE">
              <w:t xml:space="preserve">add to Column J </w:t>
            </w:r>
            <w:r w:rsidR="00B76FE8">
              <w:t>“</w:t>
            </w:r>
            <w:r>
              <w:t>w</w:t>
            </w:r>
            <w:r w:rsidRPr="00B04AF1">
              <w:t>hen the field k2 is absent, the UE applies the value 11 when PUSCH SCS is 480 kHz; and the value 21 when PUSCH SCS is 960 kHz for k2.</w:t>
            </w:r>
            <w:r w:rsidR="00B76FE8">
              <w:t>”</w:t>
            </w:r>
            <w:r w:rsidRPr="00B04AF1">
              <w:rPr>
                <w:szCs w:val="20"/>
              </w:rPr>
              <w:t xml:space="preserve"> </w:t>
            </w:r>
            <w:r w:rsidR="002653FE">
              <w:rPr>
                <w:szCs w:val="20"/>
              </w:rPr>
              <w:t>and add to column P with the following agreement</w:t>
            </w:r>
          </w:p>
          <w:p w14:paraId="4FF0FBD5" w14:textId="77777777" w:rsidR="00FD0F48" w:rsidRDefault="00FD0F48" w:rsidP="00FD0F48">
            <w:pPr>
              <w:rPr>
                <w:lang w:eastAsia="zh-CN"/>
              </w:rPr>
            </w:pPr>
          </w:p>
          <w:p w14:paraId="6AF9E8AD" w14:textId="77777777" w:rsidR="00FD0F48" w:rsidRDefault="00FD0F48" w:rsidP="00FD0F48">
            <w:pPr>
              <w:rPr>
                <w:lang w:eastAsia="zh-CN"/>
              </w:rPr>
            </w:pPr>
            <w:r w:rsidRPr="00E25880">
              <w:rPr>
                <w:highlight w:val="green"/>
                <w:lang w:eastAsia="zh-CN"/>
              </w:rPr>
              <w:t>Agreement:</w:t>
            </w:r>
          </w:p>
          <w:p w14:paraId="55AF24D3" w14:textId="54CEF1AE" w:rsidR="008736EE" w:rsidRPr="00FD0F48" w:rsidRDefault="00FD0F48" w:rsidP="00AA2BC5">
            <w:pPr>
              <w:pStyle w:val="ListParagraph"/>
              <w:numPr>
                <w:ilvl w:val="0"/>
                <w:numId w:val="20"/>
              </w:numPr>
              <w:wordWrap w:val="0"/>
              <w:ind w:left="360"/>
              <w:rPr>
                <w:rFonts w:ascii="Times New Roman" w:eastAsia="Times New Roman" w:hAnsi="Times New Roman" w:cs="Times New Roman"/>
                <w:szCs w:val="20"/>
                <w:lang w:val="en-US" w:eastAsia="ja-JP"/>
              </w:rPr>
            </w:pPr>
            <w:r w:rsidRPr="00FD0F48">
              <w:rPr>
                <w:szCs w:val="20"/>
                <w:lang w:val="en-US"/>
              </w:rPr>
              <w:t>When the field k2 is absent in RRC, the UE applies the value 11 when PUSCH SCS is 480 kHz; and the value 21 when PUSCH SCS is 960 kHz for k2.</w:t>
            </w:r>
          </w:p>
        </w:tc>
      </w:tr>
      <w:tr w:rsidR="008736EE" w14:paraId="268990EC" w14:textId="77777777" w:rsidTr="006E2063">
        <w:tc>
          <w:tcPr>
            <w:tcW w:w="1490" w:type="dxa"/>
            <w:shd w:val="clear" w:color="auto" w:fill="5B9BD5" w:themeFill="accent5"/>
          </w:tcPr>
          <w:p w14:paraId="02CA1F7C" w14:textId="28BDD078" w:rsidR="008736EE" w:rsidRDefault="003123AF"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4132697E" w14:textId="77777777" w:rsidR="008736EE" w:rsidRPr="007C17B1" w:rsidRDefault="003123AF" w:rsidP="007A1B2B">
            <w:pPr>
              <w:pStyle w:val="ListParagraph"/>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@vivo:</w:t>
            </w:r>
            <w:r w:rsidRPr="007C17B1">
              <w:rPr>
                <w:rFonts w:ascii="Times New Roman" w:eastAsia="Times New Roman" w:hAnsi="Times New Roman" w:cs="Times New Roman"/>
                <w:sz w:val="24"/>
                <w:szCs w:val="24"/>
                <w:lang w:val="en-US" w:eastAsia="ja-JP"/>
              </w:rPr>
              <w:t xml:space="preserve"> Thanks for careful review and </w:t>
            </w:r>
            <w:r w:rsidR="00076118" w:rsidRPr="007C17B1">
              <w:rPr>
                <w:rFonts w:ascii="Times New Roman" w:eastAsia="Times New Roman" w:hAnsi="Times New Roman" w:cs="Times New Roman"/>
                <w:sz w:val="24"/>
                <w:szCs w:val="24"/>
                <w:lang w:val="en-US" w:eastAsia="ja-JP"/>
              </w:rPr>
              <w:t>comments.</w:t>
            </w:r>
          </w:p>
          <w:p w14:paraId="5DCB6828" w14:textId="49259B8F" w:rsidR="00B32AA5" w:rsidRPr="007C17B1" w:rsidRDefault="00076118" w:rsidP="00B32AA5">
            <w:pPr>
              <w:pStyle w:val="ListParagraph"/>
              <w:ind w:left="0"/>
              <w:rPr>
                <w:rFonts w:ascii="Times New Roman" w:eastAsiaTheme="minorEastAsia" w:hAnsi="Times New Roman" w:cs="Times New Roman"/>
                <w:sz w:val="24"/>
                <w:szCs w:val="24"/>
                <w:lang w:val="en-US" w:eastAsia="zh-CN"/>
              </w:rPr>
            </w:pPr>
            <w:proofErr w:type="spellStart"/>
            <w:r w:rsidRPr="007C17B1">
              <w:rPr>
                <w:rFonts w:ascii="Times New Roman" w:eastAsia="Times New Roman" w:hAnsi="Times New Roman" w:cs="Times New Roman"/>
                <w:sz w:val="24"/>
                <w:szCs w:val="24"/>
                <w:lang w:val="en-US" w:eastAsia="ja-JP"/>
              </w:rPr>
              <w:t>Rapporture</w:t>
            </w:r>
            <w:proofErr w:type="spellEnd"/>
            <w:r w:rsidRPr="007C17B1">
              <w:rPr>
                <w:rFonts w:ascii="Times New Roman" w:eastAsia="Times New Roman" w:hAnsi="Times New Roman" w:cs="Times New Roman"/>
                <w:sz w:val="24"/>
                <w:szCs w:val="24"/>
                <w:lang w:val="en-US" w:eastAsia="ja-JP"/>
              </w:rPr>
              <w:t xml:space="preserve"> </w:t>
            </w:r>
            <w:proofErr w:type="spellStart"/>
            <w:r w:rsidRPr="007C17B1">
              <w:rPr>
                <w:rFonts w:ascii="Times New Roman" w:eastAsia="Times New Roman" w:hAnsi="Times New Roman" w:cs="Times New Roman"/>
                <w:sz w:val="24"/>
                <w:szCs w:val="24"/>
                <w:lang w:val="en-US" w:eastAsia="ja-JP"/>
              </w:rPr>
              <w:t>recoomendation</w:t>
            </w:r>
            <w:proofErr w:type="spellEnd"/>
            <w:r w:rsidRPr="007C17B1">
              <w:rPr>
                <w:rFonts w:ascii="Times New Roman" w:eastAsia="Times New Roman" w:hAnsi="Times New Roman" w:cs="Times New Roman"/>
                <w:sz w:val="24"/>
                <w:szCs w:val="24"/>
                <w:lang w:val="en-US" w:eastAsia="ja-JP"/>
              </w:rPr>
              <w:t xml:space="preserve"> is to wait with Comment#1 and Comment#2</w:t>
            </w:r>
            <w:r w:rsidR="00B32AA5" w:rsidRPr="007C17B1">
              <w:rPr>
                <w:rFonts w:ascii="Times New Roman" w:eastAsia="Times New Roman" w:hAnsi="Times New Roman" w:cs="Times New Roman"/>
                <w:sz w:val="24"/>
                <w:szCs w:val="24"/>
                <w:lang w:val="en-US" w:eastAsia="ja-JP"/>
              </w:rPr>
              <w:t xml:space="preserve">. The reason is that they </w:t>
            </w:r>
            <w:r w:rsidR="00B32AA5" w:rsidRPr="007C17B1">
              <w:rPr>
                <w:rFonts w:ascii="Times New Roman" w:hAnsi="Times New Roman" w:cs="Times New Roman"/>
                <w:sz w:val="24"/>
                <w:szCs w:val="24"/>
              </w:rPr>
              <w:t>may need RAN2 to decide how to add them, given it may or may not be easy to extend the range in legacy IEs. For comment 3, it is additional default values in field descriptions.</w:t>
            </w:r>
            <w:r w:rsidR="007C17B1" w:rsidRPr="007C17B1">
              <w:rPr>
                <w:rFonts w:ascii="Times New Roman" w:hAnsi="Times New Roman" w:cs="Times New Roman"/>
                <w:sz w:val="24"/>
                <w:szCs w:val="24"/>
                <w:lang w:val="en-US"/>
              </w:rPr>
              <w:t xml:space="preserve"> I hope you are fine with this recommendation.</w:t>
            </w:r>
          </w:p>
          <w:p w14:paraId="6CDB6634" w14:textId="37ECC444" w:rsidR="006E2063" w:rsidRPr="007C17B1" w:rsidRDefault="006E2063" w:rsidP="00B32AA5">
            <w:pPr>
              <w:pStyle w:val="ListParagraph"/>
              <w:ind w:left="0"/>
              <w:rPr>
                <w:rFonts w:ascii="Times New Roman" w:eastAsiaTheme="minorEastAsia" w:hAnsi="Times New Roman" w:cs="Times New Roman"/>
                <w:sz w:val="24"/>
                <w:szCs w:val="24"/>
                <w:lang w:eastAsia="zh-CN"/>
              </w:rPr>
            </w:pPr>
          </w:p>
          <w:p w14:paraId="1132236C" w14:textId="77777777" w:rsidR="006E2063" w:rsidRPr="007C17B1" w:rsidRDefault="006E2063" w:rsidP="00B32AA5">
            <w:pPr>
              <w:pStyle w:val="ListParagraph"/>
              <w:ind w:left="0"/>
              <w:rPr>
                <w:rFonts w:ascii="Times New Roman" w:eastAsiaTheme="minorEastAsia" w:hAnsi="Times New Roman" w:cs="Times New Roman"/>
                <w:sz w:val="24"/>
                <w:szCs w:val="24"/>
                <w:lang w:val="en-US" w:eastAsia="zh-CN"/>
              </w:rPr>
            </w:pPr>
          </w:p>
          <w:p w14:paraId="416B9216" w14:textId="50EB5783" w:rsidR="007C17B1" w:rsidRDefault="006E2063" w:rsidP="007A1B2B">
            <w:pPr>
              <w:pStyle w:val="ListParagraph"/>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sidR="007C17B1">
              <w:rPr>
                <w:rFonts w:ascii="Times New Roman" w:eastAsia="Times New Roman" w:hAnsi="Times New Roman" w:cs="Times New Roman"/>
                <w:szCs w:val="20"/>
                <w:lang w:val="en-US" w:eastAsia="ja-JP"/>
              </w:rPr>
              <w:t xml:space="preserve">For Sheet 60 GHz in the next </w:t>
            </w:r>
            <w:r w:rsidR="007C17B1" w:rsidRPr="003264AF">
              <w:rPr>
                <w:rFonts w:ascii="Times New Roman" w:hAnsi="Times New Roman" w:cs="Times New Roman"/>
                <w:b/>
                <w:bCs/>
                <w:sz w:val="24"/>
                <w:szCs w:val="28"/>
                <w:highlight w:val="yellow"/>
              </w:rPr>
              <w:t>version of Excelsheet</w:t>
            </w:r>
            <w:r w:rsidR="007C17B1" w:rsidRPr="003123AF">
              <w:rPr>
                <w:rFonts w:ascii="Times New Roman" w:hAnsi="Times New Roman" w:cs="Times New Roman"/>
                <w:b/>
                <w:bCs/>
                <w:sz w:val="24"/>
                <w:szCs w:val="28"/>
                <w:lang w:val="en-US"/>
              </w:rPr>
              <w:t xml:space="preserve"> </w:t>
            </w:r>
            <w:r w:rsidR="007C17B1">
              <w:rPr>
                <w:rFonts w:ascii="Times New Roman" w:hAnsi="Times New Roman" w:cs="Times New Roman"/>
                <w:b/>
                <w:bCs/>
                <w:sz w:val="24"/>
                <w:szCs w:val="28"/>
                <w:lang w:val="en-US"/>
              </w:rPr>
              <w:t>(i.e. v006)</w:t>
            </w:r>
            <w:r w:rsidR="007C17B1" w:rsidRPr="000C4F5F">
              <w:rPr>
                <w:rFonts w:ascii="Times New Roman" w:hAnsi="Times New Roman" w:cs="Times New Roman"/>
                <w:sz w:val="24"/>
                <w:szCs w:val="28"/>
              </w:rPr>
              <w:t xml:space="preserve"> </w:t>
            </w:r>
            <w:r w:rsidR="007C17B1">
              <w:rPr>
                <w:rFonts w:ascii="Times New Roman" w:hAnsi="Times New Roman" w:cs="Times New Roman"/>
                <w:sz w:val="24"/>
                <w:szCs w:val="28"/>
              </w:rPr>
              <w:t xml:space="preserve">at folder </w:t>
            </w:r>
            <w:hyperlink r:id="rId16" w:history="1">
              <w:r w:rsidR="007C17B1" w:rsidRPr="003264AF">
                <w:rPr>
                  <w:rStyle w:val="Hyperlink"/>
                  <w:rFonts w:ascii="Times New Roman" w:hAnsi="Times New Roman" w:cs="Times New Roman"/>
                  <w:sz w:val="24"/>
                  <w:szCs w:val="28"/>
                </w:rPr>
                <w:t>Collection of RRC parameters</w:t>
              </w:r>
            </w:hyperlink>
          </w:p>
          <w:p w14:paraId="1F26975D" w14:textId="1F3B9C6B" w:rsidR="00B32AA5" w:rsidRDefault="006E2063" w:rsidP="00AA2BC5">
            <w:pPr>
              <w:pStyle w:val="ListParagraph"/>
              <w:numPr>
                <w:ilvl w:val="0"/>
                <w:numId w:val="19"/>
              </w:numPr>
              <w:rPr>
                <w:rFonts w:ascii="Times New Roman" w:eastAsia="Times New Roman" w:hAnsi="Times New Roman" w:cs="Times New Roman"/>
                <w:szCs w:val="20"/>
                <w:lang w:val="en-US" w:eastAsia="ja-JP"/>
              </w:rPr>
            </w:pPr>
            <w:r w:rsidRPr="007C17B1">
              <w:rPr>
                <w:rFonts w:ascii="Times New Roman" w:eastAsia="Times New Roman" w:hAnsi="Times New Roman" w:cs="Times New Roman"/>
                <w:sz w:val="24"/>
                <w:szCs w:val="24"/>
                <w:lang w:val="en-US" w:eastAsia="ja-JP"/>
              </w:rPr>
              <w:t>The proposed suggestion by vivo for Row 5 will be adopted</w:t>
            </w:r>
          </w:p>
        </w:tc>
      </w:tr>
      <w:tr w:rsidR="008736EE" w14:paraId="2A6509D5" w14:textId="77777777" w:rsidTr="007A1B2B">
        <w:tc>
          <w:tcPr>
            <w:tcW w:w="1490" w:type="dxa"/>
          </w:tcPr>
          <w:p w14:paraId="068978D1"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62EC9D8D"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39B10174" w14:textId="56919768" w:rsidR="009D7361" w:rsidRPr="009469AB" w:rsidRDefault="009D7361" w:rsidP="009D7361">
      <w:pPr>
        <w:rPr>
          <w:lang w:eastAsia="x-none"/>
        </w:rPr>
      </w:pPr>
    </w:p>
    <w:p w14:paraId="2A6A4993" w14:textId="30BD5A98" w:rsidR="009D7361" w:rsidRPr="009469AB" w:rsidRDefault="009469AB" w:rsidP="009469AB">
      <w:pPr>
        <w:pStyle w:val="Heading3"/>
      </w:pPr>
      <w:r>
        <w:t>2.1.3</w:t>
      </w:r>
      <w:r>
        <w:tab/>
      </w:r>
      <w:proofErr w:type="spellStart"/>
      <w:r w:rsidR="0007590A">
        <w:t>IIoT&amp;URLLC</w:t>
      </w:r>
      <w:proofErr w:type="spellEnd"/>
      <w:r w:rsidR="00F13FCE">
        <w:tab/>
      </w:r>
      <w:r w:rsidR="00885A37" w:rsidRPr="009469AB">
        <w:t>[106bis-e-R17-RRC-IIoT-URLLC]</w:t>
      </w:r>
    </w:p>
    <w:tbl>
      <w:tblPr>
        <w:tblStyle w:val="TableGrid"/>
        <w:tblW w:w="9629" w:type="dxa"/>
        <w:tblLayout w:type="fixed"/>
        <w:tblLook w:val="04A0" w:firstRow="1" w:lastRow="0" w:firstColumn="1" w:lastColumn="0" w:noHBand="0" w:noVBand="1"/>
      </w:tblPr>
      <w:tblGrid>
        <w:gridCol w:w="1490"/>
        <w:gridCol w:w="8139"/>
      </w:tblGrid>
      <w:tr w:rsidR="008736EE" w14:paraId="1CD85715" w14:textId="77777777" w:rsidTr="007A1B2B">
        <w:tc>
          <w:tcPr>
            <w:tcW w:w="9629" w:type="dxa"/>
            <w:gridSpan w:val="2"/>
            <w:shd w:val="clear" w:color="auto" w:fill="auto"/>
          </w:tcPr>
          <w:p w14:paraId="3A926278"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7A1B2B">
        <w:tc>
          <w:tcPr>
            <w:tcW w:w="1490" w:type="dxa"/>
            <w:shd w:val="clear" w:color="auto" w:fill="BFBFBF" w:themeFill="background1" w:themeFillShade="BF"/>
          </w:tcPr>
          <w:p w14:paraId="32919107"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7A1B2B">
        <w:tc>
          <w:tcPr>
            <w:tcW w:w="1490" w:type="dxa"/>
          </w:tcPr>
          <w:p w14:paraId="650B8665"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062FB22D"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53F3EF3D" w14:textId="77777777" w:rsidTr="007A1B2B">
        <w:tc>
          <w:tcPr>
            <w:tcW w:w="1490" w:type="dxa"/>
          </w:tcPr>
          <w:p w14:paraId="35AE0A81"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70D5C503"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68E5B3DE" w14:textId="77777777" w:rsidTr="007A1B2B">
        <w:tc>
          <w:tcPr>
            <w:tcW w:w="1490" w:type="dxa"/>
          </w:tcPr>
          <w:p w14:paraId="502DC768"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0747CF3B"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3B3C549C" w14:textId="1486BDC4" w:rsidR="00885A37" w:rsidRPr="009469AB" w:rsidRDefault="00885A37" w:rsidP="009D7361">
      <w:pPr>
        <w:rPr>
          <w:lang w:eastAsia="x-none"/>
        </w:rPr>
      </w:pPr>
    </w:p>
    <w:p w14:paraId="102ABA8F" w14:textId="2BEC2AFF" w:rsidR="00885A37" w:rsidRPr="006F62F9" w:rsidRDefault="006F62F9" w:rsidP="009469AB">
      <w:pPr>
        <w:pStyle w:val="Heading3"/>
        <w:rPr>
          <w:lang w:val="sv-SE"/>
        </w:rPr>
      </w:pPr>
      <w:r w:rsidRPr="006F62F9">
        <w:rPr>
          <w:lang w:val="sv-SE"/>
        </w:rPr>
        <w:lastRenderedPageBreak/>
        <w:t>2.</w:t>
      </w:r>
      <w:r>
        <w:rPr>
          <w:lang w:val="sv-SE"/>
        </w:rPr>
        <w:t>1.4</w:t>
      </w:r>
      <w:r>
        <w:rPr>
          <w:lang w:val="sv-SE"/>
        </w:rPr>
        <w:tab/>
      </w:r>
      <w:r w:rsidR="008736EE">
        <w:rPr>
          <w:lang w:val="sv-SE"/>
        </w:rPr>
        <w:t>NR-NTN</w:t>
      </w:r>
      <w:r w:rsidR="00F13FCE">
        <w:rPr>
          <w:lang w:val="sv-SE"/>
        </w:rPr>
        <w:tab/>
      </w:r>
      <w:r w:rsidR="000B5542" w:rsidRPr="006F62F9">
        <w:rPr>
          <w:lang w:val="sv-SE"/>
        </w:rPr>
        <w:t>[106bis-e-R17-RRC-NR-NTN]</w:t>
      </w:r>
    </w:p>
    <w:tbl>
      <w:tblPr>
        <w:tblStyle w:val="TableGrid"/>
        <w:tblW w:w="9629" w:type="dxa"/>
        <w:tblLayout w:type="fixed"/>
        <w:tblLook w:val="04A0" w:firstRow="1" w:lastRow="0" w:firstColumn="1" w:lastColumn="0" w:noHBand="0" w:noVBand="1"/>
      </w:tblPr>
      <w:tblGrid>
        <w:gridCol w:w="1490"/>
        <w:gridCol w:w="8139"/>
      </w:tblGrid>
      <w:tr w:rsidR="008736EE" w14:paraId="1CE24FFD" w14:textId="77777777" w:rsidTr="007A1B2B">
        <w:tc>
          <w:tcPr>
            <w:tcW w:w="9629" w:type="dxa"/>
            <w:gridSpan w:val="2"/>
            <w:shd w:val="clear" w:color="auto" w:fill="auto"/>
          </w:tcPr>
          <w:p w14:paraId="2B16986D"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7A1B2B">
        <w:tc>
          <w:tcPr>
            <w:tcW w:w="1490" w:type="dxa"/>
            <w:shd w:val="clear" w:color="auto" w:fill="BFBFBF" w:themeFill="background1" w:themeFillShade="BF"/>
          </w:tcPr>
          <w:p w14:paraId="31234DD7"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7A1B2B">
        <w:tc>
          <w:tcPr>
            <w:tcW w:w="1490" w:type="dxa"/>
          </w:tcPr>
          <w:p w14:paraId="58217EA3"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180429FB"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542B3581" w14:textId="77777777" w:rsidTr="007A1B2B">
        <w:tc>
          <w:tcPr>
            <w:tcW w:w="1490" w:type="dxa"/>
          </w:tcPr>
          <w:p w14:paraId="7843CCA9"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5C0F5B37"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0EDC7572" w14:textId="77777777" w:rsidTr="007A1B2B">
        <w:tc>
          <w:tcPr>
            <w:tcW w:w="1490" w:type="dxa"/>
          </w:tcPr>
          <w:p w14:paraId="18B07E9E"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739DF7BF" w14:textId="0E3649CF" w:rsidR="000B5542" w:rsidRPr="009469AB" w:rsidRDefault="000B5542" w:rsidP="009D7361">
      <w:pPr>
        <w:rPr>
          <w:lang w:val="sv-SE" w:eastAsia="x-none"/>
        </w:rPr>
      </w:pPr>
    </w:p>
    <w:p w14:paraId="53BA4192" w14:textId="3EBFE0E4" w:rsidR="000B5542" w:rsidRPr="006F62F9" w:rsidRDefault="006F62F9" w:rsidP="009469AB">
      <w:pPr>
        <w:pStyle w:val="Heading3"/>
        <w:rPr>
          <w:lang w:val="sv-SE"/>
        </w:rPr>
      </w:pPr>
      <w:r w:rsidRPr="006F62F9">
        <w:rPr>
          <w:lang w:val="sv-SE"/>
        </w:rPr>
        <w:t>2.1.</w:t>
      </w:r>
      <w:r>
        <w:rPr>
          <w:lang w:val="sv-SE"/>
        </w:rPr>
        <w:t>5</w:t>
      </w:r>
      <w:r>
        <w:rPr>
          <w:lang w:val="sv-SE"/>
        </w:rPr>
        <w:tab/>
      </w:r>
      <w:r w:rsidR="00F13FCE">
        <w:rPr>
          <w:lang w:val="sv-SE"/>
        </w:rPr>
        <w:t>Positioning</w:t>
      </w:r>
      <w:r w:rsidR="00F13FCE">
        <w:rPr>
          <w:lang w:val="sv-SE"/>
        </w:rPr>
        <w:tab/>
      </w:r>
      <w:r w:rsidR="006E4063" w:rsidRPr="006F62F9">
        <w:rPr>
          <w:lang w:val="sv-SE"/>
        </w:rPr>
        <w:t>[106bis-e-R17-RRC-NR-ePos]</w:t>
      </w:r>
    </w:p>
    <w:tbl>
      <w:tblPr>
        <w:tblStyle w:val="TableGrid"/>
        <w:tblW w:w="9629" w:type="dxa"/>
        <w:tblLayout w:type="fixed"/>
        <w:tblLook w:val="04A0" w:firstRow="1" w:lastRow="0" w:firstColumn="1" w:lastColumn="0" w:noHBand="0" w:noVBand="1"/>
      </w:tblPr>
      <w:tblGrid>
        <w:gridCol w:w="1490"/>
        <w:gridCol w:w="8139"/>
      </w:tblGrid>
      <w:tr w:rsidR="008736EE" w14:paraId="330703D6" w14:textId="77777777" w:rsidTr="007A1B2B">
        <w:tc>
          <w:tcPr>
            <w:tcW w:w="9629" w:type="dxa"/>
            <w:gridSpan w:val="2"/>
            <w:shd w:val="clear" w:color="auto" w:fill="auto"/>
          </w:tcPr>
          <w:p w14:paraId="18028077"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7A1B2B">
        <w:tc>
          <w:tcPr>
            <w:tcW w:w="1490" w:type="dxa"/>
            <w:shd w:val="clear" w:color="auto" w:fill="BFBFBF" w:themeFill="background1" w:themeFillShade="BF"/>
          </w:tcPr>
          <w:p w14:paraId="2F2B01D5"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C15D57" w14:paraId="730E33F3" w14:textId="77777777" w:rsidTr="00790EF0">
        <w:tc>
          <w:tcPr>
            <w:tcW w:w="1490" w:type="dxa"/>
          </w:tcPr>
          <w:p w14:paraId="4D166EFD" w14:textId="77777777" w:rsidR="00C15D57" w:rsidRDefault="00C15D57" w:rsidP="00790EF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70ACCCEE" w14:textId="77777777" w:rsidR="00C15D57" w:rsidRDefault="00C15D57" w:rsidP="00790EF0">
            <w:pPr>
              <w:pStyle w:val="ListParagraph"/>
              <w:ind w:left="0"/>
              <w:rPr>
                <w:lang w:val="en-IN" w:eastAsia="zh-CN"/>
              </w:rPr>
            </w:pPr>
            <w:r>
              <w:rPr>
                <w:rFonts w:ascii="Times New Roman" w:eastAsia="Times New Roman" w:hAnsi="Times New Roman" w:cs="Times New Roman"/>
                <w:szCs w:val="20"/>
                <w:lang w:val="en-US" w:eastAsia="ja-JP"/>
              </w:rPr>
              <w:t xml:space="preserve">Row 5 and 6: the parameter </w:t>
            </w:r>
            <w:proofErr w:type="spellStart"/>
            <w:r>
              <w:rPr>
                <w:rFonts w:ascii="Times New Roman" w:eastAsia="Times New Roman" w:hAnsi="Times New Roman" w:cs="Times New Roman"/>
                <w:szCs w:val="20"/>
                <w:lang w:val="en-US" w:eastAsia="ja-JP"/>
              </w:rPr>
              <w:t>srs-</w:t>
            </w:r>
            <w:r w:rsidRPr="00CC1B00">
              <w:rPr>
                <w:rFonts w:ascii="Times New Roman" w:eastAsia="Times New Roman" w:hAnsi="Times New Roman" w:cs="Times New Roman"/>
                <w:szCs w:val="20"/>
                <w:lang w:val="en-US" w:eastAsia="ja-JP"/>
              </w:rPr>
              <w:t>PosResourceSetId</w:t>
            </w:r>
            <w:proofErr w:type="spellEnd"/>
            <w:r>
              <w:rPr>
                <w:rFonts w:ascii="Times New Roman" w:eastAsia="Times New Roman" w:hAnsi="Times New Roman" w:cs="Times New Roman"/>
                <w:szCs w:val="20"/>
                <w:lang w:val="en-US" w:eastAsia="ja-JP"/>
              </w:rPr>
              <w:t xml:space="preserve"> and </w:t>
            </w:r>
            <w:proofErr w:type="spellStart"/>
            <w:r>
              <w:rPr>
                <w:rFonts w:ascii="Times New Roman" w:eastAsia="Times New Roman" w:hAnsi="Times New Roman" w:cs="Times New Roman"/>
                <w:szCs w:val="20"/>
                <w:lang w:val="en-US" w:eastAsia="ja-JP"/>
              </w:rPr>
              <w:t>srs</w:t>
            </w:r>
            <w:proofErr w:type="spellEnd"/>
            <w:r>
              <w:rPr>
                <w:rFonts w:ascii="Times New Roman" w:eastAsia="Times New Roman" w:hAnsi="Times New Roman" w:cs="Times New Roman"/>
                <w:szCs w:val="20"/>
                <w:lang w:val="en-US" w:eastAsia="ja-JP"/>
              </w:rPr>
              <w:t>-</w:t>
            </w:r>
            <w:r w:rsidRPr="00B00F15">
              <w:rPr>
                <w:lang w:val="en-US"/>
              </w:rPr>
              <w:t xml:space="preserve"> </w:t>
            </w:r>
            <w:proofErr w:type="spellStart"/>
            <w:r w:rsidRPr="00CC1B00">
              <w:rPr>
                <w:rFonts w:ascii="Times New Roman" w:eastAsia="Times New Roman" w:hAnsi="Times New Roman" w:cs="Times New Roman"/>
                <w:szCs w:val="20"/>
                <w:lang w:val="en-US" w:eastAsia="ja-JP"/>
              </w:rPr>
              <w:t>PosResourctId</w:t>
            </w:r>
            <w:proofErr w:type="spellEnd"/>
            <w:r>
              <w:rPr>
                <w:rFonts w:ascii="Times New Roman" w:eastAsia="Times New Roman" w:hAnsi="Times New Roman" w:cs="Times New Roman"/>
                <w:szCs w:val="20"/>
                <w:lang w:val="en-US" w:eastAsia="ja-JP"/>
              </w:rPr>
              <w:t xml:space="preserve"> are use both for UL-TDOA (where it goes via RRC from the UE to the gNB) as well as in multi-RTT (where it goes from the UE to the LMF via LPP). We suggest to clarify that both the RRC and LPP protocols are impacted.   </w:t>
            </w:r>
          </w:p>
          <w:p w14:paraId="303EAB51" w14:textId="77777777" w:rsidR="00C15D57" w:rsidRPr="005811D4" w:rsidRDefault="00C15D57" w:rsidP="00790EF0">
            <w:pPr>
              <w:pStyle w:val="ListParagraph"/>
              <w:ind w:left="0"/>
              <w:rPr>
                <w:rFonts w:ascii="Times New Roman" w:eastAsia="Times New Roman" w:hAnsi="Times New Roman" w:cs="Times New Roman"/>
                <w:szCs w:val="20"/>
                <w:lang w:val="en-IN" w:eastAsia="ja-JP"/>
              </w:rPr>
            </w:pPr>
          </w:p>
          <w:p w14:paraId="6F3F08C8" w14:textId="77777777" w:rsidR="00C15D57" w:rsidRDefault="00C15D57" w:rsidP="00790EF0">
            <w:pPr>
              <w:pStyle w:val="ListParagraph"/>
              <w:ind w:left="0"/>
              <w:rPr>
                <w:rFonts w:ascii="Times New Roman" w:eastAsia="Times New Roman" w:hAnsi="Times New Roman" w:cs="Times New Roman"/>
                <w:szCs w:val="20"/>
                <w:lang w:val="en-US" w:eastAsia="ja-JP"/>
              </w:rPr>
            </w:pPr>
          </w:p>
          <w:p w14:paraId="6040D000" w14:textId="77777777" w:rsidR="00C15D57" w:rsidRDefault="00C15D57" w:rsidP="00790EF0">
            <w:pPr>
              <w:pStyle w:val="ListParagraph"/>
              <w:ind w:left="0"/>
              <w:rPr>
                <w:rFonts w:ascii="Times New Roman" w:eastAsia="Times New Roman" w:hAnsi="Times New Roman" w:cs="Times New Roman"/>
                <w:szCs w:val="20"/>
                <w:lang w:val="en-US" w:eastAsia="ja-JP"/>
              </w:rPr>
            </w:pPr>
          </w:p>
          <w:p w14:paraId="317866D8" w14:textId="77777777" w:rsidR="00C15D57" w:rsidRDefault="00C15D57" w:rsidP="00790EF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Regarding row 63, 64, 65, the PRS priority window, measurement gap activation and priority indicator, are not yet fully resolved in RAN1 (for example, whether to use MAC CE or RRC to signal the processing window). We think they could be marked as “unstable”. The parameters could be either omitted from the table for now until we have a more stable design, or put in brackets.       </w:t>
            </w:r>
          </w:p>
        </w:tc>
      </w:tr>
      <w:tr w:rsidR="008736EE" w14:paraId="605A27E1" w14:textId="77777777" w:rsidTr="007A1B2B">
        <w:tc>
          <w:tcPr>
            <w:tcW w:w="1490" w:type="dxa"/>
          </w:tcPr>
          <w:p w14:paraId="57DC8E7B" w14:textId="4007C25E" w:rsidR="008736EE" w:rsidRDefault="00B00F15" w:rsidP="00B00F1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6526548D" w14:textId="77777777" w:rsidR="008736EE" w:rsidRDefault="00B00F15"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5 and 6: Share the similar as Ericsson. “FFS for RAN2” can be changed to. “FFS for RAN2/RAN3”</w:t>
            </w:r>
          </w:p>
          <w:p w14:paraId="699F229D" w14:textId="125D99FA" w:rsidR="00B00F15" w:rsidRDefault="00B00F15" w:rsidP="007A1B2B">
            <w:pPr>
              <w:pStyle w:val="ListParagraph"/>
              <w:ind w:left="0"/>
              <w:rPr>
                <w:rFonts w:ascii="Times New Roman" w:eastAsia="Times New Roman" w:hAnsi="Times New Roman" w:cs="Times New Roman"/>
                <w:szCs w:val="20"/>
                <w:lang w:val="en-US" w:eastAsia="ja-JP"/>
              </w:rPr>
            </w:pPr>
          </w:p>
          <w:p w14:paraId="2BE8BFBF" w14:textId="4621588E" w:rsidR="00B00F15" w:rsidRDefault="00A75493"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parameters for</w:t>
            </w:r>
            <w:r w:rsidR="00B00F15">
              <w:rPr>
                <w:rFonts w:ascii="Times New Roman" w:eastAsia="Times New Roman" w:hAnsi="Times New Roman" w:cs="Times New Roman"/>
                <w:szCs w:val="20"/>
                <w:lang w:val="en-US" w:eastAsia="ja-JP"/>
              </w:rPr>
              <w:t xml:space="preserve"> measurement gap activation</w:t>
            </w:r>
            <w:r>
              <w:rPr>
                <w:rFonts w:ascii="Times New Roman" w:eastAsia="Times New Roman" w:hAnsi="Times New Roman" w:cs="Times New Roman"/>
                <w:szCs w:val="20"/>
                <w:lang w:val="en-US" w:eastAsia="ja-JP"/>
              </w:rPr>
              <w:t xml:space="preserve"> (Row 75, 77, 78</w:t>
            </w:r>
            <w:r w:rsidR="00B017C5">
              <w:rPr>
                <w:rFonts w:ascii="Times New Roman" w:eastAsia="Times New Roman" w:hAnsi="Times New Roman" w:cs="Times New Roman"/>
                <w:szCs w:val="20"/>
                <w:lang w:val="en-US" w:eastAsia="ja-JP"/>
              </w:rPr>
              <w:t xml:space="preserve"> in the latest</w:t>
            </w:r>
            <w:r w:rsidR="00175CF3">
              <w:rPr>
                <w:rFonts w:ascii="Times New Roman" w:eastAsia="Times New Roman" w:hAnsi="Times New Roman" w:cs="Times New Roman"/>
                <w:szCs w:val="20"/>
                <w:lang w:val="en-US" w:eastAsia="ja-JP"/>
              </w:rPr>
              <w:t xml:space="preserve"> spreadsheet</w:t>
            </w:r>
            <w:r>
              <w:rPr>
                <w:rFonts w:ascii="Times New Roman" w:eastAsia="Times New Roman" w:hAnsi="Times New Roman" w:cs="Times New Roman"/>
                <w:szCs w:val="20"/>
                <w:lang w:val="en-US" w:eastAsia="ja-JP"/>
              </w:rPr>
              <w:t xml:space="preserve">), the parameters can be considered as stable based on the latest agreements. </w:t>
            </w:r>
          </w:p>
          <w:p w14:paraId="198EB2BC" w14:textId="77777777" w:rsidR="00A75493" w:rsidRDefault="00A75493" w:rsidP="007A1B2B">
            <w:pPr>
              <w:pStyle w:val="ListParagraph"/>
              <w:ind w:left="0"/>
              <w:rPr>
                <w:rFonts w:ascii="Times New Roman" w:eastAsia="Times New Roman" w:hAnsi="Times New Roman" w:cs="Times New Roman"/>
                <w:szCs w:val="20"/>
                <w:lang w:val="en-US" w:eastAsia="ja-JP"/>
              </w:rPr>
            </w:pPr>
          </w:p>
          <w:p w14:paraId="4176F50C" w14:textId="77777777" w:rsidR="00B00F15" w:rsidRPr="00847CEE" w:rsidRDefault="00B00F15" w:rsidP="00B00F15">
            <w:pPr>
              <w:rPr>
                <w:lang w:eastAsia="x-none"/>
              </w:rPr>
            </w:pPr>
            <w:r w:rsidRPr="00AB34A7">
              <w:rPr>
                <w:highlight w:val="green"/>
                <w:lang w:eastAsia="x-none"/>
              </w:rPr>
              <w:t>Agreement:</w:t>
            </w:r>
          </w:p>
          <w:p w14:paraId="0BA3ADDF" w14:textId="77777777" w:rsidR="00B00F15" w:rsidRDefault="00B00F15" w:rsidP="00B00F15">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151F5B1" w14:textId="77777777" w:rsidR="00B00F15" w:rsidRDefault="00B00F15" w:rsidP="00AA2BC5">
            <w:pPr>
              <w:numPr>
                <w:ilvl w:val="0"/>
                <w:numId w:val="22"/>
              </w:numPr>
              <w:spacing w:after="0" w:line="240" w:lineRule="auto"/>
              <w:rPr>
                <w:lang w:eastAsia="x-none"/>
              </w:rPr>
            </w:pPr>
            <w:r w:rsidRPr="00847CEE">
              <w:rPr>
                <w:lang w:eastAsia="x-none"/>
              </w:rPr>
              <w:t>Option 2: by UE (via UCI or UL MAC CE)</w:t>
            </w:r>
          </w:p>
          <w:p w14:paraId="604B4B2F" w14:textId="77777777" w:rsidR="00B00F15" w:rsidRPr="00847CEE" w:rsidRDefault="00B00F15" w:rsidP="00AA2BC5">
            <w:pPr>
              <w:numPr>
                <w:ilvl w:val="1"/>
                <w:numId w:val="22"/>
              </w:numPr>
              <w:spacing w:after="0" w:line="240" w:lineRule="auto"/>
              <w:rPr>
                <w:lang w:eastAsia="x-none"/>
              </w:rPr>
            </w:pPr>
            <w:r>
              <w:rPr>
                <w:lang w:eastAsia="x-none"/>
              </w:rPr>
              <w:t xml:space="preserve">Select only one of </w:t>
            </w:r>
            <w:r w:rsidRPr="00847CEE">
              <w:rPr>
                <w:lang w:eastAsia="x-none"/>
              </w:rPr>
              <w:t>UCI and UL MAC CE in RAN1#106bis-e</w:t>
            </w:r>
          </w:p>
          <w:p w14:paraId="439039A4" w14:textId="77777777" w:rsidR="00B00F15" w:rsidRDefault="00B00F15" w:rsidP="00AA2BC5">
            <w:pPr>
              <w:numPr>
                <w:ilvl w:val="0"/>
                <w:numId w:val="22"/>
              </w:numPr>
              <w:spacing w:after="0" w:line="240" w:lineRule="auto"/>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0F00342E" w14:textId="77777777" w:rsidR="00B00F15" w:rsidRPr="00847CEE" w:rsidRDefault="00B00F15" w:rsidP="00AA2BC5">
            <w:pPr>
              <w:numPr>
                <w:ilvl w:val="1"/>
                <w:numId w:val="22"/>
              </w:numPr>
              <w:spacing w:after="0" w:line="240" w:lineRule="auto"/>
              <w:rPr>
                <w:lang w:eastAsia="x-none"/>
              </w:rPr>
            </w:pPr>
            <w:r>
              <w:rPr>
                <w:lang w:eastAsia="x-none"/>
              </w:rPr>
              <w:t>Note: This is transparent to the UE</w:t>
            </w:r>
          </w:p>
          <w:p w14:paraId="0A6A0EAA" w14:textId="280E238F" w:rsidR="00B00F15" w:rsidRDefault="00B00F15" w:rsidP="00B00F15">
            <w:pPr>
              <w:autoSpaceDE w:val="0"/>
              <w:autoSpaceDN w:val="0"/>
              <w:adjustRightInd w:val="0"/>
              <w:spacing w:after="0" w:line="240" w:lineRule="auto"/>
              <w:rPr>
                <w:rFonts w:ascii="Calibri" w:eastAsia="SimSun" w:hAnsi="Calibri" w:cs="Calibri"/>
                <w:lang w:eastAsia="en-GB"/>
              </w:rPr>
            </w:pPr>
          </w:p>
          <w:p w14:paraId="21C14A6E" w14:textId="77777777" w:rsidR="00B00F15" w:rsidRDefault="00B00F15" w:rsidP="00B00F15">
            <w:pPr>
              <w:autoSpaceDE w:val="0"/>
              <w:autoSpaceDN w:val="0"/>
              <w:adjustRightInd w:val="0"/>
              <w:spacing w:after="0" w:line="240" w:lineRule="auto"/>
              <w:ind w:left="378" w:hanging="379"/>
              <w:jc w:val="both"/>
              <w:rPr>
                <w:rFonts w:ascii="Calibri" w:eastAsia="SimSun" w:hAnsi="Calibri" w:cs="Calibri"/>
                <w:lang w:eastAsia="en-GB"/>
              </w:rPr>
            </w:pPr>
            <w:r w:rsidRPr="00B00F15">
              <w:rPr>
                <w:rFonts w:ascii="Times New Roman" w:eastAsia="SimSun" w:hAnsi="Times New Roman" w:cs="Times New Roman"/>
                <w:highlight w:val="green"/>
                <w:lang w:eastAsia="en-GB"/>
              </w:rPr>
              <w:t>Agreement:</w:t>
            </w:r>
          </w:p>
          <w:p w14:paraId="0F511A0F" w14:textId="77777777" w:rsidR="00B00F15" w:rsidRDefault="00B00F15" w:rsidP="00B00F15">
            <w:pPr>
              <w:autoSpaceDE w:val="0"/>
              <w:autoSpaceDN w:val="0"/>
              <w:adjustRightInd w:val="0"/>
              <w:spacing w:after="0" w:line="240" w:lineRule="auto"/>
              <w:jc w:val="both"/>
              <w:rPr>
                <w:rFonts w:ascii="Calibri" w:eastAsia="SimSun" w:hAnsi="Calibri" w:cs="Calibri"/>
                <w:lang w:eastAsia="en-GB"/>
              </w:rPr>
            </w:pPr>
            <w:r>
              <w:rPr>
                <w:rFonts w:ascii="Calibri" w:eastAsia="SimSun" w:hAnsi="Calibri" w:cs="Calibri"/>
                <w:lang w:eastAsia="en-GB"/>
              </w:rPr>
              <w:t>Support using UL MAC CE for MG activation request by UE (Option 2) for the purpose of positioning.</w:t>
            </w:r>
          </w:p>
          <w:p w14:paraId="3561587D" w14:textId="77777777" w:rsidR="00B00F15" w:rsidRDefault="00B00F15" w:rsidP="00B00F15">
            <w:pPr>
              <w:autoSpaceDE w:val="0"/>
              <w:autoSpaceDN w:val="0"/>
              <w:adjustRightInd w:val="0"/>
              <w:spacing w:after="0" w:line="240" w:lineRule="auto"/>
              <w:jc w:val="both"/>
              <w:rPr>
                <w:rFonts w:ascii="Calibri" w:eastAsia="SimSun" w:hAnsi="Calibri" w:cs="Calibri"/>
                <w:lang w:eastAsia="en-GB"/>
              </w:rPr>
            </w:pPr>
            <w:r>
              <w:rPr>
                <w:rFonts w:ascii="Calibri" w:eastAsia="SimSun" w:hAnsi="Calibri" w:cs="Calibri"/>
                <w:b/>
                <w:bCs/>
                <w:lang w:eastAsia="en-GB"/>
              </w:rPr>
              <w:t> </w:t>
            </w:r>
          </w:p>
          <w:p w14:paraId="728C7F3C" w14:textId="77777777" w:rsidR="00B00F15" w:rsidRDefault="00B00F15" w:rsidP="00B00F15">
            <w:pPr>
              <w:autoSpaceDE w:val="0"/>
              <w:autoSpaceDN w:val="0"/>
              <w:adjustRightInd w:val="0"/>
              <w:spacing w:after="0" w:line="240" w:lineRule="auto"/>
              <w:ind w:left="378" w:hanging="379"/>
              <w:jc w:val="both"/>
              <w:rPr>
                <w:rFonts w:ascii="Calibri" w:eastAsia="SimSun" w:hAnsi="Calibri" w:cs="Calibri"/>
                <w:lang w:eastAsia="en-GB"/>
              </w:rPr>
            </w:pPr>
            <w:r w:rsidRPr="00B00F15">
              <w:rPr>
                <w:rFonts w:ascii="Times New Roman" w:eastAsia="SimSun" w:hAnsi="Times New Roman" w:cs="Times New Roman"/>
                <w:highlight w:val="green"/>
                <w:lang w:eastAsia="en-GB"/>
              </w:rPr>
              <w:t>Agreement:</w:t>
            </w:r>
          </w:p>
          <w:p w14:paraId="12FA1A1C" w14:textId="77777777" w:rsidR="00B00F15" w:rsidRDefault="00B00F15" w:rsidP="00B00F15">
            <w:pPr>
              <w:autoSpaceDE w:val="0"/>
              <w:autoSpaceDN w:val="0"/>
              <w:adjustRightInd w:val="0"/>
              <w:spacing w:after="0" w:line="240" w:lineRule="auto"/>
              <w:jc w:val="both"/>
              <w:rPr>
                <w:rFonts w:ascii="Calibri" w:eastAsia="SimSun" w:hAnsi="Calibri" w:cs="Calibri"/>
                <w:lang w:eastAsia="en-GB"/>
              </w:rPr>
            </w:pPr>
            <w:r>
              <w:rPr>
                <w:rFonts w:ascii="Calibri" w:eastAsia="SimSun" w:hAnsi="Calibri" w:cs="Calibri"/>
                <w:lang w:eastAsia="en-GB"/>
              </w:rPr>
              <w:t>Support the following option (from the agreement made in RAN1#106-e) for a new MG activation procedure to be performed by the gNB for the purpose of positioning.</w:t>
            </w:r>
          </w:p>
          <w:p w14:paraId="1FC85AA6" w14:textId="77777777" w:rsidR="00B00F15" w:rsidRDefault="00B00F15" w:rsidP="00AA2BC5">
            <w:pPr>
              <w:numPr>
                <w:ilvl w:val="0"/>
                <w:numId w:val="21"/>
              </w:numPr>
              <w:tabs>
                <w:tab w:val="left" w:pos="220"/>
                <w:tab w:val="left" w:pos="720"/>
              </w:tabs>
              <w:autoSpaceDE w:val="0"/>
              <w:autoSpaceDN w:val="0"/>
              <w:adjustRightInd w:val="0"/>
              <w:spacing w:after="0" w:line="240" w:lineRule="auto"/>
              <w:ind w:hanging="720"/>
              <w:rPr>
                <w:rFonts w:ascii="Calibri" w:eastAsia="SimSun" w:hAnsi="Calibri" w:cs="Calibri"/>
                <w:lang w:eastAsia="en-GB"/>
              </w:rPr>
            </w:pPr>
            <w:r>
              <w:rPr>
                <w:rFonts w:ascii="Calibri" w:eastAsia="SimSun" w:hAnsi="Calibri" w:cs="Calibri"/>
                <w:lang w:eastAsia="en-GB"/>
              </w:rPr>
              <w:t>Option 2: DL MAC CE</w:t>
            </w:r>
          </w:p>
          <w:p w14:paraId="034F29F5" w14:textId="77777777" w:rsidR="00B00F15" w:rsidRDefault="00B00F15" w:rsidP="00B00F15">
            <w:pPr>
              <w:pStyle w:val="ListParagraph"/>
              <w:ind w:left="0"/>
              <w:rPr>
                <w:rFonts w:eastAsia="SimSun" w:cs="Calibri"/>
                <w:lang w:eastAsia="zh-CN"/>
              </w:rPr>
            </w:pPr>
            <w:r>
              <w:rPr>
                <w:rFonts w:eastAsia="SimSun" w:cs="Calibri"/>
                <w:lang w:eastAsia="en-GB"/>
              </w:rPr>
              <w:t>FFS: Deactivation process</w:t>
            </w:r>
          </w:p>
          <w:p w14:paraId="730175F1" w14:textId="139F73C0" w:rsidR="00B00F15" w:rsidRDefault="00B00F15" w:rsidP="00B00F15">
            <w:pPr>
              <w:pStyle w:val="ListParagraph"/>
              <w:ind w:left="0"/>
              <w:rPr>
                <w:rFonts w:ascii="Times New Roman" w:eastAsia="Times New Roman" w:hAnsi="Times New Roman" w:cs="Times New Roman"/>
                <w:szCs w:val="20"/>
                <w:lang w:val="en-US" w:eastAsia="zh-CN"/>
              </w:rPr>
            </w:pPr>
          </w:p>
          <w:p w14:paraId="67283A28" w14:textId="68C30B99" w:rsidR="00A75493" w:rsidRDefault="00A75493" w:rsidP="00B00F1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For the parameter for priority window and PRS priority indicator (Row 79, 80), we think they can </w:t>
            </w:r>
            <w:r w:rsidR="00175CF3">
              <w:rPr>
                <w:rFonts w:ascii="Times New Roman" w:eastAsia="Times New Roman" w:hAnsi="Times New Roman" w:cs="Times New Roman"/>
                <w:szCs w:val="20"/>
                <w:lang w:val="en-US" w:eastAsia="ja-JP"/>
              </w:rPr>
              <w:t xml:space="preserve">also </w:t>
            </w:r>
            <w:r>
              <w:rPr>
                <w:rFonts w:ascii="Times New Roman" w:eastAsia="Times New Roman" w:hAnsi="Times New Roman" w:cs="Times New Roman"/>
                <w:szCs w:val="20"/>
                <w:lang w:val="en-US" w:eastAsia="ja-JP"/>
              </w:rPr>
              <w:t xml:space="preserve">be considered as stable based on the following agreement. </w:t>
            </w:r>
          </w:p>
          <w:p w14:paraId="18F07F67" w14:textId="5D545900" w:rsidR="00A75493" w:rsidRDefault="00A75493" w:rsidP="00B00F15">
            <w:pPr>
              <w:pStyle w:val="ListParagraph"/>
              <w:ind w:left="0"/>
              <w:rPr>
                <w:rFonts w:ascii="Times New Roman" w:eastAsia="Times New Roman" w:hAnsi="Times New Roman" w:cs="Times New Roman"/>
                <w:szCs w:val="20"/>
                <w:lang w:val="en-US" w:eastAsia="zh-CN"/>
              </w:rPr>
            </w:pPr>
          </w:p>
          <w:p w14:paraId="678BB387" w14:textId="77777777" w:rsidR="00A75493" w:rsidRPr="00A75493" w:rsidRDefault="00A75493" w:rsidP="00A75493">
            <w:pPr>
              <w:rPr>
                <w:rFonts w:ascii="Times New Roman" w:eastAsia="Times New Roman" w:hAnsi="Times New Roman" w:cs="Times New Roman"/>
                <w:szCs w:val="20"/>
                <w:lang w:eastAsia="zh-CN"/>
              </w:rPr>
            </w:pPr>
            <w:r w:rsidRPr="00A75493">
              <w:rPr>
                <w:rFonts w:ascii="Times New Roman" w:eastAsia="Times New Roman" w:hAnsi="Times New Roman" w:cs="Times New Roman"/>
                <w:szCs w:val="20"/>
                <w:highlight w:val="green"/>
                <w:lang w:eastAsia="zh-CN"/>
              </w:rPr>
              <w:t>Agreement:</w:t>
            </w:r>
          </w:p>
          <w:p w14:paraId="757321A6" w14:textId="77777777" w:rsidR="00A75493" w:rsidRPr="00A75493" w:rsidRDefault="00A75493" w:rsidP="00A9585A">
            <w:pPr>
              <w:pStyle w:val="ListParagraph"/>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UE determining the PRS priority with other DL signal/channels </w:t>
            </w:r>
            <w:r w:rsidRPr="00A75493">
              <w:rPr>
                <w:rFonts w:ascii="Times New Roman" w:eastAsia="Times New Roman" w:hAnsi="Times New Roman" w:cs="Times New Roman"/>
                <w:szCs w:val="20"/>
                <w:highlight w:val="yellow"/>
                <w:lang w:val="en-US" w:eastAsia="zh-CN"/>
              </w:rPr>
              <w:t>within the PRS processing window for</w:t>
            </w:r>
            <w:r w:rsidRPr="00A75493">
              <w:rPr>
                <w:rFonts w:ascii="Times New Roman" w:eastAsia="Times New Roman" w:hAnsi="Times New Roman" w:cs="Times New Roman"/>
                <w:szCs w:val="20"/>
                <w:lang w:val="en-US" w:eastAsia="zh-CN"/>
              </w:rPr>
              <w:t xml:space="preserve"> PRS measurement outside </w:t>
            </w:r>
            <w:r w:rsidRPr="00A75493">
              <w:rPr>
                <w:rFonts w:ascii="Times New Roman" w:eastAsia="Times New Roman" w:hAnsi="Times New Roman" w:cs="Times New Roman"/>
                <w:szCs w:val="20"/>
                <w:highlight w:val="yellow"/>
                <w:lang w:val="en-US" w:eastAsia="zh-CN"/>
              </w:rPr>
              <w:t xml:space="preserve">MG, </w:t>
            </w:r>
            <w:r w:rsidRPr="00175CF3">
              <w:rPr>
                <w:rFonts w:ascii="Times New Roman" w:eastAsia="Times New Roman" w:hAnsi="Times New Roman" w:cs="Times New Roman"/>
                <w:b/>
                <w:szCs w:val="20"/>
                <w:highlight w:val="yellow"/>
                <w:lang w:val="en-US" w:eastAsia="zh-CN"/>
              </w:rPr>
              <w:t>support the priority indicated by gNB</w:t>
            </w:r>
            <w:r w:rsidRPr="00A75493">
              <w:rPr>
                <w:rFonts w:ascii="Times New Roman" w:eastAsia="Times New Roman" w:hAnsi="Times New Roman" w:cs="Times New Roman"/>
                <w:szCs w:val="20"/>
                <w:lang w:val="en-US" w:eastAsia="zh-CN"/>
              </w:rPr>
              <w:t>.</w:t>
            </w:r>
          </w:p>
          <w:p w14:paraId="5CDED4D0" w14:textId="29C34FE7" w:rsidR="00A75493" w:rsidRDefault="00A75493" w:rsidP="00AA2BC5">
            <w:pPr>
              <w:pStyle w:val="ListParagraph"/>
              <w:numPr>
                <w:ilvl w:val="0"/>
                <w:numId w:val="22"/>
              </w:numPr>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FFS: What are the other DL signals/channels</w:t>
            </w:r>
          </w:p>
          <w:p w14:paraId="33ED1820" w14:textId="77777777" w:rsidR="00A75493" w:rsidRPr="00A75493" w:rsidRDefault="00A75493" w:rsidP="00A75493">
            <w:pPr>
              <w:pStyle w:val="ListParagraph"/>
              <w:rPr>
                <w:rFonts w:ascii="Times New Roman" w:eastAsia="Times New Roman" w:hAnsi="Times New Roman" w:cs="Times New Roman"/>
                <w:szCs w:val="20"/>
                <w:lang w:val="en-US" w:eastAsia="zh-CN"/>
              </w:rPr>
            </w:pPr>
          </w:p>
          <w:p w14:paraId="07E732E4" w14:textId="6B9724F9" w:rsidR="00A75493" w:rsidRDefault="00A75493" w:rsidP="00A75493">
            <w:pPr>
              <w:pStyle w:val="ListParagraph"/>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the PRS processing window for PRS measurement outside MG, </w:t>
            </w:r>
            <w:r w:rsidRPr="00175CF3">
              <w:rPr>
                <w:rFonts w:ascii="Times New Roman" w:eastAsia="Times New Roman" w:hAnsi="Times New Roman" w:cs="Times New Roman"/>
                <w:b/>
                <w:i/>
                <w:szCs w:val="20"/>
                <w:lang w:val="en-US" w:eastAsia="zh-CN"/>
              </w:rPr>
              <w:t>at least support the window indicated by gNB</w:t>
            </w:r>
            <w:r w:rsidRPr="00A75493">
              <w:rPr>
                <w:rFonts w:ascii="Times New Roman" w:eastAsia="Times New Roman" w:hAnsi="Times New Roman" w:cs="Times New Roman"/>
                <w:szCs w:val="20"/>
                <w:lang w:val="en-US" w:eastAsia="zh-CN"/>
              </w:rPr>
              <w:t>.</w:t>
            </w:r>
          </w:p>
          <w:p w14:paraId="4352F3A7" w14:textId="0F094DFC" w:rsidR="00B00F15" w:rsidRDefault="00B00F15" w:rsidP="00B00F15">
            <w:pPr>
              <w:pStyle w:val="ListParagraph"/>
              <w:ind w:left="0"/>
              <w:rPr>
                <w:rFonts w:ascii="Times New Roman" w:eastAsia="Times New Roman" w:hAnsi="Times New Roman" w:cs="Times New Roman"/>
                <w:szCs w:val="20"/>
                <w:lang w:val="en-US" w:eastAsia="zh-CN"/>
              </w:rPr>
            </w:pPr>
          </w:p>
        </w:tc>
      </w:tr>
      <w:tr w:rsidR="008736EE" w14:paraId="5F71224D" w14:textId="77777777" w:rsidTr="003F04F6">
        <w:tc>
          <w:tcPr>
            <w:tcW w:w="1490" w:type="dxa"/>
            <w:shd w:val="clear" w:color="auto" w:fill="5B9BD5" w:themeFill="accent5"/>
          </w:tcPr>
          <w:p w14:paraId="7DB8D740" w14:textId="253B049C" w:rsidR="008736EE" w:rsidRDefault="007C17B1"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2526DD35" w14:textId="063577CD" w:rsidR="00921995" w:rsidRDefault="00251A19" w:rsidP="007A1B2B">
            <w:pPr>
              <w:pStyle w:val="ListParagraph"/>
              <w:ind w:left="0"/>
              <w:rPr>
                <w:rFonts w:ascii="Times New Roman" w:eastAsia="Times New Roman" w:hAnsi="Times New Roman" w:cs="Times New Roman"/>
                <w:szCs w:val="20"/>
                <w:lang w:val="en-US" w:eastAsia="ja-JP"/>
              </w:rPr>
            </w:pPr>
            <w:r w:rsidRPr="00251A19">
              <w:rPr>
                <w:rFonts w:ascii="Times New Roman" w:eastAsia="Times New Roman" w:hAnsi="Times New Roman" w:cs="Times New Roman"/>
                <w:b/>
                <w:bCs/>
                <w:szCs w:val="20"/>
                <w:lang w:val="en-US" w:eastAsia="ja-JP"/>
              </w:rPr>
              <w:t>@Ericsson</w:t>
            </w:r>
            <w:r w:rsidR="004936D5">
              <w:rPr>
                <w:rFonts w:ascii="Times New Roman" w:eastAsia="Times New Roman" w:hAnsi="Times New Roman" w:cs="Times New Roman"/>
                <w:b/>
                <w:bCs/>
                <w:szCs w:val="20"/>
                <w:lang w:val="en-US" w:eastAsia="ja-JP"/>
              </w:rPr>
              <w:t>/CATT</w:t>
            </w:r>
            <w:r>
              <w:rPr>
                <w:rFonts w:ascii="Times New Roman" w:eastAsia="Times New Roman" w:hAnsi="Times New Roman" w:cs="Times New Roman"/>
                <w:szCs w:val="20"/>
                <w:lang w:val="en-US" w:eastAsia="ja-JP"/>
              </w:rPr>
              <w:t xml:space="preserve">: Based </w:t>
            </w:r>
            <w:r w:rsidR="00B75584">
              <w:rPr>
                <w:rFonts w:ascii="Times New Roman" w:eastAsia="Times New Roman" w:hAnsi="Times New Roman" w:cs="Times New Roman"/>
                <w:szCs w:val="20"/>
                <w:lang w:val="en-US" w:eastAsia="ja-JP"/>
              </w:rPr>
              <w:t xml:space="preserve">on </w:t>
            </w:r>
            <w:proofErr w:type="spellStart"/>
            <w:r w:rsidR="00B75584">
              <w:rPr>
                <w:rFonts w:ascii="Times New Roman" w:eastAsia="Times New Roman" w:hAnsi="Times New Roman" w:cs="Times New Roman"/>
                <w:szCs w:val="20"/>
                <w:lang w:val="en-US" w:eastAsia="ja-JP"/>
              </w:rPr>
              <w:t>Rapporteure’s</w:t>
            </w:r>
            <w:proofErr w:type="spellEnd"/>
            <w:r w:rsidR="00B75584">
              <w:rPr>
                <w:rFonts w:ascii="Times New Roman" w:eastAsia="Times New Roman" w:hAnsi="Times New Roman" w:cs="Times New Roman"/>
                <w:szCs w:val="20"/>
                <w:lang w:val="en-US" w:eastAsia="ja-JP"/>
              </w:rPr>
              <w:t xml:space="preserve"> recommendation, </w:t>
            </w:r>
            <w:r w:rsidR="004936D5">
              <w:rPr>
                <w:rFonts w:ascii="Times New Roman" w:eastAsia="Times New Roman" w:hAnsi="Times New Roman" w:cs="Times New Roman"/>
                <w:szCs w:val="20"/>
                <w:lang w:val="en-US" w:eastAsia="ja-JP"/>
              </w:rPr>
              <w:t>Moderator suggests adopt</w:t>
            </w:r>
            <w:r w:rsidR="00921995">
              <w:rPr>
                <w:rFonts w:ascii="Times New Roman" w:eastAsia="Times New Roman" w:hAnsi="Times New Roman" w:cs="Times New Roman"/>
                <w:szCs w:val="20"/>
                <w:lang w:val="en-US" w:eastAsia="ja-JP"/>
              </w:rPr>
              <w:t>ing</w:t>
            </w:r>
            <w:r w:rsidR="003B732B">
              <w:rPr>
                <w:rFonts w:ascii="Times New Roman" w:eastAsia="Times New Roman" w:hAnsi="Times New Roman" w:cs="Times New Roman"/>
                <w:szCs w:val="20"/>
                <w:lang w:val="en-US" w:eastAsia="ja-JP"/>
              </w:rPr>
              <w:t xml:space="preserve"> the suggested updates for Row 5 and 6 while keep the status </w:t>
            </w:r>
            <w:r w:rsidR="00921995">
              <w:rPr>
                <w:rFonts w:ascii="Times New Roman" w:eastAsia="Times New Roman" w:hAnsi="Times New Roman" w:cs="Times New Roman"/>
                <w:szCs w:val="20"/>
                <w:lang w:val="en-US" w:eastAsia="ja-JP"/>
              </w:rPr>
              <w:t xml:space="preserve">of remaining rows </w:t>
            </w:r>
            <w:proofErr w:type="spellStart"/>
            <w:r w:rsidR="00921995">
              <w:rPr>
                <w:rFonts w:ascii="Times New Roman" w:eastAsia="Times New Roman" w:hAnsi="Times New Roman" w:cs="Times New Roman"/>
                <w:szCs w:val="20"/>
                <w:lang w:val="en-US" w:eastAsia="ja-JP"/>
              </w:rPr>
              <w:t>uchanged</w:t>
            </w:r>
            <w:proofErr w:type="spellEnd"/>
            <w:r w:rsidR="00921995">
              <w:rPr>
                <w:rFonts w:ascii="Times New Roman" w:eastAsia="Times New Roman" w:hAnsi="Times New Roman" w:cs="Times New Roman"/>
                <w:szCs w:val="20"/>
                <w:lang w:val="en-US" w:eastAsia="ja-JP"/>
              </w:rPr>
              <w:t>.</w:t>
            </w:r>
            <w:r w:rsidR="006A4F77">
              <w:rPr>
                <w:rFonts w:ascii="Times New Roman" w:eastAsia="Times New Roman" w:hAnsi="Times New Roman" w:cs="Times New Roman"/>
                <w:szCs w:val="20"/>
                <w:lang w:val="en-US" w:eastAsia="ja-JP"/>
              </w:rPr>
              <w:t xml:space="preserve"> I hope this recommendation is fine with Ericsson.</w:t>
            </w:r>
          </w:p>
          <w:p w14:paraId="420EAC35" w14:textId="60D9AD2A" w:rsidR="00921995" w:rsidRDefault="00921995" w:rsidP="007A1B2B">
            <w:pPr>
              <w:pStyle w:val="ListParagraph"/>
              <w:ind w:left="0"/>
              <w:rPr>
                <w:rFonts w:ascii="Times New Roman" w:eastAsia="Times New Roman" w:hAnsi="Times New Roman" w:cs="Times New Roman"/>
                <w:szCs w:val="20"/>
                <w:lang w:val="en-US" w:eastAsia="ja-JP"/>
              </w:rPr>
            </w:pPr>
          </w:p>
          <w:p w14:paraId="1CBD0464" w14:textId="5B8B47B4" w:rsidR="00921995" w:rsidRPr="00BD5FEC" w:rsidRDefault="00921995" w:rsidP="00921995">
            <w:pPr>
              <w:pStyle w:val="ListParagraph"/>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For Sheet Posi</w:t>
            </w:r>
            <w:r w:rsidR="00A630A8">
              <w:rPr>
                <w:rFonts w:ascii="Times New Roman" w:eastAsia="Times New Roman" w:hAnsi="Times New Roman" w:cs="Times New Roman"/>
                <w:szCs w:val="20"/>
                <w:lang w:val="en-US" w:eastAsia="ja-JP"/>
              </w:rPr>
              <w:t>tioning</w:t>
            </w:r>
            <w:r>
              <w:rPr>
                <w:rFonts w:ascii="Times New Roman" w:eastAsia="Times New Roman" w:hAnsi="Times New Roman" w:cs="Times New Roman"/>
                <w:szCs w:val="20"/>
                <w:lang w:val="en-US" w:eastAsia="ja-JP"/>
              </w:rPr>
              <w:t xml:space="preserve"> in the next </w:t>
            </w:r>
            <w:r w:rsidRPr="003264AF">
              <w:rPr>
                <w:rFonts w:ascii="Times New Roman" w:hAnsi="Times New Roman" w:cs="Times New Roman"/>
                <w:b/>
                <w:bCs/>
                <w:sz w:val="24"/>
                <w:szCs w:val="28"/>
                <w:highlight w:val="yellow"/>
              </w:rPr>
              <w:t>version of Excelsheet</w:t>
            </w:r>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(i.e. v006)</w:t>
            </w:r>
            <w:r w:rsidRPr="000C4F5F">
              <w:rPr>
                <w:rFonts w:ascii="Times New Roman" w:hAnsi="Times New Roman" w:cs="Times New Roman"/>
                <w:sz w:val="24"/>
                <w:szCs w:val="28"/>
              </w:rPr>
              <w:t xml:space="preserve"> </w:t>
            </w:r>
            <w:r>
              <w:rPr>
                <w:rFonts w:ascii="Times New Roman" w:hAnsi="Times New Roman" w:cs="Times New Roman"/>
                <w:sz w:val="24"/>
                <w:szCs w:val="28"/>
              </w:rPr>
              <w:t xml:space="preserve">at folder </w:t>
            </w:r>
            <w:hyperlink r:id="rId17" w:history="1">
              <w:r w:rsidRPr="00BD5FEC">
                <w:rPr>
                  <w:rStyle w:val="Hyperlink"/>
                  <w:rFonts w:ascii="Times New Roman" w:hAnsi="Times New Roman" w:cs="Times New Roman"/>
                </w:rPr>
                <w:t>Collection of RRC parameters</w:t>
              </w:r>
            </w:hyperlink>
          </w:p>
          <w:p w14:paraId="19D508BD" w14:textId="1EC2A65E" w:rsidR="00921995" w:rsidRPr="00BD5FEC" w:rsidRDefault="00921995" w:rsidP="00AA2BC5">
            <w:pPr>
              <w:pStyle w:val="ListParagraph"/>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BD5FEC" w:rsidRPr="00BD5FEC">
              <w:rPr>
                <w:rFonts w:ascii="Times New Roman" w:eastAsia="Times New Roman" w:hAnsi="Times New Roman" w:cs="Times New Roman"/>
                <w:lang w:val="en-US" w:eastAsia="ja-JP"/>
              </w:rPr>
              <w:t>Ericsson/CATT</w:t>
            </w:r>
            <w:r w:rsidRPr="00BD5FEC">
              <w:rPr>
                <w:rFonts w:ascii="Times New Roman" w:eastAsia="Times New Roman" w:hAnsi="Times New Roman" w:cs="Times New Roman"/>
                <w:lang w:val="en-US" w:eastAsia="ja-JP"/>
              </w:rPr>
              <w:t xml:space="preserve"> for</w:t>
            </w:r>
            <w:r w:rsidR="00BD5FEC" w:rsidRPr="00BD5FEC">
              <w:rPr>
                <w:rFonts w:ascii="Times New Roman" w:eastAsia="Times New Roman" w:hAnsi="Times New Roman" w:cs="Times New Roman"/>
                <w:lang w:val="en-US" w:eastAsia="ja-JP"/>
              </w:rPr>
              <w:t xml:space="preserve"> </w:t>
            </w:r>
            <w:r w:rsidRPr="00BD5FEC">
              <w:rPr>
                <w:rFonts w:ascii="Times New Roman" w:eastAsia="Times New Roman" w:hAnsi="Times New Roman" w:cs="Times New Roman"/>
                <w:lang w:val="en-US" w:eastAsia="ja-JP"/>
              </w:rPr>
              <w:t xml:space="preserve">Row 5 </w:t>
            </w:r>
            <w:r w:rsidR="00BD5FEC" w:rsidRPr="00BD5FEC">
              <w:rPr>
                <w:rFonts w:ascii="Times New Roman" w:eastAsia="Times New Roman" w:hAnsi="Times New Roman" w:cs="Times New Roman"/>
                <w:lang w:val="en-US" w:eastAsia="ja-JP"/>
              </w:rPr>
              <w:t xml:space="preserve">and 6 </w:t>
            </w:r>
            <w:r w:rsidRPr="00BD5FEC">
              <w:rPr>
                <w:rFonts w:ascii="Times New Roman" w:eastAsia="Times New Roman" w:hAnsi="Times New Roman" w:cs="Times New Roman"/>
                <w:lang w:val="en-US" w:eastAsia="ja-JP"/>
              </w:rPr>
              <w:t>will be adopted</w:t>
            </w:r>
            <w:r w:rsidR="00BD5FEC" w:rsidRPr="00BD5FEC">
              <w:rPr>
                <w:rFonts w:ascii="Times New Roman" w:eastAsia="Times New Roman" w:hAnsi="Times New Roman" w:cs="Times New Roman"/>
                <w:lang w:val="en-US" w:eastAsia="ja-JP"/>
              </w:rPr>
              <w:t xml:space="preserve"> by changing </w:t>
            </w:r>
            <w:r w:rsidR="00BD5FEC" w:rsidRPr="00BD5FEC">
              <w:rPr>
                <w:rFonts w:ascii="Times New Roman" w:hAnsi="Times New Roman" w:cs="Times New Roman"/>
              </w:rPr>
              <w:t>“FFS: RAN2” to “FFS: RAN2/RAN3”</w:t>
            </w:r>
            <w:r w:rsidR="00BD5FEC" w:rsidRPr="00BD5FEC">
              <w:rPr>
                <w:rFonts w:ascii="Times New Roman" w:hAnsi="Times New Roman" w:cs="Times New Roman"/>
                <w:lang w:val="en-US"/>
              </w:rPr>
              <w:t>.</w:t>
            </w:r>
          </w:p>
          <w:p w14:paraId="37269D66" w14:textId="5F00F047" w:rsidR="008736EE" w:rsidRDefault="003B732B"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tc>
      </w:tr>
      <w:tr w:rsidR="008736EE" w14:paraId="6144E51E" w14:textId="77777777" w:rsidTr="007A1B2B">
        <w:tc>
          <w:tcPr>
            <w:tcW w:w="1490" w:type="dxa"/>
          </w:tcPr>
          <w:p w14:paraId="123DD26C" w14:textId="3B0DDB15" w:rsidR="008736EE" w:rsidRDefault="00AA2BC5"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3A2304FE" w14:textId="7D8928CF" w:rsidR="00AA2BC5" w:rsidRDefault="00AA2BC5" w:rsidP="00AA2BC5">
            <w:pPr>
              <w:rPr>
                <w:rFonts w:asciiTheme="minorHAnsi" w:hAnsiTheme="minorHAnsi"/>
              </w:rPr>
            </w:pPr>
            <w:r>
              <w:rPr>
                <w:rFonts w:asciiTheme="minorHAnsi" w:hAnsiTheme="minorHAnsi"/>
              </w:rPr>
              <w:t>Thanks for all the efforts. Nokia has the following wo comments. Sorry for not providing them earlier.:</w:t>
            </w:r>
          </w:p>
          <w:p w14:paraId="6C834A54" w14:textId="77777777" w:rsidR="00AA2BC5" w:rsidRDefault="00AA2BC5" w:rsidP="00AA2BC5">
            <w:pPr>
              <w:pStyle w:val="ListParagraph"/>
              <w:numPr>
                <w:ilvl w:val="0"/>
                <w:numId w:val="25"/>
              </w:numPr>
              <w:spacing w:line="240" w:lineRule="auto"/>
              <w:rPr>
                <w:rFonts w:asciiTheme="minorHAnsi" w:hAnsiTheme="minorHAnsi"/>
              </w:rPr>
            </w:pPr>
            <w:r>
              <w:rPr>
                <w:rFonts w:asciiTheme="minorHAnsi" w:hAnsiTheme="minorHAnsi"/>
              </w:rPr>
              <w:t xml:space="preserve">In Row 84 it should be updated to reflect the latest agreement. We suggest updating column J and P as follows. We also suggest to align column K with the above rows. </w:t>
            </w:r>
          </w:p>
          <w:tbl>
            <w:tblPr>
              <w:tblW w:w="31670" w:type="dxa"/>
              <w:tblLayout w:type="fixed"/>
              <w:tblLook w:val="04A0" w:firstRow="1" w:lastRow="0" w:firstColumn="1" w:lastColumn="0" w:noHBand="0" w:noVBand="1"/>
            </w:tblPr>
            <w:tblGrid>
              <w:gridCol w:w="1181"/>
              <w:gridCol w:w="1397"/>
              <w:gridCol w:w="1352"/>
              <w:gridCol w:w="946"/>
              <w:gridCol w:w="946"/>
              <w:gridCol w:w="1774"/>
              <w:gridCol w:w="1840"/>
              <w:gridCol w:w="1152"/>
              <w:gridCol w:w="1774"/>
              <w:gridCol w:w="6484"/>
              <w:gridCol w:w="1785"/>
              <w:gridCol w:w="1351"/>
              <w:gridCol w:w="1351"/>
              <w:gridCol w:w="1774"/>
              <w:gridCol w:w="1367"/>
              <w:gridCol w:w="5196"/>
            </w:tblGrid>
            <w:tr w:rsidR="00AA2BC5" w14:paraId="4DED6A8E" w14:textId="77777777" w:rsidTr="00AA2BC5">
              <w:trPr>
                <w:trHeight w:val="600"/>
              </w:trPr>
              <w:tc>
                <w:tcPr>
                  <w:tcW w:w="1181" w:type="dxa"/>
                  <w:tcBorders>
                    <w:top w:val="single" w:sz="4" w:space="0" w:color="auto"/>
                    <w:left w:val="single" w:sz="4" w:space="0" w:color="auto"/>
                    <w:bottom w:val="single" w:sz="4" w:space="0" w:color="auto"/>
                    <w:right w:val="single" w:sz="4" w:space="0" w:color="auto"/>
                  </w:tcBorders>
                  <w:noWrap/>
                  <w:vAlign w:val="center"/>
                  <w:hideMark/>
                </w:tcPr>
                <w:p w14:paraId="03C7725A"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7" w:type="dxa"/>
                  <w:tcBorders>
                    <w:top w:val="single" w:sz="4" w:space="0" w:color="auto"/>
                    <w:left w:val="nil"/>
                    <w:bottom w:val="single" w:sz="4" w:space="0" w:color="auto"/>
                    <w:right w:val="single" w:sz="4" w:space="0" w:color="auto"/>
                  </w:tcBorders>
                  <w:vAlign w:val="center"/>
                  <w:hideMark/>
                </w:tcPr>
                <w:p w14:paraId="157AA7A9"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352" w:type="dxa"/>
                  <w:tcBorders>
                    <w:top w:val="single" w:sz="4" w:space="0" w:color="auto"/>
                    <w:left w:val="nil"/>
                    <w:bottom w:val="single" w:sz="4" w:space="0" w:color="auto"/>
                    <w:right w:val="single" w:sz="4" w:space="0" w:color="auto"/>
                  </w:tcBorders>
                  <w:vAlign w:val="center"/>
                  <w:hideMark/>
                </w:tcPr>
                <w:p w14:paraId="1D7EC461"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234089BE"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7DF102F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20B4F0B"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840" w:type="dxa"/>
                  <w:tcBorders>
                    <w:top w:val="single" w:sz="4" w:space="0" w:color="auto"/>
                    <w:left w:val="nil"/>
                    <w:bottom w:val="single" w:sz="4" w:space="0" w:color="auto"/>
                    <w:right w:val="single" w:sz="4" w:space="0" w:color="auto"/>
                  </w:tcBorders>
                  <w:noWrap/>
                  <w:vAlign w:val="center"/>
                  <w:hideMark/>
                </w:tcPr>
                <w:p w14:paraId="26E40A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roofErr w:type="spellStart"/>
                  <w:r>
                    <w:rPr>
                      <w:rFonts w:eastAsia="Times New Roman" w:cs="Arial"/>
                      <w:color w:val="000000"/>
                      <w:sz w:val="18"/>
                      <w:szCs w:val="18"/>
                    </w:rPr>
                    <w:t>losNlosIndicator</w:t>
                  </w:r>
                  <w:proofErr w:type="spellEnd"/>
                </w:p>
              </w:tc>
              <w:tc>
                <w:tcPr>
                  <w:tcW w:w="1152" w:type="dxa"/>
                  <w:tcBorders>
                    <w:top w:val="single" w:sz="4" w:space="0" w:color="auto"/>
                    <w:left w:val="nil"/>
                    <w:bottom w:val="single" w:sz="4" w:space="0" w:color="auto"/>
                    <w:right w:val="single" w:sz="4" w:space="0" w:color="auto"/>
                  </w:tcBorders>
                  <w:vAlign w:val="center"/>
                  <w:hideMark/>
                </w:tcPr>
                <w:p w14:paraId="1585D238"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774" w:type="dxa"/>
                  <w:tcBorders>
                    <w:top w:val="single" w:sz="4" w:space="0" w:color="auto"/>
                    <w:left w:val="nil"/>
                    <w:bottom w:val="single" w:sz="4" w:space="0" w:color="auto"/>
                    <w:right w:val="single" w:sz="4" w:space="0" w:color="auto"/>
                  </w:tcBorders>
                  <w:vAlign w:val="center"/>
                  <w:hideMark/>
                </w:tcPr>
                <w:p w14:paraId="49DE671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484" w:type="dxa"/>
                  <w:tcBorders>
                    <w:top w:val="single" w:sz="4" w:space="0" w:color="auto"/>
                    <w:left w:val="nil"/>
                    <w:bottom w:val="single" w:sz="4" w:space="0" w:color="auto"/>
                    <w:right w:val="single" w:sz="4" w:space="0" w:color="auto"/>
                  </w:tcBorders>
                  <w:vAlign w:val="bottom"/>
                  <w:hideMark/>
                </w:tcPr>
                <w:p w14:paraId="7424BDE8" w14:textId="77777777" w:rsidR="00AA2BC5" w:rsidRDefault="00AA2BC5" w:rsidP="00AA2BC5">
                  <w:pPr>
                    <w:rPr>
                      <w:rFonts w:ascii="Calibri" w:eastAsia="Times New Roman" w:hAnsi="Calibri" w:cs="Calibri"/>
                      <w:color w:val="000000"/>
                      <w:sz w:val="22"/>
                    </w:rPr>
                  </w:pPr>
                  <w:r>
                    <w:rPr>
                      <w:rFonts w:eastAsia="Times New Roman"/>
                      <w:color w:val="000000"/>
                    </w:rPr>
                    <w:t xml:space="preserve">This parameter is used for LMF to include </w:t>
                  </w:r>
                  <w:proofErr w:type="spellStart"/>
                  <w:r>
                    <w:rPr>
                      <w:rFonts w:eastAsia="Times New Roman"/>
                      <w:color w:val="000000"/>
                    </w:rPr>
                    <w:t>LoS</w:t>
                  </w:r>
                  <w:proofErr w:type="spellEnd"/>
                  <w:r>
                    <w:rPr>
                      <w:rFonts w:eastAsia="Times New Roman"/>
                      <w:color w:val="000000"/>
                    </w:rPr>
                    <w:t>/</w:t>
                  </w:r>
                  <w:proofErr w:type="spellStart"/>
                  <w:r>
                    <w:rPr>
                      <w:rFonts w:eastAsia="Times New Roman"/>
                      <w:color w:val="000000"/>
                    </w:rPr>
                    <w:t>NLoS</w:t>
                  </w:r>
                  <w:proofErr w:type="spellEnd"/>
                  <w:r>
                    <w:rPr>
                      <w:rFonts w:eastAsia="Times New Roman"/>
                      <w:color w:val="000000"/>
                    </w:rPr>
                    <w:t xml:space="preserve"> information for UE-based positioning. Indicators can be associated with either: </w:t>
                  </w:r>
                </w:p>
                <w:p w14:paraId="4096591A" w14:textId="77777777" w:rsidR="00AA2BC5" w:rsidRDefault="00AA2BC5" w:rsidP="00AA2BC5">
                  <w:pPr>
                    <w:rPr>
                      <w:rFonts w:eastAsia="Times New Roman"/>
                      <w:color w:val="000000"/>
                    </w:rPr>
                  </w:pPr>
                  <w:r>
                    <w:rPr>
                      <w:rFonts w:eastAsia="Times New Roman"/>
                      <w:color w:val="000000"/>
                    </w:rPr>
                    <w:t xml:space="preserve">Option 1: Each DL PRS resource for each TRP (working assumption) </w:t>
                  </w:r>
                </w:p>
                <w:p w14:paraId="62E522F8" w14:textId="77777777" w:rsidR="00AA2BC5" w:rsidRDefault="00AA2BC5" w:rsidP="00AA2BC5">
                  <w:pPr>
                    <w:rPr>
                      <w:rFonts w:eastAsia="Times New Roman"/>
                      <w:color w:val="000000"/>
                    </w:rPr>
                  </w:pPr>
                  <w:r>
                    <w:rPr>
                      <w:rFonts w:eastAsia="Times New Roman"/>
                      <w:color w:val="000000"/>
                    </w:rPr>
                    <w:t>Option 2: Each TRP</w:t>
                  </w:r>
                </w:p>
              </w:tc>
              <w:tc>
                <w:tcPr>
                  <w:tcW w:w="1785" w:type="dxa"/>
                  <w:tcBorders>
                    <w:top w:val="single" w:sz="4" w:space="0" w:color="auto"/>
                    <w:left w:val="nil"/>
                    <w:bottom w:val="single" w:sz="4" w:space="0" w:color="auto"/>
                    <w:right w:val="single" w:sz="4" w:space="0" w:color="auto"/>
                  </w:tcBorders>
                  <w:vAlign w:val="center"/>
                  <w:hideMark/>
                </w:tcPr>
                <w:p w14:paraId="0B7B6CD9" w14:textId="77777777" w:rsidR="00AA2BC5" w:rsidRDefault="00AA2BC5" w:rsidP="00AA2BC5">
                  <w:pPr>
                    <w:rPr>
                      <w:rFonts w:eastAsia="Times New Roman" w:cs="Arial"/>
                      <w:color w:val="000000"/>
                      <w:sz w:val="18"/>
                      <w:szCs w:val="18"/>
                    </w:rPr>
                  </w:pPr>
                  <w:r>
                    <w:rPr>
                      <w:rFonts w:eastAsia="Times New Roman" w:cs="Arial"/>
                      <w:color w:val="000000"/>
                      <w:sz w:val="18"/>
                      <w:szCs w:val="18"/>
                    </w:rPr>
                    <w:t>[0, 0.1, …, 0.9, 1]</w:t>
                  </w:r>
                </w:p>
              </w:tc>
              <w:tc>
                <w:tcPr>
                  <w:tcW w:w="1351" w:type="dxa"/>
                  <w:tcBorders>
                    <w:top w:val="single" w:sz="4" w:space="0" w:color="auto"/>
                    <w:left w:val="nil"/>
                    <w:bottom w:val="single" w:sz="4" w:space="0" w:color="auto"/>
                    <w:right w:val="single" w:sz="4" w:space="0" w:color="auto"/>
                  </w:tcBorders>
                  <w:vAlign w:val="center"/>
                  <w:hideMark/>
                </w:tcPr>
                <w:p w14:paraId="190B71C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51" w:type="dxa"/>
                  <w:tcBorders>
                    <w:top w:val="single" w:sz="4" w:space="0" w:color="auto"/>
                    <w:left w:val="nil"/>
                    <w:bottom w:val="single" w:sz="4" w:space="0" w:color="auto"/>
                    <w:right w:val="single" w:sz="4" w:space="0" w:color="auto"/>
                  </w:tcBorders>
                  <w:vAlign w:val="center"/>
                  <w:hideMark/>
                </w:tcPr>
                <w:p w14:paraId="671810C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148219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67" w:type="dxa"/>
                  <w:tcBorders>
                    <w:top w:val="single" w:sz="4" w:space="0" w:color="auto"/>
                    <w:left w:val="nil"/>
                    <w:bottom w:val="single" w:sz="4" w:space="0" w:color="auto"/>
                    <w:right w:val="single" w:sz="4" w:space="0" w:color="auto"/>
                  </w:tcBorders>
                  <w:vAlign w:val="center"/>
                  <w:hideMark/>
                </w:tcPr>
                <w:p w14:paraId="673E923F" w14:textId="77777777" w:rsidR="00AA2BC5" w:rsidRDefault="00AA2BC5" w:rsidP="00AA2BC5">
                  <w:pPr>
                    <w:rPr>
                      <w:rFonts w:eastAsia="Times New Roman" w:cs="Arial"/>
                      <w:color w:val="000000"/>
                      <w:sz w:val="18"/>
                      <w:szCs w:val="18"/>
                    </w:rPr>
                  </w:pPr>
                  <w:r>
                    <w:rPr>
                      <w:rFonts w:eastAsia="Times New Roman" w:cs="Arial"/>
                      <w:color w:val="000000"/>
                      <w:sz w:val="18"/>
                      <w:szCs w:val="18"/>
                    </w:rPr>
                    <w:t>FFS: RAN2</w:t>
                  </w:r>
                </w:p>
              </w:tc>
              <w:tc>
                <w:tcPr>
                  <w:tcW w:w="5196" w:type="dxa"/>
                  <w:tcBorders>
                    <w:top w:val="single" w:sz="4" w:space="0" w:color="auto"/>
                    <w:left w:val="nil"/>
                    <w:bottom w:val="single" w:sz="4" w:space="0" w:color="auto"/>
                    <w:right w:val="single" w:sz="4" w:space="0" w:color="auto"/>
                  </w:tcBorders>
                  <w:vAlign w:val="center"/>
                </w:tcPr>
                <w:p w14:paraId="667D71A5"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 xml:space="preserve">• Positioning assistance data from LMF is enhanced for UE-based positioning by including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w:t>
                  </w:r>
                </w:p>
                <w:p w14:paraId="757DC352" w14:textId="77777777" w:rsidR="00AA2BC5" w:rsidRDefault="00AA2BC5" w:rsidP="00AA2BC5">
                  <w:pPr>
                    <w:rPr>
                      <w:rFonts w:eastAsia="Times New Roman" w:cs="Arial"/>
                      <w:color w:val="000000"/>
                      <w:sz w:val="18"/>
                      <w:szCs w:val="18"/>
                    </w:rPr>
                  </w:pPr>
                </w:p>
                <w:p w14:paraId="74BB0EB5"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Agreeement</w:t>
                  </w:r>
                  <w:proofErr w:type="spellEnd"/>
                  <w:r>
                    <w:rPr>
                      <w:rFonts w:eastAsia="Times New Roman" w:cs="Arial"/>
                      <w:color w:val="000000"/>
                      <w:sz w:val="18"/>
                      <w:szCs w:val="18"/>
                    </w:rPr>
                    <w:t>:</w:t>
                  </w:r>
                </w:p>
                <w:p w14:paraId="47302193"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For UE-based positioning, support the following options for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within positioning assistance data: </w:t>
                  </w:r>
                </w:p>
                <w:p w14:paraId="1C84ECEE"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1 (Working assumption):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DL PRS resource for each TRP</w:t>
                  </w:r>
                </w:p>
                <w:p w14:paraId="328228D9"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2: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TRP</w:t>
                  </w:r>
                </w:p>
                <w:p w14:paraId="4665E420"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Note: For option 1, one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 is associated with one DL-PRS resource</w:t>
                  </w:r>
                </w:p>
              </w:tc>
            </w:tr>
          </w:tbl>
          <w:p w14:paraId="281D95A4" w14:textId="77777777" w:rsidR="00AA2BC5" w:rsidRDefault="00AA2BC5" w:rsidP="00AA2BC5">
            <w:pPr>
              <w:ind w:left="720"/>
              <w:rPr>
                <w:rFonts w:asciiTheme="minorHAnsi" w:hAnsiTheme="minorHAnsi"/>
              </w:rPr>
            </w:pPr>
          </w:p>
          <w:p w14:paraId="12027612" w14:textId="77777777" w:rsidR="00AA2BC5" w:rsidRDefault="00AA2BC5" w:rsidP="00AA2BC5">
            <w:pPr>
              <w:pStyle w:val="ListParagraph"/>
              <w:numPr>
                <w:ilvl w:val="0"/>
                <w:numId w:val="25"/>
              </w:numPr>
              <w:spacing w:line="240" w:lineRule="auto"/>
              <w:rPr>
                <w:rFonts w:asciiTheme="minorHAnsi" w:hAnsiTheme="minorHAnsi"/>
              </w:rPr>
            </w:pPr>
            <w:r>
              <w:rPr>
                <w:rFonts w:asciiTheme="minorHAnsi" w:hAnsiTheme="minorHAnsi"/>
              </w:rPr>
              <w:t xml:space="preserve">Row 87 could also be updated to reflect the latest agreement. Suggest to update Columns J and P as follows: </w:t>
            </w:r>
          </w:p>
          <w:tbl>
            <w:tblPr>
              <w:tblW w:w="31670" w:type="dxa"/>
              <w:tblLayout w:type="fixed"/>
              <w:tblLook w:val="04A0" w:firstRow="1" w:lastRow="0" w:firstColumn="1" w:lastColumn="0" w:noHBand="0" w:noVBand="1"/>
            </w:tblPr>
            <w:tblGrid>
              <w:gridCol w:w="1180"/>
              <w:gridCol w:w="1390"/>
              <w:gridCol w:w="1270"/>
              <w:gridCol w:w="891"/>
              <w:gridCol w:w="891"/>
              <w:gridCol w:w="1666"/>
              <w:gridCol w:w="3372"/>
              <w:gridCol w:w="1107"/>
              <w:gridCol w:w="1666"/>
              <w:gridCol w:w="6099"/>
              <w:gridCol w:w="1695"/>
              <w:gridCol w:w="1270"/>
              <w:gridCol w:w="1270"/>
              <w:gridCol w:w="1666"/>
              <w:gridCol w:w="1312"/>
              <w:gridCol w:w="4925"/>
            </w:tblGrid>
            <w:tr w:rsidR="00AA2BC5" w14:paraId="6FBF39E2" w14:textId="77777777" w:rsidTr="00AA2BC5">
              <w:trPr>
                <w:trHeight w:val="6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03783A94"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0" w:type="dxa"/>
                  <w:tcBorders>
                    <w:top w:val="single" w:sz="4" w:space="0" w:color="auto"/>
                    <w:left w:val="nil"/>
                    <w:bottom w:val="single" w:sz="4" w:space="0" w:color="auto"/>
                    <w:right w:val="single" w:sz="4" w:space="0" w:color="auto"/>
                  </w:tcBorders>
                  <w:vAlign w:val="center"/>
                  <w:hideMark/>
                </w:tcPr>
                <w:p w14:paraId="366BEF6C"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270" w:type="dxa"/>
                  <w:tcBorders>
                    <w:top w:val="single" w:sz="4" w:space="0" w:color="auto"/>
                    <w:left w:val="nil"/>
                    <w:bottom w:val="single" w:sz="4" w:space="0" w:color="auto"/>
                    <w:right w:val="single" w:sz="4" w:space="0" w:color="auto"/>
                  </w:tcBorders>
                  <w:vAlign w:val="center"/>
                  <w:hideMark/>
                </w:tcPr>
                <w:p w14:paraId="65CCC9C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C66362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8377178"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0208EE9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3372" w:type="dxa"/>
                  <w:tcBorders>
                    <w:top w:val="single" w:sz="4" w:space="0" w:color="auto"/>
                    <w:left w:val="nil"/>
                    <w:bottom w:val="single" w:sz="4" w:space="0" w:color="auto"/>
                    <w:right w:val="single" w:sz="4" w:space="0" w:color="auto"/>
                  </w:tcBorders>
                  <w:noWrap/>
                  <w:vAlign w:val="center"/>
                  <w:hideMark/>
                </w:tcPr>
                <w:p w14:paraId="2BB5391F"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ULAoAOfAdditionalPathPerSRSResource</w:t>
                  </w:r>
                  <w:proofErr w:type="spellEnd"/>
                </w:p>
              </w:tc>
              <w:tc>
                <w:tcPr>
                  <w:tcW w:w="1107" w:type="dxa"/>
                  <w:tcBorders>
                    <w:top w:val="single" w:sz="4" w:space="0" w:color="auto"/>
                    <w:left w:val="nil"/>
                    <w:bottom w:val="single" w:sz="4" w:space="0" w:color="auto"/>
                    <w:right w:val="single" w:sz="4" w:space="0" w:color="auto"/>
                  </w:tcBorders>
                  <w:vAlign w:val="center"/>
                  <w:hideMark/>
                </w:tcPr>
                <w:p w14:paraId="625D2B2F"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666" w:type="dxa"/>
                  <w:tcBorders>
                    <w:top w:val="single" w:sz="4" w:space="0" w:color="auto"/>
                    <w:left w:val="nil"/>
                    <w:bottom w:val="single" w:sz="4" w:space="0" w:color="auto"/>
                    <w:right w:val="single" w:sz="4" w:space="0" w:color="auto"/>
                  </w:tcBorders>
                  <w:vAlign w:val="center"/>
                  <w:hideMark/>
                </w:tcPr>
                <w:p w14:paraId="2B4EA18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099" w:type="dxa"/>
                  <w:tcBorders>
                    <w:top w:val="single" w:sz="4" w:space="0" w:color="auto"/>
                    <w:left w:val="nil"/>
                    <w:bottom w:val="single" w:sz="4" w:space="0" w:color="auto"/>
                    <w:right w:val="single" w:sz="4" w:space="0" w:color="auto"/>
                  </w:tcBorders>
                  <w:vAlign w:val="bottom"/>
                  <w:hideMark/>
                </w:tcPr>
                <w:p w14:paraId="0296E69A"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UL-AoA values per </w:t>
                  </w:r>
                  <w:r>
                    <w:rPr>
                      <w:rFonts w:eastAsia="Times New Roman" w:cs="Arial"/>
                      <w:color w:val="000000"/>
                      <w:sz w:val="16"/>
                      <w:szCs w:val="16"/>
                    </w:rPr>
                    <w:t xml:space="preserve">SRS resource for the </w:t>
                  </w:r>
                  <w:r>
                    <w:rPr>
                      <w:rFonts w:eastAsia="Times New Roman" w:cs="Arial"/>
                      <w:color w:val="000000"/>
                      <w:sz w:val="18"/>
                      <w:szCs w:val="18"/>
                    </w:rPr>
                    <w:t xml:space="preserve">additional path </w:t>
                  </w:r>
                  <w:r>
                    <w:rPr>
                      <w:rFonts w:eastAsia="Times New Roman" w:cs="Arial"/>
                      <w:color w:val="000000"/>
                      <w:sz w:val="16"/>
                      <w:szCs w:val="16"/>
                    </w:rPr>
                    <w:t xml:space="preserve">to be reported from gNB to LMF. Up to M=8 UL-AoA values can be reported per additional path. </w:t>
                  </w:r>
                </w:p>
              </w:tc>
              <w:tc>
                <w:tcPr>
                  <w:tcW w:w="1695" w:type="dxa"/>
                  <w:tcBorders>
                    <w:top w:val="single" w:sz="4" w:space="0" w:color="auto"/>
                    <w:left w:val="nil"/>
                    <w:bottom w:val="single" w:sz="4" w:space="0" w:color="auto"/>
                    <w:right w:val="single" w:sz="4" w:space="0" w:color="auto"/>
                  </w:tcBorders>
                  <w:vAlign w:val="center"/>
                  <w:hideMark/>
                </w:tcPr>
                <w:p w14:paraId="72194469" w14:textId="77777777" w:rsidR="00AA2BC5" w:rsidRDefault="00AA2BC5" w:rsidP="00AA2BC5">
                  <w:pPr>
                    <w:rPr>
                      <w:rFonts w:eastAsia="Times New Roman" w:cs="Arial"/>
                      <w:color w:val="000000"/>
                      <w:sz w:val="18"/>
                      <w:szCs w:val="18"/>
                    </w:rPr>
                  </w:pPr>
                  <w:r>
                    <w:rPr>
                      <w:rFonts w:eastAsia="Times New Roman" w:cs="Arial"/>
                      <w:color w:val="000000"/>
                      <w:sz w:val="18"/>
                      <w:szCs w:val="18"/>
                    </w:rPr>
                    <w:t>FFS</w:t>
                  </w:r>
                </w:p>
              </w:tc>
              <w:tc>
                <w:tcPr>
                  <w:tcW w:w="1270" w:type="dxa"/>
                  <w:tcBorders>
                    <w:top w:val="single" w:sz="4" w:space="0" w:color="auto"/>
                    <w:left w:val="nil"/>
                    <w:bottom w:val="single" w:sz="4" w:space="0" w:color="auto"/>
                    <w:right w:val="single" w:sz="4" w:space="0" w:color="auto"/>
                  </w:tcBorders>
                  <w:vAlign w:val="center"/>
                  <w:hideMark/>
                </w:tcPr>
                <w:p w14:paraId="4E625F4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270" w:type="dxa"/>
                  <w:tcBorders>
                    <w:top w:val="single" w:sz="4" w:space="0" w:color="auto"/>
                    <w:left w:val="nil"/>
                    <w:bottom w:val="single" w:sz="4" w:space="0" w:color="auto"/>
                    <w:right w:val="single" w:sz="4" w:space="0" w:color="auto"/>
                  </w:tcBorders>
                  <w:vAlign w:val="center"/>
                  <w:hideMark/>
                </w:tcPr>
                <w:p w14:paraId="2EED8C7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6A33A0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12" w:type="dxa"/>
                  <w:tcBorders>
                    <w:top w:val="single" w:sz="4" w:space="0" w:color="auto"/>
                    <w:left w:val="nil"/>
                    <w:bottom w:val="single" w:sz="4" w:space="0" w:color="auto"/>
                    <w:right w:val="single" w:sz="4" w:space="0" w:color="auto"/>
                  </w:tcBorders>
                  <w:vAlign w:val="center"/>
                  <w:hideMark/>
                </w:tcPr>
                <w:p w14:paraId="59B3838A" w14:textId="77777777" w:rsidR="00AA2BC5" w:rsidRDefault="00AA2BC5" w:rsidP="00AA2BC5">
                  <w:pPr>
                    <w:rPr>
                      <w:rFonts w:eastAsia="Times New Roman" w:cs="Arial"/>
                      <w:color w:val="000000"/>
                      <w:sz w:val="18"/>
                      <w:szCs w:val="18"/>
                    </w:rPr>
                  </w:pPr>
                  <w:r>
                    <w:rPr>
                      <w:rFonts w:eastAsia="Times New Roman" w:cs="Arial"/>
                      <w:color w:val="000000"/>
                      <w:sz w:val="18"/>
                      <w:szCs w:val="18"/>
                    </w:rPr>
                    <w:t> FFS: RAN3</w:t>
                  </w:r>
                </w:p>
              </w:tc>
              <w:tc>
                <w:tcPr>
                  <w:tcW w:w="4925" w:type="dxa"/>
                  <w:tcBorders>
                    <w:top w:val="single" w:sz="4" w:space="0" w:color="auto"/>
                    <w:left w:val="nil"/>
                    <w:bottom w:val="single" w:sz="4" w:space="0" w:color="auto"/>
                    <w:right w:val="single" w:sz="4" w:space="0" w:color="auto"/>
                  </w:tcBorders>
                  <w:vAlign w:val="center"/>
                </w:tcPr>
                <w:p w14:paraId="56CA347A"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Reporting multiple UL-AoA values per SRS resource for the additional path is supported for at least UL TDOA and multi-RTT.</w:t>
                  </w:r>
                  <w:r>
                    <w:rPr>
                      <w:rFonts w:eastAsia="Times New Roman" w:cs="Arial"/>
                      <w:color w:val="000000"/>
                      <w:sz w:val="18"/>
                      <w:szCs w:val="18"/>
                    </w:rPr>
                    <w:br/>
                    <w:t>• FFS: maximum number of UL-AoA values per additional path.</w:t>
                  </w:r>
                </w:p>
                <w:p w14:paraId="264C0304" w14:textId="77777777" w:rsidR="00AA2BC5" w:rsidRDefault="00AA2BC5" w:rsidP="00AA2BC5">
                  <w:pPr>
                    <w:rPr>
                      <w:rFonts w:eastAsia="Times New Roman" w:cs="Arial"/>
                      <w:color w:val="000000"/>
                      <w:sz w:val="18"/>
                      <w:szCs w:val="18"/>
                    </w:rPr>
                  </w:pPr>
                </w:p>
                <w:p w14:paraId="4D1C69FF" w14:textId="77777777" w:rsidR="00AA2BC5" w:rsidRDefault="00AA2BC5" w:rsidP="00AA2BC5">
                  <w:pPr>
                    <w:rPr>
                      <w:rFonts w:eastAsia="Times New Roman" w:cs="Arial"/>
                      <w:color w:val="000000"/>
                      <w:sz w:val="18"/>
                      <w:szCs w:val="18"/>
                    </w:rPr>
                  </w:pPr>
                  <w:r>
                    <w:rPr>
                      <w:rFonts w:eastAsia="Times New Roman" w:cs="Arial"/>
                      <w:color w:val="000000"/>
                      <w:sz w:val="18"/>
                      <w:szCs w:val="18"/>
                    </w:rPr>
                    <w:lastRenderedPageBreak/>
                    <w:t xml:space="preserve">Agreement: </w:t>
                  </w:r>
                </w:p>
                <w:p w14:paraId="561B48A8"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For hybrid positioning methods where UL TDOA and multi-RTT are used in addition to UL AoA, support reporting of up to M=8 UL-AoA values per additional path </w:t>
                  </w:r>
                </w:p>
              </w:tc>
            </w:tr>
          </w:tbl>
          <w:p w14:paraId="161C7FAD" w14:textId="77777777" w:rsidR="00AA2BC5" w:rsidRDefault="00AA2BC5" w:rsidP="00AA2BC5">
            <w:pPr>
              <w:rPr>
                <w:rFonts w:asciiTheme="minorHAnsi" w:hAnsiTheme="minorHAnsi"/>
              </w:rPr>
            </w:pPr>
          </w:p>
          <w:p w14:paraId="68BE22AB"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7EA6072E" w14:textId="77777777" w:rsidR="009469AB" w:rsidRPr="00C15D57" w:rsidRDefault="009469AB" w:rsidP="009D7361">
      <w:pPr>
        <w:rPr>
          <w:lang w:eastAsia="x-none"/>
        </w:rPr>
      </w:pPr>
    </w:p>
    <w:p w14:paraId="2C052805" w14:textId="64BB7A00" w:rsidR="006E4063" w:rsidRPr="00C15D57" w:rsidRDefault="006F62F9" w:rsidP="009469AB">
      <w:pPr>
        <w:pStyle w:val="Heading3"/>
        <w:rPr>
          <w:lang w:val="en-US"/>
        </w:rPr>
      </w:pPr>
      <w:r w:rsidRPr="00C15D57">
        <w:rPr>
          <w:lang w:val="en-US"/>
        </w:rPr>
        <w:t>2.1.6</w:t>
      </w:r>
      <w:r w:rsidRPr="00C15D57">
        <w:rPr>
          <w:lang w:val="en-US"/>
        </w:rPr>
        <w:tab/>
      </w:r>
      <w:r w:rsidR="00F13FCE" w:rsidRPr="00C15D57">
        <w:rPr>
          <w:lang w:val="en-US"/>
        </w:rPr>
        <w:t>RedCap</w:t>
      </w:r>
      <w:r w:rsidR="00F13FCE" w:rsidRPr="00C15D57">
        <w:rPr>
          <w:lang w:val="en-US"/>
        </w:rPr>
        <w:tab/>
      </w:r>
      <w:r w:rsidR="000B733F" w:rsidRPr="00C15D57">
        <w:rPr>
          <w:lang w:val="en-US"/>
        </w:rPr>
        <w:t>[106bis-e-R17-RRC-REDCAP]</w:t>
      </w:r>
    </w:p>
    <w:tbl>
      <w:tblPr>
        <w:tblStyle w:val="TableGrid"/>
        <w:tblW w:w="9629" w:type="dxa"/>
        <w:tblLayout w:type="fixed"/>
        <w:tblLook w:val="04A0" w:firstRow="1" w:lastRow="0" w:firstColumn="1" w:lastColumn="0" w:noHBand="0" w:noVBand="1"/>
      </w:tblPr>
      <w:tblGrid>
        <w:gridCol w:w="1490"/>
        <w:gridCol w:w="8139"/>
      </w:tblGrid>
      <w:tr w:rsidR="008736EE" w14:paraId="1581DC23" w14:textId="77777777" w:rsidTr="007A1B2B">
        <w:tc>
          <w:tcPr>
            <w:tcW w:w="9629" w:type="dxa"/>
            <w:gridSpan w:val="2"/>
            <w:shd w:val="clear" w:color="auto" w:fill="auto"/>
          </w:tcPr>
          <w:p w14:paraId="4090FE8A"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7A1B2B">
        <w:tc>
          <w:tcPr>
            <w:tcW w:w="1490" w:type="dxa"/>
            <w:shd w:val="clear" w:color="auto" w:fill="BFBFBF" w:themeFill="background1" w:themeFillShade="BF"/>
          </w:tcPr>
          <w:p w14:paraId="31E6E2B0"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0B428EF2" w14:textId="77777777" w:rsidTr="007A1B2B">
        <w:tc>
          <w:tcPr>
            <w:tcW w:w="1490" w:type="dxa"/>
          </w:tcPr>
          <w:p w14:paraId="618BA6B9"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587F158"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3A9C005A" w14:textId="77777777" w:rsidTr="007A1B2B">
        <w:tc>
          <w:tcPr>
            <w:tcW w:w="1490" w:type="dxa"/>
          </w:tcPr>
          <w:p w14:paraId="13728274"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2B0359E2"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31E4223E" w14:textId="77777777" w:rsidTr="007A1B2B">
        <w:tc>
          <w:tcPr>
            <w:tcW w:w="1490" w:type="dxa"/>
          </w:tcPr>
          <w:p w14:paraId="0DC660F4"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2C92EFB8" w:rsidR="000B733F" w:rsidRPr="006F62F9" w:rsidRDefault="006F62F9" w:rsidP="009469AB">
      <w:pPr>
        <w:pStyle w:val="Heading3"/>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B92BEF" w:rsidRPr="006F62F9">
        <w:rPr>
          <w:lang w:val="en-US"/>
        </w:rPr>
        <w:t>[106bis-e-R17-RRC-PowSav]</w:t>
      </w:r>
    </w:p>
    <w:tbl>
      <w:tblPr>
        <w:tblStyle w:val="TableGrid"/>
        <w:tblW w:w="9629" w:type="dxa"/>
        <w:tblLayout w:type="fixed"/>
        <w:tblLook w:val="04A0" w:firstRow="1" w:lastRow="0" w:firstColumn="1" w:lastColumn="0" w:noHBand="0" w:noVBand="1"/>
      </w:tblPr>
      <w:tblGrid>
        <w:gridCol w:w="1490"/>
        <w:gridCol w:w="8139"/>
      </w:tblGrid>
      <w:tr w:rsidR="008736EE" w14:paraId="627770A3" w14:textId="77777777" w:rsidTr="007A1B2B">
        <w:tc>
          <w:tcPr>
            <w:tcW w:w="9629" w:type="dxa"/>
            <w:gridSpan w:val="2"/>
            <w:shd w:val="clear" w:color="auto" w:fill="auto"/>
          </w:tcPr>
          <w:p w14:paraId="15832036"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7A1B2B">
        <w:tc>
          <w:tcPr>
            <w:tcW w:w="1490" w:type="dxa"/>
            <w:shd w:val="clear" w:color="auto" w:fill="BFBFBF" w:themeFill="background1" w:themeFillShade="BF"/>
          </w:tcPr>
          <w:p w14:paraId="1B28FFD3"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27F78905" w14:textId="77777777" w:rsidTr="007A1B2B">
        <w:tc>
          <w:tcPr>
            <w:tcW w:w="1490" w:type="dxa"/>
          </w:tcPr>
          <w:p w14:paraId="2967A699"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086F114E"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4B94FA93" w14:textId="77777777" w:rsidTr="007A1B2B">
        <w:tc>
          <w:tcPr>
            <w:tcW w:w="1490" w:type="dxa"/>
          </w:tcPr>
          <w:p w14:paraId="5E505AAF"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BB3CB8F"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344B1C7F" w14:textId="77777777" w:rsidTr="007A1B2B">
        <w:tc>
          <w:tcPr>
            <w:tcW w:w="1490" w:type="dxa"/>
          </w:tcPr>
          <w:p w14:paraId="2D5DBA23"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7FBA974B"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557788E1" w:rsidR="00B92BEF" w:rsidRPr="009469AB" w:rsidRDefault="006F62F9" w:rsidP="009469AB">
      <w:pPr>
        <w:pStyle w:val="Heading3"/>
      </w:pPr>
      <w:r>
        <w:t>2.1.8</w:t>
      </w:r>
      <w:r>
        <w:tab/>
      </w:r>
      <w:r w:rsidR="0015396B">
        <w:t>Coverage</w:t>
      </w:r>
      <w:r w:rsidR="0015396B">
        <w:tab/>
      </w:r>
      <w:r w:rsidR="0039691D" w:rsidRPr="009469AB">
        <w:t>[106bis-e-R17-RRC-CovEnh]</w:t>
      </w:r>
    </w:p>
    <w:tbl>
      <w:tblPr>
        <w:tblStyle w:val="TableGrid"/>
        <w:tblW w:w="9629" w:type="dxa"/>
        <w:tblLayout w:type="fixed"/>
        <w:tblLook w:val="04A0" w:firstRow="1" w:lastRow="0" w:firstColumn="1" w:lastColumn="0" w:noHBand="0" w:noVBand="1"/>
      </w:tblPr>
      <w:tblGrid>
        <w:gridCol w:w="1490"/>
        <w:gridCol w:w="8139"/>
      </w:tblGrid>
      <w:tr w:rsidR="008736EE" w14:paraId="160D44BF" w14:textId="77777777" w:rsidTr="007A1B2B">
        <w:tc>
          <w:tcPr>
            <w:tcW w:w="9629" w:type="dxa"/>
            <w:gridSpan w:val="2"/>
            <w:shd w:val="clear" w:color="auto" w:fill="auto"/>
          </w:tcPr>
          <w:p w14:paraId="588F8C7C"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7A1B2B">
        <w:tc>
          <w:tcPr>
            <w:tcW w:w="1490" w:type="dxa"/>
            <w:shd w:val="clear" w:color="auto" w:fill="BFBFBF" w:themeFill="background1" w:themeFillShade="BF"/>
          </w:tcPr>
          <w:p w14:paraId="161302BF"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BD0EF79" w14:textId="77777777" w:rsidTr="007A1B2B">
        <w:tc>
          <w:tcPr>
            <w:tcW w:w="1490" w:type="dxa"/>
          </w:tcPr>
          <w:p w14:paraId="70AACAE9"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63374EA5"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6265DBFD" w14:textId="77777777" w:rsidTr="007A1B2B">
        <w:tc>
          <w:tcPr>
            <w:tcW w:w="1490" w:type="dxa"/>
          </w:tcPr>
          <w:p w14:paraId="797FE57F"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3A943299"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4389B8CB" w14:textId="77777777" w:rsidTr="007A1B2B">
        <w:tc>
          <w:tcPr>
            <w:tcW w:w="1490" w:type="dxa"/>
          </w:tcPr>
          <w:p w14:paraId="78B572E4"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640589F0"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0780DAB3" w14:textId="142EF2FB" w:rsidR="00F937BB" w:rsidRPr="009469AB" w:rsidRDefault="006F62F9" w:rsidP="009469AB">
      <w:pPr>
        <w:pStyle w:val="Heading3"/>
      </w:pPr>
      <w:r>
        <w:t>2.1.</w:t>
      </w:r>
      <w:r w:rsidR="006C77D0">
        <w:t>9</w:t>
      </w:r>
      <w:r>
        <w:tab/>
      </w:r>
      <w:proofErr w:type="spellStart"/>
      <w:r w:rsidR="00AB6154">
        <w:t>eIAB</w:t>
      </w:r>
      <w:proofErr w:type="spellEnd"/>
      <w:r w:rsidR="00AB6154">
        <w:tab/>
      </w:r>
      <w:r w:rsidR="0071131F" w:rsidRPr="009469AB">
        <w:t>[106bis-e-R17-RRC-eIAB]</w:t>
      </w:r>
    </w:p>
    <w:tbl>
      <w:tblPr>
        <w:tblStyle w:val="TableGrid"/>
        <w:tblW w:w="9629" w:type="dxa"/>
        <w:tblLayout w:type="fixed"/>
        <w:tblLook w:val="04A0" w:firstRow="1" w:lastRow="0" w:firstColumn="1" w:lastColumn="0" w:noHBand="0" w:noVBand="1"/>
      </w:tblPr>
      <w:tblGrid>
        <w:gridCol w:w="1490"/>
        <w:gridCol w:w="8139"/>
      </w:tblGrid>
      <w:tr w:rsidR="008736EE" w14:paraId="63C16424" w14:textId="77777777" w:rsidTr="007A1B2B">
        <w:tc>
          <w:tcPr>
            <w:tcW w:w="9629" w:type="dxa"/>
            <w:gridSpan w:val="2"/>
            <w:shd w:val="clear" w:color="auto" w:fill="auto"/>
          </w:tcPr>
          <w:p w14:paraId="0704F1EA"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7A1B2B">
        <w:tc>
          <w:tcPr>
            <w:tcW w:w="1490" w:type="dxa"/>
            <w:shd w:val="clear" w:color="auto" w:fill="BFBFBF" w:themeFill="background1" w:themeFillShade="BF"/>
          </w:tcPr>
          <w:p w14:paraId="0D2B9385"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883A3D0" w14:textId="77777777" w:rsidTr="007A1B2B">
        <w:tc>
          <w:tcPr>
            <w:tcW w:w="1490" w:type="dxa"/>
          </w:tcPr>
          <w:p w14:paraId="58E233D0"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78EA8881"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228F7462" w14:textId="77777777" w:rsidTr="007A1B2B">
        <w:tc>
          <w:tcPr>
            <w:tcW w:w="1490" w:type="dxa"/>
          </w:tcPr>
          <w:p w14:paraId="4D305294"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51DCE6CF"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2A9EE0BE" w14:textId="77777777" w:rsidTr="007A1B2B">
        <w:tc>
          <w:tcPr>
            <w:tcW w:w="1490" w:type="dxa"/>
          </w:tcPr>
          <w:p w14:paraId="74709DA1"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07AA4AD7" w:rsidR="0071131F" w:rsidRPr="009469AB" w:rsidRDefault="006F62F9" w:rsidP="009469AB">
      <w:pPr>
        <w:pStyle w:val="Heading3"/>
      </w:pPr>
      <w:r>
        <w:t>2.1.1</w:t>
      </w:r>
      <w:r w:rsidR="006C77D0">
        <w:t>0</w:t>
      </w:r>
      <w:r>
        <w:tab/>
      </w:r>
      <w:r w:rsidR="00AB6154">
        <w:t>Sidelink</w:t>
      </w:r>
      <w:r w:rsidR="00AB6154">
        <w:tab/>
      </w:r>
      <w:r w:rsidR="008E15F7" w:rsidRPr="009469AB">
        <w:t>[106bis-e-R17-RRC-Sidelink]</w:t>
      </w:r>
    </w:p>
    <w:tbl>
      <w:tblPr>
        <w:tblStyle w:val="TableGrid"/>
        <w:tblW w:w="9629" w:type="dxa"/>
        <w:tblLayout w:type="fixed"/>
        <w:tblLook w:val="04A0" w:firstRow="1" w:lastRow="0" w:firstColumn="1" w:lastColumn="0" w:noHBand="0" w:noVBand="1"/>
      </w:tblPr>
      <w:tblGrid>
        <w:gridCol w:w="1490"/>
        <w:gridCol w:w="8139"/>
      </w:tblGrid>
      <w:tr w:rsidR="008736EE" w14:paraId="770906F2" w14:textId="77777777" w:rsidTr="007A1B2B">
        <w:tc>
          <w:tcPr>
            <w:tcW w:w="9629" w:type="dxa"/>
            <w:gridSpan w:val="2"/>
            <w:shd w:val="clear" w:color="auto" w:fill="auto"/>
          </w:tcPr>
          <w:p w14:paraId="13B738C1"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7A1B2B">
        <w:tc>
          <w:tcPr>
            <w:tcW w:w="1490" w:type="dxa"/>
            <w:shd w:val="clear" w:color="auto" w:fill="BFBFBF" w:themeFill="background1" w:themeFillShade="BF"/>
          </w:tcPr>
          <w:p w14:paraId="305C7304"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20927CE6" w14:textId="77777777" w:rsidTr="007A1B2B">
        <w:tc>
          <w:tcPr>
            <w:tcW w:w="1490" w:type="dxa"/>
          </w:tcPr>
          <w:p w14:paraId="0DB71283"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34DF3E5"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1CF12329" w14:textId="77777777" w:rsidTr="007A1B2B">
        <w:tc>
          <w:tcPr>
            <w:tcW w:w="1490" w:type="dxa"/>
          </w:tcPr>
          <w:p w14:paraId="2ECE3BD4"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38D9F74D"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2BAF816D" w14:textId="77777777" w:rsidTr="007A1B2B">
        <w:tc>
          <w:tcPr>
            <w:tcW w:w="1490" w:type="dxa"/>
          </w:tcPr>
          <w:p w14:paraId="69DE9BBB"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1A1C8E40" w:rsidR="008E15F7" w:rsidRPr="009469AB" w:rsidRDefault="006F62F9" w:rsidP="009469AB">
      <w:pPr>
        <w:pStyle w:val="Heading3"/>
      </w:pPr>
      <w:r>
        <w:t>2.1.1</w:t>
      </w:r>
      <w:r w:rsidR="006C77D0">
        <w:t>1</w:t>
      </w:r>
      <w:r>
        <w:tab/>
      </w:r>
      <w:r w:rsidR="00AB6154">
        <w:t>MBS</w:t>
      </w:r>
      <w:r w:rsidR="00AB6154">
        <w:tab/>
      </w:r>
      <w:r w:rsidR="00BB7C6A" w:rsidRPr="009469AB">
        <w:t>[106bis-e-R17-RRC-MBS]</w:t>
      </w:r>
    </w:p>
    <w:tbl>
      <w:tblPr>
        <w:tblStyle w:val="TableGrid"/>
        <w:tblW w:w="9629" w:type="dxa"/>
        <w:tblLayout w:type="fixed"/>
        <w:tblLook w:val="04A0" w:firstRow="1" w:lastRow="0" w:firstColumn="1" w:lastColumn="0" w:noHBand="0" w:noVBand="1"/>
      </w:tblPr>
      <w:tblGrid>
        <w:gridCol w:w="1490"/>
        <w:gridCol w:w="8139"/>
      </w:tblGrid>
      <w:tr w:rsidR="008736EE" w14:paraId="045AAA2A" w14:textId="77777777" w:rsidTr="007A1B2B">
        <w:tc>
          <w:tcPr>
            <w:tcW w:w="9629" w:type="dxa"/>
            <w:gridSpan w:val="2"/>
            <w:shd w:val="clear" w:color="auto" w:fill="auto"/>
          </w:tcPr>
          <w:p w14:paraId="4573BE5C"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7A1B2B">
        <w:tc>
          <w:tcPr>
            <w:tcW w:w="1490" w:type="dxa"/>
            <w:shd w:val="clear" w:color="auto" w:fill="BFBFBF" w:themeFill="background1" w:themeFillShade="BF"/>
          </w:tcPr>
          <w:p w14:paraId="253EBF76"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AFC01A4" w14:textId="77777777" w:rsidTr="007A1B2B">
        <w:tc>
          <w:tcPr>
            <w:tcW w:w="1490" w:type="dxa"/>
          </w:tcPr>
          <w:p w14:paraId="09DC8BD4"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6CECFEE8"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6297C1FC" w14:textId="77777777" w:rsidTr="007A1B2B">
        <w:tc>
          <w:tcPr>
            <w:tcW w:w="1490" w:type="dxa"/>
          </w:tcPr>
          <w:p w14:paraId="10D7D80F"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26367F1D" w14:textId="77777777" w:rsidTr="007A1B2B">
        <w:tc>
          <w:tcPr>
            <w:tcW w:w="1490" w:type="dxa"/>
          </w:tcPr>
          <w:p w14:paraId="72F9CC97"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49DDC177" w:rsidR="00BB7C6A" w:rsidRPr="006F62F9" w:rsidRDefault="006F62F9" w:rsidP="009469AB">
      <w:pPr>
        <w:pStyle w:val="Heading3"/>
        <w:rPr>
          <w:lang w:val="sv-SE"/>
        </w:rPr>
      </w:pPr>
      <w:r w:rsidRPr="006F62F9">
        <w:rPr>
          <w:lang w:val="sv-SE"/>
        </w:rPr>
        <w:t>2.1.</w:t>
      </w:r>
      <w:r>
        <w:rPr>
          <w:lang w:val="sv-SE"/>
        </w:rPr>
        <w:t>1</w:t>
      </w:r>
      <w:r w:rsidR="006C77D0">
        <w:rPr>
          <w:lang w:val="sv-SE"/>
        </w:rPr>
        <w:t>2</w:t>
      </w:r>
      <w:r>
        <w:rPr>
          <w:lang w:val="sv-SE"/>
        </w:rPr>
        <w:tab/>
      </w:r>
      <w:r w:rsidR="00E0093B">
        <w:rPr>
          <w:lang w:val="sv-SE"/>
        </w:rPr>
        <w:t>DSS</w:t>
      </w:r>
      <w:r w:rsidR="00E0093B">
        <w:rPr>
          <w:lang w:val="sv-SE"/>
        </w:rPr>
        <w:tab/>
      </w:r>
      <w:r w:rsidR="00820610" w:rsidRPr="006F62F9">
        <w:rPr>
          <w:lang w:val="sv-SE"/>
        </w:rPr>
        <w:t>[106bis-e-R17-RRC-DSS]</w:t>
      </w:r>
    </w:p>
    <w:tbl>
      <w:tblPr>
        <w:tblStyle w:val="TableGrid"/>
        <w:tblW w:w="9629" w:type="dxa"/>
        <w:tblLayout w:type="fixed"/>
        <w:tblLook w:val="04A0" w:firstRow="1" w:lastRow="0" w:firstColumn="1" w:lastColumn="0" w:noHBand="0" w:noVBand="1"/>
      </w:tblPr>
      <w:tblGrid>
        <w:gridCol w:w="1490"/>
        <w:gridCol w:w="8139"/>
      </w:tblGrid>
      <w:tr w:rsidR="008736EE" w14:paraId="549194E2" w14:textId="77777777" w:rsidTr="007A1B2B">
        <w:tc>
          <w:tcPr>
            <w:tcW w:w="9629" w:type="dxa"/>
            <w:gridSpan w:val="2"/>
            <w:shd w:val="clear" w:color="auto" w:fill="auto"/>
          </w:tcPr>
          <w:p w14:paraId="093F183D"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7A1B2B">
        <w:tc>
          <w:tcPr>
            <w:tcW w:w="1490" w:type="dxa"/>
            <w:shd w:val="clear" w:color="auto" w:fill="BFBFBF" w:themeFill="background1" w:themeFillShade="BF"/>
          </w:tcPr>
          <w:p w14:paraId="70097FD3"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7A1B2B">
        <w:tc>
          <w:tcPr>
            <w:tcW w:w="1490" w:type="dxa"/>
          </w:tcPr>
          <w:p w14:paraId="149607DC"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5AB84F6C"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04379F17" w14:textId="77777777" w:rsidTr="007A1B2B">
        <w:tc>
          <w:tcPr>
            <w:tcW w:w="1490" w:type="dxa"/>
          </w:tcPr>
          <w:p w14:paraId="0498B872"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7E77653D" w14:textId="77777777" w:rsidTr="007A1B2B">
        <w:tc>
          <w:tcPr>
            <w:tcW w:w="1490" w:type="dxa"/>
          </w:tcPr>
          <w:p w14:paraId="64DEEE39"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1757C0D7" w14:textId="5128557B" w:rsidR="009469AB" w:rsidRDefault="009469AB" w:rsidP="009D7361">
      <w:pPr>
        <w:rPr>
          <w:lang w:val="sv-SE" w:eastAsia="x-none"/>
        </w:rPr>
      </w:pPr>
    </w:p>
    <w:p w14:paraId="1364258E" w14:textId="04017236" w:rsidR="00BC009F" w:rsidRDefault="00BC009F" w:rsidP="009D7361">
      <w:pPr>
        <w:rPr>
          <w:lang w:val="sv-SE" w:eastAsia="x-none"/>
        </w:rPr>
      </w:pPr>
    </w:p>
    <w:p w14:paraId="468728E1" w14:textId="77777777" w:rsidR="00BC009F" w:rsidRPr="006F62F9" w:rsidRDefault="00BC009F" w:rsidP="009D7361">
      <w:pPr>
        <w:rPr>
          <w:lang w:val="sv-SE" w:eastAsia="x-none"/>
        </w:rPr>
      </w:pPr>
    </w:p>
    <w:p w14:paraId="69DF0432" w14:textId="381C27F9" w:rsidR="00820610" w:rsidRPr="00E0093B" w:rsidRDefault="0037709B" w:rsidP="009469AB">
      <w:pPr>
        <w:pStyle w:val="Heading3"/>
        <w:rPr>
          <w:lang w:val="en-US"/>
        </w:rPr>
      </w:pPr>
      <w:r w:rsidRPr="00E0093B">
        <w:rPr>
          <w:lang w:val="en-US"/>
        </w:rPr>
        <w:t>2.1.1</w:t>
      </w:r>
      <w:r w:rsidR="006C77D0">
        <w:rPr>
          <w:lang w:val="en-US"/>
        </w:rPr>
        <w:t>3</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E0093B">
        <w:rPr>
          <w:lang w:val="en-US"/>
        </w:rPr>
        <w:tab/>
      </w:r>
      <w:r w:rsidR="00AB7CAB" w:rsidRPr="00E0093B">
        <w:rPr>
          <w:lang w:val="en-US"/>
        </w:rPr>
        <w:t>[106bis-e-R17-RRC-NR-DC]</w:t>
      </w:r>
    </w:p>
    <w:tbl>
      <w:tblPr>
        <w:tblStyle w:val="TableGrid"/>
        <w:tblW w:w="9629" w:type="dxa"/>
        <w:tblLayout w:type="fixed"/>
        <w:tblLook w:val="04A0" w:firstRow="1" w:lastRow="0" w:firstColumn="1" w:lastColumn="0" w:noHBand="0" w:noVBand="1"/>
      </w:tblPr>
      <w:tblGrid>
        <w:gridCol w:w="1490"/>
        <w:gridCol w:w="8139"/>
      </w:tblGrid>
      <w:tr w:rsidR="008736EE" w14:paraId="37607C89" w14:textId="77777777" w:rsidTr="007A1B2B">
        <w:tc>
          <w:tcPr>
            <w:tcW w:w="9629" w:type="dxa"/>
            <w:gridSpan w:val="2"/>
            <w:shd w:val="clear" w:color="auto" w:fill="auto"/>
          </w:tcPr>
          <w:p w14:paraId="41F38C77"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7A1B2B">
        <w:tc>
          <w:tcPr>
            <w:tcW w:w="1490" w:type="dxa"/>
            <w:shd w:val="clear" w:color="auto" w:fill="BFBFBF" w:themeFill="background1" w:themeFillShade="BF"/>
          </w:tcPr>
          <w:p w14:paraId="0B965C4E"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7A1B2B">
        <w:tc>
          <w:tcPr>
            <w:tcW w:w="1490" w:type="dxa"/>
          </w:tcPr>
          <w:p w14:paraId="4376E0CF"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29B38D2"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2789F83D" w14:textId="77777777" w:rsidTr="007A1B2B">
        <w:tc>
          <w:tcPr>
            <w:tcW w:w="1490" w:type="dxa"/>
          </w:tcPr>
          <w:p w14:paraId="38E518CD"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020B5EC3" w14:textId="77777777" w:rsidTr="007A1B2B">
        <w:tc>
          <w:tcPr>
            <w:tcW w:w="1490" w:type="dxa"/>
          </w:tcPr>
          <w:p w14:paraId="7304F806"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061B3558" w14:textId="6CD1B8DE" w:rsidR="009469AB" w:rsidRDefault="009469AB" w:rsidP="009D7361">
      <w:pPr>
        <w:rPr>
          <w:lang w:val="sv-SE" w:eastAsia="x-none"/>
        </w:rPr>
      </w:pPr>
    </w:p>
    <w:p w14:paraId="1BA988BB" w14:textId="77777777" w:rsidR="00734753" w:rsidRPr="009469AB" w:rsidRDefault="00734753" w:rsidP="00734753">
      <w:pPr>
        <w:rPr>
          <w:lang w:eastAsia="x-none"/>
        </w:rPr>
      </w:pPr>
    </w:p>
    <w:p w14:paraId="51EF2262" w14:textId="1466AD42" w:rsidR="00734753" w:rsidRPr="00AB6154" w:rsidRDefault="00734753" w:rsidP="00734753">
      <w:pPr>
        <w:pStyle w:val="Heading3"/>
        <w:rPr>
          <w:lang w:val="en-US"/>
        </w:rPr>
      </w:pPr>
      <w:r w:rsidRPr="00AB6154">
        <w:rPr>
          <w:lang w:val="en-US"/>
        </w:rPr>
        <w:t>2.1.</w:t>
      </w:r>
      <w:r w:rsidR="006C77D0">
        <w:rPr>
          <w:lang w:val="en-US"/>
        </w:rPr>
        <w:t>14</w:t>
      </w:r>
      <w:r w:rsidRPr="00AB6154">
        <w:rPr>
          <w:lang w:val="en-US"/>
        </w:rPr>
        <w:tab/>
      </w:r>
      <w:proofErr w:type="spellStart"/>
      <w:r w:rsidRPr="00AB6154">
        <w:rPr>
          <w:lang w:val="en-US"/>
        </w:rPr>
        <w:t>NB-IoT&amp;eMTC</w:t>
      </w:r>
      <w:proofErr w:type="spellEnd"/>
      <w:r w:rsidRPr="00AB6154">
        <w:rPr>
          <w:lang w:val="en-US"/>
        </w:rPr>
        <w:tab/>
        <w:t>[106bis-e-R17-RRC-NB-IoT-eMTC]</w:t>
      </w:r>
    </w:p>
    <w:tbl>
      <w:tblPr>
        <w:tblStyle w:val="TableGrid"/>
        <w:tblW w:w="9629" w:type="dxa"/>
        <w:tblLayout w:type="fixed"/>
        <w:tblLook w:val="04A0" w:firstRow="1" w:lastRow="0" w:firstColumn="1" w:lastColumn="0" w:noHBand="0" w:noVBand="1"/>
      </w:tblPr>
      <w:tblGrid>
        <w:gridCol w:w="1490"/>
        <w:gridCol w:w="8139"/>
      </w:tblGrid>
      <w:tr w:rsidR="00734753" w14:paraId="4A2AADE5" w14:textId="77777777" w:rsidTr="006841F0">
        <w:tc>
          <w:tcPr>
            <w:tcW w:w="9629" w:type="dxa"/>
            <w:gridSpan w:val="2"/>
            <w:shd w:val="clear" w:color="auto" w:fill="auto"/>
          </w:tcPr>
          <w:p w14:paraId="5E06E922" w14:textId="77777777" w:rsidR="00734753" w:rsidRDefault="00734753" w:rsidP="006841F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734753" w14:paraId="5FD664FE" w14:textId="77777777" w:rsidTr="006841F0">
        <w:tc>
          <w:tcPr>
            <w:tcW w:w="1490" w:type="dxa"/>
            <w:shd w:val="clear" w:color="auto" w:fill="BFBFBF" w:themeFill="background1" w:themeFillShade="BF"/>
          </w:tcPr>
          <w:p w14:paraId="625DFD49" w14:textId="77777777" w:rsidR="00734753" w:rsidRDefault="00734753" w:rsidP="006841F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ACAC438" w14:textId="77777777" w:rsidR="00734753" w:rsidRDefault="00734753" w:rsidP="006841F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34753" w14:paraId="4AD80AD5" w14:textId="77777777" w:rsidTr="006841F0">
        <w:tc>
          <w:tcPr>
            <w:tcW w:w="1490" w:type="dxa"/>
          </w:tcPr>
          <w:p w14:paraId="3EED5D82" w14:textId="77777777" w:rsidR="00734753" w:rsidRDefault="00734753" w:rsidP="006841F0">
            <w:pPr>
              <w:pStyle w:val="ListParagraph"/>
              <w:ind w:left="0"/>
              <w:rPr>
                <w:rFonts w:ascii="Times New Roman" w:eastAsia="Times New Roman" w:hAnsi="Times New Roman" w:cs="Times New Roman"/>
                <w:szCs w:val="20"/>
                <w:lang w:val="en-US" w:eastAsia="ja-JP"/>
              </w:rPr>
            </w:pPr>
          </w:p>
        </w:tc>
        <w:tc>
          <w:tcPr>
            <w:tcW w:w="8139" w:type="dxa"/>
          </w:tcPr>
          <w:p w14:paraId="33291A05" w14:textId="77777777" w:rsidR="00734753" w:rsidRDefault="00734753" w:rsidP="006841F0">
            <w:pPr>
              <w:pStyle w:val="ListParagraph"/>
              <w:ind w:left="0"/>
              <w:rPr>
                <w:rFonts w:ascii="Times New Roman" w:eastAsia="Times New Roman" w:hAnsi="Times New Roman" w:cs="Times New Roman"/>
                <w:szCs w:val="20"/>
                <w:lang w:val="en-US" w:eastAsia="ja-JP"/>
              </w:rPr>
            </w:pPr>
          </w:p>
        </w:tc>
      </w:tr>
      <w:tr w:rsidR="00734753" w14:paraId="6CB143A6" w14:textId="77777777" w:rsidTr="006841F0">
        <w:tc>
          <w:tcPr>
            <w:tcW w:w="1490" w:type="dxa"/>
          </w:tcPr>
          <w:p w14:paraId="5D245F20" w14:textId="77777777" w:rsidR="00734753" w:rsidRDefault="00734753" w:rsidP="006841F0">
            <w:pPr>
              <w:pStyle w:val="ListParagraph"/>
              <w:ind w:left="0"/>
              <w:rPr>
                <w:rFonts w:ascii="Times New Roman" w:eastAsia="Times New Roman" w:hAnsi="Times New Roman" w:cs="Times New Roman"/>
                <w:szCs w:val="20"/>
                <w:lang w:val="en-US" w:eastAsia="ja-JP"/>
              </w:rPr>
            </w:pPr>
          </w:p>
        </w:tc>
        <w:tc>
          <w:tcPr>
            <w:tcW w:w="8139" w:type="dxa"/>
          </w:tcPr>
          <w:p w14:paraId="57622EFB" w14:textId="77777777" w:rsidR="00734753" w:rsidRDefault="00734753" w:rsidP="006841F0">
            <w:pPr>
              <w:pStyle w:val="ListParagraph"/>
              <w:ind w:left="0"/>
              <w:rPr>
                <w:rFonts w:ascii="Times New Roman" w:eastAsia="Times New Roman" w:hAnsi="Times New Roman" w:cs="Times New Roman"/>
                <w:szCs w:val="20"/>
                <w:lang w:val="en-US" w:eastAsia="ja-JP"/>
              </w:rPr>
            </w:pPr>
          </w:p>
        </w:tc>
      </w:tr>
      <w:tr w:rsidR="00734753" w14:paraId="28C869F4" w14:textId="77777777" w:rsidTr="006841F0">
        <w:tc>
          <w:tcPr>
            <w:tcW w:w="1490" w:type="dxa"/>
          </w:tcPr>
          <w:p w14:paraId="677D29CB" w14:textId="77777777" w:rsidR="00734753" w:rsidRDefault="00734753" w:rsidP="006841F0">
            <w:pPr>
              <w:pStyle w:val="ListParagraph"/>
              <w:ind w:left="0"/>
              <w:rPr>
                <w:rFonts w:ascii="Times New Roman" w:eastAsia="Times New Roman" w:hAnsi="Times New Roman" w:cs="Times New Roman"/>
                <w:szCs w:val="20"/>
                <w:lang w:val="en-US" w:eastAsia="ja-JP"/>
              </w:rPr>
            </w:pPr>
          </w:p>
        </w:tc>
        <w:tc>
          <w:tcPr>
            <w:tcW w:w="8139" w:type="dxa"/>
          </w:tcPr>
          <w:p w14:paraId="47B93F91" w14:textId="77777777" w:rsidR="00734753" w:rsidRDefault="00734753" w:rsidP="006841F0">
            <w:pPr>
              <w:pStyle w:val="ListParagraph"/>
              <w:ind w:left="0"/>
              <w:rPr>
                <w:rFonts w:ascii="Times New Roman" w:eastAsia="Times New Roman" w:hAnsi="Times New Roman" w:cs="Times New Roman"/>
                <w:szCs w:val="20"/>
                <w:lang w:val="en-US" w:eastAsia="ja-JP"/>
              </w:rPr>
            </w:pPr>
          </w:p>
        </w:tc>
      </w:tr>
    </w:tbl>
    <w:p w14:paraId="2B958C09" w14:textId="77777777" w:rsidR="00734753" w:rsidRPr="009469AB" w:rsidRDefault="00734753" w:rsidP="00734753">
      <w:pPr>
        <w:rPr>
          <w:lang w:val="sv-SE" w:eastAsia="x-none"/>
        </w:rPr>
      </w:pPr>
    </w:p>
    <w:p w14:paraId="44AE1462" w14:textId="6550D7A1" w:rsidR="00734753" w:rsidRDefault="00734753" w:rsidP="009D7361">
      <w:pPr>
        <w:rPr>
          <w:lang w:val="sv-SE" w:eastAsia="x-none"/>
        </w:rPr>
      </w:pPr>
    </w:p>
    <w:p w14:paraId="696D2822" w14:textId="77777777" w:rsidR="00734753" w:rsidRPr="009469AB" w:rsidRDefault="00734753" w:rsidP="009D7361">
      <w:pPr>
        <w:rPr>
          <w:lang w:val="sv-SE" w:eastAsia="x-none"/>
        </w:rPr>
      </w:pPr>
    </w:p>
    <w:p w14:paraId="1E318A62" w14:textId="40B23865" w:rsidR="0001533E" w:rsidRPr="0037709B" w:rsidRDefault="0037709B" w:rsidP="009469AB">
      <w:pPr>
        <w:pStyle w:val="Heading3"/>
        <w:rPr>
          <w:lang w:val="sv-SE"/>
        </w:rPr>
      </w:pPr>
      <w:r w:rsidRPr="0037709B">
        <w:rPr>
          <w:lang w:val="sv-SE"/>
        </w:rPr>
        <w:lastRenderedPageBreak/>
        <w:t>2.</w:t>
      </w:r>
      <w:r>
        <w:rPr>
          <w:lang w:val="sv-SE"/>
        </w:rPr>
        <w:t>1.15</w:t>
      </w:r>
      <w:r>
        <w:rPr>
          <w:lang w:val="sv-SE"/>
        </w:rPr>
        <w:tab/>
      </w:r>
      <w:r w:rsidR="005B7CC7">
        <w:rPr>
          <w:lang w:val="sv-SE"/>
        </w:rPr>
        <w:t>IoT NTN</w:t>
      </w:r>
      <w:r w:rsidR="005B7CC7">
        <w:rPr>
          <w:lang w:val="sv-SE"/>
        </w:rPr>
        <w:tab/>
      </w:r>
      <w:r w:rsidR="0001533E" w:rsidRPr="0037709B">
        <w:rPr>
          <w:lang w:val="sv-SE"/>
        </w:rPr>
        <w:t>[106bis-e-R17-RRC-IoT-NTN]</w:t>
      </w:r>
    </w:p>
    <w:tbl>
      <w:tblPr>
        <w:tblStyle w:val="TableGrid"/>
        <w:tblW w:w="9629" w:type="dxa"/>
        <w:tblLayout w:type="fixed"/>
        <w:tblLook w:val="04A0" w:firstRow="1" w:lastRow="0" w:firstColumn="1" w:lastColumn="0" w:noHBand="0" w:noVBand="1"/>
      </w:tblPr>
      <w:tblGrid>
        <w:gridCol w:w="1490"/>
        <w:gridCol w:w="8139"/>
      </w:tblGrid>
      <w:tr w:rsidR="008736EE" w14:paraId="148A6A37" w14:textId="77777777" w:rsidTr="007A1B2B">
        <w:tc>
          <w:tcPr>
            <w:tcW w:w="9629" w:type="dxa"/>
            <w:gridSpan w:val="2"/>
            <w:shd w:val="clear" w:color="auto" w:fill="auto"/>
          </w:tcPr>
          <w:p w14:paraId="3F009615"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7A1B2B">
        <w:tc>
          <w:tcPr>
            <w:tcW w:w="1490" w:type="dxa"/>
            <w:shd w:val="clear" w:color="auto" w:fill="BFBFBF" w:themeFill="background1" w:themeFillShade="BF"/>
          </w:tcPr>
          <w:p w14:paraId="1D197781"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7A1B2B">
        <w:tc>
          <w:tcPr>
            <w:tcW w:w="1490" w:type="dxa"/>
          </w:tcPr>
          <w:p w14:paraId="2167CFE9"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269FF204"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6F22D4FE" w14:textId="77777777" w:rsidTr="007A1B2B">
        <w:tc>
          <w:tcPr>
            <w:tcW w:w="1490" w:type="dxa"/>
          </w:tcPr>
          <w:p w14:paraId="62943737"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6B171238"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r w:rsidR="008736EE" w14:paraId="718622D7" w14:textId="77777777" w:rsidTr="007A1B2B">
        <w:tc>
          <w:tcPr>
            <w:tcW w:w="1490" w:type="dxa"/>
          </w:tcPr>
          <w:p w14:paraId="26520EC8" w14:textId="77777777" w:rsidR="008736EE" w:rsidRDefault="008736EE" w:rsidP="007A1B2B">
            <w:pPr>
              <w:pStyle w:val="ListParagraph"/>
              <w:ind w:left="0"/>
              <w:rPr>
                <w:rFonts w:ascii="Times New Roman" w:eastAsia="Times New Roman" w:hAnsi="Times New Roman" w:cs="Times New Roman"/>
                <w:szCs w:val="20"/>
                <w:lang w:val="en-US" w:eastAsia="ja-JP"/>
              </w:rPr>
            </w:pPr>
          </w:p>
        </w:tc>
        <w:tc>
          <w:tcPr>
            <w:tcW w:w="8139" w:type="dxa"/>
          </w:tcPr>
          <w:p w14:paraId="350DE7E6" w14:textId="77777777" w:rsidR="008736EE" w:rsidRDefault="008736EE" w:rsidP="007A1B2B">
            <w:pPr>
              <w:pStyle w:val="ListParagraph"/>
              <w:ind w:left="0"/>
              <w:rPr>
                <w:rFonts w:ascii="Times New Roman" w:eastAsia="Times New Roman" w:hAnsi="Times New Roman" w:cs="Times New Roman"/>
                <w:szCs w:val="20"/>
                <w:lang w:val="en-US" w:eastAsia="ja-JP"/>
              </w:rPr>
            </w:pPr>
          </w:p>
        </w:tc>
      </w:tr>
    </w:tbl>
    <w:p w14:paraId="3533F7ED" w14:textId="77777777" w:rsidR="009469AB" w:rsidRPr="009469AB" w:rsidRDefault="009469AB" w:rsidP="009D7361">
      <w:pPr>
        <w:rPr>
          <w:lang w:val="sv-SE" w:eastAsia="x-none"/>
        </w:rPr>
      </w:pPr>
    </w:p>
    <w:p w14:paraId="4A59675D" w14:textId="409169C4" w:rsidR="00C417DD" w:rsidRPr="008736EE" w:rsidRDefault="0037709B" w:rsidP="008736EE">
      <w:pPr>
        <w:pStyle w:val="Heading3"/>
      </w:pPr>
      <w:r>
        <w:t>2.1.16</w:t>
      </w:r>
      <w:r>
        <w:tab/>
      </w:r>
      <w:r w:rsidR="005B7CC7">
        <w:t>5G-Bro</w:t>
      </w:r>
      <w:r w:rsidR="003D17B8">
        <w:t>a</w:t>
      </w:r>
      <w:r w:rsidR="005B7CC7">
        <w:t>dcast</w:t>
      </w:r>
      <w:r w:rsidR="005B7CC7">
        <w:tab/>
      </w:r>
      <w:r w:rsidR="000F1FA5" w:rsidRPr="009469AB">
        <w:t>[106bis-e-R17-RRC-LTE-Bcast]</w:t>
      </w:r>
    </w:p>
    <w:tbl>
      <w:tblPr>
        <w:tblStyle w:val="TableGrid"/>
        <w:tblW w:w="9629" w:type="dxa"/>
        <w:tblLayout w:type="fixed"/>
        <w:tblLook w:val="04A0" w:firstRow="1" w:lastRow="0" w:firstColumn="1" w:lastColumn="0" w:noHBand="0" w:noVBand="1"/>
      </w:tblPr>
      <w:tblGrid>
        <w:gridCol w:w="1490"/>
        <w:gridCol w:w="8139"/>
      </w:tblGrid>
      <w:tr w:rsidR="00CB7EAA" w14:paraId="25FDD0D8" w14:textId="77777777" w:rsidTr="0065737B">
        <w:tc>
          <w:tcPr>
            <w:tcW w:w="9629" w:type="dxa"/>
            <w:gridSpan w:val="2"/>
            <w:shd w:val="clear" w:color="auto" w:fill="auto"/>
          </w:tcPr>
          <w:p w14:paraId="7293AA6B" w14:textId="5D812905" w:rsidR="00CB7EAA" w:rsidRDefault="00ED62AB"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7A1B2B">
        <w:tc>
          <w:tcPr>
            <w:tcW w:w="1490" w:type="dxa"/>
            <w:shd w:val="clear" w:color="auto" w:fill="BFBFBF" w:themeFill="background1" w:themeFillShade="BF"/>
          </w:tcPr>
          <w:p w14:paraId="705E1C5B" w14:textId="77777777" w:rsidR="00D57672" w:rsidRDefault="00D57672"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7A1B2B">
        <w:tc>
          <w:tcPr>
            <w:tcW w:w="1490" w:type="dxa"/>
          </w:tcPr>
          <w:p w14:paraId="1A8C7D2E"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1AAB1A5D"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248542DF" w14:textId="77777777" w:rsidTr="007A1B2B">
        <w:tc>
          <w:tcPr>
            <w:tcW w:w="1490" w:type="dxa"/>
          </w:tcPr>
          <w:p w14:paraId="1533E6D4"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1F5A84CE" w14:textId="77777777" w:rsidTr="007A1B2B">
        <w:tc>
          <w:tcPr>
            <w:tcW w:w="1490" w:type="dxa"/>
          </w:tcPr>
          <w:p w14:paraId="27631F03"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bl>
    <w:p w14:paraId="40EF4C20" w14:textId="77777777" w:rsidR="00A34973" w:rsidRPr="003F4FEB" w:rsidRDefault="00A34973" w:rsidP="00A34973">
      <w:pPr>
        <w:rPr>
          <w:rFonts w:ascii="Times New Roman" w:hAnsi="Times New Roman" w:cs="Times New Roman"/>
          <w:sz w:val="22"/>
          <w:szCs w:val="24"/>
          <w:lang w:eastAsia="ja-JP"/>
        </w:rPr>
      </w:pPr>
    </w:p>
    <w:p w14:paraId="546059D2" w14:textId="4BB98BF1" w:rsidR="00A34973" w:rsidRDefault="00A34973" w:rsidP="00A34973">
      <w:pPr>
        <w:pStyle w:val="Heading2"/>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18" w:history="1">
        <w:r w:rsidR="006B0D17" w:rsidRPr="00041E8A">
          <w:rPr>
            <w:rStyle w:val="Hyperlink"/>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TableGrid"/>
        <w:tblW w:w="9629" w:type="dxa"/>
        <w:tblLayout w:type="fixed"/>
        <w:tblLook w:val="04A0" w:firstRow="1" w:lastRow="0" w:firstColumn="1" w:lastColumn="0" w:noHBand="0" w:noVBand="1"/>
      </w:tblPr>
      <w:tblGrid>
        <w:gridCol w:w="1490"/>
        <w:gridCol w:w="8139"/>
      </w:tblGrid>
      <w:tr w:rsidR="00D57672" w14:paraId="586818CE" w14:textId="77777777" w:rsidTr="007A1B2B">
        <w:tc>
          <w:tcPr>
            <w:tcW w:w="1490" w:type="dxa"/>
            <w:shd w:val="clear" w:color="auto" w:fill="BFBFBF" w:themeFill="background1" w:themeFillShade="BF"/>
          </w:tcPr>
          <w:p w14:paraId="6A761D19" w14:textId="77777777" w:rsidR="00D57672" w:rsidRDefault="00D57672"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7A1B2B">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2C0426">
        <w:tc>
          <w:tcPr>
            <w:tcW w:w="1490" w:type="dxa"/>
            <w:shd w:val="clear" w:color="auto" w:fill="5B9BD5" w:themeFill="accent5"/>
          </w:tcPr>
          <w:p w14:paraId="2C8C758C" w14:textId="182647DD" w:rsidR="00D57672" w:rsidRDefault="002C0426" w:rsidP="007A1B2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3A248DE" w14:textId="77777777" w:rsidR="009C35B4" w:rsidRDefault="009C35B4" w:rsidP="009C14E5">
            <w:pPr>
              <w:pStyle w:val="ListParagraph"/>
              <w:ind w:left="0"/>
              <w:rPr>
                <w:rFonts w:ascii="Times New Roman" w:eastAsia="Times New Roman" w:hAnsi="Times New Roman" w:cs="Times New Roman"/>
                <w:b/>
                <w:bCs/>
                <w:szCs w:val="20"/>
                <w:lang w:val="en-US" w:eastAsia="ja-JP"/>
              </w:rPr>
            </w:pPr>
          </w:p>
          <w:p w14:paraId="5A9EB094" w14:textId="273F9BAC" w:rsidR="009C14E5" w:rsidRDefault="002C0426" w:rsidP="009C14E5">
            <w:pPr>
              <w:pStyle w:val="ListParagraph"/>
              <w:ind w:left="0"/>
              <w:rPr>
                <w:rFonts w:ascii="Times New Roman" w:hAnsi="Times New Roman" w:cs="Times New Roman"/>
                <w:lang w:val="en-US"/>
              </w:rPr>
            </w:pPr>
            <w:r w:rsidRPr="009C14E5">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9C14E5">
              <w:rPr>
                <w:rFonts w:ascii="Times New Roman" w:eastAsia="Times New Roman" w:hAnsi="Times New Roman" w:cs="Times New Roman"/>
                <w:szCs w:val="20"/>
                <w:lang w:val="en-US" w:eastAsia="ja-JP"/>
              </w:rPr>
              <w:t xml:space="preserve">After uploading the next </w:t>
            </w:r>
            <w:r w:rsidR="009C14E5" w:rsidRPr="003264AF">
              <w:rPr>
                <w:rFonts w:ascii="Times New Roman" w:hAnsi="Times New Roman" w:cs="Times New Roman"/>
                <w:b/>
                <w:bCs/>
                <w:sz w:val="24"/>
                <w:szCs w:val="28"/>
                <w:highlight w:val="yellow"/>
              </w:rPr>
              <w:t>version of Excelsheet</w:t>
            </w:r>
            <w:r w:rsidR="009C14E5" w:rsidRPr="003123AF">
              <w:rPr>
                <w:rFonts w:ascii="Times New Roman" w:hAnsi="Times New Roman" w:cs="Times New Roman"/>
                <w:b/>
                <w:bCs/>
                <w:sz w:val="24"/>
                <w:szCs w:val="28"/>
                <w:lang w:val="en-US"/>
              </w:rPr>
              <w:t xml:space="preserve"> </w:t>
            </w:r>
            <w:r w:rsidR="009C14E5">
              <w:rPr>
                <w:rFonts w:ascii="Times New Roman" w:hAnsi="Times New Roman" w:cs="Times New Roman"/>
                <w:b/>
                <w:bCs/>
                <w:sz w:val="24"/>
                <w:szCs w:val="28"/>
                <w:lang w:val="en-US"/>
              </w:rPr>
              <w:t>(i.e. v006)</w:t>
            </w:r>
            <w:r w:rsidR="009C14E5" w:rsidRPr="000C4F5F">
              <w:rPr>
                <w:rFonts w:ascii="Times New Roman" w:hAnsi="Times New Roman" w:cs="Times New Roman"/>
                <w:sz w:val="24"/>
                <w:szCs w:val="28"/>
              </w:rPr>
              <w:t xml:space="preserve"> </w:t>
            </w:r>
            <w:r w:rsidR="009C14E5">
              <w:rPr>
                <w:rFonts w:ascii="Times New Roman" w:hAnsi="Times New Roman" w:cs="Times New Roman"/>
                <w:sz w:val="24"/>
                <w:szCs w:val="28"/>
              </w:rPr>
              <w:t xml:space="preserve">at folder </w:t>
            </w:r>
            <w:hyperlink r:id="rId19" w:history="1">
              <w:r w:rsidR="009C14E5" w:rsidRPr="00BD5FEC">
                <w:rPr>
                  <w:rStyle w:val="Hyperlink"/>
                  <w:rFonts w:ascii="Times New Roman" w:hAnsi="Times New Roman" w:cs="Times New Roman"/>
                </w:rPr>
                <w:t>Collection of RRC parameters</w:t>
              </w:r>
            </w:hyperlink>
            <w:r w:rsidR="009C14E5" w:rsidRPr="009C14E5">
              <w:rPr>
                <w:rStyle w:val="Hyperlink"/>
                <w:rFonts w:ascii="Times New Roman" w:hAnsi="Times New Roman" w:cs="Times New Roman"/>
                <w:lang w:val="en-US"/>
              </w:rPr>
              <w:t>,</w:t>
            </w:r>
            <w:r w:rsidR="009C14E5" w:rsidRPr="009C14E5">
              <w:rPr>
                <w:rStyle w:val="Hyperlink"/>
                <w:rFonts w:ascii="Times New Roman" w:hAnsi="Times New Roman" w:cs="Times New Roman"/>
                <w:u w:val="none"/>
                <w:lang w:val="en-US"/>
              </w:rPr>
              <w:t xml:space="preserve"> </w:t>
            </w:r>
            <w:r w:rsidR="009C14E5" w:rsidRPr="009C14E5">
              <w:rPr>
                <w:rStyle w:val="Hyperlink"/>
                <w:rFonts w:ascii="Times New Roman" w:hAnsi="Times New Roman" w:cs="Times New Roman"/>
                <w:color w:val="auto"/>
                <w:u w:val="none"/>
                <w:lang w:val="en-US"/>
              </w:rPr>
              <w:t xml:space="preserve">Moderator will </w:t>
            </w:r>
            <w:r w:rsidR="009C35B4">
              <w:rPr>
                <w:rStyle w:val="Hyperlink"/>
                <w:rFonts w:ascii="Times New Roman" w:hAnsi="Times New Roman" w:cs="Times New Roman"/>
                <w:color w:val="auto"/>
                <w:u w:val="none"/>
                <w:lang w:val="en-US"/>
              </w:rPr>
              <w:t xml:space="preserve">upload two files </w:t>
            </w:r>
            <w:r w:rsidR="00931A41">
              <w:rPr>
                <w:rStyle w:val="Hyperlink"/>
                <w:rFonts w:ascii="Times New Roman" w:hAnsi="Times New Roman" w:cs="Times New Roman"/>
                <w:color w:val="auto"/>
                <w:u w:val="none"/>
                <w:lang w:val="en-US"/>
              </w:rPr>
              <w:t>with</w:t>
            </w:r>
            <w:r w:rsidR="009C35B4">
              <w:rPr>
                <w:rStyle w:val="Hyperlink"/>
                <w:rFonts w:ascii="Times New Roman" w:hAnsi="Times New Roman" w:cs="Times New Roman"/>
                <w:color w:val="auto"/>
                <w:u w:val="none"/>
                <w:lang w:val="en-US"/>
              </w:rPr>
              <w:t xml:space="preserve"> clean version of</w:t>
            </w:r>
            <w:r w:rsidR="009C14E5" w:rsidRPr="009C14E5">
              <w:rPr>
                <w:rStyle w:val="Hyperlink"/>
                <w:rFonts w:ascii="Times New Roman" w:hAnsi="Times New Roman" w:cs="Times New Roman"/>
                <w:color w:val="auto"/>
                <w:u w:val="none"/>
                <w:lang w:val="en-US"/>
              </w:rPr>
              <w:t xml:space="preserve"> consolidated lists </w:t>
            </w:r>
            <w:r w:rsidR="00931A41">
              <w:rPr>
                <w:rStyle w:val="Hyperlink"/>
                <w:rFonts w:ascii="Times New Roman" w:hAnsi="Times New Roman" w:cs="Times New Roman"/>
                <w:color w:val="auto"/>
                <w:u w:val="none"/>
                <w:lang w:val="en-US"/>
              </w:rPr>
              <w:t xml:space="preserve">of stable rows </w:t>
            </w:r>
            <w:r w:rsidR="009C14E5" w:rsidRPr="009C14E5">
              <w:rPr>
                <w:rStyle w:val="Hyperlink"/>
                <w:rFonts w:ascii="Times New Roman" w:hAnsi="Times New Roman" w:cs="Times New Roman"/>
                <w:color w:val="auto"/>
                <w:u w:val="none"/>
                <w:lang w:val="en-US"/>
              </w:rPr>
              <w:t xml:space="preserve">for LTE and NR in </w:t>
            </w:r>
            <w:hyperlink r:id="rId20" w:history="1">
              <w:r w:rsidR="009C14E5" w:rsidRPr="00041E8A">
                <w:rPr>
                  <w:rStyle w:val="Hyperlink"/>
                  <w:rFonts w:ascii="Times New Roman" w:hAnsi="Times New Roman" w:cs="Times New Roman"/>
                  <w:sz w:val="24"/>
                  <w:szCs w:val="28"/>
                </w:rPr>
                <w:t>Draft LS</w:t>
              </w:r>
            </w:hyperlink>
            <w:r w:rsidR="009C35B4" w:rsidRPr="009C35B4">
              <w:rPr>
                <w:lang w:val="en-US"/>
              </w:rPr>
              <w:t xml:space="preserve"> </w:t>
            </w:r>
            <w:r w:rsidR="009C35B4" w:rsidRPr="009C35B4">
              <w:rPr>
                <w:rFonts w:ascii="Times New Roman" w:hAnsi="Times New Roman" w:cs="Times New Roman"/>
                <w:lang w:val="en-US"/>
              </w:rPr>
              <w:t>for the final review.</w:t>
            </w:r>
          </w:p>
          <w:p w14:paraId="4085ED85" w14:textId="12FEED0B" w:rsidR="009C35B4" w:rsidRPr="009C35B4" w:rsidRDefault="009C35B4" w:rsidP="00931A41">
            <w:pPr>
              <w:pStyle w:val="ListParagraph"/>
              <w:rPr>
                <w:rFonts w:ascii="Times New Roman" w:eastAsiaTheme="minorEastAsia" w:hAnsi="Times New Roman" w:cs="Times New Roman"/>
                <w:lang w:val="en-US" w:eastAsia="zh-CN"/>
              </w:rPr>
            </w:pPr>
          </w:p>
          <w:p w14:paraId="2386461E" w14:textId="14E8FD3A"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22AF2DF5" w14:textId="77777777" w:rsidTr="007A1B2B">
        <w:tc>
          <w:tcPr>
            <w:tcW w:w="1490" w:type="dxa"/>
          </w:tcPr>
          <w:p w14:paraId="3DE9F429"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46CBC974" w14:textId="77777777" w:rsidTr="007A1B2B">
        <w:tc>
          <w:tcPr>
            <w:tcW w:w="1490" w:type="dxa"/>
          </w:tcPr>
          <w:p w14:paraId="3582CD12"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28FB1FCB" w14:textId="77777777" w:rsidTr="007A1B2B">
        <w:tc>
          <w:tcPr>
            <w:tcW w:w="1490" w:type="dxa"/>
          </w:tcPr>
          <w:p w14:paraId="12FC3F09"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2A1A0FB3" w14:textId="77777777" w:rsidTr="007A1B2B">
        <w:tc>
          <w:tcPr>
            <w:tcW w:w="1490" w:type="dxa"/>
          </w:tcPr>
          <w:p w14:paraId="44FF734E"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00BD5672" w14:textId="77777777" w:rsidTr="007A1B2B">
        <w:tc>
          <w:tcPr>
            <w:tcW w:w="1490" w:type="dxa"/>
          </w:tcPr>
          <w:p w14:paraId="44D91CF2"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0D1557B8" w14:textId="77777777" w:rsidTr="007A1B2B">
        <w:tc>
          <w:tcPr>
            <w:tcW w:w="1490" w:type="dxa"/>
          </w:tcPr>
          <w:p w14:paraId="7AAA1306"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r w:rsidR="00D57672" w14:paraId="296A5C27" w14:textId="77777777" w:rsidTr="007A1B2B">
        <w:tc>
          <w:tcPr>
            <w:tcW w:w="1490" w:type="dxa"/>
          </w:tcPr>
          <w:p w14:paraId="06D2EAFD" w14:textId="77777777" w:rsidR="00D57672" w:rsidRDefault="00D57672" w:rsidP="007A1B2B">
            <w:pPr>
              <w:pStyle w:val="ListParagraph"/>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7A1B2B">
            <w:pPr>
              <w:pStyle w:val="ListParagraph"/>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Heading2"/>
        <w:shd w:val="clear" w:color="auto" w:fill="92D050"/>
      </w:pPr>
      <w:r>
        <w:t>2.3</w:t>
      </w:r>
      <w:r>
        <w:tab/>
      </w:r>
      <w:r w:rsidR="00D82E82">
        <w:t>I</w:t>
      </w:r>
      <w:r w:rsidR="00BB5D35">
        <w:t>mprov</w:t>
      </w:r>
      <w:r w:rsidR="00D82E82">
        <w:t xml:space="preserve">e RRC parameters preparation activity </w:t>
      </w:r>
    </w:p>
    <w:p w14:paraId="1B3D1724" w14:textId="3EEE82F8" w:rsidR="008268A8" w:rsidRDefault="00E27344" w:rsidP="002B2105">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A968EF">
        <w:rPr>
          <w:rFonts w:ascii="Times New Roman" w:hAnsi="Times New Roman" w:cs="Times New Roman"/>
          <w:sz w:val="24"/>
          <w:szCs w:val="24"/>
          <w:lang w:val="en-GB" w:eastAsia="ja-JP"/>
        </w:rPr>
        <w:fldChar w:fldCharType="begin"/>
      </w:r>
      <w:r w:rsidR="00A968EF">
        <w:rPr>
          <w:rFonts w:ascii="Times New Roman" w:hAnsi="Times New Roman" w:cs="Times New Roman"/>
          <w:sz w:val="24"/>
          <w:szCs w:val="24"/>
          <w:lang w:val="en-GB" w:eastAsia="ja-JP"/>
        </w:rPr>
        <w:instrText xml:space="preserve"> REF _Ref85413373 \n \h </w:instrText>
      </w:r>
      <w:r w:rsidR="00A968EF">
        <w:rPr>
          <w:rFonts w:ascii="Times New Roman" w:hAnsi="Times New Roman" w:cs="Times New Roman"/>
          <w:sz w:val="24"/>
          <w:szCs w:val="24"/>
          <w:lang w:val="en-GB" w:eastAsia="ja-JP"/>
        </w:rPr>
      </w:r>
      <w:r w:rsidR="00A968EF">
        <w:rPr>
          <w:rFonts w:ascii="Times New Roman" w:hAnsi="Times New Roman" w:cs="Times New Roman"/>
          <w:sz w:val="24"/>
          <w:szCs w:val="24"/>
          <w:lang w:val="en-GB" w:eastAsia="ja-JP"/>
        </w:rPr>
        <w:fldChar w:fldCharType="separate"/>
      </w:r>
      <w:r w:rsidR="00A968EF">
        <w:rPr>
          <w:rFonts w:ascii="Times New Roman" w:hAnsi="Times New Roman" w:cs="Times New Roman"/>
          <w:sz w:val="24"/>
          <w:szCs w:val="24"/>
          <w:lang w:val="en-GB" w:eastAsia="ja-JP"/>
        </w:rPr>
        <w:t>[1]</w:t>
      </w:r>
      <w:r w:rsidR="00A968EF">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Pr="00E27344">
        <w:rPr>
          <w:rFonts w:ascii="Times New Roman" w:hAnsi="Times New Roman" w:cs="Times New Roman"/>
          <w:sz w:val="24"/>
          <w:szCs w:val="24"/>
          <w:lang w:val="en-GB" w:eastAsia="ja-JP"/>
        </w:rPr>
        <w:t>was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 xml:space="preserve">. However, it was not feasible to </w:t>
      </w:r>
      <w:r w:rsidR="00660650">
        <w:rPr>
          <w:rFonts w:ascii="Times New Roman" w:hAnsi="Times New Roman" w:cs="Times New Roman"/>
          <w:sz w:val="24"/>
          <w:szCs w:val="24"/>
          <w:lang w:val="en-GB" w:eastAsia="ja-JP"/>
        </w:rPr>
        <w:t xml:space="preserve">seek input </w:t>
      </w:r>
      <w:r w:rsidR="000560D5">
        <w:rPr>
          <w:rFonts w:ascii="Times New Roman" w:hAnsi="Times New Roman" w:cs="Times New Roman"/>
          <w:sz w:val="24"/>
          <w:szCs w:val="24"/>
          <w:lang w:val="en-GB" w:eastAsia="ja-JP"/>
        </w:rPr>
        <w:t xml:space="preserve">from </w:t>
      </w:r>
      <w:r w:rsidR="003C462E">
        <w:rPr>
          <w:rFonts w:ascii="Times New Roman" w:hAnsi="Times New Roman" w:cs="Times New Roman"/>
          <w:sz w:val="24"/>
          <w:szCs w:val="24"/>
          <w:lang w:val="en-GB" w:eastAsia="ja-JP"/>
        </w:rPr>
        <w:t>all delegates in RAN1</w:t>
      </w:r>
      <w:r w:rsidR="00101E18">
        <w:rPr>
          <w:rFonts w:ascii="Times New Roman" w:hAnsi="Times New Roman" w:cs="Times New Roman"/>
          <w:sz w:val="24"/>
          <w:szCs w:val="24"/>
          <w:lang w:val="en-GB" w:eastAsia="ja-JP"/>
        </w:rPr>
        <w:t xml:space="preserve"> on identify </w:t>
      </w:r>
      <w:r w:rsidR="005B27D5">
        <w:rPr>
          <w:rFonts w:ascii="Times New Roman" w:hAnsi="Times New Roman" w:cs="Times New Roman"/>
          <w:sz w:val="24"/>
          <w:szCs w:val="24"/>
          <w:lang w:val="en-GB" w:eastAsia="ja-JP"/>
        </w:rPr>
        <w:t xml:space="preserve">what </w:t>
      </w:r>
      <w:r w:rsidR="00101E18">
        <w:rPr>
          <w:rFonts w:ascii="Times New Roman" w:hAnsi="Times New Roman" w:cs="Times New Roman"/>
          <w:sz w:val="24"/>
          <w:szCs w:val="24"/>
          <w:lang w:val="en-GB" w:eastAsia="ja-JP"/>
        </w:rPr>
        <w:t xml:space="preserve">the </w:t>
      </w:r>
      <w:r w:rsidR="008268A8">
        <w:rPr>
          <w:rFonts w:ascii="Times New Roman" w:hAnsi="Times New Roman" w:cs="Times New Roman"/>
          <w:sz w:val="24"/>
          <w:szCs w:val="24"/>
          <w:lang w:val="en-GB" w:eastAsia="ja-JP"/>
        </w:rPr>
        <w:t xml:space="preserve">challenges </w:t>
      </w:r>
      <w:r w:rsidR="005B27D5">
        <w:rPr>
          <w:rFonts w:ascii="Times New Roman" w:hAnsi="Times New Roman" w:cs="Times New Roman"/>
          <w:sz w:val="24"/>
          <w:szCs w:val="24"/>
          <w:lang w:val="en-GB" w:eastAsia="ja-JP"/>
        </w:rPr>
        <w:t xml:space="preserve">are and how they can be </w:t>
      </w:r>
      <w:r w:rsidR="008B2296">
        <w:rPr>
          <w:rFonts w:ascii="Times New Roman" w:hAnsi="Times New Roman" w:cs="Times New Roman"/>
          <w:sz w:val="24"/>
          <w:szCs w:val="24"/>
          <w:lang w:val="en-GB" w:eastAsia="ja-JP"/>
        </w:rPr>
        <w:t xml:space="preserve">handled. </w:t>
      </w:r>
    </w:p>
    <w:p w14:paraId="314215EF" w14:textId="35452CDB" w:rsidR="00A34973" w:rsidRPr="008B2296" w:rsidRDefault="008268A8" w:rsidP="00A34973">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TableGrid"/>
        <w:tblW w:w="9629" w:type="dxa"/>
        <w:tblLayout w:type="fixed"/>
        <w:tblLook w:val="04A0" w:firstRow="1" w:lastRow="0" w:firstColumn="1" w:lastColumn="0" w:noHBand="0" w:noVBand="1"/>
      </w:tblPr>
      <w:tblGrid>
        <w:gridCol w:w="1490"/>
        <w:gridCol w:w="8139"/>
      </w:tblGrid>
      <w:tr w:rsidR="00A34973" w14:paraId="0A1B12E0" w14:textId="77777777" w:rsidTr="008D7005">
        <w:tc>
          <w:tcPr>
            <w:tcW w:w="1490" w:type="dxa"/>
            <w:shd w:val="clear" w:color="auto" w:fill="BFBFBF" w:themeFill="background1" w:themeFillShade="BF"/>
          </w:tcPr>
          <w:p w14:paraId="2625F6FE" w14:textId="77777777" w:rsidR="00A34973" w:rsidRDefault="00A34973" w:rsidP="008D700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139" w:type="dxa"/>
            <w:shd w:val="clear" w:color="auto" w:fill="BFBFBF" w:themeFill="background1" w:themeFillShade="BF"/>
          </w:tcPr>
          <w:p w14:paraId="198122A7" w14:textId="77777777" w:rsidR="00A34973" w:rsidRDefault="00A34973" w:rsidP="008D7005">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3F04F6">
        <w:tc>
          <w:tcPr>
            <w:tcW w:w="1490" w:type="dxa"/>
            <w:shd w:val="clear" w:color="auto" w:fill="5B9BD5" w:themeFill="accent5"/>
          </w:tcPr>
          <w:p w14:paraId="65A12A70" w14:textId="77777777" w:rsidR="002C0426" w:rsidRDefault="002C0426" w:rsidP="008D7005">
            <w:pPr>
              <w:pStyle w:val="ListParagraph"/>
              <w:ind w:left="0"/>
              <w:rPr>
                <w:rFonts w:ascii="Times New Roman" w:eastAsia="Times New Roman" w:hAnsi="Times New Roman" w:cs="Times New Roman"/>
                <w:szCs w:val="20"/>
                <w:lang w:val="en-US" w:eastAsia="ja-JP"/>
              </w:rPr>
            </w:pPr>
          </w:p>
          <w:p w14:paraId="7DD52327" w14:textId="77777777" w:rsidR="002C0426" w:rsidRDefault="002C0426" w:rsidP="008D7005">
            <w:pPr>
              <w:pStyle w:val="ListParagraph"/>
              <w:ind w:left="0"/>
              <w:rPr>
                <w:rFonts w:ascii="Times New Roman" w:eastAsia="Times New Roman" w:hAnsi="Times New Roman" w:cs="Times New Roman"/>
                <w:szCs w:val="20"/>
                <w:lang w:val="en-US" w:eastAsia="ja-JP"/>
              </w:rPr>
            </w:pPr>
          </w:p>
          <w:p w14:paraId="4BAFC350" w14:textId="72E60831" w:rsidR="00A34973" w:rsidRDefault="003F04F6" w:rsidP="008D700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2420A5B" w14:textId="1F0F36E0" w:rsidR="00A34973" w:rsidRDefault="003F04F6" w:rsidP="008D700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Differ</w:t>
            </w:r>
            <w:r w:rsidR="007A66AE">
              <w:rPr>
                <w:rFonts w:ascii="Times New Roman" w:eastAsia="Times New Roman" w:hAnsi="Times New Roman" w:cs="Times New Roman"/>
                <w:szCs w:val="20"/>
                <w:lang w:val="en-US" w:eastAsia="ja-JP"/>
              </w:rPr>
              <w:t>entiation between RRC IE and U</w:t>
            </w:r>
            <w:r w:rsidR="002C0426">
              <w:rPr>
                <w:rFonts w:ascii="Times New Roman" w:eastAsia="Times New Roman" w:hAnsi="Times New Roman" w:cs="Times New Roman"/>
                <w:szCs w:val="20"/>
                <w:lang w:val="en-US" w:eastAsia="ja-JP"/>
              </w:rPr>
              <w:t>E</w:t>
            </w:r>
            <w:r w:rsidR="007A66AE">
              <w:rPr>
                <w:rFonts w:ascii="Times New Roman" w:eastAsia="Times New Roman" w:hAnsi="Times New Roman" w:cs="Times New Roman"/>
                <w:szCs w:val="20"/>
                <w:lang w:val="en-US" w:eastAsia="ja-JP"/>
              </w:rPr>
              <w:t xml:space="preserve"> capability signalling</w:t>
            </w:r>
            <w:r w:rsidR="002C0426">
              <w:rPr>
                <w:rFonts w:ascii="Times New Roman" w:eastAsia="Times New Roman" w:hAnsi="Times New Roman" w:cs="Times New Roman"/>
                <w:szCs w:val="20"/>
                <w:lang w:val="en-US" w:eastAsia="ja-JP"/>
              </w:rPr>
              <w:t xml:space="preserve"> triggered by following Q&amp;A:</w:t>
            </w:r>
          </w:p>
          <w:p w14:paraId="48F7768A" w14:textId="77777777" w:rsidR="00F107AF" w:rsidRDefault="00F107AF" w:rsidP="00F107AF">
            <w:pPr>
              <w:rPr>
                <w:rFonts w:ascii="Calibri" w:hAnsi="Calibri" w:cs="Calibri"/>
              </w:rPr>
            </w:pPr>
          </w:p>
          <w:tbl>
            <w:tblPr>
              <w:tblW w:w="7080" w:type="dxa"/>
              <w:tblInd w:w="449" w:type="dxa"/>
              <w:tblLayout w:type="fixed"/>
              <w:tblCellMar>
                <w:left w:w="0" w:type="dxa"/>
                <w:right w:w="0" w:type="dxa"/>
              </w:tblCellMar>
              <w:tblLook w:val="04A0" w:firstRow="1" w:lastRow="0" w:firstColumn="1" w:lastColumn="0" w:noHBand="0" w:noVBand="1"/>
            </w:tblPr>
            <w:tblGrid>
              <w:gridCol w:w="7080"/>
            </w:tblGrid>
            <w:tr w:rsidR="00F107AF" w14:paraId="06AF9506" w14:textId="77777777" w:rsidTr="002C0426">
              <w:trPr>
                <w:trHeight w:val="8175"/>
              </w:trPr>
              <w:tc>
                <w:tcPr>
                  <w:tcW w:w="7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D6060" w14:textId="56E9BB85" w:rsidR="00F107AF" w:rsidRDefault="00F107AF" w:rsidP="00F107AF">
                  <w:r>
                    <w:rPr>
                      <w:b/>
                      <w:bCs/>
                    </w:rPr>
                    <w:t xml:space="preserve">Question/comment by </w:t>
                  </w:r>
                  <w:proofErr w:type="spellStart"/>
                  <w:r w:rsidR="002C0426">
                    <w:rPr>
                      <w:b/>
                      <w:bCs/>
                    </w:rPr>
                    <w:t>Youngwoo</w:t>
                  </w:r>
                  <w:proofErr w:type="spellEnd"/>
                  <w:r w:rsidR="002C0426">
                    <w:rPr>
                      <w:b/>
                      <w:bCs/>
                    </w:rPr>
                    <w:t xml:space="preserve"> (IDC):</w:t>
                  </w:r>
                </w:p>
                <w:p w14:paraId="1997349E" w14:textId="77777777" w:rsidR="00F107AF" w:rsidRDefault="00F107AF" w:rsidP="00F107AF">
                  <w:r>
                    <w:t xml:space="preserve">For 60 GHz, </w:t>
                  </w: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and </w:t>
                  </w:r>
                  <w:proofErr w:type="spellStart"/>
                  <w:r>
                    <w:t>maxNumberRxTxBeamSwitchDL</w:t>
                  </w:r>
                  <w:proofErr w:type="spellEnd"/>
                  <w:r>
                    <w:t xml:space="preserve"> are captured as existing RRC parameters with new candidate values. </w:t>
                  </w:r>
                </w:p>
                <w:p w14:paraId="58CA60E5" w14:textId="77777777" w:rsidR="00F107AF" w:rsidRDefault="00F107AF" w:rsidP="00F107AF">
                  <w:pPr>
                    <w:rPr>
                      <w:highlight w:val="cyan"/>
                    </w:rPr>
                  </w:pPr>
                  <w:r>
                    <w:rPr>
                      <w:highlight w:val="cyan"/>
                    </w:rPr>
                    <w:t xml:space="preserve">However, those parameters are actually UE capability signaling not RRC IE. </w:t>
                  </w:r>
                </w:p>
                <w:p w14:paraId="66F426AD" w14:textId="77777777" w:rsidR="00F107AF" w:rsidRDefault="00F107AF" w:rsidP="00F107AF">
                  <w:r>
                    <w:rPr>
                      <w:highlight w:val="cyan"/>
                    </w:rPr>
                    <w:t xml:space="preserve">So, if my understanding is correct, then those parameters should </w:t>
                  </w:r>
                  <w:proofErr w:type="spellStart"/>
                  <w:r>
                    <w:rPr>
                      <w:highlight w:val="cyan"/>
                    </w:rPr>
                    <w:t>removed</w:t>
                  </w:r>
                  <w:proofErr w:type="spellEnd"/>
                  <w:r>
                    <w:rPr>
                      <w:highlight w:val="cyan"/>
                    </w:rPr>
                    <w:t xml:space="preserve"> from this sheet.</w:t>
                  </w:r>
                  <w:r>
                    <w:t xml:space="preserve"> </w:t>
                  </w:r>
                </w:p>
                <w:p w14:paraId="320A734C" w14:textId="5F113808" w:rsidR="002C0426" w:rsidRPr="002C0426" w:rsidRDefault="002C0426" w:rsidP="00F107AF">
                  <w:pPr>
                    <w:rPr>
                      <w:b/>
                      <w:bCs/>
                    </w:rPr>
                  </w:pPr>
                  <w:r w:rsidRPr="002C0426">
                    <w:rPr>
                      <w:b/>
                      <w:bCs/>
                    </w:rPr>
                    <w:t xml:space="preserve">Answer from 38.331 </w:t>
                  </w:r>
                  <w:proofErr w:type="spellStart"/>
                  <w:r w:rsidRPr="002C0426">
                    <w:rPr>
                      <w:b/>
                      <w:bCs/>
                    </w:rPr>
                    <w:t>Rapporteure</w:t>
                  </w:r>
                  <w:proofErr w:type="spellEnd"/>
                </w:p>
                <w:p w14:paraId="0D3FDF8C" w14:textId="77777777" w:rsidR="002C0426" w:rsidRDefault="002C0426" w:rsidP="002C0426">
                  <w:pPr>
                    <w:rPr>
                      <w:lang w:val="en-GB"/>
                    </w:rPr>
                  </w:pPr>
                  <w:r>
                    <w:rPr>
                      <w:lang w:val="en-GB"/>
                    </w:rPr>
                    <w:t xml:space="preserve">I agree it is a bit unfortunate with this mix. </w:t>
                  </w:r>
                </w:p>
                <w:p w14:paraId="666FB262" w14:textId="77777777" w:rsidR="002C0426" w:rsidRDefault="002C0426" w:rsidP="002C0426">
                  <w:pPr>
                    <w:rPr>
                      <w:lang w:val="en-GB"/>
                    </w:rPr>
                  </w:pPr>
                  <w:r>
                    <w:rPr>
                      <w:lang w:val="en-GB"/>
                    </w:rPr>
                    <w:t xml:space="preserve">UE capabilities have to be in the Feature List. </w:t>
                  </w:r>
                </w:p>
                <w:p w14:paraId="661B401A" w14:textId="77777777" w:rsidR="002C0426" w:rsidRDefault="002C0426" w:rsidP="002C0426">
                  <w:pPr>
                    <w:rPr>
                      <w:lang w:val="en-GB"/>
                    </w:rPr>
                  </w:pPr>
                  <w:r>
                    <w:rPr>
                      <w:lang w:val="en-GB"/>
                    </w:rPr>
                    <w:t>In RAN2, Parameter List and Feature List are handled separately and (of course) impacts completely different parts of the signalling.</w:t>
                  </w:r>
                </w:p>
                <w:p w14:paraId="3E7711DE" w14:textId="77777777" w:rsidR="002C0426" w:rsidRDefault="002C0426" w:rsidP="002C0426">
                  <w:pPr>
                    <w:rPr>
                      <w:lang w:val="en-GB"/>
                    </w:rPr>
                  </w:pPr>
                </w:p>
                <w:p w14:paraId="78F5451E" w14:textId="77777777" w:rsidR="002C0426" w:rsidRDefault="002C0426" w:rsidP="002C0426">
                  <w:pPr>
                    <w:rPr>
                      <w:lang w:val="en-GB"/>
                    </w:rPr>
                  </w:pPr>
                  <w:r>
                    <w:rPr>
                      <w:lang w:val="en-GB"/>
                    </w:rPr>
                    <w:t xml:space="preserve">So the parameters listed below should clearly appear in the Feature List. </w:t>
                  </w:r>
                </w:p>
                <w:p w14:paraId="74697712" w14:textId="77777777" w:rsidR="002C0426" w:rsidRDefault="002C0426" w:rsidP="002C0426">
                  <w:pPr>
                    <w:rPr>
                      <w:highlight w:val="yellow"/>
                      <w:lang w:val="en-GB"/>
                    </w:rPr>
                  </w:pPr>
                  <w:r>
                    <w:rPr>
                      <w:lang w:val="en-GB"/>
                    </w:rPr>
                    <w:t xml:space="preserve">The parameters COULD be kept also in the Parameter list for information purpose if there is a reason. </w:t>
                  </w:r>
                  <w:r>
                    <w:rPr>
                      <w:highlight w:val="yellow"/>
                      <w:lang w:val="en-GB"/>
                    </w:rPr>
                    <w:t>But then this fact should be clearly indicated in those cases. E.g.</w:t>
                  </w:r>
                </w:p>
                <w:p w14:paraId="0D09F264" w14:textId="77777777" w:rsidR="002C0426" w:rsidRDefault="002C0426" w:rsidP="00AA2BC5">
                  <w:pPr>
                    <w:numPr>
                      <w:ilvl w:val="0"/>
                      <w:numId w:val="24"/>
                    </w:numPr>
                    <w:spacing w:after="0" w:line="240" w:lineRule="auto"/>
                    <w:rPr>
                      <w:highlight w:val="yellow"/>
                      <w:lang w:val="en-GB"/>
                    </w:rPr>
                  </w:pPr>
                  <w:r>
                    <w:rPr>
                      <w:highlight w:val="yellow"/>
                      <w:lang w:val="en-GB"/>
                    </w:rPr>
                    <w:t>NOTE: This is a UE capability parameter and is listed here for information. It appears also in the Feature List</w:t>
                  </w:r>
                </w:p>
                <w:p w14:paraId="51A49BC0" w14:textId="77777777" w:rsidR="002C0426" w:rsidRDefault="002C0426" w:rsidP="002C0426">
                  <w:pPr>
                    <w:rPr>
                      <w:highlight w:val="yellow"/>
                      <w:lang w:val="en-GB"/>
                    </w:rPr>
                  </w:pPr>
                  <w:r>
                    <w:rPr>
                      <w:highlight w:val="yellow"/>
                      <w:lang w:val="en-GB"/>
                    </w:rPr>
                    <w:t>Maybe even better would be to add free text</w:t>
                  </w:r>
                </w:p>
                <w:p w14:paraId="32F80225" w14:textId="77777777" w:rsidR="002C0426" w:rsidRDefault="002C0426" w:rsidP="00AA2BC5">
                  <w:pPr>
                    <w:numPr>
                      <w:ilvl w:val="0"/>
                      <w:numId w:val="24"/>
                    </w:numPr>
                    <w:spacing w:after="0" w:line="240" w:lineRule="auto"/>
                    <w:rPr>
                      <w:highlight w:val="yellow"/>
                    </w:rPr>
                  </w:pPr>
                  <w:r>
                    <w:rPr>
                      <w:highlight w:val="yellow"/>
                      <w:lang w:val="en-GB"/>
                    </w:rPr>
                    <w:t xml:space="preserve">For Information: Existing </w:t>
                  </w:r>
                  <w:r>
                    <w:rPr>
                      <w:highlight w:val="yellow"/>
                    </w:rPr>
                    <w:t xml:space="preserve">UE capability parameters, </w:t>
                  </w:r>
                  <w:proofErr w:type="spellStart"/>
                  <w:r>
                    <w:rPr>
                      <w:highlight w:val="yellow"/>
                    </w:rPr>
                    <w:t>timeDurationForQCL</w:t>
                  </w:r>
                  <w:proofErr w:type="spellEnd"/>
                  <w:r>
                    <w:rPr>
                      <w:highlight w:val="yellow"/>
                    </w:rPr>
                    <w:t xml:space="preserve">, </w:t>
                  </w:r>
                  <w:proofErr w:type="spellStart"/>
                  <w:r>
                    <w:rPr>
                      <w:highlight w:val="yellow"/>
                    </w:rPr>
                    <w:t>beamSwitchTiming</w:t>
                  </w:r>
                  <w:proofErr w:type="spellEnd"/>
                  <w:r>
                    <w:rPr>
                      <w:highlight w:val="yellow"/>
                    </w:rPr>
                    <w:t xml:space="preserve">, </w:t>
                  </w:r>
                  <w:proofErr w:type="spellStart"/>
                  <w:r>
                    <w:rPr>
                      <w:highlight w:val="yellow"/>
                    </w:rPr>
                    <w:t>beamReportTiming</w:t>
                  </w:r>
                  <w:proofErr w:type="spellEnd"/>
                  <w:r>
                    <w:rPr>
                      <w:highlight w:val="yellow"/>
                    </w:rPr>
                    <w:t xml:space="preserve"> and </w:t>
                  </w:r>
                  <w:proofErr w:type="spellStart"/>
                  <w:r>
                    <w:rPr>
                      <w:highlight w:val="yellow"/>
                    </w:rPr>
                    <w:t>maxNumberRxTxBeamSwitchDL</w:t>
                  </w:r>
                  <w:proofErr w:type="spellEnd"/>
                  <w:r>
                    <w:rPr>
                      <w:highlight w:val="yellow"/>
                    </w:rPr>
                    <w:t xml:space="preserve"> appear with new candidate values in the Feature List.</w:t>
                  </w:r>
                </w:p>
                <w:p w14:paraId="6F7726C5" w14:textId="77777777" w:rsidR="002C0426" w:rsidRDefault="002C0426" w:rsidP="002C0426">
                  <w:pPr>
                    <w:rPr>
                      <w:lang w:val="en-GB"/>
                    </w:rPr>
                  </w:pPr>
                </w:p>
                <w:p w14:paraId="491751E5" w14:textId="77777777" w:rsidR="002C0426" w:rsidRDefault="002C0426" w:rsidP="002C0426">
                  <w:pPr>
                    <w:rPr>
                      <w:lang w:val="en-GB"/>
                    </w:rPr>
                  </w:pPr>
                  <w:r>
                    <w:rPr>
                      <w:lang w:val="en-GB"/>
                    </w:rPr>
                    <w:t>Maybe we had cases like this before, I tend to recall RAN2 “discovered” a UE capability had been squeezed in into the Parameter list, and this of course creates confusion in RAN2. I might recall wrongly, though.</w:t>
                  </w:r>
                </w:p>
                <w:p w14:paraId="483A7BE3" w14:textId="77777777" w:rsidR="00F107AF" w:rsidRDefault="00F107AF" w:rsidP="00F107AF"/>
              </w:tc>
            </w:tr>
          </w:tbl>
          <w:p w14:paraId="44773196" w14:textId="77777777" w:rsidR="000424E5" w:rsidRDefault="000424E5" w:rsidP="008D7005">
            <w:pPr>
              <w:pStyle w:val="ListParagraph"/>
              <w:ind w:left="0"/>
              <w:rPr>
                <w:rFonts w:ascii="Times New Roman" w:eastAsia="Times New Roman" w:hAnsi="Times New Roman" w:cs="Times New Roman"/>
                <w:szCs w:val="20"/>
                <w:lang w:val="en-US" w:eastAsia="ja-JP"/>
              </w:rPr>
            </w:pPr>
          </w:p>
          <w:p w14:paraId="30E4A6C9" w14:textId="6622707B" w:rsidR="00854BAA" w:rsidRDefault="00854BAA" w:rsidP="008D7005">
            <w:pPr>
              <w:pStyle w:val="ListParagraph"/>
              <w:ind w:left="0"/>
              <w:rPr>
                <w:rFonts w:ascii="Times New Roman" w:eastAsia="Times New Roman" w:hAnsi="Times New Roman" w:cs="Times New Roman"/>
                <w:szCs w:val="20"/>
                <w:lang w:val="en-US" w:eastAsia="ja-JP"/>
              </w:rPr>
            </w:pPr>
          </w:p>
        </w:tc>
      </w:tr>
      <w:tr w:rsidR="00A34973" w14:paraId="6FAE4D3B" w14:textId="77777777" w:rsidTr="008D7005">
        <w:tc>
          <w:tcPr>
            <w:tcW w:w="1490" w:type="dxa"/>
          </w:tcPr>
          <w:p w14:paraId="63FC56A1"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r w:rsidR="00A34973" w14:paraId="060E6E89" w14:textId="77777777" w:rsidTr="008D7005">
        <w:tc>
          <w:tcPr>
            <w:tcW w:w="1490" w:type="dxa"/>
          </w:tcPr>
          <w:p w14:paraId="0CD5C3C0"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r w:rsidR="00A34973" w14:paraId="34C8874D" w14:textId="77777777" w:rsidTr="008D7005">
        <w:tc>
          <w:tcPr>
            <w:tcW w:w="1490" w:type="dxa"/>
          </w:tcPr>
          <w:p w14:paraId="72B32DF2"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r w:rsidR="00A34973" w14:paraId="3241F0DA" w14:textId="77777777" w:rsidTr="008D7005">
        <w:tc>
          <w:tcPr>
            <w:tcW w:w="1490" w:type="dxa"/>
          </w:tcPr>
          <w:p w14:paraId="0BFB60A7"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r w:rsidR="00A34973" w14:paraId="4862E640" w14:textId="77777777" w:rsidTr="008D7005">
        <w:tc>
          <w:tcPr>
            <w:tcW w:w="1490" w:type="dxa"/>
          </w:tcPr>
          <w:p w14:paraId="26C1AF57"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r w:rsidR="00A34973" w14:paraId="44ABB756" w14:textId="77777777" w:rsidTr="008D7005">
        <w:tc>
          <w:tcPr>
            <w:tcW w:w="1490" w:type="dxa"/>
          </w:tcPr>
          <w:p w14:paraId="1527FD72"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r w:rsidR="00A34973" w14:paraId="5290415B" w14:textId="77777777" w:rsidTr="008D7005">
        <w:tc>
          <w:tcPr>
            <w:tcW w:w="1490" w:type="dxa"/>
          </w:tcPr>
          <w:p w14:paraId="0AA54A98" w14:textId="77777777" w:rsidR="00A34973" w:rsidRDefault="00A34973" w:rsidP="008D7005">
            <w:pPr>
              <w:pStyle w:val="ListParagraph"/>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8D7005">
            <w:pPr>
              <w:pStyle w:val="ListParagraph"/>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BodyText"/>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Heading1"/>
      </w:pPr>
      <w:bookmarkStart w:id="2" w:name="_Ref85396968"/>
      <w:bookmarkEnd w:id="1"/>
      <w:r>
        <w:lastRenderedPageBreak/>
        <w:t>3</w:t>
      </w:r>
      <w:r>
        <w:tab/>
        <w:t>Conclusion</w:t>
      </w:r>
      <w:bookmarkEnd w:id="2"/>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Heading1"/>
      </w:pPr>
      <w:bookmarkStart w:id="3" w:name="_Ref85396938"/>
      <w:r>
        <w:t>4</w:t>
      </w:r>
      <w:r>
        <w:tab/>
        <w:t>References</w:t>
      </w:r>
      <w:bookmarkEnd w:id="3"/>
    </w:p>
    <w:p w14:paraId="53C67A10" w14:textId="78F4087A" w:rsidR="002B2105" w:rsidRPr="00461BDE" w:rsidRDefault="00ED15F1" w:rsidP="00461BDE">
      <w:pPr>
        <w:pStyle w:val="Reference"/>
        <w:rPr>
          <w:sz w:val="22"/>
          <w:lang w:val="en-GB"/>
        </w:rPr>
      </w:pPr>
      <w:bookmarkStart w:id="4" w:name="_Ref85413373"/>
      <w:r w:rsidRPr="00F15017">
        <w:rPr>
          <w:sz w:val="22"/>
        </w:rPr>
        <w:t>R1-2110415</w:t>
      </w:r>
      <w:r w:rsidR="00F15017" w:rsidRPr="00F15017">
        <w:rPr>
          <w:sz w:val="22"/>
        </w:rPr>
        <w:t>,</w:t>
      </w:r>
      <w:r w:rsidR="00F15017" w:rsidRPr="00F15017">
        <w:rPr>
          <w:rFonts w:cs="Arial"/>
          <w:sz w:val="22"/>
          <w:lang w:eastAsia="en-GB"/>
        </w:rPr>
        <w:t xml:space="preserve"> Recommendations for RAN1 RRC Parameter Preparation; Moderator (Ericsson)</w:t>
      </w:r>
      <w:bookmarkEnd w:id="4"/>
    </w:p>
    <w:sectPr w:rsidR="002B2105" w:rsidRPr="00461BDE">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FAD43" w14:textId="77777777" w:rsidR="00F360EA" w:rsidRDefault="00F360EA">
      <w:pPr>
        <w:spacing w:after="0" w:line="240" w:lineRule="auto"/>
      </w:pPr>
      <w:r>
        <w:separator/>
      </w:r>
    </w:p>
  </w:endnote>
  <w:endnote w:type="continuationSeparator" w:id="0">
    <w:p w14:paraId="74DE63BA" w14:textId="77777777" w:rsidR="00F360EA" w:rsidRDefault="00F3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1E34" w14:textId="4AC97C18" w:rsidR="00217514" w:rsidRDefault="002175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53F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53FE">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5201C" w14:textId="77777777" w:rsidR="00F360EA" w:rsidRDefault="00F360EA">
      <w:pPr>
        <w:spacing w:after="0" w:line="240" w:lineRule="auto"/>
      </w:pPr>
      <w:r>
        <w:separator/>
      </w:r>
    </w:p>
  </w:footnote>
  <w:footnote w:type="continuationSeparator" w:id="0">
    <w:p w14:paraId="74C416BF" w14:textId="77777777" w:rsidR="00F360EA" w:rsidRDefault="00F3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935AF" w14:textId="77777777" w:rsidR="00217514" w:rsidRDefault="002175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5214915"/>
    <w:multiLevelType w:val="hybridMultilevel"/>
    <w:tmpl w:val="BDD2BA20"/>
    <w:lvl w:ilvl="0" w:tplc="EEDCF540">
      <w:start w:val="1"/>
      <w:numFmt w:val="bullet"/>
      <w:lvlText w:val="•"/>
      <w:lvlJc w:val="left"/>
      <w:pPr>
        <w:tabs>
          <w:tab w:val="num" w:pos="720"/>
        </w:tabs>
        <w:ind w:left="720" w:hanging="360"/>
      </w:pPr>
      <w:rPr>
        <w:rFonts w:ascii="Arial" w:hAnsi="Arial" w:cs="Times New Roman" w:hint="default"/>
      </w:rPr>
    </w:lvl>
    <w:lvl w:ilvl="1" w:tplc="5874C68A">
      <w:numFmt w:val="bullet"/>
      <w:lvlText w:val="•"/>
      <w:lvlJc w:val="left"/>
      <w:pPr>
        <w:tabs>
          <w:tab w:val="num" w:pos="1440"/>
        </w:tabs>
        <w:ind w:left="1440" w:hanging="360"/>
      </w:pPr>
      <w:rPr>
        <w:rFonts w:ascii="Arial" w:hAnsi="Arial" w:cs="Times New Roman" w:hint="default"/>
      </w:rPr>
    </w:lvl>
    <w:lvl w:ilvl="2" w:tplc="43322A48">
      <w:start w:val="1"/>
      <w:numFmt w:val="bullet"/>
      <w:lvlText w:val="•"/>
      <w:lvlJc w:val="left"/>
      <w:pPr>
        <w:tabs>
          <w:tab w:val="num" w:pos="2160"/>
        </w:tabs>
        <w:ind w:left="2160" w:hanging="360"/>
      </w:pPr>
      <w:rPr>
        <w:rFonts w:ascii="Arial" w:hAnsi="Arial" w:cs="Times New Roman" w:hint="default"/>
      </w:rPr>
    </w:lvl>
    <w:lvl w:ilvl="3" w:tplc="5EF07AE4">
      <w:start w:val="1"/>
      <w:numFmt w:val="bullet"/>
      <w:lvlText w:val="•"/>
      <w:lvlJc w:val="left"/>
      <w:pPr>
        <w:tabs>
          <w:tab w:val="num" w:pos="2880"/>
        </w:tabs>
        <w:ind w:left="2880" w:hanging="360"/>
      </w:pPr>
      <w:rPr>
        <w:rFonts w:ascii="Arial" w:hAnsi="Arial" w:cs="Times New Roman" w:hint="default"/>
      </w:rPr>
    </w:lvl>
    <w:lvl w:ilvl="4" w:tplc="FD320684">
      <w:start w:val="1"/>
      <w:numFmt w:val="bullet"/>
      <w:lvlText w:val="•"/>
      <w:lvlJc w:val="left"/>
      <w:pPr>
        <w:tabs>
          <w:tab w:val="num" w:pos="3600"/>
        </w:tabs>
        <w:ind w:left="3600" w:hanging="360"/>
      </w:pPr>
      <w:rPr>
        <w:rFonts w:ascii="Arial" w:hAnsi="Arial" w:cs="Times New Roman" w:hint="default"/>
      </w:rPr>
    </w:lvl>
    <w:lvl w:ilvl="5" w:tplc="308E4622">
      <w:start w:val="1"/>
      <w:numFmt w:val="bullet"/>
      <w:lvlText w:val="•"/>
      <w:lvlJc w:val="left"/>
      <w:pPr>
        <w:tabs>
          <w:tab w:val="num" w:pos="4320"/>
        </w:tabs>
        <w:ind w:left="4320" w:hanging="360"/>
      </w:pPr>
      <w:rPr>
        <w:rFonts w:ascii="Arial" w:hAnsi="Arial" w:cs="Times New Roman" w:hint="default"/>
      </w:rPr>
    </w:lvl>
    <w:lvl w:ilvl="6" w:tplc="18806A64">
      <w:start w:val="1"/>
      <w:numFmt w:val="bullet"/>
      <w:lvlText w:val="•"/>
      <w:lvlJc w:val="left"/>
      <w:pPr>
        <w:tabs>
          <w:tab w:val="num" w:pos="5040"/>
        </w:tabs>
        <w:ind w:left="5040" w:hanging="360"/>
      </w:pPr>
      <w:rPr>
        <w:rFonts w:ascii="Arial" w:hAnsi="Arial" w:cs="Times New Roman" w:hint="default"/>
      </w:rPr>
    </w:lvl>
    <w:lvl w:ilvl="7" w:tplc="1902DA2C">
      <w:start w:val="1"/>
      <w:numFmt w:val="bullet"/>
      <w:lvlText w:val="•"/>
      <w:lvlJc w:val="left"/>
      <w:pPr>
        <w:tabs>
          <w:tab w:val="num" w:pos="5760"/>
        </w:tabs>
        <w:ind w:left="5760" w:hanging="360"/>
      </w:pPr>
      <w:rPr>
        <w:rFonts w:ascii="Arial" w:hAnsi="Arial" w:cs="Times New Roman" w:hint="default"/>
      </w:rPr>
    </w:lvl>
    <w:lvl w:ilvl="8" w:tplc="7596704C">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C21FAA"/>
    <w:multiLevelType w:val="hybridMultilevel"/>
    <w:tmpl w:val="07C0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AE4105"/>
    <w:multiLevelType w:val="hybridMultilevel"/>
    <w:tmpl w:val="FFE8ECA2"/>
    <w:lvl w:ilvl="0" w:tplc="41CA655C">
      <w:start w:val="17"/>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939010E"/>
    <w:multiLevelType w:val="hybridMultilevel"/>
    <w:tmpl w:val="D9EA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2" w15:restartNumberingAfterBreak="0">
    <w:nsid w:val="71D53BB4"/>
    <w:multiLevelType w:val="hybridMultilevel"/>
    <w:tmpl w:val="76A4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B583940"/>
    <w:multiLevelType w:val="hybridMultilevel"/>
    <w:tmpl w:val="DF10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6"/>
  </w:num>
  <w:num w:numId="5">
    <w:abstractNumId w:val="5"/>
  </w:num>
  <w:num w:numId="6">
    <w:abstractNumId w:val="17"/>
  </w:num>
  <w:num w:numId="7">
    <w:abstractNumId w:val="0"/>
  </w:num>
  <w:num w:numId="8">
    <w:abstractNumId w:val="24"/>
  </w:num>
  <w:num w:numId="9">
    <w:abstractNumId w:val="14"/>
  </w:num>
  <w:num w:numId="10">
    <w:abstractNumId w:val="9"/>
  </w:num>
  <w:num w:numId="11">
    <w:abstractNumId w:val="15"/>
  </w:num>
  <w:num w:numId="12">
    <w:abstractNumId w:val="16"/>
  </w:num>
  <w:num w:numId="13">
    <w:abstractNumId w:val="10"/>
  </w:num>
  <w:num w:numId="14">
    <w:abstractNumId w:val="21"/>
  </w:num>
  <w:num w:numId="15">
    <w:abstractNumId w:val="2"/>
  </w:num>
  <w:num w:numId="16">
    <w:abstractNumId w:val="13"/>
  </w:num>
  <w:num w:numId="17">
    <w:abstractNumId w:val="11"/>
  </w:num>
  <w:num w:numId="18">
    <w:abstractNumId w:val="19"/>
  </w:num>
  <w:num w:numId="19">
    <w:abstractNumId w:val="25"/>
  </w:num>
  <w:num w:numId="20">
    <w:abstractNumId w:val="23"/>
  </w:num>
  <w:num w:numId="21">
    <w:abstractNumId w:val="1"/>
  </w:num>
  <w:num w:numId="22">
    <w:abstractNumId w:val="18"/>
  </w:num>
  <w:num w:numId="23">
    <w:abstractNumId w:val="7"/>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0800"/>
    <w:rsid w:val="00000E48"/>
    <w:rsid w:val="00001CD6"/>
    <w:rsid w:val="00002A37"/>
    <w:rsid w:val="0000357A"/>
    <w:rsid w:val="00003A49"/>
    <w:rsid w:val="00004244"/>
    <w:rsid w:val="00004FA6"/>
    <w:rsid w:val="0000548F"/>
    <w:rsid w:val="0000564C"/>
    <w:rsid w:val="00006446"/>
    <w:rsid w:val="000066CB"/>
    <w:rsid w:val="00006896"/>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302AB"/>
    <w:rsid w:val="00030B12"/>
    <w:rsid w:val="000318EC"/>
    <w:rsid w:val="00031B09"/>
    <w:rsid w:val="0003239F"/>
    <w:rsid w:val="000325B8"/>
    <w:rsid w:val="0003388E"/>
    <w:rsid w:val="00033CF9"/>
    <w:rsid w:val="000346CE"/>
    <w:rsid w:val="0003479A"/>
    <w:rsid w:val="00034B42"/>
    <w:rsid w:val="00034C15"/>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4E5"/>
    <w:rsid w:val="00042A1D"/>
    <w:rsid w:val="00042F22"/>
    <w:rsid w:val="00042FF7"/>
    <w:rsid w:val="0004331C"/>
    <w:rsid w:val="00043FD1"/>
    <w:rsid w:val="000440A0"/>
    <w:rsid w:val="00044263"/>
    <w:rsid w:val="000444EF"/>
    <w:rsid w:val="0004488B"/>
    <w:rsid w:val="00044CE7"/>
    <w:rsid w:val="0004504A"/>
    <w:rsid w:val="00045157"/>
    <w:rsid w:val="0004588F"/>
    <w:rsid w:val="00045EA4"/>
    <w:rsid w:val="000474E9"/>
    <w:rsid w:val="000503E7"/>
    <w:rsid w:val="00050F15"/>
    <w:rsid w:val="00051235"/>
    <w:rsid w:val="00051D8C"/>
    <w:rsid w:val="00052579"/>
    <w:rsid w:val="00052A07"/>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118"/>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5A66"/>
    <w:rsid w:val="000E65CE"/>
    <w:rsid w:val="000E6D51"/>
    <w:rsid w:val="000F06D6"/>
    <w:rsid w:val="000F0827"/>
    <w:rsid w:val="000F0EB1"/>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DD1"/>
    <w:rsid w:val="000F6DF3"/>
    <w:rsid w:val="000F7890"/>
    <w:rsid w:val="001005FF"/>
    <w:rsid w:val="00100ACE"/>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BCB"/>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3114"/>
    <w:rsid w:val="001534A5"/>
    <w:rsid w:val="0015396B"/>
    <w:rsid w:val="00154C5E"/>
    <w:rsid w:val="001551B5"/>
    <w:rsid w:val="00155A4A"/>
    <w:rsid w:val="00155FA8"/>
    <w:rsid w:val="00156324"/>
    <w:rsid w:val="00156434"/>
    <w:rsid w:val="00157703"/>
    <w:rsid w:val="00157E40"/>
    <w:rsid w:val="001601A8"/>
    <w:rsid w:val="00160616"/>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CF3"/>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DB1"/>
    <w:rsid w:val="00213E66"/>
    <w:rsid w:val="002144BD"/>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F2C"/>
    <w:rsid w:val="002500C8"/>
    <w:rsid w:val="0025019B"/>
    <w:rsid w:val="00250B11"/>
    <w:rsid w:val="00250C4F"/>
    <w:rsid w:val="00250D87"/>
    <w:rsid w:val="00251539"/>
    <w:rsid w:val="0025159B"/>
    <w:rsid w:val="002517F5"/>
    <w:rsid w:val="00251A19"/>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3FE"/>
    <w:rsid w:val="00265FD2"/>
    <w:rsid w:val="00266214"/>
    <w:rsid w:val="0026793B"/>
    <w:rsid w:val="00267C83"/>
    <w:rsid w:val="00267E09"/>
    <w:rsid w:val="00267E50"/>
    <w:rsid w:val="0027060A"/>
    <w:rsid w:val="00270F43"/>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920"/>
    <w:rsid w:val="00292EB7"/>
    <w:rsid w:val="0029312C"/>
    <w:rsid w:val="00293BA5"/>
    <w:rsid w:val="00293DA4"/>
    <w:rsid w:val="00294807"/>
    <w:rsid w:val="00294B4C"/>
    <w:rsid w:val="00295485"/>
    <w:rsid w:val="0029598F"/>
    <w:rsid w:val="00296089"/>
    <w:rsid w:val="00296227"/>
    <w:rsid w:val="00296761"/>
    <w:rsid w:val="00296F44"/>
    <w:rsid w:val="002970B1"/>
    <w:rsid w:val="0029777D"/>
    <w:rsid w:val="00297EAD"/>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426"/>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78E"/>
    <w:rsid w:val="002F6831"/>
    <w:rsid w:val="002F6CAA"/>
    <w:rsid w:val="002F70A4"/>
    <w:rsid w:val="002F725D"/>
    <w:rsid w:val="002F7717"/>
    <w:rsid w:val="003003EB"/>
    <w:rsid w:val="00300745"/>
    <w:rsid w:val="00300D5F"/>
    <w:rsid w:val="00301CE6"/>
    <w:rsid w:val="00301F55"/>
    <w:rsid w:val="00302467"/>
    <w:rsid w:val="0030256B"/>
    <w:rsid w:val="003038D9"/>
    <w:rsid w:val="0030501F"/>
    <w:rsid w:val="00305405"/>
    <w:rsid w:val="00305614"/>
    <w:rsid w:val="00305D42"/>
    <w:rsid w:val="003061D8"/>
    <w:rsid w:val="00307BA1"/>
    <w:rsid w:val="00307F4C"/>
    <w:rsid w:val="00307FC8"/>
    <w:rsid w:val="00310050"/>
    <w:rsid w:val="00310909"/>
    <w:rsid w:val="00310A26"/>
    <w:rsid w:val="00311185"/>
    <w:rsid w:val="00311702"/>
    <w:rsid w:val="00311704"/>
    <w:rsid w:val="00311E82"/>
    <w:rsid w:val="003123AF"/>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CE"/>
    <w:rsid w:val="00360633"/>
    <w:rsid w:val="003619A2"/>
    <w:rsid w:val="003625AF"/>
    <w:rsid w:val="0036292E"/>
    <w:rsid w:val="00362A33"/>
    <w:rsid w:val="00362DB1"/>
    <w:rsid w:val="00363597"/>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4DC"/>
    <w:rsid w:val="003778AC"/>
    <w:rsid w:val="00377CE1"/>
    <w:rsid w:val="0038127D"/>
    <w:rsid w:val="0038149A"/>
    <w:rsid w:val="0038190D"/>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EF3"/>
    <w:rsid w:val="003B02F2"/>
    <w:rsid w:val="003B04FB"/>
    <w:rsid w:val="003B108F"/>
    <w:rsid w:val="003B142B"/>
    <w:rsid w:val="003B159C"/>
    <w:rsid w:val="003B27CC"/>
    <w:rsid w:val="003B27CD"/>
    <w:rsid w:val="003B29A5"/>
    <w:rsid w:val="003B2C75"/>
    <w:rsid w:val="003B369F"/>
    <w:rsid w:val="003B36A3"/>
    <w:rsid w:val="003B4C21"/>
    <w:rsid w:val="003B5BAF"/>
    <w:rsid w:val="003B5DD2"/>
    <w:rsid w:val="003B64BB"/>
    <w:rsid w:val="003B732B"/>
    <w:rsid w:val="003B74BC"/>
    <w:rsid w:val="003B7527"/>
    <w:rsid w:val="003B7549"/>
    <w:rsid w:val="003B7FE5"/>
    <w:rsid w:val="003C0B81"/>
    <w:rsid w:val="003C0DD5"/>
    <w:rsid w:val="003C11C8"/>
    <w:rsid w:val="003C1C53"/>
    <w:rsid w:val="003C225A"/>
    <w:rsid w:val="003C23EE"/>
    <w:rsid w:val="003C2702"/>
    <w:rsid w:val="003C29C1"/>
    <w:rsid w:val="003C320E"/>
    <w:rsid w:val="003C37FD"/>
    <w:rsid w:val="003C4105"/>
    <w:rsid w:val="003C462E"/>
    <w:rsid w:val="003C4ACA"/>
    <w:rsid w:val="003C55A6"/>
    <w:rsid w:val="003C59F5"/>
    <w:rsid w:val="003C5A5B"/>
    <w:rsid w:val="003C621E"/>
    <w:rsid w:val="003C674A"/>
    <w:rsid w:val="003C6ACB"/>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4F6"/>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70699"/>
    <w:rsid w:val="00470C31"/>
    <w:rsid w:val="00470E07"/>
    <w:rsid w:val="0047167E"/>
    <w:rsid w:val="004717AC"/>
    <w:rsid w:val="00471DE0"/>
    <w:rsid w:val="00472A2E"/>
    <w:rsid w:val="00472C1F"/>
    <w:rsid w:val="0047321C"/>
    <w:rsid w:val="004733A5"/>
    <w:rsid w:val="004734D0"/>
    <w:rsid w:val="00474DDD"/>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CBE"/>
    <w:rsid w:val="00482F00"/>
    <w:rsid w:val="00483D46"/>
    <w:rsid w:val="00484FC4"/>
    <w:rsid w:val="0048533B"/>
    <w:rsid w:val="0048536D"/>
    <w:rsid w:val="0048550B"/>
    <w:rsid w:val="00486352"/>
    <w:rsid w:val="004869EC"/>
    <w:rsid w:val="00486DD7"/>
    <w:rsid w:val="004875C8"/>
    <w:rsid w:val="0048769E"/>
    <w:rsid w:val="004876CD"/>
    <w:rsid w:val="004876E8"/>
    <w:rsid w:val="00487E20"/>
    <w:rsid w:val="0049064D"/>
    <w:rsid w:val="004907B9"/>
    <w:rsid w:val="00490872"/>
    <w:rsid w:val="004920D5"/>
    <w:rsid w:val="00492816"/>
    <w:rsid w:val="00492BC5"/>
    <w:rsid w:val="00492CD9"/>
    <w:rsid w:val="00492FCE"/>
    <w:rsid w:val="004936D5"/>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37A9"/>
    <w:rsid w:val="004C386F"/>
    <w:rsid w:val="004C3898"/>
    <w:rsid w:val="004C4CF8"/>
    <w:rsid w:val="004C52F6"/>
    <w:rsid w:val="004C65E0"/>
    <w:rsid w:val="004C756A"/>
    <w:rsid w:val="004C79B3"/>
    <w:rsid w:val="004C7B1B"/>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8A1"/>
    <w:rsid w:val="004E7921"/>
    <w:rsid w:val="004E7B59"/>
    <w:rsid w:val="004F037B"/>
    <w:rsid w:val="004F0B4E"/>
    <w:rsid w:val="004F0B6C"/>
    <w:rsid w:val="004F0C30"/>
    <w:rsid w:val="004F1760"/>
    <w:rsid w:val="004F1B82"/>
    <w:rsid w:val="004F2078"/>
    <w:rsid w:val="004F218A"/>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AED"/>
    <w:rsid w:val="005137D4"/>
    <w:rsid w:val="00513AB3"/>
    <w:rsid w:val="0051420C"/>
    <w:rsid w:val="00514804"/>
    <w:rsid w:val="005152D2"/>
    <w:rsid w:val="005153A7"/>
    <w:rsid w:val="005158B2"/>
    <w:rsid w:val="00517AC1"/>
    <w:rsid w:val="00517C7D"/>
    <w:rsid w:val="00521189"/>
    <w:rsid w:val="0052152E"/>
    <w:rsid w:val="005219CF"/>
    <w:rsid w:val="005229F9"/>
    <w:rsid w:val="00523CA4"/>
    <w:rsid w:val="00523EBF"/>
    <w:rsid w:val="00523EE2"/>
    <w:rsid w:val="00523F8E"/>
    <w:rsid w:val="0052474C"/>
    <w:rsid w:val="00524A69"/>
    <w:rsid w:val="00524ED8"/>
    <w:rsid w:val="00525C8F"/>
    <w:rsid w:val="00525D02"/>
    <w:rsid w:val="00525F1C"/>
    <w:rsid w:val="00525F21"/>
    <w:rsid w:val="005261BA"/>
    <w:rsid w:val="00526309"/>
    <w:rsid w:val="00526409"/>
    <w:rsid w:val="00526518"/>
    <w:rsid w:val="00527F5E"/>
    <w:rsid w:val="005300DE"/>
    <w:rsid w:val="005306B2"/>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D50"/>
    <w:rsid w:val="005A76E5"/>
    <w:rsid w:val="005A7AAB"/>
    <w:rsid w:val="005B0B82"/>
    <w:rsid w:val="005B0F4A"/>
    <w:rsid w:val="005B1232"/>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5B4"/>
    <w:rsid w:val="00634013"/>
    <w:rsid w:val="00634772"/>
    <w:rsid w:val="00634872"/>
    <w:rsid w:val="00636398"/>
    <w:rsid w:val="006368D3"/>
    <w:rsid w:val="00636F68"/>
    <w:rsid w:val="00637071"/>
    <w:rsid w:val="00637733"/>
    <w:rsid w:val="006377EC"/>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352"/>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733"/>
    <w:rsid w:val="0065593C"/>
    <w:rsid w:val="00655ACD"/>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F95"/>
    <w:rsid w:val="006A22B9"/>
    <w:rsid w:val="006A28FF"/>
    <w:rsid w:val="006A3411"/>
    <w:rsid w:val="006A3BB7"/>
    <w:rsid w:val="006A3F0C"/>
    <w:rsid w:val="006A4213"/>
    <w:rsid w:val="006A46FB"/>
    <w:rsid w:val="006A4752"/>
    <w:rsid w:val="006A4A56"/>
    <w:rsid w:val="006A4CC1"/>
    <w:rsid w:val="006A4F77"/>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C77D0"/>
    <w:rsid w:val="006D045A"/>
    <w:rsid w:val="006D2D3E"/>
    <w:rsid w:val="006D2E0D"/>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063"/>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753"/>
    <w:rsid w:val="007348B1"/>
    <w:rsid w:val="00734DD5"/>
    <w:rsid w:val="00735072"/>
    <w:rsid w:val="007350B8"/>
    <w:rsid w:val="00735599"/>
    <w:rsid w:val="007362A6"/>
    <w:rsid w:val="00736D7D"/>
    <w:rsid w:val="00736F9B"/>
    <w:rsid w:val="00740829"/>
    <w:rsid w:val="00740E58"/>
    <w:rsid w:val="00740F9F"/>
    <w:rsid w:val="007416D0"/>
    <w:rsid w:val="00741969"/>
    <w:rsid w:val="0074287A"/>
    <w:rsid w:val="00742CA5"/>
    <w:rsid w:val="0074367D"/>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66A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7B1"/>
    <w:rsid w:val="007C19AA"/>
    <w:rsid w:val="007C2F1E"/>
    <w:rsid w:val="007C3141"/>
    <w:rsid w:val="007C3516"/>
    <w:rsid w:val="007C3595"/>
    <w:rsid w:val="007C36C7"/>
    <w:rsid w:val="007C3D18"/>
    <w:rsid w:val="007C482F"/>
    <w:rsid w:val="007C547C"/>
    <w:rsid w:val="007C5D3A"/>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934"/>
    <w:rsid w:val="007F7CD4"/>
    <w:rsid w:val="00802AD3"/>
    <w:rsid w:val="00802B3B"/>
    <w:rsid w:val="00803105"/>
    <w:rsid w:val="0080317E"/>
    <w:rsid w:val="00803688"/>
    <w:rsid w:val="00803A1A"/>
    <w:rsid w:val="00803FAE"/>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7196"/>
    <w:rsid w:val="0081758E"/>
    <w:rsid w:val="00817845"/>
    <w:rsid w:val="008178B3"/>
    <w:rsid w:val="00817C87"/>
    <w:rsid w:val="00817DAD"/>
    <w:rsid w:val="00820610"/>
    <w:rsid w:val="00820C34"/>
    <w:rsid w:val="008215AE"/>
    <w:rsid w:val="00821765"/>
    <w:rsid w:val="0082233A"/>
    <w:rsid w:val="0082236C"/>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F4B"/>
    <w:rsid w:val="00846FE7"/>
    <w:rsid w:val="00847074"/>
    <w:rsid w:val="00847968"/>
    <w:rsid w:val="00847A8E"/>
    <w:rsid w:val="00847F08"/>
    <w:rsid w:val="00850D0D"/>
    <w:rsid w:val="00853447"/>
    <w:rsid w:val="00853D46"/>
    <w:rsid w:val="00854BAA"/>
    <w:rsid w:val="00854E5D"/>
    <w:rsid w:val="00855CED"/>
    <w:rsid w:val="00856310"/>
    <w:rsid w:val="00856911"/>
    <w:rsid w:val="00856DB8"/>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A37"/>
    <w:rsid w:val="00885C92"/>
    <w:rsid w:val="00886D7C"/>
    <w:rsid w:val="0088750C"/>
    <w:rsid w:val="00890A80"/>
    <w:rsid w:val="00890CD8"/>
    <w:rsid w:val="008918CB"/>
    <w:rsid w:val="00891A25"/>
    <w:rsid w:val="0089239F"/>
    <w:rsid w:val="0089365C"/>
    <w:rsid w:val="00893DBC"/>
    <w:rsid w:val="008941E3"/>
    <w:rsid w:val="00894A88"/>
    <w:rsid w:val="00895240"/>
    <w:rsid w:val="00895386"/>
    <w:rsid w:val="00895A36"/>
    <w:rsid w:val="00896CE9"/>
    <w:rsid w:val="00897204"/>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0F2E"/>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900134"/>
    <w:rsid w:val="00900366"/>
    <w:rsid w:val="00900951"/>
    <w:rsid w:val="00901C22"/>
    <w:rsid w:val="00901EA2"/>
    <w:rsid w:val="00902350"/>
    <w:rsid w:val="00902729"/>
    <w:rsid w:val="009027C5"/>
    <w:rsid w:val="0090336B"/>
    <w:rsid w:val="00904095"/>
    <w:rsid w:val="00904A6A"/>
    <w:rsid w:val="00904CB1"/>
    <w:rsid w:val="00904CE9"/>
    <w:rsid w:val="00904FC7"/>
    <w:rsid w:val="009053AA"/>
    <w:rsid w:val="00905C3E"/>
    <w:rsid w:val="00905D9C"/>
    <w:rsid w:val="00906138"/>
    <w:rsid w:val="009066A4"/>
    <w:rsid w:val="00906939"/>
    <w:rsid w:val="00906950"/>
    <w:rsid w:val="00906DF3"/>
    <w:rsid w:val="0091021C"/>
    <w:rsid w:val="00910B7D"/>
    <w:rsid w:val="00911DFB"/>
    <w:rsid w:val="009120D9"/>
    <w:rsid w:val="009139D9"/>
    <w:rsid w:val="00913FB7"/>
    <w:rsid w:val="00914AD8"/>
    <w:rsid w:val="00914C43"/>
    <w:rsid w:val="00915090"/>
    <w:rsid w:val="0091545B"/>
    <w:rsid w:val="00915795"/>
    <w:rsid w:val="009157F8"/>
    <w:rsid w:val="00915B72"/>
    <w:rsid w:val="00915D3D"/>
    <w:rsid w:val="00916079"/>
    <w:rsid w:val="00916948"/>
    <w:rsid w:val="009175A4"/>
    <w:rsid w:val="00917640"/>
    <w:rsid w:val="00917CE9"/>
    <w:rsid w:val="00920001"/>
    <w:rsid w:val="00920613"/>
    <w:rsid w:val="0092075B"/>
    <w:rsid w:val="00920BF2"/>
    <w:rsid w:val="0092113C"/>
    <w:rsid w:val="0092113E"/>
    <w:rsid w:val="009215EB"/>
    <w:rsid w:val="00921995"/>
    <w:rsid w:val="00921A1A"/>
    <w:rsid w:val="00921F1E"/>
    <w:rsid w:val="00922010"/>
    <w:rsid w:val="00923226"/>
    <w:rsid w:val="00923440"/>
    <w:rsid w:val="00923510"/>
    <w:rsid w:val="0092503C"/>
    <w:rsid w:val="00925713"/>
    <w:rsid w:val="00925760"/>
    <w:rsid w:val="00925A79"/>
    <w:rsid w:val="009263B7"/>
    <w:rsid w:val="0092663F"/>
    <w:rsid w:val="009269A1"/>
    <w:rsid w:val="00927171"/>
    <w:rsid w:val="009277D5"/>
    <w:rsid w:val="00927893"/>
    <w:rsid w:val="00927918"/>
    <w:rsid w:val="00927D2F"/>
    <w:rsid w:val="009305E2"/>
    <w:rsid w:val="00930F15"/>
    <w:rsid w:val="00931A41"/>
    <w:rsid w:val="00931BD9"/>
    <w:rsid w:val="00932110"/>
    <w:rsid w:val="009324FF"/>
    <w:rsid w:val="0093282A"/>
    <w:rsid w:val="00932CB0"/>
    <w:rsid w:val="009337F4"/>
    <w:rsid w:val="00933A3D"/>
    <w:rsid w:val="00933B6E"/>
    <w:rsid w:val="00934998"/>
    <w:rsid w:val="0093603F"/>
    <w:rsid w:val="009365FB"/>
    <w:rsid w:val="009368F3"/>
    <w:rsid w:val="009370C9"/>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9000F"/>
    <w:rsid w:val="00990630"/>
    <w:rsid w:val="00990B4A"/>
    <w:rsid w:val="0099135D"/>
    <w:rsid w:val="00991761"/>
    <w:rsid w:val="00992086"/>
    <w:rsid w:val="00992423"/>
    <w:rsid w:val="009924A0"/>
    <w:rsid w:val="00992803"/>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4E5"/>
    <w:rsid w:val="009C1ABB"/>
    <w:rsid w:val="009C1FE6"/>
    <w:rsid w:val="009C333A"/>
    <w:rsid w:val="009C35B4"/>
    <w:rsid w:val="009C3C34"/>
    <w:rsid w:val="009C3DB8"/>
    <w:rsid w:val="009C403E"/>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4362"/>
    <w:rsid w:val="009D496E"/>
    <w:rsid w:val="009D49BE"/>
    <w:rsid w:val="009D4FF0"/>
    <w:rsid w:val="009D53C6"/>
    <w:rsid w:val="009D5626"/>
    <w:rsid w:val="009D64A5"/>
    <w:rsid w:val="009D6A7B"/>
    <w:rsid w:val="009D703C"/>
    <w:rsid w:val="009D718F"/>
    <w:rsid w:val="009D7361"/>
    <w:rsid w:val="009D7B2F"/>
    <w:rsid w:val="009D7DBF"/>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7D2"/>
    <w:rsid w:val="00A02D1D"/>
    <w:rsid w:val="00A031D8"/>
    <w:rsid w:val="00A03FFF"/>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2678"/>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E1D"/>
    <w:rsid w:val="00A5323F"/>
    <w:rsid w:val="00A53555"/>
    <w:rsid w:val="00A5359F"/>
    <w:rsid w:val="00A53BC6"/>
    <w:rsid w:val="00A53E93"/>
    <w:rsid w:val="00A56086"/>
    <w:rsid w:val="00A56D40"/>
    <w:rsid w:val="00A57638"/>
    <w:rsid w:val="00A579B9"/>
    <w:rsid w:val="00A60038"/>
    <w:rsid w:val="00A600D8"/>
    <w:rsid w:val="00A60570"/>
    <w:rsid w:val="00A61499"/>
    <w:rsid w:val="00A61813"/>
    <w:rsid w:val="00A62A77"/>
    <w:rsid w:val="00A62D79"/>
    <w:rsid w:val="00A630A8"/>
    <w:rsid w:val="00A63483"/>
    <w:rsid w:val="00A63A73"/>
    <w:rsid w:val="00A63B32"/>
    <w:rsid w:val="00A64518"/>
    <w:rsid w:val="00A64FB8"/>
    <w:rsid w:val="00A65567"/>
    <w:rsid w:val="00A65580"/>
    <w:rsid w:val="00A655F7"/>
    <w:rsid w:val="00A657D7"/>
    <w:rsid w:val="00A6590B"/>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3068"/>
    <w:rsid w:val="00A739D0"/>
    <w:rsid w:val="00A73B34"/>
    <w:rsid w:val="00A75315"/>
    <w:rsid w:val="00A753C3"/>
    <w:rsid w:val="00A7549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85A"/>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43E"/>
    <w:rsid w:val="00AA2BC5"/>
    <w:rsid w:val="00AA3542"/>
    <w:rsid w:val="00AA45D7"/>
    <w:rsid w:val="00AA4654"/>
    <w:rsid w:val="00AA4901"/>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F94"/>
    <w:rsid w:val="00AD402B"/>
    <w:rsid w:val="00AD4479"/>
    <w:rsid w:val="00AD461F"/>
    <w:rsid w:val="00AD4A5A"/>
    <w:rsid w:val="00AD502E"/>
    <w:rsid w:val="00AD5057"/>
    <w:rsid w:val="00AD546B"/>
    <w:rsid w:val="00AD76F0"/>
    <w:rsid w:val="00AE0860"/>
    <w:rsid w:val="00AE0EF2"/>
    <w:rsid w:val="00AE10A0"/>
    <w:rsid w:val="00AE11D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0F15"/>
    <w:rsid w:val="00B017C5"/>
    <w:rsid w:val="00B01B6B"/>
    <w:rsid w:val="00B01EE4"/>
    <w:rsid w:val="00B022E3"/>
    <w:rsid w:val="00B02AA9"/>
    <w:rsid w:val="00B02FA3"/>
    <w:rsid w:val="00B03518"/>
    <w:rsid w:val="00B043E8"/>
    <w:rsid w:val="00B04AFB"/>
    <w:rsid w:val="00B04D18"/>
    <w:rsid w:val="00B0504F"/>
    <w:rsid w:val="00B05084"/>
    <w:rsid w:val="00B05DB9"/>
    <w:rsid w:val="00B06006"/>
    <w:rsid w:val="00B0739B"/>
    <w:rsid w:val="00B075AB"/>
    <w:rsid w:val="00B102D0"/>
    <w:rsid w:val="00B10B75"/>
    <w:rsid w:val="00B114AF"/>
    <w:rsid w:val="00B11CC0"/>
    <w:rsid w:val="00B12592"/>
    <w:rsid w:val="00B133AB"/>
    <w:rsid w:val="00B14196"/>
    <w:rsid w:val="00B142A1"/>
    <w:rsid w:val="00B1527B"/>
    <w:rsid w:val="00B157F9"/>
    <w:rsid w:val="00B15D8E"/>
    <w:rsid w:val="00B15E07"/>
    <w:rsid w:val="00B1645F"/>
    <w:rsid w:val="00B16714"/>
    <w:rsid w:val="00B167AF"/>
    <w:rsid w:val="00B16A71"/>
    <w:rsid w:val="00B16C2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7155"/>
    <w:rsid w:val="00B2763F"/>
    <w:rsid w:val="00B2785F"/>
    <w:rsid w:val="00B278CD"/>
    <w:rsid w:val="00B27AAC"/>
    <w:rsid w:val="00B30929"/>
    <w:rsid w:val="00B30F80"/>
    <w:rsid w:val="00B31B97"/>
    <w:rsid w:val="00B31BF0"/>
    <w:rsid w:val="00B31DED"/>
    <w:rsid w:val="00B31FC1"/>
    <w:rsid w:val="00B32588"/>
    <w:rsid w:val="00B32682"/>
    <w:rsid w:val="00B32AA5"/>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7CC"/>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584"/>
    <w:rsid w:val="00B75EDD"/>
    <w:rsid w:val="00B76FE8"/>
    <w:rsid w:val="00B772D9"/>
    <w:rsid w:val="00B774BC"/>
    <w:rsid w:val="00B77EB4"/>
    <w:rsid w:val="00B804F5"/>
    <w:rsid w:val="00B81385"/>
    <w:rsid w:val="00B81A6C"/>
    <w:rsid w:val="00B81A82"/>
    <w:rsid w:val="00B820A9"/>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09F"/>
    <w:rsid w:val="00BC040E"/>
    <w:rsid w:val="00BC045D"/>
    <w:rsid w:val="00BC0FDC"/>
    <w:rsid w:val="00BC1598"/>
    <w:rsid w:val="00BC15B3"/>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B41"/>
    <w:rsid w:val="00BD1BF0"/>
    <w:rsid w:val="00BD3D5A"/>
    <w:rsid w:val="00BD48AC"/>
    <w:rsid w:val="00BD4F49"/>
    <w:rsid w:val="00BD4FFD"/>
    <w:rsid w:val="00BD507D"/>
    <w:rsid w:val="00BD52DF"/>
    <w:rsid w:val="00BD555B"/>
    <w:rsid w:val="00BD5F1A"/>
    <w:rsid w:val="00BD5FEC"/>
    <w:rsid w:val="00BD6706"/>
    <w:rsid w:val="00BD7233"/>
    <w:rsid w:val="00BD79D6"/>
    <w:rsid w:val="00BE0E7C"/>
    <w:rsid w:val="00BE1038"/>
    <w:rsid w:val="00BE1220"/>
    <w:rsid w:val="00BE1234"/>
    <w:rsid w:val="00BE158A"/>
    <w:rsid w:val="00BE1B38"/>
    <w:rsid w:val="00BE1DEA"/>
    <w:rsid w:val="00BE1F8C"/>
    <w:rsid w:val="00BE2A77"/>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5D57"/>
    <w:rsid w:val="00C16EEF"/>
    <w:rsid w:val="00C203A9"/>
    <w:rsid w:val="00C209C6"/>
    <w:rsid w:val="00C20A4B"/>
    <w:rsid w:val="00C21572"/>
    <w:rsid w:val="00C217A3"/>
    <w:rsid w:val="00C2240C"/>
    <w:rsid w:val="00C225CF"/>
    <w:rsid w:val="00C23C21"/>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62B4"/>
    <w:rsid w:val="00C56328"/>
    <w:rsid w:val="00C565F6"/>
    <w:rsid w:val="00C56FDA"/>
    <w:rsid w:val="00C60783"/>
    <w:rsid w:val="00C610B7"/>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625"/>
    <w:rsid w:val="00C666D1"/>
    <w:rsid w:val="00C66737"/>
    <w:rsid w:val="00C66E33"/>
    <w:rsid w:val="00C66EFB"/>
    <w:rsid w:val="00C66F1E"/>
    <w:rsid w:val="00C66FFD"/>
    <w:rsid w:val="00C67A33"/>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529"/>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5270"/>
    <w:rsid w:val="00CF5389"/>
    <w:rsid w:val="00CF6182"/>
    <w:rsid w:val="00CF6183"/>
    <w:rsid w:val="00CF625B"/>
    <w:rsid w:val="00CF687E"/>
    <w:rsid w:val="00CF69F2"/>
    <w:rsid w:val="00CF6ABF"/>
    <w:rsid w:val="00CF76E8"/>
    <w:rsid w:val="00CF77CC"/>
    <w:rsid w:val="00CF78A8"/>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81F"/>
    <w:rsid w:val="00D36E71"/>
    <w:rsid w:val="00D37D87"/>
    <w:rsid w:val="00D37D98"/>
    <w:rsid w:val="00D401B1"/>
    <w:rsid w:val="00D40231"/>
    <w:rsid w:val="00D40426"/>
    <w:rsid w:val="00D40AD8"/>
    <w:rsid w:val="00D40B33"/>
    <w:rsid w:val="00D41426"/>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826"/>
    <w:rsid w:val="00D87939"/>
    <w:rsid w:val="00D87A9B"/>
    <w:rsid w:val="00D905D0"/>
    <w:rsid w:val="00D90DDC"/>
    <w:rsid w:val="00D90DED"/>
    <w:rsid w:val="00D9196D"/>
    <w:rsid w:val="00D927F9"/>
    <w:rsid w:val="00D92982"/>
    <w:rsid w:val="00D92A5B"/>
    <w:rsid w:val="00D931E2"/>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D74C1"/>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35F"/>
    <w:rsid w:val="00E074A0"/>
    <w:rsid w:val="00E10672"/>
    <w:rsid w:val="00E1067E"/>
    <w:rsid w:val="00E10918"/>
    <w:rsid w:val="00E110E7"/>
    <w:rsid w:val="00E1111A"/>
    <w:rsid w:val="00E1144A"/>
    <w:rsid w:val="00E11A8A"/>
    <w:rsid w:val="00E11B20"/>
    <w:rsid w:val="00E11BF8"/>
    <w:rsid w:val="00E1227E"/>
    <w:rsid w:val="00E12FB5"/>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4EA2"/>
    <w:rsid w:val="00EB5334"/>
    <w:rsid w:val="00EB53B7"/>
    <w:rsid w:val="00EB549D"/>
    <w:rsid w:val="00EB582D"/>
    <w:rsid w:val="00EB5C18"/>
    <w:rsid w:val="00EB638D"/>
    <w:rsid w:val="00EB72DE"/>
    <w:rsid w:val="00EB7D7A"/>
    <w:rsid w:val="00EB7F24"/>
    <w:rsid w:val="00EC0371"/>
    <w:rsid w:val="00EC0C84"/>
    <w:rsid w:val="00EC0D46"/>
    <w:rsid w:val="00EC24D5"/>
    <w:rsid w:val="00EC27C6"/>
    <w:rsid w:val="00EC2A54"/>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F01"/>
    <w:rsid w:val="00EF1284"/>
    <w:rsid w:val="00EF18FE"/>
    <w:rsid w:val="00EF1E49"/>
    <w:rsid w:val="00EF1E66"/>
    <w:rsid w:val="00EF1F1B"/>
    <w:rsid w:val="00EF259E"/>
    <w:rsid w:val="00EF2B34"/>
    <w:rsid w:val="00EF3622"/>
    <w:rsid w:val="00EF43A1"/>
    <w:rsid w:val="00EF4407"/>
    <w:rsid w:val="00EF48AF"/>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7AF"/>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2059B"/>
    <w:rsid w:val="00F209B7"/>
    <w:rsid w:val="00F20DD3"/>
    <w:rsid w:val="00F21078"/>
    <w:rsid w:val="00F2198B"/>
    <w:rsid w:val="00F22678"/>
    <w:rsid w:val="00F22883"/>
    <w:rsid w:val="00F2376F"/>
    <w:rsid w:val="00F23901"/>
    <w:rsid w:val="00F2428E"/>
    <w:rsid w:val="00F243D8"/>
    <w:rsid w:val="00F24E93"/>
    <w:rsid w:val="00F27143"/>
    <w:rsid w:val="00F30623"/>
    <w:rsid w:val="00F30698"/>
    <w:rsid w:val="00F30828"/>
    <w:rsid w:val="00F311D2"/>
    <w:rsid w:val="00F312BF"/>
    <w:rsid w:val="00F313D6"/>
    <w:rsid w:val="00F32C13"/>
    <w:rsid w:val="00F32E89"/>
    <w:rsid w:val="00F33741"/>
    <w:rsid w:val="00F34DF2"/>
    <w:rsid w:val="00F35390"/>
    <w:rsid w:val="00F356D9"/>
    <w:rsid w:val="00F35D23"/>
    <w:rsid w:val="00F360EA"/>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456C"/>
    <w:rsid w:val="00F85294"/>
    <w:rsid w:val="00F858CE"/>
    <w:rsid w:val="00F859D8"/>
    <w:rsid w:val="00F85E8F"/>
    <w:rsid w:val="00F85F5D"/>
    <w:rsid w:val="00F86064"/>
    <w:rsid w:val="00F868F5"/>
    <w:rsid w:val="00F869C4"/>
    <w:rsid w:val="00F86DC8"/>
    <w:rsid w:val="00F9056A"/>
    <w:rsid w:val="00F90F8D"/>
    <w:rsid w:val="00F921CE"/>
    <w:rsid w:val="00F92782"/>
    <w:rsid w:val="00F929AD"/>
    <w:rsid w:val="00F92A04"/>
    <w:rsid w:val="00F92D8D"/>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BA9"/>
    <w:rsid w:val="00FA5C49"/>
    <w:rsid w:val="00FA6328"/>
    <w:rsid w:val="00FA70E4"/>
    <w:rsid w:val="00FB05F6"/>
    <w:rsid w:val="00FB0A65"/>
    <w:rsid w:val="00FB13A0"/>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83E"/>
    <w:rsid w:val="00FC09B2"/>
    <w:rsid w:val="00FC1CA2"/>
    <w:rsid w:val="00FC2211"/>
    <w:rsid w:val="00FC22E7"/>
    <w:rsid w:val="00FC2763"/>
    <w:rsid w:val="00FC2EDF"/>
    <w:rsid w:val="00FC46D7"/>
    <w:rsid w:val="00FC5233"/>
    <w:rsid w:val="00FC55EC"/>
    <w:rsid w:val="00FC5656"/>
    <w:rsid w:val="00FC5774"/>
    <w:rsid w:val="00FC6402"/>
    <w:rsid w:val="00FC6578"/>
    <w:rsid w:val="00FC69E2"/>
    <w:rsid w:val="00FC7429"/>
    <w:rsid w:val="00FD04F0"/>
    <w:rsid w:val="00FD07F6"/>
    <w:rsid w:val="00FD0E00"/>
    <w:rsid w:val="00FD0F48"/>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11BD"/>
    <w:rsid w:val="00FE1466"/>
    <w:rsid w:val="00FE1A42"/>
    <w:rsid w:val="00FE2365"/>
    <w:rsid w:val="00FE2373"/>
    <w:rsid w:val="00FE2806"/>
    <w:rsid w:val="00FE2A2D"/>
    <w:rsid w:val="00FE37D7"/>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ñ弌’i,P,列表"/>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DefaultParagraphFont"/>
    <w:uiPriority w:val="99"/>
    <w:semiHidden/>
    <w:unhideWhenUsed/>
    <w:rsid w:val="00326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36999521">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498693814">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953560770">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45583419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2000690140">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 w:id="211289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Inbox/drafts/8/%5B106bis-e-R17-RRC%5D/Draft%20L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Inbox/drafts/8/%5B106bis-e-R17-RRC%5D/Collection%20of%20RRC%20parameters" TargetMode="External"/><Relationship Id="rId2" Type="http://schemas.openxmlformats.org/officeDocument/2006/relationships/customXml" Target="../customXml/item2.xml"/><Relationship Id="rId16" Type="http://schemas.openxmlformats.org/officeDocument/2006/relationships/hyperlink" Target="https://www.3gpp.org/ftp/tsg_ran/WG1_RL1/TSGR1_106b-e/Inbox/drafts/8/%5B106bis-e-R17-RRC%5D/Collection%20of%20RRC%20parameters" TargetMode="External"/><Relationship Id="rId20" Type="http://schemas.openxmlformats.org/officeDocument/2006/relationships/hyperlink" Target="https://www.3gpp.org/ftp/tsg_ran/WG1_RL1/TSGR1_106b-e/Inbox/drafts/8/%5B106bis-e-R17-RRC%5D/Draft%20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Inbox/drafts/8/%5B106bis-e-R17-RRC%5D/Collection%20of%20RRC%20parameter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Inbox/drafts/8/%5B106bis-e-R17-RRC%5D/Collection%20of%20RRC%20parameter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Inbox/drafts/8/%5B106bis-e-R17-RRC%5D/Collection%20of%20RRC%20paramet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4E60273-058F-9F4A-845C-F90319839E11}">
  <ds:schemaRefs>
    <ds:schemaRef ds:uri="http://schemas.openxmlformats.org/officeDocument/2006/bibliography"/>
  </ds:schemaRefs>
</ds:datastoreItem>
</file>

<file path=customXml/itemProps7.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2584</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Nokia</cp:lastModifiedBy>
  <cp:revision>2</cp:revision>
  <cp:lastPrinted>2008-01-31T07:09:00Z</cp:lastPrinted>
  <dcterms:created xsi:type="dcterms:W3CDTF">2021-10-21T18:19:00Z</dcterms:created>
  <dcterms:modified xsi:type="dcterms:W3CDTF">2021-10-21T18:19:00Z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2052-11.8.2.8411</vt:lpwstr>
  </property>
  <property fmtid="{D5CDD505-2E9C-101B-9397-08002B2CF9AE}" pid="6" name="_dlc_DocIdItemGuid">
    <vt:lpwstr>06b62008-e116-417e-8af8-7d7d4d02f587</vt:lpwstr>
  </property>
</Properties>
</file>