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1696D" w14:textId="4372AB92" w:rsidR="000A4ABF" w:rsidRPr="00BE1AAD" w:rsidRDefault="000A4ABF" w:rsidP="000A4ABF">
      <w:pPr>
        <w:tabs>
          <w:tab w:val="center" w:pos="3969"/>
          <w:tab w:val="right" w:pos="8280"/>
          <w:tab w:val="right" w:pos="9781"/>
        </w:tabs>
        <w:snapToGrid w:val="0"/>
        <w:ind w:left="-2" w:right="-2"/>
        <w:rPr>
          <w:rFonts w:ascii="Arial" w:eastAsiaTheme="minorEastAsia"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sidR="00BE1AAD">
        <w:rPr>
          <w:rFonts w:ascii="Arial" w:eastAsia="宋体" w:hAnsi="Arial" w:cs="Arial" w:hint="eastAsia"/>
          <w:b/>
          <w:bCs/>
          <w:kern w:val="0"/>
          <w:sz w:val="22"/>
          <w:lang w:val="en-GB"/>
        </w:rPr>
        <w:t>6</w:t>
      </w:r>
      <w:r w:rsidR="00490CB1">
        <w:rPr>
          <w:rFonts w:ascii="Arial" w:eastAsia="宋体" w:hAnsi="Arial" w:cs="Arial" w:hint="eastAsia"/>
          <w:b/>
          <w:bCs/>
          <w:kern w:val="0"/>
          <w:sz w:val="22"/>
          <w:lang w:val="en-GB"/>
        </w:rPr>
        <w:t>bis</w:t>
      </w:r>
      <w:r>
        <w:rPr>
          <w:rFonts w:ascii="Arial" w:eastAsia="宋体" w:hAnsi="Arial" w:cs="Arial" w:hint="eastAsia"/>
          <w:b/>
          <w:bCs/>
          <w:kern w:val="0"/>
          <w:sz w:val="22"/>
          <w:lang w:val="en-GB"/>
        </w:rPr>
        <w:t xml:space="preserve">-e                                         </w:t>
      </w:r>
      <w:r w:rsidR="004D1C98" w:rsidRPr="004D1C98">
        <w:rPr>
          <w:rFonts w:ascii="Arial" w:eastAsia="MS Mincho" w:hAnsi="Arial" w:cs="Times New Roman"/>
          <w:b/>
          <w:kern w:val="0"/>
          <w:sz w:val="22"/>
          <w:lang w:val="x-none" w:eastAsia="en-US"/>
        </w:rPr>
        <w:t>R1-21</w:t>
      </w:r>
      <w:r w:rsidR="004C0C53">
        <w:rPr>
          <w:rFonts w:ascii="Arial" w:eastAsiaTheme="minorEastAsia" w:hAnsi="Arial" w:cs="Times New Roman" w:hint="eastAsia"/>
          <w:b/>
          <w:kern w:val="0"/>
          <w:sz w:val="22"/>
          <w:lang w:val="x-none"/>
        </w:rPr>
        <w:t>09207</w:t>
      </w:r>
    </w:p>
    <w:p w14:paraId="232645C1" w14:textId="4184FE5B" w:rsidR="000A4ABF" w:rsidRPr="00A578C0" w:rsidRDefault="000A4ABF" w:rsidP="000E5CEB">
      <w:pPr>
        <w:widowControl/>
        <w:tabs>
          <w:tab w:val="center" w:pos="4534"/>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490CB1">
        <w:rPr>
          <w:rFonts w:ascii="Arial" w:eastAsia="宋体" w:hAnsi="Arial" w:cs="Arial" w:hint="eastAsia"/>
          <w:b/>
          <w:bCs/>
          <w:kern w:val="0"/>
          <w:sz w:val="22"/>
          <w:lang w:val="x-none"/>
        </w:rPr>
        <w:t>October</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w:t>
      </w:r>
      <w:r w:rsidR="00490CB1">
        <w:rPr>
          <w:rFonts w:ascii="Arial" w:eastAsia="宋体" w:hAnsi="Arial" w:cs="Arial" w:hint="eastAsia"/>
          <w:b/>
          <w:bCs/>
          <w:kern w:val="0"/>
          <w:sz w:val="22"/>
          <w:lang w:val="x-none"/>
        </w:rPr>
        <w:t>1</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sidR="00490CB1">
        <w:rPr>
          <w:rFonts w:ascii="Arial" w:eastAsia="宋体" w:hAnsi="Arial" w:cs="Arial" w:hint="eastAsia"/>
          <w:b/>
          <w:bCs/>
          <w:kern w:val="0"/>
          <w:sz w:val="22"/>
          <w:lang w:val="x-none"/>
        </w:rPr>
        <w:t>19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r w:rsidR="000E5CEB">
        <w:rPr>
          <w:rFonts w:ascii="Arial" w:eastAsia="宋体" w:hAnsi="Arial" w:cs="Arial"/>
          <w:b/>
          <w:bCs/>
          <w:kern w:val="0"/>
          <w:sz w:val="22"/>
          <w:lang w:val="x-none"/>
        </w:rPr>
        <w:tab/>
      </w:r>
    </w:p>
    <w:p w14:paraId="0E4EB7B6" w14:textId="77777777" w:rsidR="00A578C0" w:rsidRPr="000A4ABF" w:rsidRDefault="00A578C0" w:rsidP="00A578C0">
      <w:pPr>
        <w:widowControl/>
        <w:tabs>
          <w:tab w:val="center" w:pos="4536"/>
          <w:tab w:val="right" w:pos="9072"/>
        </w:tabs>
        <w:ind w:left="-2"/>
        <w:rPr>
          <w:rFonts w:ascii="Arial" w:eastAsia="宋体" w:hAnsi="Arial" w:cs="Times New Roman"/>
          <w:b/>
          <w:kern w:val="0"/>
          <w:sz w:val="22"/>
          <w:lang w:val="x-none"/>
        </w:rPr>
      </w:pPr>
    </w:p>
    <w:p w14:paraId="7CEA763D" w14:textId="77777777"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49C6FA0C" w14:textId="77777777"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405E74">
        <w:rPr>
          <w:rFonts w:ascii="Arial" w:eastAsia="宋体" w:hAnsi="Arial" w:cs="Times New Roman" w:hint="eastAsia"/>
          <w:b/>
          <w:kern w:val="0"/>
          <w:sz w:val="22"/>
          <w:lang w:val="x-none"/>
        </w:rPr>
        <w:t>Rel-17 TEI proposals on SSB resource for RLM and HARQ-ACK feedback enhancements for TDD-FDD CA</w:t>
      </w:r>
    </w:p>
    <w:p w14:paraId="717369CF" w14:textId="4425F48D"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BE1AAD">
        <w:rPr>
          <w:rFonts w:ascii="Arial" w:eastAsia="宋体" w:hAnsi="Arial" w:cs="Times New Roman" w:hint="eastAsia"/>
          <w:b/>
          <w:kern w:val="0"/>
          <w:sz w:val="22"/>
          <w:lang w:val="x-none"/>
        </w:rPr>
        <w:t>1</w:t>
      </w:r>
      <w:r w:rsidR="007C461E">
        <w:rPr>
          <w:rFonts w:ascii="Arial" w:eastAsia="宋体" w:hAnsi="Arial" w:cs="Times New Roman" w:hint="eastAsia"/>
          <w:b/>
          <w:kern w:val="0"/>
          <w:sz w:val="22"/>
          <w:lang w:val="x-none"/>
        </w:rPr>
        <w:t>8</w:t>
      </w:r>
    </w:p>
    <w:p w14:paraId="73AF2707" w14:textId="77777777"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14:paraId="21792910" w14:textId="77777777"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14:paraId="4029057B" w14:textId="77777777" w:rsidR="00A578C0" w:rsidRPr="00CC300E" w:rsidRDefault="00A578C0" w:rsidP="0041435B">
      <w:pPr>
        <w:pStyle w:val="1"/>
        <w:ind w:left="562" w:hanging="562"/>
      </w:pPr>
      <w:bookmarkStart w:id="3" w:name="_Ref521334010"/>
      <w:r w:rsidRPr="00CC300E">
        <w:t>Introduction</w:t>
      </w:r>
      <w:bookmarkEnd w:id="3"/>
    </w:p>
    <w:p w14:paraId="00C42225" w14:textId="77777777" w:rsidR="00552989" w:rsidRPr="0090669B" w:rsidRDefault="0090669B" w:rsidP="001C7B45">
      <w:pPr>
        <w:spacing w:beforeLines="50" w:before="120"/>
        <w:rPr>
          <w:rFonts w:eastAsiaTheme="minorEastAsia" w:cs="Times New Roman"/>
          <w:szCs w:val="20"/>
        </w:rPr>
      </w:pPr>
      <w:r>
        <w:rPr>
          <w:rFonts w:eastAsiaTheme="minorEastAsia" w:cs="Times New Roman" w:hint="eastAsia"/>
          <w:szCs w:val="20"/>
        </w:rPr>
        <w:t>In this contribution, we discuss Rel-17 TEI proposals on SSB resource for RLM and HARQ-ACK feedback enhancements for TDD-FDD CA.</w:t>
      </w:r>
    </w:p>
    <w:p w14:paraId="7F5E8C7A" w14:textId="77777777" w:rsidR="00753833" w:rsidRDefault="00DD4940" w:rsidP="00646529">
      <w:pPr>
        <w:pStyle w:val="1"/>
        <w:ind w:left="562" w:hanging="562"/>
        <w:rPr>
          <w:rFonts w:eastAsiaTheme="minorEastAsia"/>
        </w:rPr>
      </w:pPr>
      <w:r>
        <w:t>Discus</w:t>
      </w:r>
      <w:r>
        <w:rPr>
          <w:rFonts w:hint="eastAsia"/>
        </w:rPr>
        <w:t>sion</w:t>
      </w:r>
    </w:p>
    <w:p w14:paraId="69401683" w14:textId="4C32CBE3" w:rsidR="008E1B05" w:rsidRDefault="008E1B05" w:rsidP="008E1B05">
      <w:pPr>
        <w:pStyle w:val="2"/>
        <w:ind w:hanging="630"/>
      </w:pPr>
      <w:r>
        <w:rPr>
          <w:lang w:eastAsia="x-none"/>
        </w:rPr>
        <w:t>SSB resources for RLM</w:t>
      </w:r>
      <w:r w:rsidR="007C461E">
        <w:rPr>
          <w:rFonts w:hint="eastAsia"/>
        </w:rPr>
        <w:t xml:space="preserve"> (Supported by CATT, </w:t>
      </w:r>
      <w:r w:rsidR="00233A42">
        <w:rPr>
          <w:rFonts w:hint="eastAsia"/>
        </w:rPr>
        <w:t>Ericsson</w:t>
      </w:r>
      <w:r w:rsidR="007C461E">
        <w:rPr>
          <w:rFonts w:hint="eastAsia"/>
        </w:rPr>
        <w:t>)</w:t>
      </w:r>
    </w:p>
    <w:p w14:paraId="5AAC7E13" w14:textId="77777777" w:rsidR="000C0F1B" w:rsidRPr="000C0F1B" w:rsidRDefault="000C0F1B" w:rsidP="000C0F1B">
      <w:pPr>
        <w:pStyle w:val="3GPPText"/>
        <w:rPr>
          <w:rFonts w:ascii="Times New Roman" w:hAnsi="Times New Roman" w:cs="Times New Roman"/>
          <w:sz w:val="20"/>
          <w:szCs w:val="20"/>
        </w:rPr>
      </w:pPr>
      <w:r w:rsidRPr="000C0F1B">
        <w:rPr>
          <w:rFonts w:ascii="Times New Roman" w:hAnsi="Times New Roman" w:cs="Times New Roman"/>
          <w:sz w:val="20"/>
          <w:szCs w:val="20"/>
        </w:rPr>
        <w:t xml:space="preserve">A UE is required to monitor the downlink radio link quality of the primary cell to indicate out-of-sync/in-sync status to higher layers. The reference signals for radio link monitoring (RLM) can be SSB or CSI-RS, which are configured by </w:t>
      </w:r>
      <w:proofErr w:type="spellStart"/>
      <w:r w:rsidRPr="000C0F1B">
        <w:rPr>
          <w:rFonts w:ascii="Times New Roman" w:hAnsi="Times New Roman" w:cs="Times New Roman"/>
          <w:i/>
          <w:iCs/>
          <w:sz w:val="20"/>
          <w:szCs w:val="20"/>
        </w:rPr>
        <w:t>RadioLinkMonitoringRS</w:t>
      </w:r>
      <w:proofErr w:type="spellEnd"/>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rPr>
        <w:t xml:space="preserve">Each </w:t>
      </w:r>
      <w:proofErr w:type="spellStart"/>
      <w:r w:rsidRPr="000C0F1B">
        <w:rPr>
          <w:rFonts w:ascii="Times New Roman" w:hAnsi="Times New Roman" w:cs="Times New Roman"/>
          <w:i/>
          <w:iCs/>
          <w:sz w:val="20"/>
          <w:szCs w:val="20"/>
        </w:rPr>
        <w:t>RadioLinkMonitoringRS</w:t>
      </w:r>
      <w:proofErr w:type="spellEnd"/>
      <w:r w:rsidRPr="000C0F1B">
        <w:rPr>
          <w:rFonts w:ascii="Times New Roman" w:hAnsi="Times New Roman" w:cs="Times New Roman"/>
          <w:sz w:val="20"/>
          <w:szCs w:val="20"/>
        </w:rPr>
        <w:t xml:space="preserve"> corresponds to a resource, either SSB or CSI-RS, for the radio link failure detection. </w:t>
      </w:r>
    </w:p>
    <w:p w14:paraId="266D7A9E" w14:textId="77777777" w:rsidR="000C0F1B" w:rsidRPr="000C0F1B" w:rsidRDefault="000C0F1B" w:rsidP="000C0F1B">
      <w:pPr>
        <w:pStyle w:val="3GPPText"/>
        <w:rPr>
          <w:rFonts w:ascii="Times New Roman" w:hAnsi="Times New Roman" w:cs="Times New Roman"/>
          <w:sz w:val="20"/>
          <w:szCs w:val="20"/>
        </w:rPr>
      </w:pPr>
      <w:r w:rsidRPr="000C0F1B">
        <w:rPr>
          <w:rFonts w:ascii="Times New Roman" w:hAnsi="Times New Roman" w:cs="Times New Roman"/>
          <w:sz w:val="20"/>
          <w:szCs w:val="20"/>
        </w:rPr>
        <w:t xml:space="preserve">For a UE that supports the use of CSI-RS for RLM, if the UE is not provided with </w:t>
      </w:r>
      <w:proofErr w:type="spellStart"/>
      <w:r w:rsidRPr="000C0F1B">
        <w:rPr>
          <w:rFonts w:ascii="Times New Roman" w:hAnsi="Times New Roman" w:cs="Times New Roman"/>
          <w:i/>
          <w:iCs/>
          <w:sz w:val="20"/>
          <w:szCs w:val="20"/>
        </w:rPr>
        <w:t>RadioLinkMonitoringRS</w:t>
      </w:r>
      <w:proofErr w:type="spellEnd"/>
      <w:r w:rsidRPr="000C0F1B">
        <w:rPr>
          <w:rFonts w:ascii="Times New Roman" w:hAnsi="Times New Roman" w:cs="Times New Roman"/>
          <w:sz w:val="20"/>
          <w:szCs w:val="20"/>
        </w:rPr>
        <w:t xml:space="preserve">, the UE can use the CSI-RS provided for the active TCI state for PDCCH receptions as the RLM resources. However, not all UEs have the capability to support the use of CSI-RS for RLM. For a UE that does not </w:t>
      </w:r>
      <w:r w:rsidRPr="000C0F1B">
        <w:rPr>
          <w:rFonts w:ascii="Times New Roman" w:hAnsi="Times New Roman" w:cs="Times New Roman"/>
          <w:sz w:val="20"/>
          <w:szCs w:val="20"/>
          <w:lang w:eastAsia="zh-CN"/>
        </w:rPr>
        <w:t>have</w:t>
      </w:r>
      <w:r w:rsidRPr="000C0F1B">
        <w:rPr>
          <w:rFonts w:ascii="Times New Roman" w:hAnsi="Times New Roman" w:cs="Times New Roman"/>
          <w:sz w:val="20"/>
          <w:szCs w:val="20"/>
        </w:rPr>
        <w:t xml:space="preserve"> the capability, the UE can only use the SSBs explicitly configured through </w:t>
      </w:r>
      <w:proofErr w:type="spellStart"/>
      <w:r w:rsidRPr="000C0F1B">
        <w:rPr>
          <w:rFonts w:ascii="Times New Roman" w:hAnsi="Times New Roman" w:cs="Times New Roman"/>
          <w:i/>
          <w:iCs/>
          <w:sz w:val="20"/>
          <w:szCs w:val="20"/>
        </w:rPr>
        <w:t>RadioLinkMonitoringRS</w:t>
      </w:r>
      <w:proofErr w:type="spellEnd"/>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rPr>
        <w:t>as the RLM resources.</w:t>
      </w:r>
    </w:p>
    <w:p w14:paraId="5105BF76" w14:textId="0F184256" w:rsidR="000C0F1B" w:rsidRPr="000C0F1B" w:rsidRDefault="000C0F1B" w:rsidP="000C0F1B">
      <w:pPr>
        <w:pStyle w:val="3GPPText"/>
        <w:rPr>
          <w:rFonts w:ascii="Times New Roman" w:hAnsi="Times New Roman" w:cs="Times New Roman"/>
          <w:sz w:val="20"/>
          <w:szCs w:val="20"/>
          <w:lang w:eastAsia="zh-CN"/>
        </w:rPr>
      </w:pPr>
      <w:r w:rsidRPr="000C0F1B">
        <w:rPr>
          <w:rFonts w:ascii="Times New Roman" w:hAnsi="Times New Roman" w:cs="Times New Roman"/>
          <w:sz w:val="20"/>
          <w:szCs w:val="20"/>
        </w:rPr>
        <w:t xml:space="preserve">However, a UE can only be configured with up to </w:t>
      </w:r>
      <w:r w:rsidRPr="000C0F1B">
        <w:rPr>
          <w:rFonts w:ascii="Times New Roman" w:hAnsi="Times New Roman" w:cs="Times New Roman"/>
          <w:iCs/>
          <w:noProof/>
          <w:position w:val="-10"/>
          <w:sz w:val="20"/>
          <w:szCs w:val="20"/>
          <w:lang w:eastAsia="zh-CN"/>
        </w:rPr>
        <w:drawing>
          <wp:inline distT="0" distB="0" distL="0" distR="0" wp14:anchorId="68D3BEC0" wp14:editId="1E49AA63">
            <wp:extent cx="278765" cy="1784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cs="Times New Roman"/>
          <w:sz w:val="20"/>
          <w:szCs w:val="20"/>
        </w:rPr>
        <w:t xml:space="preserve"> </w:t>
      </w:r>
      <w:r w:rsidRPr="000C0F1B">
        <w:rPr>
          <w:rFonts w:ascii="Times New Roman" w:hAnsi="Times New Roman" w:cs="Times New Roman"/>
          <w:iCs/>
          <w:sz w:val="20"/>
          <w:szCs w:val="20"/>
        </w:rPr>
        <w:t>SSB resources</w:t>
      </w:r>
      <w:r w:rsidRPr="000C0F1B">
        <w:rPr>
          <w:rFonts w:ascii="Times New Roman" w:hAnsi="Times New Roman" w:cs="Times New Roman"/>
          <w:sz w:val="20"/>
          <w:szCs w:val="20"/>
        </w:rPr>
        <w:t xml:space="preserve"> for RLM as shown in Table 1, </w:t>
      </w:r>
      <w:r w:rsidRPr="000C0F1B">
        <w:rPr>
          <w:rFonts w:ascii="Times New Roman" w:hAnsi="Times New Roman" w:cs="Times New Roman"/>
          <w:sz w:val="20"/>
          <w:szCs w:val="20"/>
          <w:lang w:eastAsia="zh-CN"/>
        </w:rPr>
        <w:t>where</w:t>
      </w:r>
      <w:r w:rsidRPr="000C0F1B">
        <w:rPr>
          <w:rFonts w:ascii="Times New Roman" w:hAnsi="Times New Roman" w:cs="Times New Roman"/>
          <w:sz w:val="20"/>
          <w:szCs w:val="20"/>
        </w:rPr>
        <w:t xml:space="preserve"> </w:t>
      </w:r>
      <w:r w:rsidRPr="000C0F1B">
        <w:rPr>
          <w:rFonts w:ascii="Times New Roman" w:hAnsi="Times New Roman" w:cs="Times New Roman"/>
          <w:iCs/>
          <w:noProof/>
          <w:position w:val="-10"/>
          <w:sz w:val="20"/>
          <w:szCs w:val="20"/>
          <w:lang w:eastAsia="zh-CN"/>
        </w:rPr>
        <w:drawing>
          <wp:inline distT="0" distB="0" distL="0" distR="0" wp14:anchorId="0B1A5B41" wp14:editId="0D2B8470">
            <wp:extent cx="278765"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cs="Times New Roman"/>
          <w:sz w:val="20"/>
          <w:szCs w:val="20"/>
        </w:rPr>
        <w:t xml:space="preserve">  is much smaller than the ma</w:t>
      </w:r>
      <w:r w:rsidRPr="000C0F1B">
        <w:rPr>
          <w:rFonts w:ascii="Times New Roman" w:hAnsi="Times New Roman" w:cs="Times New Roman"/>
          <w:iCs/>
          <w:sz w:val="20"/>
          <w:szCs w:val="20"/>
        </w:rPr>
        <w:t xml:space="preserve">ximum number of SSBs </w:t>
      </w:r>
      <w:r w:rsidRPr="000C0F1B">
        <w:rPr>
          <w:rFonts w:ascii="Times New Roman" w:hAnsi="Times New Roman" w:cs="Times New Roman"/>
          <w:iCs/>
          <w:noProof/>
          <w:position w:val="-10"/>
          <w:sz w:val="20"/>
          <w:szCs w:val="20"/>
          <w:lang w:eastAsia="zh-CN"/>
        </w:rPr>
        <w:drawing>
          <wp:inline distT="0" distB="0" distL="0" distR="0" wp14:anchorId="59847C86" wp14:editId="4AAA1797">
            <wp:extent cx="278765" cy="178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cs="Times New Roman"/>
          <w:iCs/>
          <w:sz w:val="20"/>
          <w:szCs w:val="20"/>
        </w:rPr>
        <w:t>from a serving cell</w:t>
      </w:r>
      <w:r w:rsidRPr="000C0F1B">
        <w:rPr>
          <w:rFonts w:ascii="Times New Roman" w:hAnsi="Times New Roman" w:cs="Times New Roman"/>
          <w:iCs/>
          <w:sz w:val="20"/>
          <w:szCs w:val="20"/>
          <w:lang w:eastAsia="zh-CN"/>
        </w:rPr>
        <w:t>. In this case,</w:t>
      </w:r>
      <w:r w:rsidRPr="000C0F1B">
        <w:rPr>
          <w:rFonts w:ascii="Times New Roman" w:hAnsi="Times New Roman" w:cs="Times New Roman"/>
          <w:sz w:val="20"/>
          <w:szCs w:val="20"/>
        </w:rPr>
        <w:t xml:space="preserve"> </w:t>
      </w:r>
      <w:r w:rsidRPr="000C0F1B">
        <w:rPr>
          <w:rFonts w:ascii="Times New Roman" w:hAnsi="Times New Roman" w:cs="Times New Roman"/>
          <w:sz w:val="20"/>
          <w:szCs w:val="20"/>
          <w:lang w:eastAsia="zh-CN"/>
        </w:rPr>
        <w:t xml:space="preserve">a UE </w:t>
      </w:r>
      <w:r w:rsidRPr="000C0F1B">
        <w:rPr>
          <w:rFonts w:ascii="Times New Roman" w:hAnsi="Times New Roman" w:cs="Times New Roman"/>
          <w:sz w:val="20"/>
          <w:szCs w:val="20"/>
        </w:rPr>
        <w:t xml:space="preserve">may undesirably declare the radio link failure (RLF), if it cannot detect the SSBs configured by </w:t>
      </w:r>
      <w:proofErr w:type="spellStart"/>
      <w:r w:rsidRPr="000C0F1B">
        <w:rPr>
          <w:rFonts w:ascii="Times New Roman" w:hAnsi="Times New Roman" w:cs="Times New Roman"/>
          <w:i/>
          <w:iCs/>
          <w:sz w:val="20"/>
          <w:szCs w:val="20"/>
        </w:rPr>
        <w:t>RadioLinkMonitoringConfig</w:t>
      </w:r>
      <w:proofErr w:type="spellEnd"/>
      <w:r w:rsidRPr="000C0F1B">
        <w:rPr>
          <w:rFonts w:ascii="Times New Roman" w:hAnsi="Times New Roman" w:cs="Times New Roman"/>
          <w:iCs/>
          <w:sz w:val="20"/>
          <w:szCs w:val="20"/>
        </w:rPr>
        <w:t>,</w:t>
      </w:r>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lang w:eastAsia="zh-CN"/>
        </w:rPr>
        <w:t xml:space="preserve">even if it can </w:t>
      </w:r>
      <w:r w:rsidRPr="000C0F1B">
        <w:rPr>
          <w:rFonts w:ascii="Times New Roman" w:hAnsi="Times New Roman" w:cs="Times New Roman"/>
          <w:sz w:val="20"/>
          <w:szCs w:val="20"/>
        </w:rPr>
        <w:t>receive one or more other SSBs from the serving cell properly</w:t>
      </w:r>
      <w:r w:rsidRPr="000C0F1B">
        <w:rPr>
          <w:rFonts w:ascii="Times New Roman" w:hAnsi="Times New Roman" w:cs="Times New Roman"/>
          <w:sz w:val="20"/>
          <w:szCs w:val="20"/>
          <w:lang w:eastAsia="zh-CN"/>
        </w:rPr>
        <w:t>.</w:t>
      </w:r>
      <w:r w:rsidR="00E54116">
        <w:rPr>
          <w:rFonts w:ascii="Times New Roman" w:hAnsi="Times New Roman" w:cs="Times New Roman"/>
          <w:sz w:val="20"/>
          <w:szCs w:val="20"/>
          <w:lang w:eastAsia="zh-CN"/>
        </w:rPr>
        <w:t xml:space="preserve"> The issue was </w:t>
      </w:r>
      <w:r w:rsidR="00E54116">
        <w:rPr>
          <w:rFonts w:ascii="Times New Roman" w:hAnsi="Times New Roman" w:cs="Times New Roman"/>
          <w:sz w:val="20"/>
          <w:szCs w:val="20"/>
        </w:rPr>
        <w:t xml:space="preserve">already </w:t>
      </w:r>
      <w:r w:rsidR="00E54116" w:rsidRPr="007525A4">
        <w:rPr>
          <w:rFonts w:ascii="Times New Roman" w:hAnsi="Times New Roman" w:cs="Times New Roman"/>
          <w:sz w:val="20"/>
          <w:szCs w:val="20"/>
        </w:rPr>
        <w:t xml:space="preserve">identified in the </w:t>
      </w:r>
      <w:r w:rsidR="00E54116">
        <w:rPr>
          <w:rFonts w:ascii="Times New Roman" w:hAnsi="Times New Roman" w:cs="Times New Roman"/>
          <w:sz w:val="20"/>
          <w:szCs w:val="20"/>
        </w:rPr>
        <w:t xml:space="preserve">real deployment scenarios even for </w:t>
      </w:r>
      <w:r w:rsidR="00E54116" w:rsidRPr="007525A4">
        <w:rPr>
          <w:rFonts w:ascii="Times New Roman" w:hAnsi="Times New Roman" w:cs="Times New Roman"/>
          <w:sz w:val="20"/>
          <w:szCs w:val="20"/>
        </w:rPr>
        <w:t>FR1</w:t>
      </w:r>
      <w:r w:rsidR="00E54116">
        <w:rPr>
          <w:rFonts w:ascii="Times New Roman" w:hAnsi="Times New Roman" w:cs="Times New Roman"/>
          <w:sz w:val="20"/>
          <w:szCs w:val="20"/>
        </w:rPr>
        <w:t>. It</w:t>
      </w:r>
      <w:r w:rsidR="00E54116" w:rsidRPr="007525A4">
        <w:rPr>
          <w:rFonts w:ascii="Times New Roman" w:hAnsi="Times New Roman" w:cs="Times New Roman"/>
          <w:sz w:val="20"/>
          <w:szCs w:val="20"/>
        </w:rPr>
        <w:t xml:space="preserve"> requires the </w:t>
      </w:r>
      <w:r w:rsidR="00E54116">
        <w:rPr>
          <w:rFonts w:ascii="Times New Roman" w:hAnsi="Times New Roman" w:cs="Times New Roman"/>
          <w:sz w:val="20"/>
          <w:szCs w:val="20"/>
        </w:rPr>
        <w:t>network</w:t>
      </w:r>
      <w:r w:rsidR="00E54116" w:rsidRPr="007525A4">
        <w:rPr>
          <w:rFonts w:ascii="Times New Roman" w:hAnsi="Times New Roman" w:cs="Times New Roman"/>
          <w:sz w:val="20"/>
          <w:szCs w:val="20"/>
        </w:rPr>
        <w:t xml:space="preserve"> to </w:t>
      </w:r>
      <w:r w:rsidR="00E54116">
        <w:rPr>
          <w:rFonts w:ascii="Times New Roman" w:hAnsi="Times New Roman" w:cs="Times New Roman"/>
          <w:sz w:val="20"/>
          <w:szCs w:val="20"/>
        </w:rPr>
        <w:t xml:space="preserve">very </w:t>
      </w:r>
      <w:r w:rsidR="00E54116" w:rsidRPr="007525A4">
        <w:rPr>
          <w:rFonts w:ascii="Times New Roman" w:hAnsi="Times New Roman" w:cs="Times New Roman"/>
          <w:sz w:val="20"/>
          <w:szCs w:val="20"/>
        </w:rPr>
        <w:t>frequently re-configure the RLM SSBs for a moving UE</w:t>
      </w:r>
      <w:r w:rsidR="00E54116">
        <w:rPr>
          <w:rFonts w:ascii="Times New Roman" w:hAnsi="Times New Roman" w:cs="Times New Roman"/>
          <w:sz w:val="20"/>
          <w:szCs w:val="20"/>
        </w:rPr>
        <w:t xml:space="preserve"> to avoid the</w:t>
      </w:r>
      <w:r w:rsidR="00E54116" w:rsidRPr="000C0F1B">
        <w:rPr>
          <w:rFonts w:ascii="Times New Roman" w:hAnsi="Times New Roman" w:cs="Times New Roman"/>
          <w:sz w:val="20"/>
          <w:szCs w:val="20"/>
          <w:lang w:eastAsia="zh-CN"/>
        </w:rPr>
        <w:t xml:space="preserve"> UE </w:t>
      </w:r>
      <w:r w:rsidR="00E54116" w:rsidRPr="000C0F1B">
        <w:rPr>
          <w:rFonts w:ascii="Times New Roman" w:hAnsi="Times New Roman" w:cs="Times New Roman"/>
          <w:sz w:val="20"/>
          <w:szCs w:val="20"/>
        </w:rPr>
        <w:t>undesirably declare</w:t>
      </w:r>
      <w:r w:rsidR="00785791">
        <w:rPr>
          <w:rFonts w:ascii="Times New Roman" w:hAnsi="Times New Roman" w:cs="Times New Roman"/>
          <w:sz w:val="20"/>
          <w:szCs w:val="20"/>
        </w:rPr>
        <w:t>s</w:t>
      </w:r>
      <w:r w:rsidR="00E54116" w:rsidRPr="000C0F1B">
        <w:rPr>
          <w:rFonts w:ascii="Times New Roman" w:hAnsi="Times New Roman" w:cs="Times New Roman"/>
          <w:sz w:val="20"/>
          <w:szCs w:val="20"/>
        </w:rPr>
        <w:t xml:space="preserve"> the RLF</w:t>
      </w:r>
      <w:r w:rsidR="00E54116">
        <w:rPr>
          <w:rFonts w:ascii="Times New Roman" w:hAnsi="Times New Roman" w:cs="Times New Roman"/>
          <w:sz w:val="20"/>
          <w:szCs w:val="20"/>
        </w:rPr>
        <w:t>.</w:t>
      </w:r>
    </w:p>
    <w:p w14:paraId="648EF751" w14:textId="77777777" w:rsidR="000C0F1B" w:rsidRPr="000C0F1B" w:rsidRDefault="000C0F1B" w:rsidP="000C0F1B">
      <w:pPr>
        <w:pStyle w:val="3GPPText"/>
        <w:rPr>
          <w:rFonts w:ascii="Times New Roman" w:hAnsi="Times New Roman" w:cs="Times New Roman"/>
          <w:sz w:val="20"/>
          <w:szCs w:val="20"/>
        </w:rPr>
      </w:pPr>
    </w:p>
    <w:p w14:paraId="5BB2DC61" w14:textId="77777777" w:rsidR="000C0F1B" w:rsidRPr="000C0F1B" w:rsidRDefault="000C0F1B" w:rsidP="000C0F1B">
      <w:pPr>
        <w:pStyle w:val="TH"/>
        <w:rPr>
          <w:rFonts w:ascii="Times New Roman" w:hAnsi="Times New Roman"/>
        </w:rPr>
      </w:pPr>
      <w:r w:rsidRPr="000C0F1B">
        <w:rPr>
          <w:rFonts w:ascii="Times New Roman" w:hAnsi="Times New Roman"/>
        </w:rPr>
        <w:t xml:space="preserve">Table 1: </w:t>
      </w:r>
      <w:r w:rsidRPr="000C0F1B">
        <w:rPr>
          <w:rFonts w:ascii="Times New Roman" w:hAnsi="Times New Roman"/>
          <w:iCs/>
          <w:noProof/>
          <w:position w:val="-10"/>
          <w:lang w:val="en-US" w:eastAsia="zh-CN"/>
        </w:rPr>
        <w:drawing>
          <wp:inline distT="0" distB="0" distL="0" distR="0" wp14:anchorId="7A57DFCE" wp14:editId="1831EDE1">
            <wp:extent cx="27876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rPr>
        <w:t xml:space="preserve"> as a function of </w:t>
      </w:r>
      <w:r w:rsidRPr="000C0F1B">
        <w:rPr>
          <w:rFonts w:ascii="Times New Roman" w:hAnsi="Times New Roman"/>
          <w:iCs/>
        </w:rPr>
        <w:t xml:space="preserve">maximum number </w:t>
      </w:r>
      <w:r w:rsidRPr="000C0F1B">
        <w:rPr>
          <w:rFonts w:ascii="Times New Roman" w:hAnsi="Times New Roman"/>
          <w:iCs/>
          <w:noProof/>
          <w:position w:val="-10"/>
          <w:lang w:val="en-US" w:eastAsia="zh-CN"/>
        </w:rPr>
        <w:drawing>
          <wp:inline distT="0" distB="0" distL="0" distR="0" wp14:anchorId="4E7F96F2" wp14:editId="0FCEA353">
            <wp:extent cx="27876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iCs/>
        </w:rPr>
        <w:t>(TS 38.213)</w:t>
      </w:r>
    </w:p>
    <w:tbl>
      <w:tblPr>
        <w:tblW w:w="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tblGrid>
      <w:tr w:rsidR="000C0F1B" w:rsidRPr="000C0F1B" w14:paraId="065AF6BE" w14:textId="77777777" w:rsidTr="00CC1F94">
        <w:trPr>
          <w:trHeight w:val="289"/>
          <w:jc w:val="center"/>
        </w:trPr>
        <w:tc>
          <w:tcPr>
            <w:tcW w:w="2705" w:type="dxa"/>
            <w:shd w:val="clear" w:color="auto" w:fill="E0E0E0"/>
            <w:vAlign w:val="center"/>
          </w:tcPr>
          <w:p w14:paraId="77BD5C09" w14:textId="77777777" w:rsidR="000C0F1B" w:rsidRPr="000C0F1B" w:rsidRDefault="000C0F1B" w:rsidP="00CC1F94">
            <w:pPr>
              <w:pStyle w:val="TAH"/>
              <w:rPr>
                <w:rFonts w:ascii="Times New Roman" w:hAnsi="Times New Roman"/>
                <w:i/>
                <w:sz w:val="20"/>
              </w:rPr>
            </w:pPr>
            <w:r w:rsidRPr="000C0F1B">
              <w:rPr>
                <w:rFonts w:ascii="Times New Roman" w:hAnsi="Times New Roman"/>
                <w:iCs/>
                <w:noProof/>
                <w:position w:val="-10"/>
                <w:sz w:val="20"/>
                <w:lang w:val="en-US" w:eastAsia="zh-CN"/>
              </w:rPr>
              <w:drawing>
                <wp:inline distT="0" distB="0" distL="0" distR="0" wp14:anchorId="055C5FBA" wp14:editId="43D11B5E">
                  <wp:extent cx="27876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p>
        </w:tc>
        <w:tc>
          <w:tcPr>
            <w:tcW w:w="2250" w:type="dxa"/>
            <w:shd w:val="clear" w:color="auto" w:fill="E0E0E0"/>
          </w:tcPr>
          <w:p w14:paraId="3680CD91" w14:textId="77777777" w:rsidR="000C0F1B" w:rsidRPr="000C0F1B" w:rsidRDefault="000C0F1B" w:rsidP="00CC1F94">
            <w:pPr>
              <w:pStyle w:val="TAH"/>
              <w:rPr>
                <w:rFonts w:ascii="Times New Roman" w:hAnsi="Times New Roman"/>
                <w:i/>
                <w:sz w:val="20"/>
              </w:rPr>
            </w:pPr>
            <w:r w:rsidRPr="000C0F1B">
              <w:rPr>
                <w:rFonts w:ascii="Times New Roman" w:hAnsi="Times New Roman"/>
                <w:iCs/>
                <w:noProof/>
                <w:position w:val="-10"/>
                <w:sz w:val="20"/>
                <w:lang w:val="en-US" w:eastAsia="zh-CN"/>
              </w:rPr>
              <w:drawing>
                <wp:inline distT="0" distB="0" distL="0" distR="0" wp14:anchorId="4813B2D9" wp14:editId="36C11689">
                  <wp:extent cx="278765" cy="178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p>
        </w:tc>
      </w:tr>
      <w:tr w:rsidR="000C0F1B" w:rsidRPr="000C0F1B" w14:paraId="01B0618B" w14:textId="77777777" w:rsidTr="00CC1F94">
        <w:trPr>
          <w:trHeight w:hRule="exact" w:val="317"/>
          <w:jc w:val="center"/>
        </w:trPr>
        <w:tc>
          <w:tcPr>
            <w:tcW w:w="2705" w:type="dxa"/>
            <w:vAlign w:val="center"/>
          </w:tcPr>
          <w:p w14:paraId="6AB879F0"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4</w:t>
            </w:r>
          </w:p>
        </w:tc>
        <w:tc>
          <w:tcPr>
            <w:tcW w:w="2250" w:type="dxa"/>
          </w:tcPr>
          <w:p w14:paraId="422ADEC1"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2</w:t>
            </w:r>
          </w:p>
        </w:tc>
      </w:tr>
      <w:tr w:rsidR="000C0F1B" w:rsidRPr="000C0F1B" w14:paraId="52A2822F" w14:textId="77777777" w:rsidTr="00CC1F94">
        <w:trPr>
          <w:trHeight w:hRule="exact" w:val="317"/>
          <w:jc w:val="center"/>
        </w:trPr>
        <w:tc>
          <w:tcPr>
            <w:tcW w:w="2705" w:type="dxa"/>
            <w:vAlign w:val="center"/>
          </w:tcPr>
          <w:p w14:paraId="669AB349"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8</w:t>
            </w:r>
          </w:p>
        </w:tc>
        <w:tc>
          <w:tcPr>
            <w:tcW w:w="2250" w:type="dxa"/>
          </w:tcPr>
          <w:p w14:paraId="57DCF4A7"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4</w:t>
            </w:r>
          </w:p>
        </w:tc>
      </w:tr>
      <w:tr w:rsidR="000C0F1B" w:rsidRPr="000C0F1B" w14:paraId="53C7ABDA" w14:textId="77777777" w:rsidTr="00CC1F94">
        <w:trPr>
          <w:trHeight w:hRule="exact" w:val="317"/>
          <w:jc w:val="center"/>
        </w:trPr>
        <w:tc>
          <w:tcPr>
            <w:tcW w:w="2705" w:type="dxa"/>
            <w:vAlign w:val="center"/>
          </w:tcPr>
          <w:p w14:paraId="3F6924E8"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64</w:t>
            </w:r>
          </w:p>
        </w:tc>
        <w:tc>
          <w:tcPr>
            <w:tcW w:w="2250" w:type="dxa"/>
          </w:tcPr>
          <w:p w14:paraId="3FB9BE55"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8</w:t>
            </w:r>
          </w:p>
        </w:tc>
      </w:tr>
    </w:tbl>
    <w:p w14:paraId="2E18B665" w14:textId="75045716" w:rsidR="000C0F1B" w:rsidRDefault="000C0F1B" w:rsidP="000C0F1B">
      <w:pPr>
        <w:pStyle w:val="3GPPText"/>
        <w:spacing w:before="240"/>
        <w:rPr>
          <w:rFonts w:ascii="Times New Roman" w:hAnsi="Times New Roman" w:cs="Times New Roman"/>
          <w:sz w:val="20"/>
          <w:szCs w:val="20"/>
        </w:rPr>
      </w:pPr>
      <w:r w:rsidRPr="000C0F1B">
        <w:rPr>
          <w:rFonts w:ascii="Times New Roman" w:hAnsi="Times New Roman" w:cs="Times New Roman"/>
          <w:sz w:val="20"/>
          <w:szCs w:val="20"/>
        </w:rPr>
        <w:t xml:space="preserve">A potential solution for the above issue could be that if a UE cannot receive the SSBs configured by </w:t>
      </w:r>
      <w:proofErr w:type="spellStart"/>
      <w:r w:rsidRPr="000C0F1B">
        <w:rPr>
          <w:rFonts w:ascii="Times New Roman" w:hAnsi="Times New Roman" w:cs="Times New Roman"/>
          <w:i/>
          <w:iCs/>
          <w:sz w:val="20"/>
          <w:szCs w:val="20"/>
        </w:rPr>
        <w:t>RadioLinkMonitoringConfig</w:t>
      </w:r>
      <w:proofErr w:type="spellEnd"/>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rPr>
        <w:t xml:space="preserve">for radio link monitoring, but </w:t>
      </w:r>
      <w:r w:rsidR="00E54116">
        <w:rPr>
          <w:rFonts w:ascii="Times New Roman" w:hAnsi="Times New Roman" w:cs="Times New Roman"/>
          <w:sz w:val="20"/>
          <w:szCs w:val="20"/>
        </w:rPr>
        <w:t xml:space="preserve">it has </w:t>
      </w:r>
      <w:r w:rsidRPr="000C0F1B">
        <w:rPr>
          <w:rFonts w:ascii="Times New Roman" w:hAnsi="Times New Roman" w:cs="Times New Roman"/>
          <w:sz w:val="20"/>
          <w:szCs w:val="20"/>
        </w:rPr>
        <w:t>detect</w:t>
      </w:r>
      <w:r w:rsidR="00E54116">
        <w:rPr>
          <w:rFonts w:ascii="Times New Roman" w:hAnsi="Times New Roman" w:cs="Times New Roman"/>
          <w:sz w:val="20"/>
          <w:szCs w:val="20"/>
        </w:rPr>
        <w:t>ed</w:t>
      </w:r>
      <w:r w:rsidRPr="000C0F1B">
        <w:rPr>
          <w:rFonts w:ascii="Times New Roman" w:hAnsi="Times New Roman" w:cs="Times New Roman"/>
          <w:sz w:val="20"/>
          <w:szCs w:val="20"/>
        </w:rPr>
        <w:t xml:space="preserve"> the SSBs from the same serving cell, </w:t>
      </w:r>
      <w:r w:rsidRPr="000C0F1B">
        <w:rPr>
          <w:rFonts w:ascii="Times New Roman" w:hAnsi="Times New Roman" w:cs="Times New Roman"/>
          <w:sz w:val="20"/>
          <w:szCs w:val="20"/>
          <w:lang w:eastAsia="zh-CN"/>
        </w:rPr>
        <w:t xml:space="preserve">the UE </w:t>
      </w:r>
      <w:r w:rsidRPr="000C0F1B">
        <w:rPr>
          <w:rFonts w:ascii="Times New Roman" w:hAnsi="Times New Roman" w:cs="Times New Roman"/>
          <w:sz w:val="20"/>
          <w:szCs w:val="20"/>
        </w:rPr>
        <w:t xml:space="preserve">will use the detected SSBs with the maximum RSRP from the same serving cell for RLM instead of declaring the RLF. With this approach, it will provide the gNB enough time to re-configure the </w:t>
      </w:r>
      <w:proofErr w:type="spellStart"/>
      <w:r w:rsidRPr="000C0F1B">
        <w:rPr>
          <w:rFonts w:ascii="Times New Roman" w:hAnsi="Times New Roman" w:cs="Times New Roman"/>
          <w:i/>
          <w:iCs/>
          <w:sz w:val="20"/>
          <w:szCs w:val="20"/>
        </w:rPr>
        <w:t>RadioLinkMonitoringConfig</w:t>
      </w:r>
      <w:proofErr w:type="spellEnd"/>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rPr>
        <w:t xml:space="preserve">with the SSBs reported from the UE in RRM measurements, and reduce the probability of triggering the unnecessary RLF procedure. </w:t>
      </w:r>
    </w:p>
    <w:p w14:paraId="4A058189" w14:textId="77777777" w:rsidR="00E54116" w:rsidRDefault="00E54116" w:rsidP="00E54116">
      <w:pPr>
        <w:pStyle w:val="3GPPText"/>
        <w:spacing w:before="240"/>
        <w:rPr>
          <w:rFonts w:ascii="Times New Roman" w:hAnsi="Times New Roman" w:cs="Times New Roman"/>
          <w:sz w:val="20"/>
          <w:szCs w:val="20"/>
        </w:rPr>
      </w:pPr>
      <w:r>
        <w:rPr>
          <w:rFonts w:ascii="Times New Roman" w:hAnsi="Times New Roman" w:cs="Times New Roman"/>
          <w:sz w:val="20"/>
          <w:szCs w:val="20"/>
        </w:rPr>
        <w:t>In our view, the proposed solution has the following advantages:</w:t>
      </w:r>
    </w:p>
    <w:p w14:paraId="50474E31" w14:textId="77777777" w:rsidR="00E54116" w:rsidRDefault="00E54116" w:rsidP="00E54116">
      <w:pPr>
        <w:pStyle w:val="3GPPText"/>
        <w:numPr>
          <w:ilvl w:val="0"/>
          <w:numId w:val="28"/>
        </w:numPr>
        <w:spacing w:before="240"/>
        <w:rPr>
          <w:rFonts w:ascii="Times New Roman" w:hAnsi="Times New Roman" w:cs="Times New Roman"/>
          <w:sz w:val="20"/>
          <w:szCs w:val="20"/>
        </w:rPr>
      </w:pPr>
      <w:r>
        <w:rPr>
          <w:rFonts w:ascii="Times New Roman" w:hAnsi="Times New Roman" w:cs="Times New Roman"/>
          <w:sz w:val="20"/>
          <w:szCs w:val="20"/>
        </w:rPr>
        <w:t>It</w:t>
      </w:r>
      <w:r w:rsidRPr="00954663">
        <w:rPr>
          <w:rFonts w:ascii="Times New Roman" w:hAnsi="Times New Roman" w:cs="Times New Roman"/>
          <w:sz w:val="20"/>
          <w:szCs w:val="20"/>
        </w:rPr>
        <w:t xml:space="preserve"> does not increase the number of SSBs for RLM or other purposes at any given time because it simply uses an already detected non-RLM SSB for RLM </w:t>
      </w:r>
      <w:r w:rsidRPr="007525A4">
        <w:rPr>
          <w:rFonts w:ascii="Times New Roman" w:hAnsi="Times New Roman" w:cs="Times New Roman"/>
          <w:sz w:val="20"/>
          <w:szCs w:val="20"/>
        </w:rPr>
        <w:t>when UE cannot detect configured RLM SSBs</w:t>
      </w:r>
      <w:r>
        <w:rPr>
          <w:rFonts w:ascii="Times New Roman" w:hAnsi="Times New Roman" w:cs="Times New Roman"/>
          <w:sz w:val="20"/>
          <w:szCs w:val="20"/>
        </w:rPr>
        <w:t>;</w:t>
      </w:r>
    </w:p>
    <w:p w14:paraId="5A8F9D71" w14:textId="77777777" w:rsidR="00E54116" w:rsidRDefault="00E54116" w:rsidP="00E54116">
      <w:pPr>
        <w:pStyle w:val="3GPPText"/>
        <w:numPr>
          <w:ilvl w:val="0"/>
          <w:numId w:val="28"/>
        </w:numPr>
        <w:spacing w:before="240"/>
        <w:rPr>
          <w:rFonts w:ascii="Times New Roman" w:hAnsi="Times New Roman" w:cs="Times New Roman"/>
          <w:sz w:val="20"/>
          <w:szCs w:val="20"/>
        </w:rPr>
      </w:pPr>
      <w:r w:rsidRPr="00E65D71">
        <w:rPr>
          <w:rFonts w:ascii="Times New Roman" w:hAnsi="Times New Roman" w:cs="Times New Roman"/>
          <w:sz w:val="20"/>
          <w:szCs w:val="20"/>
        </w:rPr>
        <w:lastRenderedPageBreak/>
        <w:t>It has no impact on other procedures (e.g., beam management, PDCCH channel, beam failure recovery, etc.). RLM is UE’s internal operation based on the hypothetical PDCCH BLER rates derived from UE based on SINR of the monitored SSB, and it is not related to any procedures and signaling related data communication.</w:t>
      </w:r>
    </w:p>
    <w:p w14:paraId="5297EA9E" w14:textId="54B82B47" w:rsidR="00E54116" w:rsidRPr="00E65D71" w:rsidRDefault="00E54116" w:rsidP="00E54116">
      <w:pPr>
        <w:pStyle w:val="3GPPText"/>
        <w:numPr>
          <w:ilvl w:val="0"/>
          <w:numId w:val="28"/>
        </w:numPr>
        <w:spacing w:before="240"/>
        <w:rPr>
          <w:rFonts w:ascii="Times New Roman" w:hAnsi="Times New Roman" w:cs="Times New Roman"/>
          <w:sz w:val="20"/>
          <w:szCs w:val="20"/>
        </w:rPr>
      </w:pPr>
      <w:r>
        <w:rPr>
          <w:rFonts w:ascii="Times New Roman" w:hAnsi="Times New Roman" w:cs="Times New Roman"/>
          <w:sz w:val="20"/>
          <w:szCs w:val="20"/>
        </w:rPr>
        <w:t>I</w:t>
      </w:r>
      <w:r w:rsidRPr="00E65D71">
        <w:rPr>
          <w:rFonts w:ascii="Times New Roman" w:hAnsi="Times New Roman" w:cs="Times New Roman"/>
          <w:sz w:val="20"/>
          <w:szCs w:val="20"/>
        </w:rPr>
        <w:t>t may potentially reduce the RLM operation complexity when it is used properly, since it may allow reducing the number of SSBs</w:t>
      </w:r>
      <w:r>
        <w:rPr>
          <w:rFonts w:ascii="Times New Roman" w:hAnsi="Times New Roman" w:cs="Times New Roman"/>
          <w:sz w:val="20"/>
          <w:szCs w:val="20"/>
        </w:rPr>
        <w:t xml:space="preserve"> </w:t>
      </w:r>
      <w:r w:rsidRPr="00E65D71">
        <w:rPr>
          <w:rFonts w:ascii="Times New Roman" w:hAnsi="Times New Roman" w:cs="Times New Roman"/>
          <w:sz w:val="20"/>
          <w:szCs w:val="20"/>
        </w:rPr>
        <w:t xml:space="preserve">configured </w:t>
      </w:r>
      <w:r>
        <w:rPr>
          <w:rFonts w:ascii="Times New Roman" w:hAnsi="Times New Roman" w:cs="Times New Roman"/>
          <w:sz w:val="20"/>
          <w:szCs w:val="20"/>
        </w:rPr>
        <w:t xml:space="preserve">for </w:t>
      </w:r>
      <w:r w:rsidRPr="00E65D71">
        <w:rPr>
          <w:rFonts w:ascii="Times New Roman" w:hAnsi="Times New Roman" w:cs="Times New Roman"/>
          <w:sz w:val="20"/>
          <w:szCs w:val="20"/>
        </w:rPr>
        <w:t>RLM</w:t>
      </w:r>
      <w:r>
        <w:rPr>
          <w:rFonts w:ascii="Times New Roman" w:hAnsi="Times New Roman" w:cs="Times New Roman"/>
          <w:sz w:val="20"/>
          <w:szCs w:val="20"/>
        </w:rPr>
        <w:t xml:space="preserve"> for some scenarios without too much concern on UE to prematurely declare RLF</w:t>
      </w:r>
      <w:r w:rsidRPr="00E65D71">
        <w:rPr>
          <w:rFonts w:ascii="Times New Roman" w:hAnsi="Times New Roman" w:cs="Times New Roman"/>
          <w:sz w:val="20"/>
          <w:szCs w:val="20"/>
        </w:rPr>
        <w:t>, especially for slow</w:t>
      </w:r>
      <w:r w:rsidR="00785791">
        <w:rPr>
          <w:rFonts w:ascii="Times New Roman" w:hAnsi="Times New Roman" w:cs="Times New Roman"/>
          <w:sz w:val="20"/>
          <w:szCs w:val="20"/>
        </w:rPr>
        <w:t>-</w:t>
      </w:r>
      <w:r w:rsidRPr="00E65D71">
        <w:rPr>
          <w:rFonts w:ascii="Times New Roman" w:hAnsi="Times New Roman" w:cs="Times New Roman"/>
          <w:sz w:val="20"/>
          <w:szCs w:val="20"/>
        </w:rPr>
        <w:t>moving or stationary UEs.</w:t>
      </w:r>
    </w:p>
    <w:p w14:paraId="7ACA9D67" w14:textId="77777777" w:rsidR="00E54116" w:rsidRPr="000C0F1B" w:rsidRDefault="00E54116" w:rsidP="000C0F1B">
      <w:pPr>
        <w:pStyle w:val="3GPPText"/>
        <w:spacing w:before="240"/>
        <w:rPr>
          <w:rFonts w:ascii="Times New Roman" w:hAnsi="Times New Roman" w:cs="Times New Roman"/>
          <w:sz w:val="20"/>
          <w:szCs w:val="20"/>
        </w:rPr>
      </w:pPr>
    </w:p>
    <w:p w14:paraId="0519FF43" w14:textId="626C9AE3" w:rsidR="000C0F1B" w:rsidRPr="000C0F1B" w:rsidRDefault="000C0F1B" w:rsidP="000C0F1B">
      <w:pPr>
        <w:pStyle w:val="3GPPText"/>
        <w:rPr>
          <w:rFonts w:ascii="Times New Roman" w:hAnsi="Times New Roman" w:cs="Times New Roman"/>
          <w:b/>
          <w:bCs/>
          <w:i/>
          <w:iCs/>
          <w:sz w:val="20"/>
          <w:szCs w:val="20"/>
        </w:rPr>
      </w:pPr>
      <w:r w:rsidRPr="000C0F1B">
        <w:rPr>
          <w:rFonts w:ascii="Times New Roman" w:hAnsi="Times New Roman" w:cs="Times New Roman"/>
          <w:b/>
          <w:bCs/>
          <w:i/>
          <w:iCs/>
          <w:sz w:val="20"/>
          <w:szCs w:val="20"/>
        </w:rPr>
        <w:t xml:space="preserve">Proposal 1: </w:t>
      </w:r>
      <w:r w:rsidR="00AF0377">
        <w:rPr>
          <w:rFonts w:ascii="Times New Roman" w:hAnsi="Times New Roman" w:cs="Times New Roman"/>
          <w:b/>
          <w:bCs/>
          <w:i/>
          <w:iCs/>
          <w:sz w:val="20"/>
          <w:szCs w:val="20"/>
        </w:rPr>
        <w:t>When</w:t>
      </w:r>
      <w:r w:rsidR="00AF0377" w:rsidRPr="000C0F1B">
        <w:rPr>
          <w:rFonts w:ascii="Times New Roman" w:hAnsi="Times New Roman" w:cs="Times New Roman"/>
          <w:b/>
          <w:bCs/>
          <w:i/>
          <w:iCs/>
          <w:sz w:val="20"/>
          <w:szCs w:val="20"/>
        </w:rPr>
        <w:t xml:space="preserve"> </w:t>
      </w:r>
      <w:r w:rsidRPr="000C0F1B">
        <w:rPr>
          <w:rFonts w:ascii="Times New Roman" w:hAnsi="Times New Roman" w:cs="Times New Roman"/>
          <w:b/>
          <w:bCs/>
          <w:i/>
          <w:iCs/>
          <w:sz w:val="20"/>
          <w:szCs w:val="20"/>
        </w:rPr>
        <w:t xml:space="preserve">a UE cannot detect </w:t>
      </w:r>
      <w:r w:rsidR="00AF0377">
        <w:rPr>
          <w:rFonts w:ascii="Times New Roman" w:hAnsi="Times New Roman" w:cs="Times New Roman"/>
          <w:b/>
          <w:bCs/>
          <w:i/>
          <w:iCs/>
          <w:sz w:val="20"/>
          <w:szCs w:val="20"/>
        </w:rPr>
        <w:t xml:space="preserve">any of </w:t>
      </w:r>
      <w:r w:rsidRPr="000C0F1B">
        <w:rPr>
          <w:rFonts w:ascii="Times New Roman" w:hAnsi="Times New Roman" w:cs="Times New Roman"/>
          <w:b/>
          <w:bCs/>
          <w:i/>
          <w:iCs/>
          <w:sz w:val="20"/>
          <w:szCs w:val="20"/>
        </w:rPr>
        <w:t xml:space="preserve">the SSBs configured in </w:t>
      </w:r>
      <w:proofErr w:type="spellStart"/>
      <w:r w:rsidRPr="000C0F1B">
        <w:rPr>
          <w:rFonts w:ascii="Times New Roman" w:hAnsi="Times New Roman" w:cs="Times New Roman"/>
          <w:b/>
          <w:bCs/>
          <w:i/>
          <w:iCs/>
          <w:sz w:val="20"/>
          <w:szCs w:val="20"/>
        </w:rPr>
        <w:t>RadioLinkMonitoringConfig</w:t>
      </w:r>
      <w:proofErr w:type="spellEnd"/>
      <w:r w:rsidRPr="000C0F1B">
        <w:rPr>
          <w:rFonts w:ascii="Times New Roman" w:hAnsi="Times New Roman" w:cs="Times New Roman"/>
          <w:b/>
          <w:bCs/>
          <w:i/>
          <w:iCs/>
          <w:sz w:val="20"/>
          <w:szCs w:val="20"/>
        </w:rPr>
        <w:t xml:space="preserve"> for radio link monitoring for a serving cell, but it </w:t>
      </w:r>
      <w:r w:rsidR="00AF0377">
        <w:rPr>
          <w:rFonts w:ascii="Times New Roman" w:hAnsi="Times New Roman" w:cs="Times New Roman"/>
          <w:b/>
          <w:bCs/>
          <w:i/>
          <w:iCs/>
          <w:sz w:val="20"/>
          <w:szCs w:val="20"/>
        </w:rPr>
        <w:t>has</w:t>
      </w:r>
      <w:r w:rsidRPr="000C0F1B">
        <w:rPr>
          <w:rFonts w:ascii="Times New Roman" w:hAnsi="Times New Roman" w:cs="Times New Roman"/>
          <w:b/>
          <w:bCs/>
          <w:i/>
          <w:iCs/>
          <w:sz w:val="20"/>
          <w:szCs w:val="20"/>
        </w:rPr>
        <w:t xml:space="preserve"> detect</w:t>
      </w:r>
      <w:r w:rsidR="00AF0377">
        <w:rPr>
          <w:rFonts w:ascii="Times New Roman" w:hAnsi="Times New Roman" w:cs="Times New Roman"/>
          <w:b/>
          <w:bCs/>
          <w:i/>
          <w:iCs/>
          <w:sz w:val="20"/>
          <w:szCs w:val="20"/>
        </w:rPr>
        <w:t>ed</w:t>
      </w:r>
      <w:r w:rsidRPr="000C0F1B">
        <w:rPr>
          <w:rFonts w:ascii="Times New Roman" w:hAnsi="Times New Roman" w:cs="Times New Roman"/>
          <w:b/>
          <w:bCs/>
          <w:i/>
          <w:iCs/>
          <w:sz w:val="20"/>
          <w:szCs w:val="20"/>
        </w:rPr>
        <w:t xml:space="preserve"> </w:t>
      </w:r>
      <w:r w:rsidR="00AF0377">
        <w:rPr>
          <w:rFonts w:ascii="Times New Roman" w:hAnsi="Times New Roman" w:cs="Times New Roman"/>
          <w:b/>
          <w:bCs/>
          <w:i/>
          <w:iCs/>
          <w:sz w:val="20"/>
          <w:szCs w:val="20"/>
        </w:rPr>
        <w:t xml:space="preserve">one or more </w:t>
      </w:r>
      <w:r w:rsidRPr="000C0F1B">
        <w:rPr>
          <w:rFonts w:ascii="Times New Roman" w:hAnsi="Times New Roman" w:cs="Times New Roman"/>
          <w:b/>
          <w:bCs/>
          <w:i/>
          <w:iCs/>
          <w:sz w:val="20"/>
          <w:szCs w:val="20"/>
        </w:rPr>
        <w:t>other SSBs from the same serving cell, the UE should use the detected SSB with the maximum RSRP as the RLM resource.</w:t>
      </w:r>
    </w:p>
    <w:p w14:paraId="51625427" w14:textId="77777777" w:rsidR="008E1B05" w:rsidRPr="000C0F1B" w:rsidRDefault="008E1B05" w:rsidP="008E1B05">
      <w:pPr>
        <w:rPr>
          <w:rFonts w:eastAsiaTheme="minorEastAsia"/>
        </w:rPr>
      </w:pPr>
    </w:p>
    <w:p w14:paraId="44433974" w14:textId="3E3521A2" w:rsidR="008E1B05" w:rsidRDefault="008E1B05" w:rsidP="001A66FE">
      <w:pPr>
        <w:pStyle w:val="2"/>
        <w:ind w:left="567" w:hanging="567"/>
      </w:pPr>
      <w:r w:rsidRPr="008E1B05">
        <w:t>HARQ-ACK feedback enhancements for CA</w:t>
      </w:r>
      <w:r w:rsidR="007C461E">
        <w:rPr>
          <w:rFonts w:hint="eastAsia"/>
        </w:rPr>
        <w:t xml:space="preserve"> (Supported by CATT, CMCC, Ericsson</w:t>
      </w:r>
      <w:r w:rsidR="004C0C53">
        <w:rPr>
          <w:rFonts w:hint="eastAsia"/>
        </w:rPr>
        <w:t xml:space="preserve">, </w:t>
      </w:r>
      <w:r w:rsidR="007C461E">
        <w:rPr>
          <w:rFonts w:hint="eastAsia"/>
        </w:rPr>
        <w:t>Huawei)</w:t>
      </w:r>
    </w:p>
    <w:p w14:paraId="06EDF6E9" w14:textId="1990AD7A" w:rsidR="008F0709" w:rsidRDefault="008F0709" w:rsidP="008F0709">
      <w:pPr>
        <w:jc w:val="both"/>
        <w:rPr>
          <w:rFonts w:eastAsiaTheme="minorEastAsia"/>
        </w:rPr>
      </w:pPr>
      <w:r>
        <w:rPr>
          <w:rFonts w:eastAsiaTheme="minorEastAsia" w:hint="eastAsia"/>
        </w:rPr>
        <w:t>In Rel-15/16, the slot offset between dynamic PDSCH and PUCCH is indicated</w:t>
      </w:r>
      <w:r w:rsidRPr="001323A9">
        <w:t xml:space="preserve"> </w:t>
      </w:r>
      <w:r>
        <w:rPr>
          <w:rFonts w:eastAsiaTheme="minorEastAsia" w:hint="eastAsia"/>
        </w:rPr>
        <w:t xml:space="preserve">by </w:t>
      </w:r>
      <w:r w:rsidRPr="00B916EC">
        <w:t>PDSCH-to-</w:t>
      </w:r>
      <w:proofErr w:type="spellStart"/>
      <w:r w:rsidRPr="00B916EC">
        <w:t>HARQ</w:t>
      </w:r>
      <w:r>
        <w:t>_feedback</w:t>
      </w:r>
      <w:proofErr w:type="spellEnd"/>
      <w:r>
        <w:t xml:space="preserve"> </w:t>
      </w:r>
      <w:r w:rsidRPr="00B916EC">
        <w:t>timing</w:t>
      </w:r>
      <w:r>
        <w:t xml:space="preserve"> </w:t>
      </w:r>
      <w:r w:rsidRPr="00B916EC">
        <w:t>indicator</w:t>
      </w:r>
      <w:r>
        <w:t xml:space="preserve"> field</w:t>
      </w:r>
      <w:r>
        <w:rPr>
          <w:rFonts w:eastAsiaTheme="minorEastAsia" w:hint="eastAsia"/>
        </w:rPr>
        <w:t xml:space="preserve"> in scheduling DCI. </w:t>
      </w:r>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proofErr w:type="gramStart"/>
      <w:r w:rsidRPr="00011AF8">
        <w:t>8</w:t>
      </w:r>
      <w:proofErr w:type="gramEnd"/>
      <w:r w:rsidRPr="00011AF8">
        <w:t>}</w:t>
      </w:r>
      <w:r>
        <w:t>. For DCI format 1_1, if present, t</w:t>
      </w:r>
      <w:r w:rsidRPr="00B916EC">
        <w:t>he PDSCH-to-</w:t>
      </w:r>
      <w:proofErr w:type="spellStart"/>
      <w:r w:rsidRPr="00B916EC">
        <w:t>HARQ</w:t>
      </w:r>
      <w:r>
        <w:t>_feedback</w:t>
      </w:r>
      <w:proofErr w:type="spellEnd"/>
      <w:r>
        <w:t xml:space="preserve"> </w:t>
      </w:r>
      <w:r w:rsidRPr="00B916EC">
        <w:t>timing</w:t>
      </w:r>
      <w:r>
        <w:t xml:space="preserve"> </w:t>
      </w:r>
      <w:r w:rsidRPr="00B916EC">
        <w:t xml:space="preserve">indicator field values map to </w:t>
      </w:r>
      <w:r>
        <w:rPr>
          <w:rFonts w:eastAsiaTheme="minorEastAsia" w:hint="eastAsia"/>
        </w:rPr>
        <w:t xml:space="preserve">up to eight </w:t>
      </w:r>
      <w:r w:rsidRPr="00B916EC">
        <w:t xml:space="preserve">values </w:t>
      </w:r>
      <w:r>
        <w:t>provided</w:t>
      </w:r>
      <w:r w:rsidRPr="00B916EC">
        <w:t xml:space="preserve"> by </w:t>
      </w:r>
      <w:r w:rsidRPr="000D579D">
        <w:rPr>
          <w:i/>
        </w:rPr>
        <w:t>dl-</w:t>
      </w:r>
      <w:proofErr w:type="spellStart"/>
      <w:r w:rsidRPr="000D579D">
        <w:rPr>
          <w:i/>
        </w:rPr>
        <w:t>DataToUL</w:t>
      </w:r>
      <w:proofErr w:type="spellEnd"/>
      <w:r w:rsidRPr="000D579D">
        <w:rPr>
          <w:i/>
        </w:rPr>
        <w:t>-ACK</w:t>
      </w:r>
      <w:r>
        <w:rPr>
          <w:rFonts w:eastAsiaTheme="minorEastAsia" w:hint="eastAsia"/>
        </w:rPr>
        <w:t xml:space="preserve"> (</w:t>
      </w:r>
      <w:proofErr w:type="spellStart"/>
      <w:r>
        <w:rPr>
          <w:rFonts w:eastAsiaTheme="minorEastAsia" w:hint="eastAsia"/>
        </w:rPr>
        <w:t>a.k.a</w:t>
      </w:r>
      <w:proofErr w:type="spellEnd"/>
      <w:r>
        <w:rPr>
          <w:rFonts w:eastAsiaTheme="minorEastAsia" w:hint="eastAsia"/>
        </w:rPr>
        <w:t xml:space="preserve"> K1) ranging from 0 to 15.</w:t>
      </w:r>
    </w:p>
    <w:p w14:paraId="65DB5CC0" w14:textId="77777777" w:rsidR="00794A18" w:rsidRDefault="00844493" w:rsidP="00D6057C">
      <w:pPr>
        <w:jc w:val="both"/>
        <w:rPr>
          <w:rFonts w:eastAsiaTheme="minorEastAsia"/>
        </w:rPr>
      </w:pPr>
      <w:r>
        <w:rPr>
          <w:rFonts w:eastAsiaTheme="minorEastAsia" w:hint="eastAsia"/>
        </w:rPr>
        <w:t>In this section, we discuss HARQ-ACK feedback enhancements</w:t>
      </w:r>
      <w:r w:rsidR="008F0709">
        <w:rPr>
          <w:rFonts w:eastAsiaTheme="minorEastAsia" w:hint="eastAsia"/>
        </w:rPr>
        <w:t xml:space="preserve"> to support more than eight K1 values to solve the problem of HARQ-ACK feedback in CA in the real NR deployment. </w:t>
      </w:r>
    </w:p>
    <w:p w14:paraId="61FFF673" w14:textId="37DDE7B3" w:rsidR="006F7D12" w:rsidRPr="006F7D12" w:rsidRDefault="00794A18" w:rsidP="00D6057C">
      <w:pPr>
        <w:jc w:val="both"/>
        <w:rPr>
          <w:rFonts w:eastAsiaTheme="minorEastAsia"/>
        </w:rPr>
      </w:pPr>
      <w:r>
        <w:rPr>
          <w:rFonts w:eastAsiaTheme="minorEastAsia" w:hint="eastAsia"/>
        </w:rPr>
        <w:t>We first discuss the problem of HARQ-ACK feedback enhancements</w:t>
      </w:r>
      <w:r w:rsidR="00844493">
        <w:rPr>
          <w:rFonts w:eastAsiaTheme="minorEastAsia" w:hint="eastAsia"/>
        </w:rPr>
        <w:t xml:space="preserve"> for TDD-FDD CA </w:t>
      </w:r>
      <w:r w:rsidR="009073C2">
        <w:rPr>
          <w:rFonts w:eastAsiaTheme="minorEastAsia" w:hint="eastAsia"/>
        </w:rPr>
        <w:t>with TDD UL-DL configuration</w:t>
      </w:r>
      <w:r w:rsidR="00844493">
        <w:rPr>
          <w:rFonts w:eastAsiaTheme="minorEastAsia" w:hint="eastAsia"/>
        </w:rPr>
        <w:t xml:space="preserve"> </w:t>
      </w:r>
      <w:r w:rsidR="009073C2">
        <w:rPr>
          <w:rFonts w:eastAsiaTheme="minorEastAsia" w:hint="eastAsia"/>
        </w:rPr>
        <w:t xml:space="preserve">and SCS configurations </w:t>
      </w:r>
      <w:r w:rsidR="00844493">
        <w:rPr>
          <w:rFonts w:eastAsiaTheme="minorEastAsia" w:hint="eastAsia"/>
        </w:rPr>
        <w:t xml:space="preserve">shown in </w:t>
      </w:r>
      <w:r w:rsidR="00844493">
        <w:rPr>
          <w:rFonts w:eastAsiaTheme="minorEastAsia"/>
        </w:rPr>
        <w:fldChar w:fldCharType="begin"/>
      </w:r>
      <w:r w:rsidR="00844493">
        <w:rPr>
          <w:rFonts w:eastAsiaTheme="minorEastAsia"/>
        </w:rPr>
        <w:instrText xml:space="preserve"> </w:instrText>
      </w:r>
      <w:r w:rsidR="00844493">
        <w:rPr>
          <w:rFonts w:eastAsiaTheme="minorEastAsia" w:hint="eastAsia"/>
        </w:rPr>
        <w:instrText>REF _Ref76479840 \h</w:instrText>
      </w:r>
      <w:r w:rsidR="00844493">
        <w:rPr>
          <w:rFonts w:eastAsiaTheme="minorEastAsia"/>
        </w:rPr>
        <w:instrText xml:space="preserve"> </w:instrText>
      </w:r>
      <w:r w:rsidR="00D6057C">
        <w:rPr>
          <w:rFonts w:eastAsiaTheme="minorEastAsia"/>
        </w:rPr>
        <w:instrText xml:space="preserve"> \* MERGEFORMAT </w:instrText>
      </w:r>
      <w:r w:rsidR="00844493">
        <w:rPr>
          <w:rFonts w:eastAsiaTheme="minorEastAsia"/>
        </w:rPr>
      </w:r>
      <w:r w:rsidR="00844493">
        <w:rPr>
          <w:rFonts w:eastAsiaTheme="minorEastAsia"/>
        </w:rPr>
        <w:fldChar w:fldCharType="separate"/>
      </w:r>
      <w:r w:rsidR="00844493">
        <w:t xml:space="preserve">Figure </w:t>
      </w:r>
      <w:r w:rsidR="00844493">
        <w:rPr>
          <w:noProof/>
        </w:rPr>
        <w:t>1</w:t>
      </w:r>
      <w:r w:rsidR="00844493">
        <w:rPr>
          <w:rFonts w:eastAsiaTheme="minorEastAsia"/>
        </w:rPr>
        <w:fldChar w:fldCharType="end"/>
      </w:r>
      <w:r w:rsidR="005D3E42">
        <w:rPr>
          <w:rFonts w:eastAsiaTheme="minorEastAsia" w:hint="eastAsia"/>
        </w:rPr>
        <w:t>, which is the real deployment with 2.6GHz+700MHz carrier frequencies</w:t>
      </w:r>
      <w:r w:rsidR="00844493">
        <w:rPr>
          <w:rFonts w:eastAsiaTheme="minorEastAsia" w:hint="eastAsia"/>
        </w:rPr>
        <w:t>.</w:t>
      </w:r>
    </w:p>
    <w:p w14:paraId="339E756A" w14:textId="77777777" w:rsidR="00D35388" w:rsidRDefault="00A120CB" w:rsidP="00D35388">
      <w:pPr>
        <w:keepNext/>
      </w:pPr>
      <w:r>
        <w:rPr>
          <w:noProof/>
        </w:rPr>
        <w:object w:dxaOrig="13511" w:dyaOrig="1786" w14:anchorId="288A4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4pt;height:60.5pt;mso-width-percent:0;mso-height-percent:0;mso-width-percent:0;mso-height-percent:0" o:ole="">
            <v:imagedata r:id="rId12" o:title=""/>
          </v:shape>
          <o:OLEObject Type="Embed" ProgID="Visio.Drawing.11" ShapeID="_x0000_i1025" DrawAspect="Content" ObjectID="_1694535088" r:id="rId13"/>
        </w:object>
      </w:r>
    </w:p>
    <w:p w14:paraId="610B42F7" w14:textId="77777777" w:rsidR="00D35388" w:rsidRPr="00D35388" w:rsidRDefault="00D35388" w:rsidP="006F7D12">
      <w:pPr>
        <w:pStyle w:val="ab"/>
        <w:rPr>
          <w:rFonts w:eastAsiaTheme="minorEastAsia"/>
        </w:rPr>
      </w:pPr>
      <w:bookmarkStart w:id="4" w:name="_Ref76479840"/>
      <w:r>
        <w:t xml:space="preserve">Figure </w:t>
      </w:r>
      <w:r w:rsidR="0033732F">
        <w:fldChar w:fldCharType="begin"/>
      </w:r>
      <w:r w:rsidR="0033732F">
        <w:instrText xml:space="preserve"> SEQ Figure \* ARABIC </w:instrText>
      </w:r>
      <w:r w:rsidR="0033732F">
        <w:fldChar w:fldCharType="separate"/>
      </w:r>
      <w:r w:rsidR="006A7CF2">
        <w:rPr>
          <w:noProof/>
        </w:rPr>
        <w:t>1</w:t>
      </w:r>
      <w:r w:rsidR="0033732F">
        <w:rPr>
          <w:noProof/>
        </w:rPr>
        <w:fldChar w:fldCharType="end"/>
      </w:r>
      <w:bookmarkEnd w:id="4"/>
      <w:r>
        <w:rPr>
          <w:rFonts w:eastAsiaTheme="minorEastAsia" w:hint="eastAsia"/>
        </w:rPr>
        <w:t>:</w:t>
      </w:r>
      <w:r w:rsidR="006E0F1A">
        <w:rPr>
          <w:rFonts w:eastAsiaTheme="minorEastAsia" w:hint="eastAsia"/>
        </w:rPr>
        <w:t xml:space="preserve"> Target TDD-FDD CA configuration</w:t>
      </w:r>
    </w:p>
    <w:p w14:paraId="13A16809" w14:textId="2B946847" w:rsidR="003122AF" w:rsidRDefault="008F0709" w:rsidP="00D6057C">
      <w:pPr>
        <w:jc w:val="both"/>
        <w:rPr>
          <w:rFonts w:eastAsiaTheme="minorEastAsia"/>
        </w:rPr>
      </w:pPr>
      <w:r>
        <w:rPr>
          <w:rFonts w:eastAsiaTheme="minorEastAsia" w:hint="eastAsia"/>
        </w:rPr>
        <w:t>T</w:t>
      </w:r>
      <w:r w:rsidR="003122AF">
        <w:rPr>
          <w:rFonts w:eastAsiaTheme="minorEastAsia" w:hint="eastAsia"/>
        </w:rPr>
        <w:t xml:space="preserve">he following </w:t>
      </w:r>
      <w:r>
        <w:rPr>
          <w:rFonts w:eastAsiaTheme="minorEastAsia" w:hint="eastAsia"/>
        </w:rPr>
        <w:t>agreement</w:t>
      </w:r>
      <w:r w:rsidR="003122AF">
        <w:rPr>
          <w:rFonts w:eastAsiaTheme="minorEastAsia" w:hint="eastAsia"/>
        </w:rPr>
        <w:t xml:space="preserve"> was agreed in RAN1#</w:t>
      </w:r>
      <w:r>
        <w:rPr>
          <w:rFonts w:eastAsiaTheme="minorEastAsia" w:hint="eastAsia"/>
        </w:rPr>
        <w:t>106</w:t>
      </w:r>
      <w:r w:rsidR="003122AF">
        <w:rPr>
          <w:rFonts w:eastAsiaTheme="minorEastAsia" w:hint="eastAsia"/>
        </w:rPr>
        <w:t>-e meeting for HARQ-ACK timing in case UL SCS&gt;DL SCS in Rel-16.</w:t>
      </w:r>
    </w:p>
    <w:p w14:paraId="630505E5" w14:textId="77777777" w:rsidR="008F0709" w:rsidRPr="008F0709" w:rsidRDefault="008F0709" w:rsidP="008F0709">
      <w:pPr>
        <w:widowControl/>
        <w:spacing w:after="0"/>
        <w:rPr>
          <w:rFonts w:ascii="Times" w:eastAsia="Malgun Gothic" w:hAnsi="Times" w:cs="Times"/>
          <w:b/>
          <w:bCs/>
          <w:kern w:val="0"/>
          <w:lang w:eastAsia="ko-KR"/>
        </w:rPr>
      </w:pPr>
      <w:r w:rsidRPr="008F0709">
        <w:rPr>
          <w:rFonts w:ascii="Times" w:eastAsia="Batang" w:hAnsi="Times" w:cs="Times"/>
          <w:b/>
          <w:bCs/>
          <w:kern w:val="0"/>
          <w:szCs w:val="24"/>
          <w:highlight w:val="green"/>
          <w:lang w:val="en-GB" w:eastAsia="en-US"/>
        </w:rPr>
        <w:t>Agreement</w:t>
      </w:r>
    </w:p>
    <w:p w14:paraId="52C01BE0" w14:textId="77777777" w:rsidR="008F0709" w:rsidRPr="008F0709" w:rsidRDefault="008F0709" w:rsidP="008F0709">
      <w:pPr>
        <w:widowControl/>
        <w:spacing w:after="0"/>
        <w:rPr>
          <w:rFonts w:ascii="Times" w:eastAsia="Batang" w:hAnsi="Times" w:cs="Times New Roman"/>
          <w:kern w:val="0"/>
          <w:szCs w:val="24"/>
          <w:lang w:val="en-GB" w:eastAsia="en-US"/>
        </w:rPr>
      </w:pPr>
      <w:r w:rsidRPr="008F0709">
        <w:rPr>
          <w:rFonts w:ascii="Times" w:eastAsia="Batang" w:hAnsi="Times" w:cs="Times New Roman"/>
          <w:kern w:val="0"/>
          <w:szCs w:val="24"/>
          <w:lang w:val="en-GB" w:eastAsia="en-US"/>
        </w:rPr>
        <w:t xml:space="preserve">Confirm the RAN1#105-e working assumption with the following modification (in </w:t>
      </w:r>
      <w:r w:rsidRPr="008F0709">
        <w:rPr>
          <w:rFonts w:ascii="Times" w:eastAsia="Batang" w:hAnsi="Times" w:cs="Times New Roman"/>
          <w:color w:val="FF0000"/>
          <w:kern w:val="0"/>
          <w:szCs w:val="24"/>
          <w:lang w:val="en-GB" w:eastAsia="en-US"/>
        </w:rPr>
        <w:t>RED</w:t>
      </w:r>
      <w:r w:rsidRPr="008F0709">
        <w:rPr>
          <w:rFonts w:ascii="Times" w:eastAsia="Batang" w:hAnsi="Times" w:cs="Times New Roman"/>
          <w:kern w:val="0"/>
          <w:szCs w:val="24"/>
          <w:lang w:val="en-GB" w:eastAsia="en-US"/>
        </w:rPr>
        <w:t>):</w:t>
      </w:r>
    </w:p>
    <w:p w14:paraId="2EFA399E" w14:textId="77777777" w:rsidR="008F0709" w:rsidRPr="008F0709" w:rsidRDefault="008F0709" w:rsidP="008F0709">
      <w:pPr>
        <w:widowControl/>
        <w:spacing w:after="0"/>
        <w:rPr>
          <w:rFonts w:ascii="Times" w:eastAsia="Batang" w:hAnsi="Times" w:cs="Times New Roman"/>
          <w:kern w:val="0"/>
          <w:szCs w:val="24"/>
          <w:lang w:val="en-GB" w:eastAsia="en-US"/>
        </w:rPr>
      </w:pPr>
      <w:r w:rsidRPr="008F0709">
        <w:rPr>
          <w:rFonts w:ascii="Times" w:eastAsia="Batang" w:hAnsi="Times" w:cs="Times New Roman"/>
          <w:kern w:val="0"/>
          <w:szCs w:val="24"/>
          <w:lang w:val="en-GB" w:eastAsia="en-US"/>
        </w:rPr>
        <w:t>For HARQ-ACK timing in Rel-16 with slot-based HARQ-ACK feedback, in case UL SCS is larger than DL SCS, k = 0 corresponds to the last UL slot that overlaps with the DL slot for the PDSCH.</w:t>
      </w:r>
    </w:p>
    <w:p w14:paraId="508122B0" w14:textId="77777777" w:rsidR="008F0709" w:rsidRPr="008F0709" w:rsidRDefault="008F0709" w:rsidP="008F0709">
      <w:pPr>
        <w:widowControl/>
        <w:numPr>
          <w:ilvl w:val="0"/>
          <w:numId w:val="30"/>
        </w:numPr>
        <w:spacing w:after="0"/>
        <w:rPr>
          <w:rFonts w:ascii="Times" w:eastAsia="Batang" w:hAnsi="Times" w:cs="Times New Roman"/>
          <w:strike/>
          <w:color w:val="FF0000"/>
          <w:kern w:val="0"/>
          <w:szCs w:val="24"/>
          <w:lang w:eastAsia="en-US"/>
        </w:rPr>
      </w:pPr>
      <w:r w:rsidRPr="008F0709">
        <w:rPr>
          <w:rFonts w:ascii="Times" w:eastAsia="Batang" w:hAnsi="Times" w:cs="Times New Roman"/>
          <w:strike/>
          <w:color w:val="FF0000"/>
          <w:kern w:val="0"/>
          <w:szCs w:val="24"/>
          <w:lang w:eastAsia="en-US"/>
        </w:rPr>
        <w:t>Further discuss the HARQ-ACK timing for sub-slot-based HARQ-ACK feedback</w:t>
      </w:r>
    </w:p>
    <w:p w14:paraId="051C8DF0" w14:textId="77777777" w:rsidR="008F0709" w:rsidRPr="008F0709" w:rsidRDefault="008F0709" w:rsidP="008F0709">
      <w:pPr>
        <w:widowControl/>
        <w:numPr>
          <w:ilvl w:val="0"/>
          <w:numId w:val="30"/>
        </w:numPr>
        <w:spacing w:after="0"/>
        <w:rPr>
          <w:rFonts w:ascii="Times" w:eastAsia="Batang" w:hAnsi="Times" w:cs="Times New Roman"/>
          <w:kern w:val="0"/>
          <w:szCs w:val="24"/>
          <w:lang w:eastAsia="en-US"/>
        </w:rPr>
      </w:pPr>
      <w:r w:rsidRPr="008F0709">
        <w:rPr>
          <w:rFonts w:ascii="Times" w:eastAsia="Batang" w:hAnsi="Times" w:cs="Times New Roman"/>
          <w:kern w:val="0"/>
          <w:szCs w:val="24"/>
          <w:lang w:eastAsia="en-US"/>
        </w:rPr>
        <w:t>FFS specification impact</w:t>
      </w:r>
    </w:p>
    <w:p w14:paraId="265B673B" w14:textId="77777777" w:rsidR="003122AF" w:rsidRDefault="003122AF" w:rsidP="00D6057C">
      <w:pPr>
        <w:jc w:val="both"/>
        <w:rPr>
          <w:rFonts w:eastAsiaTheme="minorEastAsia"/>
        </w:rPr>
      </w:pPr>
    </w:p>
    <w:p w14:paraId="24FA728E" w14:textId="65E353AA" w:rsidR="00E87CA1" w:rsidRDefault="00E87CA1" w:rsidP="00B66340">
      <w:pPr>
        <w:jc w:val="both"/>
        <w:rPr>
          <w:rFonts w:eastAsiaTheme="minorEastAsia"/>
        </w:rPr>
      </w:pPr>
      <w:r>
        <w:rPr>
          <w:rFonts w:eastAsiaTheme="minorEastAsia" w:hint="eastAsia"/>
        </w:rPr>
        <w:t xml:space="preserve">For the target DL </w:t>
      </w:r>
      <w:r>
        <w:rPr>
          <w:rFonts w:eastAsiaTheme="minorEastAsia"/>
        </w:rPr>
        <w:t>dominate</w:t>
      </w:r>
      <w:r>
        <w:rPr>
          <w:rFonts w:eastAsiaTheme="minorEastAsia" w:hint="eastAsia"/>
        </w:rPr>
        <w:t xml:space="preserve"> TDD configuration shown in </w:t>
      </w:r>
      <w:r>
        <w:rPr>
          <w:rFonts w:eastAsiaTheme="minorEastAsia"/>
        </w:rPr>
        <w:fldChar w:fldCharType="begin"/>
      </w:r>
      <w:r>
        <w:rPr>
          <w:rFonts w:eastAsiaTheme="minorEastAsia"/>
        </w:rPr>
        <w:instrText xml:space="preserve"> </w:instrText>
      </w:r>
      <w:r>
        <w:rPr>
          <w:rFonts w:eastAsiaTheme="minorEastAsia" w:hint="eastAsia"/>
        </w:rPr>
        <w:instrText>REF _Ref76479840 \h</w:instrText>
      </w:r>
      <w:r>
        <w:rPr>
          <w:rFonts w:eastAsiaTheme="minorEastAsia"/>
        </w:rPr>
        <w:instrText xml:space="preserve">  \* MERGEFORMAT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hint="eastAsia"/>
        </w:rPr>
        <w:t xml:space="preserve">, a relatively large number of K1 values needs to be configured to cover the potential PDSCH transmissions in all the slots on </w:t>
      </w:r>
      <w:proofErr w:type="spellStart"/>
      <w:r>
        <w:rPr>
          <w:rFonts w:eastAsiaTheme="minorEastAsia" w:hint="eastAsia"/>
        </w:rPr>
        <w:t>PCell</w:t>
      </w:r>
      <w:proofErr w:type="spellEnd"/>
      <w:r>
        <w:rPr>
          <w:rFonts w:eastAsiaTheme="minorEastAsia" w:hint="eastAsia"/>
        </w:rPr>
        <w:t xml:space="preserve"> and </w:t>
      </w:r>
      <w:proofErr w:type="spellStart"/>
      <w:r>
        <w:rPr>
          <w:rFonts w:eastAsiaTheme="minorEastAsia" w:hint="eastAsia"/>
        </w:rPr>
        <w:t>SCell</w:t>
      </w:r>
      <w:proofErr w:type="spellEnd"/>
      <w:r>
        <w:rPr>
          <w:rFonts w:eastAsiaTheme="minorEastAsia" w:hint="eastAsia"/>
        </w:rPr>
        <w:t xml:space="preserve">. </w:t>
      </w:r>
      <w:proofErr w:type="spellStart"/>
      <w:r w:rsidR="00794A18">
        <w:rPr>
          <w:rFonts w:eastAsiaTheme="minorEastAsia" w:hint="eastAsia"/>
        </w:rPr>
        <w:t>Accroding</w:t>
      </w:r>
      <w:proofErr w:type="spellEnd"/>
      <w:r w:rsidR="00794A18">
        <w:rPr>
          <w:rFonts w:eastAsiaTheme="minorEastAsia" w:hint="eastAsia"/>
        </w:rPr>
        <w:t xml:space="preserve"> to the above agreement</w:t>
      </w:r>
      <w:r w:rsidR="009C4889">
        <w:rPr>
          <w:rFonts w:eastAsiaTheme="minorEastAsia" w:hint="eastAsia"/>
        </w:rPr>
        <w:t>,</w:t>
      </w:r>
      <w:r w:rsidR="00794A18">
        <w:rPr>
          <w:rFonts w:eastAsiaTheme="minorEastAsia" w:hint="eastAsia"/>
        </w:rPr>
        <w:t xml:space="preserve"> in Rel-16</w:t>
      </w:r>
      <w:r w:rsidR="009C4889">
        <w:rPr>
          <w:rFonts w:eastAsiaTheme="minorEastAsia" w:hint="eastAsia"/>
        </w:rPr>
        <w:t xml:space="preserve"> i</w:t>
      </w:r>
      <w:r>
        <w:rPr>
          <w:rFonts w:eastAsiaTheme="minorEastAsia" w:hint="eastAsia"/>
        </w:rPr>
        <w:t xml:space="preserve">f the HARQ-ACKs for all the PDSCH transmissions are transmitted only in one UL slot in an UL-DL configuration periodicity, </w:t>
      </w:r>
      <w:r w:rsidR="003931FF">
        <w:rPr>
          <w:rFonts w:eastAsiaTheme="minorEastAsia" w:hint="eastAsia"/>
        </w:rPr>
        <w:t>nine</w:t>
      </w:r>
      <w:r w:rsidR="00D6057C">
        <w:rPr>
          <w:rFonts w:eastAsiaTheme="minorEastAsia" w:hint="eastAsia"/>
        </w:rPr>
        <w:t xml:space="preserve"> K1 values are required as shown in </w:t>
      </w:r>
      <w:r w:rsidR="00D6057C">
        <w:rPr>
          <w:rFonts w:eastAsiaTheme="minorEastAsia"/>
        </w:rPr>
        <w:fldChar w:fldCharType="begin"/>
      </w:r>
      <w:r w:rsidR="00D6057C">
        <w:rPr>
          <w:rFonts w:eastAsiaTheme="minorEastAsia"/>
        </w:rPr>
        <w:instrText xml:space="preserve"> </w:instrText>
      </w:r>
      <w:r w:rsidR="00D6057C">
        <w:rPr>
          <w:rFonts w:eastAsiaTheme="minorEastAsia" w:hint="eastAsia"/>
        </w:rPr>
        <w:instrText>REF _Ref76483842 \h</w:instrText>
      </w:r>
      <w:r w:rsidR="00D6057C">
        <w:rPr>
          <w:rFonts w:eastAsiaTheme="minorEastAsia"/>
        </w:rPr>
        <w:instrText xml:space="preserve"> </w:instrText>
      </w:r>
      <w:r w:rsidR="00D6057C">
        <w:rPr>
          <w:rFonts w:eastAsiaTheme="minorEastAsia"/>
        </w:rPr>
      </w:r>
      <w:r w:rsidR="00D6057C">
        <w:rPr>
          <w:rFonts w:eastAsiaTheme="minorEastAsia"/>
        </w:rPr>
        <w:fldChar w:fldCharType="separate"/>
      </w:r>
      <w:r w:rsidR="00D6057C">
        <w:t xml:space="preserve">Figure </w:t>
      </w:r>
      <w:r w:rsidR="00D6057C">
        <w:rPr>
          <w:noProof/>
        </w:rPr>
        <w:t>2</w:t>
      </w:r>
      <w:r w:rsidR="00D6057C">
        <w:rPr>
          <w:rFonts w:eastAsiaTheme="minorEastAsia"/>
        </w:rPr>
        <w:fldChar w:fldCharType="end"/>
      </w:r>
      <w:r w:rsidR="003931FF">
        <w:rPr>
          <w:rFonts w:eastAsiaTheme="minorEastAsia" w:hint="eastAsia"/>
        </w:rPr>
        <w:t>, which exceed the maximum number of K1 values that can be configured in Rel-15/16</w:t>
      </w:r>
      <w:r w:rsidR="00D6057C">
        <w:rPr>
          <w:rFonts w:eastAsiaTheme="minorEastAsia" w:hint="eastAsia"/>
        </w:rPr>
        <w:t>.</w:t>
      </w:r>
      <w:r w:rsidR="003122AF">
        <w:rPr>
          <w:rFonts w:eastAsiaTheme="minorEastAsia" w:hint="eastAsia"/>
        </w:rPr>
        <w:t xml:space="preserve"> </w:t>
      </w:r>
    </w:p>
    <w:p w14:paraId="3709758C" w14:textId="77777777" w:rsidR="001B5331" w:rsidRDefault="00A120CB" w:rsidP="001B5331">
      <w:pPr>
        <w:keepNext/>
        <w:jc w:val="both"/>
      </w:pPr>
      <w:r>
        <w:rPr>
          <w:noProof/>
        </w:rPr>
        <w:object w:dxaOrig="13511" w:dyaOrig="5665" w14:anchorId="5C01DDB1">
          <v:shape id="_x0000_i1026" type="#_x0000_t75" alt="" style="width:453.4pt;height:189.9pt;mso-width-percent:0;mso-height-percent:0;mso-width-percent:0;mso-height-percent:0" o:ole="">
            <v:imagedata r:id="rId14" o:title=""/>
          </v:shape>
          <o:OLEObject Type="Embed" ProgID="Visio.Drawing.11" ShapeID="_x0000_i1026" DrawAspect="Content" ObjectID="_1694535089" r:id="rId15"/>
        </w:object>
      </w:r>
    </w:p>
    <w:p w14:paraId="00EF4C09" w14:textId="77777777" w:rsidR="001B5331" w:rsidRPr="001B5331" w:rsidRDefault="001B5331" w:rsidP="001B5331">
      <w:pPr>
        <w:pStyle w:val="ab"/>
        <w:rPr>
          <w:rFonts w:eastAsiaTheme="minorEastAsia"/>
        </w:rPr>
      </w:pPr>
      <w:bookmarkStart w:id="5" w:name="_Ref76483842"/>
      <w:r>
        <w:t xml:space="preserve">Figure </w:t>
      </w:r>
      <w:r w:rsidR="0033732F">
        <w:fldChar w:fldCharType="begin"/>
      </w:r>
      <w:r w:rsidR="0033732F">
        <w:instrText xml:space="preserve"> SEQ Figure \* ARABIC </w:instrText>
      </w:r>
      <w:r w:rsidR="0033732F">
        <w:fldChar w:fldCharType="separate"/>
      </w:r>
      <w:r w:rsidR="006A7CF2">
        <w:rPr>
          <w:noProof/>
        </w:rPr>
        <w:t>2</w:t>
      </w:r>
      <w:r w:rsidR="0033732F">
        <w:rPr>
          <w:noProof/>
        </w:rPr>
        <w:fldChar w:fldCharType="end"/>
      </w:r>
      <w:bookmarkEnd w:id="5"/>
      <w:r>
        <w:rPr>
          <w:rFonts w:eastAsiaTheme="minorEastAsia" w:hint="eastAsia"/>
        </w:rPr>
        <w:t>: Required K1 values for the target TDD-FDD CA configuration if HARQ-ACK feedback only in one slot between the two UL slots in an UL-DL configuration periodicity</w:t>
      </w:r>
    </w:p>
    <w:p w14:paraId="7744B661" w14:textId="4765EF04" w:rsidR="00530140" w:rsidRDefault="003931FF" w:rsidP="00B66340">
      <w:pPr>
        <w:jc w:val="both"/>
        <w:rPr>
          <w:rFonts w:eastAsiaTheme="minorEastAsia"/>
        </w:rPr>
      </w:pPr>
      <w:r>
        <w:rPr>
          <w:rFonts w:eastAsiaTheme="minorEastAsia" w:hint="eastAsia"/>
        </w:rPr>
        <w:t xml:space="preserve">Otherwise, if HARQ-ACK for all the PDSCH transmissions can be transmitted in both UL slots in an UL-DL configuration periodicity, up to </w:t>
      </w:r>
      <w:r w:rsidR="001A2433">
        <w:rPr>
          <w:rFonts w:eastAsiaTheme="minorEastAsia" w:hint="eastAsia"/>
        </w:rPr>
        <w:t xml:space="preserve">eight </w:t>
      </w:r>
      <w:r>
        <w:rPr>
          <w:rFonts w:eastAsiaTheme="minorEastAsia" w:hint="eastAsia"/>
        </w:rPr>
        <w:t xml:space="preserve">K1 values </w:t>
      </w:r>
      <w:r w:rsidR="001A2433">
        <w:rPr>
          <w:rFonts w:eastAsiaTheme="minorEastAsia" w:hint="eastAsia"/>
        </w:rPr>
        <w:t xml:space="preserve">are </w:t>
      </w:r>
      <w:r>
        <w:rPr>
          <w:rFonts w:eastAsiaTheme="minorEastAsia"/>
        </w:rPr>
        <w:t>sufficient</w:t>
      </w:r>
      <w:r>
        <w:rPr>
          <w:rFonts w:eastAsiaTheme="minorEastAsia" w:hint="eastAsia"/>
        </w:rPr>
        <w:t xml:space="preserve">. </w:t>
      </w:r>
      <w:r w:rsidR="009073C2">
        <w:rPr>
          <w:rFonts w:eastAsiaTheme="minorEastAsia" w:hint="eastAsia"/>
        </w:rPr>
        <w:t xml:space="preserve">For example, </w:t>
      </w:r>
      <w:r w:rsidR="00530140">
        <w:rPr>
          <w:rFonts w:eastAsiaTheme="minorEastAsia" w:hint="eastAsia"/>
        </w:rPr>
        <w:t xml:space="preserve">a set of </w:t>
      </w:r>
      <w:r w:rsidR="00B66340">
        <w:rPr>
          <w:rFonts w:eastAsiaTheme="minorEastAsia" w:hint="eastAsia"/>
        </w:rPr>
        <w:t xml:space="preserve">eight </w:t>
      </w:r>
      <w:r w:rsidR="001C352A">
        <w:rPr>
          <w:rFonts w:eastAsiaTheme="minorEastAsia" w:hint="eastAsia"/>
        </w:rPr>
        <w:t xml:space="preserve">K1 values </w:t>
      </w:r>
      <w:r w:rsidR="009073C2">
        <w:rPr>
          <w:rFonts w:eastAsiaTheme="minorEastAsia" w:hint="eastAsia"/>
        </w:rPr>
        <w:t xml:space="preserve">of {2, 3, 4, 5, 6, 7, 8, </w:t>
      </w:r>
      <w:proofErr w:type="gramStart"/>
      <w:r w:rsidR="009073C2">
        <w:rPr>
          <w:rFonts w:eastAsiaTheme="minorEastAsia" w:hint="eastAsia"/>
        </w:rPr>
        <w:t>9</w:t>
      </w:r>
      <w:proofErr w:type="gramEnd"/>
      <w:r w:rsidR="009073C2">
        <w:rPr>
          <w:rFonts w:eastAsiaTheme="minorEastAsia" w:hint="eastAsia"/>
        </w:rPr>
        <w:t>}</w:t>
      </w:r>
      <w:r w:rsidR="001C352A">
        <w:rPr>
          <w:rFonts w:eastAsiaTheme="minorEastAsia" w:hint="eastAsia"/>
        </w:rPr>
        <w:t xml:space="preserve"> can be configured </w:t>
      </w:r>
      <w:r w:rsidR="009073C2">
        <w:rPr>
          <w:rFonts w:eastAsiaTheme="minorEastAsia" w:hint="eastAsia"/>
        </w:rPr>
        <w:t xml:space="preserve">as shown in </w:t>
      </w:r>
      <w:r w:rsidR="009073C2">
        <w:rPr>
          <w:rFonts w:eastAsiaTheme="minorEastAsia"/>
        </w:rPr>
        <w:fldChar w:fldCharType="begin"/>
      </w:r>
      <w:r w:rsidR="009073C2">
        <w:rPr>
          <w:rFonts w:eastAsiaTheme="minorEastAsia"/>
        </w:rPr>
        <w:instrText xml:space="preserve"> </w:instrText>
      </w:r>
      <w:r w:rsidR="009073C2">
        <w:rPr>
          <w:rFonts w:eastAsiaTheme="minorEastAsia" w:hint="eastAsia"/>
        </w:rPr>
        <w:instrText>REF _Ref76480469 \h</w:instrText>
      </w:r>
      <w:r w:rsidR="009073C2">
        <w:rPr>
          <w:rFonts w:eastAsiaTheme="minorEastAsia"/>
        </w:rPr>
        <w:instrText xml:space="preserve"> </w:instrText>
      </w:r>
      <w:r w:rsidR="00B66340">
        <w:rPr>
          <w:rFonts w:eastAsiaTheme="minorEastAsia"/>
        </w:rPr>
        <w:instrText xml:space="preserve"> \* MERGEFORMAT </w:instrText>
      </w:r>
      <w:r w:rsidR="009073C2">
        <w:rPr>
          <w:rFonts w:eastAsiaTheme="minorEastAsia"/>
        </w:rPr>
      </w:r>
      <w:r w:rsidR="009073C2">
        <w:rPr>
          <w:rFonts w:eastAsiaTheme="minorEastAsia"/>
        </w:rPr>
        <w:fldChar w:fldCharType="separate"/>
      </w:r>
      <w:r>
        <w:t xml:space="preserve">Figure </w:t>
      </w:r>
      <w:r>
        <w:rPr>
          <w:noProof/>
        </w:rPr>
        <w:t>3</w:t>
      </w:r>
      <w:r w:rsidR="009073C2">
        <w:rPr>
          <w:rFonts w:eastAsiaTheme="minorEastAsia"/>
        </w:rPr>
        <w:fldChar w:fldCharType="end"/>
      </w:r>
      <w:r w:rsidR="009073C2">
        <w:rPr>
          <w:rFonts w:eastAsiaTheme="minorEastAsia" w:hint="eastAsia"/>
        </w:rPr>
        <w:t>.</w:t>
      </w:r>
    </w:p>
    <w:p w14:paraId="2215A186" w14:textId="77777777" w:rsidR="009073C2" w:rsidRDefault="00A120CB" w:rsidP="009073C2">
      <w:pPr>
        <w:keepNext/>
      </w:pPr>
      <w:r>
        <w:rPr>
          <w:noProof/>
        </w:rPr>
        <w:object w:dxaOrig="13511" w:dyaOrig="2546" w14:anchorId="4EA2BC79">
          <v:shape id="_x0000_i1027" type="#_x0000_t75" alt="" style="width:453.4pt;height:85.05pt;mso-width-percent:0;mso-height-percent:0;mso-width-percent:0;mso-height-percent:0" o:ole="">
            <v:imagedata r:id="rId16" o:title=""/>
          </v:shape>
          <o:OLEObject Type="Embed" ProgID="Visio.Drawing.11" ShapeID="_x0000_i1027" DrawAspect="Content" ObjectID="_1694535090" r:id="rId17"/>
        </w:object>
      </w:r>
    </w:p>
    <w:p w14:paraId="32E2617B" w14:textId="77777777" w:rsidR="006E0F1A" w:rsidRPr="009073C2" w:rsidRDefault="009073C2" w:rsidP="009073C2">
      <w:pPr>
        <w:pStyle w:val="ab"/>
        <w:rPr>
          <w:rFonts w:eastAsiaTheme="minorEastAsia"/>
        </w:rPr>
      </w:pPr>
      <w:bookmarkStart w:id="6" w:name="_Ref76480469"/>
      <w:r>
        <w:t xml:space="preserve">Figure </w:t>
      </w:r>
      <w:r w:rsidR="0033732F">
        <w:fldChar w:fldCharType="begin"/>
      </w:r>
      <w:r w:rsidR="0033732F">
        <w:instrText xml:space="preserve"> SEQ Figure \* ARABIC </w:instrText>
      </w:r>
      <w:r w:rsidR="0033732F">
        <w:fldChar w:fldCharType="separate"/>
      </w:r>
      <w:r w:rsidR="006A7CF2">
        <w:rPr>
          <w:noProof/>
        </w:rPr>
        <w:t>3</w:t>
      </w:r>
      <w:r w:rsidR="0033732F">
        <w:rPr>
          <w:noProof/>
        </w:rPr>
        <w:fldChar w:fldCharType="end"/>
      </w:r>
      <w:bookmarkEnd w:id="6"/>
      <w:r>
        <w:rPr>
          <w:rFonts w:eastAsiaTheme="minorEastAsia" w:hint="eastAsia"/>
        </w:rPr>
        <w:t>:</w:t>
      </w:r>
      <w:r w:rsidR="00282EBC">
        <w:rPr>
          <w:rFonts w:eastAsiaTheme="minorEastAsia" w:hint="eastAsia"/>
        </w:rPr>
        <w:t xml:space="preserve"> Example of K1 configurations for the target TDD-FDD CA with HARQ-ACK feedback in both UL slots in an UL-DL</w:t>
      </w:r>
      <w:r w:rsidR="001B5331">
        <w:rPr>
          <w:rFonts w:eastAsiaTheme="minorEastAsia" w:hint="eastAsia"/>
        </w:rPr>
        <w:t xml:space="preserve"> configuration</w:t>
      </w:r>
      <w:r w:rsidR="00282EBC">
        <w:rPr>
          <w:rFonts w:eastAsiaTheme="minorEastAsia" w:hint="eastAsia"/>
        </w:rPr>
        <w:t xml:space="preserve"> periodicity</w:t>
      </w:r>
    </w:p>
    <w:p w14:paraId="31C27052" w14:textId="0A260457" w:rsidR="00D35388" w:rsidRDefault="00C26861" w:rsidP="003931FF">
      <w:pPr>
        <w:jc w:val="both"/>
        <w:rPr>
          <w:rFonts w:eastAsiaTheme="minorEastAsia"/>
        </w:rPr>
      </w:pPr>
      <w:r>
        <w:rPr>
          <w:rFonts w:eastAsiaTheme="minorEastAsia" w:hint="eastAsia"/>
        </w:rPr>
        <w:t>However, a</w:t>
      </w:r>
      <w:r w:rsidR="00C0776B">
        <w:rPr>
          <w:rFonts w:eastAsiaTheme="minorEastAsia" w:hint="eastAsia"/>
        </w:rPr>
        <w:t>ccording to the restriction defined in TS38.213 clause 9, a UE does not expect to transmit PUCCH</w:t>
      </w:r>
      <w:r w:rsidR="00916DC5">
        <w:rPr>
          <w:rFonts w:eastAsiaTheme="minorEastAsia" w:hint="eastAsia"/>
        </w:rPr>
        <w:t>s with HARQ-ACK</w:t>
      </w:r>
      <w:r w:rsidR="00C0776B">
        <w:rPr>
          <w:rFonts w:eastAsiaTheme="minorEastAsia" w:hint="eastAsia"/>
        </w:rPr>
        <w:t xml:space="preserve"> in the two consecutive UL slots</w:t>
      </w:r>
      <w:r w:rsidR="00916DC5">
        <w:rPr>
          <w:rFonts w:eastAsiaTheme="minorEastAsia" w:hint="eastAsia"/>
        </w:rPr>
        <w:t xml:space="preserve"> on </w:t>
      </w:r>
      <w:proofErr w:type="spellStart"/>
      <w:r w:rsidR="00916DC5">
        <w:rPr>
          <w:rFonts w:eastAsiaTheme="minorEastAsia" w:hint="eastAsia"/>
        </w:rPr>
        <w:t>PCell</w:t>
      </w:r>
      <w:proofErr w:type="spellEnd"/>
      <w:r w:rsidR="00916DC5">
        <w:rPr>
          <w:rFonts w:eastAsiaTheme="minorEastAsia" w:hint="eastAsia"/>
        </w:rPr>
        <w:t xml:space="preserve"> and</w:t>
      </w:r>
      <w:r w:rsidR="00C0776B">
        <w:rPr>
          <w:rFonts w:eastAsiaTheme="minorEastAsia" w:hint="eastAsia"/>
        </w:rPr>
        <w:t xml:space="preserve"> a PUSCH on </w:t>
      </w:r>
      <w:proofErr w:type="spellStart"/>
      <w:r w:rsidR="00C0776B">
        <w:rPr>
          <w:rFonts w:eastAsiaTheme="minorEastAsia" w:hint="eastAsia"/>
        </w:rPr>
        <w:t>SCell</w:t>
      </w:r>
      <w:proofErr w:type="spellEnd"/>
      <w:r w:rsidR="00C0776B">
        <w:rPr>
          <w:rFonts w:eastAsiaTheme="minorEastAsia" w:hint="eastAsia"/>
        </w:rPr>
        <w:t xml:space="preserve"> overlapping in time with the two PUCCH transmissions.</w:t>
      </w:r>
      <w:r w:rsidR="003931FF" w:rsidRPr="003931FF">
        <w:rPr>
          <w:rFonts w:eastAsiaTheme="minorEastAsia" w:hint="eastAsia"/>
        </w:rPr>
        <w:t xml:space="preserve"> </w:t>
      </w:r>
      <w:r w:rsidR="003931FF">
        <w:rPr>
          <w:rFonts w:eastAsiaTheme="minorEastAsia" w:hint="eastAsia"/>
        </w:rPr>
        <w:t xml:space="preserve">Therefore, either gNB avoids scheduling PUSCH on </w:t>
      </w:r>
      <w:proofErr w:type="spellStart"/>
      <w:r w:rsidR="003931FF">
        <w:rPr>
          <w:rFonts w:eastAsiaTheme="minorEastAsia" w:hint="eastAsia"/>
        </w:rPr>
        <w:t>SCell</w:t>
      </w:r>
      <w:proofErr w:type="spellEnd"/>
      <w:r w:rsidR="003931FF">
        <w:rPr>
          <w:rFonts w:eastAsiaTheme="minorEastAsia" w:hint="eastAsia"/>
        </w:rPr>
        <w:t xml:space="preserve"> </w:t>
      </w:r>
      <w:r w:rsidR="003931FF">
        <w:rPr>
          <w:rFonts w:eastAsiaTheme="minorEastAsia"/>
        </w:rPr>
        <w:t>overlapping</w:t>
      </w:r>
      <w:r w:rsidR="003931FF">
        <w:rPr>
          <w:rFonts w:eastAsiaTheme="minorEastAsia" w:hint="eastAsia"/>
        </w:rPr>
        <w:t xml:space="preserve"> with two PUCCH transmissions on </w:t>
      </w:r>
      <w:proofErr w:type="spellStart"/>
      <w:r w:rsidR="003931FF">
        <w:rPr>
          <w:rFonts w:eastAsiaTheme="minorEastAsia" w:hint="eastAsia"/>
        </w:rPr>
        <w:t>PCell</w:t>
      </w:r>
      <w:proofErr w:type="spellEnd"/>
      <w:r w:rsidR="003931FF">
        <w:rPr>
          <w:rFonts w:eastAsiaTheme="minorEastAsia" w:hint="eastAsia"/>
        </w:rPr>
        <w:t xml:space="preserve"> which results in scheduling restriction and UE uplink throughput reduction, </w:t>
      </w:r>
      <w:r w:rsidR="009C4889">
        <w:rPr>
          <w:rFonts w:eastAsiaTheme="minorEastAsia" w:hint="eastAsia"/>
        </w:rPr>
        <w:t xml:space="preserve">or </w:t>
      </w:r>
      <w:r w:rsidR="003931FF">
        <w:rPr>
          <w:rFonts w:eastAsiaTheme="minorEastAsia" w:hint="eastAsia"/>
        </w:rPr>
        <w:t xml:space="preserve">gNB </w:t>
      </w:r>
      <w:r w:rsidR="009C4889">
        <w:rPr>
          <w:rFonts w:eastAsiaTheme="minorEastAsia" w:hint="eastAsia"/>
        </w:rPr>
        <w:t xml:space="preserve">avoids scheduling two PUCCH transmissions via scheduling </w:t>
      </w:r>
      <w:r w:rsidR="003931FF">
        <w:rPr>
          <w:rFonts w:eastAsiaTheme="minorEastAsia" w:hint="eastAsia"/>
        </w:rPr>
        <w:t xml:space="preserve">PDSCH in </w:t>
      </w:r>
      <w:r w:rsidR="009C4889">
        <w:rPr>
          <w:rFonts w:eastAsiaTheme="minorEastAsia" w:hint="eastAsia"/>
        </w:rPr>
        <w:t xml:space="preserve">a subset </w:t>
      </w:r>
      <w:r w:rsidR="003931FF">
        <w:rPr>
          <w:rFonts w:eastAsiaTheme="minorEastAsia" w:hint="eastAsia"/>
        </w:rPr>
        <w:t>of the DL slots which would also result in scheduling restriction and UE DL throughput reduction.</w:t>
      </w:r>
    </w:p>
    <w:tbl>
      <w:tblPr>
        <w:tblStyle w:val="ad"/>
        <w:tblW w:w="0" w:type="auto"/>
        <w:tblLook w:val="04A0" w:firstRow="1" w:lastRow="0" w:firstColumn="1" w:lastColumn="0" w:noHBand="0" w:noVBand="1"/>
      </w:tblPr>
      <w:tblGrid>
        <w:gridCol w:w="9286"/>
      </w:tblGrid>
      <w:tr w:rsidR="00D32047" w14:paraId="59464207" w14:textId="77777777" w:rsidTr="00D32047">
        <w:tc>
          <w:tcPr>
            <w:tcW w:w="9286" w:type="dxa"/>
          </w:tcPr>
          <w:p w14:paraId="0B5BBBF4" w14:textId="77777777" w:rsidR="00D32047" w:rsidRPr="00D32047" w:rsidRDefault="00D32047" w:rsidP="0068788D">
            <w:pPr>
              <w:rPr>
                <w:rFonts w:eastAsiaTheme="minorEastAsia"/>
                <w:lang w:eastAsia="zh-CN"/>
              </w:rPr>
            </w:pPr>
            <w:r>
              <w:t xml:space="preserve">A UE </w:t>
            </w:r>
            <w:r w:rsidRPr="00CE6ACE">
              <w:rPr>
                <w:lang w:eastAsia="x-none"/>
              </w:rPr>
              <w:t xml:space="preserve">does not expect to multiplex in a PUSCH transmission in one slot </w:t>
            </w:r>
            <w:r>
              <w:rPr>
                <w:lang w:eastAsia="x-none"/>
              </w:rPr>
              <w:t xml:space="preserve">with SCS configuration </w:t>
            </w:r>
            <w:r w:rsidR="00A120CB" w:rsidRPr="00A120CB">
              <w:rPr>
                <w:rFonts w:cstheme="minorBidi"/>
                <w:noProof/>
                <w:kern w:val="2"/>
                <w:position w:val="-10"/>
                <w:szCs w:val="22"/>
                <w:lang w:eastAsia="zh-CN"/>
              </w:rPr>
              <w:object w:dxaOrig="240" w:dyaOrig="300" w14:anchorId="54253A62">
                <v:shape id="_x0000_i1028" type="#_x0000_t75" alt="" style="width:14.6pt;height:18.25pt;mso-width-percent:0;mso-height-percent:0;mso-width-percent:0;mso-height-percent:0" o:ole="">
                  <v:imagedata r:id="rId18" o:title=""/>
                </v:shape>
                <o:OLEObject Type="Embed" ProgID="Equation.3" ShapeID="_x0000_i1028" DrawAspect="Content" ObjectID="_1694535091" r:id="rId19"/>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00A120CB" w:rsidRPr="00A120CB">
              <w:rPr>
                <w:rFonts w:cstheme="minorBidi"/>
                <w:noProof/>
                <w:kern w:val="2"/>
                <w:position w:val="-10"/>
                <w:szCs w:val="22"/>
                <w:lang w:eastAsia="zh-CN"/>
              </w:rPr>
              <w:object w:dxaOrig="279" w:dyaOrig="300" w14:anchorId="333DA5EF">
                <v:shape id="_x0000_i1029" type="#_x0000_t75" alt="" style="width:14.6pt;height:16.7pt;mso-width-percent:0;mso-height-percent:0;mso-width-percent:0;mso-height-percent:0" o:ole="">
                  <v:imagedata r:id="rId20" o:title=""/>
                </v:shape>
                <o:OLEObject Type="Embed" ProgID="Equation.3" ShapeID="_x0000_i1029" DrawAspect="Content" ObjectID="_1694535092" r:id="rId21"/>
              </w:object>
            </w:r>
            <w:r>
              <w:t xml:space="preserve"> </w:t>
            </w:r>
            <w:proofErr w:type="gramStart"/>
            <w:r>
              <w:t xml:space="preserve">if </w:t>
            </w:r>
            <w:proofErr w:type="gramEnd"/>
            <w:r w:rsidR="00A120CB" w:rsidRPr="00A120CB">
              <w:rPr>
                <w:rFonts w:cstheme="minorBidi"/>
                <w:noProof/>
                <w:kern w:val="2"/>
                <w:position w:val="-10"/>
                <w:szCs w:val="22"/>
                <w:lang w:eastAsia="zh-CN"/>
              </w:rPr>
              <w:object w:dxaOrig="660" w:dyaOrig="300" w14:anchorId="5F137D9E">
                <v:shape id="_x0000_i1030" type="#_x0000_t75" alt="" style="width:27.65pt;height:16.7pt;mso-width-percent:0;mso-height-percent:0;mso-width-percent:0;mso-height-percent:0" o:ole="">
                  <v:imagedata r:id="rId22" o:title=""/>
                </v:shape>
                <o:OLEObject Type="Embed" ProgID="Equation.3" ShapeID="_x0000_i1030" DrawAspect="Content" ObjectID="_1694535093" r:id="rId23"/>
              </w:object>
            </w:r>
            <w:r>
              <w:t xml:space="preserve">. </w:t>
            </w:r>
          </w:p>
        </w:tc>
      </w:tr>
    </w:tbl>
    <w:p w14:paraId="775FDDD5" w14:textId="77777777" w:rsidR="00D32047" w:rsidRDefault="00D32047" w:rsidP="0068788D">
      <w:pPr>
        <w:rPr>
          <w:rFonts w:eastAsiaTheme="minorEastAsia"/>
        </w:rPr>
      </w:pPr>
    </w:p>
    <w:p w14:paraId="5FD43AA3" w14:textId="6D60C07F" w:rsidR="009C4889" w:rsidRDefault="009C4889" w:rsidP="0074384F">
      <w:pPr>
        <w:jc w:val="both"/>
        <w:rPr>
          <w:rFonts w:eastAsiaTheme="minorEastAsia"/>
        </w:rPr>
      </w:pPr>
      <w:r>
        <w:rPr>
          <w:rFonts w:eastAsiaTheme="minorEastAsia" w:hint="eastAsia"/>
        </w:rPr>
        <w:t xml:space="preserve">In addition, the above </w:t>
      </w:r>
      <w:r w:rsidR="006A7CF2">
        <w:rPr>
          <w:rFonts w:eastAsiaTheme="minorEastAsia" w:hint="eastAsia"/>
        </w:rPr>
        <w:t>agreement applies to Rel-16 which is different from Rel-15. For Rel-15</w:t>
      </w:r>
      <w:r>
        <w:rPr>
          <w:rFonts w:eastAsiaTheme="minorEastAsia" w:hint="eastAsia"/>
        </w:rPr>
        <w:t xml:space="preserve">, one more additional K1 is required for the PDSCHs ending in the first UL slot within an UL-DL configuration periodicity with reference to the UL numerology. Therefore, even if HARQ-ACK for all the PDSCH transmissions can be transmitted in both UL slots in an UL-DL configuration periodicity, more than eight K1 values are required to cover </w:t>
      </w:r>
      <w:r w:rsidR="00031C4D">
        <w:rPr>
          <w:rFonts w:eastAsiaTheme="minorEastAsia" w:hint="eastAsia"/>
        </w:rPr>
        <w:t>t</w:t>
      </w:r>
      <w:r>
        <w:rPr>
          <w:rFonts w:eastAsiaTheme="minorEastAsia" w:hint="eastAsia"/>
        </w:rPr>
        <w:t xml:space="preserve">he </w:t>
      </w:r>
      <w:r w:rsidR="00031C4D">
        <w:rPr>
          <w:rFonts w:eastAsiaTheme="minorEastAsia" w:hint="eastAsia"/>
        </w:rPr>
        <w:t>PDSCH transmissions in all the slots.</w:t>
      </w:r>
    </w:p>
    <w:p w14:paraId="4E0B07A5" w14:textId="77777777" w:rsidR="006A7CF2" w:rsidRDefault="006A7CF2" w:rsidP="0074384F">
      <w:pPr>
        <w:jc w:val="both"/>
        <w:rPr>
          <w:rFonts w:eastAsiaTheme="minorEastAsia"/>
        </w:rPr>
      </w:pPr>
    </w:p>
    <w:p w14:paraId="240B0F17" w14:textId="5B2B8A5F" w:rsidR="006A7CF2" w:rsidRDefault="006A7CF2" w:rsidP="0074384F">
      <w:pPr>
        <w:jc w:val="both"/>
        <w:rPr>
          <w:rFonts w:eastAsiaTheme="minorEastAsia"/>
        </w:rPr>
      </w:pPr>
      <w:r>
        <w:rPr>
          <w:rFonts w:eastAsiaTheme="minorEastAsia" w:hint="eastAsia"/>
        </w:rPr>
        <w:t>We then discuss another CA case with 2.6GHz+4.9GHz carrier frequencies with unaligned frame boundary as shown in Figure 4. It can be observed that up to 8 K1 values cannot support HARQ-ACK feedback for all the DL slots.</w:t>
      </w:r>
      <w:bookmarkStart w:id="7" w:name="_GoBack"/>
      <w:bookmarkEnd w:id="7"/>
    </w:p>
    <w:p w14:paraId="1F0269B4" w14:textId="77777777" w:rsidR="006A7CF2" w:rsidRDefault="006A7CF2" w:rsidP="004C0C53">
      <w:pPr>
        <w:keepNext/>
        <w:jc w:val="both"/>
      </w:pPr>
      <w:r>
        <w:rPr>
          <w:noProof/>
        </w:rPr>
        <w:lastRenderedPageBreak/>
        <w:drawing>
          <wp:inline distT="0" distB="0" distL="0" distR="0" wp14:anchorId="3ABDF5D3" wp14:editId="5A9BBF69">
            <wp:extent cx="5759450" cy="576098"/>
            <wp:effectExtent l="0" t="0" r="0" b="0"/>
            <wp:docPr id="1" name="图片 1" descr="cid:image012.png@01D7B518.D3937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12.png@01D7B518.D3937D6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759450" cy="576098"/>
                    </a:xfrm>
                    <a:prstGeom prst="rect">
                      <a:avLst/>
                    </a:prstGeom>
                    <a:noFill/>
                    <a:ln>
                      <a:noFill/>
                    </a:ln>
                  </pic:spPr>
                </pic:pic>
              </a:graphicData>
            </a:graphic>
          </wp:inline>
        </w:drawing>
      </w:r>
    </w:p>
    <w:p w14:paraId="18311A5D" w14:textId="0D1E0F73" w:rsidR="006A7CF2" w:rsidRPr="006A7CF2" w:rsidRDefault="006A7CF2" w:rsidP="004C0C53">
      <w:pPr>
        <w:pStyle w:val="ab"/>
        <w:rPr>
          <w:rFonts w:eastAsiaTheme="minorEastAsia"/>
        </w:rPr>
      </w:pPr>
      <w:r>
        <w:t xml:space="preserve">Figure </w:t>
      </w:r>
      <w:r>
        <w:fldChar w:fldCharType="begin"/>
      </w:r>
      <w:r>
        <w:instrText xml:space="preserve"> SEQ Figure \* ARABIC </w:instrText>
      </w:r>
      <w:r>
        <w:fldChar w:fldCharType="separate"/>
      </w:r>
      <w:r>
        <w:rPr>
          <w:noProof/>
        </w:rPr>
        <w:t>4</w:t>
      </w:r>
      <w:r>
        <w:fldChar w:fldCharType="end"/>
      </w:r>
      <w:r>
        <w:rPr>
          <w:rFonts w:eastAsiaTheme="minorEastAsia" w:hint="eastAsia"/>
        </w:rPr>
        <w:t>:</w:t>
      </w:r>
      <w:r w:rsidRPr="006A7CF2">
        <w:rPr>
          <w:rFonts w:eastAsiaTheme="minorEastAsia" w:hint="eastAsia"/>
        </w:rPr>
        <w:t xml:space="preserve"> </w:t>
      </w:r>
      <w:r>
        <w:rPr>
          <w:rFonts w:eastAsiaTheme="minorEastAsia" w:hint="eastAsia"/>
        </w:rPr>
        <w:t>Required K1 values for the target 2.6-4.9GHz CA with unaligned frame boundary</w:t>
      </w:r>
    </w:p>
    <w:p w14:paraId="2ECD17F6" w14:textId="77777777" w:rsidR="006A7CF2" w:rsidRDefault="006A7CF2" w:rsidP="0074384F">
      <w:pPr>
        <w:jc w:val="both"/>
        <w:rPr>
          <w:rFonts w:eastAsiaTheme="minorEastAsia"/>
        </w:rPr>
      </w:pPr>
    </w:p>
    <w:p w14:paraId="0CA80C91" w14:textId="4A89846F" w:rsidR="00C26861" w:rsidRDefault="006A7CF2">
      <w:pPr>
        <w:jc w:val="both"/>
        <w:rPr>
          <w:rFonts w:eastAsiaTheme="minorEastAsia"/>
        </w:rPr>
      </w:pPr>
      <w:r>
        <w:rPr>
          <w:rFonts w:eastAsiaTheme="minorEastAsia" w:hint="eastAsia"/>
        </w:rPr>
        <w:t xml:space="preserve">In order to solve the HARQ-ACK feedback problem analyzed above, the most straightforward and the simplest solution is to </w:t>
      </w:r>
      <w:r w:rsidR="00F11E8A">
        <w:rPr>
          <w:rFonts w:eastAsiaTheme="minorEastAsia" w:hint="eastAsia"/>
        </w:rPr>
        <w:t xml:space="preserve">support 4-bit </w:t>
      </w:r>
      <w:r w:rsidR="00F11E8A" w:rsidRPr="00B916EC">
        <w:t>PDSCH-to-</w:t>
      </w:r>
      <w:proofErr w:type="spellStart"/>
      <w:r w:rsidR="00F11E8A" w:rsidRPr="00B916EC">
        <w:t>HARQ</w:t>
      </w:r>
      <w:r w:rsidR="00F11E8A">
        <w:t>_feedback</w:t>
      </w:r>
      <w:proofErr w:type="spellEnd"/>
      <w:r w:rsidR="00F11E8A">
        <w:t xml:space="preserve"> </w:t>
      </w:r>
      <w:r w:rsidR="00F11E8A" w:rsidRPr="00B916EC">
        <w:t>timing</w:t>
      </w:r>
      <w:r w:rsidR="00F11E8A">
        <w:t xml:space="preserve"> </w:t>
      </w:r>
      <w:r w:rsidR="00F11E8A" w:rsidRPr="00B916EC">
        <w:t>indicator</w:t>
      </w:r>
      <w:r w:rsidR="00F11E8A">
        <w:rPr>
          <w:rFonts w:eastAsiaTheme="minorEastAsia" w:hint="eastAsia"/>
        </w:rPr>
        <w:t xml:space="preserve"> in DCI format 1_1</w:t>
      </w:r>
      <w:r>
        <w:rPr>
          <w:rFonts w:eastAsiaTheme="minorEastAsia" w:hint="eastAsia"/>
        </w:rPr>
        <w:t>.</w:t>
      </w:r>
      <w:r w:rsidR="00AA3D9A">
        <w:rPr>
          <w:rFonts w:eastAsiaTheme="minorEastAsia" w:hint="eastAsia"/>
        </w:rPr>
        <w:t xml:space="preserve"> It</w:t>
      </w:r>
      <w:r w:rsidR="003931FF">
        <w:rPr>
          <w:rFonts w:eastAsiaTheme="minorEastAsia" w:hint="eastAsia"/>
        </w:rPr>
        <w:t xml:space="preserve"> is a simple extension and has minimal </w:t>
      </w:r>
      <w:r w:rsidR="003931FF">
        <w:rPr>
          <w:rFonts w:eastAsiaTheme="minorEastAsia"/>
        </w:rPr>
        <w:t>specification</w:t>
      </w:r>
      <w:r w:rsidR="003931FF">
        <w:rPr>
          <w:rFonts w:eastAsiaTheme="minorEastAsia" w:hint="eastAsia"/>
        </w:rPr>
        <w:t xml:space="preserve"> impact. It is noted that the similar proposal is under discussion in Rel-17 NTN WI but the views are quite divergent from companies</w:t>
      </w:r>
      <w:r w:rsidR="005274D7">
        <w:rPr>
          <w:rFonts w:eastAsiaTheme="minorEastAsia" w:hint="eastAsia"/>
        </w:rPr>
        <w:t xml:space="preserve"> </w:t>
      </w:r>
      <w:r w:rsidR="00E21461">
        <w:rPr>
          <w:rFonts w:eastAsiaTheme="minorEastAsia"/>
        </w:rPr>
        <w:fldChar w:fldCharType="begin"/>
      </w:r>
      <w:r w:rsidR="00E21461">
        <w:rPr>
          <w:rFonts w:eastAsiaTheme="minorEastAsia"/>
        </w:rPr>
        <w:instrText xml:space="preserve"> </w:instrText>
      </w:r>
      <w:r w:rsidR="00E21461">
        <w:rPr>
          <w:rFonts w:eastAsiaTheme="minorEastAsia" w:hint="eastAsia"/>
        </w:rPr>
        <w:instrText>REF _Ref76544058 \r \h</w:instrText>
      </w:r>
      <w:r w:rsidR="00E21461">
        <w:rPr>
          <w:rFonts w:eastAsiaTheme="minorEastAsia"/>
        </w:rPr>
        <w:instrText xml:space="preserve"> </w:instrText>
      </w:r>
      <w:r w:rsidR="00742EE7">
        <w:rPr>
          <w:rFonts w:eastAsiaTheme="minorEastAsia"/>
        </w:rPr>
        <w:instrText xml:space="preserve"> \* MERGEFORMAT </w:instrText>
      </w:r>
      <w:r w:rsidR="00E21461">
        <w:rPr>
          <w:rFonts w:eastAsiaTheme="minorEastAsia"/>
        </w:rPr>
      </w:r>
      <w:r w:rsidR="00E21461">
        <w:rPr>
          <w:rFonts w:eastAsiaTheme="minorEastAsia"/>
        </w:rPr>
        <w:fldChar w:fldCharType="separate"/>
      </w:r>
      <w:r w:rsidR="00E21461">
        <w:rPr>
          <w:rFonts w:eastAsiaTheme="minorEastAsia"/>
        </w:rPr>
        <w:t>[2]</w:t>
      </w:r>
      <w:r w:rsidR="00E21461">
        <w:rPr>
          <w:rFonts w:eastAsiaTheme="minorEastAsia"/>
        </w:rPr>
        <w:fldChar w:fldCharType="end"/>
      </w:r>
      <w:r w:rsidR="005274D7">
        <w:rPr>
          <w:rFonts w:eastAsiaTheme="minorEastAsia"/>
        </w:rPr>
        <w:fldChar w:fldCharType="begin"/>
      </w:r>
      <w:r w:rsidR="005274D7">
        <w:rPr>
          <w:rFonts w:eastAsiaTheme="minorEastAsia"/>
        </w:rPr>
        <w:instrText xml:space="preserve"> </w:instrText>
      </w:r>
      <w:r w:rsidR="005274D7">
        <w:rPr>
          <w:rFonts w:eastAsiaTheme="minorEastAsia" w:hint="eastAsia"/>
        </w:rPr>
        <w:instrText>REF _Ref76484805 \r \h</w:instrText>
      </w:r>
      <w:r w:rsidR="005274D7">
        <w:rPr>
          <w:rFonts w:eastAsiaTheme="minorEastAsia"/>
        </w:rPr>
        <w:instrText xml:space="preserve"> </w:instrText>
      </w:r>
      <w:r w:rsidR="00742EE7">
        <w:rPr>
          <w:rFonts w:eastAsiaTheme="minorEastAsia"/>
        </w:rPr>
        <w:instrText xml:space="preserve"> \* MERGEFORMAT </w:instrText>
      </w:r>
      <w:r w:rsidR="005274D7">
        <w:rPr>
          <w:rFonts w:eastAsiaTheme="minorEastAsia"/>
        </w:rPr>
      </w:r>
      <w:r w:rsidR="005274D7">
        <w:rPr>
          <w:rFonts w:eastAsiaTheme="minorEastAsia"/>
        </w:rPr>
        <w:fldChar w:fldCharType="end"/>
      </w:r>
      <w:r w:rsidR="003931FF">
        <w:rPr>
          <w:rFonts w:eastAsiaTheme="minorEastAsia" w:hint="eastAsia"/>
        </w:rPr>
        <w:t>.</w:t>
      </w:r>
      <w:r w:rsidR="005274D7">
        <w:rPr>
          <w:rFonts w:eastAsiaTheme="minorEastAsia" w:hint="eastAsia"/>
        </w:rPr>
        <w:t xml:space="preserve"> In addition, </w:t>
      </w:r>
      <w:r w:rsidR="00031C4D">
        <w:rPr>
          <w:rFonts w:eastAsiaTheme="minorEastAsia" w:hint="eastAsia"/>
        </w:rPr>
        <w:t xml:space="preserve">even if it is </w:t>
      </w:r>
      <w:r w:rsidR="00031C4D">
        <w:rPr>
          <w:rFonts w:eastAsiaTheme="minorEastAsia"/>
        </w:rPr>
        <w:t>supported</w:t>
      </w:r>
      <w:r w:rsidR="00031C4D">
        <w:rPr>
          <w:rFonts w:eastAsiaTheme="minorEastAsia" w:hint="eastAsia"/>
        </w:rPr>
        <w:t xml:space="preserve"> in NTN, </w:t>
      </w:r>
      <w:r w:rsidR="005274D7">
        <w:rPr>
          <w:rFonts w:eastAsiaTheme="minorEastAsia" w:hint="eastAsia"/>
        </w:rPr>
        <w:t xml:space="preserve">it is </w:t>
      </w:r>
      <w:r w:rsidR="00031C4D">
        <w:rPr>
          <w:rFonts w:eastAsiaTheme="minorEastAsia" w:hint="eastAsia"/>
        </w:rPr>
        <w:t xml:space="preserve">not clear whether it is </w:t>
      </w:r>
      <w:r w:rsidR="00031C4D">
        <w:rPr>
          <w:rFonts w:eastAsiaTheme="minorEastAsia"/>
        </w:rPr>
        <w:t>applicable</w:t>
      </w:r>
      <w:r w:rsidR="00031C4D">
        <w:rPr>
          <w:rFonts w:eastAsiaTheme="minorEastAsia" w:hint="eastAsia"/>
        </w:rPr>
        <w:t xml:space="preserve"> to non-NTN scenario</w:t>
      </w:r>
      <w:r w:rsidR="005274D7">
        <w:rPr>
          <w:rFonts w:eastAsiaTheme="minorEastAsia" w:hint="eastAsia"/>
        </w:rPr>
        <w:t xml:space="preserve">. </w:t>
      </w:r>
      <w:r w:rsidR="00AA3D9A">
        <w:rPr>
          <w:rFonts w:eastAsiaTheme="minorEastAsia" w:hint="eastAsia"/>
        </w:rPr>
        <w:t>Therefore, we have the following proposal.</w:t>
      </w:r>
    </w:p>
    <w:p w14:paraId="61ADEC5D" w14:textId="1A04636F" w:rsidR="005274D7" w:rsidRPr="0074384F" w:rsidRDefault="005274D7" w:rsidP="0074384F">
      <w:pPr>
        <w:jc w:val="both"/>
        <w:rPr>
          <w:rFonts w:eastAsiaTheme="minorEastAsia"/>
          <w:b/>
          <w:i/>
        </w:rPr>
      </w:pPr>
      <w:r w:rsidRPr="0074384F">
        <w:rPr>
          <w:rFonts w:eastAsiaTheme="minorEastAsia"/>
          <w:b/>
          <w:i/>
        </w:rPr>
        <w:t xml:space="preserve">Proposal </w:t>
      </w:r>
      <w:r w:rsidR="000E5668">
        <w:rPr>
          <w:rFonts w:eastAsiaTheme="minorEastAsia" w:hint="eastAsia"/>
          <w:b/>
          <w:i/>
        </w:rPr>
        <w:t>2</w:t>
      </w:r>
      <w:r w:rsidRPr="0074384F">
        <w:rPr>
          <w:rFonts w:eastAsiaTheme="minorEastAsia"/>
          <w:b/>
          <w:i/>
        </w:rPr>
        <w:t xml:space="preserve">: Support 4-bit </w:t>
      </w:r>
      <w:r w:rsidRPr="0074384F">
        <w:rPr>
          <w:b/>
          <w:i/>
        </w:rPr>
        <w:t>PDSCH-to-</w:t>
      </w:r>
      <w:proofErr w:type="spellStart"/>
      <w:r w:rsidRPr="0074384F">
        <w:rPr>
          <w:b/>
          <w:i/>
        </w:rPr>
        <w:t>HARQ_feedback</w:t>
      </w:r>
      <w:proofErr w:type="spellEnd"/>
      <w:r w:rsidRPr="0074384F">
        <w:rPr>
          <w:b/>
          <w:i/>
        </w:rPr>
        <w:t xml:space="preserve"> timing indicator</w:t>
      </w:r>
      <w:r w:rsidRPr="0074384F">
        <w:rPr>
          <w:rFonts w:eastAsiaTheme="minorEastAsia"/>
          <w:b/>
          <w:i/>
        </w:rPr>
        <w:t xml:space="preserve"> in DCI format 1_1 with up to 16 values configured </w:t>
      </w:r>
      <w:r w:rsidRPr="0074384F">
        <w:rPr>
          <w:b/>
          <w:i/>
        </w:rPr>
        <w:t xml:space="preserve">by </w:t>
      </w:r>
      <w:r w:rsidRPr="00742EE7">
        <w:rPr>
          <w:b/>
          <w:i/>
        </w:rPr>
        <w:t>dl-</w:t>
      </w:r>
      <w:proofErr w:type="spellStart"/>
      <w:r w:rsidRPr="00742EE7">
        <w:rPr>
          <w:b/>
          <w:i/>
        </w:rPr>
        <w:t>DataToUL</w:t>
      </w:r>
      <w:proofErr w:type="spellEnd"/>
      <w:r w:rsidRPr="00742EE7">
        <w:rPr>
          <w:b/>
          <w:i/>
        </w:rPr>
        <w:t>-ACK</w:t>
      </w:r>
      <w:r w:rsidRPr="0074384F">
        <w:rPr>
          <w:rFonts w:eastAsiaTheme="minorEastAsia"/>
          <w:b/>
          <w:i/>
        </w:rPr>
        <w:t xml:space="preserve"> in Rel-17</w:t>
      </w:r>
      <w:r w:rsidR="00B97149">
        <w:rPr>
          <w:rFonts w:eastAsiaTheme="minorEastAsia" w:hint="eastAsia"/>
          <w:b/>
          <w:i/>
        </w:rPr>
        <w:t xml:space="preserve"> for NR terrestrial networks</w:t>
      </w:r>
      <w:r w:rsidRPr="0074384F">
        <w:rPr>
          <w:rFonts w:eastAsiaTheme="minorEastAsia"/>
          <w:b/>
          <w:i/>
        </w:rPr>
        <w:t>.</w:t>
      </w:r>
    </w:p>
    <w:p w14:paraId="685186D2" w14:textId="77777777" w:rsidR="00D35388" w:rsidRPr="005A691D" w:rsidRDefault="00D35388" w:rsidP="0068788D">
      <w:pPr>
        <w:rPr>
          <w:rFonts w:eastAsiaTheme="minorEastAsia"/>
        </w:rPr>
      </w:pPr>
    </w:p>
    <w:p w14:paraId="1AAE1ABB" w14:textId="77777777" w:rsidR="00A578C0" w:rsidRPr="00CC300E" w:rsidRDefault="00A578C0" w:rsidP="0041435B">
      <w:pPr>
        <w:pStyle w:val="1"/>
        <w:ind w:left="562" w:hanging="562"/>
      </w:pPr>
      <w:r w:rsidRPr="00CC300E">
        <w:rPr>
          <w:rFonts w:hint="eastAsia"/>
        </w:rPr>
        <w:t>Conclusion</w:t>
      </w:r>
    </w:p>
    <w:p w14:paraId="244435C0" w14:textId="77777777" w:rsidR="000C0F1B" w:rsidRDefault="00473E9E" w:rsidP="000C0F1B">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w:t>
      </w:r>
      <w:r w:rsidR="005274D7">
        <w:rPr>
          <w:rFonts w:eastAsia="宋体" w:cs="Times New Roman" w:hint="eastAsia"/>
          <w:kern w:val="0"/>
          <w:szCs w:val="21"/>
          <w:lang w:val="en-GB"/>
        </w:rPr>
        <w:t>proposals on Rel-17 TEI enhancements</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p>
    <w:p w14:paraId="67CEDAF8" w14:textId="77777777" w:rsidR="000C0F1B" w:rsidRDefault="000C0F1B" w:rsidP="000C0F1B">
      <w:pPr>
        <w:widowControl/>
        <w:spacing w:beforeLines="50" w:before="120"/>
        <w:rPr>
          <w:rFonts w:eastAsia="宋体" w:cs="Times New Roman"/>
          <w:kern w:val="0"/>
          <w:szCs w:val="21"/>
          <w:lang w:val="en-GB"/>
        </w:rPr>
      </w:pPr>
      <w:r>
        <w:rPr>
          <w:rFonts w:eastAsia="宋体" w:cs="Times New Roman" w:hint="eastAsia"/>
          <w:kern w:val="0"/>
          <w:szCs w:val="21"/>
          <w:lang w:val="en-GB"/>
        </w:rPr>
        <w:t>For SSB resources for RLM, our proposal is as follows.</w:t>
      </w:r>
    </w:p>
    <w:p w14:paraId="05B33C3B" w14:textId="063E721B" w:rsidR="000C0F1B" w:rsidRDefault="000C0F1B" w:rsidP="000C0F1B">
      <w:pPr>
        <w:widowControl/>
        <w:spacing w:beforeLines="50" w:before="120"/>
        <w:rPr>
          <w:rFonts w:eastAsiaTheme="minorEastAsia" w:cs="Times New Roman"/>
          <w:b/>
          <w:bCs/>
          <w:i/>
          <w:iCs/>
          <w:szCs w:val="20"/>
        </w:rPr>
      </w:pPr>
      <w:r w:rsidRPr="000C0F1B">
        <w:rPr>
          <w:rFonts w:cs="Times New Roman"/>
          <w:b/>
          <w:bCs/>
          <w:i/>
          <w:iCs/>
          <w:szCs w:val="20"/>
        </w:rPr>
        <w:t xml:space="preserve">Proposal 1: </w:t>
      </w:r>
      <w:r w:rsidR="00AF0377">
        <w:rPr>
          <w:rFonts w:cs="Times New Roman"/>
          <w:b/>
          <w:bCs/>
          <w:i/>
          <w:iCs/>
          <w:szCs w:val="20"/>
        </w:rPr>
        <w:t>When</w:t>
      </w:r>
      <w:r w:rsidRPr="000C0F1B">
        <w:rPr>
          <w:rFonts w:cs="Times New Roman"/>
          <w:b/>
          <w:bCs/>
          <w:i/>
          <w:iCs/>
          <w:szCs w:val="20"/>
        </w:rPr>
        <w:t xml:space="preserve"> a UE cannot detect </w:t>
      </w:r>
      <w:r w:rsidR="00AF0377">
        <w:rPr>
          <w:rFonts w:cs="Times New Roman"/>
          <w:b/>
          <w:bCs/>
          <w:i/>
          <w:iCs/>
          <w:szCs w:val="20"/>
        </w:rPr>
        <w:t xml:space="preserve">any of </w:t>
      </w:r>
      <w:r w:rsidRPr="000C0F1B">
        <w:rPr>
          <w:rFonts w:cs="Times New Roman"/>
          <w:b/>
          <w:bCs/>
          <w:i/>
          <w:iCs/>
          <w:szCs w:val="20"/>
        </w:rPr>
        <w:t xml:space="preserve">the SSBs configured in </w:t>
      </w:r>
      <w:proofErr w:type="spellStart"/>
      <w:r w:rsidRPr="000C0F1B">
        <w:rPr>
          <w:rFonts w:cs="Times New Roman"/>
          <w:b/>
          <w:bCs/>
          <w:i/>
          <w:iCs/>
          <w:szCs w:val="20"/>
        </w:rPr>
        <w:t>RadioLinkMonitoringConfig</w:t>
      </w:r>
      <w:proofErr w:type="spellEnd"/>
      <w:r w:rsidRPr="000C0F1B">
        <w:rPr>
          <w:rFonts w:cs="Times New Roman"/>
          <w:b/>
          <w:bCs/>
          <w:i/>
          <w:iCs/>
          <w:szCs w:val="20"/>
        </w:rPr>
        <w:t xml:space="preserve"> for radio link monitoring for a serving cell, but it </w:t>
      </w:r>
      <w:r w:rsidR="00AF0377">
        <w:rPr>
          <w:rFonts w:cs="Times New Roman"/>
          <w:b/>
          <w:bCs/>
          <w:i/>
          <w:iCs/>
          <w:szCs w:val="20"/>
        </w:rPr>
        <w:t>has</w:t>
      </w:r>
      <w:r w:rsidR="00AF0377" w:rsidRPr="000C0F1B">
        <w:rPr>
          <w:rFonts w:cs="Times New Roman"/>
          <w:b/>
          <w:bCs/>
          <w:i/>
          <w:iCs/>
          <w:szCs w:val="20"/>
        </w:rPr>
        <w:t xml:space="preserve"> </w:t>
      </w:r>
      <w:r w:rsidRPr="000C0F1B">
        <w:rPr>
          <w:rFonts w:cs="Times New Roman"/>
          <w:b/>
          <w:bCs/>
          <w:i/>
          <w:iCs/>
          <w:szCs w:val="20"/>
        </w:rPr>
        <w:t>detect</w:t>
      </w:r>
      <w:r w:rsidR="00AF0377">
        <w:rPr>
          <w:rFonts w:cs="Times New Roman"/>
          <w:b/>
          <w:bCs/>
          <w:i/>
          <w:iCs/>
          <w:szCs w:val="20"/>
        </w:rPr>
        <w:t>ed</w:t>
      </w:r>
      <w:r w:rsidRPr="000C0F1B">
        <w:rPr>
          <w:rFonts w:cs="Times New Roman"/>
          <w:b/>
          <w:bCs/>
          <w:i/>
          <w:iCs/>
          <w:szCs w:val="20"/>
        </w:rPr>
        <w:t xml:space="preserve"> </w:t>
      </w:r>
      <w:r w:rsidR="00AF0377">
        <w:rPr>
          <w:rFonts w:cs="Times New Roman"/>
          <w:b/>
          <w:bCs/>
          <w:i/>
          <w:iCs/>
          <w:szCs w:val="20"/>
        </w:rPr>
        <w:t xml:space="preserve">one or more </w:t>
      </w:r>
      <w:r w:rsidRPr="000C0F1B">
        <w:rPr>
          <w:rFonts w:cs="Times New Roman"/>
          <w:b/>
          <w:bCs/>
          <w:i/>
          <w:iCs/>
          <w:szCs w:val="20"/>
        </w:rPr>
        <w:t>other SSBs from the same serving cell, the UE should use the detected SSB with the maximum RSRP as the RLM resource.</w:t>
      </w:r>
    </w:p>
    <w:p w14:paraId="481A58A2" w14:textId="35675185" w:rsidR="000C0F1B" w:rsidRPr="000C0F1B" w:rsidRDefault="000C0F1B" w:rsidP="000C0F1B">
      <w:pPr>
        <w:widowControl/>
        <w:spacing w:beforeLines="50" w:before="120"/>
        <w:rPr>
          <w:rFonts w:eastAsiaTheme="minorEastAsia" w:cs="Times New Roman"/>
          <w:bCs/>
          <w:iCs/>
          <w:szCs w:val="20"/>
        </w:rPr>
      </w:pPr>
      <w:r>
        <w:rPr>
          <w:rFonts w:eastAsiaTheme="minorEastAsia" w:cs="Times New Roman" w:hint="eastAsia"/>
          <w:bCs/>
          <w:iCs/>
          <w:szCs w:val="20"/>
        </w:rPr>
        <w:t xml:space="preserve">For </w:t>
      </w:r>
      <w:r w:rsidRPr="008E1B05">
        <w:t>HARQ-ACK feedback enhancements for TDD-FDD CA</w:t>
      </w:r>
      <w:r>
        <w:rPr>
          <w:rFonts w:eastAsiaTheme="minorEastAsia" w:hint="eastAsia"/>
        </w:rPr>
        <w:t>, we have the following proposal.</w:t>
      </w:r>
    </w:p>
    <w:p w14:paraId="31D7524D" w14:textId="4DF0A061" w:rsidR="000C0F1B" w:rsidRPr="0074384F" w:rsidRDefault="000C0F1B" w:rsidP="000C0F1B">
      <w:pPr>
        <w:rPr>
          <w:rFonts w:eastAsiaTheme="minorEastAsia"/>
          <w:b/>
          <w:i/>
        </w:rPr>
      </w:pPr>
      <w:r w:rsidRPr="0074384F">
        <w:rPr>
          <w:rFonts w:eastAsiaTheme="minorEastAsia"/>
          <w:b/>
          <w:i/>
        </w:rPr>
        <w:t xml:space="preserve">Proposal </w:t>
      </w:r>
      <w:r w:rsidR="000101EB">
        <w:rPr>
          <w:rFonts w:eastAsiaTheme="minorEastAsia" w:hint="eastAsia"/>
          <w:b/>
          <w:i/>
        </w:rPr>
        <w:t>2</w:t>
      </w:r>
      <w:r w:rsidRPr="0074384F">
        <w:rPr>
          <w:rFonts w:eastAsiaTheme="minorEastAsia"/>
          <w:b/>
          <w:i/>
        </w:rPr>
        <w:t xml:space="preserve">: Support 4-bit </w:t>
      </w:r>
      <w:r w:rsidRPr="0074384F">
        <w:rPr>
          <w:b/>
          <w:i/>
        </w:rPr>
        <w:t>PDSCH-to-</w:t>
      </w:r>
      <w:proofErr w:type="spellStart"/>
      <w:r w:rsidRPr="0074384F">
        <w:rPr>
          <w:b/>
          <w:i/>
        </w:rPr>
        <w:t>HARQ_feedback</w:t>
      </w:r>
      <w:proofErr w:type="spellEnd"/>
      <w:r w:rsidRPr="0074384F">
        <w:rPr>
          <w:b/>
          <w:i/>
        </w:rPr>
        <w:t xml:space="preserve"> timing indicator</w:t>
      </w:r>
      <w:r w:rsidRPr="0074384F">
        <w:rPr>
          <w:rFonts w:eastAsiaTheme="minorEastAsia"/>
          <w:b/>
          <w:i/>
        </w:rPr>
        <w:t xml:space="preserve"> in DCI format 1_1 with up to 16 values configured </w:t>
      </w:r>
      <w:r w:rsidRPr="0074384F">
        <w:rPr>
          <w:b/>
          <w:i/>
        </w:rPr>
        <w:t xml:space="preserve">by </w:t>
      </w:r>
      <w:r w:rsidRPr="00742EE7">
        <w:rPr>
          <w:b/>
          <w:i/>
        </w:rPr>
        <w:t>dl-</w:t>
      </w:r>
      <w:proofErr w:type="spellStart"/>
      <w:r w:rsidRPr="00742EE7">
        <w:rPr>
          <w:b/>
          <w:i/>
        </w:rPr>
        <w:t>DataToUL</w:t>
      </w:r>
      <w:proofErr w:type="spellEnd"/>
      <w:r w:rsidRPr="00742EE7">
        <w:rPr>
          <w:b/>
          <w:i/>
        </w:rPr>
        <w:t>-ACK</w:t>
      </w:r>
      <w:r w:rsidRPr="0074384F">
        <w:rPr>
          <w:rFonts w:eastAsiaTheme="minorEastAsia"/>
          <w:b/>
          <w:i/>
        </w:rPr>
        <w:t xml:space="preserve"> in Rel-17 </w:t>
      </w:r>
      <w:r w:rsidR="00B97149">
        <w:rPr>
          <w:rFonts w:eastAsiaTheme="minorEastAsia" w:hint="eastAsia"/>
          <w:b/>
          <w:i/>
        </w:rPr>
        <w:t>for NR terrestrial networks</w:t>
      </w:r>
      <w:r w:rsidRPr="0074384F">
        <w:rPr>
          <w:rFonts w:eastAsiaTheme="minorEastAsia"/>
          <w:b/>
          <w:i/>
        </w:rPr>
        <w:t>.</w:t>
      </w:r>
    </w:p>
    <w:p w14:paraId="2C7D2AD1" w14:textId="77777777" w:rsidR="001A064D" w:rsidRPr="000C0F1B" w:rsidRDefault="001A064D" w:rsidP="001A064D">
      <w:pPr>
        <w:rPr>
          <w:b/>
        </w:rPr>
      </w:pPr>
    </w:p>
    <w:p w14:paraId="58E05B68" w14:textId="77777777" w:rsidR="00A5188B" w:rsidRPr="00CC300E" w:rsidRDefault="00A5188B" w:rsidP="0041435B">
      <w:pPr>
        <w:pStyle w:val="1"/>
        <w:ind w:left="562" w:hanging="562"/>
        <w:rPr>
          <w:lang w:eastAsia="x-none"/>
        </w:rPr>
      </w:pPr>
      <w:r>
        <w:rPr>
          <w:rFonts w:hint="eastAsia"/>
        </w:rPr>
        <w:t>Reference</w:t>
      </w:r>
    </w:p>
    <w:p w14:paraId="321F8990" w14:textId="77777777" w:rsidR="005D3E42" w:rsidRDefault="005D3E42" w:rsidP="005D3E42">
      <w:pPr>
        <w:pStyle w:val="a6"/>
        <w:widowControl/>
        <w:numPr>
          <w:ilvl w:val="0"/>
          <w:numId w:val="1"/>
        </w:numPr>
        <w:spacing w:beforeLines="50" w:before="120"/>
        <w:ind w:firstLineChars="0"/>
        <w:rPr>
          <w:rFonts w:eastAsia="宋体" w:cs="Times New Roman"/>
          <w:kern w:val="0"/>
          <w:szCs w:val="21"/>
          <w:lang w:val="en-GB"/>
        </w:rPr>
      </w:pPr>
      <w:bookmarkStart w:id="8" w:name="_Ref39749538"/>
      <w:bookmarkStart w:id="9" w:name="_Ref76484805"/>
      <w:r>
        <w:rPr>
          <w:rFonts w:eastAsia="宋体" w:cs="Times New Roman" w:hint="eastAsia"/>
          <w:kern w:val="0"/>
          <w:szCs w:val="21"/>
          <w:lang w:val="en-GB"/>
        </w:rPr>
        <w:t xml:space="preserve">R1-2104473, </w:t>
      </w:r>
      <w:r w:rsidRPr="005D3E42">
        <w:rPr>
          <w:rFonts w:eastAsia="宋体" w:cs="Times New Roman"/>
          <w:kern w:val="0"/>
          <w:szCs w:val="21"/>
          <w:lang w:val="en-GB"/>
        </w:rPr>
        <w:t>Discussion on SSB resources for RLM</w:t>
      </w:r>
      <w:r>
        <w:rPr>
          <w:rFonts w:eastAsia="宋体" w:cs="Times New Roman" w:hint="eastAsia"/>
          <w:kern w:val="0"/>
          <w:szCs w:val="21"/>
          <w:lang w:val="en-GB"/>
        </w:rPr>
        <w:t>, CATT, RAN1#105-e</w:t>
      </w:r>
    </w:p>
    <w:p w14:paraId="7EED188C" w14:textId="3BE7F1C4" w:rsidR="00A5188B" w:rsidRPr="005D3E42" w:rsidRDefault="00A5188B" w:rsidP="00FB6FB3">
      <w:pPr>
        <w:pStyle w:val="a6"/>
        <w:widowControl/>
        <w:numPr>
          <w:ilvl w:val="0"/>
          <w:numId w:val="1"/>
        </w:numPr>
        <w:spacing w:beforeLines="50" w:before="120"/>
        <w:ind w:firstLineChars="0"/>
        <w:rPr>
          <w:rFonts w:eastAsia="宋体" w:cs="Times New Roman"/>
          <w:kern w:val="0"/>
          <w:szCs w:val="20"/>
          <w:lang w:val="en-GB"/>
        </w:rPr>
      </w:pPr>
      <w:bookmarkStart w:id="10" w:name="_Ref76544058"/>
      <w:r w:rsidRPr="005D3E42">
        <w:rPr>
          <w:rFonts w:eastAsia="宋体" w:cs="Times New Roman" w:hint="eastAsia"/>
          <w:kern w:val="0"/>
          <w:szCs w:val="20"/>
          <w:lang w:val="en-GB"/>
        </w:rPr>
        <w:t>R</w:t>
      </w:r>
      <w:bookmarkEnd w:id="8"/>
      <w:r w:rsidR="003931FF" w:rsidRPr="005D3E42">
        <w:rPr>
          <w:rFonts w:eastAsia="宋体" w:cs="Times New Roman" w:hint="eastAsia"/>
          <w:kern w:val="0"/>
          <w:szCs w:val="20"/>
          <w:lang w:val="en-GB"/>
        </w:rPr>
        <w:t>1-</w:t>
      </w:r>
      <w:r w:rsidR="000E5668" w:rsidRPr="005D3E42">
        <w:rPr>
          <w:rFonts w:eastAsia="宋体" w:cs="Times New Roman" w:hint="eastAsia"/>
          <w:kern w:val="0"/>
          <w:szCs w:val="20"/>
          <w:lang w:val="en-GB"/>
        </w:rPr>
        <w:t>210</w:t>
      </w:r>
      <w:r w:rsidR="000E5668">
        <w:rPr>
          <w:rFonts w:eastAsia="宋体" w:cs="Times New Roman" w:hint="eastAsia"/>
          <w:kern w:val="0"/>
          <w:szCs w:val="20"/>
          <w:lang w:val="en-GB"/>
        </w:rPr>
        <w:t>8555</w:t>
      </w:r>
      <w:r w:rsidR="003931FF" w:rsidRPr="005D3E42">
        <w:rPr>
          <w:rFonts w:eastAsia="宋体" w:cs="Times New Roman" w:hint="eastAsia"/>
          <w:kern w:val="0"/>
          <w:szCs w:val="20"/>
          <w:lang w:val="en-GB"/>
        </w:rPr>
        <w:t xml:space="preserve">, </w:t>
      </w:r>
      <w:r w:rsidR="003931FF" w:rsidRPr="005D3E42">
        <w:rPr>
          <w:szCs w:val="20"/>
        </w:rPr>
        <w:t>Feature lead summary#5 on timing relationship enhancements</w:t>
      </w:r>
      <w:r w:rsidR="003931FF" w:rsidRPr="005D3E42">
        <w:rPr>
          <w:rFonts w:eastAsiaTheme="minorEastAsia" w:hint="eastAsia"/>
          <w:szCs w:val="20"/>
        </w:rPr>
        <w:t>, Moderator (Ericsson), RAN1#</w:t>
      </w:r>
      <w:r w:rsidR="000E5668" w:rsidRPr="005D3E42">
        <w:rPr>
          <w:rFonts w:eastAsiaTheme="minorEastAsia" w:hint="eastAsia"/>
          <w:szCs w:val="20"/>
        </w:rPr>
        <w:t>10</w:t>
      </w:r>
      <w:r w:rsidR="000E5668">
        <w:rPr>
          <w:rFonts w:eastAsiaTheme="minorEastAsia" w:hint="eastAsia"/>
          <w:szCs w:val="20"/>
        </w:rPr>
        <w:t>6</w:t>
      </w:r>
      <w:r w:rsidR="003931FF" w:rsidRPr="005D3E42">
        <w:rPr>
          <w:rFonts w:eastAsiaTheme="minorEastAsia" w:hint="eastAsia"/>
          <w:szCs w:val="20"/>
        </w:rPr>
        <w:t>-e</w:t>
      </w:r>
      <w:bookmarkEnd w:id="9"/>
      <w:bookmarkEnd w:id="10"/>
    </w:p>
    <w:sectPr w:rsidR="00A5188B" w:rsidRPr="005D3E42"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CDEAF" w14:textId="77777777" w:rsidR="0033732F" w:rsidRDefault="0033732F" w:rsidP="00A578C0">
      <w:r>
        <w:separator/>
      </w:r>
    </w:p>
  </w:endnote>
  <w:endnote w:type="continuationSeparator" w:id="0">
    <w:p w14:paraId="6D94FDDF" w14:textId="77777777" w:rsidR="0033732F" w:rsidRDefault="0033732F"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2F4B3" w14:textId="77777777" w:rsidR="0033732F" w:rsidRDefault="0033732F" w:rsidP="00A578C0">
      <w:r>
        <w:separator/>
      </w:r>
    </w:p>
  </w:footnote>
  <w:footnote w:type="continuationSeparator" w:id="0">
    <w:p w14:paraId="085DBB89" w14:textId="77777777" w:rsidR="0033732F" w:rsidRDefault="0033732F"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E5775"/>
    <w:multiLevelType w:val="hybridMultilevel"/>
    <w:tmpl w:val="D1985C5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DA4159"/>
    <w:multiLevelType w:val="hybridMultilevel"/>
    <w:tmpl w:val="24D6A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6A3A53"/>
    <w:multiLevelType w:val="hybridMultilevel"/>
    <w:tmpl w:val="7084D6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D84DCC"/>
    <w:multiLevelType w:val="hybridMultilevel"/>
    <w:tmpl w:val="A9047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BE52F1"/>
    <w:multiLevelType w:val="hybridMultilevel"/>
    <w:tmpl w:val="605C17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B1713E"/>
    <w:multiLevelType w:val="hybridMultilevel"/>
    <w:tmpl w:val="75CC99F2"/>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5">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D002D5"/>
    <w:multiLevelType w:val="hybridMultilevel"/>
    <w:tmpl w:val="1DFA701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A6452B"/>
    <w:multiLevelType w:val="hybridMultilevel"/>
    <w:tmpl w:val="A8264A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AB0BA1"/>
    <w:multiLevelType w:val="hybridMultilevel"/>
    <w:tmpl w:val="D31A0F3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5D5E2B42"/>
    <w:multiLevelType w:val="hybridMultilevel"/>
    <w:tmpl w:val="2534A01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8D0A75"/>
    <w:multiLevelType w:val="hybridMultilevel"/>
    <w:tmpl w:val="D38A14E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21"/>
  </w:num>
  <w:num w:numId="5">
    <w:abstractNumId w:val="11"/>
  </w:num>
  <w:num w:numId="6">
    <w:abstractNumId w:val="23"/>
  </w:num>
  <w:num w:numId="7">
    <w:abstractNumId w:val="8"/>
  </w:num>
  <w:num w:numId="8">
    <w:abstractNumId w:val="15"/>
  </w:num>
  <w:num w:numId="9">
    <w:abstractNumId w:val="22"/>
  </w:num>
  <w:num w:numId="10">
    <w:abstractNumId w:val="12"/>
  </w:num>
  <w:num w:numId="11">
    <w:abstractNumId w:val="10"/>
  </w:num>
  <w:num w:numId="12">
    <w:abstractNumId w:val="4"/>
  </w:num>
  <w:num w:numId="13">
    <w:abstractNumId w:val="11"/>
  </w:num>
  <w:num w:numId="14">
    <w:abstractNumId w:val="7"/>
  </w:num>
  <w:num w:numId="15">
    <w:abstractNumId w:val="14"/>
  </w:num>
  <w:num w:numId="16">
    <w:abstractNumId w:val="14"/>
  </w:num>
  <w:num w:numId="17">
    <w:abstractNumId w:val="14"/>
  </w:num>
  <w:num w:numId="18">
    <w:abstractNumId w:val="1"/>
  </w:num>
  <w:num w:numId="19">
    <w:abstractNumId w:val="16"/>
  </w:num>
  <w:num w:numId="20">
    <w:abstractNumId w:val="20"/>
  </w:num>
  <w:num w:numId="21">
    <w:abstractNumId w:val="0"/>
  </w:num>
  <w:num w:numId="22">
    <w:abstractNumId w:val="6"/>
  </w:num>
  <w:num w:numId="23">
    <w:abstractNumId w:val="19"/>
  </w:num>
  <w:num w:numId="24">
    <w:abstractNumId w:val="2"/>
  </w:num>
  <w:num w:numId="25">
    <w:abstractNumId w:val="17"/>
  </w:num>
  <w:num w:numId="26">
    <w:abstractNumId w:val="14"/>
  </w:num>
  <w:num w:numId="27">
    <w:abstractNumId w:val="3"/>
  </w:num>
  <w:num w:numId="28">
    <w:abstractNumId w:val="18"/>
  </w:num>
  <w:num w:numId="29">
    <w:abstractNumId w:val="9"/>
  </w:num>
  <w:num w:numId="3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A0MTYyMQNCcyNLcyUdpeDU4uLM/DyQAsNaAHLLT0YsAAAA"/>
  </w:docVars>
  <w:rsids>
    <w:rsidRoot w:val="00A35F19"/>
    <w:rsid w:val="00000555"/>
    <w:rsid w:val="00007ACD"/>
    <w:rsid w:val="000101EB"/>
    <w:rsid w:val="00015940"/>
    <w:rsid w:val="00031C4D"/>
    <w:rsid w:val="00032F36"/>
    <w:rsid w:val="0003682B"/>
    <w:rsid w:val="000431F9"/>
    <w:rsid w:val="000438A6"/>
    <w:rsid w:val="000474D9"/>
    <w:rsid w:val="00047BB6"/>
    <w:rsid w:val="00051636"/>
    <w:rsid w:val="00055C08"/>
    <w:rsid w:val="000605E6"/>
    <w:rsid w:val="000608E3"/>
    <w:rsid w:val="00061BE4"/>
    <w:rsid w:val="00063CCE"/>
    <w:rsid w:val="0006588E"/>
    <w:rsid w:val="00071E3B"/>
    <w:rsid w:val="00076DA1"/>
    <w:rsid w:val="00077040"/>
    <w:rsid w:val="0007750D"/>
    <w:rsid w:val="00081201"/>
    <w:rsid w:val="00081FB1"/>
    <w:rsid w:val="000823C0"/>
    <w:rsid w:val="00082BF8"/>
    <w:rsid w:val="00083C44"/>
    <w:rsid w:val="000842F7"/>
    <w:rsid w:val="0009469E"/>
    <w:rsid w:val="00094F59"/>
    <w:rsid w:val="00096530"/>
    <w:rsid w:val="000A184B"/>
    <w:rsid w:val="000A2F8C"/>
    <w:rsid w:val="000A4ABF"/>
    <w:rsid w:val="000B1352"/>
    <w:rsid w:val="000B3BC7"/>
    <w:rsid w:val="000C0F1B"/>
    <w:rsid w:val="000C3BA8"/>
    <w:rsid w:val="000C68ED"/>
    <w:rsid w:val="000C6C7D"/>
    <w:rsid w:val="000D05A7"/>
    <w:rsid w:val="000D2E7F"/>
    <w:rsid w:val="000D4230"/>
    <w:rsid w:val="000D4A87"/>
    <w:rsid w:val="000E0D27"/>
    <w:rsid w:val="000E5668"/>
    <w:rsid w:val="000E5CEB"/>
    <w:rsid w:val="000F681F"/>
    <w:rsid w:val="000F7827"/>
    <w:rsid w:val="000F7E55"/>
    <w:rsid w:val="00103F11"/>
    <w:rsid w:val="0010576F"/>
    <w:rsid w:val="00105878"/>
    <w:rsid w:val="001114BA"/>
    <w:rsid w:val="00111D9C"/>
    <w:rsid w:val="00115399"/>
    <w:rsid w:val="001213FA"/>
    <w:rsid w:val="001249DB"/>
    <w:rsid w:val="00124E7E"/>
    <w:rsid w:val="00126748"/>
    <w:rsid w:val="001274DD"/>
    <w:rsid w:val="001323A9"/>
    <w:rsid w:val="00137EDF"/>
    <w:rsid w:val="00142825"/>
    <w:rsid w:val="00143223"/>
    <w:rsid w:val="0014588D"/>
    <w:rsid w:val="00155960"/>
    <w:rsid w:val="001628A9"/>
    <w:rsid w:val="001644A7"/>
    <w:rsid w:val="00173760"/>
    <w:rsid w:val="00175345"/>
    <w:rsid w:val="00184B38"/>
    <w:rsid w:val="00193172"/>
    <w:rsid w:val="00194C0B"/>
    <w:rsid w:val="001977AF"/>
    <w:rsid w:val="001A064D"/>
    <w:rsid w:val="001A2433"/>
    <w:rsid w:val="001A66FE"/>
    <w:rsid w:val="001B1CD7"/>
    <w:rsid w:val="001B20CA"/>
    <w:rsid w:val="001B3C24"/>
    <w:rsid w:val="001B5331"/>
    <w:rsid w:val="001C0F37"/>
    <w:rsid w:val="001C352A"/>
    <w:rsid w:val="001C57A7"/>
    <w:rsid w:val="001C7B45"/>
    <w:rsid w:val="001D0D86"/>
    <w:rsid w:val="001D7985"/>
    <w:rsid w:val="001E0750"/>
    <w:rsid w:val="001E2AC0"/>
    <w:rsid w:val="001E5433"/>
    <w:rsid w:val="001F42A7"/>
    <w:rsid w:val="001F42AA"/>
    <w:rsid w:val="0020411F"/>
    <w:rsid w:val="00205018"/>
    <w:rsid w:val="00212DE7"/>
    <w:rsid w:val="00215C94"/>
    <w:rsid w:val="0022010E"/>
    <w:rsid w:val="00224DBF"/>
    <w:rsid w:val="002254FB"/>
    <w:rsid w:val="002259BB"/>
    <w:rsid w:val="00231DF2"/>
    <w:rsid w:val="00233A42"/>
    <w:rsid w:val="0024169A"/>
    <w:rsid w:val="00245AD4"/>
    <w:rsid w:val="00247374"/>
    <w:rsid w:val="00260C52"/>
    <w:rsid w:val="002610A6"/>
    <w:rsid w:val="00263A47"/>
    <w:rsid w:val="00265A5E"/>
    <w:rsid w:val="00271982"/>
    <w:rsid w:val="00272849"/>
    <w:rsid w:val="002745A5"/>
    <w:rsid w:val="00282273"/>
    <w:rsid w:val="00282EBC"/>
    <w:rsid w:val="00286A83"/>
    <w:rsid w:val="002908E8"/>
    <w:rsid w:val="00290D8E"/>
    <w:rsid w:val="002A1831"/>
    <w:rsid w:val="002A367C"/>
    <w:rsid w:val="002A3997"/>
    <w:rsid w:val="002B404F"/>
    <w:rsid w:val="002D135A"/>
    <w:rsid w:val="002D7888"/>
    <w:rsid w:val="002F0BBD"/>
    <w:rsid w:val="003122AF"/>
    <w:rsid w:val="0031625E"/>
    <w:rsid w:val="003214F4"/>
    <w:rsid w:val="00331BEB"/>
    <w:rsid w:val="003351C1"/>
    <w:rsid w:val="0033732F"/>
    <w:rsid w:val="00340FD3"/>
    <w:rsid w:val="00343302"/>
    <w:rsid w:val="003445E6"/>
    <w:rsid w:val="003635EF"/>
    <w:rsid w:val="003663DA"/>
    <w:rsid w:val="00366B60"/>
    <w:rsid w:val="0036751F"/>
    <w:rsid w:val="003768A1"/>
    <w:rsid w:val="00381B43"/>
    <w:rsid w:val="0038706C"/>
    <w:rsid w:val="0038764A"/>
    <w:rsid w:val="00392FA6"/>
    <w:rsid w:val="003931FF"/>
    <w:rsid w:val="0039481F"/>
    <w:rsid w:val="00396526"/>
    <w:rsid w:val="003A37FA"/>
    <w:rsid w:val="003A55D1"/>
    <w:rsid w:val="003A7A5A"/>
    <w:rsid w:val="003B076C"/>
    <w:rsid w:val="003B1192"/>
    <w:rsid w:val="003B52F8"/>
    <w:rsid w:val="003B5747"/>
    <w:rsid w:val="003C0EA7"/>
    <w:rsid w:val="003C64C5"/>
    <w:rsid w:val="003C68BE"/>
    <w:rsid w:val="003C78FC"/>
    <w:rsid w:val="003D0530"/>
    <w:rsid w:val="003D4B88"/>
    <w:rsid w:val="003D5D9B"/>
    <w:rsid w:val="003E1788"/>
    <w:rsid w:val="003E27BD"/>
    <w:rsid w:val="003E3E97"/>
    <w:rsid w:val="003E70C7"/>
    <w:rsid w:val="003F296A"/>
    <w:rsid w:val="003F3BD9"/>
    <w:rsid w:val="003F43A1"/>
    <w:rsid w:val="00401025"/>
    <w:rsid w:val="00402D66"/>
    <w:rsid w:val="0040382A"/>
    <w:rsid w:val="00403F56"/>
    <w:rsid w:val="0040445C"/>
    <w:rsid w:val="00404C81"/>
    <w:rsid w:val="00404F3F"/>
    <w:rsid w:val="00405E74"/>
    <w:rsid w:val="00413292"/>
    <w:rsid w:val="0041435B"/>
    <w:rsid w:val="00417EC0"/>
    <w:rsid w:val="00426A5F"/>
    <w:rsid w:val="00426F29"/>
    <w:rsid w:val="00431320"/>
    <w:rsid w:val="00431B25"/>
    <w:rsid w:val="0043327A"/>
    <w:rsid w:val="00443F5F"/>
    <w:rsid w:val="004565FC"/>
    <w:rsid w:val="00457018"/>
    <w:rsid w:val="00461EFA"/>
    <w:rsid w:val="00470FC9"/>
    <w:rsid w:val="00473E9E"/>
    <w:rsid w:val="00477B69"/>
    <w:rsid w:val="004805AC"/>
    <w:rsid w:val="00480867"/>
    <w:rsid w:val="00481E71"/>
    <w:rsid w:val="00483956"/>
    <w:rsid w:val="00484513"/>
    <w:rsid w:val="00486938"/>
    <w:rsid w:val="00490CB1"/>
    <w:rsid w:val="00492030"/>
    <w:rsid w:val="00493377"/>
    <w:rsid w:val="00493560"/>
    <w:rsid w:val="0049407A"/>
    <w:rsid w:val="004949D5"/>
    <w:rsid w:val="00494BD6"/>
    <w:rsid w:val="00497D68"/>
    <w:rsid w:val="004A4A4E"/>
    <w:rsid w:val="004A4B0F"/>
    <w:rsid w:val="004A588F"/>
    <w:rsid w:val="004A5E3D"/>
    <w:rsid w:val="004B25D8"/>
    <w:rsid w:val="004B3322"/>
    <w:rsid w:val="004C0C53"/>
    <w:rsid w:val="004C1D12"/>
    <w:rsid w:val="004C3D1E"/>
    <w:rsid w:val="004C3D6D"/>
    <w:rsid w:val="004C5B2F"/>
    <w:rsid w:val="004D1C98"/>
    <w:rsid w:val="004D2443"/>
    <w:rsid w:val="004D30B8"/>
    <w:rsid w:val="004D78CC"/>
    <w:rsid w:val="004E45EB"/>
    <w:rsid w:val="004E5EF7"/>
    <w:rsid w:val="004F2251"/>
    <w:rsid w:val="004F4FD4"/>
    <w:rsid w:val="004F712D"/>
    <w:rsid w:val="00501027"/>
    <w:rsid w:val="00501BA9"/>
    <w:rsid w:val="00502DEE"/>
    <w:rsid w:val="00502EBC"/>
    <w:rsid w:val="00507C98"/>
    <w:rsid w:val="00513B76"/>
    <w:rsid w:val="00525812"/>
    <w:rsid w:val="005274D7"/>
    <w:rsid w:val="00530140"/>
    <w:rsid w:val="00533FE1"/>
    <w:rsid w:val="00534E95"/>
    <w:rsid w:val="00535A44"/>
    <w:rsid w:val="005370B4"/>
    <w:rsid w:val="00544465"/>
    <w:rsid w:val="00551991"/>
    <w:rsid w:val="00552989"/>
    <w:rsid w:val="005530A7"/>
    <w:rsid w:val="0056480E"/>
    <w:rsid w:val="00566CE8"/>
    <w:rsid w:val="00567DA1"/>
    <w:rsid w:val="00575DE2"/>
    <w:rsid w:val="005769C1"/>
    <w:rsid w:val="00576FDA"/>
    <w:rsid w:val="00577927"/>
    <w:rsid w:val="005801B4"/>
    <w:rsid w:val="00580B8C"/>
    <w:rsid w:val="00581A94"/>
    <w:rsid w:val="00593673"/>
    <w:rsid w:val="00594BFB"/>
    <w:rsid w:val="00594DE7"/>
    <w:rsid w:val="00595344"/>
    <w:rsid w:val="00595B89"/>
    <w:rsid w:val="00597908"/>
    <w:rsid w:val="005A1AE8"/>
    <w:rsid w:val="005A357E"/>
    <w:rsid w:val="005A643E"/>
    <w:rsid w:val="005A691D"/>
    <w:rsid w:val="005A79F4"/>
    <w:rsid w:val="005B3F23"/>
    <w:rsid w:val="005B436D"/>
    <w:rsid w:val="005B6273"/>
    <w:rsid w:val="005B7D10"/>
    <w:rsid w:val="005C2737"/>
    <w:rsid w:val="005C4763"/>
    <w:rsid w:val="005D014D"/>
    <w:rsid w:val="005D134E"/>
    <w:rsid w:val="005D3E42"/>
    <w:rsid w:val="005D57CD"/>
    <w:rsid w:val="005E6F4A"/>
    <w:rsid w:val="005E7D62"/>
    <w:rsid w:val="005F0E8E"/>
    <w:rsid w:val="005F753C"/>
    <w:rsid w:val="005F779B"/>
    <w:rsid w:val="00601310"/>
    <w:rsid w:val="00603C5F"/>
    <w:rsid w:val="006053E4"/>
    <w:rsid w:val="00611A9E"/>
    <w:rsid w:val="00614F92"/>
    <w:rsid w:val="00632A42"/>
    <w:rsid w:val="006344F4"/>
    <w:rsid w:val="0063609E"/>
    <w:rsid w:val="006400D0"/>
    <w:rsid w:val="00642B58"/>
    <w:rsid w:val="00645D0B"/>
    <w:rsid w:val="00646352"/>
    <w:rsid w:val="00646529"/>
    <w:rsid w:val="0065746D"/>
    <w:rsid w:val="006578F6"/>
    <w:rsid w:val="0068224E"/>
    <w:rsid w:val="00683E23"/>
    <w:rsid w:val="0068484C"/>
    <w:rsid w:val="00685118"/>
    <w:rsid w:val="006867CA"/>
    <w:rsid w:val="0068788D"/>
    <w:rsid w:val="006907BA"/>
    <w:rsid w:val="00691CBB"/>
    <w:rsid w:val="00692C8E"/>
    <w:rsid w:val="00692FD0"/>
    <w:rsid w:val="0069304D"/>
    <w:rsid w:val="00695899"/>
    <w:rsid w:val="006A4D56"/>
    <w:rsid w:val="006A7CF2"/>
    <w:rsid w:val="006B6535"/>
    <w:rsid w:val="006B6A62"/>
    <w:rsid w:val="006B746A"/>
    <w:rsid w:val="006C2766"/>
    <w:rsid w:val="006C3478"/>
    <w:rsid w:val="006C7C5C"/>
    <w:rsid w:val="006D02DF"/>
    <w:rsid w:val="006D4BB5"/>
    <w:rsid w:val="006D7355"/>
    <w:rsid w:val="006D7857"/>
    <w:rsid w:val="006E04CB"/>
    <w:rsid w:val="006E0F1A"/>
    <w:rsid w:val="006E66FE"/>
    <w:rsid w:val="006F138F"/>
    <w:rsid w:val="006F29BE"/>
    <w:rsid w:val="006F4B31"/>
    <w:rsid w:val="006F7D12"/>
    <w:rsid w:val="00703B1A"/>
    <w:rsid w:val="0070488B"/>
    <w:rsid w:val="0070780D"/>
    <w:rsid w:val="00720483"/>
    <w:rsid w:val="0072213F"/>
    <w:rsid w:val="007265A4"/>
    <w:rsid w:val="00726D55"/>
    <w:rsid w:val="00730DAC"/>
    <w:rsid w:val="00732053"/>
    <w:rsid w:val="007356DE"/>
    <w:rsid w:val="0074054E"/>
    <w:rsid w:val="0074256C"/>
    <w:rsid w:val="00742EE7"/>
    <w:rsid w:val="0074384F"/>
    <w:rsid w:val="0074631B"/>
    <w:rsid w:val="00750473"/>
    <w:rsid w:val="007517A6"/>
    <w:rsid w:val="00753833"/>
    <w:rsid w:val="0075584C"/>
    <w:rsid w:val="00755CC9"/>
    <w:rsid w:val="00755F6F"/>
    <w:rsid w:val="00781CD4"/>
    <w:rsid w:val="00782C29"/>
    <w:rsid w:val="00785791"/>
    <w:rsid w:val="00792E64"/>
    <w:rsid w:val="007944DE"/>
    <w:rsid w:val="00794A18"/>
    <w:rsid w:val="007A0E28"/>
    <w:rsid w:val="007A231D"/>
    <w:rsid w:val="007A272E"/>
    <w:rsid w:val="007A48EC"/>
    <w:rsid w:val="007A5C6D"/>
    <w:rsid w:val="007B2018"/>
    <w:rsid w:val="007C461E"/>
    <w:rsid w:val="007C4BBB"/>
    <w:rsid w:val="007C66A6"/>
    <w:rsid w:val="007D3242"/>
    <w:rsid w:val="007E0E48"/>
    <w:rsid w:val="007E21EB"/>
    <w:rsid w:val="007F1722"/>
    <w:rsid w:val="007F3436"/>
    <w:rsid w:val="007F51DE"/>
    <w:rsid w:val="007F64AB"/>
    <w:rsid w:val="00802826"/>
    <w:rsid w:val="00810F80"/>
    <w:rsid w:val="0082431D"/>
    <w:rsid w:val="00827BB2"/>
    <w:rsid w:val="00827C12"/>
    <w:rsid w:val="00833197"/>
    <w:rsid w:val="00843D5F"/>
    <w:rsid w:val="00844493"/>
    <w:rsid w:val="008444F9"/>
    <w:rsid w:val="0084493C"/>
    <w:rsid w:val="00846789"/>
    <w:rsid w:val="00846D35"/>
    <w:rsid w:val="00850D43"/>
    <w:rsid w:val="00851459"/>
    <w:rsid w:val="008554DE"/>
    <w:rsid w:val="00855F2C"/>
    <w:rsid w:val="008605C4"/>
    <w:rsid w:val="008608C7"/>
    <w:rsid w:val="008639A9"/>
    <w:rsid w:val="00872F24"/>
    <w:rsid w:val="0087658E"/>
    <w:rsid w:val="00877D6E"/>
    <w:rsid w:val="00883DCA"/>
    <w:rsid w:val="00884961"/>
    <w:rsid w:val="00886235"/>
    <w:rsid w:val="0088630B"/>
    <w:rsid w:val="008A0387"/>
    <w:rsid w:val="008A390B"/>
    <w:rsid w:val="008B111D"/>
    <w:rsid w:val="008B12C0"/>
    <w:rsid w:val="008B4EE6"/>
    <w:rsid w:val="008B5CAF"/>
    <w:rsid w:val="008B6D50"/>
    <w:rsid w:val="008D3D73"/>
    <w:rsid w:val="008D53E6"/>
    <w:rsid w:val="008E1B05"/>
    <w:rsid w:val="008E3CF5"/>
    <w:rsid w:val="008E62F8"/>
    <w:rsid w:val="008F0709"/>
    <w:rsid w:val="008F258F"/>
    <w:rsid w:val="008F3C23"/>
    <w:rsid w:val="008F56F1"/>
    <w:rsid w:val="008F67D9"/>
    <w:rsid w:val="0090669B"/>
    <w:rsid w:val="00906E8A"/>
    <w:rsid w:val="009073C2"/>
    <w:rsid w:val="00915B1A"/>
    <w:rsid w:val="00916DC5"/>
    <w:rsid w:val="0092007F"/>
    <w:rsid w:val="00921DCC"/>
    <w:rsid w:val="00922345"/>
    <w:rsid w:val="00925B86"/>
    <w:rsid w:val="00934AB5"/>
    <w:rsid w:val="0094780A"/>
    <w:rsid w:val="00952CE2"/>
    <w:rsid w:val="009616CA"/>
    <w:rsid w:val="00961BFC"/>
    <w:rsid w:val="00967708"/>
    <w:rsid w:val="00970CC9"/>
    <w:rsid w:val="00973A16"/>
    <w:rsid w:val="009772B4"/>
    <w:rsid w:val="00984295"/>
    <w:rsid w:val="00985A3B"/>
    <w:rsid w:val="009871AC"/>
    <w:rsid w:val="00990A2F"/>
    <w:rsid w:val="00990ED9"/>
    <w:rsid w:val="00993FD8"/>
    <w:rsid w:val="009942A3"/>
    <w:rsid w:val="00996BDE"/>
    <w:rsid w:val="009A015B"/>
    <w:rsid w:val="009A1175"/>
    <w:rsid w:val="009A1AAA"/>
    <w:rsid w:val="009B10EB"/>
    <w:rsid w:val="009C38AB"/>
    <w:rsid w:val="009C3FE5"/>
    <w:rsid w:val="009C4889"/>
    <w:rsid w:val="009D1802"/>
    <w:rsid w:val="009E15D5"/>
    <w:rsid w:val="009E2E9D"/>
    <w:rsid w:val="009E5695"/>
    <w:rsid w:val="009E5A93"/>
    <w:rsid w:val="009E7FE3"/>
    <w:rsid w:val="009F0099"/>
    <w:rsid w:val="009F0912"/>
    <w:rsid w:val="009F31BB"/>
    <w:rsid w:val="009F47F5"/>
    <w:rsid w:val="00A02BB4"/>
    <w:rsid w:val="00A0341C"/>
    <w:rsid w:val="00A04080"/>
    <w:rsid w:val="00A120CB"/>
    <w:rsid w:val="00A1511E"/>
    <w:rsid w:val="00A16A4A"/>
    <w:rsid w:val="00A17B18"/>
    <w:rsid w:val="00A20FA0"/>
    <w:rsid w:val="00A22296"/>
    <w:rsid w:val="00A26073"/>
    <w:rsid w:val="00A26625"/>
    <w:rsid w:val="00A34617"/>
    <w:rsid w:val="00A35F19"/>
    <w:rsid w:val="00A408CF"/>
    <w:rsid w:val="00A40E93"/>
    <w:rsid w:val="00A41FBC"/>
    <w:rsid w:val="00A42180"/>
    <w:rsid w:val="00A5188B"/>
    <w:rsid w:val="00A534BA"/>
    <w:rsid w:val="00A56A42"/>
    <w:rsid w:val="00A578C0"/>
    <w:rsid w:val="00A6320A"/>
    <w:rsid w:val="00A65D4E"/>
    <w:rsid w:val="00A65FE9"/>
    <w:rsid w:val="00A74DF9"/>
    <w:rsid w:val="00AA1B16"/>
    <w:rsid w:val="00AA3D9A"/>
    <w:rsid w:val="00AA50C0"/>
    <w:rsid w:val="00AB231A"/>
    <w:rsid w:val="00AB4D45"/>
    <w:rsid w:val="00AC1D58"/>
    <w:rsid w:val="00AC1FBA"/>
    <w:rsid w:val="00AC31ED"/>
    <w:rsid w:val="00AC6045"/>
    <w:rsid w:val="00AC79D2"/>
    <w:rsid w:val="00AC7F63"/>
    <w:rsid w:val="00AD06C3"/>
    <w:rsid w:val="00AD3D40"/>
    <w:rsid w:val="00AD7D8E"/>
    <w:rsid w:val="00AE4543"/>
    <w:rsid w:val="00AE7364"/>
    <w:rsid w:val="00AF0377"/>
    <w:rsid w:val="00AF15F7"/>
    <w:rsid w:val="00AF651C"/>
    <w:rsid w:val="00B02C57"/>
    <w:rsid w:val="00B054BD"/>
    <w:rsid w:val="00B152E2"/>
    <w:rsid w:val="00B20514"/>
    <w:rsid w:val="00B21A6B"/>
    <w:rsid w:val="00B23308"/>
    <w:rsid w:val="00B327F0"/>
    <w:rsid w:val="00B33BE8"/>
    <w:rsid w:val="00B36956"/>
    <w:rsid w:val="00B373D2"/>
    <w:rsid w:val="00B4049B"/>
    <w:rsid w:val="00B44F5E"/>
    <w:rsid w:val="00B66340"/>
    <w:rsid w:val="00B7490D"/>
    <w:rsid w:val="00B77088"/>
    <w:rsid w:val="00B81820"/>
    <w:rsid w:val="00B82233"/>
    <w:rsid w:val="00B8388E"/>
    <w:rsid w:val="00B8602F"/>
    <w:rsid w:val="00B913CB"/>
    <w:rsid w:val="00B97149"/>
    <w:rsid w:val="00BB0CDE"/>
    <w:rsid w:val="00BC0F8F"/>
    <w:rsid w:val="00BC1B55"/>
    <w:rsid w:val="00BC25F4"/>
    <w:rsid w:val="00BC336F"/>
    <w:rsid w:val="00BC3578"/>
    <w:rsid w:val="00BC5DCB"/>
    <w:rsid w:val="00BD03C7"/>
    <w:rsid w:val="00BD1386"/>
    <w:rsid w:val="00BE1AAD"/>
    <w:rsid w:val="00BE3AAF"/>
    <w:rsid w:val="00BE76D6"/>
    <w:rsid w:val="00BF2E52"/>
    <w:rsid w:val="00C038AE"/>
    <w:rsid w:val="00C04AD8"/>
    <w:rsid w:val="00C05CB6"/>
    <w:rsid w:val="00C06F46"/>
    <w:rsid w:val="00C0776B"/>
    <w:rsid w:val="00C116AD"/>
    <w:rsid w:val="00C13C7B"/>
    <w:rsid w:val="00C17161"/>
    <w:rsid w:val="00C20F76"/>
    <w:rsid w:val="00C26861"/>
    <w:rsid w:val="00C3002E"/>
    <w:rsid w:val="00C37036"/>
    <w:rsid w:val="00C379EF"/>
    <w:rsid w:val="00C42295"/>
    <w:rsid w:val="00C436A1"/>
    <w:rsid w:val="00C436FE"/>
    <w:rsid w:val="00C5061B"/>
    <w:rsid w:val="00C5507B"/>
    <w:rsid w:val="00C60DEC"/>
    <w:rsid w:val="00C63A04"/>
    <w:rsid w:val="00C74CA3"/>
    <w:rsid w:val="00C82A88"/>
    <w:rsid w:val="00C930A7"/>
    <w:rsid w:val="00C94150"/>
    <w:rsid w:val="00C94AD1"/>
    <w:rsid w:val="00C97F99"/>
    <w:rsid w:val="00CA38BB"/>
    <w:rsid w:val="00CA3B7C"/>
    <w:rsid w:val="00CB18BA"/>
    <w:rsid w:val="00CB1EDC"/>
    <w:rsid w:val="00CB5066"/>
    <w:rsid w:val="00CC03DC"/>
    <w:rsid w:val="00CC300E"/>
    <w:rsid w:val="00CD226D"/>
    <w:rsid w:val="00CE1004"/>
    <w:rsid w:val="00CE1194"/>
    <w:rsid w:val="00CF5482"/>
    <w:rsid w:val="00D04E9C"/>
    <w:rsid w:val="00D111D2"/>
    <w:rsid w:val="00D11A08"/>
    <w:rsid w:val="00D11F3C"/>
    <w:rsid w:val="00D14987"/>
    <w:rsid w:val="00D1540A"/>
    <w:rsid w:val="00D16C48"/>
    <w:rsid w:val="00D226FF"/>
    <w:rsid w:val="00D24BAC"/>
    <w:rsid w:val="00D25B6F"/>
    <w:rsid w:val="00D32047"/>
    <w:rsid w:val="00D33270"/>
    <w:rsid w:val="00D35388"/>
    <w:rsid w:val="00D369BF"/>
    <w:rsid w:val="00D40532"/>
    <w:rsid w:val="00D4318E"/>
    <w:rsid w:val="00D43B15"/>
    <w:rsid w:val="00D43FB3"/>
    <w:rsid w:val="00D44999"/>
    <w:rsid w:val="00D4677B"/>
    <w:rsid w:val="00D5277D"/>
    <w:rsid w:val="00D52CAD"/>
    <w:rsid w:val="00D56570"/>
    <w:rsid w:val="00D6057C"/>
    <w:rsid w:val="00D760E5"/>
    <w:rsid w:val="00D80AAB"/>
    <w:rsid w:val="00D91A46"/>
    <w:rsid w:val="00D9266A"/>
    <w:rsid w:val="00D94A2F"/>
    <w:rsid w:val="00DA495D"/>
    <w:rsid w:val="00DA6D26"/>
    <w:rsid w:val="00DA7D50"/>
    <w:rsid w:val="00DC0054"/>
    <w:rsid w:val="00DC0126"/>
    <w:rsid w:val="00DC3075"/>
    <w:rsid w:val="00DC516B"/>
    <w:rsid w:val="00DD171D"/>
    <w:rsid w:val="00DD4940"/>
    <w:rsid w:val="00DD5F07"/>
    <w:rsid w:val="00DD67DE"/>
    <w:rsid w:val="00DD7334"/>
    <w:rsid w:val="00DE0071"/>
    <w:rsid w:val="00DE0FE4"/>
    <w:rsid w:val="00DE26EA"/>
    <w:rsid w:val="00DE2F2A"/>
    <w:rsid w:val="00DE6323"/>
    <w:rsid w:val="00DE6E8B"/>
    <w:rsid w:val="00DE7551"/>
    <w:rsid w:val="00DF215D"/>
    <w:rsid w:val="00DF3FC1"/>
    <w:rsid w:val="00DF7569"/>
    <w:rsid w:val="00E00DE7"/>
    <w:rsid w:val="00E033B7"/>
    <w:rsid w:val="00E03A66"/>
    <w:rsid w:val="00E05CD9"/>
    <w:rsid w:val="00E0672B"/>
    <w:rsid w:val="00E07684"/>
    <w:rsid w:val="00E126A5"/>
    <w:rsid w:val="00E21416"/>
    <w:rsid w:val="00E21461"/>
    <w:rsid w:val="00E21823"/>
    <w:rsid w:val="00E26600"/>
    <w:rsid w:val="00E27B0C"/>
    <w:rsid w:val="00E32468"/>
    <w:rsid w:val="00E52F30"/>
    <w:rsid w:val="00E53EF6"/>
    <w:rsid w:val="00E54116"/>
    <w:rsid w:val="00E55063"/>
    <w:rsid w:val="00E550C5"/>
    <w:rsid w:val="00E558CB"/>
    <w:rsid w:val="00E669BB"/>
    <w:rsid w:val="00E70BE3"/>
    <w:rsid w:val="00E71031"/>
    <w:rsid w:val="00E73C2E"/>
    <w:rsid w:val="00E828B1"/>
    <w:rsid w:val="00E856D6"/>
    <w:rsid w:val="00E87CA1"/>
    <w:rsid w:val="00E906F8"/>
    <w:rsid w:val="00E92364"/>
    <w:rsid w:val="00E92BD6"/>
    <w:rsid w:val="00E93534"/>
    <w:rsid w:val="00E95AD0"/>
    <w:rsid w:val="00EA0515"/>
    <w:rsid w:val="00EA2716"/>
    <w:rsid w:val="00EA304E"/>
    <w:rsid w:val="00EA5A2A"/>
    <w:rsid w:val="00EB3A28"/>
    <w:rsid w:val="00EB436A"/>
    <w:rsid w:val="00EB5BD9"/>
    <w:rsid w:val="00EB5E54"/>
    <w:rsid w:val="00EE0EB5"/>
    <w:rsid w:val="00EE4DE0"/>
    <w:rsid w:val="00EE5B4D"/>
    <w:rsid w:val="00EE762E"/>
    <w:rsid w:val="00EE777A"/>
    <w:rsid w:val="00EE7E96"/>
    <w:rsid w:val="00EF1547"/>
    <w:rsid w:val="00EF2EFC"/>
    <w:rsid w:val="00EF52A0"/>
    <w:rsid w:val="00F01BC7"/>
    <w:rsid w:val="00F02A44"/>
    <w:rsid w:val="00F06AA9"/>
    <w:rsid w:val="00F06F24"/>
    <w:rsid w:val="00F11E8A"/>
    <w:rsid w:val="00F1428D"/>
    <w:rsid w:val="00F2250B"/>
    <w:rsid w:val="00F2324F"/>
    <w:rsid w:val="00F30221"/>
    <w:rsid w:val="00F31F3C"/>
    <w:rsid w:val="00F32701"/>
    <w:rsid w:val="00F33585"/>
    <w:rsid w:val="00F37BC3"/>
    <w:rsid w:val="00F4119D"/>
    <w:rsid w:val="00F41851"/>
    <w:rsid w:val="00F43807"/>
    <w:rsid w:val="00F61CB0"/>
    <w:rsid w:val="00F633F6"/>
    <w:rsid w:val="00F63C64"/>
    <w:rsid w:val="00F71EAD"/>
    <w:rsid w:val="00F742F1"/>
    <w:rsid w:val="00F74DCC"/>
    <w:rsid w:val="00F85275"/>
    <w:rsid w:val="00F91635"/>
    <w:rsid w:val="00F971BA"/>
    <w:rsid w:val="00FA3238"/>
    <w:rsid w:val="00FA4769"/>
    <w:rsid w:val="00FA6EA6"/>
    <w:rsid w:val="00FB064D"/>
    <w:rsid w:val="00FB2DDB"/>
    <w:rsid w:val="00FB43CE"/>
    <w:rsid w:val="00FB6107"/>
    <w:rsid w:val="00FB6FB3"/>
    <w:rsid w:val="00FD1CC8"/>
    <w:rsid w:val="00FE0C9A"/>
    <w:rsid w:val="00FE2657"/>
    <w:rsid w:val="00FE66A7"/>
    <w:rsid w:val="00FE7D3E"/>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C1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 w:type="character" w:styleId="af0">
    <w:name w:val="Hyperlink"/>
    <w:uiPriority w:val="99"/>
    <w:rsid w:val="008E1B05"/>
    <w:rPr>
      <w:color w:val="0000FF"/>
      <w:u w:val="single"/>
    </w:rPr>
  </w:style>
  <w:style w:type="character" w:customStyle="1" w:styleId="3GPPTextChar">
    <w:name w:val="3GPP Text Char"/>
    <w:link w:val="3GPPText"/>
    <w:qFormat/>
    <w:locked/>
    <w:rsid w:val="000C0F1B"/>
    <w:rPr>
      <w:lang w:eastAsia="en-US"/>
    </w:rPr>
  </w:style>
  <w:style w:type="paragraph" w:customStyle="1" w:styleId="3GPPText">
    <w:name w:val="3GPP Text"/>
    <w:basedOn w:val="a"/>
    <w:link w:val="3GPPTextChar"/>
    <w:qFormat/>
    <w:rsid w:val="000C0F1B"/>
    <w:pPr>
      <w:widowControl/>
      <w:overflowPunct w:val="0"/>
      <w:autoSpaceDE w:val="0"/>
      <w:autoSpaceDN w:val="0"/>
      <w:spacing w:before="120"/>
      <w:jc w:val="both"/>
    </w:pPr>
    <w:rPr>
      <w:rFonts w:asciiTheme="minorHAnsi" w:eastAsiaTheme="minorEastAsia" w:hAnsiTheme="minorHAnsi"/>
      <w:sz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 w:type="character" w:styleId="af0">
    <w:name w:val="Hyperlink"/>
    <w:uiPriority w:val="99"/>
    <w:rsid w:val="008E1B05"/>
    <w:rPr>
      <w:color w:val="0000FF"/>
      <w:u w:val="single"/>
    </w:rPr>
  </w:style>
  <w:style w:type="character" w:customStyle="1" w:styleId="3GPPTextChar">
    <w:name w:val="3GPP Text Char"/>
    <w:link w:val="3GPPText"/>
    <w:qFormat/>
    <w:locked/>
    <w:rsid w:val="000C0F1B"/>
    <w:rPr>
      <w:lang w:eastAsia="en-US"/>
    </w:rPr>
  </w:style>
  <w:style w:type="paragraph" w:customStyle="1" w:styleId="3GPPText">
    <w:name w:val="3GPP Text"/>
    <w:basedOn w:val="a"/>
    <w:link w:val="3GPPTextChar"/>
    <w:qFormat/>
    <w:rsid w:val="000C0F1B"/>
    <w:pPr>
      <w:widowControl/>
      <w:overflowPunct w:val="0"/>
      <w:autoSpaceDE w:val="0"/>
      <w:autoSpaceDN w:val="0"/>
      <w:spacing w:before="120"/>
      <w:jc w:val="both"/>
    </w:pPr>
    <w:rPr>
      <w:rFonts w:asciiTheme="minorHAnsi" w:eastAsiaTheme="minorEastAsia" w:hAnsiTheme="minorHAnsi"/>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39747">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72723608">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90676537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32601090">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1062940">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39653109">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0080768">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image" Target="cid:image012.png@01D7B518.D3937D60"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7B7CE-7FE2-4CE5-AEA7-8B7D84DD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1471</Words>
  <Characters>8386</Characters>
  <Application>Microsoft Office Word</Application>
  <DocSecurity>0</DocSecurity>
  <Lines>69</Lines>
  <Paragraphs>19</Paragraphs>
  <ScaleCrop>false</ScaleCrop>
  <Company>CATT</Company>
  <LinksUpToDate>false</LinksUpToDate>
  <CharactersWithSpaces>9838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16</cp:revision>
  <dcterms:created xsi:type="dcterms:W3CDTF">2021-07-26T14:20:00Z</dcterms:created>
  <dcterms:modified xsi:type="dcterms:W3CDTF">2021-09-30T11:25:00Z</dcterms:modified>
</cp:coreProperties>
</file>