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1A84B2C7" w:rsidR="003C279D" w:rsidRPr="00297225" w:rsidRDefault="003C279D" w:rsidP="003C279D">
      <w:pPr>
        <w:tabs>
          <w:tab w:val="center" w:pos="4536"/>
          <w:tab w:val="right" w:pos="8280"/>
          <w:tab w:val="right" w:pos="9639"/>
        </w:tabs>
        <w:ind w:right="2"/>
        <w:rPr>
          <w:rFonts w:eastAsia="Batang"/>
          <w:b/>
          <w:bCs/>
          <w:sz w:val="28"/>
          <w:lang w:val="en-GB"/>
        </w:rPr>
      </w:pPr>
      <w:r w:rsidRPr="00812A0D">
        <w:rPr>
          <w:rFonts w:eastAsia="Batang"/>
          <w:b/>
          <w:bCs/>
          <w:sz w:val="28"/>
          <w:lang w:val="en-GB"/>
        </w:rPr>
        <w:t>3GPP TSG RAN WG1 #10</w:t>
      </w:r>
      <w:r w:rsidR="00FE2C41">
        <w:rPr>
          <w:rFonts w:eastAsia="Batang"/>
          <w:b/>
          <w:bCs/>
          <w:sz w:val="28"/>
          <w:lang w:val="en-GB"/>
        </w:rPr>
        <w:t>6</w:t>
      </w:r>
      <w:r w:rsidR="0046697E" w:rsidRPr="00812A0D">
        <w:rPr>
          <w:rFonts w:eastAsia="Batang"/>
          <w:b/>
          <w:bCs/>
          <w:sz w:val="28"/>
          <w:lang w:val="en-GB"/>
        </w:rPr>
        <w:t>-</w:t>
      </w:r>
      <w:r w:rsidR="00756201">
        <w:rPr>
          <w:rFonts w:eastAsia="Batang"/>
          <w:b/>
          <w:bCs/>
          <w:sz w:val="28"/>
          <w:lang w:val="en-GB"/>
        </w:rPr>
        <w:t>bis-</w:t>
      </w:r>
      <w:r w:rsidR="0046697E" w:rsidRPr="00812A0D">
        <w:rPr>
          <w:rFonts w:eastAsia="Batang"/>
          <w:b/>
          <w:bCs/>
          <w:sz w:val="28"/>
          <w:lang w:val="en-GB"/>
        </w:rPr>
        <w:t>e</w:t>
      </w:r>
      <w:r w:rsidRPr="00812A0D">
        <w:rPr>
          <w:rFonts w:eastAsia="Batang"/>
          <w:b/>
          <w:bCs/>
          <w:sz w:val="28"/>
          <w:lang w:val="en-GB"/>
        </w:rPr>
        <w:tab/>
      </w:r>
      <w:r w:rsidRPr="00812A0D">
        <w:rPr>
          <w:rFonts w:eastAsia="Batang"/>
          <w:b/>
          <w:bCs/>
          <w:sz w:val="28"/>
          <w:lang w:val="en-GB"/>
        </w:rPr>
        <w:tab/>
      </w:r>
      <w:r w:rsidR="00CB15A9" w:rsidRPr="00812A0D">
        <w:rPr>
          <w:rFonts w:eastAsia="Batang"/>
          <w:b/>
          <w:bCs/>
          <w:sz w:val="28"/>
          <w:lang w:val="en-GB"/>
        </w:rPr>
        <w:t xml:space="preserve">     </w:t>
      </w:r>
      <w:r w:rsidR="00A207D8" w:rsidRPr="00812A0D">
        <w:rPr>
          <w:rFonts w:eastAsia="Batang"/>
          <w:b/>
          <w:bCs/>
          <w:sz w:val="28"/>
          <w:lang w:val="en-GB"/>
        </w:rPr>
        <w:t xml:space="preserve"> </w:t>
      </w:r>
      <w:r w:rsidR="00896826" w:rsidRPr="00896826">
        <w:rPr>
          <w:rFonts w:eastAsia="MS Mincho"/>
          <w:b/>
          <w:bCs/>
          <w:sz w:val="28"/>
          <w:lang w:val="en-GB" w:eastAsia="ja-JP"/>
        </w:rPr>
        <w:t>R1-2109117</w:t>
      </w:r>
    </w:p>
    <w:p w14:paraId="65716369" w14:textId="72C487F0" w:rsidR="003C279D" w:rsidRPr="00756201" w:rsidRDefault="003C279D" w:rsidP="003C279D">
      <w:pPr>
        <w:tabs>
          <w:tab w:val="center" w:pos="4536"/>
          <w:tab w:val="right" w:pos="9072"/>
        </w:tabs>
        <w:rPr>
          <w:rFonts w:eastAsia="Batang"/>
          <w:b/>
          <w:bCs/>
          <w:sz w:val="28"/>
          <w:lang w:val="en-GB"/>
        </w:rPr>
      </w:pPr>
      <w:proofErr w:type="gramStart"/>
      <w:r w:rsidRPr="00812A0D">
        <w:rPr>
          <w:rFonts w:eastAsia="MS Mincho"/>
          <w:b/>
          <w:bCs/>
          <w:sz w:val="28"/>
          <w:lang w:val="en-GB" w:eastAsia="ja-JP"/>
        </w:rPr>
        <w:t>e-Meeting</w:t>
      </w:r>
      <w:proofErr w:type="gramEnd"/>
      <w:r w:rsidRPr="00812A0D">
        <w:rPr>
          <w:rFonts w:eastAsia="MS Mincho"/>
          <w:b/>
          <w:bCs/>
          <w:sz w:val="28"/>
          <w:lang w:val="en-GB" w:eastAsia="ja-JP"/>
        </w:rPr>
        <w:t xml:space="preserve">, </w:t>
      </w:r>
      <w:r w:rsidR="00756201">
        <w:rPr>
          <w:rFonts w:eastAsia="Batang"/>
          <w:b/>
          <w:bCs/>
          <w:sz w:val="28"/>
          <w:lang w:val="en-GB"/>
        </w:rPr>
        <w:t>October</w:t>
      </w:r>
      <w:r w:rsidR="00FE2C41">
        <w:rPr>
          <w:rFonts w:asciiTheme="minorEastAsia" w:eastAsiaTheme="minorEastAsia" w:hAnsiTheme="minorEastAsia"/>
          <w:b/>
          <w:bCs/>
          <w:sz w:val="28"/>
          <w:lang w:val="en-GB" w:eastAsia="zh-CN"/>
        </w:rPr>
        <w:t xml:space="preserve"> </w:t>
      </w:r>
      <w:r w:rsidR="001E6885" w:rsidRPr="00812A0D">
        <w:rPr>
          <w:rFonts w:eastAsia="MS Mincho"/>
          <w:b/>
          <w:bCs/>
          <w:sz w:val="28"/>
          <w:lang w:val="en-GB" w:eastAsia="ja-JP"/>
        </w:rPr>
        <w:t>1</w:t>
      </w:r>
      <w:r w:rsidR="00756201">
        <w:rPr>
          <w:rFonts w:eastAsia="MS Mincho"/>
          <w:b/>
          <w:bCs/>
          <w:sz w:val="28"/>
          <w:lang w:val="en-GB" w:eastAsia="ja-JP"/>
        </w:rPr>
        <w:t>1</w:t>
      </w:r>
      <w:r w:rsidR="00412734" w:rsidRPr="00812A0D">
        <w:rPr>
          <w:rFonts w:eastAsia="MS Mincho"/>
          <w:b/>
          <w:bCs/>
          <w:sz w:val="28"/>
          <w:vertAlign w:val="superscript"/>
          <w:lang w:val="en-GB" w:eastAsia="ja-JP"/>
        </w:rPr>
        <w:t>th</w:t>
      </w:r>
      <w:r w:rsidR="00412734" w:rsidRPr="00812A0D">
        <w:rPr>
          <w:rFonts w:eastAsia="MS Mincho"/>
          <w:b/>
          <w:bCs/>
          <w:sz w:val="28"/>
          <w:lang w:val="en-GB" w:eastAsia="ja-JP"/>
        </w:rPr>
        <w:t xml:space="preserve"> –</w:t>
      </w:r>
      <w:r w:rsidR="00E26F73">
        <w:rPr>
          <w:rFonts w:eastAsia="Batang"/>
          <w:b/>
          <w:bCs/>
          <w:sz w:val="28"/>
          <w:lang w:val="en-GB"/>
        </w:rPr>
        <w:t xml:space="preserve"> </w:t>
      </w:r>
      <w:r w:rsidR="00756201">
        <w:rPr>
          <w:rFonts w:eastAsia="MS Mincho"/>
          <w:b/>
          <w:bCs/>
          <w:sz w:val="28"/>
          <w:lang w:val="en-GB" w:eastAsia="ja-JP"/>
        </w:rPr>
        <w:t>19</w:t>
      </w:r>
      <w:r w:rsidR="00412734" w:rsidRPr="00812A0D">
        <w:rPr>
          <w:rFonts w:eastAsia="MS Mincho"/>
          <w:b/>
          <w:bCs/>
          <w:sz w:val="28"/>
          <w:vertAlign w:val="superscript"/>
          <w:lang w:val="en-GB" w:eastAsia="ja-JP"/>
        </w:rPr>
        <w:t>th</w:t>
      </w:r>
      <w:r w:rsidR="00BD7390" w:rsidRPr="00812A0D">
        <w:rPr>
          <w:rFonts w:eastAsia="MS Mincho"/>
          <w:b/>
          <w:bCs/>
          <w:sz w:val="28"/>
          <w:lang w:val="en-GB" w:eastAsia="ja-JP"/>
        </w:rPr>
        <w:t>, 202</w:t>
      </w:r>
      <w:r w:rsidR="007B0EBB" w:rsidRPr="00812A0D">
        <w:rPr>
          <w:rFonts w:eastAsia="MS Mincho"/>
          <w:b/>
          <w:bCs/>
          <w:sz w:val="28"/>
          <w:lang w:val="en-GB" w:eastAsia="ja-JP"/>
        </w:rPr>
        <w:t>1</w:t>
      </w:r>
    </w:p>
    <w:p w14:paraId="3EA94F23" w14:textId="0FB219D0" w:rsidR="00EF0D37" w:rsidRPr="00812A0D" w:rsidRDefault="00EF0D37" w:rsidP="00EF0D37">
      <w:pPr>
        <w:tabs>
          <w:tab w:val="center" w:pos="4536"/>
          <w:tab w:val="right" w:pos="9072"/>
        </w:tabs>
        <w:rPr>
          <w:rFonts w:eastAsia="MS Mincho"/>
          <w:b/>
          <w:bCs/>
          <w:sz w:val="28"/>
          <w:lang w:val="en-GB" w:eastAsia="ja-JP"/>
        </w:rPr>
      </w:pPr>
    </w:p>
    <w:p w14:paraId="4B1C0589" w14:textId="77777777" w:rsidR="005713F0" w:rsidRPr="00812A0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812A0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12A0D">
        <w:rPr>
          <w:rFonts w:ascii="Times New Roman" w:hAnsi="Times New Roman"/>
          <w:sz w:val="22"/>
          <w:szCs w:val="22"/>
        </w:rPr>
        <w:t>Source:</w:t>
      </w:r>
      <w:r w:rsidRPr="00812A0D">
        <w:rPr>
          <w:rFonts w:ascii="Times New Roman" w:hAnsi="Times New Roman"/>
          <w:sz w:val="22"/>
          <w:szCs w:val="22"/>
        </w:rPr>
        <w:tab/>
      </w:r>
      <w:r w:rsidR="00EF0D37" w:rsidRPr="00812A0D">
        <w:rPr>
          <w:rFonts w:ascii="Times New Roman" w:hAnsi="Times New Roman"/>
          <w:sz w:val="22"/>
          <w:szCs w:val="22"/>
        </w:rPr>
        <w:t>NEC</w:t>
      </w:r>
      <w:r w:rsidR="00BC4A7D" w:rsidRPr="00812A0D">
        <w:rPr>
          <w:rFonts w:ascii="Times New Roman" w:hAnsi="Times New Roman"/>
          <w:sz w:val="22"/>
          <w:szCs w:val="22"/>
        </w:rPr>
        <w:t xml:space="preserve"> </w:t>
      </w:r>
    </w:p>
    <w:p w14:paraId="4B1C058B" w14:textId="381597B3" w:rsidR="00C81027" w:rsidRPr="00812A0D" w:rsidRDefault="003E1484" w:rsidP="00C81027">
      <w:pPr>
        <w:pStyle w:val="a5"/>
        <w:tabs>
          <w:tab w:val="clear" w:pos="4536"/>
        </w:tabs>
        <w:ind w:left="1793" w:hangingChars="815" w:hanging="1793"/>
        <w:rPr>
          <w:rFonts w:ascii="Times New Roman" w:hAnsi="Times New Roman"/>
          <w:sz w:val="22"/>
          <w:szCs w:val="22"/>
        </w:rPr>
      </w:pPr>
      <w:r w:rsidRPr="00812A0D">
        <w:rPr>
          <w:rFonts w:ascii="Times New Roman" w:hAnsi="Times New Roman"/>
          <w:sz w:val="22"/>
          <w:szCs w:val="22"/>
        </w:rPr>
        <w:t>Title:</w:t>
      </w:r>
      <w:r w:rsidRPr="00812A0D">
        <w:rPr>
          <w:rFonts w:ascii="Times New Roman" w:hAnsi="Times New Roman"/>
          <w:sz w:val="22"/>
          <w:szCs w:val="22"/>
        </w:rPr>
        <w:tab/>
      </w:r>
      <w:r w:rsidR="002D3C39" w:rsidRPr="00812A0D">
        <w:rPr>
          <w:rFonts w:ascii="Times New Roman" w:hAnsi="Times New Roman"/>
          <w:sz w:val="22"/>
          <w:szCs w:val="22"/>
        </w:rPr>
        <w:t xml:space="preserve">Discussion on </w:t>
      </w:r>
      <w:r w:rsidR="00AD2C96" w:rsidRPr="00812A0D">
        <w:rPr>
          <w:rFonts w:ascii="Times New Roman" w:hAnsi="Times New Roman"/>
          <w:sz w:val="22"/>
          <w:szCs w:val="22"/>
        </w:rPr>
        <w:t>PD</w:t>
      </w:r>
      <w:r w:rsidR="00C74422" w:rsidRPr="00812A0D">
        <w:rPr>
          <w:rFonts w:ascii="Times New Roman" w:hAnsi="Times New Roman"/>
          <w:sz w:val="22"/>
          <w:szCs w:val="22"/>
        </w:rPr>
        <w:t>C</w:t>
      </w:r>
      <w:r w:rsidR="00AD2C96" w:rsidRPr="00812A0D">
        <w:rPr>
          <w:rFonts w:ascii="Times New Roman" w:hAnsi="Times New Roman"/>
          <w:sz w:val="22"/>
          <w:szCs w:val="22"/>
        </w:rPr>
        <w:t xml:space="preserve">CH </w:t>
      </w:r>
      <w:r w:rsidR="00C74422" w:rsidRPr="00812A0D">
        <w:rPr>
          <w:rFonts w:ascii="Times New Roman" w:hAnsi="Times New Roman"/>
          <w:sz w:val="22"/>
          <w:szCs w:val="22"/>
        </w:rPr>
        <w:t xml:space="preserve">monitoring </w:t>
      </w:r>
      <w:r w:rsidR="00AD2C96" w:rsidRPr="00812A0D">
        <w:rPr>
          <w:rFonts w:ascii="Times New Roman" w:hAnsi="Times New Roman"/>
          <w:sz w:val="22"/>
          <w:szCs w:val="22"/>
        </w:rPr>
        <w:t>enhancements</w:t>
      </w:r>
      <w:r w:rsidR="00267FDF" w:rsidRPr="00812A0D">
        <w:rPr>
          <w:rFonts w:ascii="Times New Roman" w:eastAsia="宋体" w:hAnsi="Times New Roman"/>
          <w:sz w:val="22"/>
          <w:szCs w:val="22"/>
          <w:lang w:eastAsia="zh-CN"/>
        </w:rPr>
        <w:t xml:space="preserve"> supporting NR from 52.6GHz to 71 GHz</w:t>
      </w:r>
    </w:p>
    <w:p w14:paraId="4B1C058C" w14:textId="443163A1" w:rsidR="003E1484" w:rsidRPr="00812A0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812A0D">
        <w:rPr>
          <w:rFonts w:ascii="Times New Roman" w:hAnsi="Times New Roman"/>
          <w:sz w:val="22"/>
          <w:szCs w:val="22"/>
        </w:rPr>
        <w:t>Agenda Item:</w:t>
      </w:r>
      <w:r w:rsidRPr="00812A0D">
        <w:rPr>
          <w:rFonts w:ascii="Times New Roman" w:hAnsi="Times New Roman"/>
          <w:sz w:val="22"/>
          <w:szCs w:val="22"/>
        </w:rPr>
        <w:tab/>
      </w:r>
      <w:r w:rsidR="003C279D" w:rsidRPr="00812A0D">
        <w:rPr>
          <w:rFonts w:ascii="Times New Roman" w:eastAsia="宋体" w:hAnsi="Times New Roman"/>
          <w:sz w:val="22"/>
          <w:szCs w:val="22"/>
          <w:lang w:eastAsia="zh-CN"/>
        </w:rPr>
        <w:t>8.</w:t>
      </w:r>
      <w:r w:rsidR="00BD7390" w:rsidRPr="00812A0D">
        <w:rPr>
          <w:rFonts w:ascii="Times New Roman" w:eastAsia="宋体" w:hAnsi="Times New Roman"/>
          <w:sz w:val="22"/>
          <w:szCs w:val="22"/>
          <w:lang w:eastAsia="zh-CN"/>
        </w:rPr>
        <w:t>2</w:t>
      </w:r>
      <w:r w:rsidR="00AD2C96" w:rsidRPr="00812A0D">
        <w:rPr>
          <w:rFonts w:ascii="Times New Roman" w:eastAsia="宋体" w:hAnsi="Times New Roman"/>
          <w:sz w:val="22"/>
          <w:szCs w:val="22"/>
          <w:lang w:eastAsia="zh-CN"/>
        </w:rPr>
        <w:t>.</w:t>
      </w:r>
      <w:r w:rsidR="00C74422" w:rsidRPr="00812A0D">
        <w:rPr>
          <w:rFonts w:ascii="Times New Roman" w:eastAsia="宋体" w:hAnsi="Times New Roman"/>
          <w:sz w:val="22"/>
          <w:szCs w:val="22"/>
          <w:lang w:eastAsia="zh-CN"/>
        </w:rPr>
        <w:t>2</w:t>
      </w:r>
    </w:p>
    <w:p w14:paraId="4B1C058D" w14:textId="77777777" w:rsidR="003E1484" w:rsidRPr="00812A0D" w:rsidRDefault="003E1484" w:rsidP="003E1484">
      <w:pPr>
        <w:pStyle w:val="a5"/>
        <w:tabs>
          <w:tab w:val="left" w:pos="1800"/>
        </w:tabs>
        <w:rPr>
          <w:rFonts w:ascii="Times New Roman" w:eastAsia="宋体" w:hAnsi="Times New Roman"/>
          <w:lang w:eastAsia="zh-CN"/>
        </w:rPr>
      </w:pPr>
      <w:r w:rsidRPr="00812A0D">
        <w:rPr>
          <w:rFonts w:ascii="Times New Roman" w:hAnsi="Times New Roman"/>
          <w:sz w:val="22"/>
          <w:szCs w:val="22"/>
        </w:rPr>
        <w:t>Document for:</w:t>
      </w:r>
      <w:r w:rsidRPr="00812A0D">
        <w:rPr>
          <w:rFonts w:ascii="Times New Roman" w:hAnsi="Times New Roman"/>
          <w:sz w:val="22"/>
          <w:szCs w:val="22"/>
        </w:rPr>
        <w:tab/>
        <w:t>Discussio</w:t>
      </w:r>
      <w:r w:rsidRPr="00812A0D">
        <w:rPr>
          <w:rFonts w:ascii="Times New Roman" w:eastAsia="宋体" w:hAnsi="Times New Roman"/>
          <w:sz w:val="22"/>
          <w:szCs w:val="22"/>
          <w:lang w:eastAsia="zh-CN"/>
        </w:rPr>
        <w:t>n and Decision</w:t>
      </w:r>
    </w:p>
    <w:p w14:paraId="4B1C058E" w14:textId="77777777" w:rsidR="00B87FBC" w:rsidRPr="00812A0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812A0D" w:rsidRDefault="00BE38BD" w:rsidP="00BB52F1">
      <w:pPr>
        <w:pStyle w:val="1"/>
        <w:rPr>
          <w:rFonts w:ascii="Times New Roman" w:hAnsi="Times New Roman" w:cs="Times New Roman"/>
        </w:rPr>
      </w:pPr>
      <w:r w:rsidRPr="00812A0D">
        <w:rPr>
          <w:rFonts w:ascii="Times New Roman" w:hAnsi="Times New Roman" w:cs="Times New Roman"/>
        </w:rPr>
        <w:t>Introduction</w:t>
      </w:r>
    </w:p>
    <w:p w14:paraId="07770CA4" w14:textId="3046E390" w:rsidR="00412734" w:rsidRPr="00812A0D" w:rsidRDefault="0046697E" w:rsidP="00EF0D37">
      <w:pPr>
        <w:rPr>
          <w:sz w:val="22"/>
          <w:szCs w:val="22"/>
        </w:rPr>
      </w:pPr>
      <w:r w:rsidRPr="00812A0D">
        <w:rPr>
          <w:sz w:val="22"/>
          <w:szCs w:val="22"/>
        </w:rPr>
        <w:t>At the previous RAN1#10</w:t>
      </w:r>
      <w:r w:rsidR="003C769E">
        <w:rPr>
          <w:sz w:val="22"/>
          <w:szCs w:val="22"/>
        </w:rPr>
        <w:t>6</w:t>
      </w:r>
      <w:r w:rsidRPr="00812A0D">
        <w:rPr>
          <w:sz w:val="22"/>
          <w:szCs w:val="22"/>
        </w:rPr>
        <w:t>-e meeting</w:t>
      </w:r>
      <w:r w:rsidR="00412734" w:rsidRPr="00812A0D">
        <w:rPr>
          <w:sz w:val="22"/>
          <w:szCs w:val="22"/>
        </w:rPr>
        <w:t>, the following agreement has been made</w:t>
      </w:r>
      <w:r w:rsidR="004C2B5D" w:rsidRPr="00812A0D">
        <w:rPr>
          <w:sz w:val="22"/>
          <w:szCs w:val="22"/>
        </w:rPr>
        <w:t xml:space="preserve"> [</w:t>
      </w:r>
      <w:r w:rsidR="002D4091" w:rsidRPr="00812A0D">
        <w:rPr>
          <w:sz w:val="22"/>
          <w:szCs w:val="22"/>
        </w:rPr>
        <w:t>1</w:t>
      </w:r>
      <w:r w:rsidR="004C2B5D" w:rsidRPr="00812A0D">
        <w:rPr>
          <w:sz w:val="22"/>
          <w:szCs w:val="22"/>
        </w:rPr>
        <w:t>]</w:t>
      </w:r>
      <w:r w:rsidR="00412734" w:rsidRPr="00812A0D">
        <w:rPr>
          <w:sz w:val="22"/>
          <w:szCs w:val="22"/>
        </w:rPr>
        <w:t>,</w:t>
      </w:r>
    </w:p>
    <w:p w14:paraId="094EB186" w14:textId="7D1F059B" w:rsidR="005C513E" w:rsidRPr="00812A0D" w:rsidRDefault="005C513E" w:rsidP="00FD5A00">
      <w:pPr>
        <w:spacing w:line="360" w:lineRule="auto"/>
        <w:rPr>
          <w:lang w:eastAsia="x-none"/>
        </w:rPr>
      </w:pPr>
    </w:p>
    <w:p w14:paraId="0BCCED09" w14:textId="06A8B182" w:rsidR="00B64F86" w:rsidRPr="001B6C54" w:rsidRDefault="00E93415" w:rsidP="00B64F86">
      <w:pPr>
        <w:ind w:left="1440" w:hanging="1440"/>
        <w:rPr>
          <w:sz w:val="22"/>
          <w:szCs w:val="22"/>
          <w:lang w:eastAsia="x-none"/>
        </w:rPr>
      </w:pPr>
      <w:r w:rsidRPr="001B6C54">
        <w:rPr>
          <w:sz w:val="22"/>
          <w:szCs w:val="22"/>
          <w:highlight w:val="green"/>
          <w:lang w:eastAsia="x-none"/>
        </w:rPr>
        <w:t>Agreement:</w:t>
      </w:r>
    </w:p>
    <w:p w14:paraId="43E2E06F" w14:textId="77777777" w:rsidR="001B6C54" w:rsidRPr="001B6C54" w:rsidRDefault="001B6C54" w:rsidP="001B6C54">
      <w:pPr>
        <w:rPr>
          <w:sz w:val="22"/>
          <w:szCs w:val="22"/>
          <w:lang w:eastAsia="zh-CN"/>
        </w:rPr>
      </w:pPr>
      <w:r w:rsidRPr="001B6C54">
        <w:rPr>
          <w:sz w:val="22"/>
          <w:szCs w:val="22"/>
          <w:lang w:eastAsia="zh-CN"/>
        </w:rPr>
        <w:t>For reporting the multi-slot PDCCH monitoring capability, at least the following values are supported:</w:t>
      </w:r>
    </w:p>
    <w:p w14:paraId="71C8CD53" w14:textId="77777777" w:rsidR="001B6C54" w:rsidRPr="001B6C54" w:rsidRDefault="001B6C54" w:rsidP="001B6C54">
      <w:pPr>
        <w:pStyle w:val="af9"/>
        <w:numPr>
          <w:ilvl w:val="0"/>
          <w:numId w:val="35"/>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X=4 slots for SCS 480 kHz</w:t>
      </w:r>
    </w:p>
    <w:p w14:paraId="3F79E289" w14:textId="77777777" w:rsidR="001B6C54" w:rsidRPr="001B6C54" w:rsidRDefault="001B6C54" w:rsidP="001B6C54">
      <w:pPr>
        <w:pStyle w:val="af9"/>
        <w:numPr>
          <w:ilvl w:val="0"/>
          <w:numId w:val="35"/>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X=8 slots for SCS 960 kHz</w:t>
      </w:r>
    </w:p>
    <w:p w14:paraId="41F48580" w14:textId="77777777" w:rsidR="001B6C54" w:rsidRPr="001B6C54" w:rsidRDefault="001B6C54" w:rsidP="001B6C54">
      <w:pPr>
        <w:rPr>
          <w:sz w:val="22"/>
          <w:szCs w:val="22"/>
          <w:lang w:eastAsia="x-none"/>
        </w:rPr>
      </w:pPr>
    </w:p>
    <w:p w14:paraId="5CB25045" w14:textId="77777777" w:rsidR="001B6C54" w:rsidRPr="001B6C54" w:rsidRDefault="001B6C54" w:rsidP="001B6C54">
      <w:pPr>
        <w:rPr>
          <w:sz w:val="22"/>
          <w:szCs w:val="22"/>
          <w:lang w:eastAsia="x-none"/>
        </w:rPr>
      </w:pPr>
      <w:r w:rsidRPr="001B6C54">
        <w:rPr>
          <w:sz w:val="22"/>
          <w:szCs w:val="22"/>
          <w:highlight w:val="green"/>
          <w:lang w:eastAsia="x-none"/>
        </w:rPr>
        <w:t>Agreement:</w:t>
      </w:r>
    </w:p>
    <w:p w14:paraId="3FBE5FED" w14:textId="77777777" w:rsidR="001B6C54" w:rsidRPr="001B6C54" w:rsidRDefault="001B6C54" w:rsidP="001B6C54">
      <w:pPr>
        <w:numPr>
          <w:ilvl w:val="0"/>
          <w:numId w:val="37"/>
        </w:numPr>
        <w:rPr>
          <w:sz w:val="22"/>
          <w:szCs w:val="22"/>
          <w:lang w:eastAsia="zh-CN"/>
        </w:rPr>
      </w:pPr>
      <w:r w:rsidRPr="001B6C54">
        <w:rPr>
          <w:sz w:val="22"/>
          <w:szCs w:val="22"/>
          <w:lang w:eastAsia="zh-CN"/>
        </w:rPr>
        <w:t>Revise Alt 1 in previous agreement to the following (this agreement does not select Alt. 1):</w:t>
      </w:r>
    </w:p>
    <w:p w14:paraId="0572E06B" w14:textId="77777777" w:rsidR="001B6C54" w:rsidRPr="001B6C54" w:rsidRDefault="001B6C54" w:rsidP="001B6C54">
      <w:pPr>
        <w:pStyle w:val="af9"/>
        <w:numPr>
          <w:ilvl w:val="0"/>
          <w:numId w:val="36"/>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 xml:space="preserve">Alt 1: Use a fixed pattern of slot groups as the baseline to define the new capability. </w:t>
      </w:r>
    </w:p>
    <w:p w14:paraId="231809C4" w14:textId="77777777" w:rsidR="001B6C54" w:rsidRPr="001B6C54" w:rsidRDefault="001B6C54" w:rsidP="001B6C54">
      <w:pPr>
        <w:pStyle w:val="af9"/>
        <w:numPr>
          <w:ilvl w:val="1"/>
          <w:numId w:val="36"/>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Each slot group consists of X slots</w:t>
      </w:r>
    </w:p>
    <w:p w14:paraId="6C3B7413" w14:textId="77777777" w:rsidR="001B6C54" w:rsidRPr="001B6C54" w:rsidRDefault="001B6C54" w:rsidP="001B6C54">
      <w:pPr>
        <w:pStyle w:val="af9"/>
        <w:numPr>
          <w:ilvl w:val="1"/>
          <w:numId w:val="36"/>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Slot groups are consecutive and non-overlapping</w:t>
      </w:r>
    </w:p>
    <w:p w14:paraId="3FE0EEDE" w14:textId="77777777" w:rsidR="001B6C54" w:rsidRPr="001B6C54" w:rsidRDefault="001B6C54" w:rsidP="001B6C54">
      <w:pPr>
        <w:pStyle w:val="af9"/>
        <w:numPr>
          <w:ilvl w:val="1"/>
          <w:numId w:val="36"/>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 xml:space="preserve">The capability indicates the BD/CCE budget within Y consecutive </w:t>
      </w:r>
      <w:r w:rsidRPr="001B6C54">
        <w:rPr>
          <w:rFonts w:ascii="Times New Roman" w:hAnsi="Times New Roman" w:cs="Times New Roman"/>
          <w:color w:val="FF0000"/>
          <w:sz w:val="22"/>
          <w:szCs w:val="22"/>
        </w:rPr>
        <w:t xml:space="preserve">slots </w:t>
      </w:r>
      <w:r w:rsidRPr="001B6C54">
        <w:rPr>
          <w:rFonts w:ascii="Times New Roman" w:hAnsi="Times New Roman" w:cs="Times New Roman"/>
          <w:sz w:val="22"/>
          <w:szCs w:val="22"/>
        </w:rPr>
        <w:t>in each slot group separately</w:t>
      </w:r>
    </w:p>
    <w:p w14:paraId="33389F21" w14:textId="77777777" w:rsidR="001B6C54" w:rsidRPr="001B6C54" w:rsidRDefault="001B6C54" w:rsidP="001B6C54">
      <w:pPr>
        <w:pStyle w:val="af9"/>
        <w:numPr>
          <w:ilvl w:val="1"/>
          <w:numId w:val="36"/>
        </w:numPr>
        <w:snapToGrid w:val="0"/>
        <w:spacing w:line="259" w:lineRule="auto"/>
        <w:ind w:firstLineChars="0"/>
        <w:rPr>
          <w:rFonts w:ascii="Times New Roman" w:hAnsi="Times New Roman" w:cs="Times New Roman"/>
          <w:color w:val="FF0000"/>
          <w:sz w:val="22"/>
          <w:szCs w:val="22"/>
        </w:rPr>
      </w:pPr>
      <w:r w:rsidRPr="001B6C54">
        <w:rPr>
          <w:rFonts w:ascii="Times New Roman" w:hAnsi="Times New Roman" w:cs="Times New Roman"/>
          <w:color w:val="FF0000"/>
          <w:sz w:val="22"/>
          <w:szCs w:val="22"/>
        </w:rPr>
        <w:t>Further discuss down-selection of Y within 1&lt;=Y&lt;=X/2 (both in units of slot) when X&gt;1</w:t>
      </w:r>
    </w:p>
    <w:p w14:paraId="1E3D7EB8" w14:textId="77777777" w:rsidR="001B6C54" w:rsidRPr="001B6C54" w:rsidRDefault="001B6C54" w:rsidP="001B6C54">
      <w:pPr>
        <w:pStyle w:val="af9"/>
        <w:numPr>
          <w:ilvl w:val="1"/>
          <w:numId w:val="36"/>
        </w:numPr>
        <w:snapToGrid w:val="0"/>
        <w:spacing w:line="259" w:lineRule="auto"/>
        <w:ind w:firstLineChars="0"/>
        <w:rPr>
          <w:rFonts w:ascii="Times New Roman" w:hAnsi="Times New Roman" w:cs="Times New Roman"/>
          <w:strike/>
          <w:sz w:val="22"/>
          <w:szCs w:val="22"/>
        </w:rPr>
      </w:pPr>
      <w:r w:rsidRPr="001B6C54">
        <w:rPr>
          <w:rFonts w:ascii="Times New Roman" w:hAnsi="Times New Roman" w:cs="Times New Roman"/>
          <w:strike/>
          <w:sz w:val="22"/>
          <w:szCs w:val="22"/>
        </w:rPr>
        <w:t>FFS: Supported values/constraints of X and Y, e.g. Y&lt;=X, Y=X</w:t>
      </w:r>
    </w:p>
    <w:p w14:paraId="3833287E" w14:textId="77777777" w:rsidR="001B6C54" w:rsidRPr="001B6C54" w:rsidRDefault="001B6C54" w:rsidP="001B6C54">
      <w:pPr>
        <w:pStyle w:val="af9"/>
        <w:numPr>
          <w:ilvl w:val="1"/>
          <w:numId w:val="36"/>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 xml:space="preserve">FFS: Restrictions on location of the Y </w:t>
      </w:r>
      <w:r w:rsidRPr="001B6C54">
        <w:rPr>
          <w:rFonts w:ascii="Times New Roman" w:hAnsi="Times New Roman" w:cs="Times New Roman"/>
          <w:color w:val="FF0000"/>
          <w:sz w:val="22"/>
          <w:szCs w:val="22"/>
        </w:rPr>
        <w:t xml:space="preserve">slots </w:t>
      </w:r>
      <w:r w:rsidRPr="001B6C54">
        <w:rPr>
          <w:rFonts w:ascii="Times New Roman" w:hAnsi="Times New Roman" w:cs="Times New Roman"/>
          <w:sz w:val="22"/>
          <w:szCs w:val="22"/>
        </w:rPr>
        <w:t xml:space="preserve">within a slot group, e.g. the Y </w:t>
      </w:r>
      <w:r w:rsidRPr="001B6C54">
        <w:rPr>
          <w:rFonts w:ascii="Times New Roman" w:hAnsi="Times New Roman" w:cs="Times New Roman"/>
          <w:color w:val="FF0000"/>
          <w:sz w:val="22"/>
          <w:szCs w:val="22"/>
        </w:rPr>
        <w:t>slots</w:t>
      </w:r>
      <w:r w:rsidRPr="001B6C54">
        <w:rPr>
          <w:rFonts w:ascii="Times New Roman" w:hAnsi="Times New Roman" w:cs="Times New Roman"/>
          <w:sz w:val="22"/>
          <w:szCs w:val="22"/>
        </w:rPr>
        <w:t xml:space="preserve"> always start at the first slot within a slot group</w:t>
      </w:r>
    </w:p>
    <w:p w14:paraId="1DA546D6" w14:textId="77777777" w:rsidR="001B6C54" w:rsidRPr="001B6C54" w:rsidRDefault="001B6C54" w:rsidP="001B6C54">
      <w:pPr>
        <w:pStyle w:val="af9"/>
        <w:numPr>
          <w:ilvl w:val="1"/>
          <w:numId w:val="36"/>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FFS: Further definition of capabilities</w:t>
      </w:r>
    </w:p>
    <w:p w14:paraId="689B4A25" w14:textId="77777777" w:rsidR="001B6C54" w:rsidRPr="001B6C54" w:rsidRDefault="001B6C54" w:rsidP="001B6C54">
      <w:pPr>
        <w:numPr>
          <w:ilvl w:val="0"/>
          <w:numId w:val="37"/>
        </w:numPr>
        <w:rPr>
          <w:sz w:val="22"/>
          <w:szCs w:val="22"/>
          <w:lang w:eastAsia="zh-CN"/>
        </w:rPr>
      </w:pPr>
      <w:r w:rsidRPr="001B6C54">
        <w:rPr>
          <w:sz w:val="22"/>
          <w:szCs w:val="22"/>
          <w:lang w:eastAsia="zh-CN"/>
        </w:rPr>
        <w:t>FFS: What the UE capability defines for monitoring within the Y slots</w:t>
      </w:r>
    </w:p>
    <w:p w14:paraId="28785572" w14:textId="77777777" w:rsidR="001B6C54" w:rsidRPr="001B6C54" w:rsidRDefault="001B6C54" w:rsidP="001B6C54">
      <w:pPr>
        <w:rPr>
          <w:sz w:val="22"/>
          <w:szCs w:val="22"/>
          <w:lang w:eastAsia="x-none"/>
        </w:rPr>
      </w:pPr>
    </w:p>
    <w:p w14:paraId="2B72AE63" w14:textId="77777777" w:rsidR="001B6C54" w:rsidRPr="001B6C54" w:rsidRDefault="001B6C54" w:rsidP="001B6C54">
      <w:pPr>
        <w:rPr>
          <w:sz w:val="22"/>
          <w:szCs w:val="22"/>
          <w:lang w:eastAsia="x-none"/>
        </w:rPr>
      </w:pPr>
      <w:r w:rsidRPr="001B6C54">
        <w:rPr>
          <w:sz w:val="22"/>
          <w:szCs w:val="22"/>
          <w:highlight w:val="green"/>
          <w:lang w:eastAsia="x-none"/>
        </w:rPr>
        <w:t>Agreement:</w:t>
      </w:r>
    </w:p>
    <w:p w14:paraId="6998D9BD" w14:textId="77777777" w:rsidR="001B6C54" w:rsidRPr="001B6C54" w:rsidRDefault="001B6C54" w:rsidP="001B6C54">
      <w:pPr>
        <w:rPr>
          <w:sz w:val="22"/>
          <w:szCs w:val="22"/>
          <w:lang w:eastAsia="x-none"/>
        </w:rPr>
      </w:pPr>
      <w:r w:rsidRPr="001B6C54">
        <w:rPr>
          <w:sz w:val="22"/>
          <w:szCs w:val="22"/>
          <w:lang w:eastAsia="x-none"/>
        </w:rPr>
        <w:t>Revise prior agreement including modifications to Alt. 1 as follows:</w:t>
      </w:r>
    </w:p>
    <w:p w14:paraId="27E61655" w14:textId="77777777" w:rsidR="001B6C54" w:rsidRPr="001B6C54" w:rsidRDefault="001B6C54" w:rsidP="001B6C54">
      <w:pPr>
        <w:pStyle w:val="af9"/>
        <w:numPr>
          <w:ilvl w:val="0"/>
          <w:numId w:val="31"/>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 xml:space="preserve">Alt. 1: Use a fixed pattern of slot groups as the baseline to define the new capability. </w:t>
      </w:r>
    </w:p>
    <w:p w14:paraId="40F37938" w14:textId="77777777" w:rsidR="001B6C54" w:rsidRPr="001B6C54" w:rsidRDefault="001B6C54" w:rsidP="001B6C54">
      <w:pPr>
        <w:pStyle w:val="af9"/>
        <w:numPr>
          <w:ilvl w:val="1"/>
          <w:numId w:val="31"/>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Each slot group consists of X slots</w:t>
      </w:r>
    </w:p>
    <w:p w14:paraId="577E37FA" w14:textId="77777777" w:rsidR="001B6C54" w:rsidRPr="001B6C54" w:rsidRDefault="001B6C54" w:rsidP="001B6C54">
      <w:pPr>
        <w:pStyle w:val="af9"/>
        <w:numPr>
          <w:ilvl w:val="1"/>
          <w:numId w:val="31"/>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Slot groups are consecutive and non-overlapping</w:t>
      </w:r>
    </w:p>
    <w:p w14:paraId="20365B79" w14:textId="77777777" w:rsidR="001B6C54" w:rsidRPr="001B6C54" w:rsidRDefault="001B6C54" w:rsidP="001B6C54">
      <w:pPr>
        <w:pStyle w:val="af9"/>
        <w:numPr>
          <w:ilvl w:val="1"/>
          <w:numId w:val="31"/>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The capability indicates the BD/CCE budget</w:t>
      </w:r>
      <w:r w:rsidRPr="001B6C54">
        <w:rPr>
          <w:rFonts w:ascii="Times New Roman" w:hAnsi="Times New Roman" w:cs="Times New Roman"/>
          <w:color w:val="FF0000"/>
          <w:sz w:val="22"/>
          <w:szCs w:val="22"/>
        </w:rPr>
        <w:t xml:space="preserve"> </w:t>
      </w:r>
      <w:r w:rsidRPr="001B6C54">
        <w:rPr>
          <w:rFonts w:ascii="Times New Roman" w:hAnsi="Times New Roman" w:cs="Times New Roman"/>
          <w:sz w:val="22"/>
          <w:szCs w:val="22"/>
        </w:rPr>
        <w:t xml:space="preserve">within Y consecutive slots in each slot group </w:t>
      </w:r>
      <w:r w:rsidRPr="001B6C54">
        <w:rPr>
          <w:rFonts w:ascii="Times New Roman" w:hAnsi="Times New Roman" w:cs="Times New Roman"/>
          <w:strike/>
          <w:color w:val="FF0000"/>
          <w:sz w:val="22"/>
          <w:szCs w:val="22"/>
        </w:rPr>
        <w:t>separately</w:t>
      </w:r>
    </w:p>
    <w:p w14:paraId="605FE8C7" w14:textId="77777777" w:rsidR="001B6C54" w:rsidRPr="001B6C54" w:rsidRDefault="001B6C54" w:rsidP="001B6C54">
      <w:pPr>
        <w:pStyle w:val="af9"/>
        <w:numPr>
          <w:ilvl w:val="2"/>
          <w:numId w:val="31"/>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color w:val="FF0000"/>
          <w:sz w:val="22"/>
          <w:szCs w:val="22"/>
        </w:rPr>
        <w:t>The location of the Y slots within the X slots is maintained across different slot groups</w:t>
      </w:r>
    </w:p>
    <w:p w14:paraId="5A72007E" w14:textId="77777777" w:rsidR="001B6C54" w:rsidRPr="001B6C54" w:rsidRDefault="001B6C54" w:rsidP="001B6C54">
      <w:pPr>
        <w:pStyle w:val="af9"/>
        <w:numPr>
          <w:ilvl w:val="1"/>
          <w:numId w:val="31"/>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Further discuss down-selection of Y within 1&lt;=Y&lt;=X/2 (both in units of slot) when X&gt;1</w:t>
      </w:r>
    </w:p>
    <w:p w14:paraId="6289D8AF" w14:textId="77777777" w:rsidR="001B6C54" w:rsidRPr="001B6C54" w:rsidRDefault="001B6C54" w:rsidP="001B6C54">
      <w:pPr>
        <w:pStyle w:val="af9"/>
        <w:numPr>
          <w:ilvl w:val="1"/>
          <w:numId w:val="31"/>
        </w:numPr>
        <w:snapToGrid w:val="0"/>
        <w:spacing w:line="259" w:lineRule="auto"/>
        <w:ind w:firstLineChars="0"/>
        <w:rPr>
          <w:rFonts w:ascii="Times New Roman" w:hAnsi="Times New Roman" w:cs="Times New Roman"/>
          <w:strike/>
          <w:sz w:val="22"/>
          <w:szCs w:val="22"/>
        </w:rPr>
      </w:pPr>
      <w:r w:rsidRPr="001B6C54">
        <w:rPr>
          <w:rFonts w:ascii="Times New Roman" w:hAnsi="Times New Roman" w:cs="Times New Roman"/>
          <w:strike/>
          <w:sz w:val="22"/>
          <w:szCs w:val="22"/>
        </w:rPr>
        <w:t>FFS: Restrictions on location of the Y slots within a slot group, e.g. the Y slots always start at the first slot within a slot group</w:t>
      </w:r>
    </w:p>
    <w:p w14:paraId="5D4A9587" w14:textId="77777777" w:rsidR="001B6C54" w:rsidRPr="001B6C54" w:rsidRDefault="001B6C54" w:rsidP="001B6C54">
      <w:pPr>
        <w:pStyle w:val="af9"/>
        <w:numPr>
          <w:ilvl w:val="1"/>
          <w:numId w:val="31"/>
        </w:numPr>
        <w:snapToGrid w:val="0"/>
        <w:spacing w:line="259" w:lineRule="auto"/>
        <w:ind w:firstLineChars="0"/>
        <w:rPr>
          <w:rFonts w:ascii="Times New Roman" w:hAnsi="Times New Roman" w:cs="Times New Roman"/>
          <w:sz w:val="22"/>
          <w:szCs w:val="22"/>
        </w:rPr>
      </w:pPr>
      <w:r w:rsidRPr="001B6C54">
        <w:rPr>
          <w:rFonts w:ascii="Times New Roman" w:hAnsi="Times New Roman" w:cs="Times New Roman"/>
          <w:sz w:val="22"/>
          <w:szCs w:val="22"/>
        </w:rPr>
        <w:t>FFS: Further definition of capabilities</w:t>
      </w:r>
    </w:p>
    <w:p w14:paraId="115741B9" w14:textId="77777777" w:rsidR="001B6C54" w:rsidRPr="001B6C54" w:rsidRDefault="001B6C54" w:rsidP="001B6C54">
      <w:pPr>
        <w:pStyle w:val="af9"/>
        <w:numPr>
          <w:ilvl w:val="0"/>
          <w:numId w:val="31"/>
        </w:numPr>
        <w:snapToGrid w:val="0"/>
        <w:spacing w:line="259" w:lineRule="auto"/>
        <w:ind w:firstLineChars="0"/>
        <w:rPr>
          <w:rFonts w:ascii="Times New Roman" w:hAnsi="Times New Roman" w:cs="Times New Roman"/>
          <w:color w:val="FF0000"/>
          <w:sz w:val="22"/>
          <w:szCs w:val="22"/>
        </w:rPr>
      </w:pPr>
      <w:r w:rsidRPr="001B6C54">
        <w:rPr>
          <w:rFonts w:ascii="Times New Roman" w:hAnsi="Times New Roman" w:cs="Times New Roman"/>
          <w:color w:val="FF0000"/>
          <w:sz w:val="22"/>
          <w:szCs w:val="22"/>
        </w:rPr>
        <w:t>FFS: The following issues for the search space configuration discussion</w:t>
      </w:r>
    </w:p>
    <w:p w14:paraId="5B811C57" w14:textId="77777777" w:rsidR="001B6C54" w:rsidRPr="001B6C54" w:rsidRDefault="001B6C54" w:rsidP="001B6C54">
      <w:pPr>
        <w:pStyle w:val="af9"/>
        <w:numPr>
          <w:ilvl w:val="1"/>
          <w:numId w:val="31"/>
        </w:numPr>
        <w:snapToGrid w:val="0"/>
        <w:spacing w:line="259" w:lineRule="auto"/>
        <w:ind w:firstLineChars="0"/>
        <w:rPr>
          <w:rFonts w:ascii="Times New Roman" w:hAnsi="Times New Roman" w:cs="Times New Roman"/>
          <w:color w:val="FF0000"/>
          <w:sz w:val="22"/>
          <w:szCs w:val="22"/>
        </w:rPr>
      </w:pPr>
      <w:r w:rsidRPr="001B6C54">
        <w:rPr>
          <w:rFonts w:ascii="Times New Roman" w:hAnsi="Times New Roman" w:cs="Times New Roman"/>
          <w:color w:val="FF0000"/>
          <w:sz w:val="22"/>
          <w:szCs w:val="22"/>
        </w:rPr>
        <w:t>Whether a slot group is aligned with a slot boundary</w:t>
      </w:r>
    </w:p>
    <w:p w14:paraId="0329100C" w14:textId="77777777" w:rsidR="001B6C54" w:rsidRPr="001B6C54" w:rsidRDefault="001B6C54" w:rsidP="001B6C54">
      <w:pPr>
        <w:pStyle w:val="af9"/>
        <w:numPr>
          <w:ilvl w:val="1"/>
          <w:numId w:val="31"/>
        </w:numPr>
        <w:snapToGrid w:val="0"/>
        <w:spacing w:line="259" w:lineRule="auto"/>
        <w:ind w:firstLineChars="0"/>
        <w:rPr>
          <w:rFonts w:ascii="Times New Roman" w:hAnsi="Times New Roman" w:cs="Times New Roman"/>
          <w:color w:val="FF0000"/>
          <w:sz w:val="22"/>
          <w:szCs w:val="22"/>
        </w:rPr>
      </w:pPr>
      <w:r w:rsidRPr="001B6C54">
        <w:rPr>
          <w:rFonts w:ascii="Times New Roman" w:hAnsi="Times New Roman" w:cs="Times New Roman"/>
          <w:color w:val="FF0000"/>
          <w:sz w:val="22"/>
          <w:szCs w:val="22"/>
        </w:rPr>
        <w:t>Restrictions on location of the Y slots within a slot group, e.g. whether to restrict the location of a SS to be within the first Y slots within a slot group</w:t>
      </w:r>
    </w:p>
    <w:p w14:paraId="5959590D" w14:textId="77777777" w:rsidR="001B6C54" w:rsidRPr="001B6C54" w:rsidRDefault="001B6C54" w:rsidP="001B6C54">
      <w:pPr>
        <w:numPr>
          <w:ilvl w:val="0"/>
          <w:numId w:val="37"/>
        </w:numPr>
        <w:rPr>
          <w:sz w:val="22"/>
          <w:szCs w:val="22"/>
          <w:lang w:eastAsia="zh-CN"/>
        </w:rPr>
      </w:pPr>
      <w:r w:rsidRPr="001B6C54">
        <w:rPr>
          <w:sz w:val="22"/>
          <w:szCs w:val="22"/>
          <w:lang w:eastAsia="zh-CN"/>
        </w:rPr>
        <w:lastRenderedPageBreak/>
        <w:t>FFS: What the UE capability defines for monitoring within the Y slots</w:t>
      </w:r>
    </w:p>
    <w:p w14:paraId="53BA2682" w14:textId="77777777" w:rsidR="001B6C54" w:rsidRPr="001B6C54" w:rsidRDefault="001B6C54" w:rsidP="001B6C54">
      <w:pPr>
        <w:rPr>
          <w:sz w:val="22"/>
          <w:szCs w:val="22"/>
          <w:lang w:eastAsia="x-none"/>
        </w:rPr>
      </w:pPr>
    </w:p>
    <w:p w14:paraId="27643174" w14:textId="77777777" w:rsidR="001B6C54" w:rsidRPr="001B6C54" w:rsidRDefault="001B6C54" w:rsidP="001B6C54">
      <w:pPr>
        <w:rPr>
          <w:sz w:val="22"/>
          <w:szCs w:val="22"/>
          <w:lang w:eastAsia="x-none"/>
        </w:rPr>
      </w:pPr>
      <w:r w:rsidRPr="001B6C54">
        <w:rPr>
          <w:sz w:val="22"/>
          <w:szCs w:val="22"/>
          <w:highlight w:val="green"/>
          <w:lang w:eastAsia="x-none"/>
        </w:rPr>
        <w:t>Agreement:</w:t>
      </w:r>
    </w:p>
    <w:p w14:paraId="49C9FC04" w14:textId="77777777" w:rsidR="001B6C54" w:rsidRPr="001B6C54" w:rsidRDefault="001B6C54" w:rsidP="001B6C54">
      <w:pPr>
        <w:numPr>
          <w:ilvl w:val="0"/>
          <w:numId w:val="37"/>
        </w:numPr>
        <w:rPr>
          <w:sz w:val="22"/>
          <w:szCs w:val="22"/>
        </w:rPr>
      </w:pPr>
      <w:r w:rsidRPr="001B6C54">
        <w:rPr>
          <w:sz w:val="22"/>
          <w:szCs w:val="22"/>
        </w:rPr>
        <w:t>A UE supporting 480 kHz SCS supports multi-slot PDCCH monitoring for 480 kHz SCS.</w:t>
      </w:r>
    </w:p>
    <w:p w14:paraId="64D60D3A" w14:textId="77777777" w:rsidR="001B6C54" w:rsidRPr="001B6C54" w:rsidRDefault="001B6C54" w:rsidP="001B6C54">
      <w:pPr>
        <w:numPr>
          <w:ilvl w:val="0"/>
          <w:numId w:val="37"/>
        </w:numPr>
        <w:rPr>
          <w:sz w:val="22"/>
          <w:szCs w:val="22"/>
        </w:rPr>
      </w:pPr>
      <w:r w:rsidRPr="001B6C54">
        <w:rPr>
          <w:sz w:val="22"/>
          <w:szCs w:val="22"/>
        </w:rPr>
        <w:t>A UE supporting 960 kHz SCS supports multi-slot PDCCH monitoring for 960 kHz SCS.</w:t>
      </w:r>
    </w:p>
    <w:p w14:paraId="02C659DE" w14:textId="77777777" w:rsidR="001B6C54" w:rsidRPr="001B6C54" w:rsidRDefault="001B6C54" w:rsidP="001B6C54">
      <w:pPr>
        <w:numPr>
          <w:ilvl w:val="0"/>
          <w:numId w:val="37"/>
        </w:numPr>
        <w:rPr>
          <w:sz w:val="22"/>
          <w:szCs w:val="22"/>
        </w:rPr>
      </w:pPr>
      <w:r w:rsidRPr="001B6C54">
        <w:rPr>
          <w:sz w:val="22"/>
          <w:szCs w:val="22"/>
        </w:rPr>
        <w:t>FFS: whether to apply multi-slot PDCCH monitoring at all times and for all search spaces.</w:t>
      </w:r>
    </w:p>
    <w:p w14:paraId="0677E5CA" w14:textId="294A6A64" w:rsidR="00B64F86" w:rsidRPr="001B6C54" w:rsidRDefault="00B64F86" w:rsidP="003C769E">
      <w:pPr>
        <w:overflowPunct w:val="0"/>
        <w:autoSpaceDE w:val="0"/>
        <w:autoSpaceDN w:val="0"/>
        <w:adjustRightInd w:val="0"/>
        <w:spacing w:after="180"/>
        <w:contextualSpacing/>
        <w:textAlignment w:val="baseline"/>
        <w:rPr>
          <w:sz w:val="22"/>
          <w:szCs w:val="22"/>
          <w:lang w:eastAsia="x-none"/>
        </w:rPr>
      </w:pPr>
    </w:p>
    <w:p w14:paraId="79A4D833" w14:textId="42D69D43" w:rsidR="00666A17" w:rsidRPr="00812A0D" w:rsidRDefault="00666A17" w:rsidP="00666A17">
      <w:pPr>
        <w:rPr>
          <w:sz w:val="22"/>
          <w:szCs w:val="22"/>
        </w:rPr>
      </w:pPr>
      <w:r w:rsidRPr="00812A0D">
        <w:rPr>
          <w:sz w:val="22"/>
          <w:szCs w:val="22"/>
        </w:rPr>
        <w:t>In this contribution, we would like to share our view</w:t>
      </w:r>
      <w:r w:rsidR="001C4CED" w:rsidRPr="00812A0D">
        <w:rPr>
          <w:sz w:val="22"/>
          <w:szCs w:val="22"/>
        </w:rPr>
        <w:t>s</w:t>
      </w:r>
      <w:r w:rsidRPr="00812A0D">
        <w:rPr>
          <w:sz w:val="22"/>
          <w:szCs w:val="22"/>
        </w:rPr>
        <w:t xml:space="preserve"> on PD</w:t>
      </w:r>
      <w:r w:rsidR="00E93415" w:rsidRPr="00812A0D">
        <w:rPr>
          <w:sz w:val="22"/>
          <w:szCs w:val="22"/>
        </w:rPr>
        <w:t>C</w:t>
      </w:r>
      <w:r w:rsidRPr="00812A0D">
        <w:rPr>
          <w:sz w:val="22"/>
          <w:szCs w:val="22"/>
        </w:rPr>
        <w:t xml:space="preserve">CH </w:t>
      </w:r>
      <w:r w:rsidR="00E93415" w:rsidRPr="00812A0D">
        <w:rPr>
          <w:sz w:val="22"/>
          <w:szCs w:val="22"/>
        </w:rPr>
        <w:t xml:space="preserve">monitoring </w:t>
      </w:r>
      <w:r w:rsidRPr="00812A0D">
        <w:rPr>
          <w:sz w:val="22"/>
          <w:szCs w:val="22"/>
        </w:rPr>
        <w:t>enhancements on supporting NR from 52.6GHz to 71 GHz.</w:t>
      </w:r>
    </w:p>
    <w:p w14:paraId="6BB47129" w14:textId="77777777" w:rsidR="00666A17" w:rsidRPr="00812A0D" w:rsidRDefault="00666A17" w:rsidP="004C1C96">
      <w:pPr>
        <w:rPr>
          <w:sz w:val="24"/>
        </w:rPr>
      </w:pPr>
    </w:p>
    <w:p w14:paraId="56745D73" w14:textId="0660ABD2" w:rsidR="004B6D1C" w:rsidRPr="00812A0D" w:rsidRDefault="00153E3F" w:rsidP="00812A0D">
      <w:pPr>
        <w:pStyle w:val="1"/>
        <w:spacing w:before="0" w:after="0" w:line="259" w:lineRule="auto"/>
        <w:rPr>
          <w:rFonts w:ascii="Times New Roman" w:hAnsi="Times New Roman" w:cs="Times New Roman"/>
        </w:rPr>
      </w:pPr>
      <w:r w:rsidRPr="00812A0D">
        <w:rPr>
          <w:rFonts w:ascii="Times New Roman" w:hAnsi="Times New Roman" w:cs="Times New Roman"/>
        </w:rPr>
        <w:t>Discussion</w:t>
      </w:r>
    </w:p>
    <w:p w14:paraId="553F7A0F" w14:textId="198DDE96" w:rsidR="000841E7" w:rsidRPr="00C30E7B" w:rsidRDefault="00293A59" w:rsidP="00AA281A">
      <w:pPr>
        <w:pStyle w:val="20"/>
        <w:numPr>
          <w:ilvl w:val="1"/>
          <w:numId w:val="1"/>
        </w:numPr>
        <w:spacing w:before="0" w:after="0" w:line="259" w:lineRule="auto"/>
        <w:rPr>
          <w:rFonts w:ascii="Times New Roman" w:hAnsi="Times New Roman" w:cs="Times New Roman"/>
          <w:sz w:val="24"/>
          <w:szCs w:val="24"/>
        </w:rPr>
      </w:pPr>
      <w:bookmarkStart w:id="2" w:name="_Ref61821711"/>
      <w:r w:rsidRPr="00812A0D">
        <w:rPr>
          <w:rFonts w:ascii="Times New Roman" w:hAnsi="Times New Roman" w:cs="Times New Roman"/>
          <w:sz w:val="24"/>
          <w:szCs w:val="24"/>
        </w:rPr>
        <w:t>M</w:t>
      </w:r>
      <w:r w:rsidR="00040819" w:rsidRPr="00812A0D">
        <w:rPr>
          <w:rFonts w:ascii="Times New Roman" w:hAnsi="Times New Roman" w:cs="Times New Roman"/>
          <w:sz w:val="24"/>
          <w:szCs w:val="24"/>
        </w:rPr>
        <w:t>onitoring capabilit</w:t>
      </w:r>
      <w:bookmarkEnd w:id="2"/>
      <w:r w:rsidR="00040819" w:rsidRPr="00812A0D">
        <w:rPr>
          <w:rFonts w:ascii="Times New Roman" w:hAnsi="Times New Roman" w:cs="Times New Roman"/>
          <w:sz w:val="24"/>
          <w:szCs w:val="24"/>
        </w:rPr>
        <w:t>y</w:t>
      </w:r>
    </w:p>
    <w:p w14:paraId="347D6AE1" w14:textId="09C6C7C1" w:rsidR="001B29A5" w:rsidRPr="001B29A5" w:rsidRDefault="00560BE2" w:rsidP="001B29A5">
      <w:pPr>
        <w:pStyle w:val="a7"/>
        <w:spacing w:before="0" w:after="0" w:line="259" w:lineRule="auto"/>
        <w:rPr>
          <w:sz w:val="22"/>
          <w:szCs w:val="22"/>
        </w:rPr>
      </w:pPr>
      <w:bookmarkStart w:id="3" w:name="_Ref61526076"/>
      <w:r w:rsidRPr="00812A0D">
        <w:rPr>
          <w:sz w:val="22"/>
          <w:szCs w:val="22"/>
        </w:rPr>
        <w:t>For 480 kHz and 960 kHz SCS adopted beyond 52.6GHz, In the WID [3], PDCCH monitoring enhancement with multi-slot span is supported, it can maintain scheduling framework same as for smaller SCS (e.g. 120 kHz) when UE is configured to monitor the PDCCH every multiple slots</w:t>
      </w:r>
      <w:r w:rsidR="000841E7">
        <w:rPr>
          <w:sz w:val="22"/>
          <w:szCs w:val="22"/>
        </w:rPr>
        <w:t>.</w:t>
      </w:r>
      <w:r w:rsidRPr="00812A0D">
        <w:rPr>
          <w:sz w:val="22"/>
          <w:szCs w:val="22"/>
        </w:rPr>
        <w:t xml:space="preserve"> </w:t>
      </w:r>
      <w:r w:rsidR="001519AA">
        <w:rPr>
          <w:sz w:val="22"/>
          <w:szCs w:val="22"/>
        </w:rPr>
        <w:t xml:space="preserve">There are 3 </w:t>
      </w:r>
      <w:r w:rsidR="001519AA" w:rsidRPr="001519AA">
        <w:rPr>
          <w:sz w:val="22"/>
          <w:szCs w:val="22"/>
        </w:rPr>
        <w:t>alternatives for defining the multi-slot PDCCH monitoring capability</w:t>
      </w:r>
      <w:r w:rsidR="001519AA">
        <w:rPr>
          <w:sz w:val="22"/>
          <w:szCs w:val="22"/>
        </w:rPr>
        <w:t xml:space="preserve">. </w:t>
      </w:r>
      <w:r w:rsidR="000841E7" w:rsidRPr="00F3161D">
        <w:rPr>
          <w:sz w:val="22"/>
          <w:szCs w:val="22"/>
        </w:rPr>
        <w:t xml:space="preserve">In previous meeting [1], </w:t>
      </w:r>
      <w:r w:rsidR="00F3161D" w:rsidRPr="00F3161D">
        <w:rPr>
          <w:sz w:val="22"/>
          <w:szCs w:val="22"/>
        </w:rPr>
        <w:t xml:space="preserve">there </w:t>
      </w:r>
      <w:r w:rsidR="00BB375D">
        <w:rPr>
          <w:sz w:val="22"/>
          <w:szCs w:val="22"/>
        </w:rPr>
        <w:t>were</w:t>
      </w:r>
      <w:r w:rsidR="00F3161D" w:rsidRPr="00F3161D">
        <w:rPr>
          <w:sz w:val="22"/>
          <w:szCs w:val="22"/>
        </w:rPr>
        <w:t xml:space="preserve"> </w:t>
      </w:r>
      <w:r w:rsidR="00BB375D">
        <w:rPr>
          <w:sz w:val="22"/>
          <w:szCs w:val="22"/>
        </w:rPr>
        <w:t>many</w:t>
      </w:r>
      <w:r w:rsidR="00F3161D" w:rsidRPr="00F3161D">
        <w:rPr>
          <w:sz w:val="22"/>
          <w:szCs w:val="22"/>
        </w:rPr>
        <w:t xml:space="preserve"> </w:t>
      </w:r>
      <w:r w:rsidR="000841E7" w:rsidRPr="00F3161D">
        <w:rPr>
          <w:sz w:val="22"/>
          <w:szCs w:val="22"/>
        </w:rPr>
        <w:t>discussion</w:t>
      </w:r>
      <w:r w:rsidR="00BB375D">
        <w:rPr>
          <w:sz w:val="22"/>
          <w:szCs w:val="22"/>
        </w:rPr>
        <w:t>s</w:t>
      </w:r>
      <w:r w:rsidR="000841E7" w:rsidRPr="00F3161D">
        <w:rPr>
          <w:sz w:val="22"/>
          <w:szCs w:val="22"/>
        </w:rPr>
        <w:t xml:space="preserve"> </w:t>
      </w:r>
      <w:r w:rsidR="00495F1B">
        <w:rPr>
          <w:sz w:val="22"/>
          <w:szCs w:val="22"/>
        </w:rPr>
        <w:t>on Alt1 (fixed pattern)</w:t>
      </w:r>
      <w:r w:rsidR="00BB375D">
        <w:rPr>
          <w:sz w:val="22"/>
          <w:szCs w:val="22"/>
        </w:rPr>
        <w:t xml:space="preserve"> due to its simplicity, but with fixed X and Y location, there may be some issue</w:t>
      </w:r>
      <w:r w:rsidR="00B8569B">
        <w:rPr>
          <w:sz w:val="22"/>
          <w:szCs w:val="22"/>
        </w:rPr>
        <w:t>s</w:t>
      </w:r>
      <w:r w:rsidR="00BB375D">
        <w:rPr>
          <w:sz w:val="22"/>
          <w:szCs w:val="22"/>
        </w:rPr>
        <w:t xml:space="preserve"> when monitoring</w:t>
      </w:r>
      <w:r w:rsidR="00495F1B" w:rsidRPr="00F3161D">
        <w:rPr>
          <w:sz w:val="22"/>
          <w:szCs w:val="22"/>
        </w:rPr>
        <w:t xml:space="preserve"> Ty</w:t>
      </w:r>
      <w:r w:rsidR="006D2622">
        <w:rPr>
          <w:sz w:val="22"/>
          <w:szCs w:val="22"/>
        </w:rPr>
        <w:t xml:space="preserve">pe 0/0A/1(without dedicated RRC </w:t>
      </w:r>
      <w:r w:rsidR="00495F1B" w:rsidRPr="00F3161D">
        <w:rPr>
          <w:sz w:val="22"/>
          <w:szCs w:val="22"/>
        </w:rPr>
        <w:t>configuration)/2</w:t>
      </w:r>
      <w:r w:rsidR="00495F1B" w:rsidRPr="001519AA">
        <w:rPr>
          <w:sz w:val="22"/>
          <w:szCs w:val="22"/>
        </w:rPr>
        <w:t xml:space="preserve"> </w:t>
      </w:r>
      <w:r w:rsidR="00495F1B">
        <w:rPr>
          <w:sz w:val="22"/>
          <w:szCs w:val="22"/>
        </w:rPr>
        <w:t xml:space="preserve">PDCCH </w:t>
      </w:r>
      <w:r w:rsidR="00495F1B" w:rsidRPr="00F3161D">
        <w:rPr>
          <w:sz w:val="22"/>
          <w:szCs w:val="22"/>
        </w:rPr>
        <w:t>CSS</w:t>
      </w:r>
      <w:r w:rsidR="00495F1B">
        <w:rPr>
          <w:sz w:val="22"/>
          <w:szCs w:val="22"/>
        </w:rPr>
        <w:t xml:space="preserve">, </w:t>
      </w:r>
      <w:r w:rsidR="00F3161D">
        <w:rPr>
          <w:sz w:val="22"/>
          <w:szCs w:val="22"/>
        </w:rPr>
        <w:t>how they</w:t>
      </w:r>
      <w:r w:rsidR="00F3161D" w:rsidRPr="00F3161D">
        <w:rPr>
          <w:sz w:val="22"/>
          <w:szCs w:val="22"/>
        </w:rPr>
        <w:t xml:space="preserve"> </w:t>
      </w:r>
      <w:r w:rsidR="00B8569B">
        <w:rPr>
          <w:sz w:val="22"/>
          <w:szCs w:val="22"/>
        </w:rPr>
        <w:t>could</w:t>
      </w:r>
      <w:r w:rsidR="00F3161D" w:rsidRPr="00F3161D">
        <w:rPr>
          <w:sz w:val="22"/>
          <w:szCs w:val="22"/>
        </w:rPr>
        <w:t xml:space="preserve"> fit within the framework of </w:t>
      </w:r>
      <w:r w:rsidR="00495F1B" w:rsidRPr="00495F1B">
        <w:rPr>
          <w:rFonts w:hint="eastAsia"/>
          <w:sz w:val="22"/>
          <w:szCs w:val="22"/>
        </w:rPr>
        <w:t>A</w:t>
      </w:r>
      <w:r w:rsidR="00495F1B">
        <w:rPr>
          <w:sz w:val="22"/>
          <w:szCs w:val="22"/>
        </w:rPr>
        <w:t>lt</w:t>
      </w:r>
      <w:r w:rsidR="00F3161D" w:rsidRPr="00F3161D">
        <w:rPr>
          <w:sz w:val="22"/>
          <w:szCs w:val="22"/>
        </w:rPr>
        <w:t>1</w:t>
      </w:r>
      <w:r w:rsidR="003510F6" w:rsidRPr="003510F6">
        <w:rPr>
          <w:sz w:val="22"/>
          <w:szCs w:val="22"/>
        </w:rPr>
        <w:t>?</w:t>
      </w:r>
      <w:r w:rsidR="00F3161D">
        <w:rPr>
          <w:sz w:val="22"/>
          <w:szCs w:val="22"/>
        </w:rPr>
        <w:t xml:space="preserve"> In our view, </w:t>
      </w:r>
      <w:r w:rsidR="00B8569B">
        <w:rPr>
          <w:sz w:val="22"/>
          <w:szCs w:val="22"/>
        </w:rPr>
        <w:t>with fixed X and Y location, for example,</w:t>
      </w:r>
      <w:r w:rsidR="00F3161D">
        <w:rPr>
          <w:sz w:val="22"/>
          <w:szCs w:val="22"/>
        </w:rPr>
        <w:t xml:space="preserve"> </w:t>
      </w:r>
      <w:r w:rsidR="001519AA">
        <w:rPr>
          <w:sz w:val="22"/>
          <w:szCs w:val="22"/>
        </w:rPr>
        <w:t xml:space="preserve">Y slots </w:t>
      </w:r>
      <w:r w:rsidR="001519AA" w:rsidRPr="001519AA">
        <w:rPr>
          <w:sz w:val="22"/>
          <w:szCs w:val="22"/>
        </w:rPr>
        <w:t>always start at the first slot within a slot group</w:t>
      </w:r>
      <w:r w:rsidR="00495F1B">
        <w:rPr>
          <w:sz w:val="22"/>
          <w:szCs w:val="22"/>
        </w:rPr>
        <w:t>, UE need to monitor the above</w:t>
      </w:r>
      <w:r w:rsidR="001519AA">
        <w:rPr>
          <w:sz w:val="22"/>
          <w:szCs w:val="22"/>
        </w:rPr>
        <w:t xml:space="preserve"> CSS</w:t>
      </w:r>
      <w:r w:rsidR="00495F1B">
        <w:rPr>
          <w:sz w:val="22"/>
          <w:szCs w:val="22"/>
        </w:rPr>
        <w:t xml:space="preserve"> in extra slots </w:t>
      </w:r>
      <w:r w:rsidR="00B8569B">
        <w:rPr>
          <w:sz w:val="22"/>
          <w:szCs w:val="22"/>
        </w:rPr>
        <w:t xml:space="preserve">other than Y </w:t>
      </w:r>
      <w:r w:rsidR="00495F1B">
        <w:rPr>
          <w:sz w:val="22"/>
          <w:szCs w:val="22"/>
        </w:rPr>
        <w:t xml:space="preserve">if they don’t fall into Y slots, and in order to avoid the back-to-back overload issue, an extra window </w:t>
      </w:r>
      <w:r w:rsidR="001B29A5">
        <w:rPr>
          <w:sz w:val="22"/>
          <w:szCs w:val="22"/>
        </w:rPr>
        <w:t>can be considered</w:t>
      </w:r>
      <w:r w:rsidR="00495F1B">
        <w:rPr>
          <w:sz w:val="22"/>
          <w:szCs w:val="22"/>
        </w:rPr>
        <w:t xml:space="preserve"> to calculate the PDCCH monitoring burden.</w:t>
      </w:r>
      <w:r w:rsidR="001B29A5">
        <w:rPr>
          <w:sz w:val="22"/>
          <w:szCs w:val="22"/>
        </w:rPr>
        <w:t xml:space="preserve"> In this extra window</w:t>
      </w:r>
      <w:r w:rsidR="002D612D">
        <w:rPr>
          <w:sz w:val="22"/>
          <w:szCs w:val="22"/>
        </w:rPr>
        <w:t xml:space="preserve"> with size </w:t>
      </w:r>
      <w:r w:rsidR="00D50599" w:rsidRPr="00D50599">
        <w:rPr>
          <w:sz w:val="22"/>
          <w:szCs w:val="22"/>
        </w:rPr>
        <w:t>equivalent to</w:t>
      </w:r>
      <w:r w:rsidR="002D612D">
        <w:rPr>
          <w:sz w:val="22"/>
          <w:szCs w:val="22"/>
        </w:rPr>
        <w:t xml:space="preserve"> X</w:t>
      </w:r>
      <w:r w:rsidR="001B29A5">
        <w:rPr>
          <w:sz w:val="22"/>
          <w:szCs w:val="22"/>
        </w:rPr>
        <w:t>, the</w:t>
      </w:r>
      <w:r w:rsidR="001B29A5" w:rsidRPr="001B29A5">
        <w:rPr>
          <w:sz w:val="22"/>
          <w:szCs w:val="22"/>
        </w:rPr>
        <w:t xml:space="preserve"> monitoring capability indicates the BD/CCE budget within the whole window</w:t>
      </w:r>
      <w:r w:rsidR="003510F6">
        <w:rPr>
          <w:sz w:val="22"/>
          <w:szCs w:val="22"/>
        </w:rPr>
        <w:t>.</w:t>
      </w:r>
    </w:p>
    <w:p w14:paraId="55B02C09" w14:textId="77777777" w:rsidR="001B29A5" w:rsidRPr="001B29A5" w:rsidRDefault="001B29A5" w:rsidP="001B29A5">
      <w:pPr>
        <w:rPr>
          <w:lang w:val="en-GB"/>
        </w:rPr>
      </w:pPr>
    </w:p>
    <w:p w14:paraId="2691C290" w14:textId="1D8E85C1" w:rsidR="000841E7" w:rsidRPr="001B29A5" w:rsidRDefault="00B8569B" w:rsidP="00812A0D">
      <w:pPr>
        <w:pStyle w:val="a7"/>
        <w:spacing w:before="0" w:after="0" w:line="259" w:lineRule="auto"/>
        <w:rPr>
          <w:rFonts w:eastAsiaTheme="minorEastAsia"/>
          <w:sz w:val="22"/>
          <w:szCs w:val="22"/>
          <w:lang w:eastAsia="zh-CN"/>
        </w:rPr>
      </w:pPr>
      <w:r>
        <w:rPr>
          <w:rFonts w:eastAsiaTheme="minorEastAsia" w:hint="eastAsia"/>
          <w:noProof/>
          <w:sz w:val="22"/>
          <w:szCs w:val="22"/>
          <w:lang w:val="en-US" w:eastAsia="zh-CN"/>
        </w:rPr>
        <w:drawing>
          <wp:inline distT="0" distB="0" distL="0" distR="0" wp14:anchorId="722CCC1B" wp14:editId="4B1CE611">
            <wp:extent cx="5759450" cy="1428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428750"/>
                    </a:xfrm>
                    <a:prstGeom prst="rect">
                      <a:avLst/>
                    </a:prstGeom>
                    <a:noFill/>
                    <a:ln>
                      <a:noFill/>
                    </a:ln>
                  </pic:spPr>
                </pic:pic>
              </a:graphicData>
            </a:graphic>
          </wp:inline>
        </w:drawing>
      </w:r>
    </w:p>
    <w:p w14:paraId="7A021153" w14:textId="57A35412" w:rsidR="000841E7" w:rsidRDefault="001B29A5" w:rsidP="001B29A5">
      <w:pPr>
        <w:pStyle w:val="a7"/>
        <w:spacing w:before="0" w:after="0" w:line="259" w:lineRule="auto"/>
        <w:jc w:val="center"/>
        <w:rPr>
          <w:rFonts w:eastAsiaTheme="minorEastAsia"/>
          <w:b/>
          <w:sz w:val="22"/>
          <w:szCs w:val="22"/>
          <w:lang w:eastAsia="zh-CN"/>
        </w:rPr>
      </w:pPr>
      <w:r w:rsidRPr="001B29A5">
        <w:rPr>
          <w:rFonts w:eastAsiaTheme="minorEastAsia"/>
          <w:b/>
          <w:sz w:val="22"/>
          <w:szCs w:val="22"/>
          <w:lang w:eastAsia="zh-CN"/>
        </w:rPr>
        <w:t>Figure 1</w:t>
      </w:r>
    </w:p>
    <w:p w14:paraId="2FDD1FE4" w14:textId="4F89C723" w:rsidR="001B29A5" w:rsidRDefault="001B29A5" w:rsidP="001B29A5">
      <w:pPr>
        <w:rPr>
          <w:b/>
          <w:sz w:val="22"/>
          <w:szCs w:val="22"/>
        </w:rPr>
      </w:pPr>
      <w:r w:rsidRPr="00812A0D">
        <w:rPr>
          <w:b/>
          <w:sz w:val="22"/>
          <w:szCs w:val="22"/>
        </w:rPr>
        <w:t xml:space="preserve">Proposal 1: </w:t>
      </w:r>
      <w:r>
        <w:rPr>
          <w:b/>
          <w:sz w:val="22"/>
          <w:szCs w:val="22"/>
        </w:rPr>
        <w:t>For Alt1 with fixed Y location, a</w:t>
      </w:r>
      <w:r w:rsidRPr="001B29A5">
        <w:rPr>
          <w:b/>
          <w:sz w:val="22"/>
          <w:szCs w:val="22"/>
        </w:rPr>
        <w:t>n extra window can be considered to calculate the PDCCH monitoring burden if Type 0/0A/1(without dedicated RRC configuration)/2 PDCCH CSS don’t fall into Y monitoring slots</w:t>
      </w:r>
      <w:r>
        <w:rPr>
          <w:b/>
          <w:sz w:val="22"/>
          <w:szCs w:val="22"/>
        </w:rPr>
        <w:t>.</w:t>
      </w:r>
    </w:p>
    <w:p w14:paraId="7152BA7A" w14:textId="77777777" w:rsidR="001B29A5" w:rsidRPr="001B29A5" w:rsidRDefault="001B29A5" w:rsidP="001B29A5">
      <w:pPr>
        <w:rPr>
          <w:rFonts w:eastAsiaTheme="minorEastAsia"/>
          <w:lang w:val="en-GB" w:eastAsia="zh-CN"/>
        </w:rPr>
      </w:pPr>
    </w:p>
    <w:p w14:paraId="0AAF1872" w14:textId="2C740575" w:rsidR="00560BE2" w:rsidRPr="00812A0D" w:rsidRDefault="000841E7" w:rsidP="00812A0D">
      <w:pPr>
        <w:pStyle w:val="a7"/>
        <w:spacing w:before="0" w:after="0" w:line="259" w:lineRule="auto"/>
        <w:rPr>
          <w:sz w:val="22"/>
          <w:szCs w:val="22"/>
        </w:rPr>
      </w:pPr>
      <w:r>
        <w:rPr>
          <w:rFonts w:eastAsiaTheme="minorEastAsia"/>
          <w:sz w:val="22"/>
          <w:lang w:eastAsia="zh-CN"/>
        </w:rPr>
        <w:t xml:space="preserve">In </w:t>
      </w:r>
      <w:r w:rsidRPr="001C4CED">
        <w:rPr>
          <w:rFonts w:eastAsiaTheme="minorEastAsia"/>
          <w:sz w:val="22"/>
          <w:lang w:eastAsia="zh-CN"/>
        </w:rPr>
        <w:t xml:space="preserve">previous </w:t>
      </w:r>
      <w:r>
        <w:rPr>
          <w:rFonts w:eastAsiaTheme="minorEastAsia"/>
          <w:sz w:val="22"/>
          <w:lang w:eastAsia="zh-CN"/>
        </w:rPr>
        <w:t>meeting</w:t>
      </w:r>
      <w:r w:rsidRPr="001C4CED">
        <w:rPr>
          <w:rFonts w:eastAsiaTheme="minorEastAsia"/>
          <w:sz w:val="22"/>
          <w:lang w:eastAsia="zh-CN"/>
        </w:rPr>
        <w:t xml:space="preserve"> [1]</w:t>
      </w:r>
      <w:r>
        <w:rPr>
          <w:rFonts w:eastAsiaTheme="minorEastAsia"/>
          <w:sz w:val="22"/>
          <w:lang w:eastAsia="zh-CN"/>
        </w:rPr>
        <w:t>, it was agreed that</w:t>
      </w:r>
      <w:r w:rsidRPr="00812A0D">
        <w:rPr>
          <w:sz w:val="22"/>
          <w:szCs w:val="22"/>
        </w:rPr>
        <w:t xml:space="preserve"> </w:t>
      </w:r>
      <w:r w:rsidR="00AA281A" w:rsidRPr="001B6C54">
        <w:rPr>
          <w:sz w:val="22"/>
          <w:szCs w:val="22"/>
          <w:lang w:eastAsia="zh-CN"/>
        </w:rPr>
        <w:t>at least the following values are supported</w:t>
      </w:r>
      <w:r w:rsidR="00AA281A">
        <w:rPr>
          <w:sz w:val="22"/>
          <w:szCs w:val="22"/>
          <w:lang w:eastAsia="zh-CN"/>
        </w:rPr>
        <w:t>:</w:t>
      </w:r>
      <w:r w:rsidR="00560BE2" w:rsidRPr="00812A0D">
        <w:rPr>
          <w:sz w:val="22"/>
          <w:szCs w:val="22"/>
        </w:rPr>
        <w:t xml:space="preserve"> 4 slots for 480 kHz SCS and 8 slots for 960 kHz SCS</w:t>
      </w:r>
      <w:r>
        <w:rPr>
          <w:sz w:val="22"/>
          <w:szCs w:val="22"/>
        </w:rPr>
        <w:t xml:space="preserve">, </w:t>
      </w:r>
      <w:r w:rsidRPr="00812A0D">
        <w:rPr>
          <w:sz w:val="22"/>
          <w:szCs w:val="22"/>
        </w:rPr>
        <w:t xml:space="preserve">and </w:t>
      </w:r>
      <w:r>
        <w:rPr>
          <w:sz w:val="22"/>
          <w:szCs w:val="22"/>
        </w:rPr>
        <w:t xml:space="preserve">other </w:t>
      </w:r>
      <w:r w:rsidRPr="00812A0D">
        <w:rPr>
          <w:sz w:val="22"/>
          <w:szCs w:val="22"/>
        </w:rPr>
        <w:t xml:space="preserve">specific number of the </w:t>
      </w:r>
      <w:r>
        <w:rPr>
          <w:sz w:val="22"/>
          <w:szCs w:val="22"/>
        </w:rPr>
        <w:t>multiple slots is in discussion</w:t>
      </w:r>
      <w:r w:rsidR="00560BE2" w:rsidRPr="00812A0D">
        <w:rPr>
          <w:sz w:val="22"/>
          <w:szCs w:val="22"/>
        </w:rPr>
        <w:t xml:space="preserve">. </w:t>
      </w:r>
      <w:r>
        <w:rPr>
          <w:sz w:val="22"/>
          <w:szCs w:val="22"/>
        </w:rPr>
        <w:t>F</w:t>
      </w:r>
      <w:r w:rsidR="00560BE2" w:rsidRPr="00812A0D">
        <w:rPr>
          <w:sz w:val="22"/>
          <w:szCs w:val="22"/>
        </w:rPr>
        <w:t xml:space="preserve">or some use cases such as low-latency services which require more frequent PDCCH monitoring, the flexibility will be reduced with the multi-slot based monitoring. To handle those use cases with low-latency, denser PDCCH monitoring occasion </w:t>
      </w:r>
      <w:r w:rsidR="003662C2" w:rsidRPr="00812A0D">
        <w:rPr>
          <w:sz w:val="22"/>
          <w:szCs w:val="22"/>
        </w:rPr>
        <w:t xml:space="preserve">should </w:t>
      </w:r>
      <w:r w:rsidR="003662C2">
        <w:rPr>
          <w:sz w:val="22"/>
          <w:szCs w:val="22"/>
        </w:rPr>
        <w:t xml:space="preserve">be </w:t>
      </w:r>
      <w:r w:rsidR="003662C2" w:rsidRPr="00812A0D">
        <w:rPr>
          <w:sz w:val="22"/>
          <w:szCs w:val="22"/>
        </w:rPr>
        <w:t>consider</w:t>
      </w:r>
      <w:r w:rsidR="003662C2">
        <w:rPr>
          <w:sz w:val="22"/>
          <w:szCs w:val="22"/>
        </w:rPr>
        <w:t xml:space="preserve">ed to support, </w:t>
      </w:r>
      <w:r w:rsidR="00560BE2" w:rsidRPr="00812A0D">
        <w:rPr>
          <w:sz w:val="22"/>
          <w:szCs w:val="22"/>
        </w:rPr>
        <w:t>such as per-slot</w:t>
      </w:r>
      <w:r w:rsidR="00560BE2" w:rsidRPr="003662C2">
        <w:rPr>
          <w:sz w:val="22"/>
          <w:szCs w:val="22"/>
        </w:rPr>
        <w:t xml:space="preserve">, </w:t>
      </w:r>
      <w:r w:rsidR="00560BE2" w:rsidRPr="00812A0D">
        <w:rPr>
          <w:sz w:val="22"/>
          <w:szCs w:val="22"/>
        </w:rPr>
        <w:t xml:space="preserve">per 2-slots based monitoring </w:t>
      </w:r>
      <w:r w:rsidR="003662C2" w:rsidRPr="003662C2">
        <w:rPr>
          <w:rFonts w:hint="eastAsia"/>
          <w:sz w:val="22"/>
          <w:szCs w:val="22"/>
        </w:rPr>
        <w:t>for</w:t>
      </w:r>
      <w:r w:rsidR="003662C2">
        <w:rPr>
          <w:sz w:val="22"/>
          <w:szCs w:val="22"/>
        </w:rPr>
        <w:t xml:space="preserve"> </w:t>
      </w:r>
      <w:r w:rsidR="003662C2" w:rsidRPr="003662C2">
        <w:rPr>
          <w:sz w:val="22"/>
          <w:szCs w:val="22"/>
        </w:rPr>
        <w:t xml:space="preserve">480 kHz SCS and </w:t>
      </w:r>
      <w:r w:rsidR="003662C2" w:rsidRPr="00812A0D">
        <w:rPr>
          <w:sz w:val="22"/>
          <w:szCs w:val="22"/>
        </w:rPr>
        <w:t>per 2-slots</w:t>
      </w:r>
      <w:r w:rsidR="003662C2">
        <w:rPr>
          <w:sz w:val="22"/>
          <w:szCs w:val="22"/>
        </w:rPr>
        <w:t xml:space="preserve">, </w:t>
      </w:r>
      <w:r w:rsidR="003662C2" w:rsidRPr="00812A0D">
        <w:rPr>
          <w:sz w:val="22"/>
          <w:szCs w:val="22"/>
        </w:rPr>
        <w:t>per</w:t>
      </w:r>
      <w:r w:rsidR="003662C2">
        <w:rPr>
          <w:sz w:val="22"/>
          <w:szCs w:val="22"/>
        </w:rPr>
        <w:t xml:space="preserve"> 4</w:t>
      </w:r>
      <w:r w:rsidR="003662C2" w:rsidRPr="00812A0D">
        <w:rPr>
          <w:sz w:val="22"/>
          <w:szCs w:val="22"/>
        </w:rPr>
        <w:t>-slot</w:t>
      </w:r>
      <w:r w:rsidR="003662C2">
        <w:rPr>
          <w:sz w:val="22"/>
          <w:szCs w:val="22"/>
        </w:rPr>
        <w:t>s</w:t>
      </w:r>
      <w:r w:rsidR="003662C2" w:rsidRPr="00812A0D">
        <w:rPr>
          <w:sz w:val="22"/>
          <w:szCs w:val="22"/>
        </w:rPr>
        <w:t xml:space="preserve"> based monitoring </w:t>
      </w:r>
      <w:r w:rsidR="003662C2" w:rsidRPr="003662C2">
        <w:rPr>
          <w:rFonts w:hint="eastAsia"/>
          <w:sz w:val="22"/>
          <w:szCs w:val="22"/>
        </w:rPr>
        <w:t>for</w:t>
      </w:r>
      <w:r w:rsidR="003662C2">
        <w:rPr>
          <w:sz w:val="22"/>
          <w:szCs w:val="22"/>
        </w:rPr>
        <w:t xml:space="preserve"> </w:t>
      </w:r>
      <w:r w:rsidR="003662C2" w:rsidRPr="003662C2">
        <w:rPr>
          <w:sz w:val="22"/>
          <w:szCs w:val="22"/>
        </w:rPr>
        <w:t>960 kHz SCS</w:t>
      </w:r>
      <w:r w:rsidR="003662C2">
        <w:rPr>
          <w:sz w:val="22"/>
          <w:szCs w:val="22"/>
        </w:rPr>
        <w:t>,</w:t>
      </w:r>
      <w:r w:rsidR="00560BE2" w:rsidRPr="00812A0D">
        <w:rPr>
          <w:sz w:val="22"/>
          <w:szCs w:val="22"/>
        </w:rPr>
        <w:t xml:space="preserve"> and accordingly the associated BD/CCEs limit number needs </w:t>
      </w:r>
      <w:r w:rsidR="005820FF" w:rsidRPr="00812A0D">
        <w:rPr>
          <w:sz w:val="22"/>
          <w:szCs w:val="22"/>
        </w:rPr>
        <w:t xml:space="preserve">to </w:t>
      </w:r>
      <w:r w:rsidR="00560BE2" w:rsidRPr="00812A0D">
        <w:rPr>
          <w:sz w:val="22"/>
          <w:szCs w:val="22"/>
        </w:rPr>
        <w:t xml:space="preserve">further study.  </w:t>
      </w:r>
    </w:p>
    <w:p w14:paraId="3BF36A33" w14:textId="0CF438C9" w:rsidR="00040819" w:rsidRPr="00812A0D" w:rsidRDefault="001B29A5" w:rsidP="00812A0D">
      <w:pPr>
        <w:pStyle w:val="a7"/>
        <w:spacing w:before="0" w:after="0" w:line="259" w:lineRule="auto"/>
        <w:rPr>
          <w:b/>
          <w:sz w:val="22"/>
          <w:szCs w:val="22"/>
        </w:rPr>
      </w:pPr>
      <w:r>
        <w:rPr>
          <w:b/>
          <w:sz w:val="22"/>
          <w:szCs w:val="22"/>
        </w:rPr>
        <w:t>Proposal 2</w:t>
      </w:r>
      <w:r w:rsidR="00040819" w:rsidRPr="00812A0D">
        <w:rPr>
          <w:b/>
          <w:sz w:val="22"/>
          <w:szCs w:val="22"/>
        </w:rPr>
        <w:t xml:space="preserve">: </w:t>
      </w:r>
      <w:r w:rsidR="003714C5" w:rsidRPr="003714C5">
        <w:rPr>
          <w:rFonts w:hint="eastAsia"/>
          <w:b/>
          <w:sz w:val="22"/>
          <w:szCs w:val="22"/>
        </w:rPr>
        <w:t>Ad</w:t>
      </w:r>
      <w:r w:rsidR="003714C5" w:rsidRPr="003714C5">
        <w:rPr>
          <w:b/>
          <w:sz w:val="22"/>
          <w:szCs w:val="22"/>
        </w:rPr>
        <w:t xml:space="preserve">ditional </w:t>
      </w:r>
      <w:r w:rsidR="003714C5" w:rsidRPr="00812A0D">
        <w:rPr>
          <w:b/>
          <w:sz w:val="22"/>
          <w:szCs w:val="22"/>
        </w:rPr>
        <w:t>PDCCH monitoring</w:t>
      </w:r>
      <w:r w:rsidR="003714C5" w:rsidRPr="003714C5">
        <w:rPr>
          <w:b/>
          <w:sz w:val="22"/>
          <w:szCs w:val="22"/>
        </w:rPr>
        <w:t xml:space="preserve"> group size</w:t>
      </w:r>
      <w:r w:rsidR="00B05ACC">
        <w:rPr>
          <w:b/>
          <w:sz w:val="22"/>
          <w:szCs w:val="22"/>
        </w:rPr>
        <w:t>s</w:t>
      </w:r>
      <w:r w:rsidR="003714C5">
        <w:rPr>
          <w:b/>
          <w:sz w:val="22"/>
          <w:szCs w:val="22"/>
        </w:rPr>
        <w:t xml:space="preserve"> should be supported: 1 or 2 for </w:t>
      </w:r>
      <w:r w:rsidR="003714C5" w:rsidRPr="00812A0D">
        <w:rPr>
          <w:b/>
          <w:sz w:val="22"/>
          <w:szCs w:val="22"/>
        </w:rPr>
        <w:t>480 kHz SCS</w:t>
      </w:r>
      <w:r w:rsidR="003714C5">
        <w:rPr>
          <w:b/>
          <w:sz w:val="22"/>
          <w:szCs w:val="22"/>
        </w:rPr>
        <w:t xml:space="preserve">, 2 or 4 for </w:t>
      </w:r>
      <w:r w:rsidR="00040819" w:rsidRPr="00812A0D">
        <w:rPr>
          <w:b/>
          <w:sz w:val="22"/>
          <w:szCs w:val="22"/>
        </w:rPr>
        <w:t xml:space="preserve">960 kHz SCS, and </w:t>
      </w:r>
      <w:r w:rsidR="005B3339" w:rsidRPr="00812A0D">
        <w:rPr>
          <w:b/>
          <w:sz w:val="22"/>
          <w:szCs w:val="22"/>
        </w:rPr>
        <w:t xml:space="preserve">further study </w:t>
      </w:r>
      <w:r w:rsidR="00040819" w:rsidRPr="00812A0D">
        <w:rPr>
          <w:b/>
          <w:sz w:val="22"/>
          <w:szCs w:val="22"/>
        </w:rPr>
        <w:t>the associated BD/CCE</w:t>
      </w:r>
      <w:r w:rsidR="00F616EF" w:rsidRPr="00812A0D">
        <w:rPr>
          <w:b/>
          <w:sz w:val="22"/>
          <w:szCs w:val="22"/>
        </w:rPr>
        <w:t>s</w:t>
      </w:r>
      <w:r w:rsidR="00040819" w:rsidRPr="00812A0D">
        <w:rPr>
          <w:b/>
          <w:sz w:val="22"/>
          <w:szCs w:val="22"/>
        </w:rPr>
        <w:t xml:space="preserve"> limit</w:t>
      </w:r>
      <w:bookmarkEnd w:id="3"/>
      <w:r w:rsidR="00F616EF" w:rsidRPr="00812A0D">
        <w:rPr>
          <w:b/>
          <w:sz w:val="22"/>
          <w:szCs w:val="22"/>
        </w:rPr>
        <w:t xml:space="preserve"> number.</w:t>
      </w:r>
    </w:p>
    <w:p w14:paraId="105CF49B" w14:textId="48D9B575" w:rsidR="00666DD9" w:rsidRPr="005722AB" w:rsidRDefault="00666DD9" w:rsidP="00812A0D">
      <w:pPr>
        <w:pStyle w:val="a0"/>
        <w:spacing w:after="0" w:line="259" w:lineRule="auto"/>
        <w:rPr>
          <w:rFonts w:eastAsiaTheme="minorEastAsia"/>
          <w:sz w:val="22"/>
          <w:szCs w:val="22"/>
          <w:lang w:eastAsia="zh-CN"/>
        </w:rPr>
      </w:pPr>
    </w:p>
    <w:p w14:paraId="767A165C" w14:textId="376B2A47" w:rsidR="0053587F" w:rsidRPr="00812A0D" w:rsidRDefault="005722AB" w:rsidP="00812A0D">
      <w:pPr>
        <w:pStyle w:val="20"/>
        <w:spacing w:before="0" w:after="0" w:line="259" w:lineRule="auto"/>
        <w:rPr>
          <w:rFonts w:ascii="Times New Roman" w:hAnsi="Times New Roman" w:cs="Times New Roman"/>
          <w:sz w:val="24"/>
          <w:szCs w:val="24"/>
        </w:rPr>
      </w:pPr>
      <w:r>
        <w:rPr>
          <w:rFonts w:ascii="Times New Roman" w:hAnsi="Times New Roman" w:cs="Times New Roman"/>
          <w:sz w:val="24"/>
          <w:szCs w:val="24"/>
        </w:rPr>
        <w:t>2.</w:t>
      </w:r>
      <w:r w:rsidR="00DE3521">
        <w:rPr>
          <w:rFonts w:ascii="Times New Roman" w:hAnsi="Times New Roman" w:cs="Times New Roman"/>
          <w:sz w:val="24"/>
          <w:szCs w:val="24"/>
        </w:rPr>
        <w:t>2</w:t>
      </w:r>
      <w:r w:rsidR="00635071" w:rsidRPr="00812A0D">
        <w:rPr>
          <w:rFonts w:ascii="Times New Roman" w:hAnsi="Times New Roman" w:cs="Times New Roman"/>
          <w:sz w:val="24"/>
          <w:szCs w:val="24"/>
        </w:rPr>
        <w:t xml:space="preserve"> </w:t>
      </w:r>
      <w:r w:rsidR="003933CE">
        <w:rPr>
          <w:rFonts w:ascii="Times New Roman" w:hAnsi="Times New Roman" w:cs="Times New Roman"/>
          <w:sz w:val="24"/>
          <w:szCs w:val="24"/>
        </w:rPr>
        <w:t xml:space="preserve">    </w:t>
      </w:r>
      <w:r w:rsidR="00635071" w:rsidRPr="00812A0D">
        <w:rPr>
          <w:rFonts w:ascii="Times New Roman" w:hAnsi="Times New Roman" w:cs="Times New Roman"/>
          <w:sz w:val="24"/>
          <w:szCs w:val="24"/>
        </w:rPr>
        <w:t>Search space set group switching</w:t>
      </w:r>
    </w:p>
    <w:p w14:paraId="2A15C9FB" w14:textId="088A5F82" w:rsidR="003A23BB" w:rsidRPr="00812A0D" w:rsidRDefault="00BC037E" w:rsidP="00812A0D">
      <w:pPr>
        <w:spacing w:line="259" w:lineRule="auto"/>
        <w:jc w:val="both"/>
        <w:rPr>
          <w:sz w:val="22"/>
          <w:szCs w:val="22"/>
          <w:lang w:val="en-GB"/>
        </w:rPr>
      </w:pPr>
      <w:r w:rsidRPr="00812A0D">
        <w:rPr>
          <w:sz w:val="22"/>
          <w:szCs w:val="22"/>
          <w:lang w:val="en-GB"/>
        </w:rPr>
        <w:t>In TS 38.213 [2]</w:t>
      </w:r>
      <w:r w:rsidR="00D8644B" w:rsidRPr="00812A0D">
        <w:rPr>
          <w:sz w:val="22"/>
          <w:szCs w:val="22"/>
          <w:lang w:val="en-GB"/>
        </w:rPr>
        <w:t xml:space="preserve">, </w:t>
      </w:r>
      <w:r w:rsidR="00560BE2" w:rsidRPr="00812A0D">
        <w:rPr>
          <w:sz w:val="22"/>
          <w:szCs w:val="22"/>
          <w:lang w:val="en-GB"/>
        </w:rPr>
        <w:t>s</w:t>
      </w:r>
      <w:r w:rsidR="00635071" w:rsidRPr="00812A0D">
        <w:rPr>
          <w:sz w:val="22"/>
          <w:szCs w:val="22"/>
          <w:lang w:val="en-GB"/>
        </w:rPr>
        <w:t xml:space="preserve">earch space set group switching is introduced </w:t>
      </w:r>
      <w:r w:rsidR="00560BE2" w:rsidRPr="00812A0D">
        <w:rPr>
          <w:sz w:val="22"/>
          <w:szCs w:val="22"/>
          <w:lang w:val="en-GB"/>
        </w:rPr>
        <w:t xml:space="preserve">for </w:t>
      </w:r>
      <w:r w:rsidR="00635071" w:rsidRPr="00812A0D">
        <w:rPr>
          <w:sz w:val="22"/>
          <w:szCs w:val="22"/>
          <w:lang w:val="en-GB"/>
        </w:rPr>
        <w:t>NR-U</w:t>
      </w:r>
      <w:r w:rsidRPr="00812A0D">
        <w:rPr>
          <w:sz w:val="22"/>
          <w:szCs w:val="22"/>
          <w:lang w:val="en-GB"/>
        </w:rPr>
        <w:t xml:space="preserve"> </w:t>
      </w:r>
      <w:r w:rsidR="00560BE2" w:rsidRPr="00812A0D">
        <w:rPr>
          <w:sz w:val="22"/>
          <w:szCs w:val="22"/>
          <w:lang w:val="en-GB"/>
        </w:rPr>
        <w:t xml:space="preserve">in Rel-16, and it’s used </w:t>
      </w:r>
      <w:r w:rsidRPr="00812A0D">
        <w:rPr>
          <w:sz w:val="22"/>
          <w:szCs w:val="22"/>
          <w:lang w:val="en-GB"/>
        </w:rPr>
        <w:t xml:space="preserve">for </w:t>
      </w:r>
      <w:r w:rsidR="00D57186" w:rsidRPr="00812A0D">
        <w:rPr>
          <w:sz w:val="22"/>
          <w:szCs w:val="22"/>
          <w:lang w:val="en-GB"/>
        </w:rPr>
        <w:t xml:space="preserve">UE to save power by </w:t>
      </w:r>
      <w:r w:rsidR="000505BE" w:rsidRPr="00812A0D">
        <w:rPr>
          <w:sz w:val="22"/>
          <w:szCs w:val="22"/>
          <w:lang w:val="en-GB"/>
        </w:rPr>
        <w:t xml:space="preserve">switching </w:t>
      </w:r>
      <w:r w:rsidR="00396BA4" w:rsidRPr="00812A0D">
        <w:rPr>
          <w:sz w:val="22"/>
          <w:szCs w:val="22"/>
          <w:lang w:val="en-GB"/>
        </w:rPr>
        <w:t>from</w:t>
      </w:r>
      <w:r w:rsidR="00D57186" w:rsidRPr="00812A0D">
        <w:rPr>
          <w:sz w:val="22"/>
          <w:szCs w:val="22"/>
          <w:lang w:val="en-GB"/>
        </w:rPr>
        <w:t xml:space="preserve"> </w:t>
      </w:r>
      <w:r w:rsidR="00396BA4" w:rsidRPr="00812A0D">
        <w:rPr>
          <w:sz w:val="22"/>
          <w:szCs w:val="22"/>
          <w:lang w:val="en-GB"/>
        </w:rPr>
        <w:t>more</w:t>
      </w:r>
      <w:r w:rsidR="000505BE" w:rsidRPr="00812A0D">
        <w:rPr>
          <w:sz w:val="22"/>
          <w:szCs w:val="22"/>
          <w:lang w:val="en-GB"/>
        </w:rPr>
        <w:t xml:space="preserve"> frequent</w:t>
      </w:r>
      <w:r w:rsidR="00D57186" w:rsidRPr="00812A0D">
        <w:rPr>
          <w:sz w:val="22"/>
          <w:szCs w:val="22"/>
          <w:lang w:val="en-GB"/>
        </w:rPr>
        <w:t xml:space="preserve"> </w:t>
      </w:r>
      <w:r w:rsidR="004A6E3B" w:rsidRPr="00812A0D">
        <w:rPr>
          <w:sz w:val="22"/>
          <w:szCs w:val="22"/>
          <w:lang w:val="en-GB"/>
        </w:rPr>
        <w:t xml:space="preserve">PDCCH monitoring </w:t>
      </w:r>
      <w:r w:rsidR="00D57186" w:rsidRPr="00812A0D">
        <w:rPr>
          <w:sz w:val="22"/>
          <w:szCs w:val="22"/>
          <w:lang w:val="en-GB"/>
        </w:rPr>
        <w:t xml:space="preserve">to </w:t>
      </w:r>
      <w:r w:rsidR="00396BA4" w:rsidRPr="00812A0D">
        <w:rPr>
          <w:sz w:val="22"/>
          <w:szCs w:val="22"/>
          <w:lang w:val="en-GB"/>
        </w:rPr>
        <w:t>less</w:t>
      </w:r>
      <w:r w:rsidR="00D57186" w:rsidRPr="00812A0D">
        <w:rPr>
          <w:sz w:val="22"/>
          <w:szCs w:val="22"/>
          <w:lang w:val="en-GB"/>
        </w:rPr>
        <w:t xml:space="preserve"> frequent</w:t>
      </w:r>
      <w:r w:rsidR="00396BA4" w:rsidRPr="00812A0D">
        <w:rPr>
          <w:sz w:val="22"/>
          <w:szCs w:val="22"/>
          <w:lang w:val="en-GB"/>
        </w:rPr>
        <w:t xml:space="preserve"> in a COT</w:t>
      </w:r>
      <w:r w:rsidR="004A6E3B" w:rsidRPr="00812A0D">
        <w:rPr>
          <w:sz w:val="22"/>
          <w:szCs w:val="22"/>
          <w:lang w:val="en-GB"/>
        </w:rPr>
        <w:t>. T</w:t>
      </w:r>
      <w:r w:rsidR="00396BA4" w:rsidRPr="00812A0D">
        <w:rPr>
          <w:sz w:val="22"/>
          <w:szCs w:val="22"/>
          <w:lang w:val="en-GB"/>
        </w:rPr>
        <w:t xml:space="preserve">here are 2 search space set groups for switching, one is dense monitoring periodicity and the other is sparse. </w:t>
      </w:r>
      <w:r w:rsidR="00396BA4" w:rsidRPr="00812A0D">
        <w:rPr>
          <w:sz w:val="22"/>
          <w:szCs w:val="22"/>
          <w:lang w:val="en-GB"/>
        </w:rPr>
        <w:lastRenderedPageBreak/>
        <w:t>Switching is in an active BWP and based on explicit or implicit switching indication</w:t>
      </w:r>
      <w:r w:rsidR="007D4864" w:rsidRPr="00812A0D">
        <w:rPr>
          <w:sz w:val="22"/>
          <w:szCs w:val="22"/>
          <w:lang w:val="en-GB"/>
        </w:rPr>
        <w:t xml:space="preserve">, and the monitoring capability keeps the same before and after the switch. </w:t>
      </w:r>
    </w:p>
    <w:p w14:paraId="6C6BD5FC" w14:textId="77777777" w:rsidR="006F6618" w:rsidRDefault="006F6618" w:rsidP="00812A0D">
      <w:pPr>
        <w:spacing w:line="259" w:lineRule="auto"/>
        <w:jc w:val="both"/>
        <w:rPr>
          <w:sz w:val="22"/>
          <w:szCs w:val="22"/>
          <w:lang w:val="en-GB"/>
        </w:rPr>
      </w:pPr>
    </w:p>
    <w:p w14:paraId="436BC5A0" w14:textId="5E3266D8" w:rsidR="00B74835" w:rsidRDefault="007D4864" w:rsidP="00812A0D">
      <w:pPr>
        <w:spacing w:line="259" w:lineRule="auto"/>
        <w:jc w:val="both"/>
        <w:rPr>
          <w:sz w:val="22"/>
          <w:szCs w:val="22"/>
          <w:lang w:val="en-GB"/>
        </w:rPr>
      </w:pPr>
      <w:r w:rsidRPr="00812A0D">
        <w:rPr>
          <w:sz w:val="22"/>
          <w:szCs w:val="22"/>
          <w:lang w:val="en-GB"/>
        </w:rPr>
        <w:t xml:space="preserve">For </w:t>
      </w:r>
      <w:r w:rsidR="00464D32" w:rsidRPr="00812A0D">
        <w:rPr>
          <w:sz w:val="22"/>
          <w:szCs w:val="22"/>
          <w:lang w:val="en-GB"/>
        </w:rPr>
        <w:t>operation in unlicensed band</w:t>
      </w:r>
      <w:r w:rsidR="007B449C" w:rsidRPr="00812A0D">
        <w:rPr>
          <w:sz w:val="22"/>
          <w:szCs w:val="22"/>
          <w:lang w:val="en-GB"/>
        </w:rPr>
        <w:t xml:space="preserve"> beyond 52.6GHz, in our understanding, the current SSSG switching can be reused for 120 </w:t>
      </w:r>
      <w:r w:rsidR="005820FF" w:rsidRPr="00812A0D">
        <w:rPr>
          <w:sz w:val="22"/>
          <w:szCs w:val="22"/>
          <w:lang w:val="en-GB"/>
        </w:rPr>
        <w:t>k</w:t>
      </w:r>
      <w:r w:rsidR="007B449C" w:rsidRPr="00812A0D">
        <w:rPr>
          <w:sz w:val="22"/>
          <w:szCs w:val="22"/>
          <w:lang w:val="en-GB"/>
        </w:rPr>
        <w:t>Hz SCS</w:t>
      </w:r>
      <w:r w:rsidR="00A55EF9" w:rsidRPr="00812A0D">
        <w:rPr>
          <w:sz w:val="22"/>
          <w:szCs w:val="22"/>
          <w:lang w:val="en-GB"/>
        </w:rPr>
        <w:t>, since</w:t>
      </w:r>
      <w:r w:rsidR="000841E7">
        <w:rPr>
          <w:sz w:val="22"/>
          <w:szCs w:val="22"/>
          <w:lang w:val="en-GB"/>
        </w:rPr>
        <w:t xml:space="preserve"> </w:t>
      </w:r>
      <w:r w:rsidR="00DE3521">
        <w:rPr>
          <w:sz w:val="22"/>
          <w:szCs w:val="22"/>
          <w:lang w:val="en-GB"/>
        </w:rPr>
        <w:t xml:space="preserve">it has been concluded: </w:t>
      </w:r>
      <w:r w:rsidR="00DE3521">
        <w:rPr>
          <w:sz w:val="22"/>
          <w:szCs w:val="22"/>
          <w:lang w:eastAsia="x-none"/>
        </w:rPr>
        <w:t>f</w:t>
      </w:r>
      <w:r w:rsidR="00DE3521" w:rsidRPr="00B64F86">
        <w:rPr>
          <w:sz w:val="22"/>
          <w:szCs w:val="22"/>
          <w:lang w:eastAsia="x-none"/>
        </w:rPr>
        <w:t>or 120 kHz SCS, no multi-slot UE capability for PDCCH monitoring is needed.</w:t>
      </w:r>
      <w:r w:rsidR="00DE3521">
        <w:rPr>
          <w:sz w:val="22"/>
          <w:szCs w:val="22"/>
          <w:lang w:eastAsia="x-none"/>
        </w:rPr>
        <w:t xml:space="preserve"> So </w:t>
      </w:r>
      <w:r w:rsidR="00DE3521">
        <w:rPr>
          <w:sz w:val="22"/>
          <w:szCs w:val="22"/>
          <w:lang w:val="en-GB"/>
        </w:rPr>
        <w:t>t</w:t>
      </w:r>
      <w:r w:rsidR="00A55EF9" w:rsidRPr="00812A0D">
        <w:rPr>
          <w:sz w:val="22"/>
          <w:szCs w:val="22"/>
          <w:lang w:val="en-GB"/>
        </w:rPr>
        <w:t xml:space="preserve">he monitoring capability </w:t>
      </w:r>
      <w:r w:rsidR="000E6DCD" w:rsidRPr="00812A0D">
        <w:rPr>
          <w:sz w:val="22"/>
          <w:szCs w:val="22"/>
          <w:lang w:val="en-GB"/>
        </w:rPr>
        <w:t xml:space="preserve">before and after the switch </w:t>
      </w:r>
      <w:r w:rsidR="00A55EF9" w:rsidRPr="00812A0D">
        <w:rPr>
          <w:sz w:val="22"/>
          <w:szCs w:val="22"/>
          <w:lang w:val="en-GB"/>
        </w:rPr>
        <w:t xml:space="preserve">is </w:t>
      </w:r>
      <w:r w:rsidR="000E6DCD" w:rsidRPr="00812A0D">
        <w:rPr>
          <w:sz w:val="22"/>
          <w:szCs w:val="22"/>
          <w:lang w:val="en-GB"/>
        </w:rPr>
        <w:t xml:space="preserve">the same, both are </w:t>
      </w:r>
      <w:r w:rsidR="00A55EF9" w:rsidRPr="00812A0D">
        <w:rPr>
          <w:sz w:val="22"/>
          <w:szCs w:val="22"/>
          <w:lang w:val="en-GB"/>
        </w:rPr>
        <w:t>per-slot based</w:t>
      </w:r>
      <w:r w:rsidR="007B449C" w:rsidRPr="00812A0D">
        <w:rPr>
          <w:sz w:val="22"/>
          <w:szCs w:val="22"/>
          <w:lang w:val="en-GB"/>
        </w:rPr>
        <w:t>. While for</w:t>
      </w:r>
      <w:r w:rsidR="00464D32" w:rsidRPr="00812A0D">
        <w:rPr>
          <w:sz w:val="22"/>
          <w:szCs w:val="22"/>
          <w:lang w:val="en-GB"/>
        </w:rPr>
        <w:t xml:space="preserve"> </w:t>
      </w:r>
      <w:r w:rsidRPr="00812A0D">
        <w:rPr>
          <w:sz w:val="22"/>
          <w:szCs w:val="22"/>
          <w:lang w:val="en-GB"/>
        </w:rPr>
        <w:t xml:space="preserve">480 kHz and 960 kHz SCS, </w:t>
      </w:r>
      <w:r w:rsidR="002702B5" w:rsidRPr="002702B5">
        <w:rPr>
          <w:sz w:val="22"/>
          <w:szCs w:val="22"/>
          <w:lang w:val="en-GB"/>
        </w:rPr>
        <w:t>PDCCH monitoring capability</w:t>
      </w:r>
      <w:r w:rsidR="002702B5">
        <w:rPr>
          <w:sz w:val="22"/>
          <w:szCs w:val="22"/>
          <w:lang w:val="en-GB"/>
        </w:rPr>
        <w:t xml:space="preserve"> </w:t>
      </w:r>
      <w:r w:rsidR="006A2931">
        <w:rPr>
          <w:sz w:val="22"/>
          <w:szCs w:val="22"/>
          <w:lang w:val="en-GB"/>
        </w:rPr>
        <w:t>may be</w:t>
      </w:r>
      <w:r w:rsidR="002702B5">
        <w:rPr>
          <w:sz w:val="22"/>
          <w:szCs w:val="22"/>
          <w:lang w:val="en-GB"/>
        </w:rPr>
        <w:t xml:space="preserve"> changed </w:t>
      </w:r>
      <w:r w:rsidR="00EE6FBF">
        <w:rPr>
          <w:sz w:val="22"/>
          <w:szCs w:val="22"/>
          <w:lang w:val="en-GB"/>
        </w:rPr>
        <w:t xml:space="preserve">along with </w:t>
      </w:r>
      <w:r w:rsidR="002702B5" w:rsidRPr="00812A0D">
        <w:rPr>
          <w:sz w:val="22"/>
          <w:szCs w:val="22"/>
          <w:lang w:val="en-GB"/>
        </w:rPr>
        <w:t>SSSG</w:t>
      </w:r>
      <w:r w:rsidR="002702B5">
        <w:rPr>
          <w:sz w:val="22"/>
          <w:szCs w:val="22"/>
          <w:lang w:val="en-GB"/>
        </w:rPr>
        <w:t xml:space="preserve"> switch</w:t>
      </w:r>
      <w:r w:rsidR="00B83F22">
        <w:rPr>
          <w:sz w:val="22"/>
          <w:szCs w:val="22"/>
          <w:lang w:val="en-GB"/>
        </w:rPr>
        <w:t>ing</w:t>
      </w:r>
      <w:r w:rsidR="00EE6FBF">
        <w:rPr>
          <w:sz w:val="22"/>
          <w:szCs w:val="22"/>
          <w:lang w:val="en-GB"/>
        </w:rPr>
        <w:t xml:space="preserve">, </w:t>
      </w:r>
      <w:r w:rsidR="000E6DCD" w:rsidRPr="00812A0D">
        <w:rPr>
          <w:sz w:val="22"/>
          <w:szCs w:val="22"/>
          <w:lang w:val="en-GB"/>
        </w:rPr>
        <w:t xml:space="preserve">e.g. </w:t>
      </w:r>
      <w:r w:rsidR="003A23BB" w:rsidRPr="00812A0D">
        <w:rPr>
          <w:sz w:val="22"/>
          <w:szCs w:val="22"/>
          <w:lang w:val="en-GB"/>
        </w:rPr>
        <w:t xml:space="preserve">there are 2 </w:t>
      </w:r>
      <w:r w:rsidR="000E6DCD" w:rsidRPr="00812A0D">
        <w:rPr>
          <w:sz w:val="22"/>
          <w:szCs w:val="22"/>
          <w:lang w:val="en-GB"/>
        </w:rPr>
        <w:t>configured</w:t>
      </w:r>
      <w:r w:rsidR="005D1217" w:rsidRPr="00812A0D">
        <w:rPr>
          <w:sz w:val="22"/>
          <w:szCs w:val="22"/>
          <w:lang w:val="en-GB"/>
        </w:rPr>
        <w:t xml:space="preserve"> SSSG</w:t>
      </w:r>
      <w:r w:rsidR="003A23BB" w:rsidRPr="00812A0D">
        <w:rPr>
          <w:sz w:val="22"/>
          <w:szCs w:val="22"/>
          <w:lang w:val="en-GB"/>
        </w:rPr>
        <w:t>, the first search space set d</w:t>
      </w:r>
      <w:r w:rsidR="002702B5">
        <w:rPr>
          <w:sz w:val="22"/>
          <w:szCs w:val="22"/>
          <w:lang w:val="en-GB"/>
        </w:rPr>
        <w:t>efines PDCCH is monitored per 2-</w:t>
      </w:r>
      <w:r w:rsidR="003A23BB" w:rsidRPr="00812A0D">
        <w:rPr>
          <w:sz w:val="22"/>
          <w:szCs w:val="22"/>
          <w:lang w:val="en-GB"/>
        </w:rPr>
        <w:t xml:space="preserve">slots, </w:t>
      </w:r>
      <w:r w:rsidR="000E6DCD" w:rsidRPr="00812A0D">
        <w:rPr>
          <w:sz w:val="22"/>
          <w:szCs w:val="22"/>
          <w:lang w:val="en-GB"/>
        </w:rPr>
        <w:t>and</w:t>
      </w:r>
      <w:r w:rsidR="003A23BB" w:rsidRPr="00812A0D">
        <w:rPr>
          <w:sz w:val="22"/>
          <w:szCs w:val="22"/>
          <w:lang w:val="en-GB"/>
        </w:rPr>
        <w:t xml:space="preserve"> the second set defines </w:t>
      </w:r>
      <w:r w:rsidR="002702B5">
        <w:rPr>
          <w:sz w:val="22"/>
          <w:szCs w:val="22"/>
          <w:lang w:val="en-GB"/>
        </w:rPr>
        <w:t>PDCCH is monitored per 4-</w:t>
      </w:r>
      <w:r w:rsidR="00922628">
        <w:rPr>
          <w:sz w:val="22"/>
          <w:szCs w:val="22"/>
          <w:lang w:val="en-GB"/>
        </w:rPr>
        <w:t>slots, t</w:t>
      </w:r>
      <w:r w:rsidR="00464D32" w:rsidRPr="00812A0D">
        <w:rPr>
          <w:sz w:val="22"/>
          <w:szCs w:val="22"/>
          <w:lang w:val="en-GB"/>
        </w:rPr>
        <w:t xml:space="preserve">he monitoring </w:t>
      </w:r>
      <w:r w:rsidR="005D1217" w:rsidRPr="00812A0D">
        <w:rPr>
          <w:sz w:val="22"/>
          <w:szCs w:val="22"/>
          <w:lang w:val="en-GB"/>
        </w:rPr>
        <w:t xml:space="preserve">time unit and </w:t>
      </w:r>
      <w:r w:rsidR="00464D32" w:rsidRPr="00812A0D">
        <w:rPr>
          <w:sz w:val="22"/>
          <w:szCs w:val="22"/>
          <w:lang w:val="en-GB"/>
        </w:rPr>
        <w:t>capability</w:t>
      </w:r>
      <w:r w:rsidR="00777174" w:rsidRPr="00812A0D">
        <w:rPr>
          <w:sz w:val="22"/>
          <w:szCs w:val="22"/>
          <w:lang w:val="en-GB"/>
        </w:rPr>
        <w:t xml:space="preserve"> is different before and after the switch</w:t>
      </w:r>
      <w:r w:rsidR="005D1217" w:rsidRPr="00812A0D">
        <w:rPr>
          <w:sz w:val="22"/>
          <w:szCs w:val="22"/>
          <w:lang w:val="en-GB"/>
        </w:rPr>
        <w:t>ing</w:t>
      </w:r>
      <w:r w:rsidR="00EE6FBF">
        <w:rPr>
          <w:sz w:val="22"/>
          <w:szCs w:val="22"/>
          <w:lang w:val="en-GB"/>
        </w:rPr>
        <w:t>.</w:t>
      </w:r>
      <w:r w:rsidR="00464D32" w:rsidRPr="00812A0D">
        <w:rPr>
          <w:sz w:val="22"/>
          <w:szCs w:val="22"/>
          <w:lang w:val="en-GB"/>
        </w:rPr>
        <w:t xml:space="preserve"> </w:t>
      </w:r>
      <w:r w:rsidR="00B74835">
        <w:rPr>
          <w:sz w:val="22"/>
          <w:szCs w:val="22"/>
          <w:lang w:val="en-GB"/>
        </w:rPr>
        <w:t xml:space="preserve">If this scenario is supported, how to </w:t>
      </w:r>
      <w:r w:rsidR="00B74835" w:rsidRPr="00B74835">
        <w:rPr>
          <w:sz w:val="22"/>
          <w:szCs w:val="22"/>
          <w:lang w:val="en-GB"/>
        </w:rPr>
        <w:t xml:space="preserve">adapt </w:t>
      </w:r>
      <w:r w:rsidR="006F6618">
        <w:rPr>
          <w:sz w:val="22"/>
          <w:szCs w:val="22"/>
          <w:lang w:val="en-GB"/>
        </w:rPr>
        <w:t xml:space="preserve">it to </w:t>
      </w:r>
      <w:r w:rsidR="008E3086">
        <w:rPr>
          <w:sz w:val="22"/>
          <w:szCs w:val="22"/>
          <w:lang w:val="en-GB"/>
        </w:rPr>
        <w:t>R16</w:t>
      </w:r>
      <w:r w:rsidR="008E3086" w:rsidRPr="00812A0D">
        <w:rPr>
          <w:sz w:val="22"/>
          <w:szCs w:val="22"/>
          <w:lang w:val="en-GB"/>
        </w:rPr>
        <w:t xml:space="preserve"> </w:t>
      </w:r>
      <w:r w:rsidR="00464D32" w:rsidRPr="00812A0D">
        <w:rPr>
          <w:sz w:val="22"/>
          <w:szCs w:val="22"/>
          <w:lang w:val="en-GB"/>
        </w:rPr>
        <w:t>SSSG switching</w:t>
      </w:r>
      <w:r w:rsidR="00A8006F">
        <w:rPr>
          <w:sz w:val="22"/>
          <w:szCs w:val="22"/>
          <w:lang w:val="en-GB"/>
        </w:rPr>
        <w:t xml:space="preserve"> </w:t>
      </w:r>
      <w:r w:rsidR="00A8006F" w:rsidRPr="00812A0D">
        <w:rPr>
          <w:sz w:val="22"/>
          <w:szCs w:val="22"/>
          <w:lang w:val="en-GB"/>
        </w:rPr>
        <w:t>need</w:t>
      </w:r>
      <w:r w:rsidR="00FA3E85" w:rsidRPr="00FA3E85">
        <w:rPr>
          <w:sz w:val="22"/>
          <w:szCs w:val="22"/>
          <w:lang w:val="en-GB"/>
        </w:rPr>
        <w:t>s</w:t>
      </w:r>
      <w:r w:rsidR="00A8006F" w:rsidRPr="00812A0D">
        <w:rPr>
          <w:sz w:val="22"/>
          <w:szCs w:val="22"/>
          <w:lang w:val="en-GB"/>
        </w:rPr>
        <w:t xml:space="preserve"> to </w:t>
      </w:r>
      <w:r w:rsidR="00A8006F">
        <w:rPr>
          <w:sz w:val="22"/>
          <w:szCs w:val="22"/>
          <w:lang w:val="en-GB"/>
        </w:rPr>
        <w:t>be discussed</w:t>
      </w:r>
      <w:r w:rsidR="006F6618">
        <w:rPr>
          <w:sz w:val="22"/>
          <w:szCs w:val="22"/>
          <w:lang w:val="en-GB"/>
        </w:rPr>
        <w:t>.</w:t>
      </w:r>
    </w:p>
    <w:p w14:paraId="57A68573" w14:textId="2A51DB34" w:rsidR="001D64FD" w:rsidRPr="00A8006F" w:rsidRDefault="001D64FD" w:rsidP="00812A0D">
      <w:pPr>
        <w:spacing w:line="259" w:lineRule="auto"/>
        <w:jc w:val="both"/>
        <w:rPr>
          <w:b/>
          <w:sz w:val="22"/>
          <w:szCs w:val="22"/>
          <w:lang w:val="en-GB"/>
        </w:rPr>
      </w:pPr>
      <w:r w:rsidRPr="00812A0D">
        <w:rPr>
          <w:b/>
          <w:sz w:val="22"/>
          <w:szCs w:val="22"/>
          <w:lang w:val="en-GB"/>
        </w:rPr>
        <w:t xml:space="preserve">Proposal </w:t>
      </w:r>
      <w:r w:rsidR="000877DA">
        <w:rPr>
          <w:b/>
          <w:sz w:val="22"/>
          <w:szCs w:val="22"/>
          <w:lang w:val="en-GB"/>
        </w:rPr>
        <w:t>3</w:t>
      </w:r>
      <w:r w:rsidRPr="00812A0D">
        <w:rPr>
          <w:b/>
          <w:sz w:val="22"/>
          <w:szCs w:val="22"/>
          <w:lang w:val="en-GB"/>
        </w:rPr>
        <w:t xml:space="preserve">: For operation in unlicensed band with 480 kHz and 960 kHz SCS, </w:t>
      </w:r>
      <w:r w:rsidR="00F85954">
        <w:rPr>
          <w:b/>
          <w:sz w:val="22"/>
          <w:szCs w:val="22"/>
          <w:lang w:val="en-GB"/>
        </w:rPr>
        <w:t xml:space="preserve">consider </w:t>
      </w:r>
      <w:r w:rsidR="00A8006F">
        <w:rPr>
          <w:b/>
          <w:sz w:val="22"/>
          <w:szCs w:val="22"/>
          <w:lang w:val="en-GB"/>
        </w:rPr>
        <w:t>whether</w:t>
      </w:r>
      <w:r w:rsidR="00EF3A9D">
        <w:rPr>
          <w:b/>
          <w:sz w:val="22"/>
          <w:szCs w:val="22"/>
          <w:lang w:val="en-GB"/>
        </w:rPr>
        <w:t>/how to</w:t>
      </w:r>
      <w:r w:rsidR="00A8006F">
        <w:rPr>
          <w:b/>
          <w:sz w:val="22"/>
          <w:szCs w:val="22"/>
          <w:lang w:val="en-GB"/>
        </w:rPr>
        <w:t xml:space="preserve"> support</w:t>
      </w:r>
      <w:r w:rsidR="00EF3A9D">
        <w:rPr>
          <w:b/>
          <w:sz w:val="22"/>
          <w:szCs w:val="22"/>
          <w:lang w:val="en-GB"/>
        </w:rPr>
        <w:t xml:space="preserve"> </w:t>
      </w:r>
      <w:r w:rsidR="00F85954" w:rsidRPr="00A8006F">
        <w:rPr>
          <w:b/>
          <w:sz w:val="22"/>
          <w:szCs w:val="22"/>
          <w:lang w:val="en-GB"/>
        </w:rPr>
        <w:t>SSSG switch</w:t>
      </w:r>
      <w:r w:rsidR="00F85954">
        <w:rPr>
          <w:b/>
          <w:sz w:val="22"/>
          <w:szCs w:val="22"/>
          <w:lang w:val="en-GB"/>
        </w:rPr>
        <w:t xml:space="preserve">ing </w:t>
      </w:r>
      <w:r w:rsidR="00F85954" w:rsidRPr="00A8006F">
        <w:rPr>
          <w:b/>
          <w:sz w:val="22"/>
          <w:szCs w:val="22"/>
          <w:lang w:val="en-GB"/>
        </w:rPr>
        <w:t xml:space="preserve">along </w:t>
      </w:r>
      <w:r w:rsidR="00F85954">
        <w:rPr>
          <w:b/>
          <w:sz w:val="22"/>
          <w:szCs w:val="22"/>
          <w:lang w:val="en-GB"/>
        </w:rPr>
        <w:t xml:space="preserve">with </w:t>
      </w:r>
      <w:r w:rsidR="00EF3A9D">
        <w:rPr>
          <w:b/>
          <w:sz w:val="22"/>
          <w:szCs w:val="22"/>
          <w:lang w:val="en-GB"/>
        </w:rPr>
        <w:t xml:space="preserve">changing </w:t>
      </w:r>
      <w:r w:rsidR="00A8006F">
        <w:rPr>
          <w:b/>
          <w:sz w:val="22"/>
          <w:szCs w:val="22"/>
          <w:lang w:val="en-GB"/>
        </w:rPr>
        <w:t xml:space="preserve">different PDCCH </w:t>
      </w:r>
      <w:r w:rsidR="00A8006F" w:rsidRPr="00A8006F">
        <w:rPr>
          <w:b/>
          <w:sz w:val="22"/>
          <w:szCs w:val="22"/>
          <w:lang w:val="en-GB"/>
        </w:rPr>
        <w:t>monitoring capability</w:t>
      </w:r>
      <w:r w:rsidR="003510F6">
        <w:rPr>
          <w:b/>
          <w:sz w:val="22"/>
          <w:szCs w:val="22"/>
          <w:lang w:val="en-GB"/>
        </w:rPr>
        <w:t>.</w:t>
      </w:r>
    </w:p>
    <w:p w14:paraId="76B54103" w14:textId="77777777" w:rsidR="001D64FD" w:rsidRPr="00EF3A9D" w:rsidRDefault="001D64FD" w:rsidP="00812A0D">
      <w:pPr>
        <w:spacing w:line="259" w:lineRule="auto"/>
        <w:jc w:val="both"/>
        <w:rPr>
          <w:sz w:val="22"/>
          <w:szCs w:val="22"/>
          <w:lang w:val="en-GB"/>
        </w:rPr>
      </w:pPr>
    </w:p>
    <w:p w14:paraId="2C03A48E" w14:textId="1FE88FB1" w:rsidR="007D4864" w:rsidRDefault="008E3086" w:rsidP="00812A0D">
      <w:pPr>
        <w:spacing w:line="259" w:lineRule="auto"/>
        <w:jc w:val="both"/>
        <w:rPr>
          <w:sz w:val="22"/>
          <w:szCs w:val="22"/>
          <w:lang w:val="en-GB"/>
        </w:rPr>
      </w:pPr>
      <w:r>
        <w:rPr>
          <w:rFonts w:eastAsiaTheme="minorEastAsia" w:hint="eastAsia"/>
          <w:sz w:val="22"/>
          <w:szCs w:val="22"/>
          <w:lang w:val="en-GB" w:eastAsia="zh-CN"/>
        </w:rPr>
        <w:t>A</w:t>
      </w:r>
      <w:r>
        <w:rPr>
          <w:rFonts w:eastAsiaTheme="minorEastAsia"/>
          <w:sz w:val="22"/>
          <w:szCs w:val="22"/>
          <w:lang w:val="en-GB" w:eastAsia="zh-CN"/>
        </w:rPr>
        <w:t xml:space="preserve">s mentioned in </w:t>
      </w:r>
      <w:r w:rsidR="001D64FD">
        <w:rPr>
          <w:rFonts w:eastAsiaTheme="minorEastAsia"/>
          <w:sz w:val="22"/>
          <w:szCs w:val="22"/>
          <w:lang w:val="en-GB" w:eastAsia="zh-CN"/>
        </w:rPr>
        <w:t xml:space="preserve">[4], in R16, </w:t>
      </w:r>
      <w:r w:rsidR="001D64FD" w:rsidRPr="00A75912">
        <w:rPr>
          <w:sz w:val="22"/>
          <w:szCs w:val="22"/>
        </w:rPr>
        <w:t xml:space="preserve">the switching boundary </w:t>
      </w:r>
      <w:r w:rsidR="001D64FD">
        <w:rPr>
          <w:sz w:val="22"/>
          <w:szCs w:val="22"/>
        </w:rPr>
        <w:t xml:space="preserve">is the first slot that is </w:t>
      </w:r>
      <w:r w:rsidR="001D64FD" w:rsidRPr="001D64FD">
        <w:rPr>
          <w:sz w:val="22"/>
          <w:szCs w:val="22"/>
        </w:rPr>
        <w:t xml:space="preserve">at least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switch</m:t>
            </m:r>
          </m:sub>
        </m:sSub>
      </m:oMath>
      <w:r w:rsidR="001D64FD" w:rsidRPr="001D64FD">
        <w:rPr>
          <w:sz w:val="22"/>
          <w:szCs w:val="22"/>
        </w:rPr>
        <w:t xml:space="preserve"> symbols after</w:t>
      </w:r>
      <w:r w:rsidR="001D64FD">
        <w:rPr>
          <w:sz w:val="22"/>
          <w:szCs w:val="22"/>
        </w:rPr>
        <w:t xml:space="preserve"> some switch indication</w:t>
      </w:r>
      <w:r w:rsidR="001D64FD" w:rsidRPr="00A75912">
        <w:rPr>
          <w:sz w:val="22"/>
          <w:szCs w:val="22"/>
        </w:rPr>
        <w:t xml:space="preserve"> and the timer decrement value </w:t>
      </w:r>
      <w:r w:rsidR="00D4221A">
        <w:rPr>
          <w:sz w:val="22"/>
          <w:szCs w:val="22"/>
        </w:rPr>
        <w:t>is</w:t>
      </w:r>
      <w:r w:rsidR="001D64FD">
        <w:rPr>
          <w:sz w:val="22"/>
          <w:szCs w:val="22"/>
        </w:rPr>
        <w:t xml:space="preserve"> count</w:t>
      </w:r>
      <w:r w:rsidR="00D4221A">
        <w:rPr>
          <w:sz w:val="22"/>
          <w:szCs w:val="22"/>
        </w:rPr>
        <w:t>ed</w:t>
      </w:r>
      <w:r w:rsidR="001D64FD">
        <w:rPr>
          <w:sz w:val="22"/>
          <w:szCs w:val="22"/>
        </w:rPr>
        <w:t xml:space="preserve"> by slot</w:t>
      </w:r>
      <w:r w:rsidR="00C5198B">
        <w:rPr>
          <w:sz w:val="22"/>
          <w:szCs w:val="22"/>
        </w:rPr>
        <w:t xml:space="preserve">. </w:t>
      </w:r>
      <w:r w:rsidR="00C5198B">
        <w:rPr>
          <w:sz w:val="22"/>
          <w:szCs w:val="22"/>
          <w:lang w:val="en-GB"/>
        </w:rPr>
        <w:t>F</w:t>
      </w:r>
      <w:r w:rsidR="00C5198B" w:rsidRPr="00812A0D">
        <w:rPr>
          <w:sz w:val="22"/>
          <w:szCs w:val="22"/>
          <w:lang w:val="en-GB"/>
        </w:rPr>
        <w:t xml:space="preserve">or 480 kHz and 960 kHz SCS, </w:t>
      </w:r>
      <w:r w:rsidR="00C5198B" w:rsidRPr="002702B5">
        <w:rPr>
          <w:sz w:val="22"/>
          <w:szCs w:val="22"/>
          <w:lang w:val="en-GB"/>
        </w:rPr>
        <w:t>PDCCH monitoring capability</w:t>
      </w:r>
      <w:r w:rsidR="00C5198B">
        <w:rPr>
          <w:sz w:val="22"/>
          <w:szCs w:val="22"/>
          <w:lang w:val="en-GB"/>
        </w:rPr>
        <w:t xml:space="preserve"> is </w:t>
      </w:r>
      <w:r w:rsidR="00C5198B" w:rsidRPr="00C5198B">
        <w:rPr>
          <w:sz w:val="22"/>
          <w:szCs w:val="22"/>
        </w:rPr>
        <w:t xml:space="preserve">multi-slot </w:t>
      </w:r>
      <w:r w:rsidR="00C5198B">
        <w:rPr>
          <w:sz w:val="22"/>
          <w:szCs w:val="22"/>
          <w:lang w:val="en-GB"/>
        </w:rPr>
        <w:t xml:space="preserve">based, </w:t>
      </w:r>
      <w:r w:rsidR="00C5198B" w:rsidRPr="00812A0D">
        <w:rPr>
          <w:sz w:val="22"/>
          <w:szCs w:val="22"/>
        </w:rPr>
        <w:t>e.g. 4 slots for 480 kHz SCS and 8 slots for 960 kHz SCS</w:t>
      </w:r>
      <w:r w:rsidR="00C5198B">
        <w:rPr>
          <w:sz w:val="22"/>
          <w:szCs w:val="22"/>
        </w:rPr>
        <w:t xml:space="preserve">, the </w:t>
      </w:r>
      <w:r w:rsidR="006F6618" w:rsidRPr="00A75912">
        <w:rPr>
          <w:sz w:val="22"/>
          <w:szCs w:val="22"/>
        </w:rPr>
        <w:t>switching boundary</w:t>
      </w:r>
      <w:r w:rsidR="006F6618">
        <w:rPr>
          <w:sz w:val="22"/>
          <w:szCs w:val="22"/>
        </w:rPr>
        <w:t xml:space="preserve"> and the timer counter should </w:t>
      </w:r>
      <w:r w:rsidR="00CE69D7">
        <w:rPr>
          <w:sz w:val="22"/>
          <w:szCs w:val="22"/>
        </w:rPr>
        <w:t xml:space="preserve">be </w:t>
      </w:r>
      <w:r w:rsidR="006F6618">
        <w:rPr>
          <w:sz w:val="22"/>
          <w:szCs w:val="22"/>
        </w:rPr>
        <w:t xml:space="preserve">modified to </w:t>
      </w:r>
      <w:r w:rsidR="006F6618" w:rsidRPr="00C5198B">
        <w:rPr>
          <w:sz w:val="22"/>
          <w:szCs w:val="22"/>
        </w:rPr>
        <w:t xml:space="preserve">multi-slot </w:t>
      </w:r>
      <w:r w:rsidR="006F6618">
        <w:rPr>
          <w:sz w:val="22"/>
          <w:szCs w:val="22"/>
          <w:lang w:val="en-GB"/>
        </w:rPr>
        <w:t>based accordingly.</w:t>
      </w:r>
    </w:p>
    <w:p w14:paraId="26CF3B1E" w14:textId="641F77D9" w:rsidR="007E15AB" w:rsidRPr="006F6618" w:rsidRDefault="006F6618" w:rsidP="006F6618">
      <w:pPr>
        <w:spacing w:line="259" w:lineRule="auto"/>
        <w:jc w:val="both"/>
        <w:rPr>
          <w:b/>
          <w:sz w:val="22"/>
          <w:szCs w:val="22"/>
          <w:lang w:val="en-GB"/>
        </w:rPr>
      </w:pPr>
      <w:r w:rsidRPr="00812A0D">
        <w:rPr>
          <w:b/>
          <w:sz w:val="22"/>
          <w:szCs w:val="22"/>
          <w:lang w:val="en-GB"/>
        </w:rPr>
        <w:t xml:space="preserve">Proposal </w:t>
      </w:r>
      <w:r w:rsidR="000877DA">
        <w:rPr>
          <w:b/>
          <w:sz w:val="22"/>
          <w:szCs w:val="22"/>
          <w:lang w:val="en-GB"/>
        </w:rPr>
        <w:t>4</w:t>
      </w:r>
      <w:r w:rsidRPr="00812A0D">
        <w:rPr>
          <w:b/>
          <w:sz w:val="22"/>
          <w:szCs w:val="22"/>
          <w:lang w:val="en-GB"/>
        </w:rPr>
        <w:t xml:space="preserve">: For operation in unlicensed band with 480 kHz and 960 kHz SCS, </w:t>
      </w:r>
      <w:r w:rsidRPr="006F6618">
        <w:rPr>
          <w:b/>
          <w:sz w:val="22"/>
          <w:szCs w:val="22"/>
          <w:lang w:val="en-GB"/>
        </w:rPr>
        <w:t xml:space="preserve">the switching boundary and the timer counter should </w:t>
      </w:r>
      <w:r w:rsidR="00CE69D7">
        <w:rPr>
          <w:b/>
          <w:sz w:val="22"/>
          <w:szCs w:val="22"/>
          <w:lang w:val="en-GB"/>
        </w:rPr>
        <w:t xml:space="preserve">be </w:t>
      </w:r>
      <w:r w:rsidRPr="006F6618">
        <w:rPr>
          <w:b/>
          <w:sz w:val="22"/>
          <w:szCs w:val="22"/>
          <w:lang w:val="en-GB"/>
        </w:rPr>
        <w:t xml:space="preserve">modified to </w:t>
      </w:r>
      <w:r>
        <w:rPr>
          <w:b/>
          <w:sz w:val="22"/>
          <w:szCs w:val="22"/>
          <w:lang w:val="en-GB"/>
        </w:rPr>
        <w:t>slot group</w:t>
      </w:r>
      <w:r w:rsidRPr="006F6618">
        <w:rPr>
          <w:b/>
          <w:sz w:val="22"/>
          <w:szCs w:val="22"/>
          <w:lang w:val="en-GB"/>
        </w:rPr>
        <w:t xml:space="preserve"> based</w:t>
      </w:r>
      <w:r w:rsidR="003510F6">
        <w:rPr>
          <w:b/>
          <w:sz w:val="22"/>
          <w:szCs w:val="22"/>
          <w:lang w:val="en-GB"/>
        </w:rPr>
        <w:t>.</w:t>
      </w:r>
    </w:p>
    <w:p w14:paraId="76629B7B" w14:textId="77777777" w:rsidR="006F6618" w:rsidRDefault="006F6618" w:rsidP="006F6618">
      <w:pPr>
        <w:spacing w:line="259" w:lineRule="auto"/>
        <w:jc w:val="both"/>
        <w:rPr>
          <w:sz w:val="22"/>
          <w:szCs w:val="22"/>
          <w:lang w:val="en-GB"/>
        </w:rPr>
      </w:pPr>
    </w:p>
    <w:p w14:paraId="1EBF3D92" w14:textId="1AD2DF5A" w:rsidR="007B449C" w:rsidRPr="00812A0D" w:rsidRDefault="00396BA4" w:rsidP="00812A0D">
      <w:pPr>
        <w:pStyle w:val="a0"/>
        <w:spacing w:after="0" w:line="259" w:lineRule="auto"/>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proofErr w:type="gramStart"/>
      <w:r w:rsidR="00777174" w:rsidRPr="00812A0D">
        <w:rPr>
          <w:rFonts w:eastAsia="Times New Roman"/>
          <w:sz w:val="22"/>
          <w:szCs w:val="22"/>
          <w:lang w:val="en-GB"/>
        </w:rPr>
        <w:t>,</w:t>
      </w:r>
      <w:proofErr w:type="gramEnd"/>
      <w:r w:rsidRPr="00812A0D">
        <w:rPr>
          <w:rFonts w:eastAsia="Times New Roman"/>
          <w:sz w:val="22"/>
          <w:szCs w:val="22"/>
          <w:lang w:val="en-GB"/>
        </w:rPr>
        <w:t xml:space="preserve"> which means the SSSG switching time</w:t>
      </w:r>
      <w:r w:rsidR="007D4864" w:rsidRPr="00812A0D">
        <w:rPr>
          <w:rFonts w:eastAsia="Times New Roman"/>
          <w:sz w:val="22"/>
          <w:szCs w:val="22"/>
          <w:lang w:val="en-GB"/>
        </w:rPr>
        <w:t>, is defined for SCS configuration</w:t>
      </w:r>
      <w:r w:rsidR="003A23BB" w:rsidRPr="00812A0D">
        <w:rPr>
          <w:rFonts w:eastAsia="Times New Roman"/>
          <w:sz w:val="22"/>
          <w:szCs w:val="22"/>
          <w:lang w:val="en-GB"/>
        </w:rPr>
        <w:t xml:space="preserve"> </w:t>
      </w:r>
      <m:oMath>
        <m:r>
          <m:rPr>
            <m:sty m:val="p"/>
          </m:rPr>
          <w:rPr>
            <w:rFonts w:ascii="Cambria Math" w:eastAsia="Times New Roman" w:hAnsi="Cambria Math"/>
            <w:sz w:val="22"/>
            <w:szCs w:val="22"/>
            <w:lang w:val="en-GB"/>
          </w:rPr>
          <w:br/>
        </m:r>
        <m:r>
          <w:rPr>
            <w:rFonts w:ascii="Cambria Math" w:eastAsia="Times New Roman" w:hAnsi="Cambria Math"/>
            <w:sz w:val="22"/>
            <w:szCs w:val="22"/>
            <w:lang w:val="en-GB"/>
          </w:rPr>
          <m:t>μ</m:t>
        </m:r>
      </m:oMath>
      <w:r w:rsidR="007D4864" w:rsidRPr="00643746">
        <w:rPr>
          <w:rFonts w:eastAsia="Times New Roman"/>
          <w:sz w:val="22"/>
          <w:szCs w:val="22"/>
          <w:lang w:val="en-GB"/>
        </w:rPr>
        <w:t xml:space="preserve"> </w:t>
      </w:r>
      <w:r w:rsidR="003A23BB" w:rsidRPr="00643746">
        <w:rPr>
          <w:rFonts w:eastAsia="Times New Roman"/>
          <w:sz w:val="22"/>
          <w:szCs w:val="22"/>
          <w:lang w:val="en-GB"/>
        </w:rPr>
        <w:t xml:space="preserve">= </w:t>
      </w:r>
      <w:r w:rsidR="003A23BB" w:rsidRPr="00812A0D">
        <w:rPr>
          <w:rFonts w:eastAsia="Times New Roman"/>
          <w:sz w:val="22"/>
          <w:szCs w:val="22"/>
          <w:lang w:val="en-GB"/>
        </w:rPr>
        <w:t>0,1,2</w:t>
      </w:r>
      <w:r w:rsidR="00777174" w:rsidRPr="00812A0D">
        <w:rPr>
          <w:rFonts w:eastAsia="Times New Roman"/>
          <w:sz w:val="22"/>
          <w:szCs w:val="22"/>
          <w:lang w:val="en-GB"/>
        </w:rPr>
        <w:t>.</w:t>
      </w:r>
      <w:r w:rsidR="003A23BB" w:rsidRPr="00812A0D">
        <w:rPr>
          <w:rFonts w:eastAsia="Times New Roman"/>
          <w:sz w:val="22"/>
          <w:szCs w:val="22"/>
          <w:lang w:val="en-GB"/>
        </w:rPr>
        <w:t xml:space="preserve"> </w:t>
      </w:r>
      <w:r w:rsidR="00777174" w:rsidRPr="00812A0D">
        <w:rPr>
          <w:rFonts w:eastAsia="Times New Roman"/>
          <w:sz w:val="22"/>
          <w:szCs w:val="22"/>
          <w:lang w:val="en-GB"/>
        </w:rPr>
        <w:t>F</w:t>
      </w:r>
      <w:r w:rsidR="003A23BB" w:rsidRPr="00812A0D">
        <w:rPr>
          <w:rFonts w:eastAsia="Times New Roman"/>
          <w:sz w:val="22"/>
          <w:szCs w:val="22"/>
          <w:lang w:val="en-GB"/>
        </w:rPr>
        <w:t xml:space="preserve">or </w:t>
      </w:r>
      <w:r w:rsidR="00777174" w:rsidRPr="00812A0D">
        <w:rPr>
          <w:rFonts w:eastAsia="Times New Roman"/>
          <w:sz w:val="22"/>
          <w:szCs w:val="22"/>
          <w:lang w:val="en-GB"/>
        </w:rPr>
        <w:t xml:space="preserve">new SCSs adopted beyond 52.6GHz, to operate in unlicensed band, </w:t>
      </w:r>
      <w:r w:rsidR="00025E85">
        <w:rPr>
          <w:rFonts w:eastAsia="Times New Roman"/>
          <w:sz w:val="22"/>
          <w:szCs w:val="22"/>
          <w:lang w:val="en-GB"/>
        </w:rPr>
        <w:t>SSSG</w:t>
      </w:r>
      <w:r w:rsidR="00777174"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005D1217" w:rsidRPr="00812A0D">
        <w:rPr>
          <w:rFonts w:eastAsia="Times New Roman"/>
          <w:sz w:val="22"/>
          <w:szCs w:val="22"/>
          <w:lang w:val="en-GB"/>
        </w:rPr>
        <w:t xml:space="preserve"> </w:t>
      </w:r>
      <w:r w:rsidR="00777174" w:rsidRPr="00812A0D">
        <w:rPr>
          <w:rFonts w:eastAsia="Times New Roman"/>
          <w:sz w:val="22"/>
          <w:szCs w:val="22"/>
          <w:lang w:val="en-GB"/>
        </w:rPr>
        <w:t>should be defined and added in the table 10.4-1</w:t>
      </w:r>
      <w:r w:rsidR="00643746">
        <w:rPr>
          <w:rFonts w:eastAsia="Times New Roman"/>
          <w:sz w:val="22"/>
          <w:szCs w:val="22"/>
          <w:lang w:val="en-GB"/>
        </w:rPr>
        <w:t xml:space="preserve"> of </w:t>
      </w:r>
      <w:r w:rsidR="00643746" w:rsidRPr="00812A0D">
        <w:rPr>
          <w:sz w:val="22"/>
          <w:szCs w:val="22"/>
          <w:lang w:val="en-GB"/>
        </w:rPr>
        <w:t>TS 38.213</w:t>
      </w:r>
      <w:r w:rsidR="00643746">
        <w:rPr>
          <w:sz w:val="22"/>
          <w:szCs w:val="22"/>
          <w:lang w:val="en-GB"/>
        </w:rPr>
        <w:t>[2]</w:t>
      </w:r>
      <w:r w:rsidR="00777174" w:rsidRPr="00812A0D">
        <w:rPr>
          <w:rFonts w:eastAsia="Times New Roman"/>
          <w:sz w:val="22"/>
          <w:szCs w:val="22"/>
          <w:lang w:val="en-GB"/>
        </w:rPr>
        <w:t xml:space="preserve">. </w:t>
      </w:r>
    </w:p>
    <w:p w14:paraId="07D643B5" w14:textId="658FB11C" w:rsidR="007B449C" w:rsidRPr="00812A0D" w:rsidRDefault="007B449C" w:rsidP="00812A0D">
      <w:pPr>
        <w:spacing w:line="259" w:lineRule="auto"/>
        <w:jc w:val="both"/>
        <w:rPr>
          <w:b/>
          <w:sz w:val="22"/>
          <w:szCs w:val="22"/>
          <w:lang w:val="en-GB"/>
        </w:rPr>
      </w:pPr>
      <w:r w:rsidRPr="00812A0D">
        <w:rPr>
          <w:b/>
          <w:sz w:val="22"/>
          <w:szCs w:val="22"/>
          <w:lang w:val="en-GB"/>
        </w:rPr>
        <w:t xml:space="preserve">Proposal </w:t>
      </w:r>
      <w:r w:rsidR="000877DA">
        <w:rPr>
          <w:b/>
          <w:sz w:val="22"/>
          <w:szCs w:val="22"/>
          <w:lang w:val="en-GB"/>
        </w:rPr>
        <w:t>5</w:t>
      </w:r>
      <w:r w:rsidRPr="00812A0D">
        <w:rPr>
          <w:b/>
          <w:sz w:val="22"/>
          <w:szCs w:val="22"/>
          <w:lang w:val="en-GB"/>
        </w:rPr>
        <w:t xml:space="preserve">: Search space set group switching time </w:t>
      </w:r>
      <m:oMath>
        <m:sSub>
          <m:sSubPr>
            <m:ctrlPr>
              <w:rPr>
                <w:rFonts w:ascii="Cambria Math" w:hAnsi="Cambria Math"/>
                <w:b/>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812A0D">
        <w:rPr>
          <w:b/>
          <w:sz w:val="22"/>
          <w:szCs w:val="22"/>
          <w:lang w:val="en-GB"/>
        </w:rPr>
        <w:t xml:space="preserve"> should be defined for new SCSs.</w:t>
      </w:r>
    </w:p>
    <w:p w14:paraId="3E271DB9" w14:textId="01EA2243" w:rsidR="007B449C" w:rsidRPr="00812A0D" w:rsidRDefault="007B449C" w:rsidP="00812A0D">
      <w:pPr>
        <w:pStyle w:val="a0"/>
        <w:spacing w:after="0" w:line="259" w:lineRule="auto"/>
        <w:rPr>
          <w:sz w:val="22"/>
          <w:szCs w:val="22"/>
          <w:lang w:val="en-GB"/>
        </w:rPr>
      </w:pPr>
    </w:p>
    <w:p w14:paraId="2B4387FE" w14:textId="29889133" w:rsidR="00575D65" w:rsidRPr="00812A0D" w:rsidRDefault="00777174" w:rsidP="00812A0D">
      <w:pPr>
        <w:spacing w:line="259" w:lineRule="auto"/>
        <w:jc w:val="both"/>
        <w:rPr>
          <w:sz w:val="22"/>
          <w:szCs w:val="22"/>
          <w:lang w:val="en-GB"/>
        </w:rPr>
      </w:pPr>
      <w:r w:rsidRPr="00812A0D">
        <w:rPr>
          <w:sz w:val="22"/>
          <w:szCs w:val="22"/>
          <w:lang w:val="en-GB"/>
        </w:rPr>
        <w:t>For 480</w:t>
      </w:r>
      <w:r w:rsidR="005D1217" w:rsidRPr="00812A0D">
        <w:rPr>
          <w:sz w:val="22"/>
          <w:szCs w:val="22"/>
          <w:lang w:val="en-GB"/>
        </w:rPr>
        <w:t xml:space="preserve"> </w:t>
      </w:r>
      <w:r w:rsidRPr="00812A0D">
        <w:rPr>
          <w:sz w:val="22"/>
          <w:szCs w:val="22"/>
          <w:lang w:val="en-GB"/>
        </w:rPr>
        <w:t>kHz and 960</w:t>
      </w:r>
      <w:r w:rsidR="005D1217" w:rsidRPr="00812A0D">
        <w:rPr>
          <w:sz w:val="22"/>
          <w:szCs w:val="22"/>
          <w:lang w:val="en-GB"/>
        </w:rPr>
        <w:t xml:space="preserve"> </w:t>
      </w:r>
      <w:r w:rsidRPr="00812A0D">
        <w:rPr>
          <w:sz w:val="22"/>
          <w:szCs w:val="22"/>
          <w:lang w:val="en-GB"/>
        </w:rPr>
        <w:t xml:space="preserve">kHz SCS, if </w:t>
      </w:r>
      <w:r w:rsidR="00063F9C">
        <w:rPr>
          <w:sz w:val="22"/>
          <w:szCs w:val="22"/>
          <w:lang w:val="en-GB"/>
        </w:rPr>
        <w:t>PDCCH</w:t>
      </w:r>
      <w:r w:rsidRPr="00812A0D">
        <w:rPr>
          <w:sz w:val="22"/>
          <w:szCs w:val="22"/>
          <w:lang w:val="en-GB"/>
        </w:rPr>
        <w:t xml:space="preserve"> monitoring capability is based </w:t>
      </w:r>
      <w:r w:rsidR="005D1217" w:rsidRPr="00812A0D">
        <w:rPr>
          <w:sz w:val="22"/>
          <w:szCs w:val="22"/>
          <w:lang w:val="en-GB"/>
        </w:rPr>
        <w:t>on per multi-slot</w:t>
      </w:r>
      <w:r w:rsidRPr="00812A0D">
        <w:rPr>
          <w:sz w:val="22"/>
          <w:szCs w:val="22"/>
          <w:lang w:val="en-GB"/>
        </w:rPr>
        <w:t xml:space="preserve">, </w:t>
      </w:r>
      <w:r w:rsidR="002A46A5">
        <w:rPr>
          <w:sz w:val="22"/>
          <w:szCs w:val="22"/>
          <w:lang w:val="en-GB"/>
        </w:rPr>
        <w:t>the UE</w:t>
      </w:r>
      <w:r w:rsidR="005D1217" w:rsidRPr="00812A0D">
        <w:rPr>
          <w:sz w:val="22"/>
          <w:szCs w:val="22"/>
          <w:lang w:val="en-GB"/>
        </w:rPr>
        <w:t xml:space="preserve"> will decode more DCI than per </w:t>
      </w:r>
      <w:r w:rsidRPr="00812A0D">
        <w:rPr>
          <w:sz w:val="22"/>
          <w:szCs w:val="22"/>
          <w:lang w:val="en-GB"/>
        </w:rPr>
        <w:t>slot monitoring, the processing time will last long</w:t>
      </w:r>
      <w:r w:rsidR="005D1217" w:rsidRPr="00812A0D">
        <w:rPr>
          <w:sz w:val="22"/>
          <w:szCs w:val="22"/>
          <w:lang w:val="en-GB"/>
        </w:rPr>
        <w:t>er</w:t>
      </w:r>
      <w:r w:rsidRPr="00812A0D">
        <w:rPr>
          <w:sz w:val="22"/>
          <w:szCs w:val="22"/>
          <w:lang w:val="en-GB"/>
        </w:rPr>
        <w:t xml:space="preserve">, </w:t>
      </w:r>
      <w:r w:rsidR="004A6E3B" w:rsidRPr="00812A0D">
        <w:rPr>
          <w:sz w:val="22"/>
          <w:szCs w:val="22"/>
          <w:lang w:val="en-GB"/>
        </w:rPr>
        <w:t xml:space="preserve">and </w:t>
      </w:r>
      <w:r w:rsidR="00575D65" w:rsidRPr="00812A0D">
        <w:rPr>
          <w:sz w:val="22"/>
          <w:szCs w:val="22"/>
          <w:lang w:val="en-GB"/>
        </w:rPr>
        <w:t>it will have an influence in SSSG switching time estimation. So when we estimate</w:t>
      </w:r>
      <w:r w:rsidR="00CE69D7">
        <w:rPr>
          <w:sz w:val="22"/>
          <w:szCs w:val="22"/>
          <w:lang w:val="en-GB"/>
        </w:rPr>
        <w:t xml:space="preserve"> minimum</w:t>
      </w:r>
      <w:r w:rsidR="00CE69D7">
        <w:rPr>
          <w:rFonts w:eastAsiaTheme="minorEastAsia" w:hint="eastAsia"/>
          <w:sz w:val="22"/>
          <w:szCs w:val="22"/>
          <w:lang w:val="en-GB" w:eastAsia="zh-CN"/>
        </w:rPr>
        <w:t xml:space="preserve"> </w:t>
      </w:r>
      <w:r w:rsidR="00CE69D7">
        <w:rPr>
          <w:rFonts w:eastAsiaTheme="minorEastAsia"/>
          <w:sz w:val="22"/>
          <w:szCs w:val="22"/>
          <w:lang w:val="en-GB" w:eastAsia="zh-CN"/>
        </w:rPr>
        <w:t>value of</w:t>
      </w:r>
      <m:oMath>
        <m:sSub>
          <m:sSubPr>
            <m:ctrlPr>
              <w:rPr>
                <w:rFonts w:ascii="Cambria Math" w:hAnsi="Cambria Math"/>
                <w:sz w:val="22"/>
                <w:szCs w:val="22"/>
                <w:lang w:val="en-GB"/>
              </w:rPr>
            </m:ctrlPr>
          </m:sSubPr>
          <m:e>
            <m:r>
              <m:rPr>
                <m:sty m:val="p"/>
              </m:rPr>
              <w:rPr>
                <w:rFonts w:ascii="Cambria Math" w:hAnsi="Cambria Math"/>
                <w:sz w:val="22"/>
                <w:szCs w:val="22"/>
                <w:lang w:val="en-GB"/>
              </w:rPr>
              <m:t xml:space="preserve"> </m:t>
            </m:r>
            <m:r>
              <w:rPr>
                <w:rFonts w:ascii="Cambria Math" w:hAnsi="Cambria Math"/>
                <w:sz w:val="22"/>
                <w:szCs w:val="22"/>
                <w:lang w:val="en-GB"/>
              </w:rPr>
              <m:t>P</m:t>
            </m:r>
          </m:e>
          <m:sub>
            <m:r>
              <w:rPr>
                <w:rFonts w:ascii="Cambria Math" w:hAnsi="Cambria Math"/>
                <w:sz w:val="22"/>
                <w:szCs w:val="22"/>
                <w:lang w:val="en-GB"/>
              </w:rPr>
              <m:t>switch</m:t>
            </m:r>
          </m:sub>
        </m:sSub>
      </m:oMath>
      <w:r w:rsidR="00575D65" w:rsidRPr="00812A0D">
        <w:rPr>
          <w:sz w:val="22"/>
          <w:szCs w:val="22"/>
          <w:lang w:val="en-GB"/>
        </w:rPr>
        <w:t xml:space="preserve">, which monitoring capability </w:t>
      </w:r>
      <w:r w:rsidR="00B134C8">
        <w:rPr>
          <w:sz w:val="22"/>
          <w:szCs w:val="22"/>
          <w:lang w:val="en-GB"/>
        </w:rPr>
        <w:t xml:space="preserve">is </w:t>
      </w:r>
      <w:r w:rsidR="00575D65" w:rsidRPr="00812A0D">
        <w:rPr>
          <w:sz w:val="22"/>
          <w:szCs w:val="22"/>
          <w:lang w:val="en-GB"/>
        </w:rPr>
        <w:t xml:space="preserve">the </w:t>
      </w:r>
      <w:r w:rsidR="004A6E3B" w:rsidRPr="00812A0D">
        <w:rPr>
          <w:sz w:val="22"/>
          <w:szCs w:val="22"/>
          <w:lang w:val="en-GB"/>
        </w:rPr>
        <w:t>reference</w:t>
      </w:r>
      <w:r w:rsidR="00447876">
        <w:rPr>
          <w:sz w:val="22"/>
          <w:szCs w:val="22"/>
          <w:lang w:val="en-GB"/>
        </w:rPr>
        <w:t>, per slot or per multi-</w:t>
      </w:r>
      <w:r w:rsidR="00575D65" w:rsidRPr="00812A0D">
        <w:rPr>
          <w:sz w:val="22"/>
          <w:szCs w:val="22"/>
          <w:lang w:val="en-GB"/>
        </w:rPr>
        <w:t>slot</w:t>
      </w:r>
      <w:r w:rsidR="004A6E3B" w:rsidRPr="00812A0D">
        <w:rPr>
          <w:sz w:val="22"/>
          <w:szCs w:val="22"/>
          <w:lang w:val="en-GB"/>
        </w:rPr>
        <w:t>? It</w:t>
      </w:r>
      <w:r w:rsidR="00575D65" w:rsidRPr="00812A0D">
        <w:rPr>
          <w:sz w:val="22"/>
          <w:szCs w:val="22"/>
          <w:lang w:val="en-GB"/>
        </w:rPr>
        <w:t xml:space="preserve"> should be </w:t>
      </w:r>
      <w:r w:rsidR="008F00E6">
        <w:rPr>
          <w:sz w:val="22"/>
          <w:szCs w:val="22"/>
          <w:lang w:val="en-GB"/>
        </w:rPr>
        <w:t>determined</w:t>
      </w:r>
      <w:r w:rsidR="00575D65" w:rsidRPr="00812A0D">
        <w:rPr>
          <w:sz w:val="22"/>
          <w:szCs w:val="22"/>
          <w:lang w:val="en-GB"/>
        </w:rPr>
        <w:t>.</w:t>
      </w:r>
    </w:p>
    <w:p w14:paraId="2E5562AC" w14:textId="01287F2A" w:rsidR="00A57D44" w:rsidRPr="00812A0D" w:rsidRDefault="0003082F" w:rsidP="00812A0D">
      <w:pPr>
        <w:spacing w:line="259" w:lineRule="auto"/>
        <w:jc w:val="both"/>
        <w:rPr>
          <w:b/>
          <w:sz w:val="22"/>
          <w:szCs w:val="22"/>
          <w:lang w:val="en-GB"/>
        </w:rPr>
      </w:pPr>
      <w:r w:rsidRPr="00812A0D">
        <w:rPr>
          <w:b/>
          <w:sz w:val="22"/>
          <w:szCs w:val="22"/>
          <w:lang w:val="en-GB"/>
        </w:rPr>
        <w:t xml:space="preserve">Proposal </w:t>
      </w:r>
      <w:r w:rsidR="000877DA">
        <w:rPr>
          <w:b/>
          <w:sz w:val="22"/>
          <w:szCs w:val="22"/>
          <w:lang w:val="en-GB"/>
        </w:rPr>
        <w:t>6</w:t>
      </w:r>
      <w:r w:rsidRPr="00812A0D">
        <w:rPr>
          <w:b/>
          <w:sz w:val="22"/>
          <w:szCs w:val="22"/>
          <w:lang w:val="en-GB"/>
        </w:rPr>
        <w:t xml:space="preserve">: </w:t>
      </w:r>
      <w:r w:rsidR="004A6E3B" w:rsidRPr="00812A0D">
        <w:rPr>
          <w:b/>
          <w:sz w:val="22"/>
          <w:szCs w:val="22"/>
          <w:lang w:val="en-GB"/>
        </w:rPr>
        <w:t xml:space="preserve">For 480 kHz and 960 kHz SCS, which monitoring capability is the reference to estimate the </w:t>
      </w:r>
      <w:r w:rsidR="002D6E24">
        <w:rPr>
          <w:b/>
          <w:sz w:val="22"/>
          <w:szCs w:val="22"/>
          <w:lang w:val="en-GB"/>
        </w:rPr>
        <w:t>s</w:t>
      </w:r>
      <w:r w:rsidRPr="00812A0D">
        <w:rPr>
          <w:b/>
          <w:sz w:val="22"/>
          <w:szCs w:val="22"/>
          <w:lang w:val="en-GB"/>
        </w:rPr>
        <w:t xml:space="preserve">earch space set group switching time </w:t>
      </w:r>
      <m:oMath>
        <m:sSub>
          <m:sSubPr>
            <m:ctrlPr>
              <w:rPr>
                <w:rFonts w:ascii="Cambria Math" w:hAnsi="Cambria Math"/>
                <w:b/>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812A0D">
        <w:rPr>
          <w:b/>
          <w:sz w:val="22"/>
          <w:szCs w:val="22"/>
          <w:lang w:val="en-GB"/>
        </w:rPr>
        <w:t xml:space="preserve"> </w:t>
      </w:r>
      <w:r w:rsidR="004A6E3B" w:rsidRPr="00812A0D">
        <w:rPr>
          <w:b/>
          <w:sz w:val="22"/>
          <w:szCs w:val="22"/>
          <w:lang w:val="en-GB"/>
        </w:rPr>
        <w:t xml:space="preserve">should be </w:t>
      </w:r>
      <w:r w:rsidR="008F00E6" w:rsidRPr="008F00E6">
        <w:rPr>
          <w:b/>
          <w:sz w:val="22"/>
          <w:szCs w:val="22"/>
          <w:lang w:val="en-GB"/>
        </w:rPr>
        <w:t>determined</w:t>
      </w:r>
      <w:r w:rsidR="004A6E3B" w:rsidRPr="00812A0D">
        <w:rPr>
          <w:b/>
          <w:sz w:val="22"/>
          <w:szCs w:val="22"/>
          <w:lang w:val="en-GB"/>
        </w:rPr>
        <w:t>.</w:t>
      </w:r>
    </w:p>
    <w:p w14:paraId="3AA4CC32" w14:textId="77777777" w:rsidR="00812A0D" w:rsidRPr="00812A0D" w:rsidRDefault="00812A0D" w:rsidP="00812A0D">
      <w:pPr>
        <w:spacing w:line="259" w:lineRule="auto"/>
        <w:jc w:val="both"/>
        <w:rPr>
          <w:b/>
          <w:sz w:val="22"/>
          <w:szCs w:val="22"/>
          <w:lang w:val="en-GB"/>
        </w:rPr>
      </w:pPr>
    </w:p>
    <w:p w14:paraId="4B1C05C0" w14:textId="77777777" w:rsidR="0048006B" w:rsidRPr="00812A0D" w:rsidRDefault="0048006B" w:rsidP="00812A0D">
      <w:pPr>
        <w:pStyle w:val="1"/>
        <w:tabs>
          <w:tab w:val="clear" w:pos="612"/>
          <w:tab w:val="num" w:pos="567"/>
        </w:tabs>
        <w:spacing w:before="0" w:after="0" w:line="259" w:lineRule="auto"/>
        <w:ind w:left="567" w:hanging="567"/>
        <w:rPr>
          <w:rFonts w:ascii="Times New Roman" w:hAnsi="Times New Roman" w:cs="Times New Roman"/>
          <w:kern w:val="0"/>
          <w:szCs w:val="28"/>
        </w:rPr>
      </w:pPr>
      <w:r w:rsidRPr="00812A0D">
        <w:rPr>
          <w:rFonts w:ascii="Times New Roman" w:eastAsia="MS Mincho" w:hAnsi="Times New Roman" w:cs="Times New Roman"/>
          <w:kern w:val="0"/>
          <w:szCs w:val="28"/>
          <w:lang w:eastAsia="en-US"/>
        </w:rPr>
        <w:t>Conclusion</w:t>
      </w:r>
    </w:p>
    <w:p w14:paraId="3123C241" w14:textId="6E84F9A2" w:rsidR="00AA3D58" w:rsidRDefault="0078660E" w:rsidP="00812A0D">
      <w:pPr>
        <w:spacing w:line="259" w:lineRule="auto"/>
        <w:jc w:val="both"/>
        <w:rPr>
          <w:rFonts w:eastAsiaTheme="minorEastAsia"/>
          <w:sz w:val="22"/>
          <w:szCs w:val="22"/>
          <w:lang w:eastAsia="zh-CN"/>
        </w:rPr>
      </w:pPr>
      <w:r w:rsidRPr="00812A0D">
        <w:rPr>
          <w:sz w:val="22"/>
          <w:szCs w:val="22"/>
        </w:rPr>
        <w:t>In this contribu</w:t>
      </w:r>
      <w:r w:rsidR="00423F4F" w:rsidRPr="00812A0D">
        <w:rPr>
          <w:sz w:val="22"/>
          <w:szCs w:val="22"/>
        </w:rPr>
        <w:t xml:space="preserve">tion, we </w:t>
      </w:r>
      <w:r w:rsidR="00C7599D">
        <w:rPr>
          <w:rFonts w:eastAsiaTheme="minorEastAsia"/>
          <w:sz w:val="22"/>
          <w:szCs w:val="22"/>
          <w:lang w:eastAsia="zh-CN"/>
        </w:rPr>
        <w:t>share</w:t>
      </w:r>
      <w:r w:rsidR="00AA3D58" w:rsidRPr="00812A0D">
        <w:rPr>
          <w:rFonts w:eastAsiaTheme="minorEastAsia"/>
          <w:sz w:val="22"/>
          <w:szCs w:val="22"/>
          <w:lang w:eastAsia="zh-CN"/>
        </w:rPr>
        <w:t xml:space="preserve"> our views on PD</w:t>
      </w:r>
      <w:r w:rsidR="00F83AA2" w:rsidRPr="00812A0D">
        <w:rPr>
          <w:rFonts w:eastAsiaTheme="minorEastAsia"/>
          <w:sz w:val="22"/>
          <w:szCs w:val="22"/>
          <w:lang w:eastAsia="zh-CN"/>
        </w:rPr>
        <w:t>C</w:t>
      </w:r>
      <w:r w:rsidR="00AA3D58" w:rsidRPr="00812A0D">
        <w:rPr>
          <w:rFonts w:eastAsiaTheme="minorEastAsia"/>
          <w:sz w:val="22"/>
          <w:szCs w:val="22"/>
          <w:lang w:eastAsia="zh-CN"/>
        </w:rPr>
        <w:t xml:space="preserve">CH </w:t>
      </w:r>
      <w:r w:rsidR="00F83AA2" w:rsidRPr="00812A0D">
        <w:rPr>
          <w:rFonts w:eastAsiaTheme="minorEastAsia"/>
          <w:sz w:val="22"/>
          <w:szCs w:val="22"/>
          <w:lang w:eastAsia="zh-CN"/>
        </w:rPr>
        <w:t xml:space="preserve">monitoring </w:t>
      </w:r>
      <w:r w:rsidR="00AA3D58" w:rsidRPr="00812A0D">
        <w:rPr>
          <w:rFonts w:eastAsiaTheme="minorEastAsia"/>
          <w:sz w:val="22"/>
          <w:szCs w:val="22"/>
          <w:lang w:eastAsia="zh-CN"/>
        </w:rPr>
        <w:t>enhancements on supporting NR from 52.6GHz to 71 GHz, and the following</w:t>
      </w:r>
      <w:r w:rsidR="00AA3D58" w:rsidRPr="00812A0D">
        <w:rPr>
          <w:rFonts w:eastAsia="宋体"/>
          <w:sz w:val="22"/>
          <w:szCs w:val="22"/>
          <w:lang w:eastAsia="zh-CN"/>
        </w:rPr>
        <w:t xml:space="preserve"> propos</w:t>
      </w:r>
      <w:r w:rsidR="00AA3D58" w:rsidRPr="00812A0D">
        <w:rPr>
          <w:rFonts w:eastAsiaTheme="minorEastAsia"/>
          <w:sz w:val="22"/>
          <w:szCs w:val="22"/>
          <w:lang w:eastAsia="zh-CN"/>
        </w:rPr>
        <w:t>als are made</w:t>
      </w:r>
      <w:r w:rsidR="00AA3D58" w:rsidRPr="00812A0D">
        <w:rPr>
          <w:rFonts w:eastAsia="宋体"/>
          <w:sz w:val="22"/>
          <w:szCs w:val="22"/>
          <w:lang w:eastAsia="zh-CN"/>
        </w:rPr>
        <w:t>:</w:t>
      </w:r>
      <w:r w:rsidR="00AA3D58" w:rsidRPr="00812A0D">
        <w:rPr>
          <w:rFonts w:eastAsiaTheme="minorEastAsia"/>
          <w:sz w:val="22"/>
          <w:szCs w:val="22"/>
          <w:lang w:eastAsia="zh-CN"/>
        </w:rPr>
        <w:t xml:space="preserve"> </w:t>
      </w:r>
    </w:p>
    <w:p w14:paraId="7E69A98B" w14:textId="77777777" w:rsidR="00D06AC2" w:rsidRDefault="00D06AC2" w:rsidP="00812A0D">
      <w:pPr>
        <w:spacing w:line="259" w:lineRule="auto"/>
        <w:jc w:val="both"/>
        <w:rPr>
          <w:rFonts w:eastAsiaTheme="minorEastAsia"/>
          <w:sz w:val="22"/>
          <w:szCs w:val="22"/>
          <w:lang w:eastAsia="zh-CN"/>
        </w:rPr>
      </w:pPr>
    </w:p>
    <w:p w14:paraId="3ECDC3BC" w14:textId="77777777" w:rsidR="00D06AC2" w:rsidRPr="00D06AC2" w:rsidRDefault="00D06AC2" w:rsidP="00D06AC2">
      <w:pPr>
        <w:rPr>
          <w:b/>
          <w:i/>
          <w:sz w:val="22"/>
          <w:szCs w:val="22"/>
        </w:rPr>
      </w:pPr>
      <w:r w:rsidRPr="00D06AC2">
        <w:rPr>
          <w:b/>
          <w:i/>
          <w:sz w:val="22"/>
          <w:szCs w:val="22"/>
        </w:rPr>
        <w:t>Proposal 1: For Alt1 with fixed Y location, an extra window can be considered to calculate the PDCCH monitoring burden if Type 0/0A/1(without dedicated RRC configuration)/2 PDCCH CSS don’t fall into Y monitoring slots.</w:t>
      </w:r>
    </w:p>
    <w:p w14:paraId="0B791880" w14:textId="77777777" w:rsidR="00D06AC2" w:rsidRPr="00D06AC2" w:rsidRDefault="00D06AC2" w:rsidP="00812A0D">
      <w:pPr>
        <w:spacing w:line="259" w:lineRule="auto"/>
        <w:jc w:val="both"/>
        <w:rPr>
          <w:rFonts w:eastAsiaTheme="minorEastAsia"/>
          <w:sz w:val="22"/>
          <w:szCs w:val="22"/>
          <w:lang w:eastAsia="zh-CN"/>
        </w:rPr>
      </w:pPr>
    </w:p>
    <w:p w14:paraId="790963CC" w14:textId="2F914E44" w:rsidR="006F6618" w:rsidRPr="00A034E5" w:rsidRDefault="006F6618" w:rsidP="006F6618">
      <w:pPr>
        <w:pStyle w:val="a7"/>
        <w:spacing w:before="0" w:after="0" w:line="259" w:lineRule="auto"/>
        <w:rPr>
          <w:b/>
          <w:i/>
          <w:sz w:val="22"/>
          <w:szCs w:val="22"/>
        </w:rPr>
      </w:pPr>
      <w:r w:rsidRPr="00A034E5">
        <w:rPr>
          <w:b/>
          <w:i/>
          <w:sz w:val="22"/>
          <w:szCs w:val="22"/>
        </w:rPr>
        <w:t xml:space="preserve">Proposal </w:t>
      </w:r>
      <w:r w:rsidR="00D06AC2">
        <w:rPr>
          <w:b/>
          <w:i/>
          <w:sz w:val="22"/>
          <w:szCs w:val="22"/>
        </w:rPr>
        <w:t>2</w:t>
      </w:r>
      <w:r w:rsidRPr="00A034E5">
        <w:rPr>
          <w:b/>
          <w:i/>
          <w:sz w:val="22"/>
          <w:szCs w:val="22"/>
        </w:rPr>
        <w:t xml:space="preserve">: </w:t>
      </w:r>
      <w:r w:rsidRPr="00A034E5">
        <w:rPr>
          <w:rFonts w:hint="eastAsia"/>
          <w:b/>
          <w:i/>
          <w:sz w:val="22"/>
          <w:szCs w:val="22"/>
        </w:rPr>
        <w:t>Ad</w:t>
      </w:r>
      <w:r w:rsidRPr="00A034E5">
        <w:rPr>
          <w:b/>
          <w:i/>
          <w:sz w:val="22"/>
          <w:szCs w:val="22"/>
        </w:rPr>
        <w:t>ditional PDCCH monitoring group size</w:t>
      </w:r>
      <w:r w:rsidR="00C7599D">
        <w:rPr>
          <w:b/>
          <w:i/>
          <w:sz w:val="22"/>
          <w:szCs w:val="22"/>
        </w:rPr>
        <w:t>s</w:t>
      </w:r>
      <w:r w:rsidRPr="00A034E5">
        <w:rPr>
          <w:b/>
          <w:i/>
          <w:sz w:val="22"/>
          <w:szCs w:val="22"/>
        </w:rPr>
        <w:t xml:space="preserve"> should be supported: 1 or 2 for 480 kHz SCS, 2 or 4 for 960 kHz SCS, and further study the associated BD/CCEs limit number.</w:t>
      </w:r>
    </w:p>
    <w:p w14:paraId="47A7E2A7" w14:textId="77777777" w:rsidR="004A6E3B" w:rsidRPr="00A034E5" w:rsidRDefault="004A6E3B" w:rsidP="00812A0D">
      <w:pPr>
        <w:spacing w:line="259" w:lineRule="auto"/>
        <w:rPr>
          <w:i/>
          <w:lang w:val="en-GB"/>
        </w:rPr>
      </w:pPr>
    </w:p>
    <w:p w14:paraId="4BDB4DB2" w14:textId="3D8FC8EB" w:rsidR="00160E3E" w:rsidRPr="00160E3E" w:rsidRDefault="00160E3E" w:rsidP="00160E3E">
      <w:pPr>
        <w:spacing w:line="259" w:lineRule="auto"/>
        <w:jc w:val="both"/>
        <w:rPr>
          <w:b/>
          <w:i/>
          <w:sz w:val="22"/>
          <w:szCs w:val="22"/>
          <w:lang w:val="en-GB"/>
        </w:rPr>
      </w:pPr>
      <w:r w:rsidRPr="00160E3E">
        <w:rPr>
          <w:b/>
          <w:i/>
          <w:sz w:val="22"/>
          <w:szCs w:val="22"/>
          <w:lang w:val="en-GB"/>
        </w:rPr>
        <w:t xml:space="preserve">Proposal </w:t>
      </w:r>
      <w:r w:rsidR="00D06AC2">
        <w:rPr>
          <w:b/>
          <w:i/>
          <w:sz w:val="22"/>
          <w:szCs w:val="22"/>
          <w:lang w:val="en-GB"/>
        </w:rPr>
        <w:t>3</w:t>
      </w:r>
      <w:r w:rsidRPr="00160E3E">
        <w:rPr>
          <w:b/>
          <w:i/>
          <w:sz w:val="22"/>
          <w:szCs w:val="22"/>
          <w:lang w:val="en-GB"/>
        </w:rPr>
        <w:t>: For operation in unlicensed band with 480 kHz and 960 kHz SCS, consider whether/how to support SSSG switching along with changing different PDCCH monitoring capability</w:t>
      </w:r>
    </w:p>
    <w:p w14:paraId="0C02B1FB" w14:textId="77777777" w:rsidR="004A6E3B" w:rsidRPr="00160E3E" w:rsidRDefault="004A6E3B" w:rsidP="00812A0D">
      <w:pPr>
        <w:spacing w:line="259" w:lineRule="auto"/>
        <w:rPr>
          <w:i/>
          <w:lang w:val="en-GB"/>
        </w:rPr>
      </w:pPr>
    </w:p>
    <w:p w14:paraId="36D7E937" w14:textId="626B54F6" w:rsidR="00A034E5" w:rsidRPr="00A034E5" w:rsidRDefault="00A034E5" w:rsidP="00A034E5">
      <w:pPr>
        <w:spacing w:line="259" w:lineRule="auto"/>
        <w:jc w:val="both"/>
        <w:rPr>
          <w:b/>
          <w:i/>
          <w:sz w:val="22"/>
          <w:szCs w:val="22"/>
          <w:lang w:val="en-GB"/>
        </w:rPr>
      </w:pPr>
      <w:r w:rsidRPr="00A034E5">
        <w:rPr>
          <w:b/>
          <w:i/>
          <w:sz w:val="22"/>
          <w:szCs w:val="22"/>
          <w:lang w:val="en-GB"/>
        </w:rPr>
        <w:t xml:space="preserve">Proposal </w:t>
      </w:r>
      <w:r w:rsidR="00D06AC2">
        <w:rPr>
          <w:b/>
          <w:i/>
          <w:sz w:val="22"/>
          <w:szCs w:val="22"/>
          <w:lang w:val="en-GB"/>
        </w:rPr>
        <w:t>4</w:t>
      </w:r>
      <w:r w:rsidRPr="00A034E5">
        <w:rPr>
          <w:b/>
          <w:i/>
          <w:sz w:val="22"/>
          <w:szCs w:val="22"/>
          <w:lang w:val="en-GB"/>
        </w:rPr>
        <w:t xml:space="preserve">: For operation in unlicensed band with 480 kHz and 960 kHz SCS, the switching boundary and the timer counter should </w:t>
      </w:r>
      <w:r w:rsidR="004F287A">
        <w:rPr>
          <w:b/>
          <w:i/>
          <w:sz w:val="22"/>
          <w:szCs w:val="22"/>
          <w:lang w:val="en-GB"/>
        </w:rPr>
        <w:t xml:space="preserve">be </w:t>
      </w:r>
      <w:r w:rsidRPr="00A034E5">
        <w:rPr>
          <w:b/>
          <w:i/>
          <w:sz w:val="22"/>
          <w:szCs w:val="22"/>
          <w:lang w:val="en-GB"/>
        </w:rPr>
        <w:t>modified to slot group based</w:t>
      </w:r>
    </w:p>
    <w:p w14:paraId="4BC9CF95" w14:textId="77777777" w:rsidR="004A6E3B" w:rsidRPr="00A034E5" w:rsidRDefault="004A6E3B" w:rsidP="00812A0D">
      <w:pPr>
        <w:spacing w:line="259" w:lineRule="auto"/>
        <w:jc w:val="both"/>
        <w:rPr>
          <w:b/>
          <w:i/>
          <w:sz w:val="22"/>
          <w:szCs w:val="22"/>
          <w:lang w:val="en-GB"/>
        </w:rPr>
      </w:pPr>
      <w:bookmarkStart w:id="4" w:name="_GoBack"/>
      <w:bookmarkEnd w:id="4"/>
    </w:p>
    <w:p w14:paraId="41C657F9" w14:textId="38629F3F" w:rsidR="00A034E5" w:rsidRPr="00A034E5" w:rsidRDefault="00A034E5" w:rsidP="00A034E5">
      <w:pPr>
        <w:spacing w:line="259" w:lineRule="auto"/>
        <w:jc w:val="both"/>
        <w:rPr>
          <w:b/>
          <w:i/>
          <w:sz w:val="22"/>
          <w:szCs w:val="22"/>
          <w:lang w:val="en-GB"/>
        </w:rPr>
      </w:pPr>
      <w:r w:rsidRPr="00A034E5">
        <w:rPr>
          <w:b/>
          <w:i/>
          <w:sz w:val="22"/>
          <w:szCs w:val="22"/>
          <w:lang w:val="en-GB"/>
        </w:rPr>
        <w:t xml:space="preserve">Proposal </w:t>
      </w:r>
      <w:r w:rsidR="00D06AC2">
        <w:rPr>
          <w:b/>
          <w:i/>
          <w:sz w:val="22"/>
          <w:szCs w:val="22"/>
          <w:lang w:val="en-GB"/>
        </w:rPr>
        <w:t>5</w:t>
      </w:r>
      <w:r w:rsidRPr="00A034E5">
        <w:rPr>
          <w:b/>
          <w:i/>
          <w:sz w:val="22"/>
          <w:szCs w:val="22"/>
          <w:lang w:val="en-GB"/>
        </w:rPr>
        <w:t xml:space="preserve">: Search space set group switching time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A034E5">
        <w:rPr>
          <w:b/>
          <w:i/>
          <w:sz w:val="22"/>
          <w:szCs w:val="22"/>
          <w:lang w:val="en-GB"/>
        </w:rPr>
        <w:t xml:space="preserve"> should be defined for new SCSs.</w:t>
      </w:r>
    </w:p>
    <w:p w14:paraId="5B9138F2" w14:textId="77777777" w:rsidR="004A6E3B" w:rsidRPr="00A034E5" w:rsidRDefault="004A6E3B" w:rsidP="00812A0D">
      <w:pPr>
        <w:pStyle w:val="a0"/>
        <w:spacing w:after="0" w:line="259" w:lineRule="auto"/>
        <w:rPr>
          <w:b/>
          <w:i/>
          <w:sz w:val="22"/>
          <w:szCs w:val="22"/>
          <w:lang w:val="en-GB"/>
        </w:rPr>
      </w:pPr>
    </w:p>
    <w:p w14:paraId="13D1D88F" w14:textId="0CCAA4FC" w:rsidR="00A034E5" w:rsidRPr="00A034E5" w:rsidRDefault="00A034E5" w:rsidP="00A034E5">
      <w:pPr>
        <w:spacing w:line="259" w:lineRule="auto"/>
        <w:jc w:val="both"/>
        <w:rPr>
          <w:b/>
          <w:i/>
          <w:sz w:val="22"/>
          <w:szCs w:val="22"/>
          <w:lang w:val="en-GB"/>
        </w:rPr>
      </w:pPr>
      <w:r w:rsidRPr="00A034E5">
        <w:rPr>
          <w:b/>
          <w:i/>
          <w:sz w:val="22"/>
          <w:szCs w:val="22"/>
          <w:lang w:val="en-GB"/>
        </w:rPr>
        <w:lastRenderedPageBreak/>
        <w:t xml:space="preserve">Proposal </w:t>
      </w:r>
      <w:r w:rsidR="00D06AC2">
        <w:rPr>
          <w:b/>
          <w:i/>
          <w:sz w:val="22"/>
          <w:szCs w:val="22"/>
          <w:lang w:val="en-GB"/>
        </w:rPr>
        <w:t>6</w:t>
      </w:r>
      <w:r w:rsidRPr="00A034E5">
        <w:rPr>
          <w:b/>
          <w:i/>
          <w:sz w:val="22"/>
          <w:szCs w:val="22"/>
          <w:lang w:val="en-GB"/>
        </w:rPr>
        <w:t xml:space="preserve">: For 480 kHz and 960 kHz SCS, which monitoring capability is the reference to estimate the search space set group switching time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A034E5">
        <w:rPr>
          <w:b/>
          <w:i/>
          <w:sz w:val="22"/>
          <w:szCs w:val="22"/>
          <w:lang w:val="en-GB"/>
        </w:rPr>
        <w:t xml:space="preserve"> should be determined.</w:t>
      </w:r>
    </w:p>
    <w:p w14:paraId="195C6D7A" w14:textId="77777777" w:rsidR="004A6E3B" w:rsidRPr="00A034E5" w:rsidRDefault="004A6E3B" w:rsidP="00812A0D">
      <w:pPr>
        <w:pStyle w:val="a0"/>
        <w:spacing w:after="0" w:line="259" w:lineRule="auto"/>
        <w:rPr>
          <w:rFonts w:eastAsiaTheme="minorEastAsia"/>
          <w:b/>
          <w:sz w:val="22"/>
          <w:lang w:val="en-GB" w:eastAsia="zh-CN"/>
        </w:rPr>
      </w:pPr>
    </w:p>
    <w:p w14:paraId="4B1C05C6" w14:textId="77777777" w:rsidR="004F72A9" w:rsidRPr="00812A0D" w:rsidRDefault="004F72A9" w:rsidP="00812A0D">
      <w:pPr>
        <w:pStyle w:val="1"/>
        <w:tabs>
          <w:tab w:val="clear" w:pos="612"/>
          <w:tab w:val="num" w:pos="567"/>
        </w:tabs>
        <w:spacing w:before="0" w:after="0" w:line="259" w:lineRule="auto"/>
        <w:ind w:left="567" w:hanging="567"/>
        <w:rPr>
          <w:rFonts w:ascii="Times New Roman" w:hAnsi="Times New Roman" w:cs="Times New Roman"/>
          <w:kern w:val="2"/>
        </w:rPr>
      </w:pPr>
      <w:r w:rsidRPr="00812A0D">
        <w:rPr>
          <w:rFonts w:ascii="Times New Roman" w:eastAsia="MS Mincho" w:hAnsi="Times New Roman" w:cs="Times New Roman"/>
          <w:kern w:val="0"/>
          <w:lang w:eastAsia="en-US"/>
        </w:rPr>
        <w:t>References</w:t>
      </w:r>
    </w:p>
    <w:p w14:paraId="7EBFA420" w14:textId="33988412" w:rsidR="00495BD5" w:rsidRPr="00643746" w:rsidRDefault="00495BD5"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3GPP RAN1#10</w:t>
      </w:r>
      <w:r w:rsidR="001B6C54">
        <w:rPr>
          <w:rFonts w:ascii="Times New Roman" w:hAnsi="Times New Roman" w:cs="Times New Roman"/>
          <w:sz w:val="22"/>
          <w:szCs w:val="20"/>
        </w:rPr>
        <w:t>6</w:t>
      </w:r>
      <w:r w:rsidR="001A3F0B" w:rsidRPr="00643746">
        <w:rPr>
          <w:rFonts w:ascii="Times New Roman" w:hAnsi="Times New Roman" w:cs="Times New Roman"/>
          <w:sz w:val="22"/>
          <w:szCs w:val="20"/>
        </w:rPr>
        <w:t>-e</w:t>
      </w:r>
      <w:r w:rsidRPr="00643746">
        <w:rPr>
          <w:rFonts w:ascii="Times New Roman" w:hAnsi="Times New Roman" w:cs="Times New Roman"/>
          <w:sz w:val="22"/>
          <w:szCs w:val="20"/>
        </w:rPr>
        <w:t xml:space="preserve"> Chairman’s notes </w:t>
      </w:r>
    </w:p>
    <w:p w14:paraId="2452C75E" w14:textId="6D864F69" w:rsidR="00B70484" w:rsidRPr="00643746" w:rsidRDefault="00C55ACF" w:rsidP="00812A0D">
      <w:pPr>
        <w:pStyle w:val="af9"/>
        <w:numPr>
          <w:ilvl w:val="0"/>
          <w:numId w:val="7"/>
        </w:numPr>
        <w:spacing w:line="259" w:lineRule="auto"/>
        <w:ind w:firstLineChars="0"/>
        <w:contextualSpacing/>
        <w:rPr>
          <w:rFonts w:ascii="Times New Roman" w:hAnsi="Times New Roman" w:cs="Times New Roman"/>
          <w:sz w:val="22"/>
          <w:szCs w:val="20"/>
        </w:rPr>
      </w:pPr>
      <w:r w:rsidRPr="00C55ACF">
        <w:rPr>
          <w:rFonts w:ascii="Times New Roman" w:hAnsi="Times New Roman" w:cs="Times New Roman"/>
          <w:sz w:val="22"/>
          <w:szCs w:val="20"/>
        </w:rPr>
        <w:t>3GPP TS 38.213 V16.4.0</w:t>
      </w:r>
    </w:p>
    <w:p w14:paraId="16B73598" w14:textId="77777777" w:rsidR="00B70484" w:rsidRPr="00643746" w:rsidRDefault="00B70484"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RP-202925, Extending current NR operation to 71GHz</w:t>
      </w:r>
    </w:p>
    <w:p w14:paraId="16AEEC46" w14:textId="77777777" w:rsidR="001D64FD" w:rsidRPr="00315C6E" w:rsidRDefault="008E3086" w:rsidP="001D64FD">
      <w:pPr>
        <w:pStyle w:val="3GPPHeader"/>
        <w:rPr>
          <w:sz w:val="22"/>
          <w:szCs w:val="22"/>
        </w:rPr>
      </w:pPr>
      <w:r w:rsidRPr="001D64FD">
        <w:rPr>
          <w:rFonts w:eastAsia="宋体"/>
          <w:b w:val="0"/>
          <w:sz w:val="22"/>
          <w:szCs w:val="20"/>
        </w:rPr>
        <w:t>[4]      R1-2103097</w:t>
      </w:r>
      <w:r w:rsidR="001D64FD" w:rsidRPr="001D64FD">
        <w:rPr>
          <w:rFonts w:eastAsia="宋体"/>
          <w:b w:val="0"/>
          <w:sz w:val="22"/>
          <w:szCs w:val="20"/>
        </w:rPr>
        <w:t>, Discussion on PDCCH Enhancements for above 52.6 GHz</w:t>
      </w:r>
      <w:r w:rsidR="001D64FD">
        <w:rPr>
          <w:rFonts w:eastAsia="宋体"/>
          <w:b w:val="0"/>
          <w:sz w:val="22"/>
          <w:szCs w:val="20"/>
        </w:rPr>
        <w:t xml:space="preserve">, </w:t>
      </w:r>
      <w:r w:rsidR="001D64FD" w:rsidRPr="001D64FD">
        <w:rPr>
          <w:rFonts w:eastAsia="宋体"/>
          <w:b w:val="0"/>
          <w:sz w:val="22"/>
          <w:szCs w:val="20"/>
        </w:rPr>
        <w:t>Apple Inc.</w:t>
      </w:r>
    </w:p>
    <w:p w14:paraId="205F56ED" w14:textId="15C02E2B" w:rsidR="001D64FD" w:rsidRPr="001D64FD" w:rsidRDefault="001D64FD" w:rsidP="001D64FD">
      <w:pPr>
        <w:pStyle w:val="3GPPHeader"/>
        <w:rPr>
          <w:rFonts w:eastAsia="宋体"/>
          <w:b w:val="0"/>
          <w:sz w:val="22"/>
          <w:szCs w:val="20"/>
        </w:rPr>
      </w:pPr>
    </w:p>
    <w:p w14:paraId="47EA6F96" w14:textId="4462BD10" w:rsidR="00B70484" w:rsidRPr="001D64FD" w:rsidRDefault="00B70484" w:rsidP="008E3086">
      <w:pPr>
        <w:spacing w:line="259" w:lineRule="auto"/>
        <w:contextualSpacing/>
        <w:rPr>
          <w:rFonts w:eastAsia="宋体"/>
          <w:sz w:val="22"/>
          <w:szCs w:val="20"/>
          <w:lang w:eastAsia="zh-CN"/>
        </w:rPr>
      </w:pPr>
    </w:p>
    <w:p w14:paraId="219294D5" w14:textId="0FF58589" w:rsidR="00930C6E" w:rsidRPr="00812A0D" w:rsidRDefault="00930C6E" w:rsidP="00812A0D">
      <w:pPr>
        <w:spacing w:line="259" w:lineRule="auto"/>
        <w:contextualSpacing/>
        <w:rPr>
          <w:rFonts w:eastAsiaTheme="minorEastAsia"/>
          <w:szCs w:val="20"/>
          <w:lang w:eastAsia="zh-CN"/>
        </w:rPr>
      </w:pPr>
    </w:p>
    <w:sectPr w:rsidR="00930C6E" w:rsidRPr="00812A0D" w:rsidSect="00CB31DE">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E1F10" w14:textId="77777777" w:rsidR="00DA6961" w:rsidRDefault="00DA6961">
      <w:r>
        <w:separator/>
      </w:r>
    </w:p>
  </w:endnote>
  <w:endnote w:type="continuationSeparator" w:id="0">
    <w:p w14:paraId="41053FEB" w14:textId="77777777" w:rsidR="00DA6961" w:rsidRDefault="00DA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E329C" w:rsidRDefault="008E329C"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E329C" w:rsidRDefault="008E329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5186645" w:rsidR="008E329C" w:rsidRDefault="008E329C" w:rsidP="00F526B7">
        <w:pPr>
          <w:pStyle w:val="af0"/>
          <w:jc w:val="center"/>
        </w:pPr>
        <w:r>
          <w:fldChar w:fldCharType="begin"/>
        </w:r>
        <w:r>
          <w:instrText>PAGE   \* MERGEFORMAT</w:instrText>
        </w:r>
        <w:r>
          <w:fldChar w:fldCharType="separate"/>
        </w:r>
        <w:r w:rsidR="006A2931" w:rsidRPr="006A2931">
          <w:rPr>
            <w:noProof/>
            <w:lang w:val="zh-CN" w:eastAsia="zh-CN"/>
          </w:rPr>
          <w:t>1</w:t>
        </w:r>
        <w:r>
          <w:fldChar w:fldCharType="end"/>
        </w:r>
      </w:p>
    </w:sdtContent>
  </w:sdt>
  <w:p w14:paraId="7DB18367" w14:textId="77777777" w:rsidR="008E329C" w:rsidRDefault="008E329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191B9" w14:textId="77777777" w:rsidR="00DA6961" w:rsidRDefault="00DA6961">
      <w:r>
        <w:separator/>
      </w:r>
    </w:p>
  </w:footnote>
  <w:footnote w:type="continuationSeparator" w:id="0">
    <w:p w14:paraId="7D2817E9" w14:textId="77777777" w:rsidR="00DA6961" w:rsidRDefault="00DA6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E329C" w:rsidRDefault="008E32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625CAB"/>
    <w:multiLevelType w:val="hybridMultilevel"/>
    <w:tmpl w:val="893402E2"/>
    <w:lvl w:ilvl="0" w:tplc="FBCA34F0">
      <w:start w:val="1"/>
      <w:numFmt w:val="bullet"/>
      <w:lvlText w:val=""/>
      <w:lvlJc w:val="left"/>
      <w:pPr>
        <w:tabs>
          <w:tab w:val="num" w:pos="720"/>
        </w:tabs>
        <w:ind w:left="720" w:hanging="360"/>
      </w:pPr>
      <w:rPr>
        <w:rFonts w:ascii="Wingdings" w:hAnsi="Wingdings" w:hint="default"/>
      </w:rPr>
    </w:lvl>
    <w:lvl w:ilvl="1" w:tplc="6308B4C8" w:tentative="1">
      <w:start w:val="1"/>
      <w:numFmt w:val="bullet"/>
      <w:lvlText w:val=""/>
      <w:lvlJc w:val="left"/>
      <w:pPr>
        <w:tabs>
          <w:tab w:val="num" w:pos="1440"/>
        </w:tabs>
        <w:ind w:left="1440" w:hanging="360"/>
      </w:pPr>
      <w:rPr>
        <w:rFonts w:ascii="Wingdings" w:hAnsi="Wingdings" w:hint="default"/>
      </w:rPr>
    </w:lvl>
    <w:lvl w:ilvl="2" w:tplc="D5408BB4" w:tentative="1">
      <w:start w:val="1"/>
      <w:numFmt w:val="bullet"/>
      <w:lvlText w:val=""/>
      <w:lvlJc w:val="left"/>
      <w:pPr>
        <w:tabs>
          <w:tab w:val="num" w:pos="2160"/>
        </w:tabs>
        <w:ind w:left="2160" w:hanging="360"/>
      </w:pPr>
      <w:rPr>
        <w:rFonts w:ascii="Wingdings" w:hAnsi="Wingdings" w:hint="default"/>
      </w:rPr>
    </w:lvl>
    <w:lvl w:ilvl="3" w:tplc="D9F64F6A" w:tentative="1">
      <w:start w:val="1"/>
      <w:numFmt w:val="bullet"/>
      <w:lvlText w:val=""/>
      <w:lvlJc w:val="left"/>
      <w:pPr>
        <w:tabs>
          <w:tab w:val="num" w:pos="2880"/>
        </w:tabs>
        <w:ind w:left="2880" w:hanging="360"/>
      </w:pPr>
      <w:rPr>
        <w:rFonts w:ascii="Wingdings" w:hAnsi="Wingdings" w:hint="default"/>
      </w:rPr>
    </w:lvl>
    <w:lvl w:ilvl="4" w:tplc="FA54116E" w:tentative="1">
      <w:start w:val="1"/>
      <w:numFmt w:val="bullet"/>
      <w:lvlText w:val=""/>
      <w:lvlJc w:val="left"/>
      <w:pPr>
        <w:tabs>
          <w:tab w:val="num" w:pos="3600"/>
        </w:tabs>
        <w:ind w:left="3600" w:hanging="360"/>
      </w:pPr>
      <w:rPr>
        <w:rFonts w:ascii="Wingdings" w:hAnsi="Wingdings" w:hint="default"/>
      </w:rPr>
    </w:lvl>
    <w:lvl w:ilvl="5" w:tplc="E50C9D10" w:tentative="1">
      <w:start w:val="1"/>
      <w:numFmt w:val="bullet"/>
      <w:lvlText w:val=""/>
      <w:lvlJc w:val="left"/>
      <w:pPr>
        <w:tabs>
          <w:tab w:val="num" w:pos="4320"/>
        </w:tabs>
        <w:ind w:left="4320" w:hanging="360"/>
      </w:pPr>
      <w:rPr>
        <w:rFonts w:ascii="Wingdings" w:hAnsi="Wingdings" w:hint="default"/>
      </w:rPr>
    </w:lvl>
    <w:lvl w:ilvl="6" w:tplc="FB347E22" w:tentative="1">
      <w:start w:val="1"/>
      <w:numFmt w:val="bullet"/>
      <w:lvlText w:val=""/>
      <w:lvlJc w:val="left"/>
      <w:pPr>
        <w:tabs>
          <w:tab w:val="num" w:pos="5040"/>
        </w:tabs>
        <w:ind w:left="5040" w:hanging="360"/>
      </w:pPr>
      <w:rPr>
        <w:rFonts w:ascii="Wingdings" w:hAnsi="Wingdings" w:hint="default"/>
      </w:rPr>
    </w:lvl>
    <w:lvl w:ilvl="7" w:tplc="4CF84DA8" w:tentative="1">
      <w:start w:val="1"/>
      <w:numFmt w:val="bullet"/>
      <w:lvlText w:val=""/>
      <w:lvlJc w:val="left"/>
      <w:pPr>
        <w:tabs>
          <w:tab w:val="num" w:pos="5760"/>
        </w:tabs>
        <w:ind w:left="5760" w:hanging="360"/>
      </w:pPr>
      <w:rPr>
        <w:rFonts w:ascii="Wingdings" w:hAnsi="Wingdings" w:hint="default"/>
      </w:rPr>
    </w:lvl>
    <w:lvl w:ilvl="8" w:tplc="A37E82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sz w:val="24"/>
        <w:szCs w:val="24"/>
      </w:r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2"/>
  </w:num>
  <w:num w:numId="2">
    <w:abstractNumId w:val="29"/>
  </w:num>
  <w:num w:numId="3">
    <w:abstractNumId w:val="31"/>
  </w:num>
  <w:num w:numId="4">
    <w:abstractNumId w:val="27"/>
  </w:num>
  <w:num w:numId="5">
    <w:abstractNumId w:val="21"/>
  </w:num>
  <w:num w:numId="6">
    <w:abstractNumId w:val="0"/>
  </w:num>
  <w:num w:numId="7">
    <w:abstractNumId w:val="11"/>
  </w:num>
  <w:num w:numId="8">
    <w:abstractNumId w:val="18"/>
  </w:num>
  <w:num w:numId="9">
    <w:abstractNumId w:val="25"/>
  </w:num>
  <w:num w:numId="10">
    <w:abstractNumId w:val="2"/>
  </w:num>
  <w:num w:numId="11">
    <w:abstractNumId w:val="13"/>
  </w:num>
  <w:num w:numId="12">
    <w:abstractNumId w:val="7"/>
  </w:num>
  <w:num w:numId="13">
    <w:abstractNumId w:val="16"/>
  </w:num>
  <w:num w:numId="14">
    <w:abstractNumId w:val="32"/>
  </w:num>
  <w:num w:numId="15">
    <w:abstractNumId w:val="32"/>
  </w:num>
  <w:num w:numId="16">
    <w:abstractNumId w:val="32"/>
  </w:num>
  <w:num w:numId="17">
    <w:abstractNumId w:val="32"/>
  </w:num>
  <w:num w:numId="18">
    <w:abstractNumId w:val="23"/>
  </w:num>
  <w:num w:numId="19">
    <w:abstractNumId w:val="5"/>
  </w:num>
  <w:num w:numId="20">
    <w:abstractNumId w:val="17"/>
  </w:num>
  <w:num w:numId="21">
    <w:abstractNumId w:val="8"/>
  </w:num>
  <w:num w:numId="22">
    <w:abstractNumId w:val="9"/>
  </w:num>
  <w:num w:numId="23">
    <w:abstractNumId w:val="26"/>
  </w:num>
  <w:num w:numId="24">
    <w:abstractNumId w:val="28"/>
  </w:num>
  <w:num w:numId="25">
    <w:abstractNumId w:val="15"/>
  </w:num>
  <w:num w:numId="26">
    <w:abstractNumId w:val="1"/>
  </w:num>
  <w:num w:numId="27">
    <w:abstractNumId w:val="6"/>
  </w:num>
  <w:num w:numId="28">
    <w:abstractNumId w:val="20"/>
  </w:num>
  <w:num w:numId="29">
    <w:abstractNumId w:val="19"/>
  </w:num>
  <w:num w:numId="30">
    <w:abstractNumId w:val="30"/>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4"/>
  </w:num>
  <w:num w:numId="35">
    <w:abstractNumId w:val="24"/>
  </w:num>
  <w:num w:numId="36">
    <w:abstractNumId w:val="4"/>
  </w:num>
  <w:num w:numId="3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C54"/>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2C2"/>
    <w:rsid w:val="00366324"/>
    <w:rsid w:val="0036633D"/>
    <w:rsid w:val="003664EB"/>
    <w:rsid w:val="00366852"/>
    <w:rsid w:val="00366ACE"/>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D65"/>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E21"/>
    <w:rsid w:val="00633042"/>
    <w:rsid w:val="00633361"/>
    <w:rsid w:val="00633721"/>
    <w:rsid w:val="00633C65"/>
    <w:rsid w:val="00634395"/>
    <w:rsid w:val="00635071"/>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86"/>
    <w:rsid w:val="008E329C"/>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BE6"/>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0DC"/>
    <w:rsid w:val="00AE318B"/>
    <w:rsid w:val="00AE347F"/>
    <w:rsid w:val="00AE3667"/>
    <w:rsid w:val="00AE3911"/>
    <w:rsid w:val="00AE3E84"/>
    <w:rsid w:val="00AE48DA"/>
    <w:rsid w:val="00AE4C62"/>
    <w:rsid w:val="00AE4CDC"/>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618"/>
    <w:rsid w:val="00C45CB5"/>
    <w:rsid w:val="00C45D6D"/>
    <w:rsid w:val="00C45F0C"/>
    <w:rsid w:val="00C46042"/>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A9D"/>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1"/>
    <w:rsid w:val="00FE2C4B"/>
    <w:rsid w:val="00FE313E"/>
    <w:rsid w:val="00FE32D7"/>
    <w:rsid w:val="00FE3381"/>
    <w:rsid w:val="00FE38BF"/>
    <w:rsid w:val="00FE3B85"/>
    <w:rsid w:val="00FE4168"/>
    <w:rsid w:val="00FE41C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DA8D7-CAAC-4D25-B30D-009A4941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4</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80</cp:revision>
  <cp:lastPrinted>2007-08-28T02:45:00Z</cp:lastPrinted>
  <dcterms:created xsi:type="dcterms:W3CDTF">2021-03-25T03:27:00Z</dcterms:created>
  <dcterms:modified xsi:type="dcterms:W3CDTF">2021-09-30T02:29:00Z</dcterms:modified>
</cp:coreProperties>
</file>