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6F426970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</w:t>
      </w:r>
      <w:r w:rsidR="00616820">
        <w:rPr>
          <w:b/>
          <w:lang w:eastAsia="zh-CN"/>
        </w:rPr>
        <w:t>4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36C04E5" w14:textId="01317DD6" w:rsidR="00616820" w:rsidRPr="00616820" w:rsidRDefault="00616820" w:rsidP="00616820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[106-e-LTE-6CRs-04] Email discussion/approval on distinguishing between PUR and SPS PUSCH for eMTC (</w:t>
      </w:r>
      <w:hyperlink r:id="rId9" w:history="1">
        <w:r w:rsidRPr="00616820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R1-2108194</w:t>
        </w:r>
      </w:hyperlink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) – Yubo (Huawei)</w:t>
      </w:r>
    </w:p>
    <w:p w14:paraId="014E65F1" w14:textId="77777777" w:rsid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5</w:t>
      </w:r>
      <w:r w:rsidRPr="00616820">
        <w:rPr>
          <w:rFonts w:ascii="Times" w:eastAsia="DengXian" w:hAnsi="Times" w:hint="eastAsia"/>
          <w:sz w:val="20"/>
          <w:szCs w:val="24"/>
          <w:highlight w:val="cyan"/>
          <w:lang w:val="en-GB" w:eastAsia="zh-CN"/>
        </w:rPr>
        <w:t>: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distinguishing between PUR and SPS PUSCH for eMTC </w:t>
      </w:r>
    </w:p>
    <w:p w14:paraId="19A3F69C" w14:textId="37A96D92" w:rsidR="00E52E35" w:rsidRP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616820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D3E65F2" w14:textId="35E76E5E" w:rsidR="00E52E35" w:rsidRDefault="00077054">
      <w:r>
        <w:t>I</w:t>
      </w:r>
      <w:r>
        <w:rPr>
          <w:rFonts w:hint="eastAsia"/>
        </w:rPr>
        <w:t xml:space="preserve">n </w:t>
      </w:r>
      <w:r>
        <w:t xml:space="preserve">[1], a correction </w:t>
      </w:r>
      <w:r w:rsidR="00453AE6">
        <w:t>to distinguish between PUSCH in PUR and SPS PUSCH for eMTC is proposed, with following motivation.</w:t>
      </w:r>
    </w:p>
    <w:p w14:paraId="296792FA" w14:textId="12E346E9" w:rsidR="00077054" w:rsidRPr="005F60DD" w:rsidRDefault="005F60DD" w:rsidP="005F60DD">
      <w:pPr>
        <w:ind w:leftChars="100" w:left="220"/>
        <w:rPr>
          <w:i/>
          <w:lang w:val="en-GB"/>
        </w:rPr>
      </w:pPr>
      <w:r w:rsidRPr="005F60DD">
        <w:rPr>
          <w:rFonts w:hint="eastAsia"/>
          <w:i/>
          <w:lang w:eastAsia="zh-CN"/>
        </w:rPr>
        <w:t xml:space="preserve">When PUR was introduced, the term </w:t>
      </w:r>
      <w:r w:rsidRPr="005F60DD">
        <w:rPr>
          <w:i/>
          <w:lang w:eastAsia="zh-CN"/>
        </w:rPr>
        <w:t>“PUSCH transmission using a preconfigured uplink resource” is used to refer to a PUR PUSCH. However, as there is no corresponding MPDCCH for a PUR PUSCH either, the term “PUSCH without a corresponding MPDCCH” also covers the PUR PUSCH. As a result, there is ambiguity between PUR PUSCH and SPS PUSCH in the spec.</w:t>
      </w:r>
    </w:p>
    <w:p w14:paraId="4B79885E" w14:textId="2488124A" w:rsidR="00077054" w:rsidRDefault="005F60DD">
      <w:r>
        <w:t>A TP is proposed:</w:t>
      </w:r>
    </w:p>
    <w:p w14:paraId="47852C72" w14:textId="77777777" w:rsidR="005F60DD" w:rsidRDefault="005F60DD" w:rsidP="005F60DD">
      <w:pPr>
        <w:rPr>
          <w:lang w:eastAsia="zh-CN"/>
        </w:rPr>
      </w:pPr>
      <w:r>
        <w:rPr>
          <w:rFonts w:hint="eastAsia"/>
          <w:lang w:eastAsia="zh-CN"/>
        </w:rPr>
        <w:t>=========================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==============================</w:t>
      </w:r>
    </w:p>
    <w:p w14:paraId="5B06FD02" w14:textId="77777777" w:rsidR="005F60DD" w:rsidRPr="00BF7D21" w:rsidRDefault="005F60DD" w:rsidP="005F60DD">
      <w:pPr>
        <w:keepNext/>
        <w:keepLines/>
        <w:overflowPunct w:val="0"/>
        <w:snapToGrid/>
        <w:spacing w:before="180" w:after="180"/>
        <w:ind w:left="1134" w:hanging="1134"/>
        <w:jc w:val="left"/>
        <w:textAlignment w:val="baseline"/>
        <w:outlineLvl w:val="1"/>
        <w:rPr>
          <w:rFonts w:eastAsia="Times New Roman"/>
          <w:sz w:val="20"/>
          <w:szCs w:val="20"/>
          <w:lang w:val="en-GB" w:eastAsia="en-GB"/>
        </w:rPr>
      </w:pPr>
      <w:bookmarkStart w:id="2" w:name="_Toc415085486"/>
      <w:bookmarkStart w:id="3" w:name="_Toc454818171"/>
      <w:r w:rsidRPr="00BF7D21">
        <w:rPr>
          <w:rFonts w:ascii="Arial" w:eastAsia="Times New Roman" w:hAnsi="Arial"/>
          <w:sz w:val="32"/>
          <w:szCs w:val="20"/>
          <w:lang w:val="en-GB" w:eastAsia="en-GB"/>
        </w:rPr>
        <w:t>8.0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ab/>
        <w:t>UE</w:t>
      </w:r>
      <w:r w:rsidRPr="00BF7D21">
        <w:rPr>
          <w:rFonts w:ascii="Arial" w:eastAsia="Times New Roman" w:hAnsi="Arial" w:hint="eastAsia"/>
          <w:sz w:val="32"/>
          <w:szCs w:val="20"/>
          <w:lang w:val="en-GB" w:eastAsia="en-GB"/>
        </w:rPr>
        <w:t xml:space="preserve"> procedure for 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>transmitting the physical uplink shared channel</w:t>
      </w:r>
      <w:bookmarkEnd w:id="2"/>
    </w:p>
    <w:bookmarkEnd w:id="3"/>
    <w:p w14:paraId="36252FA3" w14:textId="77777777" w:rsidR="005F60DD" w:rsidRPr="00FC4D0E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4BA147FF" w14:textId="77777777" w:rsidR="005F60DD" w:rsidRPr="00DF3A88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iCs/>
          <w:sz w:val="20"/>
          <w:szCs w:val="20"/>
          <w:lang w:val="en-GB" w:eastAsia="ja-JP"/>
        </w:rPr>
      </w:pPr>
      <w:r w:rsidRPr="00DF3A88">
        <w:rPr>
          <w:rFonts w:eastAsia="Times New Roman"/>
          <w:sz w:val="20"/>
          <w:szCs w:val="20"/>
          <w:lang w:val="en-GB" w:eastAsia="ko-KR"/>
        </w:rPr>
        <w:t>For BL/CE UEs</w:t>
      </w:r>
      <w:r w:rsidRPr="00DF3A88">
        <w:rPr>
          <w:rFonts w:eastAsia="MS Mincho" w:hint="eastAsia"/>
          <w:sz w:val="20"/>
          <w:szCs w:val="20"/>
          <w:lang w:val="en-GB" w:eastAsia="ja-JP"/>
        </w:rPr>
        <w:t xml:space="preserve">, </w:t>
      </w:r>
      <w:r w:rsidRPr="00DF3A88">
        <w:rPr>
          <w:rFonts w:eastAsia="Times New Roman"/>
          <w:iCs/>
          <w:sz w:val="20"/>
          <w:szCs w:val="20"/>
          <w:lang w:val="en-GB" w:eastAsia="ko-KR"/>
        </w:rPr>
        <w:t>the set of BL/CE UL subframes</w:t>
      </w:r>
      <w:r w:rsidRPr="00DF3A88">
        <w:rPr>
          <w:rFonts w:eastAsia="MS Mincho"/>
          <w:iCs/>
          <w:sz w:val="20"/>
          <w:szCs w:val="20"/>
          <w:lang w:val="en-GB" w:eastAsia="ja-JP"/>
        </w:rPr>
        <w:t xml:space="preserve"> is indicated as follows</w:t>
      </w:r>
    </w:p>
    <w:p w14:paraId="0553DBEE" w14:textId="77777777" w:rsidR="005F60DD" w:rsidRPr="00DF3A8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UL resource reservation is enabled for the UE as specified in [11],</w:t>
      </w:r>
    </w:p>
    <w:p w14:paraId="7D28E836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PUSCH transmission associated with C-RNTI or SPS C-RNTI using UE-specific MPDCCH search space including PUSCH transmission without a corresponding MPDCCH</w:t>
      </w:r>
      <w:ins w:id="4" w:author="作者">
        <w:r>
          <w:rPr>
            <w:rFonts w:eastAsia="Times New Roman"/>
            <w:sz w:val="20"/>
            <w:szCs w:val="20"/>
            <w:lang w:val="en-GB" w:eastAsia="en-GB"/>
          </w:rPr>
          <w:t xml:space="preserve"> or preconfigured uplink resource</w:t>
        </w:r>
      </w:ins>
      <w:r w:rsidRPr="00DF3A88">
        <w:rPr>
          <w:rFonts w:eastAsia="Times New Roman"/>
          <w:sz w:val="20"/>
          <w:szCs w:val="20"/>
          <w:lang w:val="en-GB" w:eastAsia="en-GB"/>
        </w:rPr>
        <w:t>,</w:t>
      </w:r>
    </w:p>
    <w:p w14:paraId="25616D02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0, then the set of BL/CE UL subframes corresponds to all uplink subframes during the PUSCH transmission;</w:t>
      </w:r>
    </w:p>
    <w:p w14:paraId="259FB647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subframe);</w:t>
      </w:r>
    </w:p>
    <w:p w14:paraId="7B207F61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PUCCH transmission associated with C-RNTI or SPS C-RNTI using UE-specific MPDCCH search space including PUSCH transmission without a corresponding MPDCCH,</w:t>
      </w:r>
    </w:p>
    <w:p w14:paraId="28C3B848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lastRenderedPageBreak/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</w:r>
    </w:p>
    <w:p w14:paraId="7781685C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3A8D9931" w14:textId="77777777" w:rsidR="005F60DD" w:rsidRPr="00E866D8" w:rsidRDefault="005F60DD" w:rsidP="005F60DD">
      <w:pPr>
        <w:overflowPunct w:val="0"/>
        <w:snapToGrid/>
        <w:spacing w:after="180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rFonts w:eastAsia="Malgun Gothic"/>
          <w:sz w:val="20"/>
          <w:szCs w:val="20"/>
          <w:lang w:val="en-GB" w:eastAsia="ko-KR"/>
        </w:rPr>
        <w:t xml:space="preserve">For BL/CE UEs, and for a PUSCH transmission starting in subframe </w:t>
      </w:r>
      <w:r w:rsidRPr="00E866D8">
        <w:rPr>
          <w:rFonts w:eastAsia="Malgun Gothic"/>
          <w:i/>
          <w:sz w:val="20"/>
          <w:szCs w:val="20"/>
          <w:lang w:val="en-GB" w:eastAsia="ko-KR"/>
        </w:rPr>
        <w:t>n+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k</w:t>
      </w:r>
      <w:r w:rsidRPr="00E866D8">
        <w:rPr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eastAsia="Malgun Gothic"/>
          <w:sz w:val="20"/>
          <w:szCs w:val="20"/>
          <w:lang w:val="en-GB" w:eastAsia="ko-KR"/>
        </w:rPr>
        <w:t xml:space="preserve"> without a corresponding MPDCCH</w:t>
      </w:r>
      <w:ins w:id="5" w:author="作者">
        <w:r>
          <w:rPr>
            <w:rFonts w:eastAsia="Malgun Gothic"/>
            <w:sz w:val="20"/>
            <w:szCs w:val="20"/>
            <w:lang w:val="en-GB" w:eastAsia="ko-KR"/>
          </w:rPr>
          <w:t xml:space="preserve"> or preconfigured uplink resource</w:t>
        </w:r>
      </w:ins>
      <w:r w:rsidRPr="00E866D8">
        <w:rPr>
          <w:rFonts w:eastAsia="Malgun Gothic"/>
          <w:sz w:val="20"/>
          <w:szCs w:val="20"/>
          <w:lang w:val="en-GB" w:eastAsia="ko-KR"/>
        </w:rPr>
        <w:t xml:space="preserve">, the UE shall adjust the PUSCH transmission </w:t>
      </w:r>
      <w:r w:rsidRPr="00E866D8">
        <w:rPr>
          <w:rFonts w:hint="eastAsia"/>
          <w:sz w:val="20"/>
          <w:szCs w:val="20"/>
          <w:lang w:val="en-GB" w:eastAsia="zh-CN"/>
        </w:rPr>
        <w:t xml:space="preserve">in subframe(s) </w:t>
      </w:r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r w:rsidRPr="00E866D8">
        <w:rPr>
          <w:rFonts w:hint="eastAsia"/>
          <w:sz w:val="20"/>
          <w:szCs w:val="20"/>
          <w:lang w:val="en-GB" w:eastAsia="zh-CN"/>
        </w:rPr>
        <w:t xml:space="preserve"> with 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i = 0, 1, 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 N-1</w:t>
      </w:r>
      <w:r w:rsidRPr="00E866D8">
        <w:rPr>
          <w:i/>
          <w:sz w:val="20"/>
          <w:szCs w:val="20"/>
          <w:lang w:val="en-GB" w:eastAsia="zh-CN"/>
        </w:rPr>
        <w:t xml:space="preserve">, </w:t>
      </w:r>
      <w:r w:rsidRPr="00E866D8">
        <w:rPr>
          <w:sz w:val="20"/>
          <w:szCs w:val="20"/>
          <w:lang w:val="en-GB" w:eastAsia="zh-CN"/>
        </w:rPr>
        <w:t xml:space="preserve">where </w:t>
      </w:r>
    </w:p>
    <w:p w14:paraId="653ACBBC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i/>
          <w:sz w:val="20"/>
          <w:szCs w:val="20"/>
          <w:lang w:val="en-GB" w:eastAsia="zh-CN"/>
        </w:rPr>
        <w:t>-</w:t>
      </w:r>
      <w:r w:rsidRPr="00E866D8">
        <w:rPr>
          <w:i/>
          <w:sz w:val="20"/>
          <w:szCs w:val="20"/>
          <w:lang w:val="en-GB" w:eastAsia="zh-CN"/>
        </w:rPr>
        <w:tab/>
        <w:t>0≤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&lt;k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1</w:t>
      </w:r>
      <w:r w:rsidRPr="00E866D8">
        <w:rPr>
          <w:rFonts w:hint="eastAsia"/>
          <w:i/>
          <w:sz w:val="20"/>
          <w:szCs w:val="20"/>
          <w:lang w:val="en-GB" w:eastAsia="zh-CN"/>
        </w:rPr>
        <w:t>&lt;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N-1</w:t>
      </w:r>
      <w:r w:rsidRPr="00E866D8">
        <w:rPr>
          <w:rFonts w:hint="eastAsia"/>
          <w:sz w:val="20"/>
          <w:szCs w:val="20"/>
          <w:lang w:val="en-GB" w:eastAsia="zh-CN"/>
        </w:rPr>
        <w:t xml:space="preserve"> and the value of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1719" w:dyaOrig="340" w14:anchorId="7C10D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5.75pt" o:ole="">
            <v:imagedata r:id="rId10" o:title=""/>
          </v:shape>
          <o:OLEObject Type="Embed" ProgID="Equation.DSMT4" ShapeID="_x0000_i1025" DrawAspect="Content" ObjectID="_1690659249" r:id="rId11"/>
        </w:object>
      </w:r>
      <w:r w:rsidRPr="00E866D8">
        <w:rPr>
          <w:rFonts w:hint="eastAsia"/>
          <w:sz w:val="20"/>
          <w:szCs w:val="20"/>
          <w:lang w:val="en-GB" w:eastAsia="zh-CN"/>
        </w:rPr>
        <w:t xml:space="preserve"> is determined by the </w:t>
      </w:r>
      <w:r w:rsidRPr="00E866D8">
        <w:rPr>
          <w:rFonts w:hint="eastAsia"/>
          <w:i/>
          <w:sz w:val="20"/>
          <w:szCs w:val="20"/>
          <w:lang w:val="en-GB" w:eastAsia="zh-CN"/>
        </w:rPr>
        <w:t>repetition number</w:t>
      </w:r>
      <w:r w:rsidRPr="00E866D8">
        <w:rPr>
          <w:rFonts w:hint="eastAsia"/>
          <w:sz w:val="20"/>
          <w:szCs w:val="20"/>
          <w:lang w:val="en-GB" w:eastAsia="zh-CN"/>
        </w:rPr>
        <w:t xml:space="preserve"> </w:t>
      </w:r>
      <w:r w:rsidRPr="00E866D8">
        <w:rPr>
          <w:sz w:val="20"/>
          <w:szCs w:val="20"/>
          <w:lang w:val="en-GB" w:eastAsia="zh-CN"/>
        </w:rPr>
        <w:t xml:space="preserve">field </w:t>
      </w:r>
      <w:r w:rsidRPr="00E866D8">
        <w:rPr>
          <w:rFonts w:hint="eastAsia"/>
          <w:sz w:val="20"/>
          <w:szCs w:val="20"/>
          <w:lang w:val="en-GB" w:eastAsia="zh-CN"/>
        </w:rPr>
        <w:t xml:space="preserve">in the </w:t>
      </w:r>
      <w:r w:rsidRPr="00E866D8">
        <w:rPr>
          <w:sz w:val="20"/>
          <w:szCs w:val="20"/>
          <w:lang w:val="en-GB" w:eastAsia="zh-CN"/>
        </w:rPr>
        <w:t>activation</w:t>
      </w:r>
      <w:r w:rsidRPr="00E866D8">
        <w:rPr>
          <w:rFonts w:hint="eastAsia"/>
          <w:sz w:val="20"/>
          <w:szCs w:val="20"/>
          <w:lang w:val="en-GB" w:eastAsia="zh-CN"/>
        </w:rPr>
        <w:t xml:space="preserve"> DCI</w:t>
      </w:r>
      <w:r w:rsidRPr="00E866D8">
        <w:rPr>
          <w:sz w:val="20"/>
          <w:szCs w:val="20"/>
          <w:lang w:val="en-GB" w:eastAsia="zh-CN"/>
        </w:rPr>
        <w:t xml:space="preserve">, where </w:t>
      </w:r>
      <w:r w:rsidRPr="00E866D8">
        <w:rPr>
          <w:noProof/>
          <w:position w:val="-12"/>
          <w:sz w:val="20"/>
          <w:szCs w:val="20"/>
          <w:lang w:eastAsia="zh-CN"/>
        </w:rPr>
        <w:drawing>
          <wp:inline distT="0" distB="0" distL="0" distR="0" wp14:anchorId="513903A1" wp14:editId="134D1BD2">
            <wp:extent cx="819150" cy="228600"/>
            <wp:effectExtent l="0" t="0" r="0" b="0"/>
            <wp:docPr id="4" name="Picture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6D8">
        <w:rPr>
          <w:sz w:val="20"/>
          <w:szCs w:val="20"/>
          <w:lang w:val="en-GB" w:eastAsia="en-GB"/>
        </w:rPr>
        <w:t>are given in</w:t>
      </w:r>
      <w:r w:rsidRPr="00E866D8">
        <w:rPr>
          <w:sz w:val="20"/>
          <w:szCs w:val="20"/>
          <w:lang w:val="en-GB" w:eastAsia="zh-CN"/>
        </w:rPr>
        <w:t xml:space="preserve"> Table 8-2b and Table 8-2c</w:t>
      </w:r>
      <w:r w:rsidRPr="00E866D8">
        <w:rPr>
          <w:rFonts w:hint="eastAsia"/>
          <w:sz w:val="20"/>
          <w:szCs w:val="20"/>
          <w:lang w:val="en-GB" w:eastAsia="zh-CN"/>
        </w:rPr>
        <w:t>; and</w:t>
      </w:r>
    </w:p>
    <w:p w14:paraId="1BA6CA75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i/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eastAsia="Times New Roman"/>
          <w:sz w:val="20"/>
          <w:szCs w:val="20"/>
          <w:lang w:val="en-GB" w:eastAsia="en-GB"/>
        </w:rPr>
        <w:t xml:space="preserve">if the UE is configured with higher layer parameter </w:t>
      </w:r>
      <w:r w:rsidRPr="00E866D8">
        <w:rPr>
          <w:rFonts w:eastAsia="Times New Roman"/>
          <w:i/>
          <w:sz w:val="20"/>
          <w:szCs w:val="20"/>
          <w:lang w:val="en-GB" w:eastAsia="en-GB"/>
        </w:rPr>
        <w:t>ce-PUSCH-SubPRB-Config-r15</w: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, and the PUSCH resource assignment in the activation DCI is using uplink resource allocation type 5, </w:t>
      </w:r>
      <w:r w:rsidRPr="00E866D8">
        <w:rPr>
          <w:rFonts w:eastAsia="Times New Roman"/>
          <w:position w:val="-30"/>
          <w:sz w:val="20"/>
          <w:szCs w:val="20"/>
          <w:lang w:val="en-GB" w:eastAsia="en-GB"/>
        </w:rPr>
        <w:object w:dxaOrig="2760" w:dyaOrig="700" w14:anchorId="2CA87B98">
          <v:shape id="_x0000_i1026" type="#_x0000_t75" style="width:139.5pt;height:34.5pt" o:ole="">
            <v:imagedata r:id="rId13" o:title=""/>
          </v:shape>
          <o:OLEObject Type="Embed" ProgID="Equation.DSMT4" ShapeID="_x0000_i1026" DrawAspect="Content" ObjectID="_1690659250" r:id="rId14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where </w:t>
      </w:r>
      <w:r w:rsidRPr="00E866D8">
        <w:rPr>
          <w:rFonts w:eastAsia="Times New Roman"/>
          <w:position w:val="-10"/>
          <w:sz w:val="20"/>
          <w:szCs w:val="20"/>
          <w:lang w:val="en-GB" w:eastAsia="en-GB"/>
        </w:rPr>
        <w:object w:dxaOrig="480" w:dyaOrig="320" w14:anchorId="569A475D">
          <v:shape id="_x0000_i1027" type="#_x0000_t75" style="width:24pt;height:15.75pt" o:ole="">
            <v:imagedata r:id="rId15" o:title=""/>
          </v:shape>
          <o:OLEObject Type="Embed" ProgID="Equation.DSMT4" ShapeID="_x0000_i1027" DrawAspect="Content" ObjectID="_1690659251" r:id="rId16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defined in [3] and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499" w:dyaOrig="380" w14:anchorId="77B0B01F">
          <v:shape id="_x0000_i1028" type="#_x0000_t75" style="width:24.75pt;height:18.75pt" o:ole="">
            <v:imagedata r:id="rId17" o:title=""/>
          </v:shape>
          <o:OLEObject Type="Embed" ProgID="Equation.DSMT4" ShapeID="_x0000_i1028" DrawAspect="Content" ObjectID="_1690659252" r:id="rId18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determined according to procedure in clause 8.1.6, </w:t>
      </w:r>
      <w:r w:rsidRPr="00E866D8">
        <w:rPr>
          <w:rFonts w:eastAsia="Times New Roman"/>
          <w:position w:val="-6"/>
          <w:sz w:val="20"/>
          <w:szCs w:val="20"/>
          <w:lang w:val="en-GB" w:eastAsia="en-GB"/>
        </w:rPr>
        <w:object w:dxaOrig="660" w:dyaOrig="260" w14:anchorId="50618055">
          <v:shape id="_x0000_i1029" type="#_x0000_t75" style="width:33.75pt;height:14.25pt" o:ole="">
            <v:imagedata r:id="rId19" o:title=""/>
          </v:shape>
          <o:OLEObject Type="Embed" ProgID="Equation.DSMT4" ShapeID="_x0000_i1029" DrawAspect="Content" ObjectID="_1690659253" r:id="rId20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otherwise</w:t>
      </w:r>
    </w:p>
    <w:p w14:paraId="68B1B834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hint="eastAsia"/>
          <w:sz w:val="20"/>
          <w:szCs w:val="20"/>
          <w:lang w:val="en-GB" w:eastAsia="zh-CN"/>
        </w:rPr>
        <w:t xml:space="preserve">in case </w:t>
      </w:r>
      <w:r w:rsidRPr="00E866D8">
        <w:rPr>
          <w:rFonts w:hint="eastAsia"/>
          <w:i/>
          <w:sz w:val="20"/>
          <w:szCs w:val="20"/>
          <w:lang w:val="en-GB" w:eastAsia="zh-CN"/>
        </w:rPr>
        <w:t>N&gt;1</w:t>
      </w:r>
      <w:r w:rsidRPr="00E866D8">
        <w:rPr>
          <w:rFonts w:hint="eastAsia"/>
          <w:sz w:val="20"/>
          <w:szCs w:val="20"/>
          <w:lang w:val="en-GB" w:eastAsia="zh-CN"/>
        </w:rPr>
        <w:t xml:space="preserve">, subframe(s) </w:t>
      </w:r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</w:t>
      </w:r>
      <w:r w:rsidRPr="00E866D8">
        <w:rPr>
          <w:rFonts w:hint="eastAsia"/>
          <w:sz w:val="20"/>
          <w:szCs w:val="20"/>
          <w:lang w:val="en-GB" w:eastAsia="zh-CN"/>
        </w:rPr>
        <w:t xml:space="preserve">with </w:t>
      </w:r>
      <w:r w:rsidRPr="00E866D8">
        <w:rPr>
          <w:rFonts w:hint="eastAsia"/>
          <w:i/>
          <w:sz w:val="20"/>
          <w:szCs w:val="20"/>
          <w:lang w:val="en-GB" w:eastAsia="zh-CN"/>
        </w:rPr>
        <w:t>i=0,1,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,N-1</w:t>
      </w:r>
      <w:r w:rsidRPr="00E866D8">
        <w:rPr>
          <w:rFonts w:hint="eastAsia"/>
          <w:sz w:val="20"/>
          <w:szCs w:val="20"/>
          <w:lang w:val="en-GB" w:eastAsia="zh-CN"/>
        </w:rPr>
        <w:t xml:space="preserve"> are </w:t>
      </w:r>
      <w:r w:rsidRPr="00E866D8">
        <w:rPr>
          <w:rFonts w:hint="eastAsia"/>
          <w:i/>
          <w:sz w:val="20"/>
          <w:szCs w:val="20"/>
          <w:lang w:val="en-GB" w:eastAsia="zh-CN"/>
        </w:rPr>
        <w:t>N</w:t>
      </w:r>
      <w:r w:rsidRPr="00E866D8">
        <w:rPr>
          <w:rFonts w:hint="eastAsia"/>
          <w:sz w:val="20"/>
          <w:szCs w:val="20"/>
          <w:lang w:val="en-GB" w:eastAsia="zh-CN"/>
        </w:rPr>
        <w:t xml:space="preserve"> consecutive </w:t>
      </w:r>
      <w:r w:rsidRPr="00E866D8">
        <w:rPr>
          <w:sz w:val="20"/>
          <w:szCs w:val="20"/>
          <w:lang w:val="en-GB" w:eastAsia="zh-CN"/>
        </w:rPr>
        <w:t xml:space="preserve">BL/CE </w:t>
      </w:r>
      <w:r w:rsidRPr="00E866D8">
        <w:rPr>
          <w:rFonts w:hint="eastAsia"/>
          <w:sz w:val="20"/>
          <w:szCs w:val="20"/>
          <w:lang w:val="en-GB" w:eastAsia="zh-CN"/>
        </w:rPr>
        <w:t xml:space="preserve">UL subframe(s), and in case </w:t>
      </w:r>
      <w:r w:rsidRPr="00E866D8">
        <w:rPr>
          <w:rFonts w:hint="eastAsia"/>
          <w:i/>
          <w:sz w:val="20"/>
          <w:szCs w:val="20"/>
          <w:lang w:val="en-GB" w:eastAsia="zh-CN"/>
        </w:rPr>
        <w:t>N=1</w:t>
      </w:r>
      <w:r w:rsidRPr="00E866D8">
        <w:rPr>
          <w:rFonts w:hint="eastAsia"/>
          <w:sz w:val="20"/>
          <w:szCs w:val="20"/>
          <w:lang w:val="en-GB" w:eastAsia="zh-CN"/>
        </w:rPr>
        <w:t xml:space="preserve">, 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=</w:t>
      </w:r>
      <w:r w:rsidRPr="00E866D8">
        <w:rPr>
          <w:i/>
          <w:sz w:val="20"/>
          <w:szCs w:val="20"/>
          <w:lang w:val="en-GB" w:eastAsia="zh-CN"/>
        </w:rPr>
        <w:t>0</w:t>
      </w:r>
      <w:r w:rsidRPr="00E866D8">
        <w:rPr>
          <w:rFonts w:hint="eastAsia"/>
          <w:sz w:val="20"/>
          <w:szCs w:val="20"/>
          <w:lang w:val="en-GB" w:eastAsia="zh-CN"/>
        </w:rPr>
        <w:t xml:space="preserve">; </w:t>
      </w:r>
    </w:p>
    <w:p w14:paraId="04F48A98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21481079" w14:textId="10310316" w:rsidR="005F60DD" w:rsidRPr="005F60DD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sz w:val="20"/>
          <w:szCs w:val="20"/>
          <w:lang w:val="en-GB" w:eastAsia="en-GB"/>
        </w:rPr>
      </w:pPr>
      <w:r w:rsidRPr="004E31F3">
        <w:rPr>
          <w:rFonts w:eastAsia="MS Mincho"/>
          <w:sz w:val="20"/>
          <w:szCs w:val="20"/>
          <w:lang w:val="en-GB" w:eastAsia="en-GB"/>
        </w:rPr>
        <w:t>If a UE is configured by higher layers to decode MPDCCHs with the CRC scrambled by the SPS C-RNTI,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t>the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UE shall decode the M</w:t>
      </w:r>
      <w:r w:rsidRPr="004E31F3">
        <w:rPr>
          <w:rFonts w:eastAsia="MS Mincho"/>
          <w:sz w:val="20"/>
          <w:szCs w:val="20"/>
          <w:lang w:val="en-GB" w:eastAsia="en-GB"/>
        </w:rPr>
        <w:t>PDCCH according to the combination defined in Table 8-</w:t>
      </w:r>
      <w:r w:rsidRPr="004E31F3">
        <w:rPr>
          <w:rFonts w:eastAsia="MS Mincho" w:hint="eastAsia"/>
          <w:sz w:val="20"/>
          <w:szCs w:val="20"/>
          <w:lang w:val="en-GB" w:eastAsia="en-GB"/>
        </w:rPr>
        <w:t>5</w:t>
      </w:r>
      <w:r w:rsidRPr="004E31F3">
        <w:rPr>
          <w:rFonts w:eastAsia="MS Mincho"/>
          <w:sz w:val="20"/>
          <w:szCs w:val="20"/>
          <w:lang w:val="en-GB" w:eastAsia="en-GB"/>
        </w:rPr>
        <w:t>B and transmit the corresponding PUSCH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if a transport block corresponding to the HARQ process of the PUSCH transmission is generated as described in [8]</w:t>
      </w:r>
      <w:r w:rsidRPr="004E31F3">
        <w:rPr>
          <w:rFonts w:eastAsia="MS Mincho"/>
          <w:sz w:val="20"/>
          <w:szCs w:val="20"/>
          <w:lang w:val="en-GB" w:eastAsia="en-GB"/>
        </w:rPr>
        <w:t>.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br/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this PUSCH corresponding to these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PDCCHs and PUSCH retransmission for the same transport block is by SPS C-RNTI. 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initial transmission of this PUSCH without a corresponding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 </w:t>
      </w:r>
      <w:ins w:id="6" w:author="作者">
        <w:r>
          <w:rPr>
            <w:rFonts w:eastAsia="MS Mincho"/>
            <w:sz w:val="20"/>
            <w:szCs w:val="20"/>
            <w:lang w:val="en-GB" w:eastAsia="en-GB"/>
          </w:rPr>
          <w:t xml:space="preserve">or preconfigured uplink resource </w:t>
        </w:r>
      </w:ins>
      <w:r w:rsidRPr="004E31F3">
        <w:rPr>
          <w:rFonts w:eastAsia="MS Mincho" w:hint="eastAsia"/>
          <w:sz w:val="20"/>
          <w:szCs w:val="20"/>
          <w:lang w:val="en-GB" w:eastAsia="en-GB"/>
        </w:rPr>
        <w:t xml:space="preserve">and the PUSCH retransmission for the same transport block is </w:t>
      </w:r>
      <w:r w:rsidRPr="004E31F3">
        <w:rPr>
          <w:rFonts w:eastAsia="Batang" w:hint="eastAsia"/>
          <w:sz w:val="20"/>
          <w:szCs w:val="20"/>
          <w:lang w:val="en-GB" w:eastAsia="en-GB"/>
        </w:rPr>
        <w:t xml:space="preserve">by </w:t>
      </w:r>
      <w:r w:rsidRPr="004E31F3">
        <w:rPr>
          <w:rFonts w:eastAsia="MS Mincho" w:hint="eastAsia"/>
          <w:sz w:val="20"/>
          <w:szCs w:val="20"/>
          <w:lang w:val="en-GB" w:eastAsia="en-GB"/>
        </w:rPr>
        <w:t>SPS C-RNTI.</w:t>
      </w:r>
      <w:r w:rsidRPr="004E31F3">
        <w:rPr>
          <w:rFonts w:eastAsia="MS Mincho"/>
          <w:sz w:val="20"/>
          <w:szCs w:val="20"/>
          <w:lang w:val="en-GB" w:eastAsia="en-GB"/>
        </w:rPr>
        <w:t xml:space="preserve"> </w:t>
      </w:r>
    </w:p>
    <w:p w14:paraId="040C803C" w14:textId="64ACB8C3" w:rsidR="00077054" w:rsidRDefault="005F60DD" w:rsidP="005F60DD">
      <w:r>
        <w:rPr>
          <w:rFonts w:hint="eastAsia"/>
          <w:lang w:eastAsia="zh-CN"/>
        </w:rPr>
        <w:t>======================</w:t>
      </w:r>
      <w:r w:rsidRPr="00F07AA3">
        <w:rPr>
          <w:b/>
          <w:lang w:eastAsia="zh-CN"/>
        </w:rPr>
        <w:t xml:space="preserve">End of 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</w:t>
      </w:r>
    </w:p>
    <w:p w14:paraId="6EA02881" w14:textId="77777777" w:rsidR="00077054" w:rsidRDefault="00077054"/>
    <w:p w14:paraId="7DD9ADA2" w14:textId="4C964449" w:rsidR="00E52E35" w:rsidRDefault="00B3103B">
      <w:r>
        <w:t xml:space="preserve">Please input </w:t>
      </w:r>
      <w:r w:rsidR="00077054">
        <w:t xml:space="preserve">your comment on the motivation and </w:t>
      </w:r>
      <w:r w:rsidR="00C50745">
        <w:t>TP</w:t>
      </w:r>
      <w:r w:rsidR="00077054">
        <w:t xml:space="preserve">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4F030CED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469" w:type="dxa"/>
          </w:tcPr>
          <w:p w14:paraId="5B749508" w14:textId="577AACE2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 xml:space="preserve">We are OK </w:t>
            </w:r>
            <w:r w:rsidR="00116DB7">
              <w:rPr>
                <w:szCs w:val="20"/>
              </w:rPr>
              <w:t>in principle</w:t>
            </w:r>
            <w:r w:rsidR="006614A1">
              <w:rPr>
                <w:szCs w:val="20"/>
              </w:rPr>
              <w:t xml:space="preserve"> with the changes</w:t>
            </w:r>
            <w:r w:rsidR="00116DB7">
              <w:rPr>
                <w:szCs w:val="20"/>
              </w:rPr>
              <w:t xml:space="preserve">. Suggest </w:t>
            </w:r>
            <w:r w:rsidR="007271D4">
              <w:rPr>
                <w:szCs w:val="20"/>
              </w:rPr>
              <w:t>changing</w:t>
            </w:r>
            <w:r w:rsidR="00116DB7">
              <w:rPr>
                <w:szCs w:val="20"/>
              </w:rPr>
              <w:t xml:space="preserve"> the wording to “or using preconfigured uplink resource”.</w:t>
            </w:r>
          </w:p>
        </w:tc>
      </w:tr>
      <w:tr w:rsidR="00E52E35" w14:paraId="76C6D6C8" w14:textId="77777777">
        <w:tc>
          <w:tcPr>
            <w:tcW w:w="1838" w:type="dxa"/>
          </w:tcPr>
          <w:p w14:paraId="140B223B" w14:textId="41DC3FAF" w:rsidR="00E52E35" w:rsidRDefault="00CC6C12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7469" w:type="dxa"/>
          </w:tcPr>
          <w:p w14:paraId="4313CCED" w14:textId="27185511" w:rsidR="00E52E35" w:rsidRDefault="00CC6C12">
            <w:pPr>
              <w:pStyle w:val="Caption"/>
              <w:jc w:val="left"/>
              <w:rPr>
                <w:rFonts w:eastAsia="SimSun"/>
                <w:b w:val="0"/>
                <w:bCs w:val="0"/>
                <w:sz w:val="22"/>
                <w:szCs w:val="20"/>
              </w:rPr>
            </w:pPr>
            <w:r w:rsidRPr="00CC6C12">
              <w:rPr>
                <w:rFonts w:eastAsia="SimSun"/>
                <w:b w:val="0"/>
                <w:bCs w:val="0"/>
                <w:sz w:val="22"/>
                <w:szCs w:val="20"/>
              </w:rPr>
              <w:t>I</w:t>
            </w:r>
            <w:r>
              <w:rPr>
                <w:rFonts w:eastAsia="SimSun"/>
                <w:b w:val="0"/>
                <w:bCs w:val="0"/>
                <w:sz w:val="22"/>
                <w:szCs w:val="20"/>
              </w:rPr>
              <w:t xml:space="preserve"> think we should add “PUR-RNTI”, I also suggest other updates to cover missing updates (e.g., on PUCCH paragraph) and to make the text more backward compatible:</w:t>
            </w:r>
          </w:p>
          <w:p w14:paraId="4470C75A" w14:textId="77777777" w:rsidR="00CC6C12" w:rsidRDefault="00CC6C12" w:rsidP="00CC6C1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=========================</w:t>
            </w:r>
            <w:r w:rsidRPr="00F07AA3">
              <w:rPr>
                <w:rFonts w:hint="eastAsia"/>
                <w:b/>
                <w:lang w:eastAsia="zh-CN"/>
              </w:rPr>
              <w:t>Text proposal to TS 36.21</w:t>
            </w:r>
            <w:r>
              <w:rPr>
                <w:b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==============================</w:t>
            </w:r>
          </w:p>
          <w:p w14:paraId="359CB10C" w14:textId="77777777" w:rsidR="00CC6C12" w:rsidRPr="00BF7D21" w:rsidRDefault="00CC6C12" w:rsidP="00CC6C12">
            <w:pPr>
              <w:keepNext/>
              <w:keepLines/>
              <w:overflowPunct w:val="0"/>
              <w:snapToGrid/>
              <w:spacing w:before="180" w:after="180"/>
              <w:ind w:left="1134" w:hanging="1134"/>
              <w:jc w:val="left"/>
              <w:textAlignment w:val="baseline"/>
              <w:outlineLvl w:val="1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>8.0</w:t>
            </w: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ab/>
              <w:t>UE</w:t>
            </w:r>
            <w:r w:rsidRPr="00BF7D21">
              <w:rPr>
                <w:rFonts w:ascii="Arial" w:eastAsia="Times New Roman" w:hAnsi="Arial" w:hint="eastAsia"/>
                <w:sz w:val="32"/>
                <w:szCs w:val="20"/>
                <w:lang w:val="en-GB" w:eastAsia="en-GB"/>
              </w:rPr>
              <w:t xml:space="preserve"> procedure for </w:t>
            </w: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>transmitting the physical uplink shared channel</w:t>
            </w:r>
          </w:p>
          <w:p w14:paraId="5740E722" w14:textId="77777777" w:rsidR="00CC6C12" w:rsidRPr="00FC4D0E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6FEFF205" w14:textId="77777777" w:rsidR="00CC6C12" w:rsidRPr="00DF3A88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rFonts w:eastAsia="MS Mincho"/>
                <w:iCs/>
                <w:sz w:val="20"/>
                <w:szCs w:val="20"/>
                <w:lang w:val="en-GB" w:eastAsia="ja-JP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ko-KR"/>
              </w:rPr>
              <w:t>For BL/CE UEs</w:t>
            </w:r>
            <w:r w:rsidRPr="00DF3A88">
              <w:rPr>
                <w:rFonts w:eastAsia="MS Mincho" w:hint="eastAsia"/>
                <w:sz w:val="20"/>
                <w:szCs w:val="20"/>
                <w:lang w:val="en-GB" w:eastAsia="ja-JP"/>
              </w:rPr>
              <w:t xml:space="preserve">, </w:t>
            </w:r>
            <w:r w:rsidRPr="00DF3A88">
              <w:rPr>
                <w:rFonts w:eastAsia="Times New Roman"/>
                <w:iCs/>
                <w:sz w:val="20"/>
                <w:szCs w:val="20"/>
                <w:lang w:val="en-GB" w:eastAsia="ko-KR"/>
              </w:rPr>
              <w:t>the set of BL/CE UL subframes</w:t>
            </w:r>
            <w:r w:rsidRPr="00DF3A88">
              <w:rPr>
                <w:rFonts w:eastAsia="MS Mincho"/>
                <w:iCs/>
                <w:sz w:val="20"/>
                <w:szCs w:val="20"/>
                <w:lang w:val="en-GB" w:eastAsia="ja-JP"/>
              </w:rPr>
              <w:t xml:space="preserve"> is indicated as follows</w:t>
            </w:r>
          </w:p>
          <w:p w14:paraId="63248E85" w14:textId="77777777" w:rsidR="00CC6C12" w:rsidRPr="00DF3A8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lastRenderedPageBreak/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UL resource reservation is enabled for the UE as specified in [11],</w:t>
            </w:r>
          </w:p>
          <w:p w14:paraId="0C7C62F4" w14:textId="417E9C77" w:rsidR="00CC6C12" w:rsidRPr="00DF3A88" w:rsidRDefault="00CC6C12" w:rsidP="00CC6C12">
            <w:pPr>
              <w:overflowPunct w:val="0"/>
              <w:snapToGrid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 xml:space="preserve">for PUSCH transmission associated with C-RNTI or SPS C-RNTI </w:t>
            </w:r>
            <w:ins w:id="7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or PUR-RNTI 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using UE-specific MPDCCH search space including PUSCH transmission without a corresponding MPDCCH</w:t>
            </w:r>
            <w:ins w:id="8" w:author="作者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 or </w:t>
              </w:r>
            </w:ins>
            <w:ins w:id="9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PUSCH (</w:t>
              </w:r>
            </w:ins>
            <w:ins w:id="10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re</w:t>
              </w:r>
            </w:ins>
            <w:ins w:id="11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)</w:t>
              </w:r>
            </w:ins>
            <w:ins w:id="12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transmission corresponding to </w:t>
              </w:r>
            </w:ins>
            <w:ins w:id="13" w:author="作者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preconfigured uplink resource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,</w:t>
            </w:r>
          </w:p>
          <w:p w14:paraId="1AECEDEE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the Resource reservation field in the DCI is set to 0, then the set of BL/CE UL subframes corresponds to all uplink subframes during the PUSCH transmission;</w:t>
            </w:r>
          </w:p>
          <w:p w14:paraId="0E707B49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subframe);</w:t>
            </w:r>
          </w:p>
          <w:p w14:paraId="0C365F5D" w14:textId="120AE1C5" w:rsidR="00CC6C12" w:rsidRPr="00DF3A88" w:rsidRDefault="00CC6C12" w:rsidP="00CC6C12">
            <w:pPr>
              <w:overflowPunct w:val="0"/>
              <w:snapToGrid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 xml:space="preserve">for PUCCH transmission associated with C-RNTI or SPS C-RNTI </w:t>
            </w:r>
            <w:ins w:id="14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or PUR-RNTI 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using UE-specific MPDCCH search space including PUSCH transmission without a corresponding MPDCCH</w:t>
            </w:r>
            <w:ins w:id="15" w:author="Ericsson" w:date="2021-08-16T23:42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 or PUSCH (re)transmission corresponding to preconfigured uplink resource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,</w:t>
            </w:r>
          </w:p>
          <w:p w14:paraId="1CF51CF9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      </w:r>
          </w:p>
          <w:p w14:paraId="02653A0D" w14:textId="77777777" w:rsidR="00CC6C12" w:rsidRPr="00E866D8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0070C40B" w14:textId="459C8505" w:rsidR="00CC6C12" w:rsidRPr="00E866D8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For BL/CE UEs, and for a PUSCH transmission starting in subframe </w:t>
            </w:r>
            <w:r w:rsidRPr="00E866D8">
              <w:rPr>
                <w:rFonts w:eastAsia="Malgun Gothic"/>
                <w:i/>
                <w:sz w:val="20"/>
                <w:szCs w:val="20"/>
                <w:lang w:val="en-GB" w:eastAsia="ko-KR"/>
              </w:rPr>
              <w:t>n+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 k</w:t>
            </w:r>
            <w:r w:rsidRPr="00E866D8">
              <w:rPr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 without a corresponding MPDCCH</w:t>
            </w:r>
            <w:ins w:id="16" w:author="作者">
              <w:r>
                <w:rPr>
                  <w:rFonts w:eastAsia="Malgun Gothic"/>
                  <w:sz w:val="20"/>
                  <w:szCs w:val="20"/>
                  <w:lang w:val="en-GB" w:eastAsia="ko-KR"/>
                </w:rPr>
                <w:t xml:space="preserve"> or </w:t>
              </w:r>
            </w:ins>
            <w:ins w:id="17" w:author="Ericsson" w:date="2021-08-16T23:43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(re)transmission corresponding to </w:t>
              </w:r>
            </w:ins>
            <w:ins w:id="18" w:author="作者">
              <w:r>
                <w:rPr>
                  <w:rFonts w:eastAsia="Malgun Gothic"/>
                  <w:sz w:val="20"/>
                  <w:szCs w:val="20"/>
                  <w:lang w:val="en-GB" w:eastAsia="ko-KR"/>
                </w:rPr>
                <w:t>preconfigured uplink resource</w:t>
              </w:r>
            </w:ins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, the UE shall adjust the PUSCH transmission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subframe(s)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n+k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i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with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i = 0, 1, 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 N-1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 xml:space="preserve">,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where </w:t>
            </w:r>
          </w:p>
          <w:p w14:paraId="011D79C6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i/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ab/>
              <w:t>0≤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1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N-1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and the value of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1719" w:dyaOrig="340" w14:anchorId="69A96AA6">
                <v:shape id="_x0000_i1030" type="#_x0000_t75" style="width:86.25pt;height:15.75pt" o:ole="">
                  <v:imagedata r:id="rId10" o:title=""/>
                </v:shape>
                <o:OLEObject Type="Embed" ProgID="Equation.DSMT4" ShapeID="_x0000_i1030" DrawAspect="Content" ObjectID="_1690659254" r:id="rId21"/>
              </w:objec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is determined by the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repetition number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field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the </w:t>
            </w:r>
            <w:r w:rsidRPr="00E866D8">
              <w:rPr>
                <w:sz w:val="20"/>
                <w:szCs w:val="20"/>
                <w:lang w:val="en-GB" w:eastAsia="zh-CN"/>
              </w:rPr>
              <w:t>activation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DCI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, where </w:t>
            </w:r>
            <w:r w:rsidRPr="00E866D8">
              <w:rPr>
                <w:noProof/>
                <w:position w:val="-12"/>
                <w:sz w:val="20"/>
                <w:szCs w:val="20"/>
                <w:lang w:eastAsia="zh-CN"/>
              </w:rPr>
              <w:drawing>
                <wp:inline distT="0" distB="0" distL="0" distR="0" wp14:anchorId="1A1B96E9" wp14:editId="2F7917DA">
                  <wp:extent cx="819150" cy="228600"/>
                  <wp:effectExtent l="0" t="0" r="0" b="0"/>
                  <wp:docPr id="5" name="Picture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6D8">
              <w:rPr>
                <w:sz w:val="20"/>
                <w:szCs w:val="20"/>
                <w:lang w:val="en-GB" w:eastAsia="en-GB"/>
              </w:rPr>
              <w:t>are given in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 Table 8-2b and Table 8-2c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>; and</w:t>
            </w:r>
          </w:p>
          <w:p w14:paraId="62D545A3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i/>
                <w:sz w:val="20"/>
                <w:szCs w:val="20"/>
                <w:lang w:val="en-GB" w:eastAsia="zh-CN"/>
              </w:rPr>
            </w:pPr>
            <w:r w:rsidRPr="00E866D8">
              <w:rPr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sz w:val="20"/>
                <w:szCs w:val="20"/>
                <w:lang w:val="en-GB" w:eastAsia="zh-CN"/>
              </w:rPr>
              <w:tab/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if the UE is configured with higher layer parameter </w:t>
            </w:r>
            <w:r w:rsidRPr="00E866D8">
              <w:rPr>
                <w:rFonts w:eastAsia="Times New Roman"/>
                <w:i/>
                <w:sz w:val="20"/>
                <w:szCs w:val="20"/>
                <w:lang w:val="en-GB" w:eastAsia="en-GB"/>
              </w:rPr>
              <w:t>ce-PUSCH-SubPRB-Config-r15</w: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, and the PUSCH resource assignment in the activation DCI is using uplink resource allocation type 5, </w:t>
            </w:r>
            <w:r w:rsidRPr="00E866D8">
              <w:rPr>
                <w:rFonts w:eastAsia="Times New Roman"/>
                <w:position w:val="-30"/>
                <w:sz w:val="20"/>
                <w:szCs w:val="20"/>
                <w:lang w:val="en-GB" w:eastAsia="en-GB"/>
              </w:rPr>
              <w:object w:dxaOrig="2760" w:dyaOrig="700" w14:anchorId="236D583E">
                <v:shape id="_x0000_i1031" type="#_x0000_t75" style="width:139.5pt;height:34.5pt" o:ole="">
                  <v:imagedata r:id="rId13" o:title=""/>
                </v:shape>
                <o:OLEObject Type="Embed" ProgID="Equation.DSMT4" ShapeID="_x0000_i1031" DrawAspect="Content" ObjectID="_1690659255" r:id="rId22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where </w:t>
            </w:r>
            <w:r w:rsidRPr="00E866D8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480" w:dyaOrig="320" w14:anchorId="34DF189E">
                <v:shape id="_x0000_i1032" type="#_x0000_t75" style="width:24pt;height:15.75pt" o:ole="">
                  <v:imagedata r:id="rId15" o:title=""/>
                </v:shape>
                <o:OLEObject Type="Embed" ProgID="Equation.DSMT4" ShapeID="_x0000_i1032" DrawAspect="Content" ObjectID="_1690659256" r:id="rId23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defined in [3] and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499" w:dyaOrig="380" w14:anchorId="6DC033EC">
                <v:shape id="_x0000_i1033" type="#_x0000_t75" style="width:24.75pt;height:18.75pt" o:ole="">
                  <v:imagedata r:id="rId17" o:title=""/>
                </v:shape>
                <o:OLEObject Type="Embed" ProgID="Equation.DSMT4" ShapeID="_x0000_i1033" DrawAspect="Content" ObjectID="_1690659257" r:id="rId24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determined according to procedure in clause 8.1.6, </w:t>
            </w:r>
            <w:r w:rsidRPr="00E866D8">
              <w:rPr>
                <w:rFonts w:eastAsia="Times New Roman"/>
                <w:position w:val="-6"/>
                <w:sz w:val="20"/>
                <w:szCs w:val="20"/>
                <w:lang w:val="en-GB" w:eastAsia="en-GB"/>
              </w:rPr>
              <w:object w:dxaOrig="660" w:dyaOrig="260" w14:anchorId="0194CC5D">
                <v:shape id="_x0000_i1034" type="#_x0000_t75" style="width:33.75pt;height:14.25pt" o:ole="">
                  <v:imagedata r:id="rId19" o:title=""/>
                </v:shape>
                <o:OLEObject Type="Embed" ProgID="Equation.DSMT4" ShapeID="_x0000_i1034" DrawAspect="Content" ObjectID="_1690659258" r:id="rId25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otherwise</w:t>
            </w:r>
          </w:p>
          <w:p w14:paraId="2ADD6B71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sz w:val="20"/>
                <w:szCs w:val="20"/>
                <w:lang w:val="en-GB" w:eastAsia="zh-CN"/>
              </w:rPr>
              <w:tab/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case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N&gt;1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, subframe(s)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n+k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i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with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i=0,1,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,N-1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are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consecutive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BL/CE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UL subframe(s), and in case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N=1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,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=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0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; </w:t>
            </w:r>
          </w:p>
          <w:p w14:paraId="0B6FA951" w14:textId="77777777" w:rsidR="00CC6C12" w:rsidRPr="00E866D8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55BF450B" w14:textId="74E4856A" w:rsidR="00CC6C12" w:rsidRPr="005F60DD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rFonts w:eastAsia="MS Mincho"/>
                <w:sz w:val="20"/>
                <w:szCs w:val="20"/>
                <w:lang w:val="en-GB" w:eastAsia="en-GB"/>
              </w:rPr>
            </w:pP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If a UE is configured by higher layers to decode MPDCCHs with the CRC scrambled by the SPS C-RNTI,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the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UE shall decode the M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PDCCH according to the combination defined in Table 8-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5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B and transmit the corresponding PUSCH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if a transport block corresponding to the HARQ process of the PUSCH transmission is generated as described in [8]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.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br/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The scrambling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this PUSCH corresponding to these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PDCCHs and PUSCH retransmission for the same transport block is by SPS C-RNTI. The scrambling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lastRenderedPageBreak/>
              <w:t>initialization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initial transmission of this PUSCH without a corresponding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 </w:t>
            </w:r>
            <w:ins w:id="19" w:author="作者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or </w:t>
              </w:r>
            </w:ins>
            <w:ins w:id="20" w:author="Ericsson" w:date="2021-08-16T23:44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this </w:t>
              </w:r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transmission corresponding to </w:t>
              </w:r>
            </w:ins>
            <w:ins w:id="21" w:author="作者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preconfigured uplink resource 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and the PUSCH retransmission </w:t>
            </w:r>
            <w:ins w:id="22" w:author="Ericsson" w:date="2021-08-16T23:45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or </w:t>
              </w:r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retransmission corresponding to preconfigured uplink resource 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for the same transport block is </w:t>
            </w:r>
            <w:r w:rsidRPr="004E31F3">
              <w:rPr>
                <w:rFonts w:eastAsia="Batang" w:hint="eastAsia"/>
                <w:sz w:val="20"/>
                <w:szCs w:val="20"/>
                <w:lang w:val="en-GB" w:eastAsia="en-GB"/>
              </w:rPr>
              <w:t xml:space="preserve">by 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SPS C-RNTI</w:t>
            </w:r>
            <w:ins w:id="23" w:author="Ericsson" w:date="2021-08-16T23:45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 or PUR-RNTI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.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 xml:space="preserve"> </w:t>
            </w:r>
          </w:p>
          <w:p w14:paraId="25C88ED0" w14:textId="77777777" w:rsidR="00CC6C12" w:rsidRDefault="00CC6C12" w:rsidP="00CC6C12">
            <w:r>
              <w:rPr>
                <w:rFonts w:hint="eastAsia"/>
                <w:lang w:eastAsia="zh-CN"/>
              </w:rPr>
              <w:t>======================</w:t>
            </w:r>
            <w:r w:rsidRPr="00F07AA3">
              <w:rPr>
                <w:b/>
                <w:lang w:eastAsia="zh-CN"/>
              </w:rPr>
              <w:t xml:space="preserve">End of </w:t>
            </w:r>
            <w:r w:rsidRPr="00F07AA3">
              <w:rPr>
                <w:rFonts w:hint="eastAsia"/>
                <w:b/>
                <w:lang w:eastAsia="zh-CN"/>
              </w:rPr>
              <w:t>Text proposal to TS 36.21</w:t>
            </w:r>
            <w:r>
              <w:rPr>
                <w:b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===========================</w:t>
            </w:r>
          </w:p>
          <w:p w14:paraId="0A2CE12B" w14:textId="0A463960" w:rsidR="00CC6C12" w:rsidRPr="00CC6C12" w:rsidRDefault="00CC6C12" w:rsidP="00CC6C12">
            <w:pPr>
              <w:rPr>
                <w:lang w:eastAsia="zh-CN"/>
              </w:rPr>
            </w:pPr>
          </w:p>
        </w:tc>
      </w:tr>
      <w:tr w:rsidR="00E52E35" w14:paraId="1D4DBF58" w14:textId="77777777">
        <w:tc>
          <w:tcPr>
            <w:tcW w:w="1838" w:type="dxa"/>
          </w:tcPr>
          <w:p w14:paraId="452A9E48" w14:textId="53BE5DB1" w:rsidR="00E52E35" w:rsidRPr="000E6ED6" w:rsidRDefault="00FE56AC">
            <w:pPr>
              <w:rPr>
                <w:rFonts w:asciiTheme="minorHAnsi" w:hAnsiTheme="minorHAnsi"/>
                <w:szCs w:val="20"/>
                <w:lang w:eastAsia="zh-CN"/>
              </w:rPr>
            </w:pPr>
            <w:r w:rsidRPr="000E6ED6">
              <w:rPr>
                <w:rFonts w:asciiTheme="minorHAnsi" w:hAnsiTheme="minorHAnsi"/>
                <w:szCs w:val="20"/>
                <w:lang w:eastAsia="zh-CN"/>
              </w:rPr>
              <w:lastRenderedPageBreak/>
              <w:t>Lenovo, MotoM</w:t>
            </w:r>
          </w:p>
        </w:tc>
        <w:tc>
          <w:tcPr>
            <w:tcW w:w="7469" w:type="dxa"/>
          </w:tcPr>
          <w:p w14:paraId="71D83B48" w14:textId="155EBFA4" w:rsidR="00D018F1" w:rsidRDefault="00FE56AC">
            <w:pPr>
              <w:rPr>
                <w:rFonts w:asciiTheme="minorHAnsi" w:hAnsiTheme="minorHAnsi"/>
                <w:lang w:eastAsia="zh-CN"/>
              </w:rPr>
            </w:pPr>
            <w:r w:rsidRPr="000E6ED6">
              <w:rPr>
                <w:rFonts w:asciiTheme="minorHAnsi" w:hAnsiTheme="minorHAnsi"/>
                <w:lang w:eastAsia="zh-CN"/>
              </w:rPr>
              <w:t xml:space="preserve">We agree the CR </w:t>
            </w:r>
            <w:r w:rsidR="000E6ED6">
              <w:rPr>
                <w:rFonts w:asciiTheme="minorHAnsi" w:hAnsiTheme="minorHAnsi"/>
                <w:lang w:eastAsia="zh-CN"/>
              </w:rPr>
              <w:t xml:space="preserve">with update from E/// </w:t>
            </w:r>
            <w:r w:rsidRPr="000E6ED6">
              <w:rPr>
                <w:rFonts w:asciiTheme="minorHAnsi" w:hAnsiTheme="minorHAnsi"/>
                <w:lang w:eastAsia="zh-CN"/>
              </w:rPr>
              <w:t xml:space="preserve">in general except the </w:t>
            </w:r>
            <w:r w:rsidR="00437D33">
              <w:rPr>
                <w:rFonts w:asciiTheme="minorHAnsi" w:hAnsiTheme="minorHAnsi"/>
                <w:lang w:eastAsia="zh-CN"/>
              </w:rPr>
              <w:t>following</w:t>
            </w:r>
            <w:r w:rsidRPr="000E6ED6">
              <w:rPr>
                <w:rFonts w:asciiTheme="minorHAnsi" w:hAnsiTheme="minorHAnsi"/>
                <w:lang w:eastAsia="zh-CN"/>
              </w:rPr>
              <w:t xml:space="preserve"> one. </w:t>
            </w:r>
          </w:p>
          <w:p w14:paraId="6EEAC1A7" w14:textId="76814D49" w:rsidR="00D018F1" w:rsidRPr="00702967" w:rsidRDefault="00D018F1" w:rsidP="0070296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4C1B54">
              <w:rPr>
                <w:rFonts w:asciiTheme="minorHAnsi" w:hAnsiTheme="minorHAnsi" w:hint="eastAsia"/>
                <w:sz w:val="22"/>
                <w:szCs w:val="22"/>
              </w:rPr>
              <w:t>N</w:t>
            </w:r>
            <w:r w:rsidRPr="004C1B54">
              <w:rPr>
                <w:rFonts w:asciiTheme="minorHAnsi" w:hAnsiTheme="minorHAnsi"/>
                <w:sz w:val="22"/>
                <w:szCs w:val="22"/>
              </w:rPr>
              <w:t xml:space="preserve"> should be determined by higher layer, which is specified in</w:t>
            </w:r>
            <w:r w:rsidRPr="00702967">
              <w:rPr>
                <w:rFonts w:asciiTheme="minorHAnsi" w:hAnsiTheme="minorHAnsi"/>
              </w:rPr>
              <w:t xml:space="preserve"> </w:t>
            </w:r>
          </w:p>
          <w:p w14:paraId="5F2EB67A" w14:textId="7D0A75DF" w:rsidR="00D018F1" w:rsidRDefault="00702967">
            <w:pPr>
              <w:rPr>
                <w:sz w:val="20"/>
                <w:szCs w:val="20"/>
                <w:lang w:eastAsia="zh-CN"/>
              </w:rPr>
            </w:pPr>
            <w:r w:rsidRPr="00702967">
              <w:rPr>
                <w:sz w:val="20"/>
                <w:szCs w:val="20"/>
                <w:lang w:eastAsia="zh-CN"/>
              </w:rPr>
              <w:t xml:space="preserve">For a PUSCH transmission </w:t>
            </w:r>
            <w:r w:rsidRPr="00702967">
              <w:rPr>
                <w:sz w:val="20"/>
                <w:szCs w:val="20"/>
              </w:rPr>
              <w:t xml:space="preserve">using preconfigured uplink resource, the UE shall use the </w:t>
            </w:r>
            <w:r w:rsidRPr="00702967">
              <w:rPr>
                <w:rFonts w:hint="eastAsia"/>
                <w:sz w:val="20"/>
                <w:szCs w:val="20"/>
                <w:lang w:eastAsia="zh-CN"/>
              </w:rPr>
              <w:t xml:space="preserve">repetition number </w:t>
            </w:r>
            <w:r w:rsidRPr="00702967">
              <w:rPr>
                <w:sz w:val="20"/>
                <w:szCs w:val="20"/>
                <w:lang w:eastAsia="zh-CN"/>
              </w:rPr>
              <w:t>configured by higher layers.</w:t>
            </w:r>
          </w:p>
          <w:p w14:paraId="6FAF550C" w14:textId="77777777" w:rsidR="00492DBF" w:rsidRDefault="00492DBF" w:rsidP="00492DBF">
            <w:pPr>
              <w:rPr>
                <w:sz w:val="20"/>
                <w:szCs w:val="20"/>
                <w:lang w:val="en-GB" w:eastAsia="zh-CN"/>
              </w:rPr>
            </w:pPr>
          </w:p>
          <w:p w14:paraId="345EAF36" w14:textId="77777777" w:rsidR="00492DBF" w:rsidRDefault="00492DBF" w:rsidP="00492DBF">
            <w:pPr>
              <w:rPr>
                <w:sz w:val="20"/>
                <w:szCs w:val="20"/>
                <w:lang w:val="en-GB" w:eastAsia="zh-CN"/>
              </w:rPr>
            </w:pPr>
            <w:r w:rsidRPr="00E866D8">
              <w:rPr>
                <w:i/>
                <w:sz w:val="20"/>
                <w:szCs w:val="20"/>
                <w:lang w:val="en-GB" w:eastAsia="zh-CN"/>
              </w:rPr>
              <w:t>0≤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1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N-1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and the value of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1719" w:dyaOrig="340" w14:anchorId="0EC9D2F9">
                <v:shape id="_x0000_i1035" type="#_x0000_t75" style="width:86.25pt;height:15.75pt" o:ole="">
                  <v:imagedata r:id="rId10" o:title=""/>
                </v:shape>
                <o:OLEObject Type="Embed" ProgID="Equation.DSMT4" ShapeID="_x0000_i1035" DrawAspect="Content" ObjectID="_1690659259" r:id="rId26"/>
              </w:objec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is determined 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by the </w:t>
            </w:r>
            <w:r w:rsidRPr="00437D33">
              <w:rPr>
                <w:rFonts w:hint="eastAsia"/>
                <w:i/>
                <w:sz w:val="20"/>
                <w:szCs w:val="20"/>
                <w:highlight w:val="yellow"/>
                <w:lang w:val="en-GB" w:eastAsia="zh-CN"/>
              </w:rPr>
              <w:t>repetition number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</w:t>
            </w:r>
            <w:r w:rsidRPr="00437D33">
              <w:rPr>
                <w:sz w:val="20"/>
                <w:szCs w:val="20"/>
                <w:highlight w:val="yellow"/>
                <w:lang w:val="en-GB" w:eastAsia="zh-CN"/>
              </w:rPr>
              <w:t xml:space="preserve">field 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in the </w:t>
            </w:r>
            <w:r w:rsidRPr="00437D33">
              <w:rPr>
                <w:sz w:val="20"/>
                <w:szCs w:val="20"/>
                <w:highlight w:val="yellow"/>
                <w:lang w:val="en-GB" w:eastAsia="zh-CN"/>
              </w:rPr>
              <w:t>activation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DCI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, where </w:t>
            </w:r>
            <w:r w:rsidRPr="00E866D8">
              <w:rPr>
                <w:noProof/>
                <w:position w:val="-12"/>
                <w:sz w:val="20"/>
                <w:szCs w:val="20"/>
                <w:lang w:eastAsia="zh-CN"/>
              </w:rPr>
              <w:drawing>
                <wp:inline distT="0" distB="0" distL="0" distR="0" wp14:anchorId="2F747C37" wp14:editId="22CE1C67">
                  <wp:extent cx="819150" cy="228600"/>
                  <wp:effectExtent l="0" t="0" r="0" b="0"/>
                  <wp:docPr id="6" name="Picture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6D8">
              <w:rPr>
                <w:sz w:val="20"/>
                <w:szCs w:val="20"/>
                <w:lang w:val="en-GB" w:eastAsia="en-GB"/>
              </w:rPr>
              <w:t>are given in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 Table 8-2b and Table 8-2c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>; and</w:t>
            </w:r>
          </w:p>
          <w:p w14:paraId="1558E805" w14:textId="77777777" w:rsidR="00492DBF" w:rsidRPr="00492DBF" w:rsidRDefault="00492DBF">
            <w:pPr>
              <w:rPr>
                <w:sz w:val="20"/>
                <w:szCs w:val="20"/>
                <w:lang w:val="en-GB"/>
              </w:rPr>
            </w:pPr>
          </w:p>
          <w:p w14:paraId="6353EB78" w14:textId="4C1A70CB" w:rsidR="00437D33" w:rsidRDefault="00FE56AC" w:rsidP="00492DB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4C1B54">
              <w:rPr>
                <w:rFonts w:asciiTheme="minorHAnsi" w:hAnsiTheme="minorHAnsi"/>
                <w:sz w:val="22"/>
                <w:szCs w:val="22"/>
              </w:rPr>
              <w:t>It seems the PUSCH is associated with SPS C-RNTI, so the PUSCH in PUR is excluded.</w:t>
            </w:r>
          </w:p>
          <w:p w14:paraId="2D65F177" w14:textId="77777777" w:rsidR="004B6289" w:rsidRPr="004C1B54" w:rsidRDefault="004B6289" w:rsidP="004B6289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0F071217" w14:textId="4790551D" w:rsidR="00FE56AC" w:rsidRPr="00FE56AC" w:rsidRDefault="00FE56AC">
            <w:pPr>
              <w:rPr>
                <w:szCs w:val="20"/>
                <w:lang w:eastAsia="zh-CN"/>
              </w:rPr>
            </w:pP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If a UE is configured by higher layers to decode MPDCCHs with the CRC scrambled by the SPS C-RNTI,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the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UE shall decode the M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PDCCH according to the combination defined in Table 8-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>5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B and transmit the corresponding PUSCH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if a transport block corresponding to the HARQ process of the PUSCH transmission is generated as described in [8]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.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br/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The scrambling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this PUSCH corresponding to these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PDCCHs and PUSCH retransmission for the same transport block is by </w:t>
            </w:r>
            <w:r w:rsidRPr="000E6ED6">
              <w:rPr>
                <w:rFonts w:eastAsia="MS Mincho" w:hint="eastAsia"/>
                <w:sz w:val="20"/>
                <w:szCs w:val="20"/>
                <w:highlight w:val="yellow"/>
                <w:lang w:val="en-GB" w:eastAsia="en-GB"/>
              </w:rPr>
              <w:t>SPS C-RNTI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. The scrambling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initial transmission of this PUSCH without a corresponding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>PDCCH</w:t>
            </w:r>
          </w:p>
        </w:tc>
      </w:tr>
      <w:tr w:rsidR="00D267B5" w14:paraId="2EC283ED" w14:textId="77777777">
        <w:tc>
          <w:tcPr>
            <w:tcW w:w="1838" w:type="dxa"/>
          </w:tcPr>
          <w:p w14:paraId="4F373DAB" w14:textId="64C37624" w:rsidR="00D267B5" w:rsidRPr="000E6ED6" w:rsidRDefault="00D267B5">
            <w:pPr>
              <w:rPr>
                <w:rFonts w:asciiTheme="minorHAnsi" w:hAnsiTheme="minorHAnsi"/>
                <w:szCs w:val="20"/>
                <w:lang w:eastAsia="zh-CN"/>
              </w:rPr>
            </w:pPr>
            <w:r>
              <w:rPr>
                <w:rFonts w:asciiTheme="minorHAnsi" w:hAnsiTheme="minorHAnsi"/>
                <w:szCs w:val="20"/>
                <w:lang w:eastAsia="zh-CN"/>
              </w:rPr>
              <w:t>Qualcomm</w:t>
            </w:r>
          </w:p>
        </w:tc>
        <w:tc>
          <w:tcPr>
            <w:tcW w:w="7469" w:type="dxa"/>
          </w:tcPr>
          <w:p w14:paraId="511FC8BE" w14:textId="02543FD4" w:rsidR="00D267B5" w:rsidRDefault="00D267B5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We are a bit confused with the intention of this CR. The authors argue that “without a corresponding MPDCCH” includes PUR, but we do not share that view. Following the same logic, you could argue that msg3 is also included in “without a corresponding MPDCCH”, since it is scheduled from RAR.</w:t>
            </w:r>
          </w:p>
          <w:p w14:paraId="75216AA0" w14:textId="078F1C64" w:rsidR="00D267B5" w:rsidRDefault="00D267B5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In more details:</w:t>
            </w:r>
          </w:p>
          <w:p w14:paraId="7CD39A6E" w14:textId="77777777" w:rsidR="00D267B5" w:rsidRDefault="00D267B5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 xml:space="preserve">- The first change, regarding resource reservation, seems unnecessary, since the following is always false: </w:t>
            </w:r>
            <w:r w:rsidRPr="00D267B5">
              <w:rPr>
                <w:rFonts w:asciiTheme="minorHAnsi" w:hAnsiTheme="minorHAnsi"/>
                <w:i/>
                <w:iCs/>
                <w:lang w:eastAsia="zh-CN"/>
              </w:rPr>
              <w:t>If UL resource reservation is enabled for the UE as specified in [11]</w:t>
            </w:r>
            <w:r>
              <w:rPr>
                <w:rFonts w:asciiTheme="minorHAnsi" w:hAnsiTheme="minorHAnsi"/>
                <w:i/>
                <w:iCs/>
                <w:lang w:eastAsia="zh-CN"/>
              </w:rPr>
              <w:t xml:space="preserve"> </w:t>
            </w:r>
            <w:r>
              <w:rPr>
                <w:rFonts w:asciiTheme="minorHAnsi" w:hAnsiTheme="minorHAnsi"/>
                <w:lang w:eastAsia="zh-CN"/>
              </w:rPr>
              <w:t xml:space="preserve">(in our understanding, there is no support of resource reservation during PUR procedure, since the </w:t>
            </w:r>
            <w:r w:rsidR="00CD748B">
              <w:rPr>
                <w:rFonts w:asciiTheme="minorHAnsi" w:hAnsiTheme="minorHAnsi"/>
                <w:lang w:eastAsia="zh-CN"/>
              </w:rPr>
              <w:t>configuration is only in unicast RRC).</w:t>
            </w:r>
          </w:p>
          <w:p w14:paraId="0DD414C2" w14:textId="77777777" w:rsidR="00CD748B" w:rsidRDefault="00CD748B">
            <w:pPr>
              <w:rPr>
                <w:rFonts w:asciiTheme="minorHAnsi" w:hAnsiTheme="minorHAnsi"/>
                <w:lang w:val="en-GB" w:eastAsia="zh-CN"/>
              </w:rPr>
            </w:pPr>
            <w:r>
              <w:rPr>
                <w:rFonts w:asciiTheme="minorHAnsi" w:hAnsiTheme="minorHAnsi"/>
                <w:lang w:val="en-GB" w:eastAsia="zh-CN"/>
              </w:rPr>
              <w:t>- The second change is incorrect, since there is no activation DCI.</w:t>
            </w:r>
          </w:p>
          <w:p w14:paraId="1545B878" w14:textId="269330A6" w:rsidR="00CD748B" w:rsidRPr="00D267B5" w:rsidRDefault="00CD748B">
            <w:pPr>
              <w:rPr>
                <w:rFonts w:asciiTheme="minorHAnsi" w:hAnsiTheme="minorHAnsi"/>
                <w:lang w:val="en-GB" w:eastAsia="zh-CN"/>
              </w:rPr>
            </w:pPr>
            <w:r>
              <w:rPr>
                <w:rFonts w:asciiTheme="minorHAnsi" w:hAnsiTheme="minorHAnsi"/>
                <w:lang w:val="en-GB" w:eastAsia="zh-CN"/>
              </w:rPr>
              <w:t>- The third change essentially says that we should use SPS C-RNTI for the scrambling of PUR transmission, which is obviously incorrect.</w:t>
            </w: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Heading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Heading1"/>
        <w:numPr>
          <w:ilvl w:val="0"/>
          <w:numId w:val="0"/>
        </w:numPr>
        <w:spacing w:before="240"/>
        <w:ind w:left="431" w:hanging="431"/>
      </w:pPr>
      <w:r>
        <w:lastRenderedPageBreak/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437AD71E" w:rsidR="00152F33" w:rsidRDefault="00616820" w:rsidP="00616820">
      <w:pPr>
        <w:pStyle w:val="ListParagraph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616820">
        <w:rPr>
          <w:rFonts w:ascii="Times New Roman" w:hAnsi="Times New Roman" w:cs="Times New Roman"/>
          <w:sz w:val="22"/>
        </w:rPr>
        <w:t>R1-2108194</w:t>
      </w:r>
      <w:r w:rsidRPr="00616820">
        <w:rPr>
          <w:rFonts w:ascii="Times New Roman" w:hAnsi="Times New Roman" w:cs="Times New Roman"/>
          <w:sz w:val="22"/>
        </w:rPr>
        <w:tab/>
        <w:t>Discussion on distinguishing between PUR and SPS PUSCH for eMTC</w:t>
      </w:r>
      <w:r w:rsidRPr="00616820">
        <w:rPr>
          <w:rFonts w:ascii="Times New Roman" w:hAnsi="Times New Roman" w:cs="Times New Roman"/>
          <w:sz w:val="22"/>
        </w:rPr>
        <w:tab/>
        <w:t>Huawei, HiSilicon</w:t>
      </w:r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6A4A" w14:textId="77777777" w:rsidR="008A3B54" w:rsidRDefault="008A3B54"/>
  </w:endnote>
  <w:endnote w:type="continuationSeparator" w:id="0">
    <w:p w14:paraId="42BF9CC5" w14:textId="77777777" w:rsidR="008A3B54" w:rsidRDefault="008A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DC91" w14:textId="77777777" w:rsidR="008A3B54" w:rsidRDefault="008A3B54"/>
  </w:footnote>
  <w:footnote w:type="continuationSeparator" w:id="0">
    <w:p w14:paraId="555A5084" w14:textId="77777777" w:rsidR="008A3B54" w:rsidRDefault="008A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97E7303"/>
    <w:multiLevelType w:val="hybridMultilevel"/>
    <w:tmpl w:val="1146EF9C"/>
    <w:lvl w:ilvl="0" w:tplc="E86C07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3" w15:restartNumberingAfterBreak="0">
    <w:nsid w:val="7D4634C3"/>
    <w:multiLevelType w:val="hybridMultilevel"/>
    <w:tmpl w:val="E5D0FB9C"/>
    <w:lvl w:ilvl="0" w:tplc="6EAE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0"/>
  </w:num>
  <w:num w:numId="3">
    <w:abstractNumId w:val="12"/>
  </w:num>
  <w:num w:numId="4">
    <w:abstractNumId w:val="28"/>
  </w:num>
  <w:num w:numId="5">
    <w:abstractNumId w:val="13"/>
  </w:num>
  <w:num w:numId="6">
    <w:abstractNumId w:val="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5"/>
  </w:num>
  <w:num w:numId="14">
    <w:abstractNumId w:val="24"/>
  </w:num>
  <w:num w:numId="15">
    <w:abstractNumId w:val="22"/>
  </w:num>
  <w:num w:numId="16">
    <w:abstractNumId w:val="32"/>
  </w:num>
  <w:num w:numId="17">
    <w:abstractNumId w:val="11"/>
  </w:num>
  <w:num w:numId="18">
    <w:abstractNumId w:val="30"/>
  </w:num>
  <w:num w:numId="19">
    <w:abstractNumId w:val="27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1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  <w:num w:numId="33">
    <w:abstractNumId w:val="5"/>
  </w:num>
  <w:num w:numId="34">
    <w:abstractNumId w:val="33"/>
  </w:num>
  <w:num w:numId="3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6ED6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6DB7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1FCA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501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37D33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AE6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2DBF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2B5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289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54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6E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A7D4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0DD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820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4A1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2967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1D4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54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3092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9C1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0745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6C12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48B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18F1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67B5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6AC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2C8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microsoft.com/office/2011/relationships/people" Target="people.xm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hyperlink" Target="file:///C:\Users\Docs\R1-2108194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F052E26-70B6-4FDF-A13D-CFD1C165C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Qualcomm1</cp:lastModifiedBy>
  <cp:revision>12</cp:revision>
  <dcterms:created xsi:type="dcterms:W3CDTF">2021-08-16T21:51:00Z</dcterms:created>
  <dcterms:modified xsi:type="dcterms:W3CDTF">2021-08-17T05:46:00Z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