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949A" w14:textId="77777777" w:rsidR="00DC192B" w:rsidRDefault="00F26249">
      <w:pPr>
        <w:pStyle w:val="3GPPHeader"/>
        <w:spacing w:after="60"/>
      </w:pPr>
      <w:r>
        <w:t>3GPP TSG-RAN WG1 Meeting #106-e</w:t>
      </w:r>
      <w:r>
        <w:tab/>
        <w:t>R1-21xxxxx</w:t>
      </w:r>
    </w:p>
    <w:p w14:paraId="2C93D441" w14:textId="77777777" w:rsidR="00DC192B" w:rsidRDefault="00F26249">
      <w:pPr>
        <w:pStyle w:val="3GPPHeader"/>
        <w:spacing w:after="60"/>
      </w:pPr>
      <w:r>
        <w:t>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</w:t>
      </w:r>
    </w:p>
    <w:p w14:paraId="3E428247" w14:textId="77777777" w:rsidR="00DC192B" w:rsidRDefault="00DC192B">
      <w:pPr>
        <w:pStyle w:val="3GPPHeader"/>
      </w:pPr>
    </w:p>
    <w:p w14:paraId="188CAE45" w14:textId="77777777" w:rsidR="00DC192B" w:rsidRDefault="00F2624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</w:t>
      </w:r>
    </w:p>
    <w:p w14:paraId="680643B0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535FA0B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Moderator Summary [106-e-LTE-6CRs-03]</w:t>
      </w:r>
    </w:p>
    <w:p w14:paraId="16A6386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01CF3ED6" w14:textId="77777777" w:rsidR="00DC192B" w:rsidRDefault="00DC192B"/>
    <w:p w14:paraId="06AA42AE" w14:textId="77777777" w:rsidR="00DC192B" w:rsidRDefault="00F26249">
      <w:pPr>
        <w:pStyle w:val="1"/>
      </w:pPr>
      <w:r>
        <w:t>1</w:t>
      </w:r>
      <w:r>
        <w:tab/>
        <w:t>Introduction</w:t>
      </w:r>
    </w:p>
    <w:p w14:paraId="4CCCC3C3" w14:textId="77777777" w:rsidR="00DC192B" w:rsidRDefault="00F2624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In [1], it was mentioned that “the higher layer parameter “</w:t>
      </w:r>
      <w:proofErr w:type="spellStart"/>
      <w:r>
        <w:rPr>
          <w:rFonts w:ascii="Times New Roman" w:hAnsi="Times New Roman"/>
          <w:i/>
          <w:iCs/>
        </w:rPr>
        <w:t>operationModeInfo</w:t>
      </w:r>
      <w:proofErr w:type="spellEnd"/>
      <w:r>
        <w:rPr>
          <w:rFonts w:ascii="Times New Roman" w:hAnsi="Times New Roman"/>
        </w:rPr>
        <w:t>” has been solely used in some clauses of TS 36.213 [2], letting aside the non-anchor carrier” case.</w:t>
      </w:r>
    </w:p>
    <w:p w14:paraId="667EE34C" w14:textId="77777777" w:rsidR="00DC192B" w:rsidRDefault="00F2624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In relation with the above, the following e-mail discussion has been granted: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353DDC64" w14:textId="77777777">
        <w:tc>
          <w:tcPr>
            <w:tcW w:w="9629" w:type="dxa"/>
          </w:tcPr>
          <w:p w14:paraId="2CE2D8DD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Cs w:val="24"/>
                <w:lang w:val="de-DE" w:eastAsia="ko-KR"/>
              </w:rPr>
              <w:t>[</w:t>
            </w:r>
            <w:r>
              <w:rPr>
                <w:rFonts w:ascii="Times" w:eastAsia="Batang" w:hAnsi="Times"/>
                <w:sz w:val="20"/>
                <w:lang w:val="de-DE" w:eastAsia="ko-KR"/>
              </w:rPr>
              <w:t>106-e-LTE-6CRs-03] Email discussion/approval on Deployment Mode Indicator for anchor and non-anchor carriers (</w:t>
            </w:r>
            <w:r w:rsidR="00117B97">
              <w:fldChar w:fldCharType="begin"/>
            </w:r>
            <w:r w:rsidR="00117B97">
              <w:instrText xml:space="preserve"> HYPERLINK "file:///D:\\Documents\\3GPP%20documents\\RAN1\\TSGR1_106-e\\Docs\\R1-2108120.zip" </w:instrText>
            </w:r>
            <w:r w:rsidR="00117B97">
              <w:fldChar w:fldCharType="separate"/>
            </w:r>
            <w:r>
              <w:rPr>
                <w:rFonts w:ascii="Times" w:eastAsia="Batang" w:hAnsi="Times"/>
                <w:sz w:val="20"/>
                <w:lang w:val="de-DE" w:eastAsia="ko-KR"/>
              </w:rPr>
              <w:t>R1-2108120</w:t>
            </w:r>
            <w:r w:rsidR="00117B97">
              <w:rPr>
                <w:rFonts w:ascii="Times" w:eastAsia="Batang" w:hAnsi="Times"/>
                <w:lang w:val="de-DE" w:eastAsia="ko-KR"/>
              </w:rPr>
              <w:fldChar w:fldCharType="end"/>
            </w:r>
            <w:r>
              <w:rPr>
                <w:rFonts w:ascii="Times" w:eastAsia="Batang" w:hAnsi="Times"/>
                <w:sz w:val="20"/>
                <w:lang w:val="de-DE" w:eastAsia="ko-KR"/>
              </w:rPr>
              <w:t>) – Gerardo (Ericsson)</w:t>
            </w:r>
          </w:p>
          <w:p w14:paraId="15A6729A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Issue 4: Deployment Mode Indicator for anchor and non-anchor carriers</w:t>
            </w:r>
          </w:p>
          <w:p w14:paraId="2D872908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Cs w:val="24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Discussion and decision by 8/18, CR by 8/20, final check by 8/24</w:t>
            </w:r>
          </w:p>
        </w:tc>
      </w:tr>
    </w:tbl>
    <w:p w14:paraId="213CC2EB" w14:textId="77777777" w:rsidR="00DC192B" w:rsidRDefault="00F26249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>
        <w:t>Background</w:t>
      </w:r>
    </w:p>
    <w:p w14:paraId="330E7C00" w14:textId="77777777" w:rsidR="00DC192B" w:rsidRDefault="00F26249">
      <w:r>
        <w:t>In [1], the following was mentioned:</w:t>
      </w:r>
    </w:p>
    <w:p w14:paraId="4DB7E28B" w14:textId="77777777" w:rsidR="00DC192B" w:rsidRDefault="00F26249">
      <w:r>
        <w:t>“In Release-13, the higher layer parameter “</w:t>
      </w:r>
      <w:proofErr w:type="spellStart"/>
      <w:r>
        <w:rPr>
          <w:i/>
          <w:iCs/>
        </w:rPr>
        <w:t>operationModeInfo</w:t>
      </w:r>
      <w:proofErr w:type="spellEnd"/>
      <w:r>
        <w:t>” was introduced [TS 36.331]: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5C081251" w14:textId="77777777">
        <w:tc>
          <w:tcPr>
            <w:tcW w:w="9629" w:type="dxa"/>
          </w:tcPr>
          <w:p w14:paraId="227AC078" w14:textId="77777777" w:rsidR="00DC192B" w:rsidRDefault="00F26249">
            <w:pPr>
              <w:keepNext/>
              <w:keepLines/>
              <w:spacing w:after="0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operationModeInfo</w:t>
            </w:r>
          </w:p>
          <w:p w14:paraId="5A368A7E" w14:textId="77777777" w:rsidR="00DC192B" w:rsidRDefault="00F26249">
            <w:pPr>
              <w:keepNext/>
              <w:keepLines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 w:eastAsia="en-GB"/>
              </w:rPr>
              <w:t>Deployment scenario (in-band/guard-band/standalone) and related information. See TS 36.211 [21] and TS 36.213 [23].</w:t>
            </w:r>
          </w:p>
          <w:p w14:paraId="796BE7E0" w14:textId="77777777" w:rsidR="00DC192B" w:rsidRDefault="00F26249">
            <w:pPr>
              <w:keepNext/>
              <w:keepLines/>
              <w:spacing w:after="0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i/>
                <w:iCs/>
                <w:kern w:val="2"/>
                <w:sz w:val="20"/>
                <w:szCs w:val="20"/>
                <w:lang w:val="de-DE"/>
              </w:rPr>
              <w:t>Inband-SamePCI</w:t>
            </w:r>
            <w:r>
              <w:rPr>
                <w:sz w:val="20"/>
                <w:szCs w:val="20"/>
                <w:lang w:val="de-DE" w:eastAsia="en-GB"/>
              </w:rPr>
              <w:t xml:space="preserve"> indicates an in-band deployment and that the NB-IoT and LTE cell share the same physical cell id and have the same number of NRS and CRS ports.</w:t>
            </w:r>
          </w:p>
          <w:p w14:paraId="3BAB6FFD" w14:textId="77777777" w:rsidR="00DC192B" w:rsidRDefault="00F26249">
            <w:pPr>
              <w:keepNext/>
              <w:keepLines/>
              <w:spacing w:after="0"/>
              <w:rPr>
                <w:sz w:val="20"/>
                <w:szCs w:val="20"/>
                <w:lang w:val="de-DE" w:eastAsia="en-GB"/>
              </w:rPr>
            </w:pPr>
            <w:r>
              <w:rPr>
                <w:i/>
                <w:iCs/>
                <w:kern w:val="2"/>
                <w:sz w:val="20"/>
                <w:szCs w:val="20"/>
                <w:lang w:val="de-DE"/>
              </w:rPr>
              <w:t>Inband-DifferentPCI</w:t>
            </w:r>
            <w:r>
              <w:rPr>
                <w:sz w:val="20"/>
                <w:szCs w:val="20"/>
                <w:lang w:val="de-DE" w:eastAsia="en-GB"/>
              </w:rPr>
              <w:t xml:space="preserve"> indicates an in-band deployment and that the NB-IoT and LTE cell have different physical cell id.</w:t>
            </w:r>
          </w:p>
          <w:p w14:paraId="3AF4213D" w14:textId="77777777" w:rsidR="00DC192B" w:rsidRDefault="00F26249">
            <w:pPr>
              <w:keepNext/>
              <w:keepLines/>
              <w:spacing w:after="0"/>
              <w:rPr>
                <w:i/>
                <w:kern w:val="2"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 w:eastAsia="en-GB"/>
              </w:rPr>
              <w:t>guard</w:t>
            </w:r>
            <w:r>
              <w:rPr>
                <w:i/>
                <w:kern w:val="2"/>
                <w:sz w:val="20"/>
                <w:szCs w:val="20"/>
                <w:lang w:val="de-DE"/>
              </w:rPr>
              <w:t xml:space="preserve">band </w:t>
            </w:r>
            <w:r>
              <w:rPr>
                <w:kern w:val="2"/>
                <w:sz w:val="20"/>
                <w:szCs w:val="20"/>
                <w:lang w:val="de-DE"/>
              </w:rPr>
              <w:t>indicates</w:t>
            </w:r>
            <w:r>
              <w:rPr>
                <w:i/>
                <w:kern w:val="2"/>
                <w:sz w:val="20"/>
                <w:szCs w:val="20"/>
                <w:lang w:val="de-DE"/>
              </w:rPr>
              <w:t xml:space="preserve"> </w:t>
            </w:r>
            <w:r>
              <w:rPr>
                <w:kern w:val="2"/>
                <w:sz w:val="20"/>
                <w:szCs w:val="20"/>
                <w:lang w:val="de-DE"/>
              </w:rPr>
              <w:t>a guard-band deployment.</w:t>
            </w:r>
          </w:p>
          <w:p w14:paraId="42AC0351" w14:textId="77777777" w:rsidR="00DC192B" w:rsidRDefault="00F26249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0"/>
                <w:szCs w:val="20"/>
                <w:lang w:eastAsia="ja-JP"/>
              </w:rPr>
              <w:t xml:space="preserve">standalone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ja-JP"/>
              </w:rPr>
              <w:t>indicates a standalone deployment.</w:t>
            </w:r>
          </w:p>
        </w:tc>
      </w:tr>
    </w:tbl>
    <w:p w14:paraId="3CB389BD" w14:textId="77777777" w:rsidR="00DC192B" w:rsidRDefault="00DC192B">
      <w:pPr>
        <w:pStyle w:val="a6"/>
        <w:spacing w:after="0"/>
        <w:rPr>
          <w:rFonts w:ascii="Times New Roman" w:hAnsi="Times New Roman"/>
        </w:rPr>
      </w:pPr>
    </w:p>
    <w:p w14:paraId="4EB7E91B" w14:textId="77777777" w:rsidR="00DC192B" w:rsidRDefault="00F2624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On the other hand, in Release-13 the higher layer parameter “</w:t>
      </w:r>
      <w:proofErr w:type="spellStart"/>
      <w:r>
        <w:rPr>
          <w:rFonts w:ascii="Times New Roman" w:hAnsi="Times New Roman"/>
          <w:i/>
          <w:iCs/>
        </w:rPr>
        <w:t>inbandCarrierInfo</w:t>
      </w:r>
      <w:proofErr w:type="spellEnd"/>
      <w:r>
        <w:rPr>
          <w:rFonts w:ascii="Times New Roman" w:hAnsi="Times New Roman"/>
        </w:rPr>
        <w:t>” was also introduced [TS 36.331]: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F8DDC65" w14:textId="77777777">
        <w:tc>
          <w:tcPr>
            <w:tcW w:w="9629" w:type="dxa"/>
          </w:tcPr>
          <w:p w14:paraId="00769BA9" w14:textId="77777777" w:rsidR="00DC192B" w:rsidRDefault="00F26249">
            <w:pPr>
              <w:pStyle w:val="TAL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  <w:t>inbandCarrierInfo</w:t>
            </w:r>
            <w:proofErr w:type="spellEnd"/>
          </w:p>
          <w:p w14:paraId="613E569E" w14:textId="77777777" w:rsidR="00DC192B" w:rsidRDefault="00F26249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Provides the configuration of a non-anchor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inband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carrier.</w:t>
            </w:r>
          </w:p>
        </w:tc>
      </w:tr>
    </w:tbl>
    <w:p w14:paraId="704CCA55" w14:textId="77777777" w:rsidR="00DC192B" w:rsidRDefault="00DC192B">
      <w:pPr>
        <w:pStyle w:val="a6"/>
        <w:rPr>
          <w:rFonts w:ascii="Times New Roman" w:hAnsi="Times New Roman"/>
        </w:rPr>
      </w:pPr>
    </w:p>
    <w:p w14:paraId="4CFB0F32" w14:textId="77777777" w:rsidR="00DC192B" w:rsidRDefault="00F26249">
      <w:r>
        <w:t>One issue that has been recently identified is that the higher layer parameter “</w:t>
      </w:r>
      <w:proofErr w:type="spellStart"/>
      <w:r>
        <w:rPr>
          <w:i/>
          <w:iCs/>
        </w:rPr>
        <w:t>operationModeInfo</w:t>
      </w:r>
      <w:proofErr w:type="spellEnd"/>
      <w:r>
        <w:t>” has been solely used in some clauses of TS 36.213, letting aside the non-anchor carrier.”</w:t>
      </w:r>
    </w:p>
    <w:p w14:paraId="5682D5CB" w14:textId="77777777" w:rsidR="00DC192B" w:rsidRDefault="00F26249">
      <w:r>
        <w:t>The document in [1] identifies “clauses of TS 36.213 where the non-anchor carrier case covered by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 has been missed”.</w:t>
      </w:r>
    </w:p>
    <w:p w14:paraId="7450A469" w14:textId="77777777" w:rsidR="00DC192B" w:rsidRDefault="00F26249">
      <w:r>
        <w:lastRenderedPageBreak/>
        <w:t>The sections below contain the following information based on [1].</w:t>
      </w:r>
    </w:p>
    <w:p w14:paraId="54C03DEA" w14:textId="77777777" w:rsidR="00DC192B" w:rsidRPr="00B96C10" w:rsidRDefault="00F26249">
      <w:pPr>
        <w:pStyle w:val="aff5"/>
        <w:numPr>
          <w:ilvl w:val="0"/>
          <w:numId w:val="17"/>
        </w:numPr>
        <w:rPr>
          <w:rFonts w:ascii="Times New Roman" w:hAnsi="Times New Roman"/>
          <w:sz w:val="20"/>
          <w:szCs w:val="20"/>
          <w:lang w:val="en-US"/>
        </w:rPr>
      </w:pPr>
      <w:r w:rsidRPr="00B96C10">
        <w:rPr>
          <w:rFonts w:ascii="Times New Roman" w:hAnsi="Times New Roman"/>
          <w:sz w:val="20"/>
          <w:szCs w:val="20"/>
          <w:lang w:val="en-US"/>
        </w:rPr>
        <w:t>Section 2.1: Lists four Rel-13 clauses missing the higher layer parameter “</w:t>
      </w:r>
      <w:proofErr w:type="spellStart"/>
      <w:r w:rsidRPr="00B96C10">
        <w:rPr>
          <w:rFonts w:ascii="Times New Roman" w:hAnsi="Times New Roman"/>
          <w:i/>
          <w:iCs/>
          <w:sz w:val="20"/>
          <w:szCs w:val="20"/>
          <w:lang w:val="en-US"/>
        </w:rPr>
        <w:t>inbandCarrierInfo</w:t>
      </w:r>
      <w:proofErr w:type="spellEnd"/>
      <w:r w:rsidRPr="00B96C10">
        <w:rPr>
          <w:rFonts w:ascii="Times New Roman" w:hAnsi="Times New Roman"/>
          <w:sz w:val="20"/>
          <w:szCs w:val="20"/>
          <w:lang w:val="en-US"/>
        </w:rPr>
        <w:t>”. The fix on the identified clauses will require a Rel-13 CR, and their corresponding Rel-14, Rel-15, and Rel-16 mirror CRs.</w:t>
      </w:r>
    </w:p>
    <w:p w14:paraId="6E1417E4" w14:textId="77777777" w:rsidR="00DC192B" w:rsidRPr="00B96C10" w:rsidRDefault="00DC192B">
      <w:pPr>
        <w:pStyle w:val="aff5"/>
        <w:rPr>
          <w:rFonts w:ascii="Times New Roman" w:hAnsi="Times New Roman"/>
          <w:sz w:val="20"/>
          <w:szCs w:val="20"/>
          <w:lang w:val="en-US"/>
        </w:rPr>
      </w:pPr>
    </w:p>
    <w:p w14:paraId="13E57686" w14:textId="77777777" w:rsidR="00DC192B" w:rsidRPr="00B96C10" w:rsidRDefault="00F26249">
      <w:pPr>
        <w:pStyle w:val="aff5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  <w:lang w:val="en-US"/>
        </w:rPr>
      </w:pPr>
      <w:r w:rsidRPr="00B96C10">
        <w:rPr>
          <w:rFonts w:ascii="Times New Roman" w:hAnsi="Times New Roman"/>
          <w:sz w:val="20"/>
          <w:szCs w:val="20"/>
          <w:lang w:val="en-US"/>
        </w:rPr>
        <w:t>Section 2.2: Lists two clauses that only refer to the higher parameter “</w:t>
      </w:r>
      <w:proofErr w:type="spellStart"/>
      <w:r w:rsidRPr="00B96C10">
        <w:rPr>
          <w:rFonts w:ascii="Times New Roman" w:hAnsi="Times New Roman"/>
          <w:i/>
          <w:iCs/>
          <w:sz w:val="20"/>
          <w:szCs w:val="20"/>
          <w:lang w:val="en-US"/>
        </w:rPr>
        <w:t>operationModeInfo</w:t>
      </w:r>
      <w:proofErr w:type="spellEnd"/>
      <w:r w:rsidRPr="00B96C10">
        <w:rPr>
          <w:rFonts w:ascii="Times New Roman" w:hAnsi="Times New Roman"/>
          <w:sz w:val="20"/>
          <w:szCs w:val="20"/>
          <w:lang w:val="en-US"/>
        </w:rPr>
        <w:t>”, for which the higher layer parameter “</w:t>
      </w:r>
      <w:proofErr w:type="spellStart"/>
      <w:r w:rsidRPr="00B96C10">
        <w:rPr>
          <w:rFonts w:ascii="Times New Roman" w:hAnsi="Times New Roman"/>
          <w:i/>
          <w:iCs/>
          <w:sz w:val="20"/>
          <w:szCs w:val="20"/>
          <w:lang w:val="en-US"/>
        </w:rPr>
        <w:t>inbandCarrierInfo</w:t>
      </w:r>
      <w:proofErr w:type="spellEnd"/>
      <w:r w:rsidRPr="00B96C10">
        <w:rPr>
          <w:rFonts w:ascii="Times New Roman" w:hAnsi="Times New Roman"/>
          <w:sz w:val="20"/>
          <w:szCs w:val="20"/>
          <w:lang w:val="en-US"/>
        </w:rPr>
        <w:t>” does not need to be added.</w:t>
      </w:r>
    </w:p>
    <w:p w14:paraId="6500AD59" w14:textId="77777777" w:rsidR="00DC192B" w:rsidRPr="00B96C10" w:rsidRDefault="00DC192B">
      <w:pPr>
        <w:pStyle w:val="aff5"/>
        <w:rPr>
          <w:rFonts w:ascii="Times New Roman" w:hAnsi="Times New Roman"/>
          <w:sz w:val="20"/>
          <w:szCs w:val="20"/>
          <w:lang w:val="en-US"/>
        </w:rPr>
      </w:pPr>
    </w:p>
    <w:p w14:paraId="660711C9" w14:textId="77777777" w:rsidR="00DC192B" w:rsidRDefault="00F26249">
      <w:pPr>
        <w:pStyle w:val="21"/>
      </w:pPr>
      <w:bookmarkStart w:id="2" w:name="_Hlk44332602"/>
      <w:bookmarkEnd w:id="1"/>
      <w:r>
        <w:t xml:space="preserve">2.1 </w:t>
      </w:r>
      <w:r>
        <w:tab/>
        <w:t>Listing of clauses missing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</w:t>
      </w:r>
    </w:p>
    <w:bookmarkEnd w:id="2"/>
    <w:p w14:paraId="38423FC9" w14:textId="77777777" w:rsidR="00DC192B" w:rsidRDefault="00F26249">
      <w:pPr>
        <w:pStyle w:val="31"/>
      </w:pPr>
      <w:r>
        <w:t>2.1.1</w:t>
      </w:r>
      <w:r>
        <w:tab/>
        <w:t>Rel-13: TS 36.213, clause 16.2.2: Downlink Power Allocation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02AA7924" w14:textId="77777777">
        <w:tc>
          <w:tcPr>
            <w:tcW w:w="9629" w:type="dxa"/>
          </w:tcPr>
          <w:p w14:paraId="6095CDD8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Start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  <w:p w14:paraId="6E06D0C6" w14:textId="77777777" w:rsidR="00DC192B" w:rsidRDefault="00F26249">
            <w:pPr>
              <w:pStyle w:val="31"/>
              <w:outlineLvl w:val="2"/>
              <w:rPr>
                <w:lang w:val="de-DE" w:eastAsia="en-GB"/>
              </w:rPr>
            </w:pPr>
            <w:r>
              <w:rPr>
                <w:lang w:val="de-DE"/>
              </w:rPr>
              <w:t>16.2.2</w:t>
            </w:r>
            <w:r>
              <w:rPr>
                <w:lang w:val="de-DE"/>
              </w:rPr>
              <w:tab/>
              <w:t>Downlink power allocation</w:t>
            </w:r>
          </w:p>
          <w:p w14:paraId="16843F0F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>The eNodeB determines the downlink transmit energy per resource element.</w:t>
            </w:r>
          </w:p>
          <w:p w14:paraId="6A73D121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>For a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 xml:space="preserve">cell, the UE may assume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lang w:val="de-DE"/>
              </w:rPr>
              <w:t xml:space="preserve"> EPRE is constant across the downlink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 xml:space="preserve">system bandwidth and constant across all subframes </w:t>
            </w:r>
            <w:r>
              <w:rPr>
                <w:rFonts w:hint="eastAsia"/>
                <w:lang w:val="de-DE" w:eastAsia="zh-CN"/>
              </w:rPr>
              <w:t xml:space="preserve">that contain NRS, </w:t>
            </w:r>
            <w:r>
              <w:rPr>
                <w:lang w:val="de-DE"/>
              </w:rPr>
              <w:t xml:space="preserve">until different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power information is received. </w:t>
            </w:r>
          </w:p>
          <w:p w14:paraId="782ABF0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/>
              </w:rPr>
              <w:t xml:space="preserve">The downlink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lang w:val="de-DE"/>
              </w:rPr>
              <w:t xml:space="preserve"> EPRE can be derived from the downlink </w:t>
            </w:r>
            <w:r>
              <w:rPr>
                <w:rFonts w:hint="eastAsia"/>
                <w:lang w:val="de-DE" w:eastAsia="zh-CN"/>
              </w:rPr>
              <w:t xml:space="preserve">narrowband </w:t>
            </w:r>
            <w:r>
              <w:rPr>
                <w:lang w:val="de-DE"/>
              </w:rPr>
              <w:t xml:space="preserve">reference-signal transmit power given by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 xml:space="preserve">+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i/>
                <w:lang w:val="de-DE"/>
              </w:rPr>
              <w:t>Offset</w:t>
            </w:r>
            <w:r>
              <w:rPr>
                <w:rFonts w:hint="eastAsia"/>
                <w:i/>
                <w:lang w:val="de-DE"/>
              </w:rPr>
              <w:t>NonAnchor</w:t>
            </w:r>
            <w:r>
              <w:rPr>
                <w:rFonts w:hint="eastAsia"/>
                <w:i/>
                <w:lang w:val="de-DE" w:eastAsia="zh-CN"/>
              </w:rPr>
              <w:t xml:space="preserve">, </w:t>
            </w:r>
            <w:r>
              <w:rPr>
                <w:rFonts w:hint="eastAsia"/>
                <w:lang w:val="de-DE" w:eastAsia="zh-CN"/>
              </w:rPr>
              <w:t>where</w:t>
            </w:r>
            <w:r>
              <w:rPr>
                <w:lang w:val="de-DE"/>
              </w:rPr>
              <w:t xml:space="preserve"> the parameter </w:t>
            </w:r>
            <w:r>
              <w:rPr>
                <w:rFonts w:hint="eastAsia"/>
                <w:i/>
                <w:lang w:val="de-DE" w:eastAsia="zh-CN"/>
              </w:rPr>
              <w:t>nrs-Power</w:t>
            </w:r>
            <w:r>
              <w:rPr>
                <w:iCs/>
                <w:lang w:val="de-DE"/>
              </w:rPr>
              <w:t xml:space="preserve"> is </w:t>
            </w:r>
            <w:r>
              <w:rPr>
                <w:lang w:val="de-DE"/>
              </w:rPr>
              <w:t>provided by higher layers</w:t>
            </w:r>
            <w:r>
              <w:rPr>
                <w:rFonts w:hint="eastAsia"/>
                <w:lang w:val="de-DE" w:eastAsia="zh-CN"/>
              </w:rPr>
              <w:t xml:space="preserve"> and </w:t>
            </w:r>
            <w:r>
              <w:rPr>
                <w:rFonts w:hint="eastAsia"/>
                <w:i/>
                <w:lang w:val="de-DE" w:eastAsia="zh-CN"/>
              </w:rPr>
              <w:t>nrs-powerOffsetNonAnchor</w:t>
            </w:r>
            <w:r>
              <w:rPr>
                <w:rFonts w:hint="eastAsia"/>
                <w:lang w:val="de-DE" w:eastAsia="zh-CN"/>
              </w:rPr>
              <w:t xml:space="preserve"> is zero if it is not provided by higher layers</w:t>
            </w:r>
            <w:r>
              <w:rPr>
                <w:lang w:val="de-DE"/>
              </w:rPr>
              <w:t>. The downlink</w:t>
            </w:r>
            <w:r>
              <w:rPr>
                <w:rFonts w:hint="eastAsia"/>
                <w:lang w:val="de-DE" w:eastAsia="zh-CN"/>
              </w:rPr>
              <w:t xml:space="preserve"> narrowband</w:t>
            </w:r>
            <w:r>
              <w:rPr>
                <w:lang w:val="de-DE"/>
              </w:rPr>
              <w:t xml:space="preserve"> reference-signal transmit power is defined as the linear average over the power contributions (in [W]) of all resource elements that carry </w:t>
            </w:r>
            <w:r>
              <w:rPr>
                <w:rFonts w:hint="eastAsia"/>
                <w:lang w:val="de-DE" w:eastAsia="zh-CN"/>
              </w:rPr>
              <w:t>narrowband</w:t>
            </w:r>
            <w:r>
              <w:rPr>
                <w:lang w:val="de-DE"/>
              </w:rPr>
              <w:t xml:space="preserve"> reference signals within the operating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>system bandwidth.</w:t>
            </w:r>
          </w:p>
          <w:p w14:paraId="1AF003F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PDSCH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PDSCH REs (not applicable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>PDSCH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04D4845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REs (not applicable to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7E55870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REs (not applicable to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47EBD4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/>
              </w:rPr>
              <w:t xml:space="preserve">If higher layer parameter </w:t>
            </w:r>
            <w:r>
              <w:rPr>
                <w:i/>
                <w:iCs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'00'</w:t>
            </w:r>
            <w:ins w:id="3" w:author="Ericsson" w:date="2021-06-08T21:23:00Z">
              <w:r>
                <w:rPr>
                  <w:lang w:val="de-DE"/>
                </w:rPr>
                <w:t xml:space="preserve">, and when the higher layer parameter </w:t>
              </w:r>
              <w:r>
                <w:rPr>
                  <w:i/>
                  <w:iCs/>
                  <w:lang w:val="de-DE"/>
                </w:rPr>
                <w:t>inbandCarrierInfo</w:t>
              </w:r>
              <w:r>
                <w:rPr>
                  <w:lang w:val="de-DE"/>
                </w:rPr>
                <w:t xml:space="preserve"> is present</w:t>
              </w:r>
            </w:ins>
            <w:r>
              <w:rPr>
                <w:lang w:val="de-DE"/>
              </w:rPr>
              <w:t xml:space="preserve"> for a cell</w:t>
            </w:r>
            <w:r>
              <w:rPr>
                <w:rFonts w:hint="eastAsia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if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lang w:val="de-DE" w:eastAsia="zh-CN"/>
              </w:rPr>
              <w:t>may be assumed to be</w:t>
            </w:r>
            <w:r>
              <w:rPr>
                <w:rFonts w:hint="eastAsia"/>
                <w:lang w:val="de-DE" w:eastAsia="zh-CN"/>
              </w:rPr>
              <w:t xml:space="preserve"> 0 dB if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not provided by higher layers.</w:t>
            </w:r>
            <w:r>
              <w:rPr>
                <w:lang w:val="de-DE" w:eastAsia="zh-CN"/>
              </w:rPr>
              <w:t xml:space="preserve"> If </w:t>
            </w:r>
            <w:r>
              <w:rPr>
                <w:i/>
                <w:lang w:val="de-DE" w:eastAsia="zh-CN"/>
              </w:rPr>
              <w:t>nrs-CRS-PowerOffset</w:t>
            </w:r>
            <w:r>
              <w:rPr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i/>
                <w:lang w:val="de-DE" w:eastAsia="zh-CN"/>
              </w:rPr>
              <w:t>nrs-Power</w:t>
            </w:r>
            <w:r>
              <w:rPr>
                <w:lang w:val="de-DE" w:eastAsia="zh-CN"/>
              </w:rPr>
              <w:t xml:space="preserve"> is 0.23 dBm higher than indicated.</w:t>
            </w:r>
          </w:p>
          <w:p w14:paraId="6D30C2B5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 w14:paraId="60F61665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5DFDC39A" w14:textId="77777777">
        <w:tc>
          <w:tcPr>
            <w:tcW w:w="1602" w:type="dxa"/>
          </w:tcPr>
          <w:p w14:paraId="5BC6030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66DED77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16.2.2?</w:t>
            </w:r>
          </w:p>
        </w:tc>
        <w:tc>
          <w:tcPr>
            <w:tcW w:w="6111" w:type="dxa"/>
          </w:tcPr>
          <w:p w14:paraId="523BDF99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167E57E4" w14:textId="77777777">
        <w:tc>
          <w:tcPr>
            <w:tcW w:w="1602" w:type="dxa"/>
          </w:tcPr>
          <w:p w14:paraId="6B45CEAC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7016939E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D2A0D69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We understand the motivation of the CR. Please correct my understanding</w:t>
            </w:r>
          </w:p>
          <w:p w14:paraId="4151361C" w14:textId="77777777" w:rsidR="00DC192B" w:rsidRDefault="00F26249">
            <w:pPr>
              <w:keepNext/>
              <w:keepLines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NRS </w:t>
            </w:r>
            <w:r>
              <w:rPr>
                <w:rFonts w:asciiTheme="minorHAnsi" w:hAnsiTheme="minorHAnsi"/>
                <w:lang w:val="de-DE"/>
              </w:rPr>
              <w:t xml:space="preserve">EPRE in anchor carriers is deteremined by </w:t>
            </w:r>
            <w:r>
              <w:rPr>
                <w:rFonts w:asciiTheme="minorHAnsi" w:hAnsiTheme="minorHAnsi"/>
                <w:i/>
                <w:lang w:val="de-DE"/>
              </w:rPr>
              <w:t>nrs-Power.</w:t>
            </w:r>
          </w:p>
          <w:p w14:paraId="63959627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NRS </w:t>
            </w:r>
            <w:r>
              <w:rPr>
                <w:rFonts w:asciiTheme="minorHAnsi" w:hAnsiTheme="minorHAnsi"/>
                <w:lang w:val="de-DE"/>
              </w:rPr>
              <w:t xml:space="preserve">EPRE in non-anchor carriers is deteremined by </w:t>
            </w:r>
            <w:r>
              <w:rPr>
                <w:rFonts w:asciiTheme="minorHAnsi" w:hAnsiTheme="minorHAnsi"/>
                <w:i/>
                <w:lang w:val="de-DE"/>
              </w:rPr>
              <w:t>nrs-Power+ nrs-PowerOffsetNonAnchor.</w:t>
            </w:r>
          </w:p>
          <w:p w14:paraId="7CAE4908" w14:textId="77777777" w:rsidR="00DC192B" w:rsidRDefault="00F26249">
            <w:pPr>
              <w:keepNext/>
              <w:keepLines/>
              <w:rPr>
                <w:rFonts w:asciiTheme="minorHAnsi" w:hAnsiTheme="minorHAnsi"/>
                <w:i/>
                <w:lang w:val="de-DE" w:eastAsia="zh-CN"/>
              </w:rPr>
            </w:pPr>
            <w:r>
              <w:rPr>
                <w:rFonts w:asciiTheme="minorHAnsi" w:hAnsiTheme="minorHAnsi"/>
                <w:lang w:val="de-DE" w:eastAsia="zh-CN"/>
              </w:rPr>
              <w:t xml:space="preserve">In anchor carrier,  the ratio of NRS EPRE to CRS EPRE is deteremined by </w:t>
            </w:r>
            <w:r>
              <w:rPr>
                <w:rFonts w:asciiTheme="minorHAnsi" w:hAnsiTheme="minorHAnsi"/>
                <w:i/>
                <w:lang w:val="de-DE" w:eastAsia="zh-CN"/>
              </w:rPr>
              <w:t xml:space="preserve">nrs-CRS-PowerOffset, 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so the CRS EPRE is </w:t>
            </w:r>
            <w:r>
              <w:rPr>
                <w:rFonts w:asciiTheme="minorHAnsi" w:hAnsiTheme="minorHAnsi"/>
                <w:i/>
                <w:highlight w:val="yellow"/>
                <w:lang w:val="de-DE"/>
              </w:rPr>
              <w:t>nrs-Power+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hAnsiTheme="minorHAnsi"/>
                <w:i/>
                <w:lang w:val="de-DE" w:eastAsia="zh-CN"/>
              </w:rPr>
              <w:t>.</w:t>
            </w:r>
          </w:p>
          <w:p w14:paraId="4534A334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i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If in non-anchor carrier, the </w:t>
            </w:r>
            <w:r>
              <w:rPr>
                <w:rFonts w:asciiTheme="minorHAnsi" w:hAnsiTheme="minorHAnsi"/>
                <w:lang w:val="de-DE" w:eastAsia="zh-CN"/>
              </w:rPr>
              <w:t xml:space="preserve">ratio of NRS EPRE to CRS EPRE is deteremined is deteremined by </w:t>
            </w:r>
            <w:r>
              <w:rPr>
                <w:rFonts w:asciiTheme="minorHAnsi" w:hAnsiTheme="minorHAnsi"/>
                <w:i/>
                <w:lang w:val="de-DE" w:eastAsia="zh-CN"/>
              </w:rPr>
              <w:t xml:space="preserve">nrs-CRS-PowerOffset,, so the 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CRS EPRE is </w:t>
            </w:r>
            <w:r>
              <w:rPr>
                <w:rFonts w:asciiTheme="minorHAnsi" w:hAnsiTheme="minorHAnsi"/>
                <w:i/>
                <w:highlight w:val="yellow"/>
                <w:lang w:val="de-DE"/>
              </w:rPr>
              <w:t>nrs-Power+ nrs-PowerOffsetNonAnchor +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hAnsiTheme="minorHAnsi"/>
                <w:i/>
                <w:lang w:val="de-DE" w:eastAsia="zh-CN"/>
              </w:rPr>
              <w:t>.</w:t>
            </w:r>
          </w:p>
          <w:p w14:paraId="0F65DFEE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In inband+inband deployment, do you mean the two CRS has different power configuration?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 </w:t>
            </w:r>
          </w:p>
          <w:p w14:paraId="524C5F5D" w14:textId="77777777" w:rsidR="00DC192B" w:rsidRDefault="00DC192B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</w:p>
          <w:p w14:paraId="56F34B93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If so, we can follow the Rel.16 spec as</w:t>
            </w:r>
          </w:p>
          <w:p w14:paraId="4EA7299B" w14:textId="77777777" w:rsidR="00DC192B" w:rsidRDefault="00F26249">
            <w:pPr>
              <w:rPr>
                <w:sz w:val="20"/>
                <w:szCs w:val="20"/>
                <w:lang w:val="de-DE" w:eastAsia="zh-CN"/>
              </w:rPr>
            </w:pPr>
            <w:r>
              <w:rPr>
                <w:sz w:val="20"/>
                <w:szCs w:val="20"/>
                <w:lang w:val="de-DE"/>
              </w:rPr>
              <w:t xml:space="preserve">If higher layer parameter </w:t>
            </w:r>
            <w:r>
              <w:rPr>
                <w:i/>
                <w:iCs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indicates '00' 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or </w:t>
            </w:r>
            <w:r>
              <w:rPr>
                <w:rFonts w:eastAsia="MS Mincho"/>
                <w:i/>
                <w:sz w:val="20"/>
                <w:szCs w:val="20"/>
                <w:highlight w:val="yellow"/>
                <w:lang w:val="de-DE"/>
              </w:rPr>
              <w:t>samePCI-Indicator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indicate</w:t>
            </w:r>
            <w:r>
              <w:rPr>
                <w:rFonts w:eastAsia="MS Mincho"/>
                <w:sz w:val="20"/>
                <w:szCs w:val="20"/>
                <w:highlight w:val="yellow"/>
                <w:lang w:val="de-DE"/>
              </w:rPr>
              <w:t>s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sz w:val="20"/>
                <w:szCs w:val="20"/>
                <w:highlight w:val="yellow"/>
                <w:lang w:val="de-DE"/>
              </w:rPr>
              <w:t>'</w:t>
            </w:r>
            <w:r>
              <w:rPr>
                <w:i/>
                <w:sz w:val="20"/>
                <w:szCs w:val="20"/>
                <w:highlight w:val="yellow"/>
                <w:lang w:val="de-DE"/>
              </w:rPr>
              <w:t>samePCI</w:t>
            </w:r>
            <w:r>
              <w:rPr>
                <w:sz w:val="20"/>
                <w:szCs w:val="20"/>
                <w:highlight w:val="yellow"/>
                <w:lang w:val="de-DE"/>
              </w:rPr>
              <w:t>' for a cell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if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sz w:val="20"/>
                <w:szCs w:val="20"/>
                <w:lang w:val="de-DE" w:eastAsia="zh-CN"/>
              </w:rPr>
              <w:t>may be assumed to be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0 dB if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not provided by higher layers.</w:t>
            </w:r>
            <w:r>
              <w:rPr>
                <w:sz w:val="20"/>
                <w:szCs w:val="20"/>
                <w:lang w:val="de-DE" w:eastAsia="zh-CN"/>
              </w:rPr>
              <w:t xml:space="preserve"> If </w:t>
            </w:r>
            <w:r>
              <w:rPr>
                <w:i/>
                <w:sz w:val="20"/>
                <w:szCs w:val="20"/>
                <w:lang w:val="de-DE" w:eastAsia="zh-CN"/>
              </w:rPr>
              <w:t>nrs-CRS-PowerOffset</w:t>
            </w:r>
            <w:r>
              <w:rPr>
                <w:sz w:val="20"/>
                <w:szCs w:val="20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sz w:val="20"/>
                <w:szCs w:val="20"/>
                <w:lang w:val="de-DE" w:eastAsia="zh-CN"/>
              </w:rPr>
              <w:t xml:space="preserve"> is 0.23 dBm higher than indicated.</w:t>
            </w:r>
          </w:p>
          <w:p w14:paraId="7DF40C07" w14:textId="77777777" w:rsidR="00DC192B" w:rsidRDefault="00DC192B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</w:p>
        </w:tc>
      </w:tr>
      <w:tr w:rsidR="00DC192B" w14:paraId="6C480203" w14:textId="77777777">
        <w:tc>
          <w:tcPr>
            <w:tcW w:w="1602" w:type="dxa"/>
          </w:tcPr>
          <w:p w14:paraId="07FE764F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Qualcomm</w:t>
            </w:r>
          </w:p>
        </w:tc>
        <w:tc>
          <w:tcPr>
            <w:tcW w:w="1916" w:type="dxa"/>
          </w:tcPr>
          <w:p w14:paraId="480D7C2E" w14:textId="77777777" w:rsidR="00DC192B" w:rsidRDefault="00DC192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4861D57D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iCs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Probably we need to discuss a bit more. If we have several in-band carriers (same PCI), our understanding is that the CRS EPRE will be constant for the whole set of carriers. Then, if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i/>
                <w:lang w:val="de-DE"/>
              </w:rPr>
              <w:t>Offset</w:t>
            </w:r>
            <w:r>
              <w:rPr>
                <w:rFonts w:hint="eastAsia"/>
                <w:i/>
                <w:lang w:val="de-DE"/>
              </w:rPr>
              <w:t>NonAnchor</w:t>
            </w:r>
            <w:r>
              <w:rPr>
                <w:iCs/>
                <w:lang w:val="de-DE"/>
              </w:rPr>
              <w:t xml:space="preserve"> is configured, the NRS to CRS ratio cannot be constant across carriers. </w:t>
            </w:r>
          </w:p>
        </w:tc>
      </w:tr>
      <w:tr w:rsidR="00DC192B" w14:paraId="621297C5" w14:textId="77777777">
        <w:tc>
          <w:tcPr>
            <w:tcW w:w="1602" w:type="dxa"/>
          </w:tcPr>
          <w:p w14:paraId="2182129F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等线" w:hAnsiTheme="minorHAnsi"/>
                <w:lang w:val="de-DE" w:eastAsia="zh-CN"/>
              </w:rPr>
              <w:t>uawei, HiSilicon</w:t>
            </w:r>
          </w:p>
        </w:tc>
        <w:tc>
          <w:tcPr>
            <w:tcW w:w="1916" w:type="dxa"/>
          </w:tcPr>
          <w:p w14:paraId="16111609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N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等线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28871A8F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imilar </w:t>
            </w:r>
            <w:r>
              <w:rPr>
                <w:rFonts w:asciiTheme="minorHAnsi" w:eastAsia="等线" w:hAnsiTheme="minorHAnsi"/>
                <w:lang w:val="de-DE" w:eastAsia="zh-CN"/>
              </w:rPr>
              <w:t>to the comments of Lenovo and QC, the power of CRS should be constant within the LTE band, the change seems to be unnecessary.</w:t>
            </w:r>
          </w:p>
        </w:tc>
      </w:tr>
      <w:tr w:rsidR="00DC192B" w14:paraId="035A0F62" w14:textId="77777777">
        <w:tc>
          <w:tcPr>
            <w:tcW w:w="1602" w:type="dxa"/>
          </w:tcPr>
          <w:p w14:paraId="7E5546C4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asciiTheme="minorHAnsi" w:eastAsia="等线" w:hAnsiTheme="minorHAnsi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916" w:type="dxa"/>
          </w:tcPr>
          <w:p w14:paraId="2888C41E" w14:textId="77777777" w:rsidR="00DC192B" w:rsidRDefault="00DC192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1D87091" w14:textId="77777777" w:rsidR="00DC192B" w:rsidRDefault="00F26249">
            <w:pPr>
              <w:keepNext/>
              <w:keepLines/>
              <w:rPr>
                <w:iCs/>
                <w:lang w:val="de-DE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We show similar view with Qualcomm and a further discussion is needed. From our understanding, the CRS EPRE can be obtained according to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 +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sz w:val="20"/>
                <w:szCs w:val="20"/>
                <w:lang w:val="en-US" w:eastAsia="zh-CN"/>
              </w:rPr>
              <w:t>and f</w:t>
            </w:r>
            <w:r>
              <w:rPr>
                <w:rFonts w:hint="eastAsia"/>
                <w:iCs/>
                <w:lang w:val="en-US" w:eastAsia="zh-CN"/>
              </w:rPr>
              <w:t xml:space="preserve">or non-anchor carrier, the power ration between CRS and NRS can be derived by CRS EPRE and NRS EPRE determined by 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>+</w:t>
            </w:r>
            <w:proofErr w:type="spellStart"/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>nrs-PowerOffsetNonAnchor</w:t>
            </w:r>
            <w:proofErr w:type="spellEnd"/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>.</w:t>
            </w:r>
            <w:r>
              <w:rPr>
                <w:iCs/>
                <w:lang w:val="de-DE"/>
              </w:rPr>
              <w:t xml:space="preserve"> </w:t>
            </w:r>
          </w:p>
          <w:p w14:paraId="076330F6" w14:textId="77777777" w:rsidR="00DC192B" w:rsidRDefault="00F26249">
            <w:pPr>
              <w:keepNext/>
              <w:keepLines/>
              <w:rPr>
                <w:iCs/>
                <w:lang w:val="de-DE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It is seen that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>is not needed for non-anchor carrier and this parameter can be only applied on anchor carrier.</w:t>
            </w:r>
          </w:p>
        </w:tc>
      </w:tr>
      <w:tr w:rsidR="0042114B" w14:paraId="7E1D2D84" w14:textId="77777777">
        <w:tc>
          <w:tcPr>
            <w:tcW w:w="1602" w:type="dxa"/>
          </w:tcPr>
          <w:p w14:paraId="3662FD5E" w14:textId="1A2C0FCB" w:rsidR="0042114B" w:rsidRDefault="0042114B" w:rsidP="0042114B">
            <w:pPr>
              <w:keepNext/>
              <w:keepLines/>
              <w:rPr>
                <w:rFonts w:asciiTheme="minorHAnsi" w:eastAsia="等线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9EDDC9" w14:textId="2766A1A9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OK + see comment</w:t>
            </w:r>
          </w:p>
        </w:tc>
        <w:tc>
          <w:tcPr>
            <w:tcW w:w="6111" w:type="dxa"/>
          </w:tcPr>
          <w:p w14:paraId="27548BBD" w14:textId="77777777" w:rsidR="0042114B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3A5CF4">
              <w:rPr>
                <w:sz w:val="20"/>
                <w:szCs w:val="20"/>
              </w:rPr>
              <w:t xml:space="preserve">Thanks for </w:t>
            </w:r>
            <w:r>
              <w:rPr>
                <w:sz w:val="20"/>
                <w:szCs w:val="20"/>
              </w:rPr>
              <w:t xml:space="preserve">the </w:t>
            </w:r>
            <w:r w:rsidRPr="003A5CF4">
              <w:rPr>
                <w:sz w:val="20"/>
                <w:szCs w:val="20"/>
              </w:rPr>
              <w:t xml:space="preserve">interesting discussion. </w:t>
            </w:r>
            <w:r>
              <w:rPr>
                <w:sz w:val="20"/>
                <w:szCs w:val="20"/>
              </w:rPr>
              <w:t xml:space="preserve">We share the same understanding on the scenario mentioned by QC. </w:t>
            </w:r>
            <w:r w:rsidRPr="003A5CF4">
              <w:rPr>
                <w:sz w:val="20"/>
                <w:szCs w:val="20"/>
              </w:rPr>
              <w:t xml:space="preserve">About the specification text cited by Lenovo, the problem is that it does not cover the </w:t>
            </w:r>
            <w:r w:rsidRPr="00AC7A9B">
              <w:rPr>
                <w:sz w:val="20"/>
                <w:szCs w:val="20"/>
              </w:rPr>
              <w:t>“</w:t>
            </w:r>
            <w:r w:rsidRPr="003A5CF4">
              <w:rPr>
                <w:sz w:val="20"/>
                <w:szCs w:val="20"/>
              </w:rPr>
              <w:t xml:space="preserve">mix mode” case. Moreover, while checking </w:t>
            </w:r>
            <w:proofErr w:type="spellStart"/>
            <w:r w:rsidRPr="003A5CF4">
              <w:rPr>
                <w:i/>
                <w:iCs/>
                <w:sz w:val="20"/>
                <w:szCs w:val="20"/>
                <w:highlight w:val="yellow"/>
              </w:rPr>
              <w:t>nrs</w:t>
            </w:r>
            <w:proofErr w:type="spellEnd"/>
            <w:r w:rsidRPr="003A5CF4">
              <w:rPr>
                <w:i/>
                <w:iCs/>
                <w:sz w:val="20"/>
                <w:szCs w:val="20"/>
                <w:highlight w:val="yellow"/>
              </w:rPr>
              <w:t>-CRS-</w:t>
            </w:r>
            <w:proofErr w:type="spellStart"/>
            <w:r w:rsidRPr="003A5CF4">
              <w:rPr>
                <w:i/>
                <w:iCs/>
                <w:sz w:val="20"/>
                <w:szCs w:val="20"/>
                <w:highlight w:val="yellow"/>
              </w:rPr>
              <w:t>PowerOffset</w:t>
            </w:r>
            <w:proofErr w:type="spellEnd"/>
            <w:r w:rsidRPr="003A5CF4">
              <w:rPr>
                <w:sz w:val="20"/>
                <w:szCs w:val="20"/>
              </w:rPr>
              <w:t xml:space="preserve"> for non-anchor we realized that</w:t>
            </w:r>
            <w:r w:rsidRPr="003A5CF4">
              <w:rPr>
                <w:sz w:val="20"/>
                <w:szCs w:val="20"/>
                <w:lang w:val="x-none" w:eastAsia="en-US"/>
              </w:rPr>
              <w:t xml:space="preserve"> </w:t>
            </w:r>
            <w:r w:rsidRPr="003A5CF4">
              <w:rPr>
                <w:sz w:val="20"/>
                <w:szCs w:val="20"/>
                <w:lang w:val="en-US" w:eastAsia="en-US"/>
              </w:rPr>
              <w:t>is</w:t>
            </w:r>
            <w:r>
              <w:rPr>
                <w:sz w:val="20"/>
                <w:szCs w:val="20"/>
                <w:lang w:val="en-US" w:eastAsia="en-US"/>
              </w:rPr>
              <w:t xml:space="preserve"> missing in </w:t>
            </w:r>
            <w:r w:rsidRPr="003A5CF4">
              <w:rPr>
                <w:sz w:val="20"/>
                <w:szCs w:val="20"/>
                <w:lang w:val="en-US" w:eastAsia="en-US"/>
              </w:rPr>
              <w:t>“</w:t>
            </w:r>
            <w:proofErr w:type="spellStart"/>
            <w:r w:rsidRPr="003A5CF4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</w:p>
          <w:p w14:paraId="7181A61A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Thus, in our </w:t>
            </w:r>
            <w:r w:rsidRPr="003A5CF4">
              <w:rPr>
                <w:sz w:val="20"/>
                <w:szCs w:val="20"/>
                <w:lang w:val="en-US" w:eastAsia="en-US"/>
              </w:rPr>
              <w:t>understanding we need two updates:</w:t>
            </w:r>
          </w:p>
          <w:p w14:paraId="15CE287C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1) 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In TS 36.213 clause 16.2.2, the </w:t>
            </w:r>
            <w:r>
              <w:rPr>
                <w:sz w:val="20"/>
                <w:szCs w:val="20"/>
                <w:lang w:val="en-US" w:eastAsia="en-US"/>
              </w:rPr>
              <w:t>complementary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 text </w:t>
            </w:r>
            <w:r>
              <w:rPr>
                <w:sz w:val="20"/>
                <w:szCs w:val="20"/>
                <w:lang w:val="en-US" w:eastAsia="en-US"/>
              </w:rPr>
              <w:t>proposed in the draft CR above.</w:t>
            </w:r>
          </w:p>
          <w:p w14:paraId="7FAF2B4D" w14:textId="20F3EC66" w:rsidR="0042114B" w:rsidRDefault="0042114B" w:rsidP="0042114B">
            <w:pPr>
              <w:keepNext/>
              <w:keepLines/>
              <w:rPr>
                <w:iCs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2) </w:t>
            </w:r>
            <w:r w:rsidRPr="003A5CF4">
              <w:rPr>
                <w:sz w:val="20"/>
                <w:szCs w:val="20"/>
                <w:lang w:val="en-US" w:eastAsia="en-US"/>
              </w:rPr>
              <w:t>In TS 36.331, in the Information Element “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 xml:space="preserve">” we need to add 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nrs</w:t>
            </w:r>
            <w:proofErr w:type="spellEnd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-CRS-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PowerOffset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 xml:space="preserve"> for non-anchor because is currently missing.</w:t>
            </w:r>
          </w:p>
        </w:tc>
      </w:tr>
      <w:tr w:rsidR="00B96C10" w14:paraId="760DCF2D" w14:textId="77777777">
        <w:tc>
          <w:tcPr>
            <w:tcW w:w="1602" w:type="dxa"/>
          </w:tcPr>
          <w:p w14:paraId="4CA08562" w14:textId="17BB460E" w:rsidR="00B96C10" w:rsidRPr="00B96C10" w:rsidRDefault="00B96C10" w:rsidP="0042114B">
            <w:pPr>
              <w:keepNext/>
              <w:keepLines/>
              <w:rPr>
                <w:rFonts w:asciiTheme="minorHAnsi" w:hAnsiTheme="minorHAnsi"/>
                <w:lang w:val="x-none" w:eastAsia="en-US"/>
              </w:rPr>
            </w:pPr>
            <w:r w:rsidRPr="00B96C10">
              <w:rPr>
                <w:rFonts w:asciiTheme="minorHAnsi" w:eastAsia="等线" w:hAnsiTheme="minorHAnsi"/>
                <w:lang w:val="x-none" w:eastAsia="zh-CN"/>
              </w:rPr>
              <w:t>Lenovo</w:t>
            </w:r>
            <w:r w:rsidRPr="00B96C10">
              <w:rPr>
                <w:rFonts w:asciiTheme="minorHAnsi" w:hAnsiTheme="minorHAnsi"/>
                <w:lang w:val="x-none" w:eastAsia="en-US"/>
              </w:rPr>
              <w:t xml:space="preserve">, </w:t>
            </w:r>
            <w:proofErr w:type="spellStart"/>
            <w:r w:rsidRPr="00B96C10">
              <w:rPr>
                <w:rFonts w:asciiTheme="minorHAnsi" w:hAnsiTheme="minorHAnsi"/>
                <w:lang w:val="x-none" w:eastAsia="en-US"/>
              </w:rPr>
              <w:t>MotoM</w:t>
            </w:r>
            <w:proofErr w:type="spellEnd"/>
          </w:p>
        </w:tc>
        <w:tc>
          <w:tcPr>
            <w:tcW w:w="1916" w:type="dxa"/>
          </w:tcPr>
          <w:p w14:paraId="4529E501" w14:textId="77777777" w:rsidR="00B96C10" w:rsidRPr="003A5CF4" w:rsidRDefault="00B96C10" w:rsidP="0042114B">
            <w:pPr>
              <w:keepNext/>
              <w:keepLines/>
              <w:jc w:val="center"/>
              <w:rPr>
                <w:lang w:val="x-none" w:eastAsia="en-US"/>
              </w:rPr>
            </w:pPr>
          </w:p>
        </w:tc>
        <w:tc>
          <w:tcPr>
            <w:tcW w:w="6111" w:type="dxa"/>
          </w:tcPr>
          <w:p w14:paraId="0263A8AF" w14:textId="08AA630C" w:rsidR="00B96C10" w:rsidRPr="008868E2" w:rsidRDefault="00B96C10" w:rsidP="0042114B">
            <w:pPr>
              <w:keepNext/>
              <w:keepLines/>
              <w:rPr>
                <w:rFonts w:asciiTheme="minorHAnsi" w:hAnsiTheme="minorHAnsi"/>
                <w:lang w:val="en-US" w:eastAsia="en-US"/>
              </w:rPr>
            </w:pPr>
            <w:r w:rsidRPr="008868E2">
              <w:rPr>
                <w:rFonts w:asciiTheme="minorHAnsi" w:eastAsia="等线" w:hAnsiTheme="minorHAnsi"/>
                <w:lang w:eastAsia="zh-CN"/>
              </w:rPr>
              <w:t xml:space="preserve">We believe this issue needs further discussion. I don’t think we need to add </w:t>
            </w:r>
            <w:r w:rsidR="008868E2" w:rsidRPr="008868E2">
              <w:rPr>
                <w:rFonts w:asciiTheme="minorHAnsi" w:hAnsiTheme="minorHAnsi"/>
                <w:lang w:val="en-US" w:eastAsia="en-US"/>
              </w:rPr>
              <w:t>“</w:t>
            </w:r>
            <w:proofErr w:type="spellStart"/>
            <w:r w:rsidRPr="008868E2">
              <w:rPr>
                <w:rFonts w:asciiTheme="minorHAnsi" w:hAnsiTheme="minorHAnsi"/>
                <w:i/>
                <w:iCs/>
                <w:lang w:val="en-US" w:eastAsia="en-US"/>
              </w:rPr>
              <w:t>nrs</w:t>
            </w:r>
            <w:proofErr w:type="spellEnd"/>
            <w:r w:rsidRPr="008868E2">
              <w:rPr>
                <w:rFonts w:asciiTheme="minorHAnsi" w:hAnsiTheme="minorHAnsi"/>
                <w:i/>
                <w:iCs/>
                <w:lang w:val="en-US" w:eastAsia="en-US"/>
              </w:rPr>
              <w:t>-CRS-</w:t>
            </w:r>
            <w:proofErr w:type="spellStart"/>
            <w:r w:rsidRPr="008868E2">
              <w:rPr>
                <w:rFonts w:asciiTheme="minorHAnsi" w:hAnsiTheme="minorHAnsi"/>
                <w:i/>
                <w:iCs/>
                <w:lang w:val="en-US" w:eastAsia="en-US"/>
              </w:rPr>
              <w:t>PowerOffset</w:t>
            </w:r>
            <w:proofErr w:type="spellEnd"/>
            <w:r w:rsidR="008868E2" w:rsidRPr="008868E2">
              <w:rPr>
                <w:rFonts w:asciiTheme="minorHAnsi" w:hAnsiTheme="minorHAnsi"/>
                <w:lang w:val="en-US" w:eastAsia="en-US"/>
              </w:rPr>
              <w:t>”</w:t>
            </w:r>
            <w:r w:rsidRPr="008868E2">
              <w:rPr>
                <w:rFonts w:asciiTheme="minorHAnsi" w:hAnsiTheme="minorHAnsi"/>
                <w:lang w:val="en-US" w:eastAsia="en-US"/>
              </w:rPr>
              <w:t xml:space="preserve"> </w:t>
            </w:r>
            <w:r w:rsidR="002C5968" w:rsidRPr="008868E2">
              <w:rPr>
                <w:rFonts w:asciiTheme="minorHAnsi" w:hAnsiTheme="minorHAnsi"/>
                <w:lang w:val="en-US" w:eastAsia="en-US"/>
              </w:rPr>
              <w:t>to</w:t>
            </w:r>
            <w:r w:rsidRPr="008868E2">
              <w:rPr>
                <w:rFonts w:asciiTheme="minorHAnsi" w:hAnsiTheme="minorHAnsi"/>
                <w:lang w:val="en-US" w:eastAsia="en-US"/>
              </w:rPr>
              <w:t xml:space="preserve"> </w:t>
            </w:r>
            <w:r w:rsidRPr="008868E2">
              <w:rPr>
                <w:rFonts w:asciiTheme="minorHAnsi" w:hAnsiTheme="minorHAnsi"/>
                <w:lang w:val="en-US" w:eastAsia="en-US"/>
              </w:rPr>
              <w:t>“</w:t>
            </w:r>
            <w:proofErr w:type="spellStart"/>
            <w:r w:rsidRPr="008868E2">
              <w:rPr>
                <w:rFonts w:asciiTheme="minorHAnsi" w:hAnsiTheme="minorHAnsi"/>
                <w:i/>
                <w:iCs/>
                <w:lang w:val="en-US" w:eastAsia="en-US"/>
              </w:rPr>
              <w:t>inbandCarrierInfo</w:t>
            </w:r>
            <w:proofErr w:type="spellEnd"/>
            <w:r w:rsidRPr="008868E2">
              <w:rPr>
                <w:rFonts w:asciiTheme="minorHAnsi" w:hAnsiTheme="minorHAnsi"/>
                <w:lang w:val="en-US" w:eastAsia="en-US"/>
              </w:rPr>
              <w:t>”</w:t>
            </w:r>
            <w:r w:rsidRPr="008868E2">
              <w:rPr>
                <w:rFonts w:asciiTheme="minorHAnsi" w:hAnsiTheme="minorHAnsi"/>
                <w:lang w:val="en-US" w:eastAsia="en-US"/>
              </w:rPr>
              <w:t xml:space="preserve"> </w:t>
            </w:r>
            <w:r w:rsidRPr="008868E2">
              <w:rPr>
                <w:rFonts w:asciiTheme="minorHAnsi" w:hAnsiTheme="minorHAnsi"/>
                <w:lang w:val="en-US" w:eastAsia="en-US"/>
              </w:rPr>
              <w:t xml:space="preserve">for </w:t>
            </w:r>
            <w:proofErr w:type="spellStart"/>
            <w:r w:rsidRPr="008868E2">
              <w:rPr>
                <w:rFonts w:asciiTheme="minorHAnsi" w:hAnsiTheme="minorHAnsi"/>
                <w:lang w:val="en-US" w:eastAsia="en-US"/>
              </w:rPr>
              <w:t>inband+inband</w:t>
            </w:r>
            <w:proofErr w:type="spellEnd"/>
            <w:r w:rsidRPr="008868E2">
              <w:rPr>
                <w:rFonts w:asciiTheme="minorHAnsi" w:hAnsiTheme="minorHAnsi"/>
                <w:lang w:val="en-US" w:eastAsia="en-US"/>
              </w:rPr>
              <w:t xml:space="preserve"> deployment</w:t>
            </w:r>
            <w:r w:rsidR="00D975DA">
              <w:rPr>
                <w:rFonts w:asciiTheme="minorHAnsi" w:hAnsiTheme="minorHAnsi"/>
                <w:lang w:val="en-US" w:eastAsia="en-US"/>
              </w:rPr>
              <w:t xml:space="preserve"> to avoid the </w:t>
            </w:r>
            <w:r w:rsidR="00AB767C">
              <w:rPr>
                <w:rFonts w:asciiTheme="minorHAnsi" w:hAnsiTheme="minorHAnsi"/>
                <w:lang w:val="en-US" w:eastAsia="en-US"/>
              </w:rPr>
              <w:t>configuration contradiction/</w:t>
            </w:r>
            <w:hyperlink r:id="rId12" w:tgtFrame="_blank" w:history="1">
              <w:r w:rsidR="00587187" w:rsidRPr="00587187">
                <w:rPr>
                  <w:rFonts w:asciiTheme="minorHAnsi" w:hAnsiTheme="minorHAnsi"/>
                  <w:lang w:val="en-US" w:eastAsia="en-US"/>
                </w:rPr>
                <w:t>redundancy</w:t>
              </w:r>
            </w:hyperlink>
            <w:r w:rsidR="00D94F38">
              <w:rPr>
                <w:rFonts w:asciiTheme="minorHAnsi" w:hAnsiTheme="minorHAnsi"/>
                <w:lang w:val="en-US" w:eastAsia="en-US"/>
              </w:rPr>
              <w:t>.</w:t>
            </w:r>
          </w:p>
          <w:p w14:paraId="341303AC" w14:textId="5361D07C" w:rsidR="00FF48ED" w:rsidRPr="00AF7262" w:rsidRDefault="002C5968" w:rsidP="0042114B">
            <w:pPr>
              <w:keepNext/>
              <w:keepLines/>
              <w:rPr>
                <w:rFonts w:asciiTheme="minorHAnsi" w:hAnsiTheme="minorHAnsi"/>
                <w:i/>
                <w:iCs/>
                <w:lang w:val="en-US" w:eastAsia="en-US"/>
              </w:rPr>
            </w:pPr>
            <w:r w:rsidRPr="008868E2">
              <w:rPr>
                <w:rFonts w:asciiTheme="minorHAnsi" w:eastAsia="等线" w:hAnsiTheme="minorHAnsi"/>
                <w:lang w:val="en-US" w:eastAsia="zh-CN"/>
              </w:rPr>
              <w:t xml:space="preserve">But if </w:t>
            </w:r>
            <w:r w:rsidR="00587187">
              <w:rPr>
                <w:rFonts w:asciiTheme="minorHAnsi" w:eastAsia="等线" w:hAnsiTheme="minorHAnsi"/>
                <w:lang w:val="en-US" w:eastAsia="zh-CN"/>
              </w:rPr>
              <w:t>the deployment is</w:t>
            </w:r>
            <w:r w:rsidRPr="008868E2">
              <w:rPr>
                <w:rFonts w:asciiTheme="minorHAnsi" w:eastAsia="等线" w:hAnsiTheme="minorHAnsi"/>
                <w:lang w:val="en-US" w:eastAsia="zh-CN"/>
              </w:rPr>
              <w:t xml:space="preserve"> guardband</w:t>
            </w:r>
            <w:r w:rsidR="00374AD7">
              <w:rPr>
                <w:rFonts w:asciiTheme="minorHAnsi" w:eastAsia="等线" w:hAnsiTheme="minorHAnsi"/>
                <w:lang w:val="en-US" w:eastAsia="zh-CN"/>
              </w:rPr>
              <w:t xml:space="preserve"> (anchor carrier)</w:t>
            </w:r>
            <w:r w:rsidRPr="008868E2">
              <w:rPr>
                <w:rFonts w:asciiTheme="minorHAnsi" w:eastAsia="等线" w:hAnsiTheme="minorHAnsi"/>
                <w:lang w:val="en-US" w:eastAsia="zh-CN"/>
              </w:rPr>
              <w:t xml:space="preserve"> + </w:t>
            </w:r>
            <w:proofErr w:type="spellStart"/>
            <w:r w:rsidRPr="008868E2">
              <w:rPr>
                <w:rFonts w:asciiTheme="minorHAnsi" w:eastAsia="等线" w:hAnsiTheme="minorHAnsi"/>
                <w:lang w:val="en-US" w:eastAsia="zh-CN"/>
              </w:rPr>
              <w:t>inband</w:t>
            </w:r>
            <w:proofErr w:type="spellEnd"/>
            <w:r w:rsidRPr="008868E2">
              <w:rPr>
                <w:rFonts w:asciiTheme="minorHAnsi" w:eastAsia="等线" w:hAnsiTheme="minorHAnsi"/>
                <w:lang w:val="en-US" w:eastAsia="zh-CN"/>
              </w:rPr>
              <w:t xml:space="preserve"> case, it seems we need this parameter</w:t>
            </w:r>
            <w:r w:rsidR="00903231">
              <w:rPr>
                <w:rFonts w:asciiTheme="minorHAnsi" w:eastAsia="等线" w:hAnsiTheme="minorHAnsi"/>
                <w:lang w:val="en-US" w:eastAsia="zh-CN"/>
              </w:rPr>
              <w:t xml:space="preserve"> </w:t>
            </w:r>
            <w:r w:rsidR="00FF48ED">
              <w:rPr>
                <w:rFonts w:asciiTheme="minorHAnsi" w:eastAsia="等线" w:hAnsiTheme="minorHAnsi"/>
                <w:lang w:val="en-US" w:eastAsia="zh-CN"/>
              </w:rPr>
              <w:t xml:space="preserve">to derive the CRS power </w:t>
            </w:r>
            <w:r w:rsidR="00903231">
              <w:rPr>
                <w:rFonts w:asciiTheme="minorHAnsi" w:eastAsia="等线" w:hAnsiTheme="minorHAnsi"/>
                <w:lang w:val="en-US" w:eastAsia="zh-CN"/>
              </w:rPr>
              <w:t>(optiona</w:t>
            </w:r>
            <w:r w:rsidR="008A2829">
              <w:rPr>
                <w:rFonts w:asciiTheme="minorHAnsi" w:eastAsia="等线" w:hAnsiTheme="minorHAnsi"/>
                <w:lang w:val="en-US" w:eastAsia="zh-CN"/>
              </w:rPr>
              <w:t>l</w:t>
            </w:r>
            <w:r w:rsidR="00903231">
              <w:rPr>
                <w:rFonts w:asciiTheme="minorHAnsi" w:eastAsia="等线" w:hAnsiTheme="minorHAnsi"/>
                <w:lang w:val="en-US" w:eastAsia="zh-CN"/>
              </w:rPr>
              <w:t>l</w:t>
            </w:r>
            <w:r w:rsidR="008A2829">
              <w:rPr>
                <w:rFonts w:asciiTheme="minorHAnsi" w:eastAsia="等线" w:hAnsiTheme="minorHAnsi"/>
                <w:lang w:val="en-US" w:eastAsia="zh-CN"/>
              </w:rPr>
              <w:t>y</w:t>
            </w:r>
            <w:r w:rsidR="00903231">
              <w:rPr>
                <w:rFonts w:asciiTheme="minorHAnsi" w:eastAsia="等线" w:hAnsiTheme="minorHAnsi"/>
                <w:lang w:val="en-US" w:eastAsia="zh-CN"/>
              </w:rPr>
              <w:t xml:space="preserve"> configured).</w:t>
            </w:r>
            <w:r w:rsidR="00FF48ED">
              <w:rPr>
                <w:rFonts w:asciiTheme="minorHAnsi" w:eastAsia="等线" w:hAnsiTheme="minorHAnsi"/>
                <w:lang w:val="en-US" w:eastAsia="zh-CN"/>
              </w:rPr>
              <w:t xml:space="preserve">  Only for case </w:t>
            </w:r>
            <w:proofErr w:type="spellStart"/>
            <w:r w:rsidR="00FF48ED" w:rsidRPr="008868E2">
              <w:rPr>
                <w:rFonts w:asciiTheme="minorHAnsi" w:hAnsiTheme="minorHAnsi"/>
                <w:i/>
                <w:iCs/>
                <w:lang w:val="en-US" w:eastAsia="en-US"/>
              </w:rPr>
              <w:t>inbandCarrierInfo</w:t>
            </w:r>
            <w:proofErr w:type="spellEnd"/>
            <w:r w:rsidR="00FF48ED" w:rsidRPr="00FF48ED">
              <w:rPr>
                <w:rFonts w:asciiTheme="minorHAnsi" w:hAnsiTheme="minorHAnsi"/>
                <w:i/>
                <w:iCs/>
                <w:lang w:val="en-US" w:eastAsia="en-US"/>
              </w:rPr>
              <w:sym w:font="Wingdings" w:char="F0E0"/>
            </w:r>
            <w:r w:rsidR="00FF48ED">
              <w:rPr>
                <w:sz w:val="16"/>
                <w:szCs w:val="16"/>
              </w:rPr>
              <w:t xml:space="preserve"> </w:t>
            </w:r>
            <w:r w:rsidR="00FF48ED" w:rsidRPr="00FF48ED">
              <w:rPr>
                <w:rFonts w:asciiTheme="minorHAnsi" w:hAnsiTheme="minorHAnsi"/>
                <w:i/>
                <w:iCs/>
                <w:lang w:val="en-US" w:eastAsia="en-US"/>
              </w:rPr>
              <w:t>samePCI-r13</w:t>
            </w:r>
          </w:p>
          <w:p w14:paraId="5636AE5F" w14:textId="77777777" w:rsidR="00FF48ED" w:rsidRDefault="00FF48ED" w:rsidP="00FF48E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inbandCarrierInfo-r13 SEQUENCE </w:t>
            </w:r>
          </w:p>
          <w:p w14:paraId="607790D1" w14:textId="2FAB35AB" w:rsidR="00FF48ED" w:rsidRDefault="00FF48ED" w:rsidP="00FF48E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5C297864" w14:textId="77777777" w:rsidR="00FF48ED" w:rsidRDefault="00FF48ED" w:rsidP="00FF48ED">
            <w:pPr>
              <w:pStyle w:val="Default"/>
              <w:ind w:leftChars="100"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samePCI-Indicator-r13 CHOICE </w:t>
            </w:r>
          </w:p>
          <w:p w14:paraId="65FB88BA" w14:textId="0ACC56C5" w:rsidR="00FF48ED" w:rsidRDefault="00FF48ED" w:rsidP="00FF48ED">
            <w:pPr>
              <w:pStyle w:val="Default"/>
              <w:ind w:leftChars="100"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186E958C" w14:textId="77777777" w:rsidR="00FF48ED" w:rsidRDefault="00FF48ED" w:rsidP="00FF48ED">
            <w:pPr>
              <w:pStyle w:val="Default"/>
              <w:ind w:leftChars="200" w:left="400"/>
              <w:rPr>
                <w:sz w:val="16"/>
                <w:szCs w:val="16"/>
              </w:rPr>
            </w:pPr>
            <w:r w:rsidRPr="00FF48ED">
              <w:rPr>
                <w:sz w:val="16"/>
                <w:szCs w:val="16"/>
                <w:highlight w:val="yellow"/>
              </w:rPr>
              <w:t>samePCI-r13</w:t>
            </w:r>
            <w:r>
              <w:rPr>
                <w:sz w:val="16"/>
                <w:szCs w:val="16"/>
              </w:rPr>
              <w:t xml:space="preserve"> SEQUENCE </w:t>
            </w:r>
          </w:p>
          <w:p w14:paraId="7DB92980" w14:textId="3DFC7057" w:rsidR="00FF48ED" w:rsidRDefault="00FF48ED" w:rsidP="00FF48ED">
            <w:pPr>
              <w:pStyle w:val="Default"/>
              <w:ind w:leftChars="200"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4379FCD9" w14:textId="77777777" w:rsidR="00FF48ED" w:rsidRDefault="00FF48ED" w:rsidP="00FF48ED">
            <w:pPr>
              <w:pStyle w:val="Default"/>
              <w:ind w:leftChars="300" w:left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indexToMidPRB-r13 INTEGER (-</w:t>
            </w:r>
            <w:proofErr w:type="gramStart"/>
            <w:r>
              <w:rPr>
                <w:sz w:val="16"/>
                <w:szCs w:val="16"/>
              </w:rPr>
              <w:t>55..</w:t>
            </w:r>
            <w:proofErr w:type="gramEnd"/>
            <w:r>
              <w:rPr>
                <w:sz w:val="16"/>
                <w:szCs w:val="16"/>
              </w:rPr>
              <w:t xml:space="preserve">54) </w:t>
            </w:r>
          </w:p>
          <w:p w14:paraId="39E5F9A8" w14:textId="77777777" w:rsidR="00FF48ED" w:rsidRDefault="00FF48ED" w:rsidP="00FF48ED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}, </w:t>
            </w:r>
          </w:p>
          <w:p w14:paraId="73431051" w14:textId="77777777" w:rsidR="00FF48ED" w:rsidRDefault="00FF48ED" w:rsidP="00FF48ED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differentPCI-r13 SEQUENCE </w:t>
            </w:r>
          </w:p>
          <w:p w14:paraId="46A7804A" w14:textId="656BCA76" w:rsidR="00FF48ED" w:rsidRDefault="00FF48ED" w:rsidP="00FF48ED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22F1840E" w14:textId="77777777" w:rsidR="00FF48ED" w:rsidRDefault="00FF48ED" w:rsidP="00FF48ED">
            <w:pPr>
              <w:pStyle w:val="Default"/>
              <w:ind w:leftChars="300" w:left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eutra-NumCRS-Ports-r13 ENUMERATED {same, four} </w:t>
            </w:r>
          </w:p>
          <w:p w14:paraId="2663D984" w14:textId="77777777" w:rsidR="00FF48ED" w:rsidRDefault="00FF48ED" w:rsidP="00FF48ED">
            <w:pPr>
              <w:pStyle w:val="Default"/>
              <w:ind w:leftChars="200"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 </w:t>
            </w:r>
          </w:p>
          <w:p w14:paraId="5F9C5AEB" w14:textId="77777777" w:rsidR="00FF48ED" w:rsidRDefault="00FF48ED" w:rsidP="00FF48ED">
            <w:pPr>
              <w:pStyle w:val="Default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 OPTIONAL, -- Cond anchor-guardband-or-standalone </w:t>
            </w:r>
          </w:p>
          <w:p w14:paraId="0C58CB88" w14:textId="77777777" w:rsidR="00FF48ED" w:rsidRDefault="00FF48ED" w:rsidP="00FF48ED">
            <w:pPr>
              <w:pStyle w:val="Default"/>
              <w:ind w:leftChars="100"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eutraControlRegionSize-r13 ENUMERATED {n1, n2, n3} </w:t>
            </w:r>
          </w:p>
          <w:p w14:paraId="7343407C" w14:textId="4584D1EF" w:rsidR="00FF48ED" w:rsidRPr="002C5968" w:rsidRDefault="00FF48ED" w:rsidP="00FF48ED">
            <w:pPr>
              <w:keepNext/>
              <w:keepLines/>
              <w:rPr>
                <w:rFonts w:eastAsia="等线" w:hint="eastAsia"/>
                <w:lang w:eastAsia="zh-CN"/>
              </w:rPr>
            </w:pPr>
            <w:r>
              <w:rPr>
                <w:sz w:val="16"/>
                <w:szCs w:val="16"/>
              </w:rPr>
              <w:t>}</w:t>
            </w:r>
          </w:p>
        </w:tc>
      </w:tr>
    </w:tbl>
    <w:p w14:paraId="310CD70D" w14:textId="77777777" w:rsidR="00DC192B" w:rsidRDefault="00DC192B">
      <w:pPr>
        <w:jc w:val="both"/>
        <w:rPr>
          <w:rFonts w:ascii="Arial" w:hAnsi="Arial" w:cs="Arial"/>
        </w:rPr>
      </w:pPr>
    </w:p>
    <w:p w14:paraId="54A2ED41" w14:textId="77777777" w:rsidR="00DC192B" w:rsidRDefault="00F26249">
      <w:pPr>
        <w:pStyle w:val="31"/>
      </w:pPr>
      <w:r>
        <w:lastRenderedPageBreak/>
        <w:t>2.1.2</w:t>
      </w:r>
      <w:r>
        <w:tab/>
        <w:t>Rel-13: TS 36.213, clause 16.4.1.4 NPDSCH starting position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870A517" w14:textId="77777777">
        <w:tc>
          <w:tcPr>
            <w:tcW w:w="9629" w:type="dxa"/>
          </w:tcPr>
          <w:p w14:paraId="0974C729" w14:textId="77777777" w:rsidR="00DC192B" w:rsidRDefault="00F26249">
            <w:pPr>
              <w:pStyle w:val="40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60091CA0" w14:textId="77777777" w:rsidR="00DC192B" w:rsidRDefault="00F26249">
            <w:pPr>
              <w:pStyle w:val="40"/>
              <w:outlineLvl w:val="3"/>
              <w:rPr>
                <w:lang w:val="de-DE"/>
              </w:rPr>
            </w:pPr>
            <w:r>
              <w:rPr>
                <w:lang w:val="de-DE"/>
              </w:rPr>
              <w:t>16.4.1.4</w:t>
            </w:r>
            <w:r>
              <w:rPr>
                <w:lang w:val="de-DE"/>
              </w:rPr>
              <w:tab/>
              <w:t>NPDSCH starting position</w:t>
            </w:r>
          </w:p>
          <w:p w14:paraId="589C10D2" w14:textId="77777777" w:rsidR="00DC192B" w:rsidRDefault="00F26249">
            <w:pPr>
              <w:rPr>
                <w:lang w:val="de-DE"/>
              </w:rPr>
            </w:pPr>
            <w:r>
              <w:rPr>
                <w:lang w:val="en-US"/>
              </w:rPr>
              <w:t xml:space="preserve">The starting OFDM symbol for NPDSCH is given by index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6BF7F02" wp14:editId="1B782CCC">
                  <wp:extent cx="4572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in the first slot in a subframe </w:t>
            </w:r>
            <w:r>
              <w:rPr>
                <w:rFonts w:eastAsia="Times New Roman"/>
                <w:position w:val="-6"/>
                <w:sz w:val="20"/>
                <w:szCs w:val="20"/>
              </w:rPr>
              <w:object w:dxaOrig="150" w:dyaOrig="290" w14:anchorId="6C5B4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5pt" o:ole="">
                  <v:imagedata r:id="rId14" o:title=""/>
                </v:shape>
                <o:OLEObject Type="Embed" ProgID="Equation.3" ShapeID="_x0000_i1025" DrawAspect="Content" ObjectID="_1690956187" r:id="rId15"/>
              </w:object>
            </w:r>
            <w:r>
              <w:rPr>
                <w:lang w:val="de-DE"/>
              </w:rPr>
              <w:t xml:space="preserve"> and is determined as follows</w:t>
            </w:r>
          </w:p>
          <w:p w14:paraId="763E3B4D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rFonts w:eastAsia="MS Mincho"/>
                <w:lang w:val="de-DE"/>
              </w:rPr>
              <w:t>-</w:t>
            </w:r>
            <w:r>
              <w:rPr>
                <w:rFonts w:eastAsia="MS Mincho"/>
                <w:lang w:val="de-DE"/>
              </w:rPr>
              <w:tab/>
              <w:t xml:space="preserve">if subframe </w:t>
            </w:r>
            <w:r>
              <w:rPr>
                <w:noProof/>
                <w:position w:val="-6"/>
                <w:lang w:val="en-US"/>
              </w:rPr>
              <w:drawing>
                <wp:inline distT="0" distB="0" distL="0" distR="0" wp14:anchorId="042686B6" wp14:editId="550AA5A5">
                  <wp:extent cx="952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de-DE"/>
              </w:rPr>
              <w:t xml:space="preserve"> is a subframe used for receiving SIB1-NB</w:t>
            </w:r>
          </w:p>
          <w:p w14:paraId="4C75F235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4818742">
                <v:shape id="_x0000_i1026" type="#_x0000_t75" style="width:51pt;height:14.5pt" o:ole="">
                  <v:imagedata r:id="rId17" o:title=""/>
                </v:shape>
                <o:OLEObject Type="Embed" ProgID="Equation.3" ShapeID="_x0000_i1026" DrawAspect="Content" ObjectID="_1690956188" r:id="rId18"/>
              </w:object>
            </w:r>
            <w:r>
              <w:rPr>
                <w:lang w:val="de-DE"/>
              </w:rPr>
              <w:t xml:space="preserve">if the value of the higher layer parameter </w:t>
            </w:r>
            <w:r>
              <w:rPr>
                <w:i/>
                <w:lang w:val="de-DE"/>
              </w:rPr>
              <w:t>operationModeInfo</w:t>
            </w:r>
            <w:r>
              <w:rPr>
                <w:lang w:val="de-DE"/>
              </w:rPr>
              <w:t xml:space="preserve"> is set to ‚00‘ or ‚01‘</w:t>
            </w:r>
            <w:ins w:id="4" w:author="Ericsson" w:date="2021-06-08T21:28:00Z">
              <w:r>
                <w:rPr>
                  <w:lang w:val="de-DE"/>
                </w:rPr>
                <w:t xml:space="preserve">, and when the higher layer parameter </w:t>
              </w:r>
              <w:r>
                <w:rPr>
                  <w:i/>
                  <w:iCs/>
                  <w:lang w:val="de-DE"/>
                </w:rPr>
                <w:t>inbandCarrierInfo</w:t>
              </w:r>
              <w:r>
                <w:rPr>
                  <w:lang w:val="de-DE"/>
                </w:rPr>
                <w:t xml:space="preserve"> is present</w:t>
              </w:r>
            </w:ins>
          </w:p>
          <w:p w14:paraId="63D9B132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482E9A0F">
                <v:shape id="_x0000_i1027" type="#_x0000_t75" style="width:50pt;height:14.5pt" o:ole="">
                  <v:imagedata r:id="rId19" o:title=""/>
                </v:shape>
                <o:OLEObject Type="Embed" ProgID="Equation.3" ShapeID="_x0000_i1027" DrawAspect="Content" ObjectID="_1690956189" r:id="rId20"/>
              </w:object>
            </w:r>
            <w:r>
              <w:rPr>
                <w:lang w:val="de-DE"/>
              </w:rPr>
              <w:t>otherwise</w:t>
            </w:r>
          </w:p>
          <w:p w14:paraId="316FB21E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hint="eastAsia"/>
                <w:lang w:val="de-DE"/>
              </w:rPr>
              <w:t>else</w:t>
            </w:r>
          </w:p>
          <w:p w14:paraId="2510F268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720" w:dyaOrig="290" w14:anchorId="3ED91C4C">
                <v:shape id="_x0000_i1028" type="#_x0000_t75" style="width:36pt;height:14.5pt" o:ole="">
                  <v:imagedata r:id="rId21" o:title=""/>
                </v:shape>
                <o:OLEObject Type="Embed" ProgID="Equation.3" ShapeID="_x0000_i1028" DrawAspect="Content" ObjectID="_1690956190" r:id="rId22"/>
              </w:object>
            </w:r>
            <w:r>
              <w:rPr>
                <w:lang w:val="de-DE"/>
              </w:rPr>
              <w:t xml:space="preserve">is given by the higher layer parameter </w:t>
            </w:r>
            <w:proofErr w:type="spellStart"/>
            <w:r>
              <w:rPr>
                <w:i/>
                <w:lang w:val="en-US"/>
              </w:rPr>
              <w:t>eutraControlRegionSize</w:t>
            </w:r>
            <w:proofErr w:type="spellEnd"/>
            <w:r>
              <w:rPr>
                <w:i/>
                <w:lang w:val="en-US"/>
              </w:rPr>
              <w:t xml:space="preserve"> </w:t>
            </w:r>
            <w:r>
              <w:rPr>
                <w:lang w:val="de-DE"/>
              </w:rPr>
              <w:t xml:space="preserve">if the value of the higher layer parameter </w:t>
            </w:r>
            <w:proofErr w:type="spellStart"/>
            <w:r>
              <w:rPr>
                <w:i/>
                <w:lang w:val="en-US"/>
              </w:rPr>
              <w:t>eutraControlRegionSize</w:t>
            </w:r>
            <w:proofErr w:type="spellEnd"/>
            <w:r>
              <w:rPr>
                <w:lang w:val="en-US"/>
              </w:rPr>
              <w:t xml:space="preserve"> is present</w:t>
            </w:r>
          </w:p>
          <w:p w14:paraId="16303A87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2A1F6A33">
                <v:shape id="_x0000_i1029" type="#_x0000_t75" style="width:50pt;height:14.5pt" o:ole="">
                  <v:imagedata r:id="rId19" o:title=""/>
                </v:shape>
                <o:OLEObject Type="Embed" ProgID="Equation.3" ShapeID="_x0000_i1029" DrawAspect="Content" ObjectID="_1690956191" r:id="rId23"/>
              </w:object>
            </w:r>
            <w:r>
              <w:rPr>
                <w:lang w:val="de-DE"/>
              </w:rPr>
              <w:t>otherwise</w:t>
            </w:r>
          </w:p>
          <w:p w14:paraId="5342101A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 w14:paraId="047A2F90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2FA6455D" w14:textId="77777777">
        <w:tc>
          <w:tcPr>
            <w:tcW w:w="1602" w:type="dxa"/>
          </w:tcPr>
          <w:p w14:paraId="5E7F505F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53B3B08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16.4.1.4?</w:t>
            </w:r>
          </w:p>
        </w:tc>
        <w:tc>
          <w:tcPr>
            <w:tcW w:w="6111" w:type="dxa"/>
          </w:tcPr>
          <w:p w14:paraId="5C5478AC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700B9339" w14:textId="77777777">
        <w:tc>
          <w:tcPr>
            <w:tcW w:w="1602" w:type="dxa"/>
          </w:tcPr>
          <w:p w14:paraId="18BFC353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FB50605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EB4B081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If we want to specify the data start index for anchor carrier and non-anchor carrier separately, the logic AND is not correct. 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等线" w:hAnsiTheme="minorHAnsi"/>
                <w:lang w:val="de-DE" w:eastAsia="zh-CN"/>
              </w:rPr>
              <w:t>ow about the following CR</w:t>
            </w:r>
          </w:p>
          <w:p w14:paraId="64E411AA" w14:textId="77777777" w:rsidR="00DC192B" w:rsidRDefault="00F26249">
            <w:pPr>
              <w:keepNext/>
              <w:keepLines/>
              <w:rPr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239F129">
                <v:shape id="_x0000_i1030" type="#_x0000_t75" style="width:51pt;height:14.5pt" o:ole="">
                  <v:imagedata r:id="rId17" o:title=""/>
                </v:shape>
                <o:OLEObject Type="Embed" ProgID="Equation.3" ShapeID="_x0000_i1030" DrawAspect="Content" ObjectID="_1690956192" r:id="rId24"/>
              </w:object>
            </w:r>
            <w:r>
              <w:rPr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1C868791" w14:textId="77777777" w:rsidR="00DC192B" w:rsidRDefault="00F26249">
            <w:pPr>
              <w:keepNext/>
              <w:keepLines/>
              <w:rPr>
                <w:rFonts w:eastAsia="等线"/>
                <w:b/>
                <w:b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53E56213">
                <v:shape id="_x0000_i1031" type="#_x0000_t75" style="width:51pt;height:14.5pt" o:ole="">
                  <v:imagedata r:id="rId17" o:title=""/>
                </v:shape>
                <o:OLEObject Type="Embed" ProgID="Equation.3" ShapeID="_x0000_i1031" DrawAspect="Content" ObjectID="_1690956193" r:id="rId25"/>
              </w:objec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indicates ‚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samePCI-Indicator-r13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‘ for </w:t>
            </w:r>
            <w:r>
              <w:rPr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21B718B" w14:textId="77777777">
        <w:tc>
          <w:tcPr>
            <w:tcW w:w="1602" w:type="dxa"/>
          </w:tcPr>
          <w:p w14:paraId="071BF1D7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56196998" w14:textId="77777777" w:rsidR="00DC192B" w:rsidRDefault="00DC192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7F4D7AB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Probably the </w:t>
            </w:r>
            <w:r>
              <w:rPr>
                <w:rFonts w:asciiTheme="minorHAnsi" w:eastAsia="等线" w:hAnsiTheme="minorHAnsi"/>
                <w:i/>
                <w:iCs/>
                <w:lang w:val="de-DE" w:eastAsia="zh-CN"/>
              </w:rPr>
              <w:t>and</w:t>
            </w:r>
            <w:r>
              <w:rPr>
                <w:rFonts w:asciiTheme="minorHAnsi" w:eastAsia="等线" w:hAnsiTheme="minorHAnsi"/>
                <w:lang w:val="de-DE" w:eastAsia="zh-CN"/>
              </w:rPr>
              <w:t xml:space="preserve"> should be </w:t>
            </w:r>
            <w:r>
              <w:rPr>
                <w:rFonts w:asciiTheme="minorHAnsi" w:eastAsia="等线" w:hAnsiTheme="minorHAnsi"/>
                <w:i/>
                <w:iCs/>
                <w:lang w:val="de-DE" w:eastAsia="zh-CN"/>
              </w:rPr>
              <w:t>or</w:t>
            </w:r>
            <w:r>
              <w:rPr>
                <w:rFonts w:asciiTheme="minorHAnsi" w:eastAsia="等线" w:hAnsiTheme="minorHAnsi"/>
                <w:lang w:val="de-DE" w:eastAsia="zh-CN"/>
              </w:rPr>
              <w:t>. We are not sure of the text from Lenovo, since even for in-band same PCI we should start in the 3rd symbol. Probably a text as follows would work:</w:t>
            </w:r>
          </w:p>
          <w:p w14:paraId="770280BA" w14:textId="77777777" w:rsidR="00DC192B" w:rsidRDefault="00F26249">
            <w:pPr>
              <w:keepNext/>
              <w:keepLines/>
              <w:rPr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21F044E0">
                <v:shape id="_x0000_i1032" type="#_x0000_t75" style="width:51pt;height:14.5pt" o:ole="">
                  <v:imagedata r:id="rId17" o:title=""/>
                </v:shape>
                <o:OLEObject Type="Embed" ProgID="Equation.3" ShapeID="_x0000_i1032" DrawAspect="Content" ObjectID="_1690956194" r:id="rId26"/>
              </w:object>
            </w:r>
            <w:r>
              <w:rPr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361155F5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i/>
                <w:i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198F1447">
                <v:shape id="_x0000_i1033" type="#_x0000_t75" style="width:51pt;height:14.5pt" o:ole="">
                  <v:imagedata r:id="rId17" o:title=""/>
                </v:shape>
                <o:OLEObject Type="Embed" ProgID="Equation.3" ShapeID="_x0000_i1033" DrawAspect="Content" ObjectID="_1690956195" r:id="rId27"/>
              </w:objec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  <w:lang w:val="de-DE"/>
              </w:rPr>
              <w:t>is configured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for </w:t>
            </w:r>
            <w:r>
              <w:rPr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DE40485" w14:textId="77777777">
        <w:tc>
          <w:tcPr>
            <w:tcW w:w="1602" w:type="dxa"/>
          </w:tcPr>
          <w:p w14:paraId="01DFBDA9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>Huawei,</w:t>
            </w:r>
            <w:r>
              <w:rPr>
                <w:rFonts w:asciiTheme="minorHAnsi" w:eastAsia="等线" w:hAnsiTheme="minorHAnsi"/>
                <w:lang w:val="de-DE" w:eastAsia="zh-CN"/>
              </w:rPr>
              <w:t xml:space="preserve"> HiSilicon</w:t>
            </w:r>
          </w:p>
        </w:tc>
        <w:tc>
          <w:tcPr>
            <w:tcW w:w="1916" w:type="dxa"/>
          </w:tcPr>
          <w:p w14:paraId="7F7BBFE7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N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等线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97DF403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This is for </w:t>
            </w:r>
            <w:r>
              <w:rPr>
                <w:rFonts w:asciiTheme="minorHAnsi" w:eastAsia="等线" w:hAnsiTheme="minorHAnsi"/>
                <w:lang w:val="de-DE" w:eastAsia="zh-CN"/>
              </w:rPr>
              <w:t>SIB1 transmission, which should be in anchor carrier, therefore, the change is not needed.</w:t>
            </w:r>
          </w:p>
          <w:p w14:paraId="0006E1A6" w14:textId="77777777" w:rsidR="00DC192B" w:rsidRDefault="00DC192B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</w:p>
          <w:p w14:paraId="230B4684" w14:textId="77777777" w:rsidR="00DC192B" w:rsidRDefault="00F26249">
            <w:pPr>
              <w:keepNext/>
              <w:keepLines/>
              <w:ind w:leftChars="200" w:left="400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eastAsia="MS Mincho"/>
                <w:lang w:val="de-DE"/>
              </w:rPr>
              <w:t xml:space="preserve">if subframe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 wp14:anchorId="2109A589" wp14:editId="0A204606">
                  <wp:extent cx="95250" cy="180975"/>
                  <wp:effectExtent l="0" t="0" r="0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de-DE"/>
              </w:rPr>
              <w:t xml:space="preserve"> is a subframe </w:t>
            </w:r>
            <w:r>
              <w:rPr>
                <w:highlight w:val="yellow"/>
                <w:lang w:val="de-DE"/>
              </w:rPr>
              <w:t>used for receiving SIB1-NB</w:t>
            </w:r>
          </w:p>
          <w:p w14:paraId="029D0C0D" w14:textId="77777777" w:rsidR="00DC192B" w:rsidRDefault="00DC192B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</w:p>
        </w:tc>
      </w:tr>
      <w:tr w:rsidR="00DC192B" w14:paraId="3827B035" w14:textId="77777777">
        <w:tc>
          <w:tcPr>
            <w:tcW w:w="1602" w:type="dxa"/>
          </w:tcPr>
          <w:p w14:paraId="0F8E4C32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asciiTheme="minorHAnsi" w:eastAsia="等线" w:hAnsiTheme="minorHAnsi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916" w:type="dxa"/>
          </w:tcPr>
          <w:p w14:paraId="610DD787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>N</w:t>
            </w:r>
          </w:p>
        </w:tc>
        <w:tc>
          <w:tcPr>
            <w:tcW w:w="6111" w:type="dxa"/>
          </w:tcPr>
          <w:p w14:paraId="6B124D2D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hint="eastAsia"/>
                <w:lang w:val="en-US" w:eastAsia="zh-CN"/>
              </w:rPr>
              <w:t xml:space="preserve">From our understanding, the description, </w:t>
            </w:r>
            <w:r>
              <w:rPr>
                <w:lang w:val="en-US" w:eastAsia="zh-CN"/>
              </w:rPr>
              <w:t>“if subframe is a subframe used for receiving SIB1-NB”</w:t>
            </w:r>
            <w:r>
              <w:rPr>
                <w:rFonts w:hint="eastAsia"/>
                <w:lang w:val="en-US" w:eastAsia="zh-CN"/>
              </w:rPr>
              <w:t>, is used for anchor carrier. Therefore, this text proposal is not needed.</w:t>
            </w:r>
          </w:p>
        </w:tc>
      </w:tr>
      <w:tr w:rsidR="0042114B" w14:paraId="1710E9CC" w14:textId="77777777">
        <w:tc>
          <w:tcPr>
            <w:tcW w:w="1602" w:type="dxa"/>
          </w:tcPr>
          <w:p w14:paraId="25C06B5D" w14:textId="6B0CC004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61E3A241" w14:textId="632F41C0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en-US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S</w:t>
            </w:r>
            <w:proofErr w:type="spellStart"/>
            <w:r w:rsidRPr="003A5CF4">
              <w:rPr>
                <w:sz w:val="20"/>
                <w:szCs w:val="20"/>
                <w:lang w:val="x-none" w:eastAsia="en-US"/>
              </w:rPr>
              <w:t>ee</w:t>
            </w:r>
            <w:proofErr w:type="spellEnd"/>
            <w:r w:rsidRPr="003A5CF4">
              <w:rPr>
                <w:sz w:val="20"/>
                <w:szCs w:val="20"/>
                <w:lang w:val="x-none" w:eastAsia="en-US"/>
              </w:rPr>
              <w:t xml:space="preserve"> comment</w:t>
            </w:r>
          </w:p>
        </w:tc>
        <w:tc>
          <w:tcPr>
            <w:tcW w:w="6111" w:type="dxa"/>
          </w:tcPr>
          <w:p w14:paraId="74D47EC9" w14:textId="6DCD06A8" w:rsidR="0042114B" w:rsidRDefault="0042114B" w:rsidP="0042114B">
            <w:pPr>
              <w:rPr>
                <w:lang w:val="en-US" w:eastAsia="zh-CN"/>
              </w:rPr>
            </w:pPr>
            <w:bookmarkStart w:id="5" w:name="_Hlk80106616"/>
            <w:r w:rsidRPr="00233C1D">
              <w:rPr>
                <w:sz w:val="20"/>
                <w:szCs w:val="20"/>
                <w:lang w:val="en-US" w:eastAsia="en-US"/>
              </w:rPr>
              <w:t>Thanks also for the interesting discussion</w:t>
            </w:r>
            <w:r>
              <w:rPr>
                <w:sz w:val="20"/>
                <w:szCs w:val="20"/>
                <w:lang w:val="en-US" w:eastAsia="en-US"/>
              </w:rPr>
              <w:t xml:space="preserve">, and for the wording proposals.  Perhaps an impact on this clause can be avoided if we can have as a common view that the non-anchor carrier case can be covered by the “else” statement as to obtain </w:t>
            </w:r>
            <w:r w:rsidRPr="000E1DE2">
              <w:rPr>
                <w:rFonts w:eastAsia="Times New Roman"/>
                <w:position w:val="-10"/>
                <w:sz w:val="20"/>
                <w:szCs w:val="20"/>
              </w:rPr>
              <w:object w:dxaOrig="680" w:dyaOrig="300" w14:anchorId="26FA5CF6">
                <v:shape id="_x0000_i1034" type="#_x0000_t75" style="width:36pt;height:14.5pt" o:ole="">
                  <v:imagedata r:id="rId21" o:title=""/>
                </v:shape>
                <o:OLEObject Type="Embed" ProgID="Equation.3" ShapeID="_x0000_i1034" DrawAspect="Content" ObjectID="_1690956196" r:id="rId28"/>
              </w:object>
            </w:r>
            <w:r>
              <w:rPr>
                <w:rFonts w:eastAsia="Times New Roman"/>
                <w:sz w:val="20"/>
                <w:szCs w:val="20"/>
              </w:rPr>
              <w:t>from</w:t>
            </w:r>
            <w:r w:rsidRPr="00544F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F6D">
              <w:rPr>
                <w:rFonts w:eastAsia="Times New Roman"/>
                <w:i/>
                <w:iCs/>
                <w:sz w:val="20"/>
                <w:szCs w:val="20"/>
              </w:rPr>
              <w:t>eutraControlRegionSize</w:t>
            </w:r>
            <w:proofErr w:type="spellEnd"/>
            <w:r>
              <w:rPr>
                <w:i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(which </w:t>
            </w:r>
            <w:proofErr w:type="gramStart"/>
            <w:r>
              <w:rPr>
                <w:sz w:val="20"/>
                <w:szCs w:val="20"/>
                <w:lang w:val="en-US" w:eastAsia="en-US"/>
              </w:rPr>
              <w:t>actually includes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 the value of 3).</w:t>
            </w:r>
            <w:bookmarkEnd w:id="5"/>
          </w:p>
        </w:tc>
      </w:tr>
      <w:tr w:rsidR="00DD5B47" w14:paraId="62DBFBFF" w14:textId="77777777">
        <w:tc>
          <w:tcPr>
            <w:tcW w:w="1602" w:type="dxa"/>
          </w:tcPr>
          <w:p w14:paraId="6C74DBF9" w14:textId="2DC65C33" w:rsidR="00DD5B47" w:rsidRPr="00DD5B47" w:rsidRDefault="00DD5B47" w:rsidP="0042114B">
            <w:pPr>
              <w:keepNext/>
              <w:keepLines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Nokia, NSB</w:t>
            </w:r>
          </w:p>
        </w:tc>
        <w:tc>
          <w:tcPr>
            <w:tcW w:w="1916" w:type="dxa"/>
          </w:tcPr>
          <w:p w14:paraId="5A27DB2A" w14:textId="77777777" w:rsidR="00DD5B47" w:rsidRDefault="00DD5B47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460FAFE7" w14:textId="19CB0D41" w:rsidR="00DD5B47" w:rsidRPr="00233C1D" w:rsidRDefault="00554EB8" w:rsidP="0042114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Share similar view as Huawei and ZTE</w:t>
            </w:r>
          </w:p>
        </w:tc>
      </w:tr>
      <w:tr w:rsidR="00B557E9" w14:paraId="7BE71325" w14:textId="77777777">
        <w:tc>
          <w:tcPr>
            <w:tcW w:w="1602" w:type="dxa"/>
          </w:tcPr>
          <w:p w14:paraId="08331C0E" w14:textId="67169729" w:rsidR="00B557E9" w:rsidRPr="006E1266" w:rsidRDefault="00B557E9" w:rsidP="0042114B">
            <w:pPr>
              <w:keepNext/>
              <w:keepLines/>
              <w:jc w:val="center"/>
              <w:rPr>
                <w:rFonts w:ascii="Calibri" w:eastAsia="等线" w:hAnsi="Calibri"/>
                <w:lang w:val="en-US" w:eastAsia="zh-CN"/>
              </w:rPr>
            </w:pPr>
            <w:proofErr w:type="spellStart"/>
            <w:r w:rsidRPr="006E1266">
              <w:rPr>
                <w:rFonts w:ascii="Calibri" w:eastAsia="等线" w:hAnsi="Calibri"/>
                <w:lang w:val="en-US" w:eastAsia="zh-CN"/>
              </w:rPr>
              <w:lastRenderedPageBreak/>
              <w:t>Leonvo</w:t>
            </w:r>
            <w:proofErr w:type="spellEnd"/>
            <w:r w:rsidRPr="006E1266">
              <w:rPr>
                <w:rFonts w:ascii="Calibri" w:eastAsia="等线" w:hAnsi="Calibri"/>
                <w:lang w:val="en-US" w:eastAsia="zh-CN"/>
              </w:rPr>
              <w:t xml:space="preserve">, </w:t>
            </w:r>
            <w:proofErr w:type="spellStart"/>
            <w:r w:rsidRPr="006E1266">
              <w:rPr>
                <w:rFonts w:ascii="Calibri" w:eastAsia="等线" w:hAnsi="Calibri"/>
                <w:lang w:val="en-US" w:eastAsia="zh-CN"/>
              </w:rPr>
              <w:t>MotoM</w:t>
            </w:r>
            <w:proofErr w:type="spellEnd"/>
          </w:p>
        </w:tc>
        <w:tc>
          <w:tcPr>
            <w:tcW w:w="1916" w:type="dxa"/>
          </w:tcPr>
          <w:p w14:paraId="2BC7F3D8" w14:textId="77777777" w:rsidR="00B557E9" w:rsidRDefault="00B557E9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18F74432" w14:textId="5BCC03E1" w:rsidR="00B557E9" w:rsidRPr="006E1266" w:rsidRDefault="00B557E9" w:rsidP="0042114B">
            <w:pPr>
              <w:rPr>
                <w:rFonts w:asciiTheme="minorHAnsi" w:eastAsia="等线" w:hAnsiTheme="minorHAnsi"/>
                <w:lang w:val="en-US" w:eastAsia="zh-CN"/>
              </w:rPr>
            </w:pPr>
            <w:r w:rsidRPr="006E1266">
              <w:rPr>
                <w:rFonts w:asciiTheme="minorHAnsi" w:eastAsia="等线" w:hAnsiTheme="minorHAnsi"/>
                <w:lang w:val="en-US" w:eastAsia="zh-CN"/>
              </w:rPr>
              <w:t>Assuming the guardband (anchor carrier)</w:t>
            </w:r>
            <w:r w:rsidR="00445374" w:rsidRPr="006E1266">
              <w:rPr>
                <w:rFonts w:asciiTheme="minorHAnsi" w:eastAsia="等线" w:hAnsiTheme="minorHAnsi"/>
                <w:lang w:val="en-US" w:eastAsia="zh-CN"/>
              </w:rPr>
              <w:t xml:space="preserve"> </w:t>
            </w:r>
            <w:r w:rsidRPr="006E1266">
              <w:rPr>
                <w:rFonts w:asciiTheme="minorHAnsi" w:eastAsia="等线" w:hAnsiTheme="minorHAnsi"/>
                <w:lang w:val="en-US" w:eastAsia="zh-CN"/>
              </w:rPr>
              <w:t xml:space="preserve">+ </w:t>
            </w:r>
            <w:proofErr w:type="spellStart"/>
            <w:r w:rsidRPr="006E1266">
              <w:rPr>
                <w:rFonts w:asciiTheme="minorHAnsi" w:eastAsia="等线" w:hAnsiTheme="minorHAnsi"/>
                <w:lang w:val="en-US" w:eastAsia="zh-CN"/>
              </w:rPr>
              <w:t>inband</w:t>
            </w:r>
            <w:proofErr w:type="spellEnd"/>
            <w:r w:rsidRPr="006E1266">
              <w:rPr>
                <w:rFonts w:asciiTheme="minorHAnsi" w:eastAsia="等线" w:hAnsiTheme="minorHAnsi"/>
                <w:lang w:val="en-US" w:eastAsia="zh-CN"/>
              </w:rPr>
              <w:t xml:space="preserve"> deployment</w:t>
            </w:r>
          </w:p>
          <w:p w14:paraId="1DFFA846" w14:textId="6E51A2D8" w:rsidR="00B557E9" w:rsidRPr="006E1266" w:rsidRDefault="00B557E9" w:rsidP="00B557E9">
            <w:pPr>
              <w:pStyle w:val="aff5"/>
              <w:numPr>
                <w:ilvl w:val="0"/>
                <w:numId w:val="18"/>
              </w:numPr>
              <w:rPr>
                <w:rFonts w:asciiTheme="minorHAnsi" w:eastAsiaTheme="minorEastAsia" w:hAnsiTheme="minorHAnsi"/>
                <w:lang w:val="en-US"/>
              </w:rPr>
            </w:pPr>
            <w:r w:rsidRPr="006E1266">
              <w:rPr>
                <w:rFonts w:asciiTheme="minorHAnsi" w:eastAsia="等线" w:hAnsiTheme="minorHAnsi"/>
                <w:lang w:val="en-US" w:eastAsia="zh-CN"/>
              </w:rPr>
              <w:t xml:space="preserve">UE will receive the SIB1 with </w:t>
            </w:r>
            <w:r w:rsidRPr="006E1266">
              <w:rPr>
                <w:rFonts w:asciiTheme="minorHAnsi" w:eastAsia="Times New Roman" w:hAnsiTheme="minorHAnsi"/>
                <w:position w:val="-10"/>
              </w:rPr>
              <w:object w:dxaOrig="1010" w:dyaOrig="290" w14:anchorId="240EFA37">
                <v:shape id="_x0000_i1045" type="#_x0000_t75" style="width:50pt;height:14.5pt" o:ole="">
                  <v:imagedata r:id="rId19" o:title=""/>
                </v:shape>
                <o:OLEObject Type="Embed" ProgID="Equation.3" ShapeID="_x0000_i1045" DrawAspect="Content" ObjectID="_1690956197" r:id="rId29"/>
              </w:object>
            </w:r>
            <w:r w:rsidR="006E1266" w:rsidRPr="006E1266">
              <w:rPr>
                <w:rFonts w:asciiTheme="minorHAnsi" w:eastAsia="等线" w:hAnsiTheme="minorHAnsi"/>
                <w:lang w:val="en-US" w:eastAsia="zh-CN"/>
              </w:rPr>
              <w:t xml:space="preserve"> </w:t>
            </w:r>
            <w:r w:rsidR="006E1266">
              <w:rPr>
                <w:rFonts w:asciiTheme="minorHAnsi" w:eastAsia="等线" w:hAnsiTheme="minorHAnsi"/>
                <w:lang w:val="en-US" w:eastAsia="zh-CN"/>
              </w:rPr>
              <w:t>in anchor carrier</w:t>
            </w:r>
          </w:p>
          <w:p w14:paraId="575EAD1B" w14:textId="77816DA4" w:rsidR="00B557E9" w:rsidRPr="006E1266" w:rsidRDefault="00B557E9" w:rsidP="00B557E9">
            <w:pPr>
              <w:pStyle w:val="aff5"/>
              <w:numPr>
                <w:ilvl w:val="0"/>
                <w:numId w:val="18"/>
              </w:numPr>
              <w:rPr>
                <w:rFonts w:asciiTheme="minorHAnsi" w:eastAsia="Times New Roman" w:hAnsiTheme="minorHAnsi"/>
                <w:lang w:val="en-GB" w:eastAsia="ja-JP"/>
              </w:rPr>
            </w:pPr>
            <w:r w:rsidRPr="006E1266">
              <w:rPr>
                <w:rFonts w:asciiTheme="minorHAnsi" w:eastAsia="Times New Roman" w:hAnsiTheme="minorHAnsi"/>
                <w:lang w:val="en-US"/>
              </w:rPr>
              <w:t xml:space="preserve">if </w:t>
            </w:r>
            <w:r w:rsidR="00445374" w:rsidRPr="006E1266">
              <w:rPr>
                <w:rFonts w:asciiTheme="minorHAnsi" w:eastAsia="等线" w:hAnsiTheme="minorHAnsi"/>
                <w:lang w:val="en-US" w:eastAsia="zh-CN"/>
              </w:rPr>
              <w:t xml:space="preserve">UE is </w:t>
            </w:r>
            <w:r w:rsidRPr="006E1266">
              <w:rPr>
                <w:rFonts w:asciiTheme="minorHAnsi" w:eastAsia="Times New Roman" w:hAnsiTheme="minorHAnsi"/>
                <w:lang w:val="en-US"/>
              </w:rPr>
              <w:t>configured with non-anchor carrier, UE will switch to non-anchor carrier in connected mode to receiv</w:t>
            </w:r>
            <w:r w:rsidR="006E1266">
              <w:rPr>
                <w:rFonts w:asciiTheme="minorHAnsi" w:eastAsia="Times New Roman" w:hAnsiTheme="minorHAnsi"/>
                <w:lang w:val="en-US"/>
              </w:rPr>
              <w:t>e</w:t>
            </w:r>
            <w:r w:rsidRPr="006E1266">
              <w:rPr>
                <w:rFonts w:asciiTheme="minorHAnsi" w:eastAsia="Times New Roman" w:hAnsiTheme="minorHAnsi"/>
                <w:lang w:val="en-US"/>
              </w:rPr>
              <w:t xml:space="preserve"> PDSCH with </w:t>
            </w:r>
            <w:r w:rsidRPr="006E1266">
              <w:rPr>
                <w:rFonts w:asciiTheme="minorHAnsi" w:hAnsiTheme="minorHAnsi"/>
                <w:position w:val="-10"/>
              </w:rPr>
              <w:object w:dxaOrig="720" w:dyaOrig="290" w14:anchorId="6AF18879">
                <v:shape id="_x0000_i1046" type="#_x0000_t75" style="width:36pt;height:14.5pt" o:ole="">
                  <v:imagedata r:id="rId21" o:title=""/>
                </v:shape>
                <o:OLEObject Type="Embed" ProgID="Equation.3" ShapeID="_x0000_i1046" DrawAspect="Content" ObjectID="_1690956198" r:id="rId30"/>
              </w:object>
            </w:r>
            <w:r w:rsidRPr="006E1266">
              <w:rPr>
                <w:rFonts w:asciiTheme="minorHAnsi" w:hAnsiTheme="minorHAnsi"/>
                <w:lang w:val="de-DE"/>
              </w:rPr>
              <w:t xml:space="preserve"> given by the higher layer parameter </w:t>
            </w:r>
            <w:proofErr w:type="spellStart"/>
            <w:r w:rsidRPr="006E1266">
              <w:rPr>
                <w:rFonts w:asciiTheme="minorHAnsi" w:hAnsiTheme="minorHAnsi"/>
                <w:i/>
                <w:lang w:val="en-US"/>
              </w:rPr>
              <w:t>eutraControlRegionSize</w:t>
            </w:r>
            <w:proofErr w:type="spellEnd"/>
            <w:r w:rsidRPr="006E1266">
              <w:rPr>
                <w:rFonts w:asciiTheme="minorHAnsi" w:hAnsiTheme="minorHAnsi"/>
                <w:i/>
                <w:lang w:val="en-US"/>
              </w:rPr>
              <w:t xml:space="preserve"> in </w:t>
            </w:r>
            <w:r w:rsidRPr="006E1266">
              <w:rPr>
                <w:rFonts w:asciiTheme="minorHAnsi" w:hAnsiTheme="minorHAnsi"/>
                <w:i/>
                <w:iCs/>
                <w:highlight w:val="yellow"/>
                <w:lang w:val="de-DE"/>
              </w:rPr>
              <w:t>inbandCarrierInfo-r13</w:t>
            </w:r>
          </w:p>
          <w:p w14:paraId="3FAB9126" w14:textId="02CA978F" w:rsidR="00445374" w:rsidRPr="006E1266" w:rsidRDefault="006E1266" w:rsidP="00B557E9">
            <w:pPr>
              <w:pStyle w:val="aff5"/>
              <w:numPr>
                <w:ilvl w:val="0"/>
                <w:numId w:val="18"/>
              </w:numPr>
              <w:rPr>
                <w:rFonts w:asciiTheme="minorHAnsi" w:eastAsia="Times New Roman" w:hAnsiTheme="minorHAnsi"/>
                <w:lang w:val="en-GB" w:eastAsia="ja-JP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 xml:space="preserve">however, </w:t>
            </w:r>
            <w:r w:rsidR="00445374" w:rsidRPr="006E1266">
              <w:rPr>
                <w:rFonts w:asciiTheme="minorHAnsi" w:eastAsia="等线" w:hAnsiTheme="minorHAnsi"/>
                <w:lang w:val="de-DE" w:eastAsia="zh-CN"/>
              </w:rPr>
              <w:t>if UE is in idle</w:t>
            </w:r>
            <w:r>
              <w:rPr>
                <w:rFonts w:asciiTheme="minorHAnsi" w:eastAsia="等线" w:hAnsiTheme="minorHAnsi"/>
                <w:lang w:val="de-DE" w:eastAsia="zh-CN"/>
              </w:rPr>
              <w:t xml:space="preserve"> mode</w:t>
            </w:r>
            <w:r w:rsidR="00445374" w:rsidRPr="006E1266">
              <w:rPr>
                <w:rFonts w:asciiTheme="minorHAnsi" w:eastAsia="等线" w:hAnsiTheme="minorHAnsi"/>
                <w:lang w:val="de-DE" w:eastAsia="zh-CN"/>
              </w:rPr>
              <w:t>, UE will switch back to anchor carrier to recei</w:t>
            </w:r>
            <w:r>
              <w:rPr>
                <w:rFonts w:asciiTheme="minorHAnsi" w:eastAsia="等线" w:hAnsiTheme="minorHAnsi"/>
                <w:lang w:val="de-DE" w:eastAsia="zh-CN"/>
              </w:rPr>
              <w:t xml:space="preserve">ve </w:t>
            </w:r>
            <w:r w:rsidR="00445374" w:rsidRPr="006E1266">
              <w:rPr>
                <w:rFonts w:asciiTheme="minorHAnsi" w:eastAsia="等线" w:hAnsiTheme="minorHAnsi"/>
                <w:lang w:val="de-DE" w:eastAsia="zh-CN"/>
              </w:rPr>
              <w:t>paging message with</w:t>
            </w:r>
            <w:r w:rsidR="00445374" w:rsidRPr="006E1266">
              <w:rPr>
                <w:rFonts w:asciiTheme="minorHAnsi" w:eastAsia="等线" w:hAnsiTheme="minorHAnsi"/>
                <w:i/>
                <w:iCs/>
                <w:lang w:val="de-DE" w:eastAsia="zh-CN"/>
              </w:rPr>
              <w:t xml:space="preserve"> </w:t>
            </w:r>
            <w:r w:rsidR="00445374" w:rsidRPr="006E1266">
              <w:rPr>
                <w:rFonts w:asciiTheme="minorHAnsi" w:hAnsiTheme="minorHAnsi"/>
                <w:position w:val="-10"/>
              </w:rPr>
              <w:object w:dxaOrig="720" w:dyaOrig="290" w14:anchorId="5AA6C515">
                <v:shape id="_x0000_i1050" type="#_x0000_t75" style="width:36pt;height:14.5pt" o:ole="">
                  <v:imagedata r:id="rId21" o:title=""/>
                </v:shape>
                <o:OLEObject Type="Embed" ProgID="Equation.3" ShapeID="_x0000_i1050" DrawAspect="Content" ObjectID="_1690956199" r:id="rId31"/>
              </w:object>
            </w:r>
            <w:r w:rsidR="00445374" w:rsidRPr="006E1266">
              <w:rPr>
                <w:rFonts w:asciiTheme="minorHAnsi" w:eastAsia="等线" w:hAnsiTheme="minorHAnsi"/>
                <w:lang w:val="en-US" w:eastAsia="zh-CN"/>
              </w:rPr>
              <w:t>=0</w:t>
            </w:r>
            <w:r w:rsidR="00B21898">
              <w:rPr>
                <w:rFonts w:asciiTheme="minorHAnsi" w:eastAsia="等线" w:hAnsiTheme="minorHAnsi"/>
                <w:lang w:val="en-US" w:eastAsia="zh-CN"/>
              </w:rPr>
              <w:t xml:space="preserve"> (this is not </w:t>
            </w:r>
            <w:r w:rsidR="00B21898">
              <w:rPr>
                <w:lang w:val="de-DE"/>
              </w:rPr>
              <w:t>used for receiving SIB1-NB</w:t>
            </w:r>
            <w:r w:rsidR="00B21898">
              <w:rPr>
                <w:rFonts w:asciiTheme="minorHAnsi" w:eastAsia="等线" w:hAnsiTheme="minorHAnsi"/>
                <w:lang w:val="en-US" w:eastAsia="zh-CN"/>
              </w:rPr>
              <w:t>)</w:t>
            </w:r>
          </w:p>
          <w:p w14:paraId="30E27D20" w14:textId="3A747D12" w:rsidR="006E1266" w:rsidRPr="006E1266" w:rsidRDefault="006E1266" w:rsidP="006E1266">
            <w:pPr>
              <w:rPr>
                <w:rFonts w:asciiTheme="minorHAnsi" w:eastAsia="等线" w:hAnsiTheme="minorHAnsi" w:hint="eastAsia"/>
                <w:lang w:eastAsia="zh-CN"/>
              </w:rPr>
            </w:pPr>
            <w:proofErr w:type="gramStart"/>
            <w:r>
              <w:rPr>
                <w:rFonts w:asciiTheme="minorHAnsi" w:eastAsia="等线" w:hAnsiTheme="minorHAnsi" w:hint="eastAsia"/>
                <w:lang w:eastAsia="zh-CN"/>
              </w:rPr>
              <w:t>s</w:t>
            </w:r>
            <w:r>
              <w:rPr>
                <w:rFonts w:asciiTheme="minorHAnsi" w:eastAsia="等线" w:hAnsiTheme="minorHAnsi"/>
                <w:lang w:eastAsia="zh-CN"/>
              </w:rPr>
              <w:t>o</w:t>
            </w:r>
            <w:proofErr w:type="gramEnd"/>
            <w:r>
              <w:rPr>
                <w:rFonts w:asciiTheme="minorHAnsi" w:eastAsia="等线" w:hAnsiTheme="minorHAnsi"/>
                <w:lang w:eastAsia="zh-CN"/>
              </w:rPr>
              <w:t xml:space="preserve"> we should separately define the </w:t>
            </w:r>
            <w:r w:rsidRPr="006E1266">
              <w:rPr>
                <w:rFonts w:asciiTheme="minorHAnsi" w:hAnsiTheme="minorHAnsi"/>
                <w:position w:val="-10"/>
              </w:rPr>
              <w:object w:dxaOrig="720" w:dyaOrig="290" w14:anchorId="5DFD2CB1">
                <v:shape id="_x0000_i1057" type="#_x0000_t75" style="width:36pt;height:14.5pt" o:ole="">
                  <v:imagedata r:id="rId21" o:title=""/>
                </v:shape>
                <o:OLEObject Type="Embed" ProgID="Equation.3" ShapeID="_x0000_i1057" DrawAspect="Content" ObjectID="_1690956200" r:id="rId32"/>
              </w:object>
            </w:r>
            <w:r>
              <w:rPr>
                <w:rFonts w:asciiTheme="minorHAnsi" w:eastAsia="Times New Roman" w:hAnsiTheme="minorHAnsi"/>
              </w:rPr>
              <w:t xml:space="preserve"> for anchor carrier and non-anchor carrier</w:t>
            </w:r>
            <w:r w:rsidR="007D301E">
              <w:rPr>
                <w:rFonts w:asciiTheme="minorHAnsi" w:eastAsia="Times New Roman" w:hAnsiTheme="minorHAnsi"/>
              </w:rPr>
              <w:t>.</w:t>
            </w:r>
          </w:p>
        </w:tc>
      </w:tr>
    </w:tbl>
    <w:p w14:paraId="659FBAA4" w14:textId="77777777" w:rsidR="00DC192B" w:rsidRDefault="00DC192B">
      <w:pPr>
        <w:jc w:val="both"/>
        <w:rPr>
          <w:rFonts w:ascii="Arial" w:hAnsi="Arial" w:cs="Arial"/>
        </w:rPr>
      </w:pPr>
    </w:p>
    <w:p w14:paraId="3BC81A2B" w14:textId="77777777" w:rsidR="00DC192B" w:rsidRDefault="00F26249">
      <w:pPr>
        <w:pStyle w:val="31"/>
      </w:pPr>
      <w:r>
        <w:t>2.1.3</w:t>
      </w:r>
      <w:r>
        <w:tab/>
        <w:t xml:space="preserve">Rel-13: TS 36.213, clause 16.4.1.5.1 Transport blocks not mapped for </w:t>
      </w:r>
      <w:r>
        <w:rPr>
          <w:i/>
          <w:iCs/>
        </w:rPr>
        <w:t>SystemInformationBlockType1-NB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18C9E74D" w14:textId="77777777">
        <w:tc>
          <w:tcPr>
            <w:tcW w:w="9629" w:type="dxa"/>
          </w:tcPr>
          <w:p w14:paraId="06A0AF61" w14:textId="77777777" w:rsidR="00DC192B" w:rsidRDefault="00F26249">
            <w:pPr>
              <w:pStyle w:val="40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5D74C1DA" w14:textId="77777777" w:rsidR="00DC192B" w:rsidRDefault="00F2624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lang w:val="de-DE" w:eastAsia="en-GB"/>
              </w:rPr>
            </w:pPr>
            <w:r>
              <w:rPr>
                <w:rFonts w:ascii="Arial" w:hAnsi="Arial"/>
                <w:lang w:val="de-DE" w:eastAsia="en-GB"/>
              </w:rPr>
              <w:t>16.4.1.5.1</w:t>
            </w:r>
            <w:r>
              <w:rPr>
                <w:rFonts w:ascii="Arial" w:hAnsi="Arial"/>
                <w:lang w:val="de-DE" w:eastAsia="en-GB"/>
              </w:rPr>
              <w:tab/>
            </w:r>
            <w:r>
              <w:rPr>
                <w:rFonts w:ascii="Arial" w:hAnsi="Arial" w:hint="eastAsia"/>
                <w:lang w:val="de-DE" w:eastAsia="en-GB"/>
              </w:rPr>
              <w:t>Transport blocks</w:t>
            </w:r>
            <w:r>
              <w:rPr>
                <w:rFonts w:ascii="Arial" w:hAnsi="Arial"/>
                <w:lang w:val="de-DE" w:eastAsia="en-GB"/>
              </w:rPr>
              <w:t xml:space="preserve"> not </w:t>
            </w:r>
            <w:r>
              <w:rPr>
                <w:rFonts w:ascii="Arial" w:hAnsi="Arial" w:hint="eastAsia"/>
                <w:lang w:val="de-DE" w:eastAsia="en-GB"/>
              </w:rPr>
              <w:t xml:space="preserve">mapped </w:t>
            </w:r>
            <w:r>
              <w:rPr>
                <w:rFonts w:ascii="Arial" w:hAnsi="Arial"/>
                <w:lang w:val="de-DE" w:eastAsia="en-GB"/>
              </w:rPr>
              <w:t xml:space="preserve">for </w:t>
            </w:r>
            <w:r>
              <w:rPr>
                <w:rFonts w:ascii="Arial" w:hAnsi="Arial"/>
                <w:i/>
                <w:lang w:val="de-DE" w:eastAsia="en-GB"/>
              </w:rPr>
              <w:t>SystemInformationBlockType1-NB</w:t>
            </w:r>
          </w:p>
          <w:p w14:paraId="633DA913" w14:textId="7475E632" w:rsidR="00DC192B" w:rsidRDefault="00F26249">
            <w:pPr>
              <w:rPr>
                <w:lang w:val="de-DE" w:eastAsia="en-GB"/>
              </w:rPr>
            </w:pPr>
            <w:r>
              <w:rPr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132B1213">
                <v:shape id="_x0000_i1035" type="#_x0000_t75" style="width:22pt;height:14.5pt" o:ole="">
                  <v:imagedata r:id="rId33" o:title=""/>
                </v:shape>
                <o:OLEObject Type="Embed" ProgID="Equation.3" ShapeID="_x0000_i1035" DrawAspect="Content" ObjectID="_1690956201" r:id="rId34"/>
              </w:object>
            </w:r>
            <w:r>
              <w:rPr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766117B9">
                <v:shape id="_x0000_i1036" type="#_x0000_t75" style="width:14.5pt;height:22pt" o:ole="">
                  <v:imagedata r:id="rId35" o:title=""/>
                </v:shape>
                <o:OLEObject Type="Embed" ProgID="Equation.DSMT4" ShapeID="_x0000_i1036" DrawAspect="Content" ObjectID="_1690956202" r:id="rId36"/>
              </w:object>
            </w:r>
            <w:r>
              <w:rPr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i/>
                <w:lang w:val="de-DE" w:eastAsia="en-GB"/>
              </w:rPr>
              <w:t>operationModeInfo</w:t>
            </w:r>
            <w:r>
              <w:rPr>
                <w:lang w:val="de-DE" w:eastAsia="en-GB"/>
              </w:rPr>
              <w:t xml:space="preserve"> set to </w:t>
            </w:r>
            <w:r w:rsidR="00EE5655">
              <w:rPr>
                <w:lang w:val="de-DE" w:eastAsia="en-GB"/>
              </w:rPr>
              <w:t>‚</w:t>
            </w:r>
            <w:r>
              <w:rPr>
                <w:lang w:val="de-DE" w:eastAsia="en-GB"/>
              </w:rPr>
              <w:t>00</w:t>
            </w:r>
            <w:r w:rsidR="00EE5655">
              <w:rPr>
                <w:lang w:val="de-DE" w:eastAsia="en-GB"/>
              </w:rPr>
              <w:t>‘</w:t>
            </w:r>
            <w:r>
              <w:rPr>
                <w:lang w:val="de-DE" w:eastAsia="en-GB"/>
              </w:rPr>
              <w:t xml:space="preserve"> or </w:t>
            </w:r>
            <w:r w:rsidR="00EE5655">
              <w:rPr>
                <w:lang w:val="de-DE" w:eastAsia="en-GB"/>
              </w:rPr>
              <w:t>‚</w:t>
            </w:r>
            <w:r>
              <w:rPr>
                <w:lang w:val="de-DE" w:eastAsia="en-GB"/>
              </w:rPr>
              <w:t>01</w:t>
            </w:r>
            <w:r w:rsidR="00EE5655">
              <w:rPr>
                <w:lang w:val="de-DE" w:eastAsia="en-GB"/>
              </w:rPr>
              <w:t>‘</w:t>
            </w:r>
            <w:ins w:id="6" w:author="Ericsson" w:date="2021-06-08T21:33:00Z">
              <w:r>
                <w:rPr>
                  <w:lang w:val="de-DE" w:eastAsia="en-GB"/>
                </w:rPr>
                <w:t xml:space="preserve">, and when 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05D81696">
                <v:shape id="_x0000_i1037" type="#_x0000_t75" style="width:57.5pt;height:14.5pt" o:ole="">
                  <v:imagedata r:id="rId37" o:title=""/>
                </v:shape>
                <o:OLEObject Type="Embed" ProgID="Equation.3" ShapeID="_x0000_i1037" DrawAspect="Content" ObjectID="_1690956203" r:id="rId38"/>
              </w:object>
            </w:r>
            <w:r>
              <w:rPr>
                <w:lang w:val="de-DE" w:eastAsia="en-GB"/>
              </w:rPr>
              <w:t>.</w:t>
            </w:r>
          </w:p>
          <w:p w14:paraId="4F8C38C9" w14:textId="77777777" w:rsidR="00DC192B" w:rsidRDefault="00DC192B">
            <w:pPr>
              <w:rPr>
                <w:lang w:val="de-DE" w:eastAsia="en-GB"/>
              </w:rPr>
            </w:pPr>
          </w:p>
          <w:p w14:paraId="516B4CA9" w14:textId="77777777" w:rsidR="00DC192B" w:rsidRDefault="00F26249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val="de-DE" w:eastAsia="en-GB"/>
              </w:rPr>
            </w:pPr>
            <w:r>
              <w:rPr>
                <w:rFonts w:ascii="Arial" w:hAnsi="Arial"/>
                <w:b/>
                <w:lang w:val="de-DE" w:eastAsia="en-GB"/>
              </w:rPr>
              <w:t>Table 16.4.1.5.1-1: Transport block size (TBS) table.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DC192B" w14:paraId="0114248C" w14:textId="77777777">
              <w:trPr>
                <w:cantSplit/>
                <w:jc w:val="center"/>
              </w:trPr>
              <w:tc>
                <w:tcPr>
                  <w:tcW w:w="619" w:type="dxa"/>
                  <w:vMerge w:val="restart"/>
                  <w:tcBorders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1C68E0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position w:val="-10"/>
                      <w:sz w:val="18"/>
                      <w:szCs w:val="18"/>
                      <w:lang w:eastAsia="en-US"/>
                    </w:rPr>
                    <w:object w:dxaOrig="440" w:dyaOrig="280" w14:anchorId="4DE72E11">
                      <v:shape id="_x0000_i1038" type="#_x0000_t75" style="width:22pt;height:14.5pt" o:ole="">
                        <v:imagedata r:id="rId33" o:title=""/>
                      </v:shape>
                      <o:OLEObject Type="Embed" ProgID="Equation.3" ShapeID="_x0000_i1038" DrawAspect="Content" ObjectID="_1690956204" r:id="rId39"/>
                    </w:object>
                  </w:r>
                </w:p>
              </w:tc>
              <w:tc>
                <w:tcPr>
                  <w:tcW w:w="0" w:type="auto"/>
                  <w:gridSpan w:val="8"/>
                  <w:tcBorders>
                    <w:left w:val="double" w:sz="4" w:space="0" w:color="auto"/>
                  </w:tcBorders>
                  <w:shd w:val="clear" w:color="auto" w:fill="E0E0E0"/>
                  <w:vAlign w:val="center"/>
                </w:tcPr>
                <w:p w14:paraId="7E864BBA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position w:val="-12"/>
                      <w:sz w:val="18"/>
                      <w:lang w:eastAsia="en-US"/>
                    </w:rPr>
                    <w:object w:dxaOrig="280" w:dyaOrig="440" w14:anchorId="38DF1725">
                      <v:shape id="_x0000_i1039" type="#_x0000_t75" style="width:14.5pt;height:22pt" o:ole="">
                        <v:imagedata r:id="rId35" o:title=""/>
                      </v:shape>
                      <o:OLEObject Type="Embed" ProgID="Equation.DSMT4" ShapeID="_x0000_i1039" DrawAspect="Content" ObjectID="_1690956205" r:id="rId40"/>
                    </w:object>
                  </w:r>
                </w:p>
              </w:tc>
            </w:tr>
            <w:tr w:rsidR="00DC192B" w14:paraId="2889A7AE" w14:textId="77777777">
              <w:trPr>
                <w:cantSplit/>
                <w:jc w:val="center"/>
              </w:trPr>
              <w:tc>
                <w:tcPr>
                  <w:tcW w:w="619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CCAB9A4" w14:textId="77777777" w:rsidR="00DC192B" w:rsidRDefault="00DC192B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840BDEC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36C2B09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FE8B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147AD44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CEF4B3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4F8E5F8D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23F48CF9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7D103B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DC192B" w14:paraId="172E53A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3F28A4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AAF143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9A66C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091B68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114E0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08F22E4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DE5551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1FE5F9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6A731C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</w:tr>
            <w:tr w:rsidR="00DC192B" w14:paraId="475715B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4AE5E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2EBB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14:paraId="50FAB88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D86117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B582CA9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60B63EF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4A9A4EF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1CD42D4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12D9C49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344</w:t>
                  </w:r>
                </w:p>
              </w:tc>
            </w:tr>
            <w:tr w:rsidR="00DC192B" w14:paraId="6D989E39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E7FC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8CB7BE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 w14:paraId="415CF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2680846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2B6422B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3B954C6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69A1F2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4DD161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30A60E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</w:tr>
            <w:tr w:rsidR="00DC192B" w14:paraId="00F3A63D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2FAED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3731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14:paraId="6544165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001B17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A614CF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71D158F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74E284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5C6B5EF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1E28092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568</w:t>
                  </w:r>
                </w:p>
              </w:tc>
            </w:tr>
            <w:tr w:rsidR="00DC192B" w14:paraId="3F3B053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3D24D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ABA11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F36EF8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399119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0E93DAF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594427F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26BF3B8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</w:tcPr>
                <w:p w14:paraId="115C68D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552</w:t>
                  </w:r>
                </w:p>
              </w:tc>
              <w:tc>
                <w:tcPr>
                  <w:tcW w:w="0" w:type="auto"/>
                  <w:vAlign w:val="center"/>
                </w:tcPr>
                <w:p w14:paraId="212FBB8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</w:tr>
            <w:tr w:rsidR="00DC192B" w14:paraId="587C9A87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642CA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B65DFD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6E49B7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1D0A615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3245020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1C6B7B9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  <w:tc>
                <w:tcPr>
                  <w:tcW w:w="0" w:type="auto"/>
                  <w:vAlign w:val="center"/>
                </w:tcPr>
                <w:p w14:paraId="627140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2DCEBB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EFC19F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2EAA06C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4114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EC2C5F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131EA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02F2935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2F0AA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46B9630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11887B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351C3E1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786EFCB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5A5D531A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BD1E2F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DFC26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5D64564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6D4E815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77C4AC2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472</w:t>
                  </w:r>
                </w:p>
              </w:tc>
              <w:tc>
                <w:tcPr>
                  <w:tcW w:w="0" w:type="auto"/>
                  <w:vAlign w:val="center"/>
                </w:tcPr>
                <w:p w14:paraId="4F0CAA2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33E7B81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5B8E06BF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A5B6A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1F009C1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49E0E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24559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2987791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4D3C346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19B41CB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536</w:t>
                  </w:r>
                </w:p>
              </w:tc>
              <w:tc>
                <w:tcPr>
                  <w:tcW w:w="0" w:type="auto"/>
                  <w:vAlign w:val="center"/>
                </w:tcPr>
                <w:p w14:paraId="2DBEF15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113CCA4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427F5E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128EE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7FE199E2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71017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B52D7C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</w:tcPr>
                <w:p w14:paraId="042DA0B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296</w:t>
                  </w:r>
                </w:p>
              </w:tc>
              <w:tc>
                <w:tcPr>
                  <w:tcW w:w="0" w:type="auto"/>
                  <w:vAlign w:val="center"/>
                </w:tcPr>
                <w:p w14:paraId="657BBD7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456</w:t>
                  </w:r>
                </w:p>
              </w:tc>
              <w:tc>
                <w:tcPr>
                  <w:tcW w:w="0" w:type="auto"/>
                  <w:vAlign w:val="center"/>
                </w:tcPr>
                <w:p w14:paraId="5720330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</w:tcPr>
                <w:p w14:paraId="09537C1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CCA70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303FC9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0BDB1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6A0E55CB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CD975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D8544F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4CB2C77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19BDC8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3670F6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33C6309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42FE2D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1DDEB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F5C83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A3564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FE43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F81E77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599BBC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376</w:t>
                  </w:r>
                </w:p>
              </w:tc>
              <w:tc>
                <w:tcPr>
                  <w:tcW w:w="0" w:type="auto"/>
                  <w:vAlign w:val="center"/>
                </w:tcPr>
                <w:p w14:paraId="15C5FC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6761F1C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86493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B2E971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B26B9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D5798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CC1AD6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31CA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743CAD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56D506F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4579BEC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A997C5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44D6F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F7EA7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EAD98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A80B7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B2E587C" w14:textId="77777777" w:rsidR="00DC192B" w:rsidRDefault="00DC192B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1C057799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14BB29BA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73"/>
        <w:gridCol w:w="1389"/>
        <w:gridCol w:w="7067"/>
      </w:tblGrid>
      <w:tr w:rsidR="00DC192B" w14:paraId="5AFAA699" w14:textId="77777777">
        <w:tc>
          <w:tcPr>
            <w:tcW w:w="1602" w:type="dxa"/>
          </w:tcPr>
          <w:p w14:paraId="6B3C734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91E3E5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16.4.1.5.1?</w:t>
            </w:r>
          </w:p>
        </w:tc>
        <w:tc>
          <w:tcPr>
            <w:tcW w:w="6111" w:type="dxa"/>
          </w:tcPr>
          <w:p w14:paraId="68493171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0DD30521" w14:textId="77777777">
        <w:tc>
          <w:tcPr>
            <w:tcW w:w="1602" w:type="dxa"/>
          </w:tcPr>
          <w:p w14:paraId="5CD620A9" w14:textId="1246FC66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</w:t>
            </w:r>
            <w:r w:rsidR="00EE5655">
              <w:rPr>
                <w:rFonts w:asciiTheme="minorHAnsi" w:eastAsiaTheme="minorEastAsia" w:hAnsiTheme="minorHAnsi"/>
                <w:lang w:val="de-DE"/>
              </w:rPr>
              <w:t>o</w:t>
            </w:r>
            <w:r>
              <w:rPr>
                <w:rFonts w:asciiTheme="minorHAnsi" w:eastAsiaTheme="minorEastAsia" w:hAnsiTheme="minorHAnsi"/>
                <w:lang w:val="de-DE"/>
              </w:rPr>
              <w:t>toM</w:t>
            </w:r>
          </w:p>
        </w:tc>
        <w:tc>
          <w:tcPr>
            <w:tcW w:w="1916" w:type="dxa"/>
          </w:tcPr>
          <w:p w14:paraId="1DAFCE82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7C922644" w14:textId="77777777" w:rsidR="00DC192B" w:rsidRDefault="00F26249">
            <w:pPr>
              <w:keepNext/>
              <w:keepLines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See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等线" w:hAnsiTheme="minorHAnsi"/>
                <w:lang w:val="de-DE" w:eastAsia="zh-CN"/>
              </w:rPr>
              <w:t>above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等线" w:hAnsiTheme="minorHAnsi"/>
                <w:lang w:val="de-DE" w:eastAsia="zh-CN"/>
              </w:rPr>
              <w:t>comments</w:t>
            </w:r>
          </w:p>
        </w:tc>
      </w:tr>
      <w:tr w:rsidR="00DC192B" w14:paraId="0BE9F5F5" w14:textId="77777777">
        <w:tc>
          <w:tcPr>
            <w:tcW w:w="1602" w:type="dxa"/>
          </w:tcPr>
          <w:p w14:paraId="7378715E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EA20DB2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59F44AE4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Same comment as previous question</w:t>
            </w:r>
          </w:p>
        </w:tc>
      </w:tr>
      <w:tr w:rsidR="00DC192B" w14:paraId="71240C93" w14:textId="77777777">
        <w:tc>
          <w:tcPr>
            <w:tcW w:w="1602" w:type="dxa"/>
          </w:tcPr>
          <w:p w14:paraId="298D656A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07849D5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11B53E4F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T</w:t>
            </w:r>
            <w:r>
              <w:rPr>
                <w:rFonts w:asciiTheme="minorHAnsi" w:eastAsia="等线" w:hAnsiTheme="minorHAnsi" w:hint="eastAsia"/>
                <w:lang w:val="de-DE" w:eastAsia="zh-CN"/>
              </w:rPr>
              <w:t xml:space="preserve">his </w:t>
            </w:r>
            <w:r>
              <w:rPr>
                <w:rFonts w:asciiTheme="minorHAnsi" w:eastAsia="等线" w:hAnsiTheme="minorHAnsi"/>
                <w:lang w:val="de-DE" w:eastAsia="zh-CN"/>
              </w:rPr>
              <w:t>is a constriction for eNB scheduler, which can be up to implementation. Without the change, it’s not an issue for the network. As Rel-13 has been there for years, the change may result in issues on compability.</w:t>
            </w:r>
          </w:p>
        </w:tc>
      </w:tr>
      <w:tr w:rsidR="00DC192B" w14:paraId="76A20F8F" w14:textId="77777777">
        <w:tc>
          <w:tcPr>
            <w:tcW w:w="1602" w:type="dxa"/>
          </w:tcPr>
          <w:p w14:paraId="0F03663B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asciiTheme="minorHAnsi" w:eastAsia="等线" w:hAnsiTheme="minorHAnsi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916" w:type="dxa"/>
          </w:tcPr>
          <w:p w14:paraId="10759E9B" w14:textId="77777777" w:rsidR="00DC192B" w:rsidRDefault="00DC192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0B526A7E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en-US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 xml:space="preserve">The change is kind of clarification and the following modification is </w:t>
            </w:r>
            <w:proofErr w:type="gramStart"/>
            <w:r>
              <w:rPr>
                <w:rFonts w:asciiTheme="minorHAnsi" w:eastAsia="等线" w:hAnsiTheme="minorHAnsi" w:hint="eastAsia"/>
                <w:lang w:val="en-US" w:eastAsia="zh-CN"/>
              </w:rPr>
              <w:t>more clearer</w:t>
            </w:r>
            <w:proofErr w:type="gramEnd"/>
          </w:p>
          <w:p w14:paraId="73CC1081" w14:textId="2A8867F3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6187BF88">
                <v:shape id="_x0000_i1040" type="#_x0000_t75" style="width:22pt;height:14.5pt" o:ole="">
                  <v:imagedata r:id="rId33" o:title=""/>
                </v:shape>
                <o:OLEObject Type="Embed" ProgID="Equation.3" ShapeID="_x0000_i1040" DrawAspect="Content" ObjectID="_1690956206" r:id="rId41"/>
              </w:object>
            </w:r>
            <w:r>
              <w:rPr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2FCB9D1F">
                <v:shape id="_x0000_i1041" type="#_x0000_t75" style="width:14.5pt;height:22pt" o:ole="">
                  <v:imagedata r:id="rId35" o:title=""/>
                </v:shape>
                <o:OLEObject Type="Embed" ProgID="Equation.DSMT4" ShapeID="_x0000_i1041" DrawAspect="Content" ObjectID="_1690956207" r:id="rId42"/>
              </w:object>
            </w:r>
            <w:r>
              <w:rPr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i/>
                <w:lang w:val="de-DE" w:eastAsia="en-GB"/>
              </w:rPr>
              <w:t>operationModeInfo</w:t>
            </w:r>
            <w:r>
              <w:rPr>
                <w:lang w:val="de-DE" w:eastAsia="en-GB"/>
              </w:rPr>
              <w:t xml:space="preserve"> set to </w:t>
            </w:r>
            <w:r w:rsidR="00EE5655">
              <w:rPr>
                <w:lang w:val="de-DE" w:eastAsia="en-GB"/>
              </w:rPr>
              <w:t>‚</w:t>
            </w:r>
            <w:r>
              <w:rPr>
                <w:lang w:val="de-DE" w:eastAsia="en-GB"/>
              </w:rPr>
              <w:t>00</w:t>
            </w:r>
            <w:r w:rsidR="00EE5655">
              <w:rPr>
                <w:lang w:val="de-DE" w:eastAsia="en-GB"/>
              </w:rPr>
              <w:t>‘</w:t>
            </w:r>
            <w:r>
              <w:rPr>
                <w:lang w:val="de-DE" w:eastAsia="en-GB"/>
              </w:rPr>
              <w:t xml:space="preserve"> or </w:t>
            </w:r>
            <w:r w:rsidR="00EE5655">
              <w:rPr>
                <w:lang w:val="de-DE" w:eastAsia="en-GB"/>
              </w:rPr>
              <w:t>‚</w:t>
            </w:r>
            <w:r>
              <w:rPr>
                <w:lang w:val="de-DE" w:eastAsia="en-GB"/>
              </w:rPr>
              <w:t>01</w:t>
            </w:r>
            <w:r w:rsidR="00EE5655">
              <w:rPr>
                <w:lang w:val="de-DE" w:eastAsia="en-GB"/>
              </w:rPr>
              <w:t>‘</w:t>
            </w:r>
            <w:ins w:id="7" w:author="Ericsson" w:date="2021-06-08T21:33:00Z">
              <w:r>
                <w:rPr>
                  <w:lang w:val="de-DE" w:eastAsia="en-GB"/>
                </w:rPr>
                <w:t xml:space="preserve">, </w:t>
              </w:r>
              <w:del w:id="8" w:author="ZTE" w:date="2021-08-17T11:49:00Z">
                <w:r>
                  <w:rPr>
                    <w:lang w:val="en-US" w:eastAsia="en-GB"/>
                  </w:rPr>
                  <w:delText xml:space="preserve">and </w:delText>
                </w:r>
              </w:del>
            </w:ins>
            <w:ins w:id="9" w:author="ZTE" w:date="2021-08-17T11:49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0" w:author="Ericsson" w:date="2021-06-08T21:33:00Z">
              <w:del w:id="11" w:author="ZTE" w:date="2021-08-17T11:49:00Z">
                <w:r>
                  <w:rPr>
                    <w:lang w:val="de-DE" w:eastAsia="en-GB"/>
                  </w:rPr>
                  <w:delText xml:space="preserve">when </w:delText>
                </w:r>
              </w:del>
              <w:r>
                <w:rPr>
                  <w:lang w:val="de-DE" w:eastAsia="en-GB"/>
                </w:rPr>
                <w:t xml:space="preserve">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31578A80">
                <v:shape id="_x0000_i1042" type="#_x0000_t75" style="width:57.5pt;height:14.5pt" o:ole="">
                  <v:imagedata r:id="rId37" o:title=""/>
                </v:shape>
                <o:OLEObject Type="Embed" ProgID="Equation.3" ShapeID="_x0000_i1042" DrawAspect="Content" ObjectID="_1690956208" r:id="rId43"/>
              </w:object>
            </w:r>
            <w:r>
              <w:rPr>
                <w:lang w:val="de-DE" w:eastAsia="en-GB"/>
              </w:rPr>
              <w:t>.</w:t>
            </w:r>
          </w:p>
        </w:tc>
      </w:tr>
      <w:tr w:rsidR="0042114B" w14:paraId="59D42A53" w14:textId="77777777">
        <w:tc>
          <w:tcPr>
            <w:tcW w:w="1602" w:type="dxa"/>
          </w:tcPr>
          <w:p w14:paraId="58012224" w14:textId="460E7572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3E879FD0" w14:textId="33BC6517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5D7EF28E" w14:textId="77777777" w:rsidR="0042114B" w:rsidRPr="00544F6D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 xml:space="preserve">We can work out the wording if needed. </w:t>
            </w:r>
            <w:r>
              <w:rPr>
                <w:sz w:val="20"/>
                <w:szCs w:val="20"/>
                <w:lang w:val="en-US" w:eastAsia="en-US"/>
              </w:rPr>
              <w:t>I just want to explain that the reason why we used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>
              <w:rPr>
                <w:sz w:val="20"/>
                <w:szCs w:val="20"/>
                <w:lang w:val="en-US" w:eastAsia="en-US"/>
              </w:rPr>
              <w:t>” is that t</w:t>
            </w:r>
            <w:r w:rsidRPr="00544F6D">
              <w:rPr>
                <w:sz w:val="20"/>
                <w:szCs w:val="20"/>
                <w:lang w:val="en-US" w:eastAsia="en-US"/>
              </w:rPr>
              <w:t>here are two variants for the description of the parameter “</w:t>
            </w:r>
            <w:proofErr w:type="spellStart"/>
            <w:r w:rsidRPr="00544F6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544F6D">
              <w:rPr>
                <w:sz w:val="20"/>
                <w:szCs w:val="20"/>
                <w:lang w:val="en-US" w:eastAsia="en-US"/>
              </w:rPr>
              <w:t>”, the first one introduced in Rel-13 is as follows, for which I believe the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” </w:t>
            </w:r>
            <w:r>
              <w:rPr>
                <w:sz w:val="20"/>
                <w:szCs w:val="20"/>
                <w:lang w:val="en-US" w:eastAsia="en-US"/>
              </w:rPr>
              <w:t xml:space="preserve">seems to be 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needed as to cover the anchor carrier case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the non-anchor carrier case.</w:t>
            </w:r>
          </w:p>
          <w:p w14:paraId="6A2C0B3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</w:p>
          <w:p w14:paraId="36B686A9" w14:textId="77777777" w:rsidR="0042114B" w:rsidRDefault="0042114B" w:rsidP="0042114B">
            <w:pPr>
              <w:pStyle w:val="TAL"/>
              <w:rPr>
                <w:b/>
                <w:bCs/>
                <w:i/>
                <w:iCs/>
                <w:sz w:val="20"/>
                <w:szCs w:val="20"/>
                <w:lang w:val="en-GB" w:eastAsia="ja-JP"/>
              </w:rPr>
            </w:pPr>
            <w:r w:rsidRPr="00B96C10">
              <w:rPr>
                <w:i/>
                <w:iCs/>
                <w:lang w:val="en-US"/>
              </w:rPr>
              <w:t>DL-</w:t>
            </w:r>
            <w:proofErr w:type="spellStart"/>
            <w:r w:rsidRPr="00B96C10">
              <w:rPr>
                <w:i/>
                <w:iCs/>
                <w:lang w:val="en-US"/>
              </w:rPr>
              <w:t>CarrierConfigCommon</w:t>
            </w:r>
            <w:proofErr w:type="spellEnd"/>
            <w:r w:rsidRPr="00B96C10">
              <w:rPr>
                <w:i/>
                <w:iCs/>
                <w:lang w:val="en-US"/>
              </w:rPr>
              <w:t xml:space="preserve">-NB In </w:t>
            </w:r>
            <w:r w:rsidRPr="00B96C10">
              <w:rPr>
                <w:i/>
                <w:iCs/>
                <w:highlight w:val="yellow"/>
                <w:lang w:val="en-US"/>
              </w:rPr>
              <w:t>SIB22</w:t>
            </w:r>
            <w:r w:rsidRPr="00B96C10">
              <w:rPr>
                <w:i/>
                <w:iCs/>
                <w:lang w:val="en-US"/>
              </w:rPr>
              <w:t>: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4F1FF794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C0C9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 w:eastAsia="ja-JP"/>
                    </w:rPr>
                    <w:t>inbandCarrierInfo</w:t>
                  </w:r>
                  <w:proofErr w:type="spellEnd"/>
                </w:p>
                <w:p w14:paraId="4EE8AC1F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r>
                    <w:rPr>
                      <w:lang w:val="en-GB" w:eastAsia="ja-JP"/>
                    </w:rPr>
                    <w:t xml:space="preserve">Provides the configuration of a non-anchor </w:t>
                  </w:r>
                  <w:proofErr w:type="spellStart"/>
                  <w:r>
                    <w:rPr>
                      <w:lang w:val="en-GB" w:eastAsia="ja-JP"/>
                    </w:rPr>
                    <w:t>inband</w:t>
                  </w:r>
                  <w:proofErr w:type="spellEnd"/>
                  <w:r>
                    <w:rPr>
                      <w:lang w:val="en-GB" w:eastAsia="ja-JP"/>
                    </w:rPr>
                    <w:t xml:space="preserve"> carrier. </w:t>
                  </w:r>
                </w:p>
              </w:tc>
            </w:tr>
          </w:tbl>
          <w:p w14:paraId="1869CC33" w14:textId="77777777" w:rsidR="0042114B" w:rsidRDefault="0042114B" w:rsidP="0042114B">
            <w:pPr>
              <w:pStyle w:val="aff5"/>
              <w:rPr>
                <w:rFonts w:eastAsiaTheme="minorHAnsi" w:cs="Calibri"/>
                <w:lang w:val="en-US"/>
              </w:rPr>
            </w:pPr>
          </w:p>
          <w:p w14:paraId="2DCB756E" w14:textId="77777777" w:rsidR="0042114B" w:rsidRPr="00544F6D" w:rsidRDefault="0042114B" w:rsidP="0042114B">
            <w:pPr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>Thereafter the following was introduced touching upon the parameter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544F6D">
              <w:rPr>
                <w:sz w:val="20"/>
                <w:szCs w:val="20"/>
                <w:lang w:val="en-US" w:eastAsia="en-US"/>
              </w:rPr>
              <w:t xml:space="preserve">”, for which </w:t>
            </w:r>
            <w:r>
              <w:rPr>
                <w:sz w:val="20"/>
                <w:szCs w:val="20"/>
                <w:lang w:val="en-US" w:eastAsia="en-US"/>
              </w:rPr>
              <w:t>it seems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</w:t>
            </w:r>
            <w:r>
              <w:rPr>
                <w:sz w:val="20"/>
                <w:szCs w:val="20"/>
                <w:lang w:val="en-US" w:eastAsia="en-US"/>
              </w:rPr>
              <w:t>at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“</w:t>
            </w:r>
            <w:r w:rsidRPr="00544F6D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544F6D">
              <w:rPr>
                <w:sz w:val="20"/>
                <w:szCs w:val="20"/>
                <w:lang w:val="en-US" w:eastAsia="en-US"/>
              </w:rPr>
              <w:t>” can be used</w:t>
            </w:r>
            <w:r>
              <w:rPr>
                <w:sz w:val="20"/>
                <w:szCs w:val="20"/>
                <w:lang w:val="en-US" w:eastAsia="en-US"/>
              </w:rPr>
              <w:t xml:space="preserve"> (since the description cites the </w:t>
            </w:r>
            <w:r w:rsidRPr="006A262A">
              <w:rPr>
                <w:sz w:val="20"/>
                <w:szCs w:val="20"/>
                <w:lang w:val="en-US" w:eastAsia="en-US"/>
              </w:rPr>
              <w:t>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544F6D">
              <w:rPr>
                <w:sz w:val="20"/>
                <w:szCs w:val="20"/>
                <w:lang w:val="en-US" w:eastAsia="en-US"/>
              </w:rPr>
              <w:t>.</w:t>
            </w:r>
          </w:p>
          <w:p w14:paraId="7164B99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  <w:r>
              <w:rPr>
                <w:i/>
                <w:iCs/>
              </w:rPr>
              <w:t>CarrierConfigDedicated-NB</w:t>
            </w:r>
            <w:r>
              <w:rPr>
                <w:b/>
                <w:bCs/>
                <w:i/>
                <w:iCs/>
                <w:lang w:eastAsia="ja-JP"/>
              </w:rPr>
              <w:t xml:space="preserve"> </w:t>
            </w:r>
            <w:r>
              <w:rPr>
                <w:i/>
                <w:iCs/>
                <w:lang w:val="en-GB" w:eastAsia="ja-JP"/>
              </w:rPr>
              <w:t xml:space="preserve">in </w:t>
            </w:r>
            <w:r w:rsidRPr="006A262A">
              <w:rPr>
                <w:i/>
                <w:iCs/>
                <w:highlight w:val="yellow"/>
                <w:lang w:val="en-GB" w:eastAsia="ja-JP"/>
              </w:rPr>
              <w:t>msg4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75AA6686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03A95" w14:textId="77777777" w:rsidR="0042114B" w:rsidRPr="00B96C10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  <w:sz w:val="20"/>
                      <w:lang w:val="en-US" w:eastAsia="ja-JP"/>
                    </w:rPr>
                  </w:pPr>
                  <w:proofErr w:type="spellStart"/>
                  <w:r w:rsidRPr="00B96C10">
                    <w:rPr>
                      <w:b/>
                      <w:bCs/>
                      <w:i/>
                      <w:iCs/>
                      <w:lang w:val="en-US"/>
                    </w:rPr>
                    <w:t>inbandCarrierInfo</w:t>
                  </w:r>
                  <w:proofErr w:type="spellEnd"/>
                </w:p>
                <w:p w14:paraId="15443B7A" w14:textId="77777777" w:rsidR="0042114B" w:rsidRPr="00B96C10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B96C10">
                    <w:rPr>
                      <w:lang w:val="en-US"/>
                    </w:rPr>
                    <w:t xml:space="preserve">Provides the configuration of the </w:t>
                  </w:r>
                  <w:r w:rsidRPr="00B96C10">
                    <w:rPr>
                      <w:highlight w:val="yellow"/>
                      <w:lang w:val="en-US"/>
                    </w:rPr>
                    <w:t>anchor/</w:t>
                  </w:r>
                  <w:r w:rsidRPr="00B96C10">
                    <w:rPr>
                      <w:lang w:val="en-US"/>
                    </w:rPr>
                    <w:t xml:space="preserve"> non-anchor </w:t>
                  </w:r>
                  <w:proofErr w:type="spellStart"/>
                  <w:r w:rsidRPr="00B96C10">
                    <w:rPr>
                      <w:lang w:val="en-US"/>
                    </w:rPr>
                    <w:t>inband</w:t>
                  </w:r>
                  <w:proofErr w:type="spellEnd"/>
                  <w:r w:rsidRPr="00B96C10">
                    <w:rPr>
                      <w:lang w:val="en-US"/>
                    </w:rPr>
                    <w:t xml:space="preserve"> carrier. If </w:t>
                  </w:r>
                  <w:proofErr w:type="spellStart"/>
                  <w:r w:rsidRPr="00B96C10">
                    <w:rPr>
                      <w:i/>
                      <w:iCs/>
                      <w:lang w:val="en-US"/>
                    </w:rPr>
                    <w:t>operationModeInfo</w:t>
                  </w:r>
                  <w:proofErr w:type="spellEnd"/>
                  <w:r w:rsidRPr="00B96C10">
                    <w:rPr>
                      <w:lang w:val="en-US"/>
                    </w:rPr>
                    <w:t xml:space="preserve"> is set to standalone in the MIB-NB, E-UTRAN only configures this field if the UE supports mixed operation mode.</w:t>
                  </w:r>
                </w:p>
              </w:tc>
            </w:tr>
          </w:tbl>
          <w:p w14:paraId="252C0D28" w14:textId="77777777" w:rsidR="0042114B" w:rsidRDefault="0042114B" w:rsidP="0042114B">
            <w:pPr>
              <w:pStyle w:val="TAL"/>
              <w:rPr>
                <w:rFonts w:eastAsiaTheme="minorHAnsi"/>
                <w:b/>
                <w:bCs/>
                <w:i/>
                <w:iCs/>
                <w:szCs w:val="18"/>
                <w:lang w:val="en-US" w:eastAsia="ja-JP"/>
              </w:rPr>
            </w:pPr>
          </w:p>
          <w:p w14:paraId="740AB524" w14:textId="26016F5B" w:rsidR="0042114B" w:rsidRDefault="0042114B" w:rsidP="0042114B">
            <w:pPr>
              <w:keepNext/>
              <w:keepLines/>
              <w:rPr>
                <w:rFonts w:asciiTheme="minorHAnsi" w:eastAsia="等线" w:hAnsiTheme="minorHAnsi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tend to think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that if we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”, then </w:t>
            </w:r>
            <w:r>
              <w:rPr>
                <w:sz w:val="20"/>
                <w:szCs w:val="20"/>
                <w:lang w:val="en-US" w:eastAsia="en-US"/>
              </w:rPr>
              <w:t>the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description in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DL-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CarrierConfigCommon</w:t>
            </w:r>
            <w:proofErr w:type="spellEnd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SIB22</w:t>
            </w:r>
            <w:r w:rsidRPr="006A262A">
              <w:rPr>
                <w:sz w:val="20"/>
                <w:szCs w:val="20"/>
                <w:lang w:val="en-US" w:eastAsia="en-US"/>
              </w:rPr>
              <w:t>” would be left aside, since to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 it would have at least cite </w:t>
            </w:r>
            <w:r>
              <w:rPr>
                <w:sz w:val="20"/>
                <w:szCs w:val="20"/>
                <w:lang w:val="en-US" w:eastAsia="en-US"/>
              </w:rPr>
              <w:t xml:space="preserve">in its description </w:t>
            </w:r>
            <w:r w:rsidRPr="006A262A">
              <w:rPr>
                <w:sz w:val="20"/>
                <w:szCs w:val="20"/>
                <w:lang w:val="en-US" w:eastAsia="en-US"/>
              </w:rPr>
              <w:t>the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r w:rsidRPr="006A262A">
              <w:rPr>
                <w:sz w:val="20"/>
                <w:szCs w:val="20"/>
                <w:lang w:val="en-US" w:eastAsia="en-US"/>
              </w:rPr>
              <w:t>”as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it happens </w:t>
            </w:r>
            <w:r w:rsidRPr="006A262A">
              <w:rPr>
                <w:sz w:val="20"/>
                <w:szCs w:val="20"/>
                <w:lang w:val="en-US" w:eastAsia="en-US"/>
              </w:rPr>
              <w:t>in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CarrierConfigDedicated</w:t>
            </w:r>
            <w:proofErr w:type="spellEnd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msg4</w:t>
            </w:r>
            <w:r w:rsidRPr="006A262A">
              <w:rPr>
                <w:sz w:val="20"/>
                <w:szCs w:val="20"/>
                <w:lang w:val="en-US" w:eastAsia="en-US"/>
              </w:rPr>
              <w:t>” but it doesn’t include it, hence to me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 and</w:t>
            </w:r>
            <w:r w:rsidRPr="006A262A">
              <w:rPr>
                <w:sz w:val="20"/>
                <w:szCs w:val="20"/>
                <w:lang w:val="en-US" w:eastAsia="en-US"/>
              </w:rPr>
              <w:t>” should be used (the comma sign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 w:rsidRPr="006A262A">
              <w:rPr>
                <w:sz w:val="20"/>
                <w:szCs w:val="20"/>
                <w:lang w:val="en-US" w:eastAsia="en-US"/>
              </w:rPr>
              <w:t>” is important) along with the legacy text as to cover both the “DL-</w:t>
            </w:r>
            <w:proofErr w:type="spellStart"/>
            <w:r w:rsidRPr="006A262A">
              <w:rPr>
                <w:sz w:val="20"/>
                <w:szCs w:val="20"/>
                <w:lang w:val="en-US" w:eastAsia="en-US"/>
              </w:rPr>
              <w:t>CarrierConfigCommon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-NB In SIB22” and the “</w:t>
            </w:r>
            <w:proofErr w:type="spellStart"/>
            <w:r w:rsidRPr="006A262A">
              <w:rPr>
                <w:sz w:val="20"/>
                <w:szCs w:val="20"/>
                <w:lang w:val="en-US" w:eastAsia="en-US"/>
              </w:rPr>
              <w:t>CarrierConfigDedicated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-NB in msg4” cases.</w:t>
            </w:r>
          </w:p>
        </w:tc>
      </w:tr>
      <w:tr w:rsidR="00262FDB" w14:paraId="54CBA2CE" w14:textId="77777777">
        <w:tc>
          <w:tcPr>
            <w:tcW w:w="1602" w:type="dxa"/>
          </w:tcPr>
          <w:p w14:paraId="4D2C7E9A" w14:textId="136585D4" w:rsidR="00262FDB" w:rsidRPr="00262FDB" w:rsidRDefault="00262FDB" w:rsidP="0042114B">
            <w:pPr>
              <w:keepNext/>
              <w:keepLines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Nokia, NSB</w:t>
            </w:r>
          </w:p>
        </w:tc>
        <w:tc>
          <w:tcPr>
            <w:tcW w:w="1916" w:type="dxa"/>
          </w:tcPr>
          <w:p w14:paraId="3F01BD4D" w14:textId="77777777" w:rsidR="00262FDB" w:rsidRDefault="00262FDB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40C80744" w14:textId="30CCD313" w:rsidR="00262FDB" w:rsidRPr="00544F6D" w:rsidRDefault="005A0BBF" w:rsidP="0042114B">
            <w:pPr>
              <w:keepNext/>
              <w:keepLines/>
              <w:rPr>
                <w:lang w:val="en-US" w:eastAsia="en-US"/>
              </w:rPr>
            </w:pPr>
            <w:r>
              <w:rPr>
                <w:lang w:val="en-US" w:eastAsia="en-US"/>
              </w:rPr>
              <w:t>In our view, “or” seems clearer than “and”</w:t>
            </w:r>
          </w:p>
        </w:tc>
      </w:tr>
      <w:tr w:rsidR="00EE5655" w14:paraId="13FA640A" w14:textId="77777777">
        <w:tc>
          <w:tcPr>
            <w:tcW w:w="1602" w:type="dxa"/>
          </w:tcPr>
          <w:p w14:paraId="5301A838" w14:textId="79075FD9" w:rsidR="00EE5655" w:rsidRPr="00FC6241" w:rsidRDefault="00EE5655" w:rsidP="0042114B">
            <w:pPr>
              <w:keepNext/>
              <w:keepLines/>
              <w:jc w:val="center"/>
              <w:rPr>
                <w:rFonts w:ascii="Calibri" w:eastAsia="等线" w:hAnsi="Calibri"/>
                <w:lang w:val="en-US" w:eastAsia="zh-CN"/>
              </w:rPr>
            </w:pPr>
            <w:r w:rsidRPr="00FC6241">
              <w:rPr>
                <w:rFonts w:ascii="Calibri" w:eastAsia="等线" w:hAnsi="Calibri"/>
                <w:lang w:val="en-US" w:eastAsia="zh-CN"/>
              </w:rPr>
              <w:t xml:space="preserve">Lenovo, </w:t>
            </w:r>
            <w:proofErr w:type="spellStart"/>
            <w:r w:rsidRPr="00FC6241">
              <w:rPr>
                <w:rFonts w:ascii="Calibri" w:eastAsia="等线" w:hAnsi="Calibri"/>
                <w:lang w:val="en-US" w:eastAsia="zh-CN"/>
              </w:rPr>
              <w:t>MotoM</w:t>
            </w:r>
            <w:proofErr w:type="spellEnd"/>
          </w:p>
        </w:tc>
        <w:tc>
          <w:tcPr>
            <w:tcW w:w="1916" w:type="dxa"/>
          </w:tcPr>
          <w:p w14:paraId="019F55C6" w14:textId="77777777" w:rsidR="00EE5655" w:rsidRPr="00FC6241" w:rsidRDefault="00EE5655" w:rsidP="0042114B">
            <w:pPr>
              <w:keepNext/>
              <w:keepLines/>
              <w:jc w:val="center"/>
              <w:rPr>
                <w:rFonts w:ascii="Calibri" w:hAnsi="Calibri"/>
                <w:lang w:val="sv-SE" w:eastAsia="en-US"/>
              </w:rPr>
            </w:pPr>
          </w:p>
        </w:tc>
        <w:tc>
          <w:tcPr>
            <w:tcW w:w="6111" w:type="dxa"/>
          </w:tcPr>
          <w:p w14:paraId="58AA2FD8" w14:textId="35A88764" w:rsidR="00EE5655" w:rsidRPr="00FC6241" w:rsidRDefault="00EE5655" w:rsidP="0042114B">
            <w:pPr>
              <w:keepNext/>
              <w:keepLines/>
              <w:rPr>
                <w:rFonts w:ascii="Calibri" w:eastAsia="等线" w:hAnsi="Calibri"/>
                <w:lang w:val="en-US" w:eastAsia="zh-CN"/>
              </w:rPr>
            </w:pPr>
            <w:proofErr w:type="gramStart"/>
            <w:r w:rsidRPr="00FC6241">
              <w:rPr>
                <w:rFonts w:ascii="Calibri" w:eastAsia="等线" w:hAnsi="Calibri"/>
                <w:lang w:val="en-US" w:eastAsia="zh-CN"/>
              </w:rPr>
              <w:t>In order to</w:t>
            </w:r>
            <w:proofErr w:type="gramEnd"/>
            <w:r w:rsidRPr="00FC6241">
              <w:rPr>
                <w:rFonts w:ascii="Calibri" w:eastAsia="等线" w:hAnsi="Calibri"/>
                <w:lang w:val="en-US" w:eastAsia="zh-CN"/>
              </w:rPr>
              <w:t xml:space="preserve"> make the spec clean</w:t>
            </w:r>
            <w:r w:rsidR="00497A51" w:rsidRPr="00FC6241">
              <w:rPr>
                <w:rFonts w:ascii="Calibri" w:eastAsia="等线" w:hAnsi="Calibri"/>
                <w:lang w:val="en-US" w:eastAsia="zh-CN"/>
              </w:rPr>
              <w:t>er</w:t>
            </w:r>
            <w:r w:rsidRPr="00FC6241">
              <w:rPr>
                <w:rFonts w:ascii="Calibri" w:eastAsia="等线" w:hAnsi="Calibri"/>
                <w:lang w:val="en-US" w:eastAsia="zh-CN"/>
              </w:rPr>
              <w:t xml:space="preserve">, we are OK to </w:t>
            </w:r>
            <w:r w:rsidR="00497A51" w:rsidRPr="00FC6241">
              <w:rPr>
                <w:rFonts w:ascii="Calibri" w:eastAsia="等线" w:hAnsi="Calibri"/>
                <w:lang w:val="en-US" w:eastAsia="zh-CN"/>
              </w:rPr>
              <w:t xml:space="preserve">simply </w:t>
            </w:r>
            <w:r w:rsidRPr="00FC6241">
              <w:rPr>
                <w:rFonts w:ascii="Calibri" w:eastAsia="等线" w:hAnsi="Calibri"/>
                <w:lang w:val="en-US" w:eastAsia="zh-CN"/>
              </w:rPr>
              <w:t>update “and” to “or”</w:t>
            </w:r>
            <w:r w:rsidR="00497A51" w:rsidRPr="00FC6241">
              <w:rPr>
                <w:rFonts w:ascii="Calibri" w:eastAsia="等线" w:hAnsi="Calibri"/>
                <w:lang w:val="en-US" w:eastAsia="zh-CN"/>
              </w:rPr>
              <w:t xml:space="preserve"> from E/// TP</w:t>
            </w:r>
            <w:r w:rsidRPr="00FC6241">
              <w:rPr>
                <w:rFonts w:ascii="Calibri" w:eastAsia="等线" w:hAnsi="Calibri"/>
                <w:lang w:val="en-US" w:eastAsia="zh-CN"/>
              </w:rPr>
              <w:t>. It seems there is no misunderstanding for anchor and non-anchor carrier</w:t>
            </w:r>
            <w:r w:rsidR="00A76FFB">
              <w:rPr>
                <w:rFonts w:ascii="Calibri" w:eastAsia="等线" w:hAnsi="Calibri"/>
                <w:lang w:val="en-US" w:eastAsia="zh-CN"/>
              </w:rPr>
              <w:t>.</w:t>
            </w:r>
          </w:p>
        </w:tc>
      </w:tr>
    </w:tbl>
    <w:p w14:paraId="423BD3F7" w14:textId="77777777" w:rsidR="00DC192B" w:rsidRDefault="00DC192B">
      <w:pPr>
        <w:jc w:val="both"/>
        <w:rPr>
          <w:rFonts w:ascii="Arial" w:hAnsi="Arial" w:cs="Arial"/>
        </w:rPr>
      </w:pPr>
    </w:p>
    <w:p w14:paraId="0C3F7DAE" w14:textId="77777777" w:rsidR="00DC192B" w:rsidRDefault="00F26249">
      <w:pPr>
        <w:pStyle w:val="31"/>
      </w:pPr>
      <w:r>
        <w:t>2.1.4</w:t>
      </w:r>
      <w:r>
        <w:tab/>
        <w:t>Rel-13: TS 36.213, clause 16.8 UE procedure for acquiring cell-specific reference signal sequence and raster offset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704A2689" w14:textId="77777777">
        <w:tc>
          <w:tcPr>
            <w:tcW w:w="9629" w:type="dxa"/>
          </w:tcPr>
          <w:p w14:paraId="7AC5329B" w14:textId="77777777" w:rsidR="00DC192B" w:rsidRDefault="00F26249">
            <w:pPr>
              <w:pStyle w:val="40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7A335F90" w14:textId="77777777" w:rsidR="00DC192B" w:rsidRDefault="00F26249">
            <w:pPr>
              <w:pStyle w:val="21"/>
              <w:outlineLvl w:val="1"/>
              <w:rPr>
                <w:lang w:val="de-DE"/>
              </w:rPr>
            </w:pPr>
            <w:r>
              <w:rPr>
                <w:lang w:val="de-DE"/>
              </w:rPr>
              <w:t>16.8</w:t>
            </w:r>
            <w:r>
              <w:rPr>
                <w:lang w:val="de-DE"/>
              </w:rPr>
              <w:tab/>
            </w:r>
            <w:bookmarkStart w:id="12" w:name="_Hlk74080726"/>
            <w:r>
              <w:rPr>
                <w:lang w:val="de-DE"/>
              </w:rPr>
              <w:t>UE procedure for acquiring cell-specific reference signal sequence and raster offset</w:t>
            </w:r>
            <w:bookmarkEnd w:id="12"/>
          </w:p>
          <w:p w14:paraId="1FE60FE0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If the higher layer parameter </w:t>
            </w:r>
            <w:r>
              <w:rPr>
                <w:i/>
                <w:iCs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</w:t>
            </w:r>
            <w:r>
              <w:rPr>
                <w:i/>
                <w:iCs/>
                <w:kern w:val="2"/>
                <w:lang w:val="de-DE"/>
              </w:rPr>
              <w:t>inband-SamePCI</w:t>
            </w:r>
            <w:ins w:id="13" w:author="Ericsson" w:date="2021-06-08T21:39:00Z">
              <w:r>
                <w:rPr>
                  <w:lang w:val="de-DE" w:eastAsia="en-GB"/>
                </w:rPr>
                <w:t xml:space="preserve">, and when 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/>
              </w:rPr>
              <w:t xml:space="preserve"> for a cell, the UE may derive cell-specific reference signal sequence and raster offset from the higher layer parameter </w:t>
            </w:r>
            <w:r>
              <w:rPr>
                <w:i/>
                <w:color w:val="000000"/>
                <w:lang w:val="de-DE"/>
              </w:rPr>
              <w:t>eutra-CRS-SequenceInfo</w:t>
            </w:r>
            <w:r>
              <w:rPr>
                <w:lang w:val="de-DE"/>
              </w:rPr>
              <w:t xml:space="preserve"> according to Table 16.8-1, where E-UTRA PRB index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419" w:dyaOrig="290" w14:anchorId="06691AFC">
                <v:shape id="_x0000_i1043" type="#_x0000_t75" style="width:21pt;height:14.5pt" o:ole="">
                  <v:imagedata r:id="rId44" o:title=""/>
                </v:shape>
                <o:OLEObject Type="Embed" ProgID="Equation.3" ShapeID="_x0000_i1043" DrawAspect="Content" ObjectID="_1690956209" r:id="rId45"/>
              </w:object>
            </w:r>
            <w:r>
              <w:rPr>
                <w:lang w:val="de-DE" w:eastAsia="en-US"/>
              </w:rPr>
              <w:t xml:space="preserve"> is defined as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1859" w:dyaOrig="290" w14:anchorId="093CD7CB">
                <v:shape id="_x0000_i1044" type="#_x0000_t75" style="width:93pt;height:14.5pt" o:ole="">
                  <v:imagedata r:id="rId46" o:title=""/>
                </v:shape>
                <o:OLEObject Type="Embed" ProgID="Equation.3" ShapeID="_x0000_i1044" DrawAspect="Content" ObjectID="_1690956210" r:id="rId47"/>
              </w:object>
            </w:r>
            <w:r>
              <w:rPr>
                <w:lang w:val="de-DE"/>
              </w:rPr>
              <w:t>.</w:t>
            </w:r>
          </w:p>
          <w:p w14:paraId="57FBC1E4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67B54662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7534016F" w14:textId="77777777">
        <w:tc>
          <w:tcPr>
            <w:tcW w:w="1602" w:type="dxa"/>
          </w:tcPr>
          <w:p w14:paraId="305A1E1B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C41B8FE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16.8?</w:t>
            </w:r>
          </w:p>
        </w:tc>
        <w:tc>
          <w:tcPr>
            <w:tcW w:w="6111" w:type="dxa"/>
          </w:tcPr>
          <w:p w14:paraId="5062B12E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200C4EE4" w14:textId="77777777">
        <w:tc>
          <w:tcPr>
            <w:tcW w:w="1602" w:type="dxa"/>
          </w:tcPr>
          <w:p w14:paraId="6727E35A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049E06C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2D3331DA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See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等线" w:hAnsiTheme="minorHAnsi"/>
                <w:lang w:val="de-DE" w:eastAsia="zh-CN"/>
              </w:rPr>
              <w:t>above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等线" w:hAnsiTheme="minorHAnsi"/>
                <w:lang w:val="de-DE" w:eastAsia="zh-CN"/>
              </w:rPr>
              <w:t>comments</w:t>
            </w:r>
          </w:p>
        </w:tc>
      </w:tr>
      <w:tr w:rsidR="00DC192B" w14:paraId="3FDDB87B" w14:textId="77777777">
        <w:tc>
          <w:tcPr>
            <w:tcW w:w="1602" w:type="dxa"/>
          </w:tcPr>
          <w:p w14:paraId="133B48C3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46322B3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4A372044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Same as above.</w:t>
            </w:r>
          </w:p>
        </w:tc>
      </w:tr>
      <w:tr w:rsidR="00DC192B" w14:paraId="0CB69080" w14:textId="77777777">
        <w:tc>
          <w:tcPr>
            <w:tcW w:w="1602" w:type="dxa"/>
          </w:tcPr>
          <w:p w14:paraId="37FB101D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5A602AD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3CC16E08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de-DE" w:eastAsia="zh-CN"/>
              </w:rPr>
              <w:t>T</w:t>
            </w:r>
            <w:r>
              <w:rPr>
                <w:rFonts w:asciiTheme="minorHAnsi" w:eastAsia="等线" w:hAnsiTheme="minorHAnsi"/>
                <w:lang w:val="de-DE" w:eastAsia="zh-CN"/>
              </w:rPr>
              <w:t xml:space="preserve">his section in spec is for the derivation of PRB index and raster offset for anchor carrier. However, for non-anchor carrier, the PRB index is given by the IE </w:t>
            </w:r>
            <w:r>
              <w:rPr>
                <w:i/>
                <w:lang w:val="de-DE"/>
              </w:rPr>
              <w:t xml:space="preserve">indexToMidPRB-r13, </w:t>
            </w:r>
            <w:r>
              <w:rPr>
                <w:lang w:val="de-DE"/>
              </w:rPr>
              <w:t>no need to use the tabel derive it</w:t>
            </w:r>
            <w:r>
              <w:rPr>
                <w:rFonts w:asciiTheme="minorHAnsi" w:eastAsia="等线" w:hAnsiTheme="minorHAnsi"/>
                <w:lang w:val="de-DE" w:eastAsia="zh-CN"/>
              </w:rPr>
              <w:t>.</w:t>
            </w:r>
          </w:p>
          <w:p w14:paraId="63A6F1CF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And the frequency carrier for a non-anchor carrier is directly given by the following IE, so the raster offset is not needed.</w:t>
            </w:r>
          </w:p>
          <w:p w14:paraId="1697884A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CarrierFreq-NB-r13 ::=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SEQUENCE {</w:t>
            </w:r>
          </w:p>
          <w:p w14:paraId="4E543C8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ARFCN-ValueEUTRA-r9,</w:t>
            </w:r>
          </w:p>
          <w:p w14:paraId="10A3B382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carrierFreqOffset-r13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ENUMERATED {</w:t>
            </w:r>
          </w:p>
          <w:p w14:paraId="732A443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v-10, v-9, v-8,</w:t>
            </w:r>
            <w:r>
              <w:rPr>
                <w:lang w:val="de-DE"/>
              </w:rPr>
              <w:tab/>
              <w:t>v-7, v-6, v-5, v-4, v-3, v-2, v-1, v-0dot5,</w:t>
            </w:r>
          </w:p>
          <w:p w14:paraId="3788B2F9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v0, v1, v2, v3, v4, v5, v6, v7, v8, v9</w:t>
            </w:r>
          </w:p>
          <w:p w14:paraId="1246D9FE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}</w:t>
            </w:r>
            <w:r>
              <w:rPr>
                <w:lang w:val="de-DE"/>
              </w:rPr>
              <w:tab/>
              <w:t>OPTIONAL</w:t>
            </w:r>
            <w:r>
              <w:rPr>
                <w:lang w:val="de-DE"/>
              </w:rPr>
              <w:tab/>
              <w:t>-- Need ON</w:t>
            </w:r>
          </w:p>
          <w:p w14:paraId="4325AF74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}</w:t>
            </w:r>
          </w:p>
          <w:p w14:paraId="17C8C83D" w14:textId="77777777" w:rsidR="00DC192B" w:rsidRDefault="00DC192B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</w:p>
        </w:tc>
      </w:tr>
      <w:tr w:rsidR="00DC192B" w14:paraId="4FEA61CC" w14:textId="77777777">
        <w:tc>
          <w:tcPr>
            <w:tcW w:w="1602" w:type="dxa"/>
          </w:tcPr>
          <w:p w14:paraId="52D224CA" w14:textId="77777777" w:rsidR="00DC192B" w:rsidRDefault="00F26249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asciiTheme="minorHAnsi" w:eastAsia="等线" w:hAnsiTheme="minorHAnsi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916" w:type="dxa"/>
          </w:tcPr>
          <w:p w14:paraId="62DA2C40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66E08F67" w14:textId="77777777" w:rsidR="00DC192B" w:rsidRDefault="00F26249">
            <w:pPr>
              <w:keepNext/>
              <w:keepLines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rFonts w:asciiTheme="minorHAnsi" w:eastAsia="等线" w:hAnsiTheme="minorHAnsi" w:hint="eastAsia"/>
                <w:lang w:val="en-US" w:eastAsia="zh-CN"/>
              </w:rPr>
              <w:t>We agree the comment from Huawei.</w:t>
            </w:r>
          </w:p>
        </w:tc>
      </w:tr>
      <w:tr w:rsidR="0042114B" w14:paraId="37D02F53" w14:textId="77777777">
        <w:tc>
          <w:tcPr>
            <w:tcW w:w="1602" w:type="dxa"/>
          </w:tcPr>
          <w:p w14:paraId="27C02471" w14:textId="75B570FB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142D7CC" w14:textId="4CBC497D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4C5D714B" w14:textId="4867EF13" w:rsidR="0042114B" w:rsidRDefault="0042114B" w:rsidP="0042114B">
            <w:pPr>
              <w:keepNext/>
              <w:keepLines/>
              <w:rPr>
                <w:rFonts w:asciiTheme="minorHAnsi" w:eastAsia="等线" w:hAnsiTheme="minorHAnsi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believe an update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is need</w:t>
            </w:r>
            <w:r>
              <w:rPr>
                <w:sz w:val="20"/>
                <w:szCs w:val="20"/>
                <w:lang w:val="en-US" w:eastAsia="en-US"/>
              </w:rPr>
              <w:t>ed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for the mix mode anchor GB/SA + non-anchor IB case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  <w:r w:rsidRPr="00544F6D">
              <w:rPr>
                <w:sz w:val="20"/>
                <w:szCs w:val="20"/>
                <w:lang w:val="en-US" w:eastAsia="en-US"/>
              </w:rPr>
              <w:t>We can work out the wording if needed</w:t>
            </w:r>
            <w:r>
              <w:rPr>
                <w:sz w:val="20"/>
                <w:szCs w:val="20"/>
                <w:lang w:val="en-US" w:eastAsia="en-US"/>
              </w:rPr>
              <w:t>, see previous comment.</w:t>
            </w:r>
          </w:p>
        </w:tc>
      </w:tr>
      <w:tr w:rsidR="00696A29" w14:paraId="29342E38" w14:textId="77777777">
        <w:tc>
          <w:tcPr>
            <w:tcW w:w="1602" w:type="dxa"/>
          </w:tcPr>
          <w:p w14:paraId="3B70AE70" w14:textId="034294D6" w:rsidR="00696A29" w:rsidRPr="00696A29" w:rsidRDefault="00696A29" w:rsidP="0042114B">
            <w:pPr>
              <w:keepNext/>
              <w:keepLines/>
              <w:jc w:val="center"/>
              <w:rPr>
                <w:rFonts w:eastAsia="等线" w:hint="eastAsia"/>
                <w:lang w:val="x-none" w:eastAsia="zh-CN"/>
              </w:rPr>
            </w:pPr>
            <w:r>
              <w:rPr>
                <w:rFonts w:eastAsia="等线" w:hint="eastAsia"/>
                <w:lang w:val="x-none" w:eastAsia="zh-CN"/>
              </w:rPr>
              <w:t>L</w:t>
            </w:r>
            <w:r>
              <w:rPr>
                <w:rFonts w:eastAsia="等线"/>
                <w:lang w:val="x-none" w:eastAsia="zh-CN"/>
              </w:rPr>
              <w:t xml:space="preserve">enovo, </w:t>
            </w:r>
            <w:proofErr w:type="spellStart"/>
            <w:r>
              <w:rPr>
                <w:rFonts w:eastAsia="等线"/>
                <w:lang w:val="x-none" w:eastAsia="zh-CN"/>
              </w:rPr>
              <w:t>M</w:t>
            </w:r>
            <w:r>
              <w:rPr>
                <w:rFonts w:eastAsia="等线" w:hint="eastAsia"/>
                <w:lang w:val="x-none" w:eastAsia="zh-CN"/>
              </w:rPr>
              <w:t>otoM</w:t>
            </w:r>
            <w:proofErr w:type="spellEnd"/>
          </w:p>
        </w:tc>
        <w:tc>
          <w:tcPr>
            <w:tcW w:w="1916" w:type="dxa"/>
          </w:tcPr>
          <w:p w14:paraId="6CE0DDC5" w14:textId="77777777" w:rsidR="00696A29" w:rsidRDefault="00696A29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4FE90562" w14:textId="77777777" w:rsidR="00696A29" w:rsidRPr="00A76FFB" w:rsidRDefault="00696A29" w:rsidP="0042114B">
            <w:pPr>
              <w:keepNext/>
              <w:keepLines/>
              <w:rPr>
                <w:rFonts w:ascii="Calibri" w:eastAsia="等线" w:hAnsi="Calibri"/>
                <w:lang w:val="en-US" w:eastAsia="zh-CN"/>
              </w:rPr>
            </w:pPr>
            <w:r w:rsidRPr="00A76FFB">
              <w:rPr>
                <w:rFonts w:ascii="Calibri" w:eastAsia="等线" w:hAnsi="Calibri"/>
                <w:lang w:val="en-US" w:eastAsia="zh-CN"/>
              </w:rPr>
              <w:t xml:space="preserve">We are OK to </w:t>
            </w:r>
            <w:r w:rsidRPr="00A76FFB">
              <w:rPr>
                <w:rFonts w:ascii="Calibri" w:eastAsia="等线" w:hAnsi="Calibri"/>
                <w:lang w:val="en-US" w:eastAsia="zh-CN"/>
              </w:rPr>
              <w:t>simply update “and” to “or”</w:t>
            </w:r>
            <w:r w:rsidR="00AF6525" w:rsidRPr="00A76FFB">
              <w:rPr>
                <w:rFonts w:ascii="Calibri" w:eastAsia="等线" w:hAnsi="Calibri"/>
                <w:lang w:val="en-US" w:eastAsia="zh-CN"/>
              </w:rPr>
              <w:t xml:space="preserve"> and this only adopted to </w:t>
            </w:r>
            <w:proofErr w:type="spellStart"/>
            <w:r w:rsidR="00AF6525" w:rsidRPr="00A76FFB">
              <w:rPr>
                <w:rFonts w:ascii="Calibri" w:eastAsia="等线" w:hAnsi="Calibri"/>
                <w:lang w:val="en-US" w:eastAsia="zh-CN"/>
              </w:rPr>
              <w:t>samePCI</w:t>
            </w:r>
            <w:proofErr w:type="spellEnd"/>
            <w:r w:rsidR="00AF6525" w:rsidRPr="00A76FFB">
              <w:rPr>
                <w:rFonts w:ascii="Calibri" w:eastAsia="等线" w:hAnsi="Calibri"/>
                <w:lang w:val="en-US" w:eastAsia="zh-CN"/>
              </w:rPr>
              <w:t xml:space="preserve"> case.</w:t>
            </w:r>
          </w:p>
          <w:p w14:paraId="17EB87F4" w14:textId="77777777" w:rsidR="00AF6525" w:rsidRDefault="00AF6525" w:rsidP="00AF6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inbandCarrierInfo-r13 SEQUENCE </w:t>
            </w:r>
          </w:p>
          <w:p w14:paraId="41CB6346" w14:textId="77777777" w:rsidR="00AF6525" w:rsidRDefault="00AF6525" w:rsidP="00AF6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32AC40C8" w14:textId="77777777" w:rsidR="00AF6525" w:rsidRDefault="00AF6525" w:rsidP="00AF6525">
            <w:pPr>
              <w:pStyle w:val="Default"/>
              <w:ind w:leftChars="100" w:left="200"/>
              <w:rPr>
                <w:sz w:val="16"/>
                <w:szCs w:val="16"/>
              </w:rPr>
            </w:pPr>
            <w:r w:rsidRPr="00AF6525">
              <w:rPr>
                <w:sz w:val="16"/>
                <w:szCs w:val="16"/>
                <w:highlight w:val="cyan"/>
              </w:rPr>
              <w:t>samePCI-Indicator-r13</w:t>
            </w:r>
            <w:r>
              <w:rPr>
                <w:sz w:val="16"/>
                <w:szCs w:val="16"/>
              </w:rPr>
              <w:t xml:space="preserve"> CHOICE </w:t>
            </w:r>
          </w:p>
          <w:p w14:paraId="153E1605" w14:textId="77777777" w:rsidR="00AF6525" w:rsidRDefault="00AF6525" w:rsidP="00AF6525">
            <w:pPr>
              <w:pStyle w:val="Default"/>
              <w:ind w:leftChars="100"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09DF7DBC" w14:textId="77777777" w:rsidR="00AF6525" w:rsidRDefault="00AF6525" w:rsidP="00AF6525">
            <w:pPr>
              <w:pStyle w:val="Default"/>
              <w:ind w:leftChars="200" w:left="400"/>
              <w:rPr>
                <w:sz w:val="16"/>
                <w:szCs w:val="16"/>
              </w:rPr>
            </w:pPr>
            <w:r w:rsidRPr="00FF48ED">
              <w:rPr>
                <w:sz w:val="16"/>
                <w:szCs w:val="16"/>
                <w:highlight w:val="yellow"/>
              </w:rPr>
              <w:t>samePCI-r13</w:t>
            </w:r>
            <w:r>
              <w:rPr>
                <w:sz w:val="16"/>
                <w:szCs w:val="16"/>
              </w:rPr>
              <w:t xml:space="preserve"> SEQUENCE </w:t>
            </w:r>
          </w:p>
          <w:p w14:paraId="5DE74673" w14:textId="77777777" w:rsidR="00AF6525" w:rsidRDefault="00AF6525" w:rsidP="00AF6525">
            <w:pPr>
              <w:pStyle w:val="Default"/>
              <w:ind w:leftChars="200"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0C86899D" w14:textId="77777777" w:rsidR="00AF6525" w:rsidRDefault="00AF6525" w:rsidP="00AF6525">
            <w:pPr>
              <w:pStyle w:val="Default"/>
              <w:ind w:leftChars="300" w:left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indexToMidPRB-r13 INTEGER (-</w:t>
            </w:r>
            <w:proofErr w:type="gramStart"/>
            <w:r>
              <w:rPr>
                <w:sz w:val="16"/>
                <w:szCs w:val="16"/>
              </w:rPr>
              <w:t>55..</w:t>
            </w:r>
            <w:proofErr w:type="gramEnd"/>
            <w:r>
              <w:rPr>
                <w:sz w:val="16"/>
                <w:szCs w:val="16"/>
              </w:rPr>
              <w:t xml:space="preserve">54) </w:t>
            </w:r>
          </w:p>
          <w:p w14:paraId="205A0BBA" w14:textId="77777777" w:rsidR="00AF6525" w:rsidRDefault="00AF6525" w:rsidP="00AF6525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}, </w:t>
            </w:r>
          </w:p>
          <w:p w14:paraId="3980A12F" w14:textId="77777777" w:rsidR="00AF6525" w:rsidRDefault="00AF6525" w:rsidP="00AF6525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 w:rsidRPr="00AF6525">
              <w:rPr>
                <w:sz w:val="16"/>
                <w:szCs w:val="16"/>
                <w:highlight w:val="magenta"/>
              </w:rPr>
              <w:t>differentPCI-r13</w:t>
            </w:r>
            <w:r>
              <w:rPr>
                <w:sz w:val="16"/>
                <w:szCs w:val="16"/>
              </w:rPr>
              <w:t xml:space="preserve"> SEQUENCE </w:t>
            </w:r>
          </w:p>
          <w:p w14:paraId="16B44DE9" w14:textId="77777777" w:rsidR="00AF6525" w:rsidRDefault="00AF6525" w:rsidP="00AF6525">
            <w:pPr>
              <w:pStyle w:val="Default"/>
              <w:ind w:firstLineChars="250"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{ </w:t>
            </w:r>
          </w:p>
          <w:p w14:paraId="1E1DA236" w14:textId="77777777" w:rsidR="00AF6525" w:rsidRDefault="00AF6525" w:rsidP="00AF6525">
            <w:pPr>
              <w:pStyle w:val="Default"/>
              <w:ind w:leftChars="300" w:left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eutra-NumCRS-Ports-r13 ENUMERATED {same, four} </w:t>
            </w:r>
          </w:p>
          <w:p w14:paraId="71E4BECA" w14:textId="77777777" w:rsidR="00AF6525" w:rsidRDefault="00AF6525" w:rsidP="00AF6525">
            <w:pPr>
              <w:pStyle w:val="Default"/>
              <w:ind w:leftChars="200"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 </w:t>
            </w:r>
          </w:p>
          <w:p w14:paraId="6F784F07" w14:textId="77777777" w:rsidR="00AF6525" w:rsidRDefault="00AF6525" w:rsidP="00AF6525">
            <w:pPr>
              <w:pStyle w:val="Default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} OPTIONAL, -- Cond anchor-guardband-or-standalone </w:t>
            </w:r>
          </w:p>
          <w:p w14:paraId="757CC549" w14:textId="77777777" w:rsidR="00AF6525" w:rsidRDefault="00AF6525" w:rsidP="00AF6525">
            <w:pPr>
              <w:pStyle w:val="Default"/>
              <w:ind w:leftChars="100"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eutraControlRegionSize-r13 ENUMERATED {n1, n2, n3} </w:t>
            </w:r>
          </w:p>
          <w:p w14:paraId="09A8BBAA" w14:textId="4EA98A90" w:rsidR="00AF6525" w:rsidRPr="00696A29" w:rsidRDefault="00AF6525" w:rsidP="00AF6525">
            <w:pPr>
              <w:keepNext/>
              <w:keepLines/>
              <w:rPr>
                <w:rFonts w:eastAsia="等线" w:hint="eastAsia"/>
                <w:lang w:val="en-US" w:eastAsia="zh-CN"/>
              </w:rPr>
            </w:pPr>
            <w:r>
              <w:rPr>
                <w:sz w:val="16"/>
                <w:szCs w:val="16"/>
              </w:rPr>
              <w:t>}</w:t>
            </w:r>
          </w:p>
        </w:tc>
      </w:tr>
    </w:tbl>
    <w:p w14:paraId="6DB6A0DB" w14:textId="77777777" w:rsidR="00DC192B" w:rsidRDefault="00DC192B">
      <w:pPr>
        <w:jc w:val="both"/>
        <w:rPr>
          <w:rFonts w:ascii="Arial" w:hAnsi="Arial" w:cs="Arial"/>
        </w:rPr>
      </w:pPr>
    </w:p>
    <w:p w14:paraId="1245D1EB" w14:textId="77777777" w:rsidR="00DC192B" w:rsidRDefault="00F26249">
      <w:pPr>
        <w:pStyle w:val="21"/>
      </w:pPr>
      <w:r>
        <w:lastRenderedPageBreak/>
        <w:t>2.2</w:t>
      </w:r>
      <w:r>
        <w:tab/>
        <w:t>Listing of unaffected clauses by not including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</w:t>
      </w:r>
    </w:p>
    <w:p w14:paraId="1B92EEA1" w14:textId="77777777" w:rsidR="00DC192B" w:rsidRDefault="00F26249">
      <w:pPr>
        <w:pStyle w:val="31"/>
      </w:pPr>
      <w:r>
        <w:t>2.2.1</w:t>
      </w:r>
      <w:r>
        <w:tab/>
        <w:t>Rel-13: TS 36.213, clause 16.1.1: Cell search</w:t>
      </w:r>
    </w:p>
    <w:p w14:paraId="6ED94A30" w14:textId="77777777" w:rsidR="00DC192B" w:rsidRDefault="00F26249">
      <w:r>
        <w:t>According with [1], for clause 16.1.1, the cell search does not need a change to include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 as the cell search is only used on the anchor carrier. Thus, the use of the higher layer parameter “</w:t>
      </w:r>
      <w:proofErr w:type="spellStart"/>
      <w:r>
        <w:rPr>
          <w:i/>
          <w:iCs/>
          <w:highlight w:val="yellow"/>
        </w:rPr>
        <w:t>operationModeInfo</w:t>
      </w:r>
      <w:proofErr w:type="spellEnd"/>
      <w:r>
        <w:t>” in clause 16.1.1 is sufficient.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44560959" w14:textId="77777777">
        <w:tc>
          <w:tcPr>
            <w:tcW w:w="9629" w:type="dxa"/>
          </w:tcPr>
          <w:p w14:paraId="20FFFA04" w14:textId="77777777" w:rsidR="00DC192B" w:rsidRDefault="00F26249">
            <w:pPr>
              <w:pStyle w:val="31"/>
              <w:outlineLvl w:val="2"/>
              <w:rPr>
                <w:lang w:val="de-DE"/>
              </w:rPr>
            </w:pPr>
            <w:r>
              <w:rPr>
                <w:lang w:val="de-DE"/>
              </w:rPr>
              <w:t>16.1.1</w:t>
            </w:r>
            <w:r>
              <w:rPr>
                <w:lang w:val="de-DE"/>
              </w:rPr>
              <w:tab/>
              <w:t>Cell search</w:t>
            </w:r>
          </w:p>
          <w:p w14:paraId="1727388F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Cell search is the procedure by which a UE acquires time and frequency synchronization with a cell and detects the narrowband physical layer Cell ID. </w:t>
            </w:r>
          </w:p>
          <w:p w14:paraId="56B175E7" w14:textId="77777777" w:rsidR="00DC192B" w:rsidRDefault="00F26249">
            <w:pPr>
              <w:rPr>
                <w:rFonts w:ascii="Times" w:eastAsia="MS Mincho" w:hAnsi="Times" w:cs="Times"/>
                <w:lang w:val="en-US"/>
              </w:rPr>
            </w:pPr>
            <w:r>
              <w:rPr>
                <w:lang w:val="de-DE"/>
              </w:rPr>
              <w:t xml:space="preserve">If the higher layer parameter </w:t>
            </w:r>
            <w:r>
              <w:rPr>
                <w:i/>
                <w:iCs/>
                <w:highlight w:val="yellow"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'</w:t>
            </w:r>
            <w:r>
              <w:rPr>
                <w:i/>
                <w:lang w:val="de-DE"/>
              </w:rPr>
              <w:t>inband-SamePCI</w:t>
            </w:r>
            <w:r>
              <w:rPr>
                <w:lang w:val="de-DE"/>
              </w:rPr>
              <w:t>'</w:t>
            </w:r>
            <w:r>
              <w:rPr>
                <w:rFonts w:eastAsia="MS Mincho" w:hint="eastAsia"/>
                <w:lang w:val="de-DE"/>
              </w:rPr>
              <w:t xml:space="preserve"> or </w:t>
            </w:r>
            <w:r>
              <w:rPr>
                <w:rFonts w:eastAsia="MS Mincho"/>
                <w:i/>
                <w:lang w:val="de-DE"/>
              </w:rPr>
              <w:t>samePCI-Indicator</w:t>
            </w:r>
            <w:r>
              <w:rPr>
                <w:rFonts w:eastAsia="MS Mincho" w:hint="eastAsia"/>
                <w:lang w:val="de-DE"/>
              </w:rPr>
              <w:t xml:space="preserve"> indicate</w:t>
            </w:r>
            <w:r>
              <w:rPr>
                <w:rFonts w:eastAsia="MS Mincho"/>
                <w:lang w:val="de-DE"/>
              </w:rPr>
              <w:t>s</w:t>
            </w:r>
            <w:r>
              <w:rPr>
                <w:rFonts w:eastAsia="MS Mincho" w:hint="eastAsia"/>
                <w:lang w:val="de-DE"/>
              </w:rPr>
              <w:t xml:space="preserve"> </w:t>
            </w:r>
            <w:r>
              <w:rPr>
                <w:lang w:val="de-DE"/>
              </w:rPr>
              <w:t>'</w:t>
            </w:r>
            <w:r>
              <w:rPr>
                <w:i/>
                <w:lang w:val="de-DE"/>
              </w:rPr>
              <w:t>samePCI</w:t>
            </w:r>
            <w:r>
              <w:rPr>
                <w:lang w:val="de-DE"/>
              </w:rPr>
              <w:t xml:space="preserve">'' for a cell, the UE may assume that the physical layer cell ID is same as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lang w:val="de-DE"/>
              </w:rPr>
              <w:t>physical layer cell ID for the cell.</w:t>
            </w:r>
          </w:p>
          <w:p w14:paraId="71050258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The following signals are transmitted in the downlink to facilitate cell search for Narrowband IoT: the narrowband primary and narrowband secondary synchronization signals. </w:t>
            </w:r>
          </w:p>
          <w:p w14:paraId="6837EB98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A UE may assume the antenna ports </w:t>
            </w:r>
            <w:r>
              <w:rPr>
                <w:rFonts w:eastAsia="MS Mincho" w:hint="eastAsia"/>
                <w:lang w:val="de-DE"/>
              </w:rPr>
              <w:t>2000</w:t>
            </w:r>
            <w:r>
              <w:rPr>
                <w:lang w:val="de-DE"/>
              </w:rPr>
              <w:t xml:space="preserve"> – </w:t>
            </w:r>
            <w:r>
              <w:rPr>
                <w:rFonts w:eastAsia="MS Mincho" w:hint="eastAsia"/>
                <w:lang w:val="de-DE"/>
              </w:rPr>
              <w:t>2001</w:t>
            </w:r>
            <w:r>
              <w:rPr>
                <w:lang w:val="de-DE"/>
              </w:rPr>
              <w:t xml:space="preserve"> and the antenna port for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lang w:val="de-DE"/>
              </w:rPr>
              <w:t>primary/secondary synchronization signals of a serving cell are quasi co-located (as defined in [3]) with respect to Doppler shift and average delay.</w:t>
            </w:r>
          </w:p>
        </w:tc>
      </w:tr>
    </w:tbl>
    <w:p w14:paraId="33B18116" w14:textId="77777777" w:rsidR="00DC192B" w:rsidRDefault="00DC192B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3BF6F4B" w14:textId="77777777" w:rsidTr="0042114B">
        <w:tc>
          <w:tcPr>
            <w:tcW w:w="1602" w:type="dxa"/>
          </w:tcPr>
          <w:p w14:paraId="3BB1F618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353ACD0A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</w:t>
            </w:r>
            <w:r>
              <w:rPr>
                <w:b/>
                <w:bCs/>
                <w:u w:val="single"/>
                <w:lang w:val="de-DE"/>
              </w:rPr>
              <w:t>no</w:t>
            </w:r>
            <w:r>
              <w:rPr>
                <w:b/>
                <w:bCs/>
                <w:lang w:val="de-DE"/>
              </w:rPr>
              <w:t xml:space="preserve">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16.1.1?</w:t>
            </w:r>
          </w:p>
        </w:tc>
        <w:tc>
          <w:tcPr>
            <w:tcW w:w="6111" w:type="dxa"/>
          </w:tcPr>
          <w:p w14:paraId="2BD8B5B3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5D814EF3" w14:textId="77777777" w:rsidTr="0042114B">
        <w:tc>
          <w:tcPr>
            <w:tcW w:w="1602" w:type="dxa"/>
          </w:tcPr>
          <w:p w14:paraId="521D4CDD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491A921A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1B63C4CB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  <w:tr w:rsidR="0042114B" w14:paraId="67A4DF63" w14:textId="77777777" w:rsidTr="0042114B">
        <w:tc>
          <w:tcPr>
            <w:tcW w:w="1602" w:type="dxa"/>
          </w:tcPr>
          <w:p w14:paraId="2264C367" w14:textId="4E4BAF1E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A91373" w14:textId="5C2FE978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75BCBC4" w14:textId="77777777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</w:tbl>
    <w:p w14:paraId="44BEAAC0" w14:textId="77777777" w:rsidR="00DC192B" w:rsidRDefault="00DC192B"/>
    <w:p w14:paraId="61A965DC" w14:textId="77777777" w:rsidR="00DC192B" w:rsidRDefault="00F26249">
      <w:pPr>
        <w:pStyle w:val="31"/>
      </w:pPr>
      <w:r>
        <w:t>2.2.1</w:t>
      </w:r>
      <w:r>
        <w:tab/>
        <w:t>Rel-14: TS 36.213, clause 16.4: Narrowband physical downlink shared channel related procedures</w:t>
      </w:r>
    </w:p>
    <w:p w14:paraId="3AB58828" w14:textId="77777777" w:rsidR="00DC192B" w:rsidRDefault="00F26249">
      <w:pPr>
        <w:jc w:val="both"/>
      </w:pPr>
      <w:r>
        <w:t>According with [1], for clause 16.4 introduced in Rel-14 [3],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 would need to be added if the third bullet in clause 16.4 were not present. Nonetheless, the higher layer parameter “</w:t>
      </w:r>
      <w:proofErr w:type="spellStart"/>
      <w:r>
        <w:rPr>
          <w:i/>
          <w:iCs/>
          <w:highlight w:val="yellow"/>
        </w:rPr>
        <w:t>downlinkBitmapNonAnchor</w:t>
      </w:r>
      <w:proofErr w:type="spellEnd"/>
      <w:r>
        <w:t>” is not an optional field (i.e., it will always be present) which covers the non-anchor carrier case making the inclusion of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 in the second bullet of clause 16.4 unnecessary.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671C769B" w14:textId="77777777">
        <w:tc>
          <w:tcPr>
            <w:tcW w:w="9629" w:type="dxa"/>
          </w:tcPr>
          <w:p w14:paraId="61353B33" w14:textId="77777777" w:rsidR="00DC192B" w:rsidRDefault="00F26249">
            <w:pPr>
              <w:pStyle w:val="21"/>
              <w:outlineLvl w:val="1"/>
              <w:rPr>
                <w:lang w:val="de-DE"/>
              </w:rPr>
            </w:pPr>
            <w:r>
              <w:rPr>
                <w:lang w:val="de-DE"/>
              </w:rPr>
              <w:lastRenderedPageBreak/>
              <w:t>16.4</w:t>
            </w:r>
            <w:r>
              <w:rPr>
                <w:lang w:val="de-DE"/>
              </w:rPr>
              <w:tab/>
              <w:t>Narrowband physical downlink shared channel related procedures</w:t>
            </w:r>
          </w:p>
          <w:p w14:paraId="522CF71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 NB-IoT UE shall assume a subframe as a NB-IoT DL subframe if</w:t>
            </w:r>
          </w:p>
          <w:p w14:paraId="2210B003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  <w:t>the UE determines that the subframe does not contain N</w:t>
            </w:r>
            <w:r>
              <w:rPr>
                <w:rFonts w:ascii="Times" w:eastAsia="MS Mincho" w:hAnsi="Times" w:cs="Times"/>
                <w:lang w:val="en-US"/>
              </w:rPr>
              <w:t>PSS/NSSS/NPBCH/</w:t>
            </w:r>
            <w:r>
              <w:rPr>
                <w:rFonts w:ascii="Times" w:eastAsia="MS Mincho" w:hAnsi="Times" w:cs="Times"/>
                <w:i/>
                <w:lang w:val="en-US"/>
              </w:rPr>
              <w:t xml:space="preserve"> SystemInformationBlockType1-NB </w:t>
            </w:r>
            <w:r>
              <w:rPr>
                <w:rFonts w:ascii="Times" w:eastAsia="MS Mincho" w:hAnsi="Times" w:cs="Times"/>
                <w:lang w:val="en-US"/>
              </w:rPr>
              <w:t>transmission, and</w:t>
            </w:r>
          </w:p>
          <w:p w14:paraId="753D1776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>for a NB-IoT carrier that</w:t>
            </w:r>
            <w:r>
              <w:rPr>
                <w:lang w:val="de-DE"/>
              </w:rPr>
              <w:t xml:space="preserve"> a UE receives higher layer parameter </w:t>
            </w:r>
            <w:r>
              <w:rPr>
                <w:i/>
                <w:iCs/>
                <w:lang w:val="de-DE"/>
              </w:rPr>
              <w:t>operationModeInfo,</w:t>
            </w:r>
            <w:r>
              <w:rPr>
                <w:rFonts w:ascii="Times" w:eastAsia="MS Mincho" w:hAnsi="Times" w:cs="Times"/>
                <w:lang w:val="en-US"/>
              </w:rPr>
              <w:t xml:space="preserve"> the subframe is configured as NB-IoT DL subframe after the UE has obtained </w:t>
            </w:r>
            <w:r>
              <w:rPr>
                <w:rFonts w:ascii="Times" w:eastAsia="MS Mincho" w:hAnsi="Times" w:cs="Times"/>
                <w:i/>
                <w:lang w:val="en-US"/>
              </w:rPr>
              <w:t>SystemInformationBlockType1-NB</w:t>
            </w:r>
            <w:r>
              <w:rPr>
                <w:rFonts w:ascii="Times" w:eastAsia="MS Mincho" w:hAnsi="Times" w:cs="Times"/>
                <w:lang w:val="en-US"/>
              </w:rPr>
              <w:t xml:space="preserve">. </w:t>
            </w:r>
          </w:p>
          <w:p w14:paraId="43BA08CC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 xml:space="preserve">the subframe is configured as NB-IoT DL subframe by the higher layer parameter </w:t>
            </w:r>
            <w:proofErr w:type="spellStart"/>
            <w:r>
              <w:rPr>
                <w:rFonts w:ascii="Times" w:eastAsia="MS Mincho" w:hAnsi="Times" w:cs="Times"/>
                <w:i/>
                <w:highlight w:val="yellow"/>
                <w:lang w:val="en-US"/>
              </w:rPr>
              <w:t>downlinkBitmapNonAnchor</w:t>
            </w:r>
            <w:proofErr w:type="spellEnd"/>
            <w:r>
              <w:rPr>
                <w:rFonts w:ascii="Times" w:eastAsia="MS Mincho" w:hAnsi="Times" w:cs="Times"/>
                <w:lang w:val="en-US"/>
              </w:rPr>
              <w:t>.</w:t>
            </w:r>
          </w:p>
          <w:p w14:paraId="52F0488F" w14:textId="77777777" w:rsidR="00DC192B" w:rsidRDefault="00F26249">
            <w:pPr>
              <w:rPr>
                <w:lang w:val="de-DE"/>
              </w:rPr>
            </w:pPr>
            <w:r>
              <w:rPr>
                <w:rFonts w:ascii="Times" w:eastAsia="MS Mincho" w:hAnsi="Times" w:cs="Times"/>
                <w:lang w:val="en-US"/>
              </w:rPr>
              <w:t xml:space="preserve">For a NB-IoT UE that supports </w:t>
            </w:r>
            <w:r>
              <w:rPr>
                <w:i/>
                <w:lang w:val="de-DE"/>
              </w:rPr>
              <w:t>twoHARQ-Processes-r14</w:t>
            </w:r>
            <w:r>
              <w:rPr>
                <w:rFonts w:ascii="Times" w:eastAsia="MS Mincho" w:hAnsi="Times" w:cs="Times"/>
                <w:lang w:val="en-US"/>
              </w:rPr>
              <w:t xml:space="preserve">, there shall be </w:t>
            </w:r>
            <w:r>
              <w:rPr>
                <w:lang w:val="de-DE"/>
              </w:rPr>
              <w:t>a maximum of 2 downlink HARQ processes.</w:t>
            </w:r>
          </w:p>
        </w:tc>
      </w:tr>
    </w:tbl>
    <w:p w14:paraId="49FEFE49" w14:textId="77777777" w:rsidR="00DC192B" w:rsidRDefault="00DC192B">
      <w:pPr>
        <w:jc w:val="both"/>
        <w:rPr>
          <w:b/>
          <w:bCs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66D9380" w14:textId="77777777" w:rsidTr="0042114B">
        <w:tc>
          <w:tcPr>
            <w:tcW w:w="1602" w:type="dxa"/>
          </w:tcPr>
          <w:p w14:paraId="566E1886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58AFBCFF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</w:t>
            </w:r>
            <w:r>
              <w:rPr>
                <w:b/>
                <w:bCs/>
                <w:u w:val="single"/>
                <w:lang w:val="de-DE"/>
              </w:rPr>
              <w:t>no</w:t>
            </w:r>
            <w:r>
              <w:rPr>
                <w:b/>
                <w:bCs/>
                <w:lang w:val="de-DE"/>
              </w:rPr>
              <w:t xml:space="preserve">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16.4?</w:t>
            </w:r>
          </w:p>
        </w:tc>
        <w:tc>
          <w:tcPr>
            <w:tcW w:w="6111" w:type="dxa"/>
          </w:tcPr>
          <w:p w14:paraId="68F2673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47B08992" w14:textId="77777777" w:rsidTr="0042114B">
        <w:tc>
          <w:tcPr>
            <w:tcW w:w="1602" w:type="dxa"/>
          </w:tcPr>
          <w:p w14:paraId="24C06108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35726FC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等线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17F3211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  <w:tr w:rsidR="0042114B" w14:paraId="0E1CA31F" w14:textId="77777777" w:rsidTr="0042114B">
        <w:tc>
          <w:tcPr>
            <w:tcW w:w="1602" w:type="dxa"/>
          </w:tcPr>
          <w:p w14:paraId="0E168F0E" w14:textId="467DB89F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27AD55E" w14:textId="6020958F" w:rsidR="0042114B" w:rsidRDefault="0042114B" w:rsidP="0042114B">
            <w:pPr>
              <w:keepNext/>
              <w:keepLines/>
              <w:jc w:val="center"/>
              <w:rPr>
                <w:rFonts w:asciiTheme="minorHAnsi" w:eastAsia="等线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D58435B" w14:textId="77777777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</w:tbl>
    <w:p w14:paraId="5A9A863F" w14:textId="77777777" w:rsidR="00DC192B" w:rsidRDefault="00DC192B">
      <w:pPr>
        <w:jc w:val="both"/>
        <w:rPr>
          <w:b/>
          <w:bCs/>
        </w:rPr>
      </w:pPr>
    </w:p>
    <w:p w14:paraId="751D016A" w14:textId="77777777" w:rsidR="00DC192B" w:rsidRDefault="00F26249">
      <w:pPr>
        <w:pStyle w:val="1"/>
      </w:pPr>
      <w:r>
        <w:t>5</w:t>
      </w:r>
      <w:r>
        <w:tab/>
        <w:t>References</w:t>
      </w:r>
    </w:p>
    <w:bookmarkStart w:id="14" w:name="_Ref174151459"/>
    <w:bookmarkStart w:id="15" w:name="_Ref525824664"/>
    <w:bookmarkStart w:id="16" w:name="_Ref189809556"/>
    <w:bookmarkStart w:id="17" w:name="_Hlk4751152"/>
    <w:p w14:paraId="74CC3A3D" w14:textId="77777777" w:rsidR="00DC192B" w:rsidRDefault="00F26249">
      <w:pPr>
        <w:pStyle w:val="Reference"/>
      </w:pPr>
      <w:r>
        <w:fldChar w:fldCharType="begin"/>
      </w:r>
      <w:r>
        <w:instrText>HYPERLINK "https://www.3gpp.org/ftp/TSG_RAN/WG1_RL1/TSGR1_106-e/Docs/R1-2108120.zip"</w:instrText>
      </w:r>
      <w:r>
        <w:fldChar w:fldCharType="separate"/>
      </w:r>
      <w:r>
        <w:rPr>
          <w:rStyle w:val="aff2"/>
        </w:rPr>
        <w:t>R1-2108120</w:t>
      </w:r>
      <w:r>
        <w:fldChar w:fldCharType="end"/>
      </w:r>
      <w:r>
        <w:t>, “Deployment Mode Indicator for anchor and non-anchor carriers,” Ericsson,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bookmarkEnd w:id="14"/>
    <w:bookmarkEnd w:id="15"/>
    <w:bookmarkEnd w:id="16"/>
    <w:bookmarkEnd w:id="17"/>
    <w:p w14:paraId="59E32461" w14:textId="77777777" w:rsidR="00DC192B" w:rsidRDefault="00F26249">
      <w:pPr>
        <w:pStyle w:val="Reference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>
        <w:rPr>
          <w:rStyle w:val="aff2"/>
        </w:rPr>
        <w:t>TS 36.213</w:t>
      </w:r>
      <w:r>
        <w:rPr>
          <w:rStyle w:val="aff2"/>
        </w:rPr>
        <w:fldChar w:fldCharType="end"/>
      </w:r>
      <w:r>
        <w:t>, Evolved Universal Terrestrial Radio Access (E-UTRA); Physical layer procedures, v13.16.0.</w:t>
      </w:r>
    </w:p>
    <w:p w14:paraId="79F77E91" w14:textId="77777777" w:rsidR="00DC192B" w:rsidRDefault="00117B97">
      <w:pPr>
        <w:pStyle w:val="Reference"/>
      </w:pPr>
      <w:hyperlink r:id="rId48" w:history="1">
        <w:r w:rsidR="00F26249">
          <w:rPr>
            <w:rStyle w:val="aff2"/>
          </w:rPr>
          <w:t>TS 36.213</w:t>
        </w:r>
      </w:hyperlink>
      <w:r w:rsidR="00F26249">
        <w:t>, Evolved Universal Terrestrial Radio Access (E-UTRA); Physical layer procedures, v14.16.0.</w:t>
      </w:r>
    </w:p>
    <w:sectPr w:rsidR="00DC192B">
      <w:headerReference w:type="even" r:id="rId49"/>
      <w:footerReference w:type="default" r:id="rId5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46868" w14:textId="77777777" w:rsidR="00117B97" w:rsidRDefault="00117B97">
      <w:pPr>
        <w:spacing w:after="0" w:line="240" w:lineRule="auto"/>
      </w:pPr>
      <w:r>
        <w:separator/>
      </w:r>
    </w:p>
  </w:endnote>
  <w:endnote w:type="continuationSeparator" w:id="0">
    <w:p w14:paraId="5FE44DA0" w14:textId="77777777" w:rsidR="00117B97" w:rsidRDefault="0011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7166" w14:textId="77777777" w:rsidR="00DC192B" w:rsidRDefault="00F26249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</w:rPr>
      <w:t>9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</w:rPr>
      <w:t>9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DD5A2" w14:textId="77777777" w:rsidR="00117B97" w:rsidRDefault="00117B97">
      <w:pPr>
        <w:spacing w:after="0" w:line="240" w:lineRule="auto"/>
      </w:pPr>
      <w:r>
        <w:separator/>
      </w:r>
    </w:p>
  </w:footnote>
  <w:footnote w:type="continuationSeparator" w:id="0">
    <w:p w14:paraId="17ED774E" w14:textId="77777777" w:rsidR="00117B97" w:rsidRDefault="0011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8BC8" w14:textId="77777777" w:rsidR="00DC192B" w:rsidRDefault="00F2624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6093F"/>
    <w:multiLevelType w:val="hybridMultilevel"/>
    <w:tmpl w:val="C9D0C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9364DAB"/>
    <w:multiLevelType w:val="multilevel"/>
    <w:tmpl w:val="79364D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3EF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17B97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D24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5AC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57DD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4EB3"/>
    <w:rsid w:val="002252C3"/>
    <w:rsid w:val="0022543F"/>
    <w:rsid w:val="0022548F"/>
    <w:rsid w:val="00225C54"/>
    <w:rsid w:val="00225DBA"/>
    <w:rsid w:val="0022613A"/>
    <w:rsid w:val="002269F8"/>
    <w:rsid w:val="00226BC3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407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2FDB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0B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5968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4AD7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01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79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14B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374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040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A5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EAB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4A6"/>
    <w:rsid w:val="005546A8"/>
    <w:rsid w:val="00554736"/>
    <w:rsid w:val="00554CAD"/>
    <w:rsid w:val="00554E19"/>
    <w:rsid w:val="00554EB8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187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0BBF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8F6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57E"/>
    <w:rsid w:val="00694B8A"/>
    <w:rsid w:val="00694EA1"/>
    <w:rsid w:val="00695CAA"/>
    <w:rsid w:val="00695FC2"/>
    <w:rsid w:val="00695FF2"/>
    <w:rsid w:val="00696949"/>
    <w:rsid w:val="00696A2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615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266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01E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926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8E2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829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231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9CE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461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8B8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6FFB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67C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525"/>
    <w:rsid w:val="00AF6BF9"/>
    <w:rsid w:val="00AF6C14"/>
    <w:rsid w:val="00AF6C40"/>
    <w:rsid w:val="00AF7262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318"/>
    <w:rsid w:val="00B17809"/>
    <w:rsid w:val="00B17D6C"/>
    <w:rsid w:val="00B20155"/>
    <w:rsid w:val="00B20256"/>
    <w:rsid w:val="00B20D09"/>
    <w:rsid w:val="00B20F24"/>
    <w:rsid w:val="00B21260"/>
    <w:rsid w:val="00B21451"/>
    <w:rsid w:val="00B21898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7E9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599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6C10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5CB0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6D57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1E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2E3C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899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4F38"/>
    <w:rsid w:val="00D9564F"/>
    <w:rsid w:val="00D95BF1"/>
    <w:rsid w:val="00D968C8"/>
    <w:rsid w:val="00D96A17"/>
    <w:rsid w:val="00D96C30"/>
    <w:rsid w:val="00D96D51"/>
    <w:rsid w:val="00D96ECE"/>
    <w:rsid w:val="00D9713C"/>
    <w:rsid w:val="00D975DA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92B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B47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3D79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6B3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5655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624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1CD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241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2A2D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8ED"/>
    <w:rsid w:val="00FF497F"/>
    <w:rsid w:val="00FF4B8D"/>
    <w:rsid w:val="00FF5214"/>
    <w:rsid w:val="00FF5C91"/>
    <w:rsid w:val="00FF67CD"/>
    <w:rsid w:val="00FF6F71"/>
    <w:rsid w:val="00FF6F9D"/>
    <w:rsid w:val="00FF7596"/>
    <w:rsid w:val="05A775DC"/>
    <w:rsid w:val="0C731D40"/>
    <w:rsid w:val="21400D88"/>
    <w:rsid w:val="39874ED3"/>
    <w:rsid w:val="704B1C87"/>
    <w:rsid w:val="7B2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9EC24"/>
  <w15:docId w15:val="{ADA3E370-BD27-4B74-961C-76290540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annotation reference" w:uiPriority="99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a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rPr>
      <w:rFonts w:ascii="Arial" w:hAnsi="Arial"/>
      <w:lang w:eastAsia="ja-JP"/>
    </w:rPr>
  </w:style>
  <w:style w:type="character" w:customStyle="1" w:styleId="70">
    <w:name w:val="标题 7 字符"/>
    <w:link w:val="7"/>
    <w:rPr>
      <w:rFonts w:ascii="Arial" w:hAnsi="Arial"/>
      <w:lang w:eastAsia="ja-JP"/>
    </w:rPr>
  </w:style>
  <w:style w:type="character" w:customStyle="1" w:styleId="80">
    <w:name w:val="标题 8 字符"/>
    <w:link w:val="8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aliases w:val="- Bullets 字符,목록 단락 字符,リスト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a1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f8">
    <w:name w:val="Placeholder Text"/>
    <w:basedOn w:val="a2"/>
    <w:uiPriority w:val="99"/>
    <w:semiHidden/>
    <w:qFormat/>
    <w:rPr>
      <w:color w:val="808080"/>
    </w:rPr>
  </w:style>
  <w:style w:type="paragraph" w:customStyle="1" w:styleId="textintend1">
    <w:name w:val="text intend 1"/>
    <w:basedOn w:val="a1"/>
    <w:qFormat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a6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6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qFormat/>
    <w:rPr>
      <w:rFonts w:ascii="Arial" w:eastAsia="宋体" w:hAnsi="Arial"/>
      <w:spacing w:val="2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FF4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baidu.com/link?url=SJwiz8TLIynRArCkGUN1H0ZEY0RTJsqkSNXtZHIZ_V67RjMxFtfAyqYdGVQZ8hTTuuPx1w9PWq9Y3urMVl5N2bVM12RFxzxDrm4-zRzhNR3" TargetMode="External"/><Relationship Id="rId17" Type="http://schemas.openxmlformats.org/officeDocument/2006/relationships/image" Target="media/image4.wmf"/><Relationship Id="rId25" Type="http://schemas.openxmlformats.org/officeDocument/2006/relationships/oleObject" Target="embeddings/oleObject7.bin"/><Relationship Id="rId33" Type="http://schemas.openxmlformats.org/officeDocument/2006/relationships/image" Target="media/image7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1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4.bin"/><Relationship Id="rId37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49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0.wmf"/><Relationship Id="rId52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image" Target="media/image8.wmf"/><Relationship Id="rId43" Type="http://schemas.openxmlformats.org/officeDocument/2006/relationships/oleObject" Target="embeddings/oleObject22.bin"/><Relationship Id="rId48" Type="http://schemas.openxmlformats.org/officeDocument/2006/relationships/hyperlink" Target="https://www.3gpp.org/ftp/Specs/archive/36_series/36.213/36213-eg0.zip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599D3-9433-43AF-81AA-EE742AB8D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46</TotalTime>
  <Pages>12</Pages>
  <Words>3207</Words>
  <Characters>18286</Characters>
  <Application>Microsoft Office Word</Application>
  <DocSecurity>0</DocSecurity>
  <Lines>152</Lines>
  <Paragraphs>42</Paragraphs>
  <ScaleCrop>false</ScaleCrop>
  <Company>Ericsson</Company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MM1</cp:lastModifiedBy>
  <cp:revision>45</cp:revision>
  <cp:lastPrinted>2008-01-30T22:09:00Z</cp:lastPrinted>
  <dcterms:created xsi:type="dcterms:W3CDTF">2021-08-17T14:02:00Z</dcterms:created>
  <dcterms:modified xsi:type="dcterms:W3CDTF">2021-08-20T01:08:00Z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(2)cglUW9zlpBqGFSPe5d40TuuJFzRitzxlaEhDOG7lK5sQjt5jS/dZLM7s989tyh8r/6kIFk7G
0+W50feE+Ncsyva+h23aSdrbL8Lg381sO/uKeZcFFr4puCIoIpNAHyptkMJZFbU9Q043Qv2T
DbPAzAiNqSLDaNxVD4c09ucPrNkreR+ArYsO13A1ENBspxnbvLiJe9az1ZHM0GnXutehRnIT
XFeoo+e1/bHAFxbhoG</vt:lpwstr>
  </property>
  <property fmtid="{D5CDD505-2E9C-101B-9397-08002B2CF9AE}" pid="5" name="_2015_ms_pID_7253431">
    <vt:lpwstr>8RbycD1fkSVKpdotzHNHFeX8GLLORBjbg/mexayksv7rNmONl53RVV
69EPRNXZDUIUDgyQrdAmcuuOdHwrFX2btL6wLHsonhXCB5DJcqTeXxBAXD1wkIUlUvK7rDsh
Ya5SCbjvijbNvPXEJjQiokTBn4s/YRU52p8jv3Kxz3kw6WCVuEFkBpXI1NtT62OHYSPwZz0r
2Tc3Z903Ary4kDPs</vt:lpwstr>
  </property>
  <property fmtid="{D5CDD505-2E9C-101B-9397-08002B2CF9AE}" pid="6" name="KSOProductBuildVer">
    <vt:lpwstr>2052-11.8.2.9022</vt:lpwstr>
  </property>
</Properties>
</file>