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0DAD32" w14:textId="1433B2EB" w:rsidR="000A2558" w:rsidRPr="00CB777F" w:rsidRDefault="000A2558" w:rsidP="0061432B">
      <w:pPr>
        <w:tabs>
          <w:tab w:val="left" w:pos="1985"/>
        </w:tabs>
        <w:spacing w:after="0" w:line="276" w:lineRule="auto"/>
        <w:rPr>
          <w:rFonts w:ascii="Arial" w:hAnsi="Arial" w:cs="Arial"/>
          <w:b/>
        </w:rPr>
      </w:pPr>
      <w:r w:rsidRPr="00CB777F">
        <w:rPr>
          <w:rFonts w:ascii="Arial" w:hAnsi="Arial" w:cs="Arial"/>
          <w:b/>
        </w:rPr>
        <w:t>3GPP TSG RAN WG1 #</w:t>
      </w:r>
      <w:r w:rsidR="00813FB7">
        <w:rPr>
          <w:rFonts w:ascii="Arial" w:hAnsi="Arial" w:cs="Arial"/>
          <w:b/>
        </w:rPr>
        <w:t>10</w:t>
      </w:r>
      <w:r w:rsidR="00B3451F">
        <w:rPr>
          <w:rFonts w:ascii="Arial" w:hAnsi="Arial" w:cs="Arial"/>
          <w:b/>
        </w:rPr>
        <w:t>6</w:t>
      </w:r>
      <w:r w:rsidR="005D3923">
        <w:rPr>
          <w:rFonts w:ascii="Arial" w:hAnsi="Arial" w:cs="Arial"/>
          <w:b/>
        </w:rPr>
        <w:t>-</w:t>
      </w:r>
      <w:r w:rsidRPr="00CB777F">
        <w:rPr>
          <w:rFonts w:ascii="Arial" w:hAnsi="Arial" w:cs="Arial"/>
          <w:b/>
        </w:rPr>
        <w:t>e</w:t>
      </w:r>
      <w:r>
        <w:rPr>
          <w:rFonts w:ascii="Arial" w:hAnsi="Arial" w:cs="Arial"/>
          <w:b/>
        </w:rPr>
        <w:t xml:space="preserve"> </w:t>
      </w:r>
      <w:r w:rsidRPr="00CB777F">
        <w:rPr>
          <w:rFonts w:ascii="Arial" w:hAnsi="Arial" w:cs="Arial"/>
          <w:b/>
        </w:rPr>
        <w:t xml:space="preserve">                  </w:t>
      </w:r>
      <w:r w:rsidRPr="00CB777F">
        <w:rPr>
          <w:rFonts w:ascii="Arial" w:hAnsi="Arial" w:cs="Arial"/>
          <w:b/>
        </w:rPr>
        <w:tab/>
      </w:r>
      <w:r w:rsidRPr="00CB777F">
        <w:rPr>
          <w:rFonts w:ascii="Arial" w:hAnsi="Arial" w:cs="Arial"/>
          <w:b/>
        </w:rPr>
        <w:tab/>
        <w:t xml:space="preserve">      </w:t>
      </w:r>
      <w:r>
        <w:rPr>
          <w:rFonts w:ascii="Arial" w:hAnsi="Arial" w:cs="Arial"/>
          <w:b/>
        </w:rPr>
        <w:t xml:space="preserve"> </w:t>
      </w:r>
      <w:r w:rsidRPr="00CB777F">
        <w:rPr>
          <w:rFonts w:ascii="Arial" w:hAnsi="Arial" w:cs="Arial"/>
          <w:b/>
        </w:rPr>
        <w:t xml:space="preserve">              </w:t>
      </w:r>
      <w:r w:rsidR="00DA6627">
        <w:rPr>
          <w:rFonts w:ascii="Arial" w:hAnsi="Arial" w:cs="Arial"/>
          <w:b/>
        </w:rPr>
        <w:t xml:space="preserve">  </w:t>
      </w:r>
      <w:r w:rsidR="0090758A">
        <w:rPr>
          <w:rFonts w:ascii="Arial" w:hAnsi="Arial" w:cs="Arial"/>
          <w:b/>
        </w:rPr>
        <w:t xml:space="preserve">   </w:t>
      </w:r>
      <w:r w:rsidR="00946700">
        <w:rPr>
          <w:rFonts w:ascii="Arial" w:hAnsi="Arial" w:cs="Arial"/>
          <w:b/>
        </w:rPr>
        <w:t xml:space="preserve">   </w:t>
      </w:r>
      <w:r w:rsidR="0090758A" w:rsidRPr="0090758A">
        <w:rPr>
          <w:rFonts w:ascii="Arial" w:hAnsi="Arial" w:cs="Arial"/>
          <w:b/>
        </w:rPr>
        <w:t>R1-</w:t>
      </w:r>
      <w:r w:rsidR="00946700">
        <w:rPr>
          <w:rFonts w:ascii="Arial" w:hAnsi="Arial" w:cs="Arial"/>
          <w:b/>
        </w:rPr>
        <w:t xml:space="preserve">2107466 </w:t>
      </w:r>
    </w:p>
    <w:p w14:paraId="1095096F" w14:textId="1046EE8B" w:rsidR="000A2558" w:rsidRPr="00183B20" w:rsidRDefault="000A2558" w:rsidP="0061432B">
      <w:pPr>
        <w:tabs>
          <w:tab w:val="left" w:pos="1985"/>
        </w:tabs>
        <w:spacing w:after="0" w:line="276" w:lineRule="auto"/>
        <w:rPr>
          <w:rFonts w:ascii="Arial" w:hAnsi="Arial" w:cs="Arial"/>
          <w:b/>
          <w:lang w:val="en-US"/>
        </w:rPr>
      </w:pPr>
      <w:r>
        <w:rPr>
          <w:rFonts w:ascii="Arial" w:hAnsi="Arial" w:cs="Arial"/>
          <w:b/>
          <w:lang w:val="en-US"/>
        </w:rPr>
        <w:t xml:space="preserve">e-Meeting, </w:t>
      </w:r>
      <w:r w:rsidR="00940C6B">
        <w:rPr>
          <w:rFonts w:ascii="Arial" w:hAnsi="Arial" w:cs="Arial"/>
          <w:b/>
          <w:lang w:val="en-US"/>
        </w:rPr>
        <w:t>Aug</w:t>
      </w:r>
      <w:r w:rsidR="00946700">
        <w:rPr>
          <w:rFonts w:ascii="Arial" w:hAnsi="Arial" w:cs="Arial"/>
          <w:b/>
          <w:lang w:val="en-US"/>
        </w:rPr>
        <w:t xml:space="preserve">. </w:t>
      </w:r>
      <w:r w:rsidR="005D3923">
        <w:rPr>
          <w:rFonts w:ascii="Arial" w:hAnsi="Arial" w:cs="Arial"/>
          <w:b/>
          <w:lang w:val="en-US"/>
        </w:rPr>
        <w:t>1</w:t>
      </w:r>
      <w:r w:rsidR="00946700">
        <w:rPr>
          <w:rFonts w:ascii="Arial" w:hAnsi="Arial" w:cs="Arial"/>
          <w:b/>
          <w:lang w:val="en-US"/>
        </w:rPr>
        <w:t>6</w:t>
      </w:r>
      <w:r w:rsidR="005D3923" w:rsidRPr="005D3923">
        <w:rPr>
          <w:rFonts w:ascii="Arial" w:hAnsi="Arial" w:cs="Arial"/>
          <w:b/>
          <w:vertAlign w:val="superscript"/>
          <w:lang w:val="en-US"/>
        </w:rPr>
        <w:t>th</w:t>
      </w:r>
      <w:r w:rsidR="005D3923">
        <w:rPr>
          <w:rFonts w:ascii="Arial" w:hAnsi="Arial" w:cs="Arial"/>
          <w:b/>
          <w:lang w:val="en-US"/>
        </w:rPr>
        <w:t xml:space="preserve"> </w:t>
      </w:r>
      <w:r w:rsidRPr="00D5725A">
        <w:rPr>
          <w:rFonts w:ascii="Arial" w:hAnsi="Arial" w:cs="Arial"/>
          <w:b/>
          <w:lang w:val="en-US"/>
        </w:rPr>
        <w:t xml:space="preserve">– </w:t>
      </w:r>
      <w:r w:rsidR="00946700">
        <w:rPr>
          <w:rFonts w:ascii="Arial" w:hAnsi="Arial" w:cs="Arial"/>
          <w:b/>
          <w:lang w:val="en-US"/>
        </w:rPr>
        <w:t>Aug.</w:t>
      </w:r>
      <w:r w:rsidR="005D3923">
        <w:rPr>
          <w:rFonts w:ascii="Arial" w:hAnsi="Arial" w:cs="Arial"/>
          <w:b/>
          <w:lang w:val="en-US"/>
        </w:rPr>
        <w:t xml:space="preserve"> 2</w:t>
      </w:r>
      <w:r w:rsidR="00813FB7">
        <w:rPr>
          <w:rFonts w:ascii="Arial" w:hAnsi="Arial" w:cs="Arial"/>
          <w:b/>
          <w:lang w:val="en-US"/>
        </w:rPr>
        <w:t>7</w:t>
      </w:r>
      <w:r w:rsidR="005D3923" w:rsidRPr="005D3923">
        <w:rPr>
          <w:rFonts w:ascii="Arial" w:hAnsi="Arial" w:cs="Arial"/>
          <w:b/>
          <w:vertAlign w:val="superscript"/>
          <w:lang w:val="en-US"/>
        </w:rPr>
        <w:t>th</w:t>
      </w:r>
      <w:r>
        <w:rPr>
          <w:rFonts w:ascii="Arial" w:hAnsi="Arial" w:cs="Arial"/>
          <w:b/>
          <w:lang w:val="en-US"/>
        </w:rPr>
        <w:t xml:space="preserve">, </w:t>
      </w:r>
      <w:r w:rsidRPr="00D5725A">
        <w:rPr>
          <w:rFonts w:ascii="Arial" w:hAnsi="Arial" w:cs="Arial"/>
          <w:b/>
          <w:lang w:val="en-US"/>
        </w:rPr>
        <w:t>20</w:t>
      </w:r>
      <w:r>
        <w:rPr>
          <w:rFonts w:ascii="Arial" w:hAnsi="Arial" w:cs="Arial"/>
          <w:b/>
          <w:lang w:val="en-US"/>
        </w:rPr>
        <w:t>21</w:t>
      </w:r>
      <w:r w:rsidRPr="00D5725A">
        <w:rPr>
          <w:rFonts w:ascii="Arial" w:hAnsi="Arial" w:cs="Arial"/>
          <w:b/>
          <w:lang w:val="en-US"/>
        </w:rPr>
        <w:t xml:space="preserve">   </w:t>
      </w:r>
      <w:r w:rsidRPr="00D5725A">
        <w:rPr>
          <w:rFonts w:ascii="Arial" w:hAnsi="Arial" w:cs="Arial"/>
          <w:b/>
          <w:lang w:val="en-US"/>
        </w:rPr>
        <w:tab/>
      </w:r>
      <w:r w:rsidRPr="00D5725A">
        <w:rPr>
          <w:rFonts w:ascii="Arial" w:hAnsi="Arial" w:cs="Arial"/>
          <w:b/>
          <w:lang w:val="en-US"/>
        </w:rPr>
        <w:tab/>
      </w:r>
      <w:r w:rsidRPr="00D5725A">
        <w:rPr>
          <w:rFonts w:ascii="Arial" w:hAnsi="Arial" w:cs="Arial"/>
          <w:b/>
          <w:lang w:val="en-US"/>
        </w:rPr>
        <w:tab/>
        <w:t xml:space="preserve">       </w:t>
      </w:r>
      <w:r w:rsidRPr="00D5725A">
        <w:rPr>
          <w:rFonts w:ascii="Arial" w:hAnsi="Arial" w:cs="Arial"/>
          <w:b/>
          <w:lang w:val="en-US"/>
        </w:rPr>
        <w:tab/>
      </w:r>
      <w:r>
        <w:rPr>
          <w:rFonts w:ascii="Arial" w:hAnsi="Arial" w:cs="Arial"/>
          <w:b/>
          <w:lang w:val="en-US"/>
        </w:rPr>
        <w:t xml:space="preserve">          </w:t>
      </w:r>
    </w:p>
    <w:p w14:paraId="4097B360" w14:textId="77777777" w:rsidR="000A2558" w:rsidRPr="00E95DAE" w:rsidRDefault="000A2558" w:rsidP="0061432B">
      <w:pPr>
        <w:tabs>
          <w:tab w:val="left" w:pos="1985"/>
        </w:tabs>
        <w:spacing w:after="0" w:line="276" w:lineRule="auto"/>
        <w:rPr>
          <w:rFonts w:ascii="Arial" w:hAnsi="Arial" w:cs="Arial"/>
          <w:lang w:val="en-US"/>
        </w:rPr>
      </w:pPr>
      <w:r w:rsidRPr="00E95DAE">
        <w:rPr>
          <w:rFonts w:ascii="Arial" w:hAnsi="Arial" w:cs="Arial"/>
          <w:b/>
          <w:lang w:val="en-US"/>
        </w:rPr>
        <w:t xml:space="preserve">Source: </w:t>
      </w:r>
      <w:r>
        <w:rPr>
          <w:rFonts w:ascii="Arial" w:hAnsi="Arial" w:cs="Arial"/>
          <w:b/>
          <w:lang w:val="en-US"/>
        </w:rPr>
        <w:tab/>
        <w:t>Fraunhofer IIS, Fraunhofer HHI</w:t>
      </w:r>
      <w:r>
        <w:rPr>
          <w:rFonts w:ascii="Arial" w:hAnsi="Arial" w:cs="Arial"/>
          <w:b/>
          <w:lang w:val="en-US"/>
        </w:rPr>
        <w:tab/>
      </w:r>
    </w:p>
    <w:p w14:paraId="16C951BA" w14:textId="77777777" w:rsidR="000A2558" w:rsidRPr="00A61344" w:rsidRDefault="000A2558" w:rsidP="0061432B">
      <w:pPr>
        <w:spacing w:after="0" w:line="276" w:lineRule="auto"/>
        <w:ind w:left="1975" w:hangingChars="823" w:hanging="1975"/>
        <w:rPr>
          <w:rFonts w:ascii="Arial" w:hAnsi="Arial" w:cs="Arial"/>
          <w:b/>
          <w:sz w:val="32"/>
          <w:lang w:val="en-US" w:eastAsia="zh-CN"/>
        </w:rPr>
      </w:pPr>
      <w:r w:rsidRPr="00FF2B83">
        <w:rPr>
          <w:rFonts w:ascii="Arial" w:hAnsi="Arial" w:cs="Arial"/>
          <w:b/>
          <w:lang w:val="en-US"/>
        </w:rPr>
        <w:t>Title:</w:t>
      </w:r>
      <w:r>
        <w:rPr>
          <w:rFonts w:ascii="Arial" w:hAnsi="Arial" w:cs="Arial"/>
          <w:b/>
          <w:lang w:val="en-US"/>
        </w:rPr>
        <w:tab/>
        <w:t xml:space="preserve">CSI enhancements on Type II PS codebook and multi-TRP  </w:t>
      </w:r>
      <w:r>
        <w:rPr>
          <w:rFonts w:ascii="Arial" w:eastAsia="Malgun Gothic" w:hAnsi="Arial" w:cs="Arial"/>
          <w:b/>
          <w:lang w:val="en-US" w:eastAsia="ko-KR"/>
        </w:rPr>
        <w:t xml:space="preserve"> </w:t>
      </w:r>
      <w:r w:rsidRPr="00FF2B83">
        <w:rPr>
          <w:rFonts w:ascii="Arial" w:eastAsia="Malgun Gothic" w:hAnsi="Arial" w:cs="Arial"/>
          <w:b/>
          <w:lang w:val="en-US" w:eastAsia="ko-KR"/>
        </w:rPr>
        <w:t xml:space="preserve"> </w:t>
      </w:r>
      <w:r>
        <w:rPr>
          <w:rFonts w:ascii="Arial" w:eastAsia="Malgun Gothic" w:hAnsi="Arial" w:cs="Arial"/>
          <w:b/>
          <w:lang w:val="en-US" w:eastAsia="ko-KR"/>
        </w:rPr>
        <w:t xml:space="preserve"> </w:t>
      </w:r>
      <w:r w:rsidRPr="00FF2B83">
        <w:rPr>
          <w:rFonts w:ascii="Arial" w:eastAsia="Malgun Gothic" w:hAnsi="Arial" w:cs="Arial"/>
          <w:b/>
          <w:lang w:val="en-US" w:eastAsia="ko-KR"/>
        </w:rPr>
        <w:t xml:space="preserve"> </w:t>
      </w:r>
    </w:p>
    <w:p w14:paraId="44511CF8" w14:textId="77777777" w:rsidR="000A2558" w:rsidRPr="00E95DAE" w:rsidRDefault="000A2558" w:rsidP="0061432B">
      <w:pPr>
        <w:tabs>
          <w:tab w:val="left" w:pos="3900"/>
        </w:tabs>
        <w:spacing w:after="0" w:line="276" w:lineRule="auto"/>
        <w:rPr>
          <w:rFonts w:ascii="Arial" w:hAnsi="Arial" w:cs="Arial"/>
          <w:lang w:val="en-US" w:eastAsia="zh-CN"/>
        </w:rPr>
      </w:pPr>
      <w:r>
        <w:rPr>
          <w:rFonts w:ascii="Arial" w:hAnsi="Arial" w:cs="Arial"/>
          <w:b/>
          <w:lang w:val="en-US"/>
        </w:rPr>
        <w:t>Agenda item:       8.1.4</w:t>
      </w:r>
    </w:p>
    <w:p w14:paraId="51961C17" w14:textId="78A031B7" w:rsidR="000A2558" w:rsidRPr="0061432B" w:rsidRDefault="000A2558" w:rsidP="0061432B">
      <w:pPr>
        <w:spacing w:after="0" w:line="276" w:lineRule="auto"/>
        <w:ind w:left="1988" w:hanging="1988"/>
        <w:rPr>
          <w:b/>
          <w:lang w:val="en-US"/>
        </w:rPr>
      </w:pPr>
      <w:r w:rsidRPr="00E95DAE">
        <w:rPr>
          <w:rFonts w:ascii="Arial" w:hAnsi="Arial" w:cs="Arial"/>
          <w:b/>
          <w:lang w:val="en-US"/>
        </w:rPr>
        <w:t>Document for:</w:t>
      </w:r>
      <w:r w:rsidRPr="00E95DAE">
        <w:rPr>
          <w:rFonts w:ascii="Arial" w:hAnsi="Arial" w:cs="Arial"/>
          <w:lang w:val="en-US"/>
        </w:rPr>
        <w:tab/>
      </w:r>
      <w:r>
        <w:rPr>
          <w:rFonts w:ascii="Arial" w:hAnsi="Arial" w:cs="Arial"/>
          <w:b/>
          <w:lang w:val="en-US"/>
        </w:rPr>
        <w:t>Decision</w:t>
      </w:r>
      <w:bookmarkStart w:id="0" w:name="_GoBack"/>
      <w:bookmarkEnd w:id="0"/>
    </w:p>
    <w:p w14:paraId="06C08A2E" w14:textId="77777777" w:rsidR="000A2558" w:rsidRDefault="000A2558" w:rsidP="000A2558">
      <w:pPr>
        <w:pStyle w:val="Heading1"/>
        <w:spacing w:before="120" w:after="60" w:line="276" w:lineRule="auto"/>
        <w:ind w:right="14"/>
        <w:rPr>
          <w:rFonts w:cs="Arial"/>
        </w:rPr>
      </w:pPr>
      <w:r>
        <w:rPr>
          <w:rFonts w:cs="Arial"/>
        </w:rPr>
        <w:t xml:space="preserve">Introduction </w:t>
      </w:r>
    </w:p>
    <w:p w14:paraId="45011BE4" w14:textId="0647EC75" w:rsidR="000A2558" w:rsidRPr="00D60E27" w:rsidRDefault="000A2558" w:rsidP="000A2558">
      <w:pPr>
        <w:rPr>
          <w:sz w:val="20"/>
          <w:szCs w:val="20"/>
          <w:lang w:val="en-GB" w:eastAsia="en-US"/>
        </w:rPr>
      </w:pPr>
      <w:r>
        <w:rPr>
          <w:sz w:val="20"/>
          <w:szCs w:val="20"/>
          <w:lang w:val="en-GB" w:eastAsia="en-US"/>
        </w:rPr>
        <w:t xml:space="preserve">In </w:t>
      </w:r>
      <w:r w:rsidR="005F70D0">
        <w:rPr>
          <w:sz w:val="20"/>
          <w:szCs w:val="20"/>
          <w:lang w:val="en-GB" w:eastAsia="en-US"/>
        </w:rPr>
        <w:t>the previous RAN1 meetings</w:t>
      </w:r>
      <w:r w:rsidR="0061432B">
        <w:rPr>
          <w:sz w:val="20"/>
          <w:szCs w:val="20"/>
          <w:lang w:val="en-GB" w:eastAsia="en-US"/>
        </w:rPr>
        <w:t xml:space="preserve"> [1-2]</w:t>
      </w:r>
      <w:r>
        <w:rPr>
          <w:sz w:val="20"/>
          <w:szCs w:val="20"/>
          <w:lang w:val="en-GB" w:eastAsia="en-US"/>
        </w:rPr>
        <w:t>, the following agreements were made for enhancements on the Rel. 16 Type II PS codebook and CSI reporting for multi-TRP.</w:t>
      </w:r>
    </w:p>
    <w:tbl>
      <w:tblPr>
        <w:tblStyle w:val="TableGrid"/>
        <w:tblW w:w="0" w:type="auto"/>
        <w:tblLook w:val="04A0" w:firstRow="1" w:lastRow="0" w:firstColumn="1" w:lastColumn="0" w:noHBand="0" w:noVBand="1"/>
      </w:tblPr>
      <w:tblGrid>
        <w:gridCol w:w="9016"/>
      </w:tblGrid>
      <w:tr w:rsidR="000A2558" w:rsidRPr="00E7601B" w14:paraId="1A0A23D0" w14:textId="77777777" w:rsidTr="000A2558">
        <w:tc>
          <w:tcPr>
            <w:tcW w:w="9016" w:type="dxa"/>
          </w:tcPr>
          <w:p w14:paraId="676A1407" w14:textId="77777777" w:rsidR="005F70D0" w:rsidRPr="005F70D0" w:rsidRDefault="005F70D0" w:rsidP="005F70D0">
            <w:pPr>
              <w:rPr>
                <w:b/>
                <w:bCs/>
                <w:color w:val="000000"/>
                <w:sz w:val="20"/>
                <w:szCs w:val="20"/>
                <w:highlight w:val="green"/>
              </w:rPr>
            </w:pPr>
            <w:r w:rsidRPr="005F70D0">
              <w:rPr>
                <w:b/>
                <w:bCs/>
                <w:color w:val="000000"/>
                <w:sz w:val="20"/>
                <w:szCs w:val="20"/>
                <w:highlight w:val="green"/>
              </w:rPr>
              <w:t>Agreement</w:t>
            </w:r>
          </w:p>
          <w:p w14:paraId="6B8F3B9D" w14:textId="77777777" w:rsidR="005F70D0" w:rsidRPr="005F70D0" w:rsidRDefault="005F70D0" w:rsidP="005F70D0">
            <w:pPr>
              <w:rPr>
                <w:color w:val="000000"/>
                <w:sz w:val="20"/>
                <w:szCs w:val="20"/>
              </w:rPr>
            </w:pPr>
            <w:r w:rsidRPr="005F70D0">
              <w:rPr>
                <w:color w:val="000000"/>
                <w:sz w:val="20"/>
                <w:szCs w:val="20"/>
              </w:rPr>
              <w:t>For Rel-17 port selection codebook, study following Alternatives and down-select in RAN1 106e:</w:t>
            </w:r>
          </w:p>
          <w:p w14:paraId="70EEE587" w14:textId="77777777" w:rsidR="005F70D0" w:rsidRPr="005F70D0" w:rsidRDefault="005F70D0" w:rsidP="005F70D0">
            <w:pPr>
              <w:pStyle w:val="ListParagraph"/>
              <w:numPr>
                <w:ilvl w:val="0"/>
                <w:numId w:val="22"/>
              </w:numPr>
              <w:overflowPunct/>
              <w:autoSpaceDE/>
              <w:autoSpaceDN/>
              <w:adjustRightInd/>
              <w:spacing w:after="0"/>
              <w:contextualSpacing w:val="0"/>
              <w:textAlignment w:val="auto"/>
              <w:rPr>
                <w:rFonts w:eastAsia="Times New Roman"/>
                <w:color w:val="000000"/>
              </w:rPr>
            </w:pPr>
            <w:r w:rsidRPr="005F70D0">
              <w:rPr>
                <w:rFonts w:eastAsia="Times New Roman"/>
                <w:color w:val="000000"/>
              </w:rPr>
              <w:t>Alt 1: W</w:t>
            </w:r>
            <w:r w:rsidRPr="005F70D0">
              <w:rPr>
                <w:rFonts w:eastAsia="Times New Roman"/>
                <w:color w:val="000000"/>
                <w:vertAlign w:val="subscript"/>
              </w:rPr>
              <w:t>f</w:t>
            </w:r>
            <w:r w:rsidRPr="005F70D0">
              <w:rPr>
                <w:rFonts w:eastAsia="Times New Roman"/>
                <w:color w:val="000000"/>
              </w:rPr>
              <w:t xml:space="preserve"> OFF and W</w:t>
            </w:r>
            <w:r w:rsidRPr="005F70D0">
              <w:rPr>
                <w:rFonts w:eastAsia="Times New Roman"/>
                <w:color w:val="000000"/>
                <w:vertAlign w:val="subscript"/>
              </w:rPr>
              <w:t>f</w:t>
            </w:r>
            <w:r w:rsidRPr="005F70D0">
              <w:rPr>
                <w:rFonts w:eastAsia="Times New Roman"/>
                <w:color w:val="000000"/>
              </w:rPr>
              <w:t xml:space="preserve"> ON with M</w:t>
            </w:r>
            <w:r w:rsidRPr="005F70D0">
              <w:rPr>
                <w:rFonts w:eastAsia="Times New Roman"/>
                <w:color w:val="000000"/>
                <w:vertAlign w:val="subscript"/>
              </w:rPr>
              <w:t>v</w:t>
            </w:r>
            <w:r w:rsidRPr="005F70D0">
              <w:rPr>
                <w:rFonts w:eastAsia="Times New Roman"/>
                <w:color w:val="000000"/>
              </w:rPr>
              <w:t>=1 are same, and W</w:t>
            </w:r>
            <w:r w:rsidRPr="005F70D0">
              <w:rPr>
                <w:rFonts w:eastAsia="Times New Roman"/>
                <w:color w:val="000000"/>
                <w:vertAlign w:val="subscript"/>
              </w:rPr>
              <w:t>f</w:t>
            </w:r>
            <w:r w:rsidRPr="005F70D0">
              <w:rPr>
                <w:rFonts w:eastAsia="Times New Roman"/>
                <w:color w:val="000000"/>
              </w:rPr>
              <w:t xml:space="preserve"> is an all-one vector of length N</w:t>
            </w:r>
            <w:r w:rsidRPr="005F70D0">
              <w:rPr>
                <w:rFonts w:eastAsia="Times New Roman"/>
                <w:color w:val="000000"/>
                <w:vertAlign w:val="subscript"/>
              </w:rPr>
              <w:t>3</w:t>
            </w:r>
            <w:r w:rsidRPr="005F70D0">
              <w:rPr>
                <w:rFonts w:eastAsia="Times New Roman"/>
                <w:color w:val="000000"/>
              </w:rPr>
              <w:t>. W</w:t>
            </w:r>
            <w:r w:rsidRPr="005F70D0">
              <w:rPr>
                <w:rFonts w:eastAsia="Times New Roman"/>
                <w:color w:val="000000"/>
                <w:vertAlign w:val="subscript"/>
              </w:rPr>
              <w:t>f</w:t>
            </w:r>
            <w:r w:rsidRPr="005F70D0">
              <w:rPr>
                <w:rFonts w:eastAsia="Times New Roman"/>
                <w:color w:val="000000"/>
              </w:rPr>
              <w:t xml:space="preserve"> as an all-one vector of length 1 is not needed</w:t>
            </w:r>
          </w:p>
          <w:p w14:paraId="17E850AD" w14:textId="77777777" w:rsidR="005F70D0" w:rsidRPr="005F70D0" w:rsidRDefault="005F70D0" w:rsidP="005F70D0">
            <w:pPr>
              <w:pStyle w:val="ListParagraph"/>
              <w:numPr>
                <w:ilvl w:val="0"/>
                <w:numId w:val="22"/>
              </w:numPr>
              <w:overflowPunct/>
              <w:autoSpaceDE/>
              <w:autoSpaceDN/>
              <w:adjustRightInd/>
              <w:spacing w:after="0"/>
              <w:contextualSpacing w:val="0"/>
              <w:textAlignment w:val="auto"/>
              <w:rPr>
                <w:rFonts w:eastAsia="Times New Roman"/>
                <w:color w:val="000000"/>
              </w:rPr>
            </w:pPr>
            <w:r w:rsidRPr="005F70D0">
              <w:rPr>
                <w:rFonts w:eastAsia="Times New Roman"/>
                <w:color w:val="000000"/>
              </w:rPr>
              <w:t>Alt 2: W</w:t>
            </w:r>
            <w:r w:rsidRPr="005F70D0">
              <w:rPr>
                <w:rFonts w:eastAsia="Times New Roman"/>
                <w:color w:val="000000"/>
                <w:vertAlign w:val="subscript"/>
              </w:rPr>
              <w:t>f</w:t>
            </w:r>
            <w:r w:rsidRPr="005F70D0">
              <w:rPr>
                <w:rFonts w:eastAsia="Times New Roman"/>
                <w:color w:val="000000"/>
              </w:rPr>
              <w:t xml:space="preserve"> OFF and W</w:t>
            </w:r>
            <w:r w:rsidRPr="005F70D0">
              <w:rPr>
                <w:rFonts w:eastAsia="Times New Roman"/>
                <w:color w:val="000000"/>
                <w:vertAlign w:val="subscript"/>
              </w:rPr>
              <w:t>f</w:t>
            </w:r>
            <w:r w:rsidRPr="005F70D0">
              <w:rPr>
                <w:rFonts w:eastAsia="Times New Roman"/>
                <w:color w:val="000000"/>
              </w:rPr>
              <w:t xml:space="preserve"> ON with M</w:t>
            </w:r>
            <w:r w:rsidRPr="005F70D0">
              <w:rPr>
                <w:rFonts w:eastAsia="Times New Roman"/>
                <w:color w:val="000000"/>
                <w:vertAlign w:val="subscript"/>
              </w:rPr>
              <w:t>v</w:t>
            </w:r>
            <w:r w:rsidRPr="005F70D0">
              <w:rPr>
                <w:rFonts w:eastAsia="Times New Roman"/>
                <w:color w:val="000000"/>
              </w:rPr>
              <w:t>=1 are same, and W</w:t>
            </w:r>
            <w:r w:rsidRPr="005F70D0">
              <w:rPr>
                <w:rFonts w:eastAsia="Times New Roman"/>
                <w:color w:val="000000"/>
                <w:vertAlign w:val="subscript"/>
              </w:rPr>
              <w:t>f</w:t>
            </w:r>
            <w:r w:rsidRPr="005F70D0">
              <w:rPr>
                <w:rFonts w:eastAsia="Times New Roman"/>
                <w:color w:val="000000"/>
              </w:rPr>
              <w:t xml:space="preserve"> is an all-one vector of length 1, i.e., a scalar. W</w:t>
            </w:r>
            <w:r w:rsidRPr="005F70D0">
              <w:rPr>
                <w:rFonts w:eastAsia="Times New Roman"/>
                <w:color w:val="000000"/>
                <w:vertAlign w:val="subscript"/>
              </w:rPr>
              <w:t>f</w:t>
            </w:r>
            <w:r w:rsidRPr="005F70D0">
              <w:rPr>
                <w:rFonts w:eastAsia="Times New Roman"/>
                <w:color w:val="000000"/>
              </w:rPr>
              <w:t xml:space="preserve"> as an all-one vector of length N</w:t>
            </w:r>
            <w:r w:rsidRPr="005F70D0">
              <w:rPr>
                <w:rFonts w:eastAsia="Times New Roman"/>
                <w:color w:val="000000"/>
                <w:vertAlign w:val="subscript"/>
              </w:rPr>
              <w:t>3</w:t>
            </w:r>
            <w:r w:rsidRPr="005F70D0">
              <w:rPr>
                <w:rFonts w:eastAsia="Times New Roman"/>
                <w:color w:val="000000"/>
              </w:rPr>
              <w:t xml:space="preserve"> is not needed.</w:t>
            </w:r>
          </w:p>
          <w:p w14:paraId="466BAE3A" w14:textId="77777777" w:rsidR="005F70D0" w:rsidRPr="005F70D0" w:rsidRDefault="005F70D0" w:rsidP="005F70D0">
            <w:pPr>
              <w:pStyle w:val="ListParagraph"/>
              <w:numPr>
                <w:ilvl w:val="0"/>
                <w:numId w:val="22"/>
              </w:numPr>
              <w:overflowPunct/>
              <w:autoSpaceDE/>
              <w:autoSpaceDN/>
              <w:adjustRightInd/>
              <w:spacing w:after="0"/>
              <w:contextualSpacing w:val="0"/>
              <w:textAlignment w:val="auto"/>
              <w:rPr>
                <w:rFonts w:eastAsia="Times New Roman"/>
                <w:color w:val="000000"/>
              </w:rPr>
            </w:pPr>
            <w:r w:rsidRPr="005F70D0">
              <w:rPr>
                <w:rFonts w:eastAsia="Times New Roman"/>
                <w:color w:val="000000"/>
              </w:rPr>
              <w:t>Alt 3: Keep both W</w:t>
            </w:r>
            <w:r w:rsidRPr="005F70D0">
              <w:rPr>
                <w:rFonts w:eastAsia="Times New Roman"/>
                <w:color w:val="000000"/>
                <w:vertAlign w:val="subscript"/>
              </w:rPr>
              <w:t xml:space="preserve">f </w:t>
            </w:r>
            <w:r w:rsidRPr="005F70D0">
              <w:rPr>
                <w:rFonts w:eastAsia="Times New Roman"/>
                <w:color w:val="000000"/>
              </w:rPr>
              <w:t>OFF and W</w:t>
            </w:r>
            <w:r w:rsidRPr="005F70D0">
              <w:rPr>
                <w:rFonts w:eastAsia="Times New Roman"/>
                <w:color w:val="000000"/>
                <w:vertAlign w:val="subscript"/>
              </w:rPr>
              <w:t>f</w:t>
            </w:r>
            <w:r w:rsidRPr="005F70D0">
              <w:rPr>
                <w:rFonts w:eastAsia="Times New Roman"/>
                <w:color w:val="000000"/>
              </w:rPr>
              <w:t xml:space="preserve"> ON with M</w:t>
            </w:r>
            <w:r w:rsidRPr="005F70D0">
              <w:rPr>
                <w:rFonts w:eastAsia="Times New Roman"/>
                <w:color w:val="000000"/>
                <w:vertAlign w:val="subscript"/>
              </w:rPr>
              <w:t>v</w:t>
            </w:r>
            <w:r w:rsidRPr="005F70D0">
              <w:rPr>
                <w:rFonts w:eastAsia="Times New Roman"/>
                <w:color w:val="000000"/>
              </w:rPr>
              <w:t>=1.</w:t>
            </w:r>
          </w:p>
          <w:p w14:paraId="2C07B572" w14:textId="77777777" w:rsidR="005F70D0" w:rsidRPr="005F70D0" w:rsidRDefault="005F70D0" w:rsidP="005F70D0">
            <w:pPr>
              <w:pStyle w:val="ListParagraph"/>
              <w:numPr>
                <w:ilvl w:val="1"/>
                <w:numId w:val="22"/>
              </w:numPr>
              <w:overflowPunct/>
              <w:autoSpaceDE/>
              <w:autoSpaceDN/>
              <w:adjustRightInd/>
              <w:spacing w:after="0"/>
              <w:contextualSpacing w:val="0"/>
              <w:textAlignment w:val="auto"/>
              <w:rPr>
                <w:rFonts w:eastAsia="Times New Roman"/>
                <w:color w:val="000000"/>
              </w:rPr>
            </w:pPr>
            <w:r w:rsidRPr="005F70D0">
              <w:rPr>
                <w:rFonts w:eastAsia="Times New Roman"/>
                <w:color w:val="000000"/>
              </w:rPr>
              <w:t>If PMI format is SB, W</w:t>
            </w:r>
            <w:r w:rsidRPr="005F70D0">
              <w:rPr>
                <w:rFonts w:eastAsia="Times New Roman"/>
                <w:color w:val="000000"/>
                <w:vertAlign w:val="subscript"/>
              </w:rPr>
              <w:t xml:space="preserve">f  </w:t>
            </w:r>
            <w:r w:rsidRPr="005F70D0">
              <w:rPr>
                <w:rFonts w:eastAsia="Times New Roman"/>
                <w:color w:val="000000"/>
              </w:rPr>
              <w:t>is an all-one vector of length N</w:t>
            </w:r>
            <w:r w:rsidRPr="005F70D0">
              <w:rPr>
                <w:rFonts w:eastAsia="Times New Roman"/>
                <w:color w:val="000000"/>
                <w:vertAlign w:val="subscript"/>
              </w:rPr>
              <w:t xml:space="preserve">3 </w:t>
            </w:r>
          </w:p>
          <w:p w14:paraId="3EC8B01B" w14:textId="77777777" w:rsidR="005F70D0" w:rsidRPr="005F70D0" w:rsidRDefault="005F70D0" w:rsidP="005F70D0">
            <w:pPr>
              <w:pStyle w:val="ListParagraph"/>
              <w:numPr>
                <w:ilvl w:val="2"/>
                <w:numId w:val="22"/>
              </w:numPr>
              <w:overflowPunct/>
              <w:autoSpaceDE/>
              <w:autoSpaceDN/>
              <w:adjustRightInd/>
              <w:spacing w:after="0"/>
              <w:contextualSpacing w:val="0"/>
              <w:textAlignment w:val="auto"/>
              <w:rPr>
                <w:rFonts w:eastAsia="Times New Roman"/>
                <w:color w:val="000000"/>
              </w:rPr>
            </w:pPr>
            <w:r w:rsidRPr="005F70D0">
              <w:rPr>
                <w:rFonts w:eastAsia="Times New Roman"/>
                <w:color w:val="000000"/>
              </w:rPr>
              <w:t>Informative note: this case is considered as “W</w:t>
            </w:r>
            <w:r w:rsidRPr="005F70D0">
              <w:rPr>
                <w:rFonts w:eastAsia="Times New Roman"/>
                <w:color w:val="000000"/>
                <w:vertAlign w:val="subscript"/>
              </w:rPr>
              <w:t>f</w:t>
            </w:r>
            <w:r w:rsidRPr="005F70D0">
              <w:rPr>
                <w:rFonts w:eastAsia="Times New Roman"/>
                <w:color w:val="000000"/>
              </w:rPr>
              <w:t xml:space="preserve"> ON with M</w:t>
            </w:r>
            <w:r w:rsidRPr="005F70D0">
              <w:rPr>
                <w:rFonts w:eastAsia="Times New Roman"/>
                <w:color w:val="000000"/>
                <w:vertAlign w:val="subscript"/>
              </w:rPr>
              <w:t>v</w:t>
            </w:r>
            <w:r w:rsidRPr="005F70D0">
              <w:rPr>
                <w:rFonts w:eastAsia="Times New Roman"/>
                <w:color w:val="000000"/>
              </w:rPr>
              <w:t xml:space="preserve">=1” in the agreement in RAN1 104e </w:t>
            </w:r>
          </w:p>
          <w:p w14:paraId="3418BF8B" w14:textId="77777777" w:rsidR="005F70D0" w:rsidRPr="005F70D0" w:rsidRDefault="005F70D0" w:rsidP="005F70D0">
            <w:pPr>
              <w:pStyle w:val="ListParagraph"/>
              <w:numPr>
                <w:ilvl w:val="1"/>
                <w:numId w:val="22"/>
              </w:numPr>
              <w:overflowPunct/>
              <w:autoSpaceDE/>
              <w:autoSpaceDN/>
              <w:adjustRightInd/>
              <w:spacing w:after="0"/>
              <w:contextualSpacing w:val="0"/>
              <w:textAlignment w:val="auto"/>
              <w:rPr>
                <w:rFonts w:eastAsia="Times New Roman"/>
                <w:color w:val="000000"/>
              </w:rPr>
            </w:pPr>
            <w:r w:rsidRPr="005F70D0">
              <w:rPr>
                <w:rFonts w:eastAsia="Times New Roman"/>
                <w:color w:val="000000"/>
              </w:rPr>
              <w:t>If PMI format is WB, W</w:t>
            </w:r>
            <w:r w:rsidRPr="005F70D0">
              <w:rPr>
                <w:rFonts w:eastAsia="Times New Roman"/>
                <w:color w:val="000000"/>
                <w:vertAlign w:val="subscript"/>
              </w:rPr>
              <w:t xml:space="preserve">f </w:t>
            </w:r>
            <w:r w:rsidRPr="005F70D0">
              <w:rPr>
                <w:rFonts w:eastAsia="Times New Roman"/>
                <w:color w:val="000000"/>
              </w:rPr>
              <w:t xml:space="preserve">is an all-one vector of length 1, i.e., a scalar </w:t>
            </w:r>
          </w:p>
          <w:p w14:paraId="34791921" w14:textId="77777777" w:rsidR="005F70D0" w:rsidRPr="005F70D0" w:rsidRDefault="005F70D0" w:rsidP="005F70D0">
            <w:pPr>
              <w:pStyle w:val="ListParagraph"/>
              <w:numPr>
                <w:ilvl w:val="2"/>
                <w:numId w:val="22"/>
              </w:numPr>
              <w:overflowPunct/>
              <w:autoSpaceDE/>
              <w:autoSpaceDN/>
              <w:adjustRightInd/>
              <w:spacing w:after="0"/>
              <w:contextualSpacing w:val="0"/>
              <w:textAlignment w:val="auto"/>
              <w:rPr>
                <w:rFonts w:eastAsia="Times New Roman"/>
                <w:color w:val="000000"/>
              </w:rPr>
            </w:pPr>
            <w:r w:rsidRPr="005F70D0">
              <w:rPr>
                <w:rFonts w:eastAsia="Times New Roman"/>
                <w:color w:val="000000"/>
              </w:rPr>
              <w:t>Informative note: this case is considered as “W</w:t>
            </w:r>
            <w:r w:rsidRPr="005F70D0">
              <w:rPr>
                <w:rFonts w:eastAsia="Times New Roman"/>
                <w:color w:val="000000"/>
                <w:vertAlign w:val="subscript"/>
              </w:rPr>
              <w:t>f</w:t>
            </w:r>
            <w:r w:rsidRPr="005F70D0">
              <w:rPr>
                <w:rFonts w:eastAsia="Times New Roman"/>
                <w:color w:val="000000"/>
              </w:rPr>
              <w:t xml:space="preserve"> OFF” in the agreement in RAN1 104e</w:t>
            </w:r>
          </w:p>
          <w:p w14:paraId="24C5D477" w14:textId="77777777" w:rsidR="005F70D0" w:rsidRPr="005F70D0" w:rsidRDefault="005F70D0" w:rsidP="005F70D0">
            <w:pPr>
              <w:pStyle w:val="ListParagraph"/>
              <w:numPr>
                <w:ilvl w:val="0"/>
                <w:numId w:val="22"/>
              </w:numPr>
              <w:overflowPunct/>
              <w:autoSpaceDE/>
              <w:autoSpaceDN/>
              <w:adjustRightInd/>
              <w:spacing w:after="0"/>
              <w:contextualSpacing w:val="0"/>
              <w:textAlignment w:val="auto"/>
              <w:rPr>
                <w:rFonts w:eastAsia="Times New Roman"/>
                <w:color w:val="000000"/>
              </w:rPr>
            </w:pPr>
            <w:r w:rsidRPr="005F70D0">
              <w:rPr>
                <w:rFonts w:eastAsia="Times New Roman"/>
                <w:bCs/>
                <w:color w:val="000000"/>
              </w:rPr>
              <w:t xml:space="preserve">Note: </w:t>
            </w:r>
            <w:r w:rsidRPr="005F70D0">
              <w:rPr>
                <w:iCs/>
                <w:color w:val="000000"/>
              </w:rPr>
              <w:t>N3 = N</w:t>
            </w:r>
            <w:r w:rsidRPr="005F70D0">
              <w:rPr>
                <w:iCs/>
                <w:color w:val="000000"/>
                <w:vertAlign w:val="subscript"/>
              </w:rPr>
              <w:t>CQISubband</w:t>
            </w:r>
            <w:r w:rsidRPr="005F70D0">
              <w:rPr>
                <w:iCs/>
                <w:color w:val="000000"/>
              </w:rPr>
              <w:t>*R</w:t>
            </w:r>
            <w:r w:rsidRPr="005F70D0">
              <w:rPr>
                <w:rFonts w:eastAsia="Times New Roman"/>
                <w:bCs/>
                <w:color w:val="000000"/>
              </w:rPr>
              <w:t xml:space="preserve">. </w:t>
            </w:r>
          </w:p>
          <w:p w14:paraId="0E39B529" w14:textId="45764C81" w:rsidR="005F70D0" w:rsidRPr="005F70D0" w:rsidRDefault="005F70D0" w:rsidP="005F70D0">
            <w:pPr>
              <w:pStyle w:val="ListParagraph"/>
              <w:numPr>
                <w:ilvl w:val="0"/>
                <w:numId w:val="22"/>
              </w:numPr>
              <w:overflowPunct/>
              <w:autoSpaceDE/>
              <w:autoSpaceDN/>
              <w:adjustRightInd/>
              <w:spacing w:after="0"/>
              <w:contextualSpacing w:val="0"/>
              <w:textAlignment w:val="auto"/>
              <w:rPr>
                <w:rFonts w:eastAsia="Times New Roman"/>
                <w:color w:val="000000"/>
              </w:rPr>
            </w:pPr>
            <w:r w:rsidRPr="005F70D0">
              <w:rPr>
                <w:rFonts w:eastAsia="Times New Roman"/>
                <w:bCs/>
                <w:color w:val="000000"/>
              </w:rPr>
              <w:t xml:space="preserve">FFS: the case when no SB size is configured. </w:t>
            </w:r>
          </w:p>
          <w:p w14:paraId="677E2463" w14:textId="02981C4C" w:rsidR="00B3451F" w:rsidRDefault="00B3451F" w:rsidP="00B3451F">
            <w:pPr>
              <w:shd w:val="clear" w:color="auto" w:fill="FFFFFF"/>
              <w:rPr>
                <w:rFonts w:eastAsia="SimSun"/>
                <w:b/>
                <w:bCs/>
                <w:sz w:val="20"/>
                <w:szCs w:val="20"/>
                <w:highlight w:val="green"/>
              </w:rPr>
            </w:pPr>
            <w:r w:rsidRPr="005F70D0">
              <w:rPr>
                <w:rFonts w:eastAsia="SimSun"/>
                <w:b/>
                <w:bCs/>
                <w:sz w:val="20"/>
                <w:szCs w:val="20"/>
                <w:highlight w:val="green"/>
              </w:rPr>
              <w:t>Agreement</w:t>
            </w:r>
          </w:p>
          <w:p w14:paraId="0EABBC97" w14:textId="77777777" w:rsidR="005F70D0" w:rsidRPr="00BB4E12" w:rsidRDefault="005F70D0" w:rsidP="005F70D0">
            <w:pPr>
              <w:rPr>
                <w:szCs w:val="20"/>
              </w:rPr>
            </w:pPr>
            <w:r w:rsidRPr="00614254">
              <w:rPr>
                <w:szCs w:val="20"/>
              </w:rPr>
              <w:t>A bitmap for indication non-zero coefficients should be supported for W2 with a compression coefficient beta&lt;=1 whereas</w:t>
            </w:r>
          </w:p>
          <w:p w14:paraId="6D6EA294" w14:textId="77777777" w:rsidR="005F70D0" w:rsidRPr="00BB4E12" w:rsidRDefault="005F70D0" w:rsidP="005F70D0">
            <w:pPr>
              <w:pStyle w:val="ListParagraph"/>
              <w:numPr>
                <w:ilvl w:val="0"/>
                <w:numId w:val="22"/>
              </w:numPr>
              <w:overflowPunct/>
              <w:autoSpaceDE/>
              <w:autoSpaceDN/>
              <w:adjustRightInd/>
              <w:spacing w:after="0"/>
              <w:contextualSpacing w:val="0"/>
              <w:textAlignment w:val="auto"/>
              <w:rPr>
                <w:rFonts w:eastAsia="Times New Roman"/>
                <w:lang w:eastAsia="zh-CN"/>
              </w:rPr>
            </w:pPr>
            <w:r w:rsidRPr="00BB4E12">
              <w:rPr>
                <w:rFonts w:eastAsia="Times New Roman"/>
                <w:lang w:eastAsia="zh-CN"/>
              </w:rPr>
              <w:t>FFS values of beta &lt; =1, e.g. 1/8, 1/4, 1/2, 3/4, 1</w:t>
            </w:r>
          </w:p>
          <w:p w14:paraId="485FEAAC" w14:textId="77777777" w:rsidR="005F70D0" w:rsidRPr="00BB4E12" w:rsidRDefault="005F70D0" w:rsidP="005F70D0">
            <w:pPr>
              <w:pStyle w:val="ListParagraph"/>
              <w:numPr>
                <w:ilvl w:val="0"/>
                <w:numId w:val="22"/>
              </w:numPr>
              <w:overflowPunct/>
              <w:autoSpaceDE/>
              <w:autoSpaceDN/>
              <w:adjustRightInd/>
              <w:spacing w:after="0"/>
              <w:contextualSpacing w:val="0"/>
              <w:textAlignment w:val="auto"/>
              <w:rPr>
                <w:rFonts w:eastAsia="Times New Roman"/>
                <w:lang w:eastAsia="zh-CN"/>
              </w:rPr>
            </w:pPr>
            <w:r w:rsidRPr="00BB4E12">
              <w:rPr>
                <w:rFonts w:eastAsia="Times New Roman"/>
                <w:lang w:eastAsia="zh-CN"/>
              </w:rPr>
              <w:t>FFS: whether/how such a bitmap can be absent for specific codebook configuration parameters</w:t>
            </w:r>
          </w:p>
          <w:p w14:paraId="22BA9956" w14:textId="77777777" w:rsidR="005F70D0" w:rsidRPr="00BB4E12" w:rsidRDefault="005F70D0" w:rsidP="005F70D0">
            <w:pPr>
              <w:pStyle w:val="ListParagraph"/>
              <w:numPr>
                <w:ilvl w:val="0"/>
                <w:numId w:val="22"/>
              </w:numPr>
              <w:overflowPunct/>
              <w:autoSpaceDE/>
              <w:autoSpaceDN/>
              <w:adjustRightInd/>
              <w:spacing w:after="0"/>
              <w:contextualSpacing w:val="0"/>
              <w:textAlignment w:val="auto"/>
              <w:rPr>
                <w:rFonts w:eastAsia="Times New Roman"/>
                <w:lang w:eastAsia="zh-CN"/>
              </w:rPr>
            </w:pPr>
            <w:r w:rsidRPr="00BB4E12">
              <w:rPr>
                <w:rFonts w:eastAsia="Times New Roman"/>
                <w:lang w:eastAsia="zh-CN"/>
              </w:rPr>
              <w:t>FFS: whether a bitmap is polarization-common or polarization-specific whereas polarization-specific bitmap is the baseline</w:t>
            </w:r>
          </w:p>
          <w:p w14:paraId="6B992B57" w14:textId="4BA6ACEC" w:rsidR="005F70D0" w:rsidRDefault="005F70D0" w:rsidP="005F70D0">
            <w:pPr>
              <w:pStyle w:val="ListParagraph"/>
              <w:numPr>
                <w:ilvl w:val="0"/>
                <w:numId w:val="22"/>
              </w:numPr>
              <w:overflowPunct/>
              <w:autoSpaceDE/>
              <w:autoSpaceDN/>
              <w:adjustRightInd/>
              <w:spacing w:after="0"/>
              <w:contextualSpacing w:val="0"/>
              <w:textAlignment w:val="auto"/>
              <w:rPr>
                <w:rFonts w:eastAsia="Times New Roman"/>
                <w:lang w:eastAsia="zh-CN"/>
              </w:rPr>
            </w:pPr>
            <w:r w:rsidRPr="00BB4E12">
              <w:rPr>
                <w:rFonts w:eastAsia="Times New Roman"/>
                <w:lang w:eastAsia="zh-CN"/>
              </w:rPr>
              <w:t>FFS: possible parameter combinations/dependence for beta with other PS CB parameters</w:t>
            </w:r>
          </w:p>
          <w:p w14:paraId="6CF445B0" w14:textId="77777777" w:rsidR="005F70D0" w:rsidRPr="005F70D0" w:rsidRDefault="005F70D0" w:rsidP="005F70D0">
            <w:pPr>
              <w:shd w:val="clear" w:color="auto" w:fill="FFFFFF"/>
              <w:rPr>
                <w:rFonts w:eastAsia="SimSun"/>
                <w:sz w:val="20"/>
                <w:szCs w:val="20"/>
                <w:highlight w:val="green"/>
              </w:rPr>
            </w:pPr>
            <w:r w:rsidRPr="005F70D0">
              <w:rPr>
                <w:sz w:val="20"/>
                <w:szCs w:val="20"/>
                <w:highlight w:val="green"/>
              </w:rPr>
              <w:t>Agreement</w:t>
            </w:r>
          </w:p>
          <w:p w14:paraId="722273FC" w14:textId="77777777" w:rsidR="005F70D0" w:rsidRPr="005F70D0" w:rsidRDefault="005F70D0" w:rsidP="005F70D0">
            <w:pPr>
              <w:pStyle w:val="NormalWeb"/>
              <w:spacing w:before="0" w:beforeAutospacing="0" w:after="0" w:afterAutospacing="0"/>
              <w:rPr>
                <w:rFonts w:ascii="Times New Roman" w:hAnsi="Times New Roman" w:cs="Times New Roman"/>
                <w:color w:val="auto"/>
                <w:sz w:val="20"/>
                <w:szCs w:val="20"/>
              </w:rPr>
            </w:pPr>
            <w:r w:rsidRPr="005F70D0">
              <w:rPr>
                <w:rStyle w:val="Strong"/>
                <w:rFonts w:ascii="Times New Roman" w:hAnsi="Times New Roman" w:cs="Times New Roman"/>
                <w:color w:val="auto"/>
                <w:sz w:val="20"/>
                <w:szCs w:val="20"/>
              </w:rPr>
              <w:t xml:space="preserve">At least for rank 1 and 2, </w:t>
            </w:r>
            <w:r w:rsidRPr="005F70D0">
              <w:rPr>
                <w:rFonts w:ascii="Times New Roman" w:hAnsi="Times New Roman" w:cs="Times New Roman"/>
                <w:color w:val="auto"/>
                <w:sz w:val="20"/>
                <w:szCs w:val="20"/>
              </w:rPr>
              <w:t>for the compression coefficient Beta for non-zero coefficients of W</w:t>
            </w:r>
            <w:r w:rsidRPr="005F70D0">
              <w:rPr>
                <w:rFonts w:ascii="Times New Roman" w:hAnsi="Times New Roman" w:cs="Times New Roman"/>
                <w:color w:val="auto"/>
                <w:sz w:val="20"/>
                <w:szCs w:val="20"/>
                <w:vertAlign w:val="subscript"/>
              </w:rPr>
              <w:t>2</w:t>
            </w:r>
            <w:r w:rsidRPr="005F70D0">
              <w:rPr>
                <w:rFonts w:ascii="Times New Roman" w:hAnsi="Times New Roman" w:cs="Times New Roman"/>
                <w:color w:val="auto"/>
                <w:sz w:val="20"/>
                <w:szCs w:val="20"/>
              </w:rPr>
              <w:t xml:space="preserve">, values of Beta are {[1/4], 1/2, 3/4, 1} </w:t>
            </w:r>
          </w:p>
          <w:p w14:paraId="5444C2DC" w14:textId="532AAB23" w:rsidR="005F70D0" w:rsidRPr="005F70D0" w:rsidRDefault="005F70D0" w:rsidP="005F70D0">
            <w:pPr>
              <w:pStyle w:val="NormalWeb"/>
              <w:numPr>
                <w:ilvl w:val="0"/>
                <w:numId w:val="22"/>
              </w:numPr>
              <w:spacing w:before="0" w:beforeAutospacing="0" w:after="0" w:afterAutospacing="0"/>
              <w:rPr>
                <w:rFonts w:ascii="Times New Roman" w:hAnsi="Times New Roman" w:cs="Times New Roman"/>
                <w:color w:val="auto"/>
                <w:sz w:val="20"/>
                <w:szCs w:val="20"/>
              </w:rPr>
            </w:pPr>
            <w:r w:rsidRPr="005F70D0">
              <w:rPr>
                <w:rFonts w:ascii="Times New Roman" w:hAnsi="Times New Roman" w:cs="Times New Roman"/>
                <w:color w:val="auto"/>
                <w:sz w:val="20"/>
                <w:szCs w:val="20"/>
              </w:rPr>
              <w:t>Note: [1/4] means that 1/4 is also a candidate value for the discussion on reduction of parameter combinations, but has a lower priority compared to other beta values</w:t>
            </w:r>
          </w:p>
          <w:p w14:paraId="20824915" w14:textId="433EB51D" w:rsidR="005F70D0" w:rsidRPr="005F70D0" w:rsidRDefault="005F70D0" w:rsidP="00B3451F">
            <w:pPr>
              <w:shd w:val="clear" w:color="auto" w:fill="FFFFFF"/>
              <w:rPr>
                <w:rFonts w:eastAsia="SimSun"/>
                <w:b/>
                <w:bCs/>
                <w:sz w:val="20"/>
                <w:szCs w:val="20"/>
                <w:highlight w:val="green"/>
              </w:rPr>
            </w:pPr>
            <w:r w:rsidRPr="005F70D0">
              <w:rPr>
                <w:rFonts w:eastAsia="SimSun"/>
                <w:b/>
                <w:bCs/>
                <w:sz w:val="20"/>
                <w:szCs w:val="20"/>
                <w:highlight w:val="green"/>
              </w:rPr>
              <w:t>Agreement</w:t>
            </w:r>
          </w:p>
          <w:p w14:paraId="6D46E093" w14:textId="77777777" w:rsidR="00B3451F" w:rsidRPr="005F70D0" w:rsidRDefault="00B3451F" w:rsidP="00B3451F">
            <w:pPr>
              <w:shd w:val="clear" w:color="auto" w:fill="FFFFFF"/>
              <w:rPr>
                <w:rFonts w:eastAsia="SimSun"/>
                <w:sz w:val="20"/>
                <w:szCs w:val="20"/>
              </w:rPr>
            </w:pPr>
            <w:r w:rsidRPr="005F70D0">
              <w:rPr>
                <w:rFonts w:eastAsia="SimSun"/>
                <w:sz w:val="20"/>
                <w:szCs w:val="20"/>
              </w:rPr>
              <w:t>For the quantization of W</w:t>
            </w:r>
            <w:r w:rsidRPr="005F70D0">
              <w:rPr>
                <w:rFonts w:eastAsia="SimSun"/>
                <w:sz w:val="20"/>
                <w:szCs w:val="20"/>
                <w:vertAlign w:val="subscript"/>
              </w:rPr>
              <w:t>2</w:t>
            </w:r>
            <w:r w:rsidRPr="005F70D0">
              <w:rPr>
                <w:rFonts w:eastAsia="SimSun"/>
                <w:sz w:val="20"/>
                <w:szCs w:val="20"/>
              </w:rPr>
              <w:t xml:space="preserve"> coefficient, reusing following Rel-16 quantization mechanism for Rank1 at least:</w:t>
            </w:r>
          </w:p>
          <w:p w14:paraId="532255D9" w14:textId="77777777" w:rsidR="00B3451F" w:rsidRPr="005F70D0" w:rsidRDefault="00B3451F" w:rsidP="005F70D0">
            <w:pPr>
              <w:pStyle w:val="ListParagraph"/>
              <w:numPr>
                <w:ilvl w:val="0"/>
                <w:numId w:val="22"/>
              </w:numPr>
              <w:shd w:val="clear" w:color="auto" w:fill="FFFFFF"/>
              <w:overflowPunct/>
              <w:autoSpaceDE/>
              <w:autoSpaceDN/>
              <w:adjustRightInd/>
              <w:spacing w:after="0"/>
              <w:textAlignment w:val="auto"/>
            </w:pPr>
            <w:r w:rsidRPr="005F70D0">
              <w:t>Two polarization-specific reference amplitudes:</w:t>
            </w:r>
          </w:p>
          <w:p w14:paraId="674435C7" w14:textId="77777777" w:rsidR="00B3451F" w:rsidRPr="005F70D0" w:rsidRDefault="00B3451F" w:rsidP="005F70D0">
            <w:pPr>
              <w:pStyle w:val="ListParagraph"/>
              <w:numPr>
                <w:ilvl w:val="1"/>
                <w:numId w:val="22"/>
              </w:numPr>
              <w:shd w:val="clear" w:color="auto" w:fill="FFFFFF"/>
              <w:overflowPunct/>
              <w:autoSpaceDE/>
              <w:autoSpaceDN/>
              <w:adjustRightInd/>
              <w:spacing w:after="0"/>
              <w:textAlignment w:val="auto"/>
            </w:pPr>
            <w:r w:rsidRPr="005F70D0">
              <w:t>for the polarization associated with the strongest coefficient, the reference amplitude is not reported</w:t>
            </w:r>
          </w:p>
          <w:p w14:paraId="3ED00C3A" w14:textId="77777777" w:rsidR="00B3451F" w:rsidRPr="005F70D0" w:rsidRDefault="00B3451F" w:rsidP="005F70D0">
            <w:pPr>
              <w:pStyle w:val="ListParagraph"/>
              <w:numPr>
                <w:ilvl w:val="1"/>
                <w:numId w:val="22"/>
              </w:numPr>
              <w:shd w:val="clear" w:color="auto" w:fill="FFFFFF"/>
              <w:overflowPunct/>
              <w:autoSpaceDE/>
              <w:autoSpaceDN/>
              <w:adjustRightInd/>
              <w:spacing w:after="0"/>
              <w:textAlignment w:val="auto"/>
            </w:pPr>
            <w:r w:rsidRPr="005F70D0">
              <w:t>for the other polarization, reference amplitude is quantized to 4 bits</w:t>
            </w:r>
          </w:p>
          <w:p w14:paraId="4E71ED5A" w14:textId="77777777" w:rsidR="00B3451F" w:rsidRPr="005F70D0" w:rsidRDefault="00B3451F" w:rsidP="005F70D0">
            <w:pPr>
              <w:pStyle w:val="ListParagraph"/>
              <w:numPr>
                <w:ilvl w:val="2"/>
                <w:numId w:val="22"/>
              </w:numPr>
              <w:shd w:val="clear" w:color="auto" w:fill="FFFFFF"/>
              <w:overflowPunct/>
              <w:autoSpaceDE/>
              <w:autoSpaceDN/>
              <w:adjustRightInd/>
              <w:spacing w:after="0"/>
              <w:textAlignment w:val="auto"/>
            </w:pPr>
            <w:r w:rsidRPr="005F70D0">
              <w:t>The alphabet is{1, 1/2)^(1/4), (1/4)^(1/4), (1/8)^(1/4), …, (1/2^14)^(1/4), [</w:t>
            </w:r>
            <w:r w:rsidRPr="005F70D0">
              <w:rPr>
                <w:color w:val="FF0000"/>
              </w:rPr>
              <w:t>Reserved</w:t>
            </w:r>
            <w:r w:rsidRPr="005F70D0">
              <w:t>]} (-1.5dB step size)</w:t>
            </w:r>
          </w:p>
          <w:p w14:paraId="03AB7F33" w14:textId="77777777" w:rsidR="00B3451F" w:rsidRPr="005F70D0" w:rsidRDefault="00B3451F" w:rsidP="005F70D0">
            <w:pPr>
              <w:pStyle w:val="ListParagraph"/>
              <w:numPr>
                <w:ilvl w:val="0"/>
                <w:numId w:val="22"/>
              </w:numPr>
              <w:shd w:val="clear" w:color="auto" w:fill="FFFFFF"/>
              <w:overflowPunct/>
              <w:autoSpaceDE/>
              <w:autoSpaceDN/>
              <w:adjustRightInd/>
              <w:spacing w:after="0"/>
              <w:textAlignment w:val="auto"/>
            </w:pPr>
            <w:r w:rsidRPr="005F70D0">
              <w:t>For coefficients other than the strongest coefficient</w:t>
            </w:r>
          </w:p>
          <w:p w14:paraId="653B7169" w14:textId="77777777" w:rsidR="00B3451F" w:rsidRPr="005F70D0" w:rsidRDefault="00B3451F" w:rsidP="005F70D0">
            <w:pPr>
              <w:pStyle w:val="ListParagraph"/>
              <w:numPr>
                <w:ilvl w:val="1"/>
                <w:numId w:val="22"/>
              </w:numPr>
              <w:shd w:val="clear" w:color="auto" w:fill="FFFFFF"/>
              <w:overflowPunct/>
              <w:autoSpaceDE/>
              <w:autoSpaceDN/>
              <w:adjustRightInd/>
              <w:spacing w:after="0"/>
              <w:textAlignment w:val="auto"/>
            </w:pPr>
            <w:r w:rsidRPr="005F70D0">
              <w:t>differential amplitude is calculated relative to the associated polarization-specific reference amplitude and quantized to 3 bits</w:t>
            </w:r>
          </w:p>
          <w:p w14:paraId="347AB797" w14:textId="77777777" w:rsidR="00B3451F" w:rsidRPr="005F70D0" w:rsidRDefault="00B3451F" w:rsidP="005F70D0">
            <w:pPr>
              <w:pStyle w:val="ListParagraph"/>
              <w:numPr>
                <w:ilvl w:val="2"/>
                <w:numId w:val="22"/>
              </w:numPr>
              <w:shd w:val="clear" w:color="auto" w:fill="FFFFFF"/>
              <w:overflowPunct/>
              <w:autoSpaceDE/>
              <w:autoSpaceDN/>
              <w:adjustRightInd/>
              <w:spacing w:after="0"/>
              <w:textAlignment w:val="auto"/>
            </w:pPr>
            <w:r w:rsidRPr="005F70D0">
              <w:t>The alphabet is {1, 1/sqrt(2), 1/2, 1/(2*sqrt(2)), 1/4, 1/(4*sqrt(2)), 1/8, 1/(8*sqrt(2))} (-3dB step size)</w:t>
            </w:r>
          </w:p>
          <w:p w14:paraId="62E1EBA7" w14:textId="77777777" w:rsidR="00B3451F" w:rsidRPr="005F70D0" w:rsidRDefault="00B3451F" w:rsidP="005F70D0">
            <w:pPr>
              <w:pStyle w:val="ListParagraph"/>
              <w:numPr>
                <w:ilvl w:val="1"/>
                <w:numId w:val="22"/>
              </w:numPr>
              <w:shd w:val="clear" w:color="auto" w:fill="FFFFFF"/>
              <w:overflowPunct/>
              <w:autoSpaceDE/>
              <w:autoSpaceDN/>
              <w:adjustRightInd/>
              <w:spacing w:after="0"/>
              <w:textAlignment w:val="auto"/>
            </w:pPr>
            <w:r w:rsidRPr="005F70D0">
              <w:lastRenderedPageBreak/>
              <w:t>phase is quantized to 16PSK</w:t>
            </w:r>
          </w:p>
          <w:p w14:paraId="101A50AB" w14:textId="77777777" w:rsidR="00B3451F" w:rsidRPr="005F70D0" w:rsidRDefault="00B3451F" w:rsidP="005F70D0">
            <w:pPr>
              <w:pStyle w:val="ListParagraph"/>
              <w:numPr>
                <w:ilvl w:val="0"/>
                <w:numId w:val="22"/>
              </w:numPr>
              <w:shd w:val="clear" w:color="auto" w:fill="FFFFFF"/>
              <w:overflowPunct/>
              <w:autoSpaceDE/>
              <w:autoSpaceDN/>
              <w:adjustRightInd/>
              <w:spacing w:after="0"/>
              <w:textAlignment w:val="auto"/>
            </w:pPr>
            <w:r w:rsidRPr="005F70D0">
              <w:t xml:space="preserve">For the reserved state for reference amplitude, down-select one Alt </w:t>
            </w:r>
          </w:p>
          <w:p w14:paraId="5C957248" w14:textId="77777777" w:rsidR="00B3451F" w:rsidRPr="005F70D0" w:rsidRDefault="00B3451F" w:rsidP="005F70D0">
            <w:pPr>
              <w:pStyle w:val="ListParagraph"/>
              <w:numPr>
                <w:ilvl w:val="1"/>
                <w:numId w:val="22"/>
              </w:numPr>
              <w:shd w:val="clear" w:color="auto" w:fill="FFFFFF"/>
              <w:overflowPunct/>
              <w:autoSpaceDE/>
              <w:autoSpaceDN/>
              <w:adjustRightInd/>
              <w:spacing w:after="0"/>
              <w:textAlignment w:val="auto"/>
            </w:pPr>
            <w:r w:rsidRPr="005F70D0">
              <w:t>Alt 1: it is kept to be reserved</w:t>
            </w:r>
          </w:p>
          <w:p w14:paraId="6C4E1CE7" w14:textId="77777777" w:rsidR="00B3451F" w:rsidRPr="005F70D0" w:rsidRDefault="00B3451F" w:rsidP="005F70D0">
            <w:pPr>
              <w:pStyle w:val="ListParagraph"/>
              <w:numPr>
                <w:ilvl w:val="1"/>
                <w:numId w:val="22"/>
              </w:numPr>
              <w:shd w:val="clear" w:color="auto" w:fill="FFFFFF"/>
              <w:overflowPunct/>
              <w:autoSpaceDE/>
              <w:autoSpaceDN/>
              <w:adjustRightInd/>
              <w:spacing w:after="0"/>
              <w:textAlignment w:val="auto"/>
            </w:pPr>
            <w:r w:rsidRPr="005F70D0">
              <w:t>Alt 2: it is replaced as (1/2)^(15/4)</w:t>
            </w:r>
          </w:p>
          <w:p w14:paraId="0BB7C794" w14:textId="77777777" w:rsidR="00B3451F" w:rsidRPr="005F70D0" w:rsidRDefault="00B3451F" w:rsidP="005F70D0">
            <w:pPr>
              <w:pStyle w:val="ListParagraph"/>
              <w:numPr>
                <w:ilvl w:val="1"/>
                <w:numId w:val="22"/>
              </w:numPr>
              <w:shd w:val="clear" w:color="auto" w:fill="FFFFFF"/>
              <w:overflowPunct/>
              <w:autoSpaceDE/>
              <w:autoSpaceDN/>
              <w:adjustRightInd/>
              <w:spacing w:after="0"/>
              <w:textAlignment w:val="auto"/>
            </w:pPr>
            <w:r w:rsidRPr="005F70D0">
              <w:t>Alt 3: it is replaced as (1/2)^(3/8)</w:t>
            </w:r>
          </w:p>
          <w:p w14:paraId="42A1D3F3" w14:textId="103DFC57" w:rsidR="005F70D0" w:rsidRPr="005F70D0" w:rsidRDefault="00B3451F" w:rsidP="005F70D0">
            <w:pPr>
              <w:shd w:val="clear" w:color="auto" w:fill="FFFFFF"/>
              <w:rPr>
                <w:rFonts w:eastAsia="SimSun"/>
                <w:sz w:val="20"/>
                <w:szCs w:val="20"/>
              </w:rPr>
            </w:pPr>
            <w:r w:rsidRPr="005F70D0">
              <w:rPr>
                <w:rFonts w:eastAsia="SimSun"/>
                <w:sz w:val="20"/>
                <w:szCs w:val="20"/>
              </w:rPr>
              <w:t>Note: whether/how SCI is supported for R17 codebook will be discussed separately</w:t>
            </w:r>
          </w:p>
          <w:p w14:paraId="6DA032B4" w14:textId="77777777" w:rsidR="005F70D0" w:rsidRPr="005F70D0" w:rsidRDefault="005F70D0" w:rsidP="005F70D0">
            <w:pPr>
              <w:autoSpaceDE w:val="0"/>
              <w:autoSpaceDN w:val="0"/>
              <w:adjustRightInd w:val="0"/>
              <w:snapToGrid w:val="0"/>
              <w:rPr>
                <w:rFonts w:eastAsia="MS Mincho"/>
                <w:sz w:val="20"/>
                <w:szCs w:val="20"/>
                <w:highlight w:val="green"/>
                <w:lang w:eastAsia="ja-JP"/>
              </w:rPr>
            </w:pPr>
            <w:r w:rsidRPr="005F70D0">
              <w:rPr>
                <w:rFonts w:eastAsia="MS Mincho"/>
                <w:sz w:val="20"/>
                <w:szCs w:val="20"/>
                <w:highlight w:val="green"/>
                <w:lang w:eastAsia="ja-JP"/>
              </w:rPr>
              <w:t>Agreement</w:t>
            </w:r>
          </w:p>
          <w:p w14:paraId="35C60998" w14:textId="77777777" w:rsidR="005F70D0" w:rsidRPr="005F70D0" w:rsidRDefault="005F70D0" w:rsidP="005F70D0">
            <w:pPr>
              <w:pStyle w:val="NormalWeb"/>
              <w:spacing w:before="0" w:beforeAutospacing="0" w:after="0" w:afterAutospacing="0"/>
              <w:rPr>
                <w:rFonts w:ascii="Times New Roman" w:hAnsi="Times New Roman" w:cs="Times New Roman"/>
                <w:color w:val="auto"/>
                <w:sz w:val="20"/>
                <w:szCs w:val="20"/>
              </w:rPr>
            </w:pPr>
            <w:r w:rsidRPr="005F70D0">
              <w:rPr>
                <w:rFonts w:ascii="Times New Roman" w:hAnsi="Times New Roman" w:cs="Times New Roman"/>
                <w:color w:val="auto"/>
                <w:sz w:val="20"/>
                <w:szCs w:val="20"/>
              </w:rPr>
              <w:t xml:space="preserve">For </w:t>
            </w:r>
            <w:r w:rsidRPr="005F70D0">
              <w:rPr>
                <w:rFonts w:ascii="Times New Roman" w:hAnsi="Times New Roman" w:cs="Times New Roman"/>
                <w:b/>
                <w:color w:val="auto"/>
                <w:sz w:val="20"/>
                <w:szCs w:val="20"/>
              </w:rPr>
              <w:t>W</w:t>
            </w:r>
            <w:r w:rsidRPr="005F70D0">
              <w:rPr>
                <w:rFonts w:ascii="Times New Roman" w:hAnsi="Times New Roman" w:cs="Times New Roman"/>
                <w:color w:val="auto"/>
                <w:sz w:val="20"/>
                <w:szCs w:val="20"/>
                <w:vertAlign w:val="subscript"/>
              </w:rPr>
              <w:t>f</w:t>
            </w:r>
            <w:r w:rsidRPr="005F70D0">
              <w:rPr>
                <w:rFonts w:ascii="Times New Roman" w:hAnsi="Times New Roman" w:cs="Times New Roman"/>
                <w:color w:val="auto"/>
                <w:sz w:val="20"/>
                <w:szCs w:val="20"/>
              </w:rPr>
              <w:t xml:space="preserve"> in C</w:t>
            </w:r>
            <w:r w:rsidRPr="005F70D0">
              <w:rPr>
                <w:rFonts w:ascii="Times New Roman" w:hAnsi="Times New Roman" w:cs="Times New Roman"/>
                <w:color w:val="auto"/>
                <w:sz w:val="20"/>
                <w:szCs w:val="20"/>
                <w:vertAlign w:val="superscript"/>
              </w:rPr>
              <w:t>N3*Mv</w:t>
            </w:r>
            <w:r w:rsidRPr="005F70D0">
              <w:rPr>
                <w:rFonts w:ascii="Times New Roman" w:hAnsi="Times New Roman" w:cs="Times New Roman"/>
                <w:color w:val="auto"/>
                <w:sz w:val="20"/>
                <w:szCs w:val="20"/>
              </w:rPr>
              <w:t>, M</w:t>
            </w:r>
            <w:r w:rsidRPr="005F70D0">
              <w:rPr>
                <w:rFonts w:ascii="Times New Roman" w:hAnsi="Times New Roman" w:cs="Times New Roman"/>
                <w:color w:val="auto"/>
                <w:sz w:val="20"/>
                <w:szCs w:val="20"/>
                <w:vertAlign w:val="subscript"/>
              </w:rPr>
              <w:t>v</w:t>
            </w:r>
            <w:r w:rsidRPr="005F70D0">
              <w:rPr>
                <w:rFonts w:ascii="Times New Roman" w:hAnsi="Times New Roman" w:cs="Times New Roman"/>
                <w:color w:val="auto"/>
                <w:sz w:val="20"/>
                <w:szCs w:val="20"/>
              </w:rPr>
              <w:t xml:space="preserve">=2 is supported for R17 PS codebook </w:t>
            </w:r>
          </w:p>
          <w:p w14:paraId="096ADCC5" w14:textId="77777777" w:rsidR="005F70D0" w:rsidRPr="005F70D0" w:rsidRDefault="005F70D0" w:rsidP="005F70D0">
            <w:pPr>
              <w:pStyle w:val="NormalWeb"/>
              <w:numPr>
                <w:ilvl w:val="0"/>
                <w:numId w:val="22"/>
              </w:numPr>
              <w:spacing w:before="0" w:beforeAutospacing="0" w:after="0" w:afterAutospacing="0"/>
              <w:rPr>
                <w:rFonts w:ascii="Times New Roman" w:hAnsi="Times New Roman" w:cs="Times New Roman"/>
                <w:color w:val="auto"/>
                <w:sz w:val="20"/>
                <w:szCs w:val="20"/>
              </w:rPr>
            </w:pPr>
            <w:r w:rsidRPr="005F70D0">
              <w:rPr>
                <w:rFonts w:ascii="Times New Roman" w:hAnsi="Times New Roman" w:cs="Times New Roman"/>
                <w:color w:val="auto"/>
                <w:sz w:val="20"/>
                <w:szCs w:val="20"/>
              </w:rPr>
              <w:t>FFS: whether further dependence/restriction, i.e. conditioned on the number of CSI-RS ports, can be applied to M</w:t>
            </w:r>
            <w:r w:rsidRPr="005F70D0">
              <w:rPr>
                <w:rFonts w:ascii="Times New Roman" w:hAnsi="Times New Roman" w:cs="Times New Roman"/>
                <w:color w:val="auto"/>
                <w:sz w:val="20"/>
                <w:szCs w:val="20"/>
                <w:vertAlign w:val="subscript"/>
              </w:rPr>
              <w:t>v</w:t>
            </w:r>
            <w:r w:rsidRPr="005F70D0">
              <w:rPr>
                <w:rFonts w:ascii="Times New Roman" w:hAnsi="Times New Roman" w:cs="Times New Roman"/>
                <w:color w:val="auto"/>
                <w:sz w:val="20"/>
                <w:szCs w:val="20"/>
              </w:rPr>
              <w:t>=2</w:t>
            </w:r>
          </w:p>
          <w:p w14:paraId="63A42F28" w14:textId="77777777" w:rsidR="005F70D0" w:rsidRPr="005F70D0" w:rsidRDefault="005F70D0" w:rsidP="005F70D0">
            <w:pPr>
              <w:pStyle w:val="NormalWeb"/>
              <w:numPr>
                <w:ilvl w:val="0"/>
                <w:numId w:val="22"/>
              </w:numPr>
              <w:spacing w:before="0" w:beforeAutospacing="0" w:after="0" w:afterAutospacing="0"/>
              <w:rPr>
                <w:rFonts w:ascii="Times New Roman" w:hAnsi="Times New Roman" w:cs="Times New Roman"/>
                <w:color w:val="auto"/>
                <w:sz w:val="20"/>
                <w:szCs w:val="20"/>
              </w:rPr>
            </w:pPr>
            <w:r w:rsidRPr="005F70D0">
              <w:rPr>
                <w:rFonts w:ascii="Times New Roman" w:hAnsi="Times New Roman" w:cs="Times New Roman"/>
                <w:color w:val="auto"/>
                <w:sz w:val="20"/>
                <w:szCs w:val="20"/>
              </w:rPr>
              <w:t>FFS: Whether Mv=4 can be supported for # of CSI-RS ports, e.g. 4 or 8</w:t>
            </w:r>
          </w:p>
          <w:p w14:paraId="2CB1F736" w14:textId="77777777" w:rsidR="005F70D0" w:rsidRPr="005F70D0" w:rsidRDefault="005F70D0" w:rsidP="005F70D0">
            <w:pPr>
              <w:shd w:val="clear" w:color="auto" w:fill="FFFFFF"/>
              <w:rPr>
                <w:rFonts w:eastAsia="SimSun"/>
                <w:b/>
                <w:bCs/>
                <w:sz w:val="20"/>
                <w:szCs w:val="20"/>
                <w:highlight w:val="darkYellow"/>
              </w:rPr>
            </w:pPr>
            <w:r w:rsidRPr="005F70D0">
              <w:rPr>
                <w:rFonts w:eastAsia="SimSun"/>
                <w:b/>
                <w:bCs/>
                <w:sz w:val="20"/>
                <w:szCs w:val="20"/>
                <w:highlight w:val="darkYellow"/>
              </w:rPr>
              <w:t>Working Assumption</w:t>
            </w:r>
          </w:p>
          <w:p w14:paraId="426598C0" w14:textId="77777777" w:rsidR="005F70D0" w:rsidRPr="005F70D0" w:rsidRDefault="005F70D0" w:rsidP="005F70D0">
            <w:pPr>
              <w:shd w:val="clear" w:color="auto" w:fill="FFFFFF"/>
              <w:rPr>
                <w:rFonts w:eastAsia="SimSun"/>
                <w:sz w:val="20"/>
                <w:szCs w:val="20"/>
              </w:rPr>
            </w:pPr>
            <w:r w:rsidRPr="005F70D0">
              <w:rPr>
                <w:rFonts w:eastAsia="SimSun"/>
                <w:sz w:val="20"/>
                <w:szCs w:val="20"/>
              </w:rPr>
              <w:t>At least for rank 1, FD bases used for W</w:t>
            </w:r>
            <w:r w:rsidRPr="005F70D0">
              <w:rPr>
                <w:rFonts w:eastAsia="SimSun"/>
                <w:sz w:val="20"/>
                <w:szCs w:val="20"/>
                <w:vertAlign w:val="subscript"/>
              </w:rPr>
              <w:t>f</w:t>
            </w:r>
            <w:r w:rsidRPr="005F70D0">
              <w:rPr>
                <w:rFonts w:eastAsia="SimSun"/>
                <w:sz w:val="20"/>
                <w:szCs w:val="20"/>
              </w:rPr>
              <w:t xml:space="preserve"> quantization are limited within a single window with size N configured to the UE whereas FD bases in the window must be consecutive from an orthogonal DFT matrix, i.e. Alt 1 </w:t>
            </w:r>
          </w:p>
          <w:p w14:paraId="4EA1D830" w14:textId="77777777" w:rsidR="005F70D0" w:rsidRPr="005F70D0" w:rsidRDefault="005F70D0" w:rsidP="005F70D0">
            <w:pPr>
              <w:pStyle w:val="ListParagraph"/>
              <w:numPr>
                <w:ilvl w:val="0"/>
                <w:numId w:val="22"/>
              </w:numPr>
              <w:shd w:val="clear" w:color="auto" w:fill="FFFFFF"/>
              <w:overflowPunct/>
              <w:autoSpaceDE/>
              <w:autoSpaceDN/>
              <w:adjustRightInd/>
              <w:spacing w:after="0"/>
              <w:textAlignment w:val="auto"/>
            </w:pPr>
            <w:r w:rsidRPr="005F70D0">
              <w:t>FFS: Further dependence/restriction, e.g. conditioned on N</w:t>
            </w:r>
            <w:r w:rsidRPr="005F70D0">
              <w:rPr>
                <w:vertAlign w:val="subscript"/>
              </w:rPr>
              <w:t>3</w:t>
            </w:r>
            <w:r w:rsidRPr="005F70D0">
              <w:t xml:space="preserve"> or the number of CSI-RS ports, can be applied to above design. If does, how to support a non-consecutive FD bases used for W</w:t>
            </w:r>
            <w:r w:rsidRPr="005F70D0">
              <w:rPr>
                <w:vertAlign w:val="subscript"/>
              </w:rPr>
              <w:t>f</w:t>
            </w:r>
            <w:r w:rsidRPr="005F70D0">
              <w:t xml:space="preserve"> quantization </w:t>
            </w:r>
          </w:p>
          <w:p w14:paraId="594DABA6" w14:textId="7417530C" w:rsidR="00D845A6" w:rsidRPr="00D845A6" w:rsidRDefault="005F70D0" w:rsidP="00D845A6">
            <w:pPr>
              <w:pStyle w:val="ListParagraph"/>
              <w:numPr>
                <w:ilvl w:val="0"/>
                <w:numId w:val="22"/>
              </w:numPr>
              <w:shd w:val="clear" w:color="auto" w:fill="FFFFFF"/>
              <w:overflowPunct/>
              <w:autoSpaceDE/>
              <w:autoSpaceDN/>
              <w:adjustRightInd/>
              <w:spacing w:after="0"/>
              <w:textAlignment w:val="auto"/>
            </w:pPr>
            <w:r w:rsidRPr="005F70D0">
              <w:t>FFS: Whether to introduce thresholds for N</w:t>
            </w:r>
            <w:r w:rsidRPr="005F70D0">
              <w:rPr>
                <w:vertAlign w:val="subscript"/>
              </w:rPr>
              <w:t>3</w:t>
            </w:r>
            <w:r w:rsidRPr="005F70D0">
              <w:t xml:space="preserve"> and/or P</w:t>
            </w:r>
          </w:p>
          <w:p w14:paraId="701362AE" w14:textId="77777777" w:rsidR="008F5B94" w:rsidRDefault="005F70D0" w:rsidP="005F70D0">
            <w:pPr>
              <w:rPr>
                <w:b/>
                <w:bCs/>
                <w:color w:val="000000"/>
                <w:sz w:val="20"/>
                <w:szCs w:val="20"/>
              </w:rPr>
            </w:pPr>
            <w:r w:rsidRPr="005F70D0">
              <w:rPr>
                <w:b/>
                <w:bCs/>
                <w:color w:val="000000"/>
                <w:sz w:val="20"/>
                <w:szCs w:val="20"/>
                <w:highlight w:val="green"/>
              </w:rPr>
              <w:t>Agreement</w:t>
            </w:r>
          </w:p>
          <w:p w14:paraId="7F5C5C07" w14:textId="1FE00458" w:rsidR="005F70D0" w:rsidRPr="008F5B94" w:rsidRDefault="005F70D0" w:rsidP="005F70D0">
            <w:pPr>
              <w:rPr>
                <w:b/>
                <w:bCs/>
                <w:color w:val="000000"/>
                <w:sz w:val="20"/>
                <w:szCs w:val="20"/>
                <w:highlight w:val="green"/>
              </w:rPr>
            </w:pPr>
            <w:r w:rsidRPr="005F70D0">
              <w:rPr>
                <w:color w:val="000000"/>
                <w:sz w:val="20"/>
                <w:szCs w:val="20"/>
              </w:rPr>
              <w:t>At least for rank 1 and 2 and M</w:t>
            </w:r>
            <w:r w:rsidRPr="005F70D0">
              <w:rPr>
                <w:color w:val="000000"/>
                <w:sz w:val="20"/>
                <w:szCs w:val="20"/>
                <w:vertAlign w:val="subscript"/>
              </w:rPr>
              <w:t>v</w:t>
            </w:r>
            <w:r w:rsidRPr="005F70D0">
              <w:rPr>
                <w:color w:val="000000"/>
                <w:sz w:val="20"/>
                <w:szCs w:val="20"/>
              </w:rPr>
              <w:t xml:space="preserve"> &gt; 1, for relationship between N and M</w:t>
            </w:r>
            <w:r w:rsidRPr="005F70D0">
              <w:rPr>
                <w:color w:val="000000"/>
                <w:sz w:val="20"/>
                <w:szCs w:val="20"/>
                <w:vertAlign w:val="subscript"/>
              </w:rPr>
              <w:t>v</w:t>
            </w:r>
            <w:r w:rsidRPr="005F70D0">
              <w:rPr>
                <w:color w:val="000000"/>
                <w:sz w:val="20"/>
                <w:szCs w:val="20"/>
              </w:rPr>
              <w:t>, study and down-select one alternative from following in RAN1#106-e</w:t>
            </w:r>
          </w:p>
          <w:p w14:paraId="15437141" w14:textId="77777777" w:rsidR="005F70D0" w:rsidRPr="005F70D0" w:rsidRDefault="005F70D0" w:rsidP="005F70D0">
            <w:pPr>
              <w:pStyle w:val="ListParagraph"/>
              <w:numPr>
                <w:ilvl w:val="0"/>
                <w:numId w:val="22"/>
              </w:numPr>
              <w:overflowPunct/>
              <w:autoSpaceDE/>
              <w:autoSpaceDN/>
              <w:adjustRightInd/>
              <w:spacing w:after="0"/>
              <w:contextualSpacing w:val="0"/>
              <w:textAlignment w:val="auto"/>
              <w:rPr>
                <w:rFonts w:eastAsia="Times New Roman"/>
                <w:color w:val="000000"/>
              </w:rPr>
            </w:pPr>
            <w:r w:rsidRPr="005F70D0">
              <w:rPr>
                <w:rFonts w:eastAsia="Times New Roman"/>
                <w:color w:val="000000"/>
              </w:rPr>
              <w:t>Alt 1: N= M</w:t>
            </w:r>
            <w:r w:rsidRPr="005F70D0">
              <w:rPr>
                <w:rFonts w:eastAsia="Times New Roman"/>
                <w:color w:val="000000"/>
                <w:vertAlign w:val="subscript"/>
              </w:rPr>
              <w:t>v</w:t>
            </w:r>
            <w:r w:rsidRPr="005F70D0">
              <w:rPr>
                <w:rFonts w:eastAsia="Times New Roman"/>
                <w:color w:val="000000"/>
              </w:rPr>
              <w:t xml:space="preserve"> always, no UE reporting of W</w:t>
            </w:r>
            <w:r w:rsidRPr="005F70D0">
              <w:rPr>
                <w:rFonts w:eastAsia="Times New Roman"/>
                <w:color w:val="000000"/>
                <w:vertAlign w:val="subscript"/>
              </w:rPr>
              <w:t>f</w:t>
            </w:r>
          </w:p>
          <w:p w14:paraId="575C9611" w14:textId="77777777" w:rsidR="005F70D0" w:rsidRPr="005F70D0" w:rsidRDefault="005F70D0" w:rsidP="005F70D0">
            <w:pPr>
              <w:pStyle w:val="ListParagraph"/>
              <w:numPr>
                <w:ilvl w:val="0"/>
                <w:numId w:val="22"/>
              </w:numPr>
              <w:overflowPunct/>
              <w:autoSpaceDE/>
              <w:autoSpaceDN/>
              <w:adjustRightInd/>
              <w:spacing w:after="0"/>
              <w:contextualSpacing w:val="0"/>
              <w:textAlignment w:val="auto"/>
              <w:rPr>
                <w:rFonts w:eastAsia="Times New Roman"/>
                <w:color w:val="000000"/>
              </w:rPr>
            </w:pPr>
            <w:r w:rsidRPr="005F70D0">
              <w:rPr>
                <w:rFonts w:eastAsia="Times New Roman"/>
                <w:color w:val="000000"/>
              </w:rPr>
              <w:t>Alt 2-1: N &gt;= M</w:t>
            </w:r>
            <w:r w:rsidRPr="005F70D0">
              <w:rPr>
                <w:rFonts w:eastAsia="Times New Roman"/>
                <w:color w:val="000000"/>
                <w:vertAlign w:val="subscript"/>
              </w:rPr>
              <w:t>v</w:t>
            </w:r>
            <w:r w:rsidRPr="005F70D0">
              <w:rPr>
                <w:rFonts w:eastAsia="Times New Roman"/>
                <w:color w:val="000000"/>
              </w:rPr>
              <w:t>, W</w:t>
            </w:r>
            <w:r w:rsidRPr="005F70D0">
              <w:rPr>
                <w:rFonts w:eastAsia="Times New Roman"/>
                <w:color w:val="000000"/>
                <w:vertAlign w:val="subscript"/>
              </w:rPr>
              <w:t xml:space="preserve">f  </w:t>
            </w:r>
            <w:r w:rsidRPr="005F70D0">
              <w:rPr>
                <w:rFonts w:eastAsia="Times New Roman"/>
                <w:color w:val="000000"/>
              </w:rPr>
              <w:t>is layer-common and reported by UE for N&gt;M</w:t>
            </w:r>
            <w:r w:rsidRPr="005F70D0">
              <w:rPr>
                <w:rFonts w:eastAsia="Times New Roman"/>
                <w:color w:val="000000"/>
                <w:vertAlign w:val="subscript"/>
              </w:rPr>
              <w:t>v</w:t>
            </w:r>
            <w:r w:rsidRPr="005F70D0">
              <w:rPr>
                <w:rFonts w:eastAsia="Times New Roman"/>
                <w:color w:val="000000"/>
              </w:rPr>
              <w:t>.</w:t>
            </w:r>
          </w:p>
          <w:p w14:paraId="15F5E0A5" w14:textId="77777777" w:rsidR="005F70D0" w:rsidRPr="005F70D0" w:rsidRDefault="005F70D0" w:rsidP="005F70D0">
            <w:pPr>
              <w:pStyle w:val="ListParagraph"/>
              <w:numPr>
                <w:ilvl w:val="0"/>
                <w:numId w:val="22"/>
              </w:numPr>
              <w:overflowPunct/>
              <w:autoSpaceDE/>
              <w:autoSpaceDN/>
              <w:adjustRightInd/>
              <w:spacing w:after="0"/>
              <w:contextualSpacing w:val="0"/>
              <w:textAlignment w:val="auto"/>
              <w:rPr>
                <w:rFonts w:eastAsia="Times New Roman"/>
                <w:color w:val="000000"/>
              </w:rPr>
            </w:pPr>
            <w:r w:rsidRPr="005F70D0">
              <w:rPr>
                <w:rFonts w:eastAsia="Times New Roman"/>
                <w:color w:val="000000"/>
              </w:rPr>
              <w:t>Alt 2-2: N &gt;= Mv, W</w:t>
            </w:r>
            <w:r w:rsidRPr="005F70D0">
              <w:rPr>
                <w:rFonts w:eastAsia="Times New Roman"/>
                <w:color w:val="000000"/>
                <w:vertAlign w:val="subscript"/>
              </w:rPr>
              <w:t>f</w:t>
            </w:r>
            <w:r w:rsidRPr="005F70D0">
              <w:rPr>
                <w:rFonts w:eastAsia="Times New Roman"/>
                <w:color w:val="000000"/>
              </w:rPr>
              <w:t xml:space="preserve"> is layer-specific and reported by UE for N&gt;M</w:t>
            </w:r>
            <w:r w:rsidRPr="005F70D0">
              <w:rPr>
                <w:rFonts w:eastAsia="Times New Roman"/>
                <w:color w:val="000000"/>
                <w:vertAlign w:val="subscript"/>
              </w:rPr>
              <w:t>v</w:t>
            </w:r>
            <w:r w:rsidRPr="005F70D0">
              <w:rPr>
                <w:rFonts w:eastAsia="Times New Roman"/>
                <w:color w:val="000000"/>
              </w:rPr>
              <w:t>.</w:t>
            </w:r>
          </w:p>
          <w:p w14:paraId="14B7E4F3" w14:textId="77777777" w:rsidR="005F70D0" w:rsidRPr="005F70D0" w:rsidRDefault="005F70D0" w:rsidP="005F70D0">
            <w:pPr>
              <w:rPr>
                <w:color w:val="000000"/>
                <w:sz w:val="20"/>
                <w:szCs w:val="20"/>
              </w:rPr>
            </w:pPr>
            <w:r w:rsidRPr="005F70D0">
              <w:rPr>
                <w:color w:val="000000"/>
                <w:sz w:val="20"/>
                <w:szCs w:val="20"/>
              </w:rPr>
              <w:t>Note: W</w:t>
            </w:r>
            <w:r w:rsidRPr="005F70D0">
              <w:rPr>
                <w:color w:val="000000"/>
                <w:sz w:val="20"/>
                <w:szCs w:val="20"/>
                <w:vertAlign w:val="subscript"/>
              </w:rPr>
              <w:t>f</w:t>
            </w:r>
            <w:r w:rsidRPr="005F70D0">
              <w:rPr>
                <w:color w:val="000000"/>
                <w:sz w:val="20"/>
                <w:szCs w:val="20"/>
              </w:rPr>
              <w:t xml:space="preserve"> is layer-common for N=M</w:t>
            </w:r>
            <w:r w:rsidRPr="005F70D0">
              <w:rPr>
                <w:color w:val="000000"/>
                <w:sz w:val="20"/>
                <w:szCs w:val="20"/>
                <w:vertAlign w:val="subscript"/>
              </w:rPr>
              <w:t>v</w:t>
            </w:r>
          </w:p>
          <w:p w14:paraId="68FFB68D" w14:textId="2327B158" w:rsidR="005F70D0" w:rsidRPr="005F70D0" w:rsidRDefault="005F70D0" w:rsidP="005F70D0">
            <w:pPr>
              <w:rPr>
                <w:color w:val="000000"/>
                <w:sz w:val="20"/>
                <w:szCs w:val="20"/>
              </w:rPr>
            </w:pPr>
            <w:r w:rsidRPr="005F70D0">
              <w:rPr>
                <w:sz w:val="20"/>
                <w:szCs w:val="20"/>
              </w:rPr>
              <w:t>Note: For all alternatives, a layer-common window/set of size N is configured.</w:t>
            </w:r>
          </w:p>
          <w:p w14:paraId="31E36AFB" w14:textId="7C8BFF3D" w:rsidR="008F5B94" w:rsidRPr="005F70D0" w:rsidRDefault="005F70D0" w:rsidP="005F70D0">
            <w:pPr>
              <w:pStyle w:val="NormalWeb"/>
              <w:spacing w:before="0" w:beforeAutospacing="0" w:after="0" w:afterAutospacing="0"/>
              <w:rPr>
                <w:rStyle w:val="Strong"/>
                <w:rFonts w:ascii="Times New Roman" w:hAnsi="Times New Roman" w:cs="Times New Roman"/>
                <w:sz w:val="20"/>
                <w:szCs w:val="20"/>
                <w:highlight w:val="green"/>
              </w:rPr>
            </w:pPr>
            <w:r w:rsidRPr="005F70D0">
              <w:rPr>
                <w:rStyle w:val="Strong"/>
                <w:rFonts w:ascii="Times New Roman" w:hAnsi="Times New Roman" w:cs="Times New Roman"/>
                <w:sz w:val="20"/>
                <w:szCs w:val="20"/>
                <w:highlight w:val="green"/>
              </w:rPr>
              <w:t xml:space="preserve">Agreement </w:t>
            </w:r>
          </w:p>
          <w:p w14:paraId="0A3419CB" w14:textId="77777777" w:rsidR="005F70D0" w:rsidRPr="005F70D0" w:rsidRDefault="005F70D0" w:rsidP="005F70D0">
            <w:pPr>
              <w:pStyle w:val="NormalWeb"/>
              <w:spacing w:before="0" w:beforeAutospacing="0" w:after="0" w:afterAutospacing="0"/>
              <w:rPr>
                <w:rFonts w:ascii="Times New Roman" w:hAnsi="Times New Roman" w:cs="Times New Roman"/>
                <w:color w:val="auto"/>
                <w:sz w:val="20"/>
                <w:szCs w:val="20"/>
              </w:rPr>
            </w:pPr>
            <w:r w:rsidRPr="005F70D0">
              <w:rPr>
                <w:rStyle w:val="Strong"/>
                <w:rFonts w:ascii="Times New Roman" w:hAnsi="Times New Roman" w:cs="Times New Roman"/>
                <w:color w:val="auto"/>
                <w:sz w:val="20"/>
                <w:szCs w:val="20"/>
              </w:rPr>
              <w:t xml:space="preserve">At least for rank 1, </w:t>
            </w:r>
            <w:r w:rsidRPr="005F70D0">
              <w:rPr>
                <w:rFonts w:ascii="Times New Roman" w:hAnsi="Times New Roman" w:cs="Times New Roman"/>
                <w:color w:val="auto"/>
                <w:sz w:val="20"/>
                <w:szCs w:val="20"/>
              </w:rPr>
              <w:t>regarding the value(s) of R for Rel-17 PS codebook enhancement, study and down-select one or more than one Alternative (or a subset of corresponding values) in RAN1 105e:  </w:t>
            </w:r>
          </w:p>
          <w:p w14:paraId="0BCE2F94" w14:textId="77777777" w:rsidR="005F70D0" w:rsidRPr="005F70D0" w:rsidRDefault="005F70D0" w:rsidP="005F70D0">
            <w:pPr>
              <w:pStyle w:val="NormalWeb"/>
              <w:numPr>
                <w:ilvl w:val="0"/>
                <w:numId w:val="22"/>
              </w:numPr>
              <w:spacing w:before="0" w:beforeAutospacing="0" w:after="0" w:afterAutospacing="0"/>
              <w:rPr>
                <w:rFonts w:ascii="Times New Roman" w:hAnsi="Times New Roman" w:cs="Times New Roman"/>
                <w:color w:val="auto"/>
                <w:sz w:val="20"/>
                <w:szCs w:val="20"/>
              </w:rPr>
            </w:pPr>
            <w:r w:rsidRPr="005F70D0">
              <w:rPr>
                <w:rFonts w:ascii="Times New Roman" w:hAnsi="Times New Roman" w:cs="Times New Roman"/>
                <w:color w:val="auto"/>
                <w:sz w:val="20"/>
                <w:szCs w:val="20"/>
              </w:rPr>
              <w:t>Alt 0:  R &lt; 1 (e.g. 1/4, 1/2)</w:t>
            </w:r>
          </w:p>
          <w:p w14:paraId="00040867" w14:textId="77777777" w:rsidR="005F70D0" w:rsidRPr="005F70D0" w:rsidRDefault="005F70D0" w:rsidP="005F70D0">
            <w:pPr>
              <w:pStyle w:val="NormalWeb"/>
              <w:numPr>
                <w:ilvl w:val="0"/>
                <w:numId w:val="22"/>
              </w:numPr>
              <w:spacing w:before="0" w:beforeAutospacing="0" w:after="0" w:afterAutospacing="0"/>
              <w:rPr>
                <w:rFonts w:ascii="Times New Roman" w:hAnsi="Times New Roman" w:cs="Times New Roman"/>
                <w:color w:val="auto"/>
                <w:sz w:val="20"/>
                <w:szCs w:val="20"/>
              </w:rPr>
            </w:pPr>
            <w:r w:rsidRPr="005F70D0">
              <w:rPr>
                <w:rFonts w:ascii="Times New Roman" w:hAnsi="Times New Roman" w:cs="Times New Roman"/>
                <w:color w:val="auto"/>
                <w:sz w:val="20"/>
                <w:szCs w:val="20"/>
              </w:rPr>
              <w:t>Alt 1: R=1</w:t>
            </w:r>
          </w:p>
          <w:p w14:paraId="35C2FD68" w14:textId="77777777" w:rsidR="005F70D0" w:rsidRPr="005F70D0" w:rsidRDefault="005F70D0" w:rsidP="005F70D0">
            <w:pPr>
              <w:pStyle w:val="NormalWeb"/>
              <w:numPr>
                <w:ilvl w:val="0"/>
                <w:numId w:val="22"/>
              </w:numPr>
              <w:spacing w:before="0" w:beforeAutospacing="0" w:after="0" w:afterAutospacing="0"/>
              <w:rPr>
                <w:rFonts w:ascii="Times New Roman" w:hAnsi="Times New Roman" w:cs="Times New Roman"/>
                <w:color w:val="auto"/>
                <w:sz w:val="20"/>
                <w:szCs w:val="20"/>
              </w:rPr>
            </w:pPr>
            <w:r w:rsidRPr="005F70D0">
              <w:rPr>
                <w:rFonts w:ascii="Times New Roman" w:hAnsi="Times New Roman" w:cs="Times New Roman"/>
                <w:color w:val="auto"/>
                <w:sz w:val="20"/>
                <w:szCs w:val="20"/>
              </w:rPr>
              <w:t>Alt 2: R=1 and 2</w:t>
            </w:r>
          </w:p>
          <w:p w14:paraId="14805C25" w14:textId="77777777" w:rsidR="005F70D0" w:rsidRPr="005F70D0" w:rsidRDefault="005F70D0" w:rsidP="005F70D0">
            <w:pPr>
              <w:pStyle w:val="NormalWeb"/>
              <w:numPr>
                <w:ilvl w:val="0"/>
                <w:numId w:val="22"/>
              </w:numPr>
              <w:spacing w:before="0" w:beforeAutospacing="0" w:after="0" w:afterAutospacing="0"/>
              <w:rPr>
                <w:rFonts w:ascii="Times New Roman" w:hAnsi="Times New Roman" w:cs="Times New Roman"/>
                <w:color w:val="auto"/>
                <w:sz w:val="20"/>
                <w:szCs w:val="20"/>
              </w:rPr>
            </w:pPr>
            <w:r w:rsidRPr="005F70D0">
              <w:rPr>
                <w:rFonts w:ascii="Times New Roman" w:hAnsi="Times New Roman" w:cs="Times New Roman"/>
                <w:color w:val="auto"/>
                <w:sz w:val="20"/>
                <w:szCs w:val="20"/>
              </w:rPr>
              <w:t>Alt 3: R=1,2, 4, and 8</w:t>
            </w:r>
          </w:p>
          <w:p w14:paraId="1B5BC538" w14:textId="77777777" w:rsidR="005F70D0" w:rsidRPr="005F70D0" w:rsidRDefault="005F70D0" w:rsidP="005F70D0">
            <w:pPr>
              <w:pStyle w:val="NormalWeb"/>
              <w:numPr>
                <w:ilvl w:val="0"/>
                <w:numId w:val="22"/>
              </w:numPr>
              <w:spacing w:before="0" w:beforeAutospacing="0" w:after="0" w:afterAutospacing="0"/>
              <w:rPr>
                <w:rFonts w:ascii="Times New Roman" w:hAnsi="Times New Roman" w:cs="Times New Roman"/>
                <w:color w:val="auto"/>
                <w:sz w:val="20"/>
                <w:szCs w:val="20"/>
              </w:rPr>
            </w:pPr>
            <w:r w:rsidRPr="005F70D0">
              <w:rPr>
                <w:rFonts w:ascii="Times New Roman" w:hAnsi="Times New Roman" w:cs="Times New Roman"/>
                <w:color w:val="auto"/>
                <w:sz w:val="20"/>
                <w:szCs w:val="20"/>
              </w:rPr>
              <w:t>Alt 4: R= {1,2,…, D*NPRBSB} whereas D is the density of CSI-RS in frequency domain</w:t>
            </w:r>
          </w:p>
          <w:p w14:paraId="2AA9BDA7" w14:textId="77777777" w:rsidR="005F70D0" w:rsidRPr="005F70D0" w:rsidRDefault="005F70D0" w:rsidP="005F70D0">
            <w:pPr>
              <w:pStyle w:val="NormalWeb"/>
              <w:numPr>
                <w:ilvl w:val="0"/>
                <w:numId w:val="22"/>
              </w:numPr>
              <w:spacing w:before="0" w:beforeAutospacing="0" w:after="0" w:afterAutospacing="0"/>
              <w:rPr>
                <w:rStyle w:val="Strong"/>
                <w:rFonts w:ascii="Times New Roman" w:hAnsi="Times New Roman" w:cs="Times New Roman"/>
                <w:b w:val="0"/>
                <w:bCs w:val="0"/>
                <w:color w:val="auto"/>
                <w:sz w:val="20"/>
                <w:szCs w:val="20"/>
              </w:rPr>
            </w:pPr>
            <w:r w:rsidRPr="005F70D0">
              <w:rPr>
                <w:rStyle w:val="Strong"/>
                <w:rFonts w:ascii="Times New Roman" w:hAnsi="Times New Roman" w:cs="Times New Roman"/>
                <w:b w:val="0"/>
                <w:bCs w:val="0"/>
                <w:color w:val="auto"/>
                <w:sz w:val="20"/>
                <w:szCs w:val="20"/>
              </w:rPr>
              <w:t>FFS: applicable conditions: e.g. W</w:t>
            </w:r>
            <w:r w:rsidRPr="005F70D0">
              <w:rPr>
                <w:rStyle w:val="Strong"/>
                <w:rFonts w:ascii="Times New Roman" w:hAnsi="Times New Roman" w:cs="Times New Roman"/>
                <w:b w:val="0"/>
                <w:bCs w:val="0"/>
                <w:color w:val="auto"/>
                <w:sz w:val="20"/>
                <w:szCs w:val="20"/>
                <w:vertAlign w:val="subscript"/>
              </w:rPr>
              <w:t>f</w:t>
            </w:r>
            <w:r w:rsidRPr="005F70D0">
              <w:rPr>
                <w:rStyle w:val="Strong"/>
                <w:rFonts w:ascii="Times New Roman" w:hAnsi="Times New Roman" w:cs="Times New Roman"/>
                <w:b w:val="0"/>
                <w:bCs w:val="0"/>
                <w:color w:val="auto"/>
                <w:sz w:val="20"/>
                <w:szCs w:val="20"/>
              </w:rPr>
              <w:t xml:space="preserve"> turned ON/OFF and/or associated value of M</w:t>
            </w:r>
            <w:r w:rsidRPr="005F70D0">
              <w:rPr>
                <w:rStyle w:val="Strong"/>
                <w:rFonts w:ascii="Times New Roman" w:hAnsi="Times New Roman" w:cs="Times New Roman"/>
                <w:b w:val="0"/>
                <w:bCs w:val="0"/>
                <w:color w:val="auto"/>
                <w:sz w:val="20"/>
                <w:szCs w:val="20"/>
                <w:vertAlign w:val="subscript"/>
              </w:rPr>
              <w:t>v</w:t>
            </w:r>
          </w:p>
          <w:p w14:paraId="4CDD6E02" w14:textId="77777777" w:rsidR="005F70D0" w:rsidRPr="005F70D0" w:rsidRDefault="005F70D0" w:rsidP="005F70D0">
            <w:pPr>
              <w:pStyle w:val="NormalWeb"/>
              <w:numPr>
                <w:ilvl w:val="0"/>
                <w:numId w:val="22"/>
              </w:numPr>
              <w:spacing w:before="0" w:beforeAutospacing="0" w:after="0" w:afterAutospacing="0"/>
              <w:rPr>
                <w:rFonts w:ascii="Times New Roman" w:hAnsi="Times New Roman" w:cs="Times New Roman"/>
                <w:b/>
                <w:bCs/>
                <w:color w:val="auto"/>
                <w:sz w:val="20"/>
                <w:szCs w:val="20"/>
              </w:rPr>
            </w:pPr>
            <w:r w:rsidRPr="005F70D0">
              <w:rPr>
                <w:rStyle w:val="Strong"/>
                <w:rFonts w:ascii="Times New Roman" w:hAnsi="Times New Roman" w:cs="Times New Roman"/>
                <w:b w:val="0"/>
                <w:bCs w:val="0"/>
                <w:color w:val="auto"/>
                <w:sz w:val="20"/>
                <w:szCs w:val="20"/>
              </w:rPr>
              <w:t>FFS: Whether this applies when Wf is turned OFF</w:t>
            </w:r>
          </w:p>
          <w:p w14:paraId="65D2215C" w14:textId="77777777" w:rsidR="005F70D0" w:rsidRPr="005F70D0" w:rsidRDefault="005F70D0" w:rsidP="005F70D0">
            <w:pPr>
              <w:pStyle w:val="NormalWeb"/>
              <w:spacing w:before="0" w:beforeAutospacing="0" w:after="0" w:afterAutospacing="0"/>
              <w:rPr>
                <w:rFonts w:ascii="Times New Roman" w:hAnsi="Times New Roman" w:cs="Times New Roman"/>
                <w:b/>
                <w:bCs/>
                <w:color w:val="auto"/>
                <w:sz w:val="20"/>
                <w:szCs w:val="20"/>
              </w:rPr>
            </w:pPr>
            <w:r w:rsidRPr="005F70D0">
              <w:rPr>
                <w:rStyle w:val="Strong"/>
                <w:rFonts w:ascii="Times New Roman" w:hAnsi="Times New Roman" w:cs="Times New Roman"/>
                <w:b w:val="0"/>
                <w:bCs w:val="0"/>
                <w:color w:val="auto"/>
                <w:sz w:val="20"/>
                <w:szCs w:val="20"/>
              </w:rPr>
              <w:t>Note that “at least for rank 1” does not imply for the support of rank 1 only in Rel-17 or restrictions of supporting/not supporting additional alternatives for higher rank.</w:t>
            </w:r>
          </w:p>
          <w:p w14:paraId="3B81648E" w14:textId="77777777" w:rsidR="00E17661" w:rsidRPr="00185156" w:rsidRDefault="00E17661" w:rsidP="00E17661">
            <w:pPr>
              <w:pStyle w:val="NormalWeb"/>
              <w:spacing w:before="0" w:beforeAutospacing="0" w:after="0" w:afterAutospacing="0"/>
              <w:rPr>
                <w:rFonts w:ascii="Times New Roman" w:hAnsi="Times New Roman" w:cs="Times New Roman"/>
                <w:sz w:val="20"/>
                <w:szCs w:val="20"/>
                <w:lang w:val="en-GB" w:eastAsia="ko-KR"/>
              </w:rPr>
            </w:pPr>
            <w:r w:rsidRPr="00185156">
              <w:rPr>
                <w:rStyle w:val="Strong"/>
                <w:rFonts w:ascii="Times New Roman" w:hAnsi="Times New Roman" w:cs="Times New Roman"/>
                <w:sz w:val="20"/>
                <w:szCs w:val="20"/>
                <w:highlight w:val="green"/>
                <w:lang w:val="en-GB"/>
              </w:rPr>
              <w:t>Agreement</w:t>
            </w:r>
          </w:p>
          <w:p w14:paraId="6DFB5DD2" w14:textId="77777777" w:rsidR="00E17661" w:rsidRPr="00185156" w:rsidRDefault="00E17661" w:rsidP="00E17661">
            <w:pPr>
              <w:pStyle w:val="NormalWeb"/>
              <w:spacing w:before="0" w:beforeAutospacing="0" w:after="0" w:afterAutospacing="0"/>
              <w:rPr>
                <w:rStyle w:val="Emphasis"/>
                <w:rFonts w:ascii="Times New Roman" w:hAnsi="Times New Roman" w:cs="Times New Roman"/>
                <w:i w:val="0"/>
                <w:color w:val="auto"/>
                <w:sz w:val="20"/>
                <w:szCs w:val="20"/>
                <w:lang w:val="en-GB"/>
              </w:rPr>
            </w:pPr>
            <w:r w:rsidRPr="00185156">
              <w:rPr>
                <w:rStyle w:val="Emphasis"/>
                <w:rFonts w:ascii="Times New Roman" w:hAnsi="Times New Roman" w:cs="Times New Roman"/>
                <w:color w:val="auto"/>
                <w:sz w:val="20"/>
                <w:szCs w:val="20"/>
                <w:lang w:val="en-GB"/>
              </w:rPr>
              <w:t>For a CSI-RS resource set with K</w:t>
            </w:r>
            <w:r w:rsidRPr="00185156">
              <w:rPr>
                <w:rStyle w:val="Emphasis"/>
                <w:rFonts w:ascii="Times New Roman" w:hAnsi="Times New Roman" w:cs="Times New Roman"/>
                <w:color w:val="auto"/>
                <w:sz w:val="20"/>
                <w:szCs w:val="20"/>
                <w:vertAlign w:val="subscript"/>
                <w:lang w:val="en-GB"/>
              </w:rPr>
              <w:t>s</w:t>
            </w:r>
            <w:r w:rsidRPr="00185156">
              <w:rPr>
                <w:rStyle w:val="Emphasis"/>
                <w:rFonts w:ascii="Times New Roman" w:hAnsi="Times New Roman" w:cs="Times New Roman"/>
                <w:color w:val="auto"/>
                <w:sz w:val="20"/>
                <w:szCs w:val="20"/>
                <w:lang w:val="en-GB"/>
              </w:rPr>
              <w:t xml:space="preserve"> NZP CSI-RS resources configured for CMR and N NZP CSI-RS resource pairs configured for NCJT measurement hypotheses, study following default value of K</w:t>
            </w:r>
            <w:r w:rsidRPr="00185156">
              <w:rPr>
                <w:rStyle w:val="Emphasis"/>
                <w:rFonts w:ascii="Times New Roman" w:hAnsi="Times New Roman" w:cs="Times New Roman"/>
                <w:color w:val="auto"/>
                <w:sz w:val="20"/>
                <w:szCs w:val="20"/>
                <w:vertAlign w:val="subscript"/>
                <w:lang w:val="en-GB"/>
              </w:rPr>
              <w:t>s,max</w:t>
            </w:r>
            <w:r w:rsidRPr="00185156">
              <w:rPr>
                <w:rStyle w:val="Emphasis"/>
                <w:rFonts w:ascii="Times New Roman" w:hAnsi="Times New Roman" w:cs="Times New Roman"/>
                <w:color w:val="auto"/>
                <w:sz w:val="20"/>
                <w:szCs w:val="20"/>
                <w:lang w:val="en-GB"/>
              </w:rPr>
              <w:t>,</w:t>
            </w:r>
          </w:p>
          <w:p w14:paraId="5F4B3101" w14:textId="77777777" w:rsidR="00E17661" w:rsidRPr="00185156" w:rsidRDefault="00E17661" w:rsidP="00E17661">
            <w:pPr>
              <w:pStyle w:val="ListParagraph"/>
              <w:widowControl w:val="0"/>
              <w:numPr>
                <w:ilvl w:val="0"/>
                <w:numId w:val="45"/>
              </w:numPr>
              <w:shd w:val="clear" w:color="auto" w:fill="FFFFFF"/>
              <w:overflowPunct/>
              <w:autoSpaceDE/>
              <w:autoSpaceDN/>
              <w:adjustRightInd/>
              <w:spacing w:after="0"/>
              <w:textAlignment w:val="auto"/>
              <w:rPr>
                <w:rStyle w:val="Emphasis"/>
                <w:i w:val="0"/>
              </w:rPr>
            </w:pPr>
            <w:r w:rsidRPr="00185156">
              <w:rPr>
                <w:rStyle w:val="Emphasis"/>
              </w:rPr>
              <w:t>Alt 1: K</w:t>
            </w:r>
            <w:r w:rsidRPr="00185156">
              <w:rPr>
                <w:rStyle w:val="Emphasis"/>
                <w:vertAlign w:val="subscript"/>
              </w:rPr>
              <w:t xml:space="preserve">s,max </w:t>
            </w:r>
            <w:r w:rsidRPr="00185156">
              <w:rPr>
                <w:rStyle w:val="Emphasis"/>
              </w:rPr>
              <w:t>= 4</w:t>
            </w:r>
          </w:p>
          <w:p w14:paraId="62A3ECF8" w14:textId="77777777" w:rsidR="00E17661" w:rsidRPr="00185156" w:rsidRDefault="00E17661" w:rsidP="00E17661">
            <w:pPr>
              <w:pStyle w:val="ListParagraph"/>
              <w:widowControl w:val="0"/>
              <w:numPr>
                <w:ilvl w:val="0"/>
                <w:numId w:val="45"/>
              </w:numPr>
              <w:shd w:val="clear" w:color="auto" w:fill="FFFFFF"/>
              <w:overflowPunct/>
              <w:autoSpaceDE/>
              <w:autoSpaceDN/>
              <w:adjustRightInd/>
              <w:spacing w:after="0"/>
              <w:textAlignment w:val="auto"/>
              <w:rPr>
                <w:rStyle w:val="Emphasis"/>
                <w:i w:val="0"/>
              </w:rPr>
            </w:pPr>
            <w:r w:rsidRPr="00185156">
              <w:rPr>
                <w:rStyle w:val="Emphasis"/>
              </w:rPr>
              <w:t>Alt 2: K</w:t>
            </w:r>
            <w:r w:rsidRPr="00185156">
              <w:rPr>
                <w:rStyle w:val="Emphasis"/>
                <w:vertAlign w:val="subscript"/>
              </w:rPr>
              <w:t xml:space="preserve">s,max </w:t>
            </w:r>
            <w:r w:rsidRPr="00185156">
              <w:rPr>
                <w:rStyle w:val="Emphasis"/>
              </w:rPr>
              <w:t>= 2</w:t>
            </w:r>
          </w:p>
          <w:p w14:paraId="45C6DEBA" w14:textId="77777777" w:rsidR="00E17661" w:rsidRPr="00185156" w:rsidRDefault="00E17661" w:rsidP="00E17661">
            <w:pPr>
              <w:pStyle w:val="ListParagraph"/>
              <w:widowControl w:val="0"/>
              <w:numPr>
                <w:ilvl w:val="0"/>
                <w:numId w:val="45"/>
              </w:numPr>
              <w:shd w:val="clear" w:color="auto" w:fill="FFFFFF"/>
              <w:overflowPunct/>
              <w:autoSpaceDE/>
              <w:autoSpaceDN/>
              <w:adjustRightInd/>
              <w:spacing w:after="0"/>
              <w:textAlignment w:val="auto"/>
              <w:rPr>
                <w:rStyle w:val="Emphasis"/>
                <w:i w:val="0"/>
              </w:rPr>
            </w:pPr>
            <w:r w:rsidRPr="00185156">
              <w:rPr>
                <w:rStyle w:val="Emphasis"/>
              </w:rPr>
              <w:t>Alt 3: K</w:t>
            </w:r>
            <w:r w:rsidRPr="00185156">
              <w:rPr>
                <w:rStyle w:val="Emphasis"/>
                <w:vertAlign w:val="subscript"/>
              </w:rPr>
              <w:t xml:space="preserve">s,max </w:t>
            </w:r>
            <w:r w:rsidRPr="00185156">
              <w:rPr>
                <w:rStyle w:val="Emphasis"/>
              </w:rPr>
              <w:t>= 4 for FR2, and K</w:t>
            </w:r>
            <w:r w:rsidRPr="00185156">
              <w:rPr>
                <w:rStyle w:val="Emphasis"/>
                <w:vertAlign w:val="subscript"/>
              </w:rPr>
              <w:t xml:space="preserve">s,max </w:t>
            </w:r>
            <w:r w:rsidRPr="00185156">
              <w:rPr>
                <w:rStyle w:val="Emphasis"/>
              </w:rPr>
              <w:t>= 2 for FR1</w:t>
            </w:r>
          </w:p>
          <w:p w14:paraId="795B7057" w14:textId="77777777" w:rsidR="00E17661" w:rsidRPr="001B18E1" w:rsidRDefault="00E17661" w:rsidP="00E17661">
            <w:pPr>
              <w:pStyle w:val="ListParagraph"/>
              <w:widowControl w:val="0"/>
              <w:numPr>
                <w:ilvl w:val="0"/>
                <w:numId w:val="45"/>
              </w:numPr>
              <w:shd w:val="clear" w:color="auto" w:fill="FFFFFF"/>
              <w:overflowPunct/>
              <w:autoSpaceDE/>
              <w:autoSpaceDN/>
              <w:adjustRightInd/>
              <w:spacing w:after="0"/>
              <w:textAlignment w:val="auto"/>
              <w:rPr>
                <w:iCs/>
              </w:rPr>
            </w:pPr>
            <w:r w:rsidRPr="00185156">
              <w:rPr>
                <w:rStyle w:val="Emphasis"/>
              </w:rPr>
              <w:t>Note that default value means the minimal supported value for K</w:t>
            </w:r>
            <w:r w:rsidRPr="00185156">
              <w:rPr>
                <w:rStyle w:val="Emphasis"/>
                <w:vertAlign w:val="subscript"/>
              </w:rPr>
              <w:t xml:space="preserve">s,max </w:t>
            </w:r>
            <w:r w:rsidRPr="00185156">
              <w:rPr>
                <w:rStyle w:val="Emphasis"/>
              </w:rPr>
              <w:t>in UE capability reporting, if UE support this feature.</w:t>
            </w:r>
          </w:p>
          <w:p w14:paraId="43F1B397" w14:textId="77777777" w:rsidR="00E17661" w:rsidRPr="00185156" w:rsidRDefault="00E17661" w:rsidP="00E17661">
            <w:pPr>
              <w:rPr>
                <w:iCs/>
                <w:color w:val="000000"/>
                <w:szCs w:val="20"/>
                <w:highlight w:val="green"/>
              </w:rPr>
            </w:pPr>
            <w:r w:rsidRPr="00185156">
              <w:rPr>
                <w:iCs/>
                <w:color w:val="000000"/>
                <w:szCs w:val="20"/>
                <w:highlight w:val="green"/>
              </w:rPr>
              <w:t xml:space="preserve">Agreement </w:t>
            </w:r>
          </w:p>
          <w:p w14:paraId="2A83769B" w14:textId="77777777" w:rsidR="00E17661" w:rsidRPr="00185156" w:rsidRDefault="00E17661" w:rsidP="00E17661">
            <w:pPr>
              <w:rPr>
                <w:color w:val="000000"/>
                <w:szCs w:val="20"/>
              </w:rPr>
            </w:pPr>
            <w:r w:rsidRPr="00185156">
              <w:rPr>
                <w:iCs/>
                <w:color w:val="000000"/>
                <w:szCs w:val="20"/>
              </w:rPr>
              <w:t>For CSI measurement associated with a CSI-ReportConfig for NC-JT, down-select one or more Alts in RAN1#106-e:</w:t>
            </w:r>
          </w:p>
          <w:p w14:paraId="1069EE7B" w14:textId="77777777" w:rsidR="00E17661" w:rsidRPr="00185156" w:rsidRDefault="00E17661" w:rsidP="00E17661">
            <w:pPr>
              <w:pStyle w:val="ListParagraph"/>
              <w:numPr>
                <w:ilvl w:val="0"/>
                <w:numId w:val="44"/>
              </w:numPr>
              <w:overflowPunct/>
              <w:autoSpaceDE/>
              <w:autoSpaceDN/>
              <w:adjustRightInd/>
              <w:spacing w:after="0"/>
              <w:contextualSpacing w:val="0"/>
              <w:textAlignment w:val="auto"/>
              <w:rPr>
                <w:rFonts w:eastAsia="Times New Roman"/>
                <w:color w:val="000000"/>
              </w:rPr>
            </w:pPr>
            <w:r w:rsidRPr="00185156">
              <w:rPr>
                <w:rFonts w:eastAsia="Times New Roman"/>
                <w:iCs/>
                <w:color w:val="000000"/>
              </w:rPr>
              <w:t>Alt 2: additional RRC signalling is needed to configure M (M≤ Ks) CMRs from the CSI-RS resource set for CMR for Single-TRP measurement hypotheses</w:t>
            </w:r>
          </w:p>
          <w:p w14:paraId="4AEE93D0" w14:textId="77777777" w:rsidR="00E17661" w:rsidRPr="00185156" w:rsidRDefault="00E17661" w:rsidP="00E17661">
            <w:pPr>
              <w:pStyle w:val="ListParagraph"/>
              <w:numPr>
                <w:ilvl w:val="1"/>
                <w:numId w:val="44"/>
              </w:numPr>
              <w:overflowPunct/>
              <w:autoSpaceDE/>
              <w:autoSpaceDN/>
              <w:adjustRightInd/>
              <w:spacing w:after="0"/>
              <w:contextualSpacing w:val="0"/>
              <w:textAlignment w:val="auto"/>
              <w:rPr>
                <w:rFonts w:eastAsia="Times New Roman"/>
                <w:color w:val="000000"/>
              </w:rPr>
            </w:pPr>
            <w:r w:rsidRPr="00185156">
              <w:rPr>
                <w:rFonts w:eastAsia="Times New Roman"/>
                <w:color w:val="000000"/>
              </w:rPr>
              <w:t xml:space="preserve">Example: For a given set of {{#0, #1}, {#2, #3}} with N=1, {#0, #2} are for NCJT measurement hypothesis. Additional RRC signaling may select {#0,#3} (if sharing is </w:t>
            </w:r>
            <w:r w:rsidRPr="00185156">
              <w:rPr>
                <w:rFonts w:eastAsia="Times New Roman"/>
                <w:color w:val="000000"/>
              </w:rPr>
              <w:lastRenderedPageBreak/>
              <w:t xml:space="preserve">allowed), or {#1, #3} (if not allowed), or select any from the set for single-TRP measurement hypotheses. </w:t>
            </w:r>
          </w:p>
          <w:p w14:paraId="3DA97611" w14:textId="77777777" w:rsidR="00E17661" w:rsidRPr="00185156" w:rsidRDefault="00E17661" w:rsidP="00E17661">
            <w:pPr>
              <w:pStyle w:val="ListParagraph"/>
              <w:numPr>
                <w:ilvl w:val="0"/>
                <w:numId w:val="44"/>
              </w:numPr>
              <w:overflowPunct/>
              <w:autoSpaceDE/>
              <w:autoSpaceDN/>
              <w:adjustRightInd/>
              <w:spacing w:after="0"/>
              <w:contextualSpacing w:val="0"/>
              <w:textAlignment w:val="auto"/>
              <w:rPr>
                <w:rFonts w:eastAsia="Times New Roman"/>
                <w:color w:val="000000"/>
              </w:rPr>
            </w:pPr>
            <w:r w:rsidRPr="00185156">
              <w:rPr>
                <w:rFonts w:eastAsia="Times New Roman"/>
                <w:iCs/>
                <w:color w:val="000000"/>
              </w:rPr>
              <w:t>Alt 3: For CMRs configured in the CSI-RS resource set, support RRC signalling to enable/disable single-TRP measurement hypothesis using CMR configured within CMR pairs for NCJT measurement hypothesis</w:t>
            </w:r>
          </w:p>
          <w:p w14:paraId="29234C69" w14:textId="77777777" w:rsidR="00E17661" w:rsidRPr="00185156" w:rsidRDefault="00E17661" w:rsidP="00E17661">
            <w:pPr>
              <w:pStyle w:val="ListParagraph"/>
              <w:numPr>
                <w:ilvl w:val="1"/>
                <w:numId w:val="44"/>
              </w:numPr>
              <w:overflowPunct/>
              <w:autoSpaceDE/>
              <w:autoSpaceDN/>
              <w:adjustRightInd/>
              <w:spacing w:after="0"/>
              <w:contextualSpacing w:val="0"/>
              <w:textAlignment w:val="auto"/>
              <w:rPr>
                <w:rFonts w:eastAsia="Times New Roman"/>
                <w:color w:val="000000"/>
              </w:rPr>
            </w:pPr>
            <w:r w:rsidRPr="00185156">
              <w:rPr>
                <w:rFonts w:eastAsia="Times New Roman"/>
                <w:color w:val="000000"/>
              </w:rPr>
              <w:t xml:space="preserve">Example: For a given set of {{#0, #1}, {#2, #3}} with N=1, {#0, #2} are for NCJT measurement hypothesis. If gNB enables the sharing, {#0, #1, #2, #3} are for single-TRP measurement. If gNB disable the sharing, {#1, #3} are for single-TRP measurement hypotheses. </w:t>
            </w:r>
          </w:p>
          <w:p w14:paraId="4A3710A4" w14:textId="77777777" w:rsidR="00E17661" w:rsidRPr="00185156" w:rsidRDefault="00E17661" w:rsidP="00E17661">
            <w:pPr>
              <w:pStyle w:val="ListParagraph"/>
              <w:numPr>
                <w:ilvl w:val="0"/>
                <w:numId w:val="44"/>
              </w:numPr>
              <w:overflowPunct/>
              <w:autoSpaceDE/>
              <w:autoSpaceDN/>
              <w:adjustRightInd/>
              <w:spacing w:after="0"/>
              <w:contextualSpacing w:val="0"/>
              <w:textAlignment w:val="auto"/>
              <w:rPr>
                <w:rFonts w:eastAsia="Times New Roman"/>
                <w:color w:val="000000"/>
              </w:rPr>
            </w:pPr>
            <w:r w:rsidRPr="00185156">
              <w:rPr>
                <w:rFonts w:eastAsia="Times New Roman"/>
                <w:iCs/>
                <w:color w:val="000000"/>
              </w:rPr>
              <w:t>Alt 4: CMR sharing between single-TRP measurement hypothesis and NCJT measurement hypothesis is realized by configuring the same value of CMR ID for single-TRP CMR and NCJT CMR pair.</w:t>
            </w:r>
          </w:p>
          <w:p w14:paraId="3D863BC5" w14:textId="77777777" w:rsidR="00E17661" w:rsidRPr="00185156" w:rsidRDefault="00E17661" w:rsidP="00E17661">
            <w:pPr>
              <w:pStyle w:val="ListParagraph"/>
              <w:numPr>
                <w:ilvl w:val="1"/>
                <w:numId w:val="44"/>
              </w:numPr>
              <w:overflowPunct/>
              <w:autoSpaceDE/>
              <w:autoSpaceDN/>
              <w:adjustRightInd/>
              <w:spacing w:after="0"/>
              <w:contextualSpacing w:val="0"/>
              <w:textAlignment w:val="auto"/>
              <w:rPr>
                <w:rFonts w:eastAsia="Times New Roman"/>
                <w:color w:val="000000"/>
              </w:rPr>
            </w:pPr>
            <w:r w:rsidRPr="00185156">
              <w:rPr>
                <w:rFonts w:eastAsia="Times New Roman"/>
                <w:color w:val="000000"/>
              </w:rPr>
              <w:t xml:space="preserve">Example: When the UE supports sharing, for a given set of {{#0, #0}, {#2, #3}} with N=1, {#0, #2} are for NCJT measurement hypotheses, the rest {#0, #3} are for single-TRP measurement hypotheses. </w:t>
            </w:r>
            <w:r w:rsidRPr="00185156">
              <w:rPr>
                <w:rFonts w:eastAsia="Times New Roman"/>
                <w:iCs/>
                <w:color w:val="000000"/>
              </w:rPr>
              <w:t>The CMRs for STRP can be updated by re-configuring the CSI resource set.</w:t>
            </w:r>
          </w:p>
          <w:p w14:paraId="2F5AAB4B" w14:textId="21CBC21F" w:rsidR="00E17661" w:rsidRPr="008F5B94" w:rsidRDefault="00E17661" w:rsidP="00E17661">
            <w:pPr>
              <w:rPr>
                <w:color w:val="000000"/>
                <w:szCs w:val="20"/>
              </w:rPr>
            </w:pPr>
            <w:r w:rsidRPr="00185156">
              <w:rPr>
                <w:color w:val="000000"/>
                <w:szCs w:val="20"/>
              </w:rPr>
              <w:t xml:space="preserve">Note that above examples are only for the purpose of illustrating/discussing Alternatives. </w:t>
            </w:r>
          </w:p>
          <w:p w14:paraId="446A223B" w14:textId="77777777" w:rsidR="00E17661" w:rsidRPr="007B654A" w:rsidRDefault="00E17661" w:rsidP="00E17661">
            <w:pPr>
              <w:rPr>
                <w:b/>
                <w:bCs/>
                <w:color w:val="000000"/>
                <w:szCs w:val="20"/>
              </w:rPr>
            </w:pPr>
            <w:r w:rsidRPr="007B654A">
              <w:rPr>
                <w:b/>
                <w:bCs/>
                <w:color w:val="000000"/>
                <w:szCs w:val="20"/>
              </w:rPr>
              <w:t>For future RAN1 meeting:</w:t>
            </w:r>
          </w:p>
          <w:p w14:paraId="36AFFDF0" w14:textId="77777777" w:rsidR="00E17661" w:rsidRPr="00185156" w:rsidRDefault="00E17661" w:rsidP="00E17661">
            <w:pPr>
              <w:rPr>
                <w:color w:val="000000"/>
                <w:szCs w:val="20"/>
              </w:rPr>
            </w:pPr>
            <w:r w:rsidRPr="00185156">
              <w:rPr>
                <w:color w:val="000000"/>
                <w:szCs w:val="20"/>
              </w:rPr>
              <w:t xml:space="preserve">For a CSI report setting with Option 1 and X=1 or 2, </w:t>
            </w:r>
            <w:r w:rsidRPr="00185156">
              <w:rPr>
                <w:iCs/>
                <w:color w:val="000000"/>
                <w:szCs w:val="20"/>
              </w:rPr>
              <w:t>study prioritizing CSI associated with reported CSI hypotheses within a CSI Reporting Setting</w:t>
            </w:r>
          </w:p>
          <w:p w14:paraId="18ADA520" w14:textId="77777777" w:rsidR="00E17661" w:rsidRPr="00185156" w:rsidRDefault="00E17661" w:rsidP="00E17661">
            <w:pPr>
              <w:pStyle w:val="ListParagraph"/>
              <w:numPr>
                <w:ilvl w:val="0"/>
                <w:numId w:val="44"/>
              </w:numPr>
              <w:overflowPunct/>
              <w:autoSpaceDE/>
              <w:autoSpaceDN/>
              <w:adjustRightInd/>
              <w:spacing w:after="0"/>
              <w:contextualSpacing w:val="0"/>
              <w:textAlignment w:val="auto"/>
              <w:rPr>
                <w:rFonts w:eastAsia="Times New Roman"/>
                <w:color w:val="000000"/>
              </w:rPr>
            </w:pPr>
            <w:r w:rsidRPr="00185156">
              <w:rPr>
                <w:rFonts w:eastAsia="Times New Roman"/>
                <w:iCs/>
                <w:color w:val="000000"/>
              </w:rPr>
              <w:t>FFS potential impact for UCI payload generation</w:t>
            </w:r>
          </w:p>
          <w:p w14:paraId="58A4744C" w14:textId="77777777" w:rsidR="00E17661" w:rsidRPr="00185156" w:rsidRDefault="00E17661" w:rsidP="00E17661">
            <w:pPr>
              <w:pStyle w:val="ListParagraph"/>
              <w:numPr>
                <w:ilvl w:val="0"/>
                <w:numId w:val="44"/>
              </w:numPr>
              <w:overflowPunct/>
              <w:autoSpaceDE/>
              <w:autoSpaceDN/>
              <w:adjustRightInd/>
              <w:spacing w:after="0"/>
              <w:contextualSpacing w:val="0"/>
              <w:textAlignment w:val="auto"/>
              <w:rPr>
                <w:rFonts w:eastAsia="Times New Roman"/>
                <w:color w:val="000000"/>
              </w:rPr>
            </w:pPr>
            <w:r w:rsidRPr="00185156">
              <w:rPr>
                <w:rFonts w:eastAsia="Times New Roman"/>
                <w:iCs/>
                <w:color w:val="000000"/>
              </w:rPr>
              <w:t>FFS whether/how to update CSI priority formula, and additional specification impact due to updated formula</w:t>
            </w:r>
          </w:p>
          <w:p w14:paraId="380E5FE0" w14:textId="77777777" w:rsidR="00E17661" w:rsidRPr="00185156" w:rsidRDefault="00E17661" w:rsidP="00E17661">
            <w:pPr>
              <w:pStyle w:val="ListParagraph"/>
              <w:numPr>
                <w:ilvl w:val="0"/>
                <w:numId w:val="44"/>
              </w:numPr>
              <w:overflowPunct/>
              <w:autoSpaceDE/>
              <w:autoSpaceDN/>
              <w:adjustRightInd/>
              <w:spacing w:after="0"/>
              <w:contextualSpacing w:val="0"/>
              <w:textAlignment w:val="auto"/>
              <w:rPr>
                <w:rFonts w:eastAsia="Times New Roman"/>
                <w:color w:val="000000"/>
              </w:rPr>
            </w:pPr>
            <w:r w:rsidRPr="00185156">
              <w:rPr>
                <w:rFonts w:eastAsia="Times New Roman"/>
                <w:iCs/>
                <w:color w:val="000000"/>
              </w:rPr>
              <w:t>FFS whether/how to update CSI omission rules for Part 2 CSI based on prioritized CSI</w:t>
            </w:r>
          </w:p>
          <w:p w14:paraId="1A80ED2B" w14:textId="77777777" w:rsidR="00E17661" w:rsidRPr="00185156" w:rsidRDefault="00E17661" w:rsidP="00E17661">
            <w:pPr>
              <w:pStyle w:val="ListParagraph"/>
              <w:numPr>
                <w:ilvl w:val="0"/>
                <w:numId w:val="44"/>
              </w:numPr>
              <w:overflowPunct/>
              <w:autoSpaceDE/>
              <w:autoSpaceDN/>
              <w:adjustRightInd/>
              <w:spacing w:after="0"/>
              <w:contextualSpacing w:val="0"/>
              <w:textAlignment w:val="auto"/>
              <w:rPr>
                <w:rFonts w:eastAsia="Times New Roman"/>
                <w:color w:val="000000"/>
              </w:rPr>
            </w:pPr>
            <w:r w:rsidRPr="00185156">
              <w:rPr>
                <w:rFonts w:eastAsia="Times New Roman"/>
                <w:color w:val="000000"/>
              </w:rPr>
              <w:t xml:space="preserve">FFS: whether the X+1 CSI hypotheses per CSI Reporting Setting are mapped to a single CSI report </w:t>
            </w:r>
            <w:r w:rsidRPr="00185156">
              <w:rPr>
                <w:rFonts w:eastAsia="Times New Roman"/>
                <w:iCs/>
                <w:color w:val="000000"/>
              </w:rPr>
              <w:t>or</w:t>
            </w:r>
            <w:r w:rsidRPr="00185156">
              <w:rPr>
                <w:rFonts w:eastAsia="Times New Roman"/>
                <w:color w:val="000000"/>
              </w:rPr>
              <w:t xml:space="preserve"> X+1 CSI reports</w:t>
            </w:r>
          </w:p>
          <w:p w14:paraId="5F174776" w14:textId="77777777" w:rsidR="00E17661" w:rsidRPr="00185156" w:rsidRDefault="00E17661" w:rsidP="00E17661">
            <w:pPr>
              <w:pStyle w:val="ListParagraph"/>
              <w:numPr>
                <w:ilvl w:val="0"/>
                <w:numId w:val="44"/>
              </w:numPr>
              <w:overflowPunct/>
              <w:autoSpaceDE/>
              <w:autoSpaceDN/>
              <w:adjustRightInd/>
              <w:spacing w:after="0"/>
              <w:contextualSpacing w:val="0"/>
              <w:textAlignment w:val="auto"/>
            </w:pPr>
            <w:r w:rsidRPr="00185156">
              <w:rPr>
                <w:rFonts w:eastAsia="Times New Roman"/>
                <w:color w:val="000000"/>
              </w:rPr>
              <w:t xml:space="preserve">Companies are encouraged to discuss and justify purposes of </w:t>
            </w:r>
            <w:r w:rsidRPr="00185156">
              <w:rPr>
                <w:rFonts w:eastAsia="Times New Roman"/>
                <w:iCs/>
                <w:color w:val="000000"/>
              </w:rPr>
              <w:t xml:space="preserve">prioritizing CSI associated with reported CSI hypotheses. </w:t>
            </w:r>
          </w:p>
          <w:p w14:paraId="37FA57E1" w14:textId="0DC3F604" w:rsidR="007D1DBC" w:rsidRPr="00733CF0" w:rsidRDefault="007D1DBC" w:rsidP="00E17661">
            <w:pPr>
              <w:pStyle w:val="NormalWeb"/>
              <w:spacing w:before="0" w:beforeAutospacing="0" w:after="0" w:afterAutospacing="0"/>
              <w:rPr>
                <w:rFonts w:ascii="Times New Roman" w:hAnsi="Times New Roman" w:cs="Times New Roman"/>
                <w:color w:val="000000" w:themeColor="text1"/>
                <w:sz w:val="20"/>
                <w:szCs w:val="20"/>
                <w:lang w:val="en-GB"/>
              </w:rPr>
            </w:pPr>
          </w:p>
        </w:tc>
      </w:tr>
    </w:tbl>
    <w:p w14:paraId="4E5CD202" w14:textId="1A81A1CC" w:rsidR="000A2558" w:rsidRPr="00A757F3" w:rsidRDefault="000E0F9D" w:rsidP="000E0F9D">
      <w:pPr>
        <w:rPr>
          <w:lang w:val="en-US" w:eastAsia="x-none"/>
        </w:rPr>
      </w:pPr>
      <w:r w:rsidRPr="00A757F3">
        <w:rPr>
          <w:sz w:val="20"/>
          <w:szCs w:val="20"/>
          <w:lang w:val="en-US" w:eastAsia="zh-CN"/>
        </w:rPr>
        <w:lastRenderedPageBreak/>
        <w:t>In this contribution, we provide our views on the performance of Rel. 17 PS codebook and enhancements on multi-TRP CSI reporting.</w:t>
      </w:r>
    </w:p>
    <w:p w14:paraId="3E7E8128" w14:textId="77777777" w:rsidR="000A2558" w:rsidRPr="00845347" w:rsidRDefault="000A2558" w:rsidP="000A2558">
      <w:pPr>
        <w:pStyle w:val="Heading1"/>
      </w:pPr>
      <w:r>
        <w:t xml:space="preserve">Enhancements on Type II PS codebook </w:t>
      </w:r>
    </w:p>
    <w:p w14:paraId="3928A96B" w14:textId="485B65CA" w:rsidR="008F5B94" w:rsidRDefault="00761DA4" w:rsidP="005F70D0">
      <w:pPr>
        <w:rPr>
          <w:sz w:val="20"/>
          <w:szCs w:val="20"/>
          <w:lang w:val="en-US"/>
        </w:rPr>
      </w:pPr>
      <w:r>
        <w:rPr>
          <w:sz w:val="20"/>
          <w:szCs w:val="20"/>
          <w:lang w:val="en-US"/>
        </w:rPr>
        <w:t>For</w:t>
      </w:r>
      <w:r w:rsidR="000A2558">
        <w:rPr>
          <w:sz w:val="20"/>
          <w:szCs w:val="20"/>
          <w:lang w:val="en-US"/>
        </w:rPr>
        <w:t xml:space="preserve"> </w:t>
      </w:r>
      <w:r w:rsidR="000E5B48">
        <w:rPr>
          <w:sz w:val="20"/>
          <w:szCs w:val="20"/>
          <w:lang w:val="en-US"/>
        </w:rPr>
        <w:t xml:space="preserve">the </w:t>
      </w:r>
      <w:r w:rsidR="000A2558">
        <w:rPr>
          <w:sz w:val="20"/>
          <w:szCs w:val="20"/>
          <w:lang w:val="en-US"/>
        </w:rPr>
        <w:t>Rel. 17 PS codebook</w:t>
      </w:r>
      <w:r w:rsidR="00022062">
        <w:rPr>
          <w:sz w:val="20"/>
          <w:szCs w:val="20"/>
          <w:lang w:val="en-US"/>
        </w:rPr>
        <w:t>,</w:t>
      </w:r>
      <w:r>
        <w:rPr>
          <w:sz w:val="20"/>
          <w:szCs w:val="20"/>
          <w:lang w:val="en-US"/>
        </w:rPr>
        <w:t xml:space="preserve"> </w:t>
      </w:r>
      <w:r w:rsidR="000A2558">
        <w:rPr>
          <w:sz w:val="20"/>
          <w:szCs w:val="20"/>
          <w:lang w:val="en-US"/>
        </w:rPr>
        <w:t xml:space="preserve">each port is beamformed with an SD-FD pair i.e., with a </w:t>
      </w:r>
      <w:r w:rsidR="000A2558" w:rsidRPr="00A17528">
        <w:rPr>
          <w:sz w:val="20"/>
          <w:szCs w:val="20"/>
          <w:lang w:val="en-US"/>
        </w:rPr>
        <w:t xml:space="preserve">spatial beam </w:t>
      </w:r>
      <m:oMath>
        <m:sSub>
          <m:sSubPr>
            <m:ctrlPr>
              <w:rPr>
                <w:rFonts w:ascii="Cambria Math" w:hAnsi="Cambria Math"/>
                <w:i/>
                <w:sz w:val="20"/>
                <w:szCs w:val="20"/>
                <w:lang w:val="en-US"/>
              </w:rPr>
            </m:ctrlPr>
          </m:sSubPr>
          <m:e>
            <m:r>
              <m:rPr>
                <m:sty m:val="bi"/>
              </m:rPr>
              <w:rPr>
                <w:rFonts w:ascii="Cambria Math" w:hAnsi="Cambria Math"/>
                <w:sz w:val="20"/>
                <w:szCs w:val="20"/>
                <w:lang w:val="en-US"/>
              </w:rPr>
              <m:t>v</m:t>
            </m:r>
          </m:e>
          <m:sub>
            <m:r>
              <w:rPr>
                <w:rFonts w:ascii="Cambria Math" w:hAnsi="Cambria Math"/>
                <w:sz w:val="20"/>
                <w:szCs w:val="20"/>
                <w:lang w:val="en-US"/>
              </w:rPr>
              <m:t>i</m:t>
            </m:r>
          </m:sub>
        </m:sSub>
      </m:oMath>
      <w:r w:rsidR="000A2558" w:rsidRPr="00A17528">
        <w:rPr>
          <w:sz w:val="20"/>
          <w:szCs w:val="20"/>
          <w:lang w:val="en-US"/>
        </w:rPr>
        <w:t xml:space="preserve"> </w:t>
      </w:r>
      <w:r w:rsidR="000A2558">
        <w:rPr>
          <w:sz w:val="20"/>
          <w:szCs w:val="20"/>
          <w:lang w:val="en-US"/>
        </w:rPr>
        <w:t xml:space="preserve">(SD) </w:t>
      </w:r>
      <w:r w:rsidR="000A2558" w:rsidRPr="00A17528">
        <w:rPr>
          <w:sz w:val="20"/>
          <w:szCs w:val="20"/>
          <w:lang w:val="en-US"/>
        </w:rPr>
        <w:t xml:space="preserve">and a </w:t>
      </w:r>
      <w:r w:rsidR="000A2558">
        <w:rPr>
          <w:sz w:val="20"/>
          <w:szCs w:val="20"/>
          <w:lang w:val="en-US"/>
        </w:rPr>
        <w:t xml:space="preserve">frequency domain (FD) </w:t>
      </w:r>
      <w:r w:rsidR="00022062">
        <w:rPr>
          <w:sz w:val="20"/>
          <w:szCs w:val="20"/>
          <w:lang w:val="en-US"/>
        </w:rPr>
        <w:t xml:space="preserve">or delay </w:t>
      </w:r>
      <w:r w:rsidR="000A2558">
        <w:rPr>
          <w:sz w:val="20"/>
          <w:szCs w:val="20"/>
          <w:lang w:val="en-US"/>
        </w:rPr>
        <w:t xml:space="preserve">component </w:t>
      </w:r>
      <w:r w:rsidR="000A2558" w:rsidRPr="00A17528">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f</m:t>
            </m:r>
          </m:e>
          <m:sub>
            <m:r>
              <w:rPr>
                <w:rFonts w:ascii="Cambria Math" w:hAnsi="Cambria Math"/>
                <w:sz w:val="20"/>
                <w:szCs w:val="20"/>
                <w:lang w:val="en-US"/>
              </w:rPr>
              <m:t>d,i</m:t>
            </m:r>
          </m:sub>
        </m:sSub>
        <m:r>
          <w:rPr>
            <w:rFonts w:ascii="Cambria Math" w:hAnsi="Cambria Math"/>
            <w:sz w:val="20"/>
            <w:szCs w:val="20"/>
            <w:lang w:val="en-US"/>
          </w:rPr>
          <m:t>(s)</m:t>
        </m:r>
      </m:oMath>
      <w:r>
        <w:rPr>
          <w:sz w:val="20"/>
          <w:szCs w:val="20"/>
          <w:lang w:val="en-US"/>
        </w:rPr>
        <w:t xml:space="preserve">. For the calculation of the precoder, a single wideband SVD operation is </w:t>
      </w:r>
      <w:r w:rsidR="00E107EA">
        <w:rPr>
          <w:sz w:val="20"/>
          <w:szCs w:val="20"/>
          <w:lang w:val="en-US"/>
        </w:rPr>
        <w:t xml:space="preserve">sufficient </w:t>
      </w:r>
      <w:r>
        <w:rPr>
          <w:sz w:val="20"/>
          <w:szCs w:val="20"/>
          <w:lang w:val="en-US"/>
        </w:rPr>
        <w:t>compared to the Rel.-16 precoder calculation</w:t>
      </w:r>
      <w:r w:rsidR="00D121E9">
        <w:rPr>
          <w:sz w:val="20"/>
          <w:szCs w:val="20"/>
          <w:lang w:val="en-US"/>
        </w:rPr>
        <w:t>,</w:t>
      </w:r>
      <w:r>
        <w:rPr>
          <w:sz w:val="20"/>
          <w:szCs w:val="20"/>
          <w:lang w:val="en-US"/>
        </w:rPr>
        <w:t xml:space="preserve"> where an SVD operation is performed per subband</w:t>
      </w:r>
      <w:r w:rsidR="007816BC">
        <w:rPr>
          <w:sz w:val="20"/>
          <w:szCs w:val="20"/>
          <w:lang w:val="en-US"/>
        </w:rPr>
        <w:t>,</w:t>
      </w:r>
      <w:r w:rsidR="00D121E9">
        <w:rPr>
          <w:sz w:val="20"/>
          <w:szCs w:val="20"/>
          <w:lang w:val="en-US"/>
        </w:rPr>
        <w:t xml:space="preserve"> </w:t>
      </w:r>
      <w:r>
        <w:rPr>
          <w:sz w:val="20"/>
          <w:szCs w:val="20"/>
          <w:lang w:val="en-US"/>
        </w:rPr>
        <w:t xml:space="preserve">thus reducing the computational complexity of the precoder. </w:t>
      </w:r>
      <w:r w:rsidR="000A2558">
        <w:rPr>
          <w:sz w:val="20"/>
          <w:szCs w:val="20"/>
          <w:lang w:val="en-US"/>
        </w:rPr>
        <w:t xml:space="preserve">The UE selects a number of coefficients, </w:t>
      </w:r>
      <m:oMath>
        <m:r>
          <w:rPr>
            <w:rFonts w:ascii="Cambria Math" w:hAnsi="Cambria Math"/>
            <w:sz w:val="20"/>
            <w:szCs w:val="20"/>
            <w:lang w:val="en-US"/>
          </w:rPr>
          <m:t>K</m:t>
        </m:r>
      </m:oMath>
      <w:r w:rsidR="000A2558">
        <w:rPr>
          <w:sz w:val="20"/>
          <w:szCs w:val="20"/>
          <w:lang w:val="en-US"/>
        </w:rPr>
        <w:t>, associated with a subset of SD-FD pairs</w:t>
      </w:r>
      <w:r w:rsidR="00D121E9">
        <w:rPr>
          <w:sz w:val="20"/>
          <w:szCs w:val="20"/>
          <w:lang w:val="en-US"/>
        </w:rPr>
        <w:t>,</w:t>
      </w:r>
      <w:r w:rsidR="000A2558">
        <w:rPr>
          <w:sz w:val="20"/>
          <w:szCs w:val="20"/>
          <w:lang w:val="en-US"/>
        </w:rPr>
        <w:t xml:space="preserve"> and reports the</w:t>
      </w:r>
      <w:r w:rsidR="00022062">
        <w:rPr>
          <w:sz w:val="20"/>
          <w:szCs w:val="20"/>
          <w:lang w:val="en-US"/>
        </w:rPr>
        <w:t>m</w:t>
      </w:r>
      <w:r w:rsidR="000A2558">
        <w:rPr>
          <w:sz w:val="20"/>
          <w:szCs w:val="20"/>
          <w:lang w:val="en-US"/>
        </w:rPr>
        <w:t xml:space="preserve"> to the gNB. </w:t>
      </w:r>
      <w:r w:rsidR="00C85DB3">
        <w:rPr>
          <w:sz w:val="20"/>
          <w:szCs w:val="20"/>
          <w:lang w:val="en-US"/>
        </w:rPr>
        <w:t xml:space="preserve">In the following, details regarding the design of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1</m:t>
            </m:r>
          </m:sub>
        </m:sSub>
      </m:oMath>
      <w:r w:rsidR="005F70D0">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sidR="00C85DB3">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2</m:t>
            </m:r>
          </m:sub>
        </m:sSub>
      </m:oMath>
      <w:r w:rsidR="00C85DB3">
        <w:rPr>
          <w:sz w:val="20"/>
          <w:szCs w:val="20"/>
          <w:lang w:val="en-US"/>
        </w:rPr>
        <w:t xml:space="preserve"> are discussed. </w:t>
      </w:r>
    </w:p>
    <w:p w14:paraId="5EA67470" w14:textId="3A59E8FF" w:rsidR="005F70D0" w:rsidRDefault="005F70D0" w:rsidP="00326B95">
      <w:pPr>
        <w:rPr>
          <w:sz w:val="20"/>
          <w:szCs w:val="20"/>
          <w:lang w:val="en-US"/>
        </w:rPr>
      </w:pPr>
      <w:r>
        <w:rPr>
          <w:sz w:val="20"/>
          <w:szCs w:val="20"/>
          <w:lang w:val="en-US"/>
        </w:rPr>
        <w:t xml:space="preserve">When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Pr>
          <w:sz w:val="20"/>
          <w:szCs w:val="20"/>
          <w:lang w:val="en-US"/>
        </w:rPr>
        <w:t xml:space="preserve"> component is not used, the Rel. 17 precoder is calculated in a wideband manner and the resulting precoder remains identical across all subbands. This is equivalent to using a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Pr>
          <w:sz w:val="20"/>
          <w:szCs w:val="20"/>
          <w:lang w:val="en-US"/>
        </w:rPr>
        <w:t xml:space="preserve"> component comprising an all one vector of length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Pr>
          <w:sz w:val="20"/>
          <w:szCs w:val="20"/>
          <w:lang w:val="en-US"/>
        </w:rPr>
        <w:t xml:space="preserve">. Moreover, the Rel. 17 PS CB supports both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=1</m:t>
        </m:r>
      </m:oMath>
      <w:r>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=2</m:t>
        </m:r>
      </m:oMath>
      <w:r>
        <w:rPr>
          <w:sz w:val="20"/>
          <w:szCs w:val="20"/>
          <w:lang w:val="en-US"/>
        </w:rPr>
        <w:t xml:space="preserve">. So for brevity,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Pr>
          <w:sz w:val="20"/>
          <w:szCs w:val="20"/>
          <w:lang w:val="en-US"/>
        </w:rPr>
        <w:t xml:space="preserve"> component should be considered </w:t>
      </w:r>
      <w:r w:rsidR="00946700">
        <w:rPr>
          <w:sz w:val="20"/>
          <w:szCs w:val="20"/>
          <w:lang w:val="en-US"/>
        </w:rPr>
        <w:t xml:space="preserve">for both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=1</m:t>
        </m:r>
      </m:oMath>
      <w:r w:rsidR="00946700">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&gt;1</m:t>
        </m:r>
      </m:oMath>
      <w:r w:rsidR="00946700">
        <w:rPr>
          <w:sz w:val="20"/>
          <w:szCs w:val="20"/>
          <w:lang w:val="en-US"/>
        </w:rPr>
        <w:t xml:space="preserve"> </w:t>
      </w:r>
      <w:r>
        <w:rPr>
          <w:sz w:val="20"/>
          <w:szCs w:val="20"/>
          <w:lang w:val="en-US"/>
        </w:rPr>
        <w:t xml:space="preserve">so that the Rel. 17 PS CB can be expressed with a single precoder </w:t>
      </w:r>
      <w:r w:rsidR="00946700">
        <w:rPr>
          <w:sz w:val="20"/>
          <w:szCs w:val="20"/>
          <w:lang w:val="en-US"/>
        </w:rPr>
        <w:t>equation.</w:t>
      </w:r>
      <w:r>
        <w:rPr>
          <w:sz w:val="20"/>
          <w:szCs w:val="20"/>
          <w:lang w:val="en-US"/>
        </w:rPr>
        <w:t xml:space="preserve"> </w:t>
      </w:r>
    </w:p>
    <w:p w14:paraId="31EF6C39" w14:textId="316D9C4C" w:rsidR="00793F02" w:rsidRDefault="005F70D0" w:rsidP="005F70D0">
      <w:pPr>
        <w:rPr>
          <w:b/>
          <w:bCs/>
          <w:i/>
          <w:iCs/>
          <w:color w:val="000000"/>
          <w:sz w:val="20"/>
          <w:szCs w:val="20"/>
          <w:lang w:val="en-US"/>
        </w:rPr>
      </w:pPr>
      <w:r w:rsidRPr="005F70D0">
        <w:rPr>
          <w:b/>
          <w:bCs/>
          <w:i/>
          <w:iCs/>
          <w:sz w:val="20"/>
          <w:szCs w:val="20"/>
          <w:lang w:val="en-US"/>
        </w:rPr>
        <w:t xml:space="preserve">Proposal: </w:t>
      </w:r>
      <w:r w:rsidRPr="005F70D0">
        <w:rPr>
          <w:b/>
          <w:bCs/>
          <w:i/>
          <w:iCs/>
          <w:color w:val="000000"/>
          <w:sz w:val="20"/>
          <w:szCs w:val="20"/>
          <w:lang w:val="en-US"/>
        </w:rPr>
        <w:t>W</w:t>
      </w:r>
      <w:r w:rsidRPr="005F70D0">
        <w:rPr>
          <w:b/>
          <w:bCs/>
          <w:i/>
          <w:iCs/>
          <w:color w:val="000000"/>
          <w:sz w:val="20"/>
          <w:szCs w:val="20"/>
          <w:vertAlign w:val="subscript"/>
          <w:lang w:val="en-US"/>
        </w:rPr>
        <w:t>f</w:t>
      </w:r>
      <w:r w:rsidRPr="005F70D0">
        <w:rPr>
          <w:b/>
          <w:bCs/>
          <w:i/>
          <w:iCs/>
          <w:color w:val="000000"/>
          <w:sz w:val="20"/>
          <w:szCs w:val="20"/>
          <w:lang w:val="en-US"/>
        </w:rPr>
        <w:t xml:space="preserve"> OFF and W</w:t>
      </w:r>
      <w:r w:rsidRPr="005F70D0">
        <w:rPr>
          <w:b/>
          <w:bCs/>
          <w:i/>
          <w:iCs/>
          <w:color w:val="000000"/>
          <w:sz w:val="20"/>
          <w:szCs w:val="20"/>
          <w:vertAlign w:val="subscript"/>
          <w:lang w:val="en-US"/>
        </w:rPr>
        <w:t>f</w:t>
      </w:r>
      <w:r w:rsidRPr="005F70D0">
        <w:rPr>
          <w:b/>
          <w:bCs/>
          <w:i/>
          <w:iCs/>
          <w:color w:val="000000"/>
          <w:sz w:val="20"/>
          <w:szCs w:val="20"/>
          <w:lang w:val="en-US"/>
        </w:rPr>
        <w:t xml:space="preserve"> ON with M</w:t>
      </w:r>
      <w:r w:rsidRPr="005F70D0">
        <w:rPr>
          <w:b/>
          <w:bCs/>
          <w:i/>
          <w:iCs/>
          <w:color w:val="000000"/>
          <w:sz w:val="20"/>
          <w:szCs w:val="20"/>
          <w:vertAlign w:val="subscript"/>
          <w:lang w:val="en-US"/>
        </w:rPr>
        <w:t>v</w:t>
      </w:r>
      <w:r w:rsidRPr="005F70D0">
        <w:rPr>
          <w:b/>
          <w:bCs/>
          <w:i/>
          <w:iCs/>
          <w:color w:val="000000"/>
          <w:sz w:val="20"/>
          <w:szCs w:val="20"/>
          <w:lang w:val="en-US"/>
        </w:rPr>
        <w:t>=1 are same, and W</w:t>
      </w:r>
      <w:r w:rsidRPr="005F70D0">
        <w:rPr>
          <w:b/>
          <w:bCs/>
          <w:i/>
          <w:iCs/>
          <w:color w:val="000000"/>
          <w:sz w:val="20"/>
          <w:szCs w:val="20"/>
          <w:vertAlign w:val="subscript"/>
          <w:lang w:val="en-US"/>
        </w:rPr>
        <w:t>f</w:t>
      </w:r>
      <w:r w:rsidRPr="005F70D0">
        <w:rPr>
          <w:b/>
          <w:bCs/>
          <w:i/>
          <w:iCs/>
          <w:color w:val="000000"/>
          <w:sz w:val="20"/>
          <w:szCs w:val="20"/>
          <w:lang w:val="en-US"/>
        </w:rPr>
        <w:t xml:space="preserve"> is an all-one vector of length N</w:t>
      </w:r>
      <w:r w:rsidRPr="005F70D0">
        <w:rPr>
          <w:b/>
          <w:bCs/>
          <w:i/>
          <w:iCs/>
          <w:color w:val="000000"/>
          <w:sz w:val="20"/>
          <w:szCs w:val="20"/>
          <w:vertAlign w:val="subscript"/>
          <w:lang w:val="en-US"/>
        </w:rPr>
        <w:t>3</w:t>
      </w:r>
      <w:r w:rsidRPr="005F70D0">
        <w:rPr>
          <w:b/>
          <w:bCs/>
          <w:i/>
          <w:iCs/>
          <w:color w:val="000000"/>
          <w:sz w:val="20"/>
          <w:szCs w:val="20"/>
          <w:lang w:val="en-US"/>
        </w:rPr>
        <w:t>. W</w:t>
      </w:r>
      <w:r w:rsidRPr="005F70D0">
        <w:rPr>
          <w:b/>
          <w:bCs/>
          <w:i/>
          <w:iCs/>
          <w:color w:val="000000"/>
          <w:sz w:val="20"/>
          <w:szCs w:val="20"/>
          <w:vertAlign w:val="subscript"/>
          <w:lang w:val="en-US"/>
        </w:rPr>
        <w:t>f</w:t>
      </w:r>
      <w:r w:rsidRPr="005F70D0">
        <w:rPr>
          <w:b/>
          <w:bCs/>
          <w:i/>
          <w:iCs/>
          <w:color w:val="000000"/>
          <w:sz w:val="20"/>
          <w:szCs w:val="20"/>
          <w:lang w:val="en-US"/>
        </w:rPr>
        <w:t xml:space="preserve"> as an all-one vector of length 1 is not needed</w:t>
      </w:r>
      <w:r w:rsidR="00BE6808">
        <w:rPr>
          <w:b/>
          <w:bCs/>
          <w:i/>
          <w:iCs/>
          <w:color w:val="000000"/>
          <w:sz w:val="20"/>
          <w:szCs w:val="20"/>
          <w:lang w:val="en-US"/>
        </w:rPr>
        <w:t xml:space="preserve"> i.e., support Alt. 1.</w:t>
      </w:r>
    </w:p>
    <w:p w14:paraId="7F10C8FE" w14:textId="264C5E06" w:rsidR="00793F02" w:rsidRDefault="00E7601B" w:rsidP="005F70D0">
      <w:pPr>
        <w:rPr>
          <w:b/>
          <w:bCs/>
          <w:color w:val="000000"/>
          <w:sz w:val="20"/>
          <w:szCs w:val="20"/>
          <w:u w:val="single"/>
          <w:lang w:val="en-US"/>
        </w:rPr>
      </w:pPr>
      <m:oMath>
        <m:sSub>
          <m:sSubPr>
            <m:ctrlPr>
              <w:rPr>
                <w:rFonts w:ascii="Cambria Math" w:hAnsi="Cambria Math"/>
                <w:b/>
                <w:bCs/>
                <w:color w:val="000000"/>
                <w:sz w:val="20"/>
                <w:szCs w:val="20"/>
                <w:u w:val="single"/>
                <w:lang w:val="en-US"/>
              </w:rPr>
            </m:ctrlPr>
          </m:sSubPr>
          <m:e>
            <m:r>
              <m:rPr>
                <m:sty m:val="b"/>
              </m:rPr>
              <w:rPr>
                <w:rFonts w:ascii="Cambria Math" w:hAnsi="Cambria Math"/>
                <w:color w:val="000000"/>
                <w:sz w:val="20"/>
                <w:szCs w:val="20"/>
                <w:u w:val="single"/>
                <w:lang w:val="en-US"/>
              </w:rPr>
              <m:t>W</m:t>
            </m:r>
          </m:e>
          <m:sub>
            <m:r>
              <m:rPr>
                <m:sty m:val="b"/>
              </m:rPr>
              <w:rPr>
                <w:rFonts w:ascii="Cambria Math" w:hAnsi="Cambria Math"/>
                <w:color w:val="000000"/>
                <w:sz w:val="20"/>
                <w:szCs w:val="20"/>
                <w:u w:val="single"/>
                <w:lang w:val="en-US"/>
              </w:rPr>
              <m:t>1</m:t>
            </m:r>
          </m:sub>
        </m:sSub>
      </m:oMath>
      <w:r w:rsidR="00793F02" w:rsidRPr="00793F02">
        <w:rPr>
          <w:b/>
          <w:bCs/>
          <w:color w:val="000000"/>
          <w:sz w:val="20"/>
          <w:szCs w:val="20"/>
          <w:u w:val="single"/>
          <w:lang w:val="en-US"/>
        </w:rPr>
        <w:t xml:space="preserve"> design:</w:t>
      </w:r>
    </w:p>
    <w:p w14:paraId="0A404DB7" w14:textId="1255BA01" w:rsidR="00134A50" w:rsidRPr="008F5B94" w:rsidRDefault="00793F02" w:rsidP="00134A50">
      <w:pPr>
        <w:rPr>
          <w:color w:val="000000"/>
          <w:sz w:val="20"/>
          <w:szCs w:val="20"/>
          <w:lang w:val="en-US"/>
        </w:rPr>
      </w:pPr>
      <w:r>
        <w:rPr>
          <w:color w:val="000000"/>
          <w:sz w:val="20"/>
          <w:szCs w:val="20"/>
          <w:lang w:val="en-US"/>
        </w:rPr>
        <w:t>Figure 1 shows the feedback overhead</w:t>
      </w:r>
      <w:r w:rsidR="00946700">
        <w:rPr>
          <w:color w:val="000000"/>
          <w:sz w:val="20"/>
          <w:szCs w:val="20"/>
          <w:lang w:val="en-US"/>
        </w:rPr>
        <w:t xml:space="preserve"> versus </w:t>
      </w:r>
      <w:r>
        <w:rPr>
          <w:color w:val="000000"/>
          <w:sz w:val="20"/>
          <w:szCs w:val="20"/>
          <w:lang w:val="en-US"/>
        </w:rPr>
        <w:t xml:space="preserve">performance </w:t>
      </w:r>
      <w:r w:rsidR="00946700">
        <w:rPr>
          <w:color w:val="000000"/>
          <w:sz w:val="20"/>
          <w:szCs w:val="20"/>
          <w:lang w:val="en-US"/>
        </w:rPr>
        <w:t xml:space="preserve">for </w:t>
      </w:r>
      <w:r>
        <w:rPr>
          <w:color w:val="000000"/>
          <w:sz w:val="20"/>
          <w:szCs w:val="20"/>
          <w:lang w:val="en-US"/>
        </w:rPr>
        <w:t xml:space="preserve">a rank 2 transmission with </w:t>
      </w:r>
      <w:r w:rsidR="00946700">
        <w:rPr>
          <w:color w:val="000000"/>
          <w:sz w:val="20"/>
          <w:szCs w:val="20"/>
          <w:lang w:val="en-US"/>
        </w:rPr>
        <w:t xml:space="preserve">a </w:t>
      </w:r>
      <w:r>
        <w:rPr>
          <w:color w:val="000000"/>
          <w:sz w:val="20"/>
          <w:szCs w:val="20"/>
          <w:lang w:val="en-US"/>
        </w:rPr>
        <w:t>layer common and layer specific port selection</w:t>
      </w:r>
      <w:r w:rsidR="00AA02A6">
        <w:rPr>
          <w:color w:val="000000"/>
          <w:sz w:val="20"/>
          <w:szCs w:val="20"/>
          <w:lang w:val="en-US"/>
        </w:rPr>
        <w:t xml:space="preserve"> for different parameter combinations </w:t>
      </w:r>
      <m:oMath>
        <m:r>
          <w:rPr>
            <w:rFonts w:ascii="Cambria Math" w:hAnsi="Cambria Math"/>
            <w:color w:val="000000"/>
            <w:sz w:val="20"/>
            <w:szCs w:val="20"/>
            <w:lang w:val="en-US"/>
          </w:rPr>
          <m:t>(N,</m:t>
        </m:r>
        <m:sSub>
          <m:sSubPr>
            <m:ctrlPr>
              <w:rPr>
                <w:rFonts w:ascii="Cambria Math" w:hAnsi="Cambria Math"/>
                <w:i/>
                <w:color w:val="000000"/>
                <w:sz w:val="20"/>
                <w:szCs w:val="20"/>
                <w:lang w:val="en-US"/>
              </w:rPr>
            </m:ctrlPr>
          </m:sSubPr>
          <m:e>
            <m:r>
              <w:rPr>
                <w:rFonts w:ascii="Cambria Math" w:hAnsi="Cambria Math"/>
                <w:color w:val="000000"/>
                <w:sz w:val="20"/>
                <w:szCs w:val="20"/>
                <w:lang w:val="en-US"/>
              </w:rPr>
              <m:t>M</m:t>
            </m:r>
          </m:e>
          <m:sub>
            <m:r>
              <w:rPr>
                <w:rFonts w:ascii="Cambria Math" w:hAnsi="Cambria Math"/>
                <w:color w:val="000000"/>
                <w:sz w:val="20"/>
                <w:szCs w:val="20"/>
                <w:lang w:val="en-US"/>
              </w:rPr>
              <m:t>v</m:t>
            </m:r>
          </m:sub>
        </m:sSub>
        <m:r>
          <w:rPr>
            <w:rFonts w:ascii="Cambria Math" w:hAnsi="Cambria Math"/>
            <w:color w:val="000000"/>
            <w:sz w:val="20"/>
            <w:szCs w:val="20"/>
            <w:lang w:val="en-US"/>
          </w:rPr>
          <m:t>,K)</m:t>
        </m:r>
      </m:oMath>
      <w:r w:rsidR="007816BC">
        <w:rPr>
          <w:color w:val="000000"/>
          <w:sz w:val="20"/>
          <w:szCs w:val="20"/>
          <w:lang w:val="en-US"/>
        </w:rPr>
        <w:t>. Here,</w:t>
      </w:r>
      <w:r w:rsidR="00AA02A6">
        <w:rPr>
          <w:color w:val="000000"/>
          <w:sz w:val="20"/>
          <w:szCs w:val="20"/>
          <w:lang w:val="en-US"/>
        </w:rPr>
        <w:t xml:space="preserve"> </w:t>
      </w:r>
      <m:oMath>
        <m:r>
          <w:rPr>
            <w:rFonts w:ascii="Cambria Math" w:hAnsi="Cambria Math"/>
            <w:color w:val="000000"/>
            <w:sz w:val="20"/>
            <w:szCs w:val="20"/>
            <w:lang w:val="en-US"/>
          </w:rPr>
          <m:t>N</m:t>
        </m:r>
      </m:oMath>
      <w:r w:rsidR="00AA02A6">
        <w:rPr>
          <w:color w:val="000000"/>
          <w:sz w:val="20"/>
          <w:szCs w:val="20"/>
          <w:lang w:val="en-US"/>
        </w:rPr>
        <w:t xml:space="preserve"> is the size of the window, </w:t>
      </w:r>
      <m:oMath>
        <m:sSub>
          <m:sSubPr>
            <m:ctrlPr>
              <w:rPr>
                <w:rFonts w:ascii="Cambria Math" w:hAnsi="Cambria Math"/>
                <w:i/>
                <w:color w:val="000000"/>
                <w:sz w:val="20"/>
                <w:szCs w:val="20"/>
                <w:lang w:val="en-US"/>
              </w:rPr>
            </m:ctrlPr>
          </m:sSubPr>
          <m:e>
            <m:r>
              <w:rPr>
                <w:rFonts w:ascii="Cambria Math" w:hAnsi="Cambria Math"/>
                <w:color w:val="000000"/>
                <w:sz w:val="20"/>
                <w:szCs w:val="20"/>
                <w:lang w:val="en-US"/>
              </w:rPr>
              <m:t>M</m:t>
            </m:r>
          </m:e>
          <m:sub>
            <m:r>
              <w:rPr>
                <w:rFonts w:ascii="Cambria Math" w:hAnsi="Cambria Math"/>
                <w:color w:val="000000"/>
                <w:sz w:val="20"/>
                <w:szCs w:val="20"/>
                <w:lang w:val="en-US"/>
              </w:rPr>
              <m:t>v</m:t>
            </m:r>
          </m:sub>
        </m:sSub>
      </m:oMath>
      <w:r w:rsidR="00AA02A6">
        <w:rPr>
          <w:color w:val="000000"/>
          <w:sz w:val="20"/>
          <w:szCs w:val="20"/>
          <w:lang w:val="en-US"/>
        </w:rPr>
        <w:t xml:space="preserve"> is the number of delays and </w:t>
      </w:r>
      <m:oMath>
        <m:r>
          <w:rPr>
            <w:rFonts w:ascii="Cambria Math" w:hAnsi="Cambria Math"/>
            <w:color w:val="000000"/>
            <w:sz w:val="20"/>
            <w:szCs w:val="20"/>
            <w:lang w:val="en-US"/>
          </w:rPr>
          <m:t>K</m:t>
        </m:r>
      </m:oMath>
      <w:r w:rsidR="00AA02A6">
        <w:rPr>
          <w:color w:val="000000"/>
          <w:sz w:val="20"/>
          <w:szCs w:val="20"/>
          <w:lang w:val="en-US"/>
        </w:rPr>
        <w:t xml:space="preserve"> is the number of selected non-zero coefficients (NZCs).</w:t>
      </w:r>
      <w:r>
        <w:rPr>
          <w:color w:val="000000"/>
          <w:sz w:val="20"/>
          <w:szCs w:val="20"/>
          <w:lang w:val="en-US"/>
        </w:rPr>
        <w:t xml:space="preserve"> </w:t>
      </w:r>
      <w:r w:rsidR="00946700">
        <w:rPr>
          <w:color w:val="000000"/>
          <w:sz w:val="20"/>
          <w:szCs w:val="20"/>
          <w:lang w:val="en-US"/>
        </w:rPr>
        <w:t xml:space="preserve">For the evaluations, out of 32 CSI-RS ports, 24 ports are selected for each layer in the first step. </w:t>
      </w:r>
      <w:r w:rsidR="0061432B">
        <w:rPr>
          <w:color w:val="000000"/>
          <w:sz w:val="20"/>
          <w:szCs w:val="20"/>
          <w:lang w:val="en-US"/>
        </w:rPr>
        <w:t xml:space="preserve">The performance of the Rel. 16 PS CB parameter combination </w:t>
      </w:r>
      <w:r w:rsidR="007816BC">
        <w:rPr>
          <w:color w:val="000000"/>
          <w:sz w:val="20"/>
          <w:szCs w:val="20"/>
          <w:lang w:val="en-US"/>
        </w:rPr>
        <w:t>three</w:t>
      </w:r>
      <w:r w:rsidR="0061432B">
        <w:rPr>
          <w:color w:val="000000"/>
          <w:sz w:val="20"/>
          <w:szCs w:val="20"/>
          <w:lang w:val="en-US"/>
        </w:rPr>
        <w:t xml:space="preserve"> [3] for rank 2 is taken as a reference. </w:t>
      </w:r>
      <w:r w:rsidR="00946700">
        <w:rPr>
          <w:color w:val="000000"/>
          <w:sz w:val="20"/>
          <w:szCs w:val="20"/>
          <w:lang w:val="en-US"/>
        </w:rPr>
        <w:t xml:space="preserve">A single common delay is selected for each layer from a window of size </w:t>
      </w:r>
      <m:oMath>
        <m:r>
          <w:rPr>
            <w:rFonts w:ascii="Cambria Math" w:hAnsi="Cambria Math"/>
            <w:color w:val="000000"/>
            <w:sz w:val="20"/>
            <w:szCs w:val="20"/>
            <w:lang w:val="en-US"/>
          </w:rPr>
          <m:t>N=4</m:t>
        </m:r>
      </m:oMath>
      <w:r w:rsidR="00946700">
        <w:rPr>
          <w:color w:val="000000"/>
          <w:sz w:val="20"/>
          <w:szCs w:val="20"/>
          <w:lang w:val="en-US"/>
        </w:rPr>
        <w:t>.</w:t>
      </w:r>
      <w:r w:rsidR="00134A50">
        <w:rPr>
          <w:color w:val="000000"/>
          <w:sz w:val="20"/>
          <w:szCs w:val="20"/>
          <w:lang w:val="en-US"/>
        </w:rPr>
        <w:t xml:space="preserve"> </w:t>
      </w:r>
      <w:r>
        <w:rPr>
          <w:color w:val="000000"/>
          <w:sz w:val="20"/>
          <w:szCs w:val="20"/>
          <w:lang w:val="en-US"/>
        </w:rPr>
        <w:t xml:space="preserve">For layer common port selection, a single port indicator is needed for all </w:t>
      </w:r>
      <m:oMath>
        <m:r>
          <w:rPr>
            <w:rFonts w:ascii="Cambria Math" w:hAnsi="Cambria Math"/>
            <w:color w:val="000000"/>
            <w:sz w:val="20"/>
            <w:szCs w:val="20"/>
            <w:lang w:val="en-US"/>
          </w:rPr>
          <m:t>R=2</m:t>
        </m:r>
      </m:oMath>
      <w:r>
        <w:rPr>
          <w:color w:val="000000"/>
          <w:sz w:val="20"/>
          <w:szCs w:val="20"/>
          <w:lang w:val="en-US"/>
        </w:rPr>
        <w:t xml:space="preserve"> layers, whereas for the layer specific selection, </w:t>
      </w:r>
      <m:oMath>
        <m:r>
          <w:rPr>
            <w:rFonts w:ascii="Cambria Math" w:hAnsi="Cambria Math"/>
            <w:color w:val="000000"/>
            <w:sz w:val="20"/>
            <w:szCs w:val="20"/>
            <w:lang w:val="en-US"/>
          </w:rPr>
          <m:t>R=2</m:t>
        </m:r>
      </m:oMath>
      <w:r>
        <w:rPr>
          <w:color w:val="000000"/>
          <w:sz w:val="20"/>
          <w:szCs w:val="20"/>
          <w:lang w:val="en-US"/>
        </w:rPr>
        <w:t xml:space="preserve"> port indicators are needed. </w:t>
      </w:r>
      <w:r w:rsidR="00946700">
        <w:rPr>
          <w:color w:val="000000"/>
          <w:sz w:val="20"/>
          <w:szCs w:val="20"/>
          <w:lang w:val="en-US"/>
        </w:rPr>
        <w:t>The l</w:t>
      </w:r>
      <w:r>
        <w:rPr>
          <w:color w:val="000000"/>
          <w:sz w:val="20"/>
          <w:szCs w:val="20"/>
          <w:lang w:val="en-US"/>
        </w:rPr>
        <w:t xml:space="preserve">ayer specific port </w:t>
      </w:r>
      <w:r>
        <w:rPr>
          <w:color w:val="000000"/>
          <w:sz w:val="20"/>
          <w:szCs w:val="20"/>
          <w:lang w:val="en-US"/>
        </w:rPr>
        <w:lastRenderedPageBreak/>
        <w:t xml:space="preserve">selection indication results in a high feedback overhead as the </w:t>
      </w:r>
      <w:r w:rsidR="007816BC">
        <w:rPr>
          <w:color w:val="000000"/>
          <w:sz w:val="20"/>
          <w:szCs w:val="20"/>
          <w:lang w:val="en-US"/>
        </w:rPr>
        <w:t xml:space="preserve">maximum </w:t>
      </w:r>
      <w:r>
        <w:rPr>
          <w:color w:val="000000"/>
          <w:sz w:val="20"/>
          <w:szCs w:val="20"/>
          <w:lang w:val="en-US"/>
        </w:rPr>
        <w:t>number of</w:t>
      </w:r>
      <w:r w:rsidR="007816BC">
        <w:rPr>
          <w:color w:val="000000"/>
          <w:sz w:val="20"/>
          <w:szCs w:val="20"/>
          <w:lang w:val="en-US"/>
        </w:rPr>
        <w:t xml:space="preserve"> </w:t>
      </w:r>
      <w:r>
        <w:rPr>
          <w:color w:val="000000"/>
          <w:sz w:val="20"/>
          <w:szCs w:val="20"/>
          <w:lang w:val="en-US"/>
        </w:rPr>
        <w:t xml:space="preserve">supported </w:t>
      </w:r>
      <w:r w:rsidR="007816BC">
        <w:rPr>
          <w:color w:val="000000"/>
          <w:sz w:val="20"/>
          <w:szCs w:val="20"/>
          <w:lang w:val="en-US"/>
        </w:rPr>
        <w:t xml:space="preserve">ports as well as the maximum number of selected ports are </w:t>
      </w:r>
      <w:r>
        <w:rPr>
          <w:color w:val="000000"/>
          <w:sz w:val="20"/>
          <w:szCs w:val="20"/>
          <w:lang w:val="en-US"/>
        </w:rPr>
        <w:t xml:space="preserve">as high as 32. Also, </w:t>
      </w:r>
      <w:r w:rsidR="00134A50">
        <w:rPr>
          <w:color w:val="000000"/>
          <w:sz w:val="20"/>
          <w:szCs w:val="20"/>
          <w:lang w:val="en-US"/>
        </w:rPr>
        <w:t xml:space="preserve">due to </w:t>
      </w:r>
      <w:r w:rsidR="007816BC">
        <w:rPr>
          <w:color w:val="000000"/>
          <w:sz w:val="20"/>
          <w:szCs w:val="20"/>
          <w:lang w:val="en-US"/>
        </w:rPr>
        <w:t xml:space="preserve">the </w:t>
      </w:r>
      <w:r w:rsidR="00134A50">
        <w:rPr>
          <w:color w:val="000000"/>
          <w:sz w:val="20"/>
          <w:szCs w:val="20"/>
          <w:lang w:val="en-US"/>
        </w:rPr>
        <w:t>similar performance for both</w:t>
      </w:r>
      <w:r w:rsidR="00946700">
        <w:rPr>
          <w:color w:val="000000"/>
          <w:sz w:val="20"/>
          <w:szCs w:val="20"/>
          <w:lang w:val="en-US"/>
        </w:rPr>
        <w:t xml:space="preserve"> the</w:t>
      </w:r>
      <w:r w:rsidR="00134A50">
        <w:rPr>
          <w:color w:val="000000"/>
          <w:sz w:val="20"/>
          <w:szCs w:val="20"/>
          <w:lang w:val="en-US"/>
        </w:rPr>
        <w:t xml:space="preserve"> layer specific and layer common port selection, </w:t>
      </w:r>
      <w:r w:rsidR="00946700">
        <w:rPr>
          <w:color w:val="000000"/>
          <w:sz w:val="20"/>
          <w:szCs w:val="20"/>
          <w:lang w:val="en-US"/>
        </w:rPr>
        <w:t xml:space="preserve">the </w:t>
      </w:r>
      <w:r w:rsidR="00134A50">
        <w:rPr>
          <w:color w:val="000000"/>
          <w:sz w:val="20"/>
          <w:szCs w:val="20"/>
          <w:lang w:val="en-US"/>
        </w:rPr>
        <w:t xml:space="preserve">layer common port selection shall be supported for rank 2. </w:t>
      </w:r>
    </w:p>
    <w:p w14:paraId="69D93615" w14:textId="40516718" w:rsidR="00134A50" w:rsidRPr="008F5B94" w:rsidRDefault="00134A50" w:rsidP="00326B95">
      <w:pPr>
        <w:rPr>
          <w:b/>
          <w:bCs/>
          <w:i/>
          <w:iCs/>
          <w:sz w:val="20"/>
          <w:szCs w:val="20"/>
          <w:lang w:val="en-GB"/>
        </w:rPr>
      </w:pPr>
      <w:r w:rsidRPr="00134A50">
        <w:rPr>
          <w:b/>
          <w:bCs/>
          <w:i/>
          <w:iCs/>
          <w:sz w:val="20"/>
          <w:szCs w:val="20"/>
          <w:lang w:val="en-GB"/>
        </w:rPr>
        <w:t xml:space="preserve">Observation: For rank 2, </w:t>
      </w:r>
      <w:r>
        <w:rPr>
          <w:b/>
          <w:bCs/>
          <w:i/>
          <w:iCs/>
          <w:sz w:val="20"/>
          <w:szCs w:val="20"/>
          <w:lang w:val="en-GB"/>
        </w:rPr>
        <w:t xml:space="preserve">the </w:t>
      </w:r>
      <w:r w:rsidRPr="00134A50">
        <w:rPr>
          <w:b/>
          <w:bCs/>
          <w:i/>
          <w:iCs/>
          <w:sz w:val="20"/>
          <w:szCs w:val="20"/>
          <w:lang w:val="en-GB"/>
        </w:rPr>
        <w:t>layer common port selection results in a l</w:t>
      </w:r>
      <w:r>
        <w:rPr>
          <w:b/>
          <w:bCs/>
          <w:i/>
          <w:iCs/>
          <w:sz w:val="20"/>
          <w:szCs w:val="20"/>
          <w:lang w:val="en-GB"/>
        </w:rPr>
        <w:t xml:space="preserve">ower </w:t>
      </w:r>
      <w:r w:rsidRPr="00134A50">
        <w:rPr>
          <w:b/>
          <w:bCs/>
          <w:i/>
          <w:iCs/>
          <w:sz w:val="20"/>
          <w:szCs w:val="20"/>
          <w:lang w:val="en-GB"/>
        </w:rPr>
        <w:t xml:space="preserve">feedback overhead compared to </w:t>
      </w:r>
      <w:r w:rsidR="007816BC">
        <w:rPr>
          <w:b/>
          <w:bCs/>
          <w:i/>
          <w:iCs/>
          <w:sz w:val="20"/>
          <w:szCs w:val="20"/>
          <w:lang w:val="en-GB"/>
        </w:rPr>
        <w:t xml:space="preserve">the </w:t>
      </w:r>
      <w:r w:rsidRPr="00134A50">
        <w:rPr>
          <w:b/>
          <w:bCs/>
          <w:i/>
          <w:iCs/>
          <w:sz w:val="20"/>
          <w:szCs w:val="20"/>
          <w:lang w:val="en-GB"/>
        </w:rPr>
        <w:t xml:space="preserve">layer specific port selection. </w:t>
      </w:r>
    </w:p>
    <w:p w14:paraId="1299519D" w14:textId="043BA6FA" w:rsidR="00134A50" w:rsidRDefault="00134A50" w:rsidP="00326B95">
      <w:pPr>
        <w:rPr>
          <w:b/>
          <w:bCs/>
          <w:i/>
          <w:iCs/>
          <w:color w:val="000000"/>
          <w:sz w:val="20"/>
          <w:szCs w:val="20"/>
          <w:lang w:val="en-US"/>
        </w:rPr>
      </w:pPr>
      <w:r w:rsidRPr="00134A50">
        <w:rPr>
          <w:b/>
          <w:bCs/>
          <w:i/>
          <w:iCs/>
          <w:color w:val="000000"/>
          <w:sz w:val="20"/>
          <w:szCs w:val="20"/>
          <w:lang w:val="en-US"/>
        </w:rPr>
        <w:t xml:space="preserve">Proposal: For rank 2, support layer common port selection. </w:t>
      </w:r>
    </w:p>
    <w:p w14:paraId="10FF3AD6" w14:textId="77777777" w:rsidR="00940C6B" w:rsidRDefault="00940C6B" w:rsidP="00940C6B">
      <w:pPr>
        <w:keepNext/>
      </w:pPr>
      <w:r>
        <w:rPr>
          <w:b/>
          <w:bCs/>
          <w:i/>
          <w:iCs/>
          <w:noProof/>
          <w:color w:val="000000"/>
          <w:sz w:val="20"/>
          <w:szCs w:val="20"/>
          <w:lang w:eastAsia="de-DE"/>
        </w:rPr>
        <w:drawing>
          <wp:inline distT="0" distB="0" distL="0" distR="0" wp14:anchorId="7882D806" wp14:editId="20F154B5">
            <wp:extent cx="5731510" cy="2990850"/>
            <wp:effectExtent l="0" t="0" r="0" b="6350"/>
            <wp:docPr id="17" name="Picture 1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line chart&#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5731510" cy="2990850"/>
                    </a:xfrm>
                    <a:prstGeom prst="rect">
                      <a:avLst/>
                    </a:prstGeom>
                  </pic:spPr>
                </pic:pic>
              </a:graphicData>
            </a:graphic>
          </wp:inline>
        </w:drawing>
      </w:r>
    </w:p>
    <w:p w14:paraId="3414C408" w14:textId="77A7A59C" w:rsidR="00134A50" w:rsidRPr="00940C6B" w:rsidRDefault="00940C6B" w:rsidP="00940C6B">
      <w:pPr>
        <w:pStyle w:val="Caption"/>
        <w:rPr>
          <w:b w:val="0"/>
          <w:bCs/>
          <w:i/>
          <w:iCs/>
          <w:color w:val="000000"/>
          <w:lang w:val="en-US"/>
        </w:rPr>
      </w:pPr>
      <w:r w:rsidRPr="00940C6B">
        <w:rPr>
          <w:b w:val="0"/>
          <w:bCs/>
        </w:rPr>
        <w:t xml:space="preserve">Figure </w:t>
      </w:r>
      <w:r w:rsidRPr="00940C6B">
        <w:rPr>
          <w:b w:val="0"/>
          <w:bCs/>
        </w:rPr>
        <w:fldChar w:fldCharType="begin"/>
      </w:r>
      <w:r w:rsidRPr="00940C6B">
        <w:rPr>
          <w:b w:val="0"/>
          <w:bCs/>
        </w:rPr>
        <w:instrText xml:space="preserve"> SEQ Figure \* ARABIC </w:instrText>
      </w:r>
      <w:r w:rsidRPr="00940C6B">
        <w:rPr>
          <w:b w:val="0"/>
          <w:bCs/>
        </w:rPr>
        <w:fldChar w:fldCharType="separate"/>
      </w:r>
      <w:r w:rsidR="000F4BB8">
        <w:rPr>
          <w:b w:val="0"/>
          <w:bCs/>
          <w:noProof/>
        </w:rPr>
        <w:t>1</w:t>
      </w:r>
      <w:r w:rsidRPr="00940C6B">
        <w:rPr>
          <w:b w:val="0"/>
          <w:bCs/>
        </w:rPr>
        <w:fldChar w:fldCharType="end"/>
      </w:r>
      <w:r w:rsidRPr="00940C6B">
        <w:rPr>
          <w:b w:val="0"/>
          <w:bCs/>
        </w:rPr>
        <w:t>: Performance of the Rel. 17 PS CB with layer common and layer specific port selection for a rank 2 transmission</w:t>
      </w:r>
      <w:r w:rsidR="00AA02A6">
        <w:rPr>
          <w:b w:val="0"/>
          <w:bCs/>
        </w:rPr>
        <w:t xml:space="preserve"> for different parameter combinations </w:t>
      </w:r>
      <m:oMath>
        <m:r>
          <m:rPr>
            <m:sty m:val="bi"/>
          </m:rPr>
          <w:rPr>
            <w:rFonts w:ascii="Cambria Math" w:hAnsi="Cambria Math"/>
          </w:rPr>
          <m:t>(N,</m:t>
        </m:r>
        <m:sSub>
          <m:sSubPr>
            <m:ctrlPr>
              <w:rPr>
                <w:rFonts w:ascii="Cambria Math" w:hAnsi="Cambria Math"/>
                <w:b w:val="0"/>
                <w:bCs/>
                <w:i/>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,K)</m:t>
        </m:r>
      </m:oMath>
      <w:r w:rsidR="008F5B94">
        <w:rPr>
          <w:b w:val="0"/>
          <w:bCs/>
        </w:rPr>
        <w:t>.</w:t>
      </w:r>
    </w:p>
    <w:p w14:paraId="419BC610" w14:textId="536774FD" w:rsidR="005F70D0" w:rsidRPr="005F70D0" w:rsidRDefault="00E7601B" w:rsidP="005F70D0">
      <w:pPr>
        <w:rPr>
          <w:b/>
          <w:bCs/>
          <w:sz w:val="20"/>
          <w:szCs w:val="20"/>
          <w:u w:val="single"/>
          <w:lang w:val="en-US"/>
        </w:rPr>
      </w:pPr>
      <m:oMath>
        <m:sSub>
          <m:sSubPr>
            <m:ctrlPr>
              <w:rPr>
                <w:rFonts w:ascii="Cambria Math" w:hAnsi="Cambria Math"/>
                <w:b/>
                <w:bCs/>
                <w:i/>
                <w:sz w:val="20"/>
                <w:szCs w:val="20"/>
                <w:u w:val="single"/>
                <w:lang w:val="en-US"/>
              </w:rPr>
            </m:ctrlPr>
          </m:sSubPr>
          <m:e>
            <m:r>
              <m:rPr>
                <m:sty m:val="bi"/>
              </m:rPr>
              <w:rPr>
                <w:rFonts w:ascii="Cambria Math" w:hAnsi="Cambria Math"/>
                <w:sz w:val="20"/>
                <w:szCs w:val="20"/>
                <w:u w:val="single"/>
                <w:lang w:val="en-US"/>
              </w:rPr>
              <m:t>W</m:t>
            </m:r>
          </m:e>
          <m:sub>
            <m:r>
              <m:rPr>
                <m:sty m:val="bi"/>
              </m:rPr>
              <w:rPr>
                <w:rFonts w:ascii="Cambria Math" w:hAnsi="Cambria Math"/>
                <w:sz w:val="20"/>
                <w:szCs w:val="20"/>
                <w:u w:val="single"/>
                <w:lang w:val="en-US"/>
              </w:rPr>
              <m:t>2</m:t>
            </m:r>
          </m:sub>
        </m:sSub>
      </m:oMath>
      <w:r w:rsidR="005F70D0" w:rsidRPr="005F70D0">
        <w:rPr>
          <w:b/>
          <w:bCs/>
          <w:sz w:val="20"/>
          <w:szCs w:val="20"/>
          <w:u w:val="single"/>
          <w:lang w:val="en-US"/>
        </w:rPr>
        <w:t xml:space="preserve"> design:</w:t>
      </w:r>
    </w:p>
    <w:p w14:paraId="3DBE42D7" w14:textId="474B8D75" w:rsidR="007816BC" w:rsidRDefault="005F70D0" w:rsidP="007816BC">
      <w:pPr>
        <w:rPr>
          <w:sz w:val="20"/>
          <w:szCs w:val="20"/>
          <w:lang w:val="en-US"/>
        </w:rPr>
      </w:pPr>
      <w:r w:rsidRPr="005F70D0">
        <w:rPr>
          <w:sz w:val="20"/>
          <w:szCs w:val="20"/>
          <w:u w:val="single"/>
          <w:lang w:val="en-US"/>
        </w:rPr>
        <w:t>Bitmap</w:t>
      </w:r>
      <w:r w:rsidRPr="005F70D0">
        <w:rPr>
          <w:sz w:val="20"/>
          <w:szCs w:val="20"/>
          <w:lang w:val="en-US"/>
        </w:rPr>
        <w:t xml:space="preserve">: </w:t>
      </w:r>
      <w:r w:rsidR="00EF019F">
        <w:rPr>
          <w:sz w:val="20"/>
          <w:szCs w:val="20"/>
          <w:lang w:val="en-US"/>
        </w:rPr>
        <w:t xml:space="preserve">When the number of selected </w:t>
      </w:r>
      <w:r w:rsidR="008F5B94">
        <w:rPr>
          <w:sz w:val="20"/>
          <w:szCs w:val="20"/>
          <w:lang w:val="en-US"/>
        </w:rPr>
        <w:t>NZCs</w:t>
      </w:r>
      <w:r w:rsidR="00EF019F">
        <w:rPr>
          <w:sz w:val="20"/>
          <w:szCs w:val="20"/>
          <w:lang w:val="en-US"/>
        </w:rPr>
        <w:t xml:space="preserve"> is equal to the number of selected ports, i.e.,</w:t>
      </w:r>
      <w:r w:rsidR="007816BC">
        <w:rPr>
          <w:sz w:val="20"/>
          <w:szCs w:val="20"/>
          <w:lang w:val="en-US"/>
        </w:rPr>
        <w:t xml:space="preserve"> when</w:t>
      </w:r>
      <w:r w:rsidR="00EF019F">
        <w:rPr>
          <w:sz w:val="20"/>
          <w:szCs w:val="20"/>
          <w:lang w:val="en-US"/>
        </w:rPr>
        <w:t xml:space="preserve"> </w:t>
      </w:r>
      <m:oMath>
        <m:r>
          <w:rPr>
            <w:rFonts w:ascii="Cambria Math" w:hAnsi="Cambria Math"/>
            <w:sz w:val="20"/>
            <w:szCs w:val="20"/>
            <w:lang w:val="en-US"/>
          </w:rPr>
          <m:t>β=1</m:t>
        </m:r>
      </m:oMath>
      <w:r w:rsidR="00EF019F">
        <w:rPr>
          <w:sz w:val="20"/>
          <w:szCs w:val="20"/>
          <w:lang w:val="en-US"/>
        </w:rPr>
        <w:t xml:space="preserve">, no new information is given to the gNB by reporting a bitmap. </w:t>
      </w:r>
      <w:r w:rsidR="00BE6808">
        <w:rPr>
          <w:sz w:val="20"/>
          <w:szCs w:val="20"/>
          <w:lang w:val="en-US"/>
        </w:rPr>
        <w:t xml:space="preserve">By not reporting the bitmap, an </w:t>
      </w:r>
      <w:r w:rsidR="00EF019F">
        <w:rPr>
          <w:sz w:val="20"/>
          <w:szCs w:val="20"/>
          <w:lang w:val="en-US"/>
        </w:rPr>
        <w:t xml:space="preserve">overhead reduction of </w:t>
      </w:r>
      <m:oMath>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1</m:t>
            </m:r>
          </m:sub>
        </m:sSub>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EF019F">
        <w:rPr>
          <w:sz w:val="20"/>
          <w:szCs w:val="20"/>
          <w:lang w:val="en-US"/>
        </w:rPr>
        <w:t xml:space="preserve"> bits</w:t>
      </w:r>
      <w:r w:rsidR="00BE6808">
        <w:rPr>
          <w:sz w:val="20"/>
          <w:szCs w:val="20"/>
          <w:lang w:val="en-US"/>
        </w:rPr>
        <w:t xml:space="preserve"> can be achieved,</w:t>
      </w:r>
      <w:r w:rsidR="00915865">
        <w:rPr>
          <w:sz w:val="20"/>
          <w:szCs w:val="20"/>
          <w:lang w:val="en-US"/>
        </w:rPr>
        <w:t xml:space="preserve"> although for a single configuration which is a corner case.</w:t>
      </w:r>
      <w:r w:rsidR="00BE6808">
        <w:rPr>
          <w:sz w:val="20"/>
          <w:szCs w:val="20"/>
          <w:lang w:val="en-US"/>
        </w:rPr>
        <w:t xml:space="preserve"> </w:t>
      </w:r>
      <w:r w:rsidR="00915865">
        <w:rPr>
          <w:sz w:val="20"/>
          <w:szCs w:val="20"/>
          <w:lang w:val="en-US"/>
        </w:rPr>
        <w:t>H</w:t>
      </w:r>
      <w:r w:rsidR="00BE6808">
        <w:rPr>
          <w:sz w:val="20"/>
          <w:szCs w:val="20"/>
          <w:lang w:val="en-US"/>
        </w:rPr>
        <w:t>ere</w:t>
      </w:r>
      <w:r w:rsidR="00915865">
        <w:rPr>
          <w:sz w:val="20"/>
          <w:szCs w:val="20"/>
          <w:lang w:val="en-US"/>
        </w:rPr>
        <w:t>,</w:t>
      </w:r>
      <w:r w:rsidR="00BE6808">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1</m:t>
            </m:r>
          </m:sub>
        </m:sSub>
      </m:oMath>
      <w:r w:rsidR="00BE6808">
        <w:rPr>
          <w:sz w:val="20"/>
          <w:szCs w:val="20"/>
          <w:lang w:val="en-US"/>
        </w:rPr>
        <w:t xml:space="preserve"> is the number of selected ports.</w:t>
      </w:r>
      <w:r w:rsidR="00915865">
        <w:rPr>
          <w:sz w:val="20"/>
          <w:szCs w:val="20"/>
          <w:lang w:val="en-US"/>
        </w:rPr>
        <w:t xml:space="preserve"> </w:t>
      </w:r>
      <w:r w:rsidR="00BE6808">
        <w:rPr>
          <w:sz w:val="20"/>
          <w:szCs w:val="20"/>
          <w:lang w:val="en-US"/>
        </w:rPr>
        <w:t xml:space="preserve"> </w:t>
      </w:r>
      <w:r w:rsidR="0030478D">
        <w:rPr>
          <w:sz w:val="20"/>
          <w:szCs w:val="20"/>
          <w:lang w:val="en-US"/>
        </w:rPr>
        <w:t xml:space="preserve">In Rel. 16, </w:t>
      </w:r>
      <w:r w:rsidR="00BA59B2">
        <w:rPr>
          <w:sz w:val="20"/>
          <w:szCs w:val="20"/>
          <w:lang w:val="en-US"/>
        </w:rPr>
        <w:t xml:space="preserve">the total number of NZCs across all layers reported to the gNB is </w:t>
      </w:r>
      <m:oMath>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1</m:t>
            </m:r>
          </m:sub>
        </m:sSub>
      </m:oMath>
      <w:r w:rsidR="00BA59B2">
        <w:rPr>
          <w:sz w:val="20"/>
          <w:szCs w:val="20"/>
          <w:lang w:val="en-US"/>
        </w:rPr>
        <w:t xml:space="preserve">, where </w:t>
      </w:r>
      <m:oMath>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1</m:t>
            </m:r>
          </m:sub>
        </m:sSub>
      </m:oMath>
      <w:r w:rsidR="00BA59B2">
        <w:rPr>
          <w:sz w:val="20"/>
          <w:szCs w:val="20"/>
          <w:lang w:val="en-US"/>
        </w:rPr>
        <w:t xml:space="preserve"> is the number of NZCs for a rank 1 transmission</w:t>
      </w:r>
      <w:r w:rsidR="004F5BBA">
        <w:rPr>
          <w:sz w:val="20"/>
          <w:szCs w:val="20"/>
          <w:lang w:val="en-US"/>
        </w:rPr>
        <w:t xml:space="preserve"> and a </w:t>
      </w:r>
      <w:r w:rsidR="00BA59B2">
        <w:rPr>
          <w:sz w:val="20"/>
          <w:szCs w:val="20"/>
          <w:lang w:val="en-US"/>
        </w:rPr>
        <w:t xml:space="preserve">bitmap is used to find the </w:t>
      </w:r>
      <w:r w:rsidR="00915865">
        <w:rPr>
          <w:sz w:val="20"/>
          <w:szCs w:val="20"/>
          <w:lang w:val="en-US"/>
        </w:rPr>
        <w:t xml:space="preserve">position of the NZCs for each layer. However, the number of NZCs for rank &gt; 1 is not yet decided for the Rel. 17 PS CB. </w:t>
      </w:r>
      <w:r w:rsidR="007816BC">
        <w:rPr>
          <w:sz w:val="20"/>
          <w:szCs w:val="20"/>
          <w:lang w:val="en-US"/>
        </w:rPr>
        <w:t xml:space="preserve">Although, the absence of a bitmap can reduce the feedback by a few bits, considering the complexity in specifying different options for different parameter combinations, a uniform design for all supported ranks shall be supported for simplicity. Therefore, this issue can be discussed after deciding on the number of NZCs selection and reporting. </w:t>
      </w:r>
    </w:p>
    <w:p w14:paraId="5DD22DAE" w14:textId="6D7ECD06" w:rsidR="005F70D0" w:rsidRPr="008F5B94" w:rsidRDefault="00915865" w:rsidP="00C85DB3">
      <w:pPr>
        <w:rPr>
          <w:b/>
          <w:bCs/>
          <w:i/>
          <w:iCs/>
          <w:sz w:val="20"/>
          <w:szCs w:val="20"/>
          <w:lang w:val="en-US"/>
        </w:rPr>
      </w:pPr>
      <w:r w:rsidRPr="004F5BBA">
        <w:rPr>
          <w:b/>
          <w:bCs/>
          <w:i/>
          <w:iCs/>
          <w:sz w:val="20"/>
          <w:szCs w:val="20"/>
          <w:lang w:val="en-US"/>
        </w:rPr>
        <w:t xml:space="preserve">Proposal: The proposal on </w:t>
      </w:r>
      <w:r w:rsidR="00946700">
        <w:rPr>
          <w:b/>
          <w:bCs/>
          <w:i/>
          <w:iCs/>
          <w:sz w:val="20"/>
          <w:szCs w:val="20"/>
          <w:lang w:val="en-US"/>
        </w:rPr>
        <w:t xml:space="preserve">the </w:t>
      </w:r>
      <w:r w:rsidRPr="004F5BBA">
        <w:rPr>
          <w:b/>
          <w:bCs/>
          <w:i/>
          <w:iCs/>
          <w:sz w:val="20"/>
          <w:szCs w:val="20"/>
          <w:lang w:val="en-US"/>
        </w:rPr>
        <w:t>absence of</w:t>
      </w:r>
      <w:r w:rsidR="00946700">
        <w:rPr>
          <w:b/>
          <w:bCs/>
          <w:i/>
          <w:iCs/>
          <w:sz w:val="20"/>
          <w:szCs w:val="20"/>
          <w:lang w:val="en-US"/>
        </w:rPr>
        <w:t xml:space="preserve"> a</w:t>
      </w:r>
      <w:r w:rsidRPr="004F5BBA">
        <w:rPr>
          <w:b/>
          <w:bCs/>
          <w:i/>
          <w:iCs/>
          <w:sz w:val="20"/>
          <w:szCs w:val="20"/>
          <w:lang w:val="en-US"/>
        </w:rPr>
        <w:t xml:space="preserve"> bitmap can be discussed after deciding on the number of NZCs selection and reporting </w:t>
      </w:r>
      <w:r w:rsidR="00946700">
        <w:rPr>
          <w:b/>
          <w:bCs/>
          <w:i/>
          <w:iCs/>
          <w:sz w:val="20"/>
          <w:szCs w:val="20"/>
          <w:lang w:val="en-US"/>
        </w:rPr>
        <w:t>for all</w:t>
      </w:r>
      <w:r w:rsidRPr="004F5BBA">
        <w:rPr>
          <w:b/>
          <w:bCs/>
          <w:i/>
          <w:iCs/>
          <w:sz w:val="20"/>
          <w:szCs w:val="20"/>
          <w:lang w:val="en-US"/>
        </w:rPr>
        <w:t xml:space="preserve"> supported ranks for</w:t>
      </w:r>
      <w:r w:rsidR="00946700">
        <w:rPr>
          <w:b/>
          <w:bCs/>
          <w:i/>
          <w:iCs/>
          <w:sz w:val="20"/>
          <w:szCs w:val="20"/>
          <w:lang w:val="en-US"/>
        </w:rPr>
        <w:t xml:space="preserve"> the</w:t>
      </w:r>
      <w:r w:rsidRPr="004F5BBA">
        <w:rPr>
          <w:b/>
          <w:bCs/>
          <w:i/>
          <w:iCs/>
          <w:sz w:val="20"/>
          <w:szCs w:val="20"/>
          <w:lang w:val="en-US"/>
        </w:rPr>
        <w:t xml:space="preserve"> Rel. 17 PS CB. </w:t>
      </w:r>
    </w:p>
    <w:p w14:paraId="7081F4B5" w14:textId="70F2B02A" w:rsidR="005028FF" w:rsidRPr="008F5B94" w:rsidRDefault="005F70D0" w:rsidP="0095075A">
      <w:pPr>
        <w:rPr>
          <w:sz w:val="20"/>
          <w:szCs w:val="20"/>
          <w:u w:val="single"/>
          <w:lang w:val="en-US"/>
        </w:rPr>
      </w:pPr>
      <w:r w:rsidRPr="00D845A6">
        <w:rPr>
          <w:sz w:val="20"/>
          <w:szCs w:val="20"/>
          <w:u w:val="single"/>
          <w:lang w:val="en-US"/>
        </w:rPr>
        <w:t>SCI</w:t>
      </w:r>
      <w:r w:rsidRPr="00946700">
        <w:rPr>
          <w:sz w:val="20"/>
          <w:szCs w:val="20"/>
          <w:lang w:val="en-US"/>
        </w:rPr>
        <w:t>:</w:t>
      </w:r>
      <w:r w:rsidR="00946700">
        <w:rPr>
          <w:sz w:val="20"/>
          <w:szCs w:val="20"/>
          <w:lang w:val="en-US"/>
        </w:rPr>
        <w:t xml:space="preserve"> </w:t>
      </w:r>
      <w:r>
        <w:rPr>
          <w:sz w:val="20"/>
          <w:szCs w:val="20"/>
          <w:lang w:val="en-US"/>
        </w:rPr>
        <w:t>In Rel. 16, for Type-II CBs, a cyclic shift is performed by the UE on the selec</w:t>
      </w:r>
      <w:r w:rsidR="000F4BB8">
        <w:rPr>
          <w:sz w:val="20"/>
          <w:szCs w:val="20"/>
          <w:lang w:val="en-US"/>
        </w:rPr>
        <w:t>t</w:t>
      </w:r>
      <w:r>
        <w:rPr>
          <w:sz w:val="20"/>
          <w:szCs w:val="20"/>
          <w:lang w:val="en-US"/>
        </w:rPr>
        <w:t xml:space="preserve">ed FD components such </w:t>
      </w:r>
      <w:r w:rsidR="000F4BB8">
        <w:rPr>
          <w:sz w:val="20"/>
          <w:szCs w:val="20"/>
          <w:lang w:val="en-US"/>
        </w:rPr>
        <w:t xml:space="preserve">that </w:t>
      </w:r>
      <w:r>
        <w:rPr>
          <w:sz w:val="20"/>
          <w:szCs w:val="20"/>
          <w:lang w:val="en-US"/>
        </w:rPr>
        <w:t xml:space="preserve">the FD component associated with the strongest coefficient (SC) is zero. The advantages of the cyclic shift are two-fold: </w:t>
      </w:r>
      <w:r w:rsidR="000F4BB8">
        <w:rPr>
          <w:sz w:val="20"/>
          <w:szCs w:val="20"/>
          <w:lang w:val="en-US"/>
        </w:rPr>
        <w:t>t</w:t>
      </w:r>
      <w:r>
        <w:rPr>
          <w:sz w:val="20"/>
          <w:szCs w:val="20"/>
          <w:lang w:val="en-US"/>
        </w:rPr>
        <w:t xml:space="preserve">he feedback overhead required to indicate the SC is reduced from </w:t>
      </w:r>
      <m:oMath>
        <m:d>
          <m:dPr>
            <m:begChr m:val="⌈"/>
            <m:endChr m:val="⌉"/>
            <m:ctrlPr>
              <w:rPr>
                <w:rFonts w:ascii="Cambria Math" w:hAnsi="Cambria Math"/>
                <w:i/>
                <w:sz w:val="20"/>
                <w:szCs w:val="20"/>
                <w:lang w:val="en-US"/>
              </w:rPr>
            </m:ctrlPr>
          </m:dPr>
          <m:e>
            <m:func>
              <m:funcPr>
                <m:ctrlPr>
                  <w:rPr>
                    <w:rFonts w:ascii="Cambria Math" w:hAnsi="Cambria Math"/>
                    <w:i/>
                    <w:sz w:val="20"/>
                    <w:szCs w:val="20"/>
                    <w:lang w:val="en-US"/>
                  </w:rPr>
                </m:ctrlPr>
              </m:funcPr>
              <m:fName>
                <m:sSub>
                  <m:sSubPr>
                    <m:ctrlPr>
                      <w:rPr>
                        <w:rFonts w:ascii="Cambria Math" w:hAnsi="Cambria Math"/>
                        <w:i/>
                        <w:sz w:val="20"/>
                        <w:szCs w:val="20"/>
                        <w:lang w:val="en-US"/>
                      </w:rPr>
                    </m:ctrlPr>
                  </m:sSubPr>
                  <m:e>
                    <m:r>
                      <m:rPr>
                        <m:sty m:val="p"/>
                      </m:rPr>
                      <w:rPr>
                        <w:rFonts w:ascii="Cambria Math" w:hAnsi="Cambria Math"/>
                        <w:sz w:val="20"/>
                        <w:szCs w:val="20"/>
                        <w:lang w:val="en-US"/>
                      </w:rPr>
                      <m:t>log</m:t>
                    </m:r>
                    <m:ctrlPr>
                      <w:rPr>
                        <w:rFonts w:ascii="Cambria Math" w:hAnsi="Cambria Math"/>
                        <w:sz w:val="20"/>
                        <w:szCs w:val="20"/>
                        <w:lang w:val="en-US"/>
                      </w:rPr>
                    </m:ctrlPr>
                  </m:e>
                  <m:sub>
                    <m:r>
                      <w:rPr>
                        <w:rFonts w:ascii="Cambria Math" w:hAnsi="Cambria Math"/>
                        <w:sz w:val="20"/>
                        <w:szCs w:val="20"/>
                        <w:lang w:val="en-US"/>
                      </w:rPr>
                      <m:t>2</m:t>
                    </m:r>
                    <m:ctrlPr>
                      <w:rPr>
                        <w:rFonts w:ascii="Cambria Math" w:hAnsi="Cambria Math"/>
                        <w:sz w:val="20"/>
                        <w:szCs w:val="20"/>
                        <w:lang w:val="en-US"/>
                      </w:rPr>
                    </m:ctrlPr>
                  </m:sub>
                </m:sSub>
              </m:fName>
              <m:e>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1</m:t>
                    </m:r>
                  </m:sub>
                </m:sSub>
              </m:e>
            </m:func>
          </m:e>
        </m:d>
      </m:oMath>
      <w:r>
        <w:rPr>
          <w:sz w:val="20"/>
          <w:szCs w:val="20"/>
          <w:lang w:val="en-US"/>
        </w:rPr>
        <w:t xml:space="preserve"> to </w:t>
      </w:r>
      <m:oMath>
        <m:d>
          <m:dPr>
            <m:begChr m:val="⌈"/>
            <m:endChr m:val="⌉"/>
            <m:ctrlPr>
              <w:rPr>
                <w:rFonts w:ascii="Cambria Math" w:hAnsi="Cambria Math"/>
                <w:i/>
                <w:sz w:val="20"/>
                <w:szCs w:val="20"/>
                <w:lang w:val="en-US"/>
              </w:rPr>
            </m:ctrlPr>
          </m:dPr>
          <m:e>
            <m:func>
              <m:funcPr>
                <m:ctrlPr>
                  <w:rPr>
                    <w:rFonts w:ascii="Cambria Math" w:hAnsi="Cambria Math"/>
                    <w:i/>
                    <w:sz w:val="20"/>
                    <w:szCs w:val="20"/>
                    <w:lang w:val="en-US"/>
                  </w:rPr>
                </m:ctrlPr>
              </m:funcPr>
              <m:fName>
                <m:sSub>
                  <m:sSubPr>
                    <m:ctrlPr>
                      <w:rPr>
                        <w:rFonts w:ascii="Cambria Math" w:hAnsi="Cambria Math"/>
                        <w:i/>
                        <w:sz w:val="20"/>
                        <w:szCs w:val="20"/>
                        <w:lang w:val="en-US"/>
                      </w:rPr>
                    </m:ctrlPr>
                  </m:sSubPr>
                  <m:e>
                    <m:r>
                      <m:rPr>
                        <m:sty m:val="p"/>
                      </m:rPr>
                      <w:rPr>
                        <w:rFonts w:ascii="Cambria Math" w:hAnsi="Cambria Math"/>
                        <w:sz w:val="20"/>
                        <w:szCs w:val="20"/>
                        <w:lang w:val="en-US"/>
                      </w:rPr>
                      <m:t>log</m:t>
                    </m:r>
                    <m:ctrlPr>
                      <w:rPr>
                        <w:rFonts w:ascii="Cambria Math" w:hAnsi="Cambria Math"/>
                        <w:sz w:val="20"/>
                        <w:szCs w:val="20"/>
                        <w:lang w:val="en-US"/>
                      </w:rPr>
                    </m:ctrlPr>
                  </m:e>
                  <m:sub>
                    <m:r>
                      <w:rPr>
                        <w:rFonts w:ascii="Cambria Math" w:hAnsi="Cambria Math"/>
                        <w:sz w:val="20"/>
                        <w:szCs w:val="20"/>
                        <w:lang w:val="en-US"/>
                      </w:rPr>
                      <m:t>2</m:t>
                    </m:r>
                    <m:ctrlPr>
                      <w:rPr>
                        <w:rFonts w:ascii="Cambria Math" w:hAnsi="Cambria Math"/>
                        <w:sz w:val="20"/>
                        <w:szCs w:val="20"/>
                        <w:lang w:val="en-US"/>
                      </w:rPr>
                    </m:ctrlPr>
                  </m:sub>
                </m:sSub>
              </m:fName>
              <m:e>
                <m:r>
                  <w:rPr>
                    <w:rFonts w:ascii="Cambria Math" w:hAnsi="Cambria Math"/>
                    <w:sz w:val="20"/>
                    <w:szCs w:val="20"/>
                    <w:lang w:val="en-US"/>
                  </w:rPr>
                  <m:t>2L</m:t>
                </m:r>
              </m:e>
            </m:func>
          </m:e>
        </m:d>
      </m:oMath>
      <w:r>
        <w:rPr>
          <w:sz w:val="20"/>
          <w:szCs w:val="20"/>
          <w:lang w:val="en-US"/>
        </w:rPr>
        <w:t xml:space="preserve"> bits and </w:t>
      </w:r>
      <w:r w:rsidR="006B60A6">
        <w:rPr>
          <w:sz w:val="20"/>
          <w:szCs w:val="20"/>
          <w:lang w:val="en-US"/>
        </w:rPr>
        <w:t>the coefficients associated with the strongest FD component are ordered first in the UCI</w:t>
      </w:r>
      <w:r w:rsidR="00946700">
        <w:rPr>
          <w:sz w:val="20"/>
          <w:szCs w:val="20"/>
          <w:lang w:val="en-US"/>
        </w:rPr>
        <w:t xml:space="preserve">. The latter </w:t>
      </w:r>
      <w:r w:rsidR="006B60A6">
        <w:rPr>
          <w:sz w:val="20"/>
          <w:szCs w:val="20"/>
          <w:lang w:val="en-US"/>
        </w:rPr>
        <w:t xml:space="preserve">helps </w:t>
      </w:r>
      <w:r w:rsidR="00946700">
        <w:rPr>
          <w:sz w:val="20"/>
          <w:szCs w:val="20"/>
          <w:lang w:val="en-US"/>
        </w:rPr>
        <w:t>in achieving</w:t>
      </w:r>
      <w:r w:rsidR="006B60A6">
        <w:rPr>
          <w:sz w:val="20"/>
          <w:szCs w:val="20"/>
          <w:lang w:val="en-US"/>
        </w:rPr>
        <w:t xml:space="preserve"> a reasonable performance in the event of an UCI omission.  However, in Rel. 17, it was decided to fix the </w:t>
      </w:r>
      <w:r>
        <w:rPr>
          <w:sz w:val="20"/>
          <w:szCs w:val="20"/>
          <w:lang w:val="en-US"/>
        </w:rPr>
        <w:t>starting position of the window</w:t>
      </w:r>
      <w:r w:rsidR="006B60A6">
        <w:rPr>
          <w:sz w:val="20"/>
          <w:szCs w:val="20"/>
          <w:lang w:val="en-US"/>
        </w:rPr>
        <w:t xml:space="preserve"> t</w:t>
      </w:r>
      <w:r w:rsidR="005028FF">
        <w:rPr>
          <w:sz w:val="20"/>
          <w:szCs w:val="20"/>
          <w:lang w:val="en-US"/>
        </w:rPr>
        <w:t>o</w:t>
      </w:r>
      <w:r w:rsidR="006B60A6">
        <w:rPr>
          <w:sz w:val="20"/>
          <w:szCs w:val="20"/>
          <w:lang w:val="en-US"/>
        </w:rPr>
        <w:t xml:space="preserve"> zero</w:t>
      </w:r>
      <w:r w:rsidR="000F4BB8">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r>
          <w:rPr>
            <w:rFonts w:ascii="Cambria Math" w:hAnsi="Cambria Math"/>
            <w:sz w:val="20"/>
            <w:szCs w:val="20"/>
            <w:lang w:val="en-US"/>
          </w:rPr>
          <m:t>=0</m:t>
        </m:r>
      </m:oMath>
      <w:r w:rsidR="000F4BB8">
        <w:rPr>
          <w:sz w:val="20"/>
          <w:szCs w:val="20"/>
          <w:lang w:val="en-US"/>
        </w:rPr>
        <w:t>)</w:t>
      </w:r>
      <w:r w:rsidR="006B60A6">
        <w:rPr>
          <w:sz w:val="20"/>
          <w:szCs w:val="20"/>
          <w:lang w:val="en-US"/>
        </w:rPr>
        <w:t xml:space="preserve">. </w:t>
      </w:r>
      <w:r>
        <w:rPr>
          <w:sz w:val="20"/>
          <w:szCs w:val="20"/>
          <w:lang w:val="en-US"/>
        </w:rPr>
        <w:t xml:space="preserve">The consequences of the aforementioned agreement </w:t>
      </w:r>
      <w:r w:rsidR="005028FF">
        <w:rPr>
          <w:sz w:val="20"/>
          <w:szCs w:val="20"/>
          <w:lang w:val="en-US"/>
        </w:rPr>
        <w:t>are</w:t>
      </w:r>
      <w:r>
        <w:rPr>
          <w:sz w:val="20"/>
          <w:szCs w:val="20"/>
          <w:lang w:val="en-US"/>
        </w:rPr>
        <w:t xml:space="preserve"> as follows</w:t>
      </w:r>
      <w:r w:rsidR="00F71189">
        <w:rPr>
          <w:sz w:val="20"/>
          <w:szCs w:val="20"/>
          <w:lang w:val="en-US"/>
        </w:rPr>
        <w:t xml:space="preserve">. </w:t>
      </w:r>
      <w:r w:rsidR="006B60A6">
        <w:rPr>
          <w:sz w:val="20"/>
          <w:szCs w:val="20"/>
          <w:lang w:val="en-US"/>
        </w:rPr>
        <w:t xml:space="preserve">First, the strongest coefficient needs to be reported by the UE either by a </w:t>
      </w:r>
      <m:oMath>
        <m:d>
          <m:dPr>
            <m:begChr m:val="⌈"/>
            <m:endChr m:val="⌉"/>
            <m:ctrlPr>
              <w:rPr>
                <w:rFonts w:ascii="Cambria Math" w:hAnsi="Cambria Math"/>
                <w:i/>
                <w:sz w:val="20"/>
                <w:szCs w:val="20"/>
                <w:lang w:val="en-US"/>
              </w:rPr>
            </m:ctrlPr>
          </m:dPr>
          <m:e>
            <m:func>
              <m:funcPr>
                <m:ctrlPr>
                  <w:rPr>
                    <w:rFonts w:ascii="Cambria Math" w:hAnsi="Cambria Math"/>
                    <w:i/>
                    <w:sz w:val="20"/>
                    <w:szCs w:val="20"/>
                    <w:lang w:val="en-US"/>
                  </w:rPr>
                </m:ctrlPr>
              </m:funcPr>
              <m:fName>
                <m:sSub>
                  <m:sSubPr>
                    <m:ctrlPr>
                      <w:rPr>
                        <w:rFonts w:ascii="Cambria Math" w:hAnsi="Cambria Math"/>
                        <w:i/>
                        <w:sz w:val="20"/>
                        <w:szCs w:val="20"/>
                        <w:lang w:val="en-US"/>
                      </w:rPr>
                    </m:ctrlPr>
                  </m:sSubPr>
                  <m:e>
                    <m:r>
                      <m:rPr>
                        <m:sty m:val="p"/>
                      </m:rPr>
                      <w:rPr>
                        <w:rFonts w:ascii="Cambria Math" w:hAnsi="Cambria Math"/>
                        <w:sz w:val="20"/>
                        <w:szCs w:val="20"/>
                        <w:lang w:val="en-US"/>
                      </w:rPr>
                      <m:t>log</m:t>
                    </m:r>
                    <m:ctrlPr>
                      <w:rPr>
                        <w:rFonts w:ascii="Cambria Math" w:hAnsi="Cambria Math"/>
                        <w:sz w:val="20"/>
                        <w:szCs w:val="20"/>
                        <w:lang w:val="en-US"/>
                      </w:rPr>
                    </m:ctrlPr>
                  </m:e>
                  <m:sub>
                    <m:r>
                      <w:rPr>
                        <w:rFonts w:ascii="Cambria Math" w:hAnsi="Cambria Math"/>
                        <w:sz w:val="20"/>
                        <w:szCs w:val="20"/>
                        <w:lang w:val="en-US"/>
                      </w:rPr>
                      <m:t>2</m:t>
                    </m:r>
                    <m:ctrlPr>
                      <w:rPr>
                        <w:rFonts w:ascii="Cambria Math" w:hAnsi="Cambria Math"/>
                        <w:sz w:val="20"/>
                        <w:szCs w:val="20"/>
                        <w:lang w:val="en-US"/>
                      </w:rPr>
                    </m:ctrlPr>
                  </m:sub>
                </m:sSub>
              </m:fName>
              <m:e>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0</m:t>
                    </m:r>
                  </m:sub>
                </m:sSub>
              </m:e>
            </m:func>
          </m:e>
        </m:d>
      </m:oMath>
      <w:r w:rsidR="006B60A6">
        <w:rPr>
          <w:sz w:val="20"/>
          <w:szCs w:val="20"/>
          <w:lang w:val="en-US"/>
        </w:rPr>
        <w:t xml:space="preserve"> or </w:t>
      </w:r>
      <m:oMath>
        <m:d>
          <m:dPr>
            <m:begChr m:val="⌈"/>
            <m:endChr m:val="⌉"/>
            <m:ctrlPr>
              <w:rPr>
                <w:rFonts w:ascii="Cambria Math" w:hAnsi="Cambria Math"/>
                <w:i/>
                <w:sz w:val="20"/>
                <w:szCs w:val="20"/>
                <w:lang w:val="en-US"/>
              </w:rPr>
            </m:ctrlPr>
          </m:dPr>
          <m:e>
            <m:func>
              <m:funcPr>
                <m:ctrlPr>
                  <w:rPr>
                    <w:rFonts w:ascii="Cambria Math" w:hAnsi="Cambria Math"/>
                    <w:i/>
                    <w:sz w:val="20"/>
                    <w:szCs w:val="20"/>
                    <w:lang w:val="en-US"/>
                  </w:rPr>
                </m:ctrlPr>
              </m:funcPr>
              <m:fName>
                <m:sSub>
                  <m:sSubPr>
                    <m:ctrlPr>
                      <w:rPr>
                        <w:rFonts w:ascii="Cambria Math" w:hAnsi="Cambria Math"/>
                        <w:i/>
                        <w:sz w:val="20"/>
                        <w:szCs w:val="20"/>
                        <w:lang w:val="en-US"/>
                      </w:rPr>
                    </m:ctrlPr>
                  </m:sSubPr>
                  <m:e>
                    <m:r>
                      <m:rPr>
                        <m:sty m:val="p"/>
                      </m:rPr>
                      <w:rPr>
                        <w:rFonts w:ascii="Cambria Math" w:hAnsi="Cambria Math"/>
                        <w:sz w:val="20"/>
                        <w:szCs w:val="20"/>
                        <w:lang w:val="en-US"/>
                      </w:rPr>
                      <m:t>log</m:t>
                    </m:r>
                    <m:ctrlPr>
                      <w:rPr>
                        <w:rFonts w:ascii="Cambria Math" w:hAnsi="Cambria Math"/>
                        <w:sz w:val="20"/>
                        <w:szCs w:val="20"/>
                        <w:lang w:val="en-US"/>
                      </w:rPr>
                    </m:ctrlPr>
                  </m:e>
                  <m:sub>
                    <m:r>
                      <w:rPr>
                        <w:rFonts w:ascii="Cambria Math" w:hAnsi="Cambria Math"/>
                        <w:sz w:val="20"/>
                        <w:szCs w:val="20"/>
                        <w:lang w:val="en-US"/>
                      </w:rPr>
                      <m:t>2</m:t>
                    </m:r>
                    <m:ctrlPr>
                      <w:rPr>
                        <w:rFonts w:ascii="Cambria Math" w:hAnsi="Cambria Math"/>
                        <w:sz w:val="20"/>
                        <w:szCs w:val="20"/>
                        <w:lang w:val="en-US"/>
                      </w:rPr>
                    </m:ctrlPr>
                  </m:sub>
                </m:sSub>
              </m:fName>
              <m:e>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2</m:t>
                    </m:r>
                  </m:sub>
                </m:sSub>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e>
            </m:func>
          </m:e>
        </m:d>
        <m:r>
          <m:rPr>
            <m:sty m:val="p"/>
          </m:rPr>
          <w:rPr>
            <w:rFonts w:ascii="Cambria Math" w:hAnsi="Cambria Math"/>
            <w:sz w:val="20"/>
            <w:szCs w:val="20"/>
            <w:lang w:val="en-US"/>
          </w:rPr>
          <m:t xml:space="preserve"> </m:t>
        </m:r>
      </m:oMath>
      <w:r w:rsidR="006B60A6">
        <w:rPr>
          <w:sz w:val="20"/>
          <w:szCs w:val="20"/>
          <w:lang w:val="en-US"/>
        </w:rPr>
        <w:t xml:space="preserve">indicator. </w:t>
      </w:r>
      <w:r w:rsidR="008F5B94">
        <w:rPr>
          <w:sz w:val="20"/>
          <w:szCs w:val="20"/>
          <w:lang w:val="en-US"/>
        </w:rPr>
        <w:t xml:space="preserve">Here, </w:t>
      </w:r>
      <m:oMath>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0</m:t>
            </m:r>
          </m:sub>
        </m:sSub>
      </m:oMath>
      <w:r w:rsidR="008F5B94">
        <w:rPr>
          <w:sz w:val="20"/>
          <w:szCs w:val="20"/>
          <w:lang w:val="en-US"/>
        </w:rPr>
        <w:t xml:space="preserve"> is the total number of NZCs per layer and </w:t>
      </w:r>
      <m:oMath>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2</m:t>
            </m:r>
          </m:sub>
        </m:sSub>
      </m:oMath>
      <w:r w:rsidR="008F5B94">
        <w:rPr>
          <w:sz w:val="20"/>
          <w:szCs w:val="20"/>
          <w:lang w:val="en-US"/>
        </w:rPr>
        <w:t xml:space="preserve"> is the seleced number of ports per layer. </w:t>
      </w:r>
      <w:r w:rsidR="006B60A6">
        <w:rPr>
          <w:sz w:val="20"/>
          <w:szCs w:val="20"/>
          <w:lang w:val="en-US"/>
        </w:rPr>
        <w:t>Second, an ordering scheme with repect to the FD component indices for the coefficient ordering shall be specified</w:t>
      </w:r>
      <w:r w:rsidR="000F4BB8">
        <w:rPr>
          <w:sz w:val="20"/>
          <w:szCs w:val="20"/>
          <w:lang w:val="en-US"/>
        </w:rPr>
        <w:t xml:space="preserve"> explicitly</w:t>
      </w:r>
      <w:r w:rsidR="006B60A6">
        <w:rPr>
          <w:sz w:val="20"/>
          <w:szCs w:val="20"/>
          <w:lang w:val="en-US"/>
        </w:rPr>
        <w:t xml:space="preserve"> such that in the event of an omission</w:t>
      </w:r>
      <w:r w:rsidR="00F71189">
        <w:rPr>
          <w:sz w:val="20"/>
          <w:szCs w:val="20"/>
          <w:lang w:val="en-US"/>
        </w:rPr>
        <w:t xml:space="preserve"> a reasonable performance can be achieved. </w:t>
      </w:r>
    </w:p>
    <w:p w14:paraId="697D99B5" w14:textId="721B9897" w:rsidR="005028FF" w:rsidRDefault="005028FF" w:rsidP="0095075A">
      <w:pPr>
        <w:rPr>
          <w:sz w:val="20"/>
          <w:szCs w:val="20"/>
          <w:lang w:val="en-US"/>
        </w:rPr>
      </w:pPr>
      <w:r>
        <w:rPr>
          <w:sz w:val="20"/>
          <w:szCs w:val="20"/>
          <w:lang w:val="en-US"/>
        </w:rPr>
        <w:t xml:space="preserve">However, a cyclic shift can be perfomed on the selected FD </w:t>
      </w:r>
      <w:r w:rsidR="00F35A31">
        <w:rPr>
          <w:sz w:val="20"/>
          <w:szCs w:val="20"/>
          <w:lang w:val="en-US"/>
        </w:rPr>
        <w:t xml:space="preserve">components </w:t>
      </w:r>
      <w:r>
        <w:rPr>
          <w:sz w:val="20"/>
          <w:szCs w:val="20"/>
          <w:lang w:val="en-US"/>
        </w:rPr>
        <w:t xml:space="preserve">such that the FD </w:t>
      </w:r>
      <w:r w:rsidR="00F35A31">
        <w:rPr>
          <w:sz w:val="20"/>
          <w:szCs w:val="20"/>
          <w:lang w:val="en-US"/>
        </w:rPr>
        <w:t>component index</w:t>
      </w:r>
      <w:r>
        <w:rPr>
          <w:sz w:val="20"/>
          <w:szCs w:val="20"/>
          <w:lang w:val="en-US"/>
        </w:rPr>
        <w:t xml:space="preserve"> associated with the strongest coefficient is shifted to index 0. Unlike Rel. 16, the shifting </w:t>
      </w:r>
      <w:r w:rsidR="00946700">
        <w:rPr>
          <w:sz w:val="20"/>
          <w:szCs w:val="20"/>
          <w:lang w:val="en-US"/>
        </w:rPr>
        <w:t>can be</w:t>
      </w:r>
      <w:r>
        <w:rPr>
          <w:sz w:val="20"/>
          <w:szCs w:val="20"/>
          <w:lang w:val="en-US"/>
        </w:rPr>
        <w:t xml:space="preserve"> performed using a </w:t>
      </w:r>
      <m:oMath>
        <m:r>
          <w:rPr>
            <w:rFonts w:ascii="Cambria Math" w:hAnsi="Cambria Math"/>
            <w:sz w:val="20"/>
            <w:szCs w:val="20"/>
            <w:lang w:val="en-US"/>
          </w:rPr>
          <m:t>mod(</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m:t>
        </m:r>
      </m:oMath>
      <w:r>
        <w:rPr>
          <w:sz w:val="20"/>
          <w:szCs w:val="20"/>
          <w:lang w:val="en-US"/>
        </w:rPr>
        <w:t xml:space="preserve"> operation. As the modulo-operation is performed on the number of delays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Pr>
          <w:sz w:val="20"/>
          <w:szCs w:val="20"/>
          <w:lang w:val="en-US"/>
        </w:rPr>
        <w:t xml:space="preserve"> and not on the codebook size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Pr>
          <w:sz w:val="20"/>
          <w:szCs w:val="20"/>
          <w:lang w:val="en-US"/>
        </w:rPr>
        <w:t xml:space="preserve">, the gNB still requires the information of the FD component associated with the SC. Therefore, for </w:t>
      </w:r>
      <w:r w:rsidR="00946700">
        <w:rPr>
          <w:sz w:val="20"/>
          <w:szCs w:val="20"/>
          <w:lang w:val="en-US"/>
        </w:rPr>
        <w:t xml:space="preserve">the </w:t>
      </w:r>
      <w:r>
        <w:rPr>
          <w:sz w:val="20"/>
          <w:szCs w:val="20"/>
          <w:lang w:val="en-US"/>
        </w:rPr>
        <w:t xml:space="preserve">Rel. 17 CB, regardless of </w:t>
      </w:r>
      <w:r w:rsidR="00F35A31">
        <w:rPr>
          <w:sz w:val="20"/>
          <w:szCs w:val="20"/>
          <w:lang w:val="en-US"/>
        </w:rPr>
        <w:t xml:space="preserve">whether a cyclic shift is performed or not, the feedback overhead for reporting the SC </w:t>
      </w:r>
      <w:r w:rsidR="006D010D">
        <w:rPr>
          <w:sz w:val="20"/>
          <w:szCs w:val="20"/>
          <w:lang w:val="en-US"/>
        </w:rPr>
        <w:lastRenderedPageBreak/>
        <w:t xml:space="preserve">remains </w:t>
      </w:r>
      <w:r w:rsidR="00F35A31">
        <w:rPr>
          <w:sz w:val="20"/>
          <w:szCs w:val="20"/>
          <w:lang w:val="en-US"/>
        </w:rPr>
        <w:t xml:space="preserve">the same. </w:t>
      </w:r>
      <w:r w:rsidR="000F4BB8">
        <w:rPr>
          <w:sz w:val="20"/>
          <w:szCs w:val="20"/>
          <w:lang w:val="en-US"/>
        </w:rPr>
        <w:t>However, b</w:t>
      </w:r>
      <w:r w:rsidR="00F35A31">
        <w:rPr>
          <w:sz w:val="20"/>
          <w:szCs w:val="20"/>
          <w:lang w:val="en-US"/>
        </w:rPr>
        <w:t xml:space="preserve">y performing a cyclic shift, </w:t>
      </w:r>
      <w:r w:rsidR="00946700">
        <w:rPr>
          <w:sz w:val="20"/>
          <w:szCs w:val="20"/>
          <w:lang w:val="en-US"/>
        </w:rPr>
        <w:t xml:space="preserve">the </w:t>
      </w:r>
      <w:r w:rsidR="00F35A31">
        <w:rPr>
          <w:sz w:val="20"/>
          <w:szCs w:val="20"/>
          <w:lang w:val="en-US"/>
        </w:rPr>
        <w:t>FD component ordering would be implicity specified</w:t>
      </w:r>
      <w:r w:rsidR="00946700">
        <w:rPr>
          <w:sz w:val="20"/>
          <w:szCs w:val="20"/>
          <w:lang w:val="en-US"/>
        </w:rPr>
        <w:t>.</w:t>
      </w:r>
      <w:r w:rsidR="006D010D">
        <w:rPr>
          <w:sz w:val="20"/>
          <w:szCs w:val="20"/>
          <w:lang w:val="en-US"/>
        </w:rPr>
        <w:t xml:space="preserve"> This helps in achieving a reasonable performance in the event of an UCI omission as the coefficients associated with the FD component zero after cyclic shifting are stastiscally </w:t>
      </w:r>
      <w:r w:rsidR="00946700">
        <w:rPr>
          <w:sz w:val="20"/>
          <w:szCs w:val="20"/>
          <w:lang w:val="en-US"/>
        </w:rPr>
        <w:t>strong</w:t>
      </w:r>
      <w:r w:rsidR="006D010D">
        <w:rPr>
          <w:sz w:val="20"/>
          <w:szCs w:val="20"/>
          <w:lang w:val="en-US"/>
        </w:rPr>
        <w:t xml:space="preserve"> compared to the coefficients associated with the other FD components. </w:t>
      </w:r>
    </w:p>
    <w:p w14:paraId="6DDB75BF" w14:textId="01FCA611" w:rsidR="0095075A" w:rsidRDefault="0095075A" w:rsidP="0095075A">
      <w:pPr>
        <w:rPr>
          <w:b/>
          <w:bCs/>
          <w:i/>
          <w:iCs/>
          <w:sz w:val="20"/>
          <w:szCs w:val="20"/>
          <w:lang w:val="en-US"/>
        </w:rPr>
      </w:pPr>
      <w:r>
        <w:rPr>
          <w:b/>
          <w:bCs/>
          <w:i/>
          <w:iCs/>
          <w:sz w:val="20"/>
          <w:szCs w:val="20"/>
          <w:lang w:val="en-US"/>
        </w:rPr>
        <w:t xml:space="preserve">Observation: The feeeback overhead with or without cyclic shifting the FD components is the same. </w:t>
      </w:r>
    </w:p>
    <w:p w14:paraId="35F1309B" w14:textId="654D5751" w:rsidR="0095075A" w:rsidRPr="00D845A6" w:rsidRDefault="0095075A" w:rsidP="0095075A">
      <w:pPr>
        <w:rPr>
          <w:b/>
          <w:bCs/>
          <w:i/>
          <w:iCs/>
          <w:sz w:val="20"/>
          <w:szCs w:val="20"/>
          <w:lang w:val="en-US"/>
        </w:rPr>
      </w:pPr>
      <w:r w:rsidRPr="00D845A6">
        <w:rPr>
          <w:b/>
          <w:bCs/>
          <w:i/>
          <w:iCs/>
          <w:sz w:val="20"/>
          <w:szCs w:val="20"/>
          <w:lang w:val="en-US"/>
        </w:rPr>
        <w:t xml:space="preserve">Observation: </w:t>
      </w:r>
      <w:r>
        <w:rPr>
          <w:b/>
          <w:bCs/>
          <w:i/>
          <w:iCs/>
          <w:sz w:val="20"/>
          <w:szCs w:val="20"/>
          <w:lang w:val="en-US"/>
        </w:rPr>
        <w:t>Cyclic</w:t>
      </w:r>
      <w:r w:rsidRPr="00D845A6">
        <w:rPr>
          <w:b/>
          <w:bCs/>
          <w:i/>
          <w:iCs/>
          <w:sz w:val="20"/>
          <w:szCs w:val="20"/>
          <w:lang w:val="en-US"/>
        </w:rPr>
        <w:t xml:space="preserve"> shifting of </w:t>
      </w:r>
      <w:r w:rsidR="00946700">
        <w:rPr>
          <w:b/>
          <w:bCs/>
          <w:i/>
          <w:iCs/>
          <w:sz w:val="20"/>
          <w:szCs w:val="20"/>
          <w:lang w:val="en-US"/>
        </w:rPr>
        <w:t xml:space="preserve">the </w:t>
      </w:r>
      <w:r w:rsidRPr="00D845A6">
        <w:rPr>
          <w:b/>
          <w:bCs/>
          <w:i/>
          <w:iCs/>
          <w:sz w:val="20"/>
          <w:szCs w:val="20"/>
          <w:lang w:val="en-US"/>
        </w:rPr>
        <w:t>FD components alleviat</w:t>
      </w:r>
      <w:r>
        <w:rPr>
          <w:b/>
          <w:bCs/>
          <w:i/>
          <w:iCs/>
          <w:sz w:val="20"/>
          <w:szCs w:val="20"/>
          <w:lang w:val="en-US"/>
        </w:rPr>
        <w:t>es</w:t>
      </w:r>
      <w:r w:rsidRPr="00D845A6">
        <w:rPr>
          <w:b/>
          <w:bCs/>
          <w:i/>
          <w:iCs/>
          <w:sz w:val="20"/>
          <w:szCs w:val="20"/>
          <w:lang w:val="en-US"/>
        </w:rPr>
        <w:t xml:space="preserve"> the </w:t>
      </w:r>
      <w:r>
        <w:rPr>
          <w:b/>
          <w:bCs/>
          <w:i/>
          <w:iCs/>
          <w:sz w:val="20"/>
          <w:szCs w:val="20"/>
          <w:lang w:val="en-US"/>
        </w:rPr>
        <w:t>need</w:t>
      </w:r>
      <w:r w:rsidRPr="00D845A6">
        <w:rPr>
          <w:b/>
          <w:bCs/>
          <w:i/>
          <w:iCs/>
          <w:sz w:val="20"/>
          <w:szCs w:val="20"/>
          <w:lang w:val="en-US"/>
        </w:rPr>
        <w:t xml:space="preserve"> of </w:t>
      </w:r>
      <w:r w:rsidR="000F4BB8">
        <w:rPr>
          <w:b/>
          <w:bCs/>
          <w:i/>
          <w:iCs/>
          <w:sz w:val="20"/>
          <w:szCs w:val="20"/>
          <w:lang w:val="en-US"/>
        </w:rPr>
        <w:t xml:space="preserve">explicitly </w:t>
      </w:r>
      <w:r w:rsidRPr="00D845A6">
        <w:rPr>
          <w:b/>
          <w:bCs/>
          <w:i/>
          <w:iCs/>
          <w:sz w:val="20"/>
          <w:szCs w:val="20"/>
          <w:lang w:val="en-US"/>
        </w:rPr>
        <w:t>specifying a</w:t>
      </w:r>
      <w:r>
        <w:rPr>
          <w:b/>
          <w:bCs/>
          <w:i/>
          <w:iCs/>
          <w:sz w:val="20"/>
          <w:szCs w:val="20"/>
          <w:lang w:val="en-US"/>
        </w:rPr>
        <w:t>n</w:t>
      </w:r>
      <w:r w:rsidRPr="00D845A6">
        <w:rPr>
          <w:b/>
          <w:bCs/>
          <w:i/>
          <w:iCs/>
          <w:sz w:val="20"/>
          <w:szCs w:val="20"/>
          <w:lang w:val="en-US"/>
        </w:rPr>
        <w:t xml:space="preserve"> FD component ordering </w:t>
      </w:r>
      <w:r>
        <w:rPr>
          <w:b/>
          <w:bCs/>
          <w:i/>
          <w:iCs/>
          <w:sz w:val="20"/>
          <w:szCs w:val="20"/>
          <w:lang w:val="en-US"/>
        </w:rPr>
        <w:t>for UCI omission</w:t>
      </w:r>
      <w:r w:rsidRPr="00D845A6">
        <w:rPr>
          <w:b/>
          <w:bCs/>
          <w:i/>
          <w:iCs/>
          <w:sz w:val="20"/>
          <w:szCs w:val="20"/>
          <w:lang w:val="en-US"/>
        </w:rPr>
        <w:t xml:space="preserve">.  </w:t>
      </w:r>
    </w:p>
    <w:p w14:paraId="662C6F36" w14:textId="20836D8A" w:rsidR="005F70D0" w:rsidRPr="008F5B94" w:rsidRDefault="0095075A" w:rsidP="00C85DB3">
      <w:pPr>
        <w:rPr>
          <w:b/>
          <w:bCs/>
          <w:i/>
          <w:iCs/>
          <w:sz w:val="20"/>
          <w:szCs w:val="20"/>
          <w:lang w:val="en-US"/>
        </w:rPr>
      </w:pPr>
      <w:r w:rsidRPr="00D845A6">
        <w:rPr>
          <w:b/>
          <w:bCs/>
          <w:i/>
          <w:iCs/>
          <w:sz w:val="20"/>
          <w:szCs w:val="20"/>
          <w:lang w:val="en-US"/>
        </w:rPr>
        <w:t>Proposal: Support cyclic shifting of the FD component associated with the SC to FD index = 0</w:t>
      </w:r>
      <w:r>
        <w:rPr>
          <w:b/>
          <w:bCs/>
          <w:i/>
          <w:iCs/>
          <w:sz w:val="20"/>
          <w:szCs w:val="20"/>
          <w:lang w:val="en-US"/>
        </w:rPr>
        <w:t>, i.e., support ALT2-1.</w:t>
      </w:r>
    </w:p>
    <w:p w14:paraId="42EE5AC4" w14:textId="6D0DFAD5" w:rsidR="005F70D0" w:rsidRPr="008F5B94" w:rsidRDefault="005F70D0" w:rsidP="005F70D0">
      <w:pPr>
        <w:rPr>
          <w:sz w:val="20"/>
          <w:szCs w:val="20"/>
          <w:u w:val="single"/>
          <w:lang w:val="en-US"/>
        </w:rPr>
      </w:pPr>
      <w:r w:rsidRPr="00193B60">
        <w:rPr>
          <w:sz w:val="20"/>
          <w:szCs w:val="20"/>
          <w:u w:val="single"/>
          <w:lang w:val="en-US"/>
        </w:rPr>
        <w:t>Quantization</w:t>
      </w:r>
      <w:r w:rsidRPr="005F70D0">
        <w:rPr>
          <w:sz w:val="20"/>
          <w:szCs w:val="20"/>
          <w:lang w:val="en-US"/>
        </w:rPr>
        <w:t>:</w:t>
      </w:r>
      <w:r w:rsidRPr="00193B60">
        <w:rPr>
          <w:sz w:val="20"/>
          <w:szCs w:val="20"/>
          <w:u w:val="single"/>
          <w:lang w:val="en-US"/>
        </w:rPr>
        <w:t xml:space="preserve"> </w:t>
      </w:r>
    </w:p>
    <w:p w14:paraId="666119F9" w14:textId="4C5CA3F5" w:rsidR="005F70D0" w:rsidRDefault="005F70D0" w:rsidP="005F70D0">
      <w:pPr>
        <w:rPr>
          <w:sz w:val="20"/>
          <w:szCs w:val="20"/>
          <w:lang w:val="en-US"/>
        </w:rPr>
      </w:pPr>
      <w:r>
        <w:rPr>
          <w:sz w:val="20"/>
          <w:szCs w:val="20"/>
          <w:lang w:val="en-US"/>
        </w:rPr>
        <w:t>The Rel. 17 PS CB is evaluated using the following quantization schemes:</w:t>
      </w:r>
    </w:p>
    <w:p w14:paraId="362E4B5C" w14:textId="77777777" w:rsidR="005F70D0" w:rsidRPr="00E754BB" w:rsidRDefault="005F70D0" w:rsidP="005F70D0">
      <w:pPr>
        <w:pStyle w:val="ListParagraph"/>
        <w:numPr>
          <w:ilvl w:val="1"/>
          <w:numId w:val="29"/>
        </w:numPr>
        <w:rPr>
          <w:lang w:val="en-US"/>
        </w:rPr>
      </w:pPr>
      <w:r w:rsidRPr="00E754BB">
        <w:rPr>
          <w:lang w:val="en-US"/>
        </w:rPr>
        <w:t>Alt 1 – Rel. 16 quantization scheme</w:t>
      </w:r>
      <w:r>
        <w:rPr>
          <w:lang w:val="en-US"/>
        </w:rPr>
        <w:t>.</w:t>
      </w:r>
    </w:p>
    <w:p w14:paraId="290DE376" w14:textId="4CCC59E1" w:rsidR="005F70D0" w:rsidRPr="00134A50" w:rsidRDefault="005F70D0" w:rsidP="005F70D0">
      <w:pPr>
        <w:pStyle w:val="ListParagraph"/>
        <w:numPr>
          <w:ilvl w:val="1"/>
          <w:numId w:val="29"/>
        </w:numPr>
        <w:rPr>
          <w:lang w:val="en-US"/>
        </w:rPr>
      </w:pPr>
      <w:r w:rsidRPr="00134A50">
        <w:rPr>
          <w:lang w:val="en-US"/>
        </w:rPr>
        <w:t xml:space="preserve">Alt 1-1-0 – Rel. 16 quantization scheme with additional value of </w:t>
      </w:r>
      <m:oMath>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e>
            </m:d>
          </m:e>
          <m:sup>
            <m:f>
              <m:fPr>
                <m:ctrlPr>
                  <w:rPr>
                    <w:rFonts w:ascii="Cambria Math" w:hAnsi="Cambria Math"/>
                    <w:i/>
                    <w:lang w:val="en-US"/>
                  </w:rPr>
                </m:ctrlPr>
              </m:fPr>
              <m:num>
                <m:r>
                  <w:rPr>
                    <w:rFonts w:ascii="Cambria Math" w:hAnsi="Cambria Math"/>
                    <w:lang w:val="en-US"/>
                  </w:rPr>
                  <m:t>15</m:t>
                </m:r>
              </m:num>
              <m:den>
                <m:r>
                  <w:rPr>
                    <w:rFonts w:ascii="Cambria Math" w:hAnsi="Cambria Math"/>
                    <w:lang w:val="en-US"/>
                  </w:rPr>
                  <m:t>4</m:t>
                </m:r>
              </m:den>
            </m:f>
          </m:sup>
        </m:sSup>
      </m:oMath>
      <w:r w:rsidRPr="00134A50">
        <w:rPr>
          <w:lang w:val="en-US"/>
        </w:rPr>
        <w:t xml:space="preserve"> in the 4-bit polarization specific reference alphabet set.</w:t>
      </w:r>
    </w:p>
    <w:p w14:paraId="14DBF3F2" w14:textId="77777777" w:rsidR="005F70D0" w:rsidRPr="00E754BB" w:rsidRDefault="005F70D0" w:rsidP="005F70D0">
      <w:pPr>
        <w:pStyle w:val="ListParagraph"/>
        <w:numPr>
          <w:ilvl w:val="1"/>
          <w:numId w:val="29"/>
        </w:numPr>
        <w:rPr>
          <w:lang w:val="en-US"/>
        </w:rPr>
      </w:pPr>
      <w:r w:rsidRPr="00E754BB">
        <w:rPr>
          <w:lang w:val="en-US"/>
        </w:rPr>
        <w:t>Alt 1-1</w:t>
      </w:r>
      <w:r>
        <w:rPr>
          <w:lang w:val="en-US"/>
        </w:rPr>
        <w:t>-1</w:t>
      </w:r>
      <w:r w:rsidRPr="00E754BB">
        <w:rPr>
          <w:lang w:val="en-US"/>
        </w:rPr>
        <w:t xml:space="preserve"> – Rel. 16 quantization scheme with additional value of </w:t>
      </w:r>
      <m:oMath>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e>
            </m:d>
          </m:e>
          <m:sup>
            <m:f>
              <m:fPr>
                <m:ctrlPr>
                  <w:rPr>
                    <w:rFonts w:ascii="Cambria Math" w:hAnsi="Cambria Math"/>
                    <w:i/>
                    <w:lang w:val="en-US"/>
                  </w:rPr>
                </m:ctrlPr>
              </m:fPr>
              <m:num>
                <m:r>
                  <w:rPr>
                    <w:rFonts w:ascii="Cambria Math" w:hAnsi="Cambria Math"/>
                    <w:lang w:val="en-US"/>
                  </w:rPr>
                  <m:t>3</m:t>
                </m:r>
              </m:num>
              <m:den>
                <m:r>
                  <w:rPr>
                    <w:rFonts w:ascii="Cambria Math" w:hAnsi="Cambria Math"/>
                    <w:lang w:val="en-US"/>
                  </w:rPr>
                  <m:t>8</m:t>
                </m:r>
              </m:den>
            </m:f>
          </m:sup>
        </m:sSup>
      </m:oMath>
      <w:r w:rsidRPr="00E754BB">
        <w:rPr>
          <w:lang w:val="en-US"/>
        </w:rPr>
        <w:t xml:space="preserve"> in the 4-bit polarization specific reference alphabet set</w:t>
      </w:r>
      <w:r>
        <w:rPr>
          <w:lang w:val="en-US"/>
        </w:rPr>
        <w:t>.</w:t>
      </w:r>
    </w:p>
    <w:p w14:paraId="552A48BB" w14:textId="5016A67B" w:rsidR="005F70D0" w:rsidRDefault="005F70D0" w:rsidP="005F70D0">
      <w:pPr>
        <w:rPr>
          <w:sz w:val="20"/>
          <w:szCs w:val="20"/>
          <w:lang w:val="en-US"/>
        </w:rPr>
      </w:pPr>
      <w:r>
        <w:rPr>
          <w:sz w:val="20"/>
          <w:szCs w:val="20"/>
          <w:lang w:val="en-US"/>
        </w:rPr>
        <w:t xml:space="preserve">The Rel. 16 quantization scheme is considered as the baseline and the performance and feedback overhead of the other quantization schemes are compared to the Rel. 16 quantization scheme.  For all quantization schemes, 4 bit phase is considered. From </w:t>
      </w:r>
      <w:r w:rsidR="008148EF">
        <w:rPr>
          <w:sz w:val="20"/>
          <w:szCs w:val="20"/>
          <w:lang w:val="en-US"/>
        </w:rPr>
        <w:t>Fig. 2</w:t>
      </w:r>
      <w:r>
        <w:rPr>
          <w:sz w:val="20"/>
          <w:szCs w:val="20"/>
          <w:lang w:val="en-US"/>
        </w:rPr>
        <w:t xml:space="preserve">, it can be observed that the performance and the feedback overhead of Alt 0, Alt 1-1-0 and Alt 1-1-1 are identical which shows that adding an additional value of amplitude results in no performance improvement and can be neglected. Therefore, for simplicity, Rel. 16 quantization scheme can be supported for Rel. 17 PS CB. </w:t>
      </w:r>
    </w:p>
    <w:p w14:paraId="4A64B74A" w14:textId="77777777" w:rsidR="000F4BB8" w:rsidRDefault="000F4BB8" w:rsidP="000F4BB8">
      <w:pPr>
        <w:keepNext/>
      </w:pPr>
      <w:r>
        <w:rPr>
          <w:noProof/>
          <w:sz w:val="20"/>
          <w:szCs w:val="20"/>
          <w:lang w:eastAsia="de-DE"/>
        </w:rPr>
        <w:drawing>
          <wp:inline distT="0" distB="0" distL="0" distR="0" wp14:anchorId="3641FAB8" wp14:editId="0E4441FF">
            <wp:extent cx="5731510" cy="3056890"/>
            <wp:effectExtent l="0" t="0" r="0" b="3810"/>
            <wp:docPr id="11" name="Picture 1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line char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31510" cy="3056890"/>
                    </a:xfrm>
                    <a:prstGeom prst="rect">
                      <a:avLst/>
                    </a:prstGeom>
                  </pic:spPr>
                </pic:pic>
              </a:graphicData>
            </a:graphic>
          </wp:inline>
        </w:drawing>
      </w:r>
    </w:p>
    <w:p w14:paraId="427D9130" w14:textId="6FF798A5" w:rsidR="00940C6B" w:rsidRPr="000F4BB8" w:rsidRDefault="000F4BB8" w:rsidP="000F4BB8">
      <w:pPr>
        <w:pStyle w:val="Caption"/>
        <w:rPr>
          <w:b w:val="0"/>
          <w:bCs/>
        </w:rPr>
      </w:pPr>
      <w:r w:rsidRPr="000F4BB8">
        <w:rPr>
          <w:b w:val="0"/>
          <w:bCs/>
        </w:rPr>
        <w:t xml:space="preserve">Figure </w:t>
      </w:r>
      <w:r w:rsidRPr="000F4BB8">
        <w:rPr>
          <w:b w:val="0"/>
          <w:bCs/>
        </w:rPr>
        <w:fldChar w:fldCharType="begin"/>
      </w:r>
      <w:r w:rsidRPr="000F4BB8">
        <w:rPr>
          <w:b w:val="0"/>
          <w:bCs/>
        </w:rPr>
        <w:instrText xml:space="preserve"> SEQ Figure \* ARABIC </w:instrText>
      </w:r>
      <w:r w:rsidRPr="000F4BB8">
        <w:rPr>
          <w:b w:val="0"/>
          <w:bCs/>
        </w:rPr>
        <w:fldChar w:fldCharType="separate"/>
      </w:r>
      <w:r w:rsidRPr="000F4BB8">
        <w:rPr>
          <w:b w:val="0"/>
          <w:bCs/>
          <w:noProof/>
        </w:rPr>
        <w:t>2</w:t>
      </w:r>
      <w:r w:rsidRPr="000F4BB8">
        <w:rPr>
          <w:b w:val="0"/>
          <w:bCs/>
        </w:rPr>
        <w:fldChar w:fldCharType="end"/>
      </w:r>
      <w:r w:rsidRPr="000F4BB8">
        <w:rPr>
          <w:b w:val="0"/>
          <w:bCs/>
        </w:rPr>
        <w:t xml:space="preserve">: </w:t>
      </w:r>
      <w:r w:rsidRPr="000F4BB8">
        <w:rPr>
          <w:b w:val="0"/>
          <w:bCs/>
          <w:lang w:val="en-US"/>
        </w:rPr>
        <w:t xml:space="preserve">Performance of different quantization schemes for Rel. 17 PS CB for different parameter combinations </w:t>
      </w:r>
      <m:oMath>
        <m:r>
          <m:rPr>
            <m:sty m:val="b"/>
          </m:rPr>
          <w:rPr>
            <w:rFonts w:ascii="Cambria Math" w:hAnsi="Cambria Math"/>
            <w:lang w:val="en-US"/>
          </w:rPr>
          <m:t>(</m:t>
        </m:r>
        <m:sSub>
          <m:sSubPr>
            <m:ctrlPr>
              <w:rPr>
                <w:rFonts w:ascii="Cambria Math" w:hAnsi="Cambria Math"/>
                <w:b w:val="0"/>
                <w:bCs/>
              </w:rPr>
            </m:ctrlPr>
          </m:sSubPr>
          <m:e>
            <m:r>
              <m:rPr>
                <m:sty m:val="bi"/>
              </m:rPr>
              <w:rPr>
                <w:rFonts w:ascii="Cambria Math" w:hAnsi="Cambria Math"/>
              </w:rPr>
              <m:t>P</m:t>
            </m:r>
          </m:e>
          <m:sub>
            <m:r>
              <m:rPr>
                <m:sty m:val="bi"/>
              </m:rPr>
              <w:rPr>
                <w:rFonts w:ascii="Cambria Math" w:hAnsi="Cambria Math"/>
              </w:rPr>
              <m:t>CSI</m:t>
            </m:r>
            <m:r>
              <m:rPr>
                <m:sty m:val="b"/>
              </m:rPr>
              <w:rPr>
                <w:rFonts w:ascii="Cambria Math" w:hAnsi="Cambria Math"/>
                <w:lang w:val="en-US"/>
              </w:rPr>
              <m:t>-</m:t>
            </m:r>
            <m:r>
              <m:rPr>
                <m:sty m:val="bi"/>
              </m:rPr>
              <w:rPr>
                <w:rFonts w:ascii="Cambria Math" w:hAnsi="Cambria Math"/>
              </w:rPr>
              <m:t>RS</m:t>
            </m:r>
          </m:sub>
        </m:sSub>
        <m:r>
          <m:rPr>
            <m:sty m:val="b"/>
          </m:rPr>
          <w:rPr>
            <w:rFonts w:ascii="Cambria Math" w:hAnsi="Cambria Math"/>
            <w:lang w:val="en-US"/>
          </w:rPr>
          <m:t xml:space="preserve">, </m:t>
        </m:r>
        <m:r>
          <m:rPr>
            <m:sty m:val="bi"/>
          </m:rPr>
          <w:rPr>
            <w:rFonts w:ascii="Cambria Math" w:hAnsi="Cambria Math"/>
          </w:rPr>
          <m:t>M</m:t>
        </m:r>
        <m:r>
          <m:rPr>
            <m:sty m:val="b"/>
          </m:rPr>
          <w:rPr>
            <w:rFonts w:ascii="Cambria Math" w:hAnsi="Cambria Math"/>
            <w:lang w:val="en-US"/>
          </w:rPr>
          <m:t>,</m:t>
        </m:r>
        <m:r>
          <m:rPr>
            <m:sty m:val="bi"/>
          </m:rPr>
          <w:rPr>
            <w:rFonts w:ascii="Cambria Math" w:hAnsi="Cambria Math"/>
          </w:rPr>
          <m:t>K</m:t>
        </m:r>
        <m:r>
          <m:rPr>
            <m:sty m:val="b"/>
          </m:rPr>
          <w:rPr>
            <w:rFonts w:ascii="Cambria Math" w:hAnsi="Cambria Math"/>
            <w:lang w:val="en-US"/>
          </w:rPr>
          <m:t>)</m:t>
        </m:r>
      </m:oMath>
      <w:r w:rsidRPr="000F4BB8">
        <w:rPr>
          <w:b w:val="0"/>
          <w:bCs/>
          <w:lang w:val="en-US"/>
        </w:rPr>
        <w:t>.</w:t>
      </w:r>
    </w:p>
    <w:p w14:paraId="42C7F554" w14:textId="65DEA059" w:rsidR="005F70D0" w:rsidRPr="008F5B94" w:rsidRDefault="005F70D0" w:rsidP="008F5B94">
      <w:pPr>
        <w:pStyle w:val="Caption"/>
        <w:rPr>
          <w:b w:val="0"/>
          <w:bCs/>
        </w:rPr>
      </w:pPr>
      <w:r w:rsidRPr="00640468">
        <w:rPr>
          <w:bCs/>
          <w:i/>
          <w:iCs/>
          <w:lang w:val="en-US"/>
        </w:rPr>
        <w:t xml:space="preserve">Observation: </w:t>
      </w:r>
      <w:r>
        <w:rPr>
          <w:bCs/>
          <w:i/>
          <w:iCs/>
          <w:lang w:val="en-US"/>
        </w:rPr>
        <w:t>N</w:t>
      </w:r>
      <w:r w:rsidRPr="00640468">
        <w:rPr>
          <w:bCs/>
          <w:i/>
          <w:iCs/>
          <w:lang w:val="en-US"/>
        </w:rPr>
        <w:t>o performance</w:t>
      </w:r>
      <w:r>
        <w:rPr>
          <w:bCs/>
          <w:i/>
          <w:iCs/>
          <w:lang w:val="en-US"/>
        </w:rPr>
        <w:t xml:space="preserve"> gain is observed when an additional value of </w:t>
      </w:r>
      <w:r w:rsidRPr="00640468">
        <w:rPr>
          <w:bCs/>
          <w:i/>
          <w:iCs/>
          <w:lang w:val="en-US"/>
        </w:rPr>
        <w:t>(1</w:t>
      </w:r>
      <w:r w:rsidRPr="000F4BB8">
        <w:rPr>
          <w:bCs/>
          <w:i/>
          <w:iCs/>
          <w:lang w:val="en-US"/>
        </w:rPr>
        <w:t>/2)^(</w:t>
      </w:r>
      <w:r w:rsidR="00940C6B" w:rsidRPr="000F4BB8">
        <w:rPr>
          <w:bCs/>
          <w:i/>
          <w:iCs/>
          <w:lang w:val="en-US"/>
        </w:rPr>
        <w:t>15/4</w:t>
      </w:r>
      <w:r w:rsidRPr="000F4BB8">
        <w:rPr>
          <w:bCs/>
          <w:i/>
          <w:iCs/>
          <w:lang w:val="en-US"/>
        </w:rPr>
        <w:t>) or (1/2)^(3/8) is used in the amplitude set over the Rel. 16 quantization scheme.</w:t>
      </w:r>
      <w:r w:rsidRPr="00640468">
        <w:rPr>
          <w:bCs/>
          <w:i/>
          <w:iCs/>
          <w:lang w:val="en-US"/>
        </w:rPr>
        <w:t xml:space="preserve"> </w:t>
      </w:r>
    </w:p>
    <w:p w14:paraId="305D4906" w14:textId="28BA5950" w:rsidR="005F70D0" w:rsidRPr="008F5B94" w:rsidRDefault="0095075A" w:rsidP="00C85DB3">
      <w:pPr>
        <w:rPr>
          <w:b/>
          <w:bCs/>
          <w:i/>
          <w:iCs/>
          <w:sz w:val="20"/>
          <w:szCs w:val="20"/>
          <w:lang w:val="en-US"/>
        </w:rPr>
      </w:pPr>
      <w:r w:rsidRPr="00640468">
        <w:rPr>
          <w:b/>
          <w:bCs/>
          <w:i/>
          <w:iCs/>
          <w:sz w:val="20"/>
          <w:szCs w:val="20"/>
          <w:lang w:val="en-US"/>
        </w:rPr>
        <w:t xml:space="preserve">Proposal: </w:t>
      </w:r>
      <w:r>
        <w:rPr>
          <w:b/>
          <w:bCs/>
          <w:i/>
          <w:iCs/>
          <w:sz w:val="20"/>
          <w:szCs w:val="20"/>
          <w:lang w:val="en-US"/>
        </w:rPr>
        <w:t xml:space="preserve">Support Alt 1 i.e., the reserved field of the Rel. 16 4-bit amplitude set is reused for the Rel. 17 codebook. </w:t>
      </w:r>
    </w:p>
    <w:p w14:paraId="21E17667" w14:textId="78035A9D" w:rsidR="0013522F" w:rsidRPr="0013522F" w:rsidRDefault="00E7601B" w:rsidP="00C85DB3">
      <w:pPr>
        <w:rPr>
          <w:b/>
          <w:bCs/>
          <w:sz w:val="20"/>
          <w:szCs w:val="20"/>
          <w:u w:val="single"/>
          <w:lang w:val="en-US"/>
        </w:rPr>
      </w:pPr>
      <m:oMath>
        <m:sSub>
          <m:sSubPr>
            <m:ctrlPr>
              <w:rPr>
                <w:rFonts w:ascii="Cambria Math" w:hAnsi="Cambria Math"/>
                <w:b/>
                <w:bCs/>
                <w:i/>
                <w:sz w:val="20"/>
                <w:szCs w:val="20"/>
                <w:u w:val="single"/>
                <w:lang w:val="en-US"/>
              </w:rPr>
            </m:ctrlPr>
          </m:sSubPr>
          <m:e>
            <m:r>
              <m:rPr>
                <m:sty m:val="bi"/>
              </m:rPr>
              <w:rPr>
                <w:rFonts w:ascii="Cambria Math" w:hAnsi="Cambria Math"/>
                <w:sz w:val="20"/>
                <w:szCs w:val="20"/>
                <w:u w:val="single"/>
                <w:lang w:val="en-US"/>
              </w:rPr>
              <m:t>W</m:t>
            </m:r>
          </m:e>
          <m:sub>
            <m:r>
              <m:rPr>
                <m:sty m:val="bi"/>
              </m:rPr>
              <w:rPr>
                <w:rFonts w:ascii="Cambria Math" w:hAnsi="Cambria Math"/>
                <w:sz w:val="20"/>
                <w:szCs w:val="20"/>
                <w:u w:val="single"/>
                <w:lang w:val="en-US"/>
              </w:rPr>
              <m:t>f</m:t>
            </m:r>
          </m:sub>
        </m:sSub>
      </m:oMath>
      <w:r w:rsidR="005F70D0" w:rsidRPr="005F70D0">
        <w:rPr>
          <w:b/>
          <w:bCs/>
          <w:sz w:val="20"/>
          <w:szCs w:val="20"/>
          <w:u w:val="single"/>
          <w:lang w:val="en-US"/>
        </w:rPr>
        <w:t xml:space="preserve"> design:</w:t>
      </w:r>
    </w:p>
    <w:p w14:paraId="5C5A1829" w14:textId="100129E2" w:rsidR="0021590E" w:rsidRDefault="00647A2B" w:rsidP="00DB5620">
      <w:pPr>
        <w:rPr>
          <w:sz w:val="20"/>
          <w:szCs w:val="20"/>
          <w:lang w:val="en-US"/>
        </w:rPr>
      </w:pPr>
      <w:r>
        <w:rPr>
          <w:sz w:val="20"/>
          <w:szCs w:val="20"/>
          <w:u w:val="single"/>
          <w:lang w:val="en-US"/>
        </w:rPr>
        <w:t xml:space="preserve">Relation between the window size </w:t>
      </w:r>
      <m:oMath>
        <m:r>
          <w:rPr>
            <w:rFonts w:ascii="Cambria Math" w:hAnsi="Cambria Math"/>
            <w:sz w:val="20"/>
            <w:szCs w:val="20"/>
            <w:u w:val="single"/>
            <w:lang w:val="en-US"/>
          </w:rPr>
          <m:t>N</m:t>
        </m:r>
      </m:oMath>
      <w:r>
        <w:rPr>
          <w:sz w:val="20"/>
          <w:szCs w:val="20"/>
          <w:u w:val="single"/>
          <w:lang w:val="en-US"/>
        </w:rPr>
        <w:t xml:space="preserve"> and the number of delays </w:t>
      </w:r>
      <m:oMath>
        <m:sSub>
          <m:sSubPr>
            <m:ctrlPr>
              <w:rPr>
                <w:rFonts w:ascii="Cambria Math" w:hAnsi="Cambria Math"/>
                <w:i/>
                <w:sz w:val="20"/>
                <w:szCs w:val="20"/>
                <w:u w:val="single"/>
                <w:lang w:val="en-US"/>
              </w:rPr>
            </m:ctrlPr>
          </m:sSubPr>
          <m:e>
            <m:r>
              <w:rPr>
                <w:rFonts w:ascii="Cambria Math" w:hAnsi="Cambria Math"/>
                <w:sz w:val="20"/>
                <w:szCs w:val="20"/>
                <w:u w:val="single"/>
                <w:lang w:val="en-US"/>
              </w:rPr>
              <m:t>M</m:t>
            </m:r>
          </m:e>
          <m:sub>
            <m:r>
              <w:rPr>
                <w:rFonts w:ascii="Cambria Math" w:hAnsi="Cambria Math"/>
                <w:sz w:val="20"/>
                <w:szCs w:val="20"/>
                <w:u w:val="single"/>
                <w:lang w:val="en-US"/>
              </w:rPr>
              <m:t>v</m:t>
            </m:r>
          </m:sub>
        </m:sSub>
      </m:oMath>
      <w:r w:rsidRPr="00647A2B">
        <w:rPr>
          <w:sz w:val="20"/>
          <w:szCs w:val="20"/>
          <w:lang w:val="en-US"/>
        </w:rPr>
        <w:t>:</w:t>
      </w:r>
    </w:p>
    <w:p w14:paraId="14E0C65F" w14:textId="1D3A8B1B" w:rsidR="00AA02A6" w:rsidRDefault="009851B8" w:rsidP="00647A2B">
      <w:pPr>
        <w:rPr>
          <w:sz w:val="20"/>
          <w:szCs w:val="20"/>
          <w:lang w:val="en-US"/>
        </w:rPr>
      </w:pPr>
      <w:r>
        <w:rPr>
          <w:sz w:val="20"/>
          <w:szCs w:val="20"/>
          <w:lang w:val="en-US"/>
        </w:rPr>
        <w:lastRenderedPageBreak/>
        <w:t>For Rel. 16 Type II codebook</w:t>
      </w:r>
      <w:r w:rsidR="00DA68C5">
        <w:rPr>
          <w:sz w:val="20"/>
          <w:szCs w:val="20"/>
          <w:lang w:val="en-US"/>
        </w:rPr>
        <w:t>,</w:t>
      </w:r>
      <w:r>
        <w:rPr>
          <w:sz w:val="20"/>
          <w:szCs w:val="20"/>
          <w:lang w:val="en-US"/>
        </w:rPr>
        <w:t xml:space="preserve"> </w:t>
      </w:r>
      <w:r w:rsidR="00DA68C5">
        <w:rPr>
          <w:sz w:val="20"/>
          <w:szCs w:val="20"/>
          <w:lang w:val="en-US"/>
        </w:rPr>
        <w:t>for</w:t>
      </w:r>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&gt;19</m:t>
        </m:r>
      </m:oMath>
      <w:r>
        <w:rPr>
          <w:sz w:val="20"/>
          <w:szCs w:val="20"/>
          <w:lang w:val="en-US"/>
        </w:rPr>
        <w:t xml:space="preserve">, the UE is configured </w:t>
      </w:r>
      <w:r w:rsidR="00DA68C5">
        <w:rPr>
          <w:sz w:val="20"/>
          <w:szCs w:val="20"/>
          <w:lang w:val="en-US"/>
        </w:rPr>
        <w:t xml:space="preserve">with a window of size </w:t>
      </w:r>
      <m:oMath>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DA68C5">
        <w:rPr>
          <w:sz w:val="20"/>
          <w:szCs w:val="20"/>
          <w:lang w:val="en-US"/>
        </w:rPr>
        <w:t xml:space="preserve"> delays</w:t>
      </w:r>
      <w:r w:rsidR="00CE6DB8">
        <w:rPr>
          <w:sz w:val="20"/>
          <w:szCs w:val="20"/>
          <w:lang w:val="en-US"/>
        </w:rPr>
        <w:t>,</w:t>
      </w:r>
      <w:r w:rsidR="00DA68C5">
        <w:rPr>
          <w:sz w:val="20"/>
          <w:szCs w:val="20"/>
          <w:lang w:val="en-US"/>
        </w:rPr>
        <w:t xml:space="preserve"> and the UE freely</w:t>
      </w:r>
      <w:r>
        <w:rPr>
          <w:sz w:val="20"/>
          <w:szCs w:val="20"/>
          <w:lang w:val="en-US"/>
        </w:rPr>
        <w:t xml:space="preserve"> select</w:t>
      </w:r>
      <w:r w:rsidR="003175B5">
        <w:rPr>
          <w:sz w:val="20"/>
          <w:szCs w:val="20"/>
          <w:lang w:val="en-US"/>
        </w:rPr>
        <w:t>s</w:t>
      </w:r>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Pr>
          <w:sz w:val="20"/>
          <w:szCs w:val="20"/>
          <w:lang w:val="en-US"/>
        </w:rPr>
        <w:t xml:space="preserve"> delays</w:t>
      </w:r>
      <w:r w:rsidR="00CE6DB8">
        <w:rPr>
          <w:sz w:val="20"/>
          <w:szCs w:val="20"/>
          <w:lang w:val="en-US"/>
        </w:rPr>
        <w:t>,</w:t>
      </w:r>
      <w:r>
        <w:rPr>
          <w:sz w:val="20"/>
          <w:szCs w:val="20"/>
          <w:lang w:val="en-US"/>
        </w:rPr>
        <w:t xml:space="preserve"> </w:t>
      </w:r>
      <w:r w:rsidR="00DA68C5">
        <w:rPr>
          <w:sz w:val="20"/>
          <w:szCs w:val="20"/>
          <w:lang w:val="en-US"/>
        </w:rPr>
        <w:t xml:space="preserve">and </w:t>
      </w:r>
      <w:r>
        <w:rPr>
          <w:sz w:val="20"/>
          <w:szCs w:val="20"/>
          <w:lang w:val="en-US"/>
        </w:rPr>
        <w:t xml:space="preserve">reports the starting index </w:t>
      </w:r>
      <w:r w:rsidR="00262131">
        <w:rPr>
          <w:sz w:val="20"/>
          <w:szCs w:val="20"/>
          <w:lang w:val="en-US"/>
        </w:rPr>
        <w:t>of the window</w:t>
      </w:r>
      <w:r w:rsidR="003175B5">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oMath>
      <w:r w:rsidR="00262131">
        <w:rPr>
          <w:sz w:val="20"/>
          <w:szCs w:val="20"/>
          <w:lang w:val="en-US"/>
        </w:rPr>
        <w:t xml:space="preserve"> </w:t>
      </w:r>
      <w:r>
        <w:rPr>
          <w:sz w:val="20"/>
          <w:szCs w:val="20"/>
          <w:lang w:val="en-US"/>
        </w:rPr>
        <w:t xml:space="preserve">as well as the selected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Pr>
          <w:sz w:val="20"/>
          <w:szCs w:val="20"/>
          <w:lang w:val="en-US"/>
        </w:rPr>
        <w:t xml:space="preserve"> delays out of the </w:t>
      </w:r>
      <m:oMath>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Pr>
          <w:sz w:val="20"/>
          <w:szCs w:val="20"/>
          <w:lang w:val="en-US"/>
        </w:rPr>
        <w:t xml:space="preserve"> delays. However, a</w:t>
      </w:r>
      <w:r w:rsidR="00262131">
        <w:rPr>
          <w:sz w:val="20"/>
          <w:szCs w:val="20"/>
          <w:lang w:val="en-US"/>
        </w:rPr>
        <w:t xml:space="preserve">s delay beamforming is already performed by the gNB, a small number of delays </w:t>
      </w:r>
      <w:r w:rsidR="00CE6DB8">
        <w:rPr>
          <w:sz w:val="20"/>
          <w:szCs w:val="20"/>
          <w:lang w:val="en-US"/>
        </w:rPr>
        <w:t xml:space="preserve">is only </w:t>
      </w:r>
      <w:r w:rsidR="00262131">
        <w:rPr>
          <w:sz w:val="20"/>
          <w:szCs w:val="20"/>
          <w:lang w:val="en-US"/>
        </w:rPr>
        <w:t xml:space="preserve">required by the UE to adjust the beamformed delays to match </w:t>
      </w:r>
      <w:r w:rsidR="00D37B1C">
        <w:rPr>
          <w:sz w:val="20"/>
          <w:szCs w:val="20"/>
          <w:lang w:val="en-US"/>
        </w:rPr>
        <w:t xml:space="preserve">to </w:t>
      </w:r>
      <w:r w:rsidR="00262131">
        <w:rPr>
          <w:sz w:val="20"/>
          <w:szCs w:val="20"/>
          <w:lang w:val="en-US"/>
        </w:rPr>
        <w:t>the channel delays. Also, as the</w:t>
      </w:r>
      <w:r w:rsidR="00D45D90">
        <w:rPr>
          <w:sz w:val="20"/>
          <w:szCs w:val="20"/>
          <w:lang w:val="en-US"/>
        </w:rPr>
        <w:t xml:space="preserve"> dominant </w:t>
      </w:r>
      <w:r w:rsidR="00262131">
        <w:rPr>
          <w:sz w:val="20"/>
          <w:szCs w:val="20"/>
          <w:lang w:val="en-US"/>
        </w:rPr>
        <w:t xml:space="preserve">channel tap locations of the uplink channel and the downlink channel differ by </w:t>
      </w:r>
      <w:r w:rsidR="00CE6DB8">
        <w:rPr>
          <w:sz w:val="20"/>
          <w:szCs w:val="20"/>
          <w:lang w:val="en-US"/>
        </w:rPr>
        <w:t xml:space="preserve">only a </w:t>
      </w:r>
      <w:r w:rsidR="00262131">
        <w:rPr>
          <w:sz w:val="20"/>
          <w:szCs w:val="20"/>
          <w:lang w:val="en-US"/>
        </w:rPr>
        <w:t>small number</w:t>
      </w:r>
      <w:r w:rsidR="00BC37A8">
        <w:rPr>
          <w:sz w:val="20"/>
          <w:szCs w:val="20"/>
          <w:lang w:val="en-US"/>
        </w:rPr>
        <w:t xml:space="preserve"> [</w:t>
      </w:r>
      <w:r w:rsidR="0061432B">
        <w:rPr>
          <w:sz w:val="20"/>
          <w:szCs w:val="20"/>
          <w:lang w:val="en-US"/>
        </w:rPr>
        <w:t>4</w:t>
      </w:r>
      <w:r w:rsidR="00BC37A8">
        <w:rPr>
          <w:sz w:val="20"/>
          <w:szCs w:val="20"/>
          <w:lang w:val="en-US"/>
        </w:rPr>
        <w:t>]</w:t>
      </w:r>
      <w:r w:rsidR="00262131">
        <w:rPr>
          <w:sz w:val="20"/>
          <w:szCs w:val="20"/>
          <w:lang w:val="en-US"/>
        </w:rPr>
        <w:t>,</w:t>
      </w:r>
      <w:r w:rsidR="00CE6DB8">
        <w:rPr>
          <w:sz w:val="20"/>
          <w:szCs w:val="20"/>
          <w:lang w:val="en-US"/>
        </w:rPr>
        <w:t xml:space="preserve"> </w:t>
      </w:r>
      <w:r w:rsidR="00262131">
        <w:rPr>
          <w:sz w:val="20"/>
          <w:szCs w:val="20"/>
          <w:lang w:val="en-US"/>
        </w:rPr>
        <w:t xml:space="preserve">a smaller window size suffices to achieve a </w:t>
      </w:r>
      <w:r w:rsidR="00DA68C5">
        <w:rPr>
          <w:sz w:val="20"/>
          <w:szCs w:val="20"/>
          <w:lang w:val="en-US"/>
        </w:rPr>
        <w:t>good</w:t>
      </w:r>
      <w:r w:rsidR="00262131">
        <w:rPr>
          <w:sz w:val="20"/>
          <w:szCs w:val="20"/>
          <w:lang w:val="en-US"/>
        </w:rPr>
        <w:t xml:space="preserve"> performance</w:t>
      </w:r>
      <w:r w:rsidR="00647A2B">
        <w:rPr>
          <w:sz w:val="20"/>
          <w:szCs w:val="20"/>
          <w:lang w:val="en-US"/>
        </w:rPr>
        <w:t xml:space="preserve">. </w:t>
      </w:r>
    </w:p>
    <w:p w14:paraId="60BB2D1E" w14:textId="55F22554" w:rsidR="00647A2B" w:rsidRDefault="00AA02A6" w:rsidP="00647A2B">
      <w:pPr>
        <w:rPr>
          <w:b/>
          <w:bCs/>
          <w:i/>
          <w:iCs/>
          <w:sz w:val="20"/>
          <w:szCs w:val="20"/>
          <w:lang w:val="en-US"/>
        </w:rPr>
      </w:pPr>
      <w:r w:rsidRPr="00782360">
        <w:rPr>
          <w:b/>
          <w:bCs/>
          <w:i/>
          <w:iCs/>
          <w:sz w:val="20"/>
          <w:szCs w:val="20"/>
          <w:lang w:val="en-US"/>
        </w:rPr>
        <w:t xml:space="preserve">Observation: As the dominant channel tap locations of the uplink and the downlink channel </w:t>
      </w:r>
      <w:r>
        <w:rPr>
          <w:b/>
          <w:bCs/>
          <w:i/>
          <w:iCs/>
          <w:sz w:val="20"/>
          <w:szCs w:val="20"/>
          <w:lang w:val="en-US"/>
        </w:rPr>
        <w:t xml:space="preserve">may </w:t>
      </w:r>
      <w:r w:rsidRPr="00782360">
        <w:rPr>
          <w:b/>
          <w:bCs/>
          <w:i/>
          <w:iCs/>
          <w:sz w:val="20"/>
          <w:szCs w:val="20"/>
          <w:lang w:val="en-US"/>
        </w:rPr>
        <w:t>differ by a small number</w:t>
      </w:r>
      <w:r>
        <w:rPr>
          <w:b/>
          <w:bCs/>
          <w:i/>
          <w:iCs/>
          <w:sz w:val="20"/>
          <w:szCs w:val="20"/>
          <w:lang w:val="en-US"/>
        </w:rPr>
        <w:t xml:space="preserve"> of taps</w:t>
      </w:r>
      <w:r w:rsidRPr="00782360">
        <w:rPr>
          <w:b/>
          <w:bCs/>
          <w:i/>
          <w:iCs/>
          <w:sz w:val="20"/>
          <w:szCs w:val="20"/>
          <w:lang w:val="en-US"/>
        </w:rPr>
        <w:t xml:space="preserve">, a small window size suffices to achieve a </w:t>
      </w:r>
      <w:r>
        <w:rPr>
          <w:b/>
          <w:bCs/>
          <w:i/>
          <w:iCs/>
          <w:sz w:val="20"/>
          <w:szCs w:val="20"/>
          <w:lang w:val="en-US"/>
        </w:rPr>
        <w:t>good</w:t>
      </w:r>
      <w:r w:rsidRPr="00782360">
        <w:rPr>
          <w:b/>
          <w:bCs/>
          <w:i/>
          <w:iCs/>
          <w:sz w:val="20"/>
          <w:szCs w:val="20"/>
          <w:lang w:val="en-US"/>
        </w:rPr>
        <w:t xml:space="preserve"> performance.</w:t>
      </w:r>
    </w:p>
    <w:p w14:paraId="1767DAB7" w14:textId="77777777" w:rsidR="008F5B94" w:rsidRDefault="008F5B94" w:rsidP="008F5B94">
      <w:pPr>
        <w:keepNext/>
      </w:pPr>
      <w:r>
        <w:rPr>
          <w:noProof/>
          <w:lang w:eastAsia="de-DE"/>
        </w:rPr>
        <w:drawing>
          <wp:inline distT="0" distB="0" distL="0" distR="0" wp14:anchorId="1F177E79" wp14:editId="635BA6AC">
            <wp:extent cx="5731510" cy="3049270"/>
            <wp:effectExtent l="0" t="0" r="0" b="0"/>
            <wp:docPr id="29" name="Picture 2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 line char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5731510" cy="3049270"/>
                    </a:xfrm>
                    <a:prstGeom prst="rect">
                      <a:avLst/>
                    </a:prstGeom>
                  </pic:spPr>
                </pic:pic>
              </a:graphicData>
            </a:graphic>
          </wp:inline>
        </w:drawing>
      </w:r>
    </w:p>
    <w:p w14:paraId="458EEEB1" w14:textId="5C5CF32A" w:rsidR="008F5B94" w:rsidRPr="008F5B94" w:rsidRDefault="008F5B94" w:rsidP="008F5B94">
      <w:pPr>
        <w:pStyle w:val="Caption"/>
        <w:rPr>
          <w:b w:val="0"/>
          <w:bCs/>
        </w:rPr>
      </w:pPr>
      <w:r w:rsidRPr="00AA02A6">
        <w:rPr>
          <w:b w:val="0"/>
          <w:bCs/>
        </w:rPr>
        <w:t xml:space="preserve">Figure </w:t>
      </w:r>
      <w:r w:rsidRPr="00AA02A6">
        <w:rPr>
          <w:b w:val="0"/>
          <w:bCs/>
        </w:rPr>
        <w:fldChar w:fldCharType="begin"/>
      </w:r>
      <w:r w:rsidRPr="00AA02A6">
        <w:rPr>
          <w:b w:val="0"/>
          <w:bCs/>
        </w:rPr>
        <w:instrText xml:space="preserve"> SEQ Figure \* ARABIC </w:instrText>
      </w:r>
      <w:r w:rsidRPr="00AA02A6">
        <w:rPr>
          <w:b w:val="0"/>
          <w:bCs/>
        </w:rPr>
        <w:fldChar w:fldCharType="separate"/>
      </w:r>
      <w:r w:rsidR="000F4BB8">
        <w:rPr>
          <w:b w:val="0"/>
          <w:bCs/>
          <w:noProof/>
        </w:rPr>
        <w:t>4</w:t>
      </w:r>
      <w:r w:rsidRPr="00AA02A6">
        <w:rPr>
          <w:b w:val="0"/>
          <w:bCs/>
        </w:rPr>
        <w:fldChar w:fldCharType="end"/>
      </w:r>
      <w:r w:rsidRPr="00AA02A6">
        <w:rPr>
          <w:b w:val="0"/>
          <w:bCs/>
        </w:rPr>
        <w:t xml:space="preserve">: Performance of the Rel. 17 PS CB for different three different window configurations for different parameter combinations </w:t>
      </w:r>
      <m:oMath>
        <m:r>
          <m:rPr>
            <m:sty m:val="b"/>
          </m:rPr>
          <w:rPr>
            <w:rFonts w:ascii="Cambria Math" w:hAnsi="Cambria Math"/>
          </w:rPr>
          <m:t>(</m:t>
        </m:r>
        <m:r>
          <m:rPr>
            <m:sty m:val="bi"/>
          </m:rPr>
          <w:rPr>
            <w:rFonts w:ascii="Cambria Math" w:hAnsi="Cambria Math"/>
          </w:rPr>
          <m:t>N,</m:t>
        </m:r>
        <m:sSub>
          <m:sSubPr>
            <m:ctrlPr>
              <w:rPr>
                <w:rFonts w:ascii="Cambria Math" w:hAnsi="Cambria Math"/>
                <w:b w:val="0"/>
                <w:bCs/>
                <w:i/>
                <w:iCs/>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 K</m:t>
        </m:r>
        <m:r>
          <m:rPr>
            <m:sty m:val="b"/>
          </m:rPr>
          <w:rPr>
            <w:rFonts w:ascii="Cambria Math" w:hAnsi="Cambria Math"/>
          </w:rPr>
          <m:t>)</m:t>
        </m:r>
      </m:oMath>
      <w:r w:rsidRPr="00AA02A6">
        <w:rPr>
          <w:b w:val="0"/>
          <w:bCs/>
        </w:rPr>
        <w:t>.</w:t>
      </w:r>
    </w:p>
    <w:p w14:paraId="61426AD2" w14:textId="4242C156" w:rsidR="00C43E37" w:rsidRDefault="00593740" w:rsidP="00DA68C5">
      <w:pPr>
        <w:rPr>
          <w:sz w:val="20"/>
          <w:szCs w:val="20"/>
          <w:lang w:val="en-US"/>
        </w:rPr>
      </w:pPr>
      <w:r>
        <w:rPr>
          <w:sz w:val="20"/>
          <w:szCs w:val="20"/>
          <w:lang w:val="en-US"/>
        </w:rPr>
        <w:t xml:space="preserve">Three </w:t>
      </w:r>
      <w:r w:rsidR="00757922">
        <w:rPr>
          <w:sz w:val="20"/>
          <w:szCs w:val="20"/>
          <w:lang w:val="en-US"/>
        </w:rPr>
        <w:t xml:space="preserve">cases </w:t>
      </w:r>
      <w:r w:rsidR="00DA68C5">
        <w:rPr>
          <w:sz w:val="20"/>
          <w:szCs w:val="20"/>
          <w:lang w:val="en-US"/>
        </w:rPr>
        <w:t>are considered in the following regarding the window size</w:t>
      </w:r>
      <w:r w:rsidR="00767920">
        <w:rPr>
          <w:sz w:val="20"/>
          <w:szCs w:val="20"/>
          <w:lang w:val="en-US"/>
        </w:rPr>
        <w:t xml:space="preserve"> </w:t>
      </w:r>
      <m:oMath>
        <m:r>
          <w:rPr>
            <w:rFonts w:ascii="Cambria Math" w:hAnsi="Cambria Math"/>
            <w:sz w:val="20"/>
            <w:szCs w:val="20"/>
            <w:lang w:val="en-US"/>
          </w:rPr>
          <m:t>N</m:t>
        </m:r>
      </m:oMath>
      <w:r w:rsidR="000F4BB8">
        <w:rPr>
          <w:sz w:val="20"/>
          <w:szCs w:val="20"/>
          <w:lang w:val="en-US"/>
        </w:rPr>
        <w:t xml:space="preserve"> and the </w:t>
      </w:r>
      <w:r w:rsidR="00647A2B">
        <w:rPr>
          <w:sz w:val="20"/>
          <w:szCs w:val="20"/>
          <w:lang w:val="en-US"/>
        </w:rPr>
        <w:t xml:space="preserve">number of delays </w:t>
      </w:r>
      <w:r w:rsidR="00757922">
        <w:rPr>
          <w:sz w:val="20"/>
          <w:szCs w:val="20"/>
          <w:lang w:val="en-US"/>
        </w:rPr>
        <w:t>per layer</w:t>
      </w:r>
      <w:r w:rsidR="000F4BB8">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757922">
        <w:rPr>
          <w:sz w:val="20"/>
          <w:szCs w:val="20"/>
          <w:lang w:val="en-US"/>
        </w:rPr>
        <w:t xml:space="preserve">. </w:t>
      </w:r>
      <w:r w:rsidR="0013522F">
        <w:rPr>
          <w:sz w:val="20"/>
          <w:szCs w:val="20"/>
          <w:lang w:val="en-US"/>
        </w:rPr>
        <w:t xml:space="preserve"> A number of consecutive delays </w:t>
      </w:r>
      <m:oMath>
        <m:r>
          <w:rPr>
            <w:rFonts w:ascii="Cambria Math" w:hAnsi="Cambria Math"/>
            <w:sz w:val="20"/>
            <w:szCs w:val="20"/>
            <w:lang w:val="en-US"/>
          </w:rPr>
          <m:t>N</m:t>
        </m:r>
      </m:oMath>
      <w:r w:rsidR="00AA02A6">
        <w:rPr>
          <w:sz w:val="20"/>
          <w:szCs w:val="20"/>
          <w:lang w:val="en-US"/>
        </w:rPr>
        <w:t xml:space="preserve"> </w:t>
      </w:r>
      <w:r w:rsidR="0013522F">
        <w:rPr>
          <w:sz w:val="20"/>
          <w:szCs w:val="20"/>
          <w:lang w:val="en-US"/>
        </w:rPr>
        <w:t xml:space="preserve">are considered in the window. </w:t>
      </w:r>
      <w:r w:rsidR="00647A2B">
        <w:rPr>
          <w:sz w:val="20"/>
          <w:szCs w:val="20"/>
          <w:lang w:val="en-US"/>
        </w:rPr>
        <w:t xml:space="preserve">For </w:t>
      </w:r>
      <w:r w:rsidR="00757922">
        <w:rPr>
          <w:sz w:val="20"/>
          <w:szCs w:val="20"/>
          <w:lang w:val="en-US"/>
        </w:rPr>
        <w:t xml:space="preserve">all four </w:t>
      </w:r>
      <w:r w:rsidR="00647A2B">
        <w:rPr>
          <w:sz w:val="20"/>
          <w:szCs w:val="20"/>
          <w:lang w:val="en-US"/>
        </w:rPr>
        <w:t>cases, the</w:t>
      </w:r>
      <w:r w:rsidR="00E51B8D">
        <w:rPr>
          <w:sz w:val="20"/>
          <w:szCs w:val="20"/>
          <w:lang w:val="en-US"/>
        </w:rPr>
        <w:t xml:space="preserve"> starting index of the window</w:t>
      </w:r>
      <w:r w:rsidR="00767920">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oMath>
      <w:r w:rsidR="00E51B8D">
        <w:rPr>
          <w:sz w:val="20"/>
          <w:szCs w:val="20"/>
          <w:lang w:val="en-US"/>
        </w:rPr>
        <w:t xml:space="preserve"> </w:t>
      </w:r>
      <w:r w:rsidR="00647A2B">
        <w:rPr>
          <w:sz w:val="20"/>
          <w:szCs w:val="20"/>
          <w:lang w:val="en-US"/>
        </w:rPr>
        <w:t xml:space="preserve">is fixed at zero. In the first case,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757922">
        <w:rPr>
          <w:sz w:val="20"/>
          <w:szCs w:val="20"/>
          <w:lang w:val="en-US"/>
        </w:rPr>
        <w:t xml:space="preserve"> layer specific delays are selected by the UE from a window of size </w:t>
      </w:r>
      <m:oMath>
        <m:r>
          <w:rPr>
            <w:rFonts w:ascii="Cambria Math" w:hAnsi="Cambria Math"/>
            <w:sz w:val="20"/>
            <w:szCs w:val="20"/>
            <w:lang w:val="en-US"/>
          </w:rPr>
          <m:t>N=2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757922">
        <w:rPr>
          <w:sz w:val="20"/>
          <w:szCs w:val="20"/>
          <w:lang w:val="en-US"/>
        </w:rPr>
        <w:t xml:space="preserve">, whereas in the second case,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757922">
        <w:rPr>
          <w:sz w:val="20"/>
          <w:szCs w:val="20"/>
          <w:lang w:val="en-US"/>
        </w:rPr>
        <w:t xml:space="preserve"> layer common delays are</w:t>
      </w:r>
      <w:r w:rsidR="00757922" w:rsidRPr="00757922">
        <w:rPr>
          <w:sz w:val="20"/>
          <w:szCs w:val="20"/>
          <w:lang w:val="en-US"/>
        </w:rPr>
        <w:t xml:space="preserve"> </w:t>
      </w:r>
      <w:r w:rsidR="00757922">
        <w:rPr>
          <w:sz w:val="20"/>
          <w:szCs w:val="20"/>
          <w:lang w:val="en-US"/>
        </w:rPr>
        <w:t xml:space="preserve">selected by the UE from a window of size </w:t>
      </w:r>
      <m:oMath>
        <m:r>
          <w:rPr>
            <w:rFonts w:ascii="Cambria Math" w:hAnsi="Cambria Math"/>
            <w:sz w:val="20"/>
            <w:szCs w:val="20"/>
            <w:lang w:val="en-US"/>
          </w:rPr>
          <m:t>N=2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757922">
        <w:rPr>
          <w:sz w:val="20"/>
          <w:szCs w:val="20"/>
          <w:lang w:val="en-US"/>
        </w:rPr>
        <w:t>. In the third case,</w:t>
      </w:r>
      <w:r>
        <w:rPr>
          <w:sz w:val="20"/>
          <w:szCs w:val="20"/>
          <w:lang w:val="en-US"/>
        </w:rPr>
        <w:t xml:space="preserve"> all</w:t>
      </w:r>
      <w:r w:rsidR="00757922">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757922">
        <w:rPr>
          <w:sz w:val="20"/>
          <w:szCs w:val="20"/>
          <w:lang w:val="en-US"/>
        </w:rPr>
        <w:t xml:space="preserve"> delays are selected by the UE from a window of size </w:t>
      </w:r>
      <m:oMath>
        <m:r>
          <w:rPr>
            <w:rFonts w:ascii="Cambria Math" w:hAnsi="Cambria Math"/>
            <w:sz w:val="20"/>
            <w:szCs w:val="20"/>
            <w:lang w:val="en-US"/>
          </w:rPr>
          <m:t>N=</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757922">
        <w:rPr>
          <w:sz w:val="20"/>
          <w:szCs w:val="20"/>
          <w:lang w:val="en-US"/>
        </w:rPr>
        <w:t xml:space="preserve">, For all </w:t>
      </w:r>
      <w:r w:rsidR="000F4BB8">
        <w:rPr>
          <w:sz w:val="20"/>
          <w:szCs w:val="20"/>
          <w:lang w:val="en-US"/>
        </w:rPr>
        <w:t xml:space="preserve">the three </w:t>
      </w:r>
      <w:r w:rsidR="00757922">
        <w:rPr>
          <w:sz w:val="20"/>
          <w:szCs w:val="20"/>
          <w:lang w:val="en-US"/>
        </w:rPr>
        <w:t xml:space="preserve">cases, layer common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1</m:t>
            </m:r>
          </m:sub>
        </m:sSub>
      </m:oMath>
      <w:r w:rsidR="00757922">
        <w:rPr>
          <w:sz w:val="20"/>
          <w:szCs w:val="20"/>
          <w:lang w:val="en-US"/>
        </w:rPr>
        <w:t xml:space="preserve"> is considered across all layers</w:t>
      </w:r>
      <w:r>
        <w:rPr>
          <w:sz w:val="20"/>
          <w:szCs w:val="20"/>
          <w:lang w:val="en-US"/>
        </w:rPr>
        <w:t xml:space="preserve">. For the first </w:t>
      </w:r>
      <w:r w:rsidR="00AA02A6">
        <w:rPr>
          <w:sz w:val="20"/>
          <w:szCs w:val="20"/>
          <w:lang w:val="en-US"/>
        </w:rPr>
        <w:t xml:space="preserve">case, two FD indicators need to be reported whereas for the second case, only one FD indicator needs to be reported. </w:t>
      </w:r>
      <w:r>
        <w:rPr>
          <w:sz w:val="20"/>
          <w:szCs w:val="20"/>
          <w:lang w:val="en-US"/>
        </w:rPr>
        <w:t xml:space="preserve">For the </w:t>
      </w:r>
      <w:r w:rsidR="00AA02A6">
        <w:rPr>
          <w:sz w:val="20"/>
          <w:szCs w:val="20"/>
          <w:lang w:val="en-US"/>
        </w:rPr>
        <w:t>third</w:t>
      </w:r>
      <w:r>
        <w:rPr>
          <w:sz w:val="20"/>
          <w:szCs w:val="20"/>
          <w:lang w:val="en-US"/>
        </w:rPr>
        <w:t xml:space="preserve"> case</w:t>
      </w:r>
      <w:r w:rsidR="00AA02A6">
        <w:rPr>
          <w:sz w:val="20"/>
          <w:szCs w:val="20"/>
          <w:lang w:val="en-US"/>
        </w:rPr>
        <w:t xml:space="preserve">, </w:t>
      </w:r>
      <w:r>
        <w:rPr>
          <w:sz w:val="20"/>
          <w:szCs w:val="20"/>
          <w:lang w:val="en-US"/>
        </w:rPr>
        <w:t xml:space="preserve">an FD indicator is not needed as the window size is equal to the number of selected delays. </w:t>
      </w:r>
    </w:p>
    <w:p w14:paraId="6CF0FDAC" w14:textId="2682286F" w:rsidR="00593740" w:rsidRDefault="00C43E37" w:rsidP="00C43E37">
      <w:pPr>
        <w:rPr>
          <w:sz w:val="20"/>
          <w:szCs w:val="20"/>
          <w:lang w:val="en-US"/>
        </w:rPr>
      </w:pPr>
      <w:r w:rsidRPr="00A22D83">
        <w:rPr>
          <w:sz w:val="20"/>
          <w:szCs w:val="20"/>
          <w:lang w:val="en-US"/>
        </w:rPr>
        <w:t xml:space="preserve">The performance gain and overhead of the Rel. 17 PS codebook </w:t>
      </w:r>
      <w:r w:rsidR="00593740" w:rsidRPr="00A22D83">
        <w:rPr>
          <w:sz w:val="20"/>
          <w:szCs w:val="20"/>
          <w:lang w:val="en-US"/>
        </w:rPr>
        <w:t xml:space="preserve">for </w:t>
      </w:r>
      <m:oMath>
        <m:r>
          <w:rPr>
            <w:rFonts w:ascii="Cambria Math" w:hAnsi="Cambria Math"/>
            <w:sz w:val="20"/>
            <w:szCs w:val="20"/>
            <w:lang w:val="en-US"/>
          </w:rPr>
          <m:t>32</m:t>
        </m:r>
      </m:oMath>
      <w:r w:rsidR="00593740" w:rsidRPr="00A22D83">
        <w:rPr>
          <w:sz w:val="20"/>
          <w:szCs w:val="20"/>
          <w:lang w:val="en-US"/>
        </w:rPr>
        <w:t xml:space="preserve"> CSI-RS ports </w:t>
      </w:r>
      <w:r w:rsidR="008F6C45" w:rsidRPr="00A22D83">
        <w:rPr>
          <w:sz w:val="20"/>
          <w:szCs w:val="20"/>
          <w:lang w:val="en-US"/>
        </w:rPr>
        <w:t>are</w:t>
      </w:r>
      <w:r w:rsidR="003175B5" w:rsidRPr="00A22D83">
        <w:rPr>
          <w:sz w:val="20"/>
          <w:szCs w:val="20"/>
          <w:lang w:val="en-US"/>
        </w:rPr>
        <w:t xml:space="preserve"> </w:t>
      </w:r>
      <w:r w:rsidRPr="00A22D83">
        <w:rPr>
          <w:sz w:val="20"/>
          <w:szCs w:val="20"/>
          <w:lang w:val="en-US"/>
        </w:rPr>
        <w:t xml:space="preserve">shown </w:t>
      </w:r>
      <w:r w:rsidR="00767920" w:rsidRPr="00A22D83">
        <w:rPr>
          <w:sz w:val="20"/>
          <w:szCs w:val="20"/>
          <w:lang w:val="en-US"/>
        </w:rPr>
        <w:t xml:space="preserve">in Figure </w:t>
      </w:r>
      <w:r w:rsidR="008148EF">
        <w:rPr>
          <w:sz w:val="20"/>
          <w:szCs w:val="20"/>
          <w:lang w:val="en-US"/>
        </w:rPr>
        <w:t>3</w:t>
      </w:r>
      <w:r w:rsidR="00767920" w:rsidRPr="00A22D83">
        <w:rPr>
          <w:sz w:val="20"/>
          <w:szCs w:val="20"/>
          <w:lang w:val="en-US"/>
        </w:rPr>
        <w:t xml:space="preserve"> </w:t>
      </w:r>
      <w:r w:rsidRPr="00A22D83">
        <w:rPr>
          <w:sz w:val="20"/>
          <w:szCs w:val="20"/>
          <w:lang w:val="en-US"/>
        </w:rPr>
        <w:t>for the</w:t>
      </w:r>
      <w:r w:rsidR="008F6C45" w:rsidRPr="00A22D83">
        <w:rPr>
          <w:sz w:val="20"/>
          <w:szCs w:val="20"/>
          <w:lang w:val="en-US"/>
        </w:rPr>
        <w:t xml:space="preserve"> following </w:t>
      </w:r>
      <w:r w:rsidRPr="00A22D83">
        <w:rPr>
          <w:sz w:val="20"/>
          <w:szCs w:val="20"/>
          <w:lang w:val="en-US"/>
        </w:rPr>
        <w:t xml:space="preserve">combinations of </w:t>
      </w:r>
      <m:oMath>
        <m:r>
          <w:rPr>
            <w:rFonts w:ascii="Cambria Math" w:hAnsi="Cambria Math"/>
            <w:sz w:val="20"/>
            <w:szCs w:val="20"/>
            <w:lang w:val="en-US"/>
          </w:rPr>
          <m:t>(N,</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,K)</m:t>
        </m:r>
      </m:oMath>
      <w:r w:rsidR="008F6C45" w:rsidRPr="00A22D83">
        <w:rPr>
          <w:sz w:val="20"/>
          <w:szCs w:val="20"/>
          <w:lang w:val="en-US"/>
        </w:rPr>
        <w:t xml:space="preserve"> for the </w:t>
      </w:r>
      <w:r w:rsidR="00E51B8D" w:rsidRPr="00A22D83">
        <w:rPr>
          <w:sz w:val="20"/>
          <w:szCs w:val="20"/>
          <w:lang w:val="en-US"/>
        </w:rPr>
        <w:t xml:space="preserve">aforementioned </w:t>
      </w:r>
      <w:r w:rsidR="000F4BB8">
        <w:rPr>
          <w:sz w:val="20"/>
          <w:szCs w:val="20"/>
          <w:lang w:val="en-US"/>
        </w:rPr>
        <w:t>three</w:t>
      </w:r>
      <w:r w:rsidR="00757922" w:rsidRPr="00A22D83">
        <w:rPr>
          <w:sz w:val="20"/>
          <w:szCs w:val="20"/>
          <w:lang w:val="en-US"/>
        </w:rPr>
        <w:t xml:space="preserve"> cases.</w:t>
      </w:r>
      <w:r w:rsidR="00757922">
        <w:rPr>
          <w:sz w:val="20"/>
          <w:szCs w:val="20"/>
          <w:lang w:val="en-US"/>
        </w:rPr>
        <w:t xml:space="preserve"> </w:t>
      </w:r>
    </w:p>
    <w:p w14:paraId="2541EEE5" w14:textId="06672A77" w:rsidR="00C43E37" w:rsidRPr="000F4BB8" w:rsidRDefault="00757922" w:rsidP="0021590E">
      <w:pPr>
        <w:jc w:val="center"/>
        <w:rPr>
          <w:sz w:val="20"/>
          <w:szCs w:val="20"/>
        </w:rPr>
      </w:pPr>
      <m:oMath>
        <m:r>
          <w:rPr>
            <w:rFonts w:ascii="Cambria Math" w:hAnsi="Cambria Math"/>
            <w:sz w:val="20"/>
            <w:szCs w:val="20"/>
            <w:lang w:val="en-US"/>
          </w:rPr>
          <m:t>N</m:t>
        </m:r>
        <m:r>
          <w:rPr>
            <w:rFonts w:ascii="Cambria Math" w:hAnsi="Cambria Math"/>
            <w:sz w:val="20"/>
            <w:szCs w:val="20"/>
          </w:rPr>
          <m:t>=2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rPr>
          <m:t xml:space="preserve">: </m:t>
        </m:r>
        <m:d>
          <m:dPr>
            <m:begChr m:val="{"/>
            <m:endChr m:val="}"/>
            <m:ctrlPr>
              <w:rPr>
                <w:rFonts w:ascii="Cambria Math" w:hAnsi="Cambria Math"/>
                <w:i/>
                <w:sz w:val="20"/>
                <w:szCs w:val="20"/>
                <w:lang w:val="en-US"/>
              </w:rPr>
            </m:ctrlPr>
          </m:dPr>
          <m:e>
            <m:r>
              <w:rPr>
                <w:rFonts w:ascii="Cambria Math" w:hAnsi="Cambria Math"/>
                <w:sz w:val="20"/>
                <w:szCs w:val="20"/>
              </w:rPr>
              <m:t>4,2,8</m:t>
            </m:r>
          </m:e>
        </m:d>
        <m:r>
          <w:rPr>
            <w:rFonts w:ascii="Cambria Math" w:hAnsi="Cambria Math"/>
            <w:sz w:val="20"/>
            <w:szCs w:val="20"/>
          </w:rPr>
          <m:t>,</m:t>
        </m:r>
        <m:d>
          <m:dPr>
            <m:begChr m:val="{"/>
            <m:endChr m:val="}"/>
            <m:ctrlPr>
              <w:rPr>
                <w:rFonts w:ascii="Cambria Math" w:hAnsi="Cambria Math"/>
                <w:i/>
                <w:sz w:val="20"/>
                <w:szCs w:val="20"/>
                <w:lang w:val="en-US"/>
              </w:rPr>
            </m:ctrlPr>
          </m:dPr>
          <m:e>
            <m:r>
              <w:rPr>
                <w:rFonts w:ascii="Cambria Math" w:hAnsi="Cambria Math"/>
                <w:sz w:val="20"/>
                <w:szCs w:val="20"/>
              </w:rPr>
              <m:t>4,2,16</m:t>
            </m:r>
          </m:e>
        </m:d>
        <m:r>
          <w:rPr>
            <w:rFonts w:ascii="Cambria Math" w:hAnsi="Cambria Math"/>
            <w:sz w:val="20"/>
            <w:szCs w:val="20"/>
          </w:rPr>
          <m:t>,</m:t>
        </m:r>
        <m:d>
          <m:dPr>
            <m:begChr m:val="{"/>
            <m:endChr m:val="}"/>
            <m:ctrlPr>
              <w:rPr>
                <w:rFonts w:ascii="Cambria Math" w:hAnsi="Cambria Math"/>
                <w:i/>
                <w:sz w:val="20"/>
                <w:szCs w:val="20"/>
                <w:lang w:val="en-US"/>
              </w:rPr>
            </m:ctrlPr>
          </m:dPr>
          <m:e>
            <m:r>
              <w:rPr>
                <w:rFonts w:ascii="Cambria Math" w:hAnsi="Cambria Math"/>
                <w:sz w:val="20"/>
                <w:szCs w:val="20"/>
              </w:rPr>
              <m:t>4,2,24</m:t>
            </m:r>
          </m:e>
        </m:d>
      </m:oMath>
      <w:r w:rsidR="000F4BB8" w:rsidRPr="000F4BB8">
        <w:rPr>
          <w:sz w:val="20"/>
          <w:szCs w:val="20"/>
        </w:rPr>
        <w:t xml:space="preserve"> (Alt 1-2)</w:t>
      </w:r>
    </w:p>
    <w:p w14:paraId="463B3891" w14:textId="49405D81" w:rsidR="003D2AD0" w:rsidRPr="000F4BB8" w:rsidRDefault="00757922" w:rsidP="008F6C45">
      <w:pPr>
        <w:jc w:val="center"/>
        <w:rPr>
          <w:sz w:val="20"/>
          <w:szCs w:val="20"/>
        </w:rPr>
      </w:pPr>
      <m:oMath>
        <m:r>
          <w:rPr>
            <w:rFonts w:ascii="Cambria Math" w:hAnsi="Cambria Math"/>
            <w:sz w:val="20"/>
            <w:szCs w:val="20"/>
            <w:lang w:val="en-US"/>
          </w:rPr>
          <m:t>N</m:t>
        </m:r>
        <m:r>
          <w:rPr>
            <w:rFonts w:ascii="Cambria Math" w:hAnsi="Cambria Math"/>
            <w:sz w:val="20"/>
            <w:szCs w:val="20"/>
          </w:rPr>
          <m:t>=2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rPr>
          <m:t xml:space="preserve">: </m:t>
        </m:r>
        <m:d>
          <m:dPr>
            <m:begChr m:val="{"/>
            <m:endChr m:val="}"/>
            <m:ctrlPr>
              <w:rPr>
                <w:rFonts w:ascii="Cambria Math" w:hAnsi="Cambria Math"/>
                <w:i/>
                <w:sz w:val="20"/>
                <w:szCs w:val="20"/>
                <w:lang w:val="en-US"/>
              </w:rPr>
            </m:ctrlPr>
          </m:dPr>
          <m:e>
            <m:r>
              <w:rPr>
                <w:rFonts w:ascii="Cambria Math" w:hAnsi="Cambria Math"/>
                <w:sz w:val="20"/>
                <w:szCs w:val="20"/>
              </w:rPr>
              <m:t>4,2,8</m:t>
            </m:r>
          </m:e>
        </m:d>
        <m:r>
          <w:rPr>
            <w:rFonts w:ascii="Cambria Math" w:hAnsi="Cambria Math"/>
            <w:sz w:val="20"/>
            <w:szCs w:val="20"/>
          </w:rPr>
          <m:t>,</m:t>
        </m:r>
        <m:d>
          <m:dPr>
            <m:begChr m:val="{"/>
            <m:endChr m:val="}"/>
            <m:ctrlPr>
              <w:rPr>
                <w:rFonts w:ascii="Cambria Math" w:hAnsi="Cambria Math"/>
                <w:i/>
                <w:sz w:val="20"/>
                <w:szCs w:val="20"/>
                <w:lang w:val="en-US"/>
              </w:rPr>
            </m:ctrlPr>
          </m:dPr>
          <m:e>
            <m:r>
              <w:rPr>
                <w:rFonts w:ascii="Cambria Math" w:hAnsi="Cambria Math"/>
                <w:sz w:val="20"/>
                <w:szCs w:val="20"/>
              </w:rPr>
              <m:t>4,2,16</m:t>
            </m:r>
          </m:e>
        </m:d>
        <m:r>
          <w:rPr>
            <w:rFonts w:ascii="Cambria Math" w:hAnsi="Cambria Math"/>
            <w:sz w:val="20"/>
            <w:szCs w:val="20"/>
          </w:rPr>
          <m:t>,</m:t>
        </m:r>
        <m:d>
          <m:dPr>
            <m:begChr m:val="{"/>
            <m:endChr m:val="}"/>
            <m:ctrlPr>
              <w:rPr>
                <w:rFonts w:ascii="Cambria Math" w:hAnsi="Cambria Math"/>
                <w:i/>
                <w:sz w:val="20"/>
                <w:szCs w:val="20"/>
                <w:lang w:val="en-US"/>
              </w:rPr>
            </m:ctrlPr>
          </m:dPr>
          <m:e>
            <m:r>
              <w:rPr>
                <w:rFonts w:ascii="Cambria Math" w:hAnsi="Cambria Math"/>
                <w:sz w:val="20"/>
                <w:szCs w:val="20"/>
              </w:rPr>
              <m:t>4,2,24</m:t>
            </m:r>
          </m:e>
        </m:d>
      </m:oMath>
      <w:r w:rsidR="000F4BB8" w:rsidRPr="000F4BB8">
        <w:rPr>
          <w:sz w:val="20"/>
          <w:szCs w:val="20"/>
        </w:rPr>
        <w:t xml:space="preserve"> (Alt </w:t>
      </w:r>
      <w:r w:rsidR="000F4BB8">
        <w:rPr>
          <w:sz w:val="20"/>
          <w:szCs w:val="20"/>
        </w:rPr>
        <w:t>1-1)</w:t>
      </w:r>
    </w:p>
    <w:p w14:paraId="4F0CB43A" w14:textId="0A68D9F1" w:rsidR="00593740" w:rsidRPr="000F4BB8" w:rsidRDefault="00757922" w:rsidP="008F5B94">
      <w:pPr>
        <w:jc w:val="center"/>
        <w:rPr>
          <w:sz w:val="20"/>
          <w:szCs w:val="20"/>
        </w:rPr>
      </w:pPr>
      <m:oMath>
        <m:r>
          <w:rPr>
            <w:rFonts w:ascii="Cambria Math" w:hAnsi="Cambria Math"/>
            <w:sz w:val="20"/>
            <w:szCs w:val="20"/>
            <w:lang w:val="en-US"/>
          </w:rPr>
          <m:t>N</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rPr>
          <m:t xml:space="preserve">: </m:t>
        </m:r>
        <m:d>
          <m:dPr>
            <m:begChr m:val="{"/>
            <m:endChr m:val="}"/>
            <m:ctrlPr>
              <w:rPr>
                <w:rFonts w:ascii="Cambria Math" w:hAnsi="Cambria Math"/>
                <w:i/>
                <w:sz w:val="20"/>
                <w:szCs w:val="20"/>
                <w:lang w:val="en-US"/>
              </w:rPr>
            </m:ctrlPr>
          </m:dPr>
          <m:e>
            <m:r>
              <w:rPr>
                <w:rFonts w:ascii="Cambria Math" w:hAnsi="Cambria Math"/>
                <w:sz w:val="20"/>
                <w:szCs w:val="20"/>
              </w:rPr>
              <m:t>2,2,8</m:t>
            </m:r>
          </m:e>
        </m:d>
        <m:r>
          <w:rPr>
            <w:rFonts w:ascii="Cambria Math" w:hAnsi="Cambria Math"/>
            <w:sz w:val="20"/>
            <w:szCs w:val="20"/>
          </w:rPr>
          <m:t>,</m:t>
        </m:r>
        <m:d>
          <m:dPr>
            <m:begChr m:val="{"/>
            <m:endChr m:val="}"/>
            <m:ctrlPr>
              <w:rPr>
                <w:rFonts w:ascii="Cambria Math" w:hAnsi="Cambria Math"/>
                <w:i/>
                <w:sz w:val="20"/>
                <w:szCs w:val="20"/>
                <w:lang w:val="en-US"/>
              </w:rPr>
            </m:ctrlPr>
          </m:dPr>
          <m:e>
            <m:r>
              <w:rPr>
                <w:rFonts w:ascii="Cambria Math" w:hAnsi="Cambria Math"/>
                <w:sz w:val="20"/>
                <w:szCs w:val="20"/>
              </w:rPr>
              <m:t>2,2,16</m:t>
            </m:r>
          </m:e>
        </m:d>
        <m:r>
          <w:rPr>
            <w:rFonts w:ascii="Cambria Math" w:hAnsi="Cambria Math"/>
            <w:sz w:val="20"/>
            <w:szCs w:val="20"/>
          </w:rPr>
          <m:t>,</m:t>
        </m:r>
        <m:d>
          <m:dPr>
            <m:begChr m:val="{"/>
            <m:endChr m:val="}"/>
            <m:ctrlPr>
              <w:rPr>
                <w:rFonts w:ascii="Cambria Math" w:hAnsi="Cambria Math"/>
                <w:i/>
                <w:sz w:val="20"/>
                <w:szCs w:val="20"/>
                <w:lang w:val="en-US"/>
              </w:rPr>
            </m:ctrlPr>
          </m:dPr>
          <m:e>
            <m:r>
              <w:rPr>
                <w:rFonts w:ascii="Cambria Math" w:hAnsi="Cambria Math"/>
                <w:sz w:val="20"/>
                <w:szCs w:val="20"/>
              </w:rPr>
              <m:t>2,2,24</m:t>
            </m:r>
          </m:e>
        </m:d>
      </m:oMath>
      <w:r w:rsidR="000F4BB8" w:rsidRPr="000F4BB8">
        <w:rPr>
          <w:sz w:val="20"/>
          <w:szCs w:val="20"/>
        </w:rPr>
        <w:t xml:space="preserve"> (Alt 1)</w:t>
      </w:r>
    </w:p>
    <w:p w14:paraId="2C1C55C8" w14:textId="7613A160" w:rsidR="0067562E" w:rsidRDefault="00AA02A6" w:rsidP="00DA68C5">
      <w:pPr>
        <w:rPr>
          <w:sz w:val="20"/>
          <w:szCs w:val="20"/>
          <w:lang w:val="en-US"/>
        </w:rPr>
      </w:pPr>
      <w:r>
        <w:rPr>
          <w:sz w:val="20"/>
          <w:szCs w:val="20"/>
          <w:lang w:val="en-US"/>
        </w:rPr>
        <w:t xml:space="preserve">Out of 32 CSI-RS ports, 12 ports are selected for each layer. </w:t>
      </w:r>
      <w:r w:rsidR="0061432B">
        <w:rPr>
          <w:color w:val="000000"/>
          <w:sz w:val="20"/>
          <w:szCs w:val="20"/>
          <w:lang w:val="en-US"/>
        </w:rPr>
        <w:t xml:space="preserve">The performance of the Rel. 16 PS CB parameter combination </w:t>
      </w:r>
      <w:r w:rsidR="000F4BB8">
        <w:rPr>
          <w:color w:val="000000"/>
          <w:sz w:val="20"/>
          <w:szCs w:val="20"/>
          <w:lang w:val="en-US"/>
        </w:rPr>
        <w:t>three</w:t>
      </w:r>
      <w:r w:rsidR="0061432B">
        <w:rPr>
          <w:color w:val="000000"/>
          <w:sz w:val="20"/>
          <w:szCs w:val="20"/>
          <w:lang w:val="en-US"/>
        </w:rPr>
        <w:t xml:space="preserve"> [3] for rank 2 is taken as the reference. </w:t>
      </w:r>
      <w:r w:rsidR="00C43E37">
        <w:rPr>
          <w:sz w:val="20"/>
          <w:szCs w:val="20"/>
          <w:lang w:val="en-US"/>
        </w:rPr>
        <w:t xml:space="preserve">From Fig. 2, </w:t>
      </w:r>
      <w:r w:rsidR="00767920">
        <w:rPr>
          <w:sz w:val="20"/>
          <w:szCs w:val="20"/>
          <w:lang w:val="en-US"/>
        </w:rPr>
        <w:t xml:space="preserve">it can be seen that </w:t>
      </w:r>
      <w:r w:rsidR="002B057E">
        <w:rPr>
          <w:sz w:val="20"/>
          <w:szCs w:val="20"/>
          <w:lang w:val="en-US"/>
        </w:rPr>
        <w:t>the performance of</w:t>
      </w:r>
      <w:r w:rsidR="00787BC3">
        <w:rPr>
          <w:sz w:val="20"/>
          <w:szCs w:val="20"/>
          <w:lang w:val="en-US"/>
        </w:rPr>
        <w:t xml:space="preserve"> the</w:t>
      </w:r>
      <w:r w:rsidR="002B057E">
        <w:rPr>
          <w:sz w:val="20"/>
          <w:szCs w:val="20"/>
          <w:lang w:val="en-US"/>
        </w:rPr>
        <w:t xml:space="preserve"> Rel. 17 PS CB for</w:t>
      </w:r>
      <w:r w:rsidR="00767920">
        <w:rPr>
          <w:sz w:val="20"/>
          <w:szCs w:val="20"/>
          <w:lang w:val="en-US"/>
        </w:rPr>
        <w:t xml:space="preserve"> </w:t>
      </w:r>
      <w:r w:rsidR="003C5D7E">
        <w:rPr>
          <w:sz w:val="20"/>
          <w:szCs w:val="20"/>
          <w:lang w:val="en-US"/>
        </w:rPr>
        <w:t>the three</w:t>
      </w:r>
      <w:r w:rsidR="002B057E">
        <w:rPr>
          <w:sz w:val="20"/>
          <w:szCs w:val="20"/>
          <w:lang w:val="en-US"/>
        </w:rPr>
        <w:t xml:space="preserve"> window configurations </w:t>
      </w:r>
      <w:r w:rsidR="003C5D7E">
        <w:rPr>
          <w:sz w:val="20"/>
          <w:szCs w:val="20"/>
          <w:lang w:val="en-US"/>
        </w:rPr>
        <w:t xml:space="preserve">differs only by a small margin. </w:t>
      </w:r>
      <w:r w:rsidR="008148EF">
        <w:rPr>
          <w:sz w:val="20"/>
          <w:szCs w:val="20"/>
          <w:lang w:val="en-US"/>
        </w:rPr>
        <w:t>Compared to Alt 1-2, a</w:t>
      </w:r>
      <w:r w:rsidR="0013522F">
        <w:rPr>
          <w:sz w:val="20"/>
          <w:szCs w:val="20"/>
          <w:lang w:val="en-US"/>
        </w:rPr>
        <w:t xml:space="preserve"> </w:t>
      </w:r>
      <w:r w:rsidR="000F4BB8">
        <w:rPr>
          <w:sz w:val="20"/>
          <w:szCs w:val="20"/>
          <w:lang w:val="en-US"/>
        </w:rPr>
        <w:t>negligible</w:t>
      </w:r>
      <w:r w:rsidR="0013522F">
        <w:rPr>
          <w:sz w:val="20"/>
          <w:szCs w:val="20"/>
          <w:lang w:val="en-US"/>
        </w:rPr>
        <w:t xml:space="preserve"> performance loss is observed </w:t>
      </w:r>
      <w:r w:rsidR="008148EF">
        <w:rPr>
          <w:sz w:val="20"/>
          <w:szCs w:val="20"/>
          <w:lang w:val="en-US"/>
        </w:rPr>
        <w:t>for both Alt 1 and Alt 1-1</w:t>
      </w:r>
      <w:r w:rsidR="0013522F">
        <w:rPr>
          <w:sz w:val="20"/>
          <w:szCs w:val="20"/>
          <w:lang w:val="en-US"/>
        </w:rPr>
        <w:t>, where the selected delays are layer common for all layers</w:t>
      </w:r>
      <w:r w:rsidR="008148EF">
        <w:rPr>
          <w:sz w:val="20"/>
          <w:szCs w:val="20"/>
          <w:lang w:val="en-US"/>
        </w:rPr>
        <w:t xml:space="preserve">, but with a window size of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8148EF">
        <w:rPr>
          <w:sz w:val="20"/>
          <w:szCs w:val="20"/>
          <w:lang w:val="en-US"/>
        </w:rPr>
        <w:t xml:space="preserve"> and </w:t>
      </w:r>
      <m:oMath>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8148EF">
        <w:rPr>
          <w:sz w:val="20"/>
          <w:szCs w:val="20"/>
          <w:lang w:val="en-US"/>
        </w:rPr>
        <w:t>, respectively. However, compared to Alt 1-2, Alt 1 and Alt 1-1 result in a reduction in the feedback overhead by a few bits.</w:t>
      </w:r>
      <w:r w:rsidR="0013522F">
        <w:rPr>
          <w:sz w:val="20"/>
          <w:szCs w:val="20"/>
          <w:lang w:val="en-US"/>
        </w:rPr>
        <w:t xml:space="preserve"> </w:t>
      </w:r>
      <w:r w:rsidR="00767920">
        <w:rPr>
          <w:sz w:val="20"/>
          <w:szCs w:val="20"/>
          <w:lang w:val="en-US"/>
        </w:rPr>
        <w:t xml:space="preserve">Therefore, </w:t>
      </w:r>
      <w:r w:rsidR="008148EF">
        <w:rPr>
          <w:sz w:val="20"/>
          <w:szCs w:val="20"/>
          <w:lang w:val="en-US"/>
        </w:rPr>
        <w:t xml:space="preserve">a layer common delay selection with a window size equal to the number of delays can be beneficial for Re. 17 PS CB for both rank 1 and rank 2 transmission. </w:t>
      </w:r>
    </w:p>
    <w:p w14:paraId="66AE55DA" w14:textId="0E6DD36F" w:rsidR="0095075A" w:rsidRPr="0095075A" w:rsidRDefault="00B42A34" w:rsidP="00DA68C5">
      <w:pPr>
        <w:rPr>
          <w:b/>
          <w:bCs/>
          <w:i/>
          <w:iCs/>
          <w:sz w:val="20"/>
          <w:szCs w:val="20"/>
          <w:lang w:val="en-US"/>
        </w:rPr>
      </w:pPr>
      <w:r w:rsidRPr="00DC3349">
        <w:rPr>
          <w:b/>
          <w:bCs/>
          <w:i/>
          <w:iCs/>
          <w:sz w:val="20"/>
          <w:szCs w:val="20"/>
          <w:lang w:val="en-US"/>
        </w:rPr>
        <w:t xml:space="preserve">Observation: </w:t>
      </w:r>
      <w:r>
        <w:rPr>
          <w:b/>
          <w:bCs/>
          <w:i/>
          <w:iCs/>
          <w:sz w:val="20"/>
          <w:szCs w:val="20"/>
          <w:lang w:val="en-US"/>
        </w:rPr>
        <w:t xml:space="preserve">No significant performance </w:t>
      </w:r>
      <w:r w:rsidR="0013522F">
        <w:rPr>
          <w:b/>
          <w:bCs/>
          <w:i/>
          <w:iCs/>
          <w:sz w:val="20"/>
          <w:szCs w:val="20"/>
          <w:lang w:val="en-US"/>
        </w:rPr>
        <w:t>loss</w:t>
      </w:r>
      <w:r>
        <w:rPr>
          <w:b/>
          <w:bCs/>
          <w:i/>
          <w:iCs/>
          <w:sz w:val="20"/>
          <w:szCs w:val="20"/>
          <w:lang w:val="en-US"/>
        </w:rPr>
        <w:t xml:space="preserve"> is </w:t>
      </w:r>
      <w:r w:rsidR="009D04F9">
        <w:rPr>
          <w:b/>
          <w:bCs/>
          <w:i/>
          <w:iCs/>
          <w:sz w:val="20"/>
          <w:szCs w:val="20"/>
          <w:lang w:val="en-US"/>
        </w:rPr>
        <w:t xml:space="preserve">observed when </w:t>
      </w:r>
      <w:r>
        <w:rPr>
          <w:b/>
          <w:bCs/>
          <w:i/>
          <w:iCs/>
          <w:sz w:val="20"/>
          <w:szCs w:val="20"/>
          <w:lang w:val="en-US"/>
        </w:rPr>
        <w:t xml:space="preserve">reducing the window size </w:t>
      </w:r>
      <m:oMath>
        <m:r>
          <m:rPr>
            <m:sty m:val="bi"/>
          </m:rPr>
          <w:rPr>
            <w:rFonts w:ascii="Cambria Math" w:hAnsi="Cambria Math"/>
            <w:sz w:val="20"/>
            <w:szCs w:val="20"/>
            <w:lang w:val="en-US"/>
          </w:rPr>
          <m:t>N</m:t>
        </m:r>
      </m:oMath>
      <w:r>
        <w:rPr>
          <w:b/>
          <w:bCs/>
          <w:i/>
          <w:iCs/>
          <w:sz w:val="20"/>
          <w:szCs w:val="20"/>
          <w:lang w:val="en-US"/>
        </w:rPr>
        <w:t xml:space="preserve"> from </w:t>
      </w:r>
      <m:oMath>
        <m:r>
          <m:rPr>
            <m:sty m:val="bi"/>
          </m:rPr>
          <w:rPr>
            <w:rFonts w:ascii="Cambria Math" w:hAnsi="Cambria Math"/>
            <w:sz w:val="20"/>
            <w:szCs w:val="20"/>
            <w:lang w:val="en-US"/>
          </w:rPr>
          <m:t>2</m:t>
        </m:r>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xml:space="preserve"> to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xml:space="preserve">. </w:t>
      </w:r>
    </w:p>
    <w:p w14:paraId="43258EB3" w14:textId="26550C2A" w:rsidR="005F70D0" w:rsidRDefault="00650139" w:rsidP="00650139">
      <w:pPr>
        <w:rPr>
          <w:b/>
          <w:bCs/>
          <w:i/>
          <w:iCs/>
          <w:sz w:val="20"/>
          <w:szCs w:val="20"/>
          <w:lang w:val="en-US"/>
        </w:rPr>
      </w:pPr>
      <w:r>
        <w:rPr>
          <w:b/>
          <w:bCs/>
          <w:i/>
          <w:iCs/>
          <w:sz w:val="20"/>
          <w:szCs w:val="20"/>
          <w:lang w:val="en-US"/>
        </w:rPr>
        <w:lastRenderedPageBreak/>
        <w:t xml:space="preserve">Proposal: </w:t>
      </w:r>
      <w:r w:rsidR="00924C46">
        <w:rPr>
          <w:b/>
          <w:bCs/>
          <w:i/>
          <w:iCs/>
          <w:sz w:val="20"/>
          <w:szCs w:val="20"/>
          <w:lang w:val="en-US"/>
        </w:rPr>
        <w:t xml:space="preserve">Considering </w:t>
      </w:r>
      <w:r w:rsidR="00A22D83">
        <w:rPr>
          <w:b/>
          <w:bCs/>
          <w:i/>
          <w:iCs/>
          <w:sz w:val="20"/>
          <w:szCs w:val="20"/>
          <w:lang w:val="en-US"/>
        </w:rPr>
        <w:t>feedback overhead</w:t>
      </w:r>
      <w:r w:rsidR="00924C46">
        <w:rPr>
          <w:b/>
          <w:bCs/>
          <w:i/>
          <w:iCs/>
          <w:sz w:val="20"/>
          <w:szCs w:val="20"/>
          <w:lang w:val="en-US"/>
        </w:rPr>
        <w:t>, for</w:t>
      </w:r>
      <w:r w:rsidR="007F5B12">
        <w:rPr>
          <w:b/>
          <w:bCs/>
          <w:i/>
          <w:iCs/>
          <w:sz w:val="20"/>
          <w:szCs w:val="20"/>
          <w:lang w:val="en-US"/>
        </w:rPr>
        <w:t xml:space="preserve"> the</w:t>
      </w:r>
      <w:r w:rsidR="002B057E">
        <w:rPr>
          <w:b/>
          <w:bCs/>
          <w:i/>
          <w:iCs/>
          <w:sz w:val="20"/>
          <w:szCs w:val="20"/>
          <w:lang w:val="en-US"/>
        </w:rPr>
        <w:t xml:space="preserve"> Rel. 17 PS CB t</w:t>
      </w:r>
      <w:r>
        <w:rPr>
          <w:b/>
          <w:bCs/>
          <w:i/>
          <w:iCs/>
          <w:sz w:val="20"/>
          <w:szCs w:val="20"/>
          <w:lang w:val="en-US"/>
        </w:rPr>
        <w:t>he size of the window</w:t>
      </w:r>
      <w:r w:rsidR="00924C46">
        <w:rPr>
          <w:b/>
          <w:bCs/>
          <w:i/>
          <w:iCs/>
          <w:sz w:val="20"/>
          <w:szCs w:val="20"/>
          <w:lang w:val="en-US"/>
        </w:rPr>
        <w:t xml:space="preserve"> can be fixed to the number of delays</w:t>
      </w:r>
      <w:r w:rsidR="002B057E">
        <w:rPr>
          <w:b/>
          <w:bCs/>
          <w:i/>
          <w:iCs/>
          <w:sz w:val="20"/>
          <w:szCs w:val="20"/>
          <w:lang w:val="en-US"/>
        </w:rPr>
        <w:t xml:space="preserve">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sidR="0013522F">
        <w:rPr>
          <w:b/>
          <w:bCs/>
          <w:i/>
          <w:iCs/>
          <w:sz w:val="20"/>
          <w:szCs w:val="20"/>
          <w:lang w:val="en-US"/>
        </w:rPr>
        <w:t xml:space="preserve"> for rank 1 and rank 2.</w:t>
      </w:r>
    </w:p>
    <w:p w14:paraId="08CF25C1" w14:textId="570C9944" w:rsidR="00254555" w:rsidRPr="008148EF" w:rsidRDefault="005F70D0" w:rsidP="00254555">
      <w:pPr>
        <w:rPr>
          <w:b/>
          <w:bCs/>
          <w:i/>
          <w:iCs/>
          <w:sz w:val="20"/>
          <w:szCs w:val="20"/>
          <w:lang w:val="en-US"/>
        </w:rPr>
      </w:pPr>
      <w:r>
        <w:rPr>
          <w:b/>
          <w:bCs/>
          <w:i/>
          <w:iCs/>
          <w:sz w:val="20"/>
          <w:szCs w:val="20"/>
          <w:lang w:val="en-US"/>
        </w:rPr>
        <w:t>Proposal: Confirm the working assumption</w:t>
      </w:r>
      <w:r w:rsidR="00D845A6">
        <w:rPr>
          <w:b/>
          <w:bCs/>
          <w:i/>
          <w:iCs/>
          <w:sz w:val="20"/>
          <w:szCs w:val="20"/>
          <w:lang w:val="en-US"/>
        </w:rPr>
        <w:t xml:space="preserve"> that the FD bases are consecutive within a single window of size </w:t>
      </w:r>
      <m:oMath>
        <m:r>
          <m:rPr>
            <m:sty m:val="bi"/>
          </m:rPr>
          <w:rPr>
            <w:rFonts w:ascii="Cambria Math" w:hAnsi="Cambria Math"/>
            <w:sz w:val="20"/>
            <w:szCs w:val="20"/>
            <w:lang w:val="en-US"/>
          </w:rPr>
          <m:t>N</m:t>
        </m:r>
      </m:oMath>
      <w:r w:rsidR="00D845A6">
        <w:rPr>
          <w:b/>
          <w:bCs/>
          <w:i/>
          <w:iCs/>
          <w:sz w:val="20"/>
          <w:szCs w:val="20"/>
          <w:lang w:val="en-US"/>
        </w:rPr>
        <w:t xml:space="preserve">. </w:t>
      </w:r>
    </w:p>
    <w:p w14:paraId="08A1928C" w14:textId="11BB501C" w:rsidR="005F70D0" w:rsidRDefault="005F70D0" w:rsidP="005F70D0">
      <w:pPr>
        <w:rPr>
          <w:sz w:val="20"/>
          <w:szCs w:val="20"/>
          <w:lang w:val="en-GB"/>
        </w:rPr>
      </w:pPr>
      <w:r w:rsidRPr="008F5B94">
        <w:rPr>
          <w:sz w:val="20"/>
          <w:szCs w:val="20"/>
          <w:u w:val="single"/>
          <w:lang w:val="en-GB"/>
        </w:rPr>
        <w:t>Value(s) of R</w:t>
      </w:r>
      <w:r w:rsidRPr="008F5B94">
        <w:rPr>
          <w:sz w:val="20"/>
          <w:szCs w:val="20"/>
          <w:lang w:val="en-GB"/>
        </w:rPr>
        <w:t xml:space="preserve">: Figure </w:t>
      </w:r>
      <w:r w:rsidR="008148EF">
        <w:rPr>
          <w:sz w:val="20"/>
          <w:szCs w:val="20"/>
          <w:lang w:val="en-GB"/>
        </w:rPr>
        <w:t>4</w:t>
      </w:r>
      <w:r w:rsidRPr="008F5B94">
        <w:rPr>
          <w:sz w:val="20"/>
          <w:szCs w:val="20"/>
          <w:lang w:val="en-GB"/>
        </w:rPr>
        <w:t xml:space="preserve"> shows the performance of the Rel. 17 PS CB for different values of R for different parameter combinations </w:t>
      </w:r>
      <m:oMath>
        <m:r>
          <m:rPr>
            <m:sty m:val="p"/>
          </m:rPr>
          <w:rPr>
            <w:rFonts w:ascii="Cambria Math" w:hAnsi="Cambria Math"/>
            <w:sz w:val="20"/>
            <w:szCs w:val="20"/>
            <w:lang w:val="en-US"/>
          </w:rPr>
          <m:t>(</m:t>
        </m:r>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CSI</m:t>
            </m:r>
            <m:r>
              <m:rPr>
                <m:sty m:val="p"/>
              </m:rPr>
              <w:rPr>
                <w:rFonts w:ascii="Cambria Math" w:hAnsi="Cambria Math"/>
                <w:sz w:val="20"/>
                <w:szCs w:val="20"/>
                <w:lang w:val="en-US"/>
              </w:rPr>
              <m:t>-</m:t>
            </m:r>
            <m:r>
              <w:rPr>
                <w:rFonts w:ascii="Cambria Math" w:hAnsi="Cambria Math"/>
                <w:sz w:val="20"/>
                <w:szCs w:val="20"/>
              </w:rPr>
              <m:t>RS</m:t>
            </m:r>
          </m:sub>
        </m:sSub>
        <m:r>
          <m:rPr>
            <m:sty m:val="p"/>
          </m:rPr>
          <w:rPr>
            <w:rFonts w:ascii="Cambria Math" w:hAnsi="Cambria Math"/>
            <w:sz w:val="20"/>
            <w:szCs w:val="20"/>
            <w:lang w:val="en-US"/>
          </w:rPr>
          <m:t xml:space="preserve">, </m:t>
        </m:r>
        <m:sSub>
          <m:sSubPr>
            <m:ctrlPr>
              <w:rPr>
                <w:rFonts w:ascii="Cambria Math" w:hAnsi="Cambria Math"/>
                <w:i/>
                <w:sz w:val="20"/>
                <w:szCs w:val="20"/>
              </w:rPr>
            </m:ctrlPr>
          </m:sSubPr>
          <m:e>
            <m:r>
              <w:rPr>
                <w:rFonts w:ascii="Cambria Math" w:hAnsi="Cambria Math"/>
                <w:sz w:val="20"/>
                <w:szCs w:val="20"/>
              </w:rPr>
              <m:t>M</m:t>
            </m:r>
            <m:ctrlPr>
              <w:rPr>
                <w:rFonts w:ascii="Cambria Math" w:hAnsi="Cambria Math"/>
                <w:sz w:val="20"/>
                <w:szCs w:val="20"/>
                <w:lang w:val="en-US"/>
              </w:rPr>
            </m:ctrlPr>
          </m:e>
          <m:sub>
            <m:r>
              <w:rPr>
                <w:rFonts w:ascii="Cambria Math" w:hAnsi="Cambria Math"/>
                <w:sz w:val="20"/>
                <w:szCs w:val="20"/>
              </w:rPr>
              <m:t>v</m:t>
            </m:r>
          </m:sub>
        </m:sSub>
        <m:r>
          <m:rPr>
            <m:sty m:val="p"/>
          </m:rPr>
          <w:rPr>
            <w:rFonts w:ascii="Cambria Math" w:hAnsi="Cambria Math"/>
            <w:sz w:val="20"/>
            <w:szCs w:val="20"/>
            <w:lang w:val="en-US"/>
          </w:rPr>
          <m:t>,</m:t>
        </m:r>
        <m:r>
          <w:rPr>
            <w:rFonts w:ascii="Cambria Math" w:hAnsi="Cambria Math"/>
            <w:sz w:val="20"/>
            <w:szCs w:val="20"/>
          </w:rPr>
          <m:t>K</m:t>
        </m:r>
        <m:r>
          <m:rPr>
            <m:sty m:val="p"/>
          </m:rPr>
          <w:rPr>
            <w:rFonts w:ascii="Cambria Math" w:hAnsi="Cambria Math"/>
            <w:sz w:val="20"/>
            <w:szCs w:val="20"/>
            <w:lang w:val="en-US"/>
          </w:rPr>
          <m:t>)</m:t>
        </m:r>
      </m:oMath>
      <w:r w:rsidR="008148EF">
        <w:rPr>
          <w:sz w:val="20"/>
          <w:szCs w:val="20"/>
          <w:lang w:val="en-US"/>
        </w:rPr>
        <w:t xml:space="preserve"> for a rank 1 transmission</w:t>
      </w:r>
      <w:r w:rsidRPr="008F5B94">
        <w:rPr>
          <w:sz w:val="20"/>
          <w:szCs w:val="20"/>
          <w:lang w:val="en-GB"/>
        </w:rPr>
        <w:t xml:space="preserve">. It can be observed that when using </w:t>
      </w:r>
      <m:oMath>
        <m:r>
          <w:rPr>
            <w:rFonts w:ascii="Cambria Math" w:hAnsi="Cambria Math"/>
            <w:sz w:val="20"/>
            <w:szCs w:val="20"/>
            <w:lang w:val="en-GB"/>
          </w:rPr>
          <m:t>R=2</m:t>
        </m:r>
      </m:oMath>
      <w:r w:rsidRPr="008F5B94">
        <w:rPr>
          <w:sz w:val="20"/>
          <w:szCs w:val="20"/>
          <w:lang w:val="en-GB"/>
        </w:rPr>
        <w:t xml:space="preserve">, the performance of Rel. 17 PS CB improves for all parameter combinations. Further increasing the value of R to 4 results only in a slight improvement in performance. On the other hand, decreasing the value of R by factor 2 or 4 further reduces the Rel. 17 PS CB performance by approximately 0.2% and 0.4%, respectively. Therefore, values of R less than 1 shall not be supported. Therefore, based on the simulation results, </w:t>
      </w:r>
      <m:oMath>
        <m:r>
          <w:rPr>
            <w:rFonts w:ascii="Cambria Math" w:hAnsi="Cambria Math"/>
            <w:sz w:val="20"/>
            <w:szCs w:val="20"/>
            <w:lang w:val="en-GB"/>
          </w:rPr>
          <m:t>R=2</m:t>
        </m:r>
      </m:oMath>
      <w:r w:rsidRPr="008F5B94">
        <w:rPr>
          <w:sz w:val="20"/>
          <w:szCs w:val="20"/>
          <w:lang w:val="en-GB"/>
        </w:rPr>
        <w:t xml:space="preserve"> can be supported for the Rel. 17 PS CB.</w:t>
      </w:r>
    </w:p>
    <w:p w14:paraId="7EBFA8EE" w14:textId="77777777" w:rsidR="005F70D0" w:rsidRDefault="005F70D0" w:rsidP="005F70D0">
      <w:pPr>
        <w:rPr>
          <w:sz w:val="20"/>
          <w:szCs w:val="20"/>
          <w:lang w:val="en-GB"/>
        </w:rPr>
      </w:pPr>
    </w:p>
    <w:p w14:paraId="19B5FFCB" w14:textId="77777777" w:rsidR="008F5B94" w:rsidRDefault="005F70D0" w:rsidP="008F5B94">
      <w:pPr>
        <w:keepNext/>
      </w:pPr>
      <w:r>
        <w:rPr>
          <w:noProof/>
          <w:color w:val="000000" w:themeColor="text1"/>
          <w:sz w:val="20"/>
          <w:szCs w:val="20"/>
          <w:lang w:eastAsia="de-DE"/>
        </w:rPr>
        <w:drawing>
          <wp:inline distT="0" distB="0" distL="0" distR="0" wp14:anchorId="1289BB9D" wp14:editId="48EF4409">
            <wp:extent cx="5731510" cy="2911475"/>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1510" cy="2911475"/>
                    </a:xfrm>
                    <a:prstGeom prst="rect">
                      <a:avLst/>
                    </a:prstGeom>
                  </pic:spPr>
                </pic:pic>
              </a:graphicData>
            </a:graphic>
          </wp:inline>
        </w:drawing>
      </w:r>
    </w:p>
    <w:p w14:paraId="1431C180" w14:textId="35925E06" w:rsidR="008F5B94" w:rsidRDefault="008F5B94" w:rsidP="008F5B94">
      <w:pPr>
        <w:pStyle w:val="Caption"/>
        <w:rPr>
          <w:b w:val="0"/>
          <w:bCs/>
        </w:rPr>
      </w:pPr>
      <w:r w:rsidRPr="008F5B94">
        <w:rPr>
          <w:b w:val="0"/>
          <w:bCs/>
        </w:rPr>
        <w:t xml:space="preserve">Figure </w:t>
      </w:r>
      <w:r w:rsidRPr="008F5B94">
        <w:rPr>
          <w:b w:val="0"/>
          <w:bCs/>
        </w:rPr>
        <w:fldChar w:fldCharType="begin"/>
      </w:r>
      <w:r w:rsidRPr="008F5B94">
        <w:rPr>
          <w:b w:val="0"/>
          <w:bCs/>
        </w:rPr>
        <w:instrText xml:space="preserve"> SEQ Figure \* ARABIC </w:instrText>
      </w:r>
      <w:r w:rsidRPr="008F5B94">
        <w:rPr>
          <w:b w:val="0"/>
          <w:bCs/>
        </w:rPr>
        <w:fldChar w:fldCharType="separate"/>
      </w:r>
      <w:r w:rsidR="000F4BB8">
        <w:rPr>
          <w:b w:val="0"/>
          <w:bCs/>
          <w:noProof/>
        </w:rPr>
        <w:t>5</w:t>
      </w:r>
      <w:r w:rsidRPr="008F5B94">
        <w:rPr>
          <w:b w:val="0"/>
          <w:bCs/>
        </w:rPr>
        <w:fldChar w:fldCharType="end"/>
      </w:r>
      <w:r w:rsidRPr="008F5B94">
        <w:rPr>
          <w:b w:val="0"/>
          <w:bCs/>
        </w:rPr>
        <w:t xml:space="preserve">: Performance of the Rel. 17 PS CB for two different value of R and for different parameter combinations </w:t>
      </w:r>
      <m:oMath>
        <m:r>
          <m:rPr>
            <m:sty m:val="b"/>
          </m:rPr>
          <w:rPr>
            <w:rFonts w:ascii="Cambria Math" w:hAnsi="Cambria Math"/>
          </w:rPr>
          <m:t>(</m:t>
        </m:r>
        <m:sSub>
          <m:sSubPr>
            <m:ctrlPr>
              <w:rPr>
                <w:rFonts w:ascii="Cambria Math" w:hAnsi="Cambria Math"/>
                <w:b w:val="0"/>
                <w:bCs/>
              </w:rPr>
            </m:ctrlPr>
          </m:sSubPr>
          <m:e>
            <m:r>
              <m:rPr>
                <m:sty m:val="bi"/>
              </m:rPr>
              <w:rPr>
                <w:rFonts w:ascii="Cambria Math" w:hAnsi="Cambria Math"/>
              </w:rPr>
              <m:t>P</m:t>
            </m:r>
          </m:e>
          <m:sub>
            <m:r>
              <m:rPr>
                <m:sty m:val="bi"/>
              </m:rPr>
              <w:rPr>
                <w:rFonts w:ascii="Cambria Math" w:hAnsi="Cambria Math"/>
              </w:rPr>
              <m:t>CSI</m:t>
            </m:r>
            <m:r>
              <m:rPr>
                <m:sty m:val="b"/>
              </m:rPr>
              <w:rPr>
                <w:rFonts w:ascii="Cambria Math" w:hAnsi="Cambria Math"/>
              </w:rPr>
              <m:t>-</m:t>
            </m:r>
            <m:r>
              <m:rPr>
                <m:sty m:val="bi"/>
              </m:rPr>
              <w:rPr>
                <w:rFonts w:ascii="Cambria Math" w:hAnsi="Cambria Math"/>
              </w:rPr>
              <m:t>RS</m:t>
            </m:r>
          </m:sub>
        </m:sSub>
        <m:r>
          <m:rPr>
            <m:sty m:val="b"/>
          </m:rPr>
          <w:rPr>
            <w:rFonts w:ascii="Cambria Math" w:hAnsi="Cambria Math"/>
          </w:rPr>
          <m:t xml:space="preserve">, </m:t>
        </m:r>
        <m:sSub>
          <m:sSubPr>
            <m:ctrlPr>
              <w:rPr>
                <w:rFonts w:ascii="Cambria Math" w:hAnsi="Cambria Math"/>
                <w:b w:val="0"/>
                <w:bCs/>
                <w:i/>
              </w:rPr>
            </m:ctrlPr>
          </m:sSubPr>
          <m:e>
            <m:r>
              <m:rPr>
                <m:sty m:val="bi"/>
              </m:rPr>
              <w:rPr>
                <w:rFonts w:ascii="Cambria Math" w:hAnsi="Cambria Math"/>
              </w:rPr>
              <m:t>M</m:t>
            </m:r>
            <m:ctrlPr>
              <w:rPr>
                <w:rFonts w:ascii="Cambria Math" w:hAnsi="Cambria Math"/>
                <w:b w:val="0"/>
                <w:bCs/>
              </w:rPr>
            </m:ctrlPr>
          </m:e>
          <m:sub>
            <m:r>
              <m:rPr>
                <m:sty m:val="bi"/>
              </m:rPr>
              <w:rPr>
                <w:rFonts w:ascii="Cambria Math" w:hAnsi="Cambria Math"/>
              </w:rPr>
              <m:t>v</m:t>
            </m:r>
          </m:sub>
        </m:sSub>
        <m:r>
          <m:rPr>
            <m:sty m:val="b"/>
          </m:rPr>
          <w:rPr>
            <w:rFonts w:ascii="Cambria Math" w:hAnsi="Cambria Math"/>
          </w:rPr>
          <m:t>,</m:t>
        </m:r>
        <m:r>
          <m:rPr>
            <m:sty m:val="bi"/>
          </m:rPr>
          <w:rPr>
            <w:rFonts w:ascii="Cambria Math" w:hAnsi="Cambria Math"/>
          </w:rPr>
          <m:t>K</m:t>
        </m:r>
        <m:r>
          <m:rPr>
            <m:sty m:val="b"/>
          </m:rPr>
          <w:rPr>
            <w:rFonts w:ascii="Cambria Math" w:hAnsi="Cambria Math"/>
          </w:rPr>
          <m:t>)</m:t>
        </m:r>
      </m:oMath>
      <w:r w:rsidRPr="008F5B94">
        <w:rPr>
          <w:b w:val="0"/>
          <w:bCs/>
        </w:rPr>
        <w:t>.</w:t>
      </w:r>
    </w:p>
    <w:p w14:paraId="2BCCF3CD" w14:textId="77777777" w:rsidR="008148EF" w:rsidRDefault="008148EF" w:rsidP="008148EF">
      <w:pPr>
        <w:rPr>
          <w:b/>
          <w:bCs/>
          <w:i/>
          <w:iCs/>
          <w:sz w:val="20"/>
          <w:szCs w:val="20"/>
          <w:lang w:val="en-GB"/>
        </w:rPr>
      </w:pPr>
      <w:r w:rsidRPr="00A36429">
        <w:rPr>
          <w:b/>
          <w:bCs/>
          <w:i/>
          <w:iCs/>
          <w:sz w:val="20"/>
          <w:szCs w:val="20"/>
          <w:lang w:val="en-GB"/>
        </w:rPr>
        <w:t xml:space="preserve">Observation: </w:t>
      </w:r>
      <w:r>
        <w:rPr>
          <w:b/>
          <w:bCs/>
          <w:i/>
          <w:iCs/>
          <w:sz w:val="20"/>
          <w:szCs w:val="20"/>
          <w:lang w:val="en-GB"/>
        </w:rPr>
        <w:t xml:space="preserve">Compared to </w:t>
      </w:r>
      <m:oMath>
        <m:r>
          <m:rPr>
            <m:sty m:val="bi"/>
          </m:rPr>
          <w:rPr>
            <w:rFonts w:ascii="Cambria Math" w:hAnsi="Cambria Math"/>
            <w:sz w:val="20"/>
            <w:szCs w:val="20"/>
            <w:lang w:val="en-GB"/>
          </w:rPr>
          <m:t>R=1</m:t>
        </m:r>
      </m:oMath>
      <w:r>
        <w:rPr>
          <w:b/>
          <w:bCs/>
          <w:i/>
          <w:iCs/>
          <w:sz w:val="20"/>
          <w:szCs w:val="20"/>
          <w:lang w:val="en-GB"/>
        </w:rPr>
        <w:t xml:space="preserve">, a reasonable performance gain is observed for </w:t>
      </w:r>
      <m:oMath>
        <m:r>
          <m:rPr>
            <m:sty m:val="bi"/>
          </m:rPr>
          <w:rPr>
            <w:rFonts w:ascii="Cambria Math" w:hAnsi="Cambria Math"/>
            <w:sz w:val="20"/>
            <w:szCs w:val="20"/>
            <w:lang w:val="en-GB"/>
          </w:rPr>
          <m:t>R=2</m:t>
        </m:r>
      </m:oMath>
      <w:r>
        <w:rPr>
          <w:b/>
          <w:bCs/>
          <w:i/>
          <w:iCs/>
          <w:sz w:val="20"/>
          <w:szCs w:val="20"/>
          <w:lang w:val="en-GB"/>
        </w:rPr>
        <w:t xml:space="preserve">, whereas a loss is observed for </w:t>
      </w:r>
      <m:oMath>
        <m:r>
          <m:rPr>
            <m:sty m:val="bi"/>
          </m:rPr>
          <w:rPr>
            <w:rFonts w:ascii="Cambria Math" w:hAnsi="Cambria Math"/>
            <w:sz w:val="20"/>
            <w:szCs w:val="20"/>
            <w:lang w:val="en-GB"/>
          </w:rPr>
          <m:t>R&lt;1</m:t>
        </m:r>
      </m:oMath>
      <w:r>
        <w:rPr>
          <w:b/>
          <w:bCs/>
          <w:i/>
          <w:iCs/>
          <w:sz w:val="20"/>
          <w:szCs w:val="20"/>
          <w:lang w:val="en-GB"/>
        </w:rPr>
        <w:t xml:space="preserve">. </w:t>
      </w:r>
    </w:p>
    <w:p w14:paraId="70B1DC7E" w14:textId="77777777" w:rsidR="008148EF" w:rsidRPr="00A36429" w:rsidRDefault="008148EF" w:rsidP="008148EF">
      <w:pPr>
        <w:rPr>
          <w:b/>
          <w:bCs/>
          <w:i/>
          <w:iCs/>
          <w:sz w:val="20"/>
          <w:szCs w:val="20"/>
          <w:lang w:val="en-GB"/>
        </w:rPr>
      </w:pPr>
      <w:r>
        <w:rPr>
          <w:b/>
          <w:bCs/>
          <w:i/>
          <w:iCs/>
          <w:sz w:val="20"/>
          <w:szCs w:val="20"/>
          <w:lang w:val="en-GB"/>
        </w:rPr>
        <w:t xml:space="preserve">Observation: A marginal performance gain is observed when increasing the value of R from 2 to 4.  </w:t>
      </w:r>
    </w:p>
    <w:p w14:paraId="2B245490" w14:textId="2048D127" w:rsidR="008148EF" w:rsidRPr="008148EF" w:rsidRDefault="008148EF" w:rsidP="008148EF">
      <w:pPr>
        <w:rPr>
          <w:b/>
          <w:bCs/>
          <w:i/>
          <w:iCs/>
          <w:sz w:val="20"/>
          <w:szCs w:val="20"/>
          <w:lang w:val="en-GB"/>
        </w:rPr>
      </w:pPr>
      <w:r w:rsidRPr="00A36429">
        <w:rPr>
          <w:b/>
          <w:bCs/>
          <w:i/>
          <w:iCs/>
          <w:sz w:val="20"/>
          <w:szCs w:val="20"/>
          <w:lang w:val="en-GB"/>
        </w:rPr>
        <w:t xml:space="preserve">Proposal: </w:t>
      </w:r>
      <w:r>
        <w:rPr>
          <w:b/>
          <w:bCs/>
          <w:i/>
          <w:iCs/>
          <w:sz w:val="20"/>
          <w:szCs w:val="20"/>
          <w:lang w:val="en-GB"/>
        </w:rPr>
        <w:t xml:space="preserve">Do not support R &lt; 1 for Rel. 17 PS CB. Support </w:t>
      </w:r>
      <m:oMath>
        <m:r>
          <m:rPr>
            <m:sty m:val="bi"/>
          </m:rPr>
          <w:rPr>
            <w:rFonts w:ascii="Cambria Math" w:hAnsi="Cambria Math"/>
            <w:sz w:val="20"/>
            <w:szCs w:val="20"/>
            <w:lang w:val="en-GB"/>
          </w:rPr>
          <m:t>R=1</m:t>
        </m:r>
      </m:oMath>
      <w:r>
        <w:rPr>
          <w:b/>
          <w:bCs/>
          <w:i/>
          <w:iCs/>
          <w:sz w:val="20"/>
          <w:szCs w:val="20"/>
          <w:lang w:val="en-GB"/>
        </w:rPr>
        <w:t xml:space="preserve"> and </w:t>
      </w:r>
      <m:oMath>
        <m:r>
          <m:rPr>
            <m:sty m:val="bi"/>
          </m:rPr>
          <w:rPr>
            <w:rFonts w:ascii="Cambria Math" w:hAnsi="Cambria Math"/>
            <w:sz w:val="20"/>
            <w:szCs w:val="20"/>
            <w:lang w:val="en-GB"/>
          </w:rPr>
          <m:t>R=2</m:t>
        </m:r>
      </m:oMath>
      <w:r>
        <w:rPr>
          <w:b/>
          <w:bCs/>
          <w:i/>
          <w:iCs/>
          <w:sz w:val="20"/>
          <w:szCs w:val="20"/>
          <w:lang w:val="en-GB"/>
        </w:rPr>
        <w:t>.</w:t>
      </w:r>
    </w:p>
    <w:p w14:paraId="496F5654" w14:textId="77777777" w:rsidR="00A7703E" w:rsidRDefault="00A7703E" w:rsidP="00A7703E">
      <w:pPr>
        <w:pStyle w:val="Heading1"/>
      </w:pPr>
      <w:r>
        <w:t>CSI enhancements for Multi-TRP</w:t>
      </w:r>
    </w:p>
    <w:p w14:paraId="100487AB" w14:textId="63A92BCE" w:rsidR="00E17661" w:rsidRPr="00E17661" w:rsidRDefault="00E17661" w:rsidP="00E17661">
      <w:pPr>
        <w:spacing w:line="276" w:lineRule="auto"/>
        <w:rPr>
          <w:sz w:val="20"/>
          <w:szCs w:val="20"/>
          <w:lang w:val="en-US"/>
        </w:rPr>
      </w:pPr>
      <w:r w:rsidRPr="00E17661">
        <w:rPr>
          <w:sz w:val="20"/>
          <w:szCs w:val="20"/>
          <w:lang w:val="en-US"/>
        </w:rPr>
        <w:t xml:space="preserve">It was agreed that the UE can be configured with two groups with </w:t>
      </w:r>
      <w:r w:rsidRPr="00E17661">
        <w:rPr>
          <w:i/>
          <w:sz w:val="20"/>
          <w:szCs w:val="20"/>
          <w:lang w:val="en-US"/>
        </w:rPr>
        <w:t>K</w:t>
      </w:r>
      <w:r w:rsidRPr="00E17661">
        <w:rPr>
          <w:i/>
          <w:sz w:val="20"/>
          <w:szCs w:val="20"/>
          <w:vertAlign w:val="subscript"/>
          <w:lang w:val="en-US"/>
        </w:rPr>
        <w:t>s</w:t>
      </w:r>
      <w:r w:rsidRPr="00E17661">
        <w:rPr>
          <w:i/>
          <w:sz w:val="20"/>
          <w:szCs w:val="20"/>
          <w:lang w:val="en-US"/>
        </w:rPr>
        <w:t xml:space="preserve"> =K</w:t>
      </w:r>
      <w:r w:rsidRPr="00E17661">
        <w:rPr>
          <w:i/>
          <w:sz w:val="20"/>
          <w:szCs w:val="20"/>
          <w:vertAlign w:val="subscript"/>
          <w:lang w:val="en-US"/>
        </w:rPr>
        <w:t>1</w:t>
      </w:r>
      <w:r w:rsidRPr="00E17661">
        <w:rPr>
          <w:i/>
          <w:sz w:val="20"/>
          <w:szCs w:val="20"/>
          <w:lang w:val="en-US"/>
        </w:rPr>
        <w:t>+K</w:t>
      </w:r>
      <w:r w:rsidRPr="00E17661">
        <w:rPr>
          <w:i/>
          <w:sz w:val="20"/>
          <w:szCs w:val="20"/>
          <w:vertAlign w:val="subscript"/>
          <w:lang w:val="en-US"/>
        </w:rPr>
        <w:t>2</w:t>
      </w:r>
      <w:r w:rsidRPr="00E17661">
        <w:rPr>
          <w:sz w:val="20"/>
          <w:szCs w:val="20"/>
          <w:lang w:val="en-US"/>
        </w:rPr>
        <w:t xml:space="preserve"> CMRs, where </w:t>
      </w:r>
      <w:r w:rsidRPr="00E17661">
        <w:rPr>
          <w:i/>
          <w:sz w:val="20"/>
          <w:szCs w:val="20"/>
          <w:lang w:val="en-US"/>
        </w:rPr>
        <w:t>K</w:t>
      </w:r>
      <w:r w:rsidRPr="00E17661">
        <w:rPr>
          <w:i/>
          <w:sz w:val="20"/>
          <w:szCs w:val="20"/>
          <w:vertAlign w:val="subscript"/>
          <w:lang w:val="en-US"/>
        </w:rPr>
        <w:t>1</w:t>
      </w:r>
      <w:r w:rsidRPr="00E17661">
        <w:rPr>
          <w:i/>
          <w:sz w:val="20"/>
          <w:szCs w:val="20"/>
          <w:lang w:val="en-US"/>
        </w:rPr>
        <w:t xml:space="preserve"> </w:t>
      </w:r>
      <w:r w:rsidRPr="00E17661">
        <w:rPr>
          <w:sz w:val="20"/>
          <w:szCs w:val="20"/>
          <w:lang w:val="en-US"/>
        </w:rPr>
        <w:t xml:space="preserve">and </w:t>
      </w:r>
      <w:r w:rsidRPr="00E17661">
        <w:rPr>
          <w:i/>
          <w:sz w:val="20"/>
          <w:szCs w:val="20"/>
          <w:lang w:val="en-US"/>
        </w:rPr>
        <w:t>K</w:t>
      </w:r>
      <w:r w:rsidRPr="00E17661">
        <w:rPr>
          <w:i/>
          <w:sz w:val="20"/>
          <w:szCs w:val="20"/>
          <w:vertAlign w:val="subscript"/>
          <w:lang w:val="en-US"/>
        </w:rPr>
        <w:t>2</w:t>
      </w:r>
      <w:r w:rsidRPr="00E17661">
        <w:rPr>
          <w:sz w:val="20"/>
          <w:szCs w:val="20"/>
          <w:lang w:val="en-US"/>
        </w:rPr>
        <w:t xml:space="preserve"> are the number of CMRs in the first and second group, respectively, and CMRs in a group belong to the same TRP. Hence, a CMR can be configured only in one group. Moreover, the UE can be configured with 1≤</w:t>
      </w:r>
      <w:r w:rsidRPr="00E17661">
        <w:rPr>
          <w:i/>
          <w:sz w:val="20"/>
          <w:szCs w:val="20"/>
          <w:lang w:val="en-US"/>
        </w:rPr>
        <w:t>N</w:t>
      </w:r>
      <w:r w:rsidRPr="00E17661">
        <w:rPr>
          <w:sz w:val="20"/>
          <w:szCs w:val="20"/>
          <w:lang w:val="en-US"/>
        </w:rPr>
        <w:t>≤N</w:t>
      </w:r>
      <w:r w:rsidRPr="00E17661">
        <w:rPr>
          <w:i/>
          <w:sz w:val="20"/>
          <w:szCs w:val="20"/>
          <w:vertAlign w:val="subscript"/>
          <w:lang w:val="en-US"/>
        </w:rPr>
        <w:t>max</w:t>
      </w:r>
      <w:r w:rsidRPr="00E17661">
        <w:rPr>
          <w:sz w:val="20"/>
          <w:szCs w:val="20"/>
          <w:lang w:val="en-US"/>
        </w:rPr>
        <w:t xml:space="preserve"> NZP CSI-RS resource pairs determined from the two groups, and each pair is used for a NCJT measurement hypothesis. In RAN1</w:t>
      </w:r>
      <w:r w:rsidR="00CD3046">
        <w:rPr>
          <w:sz w:val="20"/>
          <w:szCs w:val="20"/>
          <w:lang w:val="en-US"/>
        </w:rPr>
        <w:t>#</w:t>
      </w:r>
      <w:r w:rsidRPr="00E17661">
        <w:rPr>
          <w:sz w:val="20"/>
          <w:szCs w:val="20"/>
          <w:lang w:val="en-US"/>
        </w:rPr>
        <w:t xml:space="preserve">105-e, it was proposed that the </w:t>
      </w:r>
      <w:r w:rsidRPr="00E17661">
        <w:rPr>
          <w:iCs/>
          <w:sz w:val="20"/>
          <w:szCs w:val="20"/>
          <w:lang w:val="en-US"/>
        </w:rPr>
        <w:t>minimal supported value for</w:t>
      </w:r>
      <w:r w:rsidRPr="00E17661">
        <w:rPr>
          <w:sz w:val="20"/>
          <w:szCs w:val="20"/>
          <w:lang w:val="en-US"/>
        </w:rPr>
        <w:t xml:space="preserve"> </w:t>
      </w:r>
      <w:r w:rsidRPr="00E17661">
        <w:rPr>
          <w:i/>
          <w:sz w:val="20"/>
          <w:szCs w:val="20"/>
          <w:lang w:val="en-US"/>
        </w:rPr>
        <w:t>K</w:t>
      </w:r>
      <w:r w:rsidRPr="00E17661">
        <w:rPr>
          <w:i/>
          <w:sz w:val="20"/>
          <w:szCs w:val="20"/>
          <w:vertAlign w:val="subscript"/>
          <w:lang w:val="en-US"/>
        </w:rPr>
        <w:t>s,max</w:t>
      </w:r>
      <w:r w:rsidRPr="00E17661">
        <w:rPr>
          <w:i/>
          <w:iCs/>
          <w:sz w:val="20"/>
          <w:szCs w:val="20"/>
          <w:lang w:val="en-US"/>
        </w:rPr>
        <w:t xml:space="preserve"> </w:t>
      </w:r>
      <w:r w:rsidRPr="00E17661">
        <w:rPr>
          <w:sz w:val="20"/>
          <w:szCs w:val="20"/>
          <w:lang w:val="en-US"/>
        </w:rPr>
        <w:t xml:space="preserve">should be either 2 or 4. Taking into account UE complexity for evaluating single-TRP and NCJT measurement hypotheses and scheduling flexibility, our preference for the default </w:t>
      </w:r>
      <w:r w:rsidRPr="00E17661">
        <w:rPr>
          <w:i/>
          <w:sz w:val="20"/>
          <w:szCs w:val="20"/>
          <w:lang w:val="en-US"/>
        </w:rPr>
        <w:t>K</w:t>
      </w:r>
      <w:r w:rsidRPr="00E17661">
        <w:rPr>
          <w:i/>
          <w:sz w:val="20"/>
          <w:szCs w:val="20"/>
          <w:vertAlign w:val="subscript"/>
          <w:lang w:val="en-US"/>
        </w:rPr>
        <w:t>s,max</w:t>
      </w:r>
      <w:r w:rsidRPr="00E17661">
        <w:rPr>
          <w:sz w:val="20"/>
          <w:szCs w:val="20"/>
          <w:lang w:val="en-US"/>
        </w:rPr>
        <w:t xml:space="preserve"> is 4.</w:t>
      </w:r>
    </w:p>
    <w:p w14:paraId="4F8643A1" w14:textId="1D977DDC" w:rsidR="00E17661" w:rsidRPr="008F5B94" w:rsidRDefault="00E17661" w:rsidP="00E17661">
      <w:pPr>
        <w:spacing w:line="276" w:lineRule="auto"/>
        <w:rPr>
          <w:b/>
          <w:i/>
          <w:sz w:val="20"/>
          <w:szCs w:val="20"/>
          <w:lang w:val="en-US"/>
        </w:rPr>
      </w:pPr>
      <w:r w:rsidRPr="00E17661">
        <w:rPr>
          <w:b/>
          <w:i/>
          <w:sz w:val="20"/>
          <w:szCs w:val="20"/>
          <w:lang w:val="en-US"/>
        </w:rPr>
        <w:t>Proposal: The default K</w:t>
      </w:r>
      <w:r w:rsidRPr="00E17661">
        <w:rPr>
          <w:b/>
          <w:i/>
          <w:sz w:val="20"/>
          <w:szCs w:val="20"/>
          <w:vertAlign w:val="subscript"/>
          <w:lang w:val="en-US"/>
        </w:rPr>
        <w:t>s,max</w:t>
      </w:r>
      <w:r w:rsidRPr="00E17661">
        <w:rPr>
          <w:b/>
          <w:i/>
          <w:sz w:val="20"/>
          <w:szCs w:val="20"/>
          <w:lang w:val="en-US"/>
        </w:rPr>
        <w:t xml:space="preserve"> should be given by a value of 4.</w:t>
      </w:r>
    </w:p>
    <w:p w14:paraId="01DC1150" w14:textId="2F41711D" w:rsidR="00E17661" w:rsidRPr="00E17661" w:rsidRDefault="00E17661" w:rsidP="00E17661">
      <w:pPr>
        <w:spacing w:line="276" w:lineRule="auto"/>
        <w:rPr>
          <w:sz w:val="20"/>
          <w:szCs w:val="20"/>
          <w:lang w:val="en-US"/>
        </w:rPr>
      </w:pPr>
      <w:r w:rsidRPr="00E17661">
        <w:rPr>
          <w:sz w:val="20"/>
          <w:szCs w:val="20"/>
          <w:lang w:val="en-US"/>
        </w:rPr>
        <w:t xml:space="preserve">To uniquely determine the selected single-TRP and/or NCJT hypotheses, a one-to-one mapping between CRI codepoints and CMRs/CMR pairs is needed. The CRI mapping can be defined explicitly via higher layer signaling or implicitly. When the mapping is defined implicitly, </w:t>
      </w:r>
      <w:r w:rsidRPr="00E17661">
        <w:rPr>
          <w:i/>
          <w:sz w:val="20"/>
          <w:szCs w:val="20"/>
          <w:lang w:val="en-US"/>
        </w:rPr>
        <w:t>N</w:t>
      </w:r>
      <w:r w:rsidRPr="00E17661">
        <w:rPr>
          <w:sz w:val="20"/>
          <w:szCs w:val="20"/>
          <w:lang w:val="en-US"/>
        </w:rPr>
        <w:t xml:space="preserve"> CMR pairs (for example the first </w:t>
      </w:r>
      <w:r w:rsidRPr="00E17661">
        <w:rPr>
          <w:i/>
          <w:sz w:val="20"/>
          <w:szCs w:val="20"/>
          <w:lang w:val="en-US"/>
        </w:rPr>
        <w:t>N</w:t>
      </w:r>
      <w:r w:rsidRPr="00E17661">
        <w:rPr>
          <w:sz w:val="20"/>
          <w:szCs w:val="20"/>
          <w:lang w:val="en-US"/>
        </w:rPr>
        <w:t xml:space="preserve"> pairs in the two </w:t>
      </w:r>
      <w:r w:rsidRPr="00E17661">
        <w:rPr>
          <w:sz w:val="20"/>
          <w:szCs w:val="20"/>
          <w:lang w:val="en-US"/>
        </w:rPr>
        <w:lastRenderedPageBreak/>
        <w:t xml:space="preserve">groups), which are used for NCJT measurements, are mapped to first </w:t>
      </w:r>
      <w:r w:rsidRPr="00E17661">
        <w:rPr>
          <w:i/>
          <w:sz w:val="20"/>
          <w:szCs w:val="20"/>
          <w:lang w:val="en-US"/>
        </w:rPr>
        <w:t>N</w:t>
      </w:r>
      <w:r w:rsidRPr="00E17661">
        <w:rPr>
          <w:sz w:val="20"/>
          <w:szCs w:val="20"/>
          <w:lang w:val="en-US"/>
        </w:rPr>
        <w:t xml:space="preserve"> CRI codepoints and the remaining CMRs in a group, used for single-TRP measurements, are mapped to additional CRI codepoints. </w:t>
      </w:r>
    </w:p>
    <w:p w14:paraId="3936D854" w14:textId="421260A0" w:rsidR="00E17661" w:rsidRPr="00E17661" w:rsidRDefault="00E17661" w:rsidP="00E17661">
      <w:pPr>
        <w:spacing w:line="276" w:lineRule="auto"/>
        <w:rPr>
          <w:b/>
          <w:i/>
          <w:sz w:val="20"/>
          <w:szCs w:val="20"/>
          <w:lang w:val="en-US"/>
        </w:rPr>
      </w:pPr>
      <w:r w:rsidRPr="00E17661">
        <w:rPr>
          <w:b/>
          <w:i/>
          <w:sz w:val="20"/>
          <w:szCs w:val="20"/>
          <w:lang w:val="en-US"/>
        </w:rPr>
        <w:t>Proposal: For the CRI mapping, a set of N CMR pairs (representing the N NCJT measurement hypotheses) from the two groups is mapped to N first CRI codepoints and the remaining CMRs (representing single-TRP measurement hypotheses) in a group are mapped to additional CRI codepoints.</w:t>
      </w:r>
    </w:p>
    <w:p w14:paraId="48831F22" w14:textId="634A7EBF" w:rsidR="00E17661" w:rsidRPr="00E17661" w:rsidRDefault="00E17661" w:rsidP="00E17661">
      <w:pPr>
        <w:spacing w:line="276" w:lineRule="auto"/>
        <w:rPr>
          <w:sz w:val="20"/>
          <w:szCs w:val="20"/>
          <w:lang w:val="en-US"/>
        </w:rPr>
      </w:pPr>
      <w:r w:rsidRPr="00E17661">
        <w:rPr>
          <w:sz w:val="20"/>
          <w:szCs w:val="20"/>
          <w:lang w:val="en-US"/>
        </w:rPr>
        <w:t>In the RAN</w:t>
      </w:r>
      <w:r w:rsidR="00CD3046">
        <w:rPr>
          <w:sz w:val="20"/>
          <w:szCs w:val="20"/>
          <w:lang w:val="en-US"/>
        </w:rPr>
        <w:t>1#</w:t>
      </w:r>
      <w:r w:rsidRPr="00E17661">
        <w:rPr>
          <w:sz w:val="20"/>
          <w:szCs w:val="20"/>
          <w:lang w:val="en-US"/>
        </w:rPr>
        <w:t>105-e</w:t>
      </w:r>
      <w:r w:rsidR="00CD3046">
        <w:rPr>
          <w:sz w:val="20"/>
          <w:szCs w:val="20"/>
          <w:lang w:val="en-US"/>
        </w:rPr>
        <w:t xml:space="preserve"> </w:t>
      </w:r>
      <w:r w:rsidRPr="00E17661">
        <w:rPr>
          <w:sz w:val="20"/>
          <w:szCs w:val="20"/>
          <w:lang w:val="en-US"/>
        </w:rPr>
        <w:t xml:space="preserve">meeting,  CMR sharing between single-TRP and NCJT measurements hypothesis was discussed. Based on the above proposal, a straightforward and very flexible way of such a CMR sharing is to configure the same CMR IDs for a single-TRP CMR and NCJT CMR pair in a CSI resource. Hence, we have the following proposal. </w:t>
      </w:r>
    </w:p>
    <w:p w14:paraId="0AAAD4AC" w14:textId="7DE496E9" w:rsidR="00D45E03" w:rsidRPr="008F5B94" w:rsidRDefault="00E17661" w:rsidP="00D45E03">
      <w:pPr>
        <w:spacing w:line="276" w:lineRule="auto"/>
        <w:rPr>
          <w:b/>
          <w:i/>
          <w:sz w:val="20"/>
          <w:szCs w:val="20"/>
          <w:lang w:val="en-US"/>
        </w:rPr>
      </w:pPr>
      <w:r w:rsidRPr="00E17661">
        <w:rPr>
          <w:b/>
          <w:i/>
          <w:sz w:val="20"/>
          <w:szCs w:val="20"/>
          <w:lang w:val="en-US"/>
        </w:rPr>
        <w:t xml:space="preserve">Proposal: For CMR sharing between single-TRP measurement hypothesis and NCJT measurement hypothesis support ALT 4, i.e., allow to configure the same value of CMR ID for a single-TRP CMR and a NCJT CMR pair in a resource set. </w:t>
      </w:r>
    </w:p>
    <w:p w14:paraId="0CFDEE57" w14:textId="77777777" w:rsidR="000A2558" w:rsidRDefault="000A2558" w:rsidP="000A2558">
      <w:pPr>
        <w:pStyle w:val="Heading1"/>
        <w:pBdr>
          <w:top w:val="single" w:sz="12" w:space="4" w:color="auto"/>
        </w:pBdr>
        <w:spacing w:line="276" w:lineRule="auto"/>
        <w:rPr>
          <w:rFonts w:cs="Arial"/>
          <w:lang w:val="en-US"/>
        </w:rPr>
      </w:pPr>
      <w:r w:rsidRPr="00E87880">
        <w:rPr>
          <w:rFonts w:cs="Arial"/>
          <w:lang w:val="en-US"/>
        </w:rPr>
        <w:t>Conclusions</w:t>
      </w:r>
    </w:p>
    <w:p w14:paraId="3EBBCAE3" w14:textId="57C425B4" w:rsidR="00254555" w:rsidRDefault="000A2558" w:rsidP="000A2558">
      <w:pPr>
        <w:spacing w:line="276" w:lineRule="auto"/>
        <w:rPr>
          <w:sz w:val="20"/>
          <w:szCs w:val="20"/>
          <w:lang w:val="en-US"/>
        </w:rPr>
      </w:pPr>
      <w:r w:rsidRPr="0006284A">
        <w:rPr>
          <w:sz w:val="20"/>
          <w:szCs w:val="20"/>
          <w:lang w:val="en-US"/>
        </w:rPr>
        <w:t>Based on the above discussion</w:t>
      </w:r>
      <w:r>
        <w:rPr>
          <w:sz w:val="20"/>
          <w:szCs w:val="20"/>
          <w:lang w:val="en-US"/>
        </w:rPr>
        <w:t>s</w:t>
      </w:r>
      <w:r w:rsidRPr="0006284A">
        <w:rPr>
          <w:sz w:val="20"/>
          <w:szCs w:val="20"/>
          <w:lang w:val="en-US"/>
        </w:rPr>
        <w:t xml:space="preserve">, we have the following observations and proposals. </w:t>
      </w:r>
    </w:p>
    <w:p w14:paraId="58BC6150" w14:textId="1AE760DB" w:rsidR="001E17F4" w:rsidRPr="008F5B94" w:rsidRDefault="008F5B94" w:rsidP="008F5B94">
      <w:pPr>
        <w:rPr>
          <w:b/>
          <w:bCs/>
          <w:i/>
          <w:iCs/>
          <w:color w:val="000000"/>
          <w:sz w:val="20"/>
          <w:szCs w:val="20"/>
          <w:lang w:val="en-US"/>
        </w:rPr>
      </w:pPr>
      <w:r w:rsidRPr="005F70D0">
        <w:rPr>
          <w:b/>
          <w:bCs/>
          <w:i/>
          <w:iCs/>
          <w:sz w:val="20"/>
          <w:szCs w:val="20"/>
          <w:lang w:val="en-US"/>
        </w:rPr>
        <w:t xml:space="preserve">Proposal: </w:t>
      </w:r>
      <w:r w:rsidRPr="005F70D0">
        <w:rPr>
          <w:b/>
          <w:bCs/>
          <w:i/>
          <w:iCs/>
          <w:color w:val="000000"/>
          <w:sz w:val="20"/>
          <w:szCs w:val="20"/>
          <w:lang w:val="en-US"/>
        </w:rPr>
        <w:t>W</w:t>
      </w:r>
      <w:r w:rsidRPr="005F70D0">
        <w:rPr>
          <w:b/>
          <w:bCs/>
          <w:i/>
          <w:iCs/>
          <w:color w:val="000000"/>
          <w:sz w:val="20"/>
          <w:szCs w:val="20"/>
          <w:vertAlign w:val="subscript"/>
          <w:lang w:val="en-US"/>
        </w:rPr>
        <w:t>f</w:t>
      </w:r>
      <w:r w:rsidRPr="005F70D0">
        <w:rPr>
          <w:b/>
          <w:bCs/>
          <w:i/>
          <w:iCs/>
          <w:color w:val="000000"/>
          <w:sz w:val="20"/>
          <w:szCs w:val="20"/>
          <w:lang w:val="en-US"/>
        </w:rPr>
        <w:t xml:space="preserve"> OFF and W</w:t>
      </w:r>
      <w:r w:rsidRPr="005F70D0">
        <w:rPr>
          <w:b/>
          <w:bCs/>
          <w:i/>
          <w:iCs/>
          <w:color w:val="000000"/>
          <w:sz w:val="20"/>
          <w:szCs w:val="20"/>
          <w:vertAlign w:val="subscript"/>
          <w:lang w:val="en-US"/>
        </w:rPr>
        <w:t>f</w:t>
      </w:r>
      <w:r w:rsidRPr="005F70D0">
        <w:rPr>
          <w:b/>
          <w:bCs/>
          <w:i/>
          <w:iCs/>
          <w:color w:val="000000"/>
          <w:sz w:val="20"/>
          <w:szCs w:val="20"/>
          <w:lang w:val="en-US"/>
        </w:rPr>
        <w:t xml:space="preserve"> ON with M</w:t>
      </w:r>
      <w:r w:rsidRPr="005F70D0">
        <w:rPr>
          <w:b/>
          <w:bCs/>
          <w:i/>
          <w:iCs/>
          <w:color w:val="000000"/>
          <w:sz w:val="20"/>
          <w:szCs w:val="20"/>
          <w:vertAlign w:val="subscript"/>
          <w:lang w:val="en-US"/>
        </w:rPr>
        <w:t>v</w:t>
      </w:r>
      <w:r w:rsidRPr="005F70D0">
        <w:rPr>
          <w:b/>
          <w:bCs/>
          <w:i/>
          <w:iCs/>
          <w:color w:val="000000"/>
          <w:sz w:val="20"/>
          <w:szCs w:val="20"/>
          <w:lang w:val="en-US"/>
        </w:rPr>
        <w:t>=1 are same, and W</w:t>
      </w:r>
      <w:r w:rsidRPr="005F70D0">
        <w:rPr>
          <w:b/>
          <w:bCs/>
          <w:i/>
          <w:iCs/>
          <w:color w:val="000000"/>
          <w:sz w:val="20"/>
          <w:szCs w:val="20"/>
          <w:vertAlign w:val="subscript"/>
          <w:lang w:val="en-US"/>
        </w:rPr>
        <w:t>f</w:t>
      </w:r>
      <w:r w:rsidRPr="005F70D0">
        <w:rPr>
          <w:b/>
          <w:bCs/>
          <w:i/>
          <w:iCs/>
          <w:color w:val="000000"/>
          <w:sz w:val="20"/>
          <w:szCs w:val="20"/>
          <w:lang w:val="en-US"/>
        </w:rPr>
        <w:t xml:space="preserve"> is an all-one vector of length N</w:t>
      </w:r>
      <w:r w:rsidRPr="005F70D0">
        <w:rPr>
          <w:b/>
          <w:bCs/>
          <w:i/>
          <w:iCs/>
          <w:color w:val="000000"/>
          <w:sz w:val="20"/>
          <w:szCs w:val="20"/>
          <w:vertAlign w:val="subscript"/>
          <w:lang w:val="en-US"/>
        </w:rPr>
        <w:t>3</w:t>
      </w:r>
      <w:r w:rsidRPr="005F70D0">
        <w:rPr>
          <w:b/>
          <w:bCs/>
          <w:i/>
          <w:iCs/>
          <w:color w:val="000000"/>
          <w:sz w:val="20"/>
          <w:szCs w:val="20"/>
          <w:lang w:val="en-US"/>
        </w:rPr>
        <w:t>. W</w:t>
      </w:r>
      <w:r w:rsidRPr="005F70D0">
        <w:rPr>
          <w:b/>
          <w:bCs/>
          <w:i/>
          <w:iCs/>
          <w:color w:val="000000"/>
          <w:sz w:val="20"/>
          <w:szCs w:val="20"/>
          <w:vertAlign w:val="subscript"/>
          <w:lang w:val="en-US"/>
        </w:rPr>
        <w:t>f</w:t>
      </w:r>
      <w:r w:rsidRPr="005F70D0">
        <w:rPr>
          <w:b/>
          <w:bCs/>
          <w:i/>
          <w:iCs/>
          <w:color w:val="000000"/>
          <w:sz w:val="20"/>
          <w:szCs w:val="20"/>
          <w:lang w:val="en-US"/>
        </w:rPr>
        <w:t xml:space="preserve"> as an all-one vector of length 1 is not needed</w:t>
      </w:r>
      <w:r>
        <w:rPr>
          <w:b/>
          <w:bCs/>
          <w:i/>
          <w:iCs/>
          <w:color w:val="000000"/>
          <w:sz w:val="20"/>
          <w:szCs w:val="20"/>
          <w:lang w:val="en-US"/>
        </w:rPr>
        <w:t xml:space="preserve"> i.e., support Alt. 1.</w:t>
      </w:r>
    </w:p>
    <w:p w14:paraId="4765D351" w14:textId="463DB3F7" w:rsidR="008F5B94" w:rsidRPr="008F5B94" w:rsidRDefault="008F5B94" w:rsidP="008F5B94">
      <w:pPr>
        <w:rPr>
          <w:b/>
          <w:bCs/>
          <w:i/>
          <w:iCs/>
          <w:sz w:val="20"/>
          <w:szCs w:val="20"/>
          <w:lang w:val="en-GB"/>
        </w:rPr>
      </w:pPr>
      <w:r w:rsidRPr="00134A50">
        <w:rPr>
          <w:b/>
          <w:bCs/>
          <w:i/>
          <w:iCs/>
          <w:sz w:val="20"/>
          <w:szCs w:val="20"/>
          <w:lang w:val="en-GB"/>
        </w:rPr>
        <w:t xml:space="preserve">Observation: For rank 2, </w:t>
      </w:r>
      <w:r>
        <w:rPr>
          <w:b/>
          <w:bCs/>
          <w:i/>
          <w:iCs/>
          <w:sz w:val="20"/>
          <w:szCs w:val="20"/>
          <w:lang w:val="en-GB"/>
        </w:rPr>
        <w:t xml:space="preserve">the </w:t>
      </w:r>
      <w:r w:rsidRPr="00134A50">
        <w:rPr>
          <w:b/>
          <w:bCs/>
          <w:i/>
          <w:iCs/>
          <w:sz w:val="20"/>
          <w:szCs w:val="20"/>
          <w:lang w:val="en-GB"/>
        </w:rPr>
        <w:t>layer common port selection results in a l</w:t>
      </w:r>
      <w:r>
        <w:rPr>
          <w:b/>
          <w:bCs/>
          <w:i/>
          <w:iCs/>
          <w:sz w:val="20"/>
          <w:szCs w:val="20"/>
          <w:lang w:val="en-GB"/>
        </w:rPr>
        <w:t xml:space="preserve">ower </w:t>
      </w:r>
      <w:r w:rsidRPr="00134A50">
        <w:rPr>
          <w:b/>
          <w:bCs/>
          <w:i/>
          <w:iCs/>
          <w:sz w:val="20"/>
          <w:szCs w:val="20"/>
          <w:lang w:val="en-GB"/>
        </w:rPr>
        <w:t xml:space="preserve">feedback overhead compared to </w:t>
      </w:r>
      <w:r w:rsidR="007816BC">
        <w:rPr>
          <w:b/>
          <w:bCs/>
          <w:i/>
          <w:iCs/>
          <w:sz w:val="20"/>
          <w:szCs w:val="20"/>
          <w:lang w:val="en-GB"/>
        </w:rPr>
        <w:t xml:space="preserve">the </w:t>
      </w:r>
      <w:r w:rsidRPr="00134A50">
        <w:rPr>
          <w:b/>
          <w:bCs/>
          <w:i/>
          <w:iCs/>
          <w:sz w:val="20"/>
          <w:szCs w:val="20"/>
          <w:lang w:val="en-GB"/>
        </w:rPr>
        <w:t xml:space="preserve">layer specific port selection. </w:t>
      </w:r>
    </w:p>
    <w:p w14:paraId="213FDF41" w14:textId="4EDFB06E" w:rsidR="008F5B94" w:rsidRPr="008F5B94" w:rsidRDefault="008F5B94" w:rsidP="008F5B94">
      <w:pPr>
        <w:rPr>
          <w:b/>
          <w:bCs/>
          <w:i/>
          <w:iCs/>
          <w:color w:val="000000"/>
          <w:sz w:val="20"/>
          <w:szCs w:val="20"/>
          <w:lang w:val="en-US"/>
        </w:rPr>
      </w:pPr>
      <w:r w:rsidRPr="00134A50">
        <w:rPr>
          <w:b/>
          <w:bCs/>
          <w:i/>
          <w:iCs/>
          <w:color w:val="000000"/>
          <w:sz w:val="20"/>
          <w:szCs w:val="20"/>
          <w:lang w:val="en-US"/>
        </w:rPr>
        <w:t xml:space="preserve">Proposal: For rank 2, support layer common port selection. </w:t>
      </w:r>
    </w:p>
    <w:p w14:paraId="3B1EA229" w14:textId="76805635" w:rsidR="008F5B94" w:rsidRPr="008F5B94" w:rsidRDefault="008F5B94" w:rsidP="008F5B94">
      <w:pPr>
        <w:rPr>
          <w:b/>
          <w:bCs/>
          <w:i/>
          <w:iCs/>
          <w:sz w:val="20"/>
          <w:szCs w:val="20"/>
          <w:lang w:val="en-US"/>
        </w:rPr>
      </w:pPr>
      <w:r w:rsidRPr="004F5BBA">
        <w:rPr>
          <w:b/>
          <w:bCs/>
          <w:i/>
          <w:iCs/>
          <w:sz w:val="20"/>
          <w:szCs w:val="20"/>
          <w:lang w:val="en-US"/>
        </w:rPr>
        <w:t xml:space="preserve">Proposal: The proposal on </w:t>
      </w:r>
      <w:r>
        <w:rPr>
          <w:b/>
          <w:bCs/>
          <w:i/>
          <w:iCs/>
          <w:sz w:val="20"/>
          <w:szCs w:val="20"/>
          <w:lang w:val="en-US"/>
        </w:rPr>
        <w:t xml:space="preserve">the </w:t>
      </w:r>
      <w:r w:rsidRPr="004F5BBA">
        <w:rPr>
          <w:b/>
          <w:bCs/>
          <w:i/>
          <w:iCs/>
          <w:sz w:val="20"/>
          <w:szCs w:val="20"/>
          <w:lang w:val="en-US"/>
        </w:rPr>
        <w:t>absence of</w:t>
      </w:r>
      <w:r>
        <w:rPr>
          <w:b/>
          <w:bCs/>
          <w:i/>
          <w:iCs/>
          <w:sz w:val="20"/>
          <w:szCs w:val="20"/>
          <w:lang w:val="en-US"/>
        </w:rPr>
        <w:t xml:space="preserve"> a</w:t>
      </w:r>
      <w:r w:rsidRPr="004F5BBA">
        <w:rPr>
          <w:b/>
          <w:bCs/>
          <w:i/>
          <w:iCs/>
          <w:sz w:val="20"/>
          <w:szCs w:val="20"/>
          <w:lang w:val="en-US"/>
        </w:rPr>
        <w:t xml:space="preserve"> bitmap can be discussed after deciding on the number of NZCs selection and reporting </w:t>
      </w:r>
      <w:r>
        <w:rPr>
          <w:b/>
          <w:bCs/>
          <w:i/>
          <w:iCs/>
          <w:sz w:val="20"/>
          <w:szCs w:val="20"/>
          <w:lang w:val="en-US"/>
        </w:rPr>
        <w:t>for all</w:t>
      </w:r>
      <w:r w:rsidRPr="004F5BBA">
        <w:rPr>
          <w:b/>
          <w:bCs/>
          <w:i/>
          <w:iCs/>
          <w:sz w:val="20"/>
          <w:szCs w:val="20"/>
          <w:lang w:val="en-US"/>
        </w:rPr>
        <w:t xml:space="preserve"> supported ranks for</w:t>
      </w:r>
      <w:r>
        <w:rPr>
          <w:b/>
          <w:bCs/>
          <w:i/>
          <w:iCs/>
          <w:sz w:val="20"/>
          <w:szCs w:val="20"/>
          <w:lang w:val="en-US"/>
        </w:rPr>
        <w:t xml:space="preserve"> the</w:t>
      </w:r>
      <w:r w:rsidRPr="004F5BBA">
        <w:rPr>
          <w:b/>
          <w:bCs/>
          <w:i/>
          <w:iCs/>
          <w:sz w:val="20"/>
          <w:szCs w:val="20"/>
          <w:lang w:val="en-US"/>
        </w:rPr>
        <w:t xml:space="preserve"> Rel. 17 PS CB. </w:t>
      </w:r>
    </w:p>
    <w:p w14:paraId="26C8B795" w14:textId="34781ED3" w:rsidR="008F5B94" w:rsidRDefault="008F5B94" w:rsidP="008F5B94">
      <w:pPr>
        <w:rPr>
          <w:b/>
          <w:bCs/>
          <w:i/>
          <w:iCs/>
          <w:sz w:val="20"/>
          <w:szCs w:val="20"/>
          <w:lang w:val="en-US"/>
        </w:rPr>
      </w:pPr>
      <w:r>
        <w:rPr>
          <w:b/>
          <w:bCs/>
          <w:i/>
          <w:iCs/>
          <w:sz w:val="20"/>
          <w:szCs w:val="20"/>
          <w:lang w:val="en-US"/>
        </w:rPr>
        <w:t xml:space="preserve">Observation: The feeeback overhead with or without cyclic shifting the FD components is the same. </w:t>
      </w:r>
    </w:p>
    <w:p w14:paraId="582C93DD" w14:textId="3D1913E3" w:rsidR="008F5B94" w:rsidRPr="00D845A6" w:rsidRDefault="008F5B94" w:rsidP="008F5B94">
      <w:pPr>
        <w:rPr>
          <w:b/>
          <w:bCs/>
          <w:i/>
          <w:iCs/>
          <w:sz w:val="20"/>
          <w:szCs w:val="20"/>
          <w:lang w:val="en-US"/>
        </w:rPr>
      </w:pPr>
      <w:r w:rsidRPr="00D845A6">
        <w:rPr>
          <w:b/>
          <w:bCs/>
          <w:i/>
          <w:iCs/>
          <w:sz w:val="20"/>
          <w:szCs w:val="20"/>
          <w:lang w:val="en-US"/>
        </w:rPr>
        <w:t xml:space="preserve">Observation: </w:t>
      </w:r>
      <w:r>
        <w:rPr>
          <w:b/>
          <w:bCs/>
          <w:i/>
          <w:iCs/>
          <w:sz w:val="20"/>
          <w:szCs w:val="20"/>
          <w:lang w:val="en-US"/>
        </w:rPr>
        <w:t>Cyclic</w:t>
      </w:r>
      <w:r w:rsidRPr="00D845A6">
        <w:rPr>
          <w:b/>
          <w:bCs/>
          <w:i/>
          <w:iCs/>
          <w:sz w:val="20"/>
          <w:szCs w:val="20"/>
          <w:lang w:val="en-US"/>
        </w:rPr>
        <w:t xml:space="preserve"> shifting of </w:t>
      </w:r>
      <w:r>
        <w:rPr>
          <w:b/>
          <w:bCs/>
          <w:i/>
          <w:iCs/>
          <w:sz w:val="20"/>
          <w:szCs w:val="20"/>
          <w:lang w:val="en-US"/>
        </w:rPr>
        <w:t xml:space="preserve">the </w:t>
      </w:r>
      <w:r w:rsidRPr="00D845A6">
        <w:rPr>
          <w:b/>
          <w:bCs/>
          <w:i/>
          <w:iCs/>
          <w:sz w:val="20"/>
          <w:szCs w:val="20"/>
          <w:lang w:val="en-US"/>
        </w:rPr>
        <w:t>FD components alleviat</w:t>
      </w:r>
      <w:r>
        <w:rPr>
          <w:b/>
          <w:bCs/>
          <w:i/>
          <w:iCs/>
          <w:sz w:val="20"/>
          <w:szCs w:val="20"/>
          <w:lang w:val="en-US"/>
        </w:rPr>
        <w:t>es</w:t>
      </w:r>
      <w:r w:rsidRPr="00D845A6">
        <w:rPr>
          <w:b/>
          <w:bCs/>
          <w:i/>
          <w:iCs/>
          <w:sz w:val="20"/>
          <w:szCs w:val="20"/>
          <w:lang w:val="en-US"/>
        </w:rPr>
        <w:t xml:space="preserve"> the </w:t>
      </w:r>
      <w:r>
        <w:rPr>
          <w:b/>
          <w:bCs/>
          <w:i/>
          <w:iCs/>
          <w:sz w:val="20"/>
          <w:szCs w:val="20"/>
          <w:lang w:val="en-US"/>
        </w:rPr>
        <w:t>need</w:t>
      </w:r>
      <w:r w:rsidRPr="00D845A6">
        <w:rPr>
          <w:b/>
          <w:bCs/>
          <w:i/>
          <w:iCs/>
          <w:sz w:val="20"/>
          <w:szCs w:val="20"/>
          <w:lang w:val="en-US"/>
        </w:rPr>
        <w:t xml:space="preserve"> of </w:t>
      </w:r>
      <w:r w:rsidR="000F4BB8">
        <w:rPr>
          <w:b/>
          <w:bCs/>
          <w:i/>
          <w:iCs/>
          <w:sz w:val="20"/>
          <w:szCs w:val="20"/>
          <w:lang w:val="en-US"/>
        </w:rPr>
        <w:t xml:space="preserve">explicitly </w:t>
      </w:r>
      <w:r w:rsidRPr="00D845A6">
        <w:rPr>
          <w:b/>
          <w:bCs/>
          <w:i/>
          <w:iCs/>
          <w:sz w:val="20"/>
          <w:szCs w:val="20"/>
          <w:lang w:val="en-US"/>
        </w:rPr>
        <w:t>specifying a</w:t>
      </w:r>
      <w:r>
        <w:rPr>
          <w:b/>
          <w:bCs/>
          <w:i/>
          <w:iCs/>
          <w:sz w:val="20"/>
          <w:szCs w:val="20"/>
          <w:lang w:val="en-US"/>
        </w:rPr>
        <w:t>n</w:t>
      </w:r>
      <w:r w:rsidRPr="00D845A6">
        <w:rPr>
          <w:b/>
          <w:bCs/>
          <w:i/>
          <w:iCs/>
          <w:sz w:val="20"/>
          <w:szCs w:val="20"/>
          <w:lang w:val="en-US"/>
        </w:rPr>
        <w:t xml:space="preserve"> FD component ordering </w:t>
      </w:r>
      <w:r>
        <w:rPr>
          <w:b/>
          <w:bCs/>
          <w:i/>
          <w:iCs/>
          <w:sz w:val="20"/>
          <w:szCs w:val="20"/>
          <w:lang w:val="en-US"/>
        </w:rPr>
        <w:t>for UCI omission</w:t>
      </w:r>
      <w:r w:rsidRPr="00D845A6">
        <w:rPr>
          <w:b/>
          <w:bCs/>
          <w:i/>
          <w:iCs/>
          <w:sz w:val="20"/>
          <w:szCs w:val="20"/>
          <w:lang w:val="en-US"/>
        </w:rPr>
        <w:t xml:space="preserve">.  </w:t>
      </w:r>
    </w:p>
    <w:p w14:paraId="3262506F" w14:textId="53793CE1" w:rsidR="008F5B94" w:rsidRPr="008F5B94" w:rsidRDefault="008F5B94" w:rsidP="008F5B94">
      <w:pPr>
        <w:rPr>
          <w:b/>
          <w:bCs/>
          <w:i/>
          <w:iCs/>
          <w:sz w:val="20"/>
          <w:szCs w:val="20"/>
          <w:lang w:val="en-US"/>
        </w:rPr>
      </w:pPr>
      <w:r w:rsidRPr="00D845A6">
        <w:rPr>
          <w:b/>
          <w:bCs/>
          <w:i/>
          <w:iCs/>
          <w:sz w:val="20"/>
          <w:szCs w:val="20"/>
          <w:lang w:val="en-US"/>
        </w:rPr>
        <w:t>Proposal: Support cyclic shifting of the FD component associated with the SC to FD index = 0</w:t>
      </w:r>
      <w:r>
        <w:rPr>
          <w:b/>
          <w:bCs/>
          <w:i/>
          <w:iCs/>
          <w:sz w:val="20"/>
          <w:szCs w:val="20"/>
          <w:lang w:val="en-US"/>
        </w:rPr>
        <w:t>, i.e., support ALT2-1.</w:t>
      </w:r>
    </w:p>
    <w:p w14:paraId="3B9D1852" w14:textId="6D216DC2" w:rsidR="008F5B94" w:rsidRPr="00640468" w:rsidRDefault="008F5B94" w:rsidP="008F5B94">
      <w:pPr>
        <w:rPr>
          <w:b/>
          <w:bCs/>
          <w:i/>
          <w:iCs/>
          <w:sz w:val="20"/>
          <w:szCs w:val="20"/>
          <w:lang w:val="en-US"/>
        </w:rPr>
      </w:pPr>
      <w:r w:rsidRPr="00640468">
        <w:rPr>
          <w:b/>
          <w:bCs/>
          <w:i/>
          <w:iCs/>
          <w:sz w:val="20"/>
          <w:szCs w:val="20"/>
          <w:lang w:val="en-US"/>
        </w:rPr>
        <w:t xml:space="preserve">Observation: </w:t>
      </w:r>
      <w:r>
        <w:rPr>
          <w:b/>
          <w:bCs/>
          <w:i/>
          <w:iCs/>
          <w:sz w:val="20"/>
          <w:szCs w:val="20"/>
          <w:lang w:val="en-US"/>
        </w:rPr>
        <w:t>N</w:t>
      </w:r>
      <w:r w:rsidRPr="00640468">
        <w:rPr>
          <w:b/>
          <w:bCs/>
          <w:i/>
          <w:iCs/>
          <w:sz w:val="20"/>
          <w:szCs w:val="20"/>
          <w:lang w:val="en-US"/>
        </w:rPr>
        <w:t>o performance</w:t>
      </w:r>
      <w:r>
        <w:rPr>
          <w:b/>
          <w:bCs/>
          <w:i/>
          <w:iCs/>
          <w:sz w:val="20"/>
          <w:szCs w:val="20"/>
          <w:lang w:val="en-US"/>
        </w:rPr>
        <w:t xml:space="preserve"> gain is observed when an additional value of </w:t>
      </w:r>
      <w:r w:rsidRPr="00640468">
        <w:rPr>
          <w:b/>
          <w:bCs/>
          <w:i/>
          <w:iCs/>
          <w:sz w:val="20"/>
          <w:szCs w:val="20"/>
          <w:lang w:val="en-US"/>
        </w:rPr>
        <w:t>(1/2)^(</w:t>
      </w:r>
      <w:r>
        <w:rPr>
          <w:b/>
          <w:bCs/>
          <w:i/>
          <w:iCs/>
          <w:sz w:val="20"/>
          <w:szCs w:val="20"/>
          <w:lang w:val="en-US"/>
        </w:rPr>
        <w:t>15/4</w:t>
      </w:r>
      <w:r w:rsidRPr="00640468">
        <w:rPr>
          <w:b/>
          <w:bCs/>
          <w:i/>
          <w:iCs/>
          <w:sz w:val="20"/>
          <w:szCs w:val="20"/>
          <w:lang w:val="en-US"/>
        </w:rPr>
        <w:t xml:space="preserve">) or (1/2)^(3/8) </w:t>
      </w:r>
      <w:r>
        <w:rPr>
          <w:b/>
          <w:bCs/>
          <w:i/>
          <w:iCs/>
          <w:sz w:val="20"/>
          <w:szCs w:val="20"/>
          <w:lang w:val="en-US"/>
        </w:rPr>
        <w:t xml:space="preserve">is used in the amplitude set </w:t>
      </w:r>
      <w:r w:rsidRPr="00640468">
        <w:rPr>
          <w:b/>
          <w:bCs/>
          <w:i/>
          <w:iCs/>
          <w:sz w:val="20"/>
          <w:szCs w:val="20"/>
          <w:lang w:val="en-US"/>
        </w:rPr>
        <w:t xml:space="preserve">over </w:t>
      </w:r>
      <w:r>
        <w:rPr>
          <w:b/>
          <w:bCs/>
          <w:i/>
          <w:iCs/>
          <w:sz w:val="20"/>
          <w:szCs w:val="20"/>
          <w:lang w:val="en-US"/>
        </w:rPr>
        <w:t xml:space="preserve">the </w:t>
      </w:r>
      <w:r w:rsidRPr="00640468">
        <w:rPr>
          <w:b/>
          <w:bCs/>
          <w:i/>
          <w:iCs/>
          <w:sz w:val="20"/>
          <w:szCs w:val="20"/>
          <w:lang w:val="en-US"/>
        </w:rPr>
        <w:t xml:space="preserve">Rel. 16 </w:t>
      </w:r>
      <w:r>
        <w:rPr>
          <w:b/>
          <w:bCs/>
          <w:i/>
          <w:iCs/>
          <w:sz w:val="20"/>
          <w:szCs w:val="20"/>
          <w:lang w:val="en-US"/>
        </w:rPr>
        <w:t>q</w:t>
      </w:r>
      <w:r w:rsidRPr="00640468">
        <w:rPr>
          <w:b/>
          <w:bCs/>
          <w:i/>
          <w:iCs/>
          <w:sz w:val="20"/>
          <w:szCs w:val="20"/>
          <w:lang w:val="en-US"/>
        </w:rPr>
        <w:t xml:space="preserve">uantization </w:t>
      </w:r>
      <w:r>
        <w:rPr>
          <w:b/>
          <w:bCs/>
          <w:i/>
          <w:iCs/>
          <w:sz w:val="20"/>
          <w:szCs w:val="20"/>
          <w:lang w:val="en-US"/>
        </w:rPr>
        <w:t>scheme</w:t>
      </w:r>
      <w:r w:rsidRPr="00640468">
        <w:rPr>
          <w:b/>
          <w:bCs/>
          <w:i/>
          <w:iCs/>
          <w:sz w:val="20"/>
          <w:szCs w:val="20"/>
          <w:lang w:val="en-US"/>
        </w:rPr>
        <w:t xml:space="preserve">. </w:t>
      </w:r>
    </w:p>
    <w:p w14:paraId="0D3071CC" w14:textId="367CAC81" w:rsidR="008F5B94" w:rsidRPr="008F5B94" w:rsidRDefault="008F5B94" w:rsidP="008F5B94">
      <w:pPr>
        <w:rPr>
          <w:b/>
          <w:bCs/>
          <w:i/>
          <w:iCs/>
          <w:sz w:val="20"/>
          <w:szCs w:val="20"/>
          <w:lang w:val="en-US"/>
        </w:rPr>
      </w:pPr>
      <w:r w:rsidRPr="00640468">
        <w:rPr>
          <w:b/>
          <w:bCs/>
          <w:i/>
          <w:iCs/>
          <w:sz w:val="20"/>
          <w:szCs w:val="20"/>
          <w:lang w:val="en-US"/>
        </w:rPr>
        <w:t xml:space="preserve">Proposal: </w:t>
      </w:r>
      <w:r>
        <w:rPr>
          <w:b/>
          <w:bCs/>
          <w:i/>
          <w:iCs/>
          <w:sz w:val="20"/>
          <w:szCs w:val="20"/>
          <w:lang w:val="en-US"/>
        </w:rPr>
        <w:t xml:space="preserve">Support Alt 1 i.e., the reserved field of the Rel. 16 4-bit amplitude set is reused for the Rel. 17 codebook. </w:t>
      </w:r>
    </w:p>
    <w:p w14:paraId="139F1DED" w14:textId="67F2A29C" w:rsidR="008F5B94" w:rsidRPr="008F5B94" w:rsidRDefault="008F5B94" w:rsidP="008F5B94">
      <w:pPr>
        <w:rPr>
          <w:b/>
          <w:bCs/>
          <w:i/>
          <w:iCs/>
          <w:sz w:val="20"/>
          <w:szCs w:val="20"/>
          <w:lang w:val="en-US"/>
        </w:rPr>
      </w:pPr>
      <w:r w:rsidRPr="00782360">
        <w:rPr>
          <w:b/>
          <w:bCs/>
          <w:i/>
          <w:iCs/>
          <w:sz w:val="20"/>
          <w:szCs w:val="20"/>
          <w:lang w:val="en-US"/>
        </w:rPr>
        <w:t xml:space="preserve">Observation: As the dominant channel tap locations of the uplink and the downlink channel </w:t>
      </w:r>
      <w:r>
        <w:rPr>
          <w:b/>
          <w:bCs/>
          <w:i/>
          <w:iCs/>
          <w:sz w:val="20"/>
          <w:szCs w:val="20"/>
          <w:lang w:val="en-US"/>
        </w:rPr>
        <w:t xml:space="preserve">may </w:t>
      </w:r>
      <w:r w:rsidRPr="00782360">
        <w:rPr>
          <w:b/>
          <w:bCs/>
          <w:i/>
          <w:iCs/>
          <w:sz w:val="20"/>
          <w:szCs w:val="20"/>
          <w:lang w:val="en-US"/>
        </w:rPr>
        <w:t>differ by a small number</w:t>
      </w:r>
      <w:r>
        <w:rPr>
          <w:b/>
          <w:bCs/>
          <w:i/>
          <w:iCs/>
          <w:sz w:val="20"/>
          <w:szCs w:val="20"/>
          <w:lang w:val="en-US"/>
        </w:rPr>
        <w:t xml:space="preserve"> of taps</w:t>
      </w:r>
      <w:r w:rsidRPr="00782360">
        <w:rPr>
          <w:b/>
          <w:bCs/>
          <w:i/>
          <w:iCs/>
          <w:sz w:val="20"/>
          <w:szCs w:val="20"/>
          <w:lang w:val="en-US"/>
        </w:rPr>
        <w:t xml:space="preserve">, a small window size suffices to achieve a </w:t>
      </w:r>
      <w:r>
        <w:rPr>
          <w:b/>
          <w:bCs/>
          <w:i/>
          <w:iCs/>
          <w:sz w:val="20"/>
          <w:szCs w:val="20"/>
          <w:lang w:val="en-US"/>
        </w:rPr>
        <w:t>good</w:t>
      </w:r>
      <w:r w:rsidRPr="00782360">
        <w:rPr>
          <w:b/>
          <w:bCs/>
          <w:i/>
          <w:iCs/>
          <w:sz w:val="20"/>
          <w:szCs w:val="20"/>
          <w:lang w:val="en-US"/>
        </w:rPr>
        <w:t xml:space="preserve"> performance.</w:t>
      </w:r>
    </w:p>
    <w:p w14:paraId="45047D9E" w14:textId="62551B07" w:rsidR="008F5B94" w:rsidRPr="0095075A" w:rsidRDefault="008F5B94" w:rsidP="008F5B94">
      <w:pPr>
        <w:rPr>
          <w:b/>
          <w:bCs/>
          <w:i/>
          <w:iCs/>
          <w:sz w:val="20"/>
          <w:szCs w:val="20"/>
          <w:lang w:val="en-US"/>
        </w:rPr>
      </w:pPr>
      <w:r w:rsidRPr="00DC3349">
        <w:rPr>
          <w:b/>
          <w:bCs/>
          <w:i/>
          <w:iCs/>
          <w:sz w:val="20"/>
          <w:szCs w:val="20"/>
          <w:lang w:val="en-US"/>
        </w:rPr>
        <w:t xml:space="preserve">Observation: </w:t>
      </w:r>
      <w:r>
        <w:rPr>
          <w:b/>
          <w:bCs/>
          <w:i/>
          <w:iCs/>
          <w:sz w:val="20"/>
          <w:szCs w:val="20"/>
          <w:lang w:val="en-US"/>
        </w:rPr>
        <w:t xml:space="preserve">No significant performance loss is observed when reducing the window size </w:t>
      </w:r>
      <m:oMath>
        <m:r>
          <m:rPr>
            <m:sty m:val="bi"/>
          </m:rPr>
          <w:rPr>
            <w:rFonts w:ascii="Cambria Math" w:hAnsi="Cambria Math"/>
            <w:sz w:val="20"/>
            <w:szCs w:val="20"/>
            <w:lang w:val="en-US"/>
          </w:rPr>
          <m:t>N</m:t>
        </m:r>
      </m:oMath>
      <w:r>
        <w:rPr>
          <w:b/>
          <w:bCs/>
          <w:i/>
          <w:iCs/>
          <w:sz w:val="20"/>
          <w:szCs w:val="20"/>
          <w:lang w:val="en-US"/>
        </w:rPr>
        <w:t xml:space="preserve"> from </w:t>
      </w:r>
      <m:oMath>
        <m:r>
          <m:rPr>
            <m:sty m:val="bi"/>
          </m:rPr>
          <w:rPr>
            <w:rFonts w:ascii="Cambria Math" w:hAnsi="Cambria Math"/>
            <w:sz w:val="20"/>
            <w:szCs w:val="20"/>
            <w:lang w:val="en-US"/>
          </w:rPr>
          <m:t>2</m:t>
        </m:r>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xml:space="preserve"> to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xml:space="preserve">. </w:t>
      </w:r>
    </w:p>
    <w:p w14:paraId="25A1B7F1" w14:textId="75FACC02" w:rsidR="008F5B94" w:rsidRDefault="008F5B94" w:rsidP="008F5B94">
      <w:pPr>
        <w:rPr>
          <w:b/>
          <w:bCs/>
          <w:i/>
          <w:iCs/>
          <w:sz w:val="20"/>
          <w:szCs w:val="20"/>
          <w:lang w:val="en-US"/>
        </w:rPr>
      </w:pPr>
      <w:r>
        <w:rPr>
          <w:b/>
          <w:bCs/>
          <w:i/>
          <w:iCs/>
          <w:sz w:val="20"/>
          <w:szCs w:val="20"/>
          <w:lang w:val="en-US"/>
        </w:rPr>
        <w:t xml:space="preserve">Proposal: Considering feedback overhead, for the Rel. 17 PS CB the size of the window can be fixed to the number of delays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xml:space="preserve"> for rank 1 and rank 2.</w:t>
      </w:r>
    </w:p>
    <w:p w14:paraId="6970838D" w14:textId="38D01566" w:rsidR="008F5B94" w:rsidRDefault="008F5B94" w:rsidP="008F5B94">
      <w:pPr>
        <w:rPr>
          <w:b/>
          <w:bCs/>
          <w:i/>
          <w:iCs/>
          <w:sz w:val="20"/>
          <w:szCs w:val="20"/>
          <w:lang w:val="en-US"/>
        </w:rPr>
      </w:pPr>
      <w:r>
        <w:rPr>
          <w:b/>
          <w:bCs/>
          <w:i/>
          <w:iCs/>
          <w:sz w:val="20"/>
          <w:szCs w:val="20"/>
          <w:lang w:val="en-US"/>
        </w:rPr>
        <w:t xml:space="preserve">Proposal: Confirm the working assumption that the FD bases are consecutive within a single window of size </w:t>
      </w:r>
      <m:oMath>
        <m:r>
          <m:rPr>
            <m:sty m:val="bi"/>
          </m:rPr>
          <w:rPr>
            <w:rFonts w:ascii="Cambria Math" w:hAnsi="Cambria Math"/>
            <w:sz w:val="20"/>
            <w:szCs w:val="20"/>
            <w:lang w:val="en-US"/>
          </w:rPr>
          <m:t>N</m:t>
        </m:r>
      </m:oMath>
      <w:r>
        <w:rPr>
          <w:b/>
          <w:bCs/>
          <w:i/>
          <w:iCs/>
          <w:sz w:val="20"/>
          <w:szCs w:val="20"/>
          <w:lang w:val="en-US"/>
        </w:rPr>
        <w:t xml:space="preserve">. </w:t>
      </w:r>
    </w:p>
    <w:p w14:paraId="38BF9FE2" w14:textId="21D1CE29" w:rsidR="008F5B94" w:rsidRDefault="008F5B94" w:rsidP="008F5B94">
      <w:pPr>
        <w:rPr>
          <w:b/>
          <w:bCs/>
          <w:i/>
          <w:iCs/>
          <w:sz w:val="20"/>
          <w:szCs w:val="20"/>
          <w:lang w:val="en-GB"/>
        </w:rPr>
      </w:pPr>
      <w:r w:rsidRPr="00A36429">
        <w:rPr>
          <w:b/>
          <w:bCs/>
          <w:i/>
          <w:iCs/>
          <w:sz w:val="20"/>
          <w:szCs w:val="20"/>
          <w:lang w:val="en-GB"/>
        </w:rPr>
        <w:t xml:space="preserve">Observation: </w:t>
      </w:r>
      <w:r>
        <w:rPr>
          <w:b/>
          <w:bCs/>
          <w:i/>
          <w:iCs/>
          <w:sz w:val="20"/>
          <w:szCs w:val="20"/>
          <w:lang w:val="en-GB"/>
        </w:rPr>
        <w:t xml:space="preserve">Compared to </w:t>
      </w:r>
      <m:oMath>
        <m:r>
          <m:rPr>
            <m:sty m:val="bi"/>
          </m:rPr>
          <w:rPr>
            <w:rFonts w:ascii="Cambria Math" w:hAnsi="Cambria Math"/>
            <w:sz w:val="20"/>
            <w:szCs w:val="20"/>
            <w:lang w:val="en-GB"/>
          </w:rPr>
          <m:t>R=1</m:t>
        </m:r>
      </m:oMath>
      <w:r>
        <w:rPr>
          <w:b/>
          <w:bCs/>
          <w:i/>
          <w:iCs/>
          <w:sz w:val="20"/>
          <w:szCs w:val="20"/>
          <w:lang w:val="en-GB"/>
        </w:rPr>
        <w:t xml:space="preserve">, a reasonable performance gain is observed for </w:t>
      </w:r>
      <m:oMath>
        <m:r>
          <m:rPr>
            <m:sty m:val="bi"/>
          </m:rPr>
          <w:rPr>
            <w:rFonts w:ascii="Cambria Math" w:hAnsi="Cambria Math"/>
            <w:sz w:val="20"/>
            <w:szCs w:val="20"/>
            <w:lang w:val="en-GB"/>
          </w:rPr>
          <m:t>R=2</m:t>
        </m:r>
      </m:oMath>
      <w:r>
        <w:rPr>
          <w:b/>
          <w:bCs/>
          <w:i/>
          <w:iCs/>
          <w:sz w:val="20"/>
          <w:szCs w:val="20"/>
          <w:lang w:val="en-GB"/>
        </w:rPr>
        <w:t xml:space="preserve">, whereas a loss is observed for </w:t>
      </w:r>
      <m:oMath>
        <m:r>
          <m:rPr>
            <m:sty m:val="bi"/>
          </m:rPr>
          <w:rPr>
            <w:rFonts w:ascii="Cambria Math" w:hAnsi="Cambria Math"/>
            <w:sz w:val="20"/>
            <w:szCs w:val="20"/>
            <w:lang w:val="en-GB"/>
          </w:rPr>
          <m:t>R&lt;1</m:t>
        </m:r>
      </m:oMath>
      <w:r>
        <w:rPr>
          <w:b/>
          <w:bCs/>
          <w:i/>
          <w:iCs/>
          <w:sz w:val="20"/>
          <w:szCs w:val="20"/>
          <w:lang w:val="en-GB"/>
        </w:rPr>
        <w:t xml:space="preserve">. </w:t>
      </w:r>
    </w:p>
    <w:p w14:paraId="55E6E2DA" w14:textId="1599A136" w:rsidR="008F5B94" w:rsidRPr="00A36429" w:rsidRDefault="008F5B94" w:rsidP="008F5B94">
      <w:pPr>
        <w:rPr>
          <w:b/>
          <w:bCs/>
          <w:i/>
          <w:iCs/>
          <w:sz w:val="20"/>
          <w:szCs w:val="20"/>
          <w:lang w:val="en-GB"/>
        </w:rPr>
      </w:pPr>
      <w:r>
        <w:rPr>
          <w:b/>
          <w:bCs/>
          <w:i/>
          <w:iCs/>
          <w:sz w:val="20"/>
          <w:szCs w:val="20"/>
          <w:lang w:val="en-GB"/>
        </w:rPr>
        <w:t xml:space="preserve">Observation: A marginal performance gain is observed when increasing the value of R from 2 to 4.  </w:t>
      </w:r>
    </w:p>
    <w:p w14:paraId="742490E6" w14:textId="31715B38" w:rsidR="008F5B94" w:rsidRPr="008F5B94" w:rsidRDefault="008F5B94" w:rsidP="008F5B94">
      <w:pPr>
        <w:rPr>
          <w:b/>
          <w:bCs/>
          <w:i/>
          <w:iCs/>
          <w:sz w:val="20"/>
          <w:szCs w:val="20"/>
          <w:lang w:val="en-GB"/>
        </w:rPr>
      </w:pPr>
      <w:r w:rsidRPr="00A36429">
        <w:rPr>
          <w:b/>
          <w:bCs/>
          <w:i/>
          <w:iCs/>
          <w:sz w:val="20"/>
          <w:szCs w:val="20"/>
          <w:lang w:val="en-GB"/>
        </w:rPr>
        <w:t xml:space="preserve">Proposal: </w:t>
      </w:r>
      <w:r>
        <w:rPr>
          <w:b/>
          <w:bCs/>
          <w:i/>
          <w:iCs/>
          <w:sz w:val="20"/>
          <w:szCs w:val="20"/>
          <w:lang w:val="en-GB"/>
        </w:rPr>
        <w:t xml:space="preserve">Do not support R &lt; 1 for Rel. 17 PS CB. Support </w:t>
      </w:r>
      <m:oMath>
        <m:r>
          <m:rPr>
            <m:sty m:val="bi"/>
          </m:rPr>
          <w:rPr>
            <w:rFonts w:ascii="Cambria Math" w:hAnsi="Cambria Math"/>
            <w:sz w:val="20"/>
            <w:szCs w:val="20"/>
            <w:lang w:val="en-GB"/>
          </w:rPr>
          <m:t>R=1</m:t>
        </m:r>
      </m:oMath>
      <w:r>
        <w:rPr>
          <w:b/>
          <w:bCs/>
          <w:i/>
          <w:iCs/>
          <w:sz w:val="20"/>
          <w:szCs w:val="20"/>
          <w:lang w:val="en-GB"/>
        </w:rPr>
        <w:t xml:space="preserve"> and </w:t>
      </w:r>
      <m:oMath>
        <m:r>
          <m:rPr>
            <m:sty m:val="bi"/>
          </m:rPr>
          <w:rPr>
            <w:rFonts w:ascii="Cambria Math" w:hAnsi="Cambria Math"/>
            <w:sz w:val="20"/>
            <w:szCs w:val="20"/>
            <w:lang w:val="en-GB"/>
          </w:rPr>
          <m:t>R=2</m:t>
        </m:r>
      </m:oMath>
      <w:r>
        <w:rPr>
          <w:b/>
          <w:bCs/>
          <w:i/>
          <w:iCs/>
          <w:sz w:val="20"/>
          <w:szCs w:val="20"/>
          <w:lang w:val="en-GB"/>
        </w:rPr>
        <w:t>.</w:t>
      </w:r>
    </w:p>
    <w:p w14:paraId="52B93BBB" w14:textId="64C53BCC" w:rsidR="008F5B94" w:rsidRPr="008F5B94" w:rsidRDefault="008F5B94" w:rsidP="000A2558">
      <w:pPr>
        <w:spacing w:line="276" w:lineRule="auto"/>
        <w:rPr>
          <w:b/>
          <w:i/>
          <w:sz w:val="20"/>
          <w:szCs w:val="20"/>
          <w:lang w:val="en-US"/>
        </w:rPr>
      </w:pPr>
      <w:r w:rsidRPr="00E17661">
        <w:rPr>
          <w:b/>
          <w:i/>
          <w:sz w:val="20"/>
          <w:szCs w:val="20"/>
          <w:lang w:val="en-US"/>
        </w:rPr>
        <w:t>Proposal: The default K</w:t>
      </w:r>
      <w:r w:rsidRPr="00E17661">
        <w:rPr>
          <w:b/>
          <w:i/>
          <w:sz w:val="20"/>
          <w:szCs w:val="20"/>
          <w:vertAlign w:val="subscript"/>
          <w:lang w:val="en-US"/>
        </w:rPr>
        <w:t>s,max</w:t>
      </w:r>
      <w:r w:rsidRPr="00E17661">
        <w:rPr>
          <w:b/>
          <w:i/>
          <w:sz w:val="20"/>
          <w:szCs w:val="20"/>
          <w:lang w:val="en-US"/>
        </w:rPr>
        <w:t xml:space="preserve"> should be given by a value of 4.</w:t>
      </w:r>
    </w:p>
    <w:p w14:paraId="5F49D619" w14:textId="7D93F3BF" w:rsidR="008F5B94" w:rsidRPr="008F5B94" w:rsidRDefault="008F5B94" w:rsidP="000A2558">
      <w:pPr>
        <w:spacing w:line="276" w:lineRule="auto"/>
        <w:rPr>
          <w:b/>
          <w:i/>
          <w:sz w:val="20"/>
          <w:szCs w:val="20"/>
          <w:lang w:val="en-US"/>
        </w:rPr>
      </w:pPr>
      <w:r w:rsidRPr="00E17661">
        <w:rPr>
          <w:b/>
          <w:i/>
          <w:sz w:val="20"/>
          <w:szCs w:val="20"/>
          <w:lang w:val="en-US"/>
        </w:rPr>
        <w:lastRenderedPageBreak/>
        <w:t>Proposal: For the CRI mapping, a set of N CMR pairs (representing the N NCJT measurement hypotheses) from the two groups is mapped to N first CRI codepoints and the remaining CMRs (representing single-TRP measurement hypotheses) in a group are mapped to additional CRI codepoints.</w:t>
      </w:r>
    </w:p>
    <w:p w14:paraId="39F47990" w14:textId="7C9D2E5D" w:rsidR="008F5B94" w:rsidRPr="008148EF" w:rsidRDefault="008F5B94" w:rsidP="000A2558">
      <w:pPr>
        <w:spacing w:line="276" w:lineRule="auto"/>
        <w:rPr>
          <w:b/>
          <w:i/>
          <w:sz w:val="20"/>
          <w:szCs w:val="20"/>
          <w:lang w:val="en-US"/>
        </w:rPr>
      </w:pPr>
      <w:r w:rsidRPr="00E17661">
        <w:rPr>
          <w:b/>
          <w:i/>
          <w:sz w:val="20"/>
          <w:szCs w:val="20"/>
          <w:lang w:val="en-US"/>
        </w:rPr>
        <w:t xml:space="preserve">Proposal: For CMR sharing between single-TRP measurement hypothesis and NCJT measurement hypothesis support ALT 4, i.e., allow to configure the same value of CMR ID for a single-TRP CMR and a NCJT CMR pair in a resource set. </w:t>
      </w:r>
    </w:p>
    <w:p w14:paraId="7F80E613" w14:textId="19DC3D32" w:rsidR="0061432B" w:rsidRPr="0061432B" w:rsidRDefault="000A2558" w:rsidP="0061432B">
      <w:pPr>
        <w:pStyle w:val="Heading1"/>
        <w:rPr>
          <w:lang w:val="en-US"/>
        </w:rPr>
      </w:pPr>
      <w:r w:rsidRPr="00E87880">
        <w:rPr>
          <w:lang w:val="en-US"/>
        </w:rPr>
        <w:t>References</w:t>
      </w:r>
    </w:p>
    <w:p w14:paraId="68037979" w14:textId="77777777" w:rsidR="0061432B" w:rsidRPr="00943EA1" w:rsidRDefault="0061432B" w:rsidP="0061432B">
      <w:pPr>
        <w:pStyle w:val="References"/>
        <w:numPr>
          <w:ilvl w:val="0"/>
          <w:numId w:val="9"/>
        </w:numPr>
        <w:rPr>
          <w:rFonts w:eastAsiaTheme="minorEastAsia"/>
          <w:szCs w:val="20"/>
          <w:lang w:eastAsia="zh-CN"/>
        </w:rPr>
      </w:pPr>
      <w:r w:rsidRPr="00943EA1">
        <w:rPr>
          <w:rFonts w:eastAsiaTheme="minorEastAsia"/>
          <w:szCs w:val="20"/>
          <w:lang w:eastAsia="zh-CN"/>
        </w:rPr>
        <w:t>Chairman Notes, RAN1#10</w:t>
      </w:r>
      <w:r>
        <w:rPr>
          <w:rFonts w:eastAsiaTheme="minorEastAsia"/>
          <w:szCs w:val="20"/>
          <w:lang w:eastAsia="zh-CN"/>
        </w:rPr>
        <w:t>4</w:t>
      </w:r>
      <w:r w:rsidRPr="00943EA1">
        <w:rPr>
          <w:rFonts w:eastAsiaTheme="minorEastAsia"/>
          <w:szCs w:val="20"/>
          <w:lang w:eastAsia="zh-CN"/>
        </w:rPr>
        <w:t>-</w:t>
      </w:r>
      <w:r>
        <w:rPr>
          <w:rFonts w:eastAsiaTheme="minorEastAsia"/>
          <w:szCs w:val="20"/>
          <w:lang w:eastAsia="zh-CN"/>
        </w:rPr>
        <w:t>bis-</w:t>
      </w:r>
      <w:r w:rsidRPr="00943EA1">
        <w:rPr>
          <w:rFonts w:eastAsiaTheme="minorEastAsia"/>
          <w:szCs w:val="20"/>
          <w:lang w:eastAsia="zh-CN"/>
        </w:rPr>
        <w:t>e, E-meeting,</w:t>
      </w:r>
      <w:r>
        <w:rPr>
          <w:rFonts w:eastAsiaTheme="minorEastAsia"/>
          <w:szCs w:val="20"/>
          <w:lang w:eastAsia="zh-CN"/>
        </w:rPr>
        <w:t xml:space="preserve"> April 14</w:t>
      </w:r>
      <w:r w:rsidRPr="0090758A">
        <w:rPr>
          <w:rFonts w:eastAsiaTheme="minorEastAsia"/>
          <w:szCs w:val="20"/>
          <w:vertAlign w:val="superscript"/>
          <w:lang w:eastAsia="zh-CN"/>
        </w:rPr>
        <w:t>th</w:t>
      </w:r>
      <w:r>
        <w:rPr>
          <w:rFonts w:eastAsiaTheme="minorEastAsia"/>
          <w:szCs w:val="20"/>
          <w:lang w:eastAsia="zh-CN"/>
        </w:rPr>
        <w:t xml:space="preserve"> – April 20</w:t>
      </w:r>
      <w:r w:rsidRPr="0090758A">
        <w:rPr>
          <w:rFonts w:eastAsiaTheme="minorEastAsia"/>
          <w:szCs w:val="20"/>
          <w:vertAlign w:val="superscript"/>
          <w:lang w:eastAsia="zh-CN"/>
        </w:rPr>
        <w:t>th</w:t>
      </w:r>
      <w:r>
        <w:rPr>
          <w:rFonts w:eastAsiaTheme="minorEastAsia"/>
          <w:szCs w:val="20"/>
          <w:lang w:eastAsia="zh-CN"/>
        </w:rPr>
        <w:t>, 2021.</w:t>
      </w:r>
    </w:p>
    <w:p w14:paraId="7CDC6745" w14:textId="11717651" w:rsidR="0061432B" w:rsidRDefault="0061432B" w:rsidP="0061432B">
      <w:pPr>
        <w:pStyle w:val="References"/>
        <w:numPr>
          <w:ilvl w:val="0"/>
          <w:numId w:val="9"/>
        </w:numPr>
        <w:rPr>
          <w:rFonts w:eastAsiaTheme="minorEastAsia"/>
          <w:szCs w:val="20"/>
          <w:lang w:eastAsia="zh-CN"/>
        </w:rPr>
      </w:pPr>
      <w:r w:rsidRPr="00943EA1">
        <w:rPr>
          <w:rFonts w:eastAsiaTheme="minorEastAsia"/>
          <w:szCs w:val="20"/>
          <w:lang w:eastAsia="zh-CN"/>
        </w:rPr>
        <w:t>Chairman Notes, RAN1#</w:t>
      </w:r>
      <w:r>
        <w:rPr>
          <w:rFonts w:eastAsiaTheme="minorEastAsia"/>
          <w:szCs w:val="20"/>
          <w:lang w:eastAsia="zh-CN"/>
        </w:rPr>
        <w:t>105-</w:t>
      </w:r>
      <w:r w:rsidRPr="00943EA1">
        <w:rPr>
          <w:rFonts w:eastAsiaTheme="minorEastAsia"/>
          <w:szCs w:val="20"/>
          <w:lang w:eastAsia="zh-CN"/>
        </w:rPr>
        <w:t>e, E-meeting,</w:t>
      </w:r>
      <w:r>
        <w:rPr>
          <w:rFonts w:eastAsiaTheme="minorEastAsia"/>
          <w:szCs w:val="20"/>
          <w:lang w:eastAsia="zh-CN"/>
        </w:rPr>
        <w:t xml:space="preserve"> May 10</w:t>
      </w:r>
      <w:r w:rsidRPr="0061432B">
        <w:rPr>
          <w:rFonts w:eastAsiaTheme="minorEastAsia"/>
          <w:szCs w:val="20"/>
          <w:vertAlign w:val="superscript"/>
          <w:lang w:eastAsia="zh-CN"/>
        </w:rPr>
        <w:t>th</w:t>
      </w:r>
      <w:r>
        <w:rPr>
          <w:rFonts w:eastAsiaTheme="minorEastAsia"/>
          <w:szCs w:val="20"/>
          <w:lang w:eastAsia="zh-CN"/>
        </w:rPr>
        <w:t xml:space="preserve">  – May 27</w:t>
      </w:r>
      <w:r w:rsidRPr="0090758A">
        <w:rPr>
          <w:rFonts w:eastAsiaTheme="minorEastAsia"/>
          <w:szCs w:val="20"/>
          <w:vertAlign w:val="superscript"/>
          <w:lang w:eastAsia="zh-CN"/>
        </w:rPr>
        <w:t>th</w:t>
      </w:r>
      <w:r>
        <w:rPr>
          <w:rFonts w:eastAsiaTheme="minorEastAsia"/>
          <w:szCs w:val="20"/>
          <w:lang w:eastAsia="zh-CN"/>
        </w:rPr>
        <w:t>, 2021.</w:t>
      </w:r>
    </w:p>
    <w:p w14:paraId="48D4B4C0" w14:textId="23D93885" w:rsidR="0061432B" w:rsidRPr="0061432B" w:rsidRDefault="0061432B" w:rsidP="0061432B">
      <w:pPr>
        <w:pStyle w:val="References"/>
        <w:numPr>
          <w:ilvl w:val="0"/>
          <w:numId w:val="9"/>
        </w:numPr>
        <w:rPr>
          <w:rFonts w:eastAsiaTheme="minorEastAsia"/>
          <w:szCs w:val="20"/>
          <w:lang w:eastAsia="zh-CN"/>
        </w:rPr>
      </w:pPr>
      <w:r>
        <w:rPr>
          <w:rFonts w:eastAsiaTheme="minorEastAsia"/>
          <w:szCs w:val="20"/>
          <w:lang w:eastAsia="zh-CN"/>
        </w:rPr>
        <w:t>3GPP TS 38.214, Physical layer procedures for data (Rel. 16), V16.0.0, December 2019.</w:t>
      </w:r>
    </w:p>
    <w:p w14:paraId="65571F2E" w14:textId="57B95AC7" w:rsidR="000A2558" w:rsidRDefault="000A2558" w:rsidP="000A2558">
      <w:pPr>
        <w:pStyle w:val="References"/>
        <w:numPr>
          <w:ilvl w:val="0"/>
          <w:numId w:val="9"/>
        </w:numPr>
        <w:rPr>
          <w:rFonts w:eastAsiaTheme="minorEastAsia"/>
          <w:szCs w:val="20"/>
          <w:lang w:eastAsia="zh-CN"/>
        </w:rPr>
      </w:pPr>
      <w:r>
        <w:rPr>
          <w:rFonts w:eastAsiaTheme="minorEastAsia"/>
          <w:szCs w:val="20"/>
          <w:lang w:eastAsia="zh-CN"/>
        </w:rPr>
        <w:t xml:space="preserve">3GPP </w:t>
      </w:r>
      <w:r w:rsidRPr="00943EA1">
        <w:rPr>
          <w:rFonts w:eastAsiaTheme="minorEastAsia"/>
          <w:szCs w:val="20"/>
          <w:lang w:eastAsia="zh-CN"/>
        </w:rPr>
        <w:t>R1-</w:t>
      </w:r>
      <w:r w:rsidR="000A65C5" w:rsidRPr="00943EA1">
        <w:rPr>
          <w:rFonts w:eastAsiaTheme="minorEastAsia"/>
          <w:szCs w:val="20"/>
          <w:lang w:eastAsia="zh-CN"/>
        </w:rPr>
        <w:t>2</w:t>
      </w:r>
      <w:r w:rsidR="000A65C5">
        <w:rPr>
          <w:rFonts w:eastAsiaTheme="minorEastAsia"/>
          <w:szCs w:val="20"/>
          <w:lang w:eastAsia="zh-CN"/>
        </w:rPr>
        <w:t>101761</w:t>
      </w:r>
      <w:r>
        <w:rPr>
          <w:rFonts w:eastAsiaTheme="minorEastAsia"/>
          <w:szCs w:val="20"/>
          <w:lang w:eastAsia="zh-CN"/>
        </w:rPr>
        <w:t>,</w:t>
      </w:r>
      <w:r w:rsidRPr="00943EA1">
        <w:rPr>
          <w:rFonts w:eastAsiaTheme="minorEastAsia"/>
          <w:szCs w:val="20"/>
          <w:lang w:eastAsia="zh-CN"/>
        </w:rPr>
        <w:t xml:space="preserve"> On FDD channel reciprocity in real-world scenarios</w:t>
      </w:r>
      <w:r>
        <w:rPr>
          <w:rFonts w:eastAsiaTheme="minorEastAsia"/>
          <w:szCs w:val="20"/>
          <w:lang w:eastAsia="zh-CN"/>
        </w:rPr>
        <w:t>, Fraunhofer IIS, Fraunhofer HHI, RAN1#103-e, E-meeting, 2</w:t>
      </w:r>
      <w:r w:rsidR="000A65C5">
        <w:rPr>
          <w:rFonts w:eastAsiaTheme="minorEastAsia"/>
          <w:szCs w:val="20"/>
          <w:lang w:eastAsia="zh-CN"/>
        </w:rPr>
        <w:t>5</w:t>
      </w:r>
      <w:r w:rsidRPr="00943EA1">
        <w:rPr>
          <w:rFonts w:eastAsiaTheme="minorEastAsia"/>
          <w:szCs w:val="20"/>
          <w:vertAlign w:val="superscript"/>
          <w:lang w:eastAsia="zh-CN"/>
        </w:rPr>
        <w:t>th</w:t>
      </w:r>
      <w:r>
        <w:rPr>
          <w:rFonts w:eastAsiaTheme="minorEastAsia"/>
          <w:szCs w:val="20"/>
          <w:lang w:eastAsia="zh-CN"/>
        </w:rPr>
        <w:t xml:space="preserve"> </w:t>
      </w:r>
      <w:r w:rsidR="000A65C5">
        <w:rPr>
          <w:rFonts w:eastAsiaTheme="minorEastAsia"/>
          <w:szCs w:val="20"/>
          <w:lang w:eastAsia="zh-CN"/>
        </w:rPr>
        <w:t xml:space="preserve">January </w:t>
      </w:r>
      <w:r>
        <w:rPr>
          <w:rFonts w:eastAsiaTheme="minorEastAsia"/>
          <w:szCs w:val="20"/>
          <w:lang w:eastAsia="zh-CN"/>
        </w:rPr>
        <w:t xml:space="preserve">– </w:t>
      </w:r>
      <w:r w:rsidR="000A65C5">
        <w:rPr>
          <w:rFonts w:eastAsiaTheme="minorEastAsia"/>
          <w:szCs w:val="20"/>
          <w:lang w:eastAsia="zh-CN"/>
        </w:rPr>
        <w:t>05</w:t>
      </w:r>
      <w:r w:rsidRPr="00943EA1">
        <w:rPr>
          <w:rFonts w:eastAsiaTheme="minorEastAsia"/>
          <w:szCs w:val="20"/>
          <w:vertAlign w:val="superscript"/>
          <w:lang w:eastAsia="zh-CN"/>
        </w:rPr>
        <w:t>th</w:t>
      </w:r>
      <w:r>
        <w:rPr>
          <w:rFonts w:eastAsiaTheme="minorEastAsia"/>
          <w:szCs w:val="20"/>
          <w:lang w:eastAsia="zh-CN"/>
        </w:rPr>
        <w:t xml:space="preserve"> </w:t>
      </w:r>
      <w:r w:rsidR="000A65C5">
        <w:rPr>
          <w:rFonts w:eastAsiaTheme="minorEastAsia"/>
          <w:szCs w:val="20"/>
          <w:lang w:eastAsia="zh-CN"/>
        </w:rPr>
        <w:t xml:space="preserve">February </w:t>
      </w:r>
      <w:r>
        <w:rPr>
          <w:rFonts w:eastAsiaTheme="minorEastAsia"/>
          <w:szCs w:val="20"/>
          <w:lang w:eastAsia="zh-CN"/>
        </w:rPr>
        <w:t>202</w:t>
      </w:r>
      <w:r w:rsidR="0090758A">
        <w:rPr>
          <w:rFonts w:eastAsiaTheme="minorEastAsia"/>
          <w:szCs w:val="20"/>
          <w:lang w:eastAsia="zh-CN"/>
        </w:rPr>
        <w:t>1</w:t>
      </w:r>
      <w:r>
        <w:rPr>
          <w:rFonts w:eastAsiaTheme="minorEastAsia"/>
          <w:szCs w:val="20"/>
          <w:lang w:eastAsia="zh-CN"/>
        </w:rPr>
        <w:t>.</w:t>
      </w:r>
    </w:p>
    <w:p w14:paraId="7A1A832A" w14:textId="77777777" w:rsidR="00D930D7" w:rsidRPr="000A2558" w:rsidRDefault="00D930D7" w:rsidP="000A2558">
      <w:pPr>
        <w:rPr>
          <w:sz w:val="20"/>
          <w:szCs w:val="20"/>
          <w:lang w:val="en-US"/>
        </w:rPr>
      </w:pPr>
    </w:p>
    <w:p w14:paraId="04D33FEA" w14:textId="77777777" w:rsidR="000A2558" w:rsidRDefault="000A2558" w:rsidP="000A2558">
      <w:pPr>
        <w:pStyle w:val="Caption"/>
        <w:keepNext/>
      </w:pPr>
      <w:r>
        <w:t xml:space="preserve">Table </w:t>
      </w:r>
      <w:r>
        <w:fldChar w:fldCharType="begin"/>
      </w:r>
      <w:r>
        <w:instrText xml:space="preserve"> SEQ Table \* ARABIC </w:instrText>
      </w:r>
      <w:r>
        <w:fldChar w:fldCharType="separate"/>
      </w:r>
      <w:r>
        <w:rPr>
          <w:noProof/>
        </w:rPr>
        <w:t>1</w:t>
      </w:r>
      <w:r>
        <w:fldChar w:fldCharType="end"/>
      </w:r>
      <w:r>
        <w:t>: Simulation parameters</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55"/>
        <w:gridCol w:w="1208"/>
        <w:gridCol w:w="6753"/>
      </w:tblGrid>
      <w:tr w:rsidR="000A2558" w:rsidRPr="008F4C75" w14:paraId="6FF87535" w14:textId="77777777" w:rsidTr="00D930D7">
        <w:trPr>
          <w:trHeight w:val="312"/>
        </w:trPr>
        <w:tc>
          <w:tcPr>
            <w:tcW w:w="2263" w:type="dxa"/>
            <w:gridSpan w:val="2"/>
            <w:shd w:val="clear" w:color="auto" w:fill="D9D9D9" w:themeFill="background1" w:themeFillShade="D9"/>
            <w:tcMar>
              <w:top w:w="72" w:type="dxa"/>
              <w:left w:w="144" w:type="dxa"/>
              <w:bottom w:w="72" w:type="dxa"/>
              <w:right w:w="144" w:type="dxa"/>
            </w:tcMar>
            <w:hideMark/>
          </w:tcPr>
          <w:p w14:paraId="3747986C" w14:textId="77777777" w:rsidR="000A2558" w:rsidRPr="008F4C75" w:rsidRDefault="000A2558" w:rsidP="00761DA4">
            <w:pPr>
              <w:contextualSpacing/>
              <w:rPr>
                <w:color w:val="000000" w:themeColor="text1"/>
                <w:sz w:val="20"/>
                <w:szCs w:val="20"/>
              </w:rPr>
            </w:pPr>
            <w:r w:rsidRPr="008F4C75">
              <w:rPr>
                <w:b/>
                <w:bCs/>
                <w:color w:val="000000" w:themeColor="text1"/>
                <w:sz w:val="20"/>
                <w:szCs w:val="20"/>
              </w:rPr>
              <w:t>Parameter</w:t>
            </w:r>
          </w:p>
        </w:tc>
        <w:tc>
          <w:tcPr>
            <w:tcW w:w="6753" w:type="dxa"/>
            <w:shd w:val="clear" w:color="auto" w:fill="D9D9D9" w:themeFill="background1" w:themeFillShade="D9"/>
            <w:tcMar>
              <w:top w:w="72" w:type="dxa"/>
              <w:left w:w="144" w:type="dxa"/>
              <w:bottom w:w="72" w:type="dxa"/>
              <w:right w:w="144" w:type="dxa"/>
            </w:tcMar>
            <w:hideMark/>
          </w:tcPr>
          <w:p w14:paraId="50AF4BB6" w14:textId="77777777" w:rsidR="000A2558" w:rsidRPr="008F4C75" w:rsidRDefault="000A2558" w:rsidP="00761DA4">
            <w:pPr>
              <w:contextualSpacing/>
              <w:rPr>
                <w:color w:val="000000" w:themeColor="text1"/>
                <w:sz w:val="20"/>
                <w:szCs w:val="20"/>
              </w:rPr>
            </w:pPr>
            <w:r w:rsidRPr="008F4C75">
              <w:rPr>
                <w:b/>
                <w:bCs/>
                <w:color w:val="000000" w:themeColor="text1"/>
                <w:sz w:val="20"/>
                <w:szCs w:val="20"/>
              </w:rPr>
              <w:t>Value</w:t>
            </w:r>
          </w:p>
        </w:tc>
      </w:tr>
      <w:tr w:rsidR="000A2558" w:rsidRPr="00E7601B" w14:paraId="23B16A7B" w14:textId="77777777" w:rsidTr="00D930D7">
        <w:trPr>
          <w:trHeight w:val="312"/>
        </w:trPr>
        <w:tc>
          <w:tcPr>
            <w:tcW w:w="2263" w:type="dxa"/>
            <w:gridSpan w:val="2"/>
            <w:shd w:val="clear" w:color="auto" w:fill="auto"/>
            <w:tcMar>
              <w:top w:w="72" w:type="dxa"/>
              <w:left w:w="144" w:type="dxa"/>
              <w:bottom w:w="72" w:type="dxa"/>
              <w:right w:w="144" w:type="dxa"/>
            </w:tcMar>
            <w:hideMark/>
          </w:tcPr>
          <w:p w14:paraId="29B56845"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Duplex, Waveform </w:t>
            </w:r>
          </w:p>
        </w:tc>
        <w:tc>
          <w:tcPr>
            <w:tcW w:w="6753" w:type="dxa"/>
            <w:shd w:val="clear" w:color="auto" w:fill="auto"/>
            <w:tcMar>
              <w:top w:w="72" w:type="dxa"/>
              <w:left w:w="144" w:type="dxa"/>
              <w:bottom w:w="72" w:type="dxa"/>
              <w:right w:w="144" w:type="dxa"/>
            </w:tcMar>
            <w:hideMark/>
          </w:tcPr>
          <w:p w14:paraId="2F6DD5D7" w14:textId="77777777" w:rsidR="000A2558" w:rsidRPr="00A757F3" w:rsidRDefault="000A2558" w:rsidP="00761DA4">
            <w:pPr>
              <w:contextualSpacing/>
              <w:rPr>
                <w:color w:val="000000" w:themeColor="text1"/>
                <w:sz w:val="20"/>
                <w:szCs w:val="20"/>
                <w:lang w:val="en-US"/>
              </w:rPr>
            </w:pPr>
            <w:r w:rsidRPr="00A757F3">
              <w:rPr>
                <w:color w:val="000000" w:themeColor="text1"/>
                <w:sz w:val="20"/>
                <w:szCs w:val="20"/>
                <w:lang w:val="en-US"/>
              </w:rPr>
              <w:t xml:space="preserve">FDD (TDD is not precluded), OFDM </w:t>
            </w:r>
          </w:p>
        </w:tc>
      </w:tr>
      <w:tr w:rsidR="000A2558" w:rsidRPr="008F4C75" w14:paraId="4B38236A" w14:textId="77777777" w:rsidTr="00D930D7">
        <w:trPr>
          <w:trHeight w:val="312"/>
        </w:trPr>
        <w:tc>
          <w:tcPr>
            <w:tcW w:w="2263" w:type="dxa"/>
            <w:gridSpan w:val="2"/>
            <w:shd w:val="clear" w:color="auto" w:fill="auto"/>
            <w:tcMar>
              <w:top w:w="72" w:type="dxa"/>
              <w:left w:w="144" w:type="dxa"/>
              <w:bottom w:w="72" w:type="dxa"/>
              <w:right w:w="144" w:type="dxa"/>
            </w:tcMar>
            <w:hideMark/>
          </w:tcPr>
          <w:p w14:paraId="684EAE33"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Multiple access </w:t>
            </w:r>
          </w:p>
        </w:tc>
        <w:tc>
          <w:tcPr>
            <w:tcW w:w="6753" w:type="dxa"/>
            <w:shd w:val="clear" w:color="auto" w:fill="auto"/>
            <w:tcMar>
              <w:top w:w="72" w:type="dxa"/>
              <w:left w:w="144" w:type="dxa"/>
              <w:bottom w:w="72" w:type="dxa"/>
              <w:right w:w="144" w:type="dxa"/>
            </w:tcMar>
            <w:hideMark/>
          </w:tcPr>
          <w:p w14:paraId="2D7DB93D"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OFDMA </w:t>
            </w:r>
          </w:p>
        </w:tc>
      </w:tr>
      <w:tr w:rsidR="000A2558" w:rsidRPr="00E7601B" w14:paraId="230BF4F3" w14:textId="77777777" w:rsidTr="00D930D7">
        <w:trPr>
          <w:trHeight w:val="938"/>
        </w:trPr>
        <w:tc>
          <w:tcPr>
            <w:tcW w:w="2263" w:type="dxa"/>
            <w:gridSpan w:val="2"/>
            <w:shd w:val="clear" w:color="auto" w:fill="auto"/>
            <w:tcMar>
              <w:top w:w="72" w:type="dxa"/>
              <w:left w:w="144" w:type="dxa"/>
              <w:bottom w:w="72" w:type="dxa"/>
              <w:right w:w="144" w:type="dxa"/>
            </w:tcMar>
          </w:tcPr>
          <w:p w14:paraId="43B37392" w14:textId="77777777" w:rsidR="000A2558" w:rsidRPr="008F4C75" w:rsidRDefault="000A2558" w:rsidP="00761DA4">
            <w:pPr>
              <w:contextualSpacing/>
              <w:rPr>
                <w:color w:val="000000" w:themeColor="text1"/>
                <w:sz w:val="20"/>
                <w:szCs w:val="20"/>
              </w:rPr>
            </w:pPr>
            <w:r w:rsidRPr="008F4C75">
              <w:rPr>
                <w:color w:val="000000" w:themeColor="text1"/>
                <w:sz w:val="20"/>
                <w:szCs w:val="20"/>
              </w:rPr>
              <w:t>Scenario</w:t>
            </w:r>
          </w:p>
        </w:tc>
        <w:tc>
          <w:tcPr>
            <w:tcW w:w="6753" w:type="dxa"/>
            <w:shd w:val="clear" w:color="auto" w:fill="auto"/>
            <w:tcMar>
              <w:top w:w="72" w:type="dxa"/>
              <w:left w:w="144" w:type="dxa"/>
              <w:bottom w:w="72" w:type="dxa"/>
              <w:right w:w="144" w:type="dxa"/>
            </w:tcMar>
          </w:tcPr>
          <w:p w14:paraId="56658E9D" w14:textId="77777777" w:rsidR="000A2558" w:rsidRPr="00A757F3" w:rsidRDefault="000A2558" w:rsidP="00761DA4">
            <w:pPr>
              <w:contextualSpacing/>
              <w:rPr>
                <w:snapToGrid w:val="0"/>
                <w:color w:val="000000" w:themeColor="text1"/>
                <w:sz w:val="20"/>
                <w:szCs w:val="20"/>
                <w:lang w:val="en-US"/>
              </w:rPr>
            </w:pPr>
            <w:r w:rsidRPr="00A757F3">
              <w:rPr>
                <w:snapToGrid w:val="0"/>
                <w:color w:val="000000" w:themeColor="text1"/>
                <w:sz w:val="20"/>
                <w:szCs w:val="20"/>
                <w:lang w:val="en-US"/>
              </w:rPr>
              <w:t xml:space="preserve">Dense Urban (Macro only) is a baseline. </w:t>
            </w:r>
          </w:p>
          <w:p w14:paraId="111D106E" w14:textId="77777777" w:rsidR="000A2558" w:rsidRPr="00A757F3" w:rsidRDefault="000A2558" w:rsidP="00761DA4">
            <w:pPr>
              <w:rPr>
                <w:snapToGrid w:val="0"/>
                <w:color w:val="000000" w:themeColor="text1"/>
                <w:sz w:val="20"/>
                <w:szCs w:val="20"/>
                <w:lang w:val="en-US"/>
              </w:rPr>
            </w:pPr>
            <w:r w:rsidRPr="00A757F3">
              <w:rPr>
                <w:snapToGrid w:val="0"/>
                <w:color w:val="000000" w:themeColor="text1"/>
                <w:sz w:val="20"/>
                <w:szCs w:val="20"/>
                <w:lang w:val="en-US"/>
              </w:rPr>
              <w:t>Other scenarios (e.g. UMi@4GHz 2GHz, Urban Macro) are not precluded.</w:t>
            </w:r>
          </w:p>
        </w:tc>
      </w:tr>
      <w:tr w:rsidR="000A2558" w:rsidRPr="00E7601B" w14:paraId="608CDC66" w14:textId="77777777" w:rsidTr="00D930D7">
        <w:trPr>
          <w:trHeight w:val="312"/>
        </w:trPr>
        <w:tc>
          <w:tcPr>
            <w:tcW w:w="2263" w:type="dxa"/>
            <w:gridSpan w:val="2"/>
            <w:shd w:val="clear" w:color="auto" w:fill="auto"/>
            <w:tcMar>
              <w:top w:w="72" w:type="dxa"/>
              <w:left w:w="144" w:type="dxa"/>
              <w:bottom w:w="72" w:type="dxa"/>
              <w:right w:w="144" w:type="dxa"/>
            </w:tcMar>
          </w:tcPr>
          <w:p w14:paraId="1CC0CF78" w14:textId="77777777" w:rsidR="000A2558" w:rsidRPr="008F4C75" w:rsidRDefault="000A2558" w:rsidP="00761DA4">
            <w:pPr>
              <w:contextualSpacing/>
              <w:rPr>
                <w:color w:val="000000" w:themeColor="text1"/>
                <w:sz w:val="20"/>
                <w:szCs w:val="20"/>
              </w:rPr>
            </w:pPr>
            <w:r w:rsidRPr="008F4C75">
              <w:rPr>
                <w:color w:val="000000" w:themeColor="text1"/>
                <w:sz w:val="20"/>
                <w:szCs w:val="20"/>
              </w:rPr>
              <w:t>Frequency Range</w:t>
            </w:r>
          </w:p>
        </w:tc>
        <w:tc>
          <w:tcPr>
            <w:tcW w:w="6753" w:type="dxa"/>
            <w:shd w:val="clear" w:color="auto" w:fill="auto"/>
            <w:tcMar>
              <w:top w:w="72" w:type="dxa"/>
              <w:left w:w="144" w:type="dxa"/>
              <w:bottom w:w="72" w:type="dxa"/>
              <w:right w:w="144" w:type="dxa"/>
            </w:tcMar>
          </w:tcPr>
          <w:p w14:paraId="2BE3E31F" w14:textId="77777777" w:rsidR="000A2558" w:rsidRPr="00A757F3" w:rsidRDefault="000A2558" w:rsidP="00761DA4">
            <w:pPr>
              <w:contextualSpacing/>
              <w:rPr>
                <w:snapToGrid w:val="0"/>
                <w:color w:val="000000" w:themeColor="text1"/>
                <w:sz w:val="20"/>
                <w:szCs w:val="20"/>
                <w:lang w:val="en-US"/>
              </w:rPr>
            </w:pPr>
            <w:r w:rsidRPr="00A757F3">
              <w:rPr>
                <w:snapToGrid w:val="0"/>
                <w:color w:val="000000" w:themeColor="text1"/>
                <w:sz w:val="20"/>
                <w:szCs w:val="20"/>
                <w:lang w:val="en-US"/>
              </w:rPr>
              <w:t>FR1 only, 2GHz with duplexing gap of 200MHz between DL and UL</w:t>
            </w:r>
          </w:p>
        </w:tc>
      </w:tr>
      <w:tr w:rsidR="000A2558" w:rsidRPr="008F4C75" w14:paraId="7D60E48E" w14:textId="77777777" w:rsidTr="00D930D7">
        <w:trPr>
          <w:trHeight w:val="312"/>
        </w:trPr>
        <w:tc>
          <w:tcPr>
            <w:tcW w:w="2263" w:type="dxa"/>
            <w:gridSpan w:val="2"/>
            <w:shd w:val="clear" w:color="auto" w:fill="auto"/>
            <w:tcMar>
              <w:top w:w="72" w:type="dxa"/>
              <w:left w:w="144" w:type="dxa"/>
              <w:bottom w:w="72" w:type="dxa"/>
              <w:right w:w="144" w:type="dxa"/>
            </w:tcMar>
          </w:tcPr>
          <w:p w14:paraId="16F0217B" w14:textId="77777777" w:rsidR="000A2558" w:rsidRPr="008F4C75" w:rsidRDefault="000A2558" w:rsidP="00761DA4">
            <w:pPr>
              <w:contextualSpacing/>
              <w:rPr>
                <w:color w:val="000000" w:themeColor="text1"/>
                <w:sz w:val="20"/>
                <w:szCs w:val="20"/>
              </w:rPr>
            </w:pPr>
            <w:r w:rsidRPr="008F4C75">
              <w:rPr>
                <w:color w:val="000000" w:themeColor="text1"/>
                <w:sz w:val="20"/>
                <w:szCs w:val="20"/>
              </w:rPr>
              <w:t>Inter-BS distance</w:t>
            </w:r>
          </w:p>
        </w:tc>
        <w:tc>
          <w:tcPr>
            <w:tcW w:w="6753" w:type="dxa"/>
            <w:shd w:val="clear" w:color="auto" w:fill="auto"/>
            <w:tcMar>
              <w:top w:w="72" w:type="dxa"/>
              <w:left w:w="144" w:type="dxa"/>
              <w:bottom w:w="72" w:type="dxa"/>
              <w:right w:w="144" w:type="dxa"/>
            </w:tcMar>
          </w:tcPr>
          <w:p w14:paraId="154118CB" w14:textId="77777777" w:rsidR="000A2558" w:rsidRPr="008F4C75" w:rsidRDefault="000A2558" w:rsidP="00761DA4">
            <w:pPr>
              <w:contextualSpacing/>
              <w:rPr>
                <w:b/>
                <w:snapToGrid w:val="0"/>
                <w:color w:val="000000" w:themeColor="text1"/>
                <w:sz w:val="20"/>
                <w:szCs w:val="20"/>
              </w:rPr>
            </w:pPr>
            <w:r w:rsidRPr="008F4C75">
              <w:rPr>
                <w:snapToGrid w:val="0"/>
                <w:color w:val="000000" w:themeColor="text1"/>
                <w:sz w:val="20"/>
                <w:szCs w:val="20"/>
              </w:rPr>
              <w:t xml:space="preserve">200m </w:t>
            </w:r>
          </w:p>
        </w:tc>
      </w:tr>
      <w:tr w:rsidR="000A2558" w:rsidRPr="00E7601B" w14:paraId="6A71B2E9" w14:textId="77777777" w:rsidTr="00D930D7">
        <w:trPr>
          <w:trHeight w:val="319"/>
        </w:trPr>
        <w:tc>
          <w:tcPr>
            <w:tcW w:w="2263" w:type="dxa"/>
            <w:gridSpan w:val="2"/>
            <w:shd w:val="clear" w:color="auto" w:fill="auto"/>
            <w:tcMar>
              <w:top w:w="72" w:type="dxa"/>
              <w:left w:w="144" w:type="dxa"/>
              <w:bottom w:w="72" w:type="dxa"/>
              <w:right w:w="144" w:type="dxa"/>
            </w:tcMar>
          </w:tcPr>
          <w:p w14:paraId="092D205D" w14:textId="77777777" w:rsidR="000A2558" w:rsidRPr="008F4C75" w:rsidRDefault="000A2558" w:rsidP="00761DA4">
            <w:pPr>
              <w:contextualSpacing/>
              <w:rPr>
                <w:color w:val="000000" w:themeColor="text1"/>
                <w:sz w:val="20"/>
                <w:szCs w:val="20"/>
              </w:rPr>
            </w:pPr>
            <w:r w:rsidRPr="008F4C75">
              <w:rPr>
                <w:color w:val="000000" w:themeColor="text1"/>
                <w:sz w:val="20"/>
                <w:szCs w:val="20"/>
              </w:rPr>
              <w:t>Channel model</w:t>
            </w:r>
          </w:p>
        </w:tc>
        <w:tc>
          <w:tcPr>
            <w:tcW w:w="6753" w:type="dxa"/>
            <w:shd w:val="clear" w:color="auto" w:fill="auto"/>
            <w:tcMar>
              <w:top w:w="72" w:type="dxa"/>
              <w:left w:w="144" w:type="dxa"/>
              <w:bottom w:w="72" w:type="dxa"/>
              <w:right w:w="144" w:type="dxa"/>
            </w:tcMar>
          </w:tcPr>
          <w:p w14:paraId="233F3E2B" w14:textId="77777777" w:rsidR="000A2558" w:rsidRPr="00A757F3" w:rsidRDefault="000A2558" w:rsidP="00761DA4">
            <w:pPr>
              <w:rPr>
                <w:rFonts w:eastAsiaTheme="minorHAnsi"/>
                <w:color w:val="000000" w:themeColor="text1"/>
                <w:sz w:val="20"/>
                <w:szCs w:val="20"/>
                <w:lang w:val="en-US"/>
              </w:rPr>
            </w:pPr>
            <w:r w:rsidRPr="00A757F3">
              <w:rPr>
                <w:rFonts w:eastAsiaTheme="minorHAnsi"/>
                <w:color w:val="000000" w:themeColor="text1"/>
                <w:sz w:val="20"/>
                <w:szCs w:val="20"/>
                <w:lang w:val="en-US"/>
              </w:rPr>
              <w:t xml:space="preserve">The reciprocity model of DL/UL channel is based on Section 7.6.5 of TR 38.901 with different DL/UL frequency. </w:t>
            </w:r>
          </w:p>
          <w:p w14:paraId="4C40BBCE" w14:textId="77777777" w:rsidR="000A2558" w:rsidRPr="008F4C75" w:rsidRDefault="000A2558" w:rsidP="00761DA4">
            <w:pPr>
              <w:pStyle w:val="ListParagraph"/>
              <w:overflowPunct/>
              <w:autoSpaceDE/>
              <w:autoSpaceDN/>
              <w:adjustRightInd/>
              <w:spacing w:after="0"/>
              <w:contextualSpacing w:val="0"/>
              <w:textAlignment w:val="auto"/>
              <w:rPr>
                <w:snapToGrid w:val="0"/>
                <w:color w:val="000000" w:themeColor="text1"/>
              </w:rPr>
            </w:pPr>
          </w:p>
        </w:tc>
      </w:tr>
      <w:tr w:rsidR="000A2558" w:rsidRPr="008F4C75" w14:paraId="27F2FF4A" w14:textId="77777777" w:rsidTr="00D930D7">
        <w:trPr>
          <w:trHeight w:val="1089"/>
        </w:trPr>
        <w:tc>
          <w:tcPr>
            <w:tcW w:w="2263" w:type="dxa"/>
            <w:gridSpan w:val="2"/>
            <w:shd w:val="clear" w:color="auto" w:fill="auto"/>
            <w:tcMar>
              <w:top w:w="72" w:type="dxa"/>
              <w:left w:w="144" w:type="dxa"/>
              <w:bottom w:w="72" w:type="dxa"/>
              <w:right w:w="144" w:type="dxa"/>
            </w:tcMar>
          </w:tcPr>
          <w:p w14:paraId="26E9961F" w14:textId="77777777" w:rsidR="000A2558" w:rsidRPr="00A757F3" w:rsidRDefault="000A2558" w:rsidP="00761DA4">
            <w:pPr>
              <w:contextualSpacing/>
              <w:rPr>
                <w:color w:val="000000" w:themeColor="text1"/>
                <w:sz w:val="20"/>
                <w:szCs w:val="20"/>
                <w:lang w:val="en-US"/>
              </w:rPr>
            </w:pPr>
            <w:r w:rsidRPr="00A757F3">
              <w:rPr>
                <w:color w:val="000000" w:themeColor="text1"/>
                <w:sz w:val="20"/>
                <w:szCs w:val="20"/>
                <w:lang w:val="en-US"/>
              </w:rPr>
              <w:t>Antenna setup and port layouts at gNB</w:t>
            </w:r>
          </w:p>
        </w:tc>
        <w:tc>
          <w:tcPr>
            <w:tcW w:w="6753" w:type="dxa"/>
            <w:shd w:val="clear" w:color="auto" w:fill="auto"/>
            <w:tcMar>
              <w:top w:w="72" w:type="dxa"/>
              <w:left w:w="144" w:type="dxa"/>
              <w:bottom w:w="72" w:type="dxa"/>
              <w:right w:w="144" w:type="dxa"/>
            </w:tcMar>
          </w:tcPr>
          <w:p w14:paraId="6A30F84E" w14:textId="77777777" w:rsidR="000A2558" w:rsidRPr="008F4C75" w:rsidRDefault="000A2558" w:rsidP="000A2558">
            <w:pPr>
              <w:pStyle w:val="ListParagraph"/>
              <w:numPr>
                <w:ilvl w:val="0"/>
                <w:numId w:val="11"/>
              </w:numPr>
              <w:overflowPunct/>
              <w:snapToGrid w:val="0"/>
              <w:spacing w:after="0"/>
              <w:textAlignment w:val="auto"/>
              <w:rPr>
                <w:snapToGrid w:val="0"/>
                <w:color w:val="000000" w:themeColor="text1"/>
              </w:rPr>
            </w:pPr>
            <w:r w:rsidRPr="008F4C75">
              <w:rPr>
                <w:snapToGrid w:val="0"/>
                <w:color w:val="000000" w:themeColor="text1"/>
              </w:rPr>
              <w:t xml:space="preserve">32 ports: (8,8,2,1,1,2,8), (dH,dV) = (0.5, 0.8)λ </w:t>
            </w:r>
          </w:p>
          <w:p w14:paraId="73B2A864" w14:textId="77777777" w:rsidR="000A2558" w:rsidRPr="008F4C75" w:rsidRDefault="000A2558" w:rsidP="00761DA4">
            <w:pPr>
              <w:contextualSpacing/>
              <w:rPr>
                <w:color w:val="000000" w:themeColor="text1"/>
                <w:sz w:val="20"/>
                <w:szCs w:val="20"/>
              </w:rPr>
            </w:pPr>
          </w:p>
        </w:tc>
      </w:tr>
      <w:tr w:rsidR="000A2558" w:rsidRPr="00E7601B" w14:paraId="4CDF261A" w14:textId="77777777" w:rsidTr="00D930D7">
        <w:trPr>
          <w:trHeight w:val="962"/>
        </w:trPr>
        <w:tc>
          <w:tcPr>
            <w:tcW w:w="2263" w:type="dxa"/>
            <w:gridSpan w:val="2"/>
            <w:shd w:val="clear" w:color="auto" w:fill="auto"/>
            <w:tcMar>
              <w:top w:w="72" w:type="dxa"/>
              <w:left w:w="144" w:type="dxa"/>
              <w:bottom w:w="72" w:type="dxa"/>
              <w:right w:w="144" w:type="dxa"/>
            </w:tcMar>
          </w:tcPr>
          <w:p w14:paraId="30387035" w14:textId="77777777" w:rsidR="000A2558" w:rsidRPr="00A757F3" w:rsidRDefault="000A2558" w:rsidP="00761DA4">
            <w:pPr>
              <w:contextualSpacing/>
              <w:rPr>
                <w:color w:val="000000" w:themeColor="text1"/>
                <w:sz w:val="20"/>
                <w:szCs w:val="20"/>
                <w:lang w:val="en-US"/>
              </w:rPr>
            </w:pPr>
            <w:r w:rsidRPr="00A757F3">
              <w:rPr>
                <w:color w:val="000000" w:themeColor="text1"/>
                <w:sz w:val="20"/>
                <w:szCs w:val="20"/>
                <w:lang w:val="en-US"/>
              </w:rPr>
              <w:t>Antenna setup and port layouts at UE</w:t>
            </w:r>
          </w:p>
        </w:tc>
        <w:tc>
          <w:tcPr>
            <w:tcW w:w="6753" w:type="dxa"/>
            <w:shd w:val="clear" w:color="auto" w:fill="auto"/>
            <w:tcMar>
              <w:top w:w="72" w:type="dxa"/>
              <w:left w:w="144" w:type="dxa"/>
              <w:bottom w:w="72" w:type="dxa"/>
              <w:right w:w="144" w:type="dxa"/>
            </w:tcMar>
          </w:tcPr>
          <w:p w14:paraId="00356F2F" w14:textId="77777777" w:rsidR="000A2558" w:rsidRPr="00A757F3" w:rsidRDefault="000A2558" w:rsidP="00761DA4">
            <w:pPr>
              <w:contextualSpacing/>
              <w:rPr>
                <w:snapToGrid w:val="0"/>
                <w:color w:val="000000" w:themeColor="text1"/>
                <w:sz w:val="20"/>
                <w:szCs w:val="20"/>
                <w:lang w:val="en-US"/>
              </w:rPr>
            </w:pPr>
            <w:r w:rsidRPr="00A757F3">
              <w:rPr>
                <w:snapToGrid w:val="0"/>
                <w:color w:val="000000" w:themeColor="text1"/>
                <w:sz w:val="20"/>
                <w:szCs w:val="20"/>
                <w:lang w:val="en-US"/>
              </w:rPr>
              <w:t>2RX: (1,1,2,1,1,1,1), (dH,dV) = (0.5, 0.5)</w:t>
            </w:r>
            <w:r w:rsidRPr="008F4C75">
              <w:rPr>
                <w:snapToGrid w:val="0"/>
                <w:color w:val="000000" w:themeColor="text1"/>
                <w:sz w:val="20"/>
                <w:szCs w:val="20"/>
              </w:rPr>
              <w:t>λ</w:t>
            </w:r>
            <w:r w:rsidRPr="00A757F3">
              <w:rPr>
                <w:snapToGrid w:val="0"/>
                <w:color w:val="000000" w:themeColor="text1"/>
                <w:sz w:val="20"/>
                <w:szCs w:val="20"/>
                <w:lang w:val="en-US"/>
              </w:rPr>
              <w:t xml:space="preserve"> for (rank 1,2) </w:t>
            </w:r>
          </w:p>
          <w:p w14:paraId="1CF70DF5" w14:textId="77777777" w:rsidR="000A2558" w:rsidRPr="00A757F3" w:rsidRDefault="000A2558" w:rsidP="00761DA4">
            <w:pPr>
              <w:contextualSpacing/>
              <w:rPr>
                <w:snapToGrid w:val="0"/>
                <w:color w:val="000000" w:themeColor="text1"/>
                <w:sz w:val="20"/>
                <w:szCs w:val="20"/>
                <w:lang w:val="en-US"/>
              </w:rPr>
            </w:pPr>
          </w:p>
        </w:tc>
      </w:tr>
      <w:tr w:rsidR="000A2558" w:rsidRPr="008F4C75" w14:paraId="54E0671B" w14:textId="77777777" w:rsidTr="00D930D7">
        <w:trPr>
          <w:trHeight w:val="312"/>
        </w:trPr>
        <w:tc>
          <w:tcPr>
            <w:tcW w:w="2263" w:type="dxa"/>
            <w:gridSpan w:val="2"/>
            <w:shd w:val="clear" w:color="auto" w:fill="auto"/>
            <w:tcMar>
              <w:top w:w="72" w:type="dxa"/>
              <w:left w:w="144" w:type="dxa"/>
              <w:bottom w:w="72" w:type="dxa"/>
              <w:right w:w="144" w:type="dxa"/>
            </w:tcMar>
          </w:tcPr>
          <w:p w14:paraId="27C5A138"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BS Tx power </w:t>
            </w:r>
          </w:p>
        </w:tc>
        <w:tc>
          <w:tcPr>
            <w:tcW w:w="6753" w:type="dxa"/>
            <w:shd w:val="clear" w:color="auto" w:fill="auto"/>
            <w:tcMar>
              <w:top w:w="72" w:type="dxa"/>
              <w:left w:w="144" w:type="dxa"/>
              <w:bottom w:w="72" w:type="dxa"/>
              <w:right w:w="144" w:type="dxa"/>
            </w:tcMar>
          </w:tcPr>
          <w:p w14:paraId="63C698CA" w14:textId="77777777" w:rsidR="000A2558" w:rsidRPr="008F4C75" w:rsidRDefault="000A2558" w:rsidP="00761DA4">
            <w:pPr>
              <w:contextualSpacing/>
              <w:rPr>
                <w:snapToGrid w:val="0"/>
                <w:color w:val="000000" w:themeColor="text1"/>
                <w:sz w:val="20"/>
                <w:szCs w:val="20"/>
              </w:rPr>
            </w:pPr>
            <w:r w:rsidRPr="008F4C75">
              <w:rPr>
                <w:snapToGrid w:val="0"/>
                <w:color w:val="000000" w:themeColor="text1"/>
                <w:sz w:val="20"/>
                <w:szCs w:val="20"/>
              </w:rPr>
              <w:t xml:space="preserve">44dBm </w:t>
            </w:r>
          </w:p>
        </w:tc>
      </w:tr>
      <w:tr w:rsidR="000A2558" w:rsidRPr="008F4C75" w14:paraId="0DE0E2B4" w14:textId="77777777" w:rsidTr="00D930D7">
        <w:trPr>
          <w:trHeight w:val="312"/>
        </w:trPr>
        <w:tc>
          <w:tcPr>
            <w:tcW w:w="2263" w:type="dxa"/>
            <w:gridSpan w:val="2"/>
            <w:shd w:val="clear" w:color="auto" w:fill="auto"/>
            <w:tcMar>
              <w:top w:w="72" w:type="dxa"/>
              <w:left w:w="144" w:type="dxa"/>
              <w:bottom w:w="72" w:type="dxa"/>
              <w:right w:w="144" w:type="dxa"/>
            </w:tcMar>
          </w:tcPr>
          <w:p w14:paraId="3FE05BF6"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BS antenna height </w:t>
            </w:r>
          </w:p>
        </w:tc>
        <w:tc>
          <w:tcPr>
            <w:tcW w:w="6753" w:type="dxa"/>
            <w:shd w:val="clear" w:color="auto" w:fill="auto"/>
            <w:tcMar>
              <w:top w:w="72" w:type="dxa"/>
              <w:left w:w="144" w:type="dxa"/>
              <w:bottom w:w="72" w:type="dxa"/>
              <w:right w:w="144" w:type="dxa"/>
            </w:tcMar>
          </w:tcPr>
          <w:p w14:paraId="1D34CE73" w14:textId="77777777" w:rsidR="000A2558" w:rsidRPr="008F4C75" w:rsidRDefault="000A2558" w:rsidP="00761DA4">
            <w:pPr>
              <w:contextualSpacing/>
              <w:rPr>
                <w:snapToGrid w:val="0"/>
                <w:color w:val="000000" w:themeColor="text1"/>
                <w:sz w:val="20"/>
                <w:szCs w:val="20"/>
              </w:rPr>
            </w:pPr>
            <w:r w:rsidRPr="008F4C75">
              <w:rPr>
                <w:snapToGrid w:val="0"/>
                <w:color w:val="000000" w:themeColor="text1"/>
                <w:sz w:val="20"/>
                <w:szCs w:val="20"/>
              </w:rPr>
              <w:t xml:space="preserve">25m </w:t>
            </w:r>
          </w:p>
        </w:tc>
      </w:tr>
      <w:tr w:rsidR="000A2558" w:rsidRPr="008F4C75" w14:paraId="6665FD8E" w14:textId="77777777" w:rsidTr="00D930D7">
        <w:trPr>
          <w:trHeight w:val="312"/>
        </w:trPr>
        <w:tc>
          <w:tcPr>
            <w:tcW w:w="2263" w:type="dxa"/>
            <w:gridSpan w:val="2"/>
            <w:shd w:val="clear" w:color="auto" w:fill="auto"/>
            <w:tcMar>
              <w:top w:w="72" w:type="dxa"/>
              <w:left w:w="144" w:type="dxa"/>
              <w:bottom w:w="72" w:type="dxa"/>
              <w:right w:w="144" w:type="dxa"/>
            </w:tcMar>
          </w:tcPr>
          <w:p w14:paraId="0765CD77" w14:textId="77777777" w:rsidR="000A2558" w:rsidRPr="008F4C75" w:rsidRDefault="000A2558" w:rsidP="00761DA4">
            <w:pPr>
              <w:contextualSpacing/>
              <w:rPr>
                <w:color w:val="000000" w:themeColor="text1"/>
                <w:sz w:val="20"/>
                <w:szCs w:val="20"/>
              </w:rPr>
            </w:pPr>
            <w:r w:rsidRPr="008F4C75">
              <w:rPr>
                <w:color w:val="000000" w:themeColor="text1"/>
                <w:sz w:val="20"/>
                <w:szCs w:val="20"/>
              </w:rPr>
              <w:t>UE antenna height &amp; gain</w:t>
            </w:r>
          </w:p>
        </w:tc>
        <w:tc>
          <w:tcPr>
            <w:tcW w:w="6753" w:type="dxa"/>
            <w:shd w:val="clear" w:color="auto" w:fill="auto"/>
            <w:tcMar>
              <w:top w:w="72" w:type="dxa"/>
              <w:left w:w="144" w:type="dxa"/>
              <w:bottom w:w="72" w:type="dxa"/>
              <w:right w:w="144" w:type="dxa"/>
            </w:tcMar>
          </w:tcPr>
          <w:p w14:paraId="6787F8F0" w14:textId="77777777" w:rsidR="000A2558" w:rsidRPr="008F4C75" w:rsidRDefault="000A2558" w:rsidP="00761DA4">
            <w:pPr>
              <w:contextualSpacing/>
              <w:rPr>
                <w:snapToGrid w:val="0"/>
                <w:color w:val="000000" w:themeColor="text1"/>
                <w:sz w:val="20"/>
                <w:szCs w:val="20"/>
              </w:rPr>
            </w:pPr>
            <w:r w:rsidRPr="008F4C75">
              <w:rPr>
                <w:snapToGrid w:val="0"/>
                <w:color w:val="000000" w:themeColor="text1"/>
                <w:sz w:val="20"/>
                <w:szCs w:val="20"/>
              </w:rPr>
              <w:t xml:space="preserve">Follow TR36.873 </w:t>
            </w:r>
          </w:p>
        </w:tc>
      </w:tr>
      <w:tr w:rsidR="000A2558" w:rsidRPr="008F4C75" w14:paraId="60AB185E" w14:textId="77777777" w:rsidTr="00D930D7">
        <w:trPr>
          <w:trHeight w:val="312"/>
        </w:trPr>
        <w:tc>
          <w:tcPr>
            <w:tcW w:w="2263" w:type="dxa"/>
            <w:gridSpan w:val="2"/>
            <w:shd w:val="clear" w:color="auto" w:fill="auto"/>
            <w:tcMar>
              <w:top w:w="72" w:type="dxa"/>
              <w:left w:w="144" w:type="dxa"/>
              <w:bottom w:w="72" w:type="dxa"/>
              <w:right w:w="144" w:type="dxa"/>
            </w:tcMar>
          </w:tcPr>
          <w:p w14:paraId="71BD1FC7" w14:textId="77777777" w:rsidR="000A2558" w:rsidRPr="008F4C75" w:rsidRDefault="000A2558" w:rsidP="00761DA4">
            <w:pPr>
              <w:contextualSpacing/>
              <w:rPr>
                <w:color w:val="000000" w:themeColor="text1"/>
                <w:sz w:val="20"/>
                <w:szCs w:val="20"/>
              </w:rPr>
            </w:pPr>
            <w:r w:rsidRPr="008F4C75">
              <w:rPr>
                <w:color w:val="000000" w:themeColor="text1"/>
                <w:sz w:val="20"/>
                <w:szCs w:val="20"/>
              </w:rPr>
              <w:t>UE receiver noise figure</w:t>
            </w:r>
          </w:p>
        </w:tc>
        <w:tc>
          <w:tcPr>
            <w:tcW w:w="6753" w:type="dxa"/>
            <w:shd w:val="clear" w:color="auto" w:fill="auto"/>
            <w:tcMar>
              <w:top w:w="72" w:type="dxa"/>
              <w:left w:w="144" w:type="dxa"/>
              <w:bottom w:w="72" w:type="dxa"/>
              <w:right w:w="144" w:type="dxa"/>
            </w:tcMar>
          </w:tcPr>
          <w:p w14:paraId="7F790468" w14:textId="77777777" w:rsidR="000A2558" w:rsidRPr="008F4C75" w:rsidRDefault="000A2558" w:rsidP="00761DA4">
            <w:pPr>
              <w:contextualSpacing/>
              <w:rPr>
                <w:snapToGrid w:val="0"/>
                <w:color w:val="000000" w:themeColor="text1"/>
                <w:sz w:val="20"/>
                <w:szCs w:val="20"/>
              </w:rPr>
            </w:pPr>
            <w:r w:rsidRPr="008F4C75">
              <w:rPr>
                <w:snapToGrid w:val="0"/>
                <w:color w:val="000000" w:themeColor="text1"/>
                <w:sz w:val="20"/>
                <w:szCs w:val="20"/>
              </w:rPr>
              <w:t>9dB</w:t>
            </w:r>
          </w:p>
        </w:tc>
      </w:tr>
      <w:tr w:rsidR="000A2558" w:rsidRPr="008F4C75" w14:paraId="4B87DE58" w14:textId="77777777" w:rsidTr="00D930D7">
        <w:trPr>
          <w:trHeight w:val="312"/>
        </w:trPr>
        <w:tc>
          <w:tcPr>
            <w:tcW w:w="2263" w:type="dxa"/>
            <w:gridSpan w:val="2"/>
            <w:shd w:val="clear" w:color="auto" w:fill="auto"/>
            <w:tcMar>
              <w:top w:w="72" w:type="dxa"/>
              <w:left w:w="144" w:type="dxa"/>
              <w:bottom w:w="72" w:type="dxa"/>
              <w:right w:w="144" w:type="dxa"/>
            </w:tcMar>
            <w:hideMark/>
          </w:tcPr>
          <w:p w14:paraId="1ED2C177"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Modulation </w:t>
            </w:r>
          </w:p>
        </w:tc>
        <w:tc>
          <w:tcPr>
            <w:tcW w:w="6753" w:type="dxa"/>
            <w:shd w:val="clear" w:color="auto" w:fill="auto"/>
            <w:tcMar>
              <w:top w:w="72" w:type="dxa"/>
              <w:left w:w="144" w:type="dxa"/>
              <w:bottom w:w="72" w:type="dxa"/>
              <w:right w:w="144" w:type="dxa"/>
            </w:tcMar>
            <w:hideMark/>
          </w:tcPr>
          <w:p w14:paraId="1654BA9D"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Up to 256QAM </w:t>
            </w:r>
          </w:p>
        </w:tc>
      </w:tr>
      <w:tr w:rsidR="000A2558" w:rsidRPr="008F4C75" w14:paraId="30E33478" w14:textId="77777777" w:rsidTr="00D930D7">
        <w:trPr>
          <w:trHeight w:val="625"/>
        </w:trPr>
        <w:tc>
          <w:tcPr>
            <w:tcW w:w="2263" w:type="dxa"/>
            <w:gridSpan w:val="2"/>
            <w:shd w:val="clear" w:color="auto" w:fill="auto"/>
            <w:tcMar>
              <w:top w:w="72" w:type="dxa"/>
              <w:left w:w="144" w:type="dxa"/>
              <w:bottom w:w="72" w:type="dxa"/>
              <w:right w:w="144" w:type="dxa"/>
            </w:tcMar>
            <w:hideMark/>
          </w:tcPr>
          <w:p w14:paraId="3669B07C" w14:textId="77777777" w:rsidR="000A2558" w:rsidRPr="008F4C75" w:rsidRDefault="000A2558" w:rsidP="00761DA4">
            <w:pPr>
              <w:contextualSpacing/>
              <w:rPr>
                <w:color w:val="000000" w:themeColor="text1"/>
                <w:sz w:val="20"/>
                <w:szCs w:val="20"/>
              </w:rPr>
            </w:pPr>
            <w:r w:rsidRPr="008F4C75">
              <w:rPr>
                <w:color w:val="000000" w:themeColor="text1"/>
                <w:sz w:val="20"/>
                <w:szCs w:val="20"/>
              </w:rPr>
              <w:lastRenderedPageBreak/>
              <w:t xml:space="preserve">Coding on PDSCH </w:t>
            </w:r>
          </w:p>
        </w:tc>
        <w:tc>
          <w:tcPr>
            <w:tcW w:w="6753" w:type="dxa"/>
            <w:shd w:val="clear" w:color="auto" w:fill="auto"/>
            <w:tcMar>
              <w:top w:w="72" w:type="dxa"/>
              <w:left w:w="144" w:type="dxa"/>
              <w:bottom w:w="72" w:type="dxa"/>
              <w:right w:w="144" w:type="dxa"/>
            </w:tcMar>
            <w:hideMark/>
          </w:tcPr>
          <w:p w14:paraId="0FA448B6" w14:textId="77777777" w:rsidR="000A2558" w:rsidRPr="008F4C75" w:rsidRDefault="000A2558" w:rsidP="00761DA4">
            <w:pPr>
              <w:contextualSpacing/>
              <w:rPr>
                <w:color w:val="000000" w:themeColor="text1"/>
                <w:sz w:val="20"/>
                <w:szCs w:val="20"/>
              </w:rPr>
            </w:pPr>
            <w:r w:rsidRPr="008F4C75">
              <w:rPr>
                <w:color w:val="000000" w:themeColor="text1"/>
                <w:sz w:val="20"/>
                <w:szCs w:val="20"/>
              </w:rPr>
              <w:t>LDPC</w:t>
            </w:r>
          </w:p>
          <w:p w14:paraId="2C86226B"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Max code-block size=8448bit </w:t>
            </w:r>
          </w:p>
        </w:tc>
      </w:tr>
      <w:tr w:rsidR="000A2558" w:rsidRPr="008F4C75" w14:paraId="1FE98ED9" w14:textId="77777777" w:rsidTr="00D930D7">
        <w:trPr>
          <w:trHeight w:val="388"/>
        </w:trPr>
        <w:tc>
          <w:tcPr>
            <w:tcW w:w="1055" w:type="dxa"/>
            <w:vMerge w:val="restart"/>
            <w:shd w:val="clear" w:color="auto" w:fill="auto"/>
            <w:tcMar>
              <w:top w:w="72" w:type="dxa"/>
              <w:left w:w="144" w:type="dxa"/>
              <w:bottom w:w="72" w:type="dxa"/>
              <w:right w:w="144" w:type="dxa"/>
            </w:tcMar>
            <w:hideMark/>
          </w:tcPr>
          <w:p w14:paraId="1760B205" w14:textId="77777777" w:rsidR="000A2558" w:rsidRPr="008F4C75" w:rsidRDefault="000A2558" w:rsidP="00761DA4">
            <w:pPr>
              <w:contextualSpacing/>
              <w:rPr>
                <w:color w:val="000000" w:themeColor="text1"/>
                <w:sz w:val="20"/>
                <w:szCs w:val="20"/>
              </w:rPr>
            </w:pPr>
            <w:r w:rsidRPr="008F4C75">
              <w:rPr>
                <w:color w:val="000000" w:themeColor="text1"/>
                <w:sz w:val="20"/>
                <w:szCs w:val="20"/>
              </w:rPr>
              <w:t>Numerology</w:t>
            </w:r>
          </w:p>
        </w:tc>
        <w:tc>
          <w:tcPr>
            <w:tcW w:w="1208" w:type="dxa"/>
            <w:shd w:val="clear" w:color="auto" w:fill="auto"/>
          </w:tcPr>
          <w:p w14:paraId="739A15CC" w14:textId="77777777" w:rsidR="000A2558" w:rsidRPr="008F4C75" w:rsidRDefault="000A2558" w:rsidP="00761DA4">
            <w:pPr>
              <w:ind w:leftChars="54" w:left="130"/>
              <w:contextualSpacing/>
              <w:rPr>
                <w:color w:val="000000" w:themeColor="text1"/>
                <w:sz w:val="20"/>
                <w:szCs w:val="20"/>
              </w:rPr>
            </w:pPr>
            <w:r w:rsidRPr="008F4C75">
              <w:rPr>
                <w:color w:val="000000" w:themeColor="text1"/>
                <w:sz w:val="20"/>
                <w:szCs w:val="20"/>
              </w:rPr>
              <w:t xml:space="preserve">Slot/non-slot </w:t>
            </w:r>
          </w:p>
        </w:tc>
        <w:tc>
          <w:tcPr>
            <w:tcW w:w="6753" w:type="dxa"/>
            <w:shd w:val="clear" w:color="auto" w:fill="auto"/>
            <w:tcMar>
              <w:top w:w="72" w:type="dxa"/>
              <w:left w:w="144" w:type="dxa"/>
              <w:bottom w:w="72" w:type="dxa"/>
              <w:right w:w="144" w:type="dxa"/>
            </w:tcMar>
            <w:hideMark/>
          </w:tcPr>
          <w:p w14:paraId="794324D9" w14:textId="77777777" w:rsidR="000A2558" w:rsidRPr="008F4C75" w:rsidRDefault="000A2558" w:rsidP="00761DA4">
            <w:pPr>
              <w:contextualSpacing/>
              <w:rPr>
                <w:color w:val="000000" w:themeColor="text1"/>
                <w:sz w:val="20"/>
                <w:szCs w:val="20"/>
              </w:rPr>
            </w:pPr>
            <w:r w:rsidRPr="008F4C75">
              <w:rPr>
                <w:bCs/>
                <w:color w:val="000000" w:themeColor="text1"/>
                <w:sz w:val="20"/>
                <w:szCs w:val="20"/>
              </w:rPr>
              <w:t>14 OFDM symbol slot</w:t>
            </w:r>
          </w:p>
        </w:tc>
      </w:tr>
      <w:tr w:rsidR="000A2558" w:rsidRPr="008F4C75" w14:paraId="2616C411" w14:textId="77777777" w:rsidTr="00D930D7">
        <w:trPr>
          <w:trHeight w:val="388"/>
        </w:trPr>
        <w:tc>
          <w:tcPr>
            <w:tcW w:w="1055" w:type="dxa"/>
            <w:vMerge/>
            <w:tcMar>
              <w:top w:w="72" w:type="dxa"/>
              <w:left w:w="144" w:type="dxa"/>
              <w:bottom w:w="72" w:type="dxa"/>
              <w:right w:w="144" w:type="dxa"/>
            </w:tcMar>
            <w:hideMark/>
          </w:tcPr>
          <w:p w14:paraId="5E19D19A" w14:textId="77777777" w:rsidR="000A2558" w:rsidRPr="008F4C75" w:rsidRDefault="000A2558" w:rsidP="00761DA4">
            <w:pPr>
              <w:contextualSpacing/>
              <w:rPr>
                <w:color w:val="000000" w:themeColor="text1"/>
                <w:sz w:val="20"/>
                <w:szCs w:val="20"/>
              </w:rPr>
            </w:pPr>
          </w:p>
        </w:tc>
        <w:tc>
          <w:tcPr>
            <w:tcW w:w="1208" w:type="dxa"/>
            <w:shd w:val="clear" w:color="auto" w:fill="auto"/>
          </w:tcPr>
          <w:p w14:paraId="1F8AF8AF" w14:textId="77777777" w:rsidR="000A2558" w:rsidRPr="008F4C75" w:rsidRDefault="000A2558" w:rsidP="00761DA4">
            <w:pPr>
              <w:ind w:leftChars="54" w:left="130"/>
              <w:contextualSpacing/>
              <w:rPr>
                <w:color w:val="000000" w:themeColor="text1"/>
                <w:sz w:val="20"/>
                <w:szCs w:val="20"/>
              </w:rPr>
            </w:pPr>
            <w:r w:rsidRPr="008F4C75">
              <w:rPr>
                <w:color w:val="000000" w:themeColor="text1"/>
                <w:sz w:val="20"/>
                <w:szCs w:val="20"/>
              </w:rPr>
              <w:t xml:space="preserve">SCS </w:t>
            </w:r>
          </w:p>
        </w:tc>
        <w:tc>
          <w:tcPr>
            <w:tcW w:w="6753" w:type="dxa"/>
            <w:shd w:val="clear" w:color="auto" w:fill="auto"/>
            <w:tcMar>
              <w:top w:w="72" w:type="dxa"/>
              <w:left w:w="144" w:type="dxa"/>
              <w:bottom w:w="72" w:type="dxa"/>
              <w:right w:w="144" w:type="dxa"/>
            </w:tcMar>
            <w:hideMark/>
          </w:tcPr>
          <w:p w14:paraId="31730F17" w14:textId="77777777" w:rsidR="000A2558" w:rsidRPr="008F4C75" w:rsidRDefault="000A2558" w:rsidP="00761DA4">
            <w:pPr>
              <w:contextualSpacing/>
              <w:rPr>
                <w:bCs/>
                <w:color w:val="000000" w:themeColor="text1"/>
                <w:sz w:val="20"/>
                <w:szCs w:val="20"/>
              </w:rPr>
            </w:pPr>
            <w:r w:rsidRPr="008F4C75">
              <w:rPr>
                <w:bCs/>
                <w:color w:val="000000" w:themeColor="text1"/>
                <w:sz w:val="20"/>
                <w:szCs w:val="20"/>
              </w:rPr>
              <w:t xml:space="preserve">15kHz </w:t>
            </w:r>
          </w:p>
        </w:tc>
      </w:tr>
      <w:tr w:rsidR="000A2558" w:rsidRPr="00E7601B" w14:paraId="1E9464C2" w14:textId="77777777" w:rsidTr="00D930D7">
        <w:trPr>
          <w:trHeight w:val="212"/>
        </w:trPr>
        <w:tc>
          <w:tcPr>
            <w:tcW w:w="2263" w:type="dxa"/>
            <w:gridSpan w:val="2"/>
            <w:shd w:val="clear" w:color="auto" w:fill="auto"/>
            <w:tcMar>
              <w:top w:w="72" w:type="dxa"/>
              <w:left w:w="144" w:type="dxa"/>
              <w:bottom w:w="72" w:type="dxa"/>
              <w:right w:w="144" w:type="dxa"/>
            </w:tcMar>
            <w:hideMark/>
          </w:tcPr>
          <w:p w14:paraId="526C8A6E"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Simulation bandwidth </w:t>
            </w:r>
          </w:p>
        </w:tc>
        <w:tc>
          <w:tcPr>
            <w:tcW w:w="6753" w:type="dxa"/>
            <w:shd w:val="clear" w:color="auto" w:fill="auto"/>
            <w:tcMar>
              <w:top w:w="72" w:type="dxa"/>
              <w:left w:w="144" w:type="dxa"/>
              <w:bottom w:w="72" w:type="dxa"/>
              <w:right w:w="144" w:type="dxa"/>
            </w:tcMar>
            <w:hideMark/>
          </w:tcPr>
          <w:p w14:paraId="29077807" w14:textId="77777777" w:rsidR="000A2558" w:rsidRPr="00A757F3" w:rsidRDefault="000A2558" w:rsidP="00761DA4">
            <w:pPr>
              <w:contextualSpacing/>
              <w:rPr>
                <w:snapToGrid w:val="0"/>
                <w:color w:val="000000" w:themeColor="text1"/>
                <w:sz w:val="20"/>
                <w:szCs w:val="20"/>
                <w:lang w:val="en-US"/>
              </w:rPr>
            </w:pPr>
            <w:r w:rsidRPr="00A757F3">
              <w:rPr>
                <w:snapToGrid w:val="0"/>
                <w:color w:val="000000" w:themeColor="text1"/>
                <w:sz w:val="20"/>
                <w:szCs w:val="20"/>
                <w:lang w:val="en-US"/>
              </w:rPr>
              <w:t xml:space="preserve">20 MHz for 15kHz as a baseline </w:t>
            </w:r>
          </w:p>
        </w:tc>
      </w:tr>
      <w:tr w:rsidR="000A2558" w:rsidRPr="00E7601B" w14:paraId="4CA31E2B" w14:textId="77777777" w:rsidTr="00D930D7">
        <w:trPr>
          <w:trHeight w:val="312"/>
        </w:trPr>
        <w:tc>
          <w:tcPr>
            <w:tcW w:w="2263" w:type="dxa"/>
            <w:gridSpan w:val="2"/>
            <w:shd w:val="clear" w:color="auto" w:fill="auto"/>
            <w:tcMar>
              <w:top w:w="72" w:type="dxa"/>
              <w:left w:w="144" w:type="dxa"/>
              <w:bottom w:w="72" w:type="dxa"/>
              <w:right w:w="144" w:type="dxa"/>
            </w:tcMar>
            <w:hideMark/>
          </w:tcPr>
          <w:p w14:paraId="3DEA3381"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Frame structure </w:t>
            </w:r>
          </w:p>
        </w:tc>
        <w:tc>
          <w:tcPr>
            <w:tcW w:w="6753" w:type="dxa"/>
            <w:shd w:val="clear" w:color="auto" w:fill="auto"/>
            <w:tcMar>
              <w:top w:w="72" w:type="dxa"/>
              <w:left w:w="144" w:type="dxa"/>
              <w:bottom w:w="72" w:type="dxa"/>
              <w:right w:w="144" w:type="dxa"/>
            </w:tcMar>
            <w:hideMark/>
          </w:tcPr>
          <w:p w14:paraId="5CC6AB36" w14:textId="77777777" w:rsidR="000A2558" w:rsidRPr="00A757F3" w:rsidRDefault="000A2558" w:rsidP="00761DA4">
            <w:pPr>
              <w:contextualSpacing/>
              <w:rPr>
                <w:color w:val="000000" w:themeColor="text1"/>
                <w:sz w:val="20"/>
                <w:szCs w:val="20"/>
                <w:lang w:val="en-US"/>
              </w:rPr>
            </w:pPr>
            <w:r w:rsidRPr="00A757F3">
              <w:rPr>
                <w:color w:val="000000" w:themeColor="text1"/>
                <w:sz w:val="20"/>
                <w:szCs w:val="20"/>
                <w:lang w:val="en-US"/>
              </w:rPr>
              <w:t>Slot Format 0 (all downlink) for all slots</w:t>
            </w:r>
          </w:p>
        </w:tc>
      </w:tr>
      <w:tr w:rsidR="000A2558" w:rsidRPr="00E7601B" w14:paraId="4B2DC5BE" w14:textId="77777777" w:rsidTr="00D930D7">
        <w:trPr>
          <w:trHeight w:val="620"/>
        </w:trPr>
        <w:tc>
          <w:tcPr>
            <w:tcW w:w="2263" w:type="dxa"/>
            <w:gridSpan w:val="2"/>
            <w:shd w:val="clear" w:color="auto" w:fill="auto"/>
            <w:tcMar>
              <w:top w:w="72" w:type="dxa"/>
              <w:left w:w="144" w:type="dxa"/>
              <w:bottom w:w="72" w:type="dxa"/>
              <w:right w:w="144" w:type="dxa"/>
            </w:tcMar>
            <w:hideMark/>
          </w:tcPr>
          <w:p w14:paraId="28C93283" w14:textId="77777777" w:rsidR="000A2558" w:rsidRPr="008F4C75" w:rsidRDefault="000A2558" w:rsidP="00761DA4">
            <w:pPr>
              <w:contextualSpacing/>
              <w:rPr>
                <w:color w:val="000000" w:themeColor="text1"/>
                <w:sz w:val="20"/>
                <w:szCs w:val="20"/>
              </w:rPr>
            </w:pPr>
            <w:r w:rsidRPr="008F4C75">
              <w:rPr>
                <w:rFonts w:eastAsia="STXihei"/>
                <w:bCs/>
                <w:color w:val="000000" w:themeColor="text1"/>
                <w:kern w:val="24"/>
                <w:sz w:val="20"/>
                <w:szCs w:val="20"/>
              </w:rPr>
              <w:t>MIMO scheme</w:t>
            </w:r>
          </w:p>
        </w:tc>
        <w:tc>
          <w:tcPr>
            <w:tcW w:w="6753" w:type="dxa"/>
            <w:shd w:val="clear" w:color="auto" w:fill="auto"/>
            <w:tcMar>
              <w:top w:w="72" w:type="dxa"/>
              <w:left w:w="144" w:type="dxa"/>
              <w:bottom w:w="72" w:type="dxa"/>
              <w:right w:w="144" w:type="dxa"/>
            </w:tcMar>
            <w:hideMark/>
          </w:tcPr>
          <w:p w14:paraId="49A38BBA" w14:textId="77777777" w:rsidR="000A2558" w:rsidRPr="00A757F3" w:rsidRDefault="000A2558" w:rsidP="00761DA4">
            <w:pPr>
              <w:contextualSpacing/>
              <w:rPr>
                <w:color w:val="000000" w:themeColor="text1"/>
                <w:sz w:val="20"/>
                <w:szCs w:val="20"/>
                <w:lang w:val="en-US"/>
              </w:rPr>
            </w:pPr>
            <w:r w:rsidRPr="00A757F3">
              <w:rPr>
                <w:color w:val="000000" w:themeColor="text1"/>
                <w:sz w:val="20"/>
                <w:szCs w:val="20"/>
                <w:lang w:val="en-US"/>
              </w:rPr>
              <w:t xml:space="preserve">For low RU, SU-MIMO with rank adaptation are assumed </w:t>
            </w:r>
          </w:p>
          <w:p w14:paraId="22344AFE" w14:textId="77777777" w:rsidR="000A2558" w:rsidRPr="00A757F3" w:rsidRDefault="000A2558" w:rsidP="00761DA4">
            <w:pPr>
              <w:contextualSpacing/>
              <w:rPr>
                <w:color w:val="000000" w:themeColor="text1"/>
                <w:sz w:val="20"/>
                <w:szCs w:val="20"/>
                <w:lang w:val="en-US"/>
              </w:rPr>
            </w:pPr>
            <w:r w:rsidRPr="00A757F3">
              <w:rPr>
                <w:color w:val="000000" w:themeColor="text1"/>
                <w:sz w:val="20"/>
                <w:szCs w:val="20"/>
                <w:lang w:val="en-US"/>
              </w:rPr>
              <w:t xml:space="preserve">For medium/high RU, SU/MU-MIMO with rank adaptation is assumed </w:t>
            </w:r>
          </w:p>
        </w:tc>
      </w:tr>
      <w:tr w:rsidR="000A2558" w:rsidRPr="007816BC" w14:paraId="15193EEF" w14:textId="77777777" w:rsidTr="00D930D7">
        <w:trPr>
          <w:trHeight w:val="631"/>
        </w:trPr>
        <w:tc>
          <w:tcPr>
            <w:tcW w:w="2263" w:type="dxa"/>
            <w:gridSpan w:val="2"/>
            <w:shd w:val="clear" w:color="auto" w:fill="auto"/>
            <w:hideMark/>
          </w:tcPr>
          <w:p w14:paraId="3607F133" w14:textId="77777777" w:rsidR="000A2558" w:rsidRPr="008F4C75" w:rsidRDefault="000A2558" w:rsidP="00761DA4">
            <w:pPr>
              <w:pStyle w:val="NormalWeb"/>
              <w:spacing w:before="0" w:beforeAutospacing="0" w:after="0" w:afterAutospacing="0"/>
              <w:ind w:leftChars="68" w:left="163"/>
              <w:contextualSpacing/>
              <w:rPr>
                <w:rFonts w:ascii="Times New Roman" w:eastAsia="STXihei" w:hAnsi="Times New Roman" w:cs="Times New Roman"/>
                <w:color w:val="000000" w:themeColor="text1"/>
                <w:kern w:val="24"/>
                <w:sz w:val="20"/>
                <w:szCs w:val="20"/>
              </w:rPr>
            </w:pPr>
            <w:r w:rsidRPr="008F4C75">
              <w:rPr>
                <w:rFonts w:ascii="Times New Roman" w:eastAsia="STXihei" w:hAnsi="Times New Roman" w:cs="Times New Roman"/>
                <w:color w:val="000000" w:themeColor="text1"/>
                <w:kern w:val="24"/>
                <w:sz w:val="20"/>
                <w:szCs w:val="20"/>
              </w:rPr>
              <w:t>MIMO layers</w:t>
            </w:r>
          </w:p>
        </w:tc>
        <w:tc>
          <w:tcPr>
            <w:tcW w:w="6753" w:type="dxa"/>
            <w:shd w:val="clear" w:color="auto" w:fill="auto"/>
            <w:tcMar>
              <w:top w:w="72" w:type="dxa"/>
              <w:left w:w="144" w:type="dxa"/>
              <w:bottom w:w="72" w:type="dxa"/>
              <w:right w:w="144" w:type="dxa"/>
            </w:tcMar>
            <w:hideMark/>
          </w:tcPr>
          <w:p w14:paraId="69BD0FEF" w14:textId="77777777" w:rsidR="000A2558" w:rsidRPr="00A757F3" w:rsidRDefault="000A2558" w:rsidP="00761DA4">
            <w:pPr>
              <w:contextualSpacing/>
              <w:rPr>
                <w:snapToGrid w:val="0"/>
                <w:color w:val="000000" w:themeColor="text1"/>
                <w:sz w:val="20"/>
                <w:szCs w:val="20"/>
                <w:lang w:val="en-US"/>
              </w:rPr>
            </w:pPr>
            <w:r w:rsidRPr="00A757F3">
              <w:rPr>
                <w:snapToGrid w:val="0"/>
                <w:color w:val="000000" w:themeColor="text1"/>
                <w:sz w:val="20"/>
                <w:szCs w:val="20"/>
                <w:lang w:val="en-US"/>
              </w:rPr>
              <w:t>For all evaluation, companies to provide the assumption on the maximum MU layers (e.g. 8 or 12)</w:t>
            </w:r>
          </w:p>
        </w:tc>
      </w:tr>
      <w:tr w:rsidR="000A2558" w:rsidRPr="007816BC" w14:paraId="3C4D4DDA" w14:textId="77777777" w:rsidTr="00D930D7">
        <w:trPr>
          <w:trHeight w:val="913"/>
        </w:trPr>
        <w:tc>
          <w:tcPr>
            <w:tcW w:w="2263" w:type="dxa"/>
            <w:gridSpan w:val="2"/>
            <w:shd w:val="clear" w:color="auto" w:fill="auto"/>
            <w:hideMark/>
          </w:tcPr>
          <w:p w14:paraId="04901B03" w14:textId="77777777" w:rsidR="000A2558" w:rsidRPr="008F4C75" w:rsidRDefault="000A2558" w:rsidP="00761DA4">
            <w:pPr>
              <w:pStyle w:val="NormalWeb"/>
              <w:spacing w:before="0" w:beforeAutospacing="0" w:after="0" w:afterAutospacing="0"/>
              <w:ind w:leftChars="68" w:left="163"/>
              <w:contextualSpacing/>
              <w:rPr>
                <w:rFonts w:ascii="Times New Roman" w:eastAsia="STXihei" w:hAnsi="Times New Roman" w:cs="Times New Roman"/>
                <w:color w:val="000000" w:themeColor="text1"/>
                <w:kern w:val="24"/>
                <w:sz w:val="20"/>
                <w:szCs w:val="20"/>
              </w:rPr>
            </w:pPr>
            <w:r w:rsidRPr="008F4C75">
              <w:rPr>
                <w:rFonts w:ascii="Times New Roman" w:eastAsia="STXihei" w:hAnsi="Times New Roman" w:cs="Times New Roman"/>
                <w:color w:val="000000" w:themeColor="text1"/>
                <w:kern w:val="24"/>
                <w:sz w:val="20"/>
                <w:szCs w:val="20"/>
              </w:rPr>
              <w:t xml:space="preserve">CSI feedback </w:t>
            </w:r>
          </w:p>
        </w:tc>
        <w:tc>
          <w:tcPr>
            <w:tcW w:w="6753" w:type="dxa"/>
            <w:shd w:val="clear" w:color="auto" w:fill="auto"/>
            <w:tcMar>
              <w:top w:w="72" w:type="dxa"/>
              <w:left w:w="144" w:type="dxa"/>
              <w:bottom w:w="72" w:type="dxa"/>
              <w:right w:w="144" w:type="dxa"/>
            </w:tcMar>
            <w:hideMark/>
          </w:tcPr>
          <w:p w14:paraId="276900CF" w14:textId="77777777" w:rsidR="000A2558" w:rsidRPr="00A757F3" w:rsidRDefault="000A2558" w:rsidP="00761DA4">
            <w:pPr>
              <w:contextualSpacing/>
              <w:rPr>
                <w:rFonts w:eastAsia="Malgun Gothic"/>
                <w:snapToGrid w:val="0"/>
                <w:color w:val="000000" w:themeColor="text1"/>
                <w:sz w:val="20"/>
                <w:szCs w:val="20"/>
                <w:lang w:val="en-US" w:eastAsia="ko-KR"/>
              </w:rPr>
            </w:pPr>
            <w:r w:rsidRPr="00A757F3">
              <w:rPr>
                <w:rFonts w:eastAsia="Malgun Gothic"/>
                <w:snapToGrid w:val="0"/>
                <w:color w:val="000000" w:themeColor="text1"/>
                <w:sz w:val="20"/>
                <w:szCs w:val="20"/>
                <w:lang w:val="en-US" w:eastAsia="ko-KR"/>
              </w:rPr>
              <w:t>Feedback assumption at least for baseline scheme</w:t>
            </w:r>
          </w:p>
          <w:p w14:paraId="0250B9F4" w14:textId="77777777" w:rsidR="000A2558" w:rsidRPr="008F4C75" w:rsidRDefault="000A2558" w:rsidP="000A2558">
            <w:pPr>
              <w:pStyle w:val="ListParagraph"/>
              <w:numPr>
                <w:ilvl w:val="0"/>
                <w:numId w:val="12"/>
              </w:numPr>
              <w:overflowPunct/>
              <w:snapToGrid w:val="0"/>
              <w:spacing w:after="0"/>
              <w:rPr>
                <w:rFonts w:eastAsia="Malgun Gothic"/>
                <w:color w:val="000000" w:themeColor="text1"/>
                <w:kern w:val="2"/>
                <w:lang w:eastAsia="ko-KR"/>
              </w:rPr>
            </w:pPr>
            <w:r w:rsidRPr="008F4C75">
              <w:rPr>
                <w:rFonts w:eastAsia="Malgun Gothic"/>
                <w:color w:val="000000" w:themeColor="text1"/>
              </w:rPr>
              <w:t xml:space="preserve">CSI feedback periodicity (full CSI feedback):  5 ms, </w:t>
            </w:r>
          </w:p>
          <w:p w14:paraId="6DFA7452" w14:textId="77777777" w:rsidR="000A2558" w:rsidRPr="008F4C75" w:rsidRDefault="000A2558" w:rsidP="000A2558">
            <w:pPr>
              <w:pStyle w:val="ListParagraph"/>
              <w:numPr>
                <w:ilvl w:val="0"/>
                <w:numId w:val="12"/>
              </w:numPr>
              <w:overflowPunct/>
              <w:snapToGrid w:val="0"/>
              <w:spacing w:after="0"/>
              <w:rPr>
                <w:color w:val="000000" w:themeColor="text1"/>
                <w:lang w:eastAsia="en-US"/>
              </w:rPr>
            </w:pPr>
            <w:r w:rsidRPr="008F4C75">
              <w:rPr>
                <w:rFonts w:eastAsia="Malgun Gothic"/>
                <w:color w:val="000000" w:themeColor="text1"/>
                <w:lang w:eastAsia="en-US"/>
              </w:rPr>
              <w:t>Scheduling delay (from CSI feedback to time to apply in scheduling):  4 ms</w:t>
            </w:r>
          </w:p>
        </w:tc>
      </w:tr>
      <w:tr w:rsidR="000A2558" w:rsidRPr="007816BC" w14:paraId="37CDD0E6" w14:textId="77777777" w:rsidTr="00D930D7">
        <w:trPr>
          <w:trHeight w:val="312"/>
        </w:trPr>
        <w:tc>
          <w:tcPr>
            <w:tcW w:w="2263" w:type="dxa"/>
            <w:gridSpan w:val="2"/>
            <w:shd w:val="clear" w:color="auto" w:fill="auto"/>
            <w:hideMark/>
          </w:tcPr>
          <w:p w14:paraId="7CB06980" w14:textId="77777777" w:rsidR="000A2558" w:rsidRPr="008F4C75" w:rsidRDefault="000A2558" w:rsidP="00761DA4">
            <w:pPr>
              <w:pStyle w:val="NormalWeb"/>
              <w:spacing w:before="0" w:beforeAutospacing="0" w:after="0" w:afterAutospacing="0"/>
              <w:ind w:leftChars="68" w:left="163"/>
              <w:contextualSpacing/>
              <w:rPr>
                <w:rFonts w:ascii="Times New Roman" w:hAnsi="Times New Roman" w:cs="Times New Roman"/>
                <w:color w:val="000000" w:themeColor="text1"/>
                <w:sz w:val="20"/>
                <w:szCs w:val="20"/>
              </w:rPr>
            </w:pPr>
            <w:r w:rsidRPr="008F4C75">
              <w:rPr>
                <w:rFonts w:ascii="Times New Roman" w:eastAsia="STXihei" w:hAnsi="Times New Roman" w:cs="Times New Roman"/>
                <w:color w:val="000000" w:themeColor="text1"/>
                <w:kern w:val="24"/>
                <w:sz w:val="20"/>
                <w:szCs w:val="20"/>
              </w:rPr>
              <w:t xml:space="preserve">Overhead </w:t>
            </w:r>
          </w:p>
        </w:tc>
        <w:tc>
          <w:tcPr>
            <w:tcW w:w="6753" w:type="dxa"/>
            <w:shd w:val="clear" w:color="auto" w:fill="auto"/>
            <w:tcMar>
              <w:top w:w="72" w:type="dxa"/>
              <w:left w:w="144" w:type="dxa"/>
              <w:bottom w:w="72" w:type="dxa"/>
              <w:right w:w="144" w:type="dxa"/>
            </w:tcMar>
            <w:hideMark/>
          </w:tcPr>
          <w:p w14:paraId="16CC5461" w14:textId="77777777" w:rsidR="000A2558" w:rsidRPr="00A757F3" w:rsidRDefault="000A2558" w:rsidP="00761DA4">
            <w:pPr>
              <w:contextualSpacing/>
              <w:rPr>
                <w:rFonts w:eastAsia="Malgun Gothic"/>
                <w:color w:val="000000" w:themeColor="text1"/>
                <w:kern w:val="24"/>
                <w:sz w:val="20"/>
                <w:szCs w:val="20"/>
                <w:lang w:val="en-US"/>
              </w:rPr>
            </w:pPr>
            <w:r w:rsidRPr="00A757F3">
              <w:rPr>
                <w:rFonts w:eastAsia="Malgun Gothic"/>
                <w:snapToGrid w:val="0"/>
                <w:color w:val="000000" w:themeColor="text1"/>
                <w:sz w:val="20"/>
                <w:szCs w:val="20"/>
                <w:lang w:val="en-US" w:eastAsia="ko-KR"/>
              </w:rPr>
              <w:t>Companies shall provide the downlink overhead assumption</w:t>
            </w:r>
          </w:p>
        </w:tc>
      </w:tr>
      <w:tr w:rsidR="000A2558" w:rsidRPr="007816BC" w14:paraId="29F0DCC0" w14:textId="77777777" w:rsidTr="00D930D7">
        <w:trPr>
          <w:trHeight w:val="638"/>
        </w:trPr>
        <w:tc>
          <w:tcPr>
            <w:tcW w:w="2263" w:type="dxa"/>
            <w:gridSpan w:val="2"/>
            <w:shd w:val="clear" w:color="auto" w:fill="auto"/>
          </w:tcPr>
          <w:p w14:paraId="6DD3E237"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Traffic model</w:t>
            </w:r>
          </w:p>
        </w:tc>
        <w:tc>
          <w:tcPr>
            <w:tcW w:w="6753" w:type="dxa"/>
            <w:shd w:val="clear" w:color="auto" w:fill="auto"/>
            <w:tcMar>
              <w:top w:w="72" w:type="dxa"/>
              <w:left w:w="144" w:type="dxa"/>
              <w:bottom w:w="72" w:type="dxa"/>
              <w:right w:w="144" w:type="dxa"/>
            </w:tcMar>
          </w:tcPr>
          <w:p w14:paraId="749A4FF0" w14:textId="77777777" w:rsidR="000A2558" w:rsidRPr="008F4C75" w:rsidRDefault="000A2558" w:rsidP="00761DA4">
            <w:pPr>
              <w:pStyle w:val="NormalWeb"/>
              <w:spacing w:before="0" w:beforeAutospacing="0" w:after="0" w:afterAutospacing="0"/>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FTP model 1 with packet size 0.5 Mbytes</w:t>
            </w:r>
          </w:p>
          <w:p w14:paraId="5EF9A30C" w14:textId="77777777" w:rsidR="000A2558" w:rsidRPr="008F4C75" w:rsidRDefault="000A2558" w:rsidP="00761DA4">
            <w:pPr>
              <w:pStyle w:val="NormalWeb"/>
              <w:spacing w:before="0" w:beforeAutospacing="0" w:after="0" w:afterAutospacing="0"/>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Other FTP model is not precluded.</w:t>
            </w:r>
          </w:p>
        </w:tc>
      </w:tr>
      <w:tr w:rsidR="000A2558" w:rsidRPr="007816BC" w14:paraId="27135E1F" w14:textId="77777777" w:rsidTr="00D930D7">
        <w:trPr>
          <w:trHeight w:val="216"/>
        </w:trPr>
        <w:tc>
          <w:tcPr>
            <w:tcW w:w="2263" w:type="dxa"/>
            <w:gridSpan w:val="2"/>
            <w:shd w:val="clear" w:color="auto" w:fill="auto"/>
          </w:tcPr>
          <w:p w14:paraId="18517FFA"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Traffic load (Resource utilization)</w:t>
            </w:r>
          </w:p>
        </w:tc>
        <w:tc>
          <w:tcPr>
            <w:tcW w:w="6753" w:type="dxa"/>
            <w:shd w:val="clear" w:color="auto" w:fill="auto"/>
            <w:tcMar>
              <w:top w:w="72" w:type="dxa"/>
              <w:left w:w="144" w:type="dxa"/>
              <w:bottom w:w="72" w:type="dxa"/>
              <w:right w:w="144" w:type="dxa"/>
            </w:tcMar>
          </w:tcPr>
          <w:p w14:paraId="09A76594" w14:textId="77777777" w:rsidR="000A2558" w:rsidRPr="008F4C75" w:rsidRDefault="000A2558" w:rsidP="000A2558">
            <w:pPr>
              <w:pStyle w:val="NormalWeb"/>
              <w:numPr>
                <w:ilvl w:val="0"/>
                <w:numId w:val="11"/>
              </w:numPr>
              <w:spacing w:before="0" w:beforeAutospacing="0" w:after="0" w:afterAutospacing="0"/>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70% for SU/MU-MIMO with rank adaptation</w:t>
            </w:r>
          </w:p>
          <w:p w14:paraId="75F08460" w14:textId="77777777" w:rsidR="000A2558" w:rsidRPr="00A757F3" w:rsidRDefault="000A2558" w:rsidP="00761DA4">
            <w:pPr>
              <w:contextualSpacing/>
              <w:rPr>
                <w:color w:val="000000" w:themeColor="text1"/>
                <w:kern w:val="24"/>
                <w:sz w:val="20"/>
                <w:szCs w:val="20"/>
                <w:lang w:val="en-US"/>
              </w:rPr>
            </w:pPr>
          </w:p>
        </w:tc>
      </w:tr>
      <w:tr w:rsidR="000A2558" w:rsidRPr="007816BC" w14:paraId="0F5D6BF2" w14:textId="77777777" w:rsidTr="00D930D7">
        <w:trPr>
          <w:trHeight w:val="312"/>
        </w:trPr>
        <w:tc>
          <w:tcPr>
            <w:tcW w:w="2263" w:type="dxa"/>
            <w:gridSpan w:val="2"/>
            <w:shd w:val="clear" w:color="auto" w:fill="auto"/>
          </w:tcPr>
          <w:p w14:paraId="2D0E9FDB"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UE distribution</w:t>
            </w:r>
          </w:p>
        </w:tc>
        <w:tc>
          <w:tcPr>
            <w:tcW w:w="6753" w:type="dxa"/>
            <w:shd w:val="clear" w:color="auto" w:fill="auto"/>
            <w:tcMar>
              <w:top w:w="72" w:type="dxa"/>
              <w:left w:w="144" w:type="dxa"/>
              <w:bottom w:w="72" w:type="dxa"/>
              <w:right w:w="144" w:type="dxa"/>
            </w:tcMar>
          </w:tcPr>
          <w:p w14:paraId="2517712C"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 xml:space="preserve">- 80% indoor (3km/h), 20% outdoor (30km/h) </w:t>
            </w:r>
          </w:p>
        </w:tc>
      </w:tr>
      <w:tr w:rsidR="000A2558" w:rsidRPr="007816BC" w14:paraId="5ADF9A9F" w14:textId="77777777" w:rsidTr="00D930D7">
        <w:trPr>
          <w:trHeight w:val="312"/>
        </w:trPr>
        <w:tc>
          <w:tcPr>
            <w:tcW w:w="2263" w:type="dxa"/>
            <w:gridSpan w:val="2"/>
            <w:shd w:val="clear" w:color="auto" w:fill="auto"/>
          </w:tcPr>
          <w:p w14:paraId="0E02D6EB"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UE receiver</w:t>
            </w:r>
          </w:p>
        </w:tc>
        <w:tc>
          <w:tcPr>
            <w:tcW w:w="6753" w:type="dxa"/>
            <w:shd w:val="clear" w:color="auto" w:fill="auto"/>
            <w:tcMar>
              <w:top w:w="72" w:type="dxa"/>
              <w:left w:w="144" w:type="dxa"/>
              <w:bottom w:w="72" w:type="dxa"/>
              <w:right w:w="144" w:type="dxa"/>
            </w:tcMar>
          </w:tcPr>
          <w:p w14:paraId="1DFBAB19" w14:textId="77777777" w:rsidR="000A2558" w:rsidRPr="008F4C75" w:rsidRDefault="000A2558" w:rsidP="00761DA4">
            <w:pPr>
              <w:pStyle w:val="NormalWeb"/>
              <w:spacing w:before="0" w:beforeAutospacing="0" w:after="0" w:afterAutospacing="0"/>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MMSE-IRC as the baseline receiver</w:t>
            </w:r>
          </w:p>
        </w:tc>
      </w:tr>
      <w:tr w:rsidR="000A2558" w:rsidRPr="008F4C75" w14:paraId="0231B3EF" w14:textId="77777777" w:rsidTr="00D930D7">
        <w:trPr>
          <w:trHeight w:val="312"/>
        </w:trPr>
        <w:tc>
          <w:tcPr>
            <w:tcW w:w="2263" w:type="dxa"/>
            <w:gridSpan w:val="2"/>
            <w:shd w:val="clear" w:color="auto" w:fill="auto"/>
          </w:tcPr>
          <w:p w14:paraId="4F3BBCF9"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Feedback assumption</w:t>
            </w:r>
          </w:p>
        </w:tc>
        <w:tc>
          <w:tcPr>
            <w:tcW w:w="6753" w:type="dxa"/>
            <w:shd w:val="clear" w:color="auto" w:fill="auto"/>
            <w:tcMar>
              <w:top w:w="72" w:type="dxa"/>
              <w:left w:w="144" w:type="dxa"/>
              <w:bottom w:w="72" w:type="dxa"/>
              <w:right w:w="144" w:type="dxa"/>
            </w:tcMar>
          </w:tcPr>
          <w:p w14:paraId="41CD75EC" w14:textId="77777777" w:rsidR="000A2558" w:rsidRPr="008F4C75" w:rsidRDefault="000A2558" w:rsidP="00761DA4">
            <w:pPr>
              <w:pStyle w:val="NormalWeb"/>
              <w:spacing w:before="0" w:beforeAutospacing="0" w:after="0" w:afterAutospacing="0"/>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Realistic</w:t>
            </w:r>
          </w:p>
        </w:tc>
      </w:tr>
      <w:tr w:rsidR="000A2558" w:rsidRPr="008F4C75" w14:paraId="720658E6" w14:textId="77777777" w:rsidTr="00D930D7">
        <w:trPr>
          <w:trHeight w:val="312"/>
        </w:trPr>
        <w:tc>
          <w:tcPr>
            <w:tcW w:w="2263" w:type="dxa"/>
            <w:gridSpan w:val="2"/>
            <w:shd w:val="clear" w:color="auto" w:fill="auto"/>
          </w:tcPr>
          <w:p w14:paraId="47D07918"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Channel estimation</w:t>
            </w:r>
          </w:p>
        </w:tc>
        <w:tc>
          <w:tcPr>
            <w:tcW w:w="6753" w:type="dxa"/>
            <w:shd w:val="clear" w:color="auto" w:fill="auto"/>
            <w:tcMar>
              <w:top w:w="72" w:type="dxa"/>
              <w:left w:w="144" w:type="dxa"/>
              <w:bottom w:w="72" w:type="dxa"/>
              <w:right w:w="144" w:type="dxa"/>
            </w:tcMar>
          </w:tcPr>
          <w:p w14:paraId="23C25A13" w14:textId="77777777" w:rsidR="000A2558" w:rsidRPr="008F4C75" w:rsidRDefault="000A2558" w:rsidP="00761DA4">
            <w:pPr>
              <w:pStyle w:val="NormalWeb"/>
              <w:spacing w:before="0" w:beforeAutospacing="0" w:after="0" w:afterAutospacing="0"/>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Realistic</w:t>
            </w:r>
          </w:p>
        </w:tc>
      </w:tr>
      <w:tr w:rsidR="000A2558" w:rsidRPr="007816BC" w14:paraId="158FDFBB" w14:textId="77777777" w:rsidTr="00D930D7">
        <w:trPr>
          <w:trHeight w:val="1883"/>
        </w:trPr>
        <w:tc>
          <w:tcPr>
            <w:tcW w:w="2263" w:type="dxa"/>
            <w:gridSpan w:val="2"/>
            <w:shd w:val="clear" w:color="auto" w:fill="auto"/>
          </w:tcPr>
          <w:p w14:paraId="788D7320"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Evaluation Metric</w:t>
            </w:r>
          </w:p>
        </w:tc>
        <w:tc>
          <w:tcPr>
            <w:tcW w:w="6753" w:type="dxa"/>
            <w:shd w:val="clear" w:color="auto" w:fill="auto"/>
            <w:tcMar>
              <w:top w:w="72" w:type="dxa"/>
              <w:left w:w="144" w:type="dxa"/>
              <w:bottom w:w="72" w:type="dxa"/>
              <w:right w:w="144" w:type="dxa"/>
            </w:tcMar>
          </w:tcPr>
          <w:p w14:paraId="65869154" w14:textId="77777777" w:rsidR="000A2558" w:rsidRPr="008F4C75" w:rsidRDefault="000A2558" w:rsidP="00761DA4">
            <w:pPr>
              <w:pStyle w:val="NormalWeb"/>
              <w:spacing w:before="0" w:beforeAutospacing="0" w:after="0" w:afterAutospacing="0"/>
              <w:contextualSpacing/>
              <w:rPr>
                <w:rFonts w:ascii="Times New Roman" w:hAnsi="Times New Roman" w:cs="Times New Roman"/>
                <w:color w:val="000000" w:themeColor="text1"/>
                <w:kern w:val="24"/>
                <w:sz w:val="20"/>
                <w:szCs w:val="20"/>
              </w:rPr>
            </w:pPr>
            <w:r w:rsidRPr="008F4C75">
              <w:rPr>
                <w:rFonts w:ascii="Times New Roman" w:eastAsia="Malgun Gothic" w:hAnsi="Times New Roman" w:cs="Times New Roman"/>
                <w:color w:val="000000" w:themeColor="text1"/>
                <w:kern w:val="24"/>
                <w:sz w:val="20"/>
                <w:szCs w:val="20"/>
                <w:lang w:eastAsia="ko-KR"/>
              </w:rPr>
              <w:t xml:space="preserve">Throughput and CSI feedback overhead as baseline metrics. </w:t>
            </w:r>
          </w:p>
          <w:p w14:paraId="76822359" w14:textId="77777777" w:rsidR="000A2558" w:rsidRPr="008F4C75" w:rsidRDefault="000A2558" w:rsidP="00761DA4">
            <w:pPr>
              <w:pStyle w:val="NormalWeb"/>
              <w:spacing w:before="0" w:beforeAutospacing="0" w:after="0" w:afterAutospacing="0"/>
              <w:contextualSpacing/>
              <w:rPr>
                <w:rFonts w:ascii="Times New Roman" w:hAnsi="Times New Roman" w:cs="Times New Roman"/>
                <w:color w:val="000000" w:themeColor="text1"/>
                <w:kern w:val="24"/>
                <w:sz w:val="20"/>
                <w:szCs w:val="20"/>
              </w:rPr>
            </w:pPr>
            <w:r w:rsidRPr="008F4C75">
              <w:rPr>
                <w:rFonts w:ascii="Times New Roman" w:eastAsia="Malgun Gothic" w:hAnsi="Times New Roman" w:cs="Times New Roman"/>
                <w:color w:val="000000" w:themeColor="text1"/>
                <w:kern w:val="24"/>
                <w:sz w:val="20"/>
                <w:szCs w:val="20"/>
                <w:lang w:eastAsia="ko-KR"/>
              </w:rPr>
              <w:t>Additional metrics, e.g., ratio between throughput and CSI feedback overhead, can be used.</w:t>
            </w:r>
          </w:p>
          <w:p w14:paraId="7992F362" w14:textId="77777777" w:rsidR="000A2558" w:rsidRPr="008F4C75" w:rsidRDefault="000A2558" w:rsidP="00761DA4">
            <w:pPr>
              <w:pStyle w:val="NormalWeb"/>
              <w:spacing w:before="0" w:beforeAutospacing="0" w:after="0" w:afterAutospacing="0"/>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Maximum overhead (payload size for CSI feedback)for each rank at one feedback instance is the baseline metric for CSI feedback overhead, and companies can provide other metrics.</w:t>
            </w:r>
          </w:p>
        </w:tc>
      </w:tr>
      <w:tr w:rsidR="000A2558" w:rsidRPr="007816BC" w14:paraId="41B2E16E" w14:textId="77777777" w:rsidTr="00D930D7">
        <w:trPr>
          <w:trHeight w:val="621"/>
        </w:trPr>
        <w:tc>
          <w:tcPr>
            <w:tcW w:w="2263" w:type="dxa"/>
            <w:gridSpan w:val="2"/>
            <w:shd w:val="clear" w:color="auto" w:fill="auto"/>
          </w:tcPr>
          <w:p w14:paraId="4B86B66A" w14:textId="77777777" w:rsidR="000A2558" w:rsidRPr="008F4C75" w:rsidDel="00782F1D"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Baseline for performance evaluation</w:t>
            </w:r>
          </w:p>
        </w:tc>
        <w:tc>
          <w:tcPr>
            <w:tcW w:w="6753" w:type="dxa"/>
            <w:shd w:val="clear" w:color="auto" w:fill="auto"/>
            <w:tcMar>
              <w:top w:w="72" w:type="dxa"/>
              <w:left w:w="144" w:type="dxa"/>
              <w:bottom w:w="72" w:type="dxa"/>
              <w:right w:w="144" w:type="dxa"/>
            </w:tcMar>
          </w:tcPr>
          <w:p w14:paraId="0A10E42B" w14:textId="77777777" w:rsidR="000A2558" w:rsidRPr="00A757F3" w:rsidRDefault="000A2558" w:rsidP="00761DA4">
            <w:pPr>
              <w:rPr>
                <w:bCs/>
                <w:color w:val="000000" w:themeColor="text1"/>
                <w:sz w:val="20"/>
                <w:szCs w:val="20"/>
                <w:lang w:val="en-US"/>
              </w:rPr>
            </w:pPr>
            <w:r w:rsidRPr="00A757F3">
              <w:rPr>
                <w:bCs/>
                <w:color w:val="000000" w:themeColor="text1"/>
                <w:sz w:val="20"/>
                <w:szCs w:val="20"/>
                <w:lang w:val="en-US"/>
              </w:rPr>
              <w:t xml:space="preserve">Rel-16 PS eTypeII Codebook is the baseline for performance and overhead evaluation. </w:t>
            </w:r>
          </w:p>
          <w:p w14:paraId="450DE910" w14:textId="77777777" w:rsidR="000A2558" w:rsidRPr="00A757F3" w:rsidRDefault="000A2558" w:rsidP="00761DA4">
            <w:pPr>
              <w:rPr>
                <w:rFonts w:eastAsia="Malgun Gothic"/>
                <w:color w:val="000000" w:themeColor="text1"/>
                <w:kern w:val="24"/>
                <w:lang w:val="en-US" w:eastAsia="ko-KR"/>
              </w:rPr>
            </w:pPr>
          </w:p>
        </w:tc>
      </w:tr>
      <w:tr w:rsidR="000A2558" w:rsidRPr="007816BC" w14:paraId="30BBFF2C" w14:textId="77777777" w:rsidTr="00D930D7">
        <w:trPr>
          <w:trHeight w:val="592"/>
        </w:trPr>
        <w:tc>
          <w:tcPr>
            <w:tcW w:w="2263" w:type="dxa"/>
            <w:gridSpan w:val="2"/>
            <w:shd w:val="clear" w:color="auto" w:fill="auto"/>
          </w:tcPr>
          <w:p w14:paraId="067F11E8"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SRS modeling for UL channel estimation</w:t>
            </w:r>
          </w:p>
        </w:tc>
        <w:tc>
          <w:tcPr>
            <w:tcW w:w="6753" w:type="dxa"/>
            <w:shd w:val="clear" w:color="auto" w:fill="auto"/>
            <w:tcMar>
              <w:top w:w="72" w:type="dxa"/>
              <w:left w:w="144" w:type="dxa"/>
              <w:bottom w:w="72" w:type="dxa"/>
              <w:right w:w="144" w:type="dxa"/>
            </w:tcMar>
          </w:tcPr>
          <w:p w14:paraId="53DE95B2" w14:textId="77777777" w:rsidR="000A2558" w:rsidRPr="00A757F3" w:rsidRDefault="000A2558" w:rsidP="00761DA4">
            <w:pPr>
              <w:rPr>
                <w:rFonts w:eastAsiaTheme="minorHAnsi"/>
                <w:bCs/>
                <w:iCs/>
                <w:color w:val="000000" w:themeColor="text1"/>
                <w:sz w:val="20"/>
                <w:szCs w:val="20"/>
                <w:lang w:val="en-US"/>
              </w:rPr>
            </w:pPr>
            <w:r w:rsidRPr="00A757F3">
              <w:rPr>
                <w:rFonts w:eastAsiaTheme="minorHAnsi"/>
                <w:bCs/>
                <w:iCs/>
                <w:color w:val="000000" w:themeColor="text1"/>
                <w:sz w:val="20"/>
                <w:szCs w:val="20"/>
                <w:lang w:val="en-US"/>
              </w:rPr>
              <w:t>SRS periodicity with 5ms/10ms</w:t>
            </w:r>
          </w:p>
          <w:p w14:paraId="1D21B225" w14:textId="77777777" w:rsidR="000A2558" w:rsidRPr="00A757F3" w:rsidRDefault="000A2558" w:rsidP="00761DA4">
            <w:pPr>
              <w:rPr>
                <w:rFonts w:eastAsiaTheme="minorHAnsi"/>
                <w:bCs/>
                <w:iCs/>
                <w:color w:val="000000" w:themeColor="text1"/>
                <w:sz w:val="20"/>
                <w:szCs w:val="20"/>
                <w:lang w:val="en-US"/>
              </w:rPr>
            </w:pPr>
            <w:r w:rsidRPr="00A757F3">
              <w:rPr>
                <w:rFonts w:eastAsiaTheme="minorHAnsi"/>
                <w:bCs/>
                <w:iCs/>
                <w:color w:val="000000" w:themeColor="text1"/>
                <w:sz w:val="20"/>
                <w:szCs w:val="20"/>
                <w:lang w:val="en-US"/>
              </w:rPr>
              <w:t xml:space="preserve">SRS error modeling in Table A.1-2 in 36.897. </w:t>
            </w:r>
          </w:p>
        </w:tc>
      </w:tr>
      <w:tr w:rsidR="000A2558" w:rsidRPr="007816BC" w14:paraId="017FC775" w14:textId="77777777" w:rsidTr="00D930D7">
        <w:trPr>
          <w:trHeight w:val="700"/>
        </w:trPr>
        <w:tc>
          <w:tcPr>
            <w:tcW w:w="2263" w:type="dxa"/>
            <w:gridSpan w:val="2"/>
            <w:shd w:val="clear" w:color="auto" w:fill="auto"/>
          </w:tcPr>
          <w:p w14:paraId="37390AA2"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lastRenderedPageBreak/>
              <w:t>FDD DL/UL calibration error model at gNB</w:t>
            </w:r>
          </w:p>
        </w:tc>
        <w:tc>
          <w:tcPr>
            <w:tcW w:w="6753" w:type="dxa"/>
            <w:shd w:val="clear" w:color="auto" w:fill="auto"/>
            <w:tcMar>
              <w:top w:w="72" w:type="dxa"/>
              <w:left w:w="144" w:type="dxa"/>
              <w:bottom w:w="72" w:type="dxa"/>
              <w:right w:w="144" w:type="dxa"/>
            </w:tcMar>
          </w:tcPr>
          <w:p w14:paraId="2259C5EA" w14:textId="77777777" w:rsidR="000A2558" w:rsidRPr="008F4C75" w:rsidRDefault="000A2558" w:rsidP="00761DA4">
            <w:pPr>
              <w:autoSpaceDE w:val="0"/>
              <w:autoSpaceDN w:val="0"/>
              <w:adjustRightInd w:val="0"/>
              <w:snapToGrid w:val="0"/>
              <w:spacing w:after="48"/>
              <w:rPr>
                <w:rFonts w:cs="Times"/>
                <w:bCs/>
                <w:iCs/>
                <w:color w:val="000000" w:themeColor="text1"/>
                <w:szCs w:val="20"/>
              </w:rPr>
            </w:pPr>
            <w:r w:rsidRPr="008F4C75">
              <w:rPr>
                <w:bCs/>
                <w:noProof/>
                <w:color w:val="000000" w:themeColor="text1"/>
                <w:lang w:eastAsia="de-DE"/>
              </w:rPr>
              <w:drawing>
                <wp:inline distT="0" distB="0" distL="0" distR="0" wp14:anchorId="19DDD6C6" wp14:editId="3D03E8C1">
                  <wp:extent cx="5113060" cy="452727"/>
                  <wp:effectExtent l="0" t="0" r="0" b="508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7166" cy="510644"/>
                          </a:xfrm>
                          <a:prstGeom prst="rect">
                            <a:avLst/>
                          </a:prstGeom>
                          <a:noFill/>
                          <a:ln>
                            <a:noFill/>
                          </a:ln>
                        </pic:spPr>
                      </pic:pic>
                    </a:graphicData>
                  </a:graphic>
                </wp:inline>
              </w:drawing>
            </w:r>
          </w:p>
          <w:p w14:paraId="690A6C69" w14:textId="77777777" w:rsidR="000A2558" w:rsidRPr="008F4C75" w:rsidRDefault="004775AA" w:rsidP="000A2558">
            <w:pPr>
              <w:pStyle w:val="ListParagraph"/>
              <w:numPr>
                <w:ilvl w:val="0"/>
                <w:numId w:val="10"/>
              </w:numPr>
              <w:rPr>
                <w:color w:val="000000" w:themeColor="text1"/>
                <w:lang w:eastAsia="zh-CN"/>
              </w:rPr>
            </w:pPr>
            <w:r w:rsidRPr="00754C00">
              <w:rPr>
                <w:noProof/>
                <w:color w:val="000000" w:themeColor="text1"/>
                <w:position w:val="-12"/>
              </w:rPr>
              <w:object w:dxaOrig="435" w:dyaOrig="375" w14:anchorId="4314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7pt;height:22.7pt;mso-width-percent:0;mso-height-percent:0;mso-width-percent:0;mso-height-percent:0" o:ole="">
                  <v:imagedata r:id="rId10" o:title=""/>
                </v:shape>
                <o:OLEObject Type="Embed" ProgID="Equation.DSMT4" ShapeID="_x0000_i1025" DrawAspect="Content" ObjectID="_1689791963" r:id="rId11"/>
              </w:object>
            </w:r>
            <w:r w:rsidR="000A2558" w:rsidRPr="008F4C75">
              <w:rPr>
                <w:color w:val="000000" w:themeColor="text1"/>
                <w:lang w:eastAsia="zh-CN"/>
              </w:rPr>
              <w:t xml:space="preserve"> is the spatial UL channel at gNB side with calibration error</w:t>
            </w:r>
          </w:p>
          <w:p w14:paraId="4FEDE025" w14:textId="77777777" w:rsidR="000A2558" w:rsidRPr="008F4C75" w:rsidRDefault="004775AA" w:rsidP="000A2558">
            <w:pPr>
              <w:pStyle w:val="ListParagraph"/>
              <w:numPr>
                <w:ilvl w:val="0"/>
                <w:numId w:val="10"/>
              </w:numPr>
              <w:rPr>
                <w:color w:val="000000" w:themeColor="text1"/>
                <w:lang w:eastAsia="zh-CN"/>
              </w:rPr>
            </w:pPr>
            <w:r w:rsidRPr="00754C00">
              <w:rPr>
                <w:noProof/>
                <w:color w:val="000000" w:themeColor="text1"/>
                <w:position w:val="-12"/>
              </w:rPr>
              <w:object w:dxaOrig="435" w:dyaOrig="360" w14:anchorId="7CDCEEB7">
                <v:shape id="_x0000_i1026" type="#_x0000_t75" alt="" style="width:22.7pt;height:22.7pt;mso-width-percent:0;mso-height-percent:0;mso-width-percent:0;mso-height-percent:0" o:ole="">
                  <v:imagedata r:id="rId12" o:title=""/>
                </v:shape>
                <o:OLEObject Type="Embed" ProgID="Equation.DSMT4" ShapeID="_x0000_i1026" DrawAspect="Content" ObjectID="_1689791964" r:id="rId13"/>
              </w:object>
            </w:r>
            <w:r w:rsidR="000A2558" w:rsidRPr="008F4C75">
              <w:rPr>
                <w:color w:val="000000" w:themeColor="text1"/>
                <w:lang w:eastAsia="zh-CN"/>
              </w:rPr>
              <w:fldChar w:fldCharType="begin"/>
            </w:r>
            <w:r w:rsidR="000A2558" w:rsidRPr="008F4C75">
              <w:rPr>
                <w:color w:val="000000" w:themeColor="text1"/>
                <w:lang w:eastAsia="zh-CN"/>
              </w:rPr>
              <w:instrText xml:space="preserve"> QUOTE </w:instrText>
            </w:r>
            <w:r w:rsidR="00E7601B">
              <w:rPr>
                <w:noProof/>
                <w:color w:val="000000" w:themeColor="text1"/>
                <w:position w:val="-6"/>
              </w:rPr>
              <w:pict w14:anchorId="0EDAB4D3">
                <v:shape id="_x0000_i1027" type="#_x0000_t75" alt="" style="width:22.7pt;height:15pt;mso-width-percent:0;mso-height-percent:0;mso-width-percent:0;mso-height-percent:0" equationxml="&lt;">
                  <v:imagedata r:id="rId14" o:title="" chromakey="white"/>
                </v:shape>
              </w:pict>
            </w:r>
            <w:r w:rsidR="000A2558" w:rsidRPr="008F4C75">
              <w:rPr>
                <w:color w:val="000000" w:themeColor="text1"/>
                <w:lang w:eastAsia="zh-CN"/>
              </w:rPr>
              <w:instrText xml:space="preserve"> </w:instrText>
            </w:r>
            <w:r w:rsidR="000A2558" w:rsidRPr="008F4C75">
              <w:rPr>
                <w:color w:val="000000" w:themeColor="text1"/>
                <w:lang w:eastAsia="zh-CN"/>
              </w:rPr>
              <w:fldChar w:fldCharType="end"/>
            </w:r>
            <w:r w:rsidR="000A2558" w:rsidRPr="008F4C75">
              <w:rPr>
                <w:color w:val="000000" w:themeColor="text1"/>
                <w:lang w:eastAsia="zh-CN"/>
              </w:rPr>
              <w:t xml:space="preserve"> is the ideal spatial UL channel without calibration error</w:t>
            </w:r>
          </w:p>
          <w:p w14:paraId="73BCC9C6" w14:textId="77777777" w:rsidR="000A2558" w:rsidRPr="008F4C75" w:rsidRDefault="000A2558" w:rsidP="000A2558">
            <w:pPr>
              <w:pStyle w:val="ListParagraph"/>
              <w:numPr>
                <w:ilvl w:val="0"/>
                <w:numId w:val="10"/>
              </w:numPr>
              <w:rPr>
                <w:color w:val="000000" w:themeColor="text1"/>
                <w:lang w:eastAsia="zh-CN"/>
              </w:rPr>
            </w:pPr>
            <w:r w:rsidRPr="008F4C75">
              <w:rPr>
                <w:color w:val="000000" w:themeColor="text1"/>
                <w:lang w:eastAsia="zh-CN"/>
              </w:rPr>
              <w:t>E represents the mismatch of transmission and reception circuits of gNB</w:t>
            </w:r>
          </w:p>
          <w:p w14:paraId="2C95A512" w14:textId="77777777" w:rsidR="000A2558" w:rsidRPr="008F4C75" w:rsidRDefault="000A2558" w:rsidP="000A2558">
            <w:pPr>
              <w:pStyle w:val="ListParagraph"/>
              <w:numPr>
                <w:ilvl w:val="0"/>
                <w:numId w:val="10"/>
              </w:numPr>
              <w:rPr>
                <w:color w:val="000000" w:themeColor="text1"/>
                <w:lang w:eastAsia="zh-CN"/>
              </w:rPr>
            </w:pPr>
            <w:r w:rsidRPr="008F4C75">
              <w:rPr>
                <w:color w:val="000000" w:themeColor="text1"/>
                <w:lang w:eastAsia="zh-CN"/>
              </w:rPr>
              <w:t>a</w:t>
            </w:r>
            <w:r w:rsidRPr="008F4C75">
              <w:rPr>
                <w:color w:val="000000" w:themeColor="text1"/>
                <w:vertAlign w:val="subscript"/>
                <w:lang w:eastAsia="zh-CN"/>
              </w:rPr>
              <w:t>i</w:t>
            </w:r>
            <w:r w:rsidRPr="008F4C75">
              <w:rPr>
                <w:color w:val="000000" w:themeColor="text1"/>
                <w:lang w:eastAsia="zh-CN"/>
              </w:rPr>
              <w:t xml:space="preserve"> is the amplitude error </w:t>
            </w:r>
          </w:p>
          <w:p w14:paraId="03EA6C00" w14:textId="77777777" w:rsidR="000A2558" w:rsidRPr="008F4C75" w:rsidRDefault="000A2558" w:rsidP="000A2558">
            <w:pPr>
              <w:pStyle w:val="ListParagraph"/>
              <w:numPr>
                <w:ilvl w:val="0"/>
                <w:numId w:val="10"/>
              </w:numPr>
              <w:rPr>
                <w:color w:val="000000" w:themeColor="text1"/>
                <w:lang w:eastAsia="zh-CN"/>
              </w:rPr>
            </w:pPr>
            <w:r w:rsidRPr="008F4C75">
              <w:rPr>
                <w:color w:val="000000" w:themeColor="text1"/>
              </w:rPr>
              <w:sym w:font="Symbol" w:char="F071"/>
            </w:r>
            <w:r w:rsidRPr="008F4C75">
              <w:rPr>
                <w:color w:val="000000" w:themeColor="text1"/>
                <w:vertAlign w:val="subscript"/>
                <w:lang w:eastAsia="zh-CN"/>
              </w:rPr>
              <w:t>i</w:t>
            </w:r>
            <w:r w:rsidRPr="008F4C75">
              <w:rPr>
                <w:color w:val="000000" w:themeColor="text1"/>
                <w:lang w:eastAsia="zh-CN"/>
              </w:rPr>
              <w:t xml:space="preserve"> is the phase error</w:t>
            </w:r>
          </w:p>
          <w:p w14:paraId="533DE1EA" w14:textId="77777777" w:rsidR="000A2558" w:rsidRPr="008F4C75" w:rsidRDefault="000A2558" w:rsidP="000A2558">
            <w:pPr>
              <w:pStyle w:val="ListParagraph"/>
              <w:numPr>
                <w:ilvl w:val="0"/>
                <w:numId w:val="10"/>
              </w:numPr>
              <w:rPr>
                <w:color w:val="000000" w:themeColor="text1"/>
                <w:lang w:eastAsia="zh-CN"/>
              </w:rPr>
            </w:pPr>
            <w:r w:rsidRPr="008F4C75">
              <w:rPr>
                <w:color w:val="000000" w:themeColor="text1"/>
                <w:lang w:eastAsia="zh-CN"/>
              </w:rPr>
              <w:t>N is the number of antennas at gNB side </w:t>
            </w:r>
          </w:p>
          <w:p w14:paraId="0810A467" w14:textId="77777777" w:rsidR="000A2558" w:rsidRPr="00A757F3" w:rsidRDefault="000A2558" w:rsidP="00761DA4">
            <w:pPr>
              <w:rPr>
                <w:rFonts w:eastAsiaTheme="minorHAnsi"/>
                <w:bCs/>
                <w:iCs/>
                <w:color w:val="000000" w:themeColor="text1"/>
                <w:sz w:val="20"/>
                <w:szCs w:val="20"/>
                <w:lang w:val="en-US"/>
              </w:rPr>
            </w:pPr>
            <w:r w:rsidRPr="002C6C6F">
              <w:rPr>
                <w:rFonts w:cs="Times"/>
                <w:bCs/>
                <w:iCs/>
                <w:color w:val="000000" w:themeColor="text1"/>
                <w:sz w:val="20"/>
                <w:szCs w:val="20"/>
                <w:lang w:val="en-US"/>
              </w:rPr>
              <w:t xml:space="preserve">With amplitude error (expressed in decibel of </w:t>
            </w:r>
            <w:r w:rsidR="004775AA" w:rsidRPr="00761DA4">
              <w:rPr>
                <w:rFonts w:cs="Times"/>
                <w:bCs/>
                <w:iCs/>
                <w:noProof/>
                <w:color w:val="000000" w:themeColor="text1"/>
                <w:position w:val="-12"/>
                <w:sz w:val="20"/>
                <w:szCs w:val="20"/>
              </w:rPr>
              <w:object w:dxaOrig="1320" w:dyaOrig="360" w14:anchorId="4AE739A0">
                <v:shape id="_x0000_i1028" type="#_x0000_t75" alt="" style="width:63.45pt;height:22.7pt;mso-width-percent:0;mso-height-percent:0;mso-width-percent:0;mso-height-percent:0" o:ole="">
                  <v:imagedata r:id="rId15" o:title=""/>
                </v:shape>
                <o:OLEObject Type="Embed" ProgID="Equation.DSMT4" ShapeID="_x0000_i1028" DrawAspect="Content" ObjectID="_1689791965" r:id="rId16"/>
              </w:object>
            </w:r>
            <w:r w:rsidRPr="00D930D7">
              <w:rPr>
                <w:rFonts w:cs="Times"/>
                <w:bCs/>
                <w:iCs/>
                <w:color w:val="000000" w:themeColor="text1"/>
                <w:sz w:val="20"/>
                <w:szCs w:val="20"/>
              </w:rPr>
              <w:fldChar w:fldCharType="begin"/>
            </w:r>
            <w:r w:rsidRPr="002C6C6F">
              <w:rPr>
                <w:rFonts w:cs="Times"/>
                <w:bCs/>
                <w:iCs/>
                <w:color w:val="000000" w:themeColor="text1"/>
                <w:sz w:val="20"/>
                <w:szCs w:val="20"/>
                <w:lang w:val="en-US"/>
              </w:rPr>
              <w:instrText xml:space="preserve"> QUOTE </w:instrText>
            </w:r>
            <w:r w:rsidR="00E7601B">
              <w:rPr>
                <w:rFonts w:cs="Times"/>
                <w:bCs/>
                <w:noProof/>
                <w:color w:val="000000" w:themeColor="text1"/>
                <w:position w:val="-6"/>
                <w:sz w:val="20"/>
                <w:szCs w:val="20"/>
              </w:rPr>
              <w:pict w14:anchorId="05291D74">
                <v:shape id="_x0000_i1029" type="#_x0000_t75" alt="" style="width:1in;height:15pt;mso-width-percent:0;mso-height-percent:0;mso-width-percent:0;mso-height-percent:0" equationxml="&lt;">
                  <v:imagedata r:id="rId17" o:title="" chromakey="white"/>
                </v:shape>
              </w:pict>
            </w:r>
            <w:r w:rsidRPr="002C6C6F">
              <w:rPr>
                <w:rFonts w:cs="Times"/>
                <w:bCs/>
                <w:iCs/>
                <w:color w:val="000000" w:themeColor="text1"/>
                <w:sz w:val="20"/>
                <w:szCs w:val="20"/>
                <w:lang w:val="en-US"/>
              </w:rPr>
              <w:instrText xml:space="preserve"> </w:instrText>
            </w:r>
            <w:r w:rsidRPr="00D930D7">
              <w:rPr>
                <w:rFonts w:cs="Times"/>
                <w:bCs/>
                <w:iCs/>
                <w:color w:val="000000" w:themeColor="text1"/>
                <w:sz w:val="20"/>
                <w:szCs w:val="20"/>
              </w:rPr>
              <w:fldChar w:fldCharType="end"/>
            </w:r>
            <w:r w:rsidRPr="002C6C6F">
              <w:rPr>
                <w:rFonts w:cs="Times"/>
                <w:bCs/>
                <w:iCs/>
                <w:color w:val="000000" w:themeColor="text1"/>
                <w:sz w:val="20"/>
                <w:szCs w:val="20"/>
                <w:lang w:val="en-US"/>
              </w:rPr>
              <w:t xml:space="preserve">) and phase error are normal distribution with 0.7dB and 5 degrees standard deviation, respectively. </w:t>
            </w:r>
            <w:r w:rsidRPr="00A757F3">
              <w:rPr>
                <w:rFonts w:cs="Times"/>
                <w:bCs/>
                <w:iCs/>
                <w:color w:val="000000" w:themeColor="text1"/>
                <w:sz w:val="20"/>
                <w:szCs w:val="20"/>
                <w:lang w:val="en-US"/>
              </w:rPr>
              <w:t xml:space="preserve">Both amplitude/phase errors are assumed to be constant during a simulation drop at time, and constant either across whole simulation bandwidth or per 4 PRB at frequency. Companies shall report the assumption of error modelling at frequency.  </w:t>
            </w:r>
          </w:p>
        </w:tc>
      </w:tr>
    </w:tbl>
    <w:p w14:paraId="1E138449" w14:textId="77777777" w:rsidR="000A2558" w:rsidRPr="002B16BE" w:rsidRDefault="000A2558" w:rsidP="000A2558">
      <w:pPr>
        <w:spacing w:line="276" w:lineRule="auto"/>
        <w:rPr>
          <w:rFonts w:eastAsia="SimSun"/>
          <w:szCs w:val="20"/>
          <w:lang w:val="en-US"/>
        </w:rPr>
      </w:pPr>
    </w:p>
    <w:p w14:paraId="6DC6A183" w14:textId="77777777" w:rsidR="000A2558" w:rsidRPr="00A757F3" w:rsidRDefault="000A2558" w:rsidP="000A2558">
      <w:pPr>
        <w:rPr>
          <w:rFonts w:eastAsia="SimSun"/>
          <w:lang w:val="en-US"/>
        </w:rPr>
      </w:pPr>
    </w:p>
    <w:p w14:paraId="782EFE62" w14:textId="77777777" w:rsidR="000A2558" w:rsidRPr="007743A2" w:rsidRDefault="000A2558" w:rsidP="000A2558">
      <w:pPr>
        <w:pStyle w:val="References"/>
        <w:numPr>
          <w:ilvl w:val="0"/>
          <w:numId w:val="0"/>
        </w:numPr>
        <w:autoSpaceDE/>
        <w:autoSpaceDN/>
        <w:spacing w:after="200" w:line="276" w:lineRule="auto"/>
      </w:pPr>
    </w:p>
    <w:p w14:paraId="3DE1EB77" w14:textId="77777777" w:rsidR="000A2558" w:rsidRPr="007743A2" w:rsidRDefault="000A2558" w:rsidP="000A2558">
      <w:pPr>
        <w:pStyle w:val="References"/>
        <w:numPr>
          <w:ilvl w:val="0"/>
          <w:numId w:val="0"/>
        </w:numPr>
        <w:autoSpaceDE/>
        <w:autoSpaceDN/>
        <w:spacing w:after="200" w:line="276" w:lineRule="auto"/>
        <w:rPr>
          <w:b/>
        </w:rPr>
      </w:pPr>
    </w:p>
    <w:p w14:paraId="1F13036F" w14:textId="77777777" w:rsidR="000A2558" w:rsidRPr="007743A2" w:rsidRDefault="000A2558" w:rsidP="000A2558">
      <w:pPr>
        <w:pStyle w:val="References"/>
        <w:numPr>
          <w:ilvl w:val="0"/>
          <w:numId w:val="0"/>
        </w:numPr>
        <w:ind w:left="360" w:hanging="360"/>
      </w:pPr>
    </w:p>
    <w:p w14:paraId="37776C93" w14:textId="77777777" w:rsidR="000A2558" w:rsidRPr="007743A2" w:rsidRDefault="000A2558" w:rsidP="000A2558">
      <w:pPr>
        <w:rPr>
          <w:highlight w:val="green"/>
          <w:lang w:val="en-US"/>
        </w:rPr>
      </w:pPr>
    </w:p>
    <w:p w14:paraId="7B8D2687" w14:textId="77777777" w:rsidR="000A2558" w:rsidRPr="00A757F3" w:rsidRDefault="000A2558" w:rsidP="000A2558">
      <w:pPr>
        <w:rPr>
          <w:highlight w:val="green"/>
          <w:lang w:val="en-US"/>
        </w:rPr>
      </w:pPr>
    </w:p>
    <w:p w14:paraId="710C1528" w14:textId="77777777" w:rsidR="000A2558" w:rsidRPr="00A757F3" w:rsidRDefault="000A2558" w:rsidP="000A2558">
      <w:pPr>
        <w:rPr>
          <w:highlight w:val="green"/>
          <w:lang w:val="en-US"/>
        </w:rPr>
      </w:pPr>
    </w:p>
    <w:p w14:paraId="77949324" w14:textId="77777777" w:rsidR="000A2558" w:rsidRPr="00A757F3" w:rsidRDefault="000A2558" w:rsidP="000A2558">
      <w:pPr>
        <w:rPr>
          <w:lang w:val="en-US"/>
        </w:rPr>
      </w:pPr>
    </w:p>
    <w:p w14:paraId="3683E567" w14:textId="77777777" w:rsidR="000A2558" w:rsidRPr="000A2558" w:rsidRDefault="000A2558">
      <w:pPr>
        <w:rPr>
          <w:lang w:val="en-US"/>
        </w:rPr>
      </w:pPr>
    </w:p>
    <w:sectPr w:rsidR="000A2558" w:rsidRPr="000A25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
    <w:altName w:val="Times"/>
    <w:panose1 w:val="02020603050405020304"/>
    <w:charset w:val="00"/>
    <w:family w:val="auto"/>
    <w:pitch w:val="variable"/>
    <w:sig w:usb0="E00002FF" w:usb1="5000205A"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04282F"/>
    <w:multiLevelType w:val="hybridMultilevel"/>
    <w:tmpl w:val="1758F8B6"/>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186491"/>
    <w:multiLevelType w:val="hybridMultilevel"/>
    <w:tmpl w:val="57C69C6A"/>
    <w:lvl w:ilvl="0" w:tplc="A17C79E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8F621E"/>
    <w:multiLevelType w:val="multilevel"/>
    <w:tmpl w:val="C54ED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C02575"/>
    <w:multiLevelType w:val="hybridMultilevel"/>
    <w:tmpl w:val="0BB46A52"/>
    <w:lvl w:ilvl="0" w:tplc="558E7EE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B44E8B"/>
    <w:multiLevelType w:val="hybridMultilevel"/>
    <w:tmpl w:val="C78A8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2308F1"/>
    <w:multiLevelType w:val="multilevel"/>
    <w:tmpl w:val="D94CC6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A15752F"/>
    <w:multiLevelType w:val="hybridMultilevel"/>
    <w:tmpl w:val="86248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8"/>
  </w:num>
  <w:num w:numId="3">
    <w:abstractNumId w:val="27"/>
  </w:num>
  <w:num w:numId="4">
    <w:abstractNumId w:val="17"/>
  </w:num>
  <w:num w:numId="5">
    <w:abstractNumId w:val="5"/>
  </w:num>
  <w:num w:numId="6">
    <w:abstractNumId w:val="39"/>
  </w:num>
  <w:num w:numId="7">
    <w:abstractNumId w:val="43"/>
  </w:num>
  <w:num w:numId="8">
    <w:abstractNumId w:val="23"/>
    <w:lvlOverride w:ilvl="0">
      <w:startOverride w:val="1"/>
    </w:lvlOverride>
  </w:num>
  <w:num w:numId="9">
    <w:abstractNumId w:val="23"/>
  </w:num>
  <w:num w:numId="10">
    <w:abstractNumId w:val="33"/>
  </w:num>
  <w:num w:numId="11">
    <w:abstractNumId w:val="16"/>
  </w:num>
  <w:num w:numId="12">
    <w:abstractNumId w:val="3"/>
  </w:num>
  <w:num w:numId="13">
    <w:abstractNumId w:val="22"/>
  </w:num>
  <w:num w:numId="14">
    <w:abstractNumId w:val="4"/>
  </w:num>
  <w:num w:numId="15">
    <w:abstractNumId w:val="35"/>
  </w:num>
  <w:num w:numId="16">
    <w:abstractNumId w:val="9"/>
  </w:num>
  <w:num w:numId="17">
    <w:abstractNumId w:val="19"/>
  </w:num>
  <w:num w:numId="18">
    <w:abstractNumId w:val="18"/>
  </w:num>
  <w:num w:numId="19">
    <w:abstractNumId w:val="13"/>
  </w:num>
  <w:num w:numId="20">
    <w:abstractNumId w:val="2"/>
  </w:num>
  <w:num w:numId="21">
    <w:abstractNumId w:val="25"/>
  </w:num>
  <w:num w:numId="22">
    <w:abstractNumId w:val="6"/>
  </w:num>
  <w:num w:numId="23">
    <w:abstractNumId w:val="7"/>
  </w:num>
  <w:num w:numId="24">
    <w:abstractNumId w:val="29"/>
  </w:num>
  <w:num w:numId="25">
    <w:abstractNumId w:val="15"/>
  </w:num>
  <w:num w:numId="26">
    <w:abstractNumId w:val="30"/>
  </w:num>
  <w:num w:numId="27">
    <w:abstractNumId w:val="40"/>
  </w:num>
  <w:num w:numId="28">
    <w:abstractNumId w:val="21"/>
  </w:num>
  <w:num w:numId="29">
    <w:abstractNumId w:val="34"/>
  </w:num>
  <w:num w:numId="30">
    <w:abstractNumId w:val="36"/>
  </w:num>
  <w:num w:numId="31">
    <w:abstractNumId w:val="24"/>
  </w:num>
  <w:num w:numId="32">
    <w:abstractNumId w:val="37"/>
  </w:num>
  <w:num w:numId="33">
    <w:abstractNumId w:val="26"/>
  </w:num>
  <w:num w:numId="34">
    <w:abstractNumId w:val="1"/>
  </w:num>
  <w:num w:numId="35">
    <w:abstractNumId w:val="41"/>
  </w:num>
  <w:num w:numId="36">
    <w:abstractNumId w:val="42"/>
  </w:num>
  <w:num w:numId="37">
    <w:abstractNumId w:val="0"/>
  </w:num>
  <w:num w:numId="38">
    <w:abstractNumId w:val="8"/>
  </w:num>
  <w:num w:numId="39">
    <w:abstractNumId w:val="31"/>
  </w:num>
  <w:num w:numId="40">
    <w:abstractNumId w:val="10"/>
  </w:num>
  <w:num w:numId="41">
    <w:abstractNumId w:val="32"/>
  </w:num>
  <w:num w:numId="42">
    <w:abstractNumId w:val="20"/>
  </w:num>
  <w:num w:numId="43">
    <w:abstractNumId w:val="11"/>
  </w:num>
  <w:num w:numId="44">
    <w:abstractNumId w:val="14"/>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ru-RU"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558"/>
    <w:rsid w:val="000059FA"/>
    <w:rsid w:val="00011713"/>
    <w:rsid w:val="00022062"/>
    <w:rsid w:val="000235C3"/>
    <w:rsid w:val="000341F8"/>
    <w:rsid w:val="0006378C"/>
    <w:rsid w:val="00063EE0"/>
    <w:rsid w:val="0007522A"/>
    <w:rsid w:val="00083FD5"/>
    <w:rsid w:val="00084512"/>
    <w:rsid w:val="00095E94"/>
    <w:rsid w:val="000962B7"/>
    <w:rsid w:val="000A2558"/>
    <w:rsid w:val="000A65C5"/>
    <w:rsid w:val="000B57AC"/>
    <w:rsid w:val="000D443E"/>
    <w:rsid w:val="000D5D34"/>
    <w:rsid w:val="000E0F9D"/>
    <w:rsid w:val="000E5B48"/>
    <w:rsid w:val="000F2917"/>
    <w:rsid w:val="000F4BB8"/>
    <w:rsid w:val="00103597"/>
    <w:rsid w:val="0011140B"/>
    <w:rsid w:val="001210AD"/>
    <w:rsid w:val="00121949"/>
    <w:rsid w:val="00124CEB"/>
    <w:rsid w:val="00124F6B"/>
    <w:rsid w:val="00134A50"/>
    <w:rsid w:val="0013522F"/>
    <w:rsid w:val="00157565"/>
    <w:rsid w:val="00182356"/>
    <w:rsid w:val="001823A2"/>
    <w:rsid w:val="001844C1"/>
    <w:rsid w:val="00193284"/>
    <w:rsid w:val="00193B60"/>
    <w:rsid w:val="001A5572"/>
    <w:rsid w:val="001B7562"/>
    <w:rsid w:val="001D14BD"/>
    <w:rsid w:val="001D2E49"/>
    <w:rsid w:val="001D5532"/>
    <w:rsid w:val="001E17F4"/>
    <w:rsid w:val="001E2E77"/>
    <w:rsid w:val="001F3D5C"/>
    <w:rsid w:val="001F7524"/>
    <w:rsid w:val="00204080"/>
    <w:rsid w:val="0021367F"/>
    <w:rsid w:val="0021590E"/>
    <w:rsid w:val="002218EC"/>
    <w:rsid w:val="002528D8"/>
    <w:rsid w:val="00254555"/>
    <w:rsid w:val="0026189B"/>
    <w:rsid w:val="00262131"/>
    <w:rsid w:val="00263ED6"/>
    <w:rsid w:val="00292A66"/>
    <w:rsid w:val="00293C2A"/>
    <w:rsid w:val="00296A57"/>
    <w:rsid w:val="002970E6"/>
    <w:rsid w:val="002B057E"/>
    <w:rsid w:val="002B17C3"/>
    <w:rsid w:val="002B1B30"/>
    <w:rsid w:val="002C6C6F"/>
    <w:rsid w:val="002D2C3B"/>
    <w:rsid w:val="002D5540"/>
    <w:rsid w:val="0030478D"/>
    <w:rsid w:val="00314D4E"/>
    <w:rsid w:val="00315370"/>
    <w:rsid w:val="00315B35"/>
    <w:rsid w:val="00316C1B"/>
    <w:rsid w:val="003175B5"/>
    <w:rsid w:val="003231DB"/>
    <w:rsid w:val="00326B95"/>
    <w:rsid w:val="003414BA"/>
    <w:rsid w:val="0036702D"/>
    <w:rsid w:val="00380740"/>
    <w:rsid w:val="003A744C"/>
    <w:rsid w:val="003A7984"/>
    <w:rsid w:val="003C1054"/>
    <w:rsid w:val="003C5D7E"/>
    <w:rsid w:val="003C7CE0"/>
    <w:rsid w:val="003D2AD0"/>
    <w:rsid w:val="004076B7"/>
    <w:rsid w:val="00432382"/>
    <w:rsid w:val="00441AE3"/>
    <w:rsid w:val="00442DE5"/>
    <w:rsid w:val="00443042"/>
    <w:rsid w:val="0046105F"/>
    <w:rsid w:val="0046331D"/>
    <w:rsid w:val="00465369"/>
    <w:rsid w:val="004756BE"/>
    <w:rsid w:val="004775AA"/>
    <w:rsid w:val="00484C09"/>
    <w:rsid w:val="00491982"/>
    <w:rsid w:val="004C250D"/>
    <w:rsid w:val="004C3886"/>
    <w:rsid w:val="004D2D54"/>
    <w:rsid w:val="004E51B3"/>
    <w:rsid w:val="004E7ECC"/>
    <w:rsid w:val="004F54E9"/>
    <w:rsid w:val="004F5BBA"/>
    <w:rsid w:val="005028FF"/>
    <w:rsid w:val="00507784"/>
    <w:rsid w:val="00532BB7"/>
    <w:rsid w:val="005335E8"/>
    <w:rsid w:val="005358BF"/>
    <w:rsid w:val="0053782D"/>
    <w:rsid w:val="00542738"/>
    <w:rsid w:val="005445CF"/>
    <w:rsid w:val="00546ACC"/>
    <w:rsid w:val="005520FD"/>
    <w:rsid w:val="005834E9"/>
    <w:rsid w:val="00593740"/>
    <w:rsid w:val="005B75E2"/>
    <w:rsid w:val="005C706E"/>
    <w:rsid w:val="005D3923"/>
    <w:rsid w:val="005F2A0B"/>
    <w:rsid w:val="005F5BEC"/>
    <w:rsid w:val="005F70D0"/>
    <w:rsid w:val="006064D6"/>
    <w:rsid w:val="0061432B"/>
    <w:rsid w:val="00622751"/>
    <w:rsid w:val="00634D70"/>
    <w:rsid w:val="00640468"/>
    <w:rsid w:val="00647A2B"/>
    <w:rsid w:val="00650139"/>
    <w:rsid w:val="006524A3"/>
    <w:rsid w:val="0067562E"/>
    <w:rsid w:val="0068201C"/>
    <w:rsid w:val="006913A2"/>
    <w:rsid w:val="006A4F67"/>
    <w:rsid w:val="006B5EB1"/>
    <w:rsid w:val="006B60A6"/>
    <w:rsid w:val="006D010D"/>
    <w:rsid w:val="006D32D4"/>
    <w:rsid w:val="00724570"/>
    <w:rsid w:val="00724EF7"/>
    <w:rsid w:val="00733CF0"/>
    <w:rsid w:val="00741FB8"/>
    <w:rsid w:val="00757922"/>
    <w:rsid w:val="00761DA4"/>
    <w:rsid w:val="00767920"/>
    <w:rsid w:val="007816BC"/>
    <w:rsid w:val="00782360"/>
    <w:rsid w:val="00784BE7"/>
    <w:rsid w:val="00787BC3"/>
    <w:rsid w:val="00791C9D"/>
    <w:rsid w:val="00793F02"/>
    <w:rsid w:val="00795BB2"/>
    <w:rsid w:val="007C4D46"/>
    <w:rsid w:val="007D1DBC"/>
    <w:rsid w:val="007D54BB"/>
    <w:rsid w:val="007F5B12"/>
    <w:rsid w:val="00803EED"/>
    <w:rsid w:val="0080706F"/>
    <w:rsid w:val="00813FB7"/>
    <w:rsid w:val="008148EF"/>
    <w:rsid w:val="00844E33"/>
    <w:rsid w:val="00854F65"/>
    <w:rsid w:val="008557EF"/>
    <w:rsid w:val="00862B69"/>
    <w:rsid w:val="00862BDB"/>
    <w:rsid w:val="008704AA"/>
    <w:rsid w:val="00886135"/>
    <w:rsid w:val="00890F3E"/>
    <w:rsid w:val="00892BEC"/>
    <w:rsid w:val="008953AA"/>
    <w:rsid w:val="008A17BD"/>
    <w:rsid w:val="008A4318"/>
    <w:rsid w:val="008D1CCC"/>
    <w:rsid w:val="008F5B94"/>
    <w:rsid w:val="008F6213"/>
    <w:rsid w:val="008F6C45"/>
    <w:rsid w:val="0090758A"/>
    <w:rsid w:val="00915865"/>
    <w:rsid w:val="00924C46"/>
    <w:rsid w:val="00930937"/>
    <w:rsid w:val="00940C6B"/>
    <w:rsid w:val="00946700"/>
    <w:rsid w:val="0095075A"/>
    <w:rsid w:val="00952A66"/>
    <w:rsid w:val="009851B8"/>
    <w:rsid w:val="009A5D9D"/>
    <w:rsid w:val="009A65E7"/>
    <w:rsid w:val="009B2D3E"/>
    <w:rsid w:val="009B6252"/>
    <w:rsid w:val="009D04F9"/>
    <w:rsid w:val="00A22D83"/>
    <w:rsid w:val="00A30934"/>
    <w:rsid w:val="00A757F3"/>
    <w:rsid w:val="00A7703E"/>
    <w:rsid w:val="00AA02A6"/>
    <w:rsid w:val="00AD72E1"/>
    <w:rsid w:val="00B11493"/>
    <w:rsid w:val="00B14486"/>
    <w:rsid w:val="00B1709F"/>
    <w:rsid w:val="00B3451F"/>
    <w:rsid w:val="00B42A34"/>
    <w:rsid w:val="00B6720C"/>
    <w:rsid w:val="00B70A3F"/>
    <w:rsid w:val="00B710B4"/>
    <w:rsid w:val="00B71C30"/>
    <w:rsid w:val="00B912CE"/>
    <w:rsid w:val="00BA4FF0"/>
    <w:rsid w:val="00BA59B2"/>
    <w:rsid w:val="00BB5BDE"/>
    <w:rsid w:val="00BC1C8E"/>
    <w:rsid w:val="00BC37A8"/>
    <w:rsid w:val="00BC5BF5"/>
    <w:rsid w:val="00BE6808"/>
    <w:rsid w:val="00C07F74"/>
    <w:rsid w:val="00C12E9F"/>
    <w:rsid w:val="00C27FEA"/>
    <w:rsid w:val="00C43E37"/>
    <w:rsid w:val="00C50992"/>
    <w:rsid w:val="00C609C9"/>
    <w:rsid w:val="00C6580E"/>
    <w:rsid w:val="00C85DB3"/>
    <w:rsid w:val="00CA1AB8"/>
    <w:rsid w:val="00CB35BF"/>
    <w:rsid w:val="00CD3046"/>
    <w:rsid w:val="00CD5F5C"/>
    <w:rsid w:val="00CE43BD"/>
    <w:rsid w:val="00CE6DB8"/>
    <w:rsid w:val="00D121E9"/>
    <w:rsid w:val="00D201E1"/>
    <w:rsid w:val="00D37B1C"/>
    <w:rsid w:val="00D434D2"/>
    <w:rsid w:val="00D45D90"/>
    <w:rsid w:val="00D45E03"/>
    <w:rsid w:val="00D53968"/>
    <w:rsid w:val="00D55C5E"/>
    <w:rsid w:val="00D60C18"/>
    <w:rsid w:val="00D67F6D"/>
    <w:rsid w:val="00D7208E"/>
    <w:rsid w:val="00D72419"/>
    <w:rsid w:val="00D8067A"/>
    <w:rsid w:val="00D845A6"/>
    <w:rsid w:val="00D930D7"/>
    <w:rsid w:val="00DA6627"/>
    <w:rsid w:val="00DA68C5"/>
    <w:rsid w:val="00DB2C19"/>
    <w:rsid w:val="00DB5620"/>
    <w:rsid w:val="00DC156B"/>
    <w:rsid w:val="00DC1A11"/>
    <w:rsid w:val="00DC3349"/>
    <w:rsid w:val="00DC66A1"/>
    <w:rsid w:val="00DD0FBC"/>
    <w:rsid w:val="00DE061E"/>
    <w:rsid w:val="00DF2ABB"/>
    <w:rsid w:val="00E107EA"/>
    <w:rsid w:val="00E1224F"/>
    <w:rsid w:val="00E17661"/>
    <w:rsid w:val="00E179FE"/>
    <w:rsid w:val="00E51B8D"/>
    <w:rsid w:val="00E524F1"/>
    <w:rsid w:val="00E754BB"/>
    <w:rsid w:val="00E7601B"/>
    <w:rsid w:val="00E8194D"/>
    <w:rsid w:val="00E92AE2"/>
    <w:rsid w:val="00EA3035"/>
    <w:rsid w:val="00EA515B"/>
    <w:rsid w:val="00EA5C0B"/>
    <w:rsid w:val="00EC1C6F"/>
    <w:rsid w:val="00EC61C8"/>
    <w:rsid w:val="00EF019F"/>
    <w:rsid w:val="00EF2A88"/>
    <w:rsid w:val="00EF60E0"/>
    <w:rsid w:val="00F01AA5"/>
    <w:rsid w:val="00F263C3"/>
    <w:rsid w:val="00F35A31"/>
    <w:rsid w:val="00F47358"/>
    <w:rsid w:val="00F503AF"/>
    <w:rsid w:val="00F50A88"/>
    <w:rsid w:val="00F641E8"/>
    <w:rsid w:val="00F71189"/>
    <w:rsid w:val="00F913F3"/>
    <w:rsid w:val="00F9436C"/>
    <w:rsid w:val="00FA6443"/>
    <w:rsid w:val="00FA7AE4"/>
    <w:rsid w:val="00FB1BA0"/>
    <w:rsid w:val="00FC53CD"/>
    <w:rsid w:val="00FE60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4F5D7"/>
  <w15:docId w15:val="{647F6D0C-2EF3-1545-B63C-3047CF783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DE"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558"/>
    <w:rPr>
      <w:rFonts w:ascii="Times New Roman" w:eastAsia="Times New Roman" w:hAnsi="Times New Roman" w:cs="Times New Roman"/>
      <w:lang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0A25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iPriority w:val="9"/>
    <w:unhideWhenUsed/>
    <w:qFormat/>
    <w:rsid w:val="000A2558"/>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0A2558"/>
    <w:pPr>
      <w:keepNext/>
      <w:keepLines/>
      <w:numPr>
        <w:ilvl w:val="2"/>
        <w:numId w:val="1"/>
      </w:numPr>
      <w:spacing w:before="40"/>
      <w:outlineLvl w:val="2"/>
    </w:pPr>
    <w:rPr>
      <w:rFonts w:asciiTheme="majorHAnsi" w:eastAsiaTheme="majorEastAsia" w:hAnsiTheme="majorHAnsi" w:cstheme="majorBidi"/>
      <w:color w:val="1F3763" w:themeColor="accent1" w:themeShade="7F"/>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iPriority w:val="9"/>
    <w:unhideWhenUsed/>
    <w:qFormat/>
    <w:rsid w:val="000A2558"/>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5,Heading5,标题 5"/>
    <w:basedOn w:val="Normal"/>
    <w:next w:val="Normal"/>
    <w:link w:val="Heading5Char"/>
    <w:uiPriority w:val="9"/>
    <w:unhideWhenUsed/>
    <w:qFormat/>
    <w:rsid w:val="000A2558"/>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0A2558"/>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0A2558"/>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标题 8"/>
    <w:basedOn w:val="Normal"/>
    <w:next w:val="Normal"/>
    <w:link w:val="Heading8Char"/>
    <w:uiPriority w:val="9"/>
    <w:unhideWhenUsed/>
    <w:qFormat/>
    <w:rsid w:val="000A255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标题 9"/>
    <w:basedOn w:val="Normal"/>
    <w:next w:val="Normal"/>
    <w:link w:val="Heading9Char"/>
    <w:uiPriority w:val="9"/>
    <w:unhideWhenUsed/>
    <w:qFormat/>
    <w:rsid w:val="000A255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A2558"/>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0A2558"/>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A2558"/>
    <w:rPr>
      <w:rFonts w:asciiTheme="majorHAnsi" w:eastAsiaTheme="majorEastAsia" w:hAnsiTheme="majorHAnsi" w:cstheme="majorBidi"/>
      <w:color w:val="1F3763" w:themeColor="accent1" w:themeShade="7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A2558"/>
    <w:rPr>
      <w:rFonts w:asciiTheme="majorHAnsi" w:eastAsiaTheme="majorEastAsia" w:hAnsiTheme="majorHAnsi" w:cstheme="majorBidi"/>
      <w:i/>
      <w:iCs/>
      <w:color w:val="2F5496" w:themeColor="accent1" w:themeShade="BF"/>
      <w:lang w:eastAsia="en-GB"/>
    </w:rPr>
  </w:style>
  <w:style w:type="character" w:customStyle="1" w:styleId="Heading5Char">
    <w:name w:val="Heading 5 Char"/>
    <w:aliases w:val="H5 Char,h5 Char,Heading5 Char,标题 5 Char"/>
    <w:basedOn w:val="DefaultParagraphFont"/>
    <w:link w:val="Heading5"/>
    <w:uiPriority w:val="9"/>
    <w:rsid w:val="000A2558"/>
    <w:rPr>
      <w:rFonts w:asciiTheme="majorHAnsi" w:eastAsiaTheme="majorEastAsia" w:hAnsiTheme="majorHAnsi" w:cstheme="majorBidi"/>
      <w:color w:val="2F5496" w:themeColor="accent1" w:themeShade="BF"/>
      <w:lang w:eastAsia="en-GB"/>
    </w:rPr>
  </w:style>
  <w:style w:type="character" w:customStyle="1" w:styleId="Heading6Char">
    <w:name w:val="Heading 6 Char"/>
    <w:basedOn w:val="DefaultParagraphFont"/>
    <w:link w:val="Heading6"/>
    <w:uiPriority w:val="9"/>
    <w:rsid w:val="000A2558"/>
    <w:rPr>
      <w:rFonts w:asciiTheme="majorHAnsi" w:eastAsiaTheme="majorEastAsia" w:hAnsiTheme="majorHAnsi" w:cstheme="majorBidi"/>
      <w:color w:val="1F3763" w:themeColor="accent1" w:themeShade="7F"/>
      <w:lang w:eastAsia="en-GB"/>
    </w:rPr>
  </w:style>
  <w:style w:type="character" w:customStyle="1" w:styleId="Heading7Char">
    <w:name w:val="Heading 7 Char"/>
    <w:basedOn w:val="DefaultParagraphFont"/>
    <w:link w:val="Heading7"/>
    <w:uiPriority w:val="9"/>
    <w:rsid w:val="000A2558"/>
    <w:rPr>
      <w:rFonts w:asciiTheme="majorHAnsi" w:eastAsiaTheme="majorEastAsia" w:hAnsiTheme="majorHAnsi" w:cstheme="majorBidi"/>
      <w:i/>
      <w:iCs/>
      <w:color w:val="1F3763" w:themeColor="accent1" w:themeShade="7F"/>
      <w:lang w:eastAsia="en-GB"/>
    </w:rPr>
  </w:style>
  <w:style w:type="character" w:customStyle="1" w:styleId="Heading8Char">
    <w:name w:val="Heading 8 Char"/>
    <w:aliases w:val="Table Heading Char,标题 8 Char"/>
    <w:basedOn w:val="DefaultParagraphFont"/>
    <w:link w:val="Heading8"/>
    <w:uiPriority w:val="9"/>
    <w:rsid w:val="000A2558"/>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FH Char,标题 9 Char"/>
    <w:basedOn w:val="DefaultParagraphFont"/>
    <w:link w:val="Heading9"/>
    <w:uiPriority w:val="9"/>
    <w:rsid w:val="000A2558"/>
    <w:rPr>
      <w:rFonts w:asciiTheme="majorHAnsi" w:eastAsiaTheme="majorEastAsia" w:hAnsiTheme="majorHAnsi" w:cstheme="majorBidi"/>
      <w:i/>
      <w:iCs/>
      <w:color w:val="272727" w:themeColor="text1" w:themeTint="D8"/>
      <w:sz w:val="21"/>
      <w:szCs w:val="21"/>
      <w:lang w:eastAsia="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A2558"/>
    <w:pPr>
      <w:overflowPunct w:val="0"/>
      <w:autoSpaceDE w:val="0"/>
      <w:autoSpaceDN w:val="0"/>
      <w:adjustRightInd w:val="0"/>
      <w:spacing w:after="180"/>
      <w:ind w:left="720"/>
      <w:contextualSpacing/>
      <w:textAlignment w:val="baseline"/>
    </w:pPr>
    <w:rPr>
      <w:rFonts w:eastAsia="SimSun"/>
      <w:sz w:val="20"/>
      <w:szCs w:val="20"/>
      <w:lang w:val="en-GB"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A2558"/>
    <w:rPr>
      <w:rFonts w:ascii="Times New Roman" w:eastAsia="SimSun" w:hAnsi="Times New Roman" w:cs="Times New Roman"/>
      <w:sz w:val="20"/>
      <w:szCs w:val="20"/>
      <w:lang w:val="en-GB" w:eastAsia="ja-JP"/>
    </w:rPr>
  </w:style>
  <w:style w:type="table" w:styleId="TableGrid">
    <w:name w:val="Table Grid"/>
    <w:aliases w:val="TableGrid"/>
    <w:basedOn w:val="TableNormal"/>
    <w:uiPriority w:val="39"/>
    <w:qFormat/>
    <w:rsid w:val="000A2558"/>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0A2558"/>
    <w:pPr>
      <w:overflowPunct w:val="0"/>
      <w:autoSpaceDE w:val="0"/>
      <w:autoSpaceDN w:val="0"/>
      <w:adjustRightInd w:val="0"/>
      <w:spacing w:before="12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0A2558"/>
    <w:rPr>
      <w:rFonts w:ascii="Times New Roman" w:eastAsia="Times New Roman" w:hAnsi="Times New Roman" w:cs="Times New Roman"/>
      <w:b/>
      <w:sz w:val="20"/>
      <w:szCs w:val="20"/>
      <w:lang w:val="en-GB" w:eastAsia="en-GB"/>
    </w:rPr>
  </w:style>
  <w:style w:type="paragraph" w:customStyle="1" w:styleId="References">
    <w:name w:val="References"/>
    <w:basedOn w:val="Normal"/>
    <w:qFormat/>
    <w:rsid w:val="000A2558"/>
    <w:pPr>
      <w:numPr>
        <w:numId w:val="8"/>
      </w:numPr>
      <w:autoSpaceDE w:val="0"/>
      <w:autoSpaceDN w:val="0"/>
      <w:snapToGrid w:val="0"/>
      <w:spacing w:after="60"/>
    </w:pPr>
    <w:rPr>
      <w:rFonts w:eastAsia="SimSun"/>
      <w:sz w:val="20"/>
      <w:szCs w:val="16"/>
      <w:lang w:val="en-US" w:eastAsia="en-US"/>
    </w:rPr>
  </w:style>
  <w:style w:type="character" w:styleId="CommentReference">
    <w:name w:val="annotation reference"/>
    <w:qFormat/>
    <w:rsid w:val="000A2558"/>
    <w:rPr>
      <w:sz w:val="16"/>
      <w:szCs w:val="16"/>
    </w:rPr>
  </w:style>
  <w:style w:type="paragraph" w:styleId="CommentText">
    <w:name w:val="annotation text"/>
    <w:basedOn w:val="Normal"/>
    <w:link w:val="CommentTextChar"/>
    <w:uiPriority w:val="99"/>
    <w:qFormat/>
    <w:rsid w:val="000A2558"/>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0A2558"/>
    <w:rPr>
      <w:rFonts w:ascii="Times" w:eastAsia="Batang" w:hAnsi="Times" w:cs="Times New Roman"/>
      <w:sz w:val="20"/>
      <w:szCs w:val="20"/>
      <w:lang w:val="en-GB"/>
    </w:rPr>
  </w:style>
  <w:style w:type="paragraph" w:styleId="NormalWeb">
    <w:name w:val="Normal (Web)"/>
    <w:basedOn w:val="Normal"/>
    <w:uiPriority w:val="99"/>
    <w:qFormat/>
    <w:rsid w:val="000A2558"/>
    <w:pPr>
      <w:spacing w:before="100" w:beforeAutospacing="1" w:after="100" w:afterAutospacing="1"/>
    </w:pPr>
    <w:rPr>
      <w:rFonts w:ascii="Arial" w:eastAsia="SimSun" w:hAnsi="Arial" w:cs="Arial"/>
      <w:color w:val="493118"/>
      <w:sz w:val="18"/>
      <w:szCs w:val="18"/>
      <w:lang w:val="en-US" w:eastAsia="zh-CN"/>
    </w:rPr>
  </w:style>
  <w:style w:type="paragraph" w:styleId="CommentSubject">
    <w:name w:val="annotation subject"/>
    <w:basedOn w:val="CommentText"/>
    <w:next w:val="CommentText"/>
    <w:link w:val="CommentSubjectChar"/>
    <w:uiPriority w:val="99"/>
    <w:semiHidden/>
    <w:unhideWhenUsed/>
    <w:rsid w:val="000E5B48"/>
    <w:rPr>
      <w:rFonts w:ascii="Times New Roman" w:eastAsia="Times New Roman" w:hAnsi="Times New Roman"/>
      <w:b/>
      <w:bCs/>
      <w:lang w:eastAsia="en-GB"/>
    </w:rPr>
  </w:style>
  <w:style w:type="character" w:customStyle="1" w:styleId="CommentSubjectChar">
    <w:name w:val="Comment Subject Char"/>
    <w:basedOn w:val="CommentTextChar"/>
    <w:link w:val="CommentSubject"/>
    <w:uiPriority w:val="99"/>
    <w:semiHidden/>
    <w:rsid w:val="000E5B48"/>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0E5B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5B48"/>
    <w:rPr>
      <w:rFonts w:ascii="Segoe UI" w:eastAsia="Times New Roman" w:hAnsi="Segoe UI" w:cs="Segoe UI"/>
      <w:sz w:val="18"/>
      <w:szCs w:val="18"/>
      <w:lang w:eastAsia="en-GB"/>
    </w:rPr>
  </w:style>
  <w:style w:type="paragraph" w:styleId="Revision">
    <w:name w:val="Revision"/>
    <w:hidden/>
    <w:uiPriority w:val="99"/>
    <w:semiHidden/>
    <w:rsid w:val="00D930D7"/>
    <w:rPr>
      <w:rFonts w:ascii="Times New Roman" w:eastAsia="Times New Roman" w:hAnsi="Times New Roman" w:cs="Times New Roman"/>
      <w:lang w:eastAsia="en-GB"/>
    </w:rPr>
  </w:style>
  <w:style w:type="paragraph" w:customStyle="1" w:styleId="a0">
    <w:name w:val="a0"/>
    <w:basedOn w:val="Normal"/>
    <w:uiPriority w:val="99"/>
    <w:rsid w:val="005D3923"/>
    <w:pPr>
      <w:spacing w:before="100" w:beforeAutospacing="1" w:after="100" w:afterAutospacing="1"/>
    </w:pPr>
    <w:rPr>
      <w:rFonts w:ascii="Calibri" w:eastAsiaTheme="minorHAnsi" w:hAnsi="Calibri" w:cs="Calibri"/>
      <w:sz w:val="22"/>
      <w:szCs w:val="22"/>
      <w:lang w:val="en-GB"/>
    </w:rPr>
  </w:style>
  <w:style w:type="character" w:styleId="PlaceholderText">
    <w:name w:val="Placeholder Text"/>
    <w:basedOn w:val="DefaultParagraphFont"/>
    <w:uiPriority w:val="99"/>
    <w:semiHidden/>
    <w:rsid w:val="002D5540"/>
    <w:rPr>
      <w:color w:val="808080"/>
    </w:rPr>
  </w:style>
  <w:style w:type="paragraph" w:customStyle="1" w:styleId="0Maintext">
    <w:name w:val="0 Main text"/>
    <w:basedOn w:val="Normal"/>
    <w:link w:val="0MaintextChar"/>
    <w:qFormat/>
    <w:rsid w:val="00C609C9"/>
    <w:pPr>
      <w:spacing w:after="100" w:afterAutospacing="1" w:line="288" w:lineRule="auto"/>
      <w:ind w:firstLine="360"/>
    </w:pPr>
    <w:rPr>
      <w:rFonts w:eastAsia="Malgun Gothic" w:cs="Batang"/>
      <w:sz w:val="20"/>
      <w:szCs w:val="20"/>
      <w:lang w:val="en-GB" w:eastAsia="en-US"/>
    </w:rPr>
  </w:style>
  <w:style w:type="character" w:customStyle="1" w:styleId="0MaintextChar">
    <w:name w:val="0 Main text Char"/>
    <w:basedOn w:val="DefaultParagraphFont"/>
    <w:link w:val="0Maintext"/>
    <w:rsid w:val="00C609C9"/>
    <w:rPr>
      <w:rFonts w:ascii="Times New Roman" w:eastAsia="Malgun Gothic" w:hAnsi="Times New Roman" w:cs="Batang"/>
      <w:sz w:val="20"/>
      <w:szCs w:val="20"/>
      <w:lang w:val="en-GB"/>
    </w:rPr>
  </w:style>
  <w:style w:type="character" w:styleId="Strong">
    <w:name w:val="Strong"/>
    <w:uiPriority w:val="22"/>
    <w:qFormat/>
    <w:rsid w:val="00813FB7"/>
    <w:rPr>
      <w:b/>
      <w:bCs/>
    </w:rPr>
  </w:style>
  <w:style w:type="numbering" w:customStyle="1" w:styleId="StyleBulletedSymbolsymbolLeft025Hanging025">
    <w:name w:val="Style Bulleted Symbol (symbol) Left:  0.25&quot; Hanging:  0.25&quot;"/>
    <w:basedOn w:val="NoList"/>
    <w:rsid w:val="00813FB7"/>
    <w:pPr>
      <w:numPr>
        <w:numId w:val="23"/>
      </w:numPr>
    </w:pPr>
  </w:style>
  <w:style w:type="character" w:styleId="Emphasis">
    <w:name w:val="Emphasis"/>
    <w:uiPriority w:val="20"/>
    <w:qFormat/>
    <w:rsid w:val="00733C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23715">
      <w:bodyDiv w:val="1"/>
      <w:marLeft w:val="0"/>
      <w:marRight w:val="0"/>
      <w:marTop w:val="0"/>
      <w:marBottom w:val="0"/>
      <w:divBdr>
        <w:top w:val="none" w:sz="0" w:space="0" w:color="auto"/>
        <w:left w:val="none" w:sz="0" w:space="0" w:color="auto"/>
        <w:bottom w:val="none" w:sz="0" w:space="0" w:color="auto"/>
        <w:right w:val="none" w:sz="0" w:space="0" w:color="auto"/>
      </w:divBdr>
    </w:div>
    <w:div w:id="1933662131">
      <w:bodyDiv w:val="1"/>
      <w:marLeft w:val="0"/>
      <w:marRight w:val="0"/>
      <w:marTop w:val="0"/>
      <w:marBottom w:val="0"/>
      <w:divBdr>
        <w:top w:val="none" w:sz="0" w:space="0" w:color="auto"/>
        <w:left w:val="none" w:sz="0" w:space="0" w:color="auto"/>
        <w:bottom w:val="none" w:sz="0" w:space="0" w:color="auto"/>
        <w:right w:val="none" w:sz="0" w:space="0" w:color="auto"/>
      </w:divBdr>
      <w:divsChild>
        <w:div w:id="1764909526">
          <w:marLeft w:val="0"/>
          <w:marRight w:val="0"/>
          <w:marTop w:val="0"/>
          <w:marBottom w:val="0"/>
          <w:divBdr>
            <w:top w:val="none" w:sz="0" w:space="0" w:color="auto"/>
            <w:left w:val="none" w:sz="0" w:space="0" w:color="auto"/>
            <w:bottom w:val="none" w:sz="0" w:space="0" w:color="auto"/>
            <w:right w:val="none" w:sz="0" w:space="0" w:color="auto"/>
          </w:divBdr>
          <w:divsChild>
            <w:div w:id="86658316">
              <w:marLeft w:val="0"/>
              <w:marRight w:val="0"/>
              <w:marTop w:val="0"/>
              <w:marBottom w:val="0"/>
              <w:divBdr>
                <w:top w:val="none" w:sz="0" w:space="0" w:color="auto"/>
                <w:left w:val="none" w:sz="0" w:space="0" w:color="auto"/>
                <w:bottom w:val="none" w:sz="0" w:space="0" w:color="auto"/>
                <w:right w:val="none" w:sz="0" w:space="0" w:color="auto"/>
              </w:divBdr>
              <w:divsChild>
                <w:div w:id="1501311006">
                  <w:marLeft w:val="0"/>
                  <w:marRight w:val="0"/>
                  <w:marTop w:val="0"/>
                  <w:marBottom w:val="0"/>
                  <w:divBdr>
                    <w:top w:val="none" w:sz="0" w:space="0" w:color="auto"/>
                    <w:left w:val="none" w:sz="0" w:space="0" w:color="auto"/>
                    <w:bottom w:val="none" w:sz="0" w:space="0" w:color="auto"/>
                    <w:right w:val="none" w:sz="0" w:space="0" w:color="auto"/>
                  </w:divBdr>
                  <w:divsChild>
                    <w:div w:id="1390961888">
                      <w:marLeft w:val="0"/>
                      <w:marRight w:val="0"/>
                      <w:marTop w:val="0"/>
                      <w:marBottom w:val="0"/>
                      <w:divBdr>
                        <w:top w:val="none" w:sz="0" w:space="0" w:color="auto"/>
                        <w:left w:val="none" w:sz="0" w:space="0" w:color="auto"/>
                        <w:bottom w:val="none" w:sz="0" w:space="0" w:color="auto"/>
                        <w:right w:val="none" w:sz="0" w:space="0" w:color="auto"/>
                      </w:divBdr>
                      <w:divsChild>
                        <w:div w:id="1045835605">
                          <w:marLeft w:val="0"/>
                          <w:marRight w:val="0"/>
                          <w:marTop w:val="0"/>
                          <w:marBottom w:val="0"/>
                          <w:divBdr>
                            <w:top w:val="none" w:sz="0" w:space="0" w:color="auto"/>
                            <w:left w:val="none" w:sz="0" w:space="0" w:color="auto"/>
                            <w:bottom w:val="none" w:sz="0" w:space="0" w:color="auto"/>
                            <w:right w:val="none" w:sz="0" w:space="0" w:color="auto"/>
                          </w:divBdr>
                          <w:divsChild>
                            <w:div w:id="521935874">
                              <w:marLeft w:val="0"/>
                              <w:marRight w:val="0"/>
                              <w:marTop w:val="0"/>
                              <w:marBottom w:val="0"/>
                              <w:divBdr>
                                <w:top w:val="none" w:sz="0" w:space="0" w:color="auto"/>
                                <w:left w:val="none" w:sz="0" w:space="0" w:color="auto"/>
                                <w:bottom w:val="none" w:sz="0" w:space="0" w:color="auto"/>
                                <w:right w:val="none" w:sz="0" w:space="0" w:color="auto"/>
                              </w:divBdr>
                              <w:divsChild>
                                <w:div w:id="1175538867">
                                  <w:marLeft w:val="0"/>
                                  <w:marRight w:val="0"/>
                                  <w:marTop w:val="0"/>
                                  <w:marBottom w:val="0"/>
                                  <w:divBdr>
                                    <w:top w:val="none" w:sz="0" w:space="0" w:color="auto"/>
                                    <w:left w:val="none" w:sz="0" w:space="0" w:color="auto"/>
                                    <w:bottom w:val="none" w:sz="0" w:space="0" w:color="auto"/>
                                    <w:right w:val="none" w:sz="0" w:space="0" w:color="auto"/>
                                  </w:divBdr>
                                  <w:divsChild>
                                    <w:div w:id="85269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286195">
                              <w:marLeft w:val="0"/>
                              <w:marRight w:val="0"/>
                              <w:marTop w:val="0"/>
                              <w:marBottom w:val="0"/>
                              <w:divBdr>
                                <w:top w:val="none" w:sz="0" w:space="0" w:color="auto"/>
                                <w:left w:val="none" w:sz="0" w:space="0" w:color="auto"/>
                                <w:bottom w:val="none" w:sz="0" w:space="0" w:color="auto"/>
                                <w:right w:val="none" w:sz="0" w:space="0" w:color="auto"/>
                              </w:divBdr>
                              <w:divsChild>
                                <w:div w:id="260064636">
                                  <w:marLeft w:val="0"/>
                                  <w:marRight w:val="0"/>
                                  <w:marTop w:val="0"/>
                                  <w:marBottom w:val="0"/>
                                  <w:divBdr>
                                    <w:top w:val="none" w:sz="0" w:space="0" w:color="auto"/>
                                    <w:left w:val="none" w:sz="0" w:space="0" w:color="auto"/>
                                    <w:bottom w:val="none" w:sz="0" w:space="0" w:color="auto"/>
                                    <w:right w:val="none" w:sz="0" w:space="0" w:color="auto"/>
                                  </w:divBdr>
                                  <w:divsChild>
                                    <w:div w:id="162581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459702">
                      <w:marLeft w:val="0"/>
                      <w:marRight w:val="0"/>
                      <w:marTop w:val="0"/>
                      <w:marBottom w:val="0"/>
                      <w:divBdr>
                        <w:top w:val="none" w:sz="0" w:space="0" w:color="auto"/>
                        <w:left w:val="none" w:sz="0" w:space="0" w:color="auto"/>
                        <w:bottom w:val="none" w:sz="0" w:space="0" w:color="auto"/>
                        <w:right w:val="none" w:sz="0" w:space="0" w:color="auto"/>
                      </w:divBdr>
                      <w:divsChild>
                        <w:div w:id="89132703">
                          <w:marLeft w:val="0"/>
                          <w:marRight w:val="0"/>
                          <w:marTop w:val="0"/>
                          <w:marBottom w:val="0"/>
                          <w:divBdr>
                            <w:top w:val="none" w:sz="0" w:space="0" w:color="auto"/>
                            <w:left w:val="none" w:sz="0" w:space="0" w:color="auto"/>
                            <w:bottom w:val="none" w:sz="0" w:space="0" w:color="auto"/>
                            <w:right w:val="none" w:sz="0" w:space="0" w:color="auto"/>
                          </w:divBdr>
                          <w:divsChild>
                            <w:div w:id="278680741">
                              <w:marLeft w:val="0"/>
                              <w:marRight w:val="0"/>
                              <w:marTop w:val="0"/>
                              <w:marBottom w:val="0"/>
                              <w:divBdr>
                                <w:top w:val="none" w:sz="0" w:space="0" w:color="auto"/>
                                <w:left w:val="none" w:sz="0" w:space="0" w:color="auto"/>
                                <w:bottom w:val="none" w:sz="0" w:space="0" w:color="auto"/>
                                <w:right w:val="none" w:sz="0" w:space="0" w:color="auto"/>
                              </w:divBdr>
                              <w:divsChild>
                                <w:div w:id="258872263">
                                  <w:marLeft w:val="0"/>
                                  <w:marRight w:val="0"/>
                                  <w:marTop w:val="0"/>
                                  <w:marBottom w:val="0"/>
                                  <w:divBdr>
                                    <w:top w:val="none" w:sz="0" w:space="0" w:color="auto"/>
                                    <w:left w:val="none" w:sz="0" w:space="0" w:color="auto"/>
                                    <w:bottom w:val="none" w:sz="0" w:space="0" w:color="auto"/>
                                    <w:right w:val="none" w:sz="0" w:space="0" w:color="auto"/>
                                  </w:divBdr>
                                  <w:divsChild>
                                    <w:div w:id="1282029626">
                                      <w:marLeft w:val="0"/>
                                      <w:marRight w:val="0"/>
                                      <w:marTop w:val="0"/>
                                      <w:marBottom w:val="0"/>
                                      <w:divBdr>
                                        <w:top w:val="none" w:sz="0" w:space="0" w:color="auto"/>
                                        <w:left w:val="none" w:sz="0" w:space="0" w:color="auto"/>
                                        <w:bottom w:val="none" w:sz="0" w:space="0" w:color="auto"/>
                                        <w:right w:val="none" w:sz="0" w:space="0" w:color="auto"/>
                                      </w:divBdr>
                                    </w:div>
                                  </w:divsChild>
                                </w:div>
                                <w:div w:id="1562129769">
                                  <w:marLeft w:val="0"/>
                                  <w:marRight w:val="0"/>
                                  <w:marTop w:val="0"/>
                                  <w:marBottom w:val="0"/>
                                  <w:divBdr>
                                    <w:top w:val="none" w:sz="0" w:space="0" w:color="auto"/>
                                    <w:left w:val="none" w:sz="0" w:space="0" w:color="auto"/>
                                    <w:bottom w:val="none" w:sz="0" w:space="0" w:color="auto"/>
                                    <w:right w:val="none" w:sz="0" w:space="0" w:color="auto"/>
                                  </w:divBdr>
                                </w:div>
                              </w:divsChild>
                            </w:div>
                            <w:div w:id="499539084">
                              <w:marLeft w:val="0"/>
                              <w:marRight w:val="0"/>
                              <w:marTop w:val="0"/>
                              <w:marBottom w:val="0"/>
                              <w:divBdr>
                                <w:top w:val="none" w:sz="0" w:space="0" w:color="auto"/>
                                <w:left w:val="none" w:sz="0" w:space="0" w:color="auto"/>
                                <w:bottom w:val="none" w:sz="0" w:space="0" w:color="auto"/>
                                <w:right w:val="none" w:sz="0" w:space="0" w:color="auto"/>
                              </w:divBdr>
                              <w:divsChild>
                                <w:div w:id="1579286946">
                                  <w:marLeft w:val="0"/>
                                  <w:marRight w:val="0"/>
                                  <w:marTop w:val="0"/>
                                  <w:marBottom w:val="0"/>
                                  <w:divBdr>
                                    <w:top w:val="none" w:sz="0" w:space="0" w:color="auto"/>
                                    <w:left w:val="none" w:sz="0" w:space="0" w:color="auto"/>
                                    <w:bottom w:val="none" w:sz="0" w:space="0" w:color="auto"/>
                                    <w:right w:val="none" w:sz="0" w:space="0" w:color="auto"/>
                                  </w:divBdr>
                                  <w:divsChild>
                                    <w:div w:id="1083648993">
                                      <w:marLeft w:val="0"/>
                                      <w:marRight w:val="0"/>
                                      <w:marTop w:val="0"/>
                                      <w:marBottom w:val="0"/>
                                      <w:divBdr>
                                        <w:top w:val="none" w:sz="0" w:space="0" w:color="auto"/>
                                        <w:left w:val="none" w:sz="0" w:space="0" w:color="auto"/>
                                        <w:bottom w:val="none" w:sz="0" w:space="0" w:color="auto"/>
                                        <w:right w:val="none" w:sz="0" w:space="0" w:color="auto"/>
                                      </w:divBdr>
                                      <w:divsChild>
                                        <w:div w:id="964893094">
                                          <w:marLeft w:val="0"/>
                                          <w:marRight w:val="0"/>
                                          <w:marTop w:val="0"/>
                                          <w:marBottom w:val="0"/>
                                          <w:divBdr>
                                            <w:top w:val="none" w:sz="0" w:space="0" w:color="auto"/>
                                            <w:left w:val="none" w:sz="0" w:space="0" w:color="auto"/>
                                            <w:bottom w:val="none" w:sz="0" w:space="0" w:color="auto"/>
                                            <w:right w:val="none" w:sz="0" w:space="0" w:color="auto"/>
                                          </w:divBdr>
                                          <w:divsChild>
                                            <w:div w:id="130955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3511921">
                          <w:marLeft w:val="0"/>
                          <w:marRight w:val="0"/>
                          <w:marTop w:val="0"/>
                          <w:marBottom w:val="0"/>
                          <w:divBdr>
                            <w:top w:val="none" w:sz="0" w:space="0" w:color="auto"/>
                            <w:left w:val="none" w:sz="0" w:space="0" w:color="auto"/>
                            <w:bottom w:val="none" w:sz="0" w:space="0" w:color="auto"/>
                            <w:right w:val="none" w:sz="0" w:space="0" w:color="auto"/>
                          </w:divBdr>
                          <w:divsChild>
                            <w:div w:id="1893495464">
                              <w:marLeft w:val="0"/>
                              <w:marRight w:val="0"/>
                              <w:marTop w:val="0"/>
                              <w:marBottom w:val="0"/>
                              <w:divBdr>
                                <w:top w:val="none" w:sz="0" w:space="0" w:color="auto"/>
                                <w:left w:val="none" w:sz="0" w:space="0" w:color="auto"/>
                                <w:bottom w:val="none" w:sz="0" w:space="0" w:color="auto"/>
                                <w:right w:val="none" w:sz="0" w:space="0" w:color="auto"/>
                              </w:divBdr>
                              <w:divsChild>
                                <w:div w:id="1197280633">
                                  <w:marLeft w:val="0"/>
                                  <w:marRight w:val="0"/>
                                  <w:marTop w:val="0"/>
                                  <w:marBottom w:val="0"/>
                                  <w:divBdr>
                                    <w:top w:val="none" w:sz="0" w:space="0" w:color="auto"/>
                                    <w:left w:val="none" w:sz="0" w:space="0" w:color="auto"/>
                                    <w:bottom w:val="none" w:sz="0" w:space="0" w:color="auto"/>
                                    <w:right w:val="none" w:sz="0" w:space="0" w:color="auto"/>
                                  </w:divBdr>
                                  <w:divsChild>
                                    <w:div w:id="53688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1119">
                          <w:marLeft w:val="0"/>
                          <w:marRight w:val="0"/>
                          <w:marTop w:val="0"/>
                          <w:marBottom w:val="0"/>
                          <w:divBdr>
                            <w:top w:val="none" w:sz="0" w:space="0" w:color="auto"/>
                            <w:left w:val="none" w:sz="0" w:space="0" w:color="auto"/>
                            <w:bottom w:val="none" w:sz="0" w:space="0" w:color="auto"/>
                            <w:right w:val="none" w:sz="0" w:space="0" w:color="auto"/>
                          </w:divBdr>
                          <w:divsChild>
                            <w:div w:id="2049142135">
                              <w:marLeft w:val="0"/>
                              <w:marRight w:val="0"/>
                              <w:marTop w:val="0"/>
                              <w:marBottom w:val="0"/>
                              <w:divBdr>
                                <w:top w:val="none" w:sz="0" w:space="0" w:color="auto"/>
                                <w:left w:val="none" w:sz="0" w:space="0" w:color="auto"/>
                                <w:bottom w:val="none" w:sz="0" w:space="0" w:color="auto"/>
                                <w:right w:val="none" w:sz="0" w:space="0" w:color="auto"/>
                              </w:divBdr>
                              <w:divsChild>
                                <w:div w:id="695887577">
                                  <w:marLeft w:val="0"/>
                                  <w:marRight w:val="0"/>
                                  <w:marTop w:val="0"/>
                                  <w:marBottom w:val="0"/>
                                  <w:divBdr>
                                    <w:top w:val="none" w:sz="0" w:space="0" w:color="auto"/>
                                    <w:left w:val="none" w:sz="0" w:space="0" w:color="auto"/>
                                    <w:bottom w:val="none" w:sz="0" w:space="0" w:color="auto"/>
                                    <w:right w:val="none" w:sz="0" w:space="0" w:color="auto"/>
                                  </w:divBdr>
                                </w:div>
                                <w:div w:id="1982074084">
                                  <w:marLeft w:val="0"/>
                                  <w:marRight w:val="0"/>
                                  <w:marTop w:val="0"/>
                                  <w:marBottom w:val="0"/>
                                  <w:divBdr>
                                    <w:top w:val="none" w:sz="0" w:space="0" w:color="auto"/>
                                    <w:left w:val="none" w:sz="0" w:space="0" w:color="auto"/>
                                    <w:bottom w:val="none" w:sz="0" w:space="0" w:color="auto"/>
                                    <w:right w:val="none" w:sz="0" w:space="0" w:color="auto"/>
                                  </w:divBdr>
                                </w:div>
                                <w:div w:id="467824753">
                                  <w:marLeft w:val="0"/>
                                  <w:marRight w:val="0"/>
                                  <w:marTop w:val="0"/>
                                  <w:marBottom w:val="0"/>
                                  <w:divBdr>
                                    <w:top w:val="none" w:sz="0" w:space="0" w:color="auto"/>
                                    <w:left w:val="none" w:sz="0" w:space="0" w:color="auto"/>
                                    <w:bottom w:val="none" w:sz="0" w:space="0" w:color="auto"/>
                                    <w:right w:val="none" w:sz="0" w:space="0" w:color="auto"/>
                                  </w:divBdr>
                                </w:div>
                                <w:div w:id="1333138636">
                                  <w:marLeft w:val="0"/>
                                  <w:marRight w:val="0"/>
                                  <w:marTop w:val="0"/>
                                  <w:marBottom w:val="0"/>
                                  <w:divBdr>
                                    <w:top w:val="none" w:sz="0" w:space="0" w:color="auto"/>
                                    <w:left w:val="none" w:sz="0" w:space="0" w:color="auto"/>
                                    <w:bottom w:val="none" w:sz="0" w:space="0" w:color="auto"/>
                                    <w:right w:val="none" w:sz="0" w:space="0" w:color="auto"/>
                                  </w:divBdr>
                                </w:div>
                                <w:div w:id="1898205514">
                                  <w:marLeft w:val="0"/>
                                  <w:marRight w:val="0"/>
                                  <w:marTop w:val="0"/>
                                  <w:marBottom w:val="0"/>
                                  <w:divBdr>
                                    <w:top w:val="none" w:sz="0" w:space="0" w:color="auto"/>
                                    <w:left w:val="none" w:sz="0" w:space="0" w:color="auto"/>
                                    <w:bottom w:val="none" w:sz="0" w:space="0" w:color="auto"/>
                                    <w:right w:val="none" w:sz="0" w:space="0" w:color="auto"/>
                                  </w:divBdr>
                                </w:div>
                                <w:div w:id="309137466">
                                  <w:marLeft w:val="0"/>
                                  <w:marRight w:val="0"/>
                                  <w:marTop w:val="0"/>
                                  <w:marBottom w:val="0"/>
                                  <w:divBdr>
                                    <w:top w:val="none" w:sz="0" w:space="0" w:color="auto"/>
                                    <w:left w:val="none" w:sz="0" w:space="0" w:color="auto"/>
                                    <w:bottom w:val="none" w:sz="0" w:space="0" w:color="auto"/>
                                    <w:right w:val="none" w:sz="0" w:space="0" w:color="auto"/>
                                  </w:divBdr>
                                </w:div>
                                <w:div w:id="988361190">
                                  <w:marLeft w:val="0"/>
                                  <w:marRight w:val="0"/>
                                  <w:marTop w:val="0"/>
                                  <w:marBottom w:val="0"/>
                                  <w:divBdr>
                                    <w:top w:val="none" w:sz="0" w:space="0" w:color="auto"/>
                                    <w:left w:val="none" w:sz="0" w:space="0" w:color="auto"/>
                                    <w:bottom w:val="none" w:sz="0" w:space="0" w:color="auto"/>
                                    <w:right w:val="none" w:sz="0" w:space="0" w:color="auto"/>
                                  </w:divBdr>
                                </w:div>
                                <w:div w:id="81595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439144">
                          <w:marLeft w:val="0"/>
                          <w:marRight w:val="0"/>
                          <w:marTop w:val="0"/>
                          <w:marBottom w:val="0"/>
                          <w:divBdr>
                            <w:top w:val="none" w:sz="0" w:space="0" w:color="auto"/>
                            <w:left w:val="none" w:sz="0" w:space="0" w:color="auto"/>
                            <w:bottom w:val="none" w:sz="0" w:space="0" w:color="auto"/>
                            <w:right w:val="none" w:sz="0" w:space="0" w:color="auto"/>
                          </w:divBdr>
                          <w:divsChild>
                            <w:div w:id="1468667518">
                              <w:marLeft w:val="0"/>
                              <w:marRight w:val="0"/>
                              <w:marTop w:val="0"/>
                              <w:marBottom w:val="0"/>
                              <w:divBdr>
                                <w:top w:val="none" w:sz="0" w:space="0" w:color="auto"/>
                                <w:left w:val="none" w:sz="0" w:space="0" w:color="auto"/>
                                <w:bottom w:val="none" w:sz="0" w:space="0" w:color="auto"/>
                                <w:right w:val="none" w:sz="0" w:space="0" w:color="auto"/>
                              </w:divBdr>
                              <w:divsChild>
                                <w:div w:id="1378772241">
                                  <w:marLeft w:val="0"/>
                                  <w:marRight w:val="0"/>
                                  <w:marTop w:val="0"/>
                                  <w:marBottom w:val="0"/>
                                  <w:divBdr>
                                    <w:top w:val="none" w:sz="0" w:space="0" w:color="auto"/>
                                    <w:left w:val="none" w:sz="0" w:space="0" w:color="auto"/>
                                    <w:bottom w:val="none" w:sz="0" w:space="0" w:color="auto"/>
                                    <w:right w:val="none" w:sz="0" w:space="0" w:color="auto"/>
                                  </w:divBdr>
                                  <w:divsChild>
                                    <w:div w:id="1906836190">
                                      <w:marLeft w:val="0"/>
                                      <w:marRight w:val="0"/>
                                      <w:marTop w:val="0"/>
                                      <w:marBottom w:val="0"/>
                                      <w:divBdr>
                                        <w:top w:val="none" w:sz="0" w:space="0" w:color="auto"/>
                                        <w:left w:val="none" w:sz="0" w:space="0" w:color="auto"/>
                                        <w:bottom w:val="none" w:sz="0" w:space="0" w:color="auto"/>
                                        <w:right w:val="none" w:sz="0" w:space="0" w:color="auto"/>
                                      </w:divBdr>
                                      <w:divsChild>
                                        <w:div w:id="1931814460">
                                          <w:marLeft w:val="0"/>
                                          <w:marRight w:val="0"/>
                                          <w:marTop w:val="0"/>
                                          <w:marBottom w:val="0"/>
                                          <w:divBdr>
                                            <w:top w:val="none" w:sz="0" w:space="0" w:color="auto"/>
                                            <w:left w:val="none" w:sz="0" w:space="0" w:color="auto"/>
                                            <w:bottom w:val="none" w:sz="0" w:space="0" w:color="auto"/>
                                            <w:right w:val="none" w:sz="0" w:space="0" w:color="auto"/>
                                          </w:divBdr>
                                          <w:divsChild>
                                            <w:div w:id="11405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19426">
                                      <w:marLeft w:val="0"/>
                                      <w:marRight w:val="0"/>
                                      <w:marTop w:val="0"/>
                                      <w:marBottom w:val="0"/>
                                      <w:divBdr>
                                        <w:top w:val="none" w:sz="0" w:space="0" w:color="auto"/>
                                        <w:left w:val="none" w:sz="0" w:space="0" w:color="auto"/>
                                        <w:bottom w:val="none" w:sz="0" w:space="0" w:color="auto"/>
                                        <w:right w:val="none" w:sz="0" w:space="0" w:color="auto"/>
                                      </w:divBdr>
                                      <w:divsChild>
                                        <w:div w:id="2059551790">
                                          <w:marLeft w:val="0"/>
                                          <w:marRight w:val="0"/>
                                          <w:marTop w:val="0"/>
                                          <w:marBottom w:val="0"/>
                                          <w:divBdr>
                                            <w:top w:val="none" w:sz="0" w:space="0" w:color="auto"/>
                                            <w:left w:val="none" w:sz="0" w:space="0" w:color="auto"/>
                                            <w:bottom w:val="none" w:sz="0" w:space="0" w:color="auto"/>
                                            <w:right w:val="none" w:sz="0" w:space="0" w:color="auto"/>
                                          </w:divBdr>
                                          <w:divsChild>
                                            <w:div w:id="735713255">
                                              <w:marLeft w:val="0"/>
                                              <w:marRight w:val="0"/>
                                              <w:marTop w:val="0"/>
                                              <w:marBottom w:val="0"/>
                                              <w:divBdr>
                                                <w:top w:val="none" w:sz="0" w:space="0" w:color="auto"/>
                                                <w:left w:val="none" w:sz="0" w:space="0" w:color="auto"/>
                                                <w:bottom w:val="none" w:sz="0" w:space="0" w:color="auto"/>
                                                <w:right w:val="none" w:sz="0" w:space="0" w:color="auto"/>
                                              </w:divBdr>
                                              <w:divsChild>
                                                <w:div w:id="172013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323964">
                              <w:marLeft w:val="0"/>
                              <w:marRight w:val="0"/>
                              <w:marTop w:val="0"/>
                              <w:marBottom w:val="0"/>
                              <w:divBdr>
                                <w:top w:val="none" w:sz="0" w:space="0" w:color="auto"/>
                                <w:left w:val="none" w:sz="0" w:space="0" w:color="auto"/>
                                <w:bottom w:val="none" w:sz="0" w:space="0" w:color="auto"/>
                                <w:right w:val="none" w:sz="0" w:space="0" w:color="auto"/>
                              </w:divBdr>
                              <w:divsChild>
                                <w:div w:id="1527675018">
                                  <w:marLeft w:val="0"/>
                                  <w:marRight w:val="0"/>
                                  <w:marTop w:val="0"/>
                                  <w:marBottom w:val="0"/>
                                  <w:divBdr>
                                    <w:top w:val="none" w:sz="0" w:space="0" w:color="auto"/>
                                    <w:left w:val="none" w:sz="0" w:space="0" w:color="auto"/>
                                    <w:bottom w:val="none" w:sz="0" w:space="0" w:color="auto"/>
                                    <w:right w:val="none" w:sz="0" w:space="0" w:color="auto"/>
                                  </w:divBdr>
                                  <w:divsChild>
                                    <w:div w:id="296185486">
                                      <w:marLeft w:val="0"/>
                                      <w:marRight w:val="0"/>
                                      <w:marTop w:val="0"/>
                                      <w:marBottom w:val="0"/>
                                      <w:divBdr>
                                        <w:top w:val="none" w:sz="0" w:space="0" w:color="auto"/>
                                        <w:left w:val="none" w:sz="0" w:space="0" w:color="auto"/>
                                        <w:bottom w:val="none" w:sz="0" w:space="0" w:color="auto"/>
                                        <w:right w:val="none" w:sz="0" w:space="0" w:color="auto"/>
                                      </w:divBdr>
                                      <w:divsChild>
                                        <w:div w:id="38240135">
                                          <w:marLeft w:val="0"/>
                                          <w:marRight w:val="0"/>
                                          <w:marTop w:val="0"/>
                                          <w:marBottom w:val="0"/>
                                          <w:divBdr>
                                            <w:top w:val="none" w:sz="0" w:space="0" w:color="auto"/>
                                            <w:left w:val="none" w:sz="0" w:space="0" w:color="auto"/>
                                            <w:bottom w:val="none" w:sz="0" w:space="0" w:color="auto"/>
                                            <w:right w:val="none" w:sz="0" w:space="0" w:color="auto"/>
                                          </w:divBdr>
                                          <w:divsChild>
                                            <w:div w:id="169758767">
                                              <w:marLeft w:val="0"/>
                                              <w:marRight w:val="0"/>
                                              <w:marTop w:val="0"/>
                                              <w:marBottom w:val="0"/>
                                              <w:divBdr>
                                                <w:top w:val="none" w:sz="0" w:space="0" w:color="auto"/>
                                                <w:left w:val="none" w:sz="0" w:space="0" w:color="auto"/>
                                                <w:bottom w:val="none" w:sz="0" w:space="0" w:color="auto"/>
                                                <w:right w:val="none" w:sz="0" w:space="0" w:color="auto"/>
                                              </w:divBdr>
                                              <w:divsChild>
                                                <w:div w:id="1882673252">
                                                  <w:marLeft w:val="0"/>
                                                  <w:marRight w:val="0"/>
                                                  <w:marTop w:val="0"/>
                                                  <w:marBottom w:val="0"/>
                                                  <w:divBdr>
                                                    <w:top w:val="none" w:sz="0" w:space="0" w:color="auto"/>
                                                    <w:left w:val="none" w:sz="0" w:space="0" w:color="auto"/>
                                                    <w:bottom w:val="none" w:sz="0" w:space="0" w:color="auto"/>
                                                    <w:right w:val="none" w:sz="0" w:space="0" w:color="auto"/>
                                                  </w:divBdr>
                                                  <w:divsChild>
                                                    <w:div w:id="373425306">
                                                      <w:marLeft w:val="0"/>
                                                      <w:marRight w:val="0"/>
                                                      <w:marTop w:val="0"/>
                                                      <w:marBottom w:val="0"/>
                                                      <w:divBdr>
                                                        <w:top w:val="none" w:sz="0" w:space="0" w:color="auto"/>
                                                        <w:left w:val="none" w:sz="0" w:space="0" w:color="auto"/>
                                                        <w:bottom w:val="none" w:sz="0" w:space="0" w:color="auto"/>
                                                        <w:right w:val="none" w:sz="0" w:space="0" w:color="auto"/>
                                                      </w:divBdr>
                                                      <w:divsChild>
                                                        <w:div w:id="69411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297296">
                                                  <w:marLeft w:val="0"/>
                                                  <w:marRight w:val="0"/>
                                                  <w:marTop w:val="0"/>
                                                  <w:marBottom w:val="0"/>
                                                  <w:divBdr>
                                                    <w:top w:val="none" w:sz="0" w:space="0" w:color="auto"/>
                                                    <w:left w:val="none" w:sz="0" w:space="0" w:color="auto"/>
                                                    <w:bottom w:val="none" w:sz="0" w:space="0" w:color="auto"/>
                                                    <w:right w:val="none" w:sz="0" w:space="0" w:color="auto"/>
                                                  </w:divBdr>
                                                  <w:divsChild>
                                                    <w:div w:id="208190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66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85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wmf"/><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1.bin"/><Relationship Id="rId5" Type="http://schemas.openxmlformats.org/officeDocument/2006/relationships/image" Target="media/image1.png"/><Relationship Id="rId15" Type="http://schemas.openxmlformats.org/officeDocument/2006/relationships/image" Target="media/image9.wmf"/><Relationship Id="rId10" Type="http://schemas.openxmlformats.org/officeDocument/2006/relationships/image" Target="media/image6.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3955</Words>
  <Characters>24919</Characters>
  <Application>Microsoft Office Word</Application>
  <DocSecurity>0</DocSecurity>
  <Lines>207</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Varatharaajan, Sutharshun</cp:lastModifiedBy>
  <cp:revision>4</cp:revision>
  <dcterms:created xsi:type="dcterms:W3CDTF">2021-08-06T09:30:00Z</dcterms:created>
  <dcterms:modified xsi:type="dcterms:W3CDTF">2021-08-06T19:53:00Z</dcterms:modified>
</cp:coreProperties>
</file>