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8C901" w14:textId="29625157" w:rsidR="00CA72AE" w:rsidRDefault="005E0AF7" w:rsidP="00DD64D9">
      <w:pPr>
        <w:pStyle w:val="af8"/>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af8"/>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250E9C">
        <w:rPr>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aff9"/>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aff9"/>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aff9"/>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aff9"/>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1ED68035" w14:textId="77777777" w:rsidR="00E1650A" w:rsidRPr="00E1650A" w:rsidRDefault="00E1650A" w:rsidP="00E1650A">
      <w:pPr>
        <w:rPr>
          <w:lang w:val="en-GB" w:eastAsia="zh-CN"/>
        </w:rPr>
      </w:pPr>
      <w:r w:rsidRPr="00E1650A">
        <w:rPr>
          <w:lang w:val="en-GB" w:eastAsia="zh-CN"/>
        </w:rPr>
        <w:t>reusing FR2 for cover the new frequency range</w:t>
      </w:r>
    </w:p>
    <w:p w14:paraId="6BA4C7BD" w14:textId="26013238" w:rsidR="00E1650A" w:rsidRDefault="00E1650A" w:rsidP="00E1650A">
      <w:pPr>
        <w:rPr>
          <w:lang w:val="en-GB" w:eastAsia="zh-CN"/>
        </w:rPr>
      </w:pPr>
      <w:r w:rsidRPr="00E1650A">
        <w:rPr>
          <w:lang w:val="en-GB" w:eastAsia="zh-CN"/>
        </w:rPr>
        <w:t>52.6-71GHz</w:t>
      </w:r>
    </w:p>
    <w:p w14:paraId="44847A24" w14:textId="0E056371" w:rsidR="00E1650A" w:rsidRDefault="00E1650A" w:rsidP="00E1650A">
      <w:pPr>
        <w:pStyle w:val="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0E15D8">
        <w:rPr>
          <w:bCs/>
          <w:highlight w:val="yellow"/>
        </w:rPr>
        <w:t>Proposed Conclusion</w:t>
      </w:r>
      <w:r w:rsidR="00E3349A">
        <w:rPr>
          <w:bCs/>
          <w:highlight w:val="yellow"/>
        </w:rPr>
        <w:t xml:space="preserve"> 1</w:t>
      </w:r>
      <w:r w:rsidRPr="000E15D8">
        <w:rPr>
          <w:bCs/>
          <w:highlight w:val="yellow"/>
        </w:rPr>
        <w:t xml:space="preserve">: Regarding the impact on RAN1 specifications, there are only relatively small differences between </w:t>
      </w:r>
      <w:r w:rsidR="000E15D8" w:rsidRPr="000E15D8">
        <w:rPr>
          <w:bCs/>
          <w:highlight w:val="yellow"/>
        </w:rPr>
        <w:t xml:space="preserve">potential </w:t>
      </w:r>
      <w:r w:rsidRPr="000E15D8">
        <w:rPr>
          <w:bCs/>
          <w:highlight w:val="yellow"/>
        </w:rPr>
        <w:t>options.</w:t>
      </w:r>
    </w:p>
    <w:p w14:paraId="54FF993B" w14:textId="02EBB171" w:rsidR="00E1650A" w:rsidRPr="00E3349A" w:rsidRDefault="00E3349A" w:rsidP="00E1650A">
      <w:pPr>
        <w:pStyle w:val="3"/>
        <w:rPr>
          <w:lang w:eastAsia="zh-CN"/>
        </w:rPr>
      </w:pPr>
      <w:r>
        <w:rPr>
          <w:lang w:eastAsia="zh-CN"/>
        </w:rPr>
        <w:t>First round discussion</w:t>
      </w:r>
    </w:p>
    <w:tbl>
      <w:tblPr>
        <w:tblStyle w:val="aff2"/>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r>
              <w:rPr>
                <w:sz w:val="20"/>
              </w:rPr>
              <w:t>Futurewei</w:t>
            </w:r>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r>
              <w:rPr>
                <w:sz w:val="20"/>
              </w:rPr>
              <w:t>InterDigital</w:t>
            </w:r>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r w:rsidR="009D66A6" w14:paraId="583FC2C5" w14:textId="77777777" w:rsidTr="0054699F">
        <w:tc>
          <w:tcPr>
            <w:tcW w:w="2405" w:type="dxa"/>
          </w:tcPr>
          <w:p w14:paraId="422FB4D7" w14:textId="77777777" w:rsidR="009D66A6" w:rsidRDefault="009D66A6" w:rsidP="0054699F">
            <w:pPr>
              <w:rPr>
                <w:sz w:val="20"/>
              </w:rPr>
            </w:pPr>
            <w:r>
              <w:rPr>
                <w:sz w:val="20"/>
              </w:rPr>
              <w:t>LG Electronics</w:t>
            </w:r>
          </w:p>
        </w:tc>
        <w:tc>
          <w:tcPr>
            <w:tcW w:w="2835" w:type="dxa"/>
          </w:tcPr>
          <w:p w14:paraId="3B39713A" w14:textId="77777777" w:rsidR="009D66A6" w:rsidRDefault="009D66A6" w:rsidP="0054699F">
            <w:pPr>
              <w:rPr>
                <w:sz w:val="20"/>
                <w:lang w:eastAsia="zh-CN"/>
              </w:rPr>
            </w:pPr>
            <w:r>
              <w:rPr>
                <w:sz w:val="20"/>
                <w:lang w:eastAsia="zh-CN"/>
              </w:rPr>
              <w:t>Agree</w:t>
            </w:r>
          </w:p>
        </w:tc>
        <w:tc>
          <w:tcPr>
            <w:tcW w:w="9356" w:type="dxa"/>
          </w:tcPr>
          <w:p w14:paraId="25B97EBC" w14:textId="77777777" w:rsidR="009D66A6" w:rsidRDefault="009D66A6" w:rsidP="0054699F">
            <w:pPr>
              <w:rPr>
                <w:sz w:val="20"/>
                <w:lang w:eastAsia="zh-CN"/>
              </w:rPr>
            </w:pPr>
          </w:p>
        </w:tc>
      </w:tr>
      <w:tr w:rsidR="00224DA0" w14:paraId="6FCF4BFD" w14:textId="77777777" w:rsidTr="0054699F">
        <w:tc>
          <w:tcPr>
            <w:tcW w:w="2405" w:type="dxa"/>
          </w:tcPr>
          <w:p w14:paraId="2366FCB7" w14:textId="3FB2E708" w:rsidR="00224DA0" w:rsidRDefault="00224DA0" w:rsidP="00224DA0">
            <w:pPr>
              <w:rPr>
                <w:sz w:val="20"/>
              </w:rPr>
            </w:pPr>
            <w:r>
              <w:rPr>
                <w:sz w:val="20"/>
              </w:rPr>
              <w:t>CATT</w:t>
            </w:r>
          </w:p>
        </w:tc>
        <w:tc>
          <w:tcPr>
            <w:tcW w:w="2835" w:type="dxa"/>
          </w:tcPr>
          <w:p w14:paraId="40F9AF8E" w14:textId="4D55EBD5" w:rsidR="00224DA0" w:rsidRDefault="00224DA0" w:rsidP="00224DA0">
            <w:pPr>
              <w:rPr>
                <w:sz w:val="20"/>
                <w:lang w:eastAsia="zh-CN"/>
              </w:rPr>
            </w:pPr>
            <w:r>
              <w:rPr>
                <w:sz w:val="20"/>
                <w:lang w:eastAsia="zh-CN"/>
              </w:rPr>
              <w:t>Agree</w:t>
            </w:r>
          </w:p>
        </w:tc>
        <w:tc>
          <w:tcPr>
            <w:tcW w:w="9356" w:type="dxa"/>
          </w:tcPr>
          <w:p w14:paraId="45D0A178" w14:textId="77777777" w:rsidR="00224DA0" w:rsidRDefault="00224DA0" w:rsidP="00224DA0">
            <w:pPr>
              <w:rPr>
                <w:sz w:val="20"/>
                <w:lang w:eastAsia="zh-CN"/>
              </w:rPr>
            </w:pPr>
          </w:p>
        </w:tc>
      </w:tr>
    </w:tbl>
    <w:p w14:paraId="72F5E33C" w14:textId="15A205B7" w:rsidR="00E1650A" w:rsidRDefault="00E1650A" w:rsidP="00896E56">
      <w:pPr>
        <w:rPr>
          <w:b/>
          <w:bCs/>
          <w:lang w:val="en-GB" w:eastAsia="zh-CN"/>
        </w:rPr>
      </w:pPr>
    </w:p>
    <w:p w14:paraId="44DADAEE" w14:textId="67050B19" w:rsidR="00E3349A" w:rsidRDefault="00E3349A" w:rsidP="00E3349A">
      <w:pPr>
        <w:pStyle w:val="2"/>
      </w:pPr>
      <w:r>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E3349A">
        <w:rPr>
          <w:bCs/>
          <w:highlight w:val="yellow"/>
        </w:rPr>
        <w:t>Proposed Conclusion 2: RAN1 can adapt to other groups</w:t>
      </w:r>
      <w:r>
        <w:rPr>
          <w:bCs/>
          <w:highlight w:val="yellow"/>
        </w:rPr>
        <w:t>'</w:t>
      </w:r>
      <w:r w:rsidRPr="00E3349A">
        <w:rPr>
          <w:bCs/>
          <w:highlight w:val="yellow"/>
        </w:rPr>
        <w:t xml:space="preserve"> decision</w:t>
      </w:r>
      <w:r>
        <w:rPr>
          <w:bCs/>
          <w:highlight w:val="yellow"/>
        </w:rPr>
        <w:t>s</w:t>
      </w:r>
      <w:r w:rsidRPr="00E3349A">
        <w:rPr>
          <w:bCs/>
          <w:highlight w:val="yellow"/>
        </w:rPr>
        <w:t xml:space="preserve"> on </w:t>
      </w:r>
      <w:r>
        <w:rPr>
          <w:bCs/>
          <w:highlight w:val="yellow"/>
        </w:rPr>
        <w:t>the</w:t>
      </w:r>
      <w:r w:rsidRPr="00E3349A">
        <w:rPr>
          <w:bCs/>
          <w:highlight w:val="yellow"/>
        </w:rPr>
        <w:t xml:space="preserve"> notation for 52</w:t>
      </w:r>
      <w:r>
        <w:rPr>
          <w:bCs/>
          <w:highlight w:val="yellow"/>
        </w:rPr>
        <w:t>.6</w:t>
      </w:r>
      <w:r w:rsidRPr="00E3349A">
        <w:rPr>
          <w:bCs/>
          <w:highlight w:val="yellow"/>
        </w:rPr>
        <w:t>-71 GHz.</w:t>
      </w:r>
    </w:p>
    <w:p w14:paraId="3F3E1896" w14:textId="77777777" w:rsidR="00E3349A" w:rsidRPr="00E3349A" w:rsidRDefault="00E3349A" w:rsidP="00E3349A">
      <w:pPr>
        <w:pStyle w:val="3"/>
        <w:rPr>
          <w:lang w:eastAsia="zh-CN"/>
        </w:rPr>
      </w:pPr>
      <w:r>
        <w:rPr>
          <w:lang w:eastAsia="zh-CN"/>
        </w:rPr>
        <w:t>First round discussion</w:t>
      </w:r>
    </w:p>
    <w:tbl>
      <w:tblPr>
        <w:tblStyle w:val="aff2"/>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r>
              <w:rPr>
                <w:sz w:val="20"/>
              </w:rPr>
              <w:t>Futurewei</w:t>
            </w:r>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AA1B83">
        <w:tc>
          <w:tcPr>
            <w:tcW w:w="2405" w:type="dxa"/>
          </w:tcPr>
          <w:p w14:paraId="0D74AF93" w14:textId="35F360F7" w:rsidR="00A040F6" w:rsidRDefault="00A040F6" w:rsidP="00116C5F">
            <w:pPr>
              <w:rPr>
                <w:sz w:val="20"/>
              </w:rPr>
            </w:pPr>
            <w:r>
              <w:rPr>
                <w:sz w:val="20"/>
              </w:rPr>
              <w:t>InterDigital</w:t>
            </w:r>
          </w:p>
        </w:tc>
        <w:tc>
          <w:tcPr>
            <w:tcW w:w="2835" w:type="dxa"/>
          </w:tcPr>
          <w:p w14:paraId="5080476F" w14:textId="018E4623" w:rsidR="00A040F6" w:rsidRDefault="00A040F6" w:rsidP="00116C5F">
            <w:pPr>
              <w:rPr>
                <w:sz w:val="20"/>
                <w:lang w:eastAsia="zh-CN"/>
              </w:rPr>
            </w:pPr>
            <w:r>
              <w:rPr>
                <w:sz w:val="20"/>
                <w:lang w:eastAsia="zh-CN"/>
              </w:rPr>
              <w:t>Agree</w:t>
            </w:r>
          </w:p>
        </w:tc>
        <w:tc>
          <w:tcPr>
            <w:tcW w:w="9356" w:type="dxa"/>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r w:rsidR="009D66A6" w14:paraId="5234428B" w14:textId="77777777" w:rsidTr="0054699F">
        <w:tc>
          <w:tcPr>
            <w:tcW w:w="2405" w:type="dxa"/>
          </w:tcPr>
          <w:p w14:paraId="78F7946E" w14:textId="77777777" w:rsidR="009D66A6" w:rsidRDefault="009D66A6" w:rsidP="0054699F">
            <w:pPr>
              <w:rPr>
                <w:sz w:val="20"/>
              </w:rPr>
            </w:pPr>
            <w:r>
              <w:rPr>
                <w:sz w:val="20"/>
              </w:rPr>
              <w:t>LG Electronics</w:t>
            </w:r>
          </w:p>
        </w:tc>
        <w:tc>
          <w:tcPr>
            <w:tcW w:w="2835" w:type="dxa"/>
          </w:tcPr>
          <w:p w14:paraId="4D0629C2" w14:textId="77777777" w:rsidR="009D66A6" w:rsidRDefault="009D66A6" w:rsidP="0054699F">
            <w:pPr>
              <w:rPr>
                <w:sz w:val="20"/>
                <w:lang w:eastAsia="zh-CN"/>
              </w:rPr>
            </w:pPr>
            <w:r>
              <w:rPr>
                <w:sz w:val="20"/>
                <w:lang w:eastAsia="zh-CN"/>
              </w:rPr>
              <w:t>Agree</w:t>
            </w:r>
          </w:p>
        </w:tc>
        <w:tc>
          <w:tcPr>
            <w:tcW w:w="9356" w:type="dxa"/>
          </w:tcPr>
          <w:p w14:paraId="007CE39A" w14:textId="77777777" w:rsidR="009D66A6" w:rsidRDefault="009D66A6" w:rsidP="0054699F">
            <w:pPr>
              <w:rPr>
                <w:sz w:val="20"/>
                <w:lang w:eastAsia="zh-CN"/>
              </w:rPr>
            </w:pPr>
          </w:p>
        </w:tc>
      </w:tr>
      <w:tr w:rsidR="00224DA0" w14:paraId="1E7998E9" w14:textId="77777777" w:rsidTr="0054699F">
        <w:tc>
          <w:tcPr>
            <w:tcW w:w="2405" w:type="dxa"/>
          </w:tcPr>
          <w:p w14:paraId="7BB166B3" w14:textId="7516D151" w:rsidR="00224DA0" w:rsidRDefault="00224DA0" w:rsidP="00224DA0">
            <w:pPr>
              <w:rPr>
                <w:sz w:val="20"/>
              </w:rPr>
            </w:pPr>
            <w:r>
              <w:rPr>
                <w:sz w:val="20"/>
              </w:rPr>
              <w:t>CATT</w:t>
            </w:r>
          </w:p>
        </w:tc>
        <w:tc>
          <w:tcPr>
            <w:tcW w:w="2835" w:type="dxa"/>
          </w:tcPr>
          <w:p w14:paraId="5FBDDA7C" w14:textId="076915A7" w:rsidR="00224DA0" w:rsidRDefault="00224DA0" w:rsidP="00224DA0">
            <w:pPr>
              <w:rPr>
                <w:sz w:val="20"/>
                <w:lang w:eastAsia="zh-CN"/>
              </w:rPr>
            </w:pPr>
            <w:r>
              <w:rPr>
                <w:sz w:val="20"/>
                <w:lang w:eastAsia="zh-CN"/>
              </w:rPr>
              <w:t>Agree</w:t>
            </w:r>
          </w:p>
        </w:tc>
        <w:tc>
          <w:tcPr>
            <w:tcW w:w="9356" w:type="dxa"/>
          </w:tcPr>
          <w:p w14:paraId="1173B1D3" w14:textId="77777777" w:rsidR="00224DA0" w:rsidRDefault="00224DA0" w:rsidP="00224DA0">
            <w:pPr>
              <w:rPr>
                <w:sz w:val="20"/>
                <w:lang w:eastAsia="zh-CN"/>
              </w:rPr>
            </w:pPr>
          </w:p>
        </w:tc>
      </w:tr>
    </w:tbl>
    <w:p w14:paraId="03C20232" w14:textId="727CEE29" w:rsidR="00E3349A" w:rsidRDefault="00E3349A" w:rsidP="00896E56">
      <w:pPr>
        <w:rPr>
          <w:b/>
          <w:bCs/>
          <w:lang w:val="en-GB" w:eastAsia="zh-CN"/>
        </w:rPr>
      </w:pPr>
    </w:p>
    <w:p w14:paraId="79026ED4" w14:textId="586AF1E3" w:rsidR="00E3349A" w:rsidRDefault="00E3349A" w:rsidP="00E3349A">
      <w:pPr>
        <w:pStyle w:val="2"/>
      </w:pPr>
      <w:r>
        <w:t>Recommendations on notation from RAN1's perspective</w:t>
      </w:r>
    </w:p>
    <w:p w14:paraId="6D62AD0E" w14:textId="77777777" w:rsidR="00E3349A" w:rsidRDefault="00E3349A" w:rsidP="00E3349A">
      <w:pPr>
        <w:rPr>
          <w:bCs/>
        </w:rPr>
      </w:pPr>
      <w:r>
        <w:rPr>
          <w:bCs/>
        </w:rPr>
        <w:t>Do you agree on the following:</w:t>
      </w:r>
    </w:p>
    <w:p w14:paraId="7D95DD9B" w14:textId="72844BCA" w:rsidR="00E3349A" w:rsidRPr="00E3349A" w:rsidRDefault="00E3349A" w:rsidP="00E3349A">
      <w:pPr>
        <w:rPr>
          <w:highlight w:val="yellow"/>
          <w:lang w:val="en-GB" w:eastAsia="zh-CN"/>
        </w:rPr>
      </w:pPr>
      <w:r w:rsidRPr="00E3349A">
        <w:rPr>
          <w:bCs/>
          <w:highlight w:val="yellow"/>
        </w:rPr>
        <w:lastRenderedPageBreak/>
        <w:t>Proposed Conclusion 3:</w:t>
      </w:r>
      <w:r w:rsidRPr="00E3349A">
        <w:rPr>
          <w:highlight w:val="yellow"/>
        </w:rPr>
        <w:t xml:space="preserve"> </w:t>
      </w:r>
      <w:r w:rsidRPr="00E3349A">
        <w:rPr>
          <w:highlight w:val="yellow"/>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E3349A" w:rsidRDefault="00E3349A" w:rsidP="006D6978">
      <w:pPr>
        <w:pStyle w:val="aff9"/>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24.25-52.6 GHz (NOTE: this is the current definition of FR2)</w:t>
      </w:r>
    </w:p>
    <w:p w14:paraId="55A944D9" w14:textId="77777777" w:rsidR="00E3349A" w:rsidRPr="00E3349A" w:rsidRDefault="00E3349A" w:rsidP="006D6978">
      <w:pPr>
        <w:pStyle w:val="aff9"/>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52.6-71 GHz</w:t>
      </w:r>
    </w:p>
    <w:p w14:paraId="59C32EC5" w14:textId="77777777" w:rsidR="00E3349A" w:rsidRPr="00E3349A" w:rsidRDefault="00E3349A" w:rsidP="006D6978">
      <w:pPr>
        <w:pStyle w:val="aff9"/>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3"/>
        <w:rPr>
          <w:lang w:eastAsia="zh-CN"/>
        </w:rPr>
      </w:pPr>
      <w:r>
        <w:rPr>
          <w:lang w:eastAsia="zh-CN"/>
        </w:rPr>
        <w:t>First round discussion</w:t>
      </w:r>
    </w:p>
    <w:tbl>
      <w:tblPr>
        <w:tblStyle w:val="aff2"/>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r>
              <w:rPr>
                <w:lang w:eastAsia="zh-CN"/>
              </w:rPr>
              <w:t>So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r>
              <w:rPr>
                <w:sz w:val="20"/>
              </w:rPr>
              <w:t>Futurewei</w:t>
            </w:r>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AA1B83">
        <w:tc>
          <w:tcPr>
            <w:tcW w:w="2405" w:type="dxa"/>
          </w:tcPr>
          <w:p w14:paraId="222F4AFE" w14:textId="70EE504C" w:rsidR="00566929" w:rsidRDefault="00566929" w:rsidP="00566929">
            <w:pPr>
              <w:rPr>
                <w:sz w:val="20"/>
              </w:rPr>
            </w:pPr>
            <w:r>
              <w:rPr>
                <w:sz w:val="20"/>
              </w:rPr>
              <w:t>Ericsson</w:t>
            </w:r>
          </w:p>
        </w:tc>
        <w:tc>
          <w:tcPr>
            <w:tcW w:w="2835" w:type="dxa"/>
          </w:tcPr>
          <w:p w14:paraId="0B5CAD05" w14:textId="018B6C79" w:rsidR="00566929" w:rsidRDefault="00566929" w:rsidP="00566929">
            <w:pPr>
              <w:rPr>
                <w:sz w:val="20"/>
                <w:lang w:eastAsia="zh-CN"/>
              </w:rPr>
            </w:pPr>
            <w:r>
              <w:rPr>
                <w:sz w:val="20"/>
                <w:lang w:eastAsia="zh-CN"/>
              </w:rPr>
              <w:t>Disagree</w:t>
            </w:r>
          </w:p>
        </w:tc>
        <w:tc>
          <w:tcPr>
            <w:tcW w:w="9356" w:type="dxa"/>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 xml:space="preserve">e, we envision little need to do such distinction in the </w:t>
            </w:r>
            <w:r>
              <w:rPr>
                <w:sz w:val="20"/>
                <w:lang w:eastAsia="zh-CN"/>
              </w:rPr>
              <w:lastRenderedPageBreak/>
              <w:t>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lastRenderedPageBreak/>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r>
              <w:rPr>
                <w:sz w:val="20"/>
              </w:rPr>
              <w:t>InterDigital</w:t>
            </w:r>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D66A6" w14:paraId="798D0E29" w14:textId="77777777" w:rsidTr="0054699F">
        <w:tc>
          <w:tcPr>
            <w:tcW w:w="2405" w:type="dxa"/>
          </w:tcPr>
          <w:p w14:paraId="0B59C09E" w14:textId="77777777" w:rsidR="009D66A6" w:rsidRDefault="009D66A6" w:rsidP="0054699F">
            <w:pPr>
              <w:rPr>
                <w:sz w:val="20"/>
              </w:rPr>
            </w:pPr>
            <w:r>
              <w:rPr>
                <w:sz w:val="20"/>
              </w:rPr>
              <w:t>LG Electronics</w:t>
            </w:r>
          </w:p>
        </w:tc>
        <w:tc>
          <w:tcPr>
            <w:tcW w:w="2835" w:type="dxa"/>
          </w:tcPr>
          <w:p w14:paraId="0D3F2D9E" w14:textId="77777777" w:rsidR="009D66A6" w:rsidRDefault="009D66A6" w:rsidP="0054699F">
            <w:pPr>
              <w:rPr>
                <w:sz w:val="20"/>
                <w:lang w:eastAsia="zh-CN"/>
              </w:rPr>
            </w:pPr>
            <w:r>
              <w:rPr>
                <w:sz w:val="20"/>
                <w:lang w:eastAsia="zh-CN"/>
              </w:rPr>
              <w:t>Agree</w:t>
            </w:r>
          </w:p>
        </w:tc>
        <w:tc>
          <w:tcPr>
            <w:tcW w:w="9356" w:type="dxa"/>
          </w:tcPr>
          <w:p w14:paraId="4BC5AD10" w14:textId="77777777" w:rsidR="009D66A6" w:rsidRDefault="009D66A6" w:rsidP="0054699F">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224DA0" w14:paraId="1673FBC6" w14:textId="77777777" w:rsidTr="0054699F">
        <w:tc>
          <w:tcPr>
            <w:tcW w:w="2405" w:type="dxa"/>
          </w:tcPr>
          <w:p w14:paraId="321CA745" w14:textId="41E999CF" w:rsidR="00224DA0" w:rsidRDefault="00224DA0" w:rsidP="00224DA0">
            <w:pPr>
              <w:rPr>
                <w:sz w:val="20"/>
              </w:rPr>
            </w:pPr>
            <w:r>
              <w:rPr>
                <w:sz w:val="20"/>
              </w:rPr>
              <w:t>CATT</w:t>
            </w:r>
          </w:p>
        </w:tc>
        <w:tc>
          <w:tcPr>
            <w:tcW w:w="2835" w:type="dxa"/>
          </w:tcPr>
          <w:p w14:paraId="1049C787" w14:textId="55509F2C" w:rsidR="00224DA0" w:rsidRDefault="00224DA0" w:rsidP="00224DA0">
            <w:pPr>
              <w:rPr>
                <w:sz w:val="20"/>
                <w:lang w:eastAsia="zh-CN"/>
              </w:rPr>
            </w:pPr>
            <w:r>
              <w:rPr>
                <w:sz w:val="20"/>
                <w:lang w:eastAsia="zh-CN"/>
              </w:rPr>
              <w:t xml:space="preserve">Agree </w:t>
            </w:r>
            <w:r>
              <w:rPr>
                <w:sz w:val="20"/>
                <w:lang w:eastAsia="zh-CN"/>
              </w:rPr>
              <w:t>in</w:t>
            </w:r>
            <w:r>
              <w:rPr>
                <w:sz w:val="20"/>
                <w:lang w:eastAsia="zh-CN"/>
              </w:rPr>
              <w:t xml:space="preserve"> the principle</w:t>
            </w:r>
            <w:r>
              <w:rPr>
                <w:sz w:val="20"/>
                <w:lang w:eastAsia="zh-CN"/>
              </w:rPr>
              <w:t xml:space="preserve"> </w:t>
            </w:r>
            <w:bookmarkStart w:id="0" w:name="_GoBack"/>
            <w:bookmarkEnd w:id="0"/>
          </w:p>
        </w:tc>
        <w:tc>
          <w:tcPr>
            <w:tcW w:w="9356" w:type="dxa"/>
          </w:tcPr>
          <w:p w14:paraId="79784820" w14:textId="57BED49A" w:rsidR="00224DA0" w:rsidRDefault="00224DA0" w:rsidP="00224DA0">
            <w:pPr>
              <w:rPr>
                <w:sz w:val="20"/>
                <w:lang w:eastAsia="zh-CN"/>
              </w:rPr>
            </w:pPr>
            <w:r>
              <w:rPr>
                <w:sz w:val="20"/>
                <w:lang w:eastAsia="zh-CN"/>
              </w:rPr>
              <w:t xml:space="preserve">Not sure the third sub-bullet (24.25~71) is needed if the first two already have distinction. </w:t>
            </w:r>
          </w:p>
        </w:tc>
      </w:tr>
    </w:tbl>
    <w:p w14:paraId="3DC99268" w14:textId="77777777" w:rsidR="00E3349A" w:rsidRPr="009D66A6" w:rsidRDefault="00E3349A" w:rsidP="00896E56">
      <w:pPr>
        <w:rPr>
          <w:b/>
          <w:bCs/>
          <w:lang w:eastAsia="zh-CN"/>
        </w:rPr>
      </w:pPr>
    </w:p>
    <w:p w14:paraId="6D6DB658" w14:textId="2DAE36B1" w:rsidR="00E3349A" w:rsidRDefault="00E3349A" w:rsidP="00E3349A">
      <w:pPr>
        <w:pStyle w:val="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Do you agree on the following:</w:t>
      </w:r>
    </w:p>
    <w:p w14:paraId="7BD9B347" w14:textId="2F1D3F0F" w:rsidR="00987BF4" w:rsidRPr="00987BF4" w:rsidRDefault="00987BF4" w:rsidP="00987BF4">
      <w:pPr>
        <w:rPr>
          <w:highlight w:val="yellow"/>
          <w:lang w:val="en-GB" w:eastAsia="zh-CN"/>
        </w:rPr>
      </w:pPr>
      <w:r w:rsidRPr="00987BF4">
        <w:rPr>
          <w:bCs/>
          <w:highlight w:val="yellow"/>
        </w:rPr>
        <w:t xml:space="preserve">Proposed Conclusion </w:t>
      </w:r>
      <w:r>
        <w:rPr>
          <w:bCs/>
          <w:highlight w:val="yellow"/>
        </w:rPr>
        <w:t>4</w:t>
      </w:r>
      <w:r w:rsidRPr="00987BF4">
        <w:rPr>
          <w:bCs/>
          <w:highlight w:val="yellow"/>
        </w:rPr>
        <w:t>:</w:t>
      </w:r>
      <w:r w:rsidRPr="00987BF4">
        <w:rPr>
          <w:highlight w:val="yellow"/>
          <w:lang w:val="en-GB" w:eastAsia="zh-CN"/>
        </w:rPr>
        <w:tab/>
        <w:t>Regardless of if the frequency range 52.6 to 71 GHz is an extension of FR2 or a new FR, the related UE capabilities and their applicability to the frequency range 52.6 to 71 GHz will have to be analyzed</w:t>
      </w:r>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3"/>
        <w:rPr>
          <w:lang w:eastAsia="zh-CN"/>
        </w:rPr>
      </w:pPr>
      <w:r>
        <w:rPr>
          <w:lang w:eastAsia="zh-CN"/>
        </w:rPr>
        <w:t>First round discussion</w:t>
      </w:r>
    </w:p>
    <w:tbl>
      <w:tblPr>
        <w:tblStyle w:val="aff2"/>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lastRenderedPageBreak/>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r>
              <w:rPr>
                <w:sz w:val="20"/>
              </w:rPr>
              <w:t>Futurewei</w:t>
            </w:r>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r>
              <w:rPr>
                <w:sz w:val="20"/>
              </w:rPr>
              <w:t>InterDigital</w:t>
            </w:r>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r w:rsidR="009D66A6" w14:paraId="03FF0D96" w14:textId="77777777" w:rsidTr="0054699F">
        <w:tc>
          <w:tcPr>
            <w:tcW w:w="2405" w:type="dxa"/>
          </w:tcPr>
          <w:p w14:paraId="4F4DB9AB" w14:textId="77777777" w:rsidR="009D66A6" w:rsidRDefault="009D66A6" w:rsidP="0054699F">
            <w:pPr>
              <w:rPr>
                <w:sz w:val="20"/>
              </w:rPr>
            </w:pPr>
            <w:r>
              <w:rPr>
                <w:sz w:val="20"/>
              </w:rPr>
              <w:t>LG Electronics</w:t>
            </w:r>
          </w:p>
        </w:tc>
        <w:tc>
          <w:tcPr>
            <w:tcW w:w="2835" w:type="dxa"/>
          </w:tcPr>
          <w:p w14:paraId="73D8B0AE" w14:textId="77777777" w:rsidR="009D66A6" w:rsidRDefault="009D66A6" w:rsidP="0054699F">
            <w:pPr>
              <w:rPr>
                <w:sz w:val="20"/>
                <w:lang w:eastAsia="zh-CN"/>
              </w:rPr>
            </w:pPr>
            <w:r>
              <w:rPr>
                <w:sz w:val="20"/>
                <w:lang w:eastAsia="zh-CN"/>
              </w:rPr>
              <w:t>Agree</w:t>
            </w:r>
          </w:p>
        </w:tc>
        <w:tc>
          <w:tcPr>
            <w:tcW w:w="9356" w:type="dxa"/>
          </w:tcPr>
          <w:p w14:paraId="5AFF0210" w14:textId="77777777" w:rsidR="009D66A6" w:rsidRDefault="009D66A6" w:rsidP="0054699F">
            <w:pPr>
              <w:rPr>
                <w:sz w:val="20"/>
                <w:lang w:eastAsia="zh-CN"/>
              </w:rPr>
            </w:pPr>
          </w:p>
        </w:tc>
      </w:tr>
      <w:tr w:rsidR="00224DA0" w14:paraId="7AB1FBBF" w14:textId="77777777" w:rsidTr="0054699F">
        <w:tc>
          <w:tcPr>
            <w:tcW w:w="2405" w:type="dxa"/>
          </w:tcPr>
          <w:p w14:paraId="4D2F6240" w14:textId="7CBC1467" w:rsidR="00224DA0" w:rsidRDefault="00224DA0" w:rsidP="00224DA0">
            <w:pPr>
              <w:rPr>
                <w:sz w:val="20"/>
              </w:rPr>
            </w:pPr>
            <w:r>
              <w:rPr>
                <w:sz w:val="20"/>
              </w:rPr>
              <w:t>CATT</w:t>
            </w:r>
          </w:p>
        </w:tc>
        <w:tc>
          <w:tcPr>
            <w:tcW w:w="2835" w:type="dxa"/>
          </w:tcPr>
          <w:p w14:paraId="2DD91162" w14:textId="5667A72E" w:rsidR="00224DA0" w:rsidRDefault="00224DA0" w:rsidP="00224DA0">
            <w:pPr>
              <w:rPr>
                <w:sz w:val="20"/>
                <w:lang w:eastAsia="zh-CN"/>
              </w:rPr>
            </w:pPr>
            <w:r>
              <w:rPr>
                <w:sz w:val="20"/>
                <w:lang w:eastAsia="zh-CN"/>
              </w:rPr>
              <w:t>Agree</w:t>
            </w:r>
          </w:p>
        </w:tc>
        <w:tc>
          <w:tcPr>
            <w:tcW w:w="9356" w:type="dxa"/>
          </w:tcPr>
          <w:p w14:paraId="7B7CB829" w14:textId="77777777" w:rsidR="00224DA0" w:rsidRDefault="00224DA0" w:rsidP="00224DA0">
            <w:pPr>
              <w:rPr>
                <w:sz w:val="20"/>
                <w:lang w:eastAsia="zh-CN"/>
              </w:rPr>
            </w:pPr>
          </w:p>
        </w:tc>
      </w:tr>
    </w:tbl>
    <w:p w14:paraId="43B062C8" w14:textId="77777777" w:rsidR="00E53313" w:rsidRDefault="00E53313" w:rsidP="00751CBD">
      <w:pPr>
        <w:rPr>
          <w:b/>
          <w:bCs/>
          <w:lang w:val="en-GB" w:eastAsia="zh-CN"/>
        </w:rPr>
      </w:pPr>
    </w:p>
    <w:p w14:paraId="7F21CC6C" w14:textId="678D55F6" w:rsidR="00E3349A" w:rsidRDefault="00E3349A">
      <w:pPr>
        <w:rPr>
          <w:b/>
          <w:bCs/>
          <w:lang w:val="en-GB"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DF90C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2"/>
      </w:pPr>
      <w:r w:rsidRPr="00987BF4">
        <w:rPr>
          <w:highlight w:val="yellow"/>
        </w:rPr>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3"/>
        <w:rPr>
          <w:lang w:eastAsia="zh-CN"/>
        </w:rPr>
      </w:pPr>
      <w:r>
        <w:rPr>
          <w:lang w:eastAsia="zh-CN"/>
        </w:rPr>
        <w:t>First round discussion</w:t>
      </w:r>
    </w:p>
    <w:tbl>
      <w:tblPr>
        <w:tblStyle w:val="aff2"/>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traeting the frequency range definition from RAN1's perspective.</w:t>
      </w:r>
    </w:p>
    <w:p w14:paraId="702AE484" w14:textId="12C74D8B" w:rsidR="00CA72AE" w:rsidRDefault="005E0AF7">
      <w:pPr>
        <w:pStyle w:val="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aff2"/>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w:t>
            </w:r>
            <w:r>
              <w:rPr>
                <w:lang w:eastAsia="zh-CN"/>
              </w:rPr>
              <w:lastRenderedPageBreak/>
              <w:t xml:space="preserve">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a8"/>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3"/>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aff2"/>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a8"/>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a8"/>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lastRenderedPageBreak/>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a8"/>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a8"/>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aff9"/>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aff9"/>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aff9"/>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aff9"/>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aff9"/>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aff9"/>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aff9"/>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aff9"/>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aff9"/>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aff9"/>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aff9"/>
              <w:numPr>
                <w:ilvl w:val="1"/>
                <w:numId w:val="17"/>
              </w:numPr>
              <w:snapToGrid/>
              <w:spacing w:after="180"/>
              <w:contextualSpacing/>
            </w:pPr>
            <w:r>
              <w:lastRenderedPageBreak/>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6FC2FE87" w14:textId="77777777" w:rsidR="00265B16" w:rsidRPr="00E55C9A" w:rsidRDefault="00265B16" w:rsidP="006D6978">
            <w:pPr>
              <w:pStyle w:val="aff9"/>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aff9"/>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aff2"/>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79DADE28" w14:textId="77777777" w:rsidR="003B477E" w:rsidRDefault="003B477E" w:rsidP="003B477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w:t>
            </w:r>
            <w:r>
              <w:rPr>
                <w:lang w:val="en-GB" w:eastAsia="ja-JP"/>
              </w:rPr>
              <w:lastRenderedPageBreak/>
              <w:t xml:space="preserve">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02CFB34F" w14:textId="78727C90" w:rsidR="00A12F1F" w:rsidRDefault="00A12F1F" w:rsidP="00A12F1F">
      <w:pPr>
        <w:pStyle w:val="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aff2"/>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lastRenderedPageBreak/>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宋体"/>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宋体"/>
                <w:bCs/>
                <w:szCs w:val="20"/>
                <w:lang w:val="en-GB" w:eastAsia="zh-CN"/>
              </w:rPr>
            </w:pPr>
            <w:bookmarkStart w:id="22" w:name="_Hlk57542364"/>
            <w:r w:rsidRPr="00CE6FB1">
              <w:rPr>
                <w:rFonts w:eastAsia="宋体"/>
                <w:b/>
                <w:bCs/>
                <w:szCs w:val="20"/>
                <w:lang w:val="en-GB" w:eastAsia="zh-CN"/>
              </w:rPr>
              <w:t xml:space="preserve">Proposal </w:t>
            </w:r>
            <w:r>
              <w:rPr>
                <w:rFonts w:eastAsia="宋体"/>
                <w:b/>
                <w:bCs/>
                <w:szCs w:val="20"/>
                <w:lang w:val="en-GB" w:eastAsia="zh-CN"/>
              </w:rPr>
              <w:t>1</w:t>
            </w:r>
            <w:r w:rsidRPr="00CE6FB1">
              <w:rPr>
                <w:rFonts w:eastAsia="宋体"/>
                <w:b/>
                <w:bCs/>
                <w:szCs w:val="20"/>
                <w:lang w:val="en-GB" w:eastAsia="zh-CN"/>
              </w:rPr>
              <w:t xml:space="preserve">:  </w:t>
            </w:r>
            <w:r>
              <w:rPr>
                <w:rFonts w:eastAsia="宋体"/>
                <w:b/>
                <w:bCs/>
                <w:szCs w:val="20"/>
                <w:lang w:val="en-GB" w:eastAsia="zh-CN"/>
              </w:rPr>
              <w:t>Frequency range 52.6 – 71 GHz should be defined as extension of FR2.  All function</w:t>
            </w:r>
            <w:r>
              <w:rPr>
                <w:rFonts w:eastAsia="宋体" w:hint="eastAsia"/>
                <w:b/>
                <w:bCs/>
                <w:szCs w:val="20"/>
                <w:lang w:val="en-GB" w:eastAsia="zh-CN"/>
              </w:rPr>
              <w:t>s</w:t>
            </w:r>
            <w:r>
              <w:rPr>
                <w:rFonts w:eastAsia="宋体"/>
                <w:b/>
                <w:bCs/>
                <w:szCs w:val="20"/>
                <w:lang w:val="en-GB" w:eastAsia="zh-CN"/>
              </w:rPr>
              <w:t xml:space="preserve"> and values in the existing specifications in FR2 could be directly applied </w:t>
            </w:r>
            <w:r>
              <w:rPr>
                <w:rFonts w:eastAsia="宋体" w:hint="eastAsia"/>
                <w:b/>
                <w:bCs/>
                <w:szCs w:val="20"/>
                <w:lang w:val="en-GB" w:eastAsia="zh-CN"/>
              </w:rPr>
              <w:t xml:space="preserve">to </w:t>
            </w:r>
            <w:r>
              <w:rPr>
                <w:rFonts w:eastAsia="宋体"/>
                <w:b/>
                <w:bCs/>
                <w:szCs w:val="20"/>
                <w:lang w:val="en-GB" w:eastAsia="zh-CN"/>
              </w:rPr>
              <w:t>those for NR operation in 52.6-71 GHz.</w:t>
            </w:r>
            <w:bookmarkEnd w:id="22"/>
          </w:p>
        </w:tc>
      </w:tr>
      <w:bookmarkEnd w:id="21"/>
    </w:tbl>
    <w:p w14:paraId="66F912FD" w14:textId="77777777" w:rsidR="00E33E60" w:rsidRPr="00E33E60" w:rsidRDefault="00E33E60" w:rsidP="00E33E60">
      <w:pPr>
        <w:rPr>
          <w:lang w:val="en-GB" w:eastAsia="zh-CN"/>
        </w:rPr>
      </w:pPr>
    </w:p>
    <w:p w14:paraId="2C97D967" w14:textId="48635776" w:rsidR="00E33E60" w:rsidRDefault="00E33E60" w:rsidP="00E33E60">
      <w:pPr>
        <w:pStyle w:val="3"/>
        <w:jc w:val="both"/>
        <w:rPr>
          <w:lang w:val="en-GB" w:eastAsia="zh-CN"/>
        </w:rPr>
      </w:pPr>
      <w:r>
        <w:rPr>
          <w:lang w:val="en-GB" w:eastAsia="zh-CN"/>
        </w:rPr>
        <w:t>R1-</w:t>
      </w:r>
      <w:r w:rsidR="005D0E93">
        <w:rPr>
          <w:rFonts w:eastAsia="宋体" w:cs="Arial" w:hint="eastAsia"/>
          <w:lang w:eastAsia="zh-CN"/>
        </w:rPr>
        <w:t>2104837</w:t>
      </w:r>
      <w:r w:rsidR="005D0E93">
        <w:rPr>
          <w:lang w:val="en-GB" w:eastAsia="zh-CN"/>
        </w:rPr>
        <w:t xml:space="preserve"> </w:t>
      </w:r>
      <w:r>
        <w:rPr>
          <w:lang w:val="en-GB" w:eastAsia="zh-CN"/>
        </w:rPr>
        <w:t>(</w:t>
      </w:r>
      <w:r w:rsidR="005D0E93">
        <w:rPr>
          <w:lang w:val="en-GB" w:eastAsia="zh-CN"/>
        </w:rPr>
        <w:t>ZTE, Sanechips</w:t>
      </w:r>
      <w:r>
        <w:rPr>
          <w:lang w:val="en-GB" w:eastAsia="zh-CN"/>
        </w:rPr>
        <w:t>)</w:t>
      </w:r>
    </w:p>
    <w:tbl>
      <w:tblPr>
        <w:tblStyle w:val="aff2"/>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宋体"/>
                <w:lang w:eastAsia="zh-CN"/>
              </w:rPr>
            </w:pPr>
            <w:r>
              <w:rPr>
                <w:rFonts w:eastAsia="宋体"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宋体"/>
                <w:lang w:eastAsia="zh-CN"/>
              </w:rPr>
            </w:pPr>
            <w:r>
              <w:rPr>
                <w:rFonts w:eastAsia="宋体"/>
                <w:lang w:eastAsia="zh-CN"/>
              </w:rPr>
              <w:t xml:space="preserve">If </w:t>
            </w:r>
            <w:r>
              <w:rPr>
                <w:rFonts w:eastAsia="宋体" w:hint="eastAsia"/>
                <w:lang w:eastAsia="zh-CN"/>
              </w:rPr>
              <w:t xml:space="preserve">the features </w:t>
            </w:r>
            <w:r>
              <w:rPr>
                <w:rFonts w:eastAsia="宋体"/>
                <w:lang w:eastAsia="zh-CN"/>
              </w:rPr>
              <w:t>of 52.6</w:t>
            </w:r>
            <w:r>
              <w:rPr>
                <w:rFonts w:hint="eastAsia"/>
                <w:lang w:eastAsia="zh-CN"/>
              </w:rPr>
              <w:t>~</w:t>
            </w:r>
            <w:r>
              <w:rPr>
                <w:rFonts w:eastAsia="宋体" w:hint="eastAsia"/>
                <w:lang w:eastAsia="zh-CN"/>
              </w:rPr>
              <w:t>7</w:t>
            </w:r>
            <w:r>
              <w:rPr>
                <w:rFonts w:eastAsia="宋体"/>
                <w:lang w:eastAsia="zh-CN"/>
              </w:rPr>
              <w:t>1</w:t>
            </w:r>
            <w:r>
              <w:rPr>
                <w:rFonts w:eastAsia="宋体" w:hint="eastAsia"/>
                <w:lang w:eastAsia="zh-CN"/>
              </w:rPr>
              <w:t xml:space="preserve"> GHz</w:t>
            </w:r>
            <w:r>
              <w:rPr>
                <w:rFonts w:eastAsia="宋体"/>
                <w:lang w:eastAsia="zh-CN"/>
              </w:rPr>
              <w:t xml:space="preserve"> are the same as </w:t>
            </w:r>
            <w:r>
              <w:rPr>
                <w:rFonts w:eastAsia="宋体" w:hint="eastAsia"/>
                <w:lang w:eastAsia="zh-CN"/>
              </w:rPr>
              <w:t xml:space="preserve">the existing </w:t>
            </w:r>
            <w:r>
              <w:rPr>
                <w:rFonts w:eastAsia="宋体"/>
                <w:lang w:eastAsia="zh-CN"/>
              </w:rPr>
              <w:t xml:space="preserve">FR2, </w:t>
            </w:r>
            <w:r>
              <w:rPr>
                <w:rFonts w:eastAsia="宋体" w:hint="eastAsia"/>
                <w:lang w:eastAsia="zh-CN"/>
              </w:rPr>
              <w:t xml:space="preserve">extending the existing </w:t>
            </w:r>
            <w:r>
              <w:rPr>
                <w:rFonts w:eastAsia="宋体"/>
                <w:lang w:eastAsia="zh-CN"/>
              </w:rPr>
              <w:t xml:space="preserve">FR2 </w:t>
            </w:r>
            <w:r>
              <w:rPr>
                <w:rFonts w:eastAsia="宋体" w:hint="eastAsia"/>
                <w:lang w:eastAsia="zh-CN"/>
              </w:rPr>
              <w:t xml:space="preserve">to cover the new </w:t>
            </w:r>
            <w:r>
              <w:rPr>
                <w:rFonts w:hint="eastAsia"/>
                <w:lang w:eastAsia="zh-CN"/>
              </w:rPr>
              <w:t xml:space="preserve">frequency range from 52.6~71 GHz </w:t>
            </w:r>
            <w:r>
              <w:rPr>
                <w:rFonts w:eastAsia="宋体"/>
                <w:lang w:eastAsia="zh-CN"/>
              </w:rPr>
              <w:t xml:space="preserve">has the least impact on </w:t>
            </w:r>
            <w:r>
              <w:rPr>
                <w:rFonts w:eastAsia="宋体" w:hint="eastAsia"/>
                <w:lang w:eastAsia="zh-CN"/>
              </w:rPr>
              <w:t>RAN1 specs</w:t>
            </w:r>
            <w:r>
              <w:rPr>
                <w:rFonts w:eastAsia="宋体"/>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宋体"/>
                <w:lang w:eastAsia="zh-CN"/>
              </w:rPr>
            </w:pPr>
            <w:r>
              <w:rPr>
                <w:rFonts w:eastAsia="宋体"/>
                <w:lang w:eastAsia="zh-CN"/>
              </w:rPr>
              <w:t xml:space="preserve">However, </w:t>
            </w:r>
            <w:r>
              <w:rPr>
                <w:rFonts w:eastAsia="宋体" w:hint="eastAsia"/>
                <w:lang w:eastAsia="zh-CN"/>
              </w:rPr>
              <w:t xml:space="preserve">due to </w:t>
            </w:r>
            <w:r>
              <w:rPr>
                <w:rFonts w:eastAsia="宋体"/>
                <w:lang w:eastAsia="zh-CN"/>
              </w:rPr>
              <w:t xml:space="preserve">not all features </w:t>
            </w:r>
            <w:r>
              <w:rPr>
                <w:rFonts w:eastAsia="宋体" w:hint="eastAsia"/>
                <w:lang w:eastAsia="zh-CN"/>
              </w:rPr>
              <w:t xml:space="preserve">designed for </w:t>
            </w:r>
            <w:r>
              <w:rPr>
                <w:rFonts w:eastAsia="宋体"/>
                <w:lang w:eastAsia="zh-CN"/>
              </w:rPr>
              <w:t>52.6</w:t>
            </w:r>
            <w:r>
              <w:rPr>
                <w:rFonts w:eastAsia="宋体" w:hint="eastAsia"/>
                <w:lang w:eastAsia="zh-CN"/>
              </w:rPr>
              <w:t>-7</w:t>
            </w:r>
            <w:r>
              <w:rPr>
                <w:rFonts w:eastAsia="宋体"/>
                <w:lang w:eastAsia="zh-CN"/>
              </w:rPr>
              <w:t>1</w:t>
            </w:r>
            <w:r>
              <w:rPr>
                <w:rFonts w:eastAsia="宋体" w:hint="eastAsia"/>
                <w:lang w:eastAsia="zh-CN"/>
              </w:rPr>
              <w:t xml:space="preserve"> GHz</w:t>
            </w:r>
            <w:r>
              <w:rPr>
                <w:rFonts w:eastAsia="宋体"/>
                <w:lang w:eastAsia="zh-CN"/>
              </w:rPr>
              <w:t xml:space="preserve"> are the same as </w:t>
            </w:r>
            <w:r>
              <w:rPr>
                <w:rFonts w:eastAsia="宋体" w:hint="eastAsia"/>
                <w:lang w:eastAsia="zh-CN"/>
              </w:rPr>
              <w:t xml:space="preserve">the existing </w:t>
            </w:r>
            <w:r>
              <w:rPr>
                <w:rFonts w:eastAsia="宋体"/>
                <w:lang w:eastAsia="zh-CN"/>
              </w:rPr>
              <w:t xml:space="preserve">FR2, </w:t>
            </w:r>
            <w:r>
              <w:rPr>
                <w:rFonts w:eastAsia="宋体" w:hint="eastAsia"/>
                <w:lang w:eastAsia="zh-CN"/>
              </w:rPr>
              <w:t>e.g. PRACH and reference SCSs, thus</w:t>
            </w:r>
            <w:r>
              <w:rPr>
                <w:rFonts w:eastAsia="宋体"/>
                <w:lang w:eastAsia="zh-CN"/>
              </w:rPr>
              <w:t xml:space="preserve"> a new notation</w:t>
            </w:r>
            <w:r>
              <w:rPr>
                <w:rFonts w:eastAsia="宋体" w:hint="eastAsia"/>
                <w:lang w:eastAsia="zh-CN"/>
              </w:rPr>
              <w:t>,</w:t>
            </w:r>
            <w:r>
              <w:rPr>
                <w:rFonts w:eastAsia="宋体"/>
                <w:lang w:eastAsia="zh-CN"/>
              </w:rPr>
              <w:t xml:space="preserve"> e.g. </w:t>
            </w:r>
            <w:r>
              <w:rPr>
                <w:rFonts w:eastAsia="宋体"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宋体"/>
                <w:lang w:eastAsia="zh-CN"/>
              </w:rPr>
            </w:pPr>
            <w:r>
              <w:rPr>
                <w:rFonts w:hint="eastAsia"/>
                <w:lang w:eastAsia="zh-CN"/>
              </w:rPr>
              <w:t>Alt 1 and Alt 2 have the same impacts on RAN1 specs, which are simple and clear mainly brought by adding new words/sentences/sub-clauses for FR3/FR2x. But Alt 1/2</w:t>
            </w:r>
            <w:r>
              <w:rPr>
                <w:rFonts w:eastAsia="宋体" w:hint="eastAsia"/>
                <w:lang w:eastAsia="zh-CN"/>
              </w:rPr>
              <w:t xml:space="preserve"> </w:t>
            </w:r>
            <w:r>
              <w:rPr>
                <w:rFonts w:eastAsia="宋体" w:hint="eastAsia"/>
              </w:rPr>
              <w:t xml:space="preserve">will cause some text redundancy in the </w:t>
            </w:r>
            <w:r>
              <w:rPr>
                <w:rFonts w:eastAsia="宋体" w:hint="eastAsia"/>
                <w:lang w:eastAsia="zh-CN"/>
              </w:rPr>
              <w:t xml:space="preserve">RAN1 </w:t>
            </w:r>
            <w:r>
              <w:rPr>
                <w:rFonts w:eastAsia="宋体" w:hint="eastAsia"/>
              </w:rPr>
              <w:t>spec</w:t>
            </w:r>
            <w:r>
              <w:rPr>
                <w:rFonts w:eastAsia="宋体" w:hint="eastAsia"/>
                <w:lang w:eastAsia="zh-CN"/>
              </w:rPr>
              <w:t>s</w:t>
            </w:r>
            <w:r>
              <w:rPr>
                <w:rFonts w:eastAsia="宋体" w:hint="eastAsia"/>
              </w:rPr>
              <w:t>.</w:t>
            </w:r>
          </w:p>
          <w:p w14:paraId="497E205E" w14:textId="77777777" w:rsidR="005D0E93" w:rsidRDefault="005D0E93" w:rsidP="006D6978">
            <w:pPr>
              <w:numPr>
                <w:ilvl w:val="0"/>
                <w:numId w:val="19"/>
              </w:numPr>
              <w:autoSpaceDE/>
              <w:autoSpaceDN/>
              <w:adjustRightInd/>
              <w:snapToGrid/>
              <w:spacing w:after="180"/>
              <w:jc w:val="both"/>
              <w:rPr>
                <w:rFonts w:eastAsia="宋体"/>
                <w:lang w:eastAsia="zh-CN"/>
              </w:rPr>
            </w:pPr>
            <w:r>
              <w:rPr>
                <w:rFonts w:eastAsia="宋体"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宋体"/>
                <w:lang w:eastAsia="zh-CN"/>
              </w:rPr>
            </w:pPr>
            <w:r>
              <w:rPr>
                <w:rFonts w:eastAsia="宋体" w:hint="eastAsia"/>
                <w:lang w:eastAsia="zh-CN"/>
              </w:rPr>
              <w:t>For Alt 4, w</w:t>
            </w:r>
            <w:r>
              <w:rPr>
                <w:rFonts w:eastAsia="宋体"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宋体" w:hint="eastAsia"/>
                <w:lang w:eastAsia="zh-CN"/>
              </w:rPr>
              <w:t xml:space="preserve">current </w:t>
            </w:r>
            <w:r>
              <w:t>FR2 with FR2</w:t>
            </w:r>
            <w:r>
              <w:rPr>
                <w:rFonts w:eastAsia="宋体" w:hint="eastAsia"/>
                <w:lang w:eastAsia="zh-CN"/>
              </w:rPr>
              <w:t>a</w:t>
            </w:r>
            <w:r>
              <w:t xml:space="preserve"> </w:t>
            </w:r>
            <w:r>
              <w:rPr>
                <w:rFonts w:eastAsia="宋体"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宋体"/>
                <w:lang w:eastAsia="zh-CN"/>
              </w:rPr>
            </w:pPr>
            <w:r>
              <w:rPr>
                <w:rFonts w:eastAsia="宋体" w:hint="eastAsia"/>
                <w:lang w:eastAsia="zh-CN"/>
              </w:rPr>
              <w:lastRenderedPageBreak/>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aff2"/>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affc"/>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宋体"/>
                      <w:b/>
                      <w:bCs/>
                      <w:lang w:eastAsia="zh-CN"/>
                    </w:rPr>
                  </w:pPr>
                </w:p>
                <w:p w14:paraId="0C23BDEC" w14:textId="77777777" w:rsidR="005D0E93" w:rsidRDefault="005D0E93" w:rsidP="005D0E93">
                  <w:pPr>
                    <w:rPr>
                      <w:rFonts w:eastAsia="宋体"/>
                      <w:b/>
                      <w:bCs/>
                      <w:lang w:eastAsia="zh-CN"/>
                    </w:rPr>
                  </w:pPr>
                </w:p>
                <w:p w14:paraId="5239C91F" w14:textId="77777777" w:rsidR="005D0E93" w:rsidRDefault="005D0E93" w:rsidP="005D0E93">
                  <w:pPr>
                    <w:rPr>
                      <w:rFonts w:eastAsia="宋体"/>
                      <w:lang w:eastAsia="zh-CN"/>
                    </w:rPr>
                  </w:pPr>
                  <w:r>
                    <w:rPr>
                      <w:rFonts w:eastAsia="宋体" w:hint="eastAsia"/>
                      <w:b/>
                      <w:bCs/>
                      <w:lang w:eastAsia="zh-CN"/>
                    </w:rPr>
                    <w:t xml:space="preserve">Alt 4:  </w:t>
                  </w:r>
                  <w:r>
                    <w:rPr>
                      <w:rFonts w:eastAsia="宋体" w:hint="eastAsia"/>
                      <w:lang w:eastAsia="zh-CN"/>
                    </w:rPr>
                    <w:t xml:space="preserve"> Extend the exiting FR2 to cover 24.25~71 GHz, and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宋体"/>
                <w:lang w:eastAsia="zh-CN"/>
              </w:rPr>
            </w:pPr>
          </w:p>
          <w:p w14:paraId="10731228" w14:textId="77777777" w:rsidR="005D0E93" w:rsidRDefault="005D0E93" w:rsidP="005D0E93">
            <w:pPr>
              <w:spacing w:after="60" w:line="260" w:lineRule="auto"/>
              <w:jc w:val="both"/>
              <w:rPr>
                <w:rFonts w:eastAsia="宋体"/>
                <w:b/>
                <w:bCs/>
                <w:lang w:eastAsia="zh-CN"/>
              </w:rPr>
            </w:pPr>
            <w:r>
              <w:rPr>
                <w:rFonts w:eastAsia="宋体" w:hint="eastAsia"/>
                <w:b/>
                <w:bCs/>
                <w:lang w:eastAsia="zh-CN"/>
              </w:rPr>
              <w:lastRenderedPageBreak/>
              <w:t xml:space="preserve">Observation 1: There are four options for defining the frequency range of 52.6-71 GHz. </w:t>
            </w:r>
            <w:r>
              <w:rPr>
                <w:rFonts w:hint="eastAsia"/>
                <w:b/>
                <w:bCs/>
                <w:lang w:eastAsia="zh-CN"/>
              </w:rPr>
              <w:t>Among the options below,</w:t>
            </w:r>
            <w:r>
              <w:rPr>
                <w:rFonts w:eastAsia="宋体"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宋体"/>
                <w:b/>
                <w:bCs/>
                <w:lang w:eastAsia="zh-CN"/>
              </w:rPr>
            </w:pPr>
            <w:r>
              <w:rPr>
                <w:rFonts w:eastAsia="宋体"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宋体"/>
                <w:b/>
                <w:bCs/>
                <w:lang w:eastAsia="zh-CN"/>
              </w:rPr>
            </w:pPr>
            <w:r>
              <w:rPr>
                <w:rFonts w:eastAsia="宋体"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宋体"/>
                <w:b/>
                <w:bCs/>
                <w:lang w:eastAsia="zh-CN"/>
              </w:rPr>
            </w:pPr>
            <w:r>
              <w:rPr>
                <w:rFonts w:eastAsia="宋体"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宋体"/>
                <w:b/>
                <w:bCs/>
                <w:lang w:eastAsia="zh-CN"/>
              </w:rPr>
            </w:pPr>
            <w:r>
              <w:rPr>
                <w:rFonts w:eastAsia="宋体"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宋体"/>
                <w:b/>
                <w:bCs/>
                <w:lang w:eastAsia="zh-CN"/>
              </w:rPr>
            </w:pPr>
            <w:r>
              <w:rPr>
                <w:rFonts w:eastAsia="宋体" w:hint="eastAsia"/>
                <w:b/>
                <w:bCs/>
                <w:lang w:eastAsia="zh-CN"/>
              </w:rPr>
              <w:t xml:space="preserve">Proposal 1: </w:t>
            </w:r>
            <w:r>
              <w:rPr>
                <w:rFonts w:eastAsia="宋体"/>
                <w:b/>
                <w:bCs/>
                <w:lang w:eastAsia="zh-CN"/>
              </w:rPr>
              <w:t>RAN1</w:t>
            </w:r>
            <w:r w:rsidRPr="00D333E8">
              <w:rPr>
                <w:rFonts w:eastAsia="宋体"/>
                <w:b/>
                <w:bCs/>
                <w:lang w:eastAsia="zh-CN"/>
              </w:rPr>
              <w:t xml:space="preserve"> can adapt to other groups decision on FRx notation for 52-71 GHz</w:t>
            </w:r>
            <w:r>
              <w:rPr>
                <w:rFonts w:eastAsia="宋体"/>
                <w:b/>
                <w:bCs/>
                <w:lang w:eastAsia="zh-CN"/>
              </w:rPr>
              <w:t>. No critical dependency in RAN1</w:t>
            </w:r>
            <w:r>
              <w:rPr>
                <w:rFonts w:eastAsia="宋体"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aff2"/>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a8"/>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aff2"/>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aff9"/>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aff9"/>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aff9"/>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aff9"/>
                    <w:numPr>
                      <w:ilvl w:val="0"/>
                      <w:numId w:val="22"/>
                    </w:numPr>
                    <w:autoSpaceDE w:val="0"/>
                    <w:autoSpaceDN w:val="0"/>
                    <w:adjustRightInd w:val="0"/>
                    <w:snapToGrid/>
                    <w:spacing w:line="240" w:lineRule="auto"/>
                    <w:contextualSpacing/>
                    <w:jc w:val="both"/>
                  </w:pPr>
                  <w:r>
                    <w:t>OffsetToPointA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aff9"/>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aff9"/>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aff9"/>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aff9"/>
                    <w:numPr>
                      <w:ilvl w:val="0"/>
                      <w:numId w:val="23"/>
                    </w:numPr>
                    <w:autoSpaceDE w:val="0"/>
                    <w:autoSpaceDN w:val="0"/>
                    <w:adjustRightInd w:val="0"/>
                    <w:snapToGrid/>
                    <w:spacing w:line="240" w:lineRule="auto"/>
                    <w:contextualSpacing/>
                    <w:jc w:val="both"/>
                  </w:pPr>
                  <w:r>
                    <w:t>BWP switching (in relation to bwp-InactivityTimer)</w:t>
                  </w:r>
                </w:p>
                <w:p w14:paraId="19DDFEB5" w14:textId="77777777" w:rsidR="00336E19" w:rsidRDefault="00336E19" w:rsidP="006D6978">
                  <w:pPr>
                    <w:pStyle w:val="aff9"/>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aff9"/>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aff9"/>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aff9"/>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aff9"/>
                    <w:numPr>
                      <w:ilvl w:val="0"/>
                      <w:numId w:val="24"/>
                    </w:numPr>
                    <w:autoSpaceDE w:val="0"/>
                    <w:autoSpaceDN w:val="0"/>
                    <w:adjustRightInd w:val="0"/>
                    <w:snapToGrid/>
                    <w:spacing w:line="240" w:lineRule="auto"/>
                    <w:contextualSpacing/>
                    <w:jc w:val="both"/>
                  </w:pPr>
                  <w:r>
                    <w:lastRenderedPageBreak/>
                    <w:t>PDSCH and PUSCH processing capability</w:t>
                  </w:r>
                </w:p>
                <w:p w14:paraId="61F6A833" w14:textId="77777777" w:rsidR="00336E19" w:rsidRDefault="00336E19" w:rsidP="006D6978">
                  <w:pPr>
                    <w:pStyle w:val="aff9"/>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lastRenderedPageBreak/>
                    <w:t>TS38.215</w:t>
                  </w:r>
                </w:p>
              </w:tc>
              <w:tc>
                <w:tcPr>
                  <w:tcW w:w="7447" w:type="dxa"/>
                </w:tcPr>
                <w:p w14:paraId="55034785" w14:textId="77777777" w:rsidR="00336E19" w:rsidRDefault="00336E19" w:rsidP="006D6978">
                  <w:pPr>
                    <w:pStyle w:val="aff9"/>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aff9"/>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aff9"/>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2CCF053C"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1D089575"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5D4B122E"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BA4697B"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5E2538">
              <w:lastRenderedPageBreak/>
              <w:t>spatialRelationsSRS-Pos-r16</w:t>
            </w:r>
          </w:p>
          <w:p w14:paraId="0D6F6549"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058D4D95"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18E5F91D"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18011882"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50650957"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aff9"/>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aff9"/>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aff9"/>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aff9"/>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3"/>
        <w:jc w:val="both"/>
        <w:rPr>
          <w:lang w:val="en-GB" w:eastAsia="zh-CN"/>
        </w:rPr>
      </w:pPr>
      <w:r>
        <w:rPr>
          <w:lang w:val="en-GB" w:eastAsia="zh-CN"/>
        </w:rPr>
        <w:lastRenderedPageBreak/>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aff2"/>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aff2"/>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lastRenderedPageBreak/>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w:t>
                  </w:r>
                  <w:r w:rsidRPr="0067423F">
                    <w:rPr>
                      <w:sz w:val="20"/>
                      <w:szCs w:val="20"/>
                      <w:lang w:val="en-GB"/>
                    </w:rPr>
                    <w:lastRenderedPageBreak/>
                    <w:t xml:space="preserve">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lastRenderedPageBreak/>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a8"/>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aff2"/>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lastRenderedPageBreak/>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aff2"/>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w:t>
            </w:r>
            <w:r>
              <w:rPr>
                <w:lang w:eastAsia="ja-JP"/>
              </w:rPr>
              <w:lastRenderedPageBreak/>
              <w:t xml:space="preserve">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aff2"/>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a8"/>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a8"/>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w:t>
            </w:r>
            <w:r>
              <w:rPr>
                <w:lang w:val="en-GB"/>
              </w:rPr>
              <w:lastRenderedPageBreak/>
              <w:t xml:space="preserve">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1A31AA4E" w14:textId="4CB925C2" w:rsidR="00301BEE" w:rsidRPr="00097640" w:rsidRDefault="00097640" w:rsidP="00097640">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527D33A6" w14:textId="0696E01E" w:rsidR="00E66795" w:rsidRDefault="00E66795" w:rsidP="00E66795">
      <w:pPr>
        <w:pStyle w:val="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aff2"/>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lastRenderedPageBreak/>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aff2"/>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lastRenderedPageBreak/>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lastRenderedPageBreak/>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r w:rsidRPr="003F1C0D">
                    <w:rPr>
                      <w:color w:val="000000"/>
                    </w:rPr>
                    <w:t>OffsetToPointA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Actions related to bwp-InactivityTimer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Type0-PDCCH monitoring behaviour</w:t>
                  </w:r>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Different behaviour w.r.t.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lastRenderedPageBreak/>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aff2"/>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w:t>
            </w:r>
            <w:r>
              <w:lastRenderedPageBreak/>
              <w:t xml:space="preserve">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aff9"/>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aff9"/>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aff2"/>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lastRenderedPageBreak/>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3DF6E" w14:textId="77777777" w:rsidR="0031173B" w:rsidRDefault="0031173B" w:rsidP="00642FCD">
      <w:pPr>
        <w:spacing w:after="0" w:line="240" w:lineRule="auto"/>
      </w:pPr>
      <w:r>
        <w:separator/>
      </w:r>
    </w:p>
  </w:endnote>
  <w:endnote w:type="continuationSeparator" w:id="0">
    <w:p w14:paraId="5E3D473F" w14:textId="77777777" w:rsidR="0031173B" w:rsidRDefault="0031173B"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B0448" w14:textId="77777777" w:rsidR="0031173B" w:rsidRDefault="0031173B" w:rsidP="00642FCD">
      <w:pPr>
        <w:spacing w:after="0" w:line="240" w:lineRule="auto"/>
      </w:pPr>
      <w:r>
        <w:separator/>
      </w:r>
    </w:p>
  </w:footnote>
  <w:footnote w:type="continuationSeparator" w:id="0">
    <w:p w14:paraId="1C1C00DB" w14:textId="77777777" w:rsidR="0031173B" w:rsidRDefault="0031173B"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38"/>
  </w:num>
  <w:num w:numId="4">
    <w:abstractNumId w:val="34"/>
  </w:num>
  <w:num w:numId="5">
    <w:abstractNumId w:val="25"/>
  </w:num>
  <w:num w:numId="6">
    <w:abstractNumId w:val="19"/>
  </w:num>
  <w:num w:numId="7">
    <w:abstractNumId w:val="20"/>
  </w:num>
  <w:num w:numId="8">
    <w:abstractNumId w:val="40"/>
  </w:num>
  <w:num w:numId="9">
    <w:abstractNumId w:val="21"/>
  </w:num>
  <w:num w:numId="10">
    <w:abstractNumId w:val="36"/>
  </w:num>
  <w:num w:numId="11">
    <w:abstractNumId w:val="17"/>
  </w:num>
  <w:num w:numId="12">
    <w:abstractNumId w:val="9"/>
  </w:num>
  <w:num w:numId="13">
    <w:abstractNumId w:val="16"/>
  </w:num>
  <w:num w:numId="14">
    <w:abstractNumId w:val="23"/>
  </w:num>
  <w:num w:numId="15">
    <w:abstractNumId w:val="10"/>
  </w:num>
  <w:num w:numId="16">
    <w:abstractNumId w:val="13"/>
  </w:num>
  <w:num w:numId="17">
    <w:abstractNumId w:val="26"/>
  </w:num>
  <w:num w:numId="18">
    <w:abstractNumId w:val="1"/>
  </w:num>
  <w:num w:numId="19">
    <w:abstractNumId w:val="0"/>
  </w:num>
  <w:num w:numId="20">
    <w:abstractNumId w:val="2"/>
  </w:num>
  <w:num w:numId="21">
    <w:abstractNumId w:val="27"/>
  </w:num>
  <w:num w:numId="22">
    <w:abstractNumId w:val="18"/>
  </w:num>
  <w:num w:numId="23">
    <w:abstractNumId w:val="5"/>
  </w:num>
  <w:num w:numId="24">
    <w:abstractNumId w:val="12"/>
  </w:num>
  <w:num w:numId="25">
    <w:abstractNumId w:val="4"/>
  </w:num>
  <w:num w:numId="26">
    <w:abstractNumId w:val="39"/>
  </w:num>
  <w:num w:numId="27">
    <w:abstractNumId w:val="28"/>
  </w:num>
  <w:num w:numId="28">
    <w:abstractNumId w:val="14"/>
  </w:num>
  <w:num w:numId="29">
    <w:abstractNumId w:val="37"/>
  </w:num>
  <w:num w:numId="30">
    <w:abstractNumId w:val="24"/>
  </w:num>
  <w:num w:numId="31">
    <w:abstractNumId w:val="35"/>
  </w:num>
  <w:num w:numId="32">
    <w:abstractNumId w:val="29"/>
  </w:num>
  <w:num w:numId="33">
    <w:abstractNumId w:val="7"/>
  </w:num>
  <w:num w:numId="34">
    <w:abstractNumId w:val="30"/>
  </w:num>
  <w:num w:numId="35">
    <w:abstractNumId w:val="11"/>
  </w:num>
  <w:num w:numId="36">
    <w:abstractNumId w:val="33"/>
  </w:num>
  <w:num w:numId="37">
    <w:abstractNumId w:val="31"/>
  </w:num>
  <w:num w:numId="38">
    <w:abstractNumId w:val="22"/>
  </w:num>
  <w:num w:numId="39">
    <w:abstractNumId w:val="3"/>
  </w:num>
  <w:num w:numId="40">
    <w:abstractNumId w:val="32"/>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66A6"/>
    <w:pPr>
      <w:autoSpaceDE w:val="0"/>
      <w:autoSpaceDN w:val="0"/>
      <w:adjustRightInd w:val="0"/>
      <w:snapToGrid w:val="0"/>
      <w:spacing w:after="120"/>
    </w:pPr>
    <w:rPr>
      <w:sz w:val="22"/>
      <w:szCs w:val="22"/>
      <w:lang w:val="en-US" w:eastAsia="en-US"/>
    </w:rPr>
  </w:style>
  <w:style w:type="paragraph" w:styleId="1">
    <w:name w:val="heading 1"/>
    <w:basedOn w:val="a0"/>
    <w:next w:val="a0"/>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71">
    <w:name w:val="toc 7"/>
    <w:basedOn w:val="61"/>
    <w:next w:val="a0"/>
    <w:qFormat/>
    <w:pPr>
      <w:ind w:left="2268" w:hanging="2268"/>
    </w:pPr>
  </w:style>
  <w:style w:type="paragraph" w:styleId="61">
    <w:name w:val="toc 6"/>
    <w:basedOn w:val="51"/>
    <w:next w:val="a0"/>
    <w:qFormat/>
    <w:pPr>
      <w:ind w:left="1985" w:hanging="1985"/>
    </w:pPr>
  </w:style>
  <w:style w:type="paragraph" w:styleId="51">
    <w:name w:val="toc 5"/>
    <w:basedOn w:val="41"/>
    <w:next w:val="a0"/>
    <w:qFormat/>
    <w:pPr>
      <w:ind w:left="1701" w:hanging="1701"/>
    </w:pPr>
  </w:style>
  <w:style w:type="paragraph" w:styleId="41">
    <w:name w:val="toc 4"/>
    <w:basedOn w:val="33"/>
    <w:next w:val="a0"/>
    <w:qFormat/>
    <w:pPr>
      <w:ind w:left="1418" w:hanging="1418"/>
    </w:pPr>
  </w:style>
  <w:style w:type="paragraph" w:styleId="33">
    <w:name w:val="toc 3"/>
    <w:basedOn w:val="23"/>
    <w:next w:val="a0"/>
    <w:qFormat/>
    <w:pPr>
      <w:ind w:left="1134" w:hanging="1134"/>
    </w:pPr>
  </w:style>
  <w:style w:type="paragraph" w:styleId="23">
    <w:name w:val="toc 2"/>
    <w:basedOn w:val="11"/>
    <w:next w:val="a0"/>
    <w:qFormat/>
    <w:pPr>
      <w:keepNext w:val="0"/>
      <w:spacing w:before="0"/>
      <w:ind w:left="851" w:hanging="851"/>
    </w:pPr>
    <w:rPr>
      <w:sz w:val="20"/>
    </w:rPr>
  </w:style>
  <w:style w:type="paragraph" w:styleId="1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4">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pPr>
    <w:rPr>
      <w:sz w:val="20"/>
      <w:szCs w:val="20"/>
      <w:lang w:val="en-GB"/>
    </w:rPr>
  </w:style>
  <w:style w:type="paragraph" w:styleId="a8">
    <w:name w:val="caption"/>
    <w:aliases w:val="cap,Caption Char1 Char,cap Char Char1,Caption Char Char1 Char,cap Char2,Caption Char2,Caption Char Char Char,Caption Char Char1,fig and tbl,fighead2,Table Caption,fighead21,fighead22,fighead23,Table Caption1,fighead211,条目,cap1,fighead24"/>
    <w:basedOn w:val="a0"/>
    <w:next w:val="a0"/>
    <w:link w:val="a9"/>
    <w:uiPriority w:val="35"/>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6">
    <w:name w:val="Body Text Indent 2"/>
    <w:basedOn w:val="a0"/>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b">
    <w:name w:val="footnote text"/>
    <w:basedOn w:val="a0"/>
    <w:link w:val="afc"/>
    <w:uiPriority w:val="99"/>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0"/>
    <w:link w:val="36"/>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0"/>
    <w:qFormat/>
    <w:pPr>
      <w:ind w:left="1418" w:hanging="1418"/>
    </w:pPr>
  </w:style>
  <w:style w:type="paragraph" w:styleId="28">
    <w:name w:val="Body Text 2"/>
    <w:basedOn w:val="a0"/>
    <w:link w:val="29"/>
    <w:qFormat/>
    <w:pPr>
      <w:spacing w:after="0"/>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2">
    <w:name w:val="index 1"/>
    <w:basedOn w:val="a0"/>
    <w:next w:val="a0"/>
    <w:qFormat/>
    <w:pPr>
      <w:keepLines/>
      <w:overflowPunct w:val="0"/>
      <w:snapToGrid/>
      <w:spacing w:after="0"/>
      <w:textAlignment w:val="baseline"/>
    </w:pPr>
    <w:rPr>
      <w:sz w:val="20"/>
      <w:szCs w:val="20"/>
      <w:lang w:val="en-GB"/>
    </w:rPr>
  </w:style>
  <w:style w:type="paragraph" w:styleId="2a">
    <w:name w:val="index 2"/>
    <w:basedOn w:val="12"/>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aliases w:val="TableGrid"/>
    <w:basedOn w:val="a2"/>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3">
    <w:name w:val="Strong"/>
    <w:qFormat/>
    <w:rPr>
      <w:b/>
      <w:bCs/>
    </w:rPr>
  </w:style>
  <w:style w:type="character" w:styleId="aff4">
    <w:name w:val="FollowedHyperlink"/>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aff7">
    <w:name w:val="annotation reference"/>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9">
    <w:name w:val="题注 字符"/>
    <w:aliases w:val="cap 字符,Caption Char1 Char 字符,cap Char Char1 字符,Caption Char Char1 Char 字符,cap Char2 字符,Caption Char2 字符,Caption Char Char Char 字符,Caption Char Char1 字符,fig and tbl 字符,fighead2 字符,Table Caption 字符,fighead21 字符,fighead22 字符,fighead23 字符,条目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9">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列表段落"/>
    <w:basedOn w:val="a0"/>
    <w:link w:val="affa"/>
    <w:uiPriority w:val="34"/>
    <w:qFormat/>
    <w:pPr>
      <w:autoSpaceDE/>
      <w:autoSpaceDN/>
      <w:adjustRightInd/>
      <w:spacing w:after="0"/>
      <w:ind w:left="720"/>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fc">
    <w:name w:val="No Spacing"/>
    <w:uiPriority w:val="1"/>
    <w:qFormat/>
    <w:rPr>
      <w:rFonts w:eastAsia="MS Mincho"/>
      <w:lang w:val="en-US" w:eastAsia="en-US"/>
    </w:rPr>
  </w:style>
  <w:style w:type="character" w:customStyle="1" w:styleId="10">
    <w:name w:val="标题 1 字符"/>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正文文本缩进 2 字符"/>
    <w:basedOn w:val="a1"/>
    <w:link w:val="26"/>
    <w:qFormat/>
    <w:rPr>
      <w:rFonts w:eastAsia="Times New Roman"/>
      <w:kern w:val="2"/>
      <w:lang w:eastAsia="ja-JP"/>
    </w:rPr>
  </w:style>
  <w:style w:type="character" w:customStyle="1" w:styleId="36">
    <w:name w:val="正文文本缩进 3 字符"/>
    <w:basedOn w:val="a1"/>
    <w:link w:val="35"/>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af3">
    <w:name w:val="日期 字符"/>
    <w:basedOn w:val="a1"/>
    <w:link w:val="af2"/>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rFonts w:ascii="Arial" w:hAnsi="Arial"/>
      <w:b/>
      <w:bCs/>
      <w:sz w:val="24"/>
      <w:szCs w:val="22"/>
      <w:lang w:val="en-GB" w:eastAsia="zh-CN"/>
    </w:rPr>
  </w:style>
  <w:style w:type="character" w:customStyle="1" w:styleId="40">
    <w:name w:val="标题 4 字符"/>
    <w:link w:val="4"/>
    <w:qFormat/>
    <w:rPr>
      <w:b/>
      <w:bCs/>
      <w:sz w:val="28"/>
      <w:szCs w:val="28"/>
      <w:lang w:val="en-US" w:eastAsia="en-US"/>
    </w:rPr>
  </w:style>
  <w:style w:type="character" w:customStyle="1" w:styleId="50">
    <w:name w:val="标题 5 字符"/>
    <w:link w:val="5"/>
    <w:qFormat/>
    <w:rPr>
      <w:b/>
      <w:bCs/>
      <w:i/>
      <w:iCs/>
      <w:sz w:val="26"/>
      <w:szCs w:val="26"/>
      <w:lang w:val="en-US" w:eastAsia="en-US"/>
    </w:rPr>
  </w:style>
  <w:style w:type="character" w:customStyle="1" w:styleId="60">
    <w:name w:val="标题 6 字符"/>
    <w:link w:val="6"/>
    <w:qFormat/>
    <w:rPr>
      <w:b/>
      <w:bCs/>
      <w:sz w:val="22"/>
      <w:szCs w:val="22"/>
      <w:lang w:val="en-US" w:eastAsia="en-US"/>
    </w:rPr>
  </w:style>
  <w:style w:type="character" w:customStyle="1" w:styleId="70">
    <w:name w:val="标题 7 字符"/>
    <w:link w:val="7"/>
    <w:qFormat/>
    <w:rPr>
      <w:sz w:val="24"/>
      <w:szCs w:val="24"/>
      <w:lang w:val="en-US" w:eastAsia="en-US"/>
    </w:rPr>
  </w:style>
  <w:style w:type="character" w:customStyle="1" w:styleId="80">
    <w:name w:val="标题 8 字符"/>
    <w:link w:val="8"/>
    <w:qFormat/>
    <w:rPr>
      <w:i/>
      <w:iCs/>
      <w:sz w:val="24"/>
      <w:szCs w:val="24"/>
      <w:lang w:val="en-US" w:eastAsia="en-US"/>
    </w:rPr>
  </w:style>
  <w:style w:type="character" w:customStyle="1" w:styleId="90">
    <w:name w:val="标题 9 字符"/>
    <w:link w:val="9"/>
    <w:qFormat/>
    <w:rPr>
      <w:rFonts w:ascii="Arial" w:hAnsi="Arial"/>
      <w:sz w:val="22"/>
      <w:szCs w:val="22"/>
      <w:lang w:val="en-US" w:eastAsia="en-US"/>
    </w:rPr>
  </w:style>
  <w:style w:type="character" w:customStyle="1" w:styleId="a6">
    <w:name w:val="列表 字符"/>
    <w:link w:val="a5"/>
    <w:qFormat/>
    <w:rPr>
      <w:sz w:val="22"/>
      <w:szCs w:val="22"/>
      <w:lang w:eastAsia="en-US"/>
    </w:rPr>
  </w:style>
  <w:style w:type="character" w:customStyle="1" w:styleId="afc">
    <w:name w:val="脚注文本 字符"/>
    <w:link w:val="afb"/>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9">
    <w:name w:val="正文文本 2 字符"/>
    <w:link w:val="28"/>
    <w:qFormat/>
    <w:rPr>
      <w:sz w:val="22"/>
      <w:lang w:eastAsia="en-US"/>
    </w:rPr>
  </w:style>
  <w:style w:type="character" w:customStyle="1" w:styleId="affa">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9"/>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f9"/>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0"/>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1"/>
    <w:link w:val="proposal0"/>
    <w:qFormat/>
    <w:rPr>
      <w:rFonts w:eastAsia="Batang"/>
      <w:b/>
      <w:lang w:eastAsia="ko-KR"/>
    </w:rPr>
  </w:style>
  <w:style w:type="paragraph" w:customStyle="1" w:styleId="Eqn">
    <w:name w:val="Eqn"/>
    <w:basedOn w:val="a0"/>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e"/>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rsid w:val="005E0AF7"/>
    <w:pPr>
      <w:autoSpaceDE/>
      <w:autoSpaceDN/>
      <w:adjustRightInd/>
      <w:snapToGrid/>
      <w:spacing w:after="0" w:line="240" w:lineRule="auto"/>
    </w:pPr>
    <w:rPr>
      <w:rFonts w:ascii="宋体" w:eastAsia="宋体" w:hAnsi="宋体"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a0"/>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a0"/>
    <w:next w:val="a0"/>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4.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FB9C64-E7BB-4AD4-8CFE-03A48E87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8840</Words>
  <Characters>50391</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Shupeng Li</cp:lastModifiedBy>
  <cp:revision>3</cp:revision>
  <cp:lastPrinted>2016-08-13T07:06:00Z</cp:lastPrinted>
  <dcterms:created xsi:type="dcterms:W3CDTF">2021-05-21T03:31:00Z</dcterms:created>
  <dcterms:modified xsi:type="dcterms:W3CDTF">2021-05-21T03:32:00Z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