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EFF31" w14:textId="77777777" w:rsidR="00161B4F" w:rsidRDefault="0066434F">
      <w:pPr>
        <w:pStyle w:val="3GPPHeader"/>
        <w:spacing w:after="60"/>
      </w:pPr>
      <w:bookmarkStart w:id="0" w:name="_Ref40390915"/>
      <w:bookmarkStart w:id="1" w:name="_Ref189046994"/>
      <w:r>
        <w:t>3GPP TSG-RAN WG1 Meeting #105-e</w:t>
      </w:r>
      <w:proofErr w:type="gramStart"/>
      <w:r>
        <w:tab/>
        <w:t xml:space="preserve">  R</w:t>
      </w:r>
      <w:proofErr w:type="gramEnd"/>
      <w:r>
        <w:t xml:space="preserve">1- </w:t>
      </w:r>
      <w:r>
        <w:rPr>
          <w:highlight w:val="yellow"/>
        </w:rPr>
        <w:t>210NNNN</w:t>
      </w:r>
    </w:p>
    <w:p w14:paraId="4680BE16" w14:textId="77777777" w:rsidR="00161B4F" w:rsidRDefault="0066434F">
      <w:pPr>
        <w:pStyle w:val="3GPPHeader"/>
      </w:pPr>
      <w:r>
        <w:t>e-Meeting, May 10th – 27th, 2021</w:t>
      </w:r>
    </w:p>
    <w:p w14:paraId="5409302D" w14:textId="77777777" w:rsidR="00161B4F" w:rsidRDefault="0066434F">
      <w:pPr>
        <w:ind w:left="2127" w:hanging="2127"/>
        <w:rPr>
          <w:rFonts w:ascii="Arial" w:hAnsi="Arial" w:cs="Arial"/>
          <w:b/>
        </w:rPr>
      </w:pPr>
      <w:r>
        <w:rPr>
          <w:rFonts w:ascii="Arial" w:hAnsi="Arial" w:cs="Arial"/>
          <w:b/>
        </w:rPr>
        <w:t>Source:</w:t>
      </w:r>
      <w:r>
        <w:rPr>
          <w:rFonts w:ascii="Arial" w:hAnsi="Arial" w:cs="Arial"/>
          <w:b/>
        </w:rPr>
        <w:tab/>
      </w:r>
      <w:r>
        <w:rPr>
          <w:rFonts w:ascii="Arial" w:hAnsi="Arial" w:cs="Arial"/>
          <w:b/>
        </w:rPr>
        <w:tab/>
        <w:t>Moderator (Ericsson)</w:t>
      </w:r>
    </w:p>
    <w:p w14:paraId="7F8A148C" w14:textId="77777777" w:rsidR="00161B4F" w:rsidRDefault="0066434F">
      <w:pPr>
        <w:ind w:left="2120" w:hanging="2120"/>
        <w:rPr>
          <w:rFonts w:ascii="Arial" w:hAnsi="Arial" w:cs="Arial"/>
          <w:b/>
        </w:rPr>
      </w:pPr>
      <w:r>
        <w:rPr>
          <w:rFonts w:ascii="Arial" w:hAnsi="Arial" w:cs="Arial"/>
          <w:b/>
        </w:rPr>
        <w:t>Title:</w:t>
      </w:r>
      <w:r>
        <w:rPr>
          <w:rFonts w:ascii="Arial" w:hAnsi="Arial" w:cs="Arial"/>
          <w:b/>
        </w:rPr>
        <w:tab/>
      </w:r>
      <w:r>
        <w:rPr>
          <w:rFonts w:ascii="Arial" w:hAnsi="Arial" w:cs="Arial"/>
          <w:b/>
        </w:rPr>
        <w:tab/>
        <w:t>Output #1 for email discussion [105-e-NR-Pos-02]</w:t>
      </w:r>
    </w:p>
    <w:p w14:paraId="6F4335C5" w14:textId="77777777" w:rsidR="00161B4F" w:rsidRDefault="0066434F">
      <w:pPr>
        <w:ind w:left="2120" w:hanging="2120"/>
        <w:rPr>
          <w:rFonts w:ascii="Arial" w:hAnsi="Arial" w:cs="Arial"/>
          <w:b/>
        </w:rPr>
      </w:pPr>
      <w:r>
        <w:rPr>
          <w:rFonts w:ascii="Arial" w:hAnsi="Arial" w:cs="Arial"/>
          <w:b/>
        </w:rPr>
        <w:t>Agenda item:</w:t>
      </w:r>
      <w:r>
        <w:rPr>
          <w:rFonts w:ascii="Arial" w:hAnsi="Arial" w:cs="Arial"/>
          <w:b/>
        </w:rPr>
        <w:tab/>
      </w:r>
      <w:r>
        <w:rPr>
          <w:rFonts w:ascii="Arial" w:hAnsi="Arial" w:cs="Arial"/>
          <w:b/>
        </w:rPr>
        <w:tab/>
        <w:t>7.2.8</w:t>
      </w:r>
    </w:p>
    <w:p w14:paraId="0072AA9A" w14:textId="77777777" w:rsidR="00161B4F" w:rsidRDefault="0066434F">
      <w:pPr>
        <w:ind w:left="1988" w:hanging="1988"/>
        <w:rPr>
          <w:rFonts w:ascii="Arial" w:hAnsi="Arial" w:cs="Arial"/>
          <w:b/>
        </w:rPr>
      </w:pPr>
      <w:r>
        <w:rPr>
          <w:rFonts w:ascii="Arial" w:hAnsi="Arial" w:cs="Arial"/>
          <w:b/>
        </w:rPr>
        <w:t>Document for:</w:t>
      </w:r>
      <w:r>
        <w:rPr>
          <w:rFonts w:ascii="Arial" w:hAnsi="Arial" w:cs="Arial"/>
          <w:b/>
        </w:rPr>
        <w:tab/>
      </w:r>
      <w:r>
        <w:rPr>
          <w:rFonts w:ascii="Arial" w:hAnsi="Arial" w:cs="Arial"/>
          <w:b/>
        </w:rPr>
        <w:tab/>
        <w:t>Discussion and Decision</w:t>
      </w:r>
    </w:p>
    <w:p w14:paraId="4A0775F0" w14:textId="77777777" w:rsidR="00161B4F" w:rsidRDefault="0066434F">
      <w:pPr>
        <w:pStyle w:val="3GPPH1"/>
        <w:numPr>
          <w:ilvl w:val="0"/>
          <w:numId w:val="1"/>
        </w:numPr>
        <w:ind w:left="425" w:hanging="425"/>
        <w:rPr>
          <w:lang w:eastAsia="en-US"/>
        </w:rPr>
      </w:pPr>
      <w:r>
        <w:rPr>
          <w:lang w:eastAsia="en-US"/>
        </w:rPr>
        <w:t>Introduction</w:t>
      </w:r>
      <w:bookmarkEnd w:id="0"/>
    </w:p>
    <w:p w14:paraId="1B446789" w14:textId="77777777" w:rsidR="00161B4F" w:rsidRDefault="0066434F">
      <w:pPr>
        <w:rPr>
          <w:lang w:val="en-GB"/>
        </w:rPr>
      </w:pPr>
      <w:r>
        <w:rPr>
          <w:lang w:val="en-GB"/>
        </w:rPr>
        <w:t>This contribution documents the output of email discussion [105-e-NR-Pos-02] triggered by the following Chairman’s decision and based on the feature lead summary for AI 7.2.8</w:t>
      </w:r>
      <w:r>
        <w:rPr>
          <w:highlight w:val="yellow"/>
          <w:lang w:val="en-GB"/>
        </w:rPr>
        <w:t>[TBD,</w:t>
      </w:r>
      <w:r>
        <w:rPr>
          <w:highlight w:val="yellow"/>
          <w:lang w:val="en-GB"/>
        </w:rPr>
        <w:fldChar w:fldCharType="begin"/>
      </w:r>
      <w:r>
        <w:rPr>
          <w:highlight w:val="yellow"/>
          <w:lang w:val="en-GB"/>
        </w:rPr>
        <w:instrText xml:space="preserve"> REF _Ref62461040 \r \h  \* MERGEFORMAT </w:instrText>
      </w:r>
      <w:r>
        <w:rPr>
          <w:highlight w:val="yellow"/>
          <w:lang w:val="en-GB"/>
        </w:rPr>
      </w:r>
      <w:r>
        <w:rPr>
          <w:highlight w:val="yellow"/>
          <w:lang w:val="en-GB"/>
        </w:rPr>
        <w:fldChar w:fldCharType="separate"/>
      </w:r>
      <w:r>
        <w:rPr>
          <w:highlight w:val="yellow"/>
          <w:lang w:val="en-GB"/>
        </w:rPr>
        <w:t>[4]</w:t>
      </w:r>
      <w:r>
        <w:rPr>
          <w:highlight w:val="yellow"/>
          <w:lang w:val="en-GB"/>
        </w:rPr>
        <w:fldChar w:fldCharType="end"/>
      </w:r>
      <w:r>
        <w:rPr>
          <w:lang w:val="en-GB"/>
        </w:rPr>
        <w:t>:</w:t>
      </w:r>
    </w:p>
    <w:p w14:paraId="2A44AE90" w14:textId="77777777" w:rsidR="00161B4F" w:rsidRDefault="0066434F">
      <w:pPr>
        <w:rPr>
          <w:rFonts w:ascii="Calibri" w:eastAsia="Times New Roman" w:hAnsi="Calibri" w:cs="Calibri"/>
          <w:color w:val="000000"/>
        </w:rPr>
      </w:pPr>
      <w:r>
        <w:rPr>
          <w:rFonts w:ascii="Calibri" w:eastAsia="Times New Roman" w:hAnsi="Calibri" w:cs="Calibri"/>
          <w:color w:val="000000"/>
        </w:rPr>
        <w:br/>
        <w:t> </w:t>
      </w:r>
    </w:p>
    <w:p w14:paraId="27E9A235" w14:textId="77777777" w:rsidR="00161B4F" w:rsidRDefault="0066434F">
      <w:pPr>
        <w:rPr>
          <w:rFonts w:ascii="SimSun" w:eastAsia="SimSun" w:hAnsi="SimSun" w:cs="Times New Roman"/>
          <w:color w:val="000000"/>
        </w:rPr>
      </w:pPr>
      <w:r>
        <w:rPr>
          <w:rFonts w:ascii="Times" w:eastAsia="SimSun" w:hAnsi="Times" w:cs="Times"/>
          <w:color w:val="000000"/>
          <w:sz w:val="20"/>
          <w:szCs w:val="20"/>
          <w:shd w:val="clear" w:color="auto" w:fill="00FFFF"/>
          <w:lang w:val="en-GB"/>
        </w:rPr>
        <w:t>[105-e-NR-Pos-02] Email discussion/approval on the following until May 24 – Florent (Ericsson)</w:t>
      </w:r>
    </w:p>
    <w:p w14:paraId="49008134" w14:textId="77777777" w:rsidR="00161B4F" w:rsidRDefault="0066434F">
      <w:pPr>
        <w:numPr>
          <w:ilvl w:val="0"/>
          <w:numId w:val="43"/>
        </w:numPr>
        <w:rPr>
          <w:rFonts w:ascii="SimSun" w:eastAsia="SimSun" w:hAnsi="SimSun" w:cs="Times New Roman"/>
          <w:color w:val="000000"/>
        </w:rPr>
      </w:pPr>
      <w:r>
        <w:rPr>
          <w:rFonts w:ascii="Times" w:eastAsia="SimSun" w:hAnsi="Times" w:cs="Times"/>
          <w:color w:val="000000"/>
          <w:sz w:val="20"/>
          <w:szCs w:val="20"/>
          <w:shd w:val="clear" w:color="auto" w:fill="00FFFF"/>
          <w:lang w:val="en-GB"/>
        </w:rPr>
        <w:t>Aspect #4: DL PRS periodicity and muting repetition factor</w:t>
      </w:r>
    </w:p>
    <w:p w14:paraId="33697957" w14:textId="77777777" w:rsidR="00161B4F" w:rsidRDefault="0066434F">
      <w:pPr>
        <w:numPr>
          <w:ilvl w:val="0"/>
          <w:numId w:val="43"/>
        </w:numPr>
        <w:rPr>
          <w:rFonts w:ascii="SimSun" w:eastAsia="SimSun" w:hAnsi="SimSun" w:cs="Times New Roman"/>
          <w:color w:val="000000"/>
        </w:rPr>
      </w:pPr>
      <w:r>
        <w:rPr>
          <w:rFonts w:ascii="Times" w:eastAsia="SimSun" w:hAnsi="Times" w:cs="Times"/>
          <w:color w:val="000000"/>
          <w:sz w:val="20"/>
          <w:szCs w:val="20"/>
          <w:shd w:val="clear" w:color="auto" w:fill="00FFFF"/>
          <w:lang w:val="en-GB"/>
        </w:rPr>
        <w:t>Aspect #6: On MG request inside of the active DL BWP</w:t>
      </w:r>
    </w:p>
    <w:p w14:paraId="7060C316" w14:textId="77777777" w:rsidR="00161B4F" w:rsidRDefault="0066434F">
      <w:pPr>
        <w:numPr>
          <w:ilvl w:val="0"/>
          <w:numId w:val="44"/>
        </w:numPr>
        <w:rPr>
          <w:rFonts w:ascii="SimSun" w:eastAsia="SimSun" w:hAnsi="SimSun" w:cs="Times New Roman"/>
          <w:color w:val="000000"/>
        </w:rPr>
      </w:pPr>
      <w:r>
        <w:rPr>
          <w:rFonts w:ascii="Times" w:eastAsia="SimSun" w:hAnsi="Times" w:cs="Times"/>
          <w:color w:val="000000"/>
          <w:sz w:val="20"/>
          <w:szCs w:val="20"/>
          <w:shd w:val="clear" w:color="auto" w:fill="00FFFF"/>
          <w:lang w:val="en-GB"/>
        </w:rPr>
        <w:t>Aspect #7: On MG for NR Positioning</w:t>
      </w:r>
    </w:p>
    <w:p w14:paraId="4B2923F2" w14:textId="77777777" w:rsidR="00161B4F" w:rsidRDefault="00161B4F">
      <w:pPr>
        <w:ind w:left="720"/>
        <w:rPr>
          <w:rFonts w:ascii="Times New Roman" w:eastAsia="MS Gothic" w:hAnsi="Times New Roman" w:cs="Times New Roman"/>
          <w:szCs w:val="20"/>
          <w:highlight w:val="cyan"/>
        </w:rPr>
      </w:pPr>
    </w:p>
    <w:p w14:paraId="0454C59F" w14:textId="77777777" w:rsidR="00161B4F" w:rsidRDefault="00161B4F">
      <w:pPr>
        <w:ind w:left="720"/>
        <w:rPr>
          <w:rFonts w:ascii="Times New Roman" w:eastAsia="MS Gothic" w:hAnsi="Times New Roman" w:cs="Times New Roman"/>
          <w:szCs w:val="20"/>
          <w:highlight w:val="cyan"/>
        </w:rPr>
      </w:pPr>
    </w:p>
    <w:p w14:paraId="432E1BE9" w14:textId="77777777" w:rsidR="00161B4F" w:rsidRDefault="0066434F">
      <w:pPr>
        <w:pStyle w:val="3GPPH1"/>
        <w:numPr>
          <w:ilvl w:val="0"/>
          <w:numId w:val="1"/>
        </w:numPr>
        <w:ind w:left="425" w:hanging="425"/>
      </w:pPr>
      <w:bookmarkStart w:id="2" w:name="_Ref7598514"/>
      <w:bookmarkStart w:id="3" w:name="_Ref7792543"/>
      <w:r>
        <w:t>List of Remaining Opens on NR Positioning</w:t>
      </w:r>
    </w:p>
    <w:p w14:paraId="5AF1877E" w14:textId="77777777" w:rsidR="00161B4F" w:rsidRDefault="0066434F">
      <w:pPr>
        <w:pStyle w:val="Heading2"/>
        <w:numPr>
          <w:ilvl w:val="1"/>
          <w:numId w:val="1"/>
        </w:numPr>
      </w:pPr>
      <w:r>
        <w:t>Aspect #4: DL PRS periodicity and muting repetition factor</w:t>
      </w:r>
    </w:p>
    <w:p w14:paraId="7EE7E268" w14:textId="77777777" w:rsidR="00161B4F" w:rsidRDefault="0066434F">
      <w:pPr>
        <w:pStyle w:val="Heading3"/>
      </w:pPr>
      <w:r>
        <w:t>Feature Lead Summary</w:t>
      </w:r>
    </w:p>
    <w:p w14:paraId="20E5B6BB" w14:textId="77777777" w:rsidR="00161B4F" w:rsidRDefault="0066434F">
      <w:r>
        <w:t xml:space="preserve">In </w:t>
      </w:r>
      <w:r>
        <w:fldChar w:fldCharType="begin"/>
      </w:r>
      <w:r>
        <w:instrText xml:space="preserve"> REF _Ref71727707 \n \h  \* MERGEFORMAT </w:instrText>
      </w:r>
      <w:r>
        <w:fldChar w:fldCharType="separate"/>
      </w:r>
      <w:r>
        <w:t>[1]</w:t>
      </w:r>
      <w:r>
        <w:fldChar w:fldCharType="end"/>
      </w:r>
      <w:r>
        <w:t xml:space="preserve">, it is proposed to clarify in section 5.1.6.5 of TS 38.214, that the product of </w:t>
      </w:r>
      <m:oMath>
        <m:sSubSup>
          <m:sSubSupPr>
            <m:ctrlPr>
              <w:rPr>
                <w:rFonts w:ascii="Cambria Math" w:hAnsi="Cambria Math"/>
              </w:rPr>
            </m:ctrlPr>
          </m:sSubSupPr>
          <m:e>
            <m:r>
              <m:rPr>
                <m:sty m:val="p"/>
              </m:rPr>
              <w:rPr>
                <w:rFonts w:ascii="Cambria Math" w:hAnsi="Cambria Math"/>
              </w:rPr>
              <m:t>T</m:t>
            </m:r>
          </m:e>
          <m:sub>
            <m:r>
              <m:rPr>
                <m:nor/>
              </m:rPr>
              <m:t>per</m:t>
            </m:r>
          </m:sub>
          <m:sup>
            <m:r>
              <m:rPr>
                <m:nor/>
              </m:rPr>
              <m:t>PRS</m:t>
            </m:r>
          </m:sup>
        </m:sSubSup>
      </m:oMath>
      <w:r>
        <w:t xml:space="preserve"> and dl-prs-MutingBitRepetitionFactor shall not be more than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r>
          <m:rPr>
            <m:sty m:val="p"/>
          </m:rPr>
          <w:rPr>
            <w:rFonts w:ascii="Cambria Math" w:hAnsi="Cambria Math"/>
          </w:rPr>
          <m:t>×1280</m:t>
        </m:r>
      </m:oMath>
      <w:r>
        <w:t xml:space="preserve">. </w:t>
      </w:r>
      <w:proofErr w:type="gramStart"/>
      <w:r>
        <w:t>Otherwise</w:t>
      </w:r>
      <w:proofErr w:type="gramEnd"/>
      <w:r>
        <w:t xml:space="preserve"> the configuration of DL PRS resouce would cause SFN ambiguity.</w:t>
      </w:r>
    </w:p>
    <w:p w14:paraId="279FDCA8" w14:textId="77777777" w:rsidR="00161B4F" w:rsidRDefault="0066434F">
      <w:r>
        <w:t xml:space="preserve">For NR DL PRS resource configruation, the DL PRS resource periodicity can take values </w:t>
      </w:r>
      <m:oMath>
        <m:sSubSup>
          <m:sSubSupPr>
            <m:ctrlPr>
              <w:rPr>
                <w:rFonts w:ascii="Cambria Math" w:hAnsi="Cambria Math"/>
              </w:rPr>
            </m:ctrlPr>
          </m:sSubSupPr>
          <m:e>
            <m:r>
              <m:rPr>
                <m:sty m:val="p"/>
              </m:rPr>
              <w:rPr>
                <w:rFonts w:ascii="Cambria Math" w:hAnsi="Cambria Math"/>
              </w:rPr>
              <m:t>T</m:t>
            </m:r>
          </m:e>
          <m:sub>
            <m:r>
              <m:rPr>
                <m:nor/>
              </m:rPr>
              <m:t>per</m:t>
            </m:r>
          </m:sub>
          <m:sup>
            <m:r>
              <m:rPr>
                <m:nor/>
              </m:rPr>
              <m:t>PRS</m:t>
            </m:r>
          </m:sup>
        </m:sSub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
          <m:dPr>
            <m:begChr m:val="{"/>
            <m:endChr m:val="}"/>
            <m:ctrlPr>
              <w:rPr>
                <w:rFonts w:ascii="Cambria Math" w:hAnsi="Cambria Math"/>
              </w:rPr>
            </m:ctrlPr>
          </m:dPr>
          <m:e>
            <m:r>
              <m:rPr>
                <m:sty m:val="p"/>
              </m:rPr>
              <w:rPr>
                <w:rFonts w:ascii="Cambria Math" w:hAnsi="Cambria Math"/>
              </w:rPr>
              <m:t>4, 5, 8, 10, 16, 20, 32, 40, 64, 80, 160, 320, 640, 1280, 2560, 5120, 10240</m:t>
            </m:r>
          </m:e>
        </m:d>
        <m:r>
          <m:rPr>
            <m:sty m:val="p"/>
          </m:rPr>
          <w:rPr>
            <w:rFonts w:ascii="Cambria Math" w:hAnsi="Cambria Math"/>
          </w:rPr>
          <m:t xml:space="preserve"> </m:t>
        </m:r>
      </m:oMath>
      <w:r>
        <w:t xml:space="preserve">slots and higher layer parameter dl-prs-MutingBitRepetitionFactor of consecutive instances of a DL PRS resource set can take values of {1, 2, 4, 8}. </w:t>
      </w:r>
    </w:p>
    <w:p w14:paraId="3AE0DFC4" w14:textId="77777777" w:rsidR="00161B4F" w:rsidRDefault="0066434F">
      <w:r>
        <w:t>The following TP is proposed to address the raised aspect.</w:t>
      </w:r>
    </w:p>
    <w:p w14:paraId="5FF527A9" w14:textId="77777777" w:rsidR="00161B4F" w:rsidRDefault="00161B4F">
      <w:pPr>
        <w:pStyle w:val="3GPPText"/>
      </w:pPr>
    </w:p>
    <w:tbl>
      <w:tblPr>
        <w:tblStyle w:val="TableGrid"/>
        <w:tblW w:w="9629" w:type="dxa"/>
        <w:tblLayout w:type="fixed"/>
        <w:tblLook w:val="04A0" w:firstRow="1" w:lastRow="0" w:firstColumn="1" w:lastColumn="0" w:noHBand="0" w:noVBand="1"/>
      </w:tblPr>
      <w:tblGrid>
        <w:gridCol w:w="9629"/>
      </w:tblGrid>
      <w:tr w:rsidR="00161B4F" w14:paraId="6E6DC44C" w14:textId="77777777">
        <w:tc>
          <w:tcPr>
            <w:tcW w:w="9629" w:type="dxa"/>
          </w:tcPr>
          <w:p w14:paraId="5AFF66D8" w14:textId="77777777" w:rsidR="00161B4F" w:rsidRDefault="0066434F">
            <w:pPr>
              <w:keepNext/>
              <w:keepLines/>
              <w:spacing w:before="120" w:after="180"/>
              <w:ind w:left="1418" w:hanging="1418"/>
              <w:outlineLvl w:val="3"/>
              <w:rPr>
                <w:rFonts w:ascii="Arial" w:hAnsi="Arial"/>
                <w:color w:val="000000"/>
              </w:rPr>
            </w:pPr>
            <w:r>
              <w:rPr>
                <w:rFonts w:ascii="Arial" w:hAnsi="Arial"/>
                <w:color w:val="000000"/>
              </w:rPr>
              <w:lastRenderedPageBreak/>
              <w:t>5.1.6.5</w:t>
            </w:r>
            <w:r>
              <w:rPr>
                <w:rFonts w:ascii="Arial" w:hAnsi="Arial"/>
                <w:color w:val="000000"/>
              </w:rPr>
              <w:tab/>
              <w:t>PRS reception procedure</w:t>
            </w:r>
          </w:p>
          <w:p w14:paraId="13194E41" w14:textId="77777777" w:rsidR="00161B4F" w:rsidRDefault="0066434F">
            <w:pPr>
              <w:snapToGrid w:val="0"/>
              <w:spacing w:afterLines="50" w:after="120"/>
              <w:jc w:val="center"/>
              <w:rPr>
                <w:rFonts w:eastAsia="Malgun Gothic"/>
                <w:color w:val="FF0000"/>
                <w:sz w:val="18"/>
                <w:szCs w:val="18"/>
              </w:rPr>
            </w:pPr>
            <w:r>
              <w:rPr>
                <w:rFonts w:eastAsia="Malgun Gothic"/>
                <w:color w:val="FF0000"/>
                <w:sz w:val="18"/>
                <w:szCs w:val="18"/>
              </w:rPr>
              <w:t>&lt;Unchanged parts are omitted&gt;</w:t>
            </w:r>
          </w:p>
          <w:p w14:paraId="4CDBC8A9" w14:textId="77777777" w:rsidR="00161B4F" w:rsidRDefault="0066434F">
            <w:pPr>
              <w:spacing w:after="180"/>
              <w:rPr>
                <w:rFonts w:eastAsia="Malgun Gothic"/>
              </w:rPr>
            </w:pPr>
            <w:r>
              <w:rPr>
                <w:rFonts w:eastAsia="Malgun Gothic"/>
              </w:rPr>
              <w:t xml:space="preserve">A DL PRS resource set is configured by </w:t>
            </w:r>
            <w:r>
              <w:rPr>
                <w:rFonts w:eastAsia="Malgun Gothic"/>
                <w:i/>
                <w:iCs/>
                <w:snapToGrid w:val="0"/>
              </w:rPr>
              <w:t>NR-DL-PRS-ResourceSet</w:t>
            </w:r>
            <w:r>
              <w:rPr>
                <w:rFonts w:eastAsia="Malgun Gothic"/>
              </w:rPr>
              <w:t>, consists of one or more DL PRS resources and it is defined by:</w:t>
            </w:r>
          </w:p>
          <w:p w14:paraId="26ADEC50" w14:textId="77777777" w:rsidR="00161B4F" w:rsidRDefault="0066434F">
            <w:pPr>
              <w:spacing w:after="180"/>
              <w:ind w:left="568" w:hanging="284"/>
              <w:rPr>
                <w:rFonts w:eastAsia="Times New Roman"/>
              </w:rPr>
            </w:pPr>
            <w:r>
              <w:rPr>
                <w:rFonts w:eastAsia="Times New Roman"/>
                <w:i/>
              </w:rPr>
              <w:t>-</w:t>
            </w:r>
            <w:r>
              <w:rPr>
                <w:rFonts w:eastAsia="Times New Roman"/>
                <w:i/>
              </w:rPr>
              <w:tab/>
              <w:t xml:space="preserve">nr-DL-PRS-ResourceSetID </w:t>
            </w:r>
            <w:r>
              <w:rPr>
                <w:rFonts w:eastAsia="Times New Roman"/>
              </w:rPr>
              <w:t xml:space="preserve">defines the identity of the DL PRS resource set configuration. </w:t>
            </w:r>
          </w:p>
          <w:p w14:paraId="794F88A2" w14:textId="77777777" w:rsidR="00161B4F" w:rsidRDefault="0066434F">
            <w:pPr>
              <w:spacing w:after="180"/>
              <w:ind w:left="568" w:hanging="284"/>
              <w:rPr>
                <w:rFonts w:eastAsia="Times New Roman"/>
              </w:rPr>
            </w:pPr>
            <w:r>
              <w:rPr>
                <w:rFonts w:eastAsia="Times New Roman"/>
                <w:i/>
              </w:rPr>
              <w:t>-</w:t>
            </w:r>
            <w:r>
              <w:rPr>
                <w:rFonts w:eastAsia="Times New Roman"/>
                <w:i/>
              </w:rPr>
              <w:tab/>
            </w:r>
            <w:r>
              <w:rPr>
                <w:rFonts w:eastAsia="Times New Roman"/>
                <w:i/>
                <w:iCs/>
              </w:rPr>
              <w:t>dl-PRS-Periodicity-and-ResourceSetSlotOffset</w:t>
            </w:r>
            <w:r>
              <w:rPr>
                <w:rFonts w:eastAsia="Times New Roman"/>
                <w:i/>
              </w:rPr>
              <w:t xml:space="preserve"> </w:t>
            </w:r>
            <w:r>
              <w:rPr>
                <w:rFonts w:eastAsia="Times New Roman"/>
              </w:rPr>
              <w:t xml:space="preserve">defines the DL PRS resource periodicity and takes values </w:t>
            </w:r>
            <m:oMath>
              <m:sSubSup>
                <m:sSubSupPr>
                  <m:ctrlPr>
                    <w:rPr>
                      <w:rFonts w:ascii="Cambria Math" w:eastAsia="Times New Roman" w:hAnsi="Cambria Math"/>
                      <w:i/>
                      <w:iCs/>
                    </w:rPr>
                  </m:ctrlPr>
                </m:sSubSupPr>
                <m:e>
                  <m:r>
                    <w:rPr>
                      <w:rFonts w:ascii="Cambria Math" w:eastAsia="Times New Roman" w:hAnsi="Cambria Math"/>
                    </w:rPr>
                    <m:t>T</m:t>
                  </m:r>
                </m:e>
                <m:sub>
                  <m:r>
                    <m:rPr>
                      <m:nor/>
                    </m:rPr>
                    <w:rPr>
                      <w:rFonts w:ascii="Cambria Math" w:eastAsia="Times New Roman" w:hAnsi="Cambria Math"/>
                    </w:rPr>
                    <m:t>per</m:t>
                  </m:r>
                </m:sub>
                <m:sup>
                  <m:r>
                    <m:rPr>
                      <m:nor/>
                    </m:rPr>
                    <w:rPr>
                      <w:rFonts w:ascii="Cambria Math" w:eastAsia="Times New Roman" w:hAnsi="Cambria Math"/>
                    </w:rPr>
                    <m:t>PRS</m:t>
                  </m:r>
                </m:sup>
              </m:sSubSup>
              <m:r>
                <w:rPr>
                  <w:rFonts w:ascii="Cambria Math" w:eastAsia="Times New Roman" w:hAnsi="Cambria Math"/>
                </w:rPr>
                <m:t>∈</m:t>
              </m:r>
              <m:sSup>
                <m:sSupPr>
                  <m:ctrlPr>
                    <w:rPr>
                      <w:rFonts w:ascii="Cambria Math" w:eastAsia="Times New Roman" w:hAnsi="Cambria Math"/>
                      <w:i/>
                      <w:iCs/>
                    </w:rPr>
                  </m:ctrlPr>
                </m:sSupPr>
                <m:e>
                  <m:r>
                    <w:rPr>
                      <w:rFonts w:ascii="Cambria Math" w:eastAsia="Times New Roman" w:hAnsi="Cambria Math"/>
                    </w:rPr>
                    <m:t>2</m:t>
                  </m:r>
                </m:e>
                <m:sup>
                  <m:r>
                    <w:rPr>
                      <w:rFonts w:ascii="Cambria Math" w:eastAsia="Times New Roman" w:hAnsi="Cambria Math"/>
                    </w:rPr>
                    <m:t>μ</m:t>
                  </m:r>
                </m:sup>
              </m:sSup>
              <m:d>
                <m:dPr>
                  <m:begChr m:val="{"/>
                  <m:endChr m:val="}"/>
                  <m:ctrlPr>
                    <w:rPr>
                      <w:rFonts w:ascii="Cambria Math" w:eastAsia="Times New Roman" w:hAnsi="Cambria Math"/>
                      <w:i/>
                      <w:iCs/>
                    </w:rPr>
                  </m:ctrlPr>
                </m:dPr>
                <m:e>
                  <m:r>
                    <w:rPr>
                      <w:rFonts w:ascii="Cambria Math" w:eastAsia="Times New Roman" w:hAnsi="Cambria Math"/>
                    </w:rPr>
                    <m:t>4, 5, 8, 10, 16, 20, 32, 40, 64, 80, 160, 320, 640, 1280, 2560, 5120, 10240</m:t>
                  </m:r>
                </m:e>
              </m:d>
              <m:r>
                <w:rPr>
                  <w:rFonts w:ascii="Cambria Math" w:eastAsia="Times New Roman" w:hAnsi="Cambria Math"/>
                </w:rPr>
                <m:t xml:space="preserve"> </m:t>
              </m:r>
            </m:oMath>
            <w:r>
              <w:rPr>
                <w:rFonts w:eastAsia="Times New Roman"/>
              </w:rPr>
              <w:t xml:space="preserve">slots, where </w:t>
            </w:r>
            <m:oMath>
              <m:r>
                <w:rPr>
                  <w:rFonts w:ascii="Cambria Math" w:eastAsia="Times New Roman" w:hAnsi="Cambria Math"/>
                </w:rPr>
                <m:t xml:space="preserve">μ=0, 1, 2, 3 </m:t>
              </m:r>
            </m:oMath>
            <w:r>
              <w:rPr>
                <w:rFonts w:eastAsia="Times New Roman"/>
                <w:color w:val="000000"/>
              </w:rPr>
              <w:t xml:space="preserve">for </w:t>
            </w:r>
            <w:bookmarkStart w:id="4" w:name="_Hlk39646216"/>
            <w:r>
              <w:rPr>
                <w:rFonts w:eastAsia="Times New Roman"/>
                <w:i/>
                <w:iCs/>
                <w:snapToGrid w:val="0"/>
              </w:rPr>
              <w:t>dl-PRS-SubcarrierSpacing</w:t>
            </w:r>
            <w:bookmarkEnd w:id="4"/>
            <w:r>
              <w:rPr>
                <w:rFonts w:eastAsia="Times New Roman"/>
                <w:color w:val="000000"/>
              </w:rPr>
              <w:t xml:space="preserve">=15, 30, 60 and 120 kHz respectively </w:t>
            </w:r>
            <w:r>
              <w:rPr>
                <w:rFonts w:eastAsia="Times New Roman"/>
              </w:rPr>
              <w:t>and the slot offset for DL PRS resource set with respect to SFN0 slot 0</w:t>
            </w:r>
            <w:r>
              <w:rPr>
                <w:rFonts w:eastAsia="Times New Roman"/>
                <w:color w:val="000000"/>
              </w:rPr>
              <w:t xml:space="preserve">. </w:t>
            </w:r>
            <w:r>
              <w:rPr>
                <w:rFonts w:eastAsia="Times New Roman"/>
              </w:rPr>
              <w:t xml:space="preserve">All the DL PRS resources within one DL PRS resource set are configured with the same DL PRS resource periodicity. </w:t>
            </w:r>
            <w:ins w:id="5" w:author="Li Guo" w:date="2021-04-26T22:45:00Z">
              <w:r>
                <w:rPr>
                  <w:rFonts w:eastAsia="Times New Roman"/>
                </w:rPr>
                <w:t>The UE does not expect that the produc</w:t>
              </w:r>
            </w:ins>
            <w:ins w:id="6" w:author="Li Guo" w:date="2021-04-26T22:46:00Z">
              <w:r>
                <w:rPr>
                  <w:rFonts w:eastAsia="Times New Roman"/>
                </w:rPr>
                <w:t xml:space="preserve">t of </w:t>
              </w:r>
            </w:ins>
            <m:oMath>
              <m:sSubSup>
                <m:sSubSupPr>
                  <m:ctrlPr>
                    <w:ins w:id="7" w:author="Li Guo" w:date="2021-04-26T22:46:00Z">
                      <w:rPr>
                        <w:rFonts w:ascii="Cambria Math" w:eastAsia="Times New Roman" w:hAnsi="Cambria Math"/>
                        <w:i/>
                        <w:iCs/>
                      </w:rPr>
                    </w:ins>
                  </m:ctrlPr>
                </m:sSubSupPr>
                <m:e>
                  <m:r>
                    <w:ins w:id="8" w:author="Li Guo" w:date="2021-04-26T22:46:00Z">
                      <w:rPr>
                        <w:rFonts w:ascii="Cambria Math" w:eastAsia="Times New Roman" w:hAnsi="Cambria Math"/>
                      </w:rPr>
                      <m:t>T</m:t>
                    </w:ins>
                  </m:r>
                </m:e>
                <m:sub>
                  <m:r>
                    <w:ins w:id="9" w:author="Li Guo" w:date="2021-04-26T22:46:00Z">
                      <m:rPr>
                        <m:nor/>
                      </m:rPr>
                      <w:rPr>
                        <w:rFonts w:ascii="Cambria Math" w:eastAsia="Times New Roman" w:hAnsi="Cambria Math"/>
                      </w:rPr>
                      <m:t>per</m:t>
                    </w:ins>
                  </m:r>
                </m:sub>
                <m:sup>
                  <m:r>
                    <w:ins w:id="10" w:author="Li Guo" w:date="2021-04-26T22:46:00Z">
                      <m:rPr>
                        <m:nor/>
                      </m:rPr>
                      <w:rPr>
                        <w:rFonts w:ascii="Cambria Math" w:eastAsia="Times New Roman" w:hAnsi="Cambria Math"/>
                      </w:rPr>
                      <m:t>PRS</m:t>
                    </w:ins>
                  </m:r>
                </m:sup>
              </m:sSubSup>
            </m:oMath>
            <w:ins w:id="11" w:author="Li Guo" w:date="2021-04-26T22:46:00Z">
              <w:r>
                <w:rPr>
                  <w:rFonts w:eastAsia="Times New Roman"/>
                  <w:iCs/>
                </w:rPr>
                <w:t xml:space="preserve"> and </w:t>
              </w:r>
              <w:r>
                <w:rPr>
                  <w:rFonts w:eastAsia="Times New Roman"/>
                </w:rPr>
                <w:t xml:space="preserve">higher layer parameter </w:t>
              </w:r>
              <w:r>
                <w:rPr>
                  <w:rFonts w:eastAsia="Times New Roman"/>
                  <w:i/>
                  <w:iCs/>
                </w:rPr>
                <w:t>dl-prs-MutingBitRepetitionFactor</w:t>
              </w:r>
              <w:r>
                <w:rPr>
                  <w:rFonts w:eastAsia="Times New Roman"/>
                </w:rPr>
                <w:t xml:space="preserve"> exceeds </w:t>
              </w:r>
            </w:ins>
            <m:oMath>
              <m:sSup>
                <m:sSupPr>
                  <m:ctrlPr>
                    <w:ins w:id="12" w:author="Li Guo" w:date="2021-04-26T22:47:00Z">
                      <w:rPr>
                        <w:rFonts w:ascii="Cambria Math" w:eastAsia="Times New Roman" w:hAnsi="Cambria Math"/>
                        <w:i/>
                        <w:iCs/>
                      </w:rPr>
                    </w:ins>
                  </m:ctrlPr>
                </m:sSupPr>
                <m:e>
                  <m:r>
                    <w:ins w:id="13" w:author="Li Guo" w:date="2021-04-26T22:47:00Z">
                      <w:rPr>
                        <w:rFonts w:ascii="Cambria Math" w:eastAsia="Times New Roman" w:hAnsi="Cambria Math"/>
                      </w:rPr>
                      <m:t>2</m:t>
                    </w:ins>
                  </m:r>
                </m:e>
                <m:sup>
                  <m:r>
                    <w:ins w:id="14" w:author="Li Guo" w:date="2021-04-26T22:47:00Z">
                      <w:rPr>
                        <w:rFonts w:ascii="Cambria Math" w:eastAsia="Times New Roman" w:hAnsi="Cambria Math"/>
                      </w:rPr>
                      <m:t>μ</m:t>
                    </w:ins>
                  </m:r>
                </m:sup>
              </m:sSup>
              <m:r>
                <w:ins w:id="15" w:author="Li Guo" w:date="2021-04-26T22:47:00Z">
                  <w:rPr>
                    <w:rFonts w:ascii="Cambria Math" w:eastAsia="Times New Roman" w:hAnsi="Cambria Math"/>
                  </w:rPr>
                  <m:t>×</m:t>
                </w:ins>
              </m:r>
              <m:r>
                <w:ins w:id="16" w:author="Li Guo" w:date="2021-04-27T22:51:00Z">
                  <w:rPr>
                    <w:rFonts w:ascii="Cambria Math" w:eastAsia="Times New Roman" w:hAnsi="Cambria Math"/>
                  </w:rPr>
                  <m:t>1280</m:t>
                </w:ins>
              </m:r>
            </m:oMath>
            <w:ins w:id="17" w:author="Li Guo" w:date="2021-04-26T22:47:00Z">
              <w:r>
                <w:rPr>
                  <w:rFonts w:eastAsia="Times New Roman"/>
                </w:rPr>
                <w:t xml:space="preserve">, where </w:t>
              </w:r>
            </w:ins>
            <m:oMath>
              <m:r>
                <w:ins w:id="18" w:author="Li Guo" w:date="2021-04-26T22:47:00Z">
                  <w:rPr>
                    <w:rFonts w:ascii="Cambria Math" w:eastAsia="Times New Roman" w:hAnsi="Cambria Math"/>
                  </w:rPr>
                  <m:t xml:space="preserve">μ=0, 1, 2, 3 </m:t>
                </w:ins>
              </m:r>
            </m:oMath>
            <w:ins w:id="19" w:author="Li Guo" w:date="2021-04-26T22:47:00Z">
              <w:r>
                <w:rPr>
                  <w:rFonts w:eastAsia="Times New Roman"/>
                  <w:color w:val="000000"/>
                </w:rPr>
                <w:t xml:space="preserve">for </w:t>
              </w:r>
              <w:r>
                <w:rPr>
                  <w:rFonts w:eastAsia="Times New Roman"/>
                  <w:i/>
                  <w:iCs/>
                  <w:snapToGrid w:val="0"/>
                </w:rPr>
                <w:t>dl-PRS-SubcarrierSpacing</w:t>
              </w:r>
              <w:r>
                <w:rPr>
                  <w:rFonts w:eastAsia="Times New Roman"/>
                  <w:color w:val="000000"/>
                </w:rPr>
                <w:t>=15, 30, 60 and 120 kHz respectively</w:t>
              </w:r>
              <w:r>
                <w:rPr>
                  <w:rFonts w:eastAsia="Times New Roman"/>
                </w:rPr>
                <w:t>.</w:t>
              </w:r>
            </w:ins>
          </w:p>
          <w:p w14:paraId="7B39AB4E" w14:textId="77777777" w:rsidR="00161B4F" w:rsidRDefault="0066434F">
            <w:pPr>
              <w:snapToGrid w:val="0"/>
              <w:spacing w:afterLines="50" w:after="120"/>
              <w:jc w:val="center"/>
            </w:pPr>
            <w:r>
              <w:rPr>
                <w:rFonts w:eastAsia="Malgun Gothic"/>
                <w:color w:val="FF0000"/>
                <w:sz w:val="18"/>
                <w:szCs w:val="18"/>
              </w:rPr>
              <w:t>&lt;Unchanged parts are omitted&gt;</w:t>
            </w:r>
          </w:p>
        </w:tc>
      </w:tr>
    </w:tbl>
    <w:p w14:paraId="04108648" w14:textId="77777777" w:rsidR="00161B4F" w:rsidRDefault="00161B4F">
      <w:pPr>
        <w:pStyle w:val="3GPPText"/>
      </w:pPr>
    </w:p>
    <w:p w14:paraId="08FC3693" w14:textId="77777777" w:rsidR="00161B4F" w:rsidRDefault="00161B4F"/>
    <w:p w14:paraId="4EC664A4" w14:textId="77777777" w:rsidR="00161B4F" w:rsidRDefault="0066434F">
      <w:pPr>
        <w:pStyle w:val="Heading3"/>
      </w:pPr>
      <w:r>
        <w:t>first round of comments</w:t>
      </w:r>
    </w:p>
    <w:p w14:paraId="2C0FCD1C" w14:textId="77777777" w:rsidR="00161B4F" w:rsidRDefault="0066434F">
      <w:r>
        <w:t>Companies are encouraged to provide their view on the TP in the table below</w:t>
      </w:r>
    </w:p>
    <w:tbl>
      <w:tblPr>
        <w:tblStyle w:val="TableGrid"/>
        <w:tblW w:w="9016" w:type="dxa"/>
        <w:tblLayout w:type="fixed"/>
        <w:tblLook w:val="04A0" w:firstRow="1" w:lastRow="0" w:firstColumn="1" w:lastColumn="0" w:noHBand="0" w:noVBand="1"/>
      </w:tblPr>
      <w:tblGrid>
        <w:gridCol w:w="1271"/>
        <w:gridCol w:w="7745"/>
      </w:tblGrid>
      <w:tr w:rsidR="00161B4F" w14:paraId="73497A65" w14:textId="77777777" w:rsidTr="00096D98">
        <w:tc>
          <w:tcPr>
            <w:tcW w:w="1271" w:type="dxa"/>
          </w:tcPr>
          <w:p w14:paraId="753C635D" w14:textId="77777777" w:rsidR="00161B4F" w:rsidRDefault="0066434F">
            <w:r>
              <w:t>Company</w:t>
            </w:r>
          </w:p>
        </w:tc>
        <w:tc>
          <w:tcPr>
            <w:tcW w:w="7745" w:type="dxa"/>
          </w:tcPr>
          <w:p w14:paraId="28BCEFD5" w14:textId="77777777" w:rsidR="00161B4F" w:rsidRDefault="0066434F">
            <w:r>
              <w:t>Comment</w:t>
            </w:r>
          </w:p>
        </w:tc>
      </w:tr>
      <w:tr w:rsidR="00161B4F" w14:paraId="66941A9A" w14:textId="77777777" w:rsidTr="00096D98">
        <w:tc>
          <w:tcPr>
            <w:tcW w:w="1271" w:type="dxa"/>
          </w:tcPr>
          <w:p w14:paraId="64E9617C" w14:textId="77777777" w:rsidR="00161B4F" w:rsidRDefault="0066434F">
            <w:pPr>
              <w:rPr>
                <w:rFonts w:eastAsia="DengXian"/>
              </w:rPr>
            </w:pPr>
            <w:r>
              <w:rPr>
                <w:rFonts w:eastAsia="DengXian" w:hint="eastAsia"/>
              </w:rPr>
              <w:t>H</w:t>
            </w:r>
            <w:r>
              <w:rPr>
                <w:rFonts w:eastAsia="DengXian"/>
              </w:rPr>
              <w:t>uawei, HiSilicon</w:t>
            </w:r>
          </w:p>
        </w:tc>
        <w:tc>
          <w:tcPr>
            <w:tcW w:w="7745" w:type="dxa"/>
          </w:tcPr>
          <w:p w14:paraId="684DC85B" w14:textId="77777777" w:rsidR="00161B4F" w:rsidRDefault="0066434F">
            <w:r>
              <w:t>We understand RAN4 is discussing the issue, and we think that from RAN1 perspective, it is useful to clarify that the muting periodicity does not exceed SFN period.</w:t>
            </w:r>
          </w:p>
          <w:p w14:paraId="0B0C43FF" w14:textId="77777777" w:rsidR="00161B4F" w:rsidRDefault="00161B4F"/>
          <w:p w14:paraId="7099478E" w14:textId="77777777" w:rsidR="00161B4F" w:rsidRDefault="0066434F">
            <w:r>
              <w:t xml:space="preserve">For the TP, we think that the bitmap width of </w:t>
            </w:r>
            <w:r>
              <w:rPr>
                <w:i/>
              </w:rPr>
              <w:t>nr-option1-muting</w:t>
            </w:r>
            <w:r>
              <w:t xml:space="preserve"> should also be added to the product, so that the overall muting periodicity is PRS resource set periodicity times the muting occasion group length (denoted by</w:t>
            </w:r>
            <w:r>
              <w:rPr>
                <w:rFonts w:eastAsia="Times New Roman"/>
                <w:i/>
                <w:iCs/>
                <w:color w:val="FF0000"/>
              </w:rPr>
              <w:t xml:space="preserve"> </w:t>
            </w:r>
            <w:r>
              <w:rPr>
                <w:rFonts w:eastAsia="Times New Roman"/>
                <w:i/>
                <w:iCs/>
                <w:color w:val="000000" w:themeColor="text1"/>
              </w:rPr>
              <w:t>dl-prs-MutingBitRepetitionFactor)</w:t>
            </w:r>
            <w:r>
              <w:rPr>
                <w:color w:val="000000" w:themeColor="text1"/>
              </w:rPr>
              <w:t xml:space="preserve"> </w:t>
            </w:r>
            <w:r>
              <w:t>times the muting bitmap width.</w:t>
            </w:r>
          </w:p>
          <w:p w14:paraId="435AFC16" w14:textId="77777777" w:rsidR="00161B4F" w:rsidRDefault="00161B4F"/>
          <w:p w14:paraId="1485A83E" w14:textId="77777777" w:rsidR="00161B4F" w:rsidRDefault="0066434F">
            <w:pPr>
              <w:rPr>
                <w:rFonts w:eastAsia="DengXian"/>
              </w:rPr>
            </w:pPr>
            <w:r>
              <w:t>In summary, it should be “</w:t>
            </w:r>
            <w:r>
              <w:rPr>
                <w:rFonts w:eastAsia="Times New Roman"/>
                <w:color w:val="FF0000"/>
              </w:rPr>
              <w:t xml:space="preserve">the product of </w:t>
            </w:r>
            <m:oMath>
              <m:sSubSup>
                <m:sSubSupPr>
                  <m:ctrlPr>
                    <w:rPr>
                      <w:rFonts w:ascii="Cambria Math" w:eastAsia="Times New Roman" w:hAnsi="Cambria Math"/>
                      <w:i/>
                      <w:iCs/>
                      <w:color w:val="FF0000"/>
                    </w:rPr>
                  </m:ctrlPr>
                </m:sSubSupPr>
                <m:e>
                  <m:r>
                    <w:rPr>
                      <w:rFonts w:ascii="Cambria Math" w:eastAsia="Times New Roman" w:hAnsi="Cambria Math"/>
                      <w:color w:val="FF0000"/>
                    </w:rPr>
                    <m:t>T</m:t>
                  </m:r>
                </m:e>
                <m:sub>
                  <m:r>
                    <m:rPr>
                      <m:nor/>
                    </m:rPr>
                    <w:rPr>
                      <w:rFonts w:ascii="Cambria Math" w:eastAsia="Times New Roman" w:hAnsi="Cambria Math"/>
                      <w:color w:val="FF0000"/>
                    </w:rPr>
                    <m:t>per</m:t>
                  </m:r>
                </m:sub>
                <m:sup>
                  <m:r>
                    <m:rPr>
                      <m:nor/>
                    </m:rPr>
                    <w:rPr>
                      <w:rFonts w:ascii="Cambria Math" w:eastAsia="Times New Roman" w:hAnsi="Cambria Math"/>
                      <w:color w:val="FF0000"/>
                    </w:rPr>
                    <m:t>PRS</m:t>
                  </m:r>
                </m:sup>
              </m:sSubSup>
            </m:oMath>
            <w:r>
              <w:rPr>
                <w:rFonts w:eastAsia="Times New Roman"/>
                <w:iCs/>
                <w:color w:val="FF0000"/>
              </w:rPr>
              <w:t xml:space="preserve"> , </w:t>
            </w:r>
            <w:r>
              <w:rPr>
                <w:rFonts w:eastAsia="Times New Roman"/>
                <w:color w:val="FF0000"/>
              </w:rPr>
              <w:t xml:space="preserve">higher layer parameter </w:t>
            </w:r>
            <w:r>
              <w:rPr>
                <w:rFonts w:eastAsia="Times New Roman"/>
                <w:i/>
                <w:iCs/>
                <w:color w:val="FF0000"/>
              </w:rPr>
              <w:t>dl-prs-MutingBitRepetitionFactor</w:t>
            </w:r>
            <w:r>
              <w:rPr>
                <w:rFonts w:eastAsia="Times New Roman"/>
                <w:iCs/>
                <w:color w:val="FF0000"/>
              </w:rPr>
              <w:t xml:space="preserve"> and the length of the higher layer parameter </w:t>
            </w:r>
            <w:r>
              <w:rPr>
                <w:i/>
                <w:snapToGrid w:val="0"/>
                <w:color w:val="FF0000"/>
              </w:rPr>
              <w:t>nr-option1-muting</w:t>
            </w:r>
            <w:r>
              <w:rPr>
                <w:rFonts w:eastAsia="Times New Roman"/>
                <w:iCs/>
              </w:rPr>
              <w:t>”</w:t>
            </w:r>
          </w:p>
        </w:tc>
      </w:tr>
      <w:tr w:rsidR="00161B4F" w14:paraId="78BB815C" w14:textId="77777777" w:rsidTr="00096D98">
        <w:tc>
          <w:tcPr>
            <w:tcW w:w="1271" w:type="dxa"/>
          </w:tcPr>
          <w:p w14:paraId="5ACD7C1B" w14:textId="77777777" w:rsidR="00161B4F" w:rsidRDefault="0066434F">
            <w:pPr>
              <w:rPr>
                <w:rFonts w:eastAsia="DengXian"/>
              </w:rPr>
            </w:pPr>
            <w:r>
              <w:rPr>
                <w:rFonts w:eastAsia="DengXian"/>
              </w:rPr>
              <w:t>Nokia, NSB</w:t>
            </w:r>
          </w:p>
        </w:tc>
        <w:tc>
          <w:tcPr>
            <w:tcW w:w="7745" w:type="dxa"/>
          </w:tcPr>
          <w:p w14:paraId="181F02CF" w14:textId="77777777" w:rsidR="00161B4F" w:rsidRDefault="0066434F">
            <w:r>
              <w:t xml:space="preserve">The supported values of </w:t>
            </w:r>
            <m:oMath>
              <m:sSubSup>
                <m:sSubSupPr>
                  <m:ctrlPr>
                    <w:rPr>
                      <w:rFonts w:ascii="Cambria Math" w:eastAsia="Times New Roman" w:hAnsi="Cambria Math"/>
                      <w:i/>
                      <w:iCs/>
                      <w:color w:val="FF0000"/>
                    </w:rPr>
                  </m:ctrlPr>
                </m:sSubSupPr>
                <m:e>
                  <m:r>
                    <w:rPr>
                      <w:rFonts w:ascii="Cambria Math" w:eastAsia="Times New Roman" w:hAnsi="Cambria Math"/>
                      <w:color w:val="FF0000"/>
                    </w:rPr>
                    <m:t>T</m:t>
                  </m:r>
                </m:e>
                <m:sub>
                  <m:r>
                    <m:rPr>
                      <m:nor/>
                    </m:rPr>
                    <w:rPr>
                      <w:rFonts w:ascii="Cambria Math" w:eastAsia="Times New Roman" w:hAnsi="Cambria Math"/>
                      <w:color w:val="FF0000"/>
                    </w:rPr>
                    <m:t>per</m:t>
                  </m:r>
                </m:sub>
                <m:sup>
                  <m:r>
                    <m:rPr>
                      <m:nor/>
                    </m:rPr>
                    <w:rPr>
                      <w:rFonts w:ascii="Cambria Math" w:eastAsia="Times New Roman" w:hAnsi="Cambria Math"/>
                      <w:color w:val="FF0000"/>
                    </w:rPr>
                    <m:t>PRS</m:t>
                  </m:r>
                </m:sup>
              </m:sSubSup>
            </m:oMath>
            <w:r>
              <w:rPr>
                <w:iCs/>
                <w:color w:val="FF0000"/>
              </w:rPr>
              <w:t xml:space="preserve"> </w:t>
            </w:r>
            <w:r>
              <w:rPr>
                <w:iCs/>
              </w:rPr>
              <w:t xml:space="preserve">go up to 10240, 20480, 40960, and 81920 (per LPP spec and RAN1 agreement) for SCS of 15, 30, 60 and 120 kHz. So even for </w:t>
            </w:r>
            <w:r>
              <w:rPr>
                <w:i/>
              </w:rPr>
              <w:t>dl-prs-MutingBitRepetitionFactor</w:t>
            </w:r>
            <w:r>
              <w:rPr>
                <w:iCs/>
              </w:rPr>
              <w:t xml:space="preserve"> equal to 1 then some values would not be possible if the TP is approved for each SCS in our understanding. So, is the correct understanding that the TP propose to eliminate some of the values of periodicities already agreed?  </w:t>
            </w:r>
          </w:p>
        </w:tc>
      </w:tr>
      <w:tr w:rsidR="00161B4F" w14:paraId="731E4C0E" w14:textId="77777777" w:rsidTr="00096D98">
        <w:tc>
          <w:tcPr>
            <w:tcW w:w="1271" w:type="dxa"/>
          </w:tcPr>
          <w:p w14:paraId="4C5E8F2C" w14:textId="77777777" w:rsidR="00161B4F" w:rsidRDefault="0066434F">
            <w:pPr>
              <w:rPr>
                <w:rFonts w:eastAsia="DengXian"/>
              </w:rPr>
            </w:pPr>
            <w:r>
              <w:rPr>
                <w:rFonts w:eastAsia="DengXian"/>
              </w:rPr>
              <w:t>vivo</w:t>
            </w:r>
          </w:p>
        </w:tc>
        <w:tc>
          <w:tcPr>
            <w:tcW w:w="7745" w:type="dxa"/>
          </w:tcPr>
          <w:p w14:paraId="62A7626D" w14:textId="77777777" w:rsidR="00161B4F" w:rsidRDefault="0066434F">
            <w:r>
              <w:t>We share the understanding as Huawei that the product should be 3 parameters, not two. Futhermore, the limit should be 2^u*10240 slots (corresponding to 10ms) for different SCS. We also prefer to put the changes together with muting. Our proposed wording is below.</w:t>
            </w:r>
          </w:p>
          <w:p w14:paraId="4A77C876" w14:textId="77777777" w:rsidR="00161B4F" w:rsidRDefault="00161B4F"/>
          <w:p w14:paraId="7052410A" w14:textId="77777777" w:rsidR="00161B4F" w:rsidRDefault="0066434F">
            <w:pPr>
              <w:pStyle w:val="3GPPAgreements"/>
              <w:numPr>
                <w:ilvl w:val="0"/>
                <w:numId w:val="0"/>
              </w:numPr>
            </w:pPr>
            <w:r>
              <w:rPr>
                <w:rFonts w:hint="eastAsia"/>
              </w:rPr>
              <w:t>T</w:t>
            </w:r>
            <w:r>
              <w:t>S</w:t>
            </w:r>
            <w:r>
              <w:rPr>
                <w:rFonts w:hint="eastAsia"/>
              </w:rPr>
              <w:t>38</w:t>
            </w:r>
            <w:r>
              <w:t>.</w:t>
            </w:r>
            <w:r>
              <w:rPr>
                <w:rFonts w:hint="eastAsia"/>
              </w:rPr>
              <w:t>214</w:t>
            </w:r>
          </w:p>
          <w:p w14:paraId="1E96053C" w14:textId="77777777" w:rsidR="00161B4F" w:rsidRDefault="0066434F">
            <w:pPr>
              <w:pStyle w:val="B1"/>
            </w:pPr>
            <w:bookmarkStart w:id="20" w:name="_Hlk72246983"/>
            <w:r>
              <w:rPr>
                <w:i/>
              </w:rPr>
              <w:t>-</w:t>
            </w:r>
            <w:r>
              <w:rPr>
                <w:i/>
              </w:rPr>
              <w:tab/>
              <w:t xml:space="preserve">dl-PRS-MutingOption1 </w:t>
            </w:r>
            <w:r>
              <w:t xml:space="preserve">and </w:t>
            </w:r>
            <w:r>
              <w:rPr>
                <w:i/>
              </w:rPr>
              <w:t>dl-PRS-MutingOption2</w:t>
            </w:r>
            <w:r>
              <w:rPr>
                <w:i/>
                <w:iCs/>
              </w:rPr>
              <w:t xml:space="preserve"> </w:t>
            </w:r>
            <w:r>
              <w:t xml:space="preserve">define the time locations where the DL PRS resource is expected to not be transmitted for a DL PRS resource set. If </w:t>
            </w:r>
            <w:r>
              <w:rPr>
                <w:i/>
              </w:rPr>
              <w:t>dl-PRS-MutingOption1</w:t>
            </w:r>
            <w:r>
              <w:t xml:space="preserve"> is configured, each bit in the bitmap of </w:t>
            </w:r>
            <w:r>
              <w:rPr>
                <w:i/>
                <w:iCs/>
              </w:rPr>
              <w:t>dl-PRS-MutingOption1</w:t>
            </w:r>
            <w:r>
              <w:rPr>
                <w:i/>
              </w:rPr>
              <w:t xml:space="preserve"> </w:t>
            </w:r>
            <w:r>
              <w:t xml:space="preserve">corresponds to a configurable number provided by higher layer parameter </w:t>
            </w:r>
            <w:r>
              <w:rPr>
                <w:i/>
                <w:iCs/>
              </w:rPr>
              <w:t xml:space="preserve">dl-prs-MutingBitRepetitionFactor </w:t>
            </w:r>
            <w:r>
              <w:t>of consecutive instances of a DL PRS resource set where all the DL PRS resources within the set are muted for the instance that is indicated to be muted. The length of the bitmap can be {2, 4, 6, 8, 16, 32} bits.</w:t>
            </w:r>
            <w:bookmarkStart w:id="21" w:name="_Hlk72247032"/>
            <w:r>
              <w:t xml:space="preserve"> </w:t>
            </w:r>
            <w:bookmarkEnd w:id="21"/>
            <w:ins w:id="22" w:author="vivo" w:date="2021-05-19T15:00:00Z">
              <w:r>
                <w:t xml:space="preserve">The UE does not expect that the product of DL PRS resource periodicity </w:t>
              </w:r>
            </w:ins>
            <m:oMath>
              <m:sSubSup>
                <m:sSubSupPr>
                  <m:ctrlPr>
                    <w:ins w:id="23" w:author="vivo" w:date="2021-05-19T15:00:00Z">
                      <w:rPr>
                        <w:rFonts w:ascii="Cambria Math" w:hAnsi="Cambria Math"/>
                        <w:i/>
                        <w:iCs/>
                        <w:lang w:val="en-US"/>
                      </w:rPr>
                    </w:ins>
                  </m:ctrlPr>
                </m:sSubSupPr>
                <m:e>
                  <m:r>
                    <w:ins w:id="24" w:author="vivo" w:date="2021-05-19T15:00:00Z">
                      <w:rPr>
                        <w:rFonts w:ascii="Cambria Math" w:hAnsi="Cambria Math"/>
                        <w:lang w:val="en-US"/>
                      </w:rPr>
                      <m:t>T</m:t>
                    </w:ins>
                  </m:r>
                </m:e>
                <m:sub>
                  <m:r>
                    <w:ins w:id="25" w:author="vivo" w:date="2021-05-19T15:00:00Z">
                      <m:rPr>
                        <m:nor/>
                      </m:rPr>
                      <w:rPr>
                        <w:rFonts w:ascii="Cambria Math" w:hAnsi="Cambria Math"/>
                        <w:lang w:val="en-US"/>
                      </w:rPr>
                      <m:t>per</m:t>
                    </w:ins>
                  </m:r>
                </m:sub>
                <m:sup>
                  <m:r>
                    <w:ins w:id="26" w:author="vivo" w:date="2021-05-19T15:00:00Z">
                      <m:rPr>
                        <m:nor/>
                      </m:rPr>
                      <w:rPr>
                        <w:rFonts w:ascii="Cambria Math" w:hAnsi="Cambria Math"/>
                        <w:lang w:val="en-US"/>
                      </w:rPr>
                      <m:t>PRS</m:t>
                    </w:ins>
                  </m:r>
                </m:sup>
              </m:sSubSup>
            </m:oMath>
            <w:ins w:id="27" w:author="vivo" w:date="2021-05-19T15:00:00Z">
              <w:r>
                <w:rPr>
                  <w:iCs/>
                  <w:lang w:val="en-US"/>
                </w:rPr>
                <w:t xml:space="preserve"> and </w:t>
              </w:r>
              <w:r>
                <w:t xml:space="preserve">higher layer parameter </w:t>
              </w:r>
              <w:r>
                <w:rPr>
                  <w:i/>
                  <w:iCs/>
                </w:rPr>
                <w:t>dl-prs-MutingBitRepetitionFactor</w:t>
              </w:r>
              <w:r>
                <w:t xml:space="preserve"> and the length of the bitmap of </w:t>
              </w:r>
              <w:r>
                <w:rPr>
                  <w:i/>
                  <w:iCs/>
                </w:rPr>
                <w:t>dl-PRS-MutingOption1</w:t>
              </w:r>
              <w:r>
                <w:t xml:space="preserve"> exceeds </w:t>
              </w:r>
            </w:ins>
            <m:oMath>
              <m:sSup>
                <m:sSupPr>
                  <m:ctrlPr>
                    <w:ins w:id="28" w:author="vivo" w:date="2021-05-19T15:00:00Z">
                      <w:rPr>
                        <w:rFonts w:ascii="Cambria Math" w:hAnsi="Cambria Math"/>
                        <w:i/>
                        <w:iCs/>
                        <w:lang w:val="en-US"/>
                      </w:rPr>
                    </w:ins>
                  </m:ctrlPr>
                </m:sSupPr>
                <m:e>
                  <m:r>
                    <w:ins w:id="29" w:author="vivo" w:date="2021-05-19T15:00:00Z">
                      <w:rPr>
                        <w:rFonts w:ascii="Cambria Math" w:hAnsi="Cambria Math"/>
                        <w:lang w:val="en-US"/>
                      </w:rPr>
                      <m:t>2</m:t>
                    </w:ins>
                  </m:r>
                </m:e>
                <m:sup>
                  <m:r>
                    <w:ins w:id="30" w:author="vivo" w:date="2021-05-19T15:00:00Z">
                      <w:rPr>
                        <w:rFonts w:ascii="Cambria Math" w:hAnsi="Cambria Math"/>
                        <w:lang w:val="en-US"/>
                      </w:rPr>
                      <m:t>μ</m:t>
                    </w:ins>
                  </m:r>
                </m:sup>
              </m:sSup>
              <m:r>
                <w:ins w:id="31" w:author="vivo" w:date="2021-05-19T15:00:00Z">
                  <w:rPr>
                    <w:rFonts w:ascii="Cambria Math" w:hAnsi="Cambria Math"/>
                    <w:lang w:val="en-US"/>
                  </w:rPr>
                  <m:t>×</m:t>
                </w:ins>
              </m:r>
              <m:r>
                <w:ins w:id="32" w:author="vivo" w:date="2021-05-19T15:00:00Z">
                  <w:rPr>
                    <w:rFonts w:ascii="Cambria Math" w:hAnsi="Cambria Math"/>
                  </w:rPr>
                  <m:t>10240</m:t>
                </w:ins>
              </m:r>
            </m:oMath>
            <w:ins w:id="33" w:author="vivo" w:date="2021-05-19T15:00:00Z">
              <w:r>
                <w:t xml:space="preserve">, where </w:t>
              </w:r>
            </w:ins>
            <m:oMath>
              <m:r>
                <w:ins w:id="34" w:author="vivo" w:date="2021-05-19T15:00:00Z">
                  <w:rPr>
                    <w:rFonts w:ascii="Cambria Math" w:hAnsi="Cambria Math"/>
                  </w:rPr>
                  <m:t xml:space="preserve">μ=0, 1, 2, 3 </m:t>
                </w:ins>
              </m:r>
            </m:oMath>
            <w:ins w:id="35" w:author="vivo" w:date="2021-05-19T15:00:00Z">
              <w:r>
                <w:rPr>
                  <w:color w:val="000000"/>
                </w:rPr>
                <w:t xml:space="preserve">for </w:t>
              </w:r>
              <w:r>
                <w:rPr>
                  <w:i/>
                  <w:iCs/>
                  <w:snapToGrid w:val="0"/>
                </w:rPr>
                <w:t>dl-PRS-SubcarrierSpacing</w:t>
              </w:r>
              <w:r>
                <w:rPr>
                  <w:color w:val="000000"/>
                </w:rPr>
                <w:t>=15, 30, 60 and 120 kHz respectively</w:t>
              </w:r>
              <w:r>
                <w:rPr>
                  <w:rFonts w:ascii="SimSun" w:eastAsia="SimSun" w:hAnsi="SimSun" w:cs="SimSun" w:hint="eastAsia"/>
                  <w:color w:val="000000"/>
                </w:rPr>
                <w:t>.</w:t>
              </w:r>
              <w:r>
                <w:rPr>
                  <w:rFonts w:ascii="SimSun" w:eastAsia="SimSun" w:hAnsi="SimSun" w:cs="SimSun"/>
                  <w:color w:val="000000"/>
                </w:rPr>
                <w:t xml:space="preserve"> </w:t>
              </w:r>
            </w:ins>
            <w:r>
              <w:t xml:space="preserve">If </w:t>
            </w:r>
            <w:r>
              <w:rPr>
                <w:i/>
                <w:iCs/>
              </w:rPr>
              <w:t>dl-PRS-MutingOption2</w:t>
            </w:r>
            <w:r>
              <w:t xml:space="preserve"> is configured each bit in the bitmap of </w:t>
            </w:r>
            <w:r>
              <w:rPr>
                <w:i/>
                <w:iCs/>
              </w:rPr>
              <w:t>dl-PRS-MutingOption2</w:t>
            </w:r>
            <w:r>
              <w:rPr>
                <w:i/>
              </w:rPr>
              <w:t xml:space="preserve"> </w:t>
            </w:r>
            <w:r>
              <w:t xml:space="preserve">corresponds to a single repetition index for each of the DL PRS resources within each instance of a </w:t>
            </w:r>
            <w:r>
              <w:rPr>
                <w:i/>
              </w:rPr>
              <w:t xml:space="preserve">nr-DL-PRS-ResourceSet </w:t>
            </w:r>
            <w:r>
              <w:t xml:space="preserve">and the length of the bitmap is equal to </w:t>
            </w:r>
            <w:r>
              <w:rPr>
                <w:lang w:val="en-US"/>
              </w:rPr>
              <w:t xml:space="preserve">the values of </w:t>
            </w:r>
            <w:r>
              <w:rPr>
                <w:i/>
                <w:iCs/>
              </w:rPr>
              <w:t>dl-PRS-ResourceRepetitionFactor</w:t>
            </w:r>
            <w:r>
              <w:t xml:space="preserve">. Both </w:t>
            </w:r>
            <w:r>
              <w:rPr>
                <w:i/>
                <w:iCs/>
              </w:rPr>
              <w:t>dl-PRS-MutingOption1</w:t>
            </w:r>
            <w:r>
              <w:rPr>
                <w:i/>
              </w:rPr>
              <w:t xml:space="preserve"> </w:t>
            </w:r>
            <w:r>
              <w:t xml:space="preserve">and </w:t>
            </w:r>
            <w:r>
              <w:rPr>
                <w:i/>
                <w:iCs/>
              </w:rPr>
              <w:t>dl-PRS-MutingOption2</w:t>
            </w:r>
            <w:r>
              <w:rPr>
                <w:i/>
              </w:rPr>
              <w:t xml:space="preserve"> </w:t>
            </w:r>
            <w:r>
              <w:t>may be configured at the same time in which case the logical AND operation is applied to the bit maps as described in Clause 7.4.1.7.4 of [4, TS 38.211].</w:t>
            </w:r>
          </w:p>
          <w:bookmarkEnd w:id="20"/>
          <w:p w14:paraId="7C539826" w14:textId="77777777" w:rsidR="00161B4F" w:rsidRDefault="00161B4F"/>
          <w:p w14:paraId="2E00E357" w14:textId="77777777" w:rsidR="00161B4F" w:rsidRDefault="0066434F">
            <w:r>
              <w:t>Alternatively, we’re also okay to make such changes in TS 37.355, instead of RAN1’s specification.</w:t>
            </w:r>
          </w:p>
        </w:tc>
      </w:tr>
      <w:tr w:rsidR="00161B4F" w14:paraId="6DAE3092" w14:textId="77777777" w:rsidTr="00096D98">
        <w:tc>
          <w:tcPr>
            <w:tcW w:w="1271" w:type="dxa"/>
          </w:tcPr>
          <w:p w14:paraId="6C58B1EA" w14:textId="77777777" w:rsidR="00161B4F" w:rsidRDefault="0066434F">
            <w:pPr>
              <w:rPr>
                <w:rFonts w:eastAsia="DengXian"/>
              </w:rPr>
            </w:pPr>
            <w:r>
              <w:rPr>
                <w:rFonts w:eastAsia="DengXian"/>
              </w:rPr>
              <w:lastRenderedPageBreak/>
              <w:t>OPPO</w:t>
            </w:r>
          </w:p>
        </w:tc>
        <w:tc>
          <w:tcPr>
            <w:tcW w:w="7745" w:type="dxa"/>
          </w:tcPr>
          <w:p w14:paraId="21AE4F87" w14:textId="77777777" w:rsidR="00161B4F" w:rsidRDefault="0066434F">
            <w:r>
              <w:t xml:space="preserve">We are ok with the suggestion by HW </w:t>
            </w:r>
            <w:r>
              <w:rPr>
                <w:lang w:val="en-US"/>
              </w:rPr>
              <w:t xml:space="preserve">that the product of those three parameter shall not be &gt; 2^u 10240. </w:t>
            </w:r>
          </w:p>
          <w:p w14:paraId="372DA8B6" w14:textId="77777777" w:rsidR="00161B4F" w:rsidRDefault="0066434F">
            <w:r>
              <w:t>Regarding where this shall be specified: either 38.314 or 37.355 is fine.</w:t>
            </w:r>
          </w:p>
        </w:tc>
      </w:tr>
      <w:tr w:rsidR="00161B4F" w14:paraId="173DAA0C" w14:textId="77777777" w:rsidTr="00096D98">
        <w:tc>
          <w:tcPr>
            <w:tcW w:w="1271" w:type="dxa"/>
          </w:tcPr>
          <w:p w14:paraId="4E8A44CD" w14:textId="77777777" w:rsidR="00161B4F" w:rsidRDefault="0066434F">
            <w:pPr>
              <w:rPr>
                <w:rFonts w:eastAsia="DengXian"/>
              </w:rPr>
            </w:pPr>
            <w:r>
              <w:rPr>
                <w:rFonts w:eastAsia="DengXian" w:hint="eastAsia"/>
                <w:lang w:val="en-US"/>
              </w:rPr>
              <w:t>ZTE</w:t>
            </w:r>
          </w:p>
        </w:tc>
        <w:tc>
          <w:tcPr>
            <w:tcW w:w="7745" w:type="dxa"/>
          </w:tcPr>
          <w:p w14:paraId="297E5EBD" w14:textId="77777777" w:rsidR="00161B4F" w:rsidRDefault="0066434F">
            <w:pPr>
              <w:rPr>
                <w:rFonts w:eastAsia="SimSun"/>
              </w:rPr>
            </w:pPr>
            <w:r>
              <w:rPr>
                <w:rFonts w:eastAsia="SimSun" w:hint="eastAsia"/>
                <w:lang w:val="en-US"/>
              </w:rPr>
              <w:t>OK with vivo</w:t>
            </w:r>
            <w:r>
              <w:rPr>
                <w:rFonts w:eastAsia="SimSun"/>
                <w:lang w:val="en-US"/>
              </w:rPr>
              <w:t>’</w:t>
            </w:r>
            <w:r>
              <w:rPr>
                <w:rFonts w:eastAsia="SimSun" w:hint="eastAsia"/>
                <w:lang w:val="en-US"/>
              </w:rPr>
              <w:t>s revision. Some small changes to align the wordings in TS 38.211,</w:t>
            </w:r>
          </w:p>
          <w:p w14:paraId="70055292" w14:textId="77777777" w:rsidR="00161B4F" w:rsidRDefault="0066434F">
            <w:pPr>
              <w:rPr>
                <w:rFonts w:eastAsia="SimSun"/>
              </w:rPr>
            </w:pPr>
            <w:ins w:id="36" w:author="vivo" w:date="2021-05-19T15:00:00Z">
              <w:r>
                <w:t xml:space="preserve">The UE does not expect that the product of DL PRS resource periodicity </w:t>
              </w:r>
            </w:ins>
            <m:oMath>
              <m:sSubSup>
                <m:sSubSupPr>
                  <m:ctrlPr>
                    <w:ins w:id="37" w:author="vivo" w:date="2021-05-19T15:00:00Z">
                      <w:rPr>
                        <w:rFonts w:ascii="Cambria Math" w:hAnsi="Cambria Math"/>
                        <w:i/>
                        <w:iCs/>
                        <w:lang w:val="en-US"/>
                      </w:rPr>
                    </w:ins>
                  </m:ctrlPr>
                </m:sSubSupPr>
                <m:e>
                  <m:r>
                    <w:ins w:id="38" w:author="vivo" w:date="2021-05-19T15:00:00Z">
                      <w:rPr>
                        <w:rFonts w:ascii="Cambria Math" w:hAnsi="Cambria Math"/>
                        <w:lang w:val="en-US"/>
                      </w:rPr>
                      <m:t>T</m:t>
                    </w:ins>
                  </m:r>
                </m:e>
                <m:sub>
                  <m:r>
                    <w:ins w:id="39" w:author="vivo" w:date="2021-05-19T15:00:00Z">
                      <m:rPr>
                        <m:nor/>
                      </m:rPr>
                      <w:rPr>
                        <w:rFonts w:ascii="Cambria Math" w:hAnsi="Cambria Math"/>
                        <w:lang w:val="en-US"/>
                      </w:rPr>
                      <m:t>per</m:t>
                    </w:ins>
                  </m:r>
                </m:sub>
                <m:sup>
                  <m:r>
                    <w:ins w:id="40" w:author="vivo" w:date="2021-05-19T15:00:00Z">
                      <m:rPr>
                        <m:nor/>
                      </m:rPr>
                      <w:rPr>
                        <w:rFonts w:ascii="Cambria Math" w:hAnsi="Cambria Math"/>
                        <w:lang w:val="en-US"/>
                      </w:rPr>
                      <m:t>PRS</m:t>
                    </w:ins>
                  </m:r>
                </m:sup>
              </m:sSubSup>
            </m:oMath>
            <w:r>
              <w:rPr>
                <w:rFonts w:ascii="Cambria Math" w:eastAsia="SimSun" w:hAnsi="Cambria Math" w:hint="eastAsia"/>
                <w:iCs/>
                <w:highlight w:val="yellow"/>
                <w:lang w:val="en-US"/>
              </w:rPr>
              <w:t xml:space="preserve">, </w:t>
            </w:r>
            <w:ins w:id="41" w:author="vivo" w:date="2021-05-19T15:00:00Z">
              <w:r>
                <w:t xml:space="preserve">higher layer parameter </w:t>
              </w:r>
              <w:r>
                <w:rPr>
                  <w:i/>
                  <w:iCs/>
                </w:rPr>
                <w:t>dl-prs-MutingBitRepetitionFactor</w:t>
              </w:r>
              <w:r>
                <w:t xml:space="preserve"> and the</w:t>
              </w:r>
            </w:ins>
            <w:r>
              <w:rPr>
                <w:rFonts w:eastAsia="SimSun" w:hint="eastAsia"/>
                <w:lang w:val="en-US"/>
              </w:rPr>
              <w:t xml:space="preserve"> </w:t>
            </w:r>
            <w:r>
              <w:rPr>
                <w:rFonts w:eastAsia="SimSun" w:hint="eastAsia"/>
                <w:color w:val="FF0000"/>
                <w:highlight w:val="yellow"/>
                <w:lang w:val="en-US"/>
              </w:rPr>
              <w:t>size</w:t>
            </w:r>
            <w:ins w:id="42" w:author="vivo" w:date="2021-05-19T15:00:00Z">
              <w:r>
                <w:t xml:space="preserve"> of the bitmap </w:t>
              </w:r>
            </w:ins>
            <w:r>
              <w:rPr>
                <w:rFonts w:eastAsia="SimSun" w:hint="eastAsia"/>
                <w:highlight w:val="yellow"/>
                <w:lang w:val="en-US"/>
              </w:rPr>
              <w:t>given by the high layer parameter</w:t>
            </w:r>
            <w:ins w:id="43" w:author="vivo" w:date="2021-05-19T15:00:00Z">
              <w:r>
                <w:rPr>
                  <w:highlight w:val="yellow"/>
                </w:rPr>
                <w:t xml:space="preserve"> </w:t>
              </w:r>
              <w:r>
                <w:rPr>
                  <w:i/>
                  <w:iCs/>
                </w:rPr>
                <w:t>dl-PRS-MutingOption1</w:t>
              </w:r>
              <w:r>
                <w:t xml:space="preserve"> exceeds </w:t>
              </w:r>
            </w:ins>
            <m:oMath>
              <m:sSup>
                <m:sSupPr>
                  <m:ctrlPr>
                    <w:ins w:id="44" w:author="vivo" w:date="2021-05-19T15:00:00Z">
                      <w:rPr>
                        <w:rFonts w:ascii="Cambria Math" w:hAnsi="Cambria Math"/>
                        <w:i/>
                        <w:iCs/>
                        <w:lang w:val="en-US"/>
                      </w:rPr>
                    </w:ins>
                  </m:ctrlPr>
                </m:sSupPr>
                <m:e>
                  <m:r>
                    <w:ins w:id="45" w:author="vivo" w:date="2021-05-19T15:00:00Z">
                      <w:rPr>
                        <w:rFonts w:ascii="Cambria Math" w:hAnsi="Cambria Math"/>
                        <w:lang w:val="en-US"/>
                      </w:rPr>
                      <m:t>2</m:t>
                    </w:ins>
                  </m:r>
                </m:e>
                <m:sup>
                  <m:r>
                    <w:ins w:id="46" w:author="vivo" w:date="2021-05-19T15:00:00Z">
                      <w:rPr>
                        <w:rFonts w:ascii="Cambria Math" w:hAnsi="Cambria Math"/>
                        <w:lang w:val="en-US"/>
                      </w:rPr>
                      <m:t>μ</m:t>
                    </w:ins>
                  </m:r>
                </m:sup>
              </m:sSup>
              <m:r>
                <w:ins w:id="47" w:author="vivo" w:date="2021-05-19T15:00:00Z">
                  <w:rPr>
                    <w:rFonts w:ascii="Cambria Math" w:hAnsi="Cambria Math"/>
                    <w:lang w:val="en-US"/>
                  </w:rPr>
                  <m:t>×</m:t>
                </w:ins>
              </m:r>
              <m:r>
                <w:ins w:id="48" w:author="vivo" w:date="2021-05-19T15:00:00Z">
                  <w:rPr>
                    <w:rFonts w:ascii="Cambria Math" w:hAnsi="Cambria Math"/>
                  </w:rPr>
                  <m:t>10240</m:t>
                </w:ins>
              </m:r>
            </m:oMath>
            <w:ins w:id="49" w:author="vivo" w:date="2021-05-19T15:00:00Z">
              <w:r>
                <w:t xml:space="preserve">, where </w:t>
              </w:r>
            </w:ins>
            <m:oMath>
              <m:r>
                <w:ins w:id="50" w:author="vivo" w:date="2021-05-19T15:00:00Z">
                  <w:rPr>
                    <w:rFonts w:ascii="Cambria Math" w:hAnsi="Cambria Math"/>
                  </w:rPr>
                  <m:t xml:space="preserve">μ=0, 1, 2, 3 </m:t>
                </w:ins>
              </m:r>
            </m:oMath>
            <w:ins w:id="51" w:author="vivo" w:date="2021-05-19T15:00:00Z">
              <w:r>
                <w:rPr>
                  <w:color w:val="000000"/>
                </w:rPr>
                <w:t xml:space="preserve">for </w:t>
              </w:r>
              <w:r>
                <w:rPr>
                  <w:i/>
                  <w:iCs/>
                  <w:snapToGrid w:val="0"/>
                </w:rPr>
                <w:t>dl-PRS-SubcarrierSpacing</w:t>
              </w:r>
              <w:r>
                <w:rPr>
                  <w:color w:val="000000"/>
                </w:rPr>
                <w:t>=15, 30, 60 and 120 kHz respectively</w:t>
              </w:r>
              <w:r>
                <w:rPr>
                  <w:rFonts w:ascii="SimSun" w:eastAsia="SimSun" w:hAnsi="SimSun" w:cs="SimSun" w:hint="eastAsia"/>
                  <w:color w:val="000000"/>
                </w:rPr>
                <w:t>.</w:t>
              </w:r>
              <w:r>
                <w:rPr>
                  <w:rFonts w:ascii="SimSun" w:eastAsia="SimSun" w:hAnsi="SimSun" w:cs="SimSun"/>
                  <w:color w:val="000000"/>
                </w:rPr>
                <w:t xml:space="preserve"> </w:t>
              </w:r>
            </w:ins>
          </w:p>
        </w:tc>
      </w:tr>
      <w:tr w:rsidR="00096D98" w14:paraId="20F14CE1" w14:textId="77777777" w:rsidTr="00096D98">
        <w:tc>
          <w:tcPr>
            <w:tcW w:w="1271" w:type="dxa"/>
          </w:tcPr>
          <w:p w14:paraId="33B13D57" w14:textId="77777777" w:rsidR="00096D98" w:rsidRDefault="00096D98" w:rsidP="00587E0F">
            <w:pPr>
              <w:rPr>
                <w:rFonts w:eastAsia="DengXian"/>
              </w:rPr>
            </w:pPr>
            <w:r>
              <w:rPr>
                <w:rFonts w:eastAsia="DengXian" w:hint="eastAsia"/>
              </w:rPr>
              <w:t>CATT</w:t>
            </w:r>
          </w:p>
        </w:tc>
        <w:tc>
          <w:tcPr>
            <w:tcW w:w="7745" w:type="dxa"/>
          </w:tcPr>
          <w:p w14:paraId="318B082D" w14:textId="77777777" w:rsidR="00096D98" w:rsidRDefault="00096D98" w:rsidP="00587E0F">
            <w:pPr>
              <w:rPr>
                <w:rFonts w:eastAsia="DengXian"/>
              </w:rPr>
            </w:pPr>
            <w:r>
              <w:rPr>
                <w:rFonts w:eastAsia="DengXian" w:hint="eastAsia"/>
              </w:rPr>
              <w:t>We are generally fine with the updated TP in vivo</w:t>
            </w:r>
            <w:r>
              <w:rPr>
                <w:rFonts w:eastAsia="DengXian"/>
              </w:rPr>
              <w:t>’</w:t>
            </w:r>
            <w:r>
              <w:rPr>
                <w:rFonts w:eastAsia="DengXian" w:hint="eastAsia"/>
              </w:rPr>
              <w:t>s comments accroding to Huawei</w:t>
            </w:r>
            <w:r>
              <w:rPr>
                <w:rFonts w:eastAsia="DengXian"/>
              </w:rPr>
              <w:t>’</w:t>
            </w:r>
            <w:r>
              <w:rPr>
                <w:rFonts w:eastAsia="DengXian" w:hint="eastAsia"/>
              </w:rPr>
              <w:t>s suggestions with small modifications as follows, and don</w:t>
            </w:r>
            <w:r>
              <w:rPr>
                <w:rFonts w:eastAsia="DengXian"/>
              </w:rPr>
              <w:t>’</w:t>
            </w:r>
            <w:r>
              <w:rPr>
                <w:rFonts w:eastAsia="DengXian" w:hint="eastAsia"/>
              </w:rPr>
              <w:t xml:space="preserve">t support original TP. The product of the 3 </w:t>
            </w:r>
            <w:proofErr w:type="gramStart"/>
            <w:r>
              <w:rPr>
                <w:rFonts w:eastAsia="DengXian" w:hint="eastAsia"/>
              </w:rPr>
              <w:t>factors</w:t>
            </w:r>
            <w:r w:rsidRPr="000167D9">
              <w:rPr>
                <w:rFonts w:eastAsia="DengXian" w:hint="eastAsia"/>
              </w:rPr>
              <w:t>(</w:t>
            </w:r>
            <w:proofErr w:type="gramEnd"/>
            <m:oMath>
              <m:sSubSup>
                <m:sSubSupPr>
                  <m:ctrlPr>
                    <w:rPr>
                      <w:rFonts w:ascii="Cambria Math" w:hAnsi="Cambria Math"/>
                      <w:i/>
                      <w:iCs/>
                      <w:lang w:val="en-US"/>
                    </w:rPr>
                  </m:ctrlPr>
                </m:sSubSupPr>
                <m:e>
                  <m:r>
                    <w:rPr>
                      <w:rFonts w:ascii="Cambria Math" w:hAnsi="Cambria Math"/>
                      <w:lang w:val="en-US"/>
                    </w:rPr>
                    <m:t>T</m:t>
                  </m:r>
                </m:e>
                <m:sub>
                  <m:r>
                    <m:rPr>
                      <m:nor/>
                    </m:rPr>
                    <w:rPr>
                      <w:rFonts w:ascii="Cambria Math" w:hAnsi="Cambria Math"/>
                      <w:lang w:val="en-US"/>
                    </w:rPr>
                    <m:t>per</m:t>
                  </m:r>
                </m:sub>
                <m:sup>
                  <m:r>
                    <m:rPr>
                      <m:nor/>
                    </m:rPr>
                    <w:rPr>
                      <w:rFonts w:ascii="Cambria Math" w:hAnsi="Cambria Math"/>
                      <w:lang w:val="en-US"/>
                    </w:rPr>
                    <m:t>PRS</m:t>
                  </m:r>
                </m:sup>
              </m:sSubSup>
            </m:oMath>
            <w:r w:rsidRPr="000167D9">
              <w:rPr>
                <w:rFonts w:eastAsia="DengXian" w:hint="eastAsia"/>
                <w:iCs/>
                <w:lang w:val="en-US"/>
              </w:rPr>
              <w:t xml:space="preserve">, </w:t>
            </w:r>
            <w:r w:rsidRPr="000167D9">
              <w:rPr>
                <w:i/>
                <w:iCs/>
              </w:rPr>
              <w:t>MutingBitRepetitionFactor</w:t>
            </w:r>
            <w:r w:rsidRPr="000167D9">
              <w:rPr>
                <w:rFonts w:eastAsia="DengXian" w:hint="eastAsia"/>
                <w:i/>
                <w:iCs/>
              </w:rPr>
              <w:t xml:space="preserve">, </w:t>
            </w:r>
            <m:oMath>
              <m:r>
                <w:rPr>
                  <w:rFonts w:ascii="Cambria Math" w:hAnsi="Cambria Math"/>
                </w:rPr>
                <m:t>L</m:t>
              </m:r>
            </m:oMath>
            <w:r w:rsidRPr="000167D9">
              <w:rPr>
                <w:rFonts w:eastAsia="DengXian" w:hint="eastAsia"/>
              </w:rPr>
              <w:t>)</w:t>
            </w:r>
            <w:r>
              <w:rPr>
                <w:rFonts w:eastAsia="DengXian" w:hint="eastAsia"/>
              </w:rPr>
              <w:t xml:space="preserve"> should be no more than 10240ms.</w:t>
            </w:r>
          </w:p>
          <w:p w14:paraId="3DC56A75" w14:textId="77777777" w:rsidR="00096D98" w:rsidRDefault="00096D98" w:rsidP="00587E0F">
            <w:pPr>
              <w:rPr>
                <w:rFonts w:eastAsia="DengXian"/>
              </w:rPr>
            </w:pPr>
          </w:p>
          <w:p w14:paraId="5991E89D" w14:textId="77777777" w:rsidR="00096D98" w:rsidRDefault="00096D98" w:rsidP="00587E0F">
            <w:pPr>
              <w:pStyle w:val="3GPPAgreements"/>
              <w:numPr>
                <w:ilvl w:val="0"/>
                <w:numId w:val="0"/>
              </w:numPr>
            </w:pPr>
            <w:r>
              <w:rPr>
                <w:rFonts w:hint="eastAsia"/>
              </w:rPr>
              <w:t>T</w:t>
            </w:r>
            <w:r>
              <w:t>S</w:t>
            </w:r>
            <w:r>
              <w:rPr>
                <w:rFonts w:hint="eastAsia"/>
              </w:rPr>
              <w:t>38</w:t>
            </w:r>
            <w:r>
              <w:t>.</w:t>
            </w:r>
            <w:r>
              <w:rPr>
                <w:rFonts w:hint="eastAsia"/>
              </w:rPr>
              <w:t>214</w:t>
            </w:r>
          </w:p>
          <w:p w14:paraId="4D95AE45" w14:textId="77777777" w:rsidR="00096D98" w:rsidRDefault="00096D98" w:rsidP="00587E0F">
            <w:pPr>
              <w:pStyle w:val="B1"/>
            </w:pPr>
            <w:r>
              <w:rPr>
                <w:i/>
              </w:rPr>
              <w:t>-</w:t>
            </w:r>
            <w:r>
              <w:rPr>
                <w:i/>
              </w:rPr>
              <w:tab/>
              <w:t xml:space="preserve">dl-PRS-MutingOption1 </w:t>
            </w:r>
            <w:r w:rsidRPr="006860A0">
              <w:t xml:space="preserve">and </w:t>
            </w:r>
            <w:r>
              <w:rPr>
                <w:i/>
              </w:rPr>
              <w:t>dl-PRS-MutingOption2</w:t>
            </w:r>
            <w:r>
              <w:rPr>
                <w:i/>
                <w:iCs/>
              </w:rPr>
              <w:t xml:space="preserve"> </w:t>
            </w:r>
            <w:r>
              <w:t xml:space="preserve">define the time locations where the DL PRS resource is expected to not be transmitted for a DL PRS resource set. If </w:t>
            </w:r>
            <w:r w:rsidRPr="007C3487">
              <w:rPr>
                <w:i/>
              </w:rPr>
              <w:t>dl</w:t>
            </w:r>
            <w:r w:rsidRPr="00CB1FD2">
              <w:rPr>
                <w:i/>
              </w:rPr>
              <w:t>-PRS-MutingOption1</w:t>
            </w:r>
            <w:r>
              <w:t xml:space="preserve"> is configured, each bit in the bitmap of </w:t>
            </w:r>
            <w:r w:rsidRPr="007C3487">
              <w:rPr>
                <w:i/>
                <w:iCs/>
              </w:rPr>
              <w:t>dl</w:t>
            </w:r>
            <w:r w:rsidRPr="00CB1FD2">
              <w:rPr>
                <w:i/>
                <w:iCs/>
              </w:rPr>
              <w:t>-PRS-MutingOption1</w:t>
            </w:r>
            <w:r>
              <w:rPr>
                <w:i/>
              </w:rPr>
              <w:t xml:space="preserve"> </w:t>
            </w:r>
            <w:r>
              <w:t xml:space="preserve">corresponds to a configurable number provided by higher layer parameter </w:t>
            </w:r>
            <w:r w:rsidRPr="001B4F44">
              <w:rPr>
                <w:i/>
                <w:iCs/>
              </w:rPr>
              <w:t>dl-</w:t>
            </w:r>
            <w:r w:rsidRPr="007C3487">
              <w:rPr>
                <w:i/>
                <w:iCs/>
              </w:rPr>
              <w:t>prs</w:t>
            </w:r>
            <w:r w:rsidRPr="001B4F44">
              <w:rPr>
                <w:i/>
                <w:iCs/>
              </w:rPr>
              <w:t>-MutingBitRepetitionFactor</w:t>
            </w:r>
            <w:r>
              <w:rPr>
                <w:i/>
                <w:iCs/>
              </w:rPr>
              <w:t xml:space="preserve"> </w:t>
            </w:r>
            <w:r>
              <w:t xml:space="preserve">of consecutive instances of a </w:t>
            </w:r>
            <w:r w:rsidRPr="00EC2A08">
              <w:t xml:space="preserve">DL PRS </w:t>
            </w:r>
            <w:r w:rsidRPr="00EC2A08">
              <w:lastRenderedPageBreak/>
              <w:t>resource set</w:t>
            </w:r>
            <w:r>
              <w:t xml:space="preserve"> where all the </w:t>
            </w:r>
            <w:r w:rsidRPr="00EC2A08">
              <w:t>DL PRS resources</w:t>
            </w:r>
            <w:r>
              <w:t xml:space="preserve"> within the set are muted for the instance that is indicated to be muted. The length of the bitmap can be {2, 4, 6, 8, 16, 32} bits. </w:t>
            </w:r>
            <w:ins w:id="52" w:author="vivo" w:date="2021-05-19T15:00:00Z">
              <w:r w:rsidRPr="00237C7C">
                <w:t>The UE does not expect that the product of</w:t>
              </w:r>
              <w:r w:rsidRPr="0076138D">
                <w:t xml:space="preserve"> </w:t>
              </w:r>
              <w:r w:rsidRPr="00237C7C">
                <w:t xml:space="preserve">DL PRS resource periodicity </w:t>
              </w:r>
            </w:ins>
            <m:oMath>
              <m:sSubSup>
                <m:sSubSupPr>
                  <m:ctrlPr>
                    <w:ins w:id="53" w:author="vivo" w:date="2021-05-19T15:00:00Z">
                      <w:rPr>
                        <w:rFonts w:ascii="Cambria Math" w:hAnsi="Cambria Math"/>
                        <w:i/>
                        <w:iCs/>
                        <w:lang w:val="en-US"/>
                      </w:rPr>
                    </w:ins>
                  </m:ctrlPr>
                </m:sSubSupPr>
                <m:e>
                  <m:r>
                    <w:ins w:id="54" w:author="vivo" w:date="2021-05-19T15:00:00Z">
                      <w:rPr>
                        <w:rFonts w:ascii="Cambria Math" w:hAnsi="Cambria Math"/>
                        <w:lang w:val="en-US"/>
                      </w:rPr>
                      <m:t>T</m:t>
                    </w:ins>
                  </m:r>
                </m:e>
                <m:sub>
                  <m:r>
                    <w:ins w:id="55" w:author="vivo" w:date="2021-05-19T15:00:00Z">
                      <m:rPr>
                        <m:nor/>
                      </m:rPr>
                      <w:rPr>
                        <w:rFonts w:ascii="Cambria Math" w:hAnsi="Cambria Math"/>
                        <w:lang w:val="en-US"/>
                      </w:rPr>
                      <m:t>per</m:t>
                    </w:ins>
                  </m:r>
                </m:sub>
                <m:sup>
                  <m:r>
                    <w:ins w:id="56" w:author="vivo" w:date="2021-05-19T15:00:00Z">
                      <m:rPr>
                        <m:nor/>
                      </m:rPr>
                      <w:rPr>
                        <w:rFonts w:ascii="Cambria Math" w:hAnsi="Cambria Math"/>
                        <w:lang w:val="en-US"/>
                      </w:rPr>
                      <m:t>PRS</m:t>
                    </w:ins>
                  </m:r>
                </m:sup>
              </m:sSubSup>
            </m:oMath>
            <w:ins w:id="57" w:author="RXT" w:date="2021-05-20T15:20:00Z">
              <w:r>
                <w:rPr>
                  <w:rFonts w:eastAsia="DengXian" w:hint="eastAsia"/>
                  <w:iCs/>
                  <w:lang w:val="en-US"/>
                </w:rPr>
                <w:t>,</w:t>
              </w:r>
            </w:ins>
            <w:ins w:id="58" w:author="vivo" w:date="2021-05-19T15:00:00Z">
              <w:r w:rsidRPr="00237C7C">
                <w:rPr>
                  <w:iCs/>
                  <w:lang w:val="en-US"/>
                </w:rPr>
                <w:t xml:space="preserve"> </w:t>
              </w:r>
              <w:del w:id="59" w:author="RXT" w:date="2021-05-20T15:20:00Z">
                <w:r w:rsidRPr="00237C7C" w:rsidDel="00A4299F">
                  <w:rPr>
                    <w:iCs/>
                    <w:lang w:val="en-US"/>
                  </w:rPr>
                  <w:delText xml:space="preserve">and </w:delText>
                </w:r>
              </w:del>
            </w:ins>
            <w:ins w:id="60" w:author="RXT" w:date="2021-05-20T15:20:00Z">
              <w:r>
                <w:rPr>
                  <w:rFonts w:eastAsia="DengXian" w:hint="eastAsia"/>
                  <w:iCs/>
                  <w:lang w:val="en-US"/>
                </w:rPr>
                <w:t xml:space="preserve">the </w:t>
              </w:r>
            </w:ins>
            <w:ins w:id="61" w:author="vivo" w:date="2021-05-19T15:00:00Z">
              <w:r w:rsidRPr="00237C7C">
                <w:t xml:space="preserve">higher layer parameter </w:t>
              </w:r>
              <w:r w:rsidRPr="00237C7C">
                <w:rPr>
                  <w:i/>
                  <w:iCs/>
                </w:rPr>
                <w:t>dl-prs-MutingBitRepetitionFactor</w:t>
              </w:r>
              <w:r w:rsidRPr="00237C7C">
                <w:t xml:space="preserve"> </w:t>
              </w:r>
              <w:r>
                <w:t xml:space="preserve">and the </w:t>
              </w:r>
            </w:ins>
            <w:ins w:id="62" w:author="RXT" w:date="2021-05-20T15:44:00Z">
              <w:r>
                <w:rPr>
                  <w:rFonts w:eastAsia="DengXian" w:hint="eastAsia"/>
                </w:rPr>
                <w:t>size</w:t>
              </w:r>
            </w:ins>
            <w:ins w:id="63" w:author="vivo" w:date="2021-05-19T15:00:00Z">
              <w:del w:id="64" w:author="RXT" w:date="2021-05-20T15:44:00Z">
                <w:r w:rsidDel="00096D98">
                  <w:delText>length</w:delText>
                </w:r>
              </w:del>
              <w:r>
                <w:t xml:space="preserve"> of the bitmap of </w:t>
              </w:r>
              <w:r w:rsidRPr="00C145D1">
                <w:rPr>
                  <w:i/>
                  <w:iCs/>
                </w:rPr>
                <w:t>dl-PRS-MutingOption</w:t>
              </w:r>
              <w:r>
                <w:rPr>
                  <w:i/>
                  <w:iCs/>
                </w:rPr>
                <w:t>1</w:t>
              </w:r>
              <w:r>
                <w:t xml:space="preserve"> </w:t>
              </w:r>
              <w:r w:rsidRPr="00237C7C">
                <w:t xml:space="preserve">exceeds </w:t>
              </w:r>
            </w:ins>
            <m:oMath>
              <m:sSup>
                <m:sSupPr>
                  <m:ctrlPr>
                    <w:ins w:id="65" w:author="vivo" w:date="2021-05-19T15:00:00Z">
                      <w:rPr>
                        <w:rFonts w:ascii="Cambria Math" w:hAnsi="Cambria Math"/>
                        <w:i/>
                        <w:iCs/>
                        <w:lang w:val="en-US"/>
                      </w:rPr>
                    </w:ins>
                  </m:ctrlPr>
                </m:sSupPr>
                <m:e>
                  <m:r>
                    <w:ins w:id="66" w:author="vivo" w:date="2021-05-19T15:00:00Z">
                      <w:rPr>
                        <w:rFonts w:ascii="Cambria Math" w:hAnsi="Cambria Math"/>
                        <w:lang w:val="en-US"/>
                      </w:rPr>
                      <m:t>2</m:t>
                    </w:ins>
                  </m:r>
                </m:e>
                <m:sup>
                  <m:r>
                    <w:ins w:id="67" w:author="vivo" w:date="2021-05-19T15:00:00Z">
                      <w:rPr>
                        <w:rFonts w:ascii="Cambria Math" w:hAnsi="Cambria Math"/>
                        <w:lang w:val="en-US"/>
                      </w:rPr>
                      <m:t>μ</m:t>
                    </w:ins>
                  </m:r>
                </m:sup>
              </m:sSup>
              <m:r>
                <w:ins w:id="68" w:author="vivo" w:date="2021-05-19T15:00:00Z">
                  <w:rPr>
                    <w:rFonts w:ascii="Cambria Math" w:hAnsi="Cambria Math"/>
                    <w:lang w:val="en-US"/>
                  </w:rPr>
                  <m:t>×</m:t>
                </w:ins>
              </m:r>
              <m:r>
                <w:ins w:id="69" w:author="vivo" w:date="2021-05-19T15:00:00Z">
                  <w:rPr>
                    <w:rFonts w:ascii="Cambria Math" w:hAnsi="Cambria Math"/>
                  </w:rPr>
                  <m:t>10240</m:t>
                </w:ins>
              </m:r>
            </m:oMath>
            <w:ins w:id="70" w:author="vivo" w:date="2021-05-19T15:00:00Z">
              <w:r w:rsidRPr="00237C7C">
                <w:t xml:space="preserve">, where </w:t>
              </w:r>
            </w:ins>
            <m:oMath>
              <m:r>
                <w:ins w:id="71" w:author="vivo" w:date="2021-05-19T15:00:00Z">
                  <w:rPr>
                    <w:rFonts w:ascii="Cambria Math" w:hAnsi="Cambria Math"/>
                  </w:rPr>
                  <m:t xml:space="preserve">μ=0, 1, 2, 3 </m:t>
                </w:ins>
              </m:r>
            </m:oMath>
            <w:ins w:id="72" w:author="vivo" w:date="2021-05-19T15:00:00Z">
              <w:r w:rsidRPr="00237C7C">
                <w:rPr>
                  <w:color w:val="000000"/>
                </w:rPr>
                <w:t xml:space="preserve">for </w:t>
              </w:r>
              <w:r w:rsidRPr="00237C7C">
                <w:rPr>
                  <w:i/>
                  <w:iCs/>
                  <w:snapToGrid w:val="0"/>
                </w:rPr>
                <w:t>dl-PRS-SubcarrierSpacing</w:t>
              </w:r>
              <w:r w:rsidRPr="00237C7C">
                <w:rPr>
                  <w:color w:val="000000"/>
                </w:rPr>
                <w:t>=15, 30, 60 and 120 kHz respectively</w:t>
              </w:r>
              <w:r>
                <w:rPr>
                  <w:rFonts w:ascii="SimSun" w:eastAsia="SimSun" w:hAnsi="SimSun" w:cs="SimSun" w:hint="eastAsia"/>
                  <w:color w:val="000000"/>
                </w:rPr>
                <w:t>.</w:t>
              </w:r>
              <w:r>
                <w:rPr>
                  <w:rFonts w:ascii="SimSun" w:eastAsia="SimSun" w:hAnsi="SimSun" w:cs="SimSun"/>
                  <w:color w:val="000000"/>
                </w:rPr>
                <w:t xml:space="preserve"> </w:t>
              </w:r>
            </w:ins>
            <w:r>
              <w:t xml:space="preserve">If </w:t>
            </w:r>
            <w:r w:rsidRPr="007C3487">
              <w:rPr>
                <w:i/>
                <w:iCs/>
              </w:rPr>
              <w:t>dl</w:t>
            </w:r>
            <w:r w:rsidRPr="00CB1FD2">
              <w:rPr>
                <w:i/>
                <w:iCs/>
              </w:rPr>
              <w:t>-PRS-MutingOption</w:t>
            </w:r>
            <w:r w:rsidRPr="007C3487">
              <w:rPr>
                <w:i/>
                <w:iCs/>
              </w:rPr>
              <w:t>2</w:t>
            </w:r>
            <w:r>
              <w:t xml:space="preserve"> is configured each bit in the bitmap of </w:t>
            </w:r>
            <w:r w:rsidRPr="007C3487">
              <w:rPr>
                <w:i/>
                <w:iCs/>
              </w:rPr>
              <w:t>dl</w:t>
            </w:r>
            <w:r w:rsidRPr="00CB1FD2">
              <w:rPr>
                <w:i/>
                <w:iCs/>
              </w:rPr>
              <w:t>-PRS-MutingOption</w:t>
            </w:r>
            <w:r w:rsidRPr="007C3487">
              <w:rPr>
                <w:i/>
                <w:iCs/>
              </w:rPr>
              <w:t>2</w:t>
            </w:r>
            <w:r>
              <w:rPr>
                <w:i/>
              </w:rPr>
              <w:t xml:space="preserve"> </w:t>
            </w:r>
            <w:r>
              <w:t xml:space="preserve">corresponds to a single repetition index for each of the </w:t>
            </w:r>
            <w:r w:rsidRPr="00EC2A08">
              <w:t>DL PRS resources</w:t>
            </w:r>
            <w:r>
              <w:t xml:space="preserve"> within each instance of a </w:t>
            </w:r>
            <w:r w:rsidRPr="001B4F44">
              <w:rPr>
                <w:i/>
              </w:rPr>
              <w:t>nr-DL-PRS-ResourceSet</w:t>
            </w:r>
            <w:r w:rsidRPr="00EC2A08">
              <w:rPr>
                <w:i/>
              </w:rPr>
              <w:t xml:space="preserve"> </w:t>
            </w:r>
            <w:r>
              <w:t xml:space="preserve">and the length of the bitmap is equal to </w:t>
            </w:r>
            <w:r w:rsidRPr="001B4F44">
              <w:rPr>
                <w:lang w:val="en-US"/>
              </w:rPr>
              <w:t xml:space="preserve">the values of </w:t>
            </w:r>
            <w:r w:rsidRPr="001B4F44">
              <w:rPr>
                <w:i/>
                <w:iCs/>
              </w:rPr>
              <w:t>dl-PRS-ResourceRepetitionFactor</w:t>
            </w:r>
            <w:r>
              <w:t xml:space="preserve">. </w:t>
            </w:r>
            <w:r w:rsidRPr="00D770F1">
              <w:t xml:space="preserve">Both </w:t>
            </w:r>
            <w:r w:rsidRPr="007C3487">
              <w:rPr>
                <w:i/>
                <w:iCs/>
              </w:rPr>
              <w:t>dl</w:t>
            </w:r>
            <w:r w:rsidRPr="00CB1FD2">
              <w:rPr>
                <w:i/>
                <w:iCs/>
              </w:rPr>
              <w:t>-PRS-MutingOption1</w:t>
            </w:r>
            <w:r>
              <w:rPr>
                <w:i/>
              </w:rPr>
              <w:t xml:space="preserve"> </w:t>
            </w:r>
            <w:r w:rsidRPr="006B55F0">
              <w:t xml:space="preserve">and </w:t>
            </w:r>
            <w:r w:rsidRPr="007C3487">
              <w:rPr>
                <w:i/>
                <w:iCs/>
              </w:rPr>
              <w:t>dl</w:t>
            </w:r>
            <w:r w:rsidRPr="00CB1FD2">
              <w:rPr>
                <w:i/>
                <w:iCs/>
              </w:rPr>
              <w:t>-PRS-MutingOption</w:t>
            </w:r>
            <w:r w:rsidRPr="007C3487">
              <w:rPr>
                <w:i/>
                <w:iCs/>
              </w:rPr>
              <w:t>2</w:t>
            </w:r>
            <w:r>
              <w:rPr>
                <w:i/>
              </w:rPr>
              <w:t xml:space="preserve"> </w:t>
            </w:r>
            <w:r w:rsidRPr="00D770F1">
              <w:t xml:space="preserve">may be configured at the same time in which case the logical AND operation is applied to the bit maps as described in </w:t>
            </w:r>
            <w:r>
              <w:t>C</w:t>
            </w:r>
            <w:r w:rsidRPr="00D770F1">
              <w:t>lause 7.4.1.7.4 of [4, TS</w:t>
            </w:r>
            <w:r>
              <w:t xml:space="preserve"> </w:t>
            </w:r>
            <w:r w:rsidRPr="00D770F1">
              <w:t>38.211].</w:t>
            </w:r>
          </w:p>
          <w:p w14:paraId="024B61BD" w14:textId="77777777" w:rsidR="00096D98" w:rsidRPr="00A4299F" w:rsidRDefault="00096D98" w:rsidP="00587E0F">
            <w:pPr>
              <w:rPr>
                <w:rFonts w:eastAsia="DengXian"/>
              </w:rPr>
            </w:pPr>
          </w:p>
        </w:tc>
      </w:tr>
      <w:tr w:rsidR="0074508E" w14:paraId="3A3710FC" w14:textId="77777777" w:rsidTr="00096D98">
        <w:tc>
          <w:tcPr>
            <w:tcW w:w="1271" w:type="dxa"/>
          </w:tcPr>
          <w:p w14:paraId="040821B8" w14:textId="47976398" w:rsidR="0074508E" w:rsidRDefault="0074508E" w:rsidP="00587E0F">
            <w:pPr>
              <w:rPr>
                <w:rFonts w:eastAsia="DengXian"/>
              </w:rPr>
            </w:pPr>
            <w:r>
              <w:rPr>
                <w:rFonts w:eastAsia="DengXian"/>
              </w:rPr>
              <w:lastRenderedPageBreak/>
              <w:t>Qualcomm</w:t>
            </w:r>
          </w:p>
        </w:tc>
        <w:tc>
          <w:tcPr>
            <w:tcW w:w="7745" w:type="dxa"/>
          </w:tcPr>
          <w:p w14:paraId="470231A3" w14:textId="7A8A2A08" w:rsidR="0074508E" w:rsidRDefault="0074508E" w:rsidP="00587E0F">
            <w:pPr>
              <w:rPr>
                <w:rFonts w:eastAsia="DengXian"/>
              </w:rPr>
            </w:pPr>
            <w:r>
              <w:rPr>
                <w:rFonts w:eastAsia="DengXian"/>
              </w:rPr>
              <w:t>OK with the revision</w:t>
            </w:r>
          </w:p>
        </w:tc>
      </w:tr>
      <w:tr w:rsidR="00A03A24" w14:paraId="244F11BF" w14:textId="77777777" w:rsidTr="00096D98">
        <w:tc>
          <w:tcPr>
            <w:tcW w:w="1271" w:type="dxa"/>
          </w:tcPr>
          <w:p w14:paraId="47FEC8F3" w14:textId="77777777" w:rsidR="00A03A24" w:rsidRDefault="00A03A24" w:rsidP="00587E0F">
            <w:pPr>
              <w:rPr>
                <w:rFonts w:eastAsia="DengXian"/>
              </w:rPr>
            </w:pPr>
          </w:p>
        </w:tc>
        <w:tc>
          <w:tcPr>
            <w:tcW w:w="7745" w:type="dxa"/>
          </w:tcPr>
          <w:p w14:paraId="146FE91F" w14:textId="77777777" w:rsidR="00A03A24" w:rsidRDefault="00A03A24" w:rsidP="00587E0F">
            <w:pPr>
              <w:rPr>
                <w:rFonts w:eastAsia="DengXian"/>
              </w:rPr>
            </w:pPr>
          </w:p>
        </w:tc>
      </w:tr>
    </w:tbl>
    <w:p w14:paraId="641F1693" w14:textId="77777777" w:rsidR="00161B4F" w:rsidRPr="00096D98" w:rsidRDefault="00161B4F"/>
    <w:p w14:paraId="17B1F725" w14:textId="77777777" w:rsidR="00161B4F" w:rsidRDefault="0066434F">
      <w:pPr>
        <w:pStyle w:val="Heading3"/>
      </w:pPr>
      <w:r>
        <w:t>Summary of first round of comments and way forward</w:t>
      </w:r>
    </w:p>
    <w:p w14:paraId="216315F1" w14:textId="77777777" w:rsidR="00161B4F" w:rsidRDefault="00161B4F"/>
    <w:p w14:paraId="714D8DAC" w14:textId="77777777" w:rsidR="00161B4F" w:rsidRDefault="0066434F">
      <w:pPr>
        <w:pStyle w:val="Heading2"/>
        <w:numPr>
          <w:ilvl w:val="1"/>
          <w:numId w:val="1"/>
        </w:numPr>
      </w:pPr>
      <w:r>
        <w:t>Aspect #6: On MG request inside of the active DL BWP</w:t>
      </w:r>
    </w:p>
    <w:p w14:paraId="4740F87E" w14:textId="77777777" w:rsidR="00161B4F" w:rsidRDefault="0066434F">
      <w:pPr>
        <w:pStyle w:val="Heading3"/>
      </w:pPr>
      <w:r>
        <w:t>Feature Lead Summary</w:t>
      </w:r>
    </w:p>
    <w:p w14:paraId="2289E11A" w14:textId="77777777" w:rsidR="00161B4F" w:rsidRDefault="0066434F">
      <w:pPr>
        <w:pStyle w:val="3GPPText"/>
      </w:pPr>
      <w:r>
        <w:t xml:space="preserve">In </w:t>
      </w:r>
      <w:r>
        <w:fldChar w:fldCharType="begin"/>
      </w:r>
      <w:r>
        <w:instrText xml:space="preserve"> REF _Ref71723340 \n \h  \* MERGEFORMAT </w:instrText>
      </w:r>
      <w:r>
        <w:fldChar w:fldCharType="separate"/>
      </w:r>
      <w:r>
        <w:t>[2]</w:t>
      </w:r>
      <w:r>
        <w:fldChar w:fldCharType="end"/>
      </w:r>
      <w:r>
        <w:t>, it is proposed to remove the restriction for UE to request measurement gap only when outside current active DL BWP. The following TP was provided to address this aspect:</w:t>
      </w:r>
    </w:p>
    <w:tbl>
      <w:tblPr>
        <w:tblStyle w:val="TableGrid"/>
        <w:tblW w:w="9629" w:type="dxa"/>
        <w:tblLayout w:type="fixed"/>
        <w:tblLook w:val="04A0" w:firstRow="1" w:lastRow="0" w:firstColumn="1" w:lastColumn="0" w:noHBand="0" w:noVBand="1"/>
      </w:tblPr>
      <w:tblGrid>
        <w:gridCol w:w="9629"/>
      </w:tblGrid>
      <w:tr w:rsidR="00161B4F" w14:paraId="6A35AB4A" w14:textId="77777777">
        <w:tc>
          <w:tcPr>
            <w:tcW w:w="9629" w:type="dxa"/>
          </w:tcPr>
          <w:p w14:paraId="1E8D686E" w14:textId="77777777" w:rsidR="00161B4F" w:rsidRDefault="0066434F">
            <w:pPr>
              <w:spacing w:before="240" w:after="240"/>
              <w:jc w:val="center"/>
              <w:rPr>
                <w:rFonts w:ascii="Arial" w:hAnsi="Arial"/>
                <w:color w:val="FF0000"/>
                <w:sz w:val="18"/>
                <w:szCs w:val="18"/>
              </w:rPr>
            </w:pPr>
            <w:r>
              <w:rPr>
                <w:rFonts w:ascii="Arial" w:hAnsi="Arial"/>
                <w:color w:val="FF0000"/>
                <w:sz w:val="18"/>
                <w:szCs w:val="18"/>
              </w:rPr>
              <w:t>---- Unchanged texts omitted ----</w:t>
            </w:r>
          </w:p>
          <w:p w14:paraId="31EC1077" w14:textId="77777777" w:rsidR="00161B4F" w:rsidRDefault="0066434F">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w:t>
            </w:r>
            <w:del w:id="73" w:author="Nokia/NSB" w:date="2021-05-06T11:06:00Z">
              <w:r>
                <w:delText xml:space="preserve">outside the active DL BWP </w:delText>
              </w:r>
            </w:del>
            <w:r>
              <w:t xml:space="preserve">it may request a measurement gap via higher layer parameter </w:t>
            </w:r>
            <w:r>
              <w:rPr>
                <w:i/>
                <w:iCs/>
              </w:rPr>
              <w:t>NR-PRS-MeasurementInfoList</w:t>
            </w:r>
            <w:r>
              <w:rPr>
                <w:iCs/>
              </w:rPr>
              <w:t xml:space="preserve"> [12, TS 38.331]</w:t>
            </w:r>
            <w:r>
              <w:t xml:space="preserve">. </w:t>
            </w:r>
          </w:p>
          <w:p w14:paraId="48406A2A" w14:textId="77777777" w:rsidR="00161B4F" w:rsidRDefault="0066434F">
            <w:pPr>
              <w:spacing w:before="240" w:after="240"/>
              <w:jc w:val="center"/>
            </w:pPr>
            <w:r>
              <w:rPr>
                <w:rFonts w:ascii="Arial" w:hAnsi="Arial"/>
                <w:color w:val="FF0000"/>
                <w:sz w:val="18"/>
                <w:szCs w:val="18"/>
              </w:rPr>
              <w:t>---- Unchanged texts omitted ----</w:t>
            </w:r>
          </w:p>
        </w:tc>
      </w:tr>
    </w:tbl>
    <w:p w14:paraId="27F93483" w14:textId="77777777" w:rsidR="00161B4F" w:rsidRDefault="0066434F">
      <w:pPr>
        <w:pStyle w:val="3GPPText"/>
        <w:rPr>
          <w:lang w:val="sv-SE"/>
        </w:rPr>
      </w:pPr>
      <w:r>
        <w:rPr>
          <w:lang w:val="sv-SE"/>
        </w:rPr>
        <w:t xml:space="preserve"> </w:t>
      </w:r>
    </w:p>
    <w:p w14:paraId="1E605E62" w14:textId="77777777" w:rsidR="00161B4F" w:rsidRDefault="0066434F">
      <w:pPr>
        <w:pStyle w:val="Heading3"/>
      </w:pPr>
      <w:r>
        <w:lastRenderedPageBreak/>
        <w:t>first round of comments</w:t>
      </w:r>
    </w:p>
    <w:p w14:paraId="72119271" w14:textId="77777777" w:rsidR="00161B4F" w:rsidRDefault="0066434F">
      <w:r>
        <w:t>Companies are encouraged to provide their view on the TP in the table below</w:t>
      </w:r>
    </w:p>
    <w:tbl>
      <w:tblPr>
        <w:tblStyle w:val="TableGrid"/>
        <w:tblW w:w="9016" w:type="dxa"/>
        <w:tblLayout w:type="fixed"/>
        <w:tblLook w:val="04A0" w:firstRow="1" w:lastRow="0" w:firstColumn="1" w:lastColumn="0" w:noHBand="0" w:noVBand="1"/>
      </w:tblPr>
      <w:tblGrid>
        <w:gridCol w:w="1271"/>
        <w:gridCol w:w="7745"/>
      </w:tblGrid>
      <w:tr w:rsidR="00161B4F" w14:paraId="4B5E9235" w14:textId="77777777" w:rsidTr="001C7941">
        <w:tc>
          <w:tcPr>
            <w:tcW w:w="1271" w:type="dxa"/>
          </w:tcPr>
          <w:p w14:paraId="272BE5C6" w14:textId="77777777" w:rsidR="00161B4F" w:rsidRDefault="0066434F">
            <w:r>
              <w:t>Company</w:t>
            </w:r>
          </w:p>
        </w:tc>
        <w:tc>
          <w:tcPr>
            <w:tcW w:w="7745" w:type="dxa"/>
          </w:tcPr>
          <w:p w14:paraId="5A1AA5FC" w14:textId="77777777" w:rsidR="00161B4F" w:rsidRDefault="0066434F">
            <w:r>
              <w:t>Comment</w:t>
            </w:r>
          </w:p>
        </w:tc>
      </w:tr>
      <w:tr w:rsidR="00161B4F" w14:paraId="561055E0" w14:textId="77777777" w:rsidTr="001C7941">
        <w:tc>
          <w:tcPr>
            <w:tcW w:w="1271" w:type="dxa"/>
          </w:tcPr>
          <w:p w14:paraId="061BD70C" w14:textId="77777777" w:rsidR="00161B4F" w:rsidRDefault="0066434F">
            <w:pPr>
              <w:rPr>
                <w:rFonts w:eastAsia="DengXian"/>
              </w:rPr>
            </w:pPr>
            <w:r>
              <w:rPr>
                <w:rFonts w:eastAsia="DengXian"/>
              </w:rPr>
              <w:t>Nokia/NSB</w:t>
            </w:r>
          </w:p>
        </w:tc>
        <w:tc>
          <w:tcPr>
            <w:tcW w:w="7745" w:type="dxa"/>
          </w:tcPr>
          <w:p w14:paraId="75158806" w14:textId="77777777" w:rsidR="00161B4F" w:rsidRDefault="0066434F">
            <w:pPr>
              <w:rPr>
                <w:rFonts w:eastAsia="DengXian"/>
              </w:rPr>
            </w:pPr>
            <w:r>
              <w:rPr>
                <w:rFonts w:eastAsia="DengXian"/>
              </w:rPr>
              <w:t>Support (okay with the common proposed in Ericsson’s version as well).</w:t>
            </w:r>
          </w:p>
        </w:tc>
      </w:tr>
      <w:tr w:rsidR="00161B4F" w14:paraId="2C9711AF" w14:textId="77777777" w:rsidTr="001C7941">
        <w:tc>
          <w:tcPr>
            <w:tcW w:w="1271" w:type="dxa"/>
          </w:tcPr>
          <w:p w14:paraId="4BBB4A6A" w14:textId="77777777" w:rsidR="00161B4F" w:rsidRDefault="0066434F">
            <w:pPr>
              <w:rPr>
                <w:rFonts w:eastAsia="DengXian"/>
              </w:rPr>
            </w:pPr>
            <w:r>
              <w:rPr>
                <w:rFonts w:eastAsia="DengXian"/>
              </w:rPr>
              <w:t>vivo</w:t>
            </w:r>
          </w:p>
        </w:tc>
        <w:tc>
          <w:tcPr>
            <w:tcW w:w="7745" w:type="dxa"/>
          </w:tcPr>
          <w:p w14:paraId="6B22AEC1" w14:textId="77777777" w:rsidR="00161B4F" w:rsidRDefault="0066434F">
            <w:pPr>
              <w:rPr>
                <w:rFonts w:eastAsia="DengXian"/>
              </w:rPr>
            </w:pPr>
            <w:r>
              <w:rPr>
                <w:rFonts w:eastAsia="DengXian"/>
              </w:rPr>
              <w:t>OK.</w:t>
            </w:r>
          </w:p>
        </w:tc>
      </w:tr>
      <w:tr w:rsidR="00161B4F" w14:paraId="6ECC0C0E" w14:textId="77777777" w:rsidTr="001C7941">
        <w:tc>
          <w:tcPr>
            <w:tcW w:w="1271" w:type="dxa"/>
          </w:tcPr>
          <w:p w14:paraId="3A8E2BE2" w14:textId="77777777" w:rsidR="00161B4F" w:rsidRDefault="0066434F">
            <w:pPr>
              <w:rPr>
                <w:rFonts w:eastAsia="DengXian"/>
              </w:rPr>
            </w:pPr>
            <w:r>
              <w:rPr>
                <w:rFonts w:eastAsia="DengXian"/>
              </w:rPr>
              <w:t>OPPO</w:t>
            </w:r>
          </w:p>
        </w:tc>
        <w:tc>
          <w:tcPr>
            <w:tcW w:w="7745" w:type="dxa"/>
          </w:tcPr>
          <w:p w14:paraId="7B36579D" w14:textId="77777777" w:rsidR="00161B4F" w:rsidRDefault="0066434F">
            <w:pPr>
              <w:rPr>
                <w:rFonts w:eastAsia="DengXian"/>
              </w:rPr>
            </w:pPr>
            <w:r>
              <w:rPr>
                <w:rFonts w:eastAsia="DengXian"/>
              </w:rPr>
              <w:t>Ok</w:t>
            </w:r>
          </w:p>
        </w:tc>
      </w:tr>
      <w:tr w:rsidR="001C7941" w14:paraId="1C7C825F" w14:textId="77777777" w:rsidTr="001C7941">
        <w:tc>
          <w:tcPr>
            <w:tcW w:w="1271" w:type="dxa"/>
          </w:tcPr>
          <w:p w14:paraId="24F77630" w14:textId="77777777" w:rsidR="001C7941" w:rsidRDefault="001C7941" w:rsidP="00587E0F">
            <w:pPr>
              <w:rPr>
                <w:rFonts w:eastAsia="DengXian"/>
              </w:rPr>
            </w:pPr>
            <w:r>
              <w:rPr>
                <w:rFonts w:eastAsia="DengXian" w:hint="eastAsia"/>
              </w:rPr>
              <w:t>CATT</w:t>
            </w:r>
          </w:p>
        </w:tc>
        <w:tc>
          <w:tcPr>
            <w:tcW w:w="7745" w:type="dxa"/>
          </w:tcPr>
          <w:p w14:paraId="447DE814" w14:textId="77777777" w:rsidR="001C7941" w:rsidRDefault="001C7941" w:rsidP="00587E0F">
            <w:pPr>
              <w:rPr>
                <w:rFonts w:eastAsia="DengXian"/>
              </w:rPr>
            </w:pPr>
            <w:r>
              <w:rPr>
                <w:rFonts w:eastAsia="DengXian" w:hint="eastAsia"/>
              </w:rPr>
              <w:t>Support this TP, if one comma is added before the deleted words.</w:t>
            </w:r>
          </w:p>
          <w:p w14:paraId="2D3D1C89" w14:textId="77777777" w:rsidR="001C7941" w:rsidRDefault="001C7941" w:rsidP="00587E0F">
            <w:pPr>
              <w:rPr>
                <w:rFonts w:eastAsia="DengXian"/>
              </w:rPr>
            </w:pPr>
            <w:r>
              <w:rPr>
                <w:rFonts w:eastAsia="DengXian" w:hint="eastAsia"/>
              </w:rPr>
              <w:t>And maybe Aspect#6 and #7 can be combined into one issue for discussion.</w:t>
            </w:r>
          </w:p>
        </w:tc>
      </w:tr>
      <w:tr w:rsidR="0074508E" w14:paraId="53E36A73" w14:textId="77777777" w:rsidTr="007C1136">
        <w:tc>
          <w:tcPr>
            <w:tcW w:w="1271" w:type="dxa"/>
          </w:tcPr>
          <w:p w14:paraId="4E9AE345" w14:textId="77777777" w:rsidR="0074508E" w:rsidRDefault="0074508E" w:rsidP="007C1136">
            <w:pPr>
              <w:rPr>
                <w:rFonts w:eastAsia="DengXian"/>
              </w:rPr>
            </w:pPr>
            <w:r>
              <w:rPr>
                <w:rFonts w:eastAsia="DengXian"/>
              </w:rPr>
              <w:t>Qualcomm</w:t>
            </w:r>
          </w:p>
        </w:tc>
        <w:tc>
          <w:tcPr>
            <w:tcW w:w="7745" w:type="dxa"/>
          </w:tcPr>
          <w:p w14:paraId="270DB4F2" w14:textId="77777777" w:rsidR="0074508E" w:rsidRDefault="0074508E" w:rsidP="007C1136">
            <w:pPr>
              <w:rPr>
                <w:rFonts w:eastAsia="DengXian"/>
              </w:rPr>
            </w:pPr>
            <w:r>
              <w:rPr>
                <w:rFonts w:eastAsia="DengXian"/>
              </w:rPr>
              <w:t>OK</w:t>
            </w:r>
          </w:p>
        </w:tc>
      </w:tr>
      <w:tr w:rsidR="00A03A24" w14:paraId="4876E7AE" w14:textId="77777777" w:rsidTr="007C1136">
        <w:tc>
          <w:tcPr>
            <w:tcW w:w="1271" w:type="dxa"/>
          </w:tcPr>
          <w:p w14:paraId="0A9F4050" w14:textId="7F1C993D" w:rsidR="00A03A24" w:rsidRDefault="00A03A24" w:rsidP="007C1136">
            <w:pPr>
              <w:rPr>
                <w:rFonts w:eastAsia="DengXian"/>
              </w:rPr>
            </w:pPr>
            <w:r>
              <w:rPr>
                <w:rFonts w:eastAsia="DengXian"/>
              </w:rPr>
              <w:t>Apple</w:t>
            </w:r>
          </w:p>
        </w:tc>
        <w:tc>
          <w:tcPr>
            <w:tcW w:w="7745" w:type="dxa"/>
          </w:tcPr>
          <w:p w14:paraId="1A72FD94" w14:textId="43D41EA6" w:rsidR="00A03A24" w:rsidRDefault="00A03A24" w:rsidP="007C1136">
            <w:pPr>
              <w:rPr>
                <w:rFonts w:eastAsia="DengXian"/>
              </w:rPr>
            </w:pPr>
            <w:r>
              <w:rPr>
                <w:rFonts w:eastAsia="DengXian"/>
              </w:rPr>
              <w:t>Support with editorial suggested by CATT</w:t>
            </w:r>
          </w:p>
        </w:tc>
      </w:tr>
    </w:tbl>
    <w:p w14:paraId="6FA23EBD" w14:textId="77777777" w:rsidR="00161B4F" w:rsidRPr="001C7941" w:rsidRDefault="00161B4F"/>
    <w:p w14:paraId="3E4DDCC2" w14:textId="77777777" w:rsidR="00161B4F" w:rsidRDefault="0066434F">
      <w:pPr>
        <w:pStyle w:val="Heading3"/>
      </w:pPr>
      <w:r>
        <w:t>Summary of first round of comments and way forward</w:t>
      </w:r>
    </w:p>
    <w:p w14:paraId="4C1AE14E" w14:textId="77777777" w:rsidR="00161B4F" w:rsidRDefault="00161B4F"/>
    <w:p w14:paraId="3E425D94" w14:textId="77777777" w:rsidR="00161B4F" w:rsidRDefault="0066434F">
      <w:pPr>
        <w:pStyle w:val="Heading2"/>
        <w:numPr>
          <w:ilvl w:val="1"/>
          <w:numId w:val="1"/>
        </w:numPr>
      </w:pPr>
      <w:r>
        <w:t>Aspect #7: On MG for NR Positioning</w:t>
      </w:r>
    </w:p>
    <w:p w14:paraId="130CD45B" w14:textId="77777777" w:rsidR="00161B4F" w:rsidRDefault="0066434F">
      <w:pPr>
        <w:pStyle w:val="Heading3"/>
      </w:pPr>
      <w:r>
        <w:t>Feature Lead Summary</w:t>
      </w:r>
    </w:p>
    <w:p w14:paraId="6E3B5583" w14:textId="77777777" w:rsidR="00161B4F" w:rsidRDefault="0066434F">
      <w:pPr>
        <w:pStyle w:val="3GPPText"/>
      </w:pPr>
      <w:r>
        <w:t xml:space="preserve">In </w:t>
      </w:r>
      <w:r>
        <w:fldChar w:fldCharType="begin"/>
      </w:r>
      <w:r>
        <w:instrText xml:space="preserve"> REF _Ref72309343 \r \h </w:instrText>
      </w:r>
      <w:r>
        <w:fldChar w:fldCharType="separate"/>
      </w:r>
      <w:r>
        <w:t>[3]</w:t>
      </w:r>
      <w:r>
        <w:fldChar w:fldCharType="end"/>
      </w:r>
      <w:r>
        <w:t xml:space="preserve">, it is proposed to clarify </w:t>
      </w:r>
      <w:proofErr w:type="gramStart"/>
      <w:r>
        <w:t>that measurements gaps</w:t>
      </w:r>
      <w:proofErr w:type="gramEnd"/>
      <w:r>
        <w:t xml:space="preserve"> are always present when measuring PRS. The following TP was provided for this aspect:</w:t>
      </w:r>
    </w:p>
    <w:tbl>
      <w:tblPr>
        <w:tblStyle w:val="TableGrid"/>
        <w:tblW w:w="9629" w:type="dxa"/>
        <w:tblLayout w:type="fixed"/>
        <w:tblLook w:val="04A0" w:firstRow="1" w:lastRow="0" w:firstColumn="1" w:lastColumn="0" w:noHBand="0" w:noVBand="1"/>
      </w:tblPr>
      <w:tblGrid>
        <w:gridCol w:w="9629"/>
      </w:tblGrid>
      <w:tr w:rsidR="00161B4F" w14:paraId="20074396" w14:textId="77777777">
        <w:tc>
          <w:tcPr>
            <w:tcW w:w="9629" w:type="dxa"/>
          </w:tcPr>
          <w:p w14:paraId="754C741A" w14:textId="77777777" w:rsidR="00161B4F" w:rsidRDefault="0066434F">
            <w:pPr>
              <w:spacing w:after="180"/>
              <w:jc w:val="center"/>
            </w:pPr>
            <w:r>
              <w:rPr>
                <w:rFonts w:eastAsia="Yu Mincho"/>
                <w:color w:val="000000"/>
                <w:szCs w:val="21"/>
                <w:highlight w:val="yellow"/>
              </w:rPr>
              <w:t>&lt;unchanged part omitted&gt;</w:t>
            </w:r>
          </w:p>
          <w:p w14:paraId="110F10D8" w14:textId="77777777" w:rsidR="00161B4F" w:rsidRDefault="0066434F">
            <w:pPr>
              <w:spacing w:after="180"/>
            </w:pPr>
            <w:r>
              <w:t>The UE is expected to measure the DL PRS resource outside the active DL BWP or with a numerology different from the numerology of the active DL BWP if the measurement is made during a configured measurement gap. When the UE is expected to measure the DL PRS resource</w:t>
            </w:r>
            <w:ins w:id="74" w:author="Author" w:date="2021-05-12T15:44:00Z">
              <w:r>
                <w:t xml:space="preserve">, </w:t>
              </w:r>
            </w:ins>
            <w:del w:id="75" w:author="Author" w:date="2021-05-12T15:43:00Z">
              <w:r>
                <w:delText xml:space="preserve">outside the active DL BWP </w:delText>
              </w:r>
            </w:del>
            <w:r>
              <w:t xml:space="preserve">it may request a measurement gap via higher layer parameter </w:t>
            </w:r>
            <w:r>
              <w:rPr>
                <w:i/>
                <w:iCs/>
              </w:rPr>
              <w:t>NR-PRS-MeasurementInfoList</w:t>
            </w:r>
            <w:r>
              <w:rPr>
                <w:iCs/>
              </w:rPr>
              <w:t xml:space="preserve"> [12, TS 38.331]</w:t>
            </w:r>
            <w:r>
              <w:t xml:space="preserve">. </w:t>
            </w:r>
          </w:p>
          <w:p w14:paraId="0A05EAA4" w14:textId="77777777" w:rsidR="00161B4F" w:rsidRDefault="0066434F">
            <w:pPr>
              <w:spacing w:after="180"/>
              <w:jc w:val="center"/>
            </w:pPr>
            <w:r>
              <w:rPr>
                <w:rFonts w:eastAsia="Yu Mincho"/>
                <w:color w:val="000000"/>
                <w:szCs w:val="21"/>
                <w:highlight w:val="yellow"/>
              </w:rPr>
              <w:t>&lt;unchanged part omitted&gt;</w:t>
            </w:r>
          </w:p>
        </w:tc>
      </w:tr>
    </w:tbl>
    <w:p w14:paraId="51B89933" w14:textId="77777777" w:rsidR="00161B4F" w:rsidRDefault="00161B4F"/>
    <w:p w14:paraId="31DA0CD9" w14:textId="77777777" w:rsidR="00161B4F" w:rsidRDefault="0066434F">
      <w:pPr>
        <w:pStyle w:val="Heading3"/>
      </w:pPr>
      <w:r>
        <w:t>first round of comments</w:t>
      </w:r>
    </w:p>
    <w:p w14:paraId="152BBA13" w14:textId="77777777" w:rsidR="00161B4F" w:rsidRDefault="0066434F">
      <w:r>
        <w:t>Companies are encouraged to provide their view on the TP in the table below</w:t>
      </w:r>
    </w:p>
    <w:tbl>
      <w:tblPr>
        <w:tblStyle w:val="TableGrid"/>
        <w:tblW w:w="9016" w:type="dxa"/>
        <w:tblLayout w:type="fixed"/>
        <w:tblLook w:val="04A0" w:firstRow="1" w:lastRow="0" w:firstColumn="1" w:lastColumn="0" w:noHBand="0" w:noVBand="1"/>
      </w:tblPr>
      <w:tblGrid>
        <w:gridCol w:w="1271"/>
        <w:gridCol w:w="7745"/>
      </w:tblGrid>
      <w:tr w:rsidR="00161B4F" w14:paraId="3B3FBF57" w14:textId="77777777" w:rsidTr="001C7941">
        <w:tc>
          <w:tcPr>
            <w:tcW w:w="1271" w:type="dxa"/>
          </w:tcPr>
          <w:p w14:paraId="498E2B31" w14:textId="77777777" w:rsidR="00161B4F" w:rsidRDefault="0066434F">
            <w:r>
              <w:t>Company</w:t>
            </w:r>
          </w:p>
        </w:tc>
        <w:tc>
          <w:tcPr>
            <w:tcW w:w="7745" w:type="dxa"/>
          </w:tcPr>
          <w:p w14:paraId="6E1BCACB" w14:textId="77777777" w:rsidR="00161B4F" w:rsidRDefault="0066434F">
            <w:r>
              <w:t>Comment</w:t>
            </w:r>
          </w:p>
        </w:tc>
      </w:tr>
      <w:tr w:rsidR="00161B4F" w14:paraId="777A01CE" w14:textId="77777777" w:rsidTr="001C7941">
        <w:tc>
          <w:tcPr>
            <w:tcW w:w="1271" w:type="dxa"/>
          </w:tcPr>
          <w:p w14:paraId="179C2E2C" w14:textId="77777777" w:rsidR="00161B4F" w:rsidRDefault="0066434F">
            <w:pPr>
              <w:rPr>
                <w:rFonts w:eastAsia="DengXian"/>
              </w:rPr>
            </w:pPr>
            <w:r>
              <w:rPr>
                <w:rFonts w:eastAsia="DengXian" w:hint="eastAsia"/>
              </w:rPr>
              <w:t>H</w:t>
            </w:r>
            <w:r>
              <w:rPr>
                <w:rFonts w:eastAsia="DengXian"/>
              </w:rPr>
              <w:t>uawei, HiSilicon</w:t>
            </w:r>
          </w:p>
        </w:tc>
        <w:tc>
          <w:tcPr>
            <w:tcW w:w="7745" w:type="dxa"/>
          </w:tcPr>
          <w:p w14:paraId="5DA3FEFC" w14:textId="77777777" w:rsidR="00161B4F" w:rsidRDefault="0066434F">
            <w:pPr>
              <w:rPr>
                <w:rFonts w:eastAsia="DengXian"/>
              </w:rPr>
            </w:pPr>
            <w:r>
              <w:rPr>
                <w:rFonts w:eastAsia="DengXian" w:hint="eastAsia"/>
              </w:rPr>
              <w:t>O</w:t>
            </w:r>
            <w:r>
              <w:rPr>
                <w:rFonts w:eastAsia="DengXian"/>
              </w:rPr>
              <w:t>K with the change and the comma.</w:t>
            </w:r>
          </w:p>
        </w:tc>
      </w:tr>
      <w:tr w:rsidR="00161B4F" w14:paraId="2ED436DC" w14:textId="77777777" w:rsidTr="001C7941">
        <w:tc>
          <w:tcPr>
            <w:tcW w:w="1271" w:type="dxa"/>
          </w:tcPr>
          <w:p w14:paraId="1EA42A22" w14:textId="77777777" w:rsidR="00161B4F" w:rsidRDefault="0066434F">
            <w:pPr>
              <w:rPr>
                <w:rFonts w:eastAsia="DengXian"/>
              </w:rPr>
            </w:pPr>
            <w:r>
              <w:rPr>
                <w:rFonts w:eastAsia="DengXian"/>
              </w:rPr>
              <w:t>Nokia/NSB</w:t>
            </w:r>
          </w:p>
        </w:tc>
        <w:tc>
          <w:tcPr>
            <w:tcW w:w="7745" w:type="dxa"/>
          </w:tcPr>
          <w:p w14:paraId="1AF11C37" w14:textId="77777777" w:rsidR="00161B4F" w:rsidRDefault="0066434F">
            <w:pPr>
              <w:rPr>
                <w:rFonts w:eastAsia="DengXian"/>
              </w:rPr>
            </w:pPr>
            <w:r>
              <w:rPr>
                <w:rFonts w:eastAsia="DengXian"/>
              </w:rPr>
              <w:t>Support.</w:t>
            </w:r>
          </w:p>
        </w:tc>
      </w:tr>
      <w:tr w:rsidR="00161B4F" w14:paraId="18D26BA0" w14:textId="77777777" w:rsidTr="001C7941">
        <w:tc>
          <w:tcPr>
            <w:tcW w:w="1271" w:type="dxa"/>
          </w:tcPr>
          <w:p w14:paraId="1E495756" w14:textId="77777777" w:rsidR="00161B4F" w:rsidRDefault="0066434F">
            <w:pPr>
              <w:rPr>
                <w:rFonts w:eastAsia="DengXian"/>
              </w:rPr>
            </w:pPr>
            <w:r>
              <w:rPr>
                <w:rFonts w:eastAsia="DengXian"/>
              </w:rPr>
              <w:t>vivo</w:t>
            </w:r>
          </w:p>
        </w:tc>
        <w:tc>
          <w:tcPr>
            <w:tcW w:w="7745" w:type="dxa"/>
          </w:tcPr>
          <w:p w14:paraId="7EA847AB" w14:textId="77777777" w:rsidR="00161B4F" w:rsidRDefault="0066434F">
            <w:pPr>
              <w:rPr>
                <w:rFonts w:eastAsia="DengXian"/>
              </w:rPr>
            </w:pPr>
            <w:r>
              <w:rPr>
                <w:rFonts w:eastAsia="DengXian"/>
              </w:rPr>
              <w:t>OK</w:t>
            </w:r>
          </w:p>
        </w:tc>
      </w:tr>
      <w:tr w:rsidR="00161B4F" w14:paraId="0B02D6ED" w14:textId="77777777" w:rsidTr="001C7941">
        <w:tc>
          <w:tcPr>
            <w:tcW w:w="1271" w:type="dxa"/>
          </w:tcPr>
          <w:p w14:paraId="5B77A061" w14:textId="77777777" w:rsidR="00161B4F" w:rsidRDefault="0066434F">
            <w:pPr>
              <w:rPr>
                <w:rFonts w:eastAsia="DengXian"/>
              </w:rPr>
            </w:pPr>
            <w:r>
              <w:rPr>
                <w:rFonts w:eastAsia="DengXian"/>
              </w:rPr>
              <w:t>OPPO</w:t>
            </w:r>
          </w:p>
        </w:tc>
        <w:tc>
          <w:tcPr>
            <w:tcW w:w="7745" w:type="dxa"/>
          </w:tcPr>
          <w:p w14:paraId="17509F7A" w14:textId="77777777" w:rsidR="00161B4F" w:rsidRDefault="0066434F">
            <w:pPr>
              <w:rPr>
                <w:rFonts w:eastAsia="DengXian"/>
              </w:rPr>
            </w:pPr>
            <w:r>
              <w:rPr>
                <w:rFonts w:eastAsia="DengXian"/>
              </w:rPr>
              <w:t xml:space="preserve">This TP is same to the TP in Aspect#6, right? </w:t>
            </w:r>
          </w:p>
        </w:tc>
      </w:tr>
      <w:tr w:rsidR="00161B4F" w14:paraId="2A6B36E0" w14:textId="77777777" w:rsidTr="001C7941">
        <w:tc>
          <w:tcPr>
            <w:tcW w:w="1271" w:type="dxa"/>
          </w:tcPr>
          <w:p w14:paraId="06FC0024" w14:textId="77777777" w:rsidR="00161B4F" w:rsidRDefault="0066434F">
            <w:pPr>
              <w:rPr>
                <w:rFonts w:eastAsia="DengXian"/>
              </w:rPr>
            </w:pPr>
            <w:r>
              <w:rPr>
                <w:rFonts w:eastAsia="DengXian" w:hint="eastAsia"/>
                <w:lang w:val="en-US"/>
              </w:rPr>
              <w:lastRenderedPageBreak/>
              <w:t>ZTE</w:t>
            </w:r>
          </w:p>
        </w:tc>
        <w:tc>
          <w:tcPr>
            <w:tcW w:w="7745" w:type="dxa"/>
          </w:tcPr>
          <w:p w14:paraId="0C9E27D8" w14:textId="77777777" w:rsidR="00161B4F" w:rsidRDefault="0066434F">
            <w:pPr>
              <w:rPr>
                <w:rFonts w:eastAsia="DengXian"/>
              </w:rPr>
            </w:pPr>
            <w:r>
              <w:rPr>
                <w:rFonts w:eastAsia="DengXian" w:hint="eastAsia"/>
                <w:lang w:val="en-US"/>
              </w:rPr>
              <w:t>Support</w:t>
            </w:r>
          </w:p>
        </w:tc>
      </w:tr>
      <w:tr w:rsidR="001C7941" w14:paraId="15C24962" w14:textId="77777777" w:rsidTr="001C7941">
        <w:tc>
          <w:tcPr>
            <w:tcW w:w="1271" w:type="dxa"/>
          </w:tcPr>
          <w:p w14:paraId="6E250C0F" w14:textId="77777777" w:rsidR="001C7941" w:rsidRDefault="001C7941" w:rsidP="00587E0F">
            <w:pPr>
              <w:rPr>
                <w:rFonts w:eastAsia="DengXian"/>
              </w:rPr>
            </w:pPr>
            <w:r>
              <w:rPr>
                <w:rFonts w:eastAsia="DengXian" w:hint="eastAsia"/>
              </w:rPr>
              <w:t>CATT</w:t>
            </w:r>
          </w:p>
        </w:tc>
        <w:tc>
          <w:tcPr>
            <w:tcW w:w="7745" w:type="dxa"/>
          </w:tcPr>
          <w:p w14:paraId="1E4C8FBE" w14:textId="77777777" w:rsidR="001C7941" w:rsidRDefault="001C7941" w:rsidP="00587E0F">
            <w:pPr>
              <w:rPr>
                <w:rFonts w:eastAsia="DengXian"/>
              </w:rPr>
            </w:pPr>
            <w:r>
              <w:rPr>
                <w:rFonts w:eastAsia="DengXian" w:hint="eastAsia"/>
              </w:rPr>
              <w:t>Support. This TP is the same with Aspect#6 expect for the addition of one comma.</w:t>
            </w:r>
          </w:p>
          <w:p w14:paraId="7A331BE6" w14:textId="77777777" w:rsidR="001C7941" w:rsidRDefault="001C7941" w:rsidP="00587E0F">
            <w:pPr>
              <w:rPr>
                <w:rFonts w:eastAsia="DengXian"/>
              </w:rPr>
            </w:pPr>
            <w:r>
              <w:rPr>
                <w:rFonts w:eastAsia="DengXian" w:hint="eastAsia"/>
              </w:rPr>
              <w:t>And maybe Aspect#6 and #7 can be combined into one issue for discussion.</w:t>
            </w:r>
          </w:p>
        </w:tc>
      </w:tr>
      <w:tr w:rsidR="0074508E" w14:paraId="2ADC34B4" w14:textId="77777777" w:rsidTr="001C7941">
        <w:tc>
          <w:tcPr>
            <w:tcW w:w="1271" w:type="dxa"/>
          </w:tcPr>
          <w:p w14:paraId="175D934D" w14:textId="499E4552" w:rsidR="0074508E" w:rsidRDefault="0074508E" w:rsidP="00587E0F">
            <w:pPr>
              <w:rPr>
                <w:rFonts w:eastAsia="DengXian"/>
              </w:rPr>
            </w:pPr>
            <w:r>
              <w:rPr>
                <w:rFonts w:eastAsia="DengXian"/>
              </w:rPr>
              <w:t>Qualcomm</w:t>
            </w:r>
          </w:p>
        </w:tc>
        <w:tc>
          <w:tcPr>
            <w:tcW w:w="7745" w:type="dxa"/>
          </w:tcPr>
          <w:p w14:paraId="7BE8BE5F" w14:textId="4F7458BF" w:rsidR="0074508E" w:rsidRDefault="0074508E" w:rsidP="00587E0F">
            <w:pPr>
              <w:rPr>
                <w:rFonts w:eastAsia="DengXian"/>
              </w:rPr>
            </w:pPr>
            <w:r>
              <w:rPr>
                <w:rFonts w:eastAsia="DengXian"/>
              </w:rPr>
              <w:t>OK</w:t>
            </w:r>
          </w:p>
        </w:tc>
      </w:tr>
      <w:tr w:rsidR="00A03A24" w14:paraId="2529BFA9" w14:textId="77777777" w:rsidTr="001C7941">
        <w:tc>
          <w:tcPr>
            <w:tcW w:w="1271" w:type="dxa"/>
          </w:tcPr>
          <w:p w14:paraId="2371A2D3" w14:textId="4657279E" w:rsidR="00A03A24" w:rsidRDefault="00A03A24" w:rsidP="00587E0F">
            <w:pPr>
              <w:rPr>
                <w:rFonts w:eastAsia="DengXian"/>
              </w:rPr>
            </w:pPr>
            <w:r>
              <w:rPr>
                <w:rFonts w:eastAsia="DengXian"/>
              </w:rPr>
              <w:t>Apple</w:t>
            </w:r>
          </w:p>
        </w:tc>
        <w:tc>
          <w:tcPr>
            <w:tcW w:w="7745" w:type="dxa"/>
          </w:tcPr>
          <w:p w14:paraId="59802C20" w14:textId="28837E76" w:rsidR="00A03A24" w:rsidRDefault="00A03A24" w:rsidP="00587E0F">
            <w:pPr>
              <w:rPr>
                <w:rFonts w:eastAsia="DengXian"/>
              </w:rPr>
            </w:pPr>
            <w:r>
              <w:rPr>
                <w:rFonts w:eastAsia="DengXian"/>
              </w:rPr>
              <w:t>Same view as OPPO and CATT</w:t>
            </w:r>
          </w:p>
        </w:tc>
      </w:tr>
    </w:tbl>
    <w:p w14:paraId="5985EDC5" w14:textId="77777777" w:rsidR="00161B4F" w:rsidRPr="001C7941" w:rsidRDefault="00161B4F"/>
    <w:p w14:paraId="01FF8F1D" w14:textId="77777777" w:rsidR="00161B4F" w:rsidRDefault="0066434F">
      <w:pPr>
        <w:pStyle w:val="Heading3"/>
      </w:pPr>
      <w:r>
        <w:t>Summary of first round of comments and way forward</w:t>
      </w:r>
    </w:p>
    <w:p w14:paraId="4421F844" w14:textId="77777777" w:rsidR="00161B4F" w:rsidRDefault="00161B4F">
      <w:pPr>
        <w:rPr>
          <w:rFonts w:eastAsia="DengXian"/>
        </w:rPr>
      </w:pPr>
    </w:p>
    <w:bookmarkEnd w:id="1"/>
    <w:bookmarkEnd w:id="2"/>
    <w:bookmarkEnd w:id="3"/>
    <w:p w14:paraId="663E3367" w14:textId="77777777" w:rsidR="00161B4F" w:rsidRDefault="0066434F">
      <w:pPr>
        <w:pStyle w:val="Heading1"/>
      </w:pPr>
      <w:r>
        <w:t>Conclusion</w:t>
      </w:r>
    </w:p>
    <w:p w14:paraId="7B46DA12" w14:textId="77777777" w:rsidR="00161B4F" w:rsidRDefault="0066434F">
      <w:pPr>
        <w:pStyle w:val="NormalWeb"/>
        <w:rPr>
          <w:lang w:val="sv-SE"/>
        </w:rPr>
      </w:pPr>
      <w:bookmarkStart w:id="76" w:name="_In-sequence_SDU_delivery"/>
      <w:bookmarkEnd w:id="76"/>
      <w:r>
        <w:rPr>
          <w:lang w:val="sv-SE"/>
        </w:rPr>
        <w:t>TBD</w:t>
      </w:r>
    </w:p>
    <w:p w14:paraId="6828D4B4" w14:textId="77777777" w:rsidR="00161B4F" w:rsidRDefault="0066434F">
      <w:pPr>
        <w:pStyle w:val="3GPPH1"/>
        <w:numPr>
          <w:ilvl w:val="0"/>
          <w:numId w:val="1"/>
        </w:numPr>
        <w:ind w:left="425" w:hanging="425"/>
      </w:pPr>
      <w:r>
        <w:t>References</w:t>
      </w:r>
    </w:p>
    <w:p w14:paraId="0174FA73" w14:textId="77777777" w:rsidR="00161B4F" w:rsidRDefault="0066434F">
      <w:pPr>
        <w:pStyle w:val="ListParagraph"/>
        <w:numPr>
          <w:ilvl w:val="0"/>
          <w:numId w:val="45"/>
        </w:numPr>
        <w:tabs>
          <w:tab w:val="left" w:pos="720"/>
        </w:tabs>
        <w:autoSpaceDN w:val="0"/>
        <w:spacing w:after="60"/>
        <w:rPr>
          <w:rFonts w:ascii="Times New Roman" w:eastAsia="SimSun" w:hAnsi="Times New Roman"/>
          <w:lang w:val="en-US"/>
        </w:rPr>
      </w:pPr>
      <w:bookmarkStart w:id="77" w:name="_Ref71727707"/>
      <w:r>
        <w:rPr>
          <w:rFonts w:ascii="Times New Roman" w:eastAsia="SimSun" w:hAnsi="Times New Roman"/>
          <w:lang w:val="en-US"/>
        </w:rPr>
        <w:t>R1-2104738</w:t>
      </w:r>
      <w:r>
        <w:rPr>
          <w:rFonts w:ascii="Times New Roman" w:eastAsia="SimSun" w:hAnsi="Times New Roman"/>
          <w:lang w:val="en-US"/>
        </w:rPr>
        <w:tab/>
        <w:t>Corrections on DL PRS resource configuration</w:t>
      </w:r>
      <w:r>
        <w:rPr>
          <w:rFonts w:ascii="Times New Roman" w:eastAsia="SimSun" w:hAnsi="Times New Roman"/>
          <w:lang w:val="en-US"/>
        </w:rPr>
        <w:tab/>
        <w:t>OPPO</w:t>
      </w:r>
      <w:bookmarkEnd w:id="77"/>
    </w:p>
    <w:p w14:paraId="7FB8C752" w14:textId="77777777" w:rsidR="00161B4F" w:rsidRDefault="0066434F">
      <w:pPr>
        <w:pStyle w:val="ListParagraph"/>
        <w:numPr>
          <w:ilvl w:val="0"/>
          <w:numId w:val="45"/>
        </w:numPr>
        <w:tabs>
          <w:tab w:val="left" w:pos="720"/>
        </w:tabs>
        <w:autoSpaceDN w:val="0"/>
        <w:spacing w:after="60"/>
        <w:rPr>
          <w:rFonts w:ascii="Times New Roman" w:eastAsia="SimSun" w:hAnsi="Times New Roman"/>
          <w:lang w:val="en-US"/>
        </w:rPr>
      </w:pPr>
      <w:bookmarkStart w:id="78" w:name="_Ref71723340"/>
      <w:r>
        <w:rPr>
          <w:rFonts w:ascii="Times New Roman" w:eastAsia="SimSun" w:hAnsi="Times New Roman"/>
          <w:lang w:val="en-US"/>
        </w:rPr>
        <w:t>R1-2105518</w:t>
      </w:r>
      <w:r>
        <w:rPr>
          <w:rFonts w:ascii="Times New Roman" w:eastAsia="SimSun" w:hAnsi="Times New Roman"/>
          <w:lang w:val="en-US"/>
        </w:rPr>
        <w:tab/>
        <w:t>Draft CR on measurement gap description for positioning</w:t>
      </w:r>
      <w:r>
        <w:rPr>
          <w:rFonts w:ascii="Times New Roman" w:eastAsia="SimSun" w:hAnsi="Times New Roman"/>
          <w:lang w:val="en-US"/>
        </w:rPr>
        <w:tab/>
        <w:t>Nokia, Nokia Shanghai Bell</w:t>
      </w:r>
      <w:bookmarkEnd w:id="78"/>
    </w:p>
    <w:p w14:paraId="6EC381CF" w14:textId="77777777" w:rsidR="00161B4F" w:rsidRDefault="0066434F">
      <w:pPr>
        <w:pStyle w:val="ListParagraph"/>
        <w:numPr>
          <w:ilvl w:val="0"/>
          <w:numId w:val="45"/>
        </w:numPr>
        <w:tabs>
          <w:tab w:val="left" w:pos="720"/>
        </w:tabs>
        <w:autoSpaceDN w:val="0"/>
        <w:spacing w:after="60"/>
        <w:rPr>
          <w:rFonts w:ascii="Times New Roman" w:eastAsia="SimSun" w:hAnsi="Times New Roman"/>
          <w:lang w:val="en-US"/>
        </w:rPr>
      </w:pPr>
      <w:bookmarkStart w:id="79" w:name="_Ref72309343"/>
      <w:r>
        <w:rPr>
          <w:rFonts w:ascii="Times New Roman" w:eastAsia="SimSun" w:hAnsi="Times New Roman"/>
          <w:lang w:val="en-US"/>
        </w:rPr>
        <w:t>R1-2105907</w:t>
      </w:r>
      <w:r>
        <w:rPr>
          <w:rFonts w:ascii="Times New Roman" w:eastAsia="SimSun" w:hAnsi="Times New Roman"/>
          <w:lang w:val="en-US"/>
        </w:rPr>
        <w:tab/>
        <w:t>Maintenance on Rel-16 NR positioning</w:t>
      </w:r>
      <w:r>
        <w:rPr>
          <w:rFonts w:ascii="Times New Roman" w:eastAsia="SimSun" w:hAnsi="Times New Roman"/>
          <w:lang w:val="en-US"/>
        </w:rPr>
        <w:tab/>
        <w:t>Ericsson</w:t>
      </w:r>
      <w:bookmarkEnd w:id="79"/>
    </w:p>
    <w:p w14:paraId="5D57D2AA" w14:textId="77777777" w:rsidR="00161B4F" w:rsidRDefault="0066434F">
      <w:pPr>
        <w:pStyle w:val="ListParagraph"/>
        <w:numPr>
          <w:ilvl w:val="0"/>
          <w:numId w:val="45"/>
        </w:numPr>
        <w:tabs>
          <w:tab w:val="left" w:pos="708"/>
        </w:tabs>
        <w:autoSpaceDN w:val="0"/>
        <w:spacing w:after="60"/>
        <w:rPr>
          <w:rFonts w:ascii="Times New Roman" w:eastAsia="SimSun" w:hAnsi="Times New Roman"/>
          <w:szCs w:val="20"/>
          <w:lang w:val="en-US"/>
        </w:rPr>
      </w:pPr>
      <w:bookmarkStart w:id="80" w:name="_Ref62461040"/>
      <w:r>
        <w:rPr>
          <w:rFonts w:ascii="Times New Roman" w:eastAsia="SimSun" w:hAnsi="Times New Roman"/>
          <w:szCs w:val="20"/>
          <w:highlight w:val="yellow"/>
          <w:lang w:val="en-US"/>
        </w:rPr>
        <w:t xml:space="preserve">R1-210zzzz </w:t>
      </w:r>
      <w:r>
        <w:rPr>
          <w:rFonts w:ascii="Times New Roman" w:eastAsia="SimSun" w:hAnsi="Times New Roman"/>
          <w:szCs w:val="20"/>
          <w:highlight w:val="yellow"/>
          <w:lang w:val="en-US"/>
        </w:rPr>
        <w:tab/>
      </w:r>
      <w:r>
        <w:rPr>
          <w:rFonts w:ascii="Times New Roman" w:eastAsia="SimSun" w:hAnsi="Times New Roman"/>
          <w:szCs w:val="20"/>
          <w:lang w:val="en-US"/>
        </w:rPr>
        <w:t>Feature Leads Summary for NR Positioning Maintenance – AI 7.2.8</w:t>
      </w:r>
      <w:bookmarkEnd w:id="80"/>
    </w:p>
    <w:p w14:paraId="0D39B654" w14:textId="77777777" w:rsidR="00161B4F" w:rsidRDefault="00161B4F">
      <w:pPr>
        <w:pStyle w:val="ListParagraph"/>
        <w:autoSpaceDN w:val="0"/>
        <w:spacing w:after="60"/>
        <w:ind w:left="420"/>
        <w:rPr>
          <w:rFonts w:ascii="Times New Roman" w:eastAsia="SimSun" w:hAnsi="Times New Roman"/>
          <w:szCs w:val="20"/>
          <w:lang w:val="en-US"/>
        </w:rPr>
      </w:pPr>
    </w:p>
    <w:p w14:paraId="7A145D93" w14:textId="77777777" w:rsidR="00161B4F" w:rsidRDefault="00161B4F">
      <w:pPr>
        <w:pStyle w:val="ListParagraph"/>
        <w:autoSpaceDN w:val="0"/>
        <w:spacing w:after="60"/>
        <w:ind w:left="420"/>
        <w:rPr>
          <w:rFonts w:ascii="Times New Roman" w:eastAsia="SimSun" w:hAnsi="Times New Roman"/>
          <w:szCs w:val="20"/>
          <w:lang w:val="en-US"/>
        </w:rPr>
      </w:pPr>
    </w:p>
    <w:p w14:paraId="7A56BEEB" w14:textId="77777777" w:rsidR="00161B4F" w:rsidRDefault="0066434F">
      <w:r>
        <w:t xml:space="preserve">  </w:t>
      </w:r>
    </w:p>
    <w:p w14:paraId="6CE73A93" w14:textId="77777777" w:rsidR="00161B4F" w:rsidRDefault="00161B4F">
      <w:pPr>
        <w:rPr>
          <w:color w:val="000000" w:themeColor="text1"/>
        </w:rPr>
      </w:pPr>
    </w:p>
    <w:p w14:paraId="7DBF0752" w14:textId="77777777" w:rsidR="00161B4F" w:rsidRDefault="00161B4F">
      <w:pPr>
        <w:pStyle w:val="Reference"/>
        <w:numPr>
          <w:ilvl w:val="0"/>
          <w:numId w:val="0"/>
        </w:numPr>
        <w:ind w:left="567" w:hanging="567"/>
      </w:pPr>
    </w:p>
    <w:sectPr w:rsidR="00161B4F">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66FD1" w14:textId="77777777" w:rsidR="0095681D" w:rsidRDefault="0095681D">
      <w:r>
        <w:separator/>
      </w:r>
    </w:p>
  </w:endnote>
  <w:endnote w:type="continuationSeparator" w:id="0">
    <w:p w14:paraId="7232C851" w14:textId="77777777" w:rsidR="0095681D" w:rsidRDefault="0095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NimbusRomNo9L-Regu">
    <w:altName w:val="Calibri"/>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pitch w:val="default"/>
    <w:sig w:usb0="00000000" w:usb1="00000000" w:usb2="00000010" w:usb3="00000000" w:csb0="00100000"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4E28" w14:textId="77777777" w:rsidR="0074508E" w:rsidRDefault="00745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64595" w14:textId="77777777" w:rsidR="00161B4F" w:rsidRDefault="0066434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C7941">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7941">
      <w:rPr>
        <w:rStyle w:val="PageNumber"/>
        <w:noProof/>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84D94" w14:textId="77777777" w:rsidR="0074508E" w:rsidRDefault="00745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35E45" w14:textId="77777777" w:rsidR="0095681D" w:rsidRDefault="0095681D">
      <w:r>
        <w:separator/>
      </w:r>
    </w:p>
  </w:footnote>
  <w:footnote w:type="continuationSeparator" w:id="0">
    <w:p w14:paraId="2D1A04C5" w14:textId="77777777" w:rsidR="0095681D" w:rsidRDefault="00956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88C29" w14:textId="77777777" w:rsidR="00161B4F" w:rsidRDefault="0066434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788C7" w14:textId="77777777" w:rsidR="0074508E" w:rsidRDefault="007450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4E011" w14:textId="77777777" w:rsidR="0074508E" w:rsidRDefault="00745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E3D3AB8"/>
    <w:multiLevelType w:val="multilevel"/>
    <w:tmpl w:val="1E3D3A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1FB47535"/>
    <w:multiLevelType w:val="multilevel"/>
    <w:tmpl w:val="1FB47535"/>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6892CAC"/>
    <w:multiLevelType w:val="multilevel"/>
    <w:tmpl w:val="46892CA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4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3"/>
    <w:lvlOverride w:ilvl="0">
      <w:startOverride w:val="3"/>
    </w:lvlOverride>
    <w:lvlOverride w:ilvl="1">
      <w:startOverride w:val="3"/>
    </w:lvlOverride>
  </w:num>
  <w:num w:numId="3">
    <w:abstractNumId w:val="38"/>
  </w:num>
  <w:num w:numId="4">
    <w:abstractNumId w:val="20"/>
  </w:num>
  <w:num w:numId="5">
    <w:abstractNumId w:val="7"/>
  </w:num>
  <w:num w:numId="6">
    <w:abstractNumId w:val="16"/>
  </w:num>
  <w:num w:numId="7">
    <w:abstractNumId w:val="14"/>
  </w:num>
  <w:num w:numId="8">
    <w:abstractNumId w:val="34"/>
  </w:num>
  <w:num w:numId="9">
    <w:abstractNumId w:val="0"/>
  </w:num>
  <w:num w:numId="10">
    <w:abstractNumId w:val="40"/>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42"/>
  </w:num>
  <w:num w:numId="14">
    <w:abstractNumId w:val="30"/>
  </w:num>
  <w:num w:numId="15">
    <w:abstractNumId w:val="23"/>
    <w:lvlOverride w:ilvl="0"/>
    <w:lvlOverride w:ilvl="0"/>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7"/>
  </w:num>
  <w:num w:numId="19">
    <w:abstractNumId w:val="8"/>
  </w:num>
  <w:num w:numId="20">
    <w:abstractNumId w:val="25"/>
  </w:num>
  <w:num w:numId="21">
    <w:abstractNumId w:val="9"/>
  </w:num>
  <w:num w:numId="22">
    <w:abstractNumId w:val="43"/>
  </w:num>
  <w:num w:numId="2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4">
    <w:abstractNumId w:val="6"/>
  </w:num>
  <w:num w:numId="25">
    <w:abstractNumId w:val="19"/>
  </w:num>
  <w:num w:numId="26">
    <w:abstractNumId w:val="24"/>
  </w:num>
  <w:num w:numId="27">
    <w:abstractNumId w:val="27"/>
  </w:num>
  <w:num w:numId="28">
    <w:abstractNumId w:val="37"/>
  </w:num>
  <w:num w:numId="29">
    <w:abstractNumId w:val="2"/>
  </w:num>
  <w:num w:numId="30">
    <w:abstractNumId w:val="11"/>
  </w:num>
  <w:num w:numId="31">
    <w:abstractNumId w:val="3"/>
  </w:num>
  <w:num w:numId="32">
    <w:abstractNumId w:val="35"/>
  </w:num>
  <w:num w:numId="33">
    <w:abstractNumId w:val="33"/>
  </w:num>
  <w:num w:numId="34">
    <w:abstractNumId w:val="41"/>
  </w:num>
  <w:num w:numId="35">
    <w:abstractNumId w:val="26"/>
  </w:num>
  <w:num w:numId="36">
    <w:abstractNumId w:val="22"/>
  </w:num>
  <w:num w:numId="37">
    <w:abstractNumId w:val="21"/>
  </w:num>
  <w:num w:numId="38">
    <w:abstractNumId w:val="4"/>
  </w:num>
  <w:num w:numId="39">
    <w:abstractNumId w:val="44"/>
  </w:num>
  <w:num w:numId="40">
    <w:abstractNumId w:val="39"/>
  </w:num>
  <w:num w:numId="41">
    <w:abstractNumId w:val="15"/>
  </w:num>
  <w:num w:numId="42">
    <w:abstractNumId w:val="36"/>
  </w:num>
  <w:num w:numId="43">
    <w:abstractNumId w:val="10"/>
  </w:num>
  <w:num w:numId="44">
    <w:abstractNumId w:val="28"/>
  </w:num>
  <w:num w:numId="4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 Guo">
    <w15:presenceInfo w15:providerId="Windows Live" w15:userId="af0bb698de13b6f4"/>
  </w15:person>
  <w15:person w15:author="vivo">
    <w15:presenceInfo w15:providerId="Windows Live" w15:userId="6385397d0b85fedf"/>
  </w15:person>
  <w15:person w15:author="Nokia/NSB">
    <w15:presenceInfo w15:providerId="None" w15:userId="Nokia/NSB"/>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4F8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6D98"/>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2D2"/>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503B"/>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B2C"/>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B4F"/>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A9A"/>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C7941"/>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07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20E"/>
    <w:rsid w:val="00223885"/>
    <w:rsid w:val="00223BD6"/>
    <w:rsid w:val="00223FCB"/>
    <w:rsid w:val="0022435C"/>
    <w:rsid w:val="002247D8"/>
    <w:rsid w:val="00224B23"/>
    <w:rsid w:val="00224D1E"/>
    <w:rsid w:val="00225117"/>
    <w:rsid w:val="002252C3"/>
    <w:rsid w:val="002252F7"/>
    <w:rsid w:val="00225680"/>
    <w:rsid w:val="00225703"/>
    <w:rsid w:val="00225AD4"/>
    <w:rsid w:val="00225C54"/>
    <w:rsid w:val="00225CD2"/>
    <w:rsid w:val="0022601A"/>
    <w:rsid w:val="00226597"/>
    <w:rsid w:val="00227002"/>
    <w:rsid w:val="00227D12"/>
    <w:rsid w:val="002300A6"/>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67F6A"/>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1E9"/>
    <w:rsid w:val="002B24D6"/>
    <w:rsid w:val="002B2BA7"/>
    <w:rsid w:val="002B2F6E"/>
    <w:rsid w:val="002B2FAF"/>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BFE"/>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28E"/>
    <w:rsid w:val="0036788A"/>
    <w:rsid w:val="00367A6B"/>
    <w:rsid w:val="00370023"/>
    <w:rsid w:val="003700FF"/>
    <w:rsid w:val="003704D2"/>
    <w:rsid w:val="003705FB"/>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50C"/>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1D5"/>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858"/>
    <w:rsid w:val="00437D3E"/>
    <w:rsid w:val="004401CE"/>
    <w:rsid w:val="00440597"/>
    <w:rsid w:val="00440E23"/>
    <w:rsid w:val="004414F8"/>
    <w:rsid w:val="004416E8"/>
    <w:rsid w:val="00441A92"/>
    <w:rsid w:val="00442596"/>
    <w:rsid w:val="00442D30"/>
    <w:rsid w:val="004431DC"/>
    <w:rsid w:val="0044384B"/>
    <w:rsid w:val="00443A70"/>
    <w:rsid w:val="00443C0F"/>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6DC"/>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806"/>
    <w:rsid w:val="00483B99"/>
    <w:rsid w:val="00483E4C"/>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4BCB"/>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452"/>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31"/>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75"/>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34F"/>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71"/>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4CE"/>
    <w:rsid w:val="006C096C"/>
    <w:rsid w:val="006C0D41"/>
    <w:rsid w:val="006C0F9E"/>
    <w:rsid w:val="006C1403"/>
    <w:rsid w:val="006C23F4"/>
    <w:rsid w:val="006C2846"/>
    <w:rsid w:val="006C29A9"/>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FAD"/>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47"/>
    <w:rsid w:val="006F1F5D"/>
    <w:rsid w:val="006F28A6"/>
    <w:rsid w:val="006F341D"/>
    <w:rsid w:val="006F380A"/>
    <w:rsid w:val="006F3A26"/>
    <w:rsid w:val="006F3CDE"/>
    <w:rsid w:val="006F4E96"/>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2F"/>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08E"/>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75D"/>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0D4"/>
    <w:rsid w:val="00784729"/>
    <w:rsid w:val="00784854"/>
    <w:rsid w:val="00784B19"/>
    <w:rsid w:val="00785490"/>
    <w:rsid w:val="00785B0D"/>
    <w:rsid w:val="00785B93"/>
    <w:rsid w:val="00785F37"/>
    <w:rsid w:val="00786A80"/>
    <w:rsid w:val="007872DE"/>
    <w:rsid w:val="00787995"/>
    <w:rsid w:val="007907F3"/>
    <w:rsid w:val="007910CD"/>
    <w:rsid w:val="00792460"/>
    <w:rsid w:val="007925EA"/>
    <w:rsid w:val="00793B49"/>
    <w:rsid w:val="00793CD8"/>
    <w:rsid w:val="00794C57"/>
    <w:rsid w:val="00794D7D"/>
    <w:rsid w:val="00794E8E"/>
    <w:rsid w:val="00794F3D"/>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2C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441"/>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A6"/>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8CB"/>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0B9B"/>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5A"/>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6D9"/>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218"/>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39A"/>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714"/>
    <w:rsid w:val="00953920"/>
    <w:rsid w:val="00953B90"/>
    <w:rsid w:val="00953D47"/>
    <w:rsid w:val="009542CC"/>
    <w:rsid w:val="009544EF"/>
    <w:rsid w:val="009546D5"/>
    <w:rsid w:val="0095521C"/>
    <w:rsid w:val="00955F32"/>
    <w:rsid w:val="00955F3C"/>
    <w:rsid w:val="0095616C"/>
    <w:rsid w:val="00956504"/>
    <w:rsid w:val="00956542"/>
    <w:rsid w:val="00956574"/>
    <w:rsid w:val="0095681D"/>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1E93"/>
    <w:rsid w:val="0098204C"/>
    <w:rsid w:val="00982313"/>
    <w:rsid w:val="00982825"/>
    <w:rsid w:val="00982ADD"/>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1B14"/>
    <w:rsid w:val="009C2228"/>
    <w:rsid w:val="009C2925"/>
    <w:rsid w:val="009C3511"/>
    <w:rsid w:val="009C385E"/>
    <w:rsid w:val="009C403E"/>
    <w:rsid w:val="009C4241"/>
    <w:rsid w:val="009C427B"/>
    <w:rsid w:val="009C5446"/>
    <w:rsid w:val="009C54C8"/>
    <w:rsid w:val="009C5D68"/>
    <w:rsid w:val="009C64E2"/>
    <w:rsid w:val="009C74DA"/>
    <w:rsid w:val="009C7745"/>
    <w:rsid w:val="009C7DCC"/>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0E72"/>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397"/>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298"/>
    <w:rsid w:val="00A03364"/>
    <w:rsid w:val="00A03A2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C65"/>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3EA"/>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28"/>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9A7"/>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063"/>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398"/>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1C78"/>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8CB"/>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BD"/>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B37"/>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3A61"/>
    <w:rsid w:val="00DA42B3"/>
    <w:rsid w:val="00DA43D0"/>
    <w:rsid w:val="00DA5417"/>
    <w:rsid w:val="00DA5494"/>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571"/>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16"/>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D7D"/>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3FD7"/>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681"/>
    <w:rsid w:val="00FC25E8"/>
    <w:rsid w:val="00FC2765"/>
    <w:rsid w:val="00FC2C9C"/>
    <w:rsid w:val="00FC3E4E"/>
    <w:rsid w:val="00FC5646"/>
    <w:rsid w:val="00FC585E"/>
    <w:rsid w:val="00FC5922"/>
    <w:rsid w:val="00FC6B62"/>
    <w:rsid w:val="00FC73AF"/>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6CF05B6"/>
    <w:rsid w:val="08085AC1"/>
    <w:rsid w:val="10E00B06"/>
    <w:rsid w:val="24D970C0"/>
    <w:rsid w:val="3E0D2DE1"/>
    <w:rsid w:val="3E432959"/>
    <w:rsid w:val="3FFB7AD7"/>
    <w:rsid w:val="47A96B38"/>
    <w:rsid w:val="49655A65"/>
    <w:rsid w:val="4A9222B5"/>
    <w:rsid w:val="4E1444FA"/>
    <w:rsid w:val="503E146D"/>
    <w:rsid w:val="55007DAE"/>
    <w:rsid w:val="60C02127"/>
    <w:rsid w:val="6B7F7AA0"/>
    <w:rsid w:val="77235B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080FE"/>
  <w15:docId w15:val="{9922A77C-B99A-419A-BB9D-AA9FC79C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99" w:unhideWhenUsed="1" w:qFormat="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A24"/>
    <w:rPr>
      <w:rFonts w:asciiTheme="minorHAnsi" w:eastAsiaTheme="minorHAnsi" w:hAnsiTheme="minorHAnsi" w:cstheme="minorBidi"/>
      <w:sz w:val="24"/>
      <w:szCs w:val="24"/>
      <w:lang w:eastAsia="en-US"/>
    </w:rPr>
  </w:style>
  <w:style w:type="paragraph" w:styleId="Heading1">
    <w:name w:val="heading 1"/>
    <w:next w:val="Normal"/>
    <w:link w:val="Heading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Normal"/>
    <w:next w:val="Normal"/>
    <w:link w:val="Heading2Char"/>
    <w:uiPriority w:val="9"/>
    <w:unhideWhenUsed/>
    <w:qFormat/>
    <w:rsid w:val="001C794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uiPriority w:val="9"/>
    <w:qFormat/>
    <w:pPr>
      <w:numPr>
        <w:ilvl w:val="2"/>
        <w:numId w:val="1"/>
      </w:numPr>
      <w:spacing w:before="120"/>
      <w:ind w:hanging="851"/>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numPr>
        <w:ilvl w:val="7"/>
        <w:numId w:val="2"/>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rsid w:val="00A03A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3A24"/>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BodyText"/>
    <w:link w:val="ListChar"/>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link w:val="TOC2Char"/>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3"/>
      </w:numPr>
    </w:pPr>
  </w:style>
  <w:style w:type="paragraph" w:styleId="ListNumber">
    <w:name w:val="List Number"/>
    <w:basedOn w:val="List"/>
    <w:qFormat/>
    <w:pPr>
      <w:numPr>
        <w:numId w:val="4"/>
      </w:numPr>
    </w:pPr>
  </w:style>
  <w:style w:type="paragraph" w:styleId="ListBullet4">
    <w:name w:val="List Bullet 4"/>
    <w:basedOn w:val="ListBullet3"/>
    <w:qFormat/>
    <w:pPr>
      <w:numPr>
        <w:numId w:val="5"/>
      </w:numPr>
    </w:pPr>
  </w:style>
  <w:style w:type="paragraph" w:styleId="ListBullet3">
    <w:name w:val="List Bullet 3"/>
    <w:basedOn w:val="ListBullet2"/>
    <w:qFormat/>
    <w:pPr>
      <w:numPr>
        <w:numId w:val="6"/>
      </w:numPr>
    </w:pPr>
  </w:style>
  <w:style w:type="paragraph" w:styleId="ListBullet2">
    <w:name w:val="List Bullet 2"/>
    <w:basedOn w:val="ListBullet"/>
    <w:qFormat/>
    <w:pPr>
      <w:numPr>
        <w:numId w:val="7"/>
      </w:numPr>
    </w:pPr>
  </w:style>
  <w:style w:type="paragraph" w:styleId="ListBullet">
    <w:name w:val="List Bullet"/>
    <w:basedOn w:val="List"/>
    <w:uiPriority w:val="99"/>
    <w:qFormat/>
    <w:pPr>
      <w:numPr>
        <w:numId w:val="8"/>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NormalIndent">
    <w:name w:val="Normal Indent"/>
    <w:basedOn w:val="Normal"/>
    <w:qFormat/>
    <w:pPr>
      <w:spacing w:after="180"/>
      <w:ind w:left="720"/>
    </w:pPr>
    <w:rPr>
      <w:rFonts w:ascii="Times New Roman" w:eastAsia="SimSun" w:hAnsi="Times New Roman" w:cs="Times New Roman"/>
      <w:sz w:val="20"/>
      <w:szCs w:val="20"/>
      <w:lang w:val="en-GB"/>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nhideWhenUsed/>
    <w:qFormat/>
    <w:pPr>
      <w:spacing w:line="256" w:lineRule="auto"/>
    </w:pPr>
    <w:rPr>
      <w:i/>
    </w:rPr>
  </w:style>
  <w:style w:type="paragraph" w:styleId="BodyTextIndent">
    <w:name w:val="Body Text Indent"/>
    <w:basedOn w:val="Normal"/>
    <w:link w:val="BodyTextIndentChar1"/>
    <w:uiPriority w:val="99"/>
    <w:qFormat/>
    <w:pPr>
      <w:spacing w:after="120"/>
      <w:ind w:left="283"/>
    </w:pPr>
    <w:rPr>
      <w:rFonts w:ascii="Times New Roman" w:eastAsia="SimSun" w:hAnsi="Times New Roman" w:cs="Times New Roman"/>
      <w:sz w:val="20"/>
      <w:szCs w:val="20"/>
      <w:lang w:val="en-GB"/>
    </w:rPr>
  </w:style>
  <w:style w:type="paragraph" w:styleId="ListNumber3">
    <w:name w:val="List Number 3"/>
    <w:basedOn w:val="ListNumber2"/>
    <w:qFormat/>
    <w:pPr>
      <w:numPr>
        <w:numId w:val="9"/>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10"/>
      </w:numPr>
    </w:pPr>
  </w:style>
  <w:style w:type="paragraph" w:styleId="ListNumber4">
    <w:name w:val="List Number 4"/>
    <w:basedOn w:val="Normal"/>
    <w:uiPriority w:val="99"/>
    <w:unhideWhenUsed/>
    <w:qFormat/>
    <w:pPr>
      <w:numPr>
        <w:numId w:val="11"/>
      </w:numPr>
      <w:tabs>
        <w:tab w:val="left" w:pos="1209"/>
      </w:tabs>
      <w:spacing w:line="256" w:lineRule="auto"/>
      <w:ind w:left="1209"/>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Date">
    <w:name w:val="Date"/>
    <w:basedOn w:val="Normal"/>
    <w:next w:val="Normal"/>
    <w:link w:val="DateChar"/>
    <w:uiPriority w:val="99"/>
    <w:qFormat/>
    <w:pPr>
      <w:overflowPunct w:val="0"/>
      <w:autoSpaceDE w:val="0"/>
      <w:autoSpaceDN w:val="0"/>
      <w:adjustRightInd w:val="0"/>
      <w:textAlignment w:val="baseline"/>
    </w:pPr>
    <w:rPr>
      <w:rFonts w:ascii="CG Times (WN)" w:eastAsia="Times New Roman" w:hAnsi="CG Times (WN)" w:cs="Times New Roman"/>
      <w:sz w:val="20"/>
      <w:szCs w:val="20"/>
      <w:lang w:val="en-GB" w:eastAsia="en-GB"/>
    </w:rPr>
  </w:style>
  <w:style w:type="paragraph" w:styleId="BodyTextIndent2">
    <w:name w:val="Body Text Indent 2"/>
    <w:basedOn w:val="Normal"/>
    <w:link w:val="BodyTextIndent2Char"/>
    <w:qFormat/>
    <w:pPr>
      <w:numPr>
        <w:numId w:val="12"/>
      </w:numPr>
      <w:tabs>
        <w:tab w:val="clear" w:pos="992"/>
        <w:tab w:val="left" w:pos="2205"/>
      </w:tabs>
      <w:overflowPunct w:val="0"/>
      <w:autoSpaceDE w:val="0"/>
      <w:autoSpaceDN w:val="0"/>
      <w:adjustRightInd w:val="0"/>
      <w:ind w:left="200" w:firstLine="0"/>
      <w:textAlignment w:val="baseline"/>
    </w:pPr>
    <w:rPr>
      <w:rFonts w:ascii="CG Times (WN)" w:eastAsia="Times New Roman" w:hAnsi="CG Times (WN)" w:cs="Times New Roman"/>
      <w:sz w:val="20"/>
      <w:szCs w:val="20"/>
      <w:lang w:val="en-GB"/>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spacing w:after="60" w:line="256" w:lineRule="auto"/>
      <w:jc w:val="center"/>
      <w:outlineLvl w:val="1"/>
    </w:pPr>
    <w:rPr>
      <w:rFonts w:ascii="Cambria" w:hAnsi="Cambria"/>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13"/>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paragraph" w:styleId="NormalWeb">
    <w:name w:val="Normal (Web)"/>
    <w:basedOn w:val="Normal"/>
    <w:unhideWhenUsed/>
    <w:qFormat/>
    <w:pPr>
      <w:spacing w:before="100" w:beforeAutospacing="1" w:after="100" w:afterAutospacing="1" w:line="256" w:lineRule="auto"/>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4"/>
      </w:numPr>
    </w:pPr>
  </w:style>
  <w:style w:type="character" w:customStyle="1" w:styleId="Heading1Char">
    <w:name w:val="Heading 1 Char"/>
    <w:link w:val="Heading1"/>
    <w:uiPriority w:val="99"/>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uiPriority w:val="99"/>
    <w:qFormat/>
    <w:pPr>
      <w:numPr>
        <w:numId w:val="15"/>
      </w:numPr>
      <w:tabs>
        <w:tab w:val="clear" w:pos="173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6"/>
      </w:numPr>
      <w:tabs>
        <w:tab w:val="clear" w:pos="1730"/>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7"/>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rsid w:val="001C7941"/>
    <w:rPr>
      <w:rFonts w:asciiTheme="majorHAnsi" w:eastAsiaTheme="majorEastAsia" w:hAnsiTheme="majorHAnsi" w:cstheme="majorBidi"/>
      <w:b/>
      <w:bCs/>
      <w:kern w:val="2"/>
      <w:sz w:val="32"/>
      <w:szCs w:val="32"/>
    </w:rPr>
  </w:style>
  <w:style w:type="character" w:customStyle="1" w:styleId="Heading3Char">
    <w:name w:val="Heading 3 Char"/>
    <w:link w:val="Heading3"/>
    <w:uiPriority w:val="9"/>
    <w:qFormat/>
    <w:rPr>
      <w:rFonts w:asciiTheme="majorHAnsi" w:eastAsiaTheme="majorEastAsia" w:hAnsiTheme="majorHAnsi" w:cstheme="majorBidi"/>
      <w:b/>
      <w:bCs/>
      <w:sz w:val="28"/>
      <w:szCs w:val="32"/>
    </w:rPr>
  </w:style>
  <w:style w:type="character" w:customStyle="1" w:styleId="Heading4Char">
    <w:name w:val="Heading 4 Char"/>
    <w:link w:val="Heading4"/>
    <w:qFormat/>
    <w:rPr>
      <w:rFonts w:asciiTheme="majorHAnsi" w:eastAsiaTheme="majorEastAsia" w:hAnsiTheme="majorHAnsi" w:cstheme="majorBidi"/>
      <w:b/>
      <w:bCs/>
      <w:sz w:val="24"/>
      <w:szCs w:val="32"/>
    </w:rPr>
  </w:style>
  <w:style w:type="character" w:customStyle="1" w:styleId="Heading5Char">
    <w:name w:val="Heading 5 Char"/>
    <w:link w:val="Heading5"/>
    <w:qFormat/>
    <w:rPr>
      <w:rFonts w:asciiTheme="majorHAnsi" w:eastAsiaTheme="majorEastAsia" w:hAnsiTheme="majorHAnsi" w:cstheme="majorBidi"/>
      <w:b/>
      <w:bCs/>
      <w:sz w:val="22"/>
      <w:szCs w:val="32"/>
    </w:rPr>
  </w:style>
  <w:style w:type="character" w:customStyle="1" w:styleId="Heading6Char">
    <w:name w:val="Heading 6 Char"/>
    <w:link w:val="Heading6"/>
    <w:uiPriority w:val="9"/>
    <w:qFormat/>
    <w:rPr>
      <w:rFonts w:asciiTheme="majorHAnsi" w:eastAsiaTheme="majorEastAsia" w:hAnsiTheme="majorHAnsi" w:cstheme="majorBidi"/>
      <w:b/>
      <w:bCs/>
      <w:szCs w:val="32"/>
    </w:rPr>
  </w:style>
  <w:style w:type="character" w:customStyle="1" w:styleId="Heading7Char">
    <w:name w:val="Heading 7 Char"/>
    <w:link w:val="Heading7"/>
    <w:uiPriority w:val="9"/>
    <w:qFormat/>
    <w:rPr>
      <w:rFonts w:asciiTheme="majorHAnsi" w:eastAsiaTheme="majorEastAsia" w:hAnsiTheme="majorHAnsi" w:cstheme="majorBidi"/>
      <w:b/>
      <w:bCs/>
      <w:szCs w:val="32"/>
    </w:rPr>
  </w:style>
  <w:style w:type="character" w:customStyle="1" w:styleId="Heading8Char">
    <w:name w:val="Heading 8 Char"/>
    <w:link w:val="Heading8"/>
    <w:uiPriority w:val="9"/>
    <w:qFormat/>
    <w:rPr>
      <w:rFonts w:ascii="Arial" w:hAnsi="Arial"/>
      <w:sz w:val="36"/>
      <w:lang w:val="en-GB"/>
    </w:rPr>
  </w:style>
  <w:style w:type="character" w:customStyle="1" w:styleId="Heading9Char">
    <w:name w:val="Heading 9 Char"/>
    <w:link w:val="Heading9"/>
    <w:uiPriority w:val="9"/>
    <w:qFormat/>
    <w:rPr>
      <w:rFonts w:ascii="Arial" w:hAnsi="Arial"/>
      <w:sz w:val="36"/>
      <w:lang w:val="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msonormal0">
    <w:name w:val="msonormal"/>
    <w:basedOn w:val="Normal"/>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11"/>
    <w:qFormat/>
    <w:rPr>
      <w:rFonts w:ascii="Cambria" w:hAnsi="Cambria" w:cstheme="minorBidi"/>
      <w:sz w:val="22"/>
      <w:szCs w:val="22"/>
      <w:lang w:val="en-US" w:eastAsia="zh-CN"/>
    </w:rPr>
  </w:style>
  <w:style w:type="character" w:customStyle="1" w:styleId="BodyText2Char">
    <w:name w:val="Body Text 2 Char"/>
    <w:basedOn w:val="DefaultParagraphFont"/>
    <w:link w:val="BodyText2"/>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rPr>
      <w:rFonts w:ascii="Times New Roman" w:hAnsi="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qFormat/>
    <w:pPr>
      <w:numPr>
        <w:numId w:val="18"/>
      </w:numPr>
      <w:spacing w:line="256" w:lineRule="auto"/>
    </w:pPr>
  </w:style>
  <w:style w:type="paragraph" w:customStyle="1" w:styleId="text">
    <w:name w:val="text"/>
    <w:basedOn w:val="Normal"/>
    <w:link w:val="textChar"/>
    <w:qFormat/>
    <w:pPr>
      <w:spacing w:after="240" w:line="256" w:lineRule="auto"/>
    </w:pPr>
  </w:style>
  <w:style w:type="paragraph" w:customStyle="1" w:styleId="Equation">
    <w:name w:val="Equation"/>
    <w:basedOn w:val="Normal"/>
    <w:next w:val="Normal"/>
    <w:qFormat/>
    <w:pPr>
      <w:tabs>
        <w:tab w:val="right" w:pos="10206"/>
      </w:tabs>
      <w:spacing w:after="220" w:line="256" w:lineRule="auto"/>
      <w:ind w:left="1298"/>
    </w:pPr>
    <w:rPr>
      <w:rFonts w:ascii="Arial" w:hAnsi="Arial"/>
    </w:rPr>
  </w:style>
  <w:style w:type="paragraph" w:customStyle="1" w:styleId="00BodyText">
    <w:name w:val="00 BodyText"/>
    <w:basedOn w:val="Normal"/>
    <w:qFormat/>
    <w:pPr>
      <w:spacing w:after="220" w:line="256" w:lineRule="auto"/>
    </w:pPr>
    <w:rPr>
      <w:rFonts w:ascii="Arial" w:hAnsi="Arial"/>
    </w:rPr>
  </w:style>
  <w:style w:type="paragraph" w:customStyle="1" w:styleId="11BodyText">
    <w:name w:val="11 BodyText"/>
    <w:basedOn w:val="Normal"/>
    <w:qFormat/>
    <w:pPr>
      <w:spacing w:after="220" w:line="256" w:lineRule="auto"/>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Normal"/>
    <w:qFormat/>
    <w:pPr>
      <w:tabs>
        <w:tab w:val="left" w:pos="2160"/>
      </w:tabs>
      <w:spacing w:before="120" w:line="280" w:lineRule="atLeast"/>
    </w:pPr>
    <w:rPr>
      <w:rFonts w:ascii="New York" w:hAnsi="New York"/>
    </w:rPr>
  </w:style>
  <w:style w:type="paragraph" w:customStyle="1" w:styleId="body">
    <w:name w:val="body"/>
    <w:basedOn w:val="Normal"/>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0">
    <w:name w:val="Text Char"/>
    <w:link w:val="Text0"/>
    <w:qFormat/>
    <w:locked/>
    <w:rPr>
      <w:rFonts w:ascii="Times" w:eastAsia="Batang" w:hAnsi="Times" w:cstheme="minorBidi"/>
      <w:sz w:val="22"/>
      <w:szCs w:val="22"/>
    </w:rPr>
  </w:style>
  <w:style w:type="paragraph" w:customStyle="1" w:styleId="Text0">
    <w:name w:val="Text"/>
    <w:basedOn w:val="Normal"/>
    <w:link w:val="TextChar0"/>
    <w:qFormat/>
    <w:pPr>
      <w:spacing w:line="256" w:lineRule="auto"/>
    </w:pPr>
    <w:rPr>
      <w:rFonts w:ascii="Times" w:eastAsia="Batang" w:hAnsi="Times"/>
      <w:lang w:eastAsia="en-GB"/>
    </w:rPr>
  </w:style>
  <w:style w:type="paragraph" w:customStyle="1" w:styleId="LGTdoc">
    <w:name w:val="LGTdoc_본문"/>
    <w:basedOn w:val="Normal"/>
    <w:link w:val="LGTdocChar"/>
    <w:qFormat/>
    <w:pPr>
      <w:snapToGrid w:val="0"/>
      <w:spacing w:line="264" w:lineRule="auto"/>
    </w:pPr>
    <w:rPr>
      <w:rFonts w:eastAsia="Batang"/>
      <w:lang w:eastAsia="ko-KR"/>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9"/>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qFormat/>
    <w:locked/>
    <w:rPr>
      <w:rFonts w:ascii="Arial" w:hAnsi="Arial"/>
      <w:sz w:val="32"/>
    </w:rPr>
  </w:style>
  <w:style w:type="paragraph" w:customStyle="1" w:styleId="3GPPH2">
    <w:name w:val="3GPP H2"/>
    <w:basedOn w:val="Heading2"/>
    <w:next w:val="3GPPText"/>
    <w:link w:val="3GPPH2Char"/>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uiPriority w:val="99"/>
    <w:qFormat/>
    <w:locked/>
    <w:rPr>
      <w:rFonts w:asciiTheme="minorHAnsi" w:eastAsiaTheme="minorEastAsia" w:hAnsiTheme="minorHAnsi" w:cstheme="minorBidi"/>
      <w:sz w:val="24"/>
      <w:szCs w:val="24"/>
    </w:rPr>
  </w:style>
  <w:style w:type="paragraph" w:customStyle="1" w:styleId="3GPPAgreements">
    <w:name w:val="3GPP Agreements"/>
    <w:basedOn w:val="Normal"/>
    <w:link w:val="3GPPAgreementsChar"/>
    <w:uiPriority w:val="99"/>
    <w:qFormat/>
    <w:pPr>
      <w:numPr>
        <w:numId w:val="20"/>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bullet">
    <w:name w:val="bullet"/>
    <w:basedOn w:val="Normal"/>
    <w:link w:val="bulletChar"/>
    <w:qFormat/>
    <w:pPr>
      <w:numPr>
        <w:numId w:val="21"/>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textintend1">
    <w:name w:val="text intend 1"/>
    <w:basedOn w:val="text"/>
    <w:qFormat/>
    <w:pPr>
      <w:numPr>
        <w:numId w:val="23"/>
      </w:numPr>
      <w:tabs>
        <w:tab w:val="left"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AN1bullet1">
    <w:name w:val="RAN1 bullet1"/>
    <w:basedOn w:val="Normal"/>
    <w:link w:val="RAN1bullet1Char"/>
    <w:qFormat/>
    <w:pPr>
      <w:numPr>
        <w:numId w:val="24"/>
      </w:numPr>
    </w:pPr>
    <w:rPr>
      <w:rFonts w:ascii="Times" w:eastAsia="Batang" w:hAnsi="Times" w:cs="Times New Roman"/>
      <w:sz w:val="20"/>
      <w:lang w:val="en-GB"/>
    </w:rPr>
  </w:style>
  <w:style w:type="paragraph" w:customStyle="1" w:styleId="Bullet0">
    <w:name w:val="Bullet"/>
    <w:basedOn w:val="Normal"/>
    <w:qFormat/>
    <w:pPr>
      <w:numPr>
        <w:numId w:val="25"/>
      </w:numPr>
    </w:pPr>
    <w:rPr>
      <w:rFonts w:ascii="Times New Roman" w:eastAsia="SimSun" w:hAnsi="Times New Roman" w:cs="Times New Roman"/>
    </w:rPr>
  </w:style>
  <w:style w:type="paragraph" w:customStyle="1" w:styleId="TdocHeading1">
    <w:name w:val="Tdoc_Heading_1"/>
    <w:basedOn w:val="Heading1"/>
    <w:next w:val="BodyText"/>
    <w:qFormat/>
    <w:pPr>
      <w:numPr>
        <w:numId w:val="26"/>
      </w:numPr>
      <w:spacing w:after="0"/>
      <w:ind w:left="357" w:hanging="357"/>
      <w:jc w:val="both"/>
    </w:pPr>
    <w:rPr>
      <w:rFonts w:eastAsia="Batang"/>
      <w:bCs/>
      <w:kern w:val="28"/>
      <w:sz w:val="24"/>
      <w:lang w:val="en-US" w:eastAsia="en-US"/>
    </w:rPr>
  </w:style>
  <w:style w:type="paragraph" w:customStyle="1" w:styleId="tdoc-header">
    <w:name w:val="tdoc-header"/>
    <w:qFormat/>
    <w:rPr>
      <w:rFonts w:ascii="Arial" w:eastAsiaTheme="minorEastAsia" w:hAnsi="Arial"/>
      <w:sz w:val="24"/>
      <w:lang w:val="en-GB" w:eastAsia="en-US"/>
    </w:rPr>
  </w:style>
  <w:style w:type="character" w:customStyle="1" w:styleId="B1Zchn">
    <w:name w:val="B1 Zchn"/>
    <w:qFormat/>
    <w:locked/>
    <w:rPr>
      <w:rFonts w:ascii="Times New Roman" w:hAnsi="Times New Roman"/>
      <w:lang w:val="en-GB" w:eastAsia="en-US"/>
    </w:rPr>
  </w:style>
  <w:style w:type="character" w:customStyle="1" w:styleId="B2Car">
    <w:name w:val="B2 Car"/>
    <w:qFormat/>
    <w:rPr>
      <w:lang w:val="en-GB" w:eastAsia="en-US"/>
    </w:rPr>
  </w:style>
  <w:style w:type="character" w:customStyle="1" w:styleId="B3Char">
    <w:name w:val="B3 Char"/>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ListChar">
    <w:name w:val="List Char"/>
    <w:link w:val="List"/>
    <w:qFormat/>
    <w:rPr>
      <w:rFonts w:ascii="Arial" w:eastAsiaTheme="minorEastAsia" w:hAnsi="Arial" w:cstheme="minorBidi"/>
      <w:sz w:val="24"/>
      <w:szCs w:val="24"/>
      <w:lang w:eastAsia="zh-CN"/>
    </w:rPr>
  </w:style>
  <w:style w:type="character" w:customStyle="1" w:styleId="List2Char">
    <w:name w:val="List 2 Char"/>
    <w:link w:val="List2"/>
    <w:qFormat/>
    <w:rPr>
      <w:rFonts w:ascii="Arial" w:eastAsiaTheme="minorEastAsia" w:hAnsi="Arial" w:cstheme="minorBidi"/>
      <w:sz w:val="24"/>
      <w:szCs w:val="24"/>
      <w:lang w:eastAsia="ja-JP"/>
    </w:rPr>
  </w:style>
  <w:style w:type="character" w:customStyle="1" w:styleId="List3Char">
    <w:name w:val="List 3 Char"/>
    <w:link w:val="List3"/>
    <w:qFormat/>
    <w:rPr>
      <w:rFonts w:ascii="Arial" w:eastAsiaTheme="minorEastAsia" w:hAnsi="Arial" w:cstheme="minorBidi"/>
      <w:sz w:val="24"/>
      <w:szCs w:val="24"/>
      <w:lang w:eastAsia="ja-JP"/>
    </w:rPr>
  </w:style>
  <w:style w:type="paragraph" w:customStyle="1" w:styleId="enumlev2">
    <w:name w:val="enumlev2"/>
    <w:basedOn w:val="Normal"/>
    <w:qFormat/>
    <w:pPr>
      <w:numPr>
        <w:numId w:val="27"/>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SimSun" w:hAnsi="Times New Roman" w:cs="Times New Roman"/>
      <w:sz w:val="20"/>
      <w:szCs w:val="20"/>
      <w:lang w:eastAsia="en-GB"/>
    </w:rPr>
  </w:style>
  <w:style w:type="paragraph" w:customStyle="1" w:styleId="CouvRecTitle">
    <w:name w:val="Couv Rec Title"/>
    <w:basedOn w:val="Normal"/>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cs="Times New Roman"/>
      <w:b/>
      <w:sz w:val="36"/>
      <w:szCs w:val="20"/>
      <w:lang w:eastAsia="en-GB"/>
    </w:rPr>
  </w:style>
  <w:style w:type="character" w:customStyle="1" w:styleId="PlainTextChar1">
    <w:name w:val="Plain Text Char1"/>
    <w:basedOn w:val="DefaultParagraphFont"/>
    <w:qFormat/>
    <w:rPr>
      <w:rFonts w:ascii="Consolas" w:eastAsia="SimSun" w:hAnsi="Consolas" w:cs="Times New Roman"/>
      <w:sz w:val="21"/>
      <w:szCs w:val="21"/>
      <w:lang w:val="en-GB" w:eastAsia="en-US"/>
    </w:rPr>
  </w:style>
  <w:style w:type="character" w:customStyle="1" w:styleId="Char1">
    <w:name w:val="纯文本 Char1"/>
    <w:basedOn w:val="DefaultParagraphFont"/>
    <w:semiHidden/>
    <w:qFormat/>
    <w:rPr>
      <w:rFonts w:ascii="SimSun" w:eastAsia="SimSun" w:hAnsi="Courier New" w:cs="Courier New"/>
      <w:sz w:val="21"/>
      <w:szCs w:val="21"/>
      <w:lang w:val="en-GB" w:eastAsia="en-US"/>
    </w:rPr>
  </w:style>
  <w:style w:type="character" w:customStyle="1" w:styleId="BodyText2Char1">
    <w:name w:val="Body Text 2 Char1"/>
    <w:basedOn w:val="DefaultParagraphFont"/>
    <w:qFormat/>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qFormat/>
    <w:rPr>
      <w:rFonts w:ascii="Times New Roman" w:hAnsi="Times New Roman"/>
      <w:lang w:val="en-GB" w:eastAsia="en-US"/>
    </w:rPr>
  </w:style>
  <w:style w:type="character" w:customStyle="1" w:styleId="BodyTextIndent2Char">
    <w:name w:val="Body Text Indent 2 Char"/>
    <w:link w:val="BodyTextIndent2"/>
    <w:qFormat/>
    <w:rPr>
      <w:rFonts w:eastAsia="Times New Roman"/>
      <w:lang w:val="en-GB"/>
    </w:rPr>
  </w:style>
  <w:style w:type="character" w:customStyle="1" w:styleId="BodyTextIndent2Char1">
    <w:name w:val="Body Text Indent 2 Char1"/>
    <w:basedOn w:val="DefaultParagraphFont"/>
    <w:qFormat/>
    <w:rPr>
      <w:rFonts w:asciiTheme="minorHAnsi" w:eastAsiaTheme="minorEastAsia" w:hAnsiTheme="minorHAnsi" w:cstheme="minorBidi"/>
      <w:sz w:val="24"/>
      <w:szCs w:val="24"/>
      <w:lang w:eastAsia="ja-JP"/>
    </w:rPr>
  </w:style>
  <w:style w:type="character" w:customStyle="1" w:styleId="2Char10">
    <w:name w:val="正文文本缩进 2 Char1"/>
    <w:basedOn w:val="DefaultParagraphFont"/>
    <w:semiHidden/>
    <w:qFormat/>
    <w:rPr>
      <w:rFonts w:ascii="Times New Roman" w:hAnsi="Times New Roman"/>
      <w:lang w:val="en-GB" w:eastAsia="en-US"/>
    </w:rPr>
  </w:style>
  <w:style w:type="character" w:customStyle="1" w:styleId="BodyTextIndent3Char">
    <w:name w:val="Body Text Indent 3 Char"/>
    <w:link w:val="BodyTextIndent3"/>
    <w:qFormat/>
    <w:rPr>
      <w:rFonts w:eastAsia="Times New Roman"/>
      <w:lang w:val="en-GB"/>
    </w:rPr>
  </w:style>
  <w:style w:type="character" w:customStyle="1" w:styleId="BodyTextIndent3Char1">
    <w:name w:val="Body Text Indent 3 Char1"/>
    <w:basedOn w:val="DefaultParagraphFont"/>
    <w:qFormat/>
    <w:rPr>
      <w:rFonts w:asciiTheme="minorHAnsi" w:eastAsiaTheme="minorEastAsia" w:hAnsiTheme="minorHAnsi" w:cstheme="minorBidi"/>
      <w:sz w:val="16"/>
      <w:szCs w:val="16"/>
      <w:lang w:eastAsia="ja-JP"/>
    </w:rPr>
  </w:style>
  <w:style w:type="character" w:customStyle="1" w:styleId="3Char1">
    <w:name w:val="正文文本缩进 3 Char1"/>
    <w:basedOn w:val="DefaultParagraphFont"/>
    <w:semiHidden/>
    <w:qFormat/>
    <w:rPr>
      <w:rFonts w:ascii="Times New Roman" w:hAnsi="Times New Roman"/>
      <w:sz w:val="16"/>
      <w:szCs w:val="16"/>
      <w:lang w:val="en-GB" w:eastAsia="en-US"/>
    </w:rPr>
  </w:style>
  <w:style w:type="paragraph" w:customStyle="1" w:styleId="numberedlist0">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eastAsia="SimSun" w:hAnsi="Times New Roman" w:cs="Times New Roman"/>
      <w:sz w:val="20"/>
      <w:szCs w:val="20"/>
      <w:lang w:val="en-GB"/>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qFormat/>
  </w:style>
  <w:style w:type="character" w:customStyle="1" w:styleId="DateChar1">
    <w:name w:val="Date Char1"/>
    <w:basedOn w:val="DefaultParagraphFont"/>
    <w:qFormat/>
    <w:rPr>
      <w:rFonts w:asciiTheme="minorHAnsi" w:eastAsiaTheme="minorEastAsia" w:hAnsiTheme="minorHAnsi" w:cstheme="minorBidi"/>
      <w:sz w:val="24"/>
      <w:szCs w:val="24"/>
      <w:lang w:eastAsia="ja-JP"/>
    </w:rPr>
  </w:style>
  <w:style w:type="character" w:customStyle="1" w:styleId="Char10">
    <w:name w:val="日期 Char1"/>
    <w:basedOn w:val="DefaultParagraphFont"/>
    <w:qFormat/>
    <w:rPr>
      <w:rFonts w:ascii="Times New Roman" w:hAnsi="Times New Roman"/>
      <w:lang w:val="en-GB"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ascii="Times New Roman" w:eastAsia="SimSun" w:hAnsi="Times New Roman" w:cs="Times New Roman"/>
      <w:sz w:val="20"/>
      <w:szCs w:val="20"/>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SimSun" w:cs="Times New Roman"/>
      <w:szCs w:val="20"/>
    </w:rPr>
  </w:style>
  <w:style w:type="character" w:customStyle="1" w:styleId="TableCellChar">
    <w:name w:val="Table Cell Char"/>
    <w:link w:val="TableCell"/>
    <w:qFormat/>
    <w:rPr>
      <w:rFonts w:ascii="Arial" w:eastAsia="SimSun" w:hAnsi="Arial"/>
      <w:sz w:val="18"/>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ascii="Times New Roman" w:eastAsia="Calibri" w:hAnsi="Times New Roman" w:cs="Times New Roman"/>
      <w:sz w:val="20"/>
      <w:lang w:val="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ascii="Times New Roman" w:eastAsia="SimSun" w:hAnsi="Times New Roman" w:cs="Times New Roma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ascii="Times New Roman" w:eastAsia="SimSun" w:hAnsi="Times New Roman" w:cs="Times New Roma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ascii="Times New Roman" w:eastAsia="SimSun" w:hAnsi="Times New Roman" w:cs="Times New Roman"/>
      <w:sz w:val="20"/>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ascii="Times New Roman" w:eastAsia="SimSun" w:hAnsi="Times New Roman" w:cs="Times New Roman"/>
      <w:b/>
      <w:sz w:val="20"/>
      <w:szCs w:val="20"/>
      <w:lang w:val="en-GB" w:eastAsia="en-GB"/>
    </w:rPr>
  </w:style>
  <w:style w:type="paragraph" w:customStyle="1" w:styleId="CRfront">
    <w:name w:val="CR_front"/>
    <w:next w:val="Normal"/>
    <w:qFormat/>
    <w:rPr>
      <w:rFonts w:ascii="Arial" w:eastAsia="MS Mincho" w:hAnsi="Arial"/>
      <w:lang w:val="en-GB" w:eastAsia="en-US"/>
    </w:rPr>
  </w:style>
  <w:style w:type="paragraph" w:customStyle="1" w:styleId="tabletext0">
    <w:name w:val="table text"/>
    <w:basedOn w:val="Normal"/>
    <w:next w:val="table"/>
    <w:qFormat/>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Normal"/>
    <w:qFormat/>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Normal"/>
    <w:next w:val="Normal"/>
    <w:qFormat/>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szCs w:val="20"/>
      <w:lang w:val="en-GB" w:eastAsia="de-DE"/>
    </w:rPr>
  </w:style>
  <w:style w:type="paragraph" w:customStyle="1" w:styleId="textintend2">
    <w:name w:val="text intend 2"/>
    <w:basedOn w:val="text"/>
    <w:qFormat/>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rPr>
  </w:style>
  <w:style w:type="paragraph" w:customStyle="1" w:styleId="textintend3">
    <w:name w:val="text intend 3"/>
    <w:basedOn w:val="text"/>
    <w:qFormat/>
    <w:pPr>
      <w:numPr>
        <w:numId w:val="29"/>
      </w:numPr>
      <w:tabs>
        <w:tab w:val="clear" w:pos="360"/>
        <w:tab w:val="left"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rPr>
  </w:style>
  <w:style w:type="paragraph" w:customStyle="1" w:styleId="normalpuce">
    <w:name w:val="normal puce"/>
    <w:basedOn w:val="Normal"/>
    <w:qFormat/>
    <w:pPr>
      <w:numPr>
        <w:numId w:val="30"/>
      </w:numPr>
      <w:overflowPunct w:val="0"/>
      <w:autoSpaceDE w:val="0"/>
      <w:autoSpaceDN w:val="0"/>
      <w:adjustRightInd w:val="0"/>
      <w:spacing w:before="60" w:after="60"/>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cs="Times New Roman"/>
      <w:snapToGrid w:val="0"/>
      <w:szCs w:val="20"/>
      <w:lang w:val="fr-FR" w:eastAsia="en-GB"/>
    </w:rPr>
  </w:style>
  <w:style w:type="paragraph" w:customStyle="1" w:styleId="para">
    <w:name w:val="para"/>
    <w:basedOn w:val="Normal"/>
    <w:qFormat/>
    <w:pPr>
      <w:overflowPunct w:val="0"/>
      <w:autoSpaceDE w:val="0"/>
      <w:autoSpaceDN w:val="0"/>
      <w:adjustRightInd w:val="0"/>
      <w:spacing w:after="240"/>
      <w:textAlignment w:val="baseline"/>
    </w:pPr>
    <w:rPr>
      <w:rFonts w:ascii="Helvetica" w:eastAsia="SimSun" w:hAnsi="Helvetica" w:cs="Times New Roman"/>
      <w:sz w:val="20"/>
      <w:szCs w:val="20"/>
      <w:lang w:val="en-GB" w:eastAsia="en-GB"/>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ascii="Times New Roman" w:eastAsia="SimSun" w:hAnsi="Times New Roman" w:cs="Times New Roman"/>
      <w:sz w:val="16"/>
      <w:szCs w:val="20"/>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ascii="Times New Roman" w:eastAsia="SimSun" w:hAnsi="Times New Roman" w:cs="Times New Roman"/>
    </w:rPr>
  </w:style>
  <w:style w:type="paragraph" w:customStyle="1" w:styleId="RAN1text">
    <w:name w:val="RAN1 text"/>
    <w:basedOn w:val="BodyText"/>
    <w:link w:val="RAN1textChar"/>
    <w:qFormat/>
    <w:pPr>
      <w:spacing w:after="0"/>
    </w:pPr>
    <w:rPr>
      <w:rFonts w:ascii="Times New Roman" w:eastAsia="MS Mincho" w:hAnsi="Times New Roman" w:cs="Times New Roman"/>
      <w:sz w:val="20"/>
      <w:lang w:val="zh-CN"/>
    </w:rPr>
  </w:style>
  <w:style w:type="character" w:customStyle="1" w:styleId="RAN1textChar">
    <w:name w:val="RAN1 text Char"/>
    <w:link w:val="RAN1text"/>
    <w:qFormat/>
    <w:rPr>
      <w:rFonts w:ascii="Times New Roman" w:eastAsia="MS Mincho" w:hAnsi="Times New Roman"/>
      <w:szCs w:val="24"/>
      <w:lang w:val="zh-CN" w:eastAsia="zh-CN"/>
    </w:rPr>
  </w:style>
  <w:style w:type="character" w:customStyle="1" w:styleId="RAN1bullet1Char">
    <w:name w:val="RAN1 bullet1 Char"/>
    <w:link w:val="RAN1bullet1"/>
    <w:qFormat/>
    <w:rPr>
      <w:rFonts w:ascii="Times" w:eastAsia="Batang" w:hAnsi="Times"/>
      <w:szCs w:val="24"/>
      <w:lang w:val="en-GB"/>
    </w:rPr>
  </w:style>
  <w:style w:type="paragraph" w:customStyle="1" w:styleId="RAN1bullet2">
    <w:name w:val="RAN1 bullet2"/>
    <w:basedOn w:val="Normal"/>
    <w:link w:val="RAN1bullet2Char"/>
    <w:qFormat/>
    <w:pPr>
      <w:numPr>
        <w:ilvl w:val="1"/>
        <w:numId w:val="31"/>
      </w:numPr>
    </w:pPr>
    <w:rPr>
      <w:rFonts w:ascii="Times" w:eastAsia="Batang" w:hAnsi="Times" w:cs="Times New Roman"/>
      <w:sz w:val="20"/>
      <w:szCs w:val="20"/>
    </w:rPr>
  </w:style>
  <w:style w:type="character" w:customStyle="1" w:styleId="RAN1bullet2Char">
    <w:name w:val="RAN1 bullet2 Char"/>
    <w:link w:val="RAN1bullet2"/>
    <w:qFormat/>
    <w:rPr>
      <w:rFonts w:ascii="Times" w:eastAsia="Batang" w:hAnsi="Times"/>
    </w:rPr>
  </w:style>
  <w:style w:type="paragraph" w:customStyle="1" w:styleId="bullet1">
    <w:name w:val="bullet1"/>
    <w:basedOn w:val="text"/>
    <w:link w:val="bullet1Char"/>
    <w:qFormat/>
    <w:pPr>
      <w:numPr>
        <w:numId w:val="32"/>
      </w:numPr>
      <w:spacing w:after="0" w:line="240" w:lineRule="auto"/>
    </w:pPr>
    <w:rPr>
      <w:rFonts w:ascii="Calibri" w:eastAsia="SimSun" w:hAnsi="Calibri" w:cs="Times New Roman"/>
      <w:lang w:val="zh-CN"/>
    </w:rPr>
  </w:style>
  <w:style w:type="character" w:customStyle="1" w:styleId="textChar">
    <w:name w:val="text Char"/>
    <w:link w:val="text"/>
    <w:qFormat/>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pPr>
      <w:numPr>
        <w:ilvl w:val="1"/>
        <w:numId w:val="32"/>
      </w:numPr>
      <w:spacing w:after="0" w:line="240" w:lineRule="auto"/>
    </w:pPr>
    <w:rPr>
      <w:rFonts w:ascii="Times" w:eastAsia="SimSun" w:hAnsi="Times" w:cs="Times New Roman"/>
      <w:lang w:val="zh-CN"/>
    </w:rPr>
  </w:style>
  <w:style w:type="character" w:customStyle="1" w:styleId="bullet1Char">
    <w:name w:val="bullet1 Char"/>
    <w:link w:val="bullet1"/>
    <w:qFormat/>
    <w:rPr>
      <w:rFonts w:ascii="Calibri" w:hAnsi="Calibri"/>
      <w:sz w:val="24"/>
      <w:szCs w:val="24"/>
      <w:lang w:val="zh-CN"/>
    </w:rPr>
  </w:style>
  <w:style w:type="paragraph" w:customStyle="1" w:styleId="bullet3">
    <w:name w:val="bullet3"/>
    <w:basedOn w:val="text"/>
    <w:link w:val="bullet3Char"/>
    <w:qFormat/>
    <w:pPr>
      <w:numPr>
        <w:ilvl w:val="2"/>
        <w:numId w:val="32"/>
      </w:numPr>
      <w:spacing w:after="0" w:line="240" w:lineRule="auto"/>
    </w:pPr>
    <w:rPr>
      <w:rFonts w:ascii="Times" w:eastAsia="Batang" w:hAnsi="Times" w:cs="Times New Roman"/>
      <w:sz w:val="20"/>
      <w:lang w:val="zh-CN"/>
    </w:rPr>
  </w:style>
  <w:style w:type="character" w:customStyle="1" w:styleId="bullet2Char">
    <w:name w:val="bullet2 Char"/>
    <w:link w:val="bullet2"/>
    <w:qFormat/>
    <w:rPr>
      <w:rFonts w:ascii="Times" w:hAnsi="Times"/>
      <w:sz w:val="24"/>
      <w:szCs w:val="24"/>
      <w:lang w:val="zh-CN"/>
    </w:rPr>
  </w:style>
  <w:style w:type="paragraph" w:customStyle="1" w:styleId="bullet4">
    <w:name w:val="bullet4"/>
    <w:basedOn w:val="text"/>
    <w:link w:val="bullet4Char"/>
    <w:qFormat/>
    <w:pPr>
      <w:numPr>
        <w:ilvl w:val="3"/>
        <w:numId w:val="32"/>
      </w:numPr>
      <w:spacing w:after="0" w:line="240" w:lineRule="auto"/>
    </w:pPr>
    <w:rPr>
      <w:rFonts w:ascii="Times" w:eastAsia="Batang" w:hAnsi="Times" w:cs="Times New Roman"/>
      <w:sz w:val="20"/>
      <w:lang w:val="zh-CN"/>
    </w:rPr>
  </w:style>
  <w:style w:type="paragraph" w:customStyle="1" w:styleId="tdoc">
    <w:name w:val="tdoc"/>
    <w:basedOn w:val="Normal"/>
    <w:link w:val="tdocChar"/>
    <w:qFormat/>
    <w:pPr>
      <w:ind w:left="1440" w:hanging="1440"/>
    </w:pPr>
    <w:rPr>
      <w:rFonts w:ascii="Times" w:eastAsia="Batang" w:hAnsi="Times" w:cs="Times New Roman"/>
      <w:sz w:val="20"/>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Cs w:val="24"/>
      <w:lang w:val="zh-CN"/>
    </w:rPr>
  </w:style>
  <w:style w:type="character" w:customStyle="1" w:styleId="bullet4Char">
    <w:name w:val="bullet4 Char"/>
    <w:link w:val="bullet4"/>
    <w:qFormat/>
    <w:rPr>
      <w:rFonts w:ascii="Times" w:eastAsia="Batang" w:hAnsi="Times"/>
      <w:szCs w:val="24"/>
      <w:lang w:val="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ascii="Times New Roman" w:eastAsia="Malgun Gothic" w:hAnsi="Times New Roman" w:cs="Times New Roman"/>
      <w:sz w:val="20"/>
      <w:szCs w:val="20"/>
      <w:lang w:val="zh-CN"/>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lang w:val="zh-CN" w:eastAsia="en-US"/>
    </w:rPr>
  </w:style>
  <w:style w:type="character" w:customStyle="1" w:styleId="10">
    <w:name w:val="书籍标题1"/>
    <w:uiPriority w:val="33"/>
    <w:qFormat/>
    <w:rPr>
      <w:b/>
      <w:bCs/>
      <w:i/>
      <w:iCs/>
      <w:spacing w:val="5"/>
    </w:rPr>
  </w:style>
  <w:style w:type="paragraph" w:customStyle="1" w:styleId="11">
    <w:name w:val="목록 단락1"/>
    <w:basedOn w:val="Normal"/>
    <w:uiPriority w:val="34"/>
    <w:qFormat/>
    <w:pPr>
      <w:spacing w:after="180" w:line="276" w:lineRule="auto"/>
      <w:ind w:leftChars="400" w:left="800"/>
    </w:pPr>
    <w:rPr>
      <w:rFonts w:ascii="Times New Roman" w:eastAsia="Malgun Gothic" w:hAnsi="Times New Roman" w:cs="Times New Roman"/>
      <w:sz w:val="20"/>
      <w:szCs w:val="20"/>
      <w:lang w:val="en-GB"/>
    </w:rPr>
  </w:style>
  <w:style w:type="paragraph" w:customStyle="1" w:styleId="ListParagraph1">
    <w:name w:val="List Paragraph1"/>
    <w:basedOn w:val="Normal"/>
    <w:qFormat/>
    <w:pPr>
      <w:ind w:left="720"/>
      <w:contextualSpacing/>
    </w:pPr>
    <w:rPr>
      <w:rFonts w:ascii="Times New Roman" w:eastAsia="SimSun" w:hAnsi="Times New Roman" w:cs="Times New Roman"/>
    </w:rPr>
  </w:style>
  <w:style w:type="paragraph" w:customStyle="1" w:styleId="references0">
    <w:name w:val="references"/>
    <w:qFormat/>
    <w:pPr>
      <w:numPr>
        <w:numId w:val="33"/>
      </w:numPr>
      <w:spacing w:after="50" w:line="180" w:lineRule="exact"/>
      <w:jc w:val="both"/>
    </w:pPr>
    <w:rPr>
      <w:rFonts w:ascii="Times New Roman" w:eastAsia="MS Mincho" w:hAnsi="Times New Roman"/>
      <w:sz w:val="16"/>
      <w:szCs w:val="16"/>
      <w:lang w:eastAsia="en-US"/>
    </w:rPr>
  </w:style>
  <w:style w:type="character" w:customStyle="1" w:styleId="TFZchn">
    <w:name w:val="TF Zchn"/>
    <w:qFormat/>
    <w:locked/>
    <w:rPr>
      <w:rFonts w:ascii="Arial" w:eastAsia="Malgun Gothic" w:hAnsi="Arial" w:cs="Times New Roman"/>
      <w:b/>
      <w:sz w:val="20"/>
      <w:szCs w:val="20"/>
      <w:lang w:val="en-GB" w:eastAsia="en-US"/>
    </w:rPr>
  </w:style>
  <w:style w:type="paragraph" w:customStyle="1" w:styleId="RAN1tdoc">
    <w:name w:val="RAN1 tdoc"/>
    <w:basedOn w:val="Normal"/>
    <w:link w:val="RAN1tdocChar"/>
    <w:qFormat/>
    <w:pPr>
      <w:ind w:left="720" w:hanging="720"/>
    </w:pPr>
    <w:rPr>
      <w:rFonts w:ascii="Times" w:eastAsia="Batang" w:hAnsi="Times" w:cs="Times New Roman"/>
      <w:b/>
      <w:color w:val="0000FF"/>
      <w:sz w:val="20"/>
      <w:u w:val="single" w:color="0000FF"/>
      <w:lang w:val="en-GB"/>
    </w:rPr>
  </w:style>
  <w:style w:type="character" w:customStyle="1" w:styleId="RAN1tdocChar">
    <w:name w:val="RAN1 tdoc Char"/>
    <w:link w:val="RAN1tdoc"/>
    <w:qFormat/>
    <w:rPr>
      <w:rFonts w:ascii="Times" w:eastAsia="Batang" w:hAnsi="Times"/>
      <w:b/>
      <w:color w:val="0000FF"/>
      <w:szCs w:val="24"/>
      <w:u w:val="single" w:color="0000FF"/>
      <w:lang w:eastAsia="zh-CN"/>
    </w:rPr>
  </w:style>
  <w:style w:type="paragraph" w:customStyle="1" w:styleId="RAN1bullet3">
    <w:name w:val="RAN1 bullet3"/>
    <w:basedOn w:val="RAN1bullet2"/>
    <w:link w:val="RAN1bullet3Char"/>
    <w:qFormat/>
    <w:pPr>
      <w:numPr>
        <w:ilvl w:val="2"/>
        <w:numId w:val="34"/>
      </w:numPr>
      <w:ind w:left="1440"/>
    </w:pPr>
  </w:style>
  <w:style w:type="character" w:customStyle="1" w:styleId="RAN1bullet3Char">
    <w:name w:val="RAN1 bullet3 Char"/>
    <w:link w:val="RAN1bullet3"/>
    <w:qFormat/>
    <w:rPr>
      <w:rFonts w:ascii="Times" w:eastAsia="Batang" w:hAnsi="Times"/>
    </w:rPr>
  </w:style>
  <w:style w:type="character" w:customStyle="1" w:styleId="ProposalChar">
    <w:name w:val="Proposal Char"/>
    <w:link w:val="Proposal"/>
    <w:uiPriority w:val="99"/>
    <w:qFormat/>
    <w:rPr>
      <w:rFonts w:ascii="Arial" w:eastAsiaTheme="minorEastAsia" w:hAnsi="Arial" w:cstheme="minorBidi"/>
      <w:b/>
      <w:bCs/>
      <w:sz w:val="24"/>
      <w:szCs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character" w:customStyle="1" w:styleId="bulletChar">
    <w:name w:val="bullet Char"/>
    <w:link w:val="bullet"/>
    <w:qFormat/>
    <w:rPr>
      <w:rFonts w:ascii="Times New Roman" w:eastAsia="MS Gothic" w:hAnsi="Times New Roman"/>
      <w:sz w:val="24"/>
      <w:lang w:val="en-GB"/>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Normal"/>
    <w:link w:val="CommentsChar"/>
    <w:qFormat/>
    <w:pPr>
      <w:spacing w:before="40"/>
    </w:pPr>
    <w:rPr>
      <w:rFonts w:ascii="Arial" w:eastAsia="MS Mincho" w:hAnsi="Arial" w:cs="Times New Roman"/>
      <w:i/>
      <w:sz w:val="18"/>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onecomwebmail-msonormal">
    <w:name w:val="onecomwebmail-msonormal"/>
    <w:basedOn w:val="Normal"/>
    <w:qFormat/>
    <w:pPr>
      <w:spacing w:before="100" w:beforeAutospacing="1" w:after="100" w:afterAutospacing="1"/>
    </w:pPr>
    <w:rPr>
      <w:rFonts w:ascii="Times New Roman" w:eastAsia="SimSun" w:hAnsi="Times New Roman" w:cs="Times New Roman"/>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lang w:eastAsia="ko-KR"/>
    </w:rPr>
  </w:style>
  <w:style w:type="table" w:customStyle="1" w:styleId="TableGrid1">
    <w:name w:val="Table Grid1"/>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
    <w:name w:val="标题41"/>
    <w:basedOn w:val="Normal"/>
    <w:next w:val="NormalIndent"/>
    <w:qFormat/>
    <w:pPr>
      <w:ind w:firstLine="420"/>
    </w:pPr>
    <w:rPr>
      <w:rFonts w:ascii="Times New Roman" w:eastAsia="SimSun" w:hAnsi="Times New Roman" w:cs="Times New Roman"/>
      <w:szCs w:val="20"/>
    </w:rPr>
  </w:style>
  <w:style w:type="paragraph" w:customStyle="1" w:styleId="a0">
    <w:name w:val="表格文字居左"/>
    <w:basedOn w:val="Normal"/>
    <w:next w:val="Normal"/>
    <w:qFormat/>
    <w:rPr>
      <w:rFonts w:ascii="Arial" w:eastAsia="SimSun" w:hAnsi="Arial" w:cs="SimSun"/>
      <w:szCs w:val="20"/>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cs="Times New Roman"/>
      <w:vanish/>
      <w:sz w:val="16"/>
      <w:szCs w:val="16"/>
    </w:rPr>
  </w:style>
  <w:style w:type="character" w:customStyle="1" w:styleId="z-TopofFormChar">
    <w:name w:val="z-Top of Form Char"/>
    <w:basedOn w:val="DefaultParagraphFont"/>
    <w:link w:val="z-1"/>
    <w:uiPriority w:val="99"/>
    <w:qFormat/>
    <w:rPr>
      <w:rFonts w:ascii="Arial" w:hAnsi="Arial"/>
      <w:vanish/>
      <w:sz w:val="16"/>
      <w:szCs w:val="16"/>
    </w:rPr>
  </w:style>
  <w:style w:type="paragraph" w:customStyle="1" w:styleId="z-1">
    <w:name w:val="z-窗体顶端1"/>
    <w:basedOn w:val="Normal"/>
    <w:next w:val="Normal"/>
    <w:link w:val="z-TopofFormChar"/>
    <w:uiPriority w:val="99"/>
    <w:qFormat/>
    <w:pPr>
      <w:pBdr>
        <w:bottom w:val="single" w:sz="6" w:space="1" w:color="auto"/>
      </w:pBdr>
      <w:jc w:val="center"/>
    </w:pPr>
    <w:rPr>
      <w:rFonts w:ascii="Arial" w:eastAsia="Times New Roman" w:hAnsi="Arial" w:cs="Times New Roman"/>
      <w:vanish/>
      <w:sz w:val="16"/>
      <w:szCs w:val="16"/>
      <w:lang w:val="en-GB" w:eastAsia="en-GB"/>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cs="Times New Roman"/>
      <w:vanish/>
      <w:sz w:val="16"/>
      <w:szCs w:val="16"/>
    </w:rPr>
  </w:style>
  <w:style w:type="character" w:customStyle="1" w:styleId="z-BottomofFormChar">
    <w:name w:val="z-Bottom of Form Char"/>
    <w:basedOn w:val="DefaultParagraphFont"/>
    <w:link w:val="z-10"/>
    <w:uiPriority w:val="99"/>
    <w:qFormat/>
    <w:rPr>
      <w:rFonts w:ascii="Arial" w:hAnsi="Arial"/>
      <w:vanish/>
      <w:sz w:val="16"/>
      <w:szCs w:val="16"/>
    </w:rPr>
  </w:style>
  <w:style w:type="paragraph" w:customStyle="1" w:styleId="z-10">
    <w:name w:val="z-窗体底端1"/>
    <w:basedOn w:val="Normal"/>
    <w:next w:val="Normal"/>
    <w:link w:val="z-BottomofFormChar"/>
    <w:uiPriority w:val="99"/>
    <w:qFormat/>
    <w:pPr>
      <w:pBdr>
        <w:top w:val="single" w:sz="6" w:space="1" w:color="auto"/>
      </w:pBdr>
      <w:jc w:val="center"/>
    </w:pPr>
    <w:rPr>
      <w:rFonts w:ascii="Arial" w:eastAsia="Times New Roman" w:hAnsi="Arial" w:cs="Times New Roman"/>
      <w:vanish/>
      <w:sz w:val="16"/>
      <w:szCs w:val="16"/>
      <w:lang w:val="en-GB" w:eastAsia="en-GB"/>
    </w:rPr>
  </w:style>
  <w:style w:type="paragraph" w:customStyle="1" w:styleId="Date1">
    <w:name w:val="Date1"/>
    <w:basedOn w:val="Normal"/>
    <w:next w:val="Normal"/>
    <w:uiPriority w:val="99"/>
    <w:unhideWhenUsed/>
    <w:qFormat/>
    <w:pPr>
      <w:spacing w:after="200" w:line="276" w:lineRule="auto"/>
      <w:ind w:leftChars="2500" w:left="100"/>
    </w:pPr>
    <w:rPr>
      <w:rFonts w:ascii="Times New Roman" w:eastAsia="SimSun" w:hAnsi="Times New Roman" w:cs="Times New Roman"/>
      <w:sz w:val="20"/>
      <w:szCs w:val="20"/>
    </w:rPr>
  </w:style>
  <w:style w:type="paragraph" w:customStyle="1" w:styleId="tablecell0">
    <w:name w:val="tablecell"/>
    <w:basedOn w:val="Normal"/>
    <w:qFormat/>
    <w:pPr>
      <w:autoSpaceDE w:val="0"/>
      <w:autoSpaceDN w:val="0"/>
      <w:adjustRightInd w:val="0"/>
      <w:snapToGrid w:val="0"/>
      <w:spacing w:before="40" w:after="40"/>
    </w:pPr>
    <w:rPr>
      <w:rFonts w:ascii="Times New Roman" w:eastAsia="SimSun" w:hAnsi="Times New Roman" w:cs="Times New Roman"/>
      <w:sz w:val="20"/>
      <w:szCs w:val="20"/>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ascii="Times New Roman" w:eastAsia="SimSun" w:hAnsi="Times New Roman" w:cs="Calibri"/>
      <w:b/>
      <w:bCs/>
      <w:color w:val="000000"/>
      <w:sz w:val="20"/>
      <w:szCs w:val="20"/>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pPr>
    <w:rPr>
      <w:rFonts w:ascii="Times New Roman" w:eastAsia="MS Mincho" w:hAnsi="Times New Roman" w:cs="Times New Roman"/>
      <w:sz w:val="20"/>
      <w:szCs w:val="20"/>
      <w:lang w:val="en-GB"/>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1"/>
    <w:uiPriority w:val="99"/>
    <w:qFormat/>
    <w:rPr>
      <w:rFonts w:ascii="Times New Roman" w:eastAsia="SimSun" w:hAnsi="Times New Roman"/>
      <w:lang w:val="en-US"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rPr>
  </w:style>
  <w:style w:type="character" w:customStyle="1" w:styleId="ordinary-span-edit2">
    <w:name w:val="ordinary-span-edit2"/>
    <w:basedOn w:val="DefaultParagraphFont"/>
    <w:qFormat/>
  </w:style>
  <w:style w:type="table" w:customStyle="1" w:styleId="12">
    <w:name w:val="网格型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Theme="minorEastAsia" w:hAnsi="Arial" w:cstheme="minorBidi"/>
      <w:sz w:val="24"/>
      <w:szCs w:val="24"/>
    </w:rPr>
  </w:style>
  <w:style w:type="paragraph" w:customStyle="1" w:styleId="Subtitle1">
    <w:name w:val="Subtitle1"/>
    <w:basedOn w:val="Normal"/>
    <w:next w:val="Normal"/>
    <w:uiPriority w:val="11"/>
    <w:qFormat/>
    <w:pPr>
      <w:snapToGrid w:val="0"/>
    </w:pPr>
    <w:rPr>
      <w:rFonts w:ascii="Calibri Light" w:eastAsia="SimSun" w:hAnsi="Calibri Light" w:cs="Times New Roman"/>
      <w:b/>
      <w:i/>
      <w:iCs/>
      <w:color w:val="4472C4"/>
      <w:spacing w:val="15"/>
      <w:sz w:val="20"/>
    </w:rPr>
  </w:style>
  <w:style w:type="table" w:customStyle="1" w:styleId="TableGridLight1">
    <w:name w:val="Table Grid Light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eastAsia="ja-JP"/>
    </w:rPr>
  </w:style>
  <w:style w:type="character" w:customStyle="1" w:styleId="Char0">
    <w:name w:val="标题 Char"/>
    <w:basedOn w:val="DefaultParagraphFont"/>
    <w:uiPriority w:val="10"/>
    <w:qFormat/>
    <w:rPr>
      <w:rFonts w:asciiTheme="majorHAnsi" w:eastAsia="SimSun" w:hAnsiTheme="majorHAnsi" w:cstheme="majorBidi"/>
      <w:b/>
      <w:bCs/>
      <w:sz w:val="32"/>
      <w:szCs w:val="32"/>
      <w:lang w:val="en-GB" w:eastAsia="en-US"/>
    </w:rPr>
  </w:style>
  <w:style w:type="character" w:customStyle="1" w:styleId="TitleChar1">
    <w:name w:val="Title Char1"/>
    <w:link w:val="Title"/>
    <w:qFormat/>
    <w:rPr>
      <w:rFonts w:ascii="Arial" w:eastAsia="MS Mincho" w:hAnsi="Arial"/>
      <w:b/>
      <w:sz w:val="24"/>
      <w:lang w:val="de-DE" w:eastAsia="ja-JP"/>
    </w:rPr>
  </w:style>
  <w:style w:type="paragraph" w:customStyle="1" w:styleId="TableText1">
    <w:name w:val="TableText"/>
    <w:basedOn w:val="BodyTextIndent"/>
    <w:qFormat/>
    <w:pPr>
      <w:keepNext/>
      <w:keepLines/>
      <w:overflowPunct w:val="0"/>
      <w:autoSpaceDE w:val="0"/>
      <w:autoSpaceDN w:val="0"/>
      <w:adjustRightInd w:val="0"/>
      <w:snapToGrid w:val="0"/>
      <w:spacing w:after="180"/>
      <w:ind w:left="0"/>
      <w:jc w:val="center"/>
    </w:pPr>
  </w:style>
  <w:style w:type="paragraph" w:customStyle="1" w:styleId="HDStyleLS">
    <w:name w:val="HDStyle_LS"/>
    <w:basedOn w:val="Header"/>
    <w:qFormat/>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ascii="Times New Roman" w:eastAsia="MS Mincho" w:hAnsi="Times New Roman" w:cs="Times New Roman"/>
      <w:b/>
      <w:sz w:val="20"/>
      <w:szCs w:val="20"/>
    </w:rPr>
  </w:style>
  <w:style w:type="paragraph" w:customStyle="1" w:styleId="91">
    <w:name w:val="目录 91"/>
    <w:basedOn w:val="TOC8"/>
    <w:qFormat/>
    <w:pPr>
      <w:overflowPunct/>
      <w:autoSpaceDE/>
      <w:autoSpaceDN/>
      <w:adjustRightInd/>
      <w:textAlignment w:val="auto"/>
    </w:pPr>
    <w:rPr>
      <w:lang w:eastAsia="en-US"/>
    </w:rPr>
  </w:style>
  <w:style w:type="paragraph" w:customStyle="1" w:styleId="berschrift2Head2A2">
    <w:name w:val="Überschrift 2.Head2A.2"/>
    <w:basedOn w:val="Heading1"/>
    <w:next w:val="Normal"/>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ind w:left="576" w:hanging="576"/>
      <w:outlineLvl w:val="2"/>
    </w:pPr>
    <w:rPr>
      <w:rFonts w:eastAsia="MS Mincho"/>
      <w:sz w:val="28"/>
      <w:lang w:eastAsia="de-DE"/>
    </w:rPr>
  </w:style>
  <w:style w:type="paragraph" w:customStyle="1" w:styleId="Bullets">
    <w:name w:val="Bullets"/>
    <w:basedOn w:val="BodyText"/>
    <w:qFormat/>
    <w:pPr>
      <w:spacing w:after="0"/>
    </w:pPr>
    <w:rPr>
      <w:rFonts w:ascii="Times New Roman" w:eastAsia="SimSun" w:hAnsi="Times New Roman" w:cs="Times New Roman"/>
      <w:color w:val="0000FF"/>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sz w:val="20"/>
      <w:szCs w:val="20"/>
    </w:rPr>
  </w:style>
  <w:style w:type="character" w:customStyle="1" w:styleId="BodyTextIndentChar1">
    <w:name w:val="Body Text Indent Char1"/>
    <w:basedOn w:val="DefaultParagraphFont"/>
    <w:link w:val="BodyTextIndent"/>
    <w:uiPriority w:val="99"/>
    <w:qFormat/>
    <w:rPr>
      <w:rFonts w:ascii="Times New Roman" w:eastAsia="SimSun" w:hAnsi="Times New Roman"/>
      <w:lang w:eastAsia="en-US"/>
    </w:rPr>
  </w:style>
  <w:style w:type="character" w:customStyle="1" w:styleId="BodyTextFirstIndent2Char">
    <w:name w:val="Body Text First Indent 2 Char"/>
    <w:basedOn w:val="BodyTextIndentChar1"/>
    <w:link w:val="BodyTextFirstIndent2"/>
    <w:qFormat/>
    <w:rPr>
      <w:rFonts w:ascii="Times New Roman" w:eastAsia="MS Mincho" w:hAnsi="Times New Roman"/>
      <w:lang w:eastAsia="en-US"/>
    </w:rPr>
  </w:style>
  <w:style w:type="paragraph" w:customStyle="1" w:styleId="List1">
    <w:name w:val="List 1"/>
    <w:basedOn w:val="Normal"/>
    <w:qFormat/>
    <w:pPr>
      <w:spacing w:after="120"/>
      <w:ind w:left="568" w:hanging="284"/>
    </w:pPr>
    <w:rPr>
      <w:rFonts w:ascii="Arial" w:eastAsia="MS Mincho" w:hAnsi="Arial" w:cs="Times New Roman"/>
      <w:sz w:val="20"/>
      <w:lang w:val="en-GB"/>
    </w:rPr>
  </w:style>
  <w:style w:type="paragraph" w:customStyle="1" w:styleId="assocaitedwith">
    <w:name w:val="assocaited with"/>
    <w:basedOn w:val="Normal"/>
    <w:qFormat/>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qFormat/>
    <w:rPr>
      <w:b/>
    </w:rPr>
  </w:style>
  <w:style w:type="table" w:customStyle="1" w:styleId="13">
    <w:name w:val="浅色列表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1">
    <w:name w:val="样式 正文"/>
    <w:basedOn w:val="Normal"/>
    <w:link w:val="Char2"/>
    <w:qFormat/>
    <w:pPr>
      <w:ind w:firstLineChars="200" w:firstLine="420"/>
    </w:pPr>
    <w:rPr>
      <w:rFonts w:ascii="Times New Roman" w:eastAsia="SimSun" w:hAnsi="Times New Roman" w:cs="SimSun"/>
      <w:szCs w:val="20"/>
    </w:rPr>
  </w:style>
  <w:style w:type="character" w:customStyle="1" w:styleId="Char2">
    <w:name w:val="样式 正文 Char"/>
    <w:basedOn w:val="DefaultParagraphFont"/>
    <w:link w:val="a1"/>
    <w:qFormat/>
    <w:rPr>
      <w:rFonts w:ascii="Times New Roman" w:eastAsia="SimSun" w:hAnsi="Times New Roman" w:cs="SimSun"/>
      <w:kern w:val="2"/>
      <w:sz w:val="21"/>
      <w:lang w:val="en-US" w:eastAsia="zh-CN"/>
    </w:rPr>
  </w:style>
  <w:style w:type="paragraph" w:customStyle="1" w:styleId="a2">
    <w:name w:val="公式"/>
    <w:basedOn w:val="Normal"/>
    <w:qFormat/>
    <w:pPr>
      <w:ind w:firstLine="420"/>
      <w:jc w:val="right"/>
    </w:pPr>
    <w:rPr>
      <w:rFonts w:ascii="Times New Roman" w:eastAsia="SimSun" w:hAnsi="Times New Roman" w:cs="SimSun"/>
      <w:szCs w:val="20"/>
    </w:rPr>
  </w:style>
  <w:style w:type="paragraph" w:customStyle="1" w:styleId="Normal9pointspacing">
    <w:name w:val="Normal 9 point spacing"/>
    <w:basedOn w:val="BodyText"/>
    <w:link w:val="Normal9pointspacingChar"/>
    <w:qFormat/>
    <w:pPr>
      <w:spacing w:before="180" w:after="60"/>
    </w:pPr>
    <w:rPr>
      <w:rFonts w:ascii="Times New Roman" w:eastAsia="MS Mincho" w:hAnsi="Times New Roman" w:cs="Times New Roman"/>
      <w:sz w:val="20"/>
      <w:lang w:val="en-GB"/>
    </w:rPr>
  </w:style>
  <w:style w:type="character" w:customStyle="1" w:styleId="Normal9pointspacingChar">
    <w:name w:val="Normal 9 point spacing Char"/>
    <w:link w:val="Normal9pointspacing"/>
    <w:qFormat/>
    <w:rPr>
      <w:rFonts w:ascii="Times New Roman" w:eastAsia="MS Mincho" w:hAnsi="Times New Roman"/>
      <w:szCs w:val="24"/>
      <w:lang w:eastAsia="en-US"/>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rPr>
  </w:style>
  <w:style w:type="paragraph" w:customStyle="1" w:styleId="TableofFigures1">
    <w:name w:val="Table of Figures1"/>
    <w:basedOn w:val="Normal"/>
    <w:next w:val="Normal"/>
    <w:qFormat/>
    <w:pPr>
      <w:ind w:left="1418" w:hanging="1418"/>
    </w:pPr>
    <w:rPr>
      <w:rFonts w:ascii="Calibri" w:eastAsia="Calibri" w:hAnsi="Calibri" w:cs="Times New Roman"/>
      <w:b/>
    </w:rPr>
  </w:style>
  <w:style w:type="paragraph" w:customStyle="1" w:styleId="IndexHeading1">
    <w:name w:val="Index Heading1"/>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umberedList">
    <w:name w:val="Numbered List"/>
    <w:basedOn w:val="Normal"/>
    <w:qFormat/>
    <w:pPr>
      <w:numPr>
        <w:numId w:val="35"/>
      </w:numPr>
    </w:pPr>
    <w:rPr>
      <w:rFonts w:ascii="Times New Roman" w:eastAsia="MS Mincho" w:hAnsi="Times New Roman" w:cs="Times New Roman"/>
      <w:sz w:val="20"/>
      <w:szCs w:val="20"/>
      <w:lang w:val="en-GB"/>
    </w:rPr>
  </w:style>
  <w:style w:type="paragraph" w:customStyle="1" w:styleId="FigureCaption">
    <w:name w:val="Figure Caption"/>
    <w:basedOn w:val="Normal"/>
    <w:qFormat/>
    <w:pPr>
      <w:keepLines/>
      <w:spacing w:before="60" w:after="120" w:line="300" w:lineRule="atLeast"/>
      <w:ind w:left="1008" w:hanging="1008"/>
    </w:pPr>
    <w:rPr>
      <w:rFonts w:ascii="Times New Roman" w:eastAsia="????" w:hAnsi="Times New Roman" w:cs="Times New Roman"/>
      <w:sz w:val="20"/>
      <w:szCs w:val="20"/>
    </w:rPr>
  </w:style>
  <w:style w:type="paragraph" w:customStyle="1" w:styleId="Equation-Numbered">
    <w:name w:val="Equation-Numbered"/>
    <w:basedOn w:val="Normal"/>
    <w:next w:val="Normal"/>
    <w:qFormat/>
    <w:pPr>
      <w:spacing w:before="120" w:after="120" w:line="240" w:lineRule="atLeast"/>
      <w:jc w:val="right"/>
    </w:pPr>
    <w:rPr>
      <w:rFonts w:ascii="Times New Roman" w:eastAsia="SimSun" w:hAnsi="Times New Roman" w:cs="Times New Roman"/>
      <w:szCs w:val="20"/>
    </w:rPr>
  </w:style>
  <w:style w:type="paragraph" w:customStyle="1" w:styleId="multifig">
    <w:name w:val="multifig"/>
    <w:basedOn w:val="Normal"/>
    <w:qFormat/>
    <w:pPr>
      <w:keepNext/>
      <w:tabs>
        <w:tab w:val="center" w:pos="2160"/>
        <w:tab w:val="center" w:pos="6480"/>
      </w:tabs>
      <w:spacing w:line="240" w:lineRule="atLeast"/>
    </w:pPr>
    <w:rPr>
      <w:rFonts w:ascii="Times New Roman" w:eastAsia="SimSun" w:hAnsi="Times New Roman" w:cs="Times New Roman"/>
      <w:szCs w:val="20"/>
    </w:rPr>
  </w:style>
  <w:style w:type="paragraph" w:customStyle="1" w:styleId="TableCaption">
    <w:name w:val="TableCaption"/>
    <w:basedOn w:val="Normal"/>
    <w:qFormat/>
    <w:pPr>
      <w:keepNext/>
      <w:tabs>
        <w:tab w:val="left" w:pos="936"/>
      </w:tabs>
      <w:spacing w:before="120" w:after="60"/>
      <w:ind w:left="936" w:hanging="936"/>
    </w:pPr>
    <w:rPr>
      <w:rFonts w:ascii="Times New Roman" w:eastAsia="SimSun" w:hAnsi="Times New Roman" w:cs="Times New Roman"/>
      <w:szCs w:val="20"/>
    </w:rPr>
  </w:style>
  <w:style w:type="paragraph" w:customStyle="1" w:styleId="EquationNumbered">
    <w:name w:val="Equation Numbered"/>
    <w:basedOn w:val="Normal"/>
    <w:qFormat/>
    <w:pPr>
      <w:tabs>
        <w:tab w:val="center" w:pos="4320"/>
        <w:tab w:val="right" w:pos="8640"/>
      </w:tabs>
      <w:spacing w:before="60" w:after="60" w:line="300" w:lineRule="atLeast"/>
    </w:pPr>
    <w:rPr>
      <w:rFonts w:ascii="Times New Roman" w:eastAsia="SimSun" w:hAnsi="Times New Roman" w:cs="Times New Roman"/>
      <w:szCs w:val="20"/>
    </w:rPr>
  </w:style>
  <w:style w:type="paragraph" w:customStyle="1" w:styleId="Style10ptChar">
    <w:name w:val="Style 10 pt Char"/>
    <w:basedOn w:val="Normal"/>
    <w:qFormat/>
    <w:pPr>
      <w:spacing w:before="120" w:line="240" w:lineRule="exact"/>
    </w:pPr>
    <w:rPr>
      <w:rFonts w:ascii="Times New Roman" w:eastAsia="MS Mincho" w:hAnsi="Times New Roman" w:cs="Times New Roman"/>
      <w:sz w:val="20"/>
      <w:szCs w:val="20"/>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pPr>
    <w:rPr>
      <w:rFonts w:ascii="Times New Roman" w:eastAsia="MS Mincho" w:hAnsi="Times New Roman" w:cs="Times New Roman"/>
      <w:b/>
      <w:sz w:val="20"/>
      <w:szCs w:val="20"/>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lang w:val="en-US" w:eastAsia="ko-KR"/>
    </w:rPr>
  </w:style>
  <w:style w:type="paragraph" w:customStyle="1" w:styleId="FigureCentered">
    <w:name w:val="FigureCentered"/>
    <w:basedOn w:val="Normal"/>
    <w:next w:val="Normal"/>
    <w:qFormat/>
    <w:pPr>
      <w:keepNext/>
      <w:spacing w:before="60" w:after="60" w:line="240" w:lineRule="atLeast"/>
      <w:jc w:val="center"/>
    </w:pPr>
    <w:rPr>
      <w:rFonts w:ascii="Times New Roman" w:eastAsia="SimSun" w:hAnsi="Times New Roman" w:cs="Times New Roman"/>
      <w:szCs w:val="20"/>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36"/>
      </w:numPr>
    </w:pPr>
    <w:rPr>
      <w:rFonts w:ascii="Times New Roman" w:eastAsia="MS Mincho" w:hAnsi="Times New Roman" w:cs="Times New Roman"/>
      <w:sz w:val="20"/>
      <w:szCs w:val="20"/>
      <w:lang w:val="en-GB"/>
    </w:rPr>
  </w:style>
  <w:style w:type="paragraph" w:customStyle="1" w:styleId="PaperTableCell">
    <w:name w:val="PaperTableCell"/>
    <w:basedOn w:val="Normal"/>
    <w:qFormat/>
    <w:rPr>
      <w:rFonts w:ascii="Times New Roman" w:eastAsia="SimSun" w:hAnsi="Times New Roman" w:cs="Times New Roman"/>
      <w:sz w:val="16"/>
    </w:rPr>
  </w:style>
  <w:style w:type="paragraph" w:customStyle="1" w:styleId="figure0">
    <w:name w:val="figure"/>
    <w:basedOn w:val="Normal"/>
    <w:qFormat/>
    <w:pPr>
      <w:keepNext/>
      <w:keepLines/>
      <w:spacing w:before="60" w:after="60" w:line="240" w:lineRule="atLeast"/>
      <w:jc w:val="center"/>
    </w:pPr>
    <w:rPr>
      <w:rFonts w:ascii="Times New Roman" w:eastAsia="SimSun" w:hAnsi="Times New Roman" w:cs="Times New Roman"/>
      <w:sz w:val="20"/>
      <w:szCs w:val="20"/>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overflowPunct w:val="0"/>
      <w:autoSpaceDE w:val="0"/>
      <w:autoSpaceDN w:val="0"/>
      <w:adjustRightInd w:val="0"/>
      <w:ind w:left="1080"/>
      <w:textAlignment w:val="baseline"/>
    </w:pPr>
    <w:rPr>
      <w:rFonts w:ascii="Times New Roman" w:eastAsia="SimSun" w:hAnsi="Times New Roman" w:cs="Times New Roman"/>
      <w:sz w:val="20"/>
      <w:szCs w:val="20"/>
    </w:rPr>
  </w:style>
  <w:style w:type="paragraph" w:customStyle="1" w:styleId="tac0">
    <w:name w:val="tac"/>
    <w:basedOn w:val="Normal"/>
    <w:qFormat/>
    <w:pPr>
      <w:keepNext/>
      <w:jc w:val="center"/>
    </w:pPr>
    <w:rPr>
      <w:rFonts w:ascii="Arial" w:eastAsia="Calibri" w:hAnsi="Arial" w:cs="Arial"/>
      <w:sz w:val="18"/>
      <w:szCs w:val="18"/>
    </w:rPr>
  </w:style>
  <w:style w:type="paragraph" w:customStyle="1" w:styleId="th0">
    <w:name w:val="th"/>
    <w:basedOn w:val="Normal"/>
    <w:qFormat/>
    <w:pPr>
      <w:keepNext/>
      <w:spacing w:before="60" w:after="180"/>
      <w:jc w:val="center"/>
    </w:pPr>
    <w:rPr>
      <w:rFonts w:ascii="Arial" w:eastAsia="Calibri" w:hAnsi="Arial" w:cs="Arial"/>
      <w:b/>
      <w:bCs/>
      <w:sz w:val="20"/>
      <w:szCs w:val="20"/>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pPr>
    <w:rPr>
      <w:rFonts w:ascii="Times New Roman" w:eastAsia="Malgun Gothic" w:hAnsi="Times New Roman" w:cs="Times New Roman"/>
      <w:sz w:val="20"/>
      <w:szCs w:val="20"/>
      <w:lang w:val="en-GB"/>
    </w:rPr>
  </w:style>
  <w:style w:type="character" w:customStyle="1" w:styleId="NormalwithindentChar">
    <w:name w:val="Normal with indent Char"/>
    <w:link w:val="Normalwithindent"/>
    <w:qFormat/>
    <w:rPr>
      <w:rFonts w:ascii="Times New Roman" w:eastAsia="Malgun Gothic" w:hAnsi="Times New Roman"/>
      <w:lang w:eastAsia="zh-CN"/>
    </w:rPr>
  </w:style>
  <w:style w:type="paragraph" w:styleId="NoSpacing">
    <w:name w:val="No Spacing"/>
    <w:uiPriority w:val="1"/>
    <w:qFormat/>
    <w:rPr>
      <w:rFonts w:ascii="Calibri" w:hAnsi="Calibri"/>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Normal"/>
    <w:qFormat/>
    <w:pPr>
      <w:spacing w:before="100" w:after="100"/>
      <w:ind w:left="860"/>
    </w:pPr>
    <w:rPr>
      <w:rFonts w:ascii="Times" w:eastAsia="MS Gothic" w:hAnsi="Times" w:cs="Times New Roman"/>
      <w:szCs w:val="20"/>
      <w:lang w:val="en-GB"/>
    </w:rPr>
  </w:style>
  <w:style w:type="paragraph" w:customStyle="1" w:styleId="a">
    <w:name w:val="佐藤２"/>
    <w:basedOn w:val="Normal"/>
    <w:qFormat/>
    <w:pPr>
      <w:numPr>
        <w:numId w:val="37"/>
      </w:numPr>
      <w:spacing w:after="180"/>
    </w:pPr>
    <w:rPr>
      <w:rFonts w:ascii="Times New Roman" w:eastAsia="MS Gothic" w:hAnsi="Times New Roman" w:cs="Times New Roman"/>
      <w:szCs w:val="20"/>
      <w:lang w:val="en-GB"/>
    </w:rPr>
  </w:style>
  <w:style w:type="paragraph" w:customStyle="1" w:styleId="ListBulletLast">
    <w:name w:val="List Bullet Last"/>
    <w:basedOn w:val="ListBullet"/>
    <w:next w:val="BodyText"/>
    <w:qFormat/>
    <w:pPr>
      <w:numPr>
        <w:numId w:val="0"/>
      </w:numPr>
      <w:spacing w:after="240"/>
      <w:ind w:left="714" w:hanging="357"/>
    </w:pPr>
    <w:rPr>
      <w:rFonts w:eastAsia="MS Gothic" w:cs="Times New Roman"/>
      <w:szCs w:val="20"/>
      <w:lang w:val="en-GB"/>
    </w:rPr>
  </w:style>
  <w:style w:type="paragraph" w:customStyle="1" w:styleId="TableText2">
    <w:name w:val="Table_Text"/>
    <w:basedOn w:val="Normal"/>
    <w:qFormat/>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cs="Times New Roman"/>
      <w:szCs w:val="20"/>
      <w:lang w:val="en-GB"/>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rPr>
  </w:style>
  <w:style w:type="paragraph" w:customStyle="1" w:styleId="71">
    <w:name w:val="表 (赤)  71"/>
    <w:hidden/>
    <w:uiPriority w:val="99"/>
    <w:semiHidden/>
    <w:qFormat/>
    <w:rPr>
      <w:rFonts w:ascii="Times New Roman" w:eastAsia="MS Gothic" w:hAnsi="Times New Roman"/>
      <w:sz w:val="24"/>
      <w:lang w:val="en-GB" w:eastAsia="ja-JP"/>
    </w:rPr>
  </w:style>
  <w:style w:type="character" w:customStyle="1" w:styleId="Doc-titleChar">
    <w:name w:val="Doc-title Char"/>
    <w:link w:val="Doc-title"/>
    <w:qFormat/>
    <w:rPr>
      <w:rFonts w:ascii="Arial" w:eastAsia="SimSun" w:hAnsi="Arial" w:cs="Arial"/>
      <w:lang w:val="en-US"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a4">
    <w:name w:val="テキスト"/>
    <w:basedOn w:val="Normal"/>
    <w:link w:val="a5"/>
    <w:qFormat/>
    <w:pPr>
      <w:spacing w:afterLines="50" w:after="200" w:line="320" w:lineRule="exact"/>
      <w:ind w:firstLineChars="100" w:firstLine="210"/>
    </w:pPr>
    <w:rPr>
      <w:rFonts w:ascii="Century" w:eastAsia="MS Mincho" w:hAnsi="Century" w:cs="Times New Roman"/>
      <w:lang w:val="en-GB"/>
    </w:rPr>
  </w:style>
  <w:style w:type="character" w:customStyle="1" w:styleId="a5">
    <w:name w:val="テキスト (文字)"/>
    <w:link w:val="a4"/>
    <w:qFormat/>
    <w:rPr>
      <w:rFonts w:ascii="Century" w:eastAsia="MS Mincho" w:hAnsi="Century"/>
      <w:kern w:val="2"/>
      <w:sz w:val="21"/>
      <w:szCs w:val="22"/>
      <w:lang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h">
    <w:name w:val="onecomwebmail-ta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c">
    <w:name w:val="onecomwebmail-tac"/>
    <w:basedOn w:val="Normal"/>
    <w:qFormat/>
    <w:pPr>
      <w:spacing w:before="100" w:beforeAutospacing="1" w:after="100" w:afterAutospacing="1"/>
    </w:pPr>
    <w:rPr>
      <w:rFonts w:ascii="Times New Roman" w:eastAsia="SimSun" w:hAnsi="Times New Roman" w:cs="Times New Roma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pPr>
    <w:rPr>
      <w:rFonts w:ascii="Times New Roman" w:eastAsia="Malgun Gothic" w:hAnsi="Times New Roman" w:cs="Times New Roman"/>
      <w:i/>
      <w:lang w:eastAsia="ko-KR"/>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
    <w:name w:val="列出段落3"/>
    <w:basedOn w:val="Normal"/>
    <w:uiPriority w:val="34"/>
    <w:unhideWhenUsed/>
    <w:qFormat/>
    <w:pPr>
      <w:spacing w:after="200" w:line="276" w:lineRule="auto"/>
      <w:ind w:leftChars="400" w:left="840"/>
    </w:pPr>
    <w:rPr>
      <w:rFonts w:ascii="Times New Roman" w:eastAsia="SimSun" w:hAnsi="Times New Roman" w:cs="Times New Roman"/>
      <w:sz w:val="20"/>
    </w:rPr>
  </w:style>
  <w:style w:type="paragraph" w:customStyle="1" w:styleId="110">
    <w:name w:val="列出段落11"/>
    <w:basedOn w:val="Normal"/>
    <w:uiPriority w:val="34"/>
    <w:unhideWhenUsed/>
    <w:qFormat/>
    <w:pPr>
      <w:spacing w:after="200" w:line="276" w:lineRule="auto"/>
      <w:ind w:firstLineChars="200" w:firstLine="420"/>
    </w:pPr>
    <w:rPr>
      <w:rFonts w:ascii="Times New Roman" w:eastAsia="SimSun" w:hAnsi="Times New Roman" w:cs="Times New Roman"/>
    </w:rPr>
  </w:style>
  <w:style w:type="paragraph" w:customStyle="1" w:styleId="TdocHeader2">
    <w:name w:val="Tdoc_Header_2"/>
    <w:basedOn w:val="Normal"/>
    <w:qFormat/>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Header"/>
    <w:qFormat/>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TdocHeading2">
    <w:name w:val="Tdoc_Heading_2"/>
    <w:basedOn w:val="Normal"/>
    <w:qFormat/>
    <w:pPr>
      <w:ind w:left="720" w:hanging="720"/>
    </w:pPr>
    <w:rPr>
      <w:rFonts w:ascii="Times" w:eastAsia="Batang" w:hAnsi="Times" w:cs="Times New Roman"/>
      <w:sz w:val="20"/>
      <w:lang w:val="en-GB"/>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qFormat/>
    <w:pPr>
      <w:numPr>
        <w:ilvl w:val="2"/>
        <w:numId w:val="38"/>
      </w:numPr>
    </w:pPr>
    <w:rPr>
      <w:rFonts w:ascii="Times New Roman" w:eastAsia="SimSun" w:hAnsi="Times New Roman" w:cs="Times New Roman"/>
      <w:sz w:val="20"/>
    </w:rPr>
  </w:style>
  <w:style w:type="paragraph" w:customStyle="1" w:styleId="Statement">
    <w:name w:val="Statement"/>
    <w:basedOn w:val="Normal"/>
    <w:qFormat/>
    <w:pPr>
      <w:keepNext/>
      <w:ind w:left="601" w:hanging="601"/>
    </w:pPr>
    <w:rPr>
      <w:rFonts w:ascii="Times New Roman" w:eastAsia="Batang" w:hAnsi="Times New Roman" w:cs="Times New Roman"/>
      <w:b/>
      <w:i/>
      <w:sz w:val="20"/>
      <w:lang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39"/>
      </w:numPr>
      <w:spacing w:after="100" w:afterAutospacing="1"/>
      <w:contextualSpacing/>
    </w:pPr>
    <w:rPr>
      <w:rFonts w:ascii="Times New Roman" w:eastAsia="SimSun" w:hAnsi="Times New Roman" w:cs="Times New Roman"/>
      <w:sz w:val="20"/>
      <w:lang w:eastAsia="ko-KR"/>
    </w:rPr>
  </w:style>
  <w:style w:type="character" w:customStyle="1" w:styleId="StatementBodyChar">
    <w:name w:val="Statement Body Char"/>
    <w:link w:val="StatementBody"/>
    <w:qFormat/>
    <w:locked/>
    <w:rPr>
      <w:rFonts w:ascii="Times New Roman" w:hAnsi="Times New Roman"/>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ascii="Times New Roman" w:eastAsia="SimSun" w:hAnsi="Times New Roman" w:cs="Times New Roman"/>
      <w:sz w:val="20"/>
      <w:szCs w:val="21"/>
    </w:rPr>
  </w:style>
  <w:style w:type="paragraph" w:customStyle="1" w:styleId="ListParagraph3">
    <w:name w:val="List Paragraph3"/>
    <w:basedOn w:val="Normal"/>
    <w:qFormat/>
    <w:pPr>
      <w:ind w:left="720"/>
      <w:contextualSpacing/>
    </w:pPr>
    <w:rPr>
      <w:rFonts w:ascii="Times New Roman" w:eastAsia="SimSun" w:hAnsi="Times New Roman" w:cs="Times New Roman"/>
    </w:rPr>
  </w:style>
  <w:style w:type="paragraph" w:customStyle="1" w:styleId="ListParagraph2">
    <w:name w:val="List Paragraph2"/>
    <w:basedOn w:val="Normal"/>
    <w:qFormat/>
    <w:pPr>
      <w:ind w:left="720"/>
      <w:contextualSpacing/>
    </w:pPr>
    <w:rPr>
      <w:rFonts w:ascii="Times New Roman" w:eastAsia="SimSun" w:hAnsi="Times New Roman" w:cs="Times New Roman"/>
    </w:rPr>
  </w:style>
  <w:style w:type="paragraph" w:customStyle="1" w:styleId="ListParagraph5">
    <w:name w:val="List Paragraph5"/>
    <w:basedOn w:val="Normal"/>
    <w:qFormat/>
    <w:pPr>
      <w:ind w:left="720"/>
      <w:contextualSpacing/>
    </w:pPr>
    <w:rPr>
      <w:rFonts w:ascii="Times New Roman" w:eastAsia="SimSun" w:hAnsi="Times New Roman" w:cs="Times New Roman"/>
    </w:rPr>
  </w:style>
  <w:style w:type="paragraph" w:customStyle="1" w:styleId="ListParagraph4">
    <w:name w:val="List Paragraph4"/>
    <w:basedOn w:val="Normal"/>
    <w:qFormat/>
    <w:pPr>
      <w:ind w:left="720"/>
      <w:contextualSpacing/>
    </w:pPr>
    <w:rPr>
      <w:rFonts w:ascii="Times New Roman" w:eastAsia="SimSun" w:hAnsi="Times New Roman" w:cs="Times New Roman"/>
    </w:rPr>
  </w:style>
  <w:style w:type="character" w:customStyle="1" w:styleId="14">
    <w:name w:val="不明显强调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rPr>
  </w:style>
  <w:style w:type="paragraph" w:customStyle="1" w:styleId="72">
    <w:name w:val="标题 72"/>
    <w:basedOn w:val="Normal"/>
    <w:qFormat/>
    <w:pPr>
      <w:tabs>
        <w:tab w:val="left" w:pos="1296"/>
      </w:tabs>
    </w:pPr>
    <w:rPr>
      <w:rFonts w:ascii="Times" w:eastAsia="MS PGothic" w:hAnsi="Times" w:cs="Times"/>
      <w:sz w:val="20"/>
      <w:szCs w:val="20"/>
    </w:rPr>
  </w:style>
  <w:style w:type="paragraph" w:customStyle="1" w:styleId="ListParagraph7">
    <w:name w:val="List Paragraph7"/>
    <w:basedOn w:val="Normal"/>
    <w:qFormat/>
    <w:pPr>
      <w:ind w:left="720"/>
      <w:contextualSpacing/>
    </w:pPr>
    <w:rPr>
      <w:rFonts w:ascii="Times New Roman" w:eastAsia="SimSun" w:hAnsi="Times New Roman" w:cs="Times New Roman"/>
    </w:rPr>
  </w:style>
  <w:style w:type="paragraph" w:customStyle="1" w:styleId="ListParagraph6">
    <w:name w:val="List Paragraph6"/>
    <w:basedOn w:val="Normal"/>
    <w:qFormat/>
    <w:pPr>
      <w:ind w:left="720"/>
      <w:contextualSpacing/>
    </w:pPr>
    <w:rPr>
      <w:rFonts w:ascii="Times New Roman" w:eastAsia="SimSun" w:hAnsi="Times New Roman" w:cs="Times New Roman"/>
    </w:rPr>
  </w:style>
  <w:style w:type="paragraph" w:customStyle="1" w:styleId="61">
    <w:name w:val="标题 61"/>
    <w:basedOn w:val="Normal"/>
    <w:qFormat/>
    <w:pPr>
      <w:tabs>
        <w:tab w:val="left" w:pos="1152"/>
      </w:tabs>
    </w:pPr>
    <w:rPr>
      <w:rFonts w:ascii="Times" w:eastAsia="MS PGothic" w:hAnsi="Times" w:cs="Times"/>
      <w:sz w:val="20"/>
      <w:szCs w:val="20"/>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40"/>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0">
    <w:name w:val="标题 71"/>
    <w:basedOn w:val="Normal"/>
    <w:qFormat/>
    <w:pPr>
      <w:tabs>
        <w:tab w:val="left" w:pos="1296"/>
      </w:tabs>
    </w:pPr>
    <w:rPr>
      <w:rFonts w:ascii="Times" w:eastAsia="MS PGothic" w:hAnsi="Times" w:cs="Times"/>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pPr>
    <w:rPr>
      <w:rFonts w:ascii="Times New Roman" w:eastAsia="Batang" w:hAnsi="Times New Roman" w:cs="Times New Roman"/>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ascii="Times New Roman" w:eastAsia="SimSun" w:hAnsi="Times New Roman" w:cs="Times New Roman"/>
      <w:szCs w:val="20"/>
      <w:lang w:val="en-GB"/>
    </w:rPr>
  </w:style>
  <w:style w:type="character" w:customStyle="1" w:styleId="ParagraphChar">
    <w:name w:val="Paragraph Char"/>
    <w:link w:val="Paragraph0"/>
    <w:qFormat/>
    <w:locked/>
    <w:rPr>
      <w:rFonts w:ascii="Times New Roman" w:eastAsia="SimSun" w:hAnsi="Times New Roman"/>
      <w:sz w:val="22"/>
      <w:lang w:eastAsia="en-US"/>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4-51">
    <w:name w:val="网格表 4 - 着色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pPr>
    <w:rPr>
      <w:rFonts w:ascii="Times New Roman" w:eastAsia="Malgun Gothic" w:hAnsi="Times New Roman" w:cs="Times New Roman"/>
      <w:i/>
      <w:lang w:eastAsia="ko-KR"/>
    </w:rPr>
  </w:style>
  <w:style w:type="character" w:customStyle="1" w:styleId="rProposalChar">
    <w:name w:val="rProposal Char"/>
    <w:link w:val="rProposal"/>
    <w:qFormat/>
    <w:locked/>
    <w:rPr>
      <w:rFonts w:ascii="Times New Roman" w:eastAsia="Malgun Gothic" w:hAnsi="Times New Roman"/>
      <w:i/>
      <w:kern w:val="2"/>
      <w:sz w:val="22"/>
      <w:szCs w:val="22"/>
      <w:lang w:val="en-US" w:eastAsia="ko-KR"/>
    </w:rPr>
  </w:style>
  <w:style w:type="paragraph" w:customStyle="1" w:styleId="Proposalsub">
    <w:name w:val="Proposal_sub"/>
    <w:basedOn w:val="Normal"/>
    <w:qFormat/>
    <w:pPr>
      <w:numPr>
        <w:numId w:val="41"/>
      </w:numPr>
      <w:spacing w:before="120" w:after="120"/>
      <w:ind w:left="1167" w:hanging="283"/>
    </w:pPr>
    <w:rPr>
      <w:rFonts w:ascii="Times New Roman" w:eastAsia="Malgun Gothic" w:hAnsi="Times New Roman" w:cs="Times New Roman"/>
      <w:sz w:val="20"/>
      <w:lang w:eastAsia="ko-KR"/>
    </w:rPr>
  </w:style>
  <w:style w:type="paragraph" w:customStyle="1" w:styleId="Proposalsubsub">
    <w:name w:val="Proposal_sub_sub"/>
    <w:basedOn w:val="Normal"/>
    <w:qFormat/>
    <w:pPr>
      <w:numPr>
        <w:ilvl w:val="1"/>
        <w:numId w:val="41"/>
      </w:numPr>
      <w:spacing w:before="120" w:after="120"/>
      <w:ind w:left="1593"/>
    </w:pPr>
    <w:rPr>
      <w:rFonts w:ascii="Times New Roman" w:eastAsia="Malgun Gothic" w:hAnsi="Times New Roman" w:cs="Times New Roman"/>
      <w:sz w:val="20"/>
      <w:lang w:eastAsia="ko-KR"/>
    </w:rPr>
  </w:style>
  <w:style w:type="character" w:customStyle="1" w:styleId="rProposalsubChar">
    <w:name w:val="rProposal_sub Char"/>
    <w:link w:val="rProposalsub"/>
    <w:qFormat/>
    <w:locked/>
    <w:rPr>
      <w:rFonts w:ascii="Times New Roman" w:eastAsia="Malgun Gothic" w:hAnsi="Times New Roman"/>
      <w:i/>
      <w:kern w:val="2"/>
      <w:sz w:val="22"/>
      <w:szCs w:val="22"/>
      <w:lang w:val="en-US" w:eastAsia="ko-KR"/>
    </w:rPr>
  </w:style>
  <w:style w:type="paragraph" w:customStyle="1" w:styleId="ParagraphNumbering">
    <w:name w:val="Paragraph Numbering"/>
    <w:basedOn w:val="Normal"/>
    <w:qFormat/>
    <w:pPr>
      <w:numPr>
        <w:numId w:val="42"/>
      </w:numPr>
      <w:spacing w:line="360" w:lineRule="auto"/>
    </w:pPr>
    <w:rPr>
      <w:rFonts w:ascii="Arial" w:eastAsia="MS Mincho" w:hAnsi="Arial" w:cs="MS PGothic"/>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EquationlegendChar">
    <w:name w:val="Equation_legend Char"/>
    <w:link w:val="Equationlegend"/>
    <w:qFormat/>
    <w:locked/>
    <w:rPr>
      <w:rFonts w:ascii="Times New Roman" w:eastAsia="SimSun" w:hAnsi="Times New Roman"/>
      <w:sz w:val="24"/>
      <w:lang w:val="en-US" w:eastAsia="en-US"/>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ascii="Times New Roman" w:eastAsia="SimSun" w:hAnsi="Times New Roman" w:cs="Times New Roman"/>
    </w:rPr>
  </w:style>
  <w:style w:type="character" w:customStyle="1" w:styleId="z-TopofFormChar1">
    <w:name w:val="z-Top of Form Char1"/>
    <w:basedOn w:val="DefaultParagraphFont"/>
    <w:qFormat/>
    <w:rPr>
      <w:rFonts w:ascii="Arial" w:eastAsiaTheme="minorEastAsia" w:hAnsi="Arial" w:cs="Arial"/>
      <w:vanish/>
      <w:sz w:val="16"/>
      <w:szCs w:val="16"/>
      <w:lang w:eastAsia="ja-JP"/>
    </w:rPr>
  </w:style>
  <w:style w:type="character" w:customStyle="1" w:styleId="z-Char1">
    <w:name w:val="z-窗体顶端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eastAsiaTheme="minorEastAsia" w:hAnsi="Arial" w:cs="Arial"/>
      <w:vanish/>
      <w:sz w:val="16"/>
      <w:szCs w:val="16"/>
      <w:lang w:eastAsia="ja-JP"/>
    </w:rPr>
  </w:style>
  <w:style w:type="character" w:customStyle="1" w:styleId="z-Char10">
    <w:name w:val="z-窗体底端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color w:val="595959" w:themeColor="text1" w:themeTint="A6"/>
      <w:spacing w:val="15"/>
      <w:lang w:val="en-GB" w:eastAsia="en-US"/>
    </w:rPr>
  </w:style>
  <w:style w:type="character" w:customStyle="1" w:styleId="Char11">
    <w:name w:val="副标题 Char1"/>
    <w:basedOn w:val="DefaultParagraphFont"/>
    <w:qFormat/>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ind w:left="1418" w:hanging="1418"/>
    </w:pPr>
    <w:rPr>
      <w:rFonts w:ascii="Calibri" w:eastAsia="Calibri" w:hAnsi="Calibri" w:cs="Times New Roman"/>
      <w:b/>
    </w:rPr>
  </w:style>
  <w:style w:type="paragraph" w:customStyle="1" w:styleId="IndexHeading2">
    <w:name w:val="Index Heading2"/>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1">
    <w:name w:val="Dark List - Accent 61"/>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ind w:left="1418" w:hanging="1418"/>
    </w:pPr>
    <w:rPr>
      <w:rFonts w:ascii="Calibri" w:eastAsia="Calibri" w:hAnsi="Calibri" w:cs="Times New Roman"/>
      <w:b/>
    </w:rPr>
  </w:style>
  <w:style w:type="paragraph" w:customStyle="1" w:styleId="IndexHeading3">
    <w:name w:val="Index Heading3"/>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2">
    <w:name w:val="Dark List - Accent 62"/>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ind w:left="1418" w:hanging="1418"/>
    </w:pPr>
    <w:rPr>
      <w:rFonts w:ascii="Calibri" w:eastAsia="Calibri" w:hAnsi="Calibri" w:cs="Times New Roman"/>
      <w:b/>
    </w:rPr>
  </w:style>
  <w:style w:type="paragraph" w:customStyle="1" w:styleId="IndexHeading4">
    <w:name w:val="Index Heading4"/>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3">
    <w:name w:val="Dark List - Accent 63"/>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heme="minorHAnsi" w:eastAsia="Batang" w:hAnsiTheme="minorHAnsi" w:cstheme="minorBidi"/>
      <w:kern w:val="2"/>
      <w:sz w:val="24"/>
      <w:szCs w:val="24"/>
      <w:lang w:eastAsia="ko-KR"/>
    </w:rPr>
  </w:style>
  <w:style w:type="paragraph" w:customStyle="1" w:styleId="Style1">
    <w:name w:val="Style1"/>
    <w:basedOn w:val="Normal"/>
    <w:link w:val="Style1Char"/>
    <w:qFormat/>
    <w:pPr>
      <w:spacing w:after="180" w:line="288" w:lineRule="auto"/>
      <w:ind w:firstLine="360"/>
    </w:pPr>
    <w:rPr>
      <w:rFonts w:ascii="Times New Roman" w:eastAsia="Malgun Gothic" w:hAnsi="Times New Roman" w:cs="Batang"/>
      <w:sz w:val="20"/>
      <w:szCs w:val="20"/>
      <w:lang w:val="en-GB"/>
    </w:rPr>
  </w:style>
  <w:style w:type="character" w:customStyle="1" w:styleId="Style1Char">
    <w:name w:val="Style1 Char"/>
    <w:link w:val="Style1"/>
    <w:qFormat/>
    <w:rPr>
      <w:rFonts w:ascii="Times New Roman" w:eastAsia="Malgun Gothic" w:hAnsi="Times New Roman" w:cs="Batang"/>
      <w:lang w:eastAsia="en-US"/>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qFormat/>
    <w:locked/>
    <w:rPr>
      <w:rFonts w:eastAsia="Malgun Gothic" w:cs="Batang"/>
    </w:rPr>
  </w:style>
  <w:style w:type="paragraph" w:customStyle="1" w:styleId="0Maintext">
    <w:name w:val="0 Main text"/>
    <w:basedOn w:val="Normal"/>
    <w:link w:val="0MaintextChar"/>
    <w:semiHidden/>
    <w:qFormat/>
    <w:pPr>
      <w:spacing w:after="100" w:afterAutospacing="1" w:line="288" w:lineRule="auto"/>
      <w:ind w:firstLine="360"/>
    </w:pPr>
    <w:rPr>
      <w:rFonts w:ascii="CG Times (WN)" w:eastAsia="Malgun Gothic" w:hAnsi="CG Times (WN)" w:cs="Batang"/>
      <w:sz w:val="20"/>
      <w:szCs w:val="20"/>
      <w:lang w:val="en-GB" w:eastAsia="en-GB"/>
    </w:rPr>
  </w:style>
  <w:style w:type="paragraph" w:customStyle="1" w:styleId="2-">
    <w:name w:val="标题2-新建"/>
    <w:basedOn w:val="Heading2"/>
    <w:next w:val="Normal"/>
    <w:qFormat/>
    <w:rsid w:val="001C7941"/>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5NUHHDQN7SK2-1476151046-501462</_dlc_DocId>
    <_dlc_DocIdUrl xmlns="f166a696-7b5b-4ccd-9f0c-ffde0cceec81">
      <Url>https://ericsson.sharepoint.com/sites/star/_layouts/15/DocIdRedir.aspx?ID=5NUHHDQN7SK2-1476151046-501462</Url>
      <Description>5NUHHDQN7SK2-1476151046-501462</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29967-44A0-4930-B28B-AACBEBC696DB}">
  <ds:schemaRefs>
    <ds:schemaRef ds:uri="Microsoft.SharePoint.Taxonomy.ContentTypeSync"/>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81F5D19-C3DA-4FA2-9448-B9917354915F}">
  <ds:schemaRefs>
    <ds:schemaRef ds:uri="http://schemas.openxmlformats.org/officeDocument/2006/bibliography"/>
  </ds:schemaRefs>
</ds:datastoreItem>
</file>

<file path=customXml/itemProps6.xml><?xml version="1.0" encoding="utf-8"?>
<ds:datastoreItem xmlns:ds="http://schemas.openxmlformats.org/officeDocument/2006/customXml" ds:itemID="{86B2AC48-EF23-4B8A-A865-3B6E476C0BE8}">
  <ds:schemaRefs>
    <ds:schemaRef ds:uri="http://schemas.microsoft.com/sharepoint/events"/>
  </ds:schemaRefs>
</ds:datastoreItem>
</file>

<file path=customXml/itemProps7.xml><?xml version="1.0" encoding="utf-8"?>
<ds:datastoreItem xmlns:ds="http://schemas.openxmlformats.org/officeDocument/2006/customXml" ds:itemID="{6D0A565C-86B6-4269-95CA-9EECFB1E6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1581</Words>
  <Characters>9015</Characters>
  <Application>Microsoft Office Word</Application>
  <DocSecurity>0</DocSecurity>
  <Lines>75</Lines>
  <Paragraphs>21</Paragraphs>
  <ScaleCrop>false</ScaleCrop>
  <Company>Ericsson</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Ali Fakoorian</cp:lastModifiedBy>
  <cp:revision>6</cp:revision>
  <cp:lastPrinted>2008-01-31T22:09:00Z</cp:lastPrinted>
  <dcterms:created xsi:type="dcterms:W3CDTF">2021-05-20T02:00:00Z</dcterms:created>
  <dcterms:modified xsi:type="dcterms:W3CDTF">2021-05-20T16:41:00Z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0712a012-7129-4df5-b0ca-c161c7a2befa</vt:lpwstr>
  </property>
  <property fmtid="{D5CDD505-2E9C-101B-9397-08002B2CF9AE}" pid="13" name="ContentTypeId">
    <vt:lpwstr>0x010100C5F30C9B16E14C8EACE5F2CC7B7AC7F400F5862E332FC6CE449700A00A9FC83FBA</vt:lpwstr>
  </property>
  <property fmtid="{D5CDD505-2E9C-101B-9397-08002B2CF9AE}" pid="14" name="_2015_ms_pID_725343">
    <vt:lpwstr>(2)bFq0PycV2hm+s1vW2vPDXx7FaPUvKikCmqNJ5vjTPItOVzC5jZoQUoudmecKHxZvIYc5j2aK
zjPb07+/X80Ftq129d6NEYc4r0q/dtdrZ1L/Ypq0Qjv7LhWZ8tOKhz8HJT5ygbQBGYQxxzby
ox/ncr39p2gOeL6sDZ/CIqorv06tu2/0d5pBy+C4jMqCMeE43bppMctuqvIGhO0AHZYSr3gX
dqWsnkdPqB698/XlxV</vt:lpwstr>
  </property>
  <property fmtid="{D5CDD505-2E9C-101B-9397-08002B2CF9AE}" pid="15" name="_2015_ms_pID_7253431">
    <vt:lpwstr>MDxsVUIufwyrx3cohlaTXJg0MzF5WKKG11g5BO0eLQ2pxIQa/LlI/D
xdx6jWBgjTn9WCkK7AKtw3c2T5g7TQNFculPRcwLEY9ETKgP5ik7+QzL0VzTs/RX/J1M5xwR
UzJ+u7G1+pMOHcq4IcOod9zWQ60YWqg5D7jFk9t7d+dTEw/b+lEzJMJR5paq5sasQew6Wgg6
tRj24NeyLx0ZWvAN</vt:lpwstr>
  </property>
  <property fmtid="{D5CDD505-2E9C-101B-9397-08002B2CF9AE}" pid="16" name="KSOProductBuildVer">
    <vt:lpwstr>2052-11.8.2.8411</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1621384957</vt:lpwstr>
  </property>
</Properties>
</file>