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9AA381D" w14:textId="66B84DB9" w:rsidR="00F9655A" w:rsidRPr="00A01DEE" w:rsidRDefault="00835C33" w:rsidP="00D952AF">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w:t>
      </w:r>
      <w:r w:rsidR="00E9371B">
        <w:rPr>
          <w:b/>
          <w:sz w:val="24"/>
          <w:szCs w:val="24"/>
        </w:rPr>
        <w:t>5</w:t>
      </w:r>
      <w:r w:rsidR="00F9655A" w:rsidRPr="004702E8">
        <w:rPr>
          <w:b/>
          <w:sz w:val="24"/>
          <w:szCs w:val="24"/>
        </w:rPr>
        <w:t>-e</w:t>
      </w:r>
      <w:r w:rsidR="00F9655A" w:rsidRPr="006E473F">
        <w:rPr>
          <w:rFonts w:hint="eastAsia"/>
          <w:b/>
          <w:sz w:val="24"/>
          <w:szCs w:val="24"/>
          <w:lang w:eastAsia="ko-KR"/>
        </w:rPr>
        <w:tab/>
      </w:r>
      <w:r>
        <w:rPr>
          <w:b/>
          <w:sz w:val="24"/>
          <w:szCs w:val="24"/>
          <w:lang w:eastAsia="ko-KR"/>
        </w:rPr>
        <w:t>R1-2</w:t>
      </w:r>
      <w:r w:rsidR="009F39D9">
        <w:rPr>
          <w:b/>
          <w:sz w:val="24"/>
          <w:szCs w:val="24"/>
          <w:lang w:eastAsia="ko-KR"/>
        </w:rPr>
        <w:t>1</w:t>
      </w:r>
      <w:r w:rsidR="00820E37">
        <w:rPr>
          <w:b/>
          <w:sz w:val="24"/>
          <w:szCs w:val="24"/>
          <w:lang w:eastAsia="ko-KR"/>
        </w:rPr>
        <w:t>05634</w:t>
      </w:r>
    </w:p>
    <w:bookmarkEnd w:id="0"/>
    <w:p w14:paraId="723797EF" w14:textId="64A9591B" w:rsidR="007A57E2" w:rsidRPr="001F2CD1" w:rsidRDefault="00F9655A" w:rsidP="00D952AF">
      <w:pPr>
        <w:pStyle w:val="Header"/>
        <w:spacing w:after="240"/>
        <w:rPr>
          <w:rFonts w:eastAsia="Malgun Gothic"/>
          <w:noProof w:val="0"/>
          <w:color w:val="000000"/>
          <w:sz w:val="24"/>
          <w:szCs w:val="24"/>
          <w:lang w:val="en-US" w:eastAsia="ko-KR"/>
        </w:rPr>
      </w:pPr>
      <w:r w:rsidRPr="00E17817">
        <w:rPr>
          <w:rFonts w:cs="Arial"/>
          <w:bCs/>
          <w:sz w:val="24"/>
          <w:szCs w:val="24"/>
          <w:lang w:eastAsia="ja-JP"/>
        </w:rPr>
        <w:t xml:space="preserve">e-Meeting, </w:t>
      </w:r>
      <w:r w:rsidR="00E9371B">
        <w:rPr>
          <w:rFonts w:cs="Arial"/>
          <w:bCs/>
          <w:sz w:val="24"/>
          <w:szCs w:val="24"/>
          <w:lang w:eastAsia="ja-JP"/>
        </w:rPr>
        <w:t>May 10</w:t>
      </w:r>
      <w:r w:rsidR="00835C33" w:rsidRPr="00835C33">
        <w:rPr>
          <w:rFonts w:cs="Arial"/>
          <w:bCs/>
          <w:sz w:val="24"/>
          <w:szCs w:val="24"/>
          <w:vertAlign w:val="superscript"/>
          <w:lang w:eastAsia="ja-JP"/>
        </w:rPr>
        <w:t>th</w:t>
      </w:r>
      <w:r w:rsidR="00835C33">
        <w:rPr>
          <w:rFonts w:cs="Arial"/>
          <w:bCs/>
          <w:sz w:val="24"/>
          <w:szCs w:val="24"/>
          <w:lang w:eastAsia="ja-JP"/>
        </w:rPr>
        <w:t xml:space="preserve"> – </w:t>
      </w:r>
      <w:r w:rsidR="00E9371B">
        <w:rPr>
          <w:rFonts w:cs="Arial"/>
          <w:bCs/>
          <w:sz w:val="24"/>
          <w:szCs w:val="24"/>
          <w:lang w:eastAsia="ja-JP"/>
        </w:rPr>
        <w:t>May 27</w:t>
      </w:r>
      <w:r w:rsidR="00835C33" w:rsidRPr="00835C33">
        <w:rPr>
          <w:rFonts w:cs="Arial"/>
          <w:bCs/>
          <w:sz w:val="24"/>
          <w:szCs w:val="24"/>
          <w:vertAlign w:val="superscript"/>
          <w:lang w:eastAsia="ja-JP"/>
        </w:rPr>
        <w:t>th</w:t>
      </w:r>
      <w:r w:rsidRPr="00E17817">
        <w:rPr>
          <w:rFonts w:cs="Arial"/>
          <w:bCs/>
          <w:sz w:val="24"/>
          <w:szCs w:val="24"/>
          <w:lang w:eastAsia="ja-JP"/>
        </w:rPr>
        <w:t>, 202</w:t>
      </w:r>
      <w:r w:rsidR="00487F6F">
        <w:rPr>
          <w:rFonts w:cs="Arial"/>
          <w:bCs/>
          <w:sz w:val="24"/>
          <w:szCs w:val="24"/>
          <w:lang w:eastAsia="ja-JP"/>
        </w:rPr>
        <w:t>1</w:t>
      </w:r>
    </w:p>
    <w:p w14:paraId="59CC9F23" w14:textId="77777777" w:rsidR="005104E8" w:rsidRPr="00C2757D" w:rsidRDefault="005104E8" w:rsidP="00D952AF">
      <w:pPr>
        <w:tabs>
          <w:tab w:val="left" w:pos="1985"/>
        </w:tabs>
        <w:wordWrap/>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8.4.2</w:t>
      </w:r>
    </w:p>
    <w:p w14:paraId="1A01F089" w14:textId="1412D82D" w:rsidR="00B722E2" w:rsidRPr="00C2757D" w:rsidRDefault="00B722E2" w:rsidP="00D952AF">
      <w:pPr>
        <w:tabs>
          <w:tab w:val="left" w:pos="1985"/>
        </w:tabs>
        <w:wordWrap/>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3C1ACB">
        <w:rPr>
          <w:rFonts w:ascii="Arial" w:hAnsi="Arial"/>
          <w:color w:val="000000"/>
          <w:sz w:val="24"/>
        </w:rPr>
        <w:t>Sharp</w:t>
      </w:r>
    </w:p>
    <w:bookmarkEnd w:id="1"/>
    <w:p w14:paraId="5775840C" w14:textId="5F3A6DFA" w:rsidR="00B722E2" w:rsidRPr="005E0AC4" w:rsidRDefault="00B722E2" w:rsidP="00D952AF">
      <w:pPr>
        <w:tabs>
          <w:tab w:val="left" w:pos="1985"/>
        </w:tabs>
        <w:wordWrap/>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9473E6" w:rsidRPr="009473E6">
        <w:rPr>
          <w:rFonts w:ascii="Arial" w:eastAsia="Malgun Gothic" w:hAnsi="Arial"/>
          <w:color w:val="000000"/>
          <w:sz w:val="24"/>
        </w:rPr>
        <w:t>Enhancements on frequency synchronization for NTN</w:t>
      </w:r>
    </w:p>
    <w:p w14:paraId="525796C0" w14:textId="77777777" w:rsidR="00843C05" w:rsidRPr="00C2757D" w:rsidRDefault="00162A07" w:rsidP="00D952AF">
      <w:pPr>
        <w:pBdr>
          <w:bottom w:val="single" w:sz="12" w:space="1" w:color="auto"/>
        </w:pBdr>
        <w:tabs>
          <w:tab w:val="left" w:pos="1985"/>
        </w:tabs>
        <w:wordWrap/>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875262">
      <w:pPr>
        <w:pStyle w:val="Heading1"/>
        <w:spacing w:before="0" w:after="0"/>
        <w:ind w:left="431" w:hanging="431"/>
        <w:rPr>
          <w:rFonts w:eastAsia="Malgun Gothic"/>
          <w:color w:val="000000"/>
          <w:lang w:eastAsia="ko-KR"/>
        </w:rPr>
      </w:pPr>
      <w:r w:rsidRPr="00BF16D8">
        <w:rPr>
          <w:rFonts w:eastAsia="Malgun Gothic"/>
          <w:color w:val="000000"/>
          <w:lang w:eastAsia="ko-KR"/>
        </w:rPr>
        <w:t>Introduction</w:t>
      </w:r>
    </w:p>
    <w:p w14:paraId="71B554B9" w14:textId="77777777" w:rsidR="00FA7CA1" w:rsidRDefault="00FA7CA1" w:rsidP="00875262">
      <w:pPr>
        <w:widowControl/>
        <w:wordWrap/>
        <w:overflowPunct w:val="0"/>
        <w:adjustRightInd w:val="0"/>
        <w:textAlignment w:val="baseline"/>
        <w:rPr>
          <w:rFonts w:eastAsia="Malgun Gothic"/>
          <w:color w:val="000000"/>
          <w:sz w:val="22"/>
          <w:szCs w:val="22"/>
        </w:rPr>
      </w:pPr>
    </w:p>
    <w:p w14:paraId="57E3B88F" w14:textId="662471FC" w:rsidR="00D94F4C" w:rsidRDefault="008067C3" w:rsidP="00875262">
      <w:pPr>
        <w:widowControl/>
        <w:wordWrap/>
        <w:overflowPunct w:val="0"/>
        <w:adjustRightInd w:val="0"/>
        <w:textAlignment w:val="baseline"/>
        <w:rPr>
          <w:rFonts w:eastAsia="Malgun Gothic"/>
          <w:color w:val="000000"/>
          <w:sz w:val="22"/>
          <w:szCs w:val="22"/>
        </w:rPr>
      </w:pPr>
      <w:r>
        <w:rPr>
          <w:rFonts w:eastAsia="Malgun Gothic"/>
          <w:color w:val="000000"/>
          <w:sz w:val="22"/>
          <w:szCs w:val="22"/>
        </w:rPr>
        <w:t>T</w:t>
      </w:r>
      <w:r w:rsidR="00F85D41">
        <w:rPr>
          <w:rFonts w:eastAsia="Malgun Gothic"/>
          <w:color w:val="000000"/>
          <w:sz w:val="22"/>
          <w:szCs w:val="22"/>
        </w:rPr>
        <w:t xml:space="preserve">he following </w:t>
      </w:r>
      <w:r w:rsidR="00A31EFE">
        <w:rPr>
          <w:rFonts w:eastAsia="Malgun Gothic"/>
          <w:color w:val="000000"/>
          <w:sz w:val="22"/>
          <w:szCs w:val="22"/>
        </w:rPr>
        <w:t>assumption</w:t>
      </w:r>
      <w:r w:rsidR="00C30180">
        <w:rPr>
          <w:rFonts w:eastAsia="Malgun Gothic"/>
          <w:color w:val="000000"/>
          <w:sz w:val="22"/>
          <w:szCs w:val="22"/>
        </w:rPr>
        <w:t xml:space="preserve">, FL proposal, and FL recommendations </w:t>
      </w:r>
      <w:r w:rsidR="00F85D41">
        <w:rPr>
          <w:rFonts w:eastAsia="Malgun Gothic"/>
          <w:color w:val="000000"/>
          <w:sz w:val="22"/>
          <w:szCs w:val="22"/>
        </w:rPr>
        <w:t>pertaining to enhancements on UL frequency synchronization for non-terrestrial networks (NTN) were reached</w:t>
      </w:r>
      <w:r>
        <w:rPr>
          <w:rFonts w:eastAsia="Malgun Gothic"/>
          <w:color w:val="000000"/>
          <w:sz w:val="22"/>
          <w:szCs w:val="22"/>
        </w:rPr>
        <w:t xml:space="preserve"> in RAN1#10</w:t>
      </w:r>
      <w:r w:rsidR="003C1ACB">
        <w:rPr>
          <w:rFonts w:eastAsia="Malgun Gothic"/>
          <w:color w:val="000000"/>
          <w:sz w:val="22"/>
          <w:szCs w:val="22"/>
        </w:rPr>
        <w:t>4</w:t>
      </w:r>
      <w:r>
        <w:rPr>
          <w:rFonts w:eastAsia="Malgun Gothic"/>
          <w:color w:val="000000"/>
          <w:sz w:val="22"/>
          <w:szCs w:val="22"/>
        </w:rPr>
        <w:t>-</w:t>
      </w:r>
      <w:r w:rsidR="000738BF">
        <w:rPr>
          <w:rFonts w:eastAsia="Malgun Gothic"/>
          <w:color w:val="000000"/>
          <w:sz w:val="22"/>
          <w:szCs w:val="22"/>
        </w:rPr>
        <w:t>bis-</w:t>
      </w:r>
      <w:r>
        <w:rPr>
          <w:rFonts w:eastAsia="Malgun Gothic"/>
          <w:color w:val="000000"/>
          <w:sz w:val="22"/>
          <w:szCs w:val="22"/>
        </w:rPr>
        <w:t>e</w:t>
      </w:r>
      <w:r w:rsidR="00A31EFE">
        <w:rPr>
          <w:rFonts w:eastAsia="Malgun Gothic"/>
          <w:color w:val="000000"/>
          <w:sz w:val="22"/>
          <w:szCs w:val="22"/>
        </w:rPr>
        <w:t xml:space="preserve"> </w:t>
      </w:r>
      <w:r w:rsidR="00A31EFE">
        <w:rPr>
          <w:rFonts w:eastAsia="Malgun Gothic"/>
          <w:color w:val="000000"/>
          <w:sz w:val="22"/>
          <w:szCs w:val="22"/>
        </w:rPr>
        <w:fldChar w:fldCharType="begin"/>
      </w:r>
      <w:r w:rsidR="00A31EFE">
        <w:rPr>
          <w:rFonts w:eastAsia="Malgun Gothic"/>
          <w:color w:val="000000"/>
          <w:sz w:val="22"/>
          <w:szCs w:val="22"/>
        </w:rPr>
        <w:instrText xml:space="preserve"> REF _Ref71626537 \r \h </w:instrText>
      </w:r>
      <w:r w:rsidR="00A31EFE">
        <w:rPr>
          <w:rFonts w:eastAsia="Malgun Gothic"/>
          <w:color w:val="000000"/>
          <w:sz w:val="22"/>
          <w:szCs w:val="22"/>
        </w:rPr>
      </w:r>
      <w:r w:rsidR="00A31EFE">
        <w:rPr>
          <w:rFonts w:eastAsia="Malgun Gothic"/>
          <w:color w:val="000000"/>
          <w:sz w:val="22"/>
          <w:szCs w:val="22"/>
        </w:rPr>
        <w:fldChar w:fldCharType="separate"/>
      </w:r>
      <w:r w:rsidR="00BD220A">
        <w:rPr>
          <w:rFonts w:eastAsia="Malgun Gothic"/>
          <w:color w:val="000000"/>
          <w:sz w:val="22"/>
          <w:szCs w:val="22"/>
        </w:rPr>
        <w:t>[1]</w:t>
      </w:r>
      <w:r w:rsidR="00A31EFE">
        <w:rPr>
          <w:rFonts w:eastAsia="Malgun Gothic"/>
          <w:color w:val="000000"/>
          <w:sz w:val="22"/>
          <w:szCs w:val="22"/>
        </w:rPr>
        <w:fldChar w:fldCharType="end"/>
      </w:r>
      <w:r w:rsidR="00A31EFE">
        <w:rPr>
          <w:rFonts w:eastAsia="Malgun Gothic"/>
          <w:color w:val="000000"/>
          <w:sz w:val="22"/>
          <w:szCs w:val="22"/>
        </w:rPr>
        <w:t xml:space="preserve">. No agreements on frequency synchronization were given in </w:t>
      </w:r>
      <w:r w:rsidR="00A31EFE">
        <w:rPr>
          <w:rFonts w:eastAsia="Malgun Gothic"/>
          <w:color w:val="000000"/>
          <w:sz w:val="22"/>
          <w:szCs w:val="22"/>
        </w:rPr>
        <w:fldChar w:fldCharType="begin"/>
      </w:r>
      <w:r w:rsidR="00A31EFE">
        <w:rPr>
          <w:rFonts w:eastAsia="Malgun Gothic"/>
          <w:color w:val="000000"/>
          <w:sz w:val="22"/>
          <w:szCs w:val="22"/>
        </w:rPr>
        <w:instrText xml:space="preserve"> REF _Ref71626537 \r \h </w:instrText>
      </w:r>
      <w:r w:rsidR="00A31EFE">
        <w:rPr>
          <w:rFonts w:eastAsia="Malgun Gothic"/>
          <w:color w:val="000000"/>
          <w:sz w:val="22"/>
          <w:szCs w:val="22"/>
        </w:rPr>
      </w:r>
      <w:r w:rsidR="00A31EFE">
        <w:rPr>
          <w:rFonts w:eastAsia="Malgun Gothic"/>
          <w:color w:val="000000"/>
          <w:sz w:val="22"/>
          <w:szCs w:val="22"/>
        </w:rPr>
        <w:fldChar w:fldCharType="separate"/>
      </w:r>
      <w:r w:rsidR="00BD220A">
        <w:rPr>
          <w:rFonts w:eastAsia="Malgun Gothic"/>
          <w:color w:val="000000"/>
          <w:sz w:val="22"/>
          <w:szCs w:val="22"/>
        </w:rPr>
        <w:t>[1]</w:t>
      </w:r>
      <w:r w:rsidR="00A31EFE">
        <w:rPr>
          <w:rFonts w:eastAsia="Malgun Gothic"/>
          <w:color w:val="000000"/>
          <w:sz w:val="22"/>
          <w:szCs w:val="22"/>
        </w:rPr>
        <w:fldChar w:fldCharType="end"/>
      </w:r>
      <w:r w:rsidR="00F85D41">
        <w:rPr>
          <w:rFonts w:eastAsia="Malgun Gothic"/>
          <w:color w:val="000000"/>
          <w:sz w:val="22"/>
          <w:szCs w:val="22"/>
        </w:rPr>
        <w:t>:</w:t>
      </w:r>
    </w:p>
    <w:p w14:paraId="35F7520C" w14:textId="77777777" w:rsidR="008067C3" w:rsidRDefault="008067C3" w:rsidP="00875262">
      <w:pPr>
        <w:wordWrap/>
        <w:rPr>
          <w:lang w:eastAsia="zh-CN"/>
        </w:rPr>
      </w:pPr>
    </w:p>
    <w:tbl>
      <w:tblPr>
        <w:tblStyle w:val="TableGrid"/>
        <w:tblW w:w="4994" w:type="pct"/>
        <w:tblLook w:val="04A0" w:firstRow="1" w:lastRow="0" w:firstColumn="1" w:lastColumn="0" w:noHBand="0" w:noVBand="1"/>
      </w:tblPr>
      <w:tblGrid>
        <w:gridCol w:w="9656"/>
      </w:tblGrid>
      <w:tr w:rsidR="008067C3" w:rsidRPr="00582022" w14:paraId="10C34FBF" w14:textId="77777777" w:rsidTr="00AC1504">
        <w:tc>
          <w:tcPr>
            <w:tcW w:w="5000" w:type="pct"/>
          </w:tcPr>
          <w:p w14:paraId="5C97675C" w14:textId="77777777" w:rsidR="00C30180" w:rsidRPr="00C70049" w:rsidRDefault="00C30180" w:rsidP="00C30180">
            <w:r w:rsidRPr="00647692">
              <w:rPr>
                <w:b/>
                <w:bCs/>
              </w:rPr>
              <w:t>Working assumption:</w:t>
            </w:r>
          </w:p>
          <w:p w14:paraId="37652974" w14:textId="37EC9FFC" w:rsidR="00C30180" w:rsidRDefault="00C30180" w:rsidP="00C30180">
            <w:pPr>
              <w:spacing w:after="0"/>
              <w:ind w:left="360"/>
              <w:rPr>
                <w:rFonts w:eastAsia="Times New Roman"/>
                <w:b/>
                <w:bCs/>
              </w:rPr>
            </w:pPr>
            <w:r w:rsidRPr="00647692">
              <w:rPr>
                <w:rFonts w:eastAsia="Times New Roman"/>
                <w:b/>
                <w:bCs/>
              </w:rPr>
              <w:t>The Doppler shift over the feeder link and any transponder frequency error for both Downlink and Uplink is compensated in a way transparent to UE</w:t>
            </w:r>
            <w:r>
              <w:rPr>
                <w:rFonts w:eastAsia="Times New Roman"/>
                <w:b/>
                <w:bCs/>
              </w:rPr>
              <w:t>.</w:t>
            </w:r>
          </w:p>
          <w:p w14:paraId="0BC25261" w14:textId="77777777" w:rsidR="00C30180" w:rsidRPr="00647692" w:rsidRDefault="00C30180" w:rsidP="00C30180">
            <w:pPr>
              <w:spacing w:after="0"/>
              <w:ind w:left="360"/>
              <w:rPr>
                <w:rFonts w:eastAsia="Times New Roman"/>
              </w:rPr>
            </w:pPr>
          </w:p>
          <w:p w14:paraId="6733633B" w14:textId="0CD4F70E" w:rsidR="00C30180" w:rsidRDefault="00C30180" w:rsidP="00A31EFE">
            <w:pPr>
              <w:rPr>
                <w:b/>
                <w:bCs/>
              </w:rPr>
            </w:pPr>
            <w:r>
              <w:rPr>
                <w:b/>
                <w:bCs/>
              </w:rPr>
              <w:t>FL Proposal:</w:t>
            </w:r>
          </w:p>
          <w:p w14:paraId="391EE831" w14:textId="77777777" w:rsidR="00C30180" w:rsidRDefault="00C30180" w:rsidP="00C30180">
            <w:pPr>
              <w:rPr>
                <w:b/>
                <w:bCs/>
                <w:sz w:val="24"/>
                <w:szCs w:val="24"/>
                <w:lang w:eastAsia="fr-FR"/>
              </w:rPr>
            </w:pPr>
            <w:r w:rsidRPr="00571A87">
              <w:rPr>
                <w:b/>
                <w:bCs/>
              </w:rPr>
              <w:t xml:space="preserve">RAN1 should investigate whether a solution is possible where the </w:t>
            </w:r>
            <w:r w:rsidRPr="00571A87">
              <w:rPr>
                <w:b/>
                <w:bCs/>
                <w:color w:val="000000"/>
              </w:rPr>
              <w:t xml:space="preserve">gateway and/or satellite-payload compensate </w:t>
            </w:r>
            <w:r w:rsidRPr="00571A87">
              <w:rPr>
                <w:b/>
                <w:bCs/>
              </w:rPr>
              <w:t>the common Doppler shift / Doppler shift variation over the feeder link and any transponder frequency error for both Downlink and Uplink in a way transparent to the UE and gNB.</w:t>
            </w:r>
          </w:p>
          <w:p w14:paraId="75F3E80D" w14:textId="48E2F447" w:rsidR="00C30180" w:rsidRDefault="00C30180" w:rsidP="00C30180">
            <w:pPr>
              <w:spacing w:after="0"/>
              <w:rPr>
                <w:rFonts w:eastAsia="SimSun"/>
                <w:b/>
              </w:rPr>
            </w:pPr>
            <w:r w:rsidRPr="00C30180">
              <w:rPr>
                <w:rFonts w:eastAsia="SimSun"/>
                <w:b/>
              </w:rPr>
              <w:t>FL Recommendation:</w:t>
            </w:r>
          </w:p>
          <w:p w14:paraId="291A3A8D" w14:textId="77777777" w:rsidR="00C30180" w:rsidRPr="00612CE2" w:rsidRDefault="00C30180" w:rsidP="00C30180">
            <w:pPr>
              <w:spacing w:after="0"/>
              <w:rPr>
                <w:rFonts w:eastAsia="SimSun"/>
                <w:b/>
              </w:rPr>
            </w:pPr>
          </w:p>
          <w:p w14:paraId="6E450890" w14:textId="23B9542C" w:rsidR="00C30180" w:rsidRDefault="00C30180" w:rsidP="00C30180">
            <w:pPr>
              <w:spacing w:after="0"/>
              <w:rPr>
                <w:rFonts w:eastAsia="SimSun"/>
                <w:b/>
              </w:rPr>
            </w:pPr>
            <w:r>
              <w:rPr>
                <w:b/>
              </w:rPr>
              <w:t>Companies are encouraged p</w:t>
            </w:r>
            <w:r w:rsidRPr="009F03D1">
              <w:rPr>
                <w:b/>
              </w:rPr>
              <w:t>rovide inputs to RAN1#105-e</w:t>
            </w:r>
            <w:r>
              <w:rPr>
                <w:rFonts w:eastAsia="SimSun"/>
                <w:b/>
              </w:rPr>
              <w:t xml:space="preserve"> regarding the granularity and how to indicate </w:t>
            </w:r>
            <w:r w:rsidRPr="00D82E86">
              <w:rPr>
                <w:rFonts w:eastAsia="SimSun"/>
                <w:b/>
              </w:rPr>
              <w:t>the amount of frequency compensation</w:t>
            </w:r>
            <w:r>
              <w:rPr>
                <w:rFonts w:eastAsia="SimSun"/>
                <w:b/>
              </w:rPr>
              <w:t xml:space="preserve"> when</w:t>
            </w:r>
            <w:r w:rsidRPr="00612CE2">
              <w:rPr>
                <w:rFonts w:eastAsia="SimSun"/>
                <w:b/>
              </w:rPr>
              <w:t xml:space="preserve"> DL frequency compensation for the Doppler </w:t>
            </w:r>
            <w:r>
              <w:rPr>
                <w:rFonts w:eastAsia="SimSun"/>
                <w:b/>
              </w:rPr>
              <w:t xml:space="preserve">on </w:t>
            </w:r>
            <w:r w:rsidRPr="00612CE2">
              <w:rPr>
                <w:rFonts w:eastAsia="SimSun"/>
                <w:b/>
              </w:rPr>
              <w:t>service link is applied</w:t>
            </w:r>
            <w:r>
              <w:rPr>
                <w:rFonts w:eastAsia="SimSun"/>
                <w:b/>
              </w:rPr>
              <w:t>.</w:t>
            </w:r>
          </w:p>
          <w:p w14:paraId="17DEEC4F" w14:textId="77777777" w:rsidR="00C30180" w:rsidRPr="00612CE2" w:rsidRDefault="00C30180" w:rsidP="00C30180">
            <w:pPr>
              <w:spacing w:after="0"/>
              <w:rPr>
                <w:rFonts w:eastAsia="SimSun"/>
                <w:b/>
              </w:rPr>
            </w:pPr>
          </w:p>
          <w:p w14:paraId="37867094" w14:textId="5BA216F8" w:rsidR="00C30180" w:rsidRDefault="00C30180" w:rsidP="00C30180">
            <w:pPr>
              <w:rPr>
                <w:b/>
                <w:bCs/>
              </w:rPr>
            </w:pPr>
            <w:r w:rsidRPr="00C30180">
              <w:rPr>
                <w:b/>
                <w:bCs/>
              </w:rPr>
              <w:t>FL Recommendation:</w:t>
            </w:r>
          </w:p>
          <w:p w14:paraId="3B99B55B" w14:textId="77777777" w:rsidR="00C30180" w:rsidRDefault="00C30180" w:rsidP="00C30180">
            <w:pPr>
              <w:rPr>
                <w:b/>
                <w:bCs/>
              </w:rPr>
            </w:pPr>
            <w:r>
              <w:rPr>
                <w:b/>
                <w:bCs/>
              </w:rPr>
              <w:t>Wait until progress is made on common Doppler shift pre/post compensation on the feeder link before to discuss the necessity of indicating a common compensation frequency offset to be applied by the UEs on Uplink.</w:t>
            </w:r>
          </w:p>
          <w:p w14:paraId="4F0647C6" w14:textId="1920DF9E" w:rsidR="00C30180" w:rsidRDefault="00C30180" w:rsidP="00C30180">
            <w:r w:rsidRPr="00C30180">
              <w:rPr>
                <w:b/>
                <w:bCs/>
              </w:rPr>
              <w:t>FL Recommendation</w:t>
            </w:r>
            <w:r>
              <w:rPr>
                <w:b/>
                <w:bCs/>
              </w:rPr>
              <w:t>:</w:t>
            </w:r>
          </w:p>
          <w:p w14:paraId="3763F539" w14:textId="38DEFFD2" w:rsidR="003C1ACB" w:rsidRPr="00C30180" w:rsidRDefault="00C30180" w:rsidP="00C30180">
            <w:pPr>
              <w:rPr>
                <w:b/>
                <w:bCs/>
              </w:rPr>
            </w:pPr>
            <w:r>
              <w:rPr>
                <w:b/>
                <w:bCs/>
              </w:rPr>
              <w:t>On potential support of closed-loop frequency control, wait until more progress is made on the issues related to the accuracy of UE pre-compensation.</w:t>
            </w:r>
          </w:p>
        </w:tc>
      </w:tr>
    </w:tbl>
    <w:p w14:paraId="32754D87" w14:textId="77777777" w:rsidR="00A31EFE" w:rsidRDefault="00A31EFE" w:rsidP="00875262">
      <w:pPr>
        <w:wordWrap/>
        <w:overflowPunct w:val="0"/>
        <w:adjustRightInd w:val="0"/>
        <w:textAlignment w:val="baseline"/>
        <w:rPr>
          <w:rFonts w:eastAsia="Malgun Gothic"/>
          <w:color w:val="000000"/>
          <w:sz w:val="22"/>
          <w:szCs w:val="22"/>
        </w:rPr>
      </w:pPr>
    </w:p>
    <w:p w14:paraId="562C1F1D" w14:textId="4207197C" w:rsidR="00BA5E1B" w:rsidRDefault="008067C3" w:rsidP="00875262">
      <w:pPr>
        <w:wordWrap/>
        <w:overflowPunct w:val="0"/>
        <w:adjustRightInd w:val="0"/>
        <w:textAlignment w:val="baseline"/>
        <w:rPr>
          <w:rFonts w:eastAsia="Malgun Gothic"/>
          <w:color w:val="000000"/>
          <w:sz w:val="22"/>
          <w:szCs w:val="22"/>
        </w:rPr>
      </w:pPr>
      <w:r>
        <w:rPr>
          <w:rFonts w:eastAsia="Malgun Gothic"/>
          <w:color w:val="000000"/>
          <w:sz w:val="22"/>
          <w:szCs w:val="22"/>
        </w:rPr>
        <w:t>T</w:t>
      </w:r>
      <w:r w:rsidR="00BA5E1B" w:rsidRPr="009C13A9">
        <w:rPr>
          <w:rFonts w:eastAsia="Malgun Gothic"/>
          <w:color w:val="000000"/>
          <w:sz w:val="22"/>
          <w:szCs w:val="22"/>
        </w:rPr>
        <w:t>h</w:t>
      </w:r>
      <w:r w:rsidR="009C13A9">
        <w:rPr>
          <w:rFonts w:eastAsia="Malgun Gothic"/>
          <w:color w:val="000000"/>
          <w:sz w:val="22"/>
          <w:szCs w:val="22"/>
        </w:rPr>
        <w:t xml:space="preserve">is contribution </w:t>
      </w:r>
      <w:r>
        <w:rPr>
          <w:rFonts w:eastAsia="Malgun Gothic"/>
          <w:color w:val="000000"/>
          <w:sz w:val="22"/>
          <w:szCs w:val="22"/>
        </w:rPr>
        <w:t>considers</w:t>
      </w:r>
      <w:r w:rsidR="00F56B24">
        <w:rPr>
          <w:rFonts w:eastAsia="Malgun Gothic"/>
          <w:color w:val="000000"/>
          <w:sz w:val="22"/>
          <w:szCs w:val="22"/>
        </w:rPr>
        <w:t xml:space="preserve"> </w:t>
      </w:r>
      <w:r w:rsidR="00D94F4C" w:rsidRPr="009C13A9">
        <w:rPr>
          <w:rFonts w:eastAsia="Malgun Gothic"/>
          <w:color w:val="000000"/>
          <w:sz w:val="22"/>
          <w:szCs w:val="22"/>
        </w:rPr>
        <w:t>enhancements on UL frequency synchronization for NTN</w:t>
      </w:r>
      <w:r w:rsidR="0063035A">
        <w:rPr>
          <w:rFonts w:eastAsia="Malgun Gothic"/>
          <w:color w:val="000000"/>
          <w:sz w:val="22"/>
          <w:szCs w:val="22"/>
        </w:rPr>
        <w:t xml:space="preserve"> based on the above agreements and open issues</w:t>
      </w:r>
      <w:r w:rsidR="00BA5E1B" w:rsidRPr="009C13A9">
        <w:rPr>
          <w:rFonts w:eastAsia="Malgun Gothic"/>
          <w:color w:val="000000"/>
          <w:sz w:val="22"/>
          <w:szCs w:val="22"/>
        </w:rPr>
        <w:t>.</w:t>
      </w:r>
      <w:r w:rsidR="00DD1795">
        <w:rPr>
          <w:rFonts w:eastAsia="Malgun Gothic"/>
          <w:color w:val="000000"/>
          <w:sz w:val="22"/>
          <w:szCs w:val="22"/>
        </w:rPr>
        <w:t xml:space="preserve"> </w:t>
      </w:r>
    </w:p>
    <w:p w14:paraId="6F42CAAE" w14:textId="77777777" w:rsidR="00FA7CA1" w:rsidRPr="009C13A9" w:rsidRDefault="00FA7CA1" w:rsidP="00875262">
      <w:pPr>
        <w:wordWrap/>
        <w:overflowPunct w:val="0"/>
        <w:adjustRightInd w:val="0"/>
        <w:textAlignment w:val="baseline"/>
        <w:rPr>
          <w:rFonts w:eastAsia="PMingLiU"/>
          <w:sz w:val="22"/>
          <w:szCs w:val="22"/>
          <w:lang w:eastAsia="zh-TW"/>
        </w:rPr>
      </w:pPr>
    </w:p>
    <w:p w14:paraId="75B27B37" w14:textId="3D471977" w:rsidR="00545384" w:rsidRDefault="00D94F4C" w:rsidP="00875262">
      <w:pPr>
        <w:pStyle w:val="Heading1"/>
        <w:spacing w:before="0" w:after="0"/>
      </w:pPr>
      <w:r w:rsidRPr="00D94F4C">
        <w:t>Enhancements on frequency</w:t>
      </w:r>
      <w:r>
        <w:t xml:space="preserve"> </w:t>
      </w:r>
      <w:r w:rsidR="00EB7D8E">
        <w:t>synchronization</w:t>
      </w:r>
    </w:p>
    <w:p w14:paraId="7D2A604B" w14:textId="77777777" w:rsidR="003A19AC" w:rsidRPr="00875262" w:rsidRDefault="003A19AC" w:rsidP="00875262">
      <w:pPr>
        <w:wordWrap/>
        <w:rPr>
          <w:lang w:val="en-GB" w:eastAsia="en-US"/>
        </w:rPr>
      </w:pPr>
    </w:p>
    <w:p w14:paraId="5B2DEB75" w14:textId="77777777" w:rsidR="00545384" w:rsidRPr="00723894" w:rsidRDefault="00545384" w:rsidP="00875262">
      <w:pPr>
        <w:pStyle w:val="ListParagraph"/>
        <w:keepNext/>
        <w:keepLines/>
        <w:numPr>
          <w:ilvl w:val="0"/>
          <w:numId w:val="10"/>
        </w:numPr>
        <w:spacing w:after="0"/>
        <w:contextualSpacing w:val="0"/>
        <w:outlineLvl w:val="2"/>
        <w:rPr>
          <w:rFonts w:ascii="Arial" w:hAnsi="Arial"/>
          <w:vanish/>
          <w:sz w:val="28"/>
          <w:lang w:val="en-GB"/>
        </w:rPr>
      </w:pPr>
    </w:p>
    <w:p w14:paraId="0BAED8B9" w14:textId="77777777" w:rsidR="00545384" w:rsidRPr="00723894" w:rsidRDefault="00545384" w:rsidP="00875262">
      <w:pPr>
        <w:pStyle w:val="ListParagraph"/>
        <w:keepNext/>
        <w:keepLines/>
        <w:numPr>
          <w:ilvl w:val="0"/>
          <w:numId w:val="10"/>
        </w:numPr>
        <w:spacing w:after="0"/>
        <w:contextualSpacing w:val="0"/>
        <w:outlineLvl w:val="2"/>
        <w:rPr>
          <w:rFonts w:ascii="Arial" w:hAnsi="Arial"/>
          <w:vanish/>
          <w:sz w:val="28"/>
          <w:lang w:val="en-GB"/>
        </w:rPr>
      </w:pPr>
    </w:p>
    <w:p w14:paraId="4DBCF64A" w14:textId="77777777" w:rsidR="00545384" w:rsidRPr="00723894" w:rsidRDefault="00545384" w:rsidP="00875262">
      <w:pPr>
        <w:pStyle w:val="ListParagraph"/>
        <w:keepNext/>
        <w:keepLines/>
        <w:numPr>
          <w:ilvl w:val="1"/>
          <w:numId w:val="10"/>
        </w:numPr>
        <w:spacing w:after="0"/>
        <w:contextualSpacing w:val="0"/>
        <w:outlineLvl w:val="2"/>
        <w:rPr>
          <w:rFonts w:ascii="Arial" w:hAnsi="Arial"/>
          <w:vanish/>
          <w:sz w:val="28"/>
          <w:lang w:val="en-GB"/>
        </w:rPr>
      </w:pPr>
    </w:p>
    <w:p w14:paraId="654160DA" w14:textId="77777777" w:rsidR="00545384" w:rsidRPr="00723894" w:rsidRDefault="00545384" w:rsidP="00875262">
      <w:pPr>
        <w:pStyle w:val="ListParagraph"/>
        <w:keepNext/>
        <w:keepLines/>
        <w:numPr>
          <w:ilvl w:val="1"/>
          <w:numId w:val="10"/>
        </w:numPr>
        <w:spacing w:after="0"/>
        <w:contextualSpacing w:val="0"/>
        <w:outlineLvl w:val="2"/>
        <w:rPr>
          <w:rFonts w:ascii="Arial" w:hAnsi="Arial"/>
          <w:vanish/>
          <w:sz w:val="28"/>
          <w:lang w:val="en-GB"/>
        </w:rPr>
      </w:pPr>
    </w:p>
    <w:p w14:paraId="7A518B33" w14:textId="4D0B27B2" w:rsidR="001260B3" w:rsidRDefault="001260B3" w:rsidP="00071DEE">
      <w:pPr>
        <w:pStyle w:val="ListParagraph"/>
        <w:keepNext/>
        <w:keepLines/>
        <w:numPr>
          <w:ilvl w:val="1"/>
          <w:numId w:val="10"/>
        </w:numPr>
        <w:spacing w:after="0"/>
        <w:contextualSpacing w:val="0"/>
        <w:outlineLvl w:val="2"/>
      </w:pPr>
    </w:p>
    <w:p w14:paraId="21FCB6CE" w14:textId="371FBB30" w:rsidR="00DB2CA1" w:rsidRDefault="005C520E" w:rsidP="005C520E">
      <w:pPr>
        <w:jc w:val="center"/>
      </w:pPr>
      <w:r w:rsidRPr="005C520E">
        <w:rPr>
          <w:noProof/>
        </w:rPr>
        <w:drawing>
          <wp:inline distT="0" distB="0" distL="0" distR="0" wp14:anchorId="4ECA95BB" wp14:editId="7A415325">
            <wp:extent cx="3163727" cy="1649754"/>
            <wp:effectExtent l="0" t="0" r="0" b="127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80858" cy="1658687"/>
                    </a:xfrm>
                    <a:prstGeom prst="rect">
                      <a:avLst/>
                    </a:prstGeom>
                  </pic:spPr>
                </pic:pic>
              </a:graphicData>
            </a:graphic>
          </wp:inline>
        </w:drawing>
      </w:r>
    </w:p>
    <w:p w14:paraId="575CE6F2" w14:textId="1EC2C0A6" w:rsidR="005C520E" w:rsidRDefault="005C520E" w:rsidP="005C520E">
      <w:pPr>
        <w:jc w:val="center"/>
      </w:pPr>
      <w:r>
        <w:t>Figure 1: Forward and Reverse Link Frequencies.</w:t>
      </w:r>
    </w:p>
    <w:p w14:paraId="02C580A9" w14:textId="77777777" w:rsidR="00DB2CA1" w:rsidRDefault="00DB2CA1" w:rsidP="00071DEE"/>
    <w:p w14:paraId="31B9CF3F" w14:textId="3741DB23" w:rsidR="003D7DFB" w:rsidRDefault="005C520E" w:rsidP="00071DEE">
      <w:r>
        <w:t>The various frequencies in the forward and reverse links are indicated in Figure 1. In that figure:</w:t>
      </w:r>
    </w:p>
    <w:p w14:paraId="3FB14408" w14:textId="4E426DE0" w:rsidR="00DB2CA1" w:rsidRDefault="00DB2CA1" w:rsidP="00071DEE">
      <w:r>
        <w:t>f</w:t>
      </w:r>
      <w:r w:rsidRPr="00DB2CA1">
        <w:rPr>
          <w:vertAlign w:val="subscript"/>
        </w:rPr>
        <w:t>G</w:t>
      </w:r>
      <w:r>
        <w:t xml:space="preserve"> = frequency of the signal transmitted from the gateway.</w:t>
      </w:r>
    </w:p>
    <w:p w14:paraId="657E0DA7" w14:textId="537E81AF" w:rsidR="00DB2CA1" w:rsidRDefault="00DB2CA1" w:rsidP="00071DEE">
      <w:r>
        <w:t>f</w:t>
      </w:r>
      <w:r w:rsidRPr="00DB2CA1">
        <w:rPr>
          <w:vertAlign w:val="subscript"/>
        </w:rPr>
        <w:t>D,GN</w:t>
      </w:r>
      <w:r>
        <w:t xml:space="preserve"> = Doppler frequency from the gateway to the NTN node.</w:t>
      </w:r>
    </w:p>
    <w:p w14:paraId="37420685" w14:textId="1B833751" w:rsidR="00DB2CA1" w:rsidRDefault="00DB2CA1" w:rsidP="00071DEE">
      <w:r>
        <w:t>f</w:t>
      </w:r>
      <w:r w:rsidRPr="00DB2CA1">
        <w:rPr>
          <w:vertAlign w:val="subscript"/>
        </w:rPr>
        <w:t xml:space="preserve">M,FS </w:t>
      </w:r>
      <w:r>
        <w:t>= Change in frequency due to remodulation, feeder link to service link.</w:t>
      </w:r>
    </w:p>
    <w:p w14:paraId="13EDD7C0" w14:textId="67F588B8" w:rsidR="00DB2CA1" w:rsidRDefault="00DB2CA1" w:rsidP="00071DEE">
      <w:r>
        <w:t>f</w:t>
      </w:r>
      <w:r w:rsidRPr="00DB2CA1">
        <w:rPr>
          <w:vertAlign w:val="subscript"/>
        </w:rPr>
        <w:t xml:space="preserve">D,NU </w:t>
      </w:r>
      <w:r>
        <w:t>= Doppler frequency from the NTN node to the UE.</w:t>
      </w:r>
    </w:p>
    <w:p w14:paraId="518ADFB2" w14:textId="0CEF11DD" w:rsidR="00DB2CA1" w:rsidRDefault="00DB2CA1" w:rsidP="00071DEE">
      <w:r>
        <w:t>f</w:t>
      </w:r>
      <w:r w:rsidRPr="00DB2CA1">
        <w:rPr>
          <w:vertAlign w:val="subscript"/>
        </w:rPr>
        <w:t>U,r</w:t>
      </w:r>
      <w:r>
        <w:t xml:space="preserve"> = receive frequency at the UE.</w:t>
      </w:r>
    </w:p>
    <w:p w14:paraId="4A8CFB8A" w14:textId="1D9AB613" w:rsidR="00DB2CA1" w:rsidRDefault="00DB2CA1" w:rsidP="00071DEE"/>
    <w:p w14:paraId="0279998B" w14:textId="39BEB582" w:rsidR="00DB2CA1" w:rsidRDefault="00DB2CA1" w:rsidP="00DB2CA1">
      <w:r>
        <w:t>f</w:t>
      </w:r>
      <w:r>
        <w:rPr>
          <w:vertAlign w:val="subscript"/>
        </w:rPr>
        <w:t>U</w:t>
      </w:r>
      <w:r>
        <w:t xml:space="preserve"> = frequency of the signal transmitted from the UE.</w:t>
      </w:r>
    </w:p>
    <w:p w14:paraId="0E0412DC" w14:textId="10AA5183" w:rsidR="00DB2CA1" w:rsidRDefault="00DB2CA1" w:rsidP="00DB2CA1">
      <w:r>
        <w:t>f</w:t>
      </w:r>
      <w:r w:rsidRPr="00DB2CA1">
        <w:rPr>
          <w:vertAlign w:val="subscript"/>
        </w:rPr>
        <w:t>D,</w:t>
      </w:r>
      <w:r>
        <w:rPr>
          <w:vertAlign w:val="subscript"/>
        </w:rPr>
        <w:t>UN</w:t>
      </w:r>
      <w:r>
        <w:t xml:space="preserve"> = Doppler frequency </w:t>
      </w:r>
      <w:r w:rsidR="00EC2896">
        <w:t xml:space="preserve">shift </w:t>
      </w:r>
      <w:r>
        <w:t>from the UE to the NTN node.</w:t>
      </w:r>
    </w:p>
    <w:p w14:paraId="4D543F97" w14:textId="0C633DF2" w:rsidR="00DB2CA1" w:rsidRDefault="00DB2CA1" w:rsidP="00DB2CA1">
      <w:r>
        <w:t>f</w:t>
      </w:r>
      <w:r w:rsidRPr="00DB2CA1">
        <w:rPr>
          <w:vertAlign w:val="subscript"/>
        </w:rPr>
        <w:t>M,</w:t>
      </w:r>
      <w:r>
        <w:rPr>
          <w:vertAlign w:val="subscript"/>
        </w:rPr>
        <w:t>SF</w:t>
      </w:r>
      <w:r w:rsidRPr="00DB2CA1">
        <w:rPr>
          <w:vertAlign w:val="subscript"/>
        </w:rPr>
        <w:t xml:space="preserve"> </w:t>
      </w:r>
      <w:r>
        <w:t>= Change in frequency due to remodulation, service link to feeder link.</w:t>
      </w:r>
    </w:p>
    <w:p w14:paraId="34186124" w14:textId="16C96853" w:rsidR="00DB2CA1" w:rsidRDefault="00DB2CA1" w:rsidP="00DB2CA1">
      <w:r>
        <w:t>f</w:t>
      </w:r>
      <w:r w:rsidRPr="00DB2CA1">
        <w:rPr>
          <w:vertAlign w:val="subscript"/>
        </w:rPr>
        <w:t>D,</w:t>
      </w:r>
      <w:r>
        <w:rPr>
          <w:vertAlign w:val="subscript"/>
        </w:rPr>
        <w:t>NG</w:t>
      </w:r>
      <w:r w:rsidRPr="00DB2CA1">
        <w:rPr>
          <w:vertAlign w:val="subscript"/>
        </w:rPr>
        <w:t xml:space="preserve"> </w:t>
      </w:r>
      <w:r>
        <w:t xml:space="preserve">= Doppler frequency </w:t>
      </w:r>
      <w:r w:rsidR="00EC2896">
        <w:t xml:space="preserve">shift </w:t>
      </w:r>
      <w:r>
        <w:t>from the NTN node to the gateway.</w:t>
      </w:r>
    </w:p>
    <w:p w14:paraId="26538164" w14:textId="6E757A7F" w:rsidR="00DB2CA1" w:rsidRDefault="00DB2CA1" w:rsidP="00DB2CA1">
      <w:r>
        <w:t>f</w:t>
      </w:r>
      <w:r>
        <w:rPr>
          <w:vertAlign w:val="subscript"/>
        </w:rPr>
        <w:t>G</w:t>
      </w:r>
      <w:r w:rsidRPr="00DB2CA1">
        <w:rPr>
          <w:vertAlign w:val="subscript"/>
        </w:rPr>
        <w:t>,r</w:t>
      </w:r>
      <w:r>
        <w:t xml:space="preserve"> = receive frequency at the gateway.</w:t>
      </w:r>
    </w:p>
    <w:p w14:paraId="0ABC63FD" w14:textId="77777777" w:rsidR="00DB2CA1" w:rsidRDefault="00DB2CA1" w:rsidP="00071DEE"/>
    <w:p w14:paraId="6833BE09" w14:textId="16262F83" w:rsidR="005C520E" w:rsidRDefault="005C520E" w:rsidP="00071DEE">
      <w:r>
        <w:t xml:space="preserve">In this document, an NTN node can be a satellite or an airborne vehicle such as a HAPS. </w:t>
      </w:r>
    </w:p>
    <w:p w14:paraId="6A50419D" w14:textId="3FE2506A" w:rsidR="003D7DFB" w:rsidRDefault="00DB2CA1" w:rsidP="00071DEE">
      <w:r>
        <w:t>We therefore have the relationships:</w:t>
      </w:r>
    </w:p>
    <w:p w14:paraId="31968D97" w14:textId="49356FCD" w:rsidR="00DB2CA1" w:rsidRDefault="00DB2CA1" w:rsidP="00071DEE">
      <w:pPr>
        <w:rPr>
          <w:vertAlign w:val="subscript"/>
        </w:rPr>
      </w:pPr>
      <w:r>
        <w:t>f</w:t>
      </w:r>
      <w:r w:rsidRPr="00DB2CA1">
        <w:rPr>
          <w:vertAlign w:val="subscript"/>
        </w:rPr>
        <w:t>U,r</w:t>
      </w:r>
      <w:r>
        <w:t xml:space="preserve"> = f</w:t>
      </w:r>
      <w:r w:rsidRPr="00DB2CA1">
        <w:rPr>
          <w:vertAlign w:val="subscript"/>
        </w:rPr>
        <w:t>G</w:t>
      </w:r>
      <w:r>
        <w:rPr>
          <w:vertAlign w:val="subscript"/>
        </w:rPr>
        <w:t xml:space="preserve"> </w:t>
      </w:r>
      <w:r>
        <w:t>+ f</w:t>
      </w:r>
      <w:r w:rsidRPr="00DB2CA1">
        <w:rPr>
          <w:vertAlign w:val="subscript"/>
        </w:rPr>
        <w:t>D,GN</w:t>
      </w:r>
      <w:r w:rsidRPr="00DB2CA1">
        <w:t xml:space="preserve"> </w:t>
      </w:r>
      <w:r>
        <w:t>+ f</w:t>
      </w:r>
      <w:r w:rsidRPr="00DB2CA1">
        <w:rPr>
          <w:vertAlign w:val="subscript"/>
        </w:rPr>
        <w:t>M,FS</w:t>
      </w:r>
      <w:r w:rsidRPr="00DB2CA1">
        <w:t xml:space="preserve"> </w:t>
      </w:r>
      <w:r>
        <w:t>+ f</w:t>
      </w:r>
      <w:r w:rsidRPr="00DB2CA1">
        <w:rPr>
          <w:vertAlign w:val="subscript"/>
        </w:rPr>
        <w:t>D,NU</w:t>
      </w:r>
    </w:p>
    <w:p w14:paraId="220EED68" w14:textId="106254AE" w:rsidR="00DB2CA1" w:rsidRPr="00DB2CA1" w:rsidRDefault="00DB2CA1" w:rsidP="00071DEE">
      <w:r>
        <w:t>f</w:t>
      </w:r>
      <w:r>
        <w:rPr>
          <w:vertAlign w:val="subscript"/>
        </w:rPr>
        <w:t>G</w:t>
      </w:r>
      <w:r w:rsidRPr="00DB2CA1">
        <w:rPr>
          <w:vertAlign w:val="subscript"/>
        </w:rPr>
        <w:t>,r</w:t>
      </w:r>
      <w:r>
        <w:t xml:space="preserve"> = f</w:t>
      </w:r>
      <w:r>
        <w:rPr>
          <w:vertAlign w:val="subscript"/>
        </w:rPr>
        <w:t>U</w:t>
      </w:r>
      <w:r w:rsidRPr="00DB2CA1">
        <w:t xml:space="preserve"> </w:t>
      </w:r>
      <w:r>
        <w:t>+ f</w:t>
      </w:r>
      <w:r w:rsidRPr="00DB2CA1">
        <w:rPr>
          <w:vertAlign w:val="subscript"/>
        </w:rPr>
        <w:t>D,</w:t>
      </w:r>
      <w:r>
        <w:rPr>
          <w:vertAlign w:val="subscript"/>
        </w:rPr>
        <w:t>UN</w:t>
      </w:r>
      <w:r w:rsidRPr="00DB2CA1">
        <w:t xml:space="preserve"> </w:t>
      </w:r>
      <w:r>
        <w:t>+ f</w:t>
      </w:r>
      <w:r w:rsidRPr="00DB2CA1">
        <w:rPr>
          <w:vertAlign w:val="subscript"/>
        </w:rPr>
        <w:t>M,</w:t>
      </w:r>
      <w:r>
        <w:rPr>
          <w:vertAlign w:val="subscript"/>
        </w:rPr>
        <w:t>SF</w:t>
      </w:r>
      <w:r w:rsidRPr="00DB2CA1">
        <w:t xml:space="preserve"> </w:t>
      </w:r>
      <w:r>
        <w:t>+ f</w:t>
      </w:r>
      <w:r w:rsidRPr="00DB2CA1">
        <w:rPr>
          <w:vertAlign w:val="subscript"/>
        </w:rPr>
        <w:t>D,</w:t>
      </w:r>
      <w:r>
        <w:rPr>
          <w:vertAlign w:val="subscript"/>
        </w:rPr>
        <w:t>NG</w:t>
      </w:r>
    </w:p>
    <w:p w14:paraId="13DC0C89" w14:textId="275747D7" w:rsidR="003D7DFB" w:rsidRDefault="003D7DFB" w:rsidP="00071DEE"/>
    <w:p w14:paraId="5A6BD886" w14:textId="4659AC2F" w:rsidR="00DB2CA1" w:rsidRDefault="00DB2CA1" w:rsidP="00071DEE">
      <w:r>
        <w:t xml:space="preserve">The concept of a </w:t>
      </w:r>
      <w:r w:rsidR="005C520E">
        <w:t xml:space="preserve">frequency </w:t>
      </w:r>
      <w:r>
        <w:t xml:space="preserve">reference point was discussed for a while without reaching an agreement. </w:t>
      </w:r>
      <w:r w:rsidR="005C520E">
        <w:t xml:space="preserve">A summary is provided in </w:t>
      </w:r>
      <w:r w:rsidR="00BD220A">
        <w:fldChar w:fldCharType="begin"/>
      </w:r>
      <w:r w:rsidR="00BD220A">
        <w:instrText xml:space="preserve"> REF _Ref71626537 \r \h </w:instrText>
      </w:r>
      <w:r w:rsidR="00BD220A">
        <w:fldChar w:fldCharType="separate"/>
      </w:r>
      <w:r w:rsidR="00BD220A">
        <w:t>[1]</w:t>
      </w:r>
      <w:r w:rsidR="00BD220A">
        <w:fldChar w:fldCharType="end"/>
      </w:r>
      <w:r w:rsidR="005C520E">
        <w:t xml:space="preserve">. We do not see a need for a frequency reference point at this time. </w:t>
      </w:r>
    </w:p>
    <w:p w14:paraId="1EF74956" w14:textId="0FC52084" w:rsidR="00DB2CA1" w:rsidRDefault="00DB2CA1" w:rsidP="00071DEE"/>
    <w:p w14:paraId="3AC25875" w14:textId="77777777" w:rsidR="003570DB" w:rsidRDefault="005C520E" w:rsidP="00071DEE">
      <w:r>
        <w:t>On notation for f</w:t>
      </w:r>
      <w:r w:rsidR="00DB2CA1" w:rsidRPr="005C520E">
        <w:t>requency pre/post compensation:</w:t>
      </w:r>
      <w:r>
        <w:t xml:space="preserve"> </w:t>
      </w:r>
      <w:r w:rsidR="00DB2CA1">
        <w:t>We incorporate the various pre/post compensation amounts into the already defined frequencies, e.g. pre-compensation at the gNB/gateway simply changes f</w:t>
      </w:r>
      <w:r w:rsidR="00DB2CA1" w:rsidRPr="00DB2CA1">
        <w:rPr>
          <w:vertAlign w:val="subscript"/>
        </w:rPr>
        <w:t>G</w:t>
      </w:r>
      <w:r w:rsidR="00DB2CA1">
        <w:t xml:space="preserve"> somewhat. Therefore, we do not develop new notation for these quantities.</w:t>
      </w:r>
      <w:r w:rsidR="003570DB" w:rsidRPr="003570DB">
        <w:t xml:space="preserve"> </w:t>
      </w:r>
    </w:p>
    <w:p w14:paraId="2685F8FD" w14:textId="77777777" w:rsidR="005C520E" w:rsidRDefault="005C520E" w:rsidP="00071DEE"/>
    <w:p w14:paraId="1B100D31" w14:textId="2F0B6E3D" w:rsidR="00DB2CA1" w:rsidRDefault="00DB2CA1" w:rsidP="00071DEE">
      <w:pPr>
        <w:rPr>
          <w:b/>
          <w:bCs/>
        </w:rPr>
      </w:pPr>
      <w:r w:rsidRPr="005C520E">
        <w:rPr>
          <w:b/>
          <w:bCs/>
        </w:rPr>
        <w:t>Forward link:</w:t>
      </w:r>
    </w:p>
    <w:p w14:paraId="6490D859" w14:textId="53257D60" w:rsidR="00EB31CC" w:rsidRDefault="00EB31CC" w:rsidP="00071DEE">
      <w:r>
        <w:t xml:space="preserve">We note that </w:t>
      </w:r>
      <w:r w:rsidR="00BD220A">
        <w:fldChar w:fldCharType="begin"/>
      </w:r>
      <w:r w:rsidR="00BD220A">
        <w:instrText xml:space="preserve"> REF _Ref71631535 \r \h </w:instrText>
      </w:r>
      <w:r w:rsidR="00BD220A">
        <w:fldChar w:fldCharType="separate"/>
      </w:r>
      <w:r w:rsidR="00BD220A">
        <w:t>[2]</w:t>
      </w:r>
      <w:r w:rsidR="00BD220A">
        <w:fldChar w:fldCharType="end"/>
      </w:r>
      <w:r>
        <w:t xml:space="preserve"> limits the scope of work to UL frequency synchronization. However, as downlink frequency synchronization issues have been discussed in </w:t>
      </w:r>
      <w:r>
        <w:fldChar w:fldCharType="begin"/>
      </w:r>
      <w:r>
        <w:instrText xml:space="preserve"> REF _Ref71626537 \r \h </w:instrText>
      </w:r>
      <w:r>
        <w:fldChar w:fldCharType="separate"/>
      </w:r>
      <w:r w:rsidR="00BD220A">
        <w:t>[1]</w:t>
      </w:r>
      <w:r>
        <w:fldChar w:fldCharType="end"/>
      </w:r>
      <w:r>
        <w:t xml:space="preserve"> and past RAN1 meetings, we address it here in this document.</w:t>
      </w:r>
    </w:p>
    <w:p w14:paraId="433D2D5B" w14:textId="77777777" w:rsidR="00EB31CC" w:rsidRPr="00EB31CC" w:rsidRDefault="00EB31CC" w:rsidP="00071DEE"/>
    <w:p w14:paraId="16D831E3" w14:textId="7E3F6084" w:rsidR="005C520E" w:rsidRDefault="005C520E" w:rsidP="00071DEE">
      <w:r>
        <w:rPr>
          <w:b/>
          <w:bCs/>
          <w:i/>
          <w:iCs/>
        </w:rPr>
        <w:t xml:space="preserve">Observation 1: </w:t>
      </w:r>
      <w:r w:rsidR="00DB2CA1" w:rsidRPr="005C520E">
        <w:rPr>
          <w:b/>
          <w:bCs/>
          <w:i/>
          <w:iCs/>
        </w:rPr>
        <w:t>gNB/gateway pre-compensation for f</w:t>
      </w:r>
      <w:r w:rsidR="00DB2CA1" w:rsidRPr="005C520E">
        <w:rPr>
          <w:b/>
          <w:bCs/>
          <w:i/>
          <w:iCs/>
          <w:vertAlign w:val="subscript"/>
        </w:rPr>
        <w:t>D,GN</w:t>
      </w:r>
      <w:r w:rsidR="00DB2CA1" w:rsidRPr="005C520E">
        <w:rPr>
          <w:b/>
          <w:bCs/>
          <w:i/>
          <w:iCs/>
        </w:rPr>
        <w:t xml:space="preserve"> </w:t>
      </w:r>
      <w:r w:rsidRPr="005C520E">
        <w:rPr>
          <w:b/>
          <w:bCs/>
          <w:i/>
          <w:iCs/>
        </w:rPr>
        <w:t>may be necessary in some</w:t>
      </w:r>
      <w:r>
        <w:rPr>
          <w:b/>
          <w:bCs/>
          <w:i/>
          <w:iCs/>
        </w:rPr>
        <w:t xml:space="preserve"> NTN</w:t>
      </w:r>
      <w:r w:rsidRPr="005C520E">
        <w:rPr>
          <w:b/>
          <w:bCs/>
          <w:i/>
          <w:iCs/>
        </w:rPr>
        <w:t xml:space="preserve"> systems</w:t>
      </w:r>
      <w:r w:rsidR="00180605">
        <w:rPr>
          <w:b/>
          <w:bCs/>
          <w:i/>
          <w:iCs/>
        </w:rPr>
        <w:t>, such that there is frequency synchronization meeting their requirements at the feeder link side of the NTN node</w:t>
      </w:r>
      <w:r w:rsidRPr="005C520E">
        <w:rPr>
          <w:b/>
          <w:bCs/>
          <w:i/>
          <w:iCs/>
        </w:rPr>
        <w:t>.</w:t>
      </w:r>
      <w:r>
        <w:t xml:space="preserve"> </w:t>
      </w:r>
    </w:p>
    <w:p w14:paraId="048422A3" w14:textId="77777777" w:rsidR="005C520E" w:rsidRDefault="005C520E" w:rsidP="00071DEE"/>
    <w:p w14:paraId="41EE70E0" w14:textId="7440FBAB" w:rsidR="00DB2CA1" w:rsidRDefault="005C520E" w:rsidP="00071DEE">
      <w:r>
        <w:t>Some NTN satellites may receive feeder link signals from multiple geographic locations with multiple Doppler offsets. We do not know at this time if a single uplink source to an NTN service satellite is preferred or even practical for all systems of interest. Systems such as Starlink or OneWeb may involve multiple uplink signals from different geographic locations and may carry 5G and non-5G traffic. T</w:t>
      </w:r>
      <w:r w:rsidR="00995259">
        <w:t>herefore, t</w:t>
      </w:r>
      <w:r>
        <w:t>hey may need and require frequency pre-compensation for f</w:t>
      </w:r>
      <w:r w:rsidRPr="00DB2CA1">
        <w:rPr>
          <w:vertAlign w:val="subscript"/>
        </w:rPr>
        <w:t>D,GN</w:t>
      </w:r>
      <w:r>
        <w:t xml:space="preserve"> to facilitate proper reception </w:t>
      </w:r>
      <w:r w:rsidR="00BD220A">
        <w:t xml:space="preserve">and frequency synchronization </w:t>
      </w:r>
      <w:r>
        <w:t>at the satellite. Pre-compensating for f</w:t>
      </w:r>
      <w:r w:rsidRPr="00DB2CA1">
        <w:rPr>
          <w:vertAlign w:val="subscript"/>
        </w:rPr>
        <w:t>D,GN</w:t>
      </w:r>
      <w:r>
        <w:t xml:space="preserve"> </w:t>
      </w:r>
      <w:r w:rsidR="00DB2CA1">
        <w:t>involves accurately tracking this Doppler</w:t>
      </w:r>
      <w:r>
        <w:t>, which involves accurately tracking the satellite ephemeris</w:t>
      </w:r>
      <w:r w:rsidR="00DB2CA1">
        <w:t>. Beyond that, we do not see a complexity issue</w:t>
      </w:r>
      <w:r>
        <w:t>, and this seems practical.</w:t>
      </w:r>
    </w:p>
    <w:p w14:paraId="1B57F025" w14:textId="17A47E94" w:rsidR="005C520E" w:rsidRDefault="005C520E" w:rsidP="00071DEE"/>
    <w:p w14:paraId="7979C6F6" w14:textId="0FE345D6" w:rsidR="00573D8C" w:rsidRDefault="00573D8C" w:rsidP="00573D8C">
      <w:r>
        <w:t>NTN node post-compensation for f</w:t>
      </w:r>
      <w:r w:rsidRPr="00DB2CA1">
        <w:rPr>
          <w:vertAlign w:val="subscript"/>
        </w:rPr>
        <w:t>D,GN</w:t>
      </w:r>
      <w:r>
        <w:t xml:space="preserve"> involves tracking the Doppler, </w:t>
      </w:r>
      <w:r w:rsidR="00793D81">
        <w:t xml:space="preserve">and </w:t>
      </w:r>
      <w:r>
        <w:t>signaling compensation to the gNB</w:t>
      </w:r>
      <w:r w:rsidR="00793D81">
        <w:t xml:space="preserve">. </w:t>
      </w:r>
      <w:r>
        <w:t>All of this means complexity. Typically, complexity at the NTN node is less desirable than at the gNB due to limitations of the NTN platform (the need to minimize weight, heat dissipation, flight qualifying hardware, etc).</w:t>
      </w:r>
    </w:p>
    <w:p w14:paraId="7AA10A8C" w14:textId="0F1E9007" w:rsidR="00793D81" w:rsidRDefault="00793D81" w:rsidP="00573D8C"/>
    <w:p w14:paraId="22881710" w14:textId="4E16CFDA" w:rsidR="00793D81" w:rsidRDefault="00793D81" w:rsidP="00573D8C">
      <w:r>
        <w:t>However, we see pre-compensation at the gNB/gateway, and post-compensation at the NTN node for f</w:t>
      </w:r>
      <w:r w:rsidRPr="00DB2CA1">
        <w:rPr>
          <w:vertAlign w:val="subscript"/>
        </w:rPr>
        <w:t>D,GN</w:t>
      </w:r>
      <w:r>
        <w:t xml:space="preserve"> as an implementation issue. Any signaling needed between the NTN node and the gateway to manage this is also an implementation issue. Provided this is done accurately enough, we do not see a need for signaling to the UE. But, any </w:t>
      </w:r>
      <w:r>
        <w:lastRenderedPageBreak/>
        <w:t>residual f</w:t>
      </w:r>
      <w:r w:rsidRPr="00DB2CA1">
        <w:rPr>
          <w:vertAlign w:val="subscript"/>
        </w:rPr>
        <w:t>D,GN</w:t>
      </w:r>
      <w:r>
        <w:t xml:space="preserve"> that is not pre-compensated/post-compensated before the service link will cause signaling and signal acquisition issues to the UE.</w:t>
      </w:r>
    </w:p>
    <w:p w14:paraId="5C30CB84" w14:textId="56FC6151" w:rsidR="003570DB" w:rsidRDefault="003570DB" w:rsidP="00573D8C"/>
    <w:p w14:paraId="2B2E3C84" w14:textId="24644A0A" w:rsidR="003570DB" w:rsidRDefault="003570DB" w:rsidP="00573D8C">
      <w:r>
        <w:t xml:space="preserve">We therefore concur with </w:t>
      </w:r>
      <w:r w:rsidR="00694621">
        <w:fldChar w:fldCharType="begin"/>
      </w:r>
      <w:r w:rsidR="00694621">
        <w:instrText xml:space="preserve"> REF _Ref71626537 \r \h </w:instrText>
      </w:r>
      <w:r w:rsidR="00694621">
        <w:fldChar w:fldCharType="separate"/>
      </w:r>
      <w:r w:rsidR="00BD220A">
        <w:t>[1]</w:t>
      </w:r>
      <w:r w:rsidR="00694621">
        <w:fldChar w:fldCharType="end"/>
      </w:r>
      <w:r>
        <w:t xml:space="preserve"> section 10.3.</w:t>
      </w:r>
    </w:p>
    <w:p w14:paraId="4FD2CC2B" w14:textId="77777777" w:rsidR="00573D8C" w:rsidRDefault="00573D8C" w:rsidP="00573D8C"/>
    <w:p w14:paraId="3B44C32F" w14:textId="16FBDAC3" w:rsidR="00DB2CA1" w:rsidRDefault="00DB2CA1" w:rsidP="00DB2CA1">
      <w:r>
        <w:t>gNB/gateway pre-compensation for f</w:t>
      </w:r>
      <w:r w:rsidRPr="00DB2CA1">
        <w:rPr>
          <w:vertAlign w:val="subscript"/>
        </w:rPr>
        <w:t>D,NU</w:t>
      </w:r>
      <w:r>
        <w:t xml:space="preserve"> </w:t>
      </w:r>
      <w:r w:rsidR="005C520E">
        <w:t>is not practical</w:t>
      </w:r>
      <w:r w:rsidR="00180605">
        <w:t xml:space="preserve"> if the entire satellite serviced region (the ground) is one cell</w:t>
      </w:r>
      <w:r w:rsidR="005C520E">
        <w:t>. All UEs need to access the SSB. Since the UEs have different f</w:t>
      </w:r>
      <w:r w:rsidR="005C520E" w:rsidRPr="00DB2CA1">
        <w:rPr>
          <w:vertAlign w:val="subscript"/>
        </w:rPr>
        <w:t>D,NU</w:t>
      </w:r>
      <w:r w:rsidR="005C520E">
        <w:t>’s, this cannot be accommodated at the gNB/gateway</w:t>
      </w:r>
      <w:r>
        <w:t>.</w:t>
      </w:r>
      <w:r w:rsidR="00180605">
        <w:t xml:space="preserve"> It is practical if individual beams (or regions) of the serviced region are separate cells. However:</w:t>
      </w:r>
    </w:p>
    <w:p w14:paraId="57042D26" w14:textId="5645017D" w:rsidR="00180605" w:rsidRDefault="00180605" w:rsidP="00DB2CA1"/>
    <w:p w14:paraId="30570DD3" w14:textId="3B0895C3" w:rsidR="00180605" w:rsidRDefault="00180605" w:rsidP="00DB2CA1">
      <w:r>
        <w:rPr>
          <w:b/>
          <w:bCs/>
          <w:i/>
          <w:iCs/>
        </w:rPr>
        <w:t xml:space="preserve">Observation 2: </w:t>
      </w:r>
      <w:r w:rsidRPr="005C520E">
        <w:rPr>
          <w:b/>
          <w:bCs/>
          <w:i/>
          <w:iCs/>
        </w:rPr>
        <w:t>gNB/gateway pre-compensation for f</w:t>
      </w:r>
      <w:r w:rsidRPr="005C520E">
        <w:rPr>
          <w:b/>
          <w:bCs/>
          <w:i/>
          <w:iCs/>
          <w:vertAlign w:val="subscript"/>
        </w:rPr>
        <w:t>D,</w:t>
      </w:r>
      <w:r>
        <w:rPr>
          <w:b/>
          <w:bCs/>
          <w:i/>
          <w:iCs/>
          <w:vertAlign w:val="subscript"/>
        </w:rPr>
        <w:t>NU</w:t>
      </w:r>
      <w:r w:rsidRPr="005C520E">
        <w:rPr>
          <w:b/>
          <w:bCs/>
          <w:i/>
          <w:iCs/>
        </w:rPr>
        <w:t xml:space="preserve"> may be </w:t>
      </w:r>
      <w:r>
        <w:rPr>
          <w:b/>
          <w:bCs/>
          <w:i/>
          <w:iCs/>
        </w:rPr>
        <w:t>disallowed</w:t>
      </w:r>
      <w:r w:rsidRPr="005C520E">
        <w:rPr>
          <w:b/>
          <w:bCs/>
          <w:i/>
          <w:iCs/>
        </w:rPr>
        <w:t xml:space="preserve"> in some</w:t>
      </w:r>
      <w:r>
        <w:rPr>
          <w:b/>
          <w:bCs/>
          <w:i/>
          <w:iCs/>
        </w:rPr>
        <w:t xml:space="preserve"> NTN</w:t>
      </w:r>
      <w:r w:rsidRPr="005C520E">
        <w:rPr>
          <w:b/>
          <w:bCs/>
          <w:i/>
          <w:iCs/>
        </w:rPr>
        <w:t xml:space="preserve"> systems</w:t>
      </w:r>
      <w:r>
        <w:rPr>
          <w:b/>
          <w:bCs/>
          <w:i/>
          <w:iCs/>
        </w:rPr>
        <w:t>, as they may have frequency synchronization requirements at the feeder link side of the NTN node</w:t>
      </w:r>
      <w:r w:rsidRPr="005C520E">
        <w:rPr>
          <w:b/>
          <w:bCs/>
          <w:i/>
          <w:iCs/>
        </w:rPr>
        <w:t>.</w:t>
      </w:r>
      <w:r>
        <w:t xml:space="preserve"> </w:t>
      </w:r>
    </w:p>
    <w:p w14:paraId="49938293" w14:textId="349EADA2" w:rsidR="00573D8C" w:rsidRDefault="00573D8C" w:rsidP="00573D8C"/>
    <w:p w14:paraId="4677E2D6" w14:textId="10280A13" w:rsidR="00180605" w:rsidRDefault="00180605" w:rsidP="00573D8C">
      <w:r>
        <w:t>Again, this is due to the discussion in the paragraph following Observation 1.</w:t>
      </w:r>
    </w:p>
    <w:p w14:paraId="6B173DBC" w14:textId="77777777" w:rsidR="00180605" w:rsidRDefault="00180605" w:rsidP="00573D8C"/>
    <w:p w14:paraId="759B893F" w14:textId="275F26A8" w:rsidR="00192F44" w:rsidRDefault="00DB2CA1" w:rsidP="00DB2CA1">
      <w:r>
        <w:t>NTN node pre-compensation for f</w:t>
      </w:r>
      <w:r w:rsidRPr="00DB2CA1">
        <w:rPr>
          <w:vertAlign w:val="subscript"/>
        </w:rPr>
        <w:t>D,NU</w:t>
      </w:r>
      <w:r w:rsidR="00573D8C">
        <w:t xml:space="preserve"> is possible.</w:t>
      </w:r>
      <w:r>
        <w:t xml:space="preserve"> The amount of pre-compensation</w:t>
      </w:r>
      <w:r w:rsidR="00573D8C">
        <w:t xml:space="preserve"> needed</w:t>
      </w:r>
      <w:r>
        <w:t xml:space="preserve"> </w:t>
      </w:r>
      <w:r w:rsidR="00573D8C">
        <w:t>might even</w:t>
      </w:r>
      <w:r>
        <w:t xml:space="preserve"> be derived from the beam boresight. Such a scheme leaves us with a</w:t>
      </w:r>
      <w:r w:rsidR="00AB5D32">
        <w:t>n</w:t>
      </w:r>
      <w:r>
        <w:t xml:space="preserve"> NTN node complexity issue, a pre-compensation accuracy issue as the NTN node may have more limited accuracy, and a signaling issue in informing the gNB/UE of what the NTN node is doing.</w:t>
      </w:r>
      <w:r w:rsidR="00573D8C">
        <w:t xml:space="preserve"> </w:t>
      </w:r>
      <w:r w:rsidR="00AB5D32">
        <w:t xml:space="preserve">These things are not </w:t>
      </w:r>
      <w:r w:rsidR="00BD220A">
        <w:t>trivial</w:t>
      </w:r>
      <w:r w:rsidR="00AB5D32">
        <w:t xml:space="preserve">. </w:t>
      </w:r>
      <w:r w:rsidR="00192F44">
        <w:t>Another alternative is to not pre-compensate</w:t>
      </w:r>
      <w:r w:rsidR="00192F44" w:rsidRPr="00192F44">
        <w:t xml:space="preserve"> </w:t>
      </w:r>
      <w:r w:rsidR="00192F44">
        <w:t>for f</w:t>
      </w:r>
      <w:r w:rsidR="00192F44" w:rsidRPr="00DB2CA1">
        <w:rPr>
          <w:vertAlign w:val="subscript"/>
        </w:rPr>
        <w:t>D,NU</w:t>
      </w:r>
      <w:r w:rsidR="00192F44">
        <w:t>, and perform post-compensation at the UE. This is discussed below.</w:t>
      </w:r>
    </w:p>
    <w:p w14:paraId="0607ABE8" w14:textId="77777777" w:rsidR="00573D8C" w:rsidRPr="00192F44" w:rsidRDefault="00573D8C" w:rsidP="00DB2CA1"/>
    <w:p w14:paraId="1AC1BFBA" w14:textId="2D43FC39" w:rsidR="00AB5D32" w:rsidRPr="00180605" w:rsidRDefault="00DB2CA1" w:rsidP="00180605">
      <w:r w:rsidRPr="00180605">
        <w:t>UE post-compensation for various frequency offsets</w:t>
      </w:r>
      <w:r w:rsidR="00EC2896" w:rsidRPr="00180605">
        <w:t xml:space="preserve">, </w:t>
      </w:r>
      <w:r w:rsidR="00180605">
        <w:t>f</w:t>
      </w:r>
      <w:r w:rsidR="00180605" w:rsidRPr="00DB2CA1">
        <w:rPr>
          <w:vertAlign w:val="subscript"/>
        </w:rPr>
        <w:t>D,NU</w:t>
      </w:r>
      <w:r w:rsidR="00180605">
        <w:t xml:space="preserve"> </w:t>
      </w:r>
      <w:r w:rsidR="00EC2896" w:rsidRPr="00180605">
        <w:t>in particular: The FL summary from 104</w:t>
      </w:r>
      <w:r w:rsidR="00180605">
        <w:t>-</w:t>
      </w:r>
      <w:r w:rsidR="00EC2896" w:rsidRPr="00180605">
        <w:t xml:space="preserve">e </w:t>
      </w:r>
      <w:r w:rsidR="00180605">
        <w:fldChar w:fldCharType="begin"/>
      </w:r>
      <w:r w:rsidR="00180605">
        <w:instrText xml:space="preserve"> REF _Ref71624524 \r \h </w:instrText>
      </w:r>
      <w:r w:rsidR="00180605">
        <w:fldChar w:fldCharType="separate"/>
      </w:r>
      <w:r w:rsidR="00BD220A">
        <w:t>[3]</w:t>
      </w:r>
      <w:r w:rsidR="00180605">
        <w:fldChar w:fldCharType="end"/>
      </w:r>
      <w:r w:rsidR="00180605">
        <w:t xml:space="preserve"> </w:t>
      </w:r>
      <w:r w:rsidR="00EC2896" w:rsidRPr="00180605">
        <w:t xml:space="preserve">discusses pre-compensation to reduce PSS/SSS search space. </w:t>
      </w:r>
      <w:r w:rsidR="00AB5D32" w:rsidRPr="00180605">
        <w:t xml:space="preserve">From </w:t>
      </w:r>
      <w:r w:rsidR="00180605">
        <w:fldChar w:fldCharType="begin"/>
      </w:r>
      <w:r w:rsidR="00180605">
        <w:instrText xml:space="preserve"> REF _Ref71624093 \r \h </w:instrText>
      </w:r>
      <w:r w:rsidR="00180605">
        <w:fldChar w:fldCharType="separate"/>
      </w:r>
      <w:r w:rsidR="00BD220A">
        <w:t>[4]</w:t>
      </w:r>
      <w:r w:rsidR="00180605">
        <w:fldChar w:fldCharType="end"/>
      </w:r>
      <w:r w:rsidR="00AB5D32" w:rsidRPr="00180605">
        <w:t xml:space="preserve">, pages 3-4, “Note however that in a multiple access scenario, post-compensation can only be applied to one reference location, and thus orthogonality of OFDMA may not be guaranteed for signals from different locations.” </w:t>
      </w:r>
      <w:r w:rsidR="00180605">
        <w:fldChar w:fldCharType="begin"/>
      </w:r>
      <w:r w:rsidR="00180605">
        <w:instrText xml:space="preserve"> REF _Ref71624130 \r \h </w:instrText>
      </w:r>
      <w:r w:rsidR="00180605">
        <w:fldChar w:fldCharType="separate"/>
      </w:r>
      <w:r w:rsidR="00BD220A">
        <w:t>[5]</w:t>
      </w:r>
      <w:r w:rsidR="00180605">
        <w:fldChar w:fldCharType="end"/>
      </w:r>
      <w:r w:rsidR="000E6063" w:rsidRPr="00180605">
        <w:t xml:space="preserve">, section 2, states “It can be found that with implementation of frequency sweeping at UE side (with the granularity of one SCS), even without pre-compensation of frequency offset per beam, promising performance can be achieved for most of cases,” and gives a table of simulation results. </w:t>
      </w:r>
      <w:r w:rsidR="00AB5D32" w:rsidRPr="00180605">
        <w:t>We did not find further discussion as to how long the PSS/SSS search will take without pre</w:t>
      </w:r>
      <w:r w:rsidR="00180605" w:rsidRPr="00180605">
        <w:t>-</w:t>
      </w:r>
      <w:r w:rsidR="00AB5D32" w:rsidRPr="00180605">
        <w:t>compensation, and what is the increase in UE complexity if any, and so forth in any of the 8.4.2 contributions and summaries,</w:t>
      </w:r>
      <w:r w:rsidR="00180605">
        <w:t xml:space="preserve"> or in</w:t>
      </w:r>
      <w:r w:rsidR="00AB5D32" w:rsidRPr="00180605">
        <w:t xml:space="preserve"> </w:t>
      </w:r>
      <w:r w:rsidR="00180605">
        <w:fldChar w:fldCharType="begin"/>
      </w:r>
      <w:r w:rsidR="00180605">
        <w:instrText xml:space="preserve"> REF _Ref71625172 \r \h </w:instrText>
      </w:r>
      <w:r w:rsidR="00180605">
        <w:fldChar w:fldCharType="separate"/>
      </w:r>
      <w:r w:rsidR="00BD220A">
        <w:t>[6]</w:t>
      </w:r>
      <w:r w:rsidR="00180605">
        <w:fldChar w:fldCharType="end"/>
      </w:r>
      <w:r w:rsidR="00AB5D32" w:rsidRPr="00180605">
        <w:t xml:space="preserve"> and references 43-48 of </w:t>
      </w:r>
      <w:r w:rsidR="00180605">
        <w:fldChar w:fldCharType="begin"/>
      </w:r>
      <w:r w:rsidR="00180605">
        <w:instrText xml:space="preserve"> REF _Ref71625172 \r \h </w:instrText>
      </w:r>
      <w:r w:rsidR="00180605">
        <w:fldChar w:fldCharType="separate"/>
      </w:r>
      <w:r w:rsidR="00BD220A">
        <w:t>[6]</w:t>
      </w:r>
      <w:r w:rsidR="00180605">
        <w:fldChar w:fldCharType="end"/>
      </w:r>
      <w:r w:rsidR="00AB5D32" w:rsidRPr="00180605">
        <w:t>.</w:t>
      </w:r>
    </w:p>
    <w:p w14:paraId="107FE554" w14:textId="158D900D" w:rsidR="00AB5D32" w:rsidRDefault="00AB5D32" w:rsidP="00DB2CA1">
      <w:pPr>
        <w:rPr>
          <w:rFonts w:cs="Arial"/>
        </w:rPr>
      </w:pPr>
    </w:p>
    <w:p w14:paraId="72DBEF9A" w14:textId="45BA4146" w:rsidR="00AB5D32" w:rsidRDefault="00AB5D32" w:rsidP="00DB2CA1">
      <w:pPr>
        <w:rPr>
          <w:rFonts w:cs="Arial"/>
        </w:rPr>
      </w:pPr>
      <w:r>
        <w:rPr>
          <w:rFonts w:cs="Arial"/>
        </w:rPr>
        <w:t xml:space="preserve">We see things differently. </w:t>
      </w:r>
    </w:p>
    <w:p w14:paraId="1566F578" w14:textId="77777777" w:rsidR="00AB5D32" w:rsidRDefault="00AB5D32" w:rsidP="00DB2CA1">
      <w:pPr>
        <w:rPr>
          <w:rFonts w:cs="Arial"/>
        </w:rPr>
      </w:pPr>
    </w:p>
    <w:p w14:paraId="22E2E64D" w14:textId="4FC9F066" w:rsidR="00AB5D32" w:rsidRDefault="00AB5D32" w:rsidP="00AB5D32">
      <w:pPr>
        <w:rPr>
          <w:b/>
          <w:bCs/>
          <w:i/>
          <w:iCs/>
        </w:rPr>
      </w:pPr>
      <w:r w:rsidRPr="00573D8C">
        <w:rPr>
          <w:b/>
          <w:bCs/>
          <w:i/>
          <w:iCs/>
        </w:rPr>
        <w:t xml:space="preserve">Observation </w:t>
      </w:r>
      <w:r w:rsidR="00180605">
        <w:rPr>
          <w:b/>
          <w:bCs/>
          <w:i/>
          <w:iCs/>
        </w:rPr>
        <w:t>3</w:t>
      </w:r>
      <w:r w:rsidRPr="00573D8C">
        <w:rPr>
          <w:b/>
          <w:bCs/>
          <w:i/>
          <w:iCs/>
        </w:rPr>
        <w:t>: If the UE is already communicating with a 5G network (NTN or terrestrial), we expect sufficient information about the satellite (location, velocity, frequency, etc) to be communicated before handover so that along with Doppler prediction, the UE will know the expected receive frequency. In these scenarios, the PSS/SSS search space concern does not apply.</w:t>
      </w:r>
    </w:p>
    <w:p w14:paraId="5B58F376" w14:textId="77777777" w:rsidR="00AB5D32" w:rsidRDefault="00AB5D32" w:rsidP="00DB2CA1"/>
    <w:p w14:paraId="2C910681" w14:textId="0D2144E7" w:rsidR="00EC2896" w:rsidRDefault="00EC2896" w:rsidP="00DB2CA1">
      <w:pPr>
        <w:rPr>
          <w:b/>
          <w:bCs/>
          <w:i/>
          <w:iCs/>
        </w:rPr>
      </w:pPr>
      <w:r w:rsidRPr="00573D8C">
        <w:rPr>
          <w:b/>
          <w:bCs/>
          <w:i/>
          <w:iCs/>
        </w:rPr>
        <w:t>O</w:t>
      </w:r>
      <w:r w:rsidR="00573D8C" w:rsidRPr="00573D8C">
        <w:rPr>
          <w:b/>
          <w:bCs/>
          <w:i/>
          <w:iCs/>
        </w:rPr>
        <w:t xml:space="preserve">bservation </w:t>
      </w:r>
      <w:r w:rsidR="00180605">
        <w:rPr>
          <w:b/>
          <w:bCs/>
          <w:i/>
          <w:iCs/>
        </w:rPr>
        <w:t>4</w:t>
      </w:r>
      <w:r w:rsidRPr="00573D8C">
        <w:rPr>
          <w:b/>
          <w:bCs/>
          <w:i/>
          <w:iCs/>
        </w:rPr>
        <w:t xml:space="preserve">: The PSS/SSS search space concern applies when the UE is performing initial 5G network access, and therefore does not have sufficient information to predict the expected receive frequency. In this scenario, a slight delay in establishing a link due to PSS/SSS searching is more tolerable as compared to a handover situation, as this is part of a less-critical start-up delay, and we are not interrupting ongoing communications. </w:t>
      </w:r>
      <w:r w:rsidR="00995259">
        <w:rPr>
          <w:b/>
          <w:bCs/>
          <w:i/>
          <w:iCs/>
        </w:rPr>
        <w:t xml:space="preserve">Further, during this time, the UE </w:t>
      </w:r>
      <w:r w:rsidR="004429C9">
        <w:rPr>
          <w:b/>
          <w:bCs/>
          <w:i/>
          <w:iCs/>
        </w:rPr>
        <w:t xml:space="preserve">will likely have comparably greater resources to perform the PSS/SSS searching as it </w:t>
      </w:r>
      <w:r w:rsidR="00995259">
        <w:rPr>
          <w:b/>
          <w:bCs/>
          <w:i/>
          <w:iCs/>
        </w:rPr>
        <w:t>is not otherwise decoding the 5G signal.</w:t>
      </w:r>
    </w:p>
    <w:p w14:paraId="2F84BABA" w14:textId="11FC48DD" w:rsidR="00AB5D32" w:rsidRDefault="00AB5D32" w:rsidP="00DB2CA1">
      <w:pPr>
        <w:rPr>
          <w:b/>
          <w:bCs/>
          <w:i/>
          <w:iCs/>
        </w:rPr>
      </w:pPr>
    </w:p>
    <w:p w14:paraId="16841137" w14:textId="132A0A8B" w:rsidR="00AB5D32" w:rsidRDefault="00AB5D32" w:rsidP="00DB2CA1">
      <w:pPr>
        <w:rPr>
          <w:b/>
          <w:bCs/>
          <w:i/>
          <w:iCs/>
        </w:rPr>
      </w:pPr>
      <w:r>
        <w:rPr>
          <w:b/>
          <w:bCs/>
          <w:i/>
          <w:iCs/>
        </w:rPr>
        <w:t xml:space="preserve">Observation </w:t>
      </w:r>
      <w:r w:rsidR="00180605">
        <w:rPr>
          <w:b/>
          <w:bCs/>
          <w:i/>
          <w:iCs/>
        </w:rPr>
        <w:t>5</w:t>
      </w:r>
      <w:r>
        <w:rPr>
          <w:b/>
          <w:bCs/>
          <w:i/>
          <w:iCs/>
        </w:rPr>
        <w:t xml:space="preserve">: During initial access, the UE will receive sufficient information in the MIB/SIB to determine the locations of all relevant satellites that may wish to transmit to the UE even using CA. </w:t>
      </w:r>
      <w:r w:rsidR="006B3B3E">
        <w:rPr>
          <w:b/>
          <w:bCs/>
          <w:i/>
          <w:iCs/>
        </w:rPr>
        <w:t xml:space="preserve">Provided there is sufficient bandwidth between the transmission bandwidth configurations to accommodate Doppler, post-compensation of all signals seems practical. Any Doppler error after the receive FFT can be grossly adjusted to within half a subcarrier spacing error by an integer shift in the subcarrier number. Any remaining error will need further interpolation. However, as </w:t>
      </w:r>
      <w:r>
        <w:rPr>
          <w:b/>
          <w:bCs/>
          <w:i/>
          <w:iCs/>
        </w:rPr>
        <w:t>the UE will need to post-compensate for each transmission bandwidth configuration anyhow, since perfect pre-compensation is unlikely, this may involve little change in UE complexity.</w:t>
      </w:r>
    </w:p>
    <w:p w14:paraId="38A3980D" w14:textId="77777777" w:rsidR="006B3B3E" w:rsidRPr="00573D8C" w:rsidRDefault="006B3B3E" w:rsidP="00DB2CA1">
      <w:pPr>
        <w:rPr>
          <w:b/>
          <w:bCs/>
          <w:i/>
          <w:iCs/>
        </w:rPr>
      </w:pPr>
    </w:p>
    <w:p w14:paraId="3F078ED7" w14:textId="77777777" w:rsidR="00180605" w:rsidRPr="00180605" w:rsidRDefault="00180605" w:rsidP="00180605">
      <w:pPr>
        <w:rPr>
          <w:b/>
          <w:bCs/>
          <w:i/>
          <w:iCs/>
        </w:rPr>
      </w:pPr>
      <w:r w:rsidRPr="00995259">
        <w:rPr>
          <w:b/>
          <w:bCs/>
          <w:i/>
          <w:iCs/>
        </w:rPr>
        <w:t xml:space="preserve">Proposal </w:t>
      </w:r>
      <w:r>
        <w:rPr>
          <w:b/>
          <w:bCs/>
          <w:i/>
          <w:iCs/>
        </w:rPr>
        <w:t>1</w:t>
      </w:r>
      <w:r w:rsidRPr="00995259">
        <w:rPr>
          <w:b/>
          <w:bCs/>
          <w:i/>
          <w:iCs/>
        </w:rPr>
        <w:t xml:space="preserve">: Unless we have further evidence the UE PSS/SSS search on initial access takes an unacceptable amount of time, perhaps more than </w:t>
      </w:r>
      <w:r>
        <w:rPr>
          <w:b/>
          <w:bCs/>
          <w:i/>
          <w:iCs/>
        </w:rPr>
        <w:t>“a few”</w:t>
      </w:r>
      <w:r w:rsidRPr="00995259">
        <w:rPr>
          <w:b/>
          <w:bCs/>
          <w:i/>
          <w:iCs/>
        </w:rPr>
        <w:t xml:space="preserve"> seconds, </w:t>
      </w:r>
      <w:r>
        <w:rPr>
          <w:b/>
          <w:bCs/>
          <w:i/>
          <w:iCs/>
        </w:rPr>
        <w:t xml:space="preserve">greatly increases UE complexity, </w:t>
      </w:r>
      <w:r w:rsidRPr="00995259">
        <w:rPr>
          <w:b/>
          <w:bCs/>
          <w:i/>
          <w:iCs/>
        </w:rPr>
        <w:t xml:space="preserve">or is otherwise </w:t>
      </w:r>
      <w:r>
        <w:rPr>
          <w:b/>
          <w:bCs/>
          <w:i/>
          <w:iCs/>
        </w:rPr>
        <w:t>shown to be seriously</w:t>
      </w:r>
      <w:r w:rsidRPr="00995259">
        <w:rPr>
          <w:b/>
          <w:bCs/>
          <w:i/>
          <w:iCs/>
        </w:rPr>
        <w:t xml:space="preserve"> detrimental, we </w:t>
      </w:r>
      <w:r>
        <w:rPr>
          <w:b/>
          <w:bCs/>
          <w:i/>
          <w:iCs/>
        </w:rPr>
        <w:t>propose</w:t>
      </w:r>
      <w:r w:rsidRPr="00995259">
        <w:rPr>
          <w:b/>
          <w:bCs/>
          <w:i/>
          <w:iCs/>
        </w:rPr>
        <w:t xml:space="preserve"> UE post-compensating for f</w:t>
      </w:r>
      <w:r w:rsidRPr="00995259">
        <w:rPr>
          <w:b/>
          <w:bCs/>
          <w:i/>
          <w:iCs/>
          <w:vertAlign w:val="subscript"/>
        </w:rPr>
        <w:t>D,NU</w:t>
      </w:r>
      <w:r>
        <w:rPr>
          <w:b/>
          <w:bCs/>
          <w:i/>
          <w:iCs/>
        </w:rPr>
        <w:t xml:space="preserve">, and avoid gNB/gateway or serving satellite pre-compensation </w:t>
      </w:r>
      <w:r w:rsidRPr="00995259">
        <w:rPr>
          <w:b/>
          <w:bCs/>
          <w:i/>
          <w:iCs/>
        </w:rPr>
        <w:t>for f</w:t>
      </w:r>
      <w:r w:rsidRPr="00995259">
        <w:rPr>
          <w:b/>
          <w:bCs/>
          <w:i/>
          <w:iCs/>
          <w:vertAlign w:val="subscript"/>
        </w:rPr>
        <w:t>D,NU</w:t>
      </w:r>
      <w:r>
        <w:rPr>
          <w:b/>
          <w:bCs/>
          <w:i/>
          <w:iCs/>
        </w:rPr>
        <w:t>. In this way, we avoid the signaling issues involved here as well as any implementation complexities for</w:t>
      </w:r>
      <w:r w:rsidRPr="00180605">
        <w:rPr>
          <w:b/>
          <w:bCs/>
          <w:i/>
          <w:iCs/>
        </w:rPr>
        <w:t xml:space="preserve"> </w:t>
      </w:r>
      <w:r w:rsidRPr="00995259">
        <w:rPr>
          <w:b/>
          <w:bCs/>
          <w:i/>
          <w:iCs/>
        </w:rPr>
        <w:t>f</w:t>
      </w:r>
      <w:r w:rsidRPr="00995259">
        <w:rPr>
          <w:b/>
          <w:bCs/>
          <w:i/>
          <w:iCs/>
          <w:vertAlign w:val="subscript"/>
        </w:rPr>
        <w:t>D,NU</w:t>
      </w:r>
      <w:r>
        <w:rPr>
          <w:b/>
          <w:bCs/>
          <w:i/>
          <w:iCs/>
        </w:rPr>
        <w:t xml:space="preserve"> pre-compensation .</w:t>
      </w:r>
    </w:p>
    <w:p w14:paraId="34BCCF4E" w14:textId="704139C6" w:rsidR="003570DB" w:rsidRDefault="003570DB" w:rsidP="00071DEE"/>
    <w:p w14:paraId="2FECB19B" w14:textId="51EB6377" w:rsidR="006F61EA" w:rsidRDefault="00AB5D32" w:rsidP="00071DEE">
      <w:r>
        <w:t>The hope with transparent satellites is to facilitate more NTN service providers</w:t>
      </w:r>
      <w:r w:rsidR="00180605">
        <w:t xml:space="preserve"> carrying 5G traffic</w:t>
      </w:r>
      <w:r>
        <w:t>. Adding complexity and requirements to the satellite portion works against this hope</w:t>
      </w:r>
      <w:r w:rsidR="003570DB">
        <w:t xml:space="preserve">. </w:t>
      </w:r>
      <w:r w:rsidR="00477915">
        <w:t xml:space="preserve">We are also launching into extra work on our part for signaling for this pre-compensation as well as complexity on the gNB/gateway or even the satellite in performing this pre-compensation. </w:t>
      </w:r>
      <w:r>
        <w:t>We would hope this is</w:t>
      </w:r>
      <w:r w:rsidR="003570DB">
        <w:t xml:space="preserve"> further justified with the </w:t>
      </w:r>
      <w:r>
        <w:t xml:space="preserve">UE complexity concerns before proceeding down </w:t>
      </w:r>
      <w:r>
        <w:lastRenderedPageBreak/>
        <w:t>this path</w:t>
      </w:r>
      <w:r w:rsidR="003570DB">
        <w:t>.</w:t>
      </w:r>
    </w:p>
    <w:p w14:paraId="033F2E89" w14:textId="77777777" w:rsidR="003570DB" w:rsidRDefault="003570DB" w:rsidP="00071DEE"/>
    <w:p w14:paraId="0CA11560" w14:textId="06C99252" w:rsidR="00EC2896" w:rsidRPr="00995259" w:rsidRDefault="00995259" w:rsidP="00071DEE">
      <w:pPr>
        <w:rPr>
          <w:b/>
          <w:bCs/>
        </w:rPr>
      </w:pPr>
      <w:r>
        <w:rPr>
          <w:b/>
          <w:bCs/>
        </w:rPr>
        <w:t>Return Link:</w:t>
      </w:r>
    </w:p>
    <w:p w14:paraId="12A4DBD7" w14:textId="70B4981F" w:rsidR="00EC2896" w:rsidRDefault="00793D81" w:rsidP="00071DEE">
      <w:r>
        <w:t xml:space="preserve">It has been agreed upon that </w:t>
      </w:r>
      <w:r w:rsidR="00EC2896">
        <w:t xml:space="preserve">UEs </w:t>
      </w:r>
      <w:r>
        <w:t xml:space="preserve">shall be capable of at least using its acquired GNSS position and satellite ephemeris to perform frequency pre-compensation, counter shifting </w:t>
      </w:r>
      <w:r w:rsidR="00EC2896">
        <w:t>for f</w:t>
      </w:r>
      <w:r w:rsidR="00EC2896" w:rsidRPr="00DB2CA1">
        <w:rPr>
          <w:vertAlign w:val="subscript"/>
        </w:rPr>
        <w:t>D,</w:t>
      </w:r>
      <w:r w:rsidR="00EC2896">
        <w:rPr>
          <w:vertAlign w:val="subscript"/>
        </w:rPr>
        <w:t>UN</w:t>
      </w:r>
      <w:r w:rsidR="00EC2896">
        <w:t>. If the UEs only pre-compensate the difference in Doppler on its beam</w:t>
      </w:r>
      <w:r w:rsidR="005C07FB">
        <w:t xml:space="preserve"> relative to UEs on the same beam</w:t>
      </w:r>
      <w:r w:rsidR="00EC2896">
        <w:t xml:space="preserve">, </w:t>
      </w:r>
      <w:r w:rsidR="005C07FB">
        <w:t>multiple issues result. There</w:t>
      </w:r>
      <w:r w:rsidR="00EC2896">
        <w:t xml:space="preserve"> may be </w:t>
      </w:r>
      <w:r w:rsidR="005C07FB">
        <w:t>greater</w:t>
      </w:r>
      <w:r w:rsidR="00EC2896">
        <w:t xml:space="preserve"> interference at the NTN node from spatial filtering</w:t>
      </w:r>
      <w:r w:rsidR="005C07FB">
        <w:t xml:space="preserve"> that assumes good frequency pre-compensation</w:t>
      </w:r>
      <w:r w:rsidR="00EC2896">
        <w:t xml:space="preserve">. </w:t>
      </w:r>
      <w:r w:rsidR="005C07FB">
        <w:t>Post-compensation at the NTN node involves complexity, must be done for all UEs,</w:t>
      </w:r>
      <w:r w:rsidR="00EC2896">
        <w:t xml:space="preserve"> and may involve signaling to the gNB. </w:t>
      </w:r>
    </w:p>
    <w:p w14:paraId="5B3CCB8E" w14:textId="77777777" w:rsidR="00AB5D32" w:rsidRDefault="00AB5D32" w:rsidP="00071DEE"/>
    <w:p w14:paraId="1135FBE9" w14:textId="4659EED0" w:rsidR="00EC2896" w:rsidRDefault="00EC2896" w:rsidP="00071DEE">
      <w:r>
        <w:t>We therefore support each UE pre-compensating all of f</w:t>
      </w:r>
      <w:r w:rsidRPr="00DB2CA1">
        <w:rPr>
          <w:vertAlign w:val="subscript"/>
        </w:rPr>
        <w:t>D,</w:t>
      </w:r>
      <w:r>
        <w:rPr>
          <w:vertAlign w:val="subscript"/>
        </w:rPr>
        <w:t>UN</w:t>
      </w:r>
      <w:r>
        <w:t>.</w:t>
      </w:r>
    </w:p>
    <w:p w14:paraId="032B6E71" w14:textId="77777777" w:rsidR="00AB5D32" w:rsidRDefault="00AB5D32" w:rsidP="00071DEE"/>
    <w:p w14:paraId="30B71FD0" w14:textId="4DEBAACE" w:rsidR="00143F6A" w:rsidRDefault="00EC2896" w:rsidP="00071DEE">
      <w:r>
        <w:t>Whether the NTN node pre-compensates for f</w:t>
      </w:r>
      <w:r w:rsidRPr="00DB2CA1">
        <w:rPr>
          <w:vertAlign w:val="subscript"/>
        </w:rPr>
        <w:t>D,</w:t>
      </w:r>
      <w:r>
        <w:rPr>
          <w:vertAlign w:val="subscript"/>
        </w:rPr>
        <w:t>NG</w:t>
      </w:r>
      <w:r>
        <w:t xml:space="preserve"> we leave to the implementation. We expect NTN service providers to be aware of the Doppler issues and any signaling issues between the NTN node and the gateway/gNB.</w:t>
      </w:r>
    </w:p>
    <w:p w14:paraId="73D53C15" w14:textId="77777777" w:rsidR="00496F03" w:rsidRPr="00071DEE" w:rsidRDefault="00496F03" w:rsidP="00071DEE">
      <w:pPr>
        <w:rPr>
          <w:lang w:val="en-GB"/>
        </w:rPr>
      </w:pPr>
    </w:p>
    <w:p w14:paraId="3BD8E0F6" w14:textId="7BB00BD5" w:rsidR="00FA7CA1" w:rsidRDefault="009C1AB8" w:rsidP="00875262">
      <w:pPr>
        <w:pStyle w:val="Heading1"/>
        <w:spacing w:before="0" w:after="0"/>
      </w:pPr>
      <w:r>
        <w:t>C</w:t>
      </w:r>
      <w:r w:rsidR="008951CA" w:rsidRPr="00C2757D">
        <w:rPr>
          <w:rFonts w:hint="eastAsia"/>
        </w:rPr>
        <w:t>onclusions</w:t>
      </w:r>
    </w:p>
    <w:p w14:paraId="2BC2F453" w14:textId="77777777" w:rsidR="00FE7BA5" w:rsidRPr="00FE7BA5" w:rsidRDefault="00FE7BA5" w:rsidP="00FE7BA5">
      <w:pPr>
        <w:rPr>
          <w:lang w:val="en-GB" w:eastAsia="en-US"/>
        </w:rPr>
      </w:pPr>
    </w:p>
    <w:p w14:paraId="1A999BC9" w14:textId="434BCC5C" w:rsidR="005E37A1" w:rsidRDefault="005E37A1" w:rsidP="00875262">
      <w:pPr>
        <w:wordWrap/>
        <w:jc w:val="both"/>
        <w:rPr>
          <w:rFonts w:eastAsia="Malgun Gothic"/>
          <w:color w:val="000000"/>
          <w:sz w:val="22"/>
          <w:szCs w:val="22"/>
        </w:rPr>
      </w:pPr>
      <w:r w:rsidRPr="001D75BE">
        <w:rPr>
          <w:rFonts w:eastAsia="Malgun Gothic"/>
          <w:color w:val="000000"/>
          <w:sz w:val="22"/>
          <w:szCs w:val="22"/>
        </w:rPr>
        <w:t xml:space="preserve">In this contribution, we </w:t>
      </w:r>
      <w:r w:rsidR="00E56427" w:rsidRPr="001D75BE">
        <w:rPr>
          <w:rFonts w:eastAsia="Malgun Gothic"/>
          <w:color w:val="000000"/>
          <w:sz w:val="22"/>
          <w:szCs w:val="22"/>
        </w:rPr>
        <w:t xml:space="preserve">discussed </w:t>
      </w:r>
      <w:r w:rsidR="00DD46C7">
        <w:rPr>
          <w:rFonts w:eastAsia="Malgun Gothic"/>
          <w:color w:val="000000"/>
          <w:sz w:val="22"/>
          <w:szCs w:val="22"/>
        </w:rPr>
        <w:t xml:space="preserve">several </w:t>
      </w:r>
      <w:r w:rsidR="009265B2" w:rsidRPr="001D75BE">
        <w:rPr>
          <w:rFonts w:eastAsia="Malgun Gothic"/>
          <w:color w:val="000000"/>
          <w:sz w:val="22"/>
          <w:szCs w:val="22"/>
        </w:rPr>
        <w:t>enhancements on UL time and frequency synchronization for NTN</w:t>
      </w:r>
      <w:r w:rsidR="00DD46C7">
        <w:rPr>
          <w:rFonts w:eastAsia="Malgun Gothic"/>
          <w:color w:val="000000"/>
          <w:sz w:val="22"/>
          <w:szCs w:val="22"/>
        </w:rPr>
        <w:t xml:space="preserve">.  </w:t>
      </w:r>
      <w:r w:rsidRPr="001D75BE">
        <w:rPr>
          <w:rFonts w:eastAsia="Malgun Gothic"/>
          <w:color w:val="000000"/>
          <w:sz w:val="22"/>
          <w:szCs w:val="22"/>
        </w:rPr>
        <w:t xml:space="preserve">Our </w:t>
      </w:r>
      <w:r w:rsidR="00AB5D32">
        <w:rPr>
          <w:rFonts w:eastAsia="Malgun Gothic"/>
          <w:color w:val="000000"/>
          <w:sz w:val="22"/>
          <w:szCs w:val="22"/>
        </w:rPr>
        <w:t xml:space="preserve">observations and </w:t>
      </w:r>
      <w:r w:rsidRPr="001D75BE">
        <w:rPr>
          <w:rFonts w:eastAsia="Malgun Gothic"/>
          <w:color w:val="000000"/>
          <w:sz w:val="22"/>
          <w:szCs w:val="22"/>
        </w:rPr>
        <w:t xml:space="preserve">proposal are summarized </w:t>
      </w:r>
      <w:r w:rsidR="00DD46C7">
        <w:rPr>
          <w:rFonts w:eastAsia="Malgun Gothic"/>
          <w:color w:val="000000"/>
          <w:sz w:val="22"/>
          <w:szCs w:val="22"/>
        </w:rPr>
        <w:t>as follows</w:t>
      </w:r>
      <w:r w:rsidRPr="001D75BE">
        <w:rPr>
          <w:rFonts w:eastAsia="Malgun Gothic"/>
          <w:color w:val="000000"/>
          <w:sz w:val="22"/>
          <w:szCs w:val="22"/>
        </w:rPr>
        <w:t>.</w:t>
      </w:r>
    </w:p>
    <w:p w14:paraId="76684E87" w14:textId="77777777" w:rsidR="00331EC1" w:rsidRDefault="00331EC1" w:rsidP="00875262">
      <w:pPr>
        <w:wordWrap/>
        <w:jc w:val="both"/>
        <w:rPr>
          <w:rFonts w:eastAsia="Malgun Gothic"/>
          <w:color w:val="000000"/>
          <w:sz w:val="22"/>
          <w:szCs w:val="22"/>
        </w:rPr>
      </w:pPr>
    </w:p>
    <w:p w14:paraId="3A0C6843" w14:textId="77777777" w:rsidR="00180605" w:rsidRDefault="00180605" w:rsidP="00180605">
      <w:r>
        <w:rPr>
          <w:b/>
          <w:bCs/>
          <w:i/>
          <w:iCs/>
        </w:rPr>
        <w:t xml:space="preserve">Observation 1: </w:t>
      </w:r>
      <w:r w:rsidRPr="005C520E">
        <w:rPr>
          <w:b/>
          <w:bCs/>
          <w:i/>
          <w:iCs/>
        </w:rPr>
        <w:t>gNB/gateway pre-compensation for f</w:t>
      </w:r>
      <w:r w:rsidRPr="005C520E">
        <w:rPr>
          <w:b/>
          <w:bCs/>
          <w:i/>
          <w:iCs/>
          <w:vertAlign w:val="subscript"/>
        </w:rPr>
        <w:t>D,GN</w:t>
      </w:r>
      <w:r w:rsidRPr="005C520E">
        <w:rPr>
          <w:b/>
          <w:bCs/>
          <w:i/>
          <w:iCs/>
        </w:rPr>
        <w:t xml:space="preserve"> may be necessary in some</w:t>
      </w:r>
      <w:r>
        <w:rPr>
          <w:b/>
          <w:bCs/>
          <w:i/>
          <w:iCs/>
        </w:rPr>
        <w:t xml:space="preserve"> NTN</w:t>
      </w:r>
      <w:r w:rsidRPr="005C520E">
        <w:rPr>
          <w:b/>
          <w:bCs/>
          <w:i/>
          <w:iCs/>
        </w:rPr>
        <w:t xml:space="preserve"> systems</w:t>
      </w:r>
      <w:r>
        <w:rPr>
          <w:b/>
          <w:bCs/>
          <w:i/>
          <w:iCs/>
        </w:rPr>
        <w:t>, such that there is frequency synchronization meeting their requirements at the feeder link side of the NTN node</w:t>
      </w:r>
      <w:r w:rsidRPr="005C520E">
        <w:rPr>
          <w:b/>
          <w:bCs/>
          <w:i/>
          <w:iCs/>
        </w:rPr>
        <w:t>.</w:t>
      </w:r>
      <w:r>
        <w:t xml:space="preserve"> </w:t>
      </w:r>
    </w:p>
    <w:p w14:paraId="3887CCC2" w14:textId="45D7E470" w:rsidR="00FA7CA1" w:rsidRDefault="00FA7CA1" w:rsidP="00875262">
      <w:pPr>
        <w:wordWrap/>
        <w:jc w:val="both"/>
        <w:rPr>
          <w:rFonts w:eastAsia="Malgun Gothic"/>
          <w:color w:val="000000"/>
          <w:sz w:val="22"/>
          <w:szCs w:val="22"/>
        </w:rPr>
      </w:pPr>
    </w:p>
    <w:p w14:paraId="339FF34C" w14:textId="77777777" w:rsidR="00180605" w:rsidRDefault="00180605" w:rsidP="00180605">
      <w:r>
        <w:rPr>
          <w:b/>
          <w:bCs/>
          <w:i/>
          <w:iCs/>
        </w:rPr>
        <w:t xml:space="preserve">Observation 2: </w:t>
      </w:r>
      <w:r w:rsidRPr="005C520E">
        <w:rPr>
          <w:b/>
          <w:bCs/>
          <w:i/>
          <w:iCs/>
        </w:rPr>
        <w:t>gNB/gateway pre-compensation for f</w:t>
      </w:r>
      <w:r w:rsidRPr="005C520E">
        <w:rPr>
          <w:b/>
          <w:bCs/>
          <w:i/>
          <w:iCs/>
          <w:vertAlign w:val="subscript"/>
        </w:rPr>
        <w:t>D,</w:t>
      </w:r>
      <w:r>
        <w:rPr>
          <w:b/>
          <w:bCs/>
          <w:i/>
          <w:iCs/>
          <w:vertAlign w:val="subscript"/>
        </w:rPr>
        <w:t>NU</w:t>
      </w:r>
      <w:r w:rsidRPr="005C520E">
        <w:rPr>
          <w:b/>
          <w:bCs/>
          <w:i/>
          <w:iCs/>
        </w:rPr>
        <w:t xml:space="preserve"> may be </w:t>
      </w:r>
      <w:r>
        <w:rPr>
          <w:b/>
          <w:bCs/>
          <w:i/>
          <w:iCs/>
        </w:rPr>
        <w:t>disallowed</w:t>
      </w:r>
      <w:r w:rsidRPr="005C520E">
        <w:rPr>
          <w:b/>
          <w:bCs/>
          <w:i/>
          <w:iCs/>
        </w:rPr>
        <w:t xml:space="preserve"> in some</w:t>
      </w:r>
      <w:r>
        <w:rPr>
          <w:b/>
          <w:bCs/>
          <w:i/>
          <w:iCs/>
        </w:rPr>
        <w:t xml:space="preserve"> NTN</w:t>
      </w:r>
      <w:r w:rsidRPr="005C520E">
        <w:rPr>
          <w:b/>
          <w:bCs/>
          <w:i/>
          <w:iCs/>
        </w:rPr>
        <w:t xml:space="preserve"> systems</w:t>
      </w:r>
      <w:r>
        <w:rPr>
          <w:b/>
          <w:bCs/>
          <w:i/>
          <w:iCs/>
        </w:rPr>
        <w:t>, as they have frequency synchronization meeting their requirements at the feeder link side of the NTN node</w:t>
      </w:r>
      <w:r w:rsidRPr="005C520E">
        <w:rPr>
          <w:b/>
          <w:bCs/>
          <w:i/>
          <w:iCs/>
        </w:rPr>
        <w:t>.</w:t>
      </w:r>
      <w:r>
        <w:t xml:space="preserve"> </w:t>
      </w:r>
    </w:p>
    <w:p w14:paraId="4AC851A8" w14:textId="77777777" w:rsidR="00180605" w:rsidRDefault="00180605" w:rsidP="00AB5D32">
      <w:pPr>
        <w:rPr>
          <w:b/>
          <w:bCs/>
          <w:i/>
          <w:iCs/>
        </w:rPr>
      </w:pPr>
    </w:p>
    <w:p w14:paraId="6D5E4345" w14:textId="47CEA43E" w:rsidR="00AB5D32" w:rsidRDefault="00AB5D32" w:rsidP="00AB5D32">
      <w:pPr>
        <w:rPr>
          <w:b/>
          <w:bCs/>
          <w:i/>
          <w:iCs/>
        </w:rPr>
      </w:pPr>
      <w:r w:rsidRPr="00573D8C">
        <w:rPr>
          <w:b/>
          <w:bCs/>
          <w:i/>
          <w:iCs/>
        </w:rPr>
        <w:t xml:space="preserve">Observation </w:t>
      </w:r>
      <w:r w:rsidR="00180605">
        <w:rPr>
          <w:b/>
          <w:bCs/>
          <w:i/>
          <w:iCs/>
        </w:rPr>
        <w:t>3</w:t>
      </w:r>
      <w:r w:rsidRPr="00573D8C">
        <w:rPr>
          <w:b/>
          <w:bCs/>
          <w:i/>
          <w:iCs/>
        </w:rPr>
        <w:t>: If the UE is already communicating with a 5G network (NTN or terrestrial), we expect sufficient information about the satellite (location, velocity, frequency, etc) to be communicated before handover so that along with Doppler prediction, the UE will know the expected receive frequency. In these scenarios, the PSS/SSS search space concern does not apply.</w:t>
      </w:r>
    </w:p>
    <w:p w14:paraId="544792EB" w14:textId="77777777" w:rsidR="00AB5D32" w:rsidRDefault="00AB5D32" w:rsidP="00AB5D32"/>
    <w:p w14:paraId="035704B9" w14:textId="5A1A7CFD" w:rsidR="00AB5D32" w:rsidRDefault="00AB5D32" w:rsidP="00AB5D32">
      <w:pPr>
        <w:rPr>
          <w:b/>
          <w:bCs/>
          <w:i/>
          <w:iCs/>
        </w:rPr>
      </w:pPr>
      <w:r w:rsidRPr="00573D8C">
        <w:rPr>
          <w:b/>
          <w:bCs/>
          <w:i/>
          <w:iCs/>
        </w:rPr>
        <w:t xml:space="preserve">Observation </w:t>
      </w:r>
      <w:r w:rsidR="00180605">
        <w:rPr>
          <w:b/>
          <w:bCs/>
          <w:i/>
          <w:iCs/>
        </w:rPr>
        <w:t>4</w:t>
      </w:r>
      <w:r w:rsidRPr="00573D8C">
        <w:rPr>
          <w:b/>
          <w:bCs/>
          <w:i/>
          <w:iCs/>
        </w:rPr>
        <w:t xml:space="preserve">: The PSS/SSS search space concern applies when the UE is performing initial 5G network access, and therefore does not have sufficient information to predict the expected receive frequency. In this scenario, a slight delay in establishing a link due to PSS/SSS searching is more tolerable as compared to a handover situation, as this is part of a less-critical start-up delay, and we are not interrupting ongoing communications. </w:t>
      </w:r>
      <w:r>
        <w:rPr>
          <w:b/>
          <w:bCs/>
          <w:i/>
          <w:iCs/>
        </w:rPr>
        <w:t>Further, during this time, the UE will likely have comparably greater resources to perform the PSS/SSS searching as it is not otherwise decoding the 5G signal.</w:t>
      </w:r>
    </w:p>
    <w:p w14:paraId="3C5CE6C1" w14:textId="77777777" w:rsidR="00AB5D32" w:rsidRDefault="00AB5D32" w:rsidP="00AB5D32">
      <w:pPr>
        <w:rPr>
          <w:b/>
          <w:bCs/>
          <w:i/>
          <w:iCs/>
        </w:rPr>
      </w:pPr>
    </w:p>
    <w:p w14:paraId="530D40C5" w14:textId="70DCDD0F" w:rsidR="00AB5D32" w:rsidRPr="00573D8C" w:rsidRDefault="00AB5D32" w:rsidP="00AB5D32">
      <w:pPr>
        <w:rPr>
          <w:b/>
          <w:bCs/>
          <w:i/>
          <w:iCs/>
        </w:rPr>
      </w:pPr>
      <w:r>
        <w:rPr>
          <w:b/>
          <w:bCs/>
          <w:i/>
          <w:iCs/>
        </w:rPr>
        <w:t xml:space="preserve">Observation </w:t>
      </w:r>
      <w:r w:rsidR="00180605">
        <w:rPr>
          <w:b/>
          <w:bCs/>
          <w:i/>
          <w:iCs/>
        </w:rPr>
        <w:t>5</w:t>
      </w:r>
      <w:r>
        <w:rPr>
          <w:b/>
          <w:bCs/>
          <w:i/>
          <w:iCs/>
        </w:rPr>
        <w:t>: During initial access, the UE will receive sufficient information in the MIB/SIB to determine the locations of all relevant satellites that may wish to transmit to the UE even using CA. Given the UE has locked on to the carrier from a serving satellite, and has the locations of the other relevant satellites, the UE can adequately post-compensate for all signals, provided there is sufficient guard band between the transmission bandwidth configurations. As the UE will need to post-compensate for each transmission bandwidth configuration anyhow, since perfect pre-compensation is unlikely, this may involve little change in UE complexity.</w:t>
      </w:r>
    </w:p>
    <w:p w14:paraId="3E7AAA6C" w14:textId="77777777" w:rsidR="00AB5D32" w:rsidRDefault="00AB5D32" w:rsidP="00AB5D32"/>
    <w:p w14:paraId="7E443B3D" w14:textId="0B499E2E" w:rsidR="00180605" w:rsidRPr="00180605" w:rsidRDefault="00180605" w:rsidP="00180605">
      <w:pPr>
        <w:rPr>
          <w:b/>
          <w:bCs/>
          <w:i/>
          <w:iCs/>
        </w:rPr>
      </w:pPr>
      <w:r w:rsidRPr="00995259">
        <w:rPr>
          <w:b/>
          <w:bCs/>
          <w:i/>
          <w:iCs/>
        </w:rPr>
        <w:t xml:space="preserve">Proposal </w:t>
      </w:r>
      <w:r>
        <w:rPr>
          <w:b/>
          <w:bCs/>
          <w:i/>
          <w:iCs/>
        </w:rPr>
        <w:t>1</w:t>
      </w:r>
      <w:r w:rsidRPr="00995259">
        <w:rPr>
          <w:b/>
          <w:bCs/>
          <w:i/>
          <w:iCs/>
        </w:rPr>
        <w:t xml:space="preserve">: Unless we have further evidence the UE PSS/SSS search on initial access takes an unacceptable amount of time, perhaps more than </w:t>
      </w:r>
      <w:r>
        <w:rPr>
          <w:b/>
          <w:bCs/>
          <w:i/>
          <w:iCs/>
        </w:rPr>
        <w:t>“a few”</w:t>
      </w:r>
      <w:r w:rsidRPr="00995259">
        <w:rPr>
          <w:b/>
          <w:bCs/>
          <w:i/>
          <w:iCs/>
        </w:rPr>
        <w:t xml:space="preserve"> seconds, </w:t>
      </w:r>
      <w:r>
        <w:rPr>
          <w:b/>
          <w:bCs/>
          <w:i/>
          <w:iCs/>
        </w:rPr>
        <w:t xml:space="preserve">greatly increases UE complexity, </w:t>
      </w:r>
      <w:r w:rsidRPr="00995259">
        <w:rPr>
          <w:b/>
          <w:bCs/>
          <w:i/>
          <w:iCs/>
        </w:rPr>
        <w:t xml:space="preserve">or is otherwise </w:t>
      </w:r>
      <w:r>
        <w:rPr>
          <w:b/>
          <w:bCs/>
          <w:i/>
          <w:iCs/>
        </w:rPr>
        <w:t>shown to be seriously</w:t>
      </w:r>
      <w:r w:rsidRPr="00995259">
        <w:rPr>
          <w:b/>
          <w:bCs/>
          <w:i/>
          <w:iCs/>
        </w:rPr>
        <w:t xml:space="preserve"> detrimental, we </w:t>
      </w:r>
      <w:r>
        <w:rPr>
          <w:b/>
          <w:bCs/>
          <w:i/>
          <w:iCs/>
        </w:rPr>
        <w:t>propose</w:t>
      </w:r>
      <w:r w:rsidRPr="00995259">
        <w:rPr>
          <w:b/>
          <w:bCs/>
          <w:i/>
          <w:iCs/>
        </w:rPr>
        <w:t xml:space="preserve"> UE post-compensating for f</w:t>
      </w:r>
      <w:r w:rsidRPr="00995259">
        <w:rPr>
          <w:b/>
          <w:bCs/>
          <w:i/>
          <w:iCs/>
          <w:vertAlign w:val="subscript"/>
        </w:rPr>
        <w:t>D,NU</w:t>
      </w:r>
      <w:r>
        <w:rPr>
          <w:b/>
          <w:bCs/>
          <w:i/>
          <w:iCs/>
        </w:rPr>
        <w:t xml:space="preserve">, and avoid gNB/gateway or serving satellite pre-compensation </w:t>
      </w:r>
      <w:r w:rsidRPr="00995259">
        <w:rPr>
          <w:b/>
          <w:bCs/>
          <w:i/>
          <w:iCs/>
        </w:rPr>
        <w:t>for f</w:t>
      </w:r>
      <w:r w:rsidRPr="00995259">
        <w:rPr>
          <w:b/>
          <w:bCs/>
          <w:i/>
          <w:iCs/>
          <w:vertAlign w:val="subscript"/>
        </w:rPr>
        <w:t>D,NU</w:t>
      </w:r>
      <w:r>
        <w:rPr>
          <w:b/>
          <w:bCs/>
          <w:i/>
          <w:iCs/>
        </w:rPr>
        <w:t>. In this way, we avoid the signaling issues involved here as well as any implementation complexities for</w:t>
      </w:r>
      <w:r w:rsidRPr="00180605">
        <w:rPr>
          <w:b/>
          <w:bCs/>
          <w:i/>
          <w:iCs/>
        </w:rPr>
        <w:t xml:space="preserve"> </w:t>
      </w:r>
      <w:r w:rsidRPr="00995259">
        <w:rPr>
          <w:b/>
          <w:bCs/>
          <w:i/>
          <w:iCs/>
        </w:rPr>
        <w:t>f</w:t>
      </w:r>
      <w:r w:rsidRPr="00995259">
        <w:rPr>
          <w:b/>
          <w:bCs/>
          <w:i/>
          <w:iCs/>
          <w:vertAlign w:val="subscript"/>
        </w:rPr>
        <w:t>D,NU</w:t>
      </w:r>
      <w:r>
        <w:rPr>
          <w:b/>
          <w:bCs/>
          <w:i/>
          <w:iCs/>
        </w:rPr>
        <w:t xml:space="preserve"> pre-compensation .</w:t>
      </w:r>
    </w:p>
    <w:p w14:paraId="06636EAA" w14:textId="2F99184C" w:rsidR="00AB5D32" w:rsidRDefault="00AB5D32" w:rsidP="00875262">
      <w:pPr>
        <w:wordWrap/>
        <w:jc w:val="both"/>
        <w:rPr>
          <w:rFonts w:eastAsia="Malgun Gothic"/>
          <w:color w:val="000000"/>
          <w:sz w:val="22"/>
          <w:szCs w:val="22"/>
        </w:rPr>
      </w:pPr>
    </w:p>
    <w:p w14:paraId="1F45D95A" w14:textId="55B01EF2" w:rsidR="00AB5D32" w:rsidRDefault="00AB5D32" w:rsidP="00875262">
      <w:pPr>
        <w:wordWrap/>
        <w:jc w:val="both"/>
        <w:rPr>
          <w:rFonts w:eastAsia="Malgun Gothic"/>
          <w:color w:val="000000"/>
          <w:sz w:val="22"/>
          <w:szCs w:val="22"/>
        </w:rPr>
      </w:pPr>
    </w:p>
    <w:p w14:paraId="60A00E2B" w14:textId="77777777" w:rsidR="00AB5D32" w:rsidRPr="00DD46C7" w:rsidRDefault="00AB5D32" w:rsidP="00875262">
      <w:pPr>
        <w:wordWrap/>
        <w:jc w:val="both"/>
        <w:rPr>
          <w:rFonts w:eastAsia="Malgun Gothic"/>
          <w:color w:val="000000"/>
          <w:sz w:val="22"/>
          <w:szCs w:val="22"/>
        </w:rPr>
      </w:pPr>
    </w:p>
    <w:p w14:paraId="7CF9AFEE" w14:textId="02200090" w:rsidR="000776FF" w:rsidRDefault="000776FF" w:rsidP="00875262">
      <w:pPr>
        <w:pStyle w:val="Heading1"/>
        <w:numPr>
          <w:ilvl w:val="0"/>
          <w:numId w:val="0"/>
        </w:numPr>
        <w:spacing w:before="0" w:after="0"/>
        <w:rPr>
          <w:color w:val="000000"/>
          <w:lang w:val="pt-BR" w:eastAsia="ko-KR"/>
        </w:rPr>
      </w:pPr>
      <w:r w:rsidRPr="00C2757D">
        <w:rPr>
          <w:color w:val="000000"/>
          <w:lang w:val="pt-BR" w:eastAsia="ko-KR"/>
        </w:rPr>
        <w:t>References</w:t>
      </w:r>
    </w:p>
    <w:p w14:paraId="20C24398" w14:textId="04A8210D" w:rsidR="00B65111" w:rsidRDefault="00B65111" w:rsidP="00875262">
      <w:pPr>
        <w:wordWrap/>
        <w:rPr>
          <w:lang w:val="pt-BR"/>
        </w:rPr>
      </w:pPr>
    </w:p>
    <w:p w14:paraId="323E1E6F" w14:textId="77777777" w:rsidR="00A31EFE" w:rsidRDefault="00A31EFE" w:rsidP="00A31EFE">
      <w:pPr>
        <w:pStyle w:val="References"/>
        <w:widowControl/>
        <w:numPr>
          <w:ilvl w:val="0"/>
          <w:numId w:val="43"/>
        </w:numPr>
        <w:wordWrap/>
        <w:snapToGrid w:val="0"/>
        <w:spacing w:after="60"/>
        <w:jc w:val="both"/>
        <w:rPr>
          <w:lang w:eastAsia="zh-CN"/>
        </w:rPr>
      </w:pPr>
      <w:bookmarkStart w:id="4" w:name="_Ref71626537"/>
      <w:bookmarkStart w:id="5" w:name="_Ref71626468"/>
      <w:bookmarkStart w:id="6" w:name="_Ref20773032"/>
      <w:bookmarkStart w:id="7" w:name="_Ref20487234"/>
      <w:r w:rsidRPr="001507D7">
        <w:rPr>
          <w:lang w:eastAsia="zh-CN"/>
        </w:rPr>
        <w:t>R1-2104076, “</w:t>
      </w:r>
      <w:r w:rsidRPr="001507D7">
        <w:t>FL Summary on enhancements on UL time and frequency synchronization for NR</w:t>
      </w:r>
      <w:r w:rsidRPr="001507D7">
        <w:rPr>
          <w:lang w:eastAsia="zh-CN"/>
        </w:rPr>
        <w:t xml:space="preserve">”, Thales, </w:t>
      </w:r>
      <w:r w:rsidRPr="001507D7">
        <w:t>3GPP TSG-RAN WG1 Meeting #104-bis-e</w:t>
      </w:r>
      <w:r w:rsidRPr="001507D7">
        <w:rPr>
          <w:lang w:eastAsia="zh-CN"/>
        </w:rPr>
        <w:t xml:space="preserve">, </w:t>
      </w:r>
      <w:r w:rsidRPr="001507D7">
        <w:t>April 12th – April 20th, 2021</w:t>
      </w:r>
      <w:r w:rsidRPr="001507D7">
        <w:rPr>
          <w:lang w:eastAsia="zh-CN"/>
        </w:rPr>
        <w:t>.</w:t>
      </w:r>
      <w:bookmarkEnd w:id="4"/>
    </w:p>
    <w:p w14:paraId="4B890AB7" w14:textId="54A84088" w:rsidR="00F937DD" w:rsidRDefault="00F937DD" w:rsidP="00875262">
      <w:pPr>
        <w:pStyle w:val="References"/>
        <w:widowControl/>
        <w:numPr>
          <w:ilvl w:val="0"/>
          <w:numId w:val="43"/>
        </w:numPr>
        <w:wordWrap/>
        <w:snapToGrid w:val="0"/>
        <w:spacing w:after="60"/>
        <w:jc w:val="both"/>
        <w:rPr>
          <w:lang w:eastAsia="zh-CN"/>
        </w:rPr>
      </w:pPr>
      <w:bookmarkStart w:id="8" w:name="_Ref71631535"/>
      <w:r>
        <w:rPr>
          <w:lang w:eastAsia="zh-CN"/>
        </w:rPr>
        <w:t xml:space="preserve">RP-201256, </w:t>
      </w:r>
      <w:r w:rsidRPr="001507D7">
        <w:rPr>
          <w:lang w:eastAsia="zh-CN"/>
        </w:rPr>
        <w:t>“</w:t>
      </w:r>
      <w:r>
        <w:rPr>
          <w:rFonts w:ascii="Arial" w:eastAsia="Batang" w:hAnsi="Arial" w:cs="Arial"/>
          <w:b/>
          <w:lang w:eastAsia="zh-CN"/>
        </w:rPr>
        <w:t>S</w:t>
      </w:r>
      <w:r w:rsidRPr="00D728EA">
        <w:rPr>
          <w:rFonts w:ascii="Arial" w:eastAsia="Batang" w:hAnsi="Arial" w:cs="Arial"/>
          <w:b/>
          <w:lang w:eastAsia="zh-CN"/>
        </w:rPr>
        <w:t xml:space="preserve">olutions for NR to support </w:t>
      </w:r>
      <w:r>
        <w:rPr>
          <w:rFonts w:ascii="Arial" w:eastAsia="Batang" w:hAnsi="Arial" w:cs="Arial"/>
          <w:b/>
          <w:lang w:eastAsia="zh-CN"/>
        </w:rPr>
        <w:t>n</w:t>
      </w:r>
      <w:r w:rsidRPr="00D728EA">
        <w:rPr>
          <w:rFonts w:ascii="Arial" w:eastAsia="Batang" w:hAnsi="Arial" w:cs="Arial"/>
          <w:b/>
          <w:lang w:eastAsia="zh-CN"/>
        </w:rPr>
        <w:t>on</w:t>
      </w:r>
      <w:r>
        <w:rPr>
          <w:rFonts w:ascii="Arial" w:eastAsia="Batang" w:hAnsi="Arial" w:cs="Arial"/>
          <w:b/>
          <w:lang w:eastAsia="zh-CN"/>
        </w:rPr>
        <w:t>-t</w:t>
      </w:r>
      <w:r w:rsidRPr="00D728EA">
        <w:rPr>
          <w:rFonts w:ascii="Arial" w:eastAsia="Batang" w:hAnsi="Arial" w:cs="Arial"/>
          <w:b/>
          <w:lang w:eastAsia="zh-CN"/>
        </w:rPr>
        <w:t xml:space="preserve">errestrial </w:t>
      </w:r>
      <w:r>
        <w:rPr>
          <w:rFonts w:ascii="Arial" w:eastAsia="Batang" w:hAnsi="Arial" w:cs="Arial"/>
          <w:b/>
          <w:lang w:eastAsia="zh-CN"/>
        </w:rPr>
        <w:t>n</w:t>
      </w:r>
      <w:r w:rsidRPr="00D728EA">
        <w:rPr>
          <w:rFonts w:ascii="Arial" w:eastAsia="Batang" w:hAnsi="Arial" w:cs="Arial"/>
          <w:b/>
          <w:lang w:eastAsia="zh-CN"/>
        </w:rPr>
        <w:t>etwork</w:t>
      </w:r>
      <w:r>
        <w:rPr>
          <w:rFonts w:ascii="Arial" w:eastAsia="Batang" w:hAnsi="Arial" w:cs="Arial"/>
          <w:b/>
          <w:lang w:eastAsia="zh-CN"/>
        </w:rPr>
        <w:t>s (NTN), 3GPP</w:t>
      </w:r>
      <w:r>
        <w:rPr>
          <w:rFonts w:ascii="Arial" w:eastAsia="Batang" w:hAnsi="Arial" w:cs="Arial"/>
          <w:b/>
          <w:vertAlign w:val="superscript"/>
          <w:lang w:eastAsia="zh-CN"/>
        </w:rPr>
        <w:t>TM</w:t>
      </w:r>
      <w:r>
        <w:rPr>
          <w:rFonts w:ascii="Arial" w:eastAsia="Batang" w:hAnsi="Arial" w:cs="Arial"/>
          <w:b/>
          <w:lang w:eastAsia="zh-CN"/>
        </w:rPr>
        <w:t xml:space="preserve"> Work Item Description</w:t>
      </w:r>
      <w:r w:rsidRPr="001507D7">
        <w:rPr>
          <w:lang w:eastAsia="zh-CN"/>
        </w:rPr>
        <w:t xml:space="preserve">”, Thales, </w:t>
      </w:r>
      <w:r w:rsidRPr="001507D7">
        <w:t>3GPP TSG-RAN WG1 Meeting #</w:t>
      </w:r>
      <w:r>
        <w:t>88</w:t>
      </w:r>
      <w:r w:rsidRPr="001507D7">
        <w:t>-e</w:t>
      </w:r>
      <w:r w:rsidRPr="001507D7">
        <w:rPr>
          <w:lang w:eastAsia="zh-CN"/>
        </w:rPr>
        <w:t xml:space="preserve">, </w:t>
      </w:r>
      <w:r w:rsidR="00FD61A3">
        <w:t>June</w:t>
      </w:r>
      <w:r w:rsidRPr="001507D7">
        <w:t xml:space="preserve"> </w:t>
      </w:r>
      <w:r w:rsidR="00FD61A3">
        <w:t>29</w:t>
      </w:r>
      <w:r w:rsidRPr="001507D7">
        <w:t xml:space="preserve">th – </w:t>
      </w:r>
      <w:r w:rsidR="00FD61A3">
        <w:t>July</w:t>
      </w:r>
      <w:r w:rsidRPr="001507D7">
        <w:t xml:space="preserve"> </w:t>
      </w:r>
      <w:r w:rsidR="00FD61A3">
        <w:t>3rd</w:t>
      </w:r>
      <w:r w:rsidRPr="001507D7">
        <w:t>, 202</w:t>
      </w:r>
      <w:r w:rsidR="00FD61A3">
        <w:t>0</w:t>
      </w:r>
      <w:r w:rsidRPr="001507D7">
        <w:rPr>
          <w:lang w:eastAsia="zh-CN"/>
        </w:rPr>
        <w:t>.</w:t>
      </w:r>
      <w:bookmarkEnd w:id="5"/>
      <w:bookmarkEnd w:id="8"/>
    </w:p>
    <w:p w14:paraId="2896523C" w14:textId="06113433" w:rsidR="00180605" w:rsidRPr="001507D7" w:rsidRDefault="00180605" w:rsidP="00180605">
      <w:pPr>
        <w:pStyle w:val="References"/>
        <w:widowControl/>
        <w:numPr>
          <w:ilvl w:val="0"/>
          <w:numId w:val="43"/>
        </w:numPr>
        <w:wordWrap/>
        <w:snapToGrid w:val="0"/>
        <w:spacing w:after="60"/>
        <w:jc w:val="both"/>
        <w:rPr>
          <w:lang w:eastAsia="zh-CN"/>
        </w:rPr>
      </w:pPr>
      <w:bookmarkStart w:id="9" w:name="_Ref71624524"/>
      <w:bookmarkEnd w:id="6"/>
      <w:bookmarkEnd w:id="7"/>
      <w:r w:rsidRPr="001507D7">
        <w:rPr>
          <w:lang w:eastAsia="zh-CN"/>
        </w:rPr>
        <w:lastRenderedPageBreak/>
        <w:t>R1-210</w:t>
      </w:r>
      <w:r>
        <w:rPr>
          <w:lang w:eastAsia="zh-CN"/>
        </w:rPr>
        <w:t>2215</w:t>
      </w:r>
      <w:r w:rsidRPr="001507D7">
        <w:rPr>
          <w:lang w:eastAsia="zh-CN"/>
        </w:rPr>
        <w:t>, “</w:t>
      </w:r>
      <w:r w:rsidRPr="001507D7">
        <w:t>FL Summary on enhancements on UL time and frequency synchronization for NR</w:t>
      </w:r>
      <w:r w:rsidRPr="001507D7">
        <w:rPr>
          <w:lang w:eastAsia="zh-CN"/>
        </w:rPr>
        <w:t xml:space="preserve">”, Thales, </w:t>
      </w:r>
      <w:r w:rsidRPr="001507D7">
        <w:t>3GPP TSG-RAN WG1 Meeting #104-e</w:t>
      </w:r>
      <w:r w:rsidRPr="001507D7">
        <w:rPr>
          <w:lang w:eastAsia="zh-CN"/>
        </w:rPr>
        <w:t xml:space="preserve">, </w:t>
      </w:r>
      <w:r>
        <w:t>January</w:t>
      </w:r>
      <w:r w:rsidRPr="001507D7">
        <w:t xml:space="preserve"> </w:t>
      </w:r>
      <w:r>
        <w:t>25</w:t>
      </w:r>
      <w:r w:rsidRPr="001507D7">
        <w:t xml:space="preserve">th – </w:t>
      </w:r>
      <w:r>
        <w:t>February</w:t>
      </w:r>
      <w:r w:rsidRPr="001507D7">
        <w:t xml:space="preserve"> </w:t>
      </w:r>
      <w:r>
        <w:t>5</w:t>
      </w:r>
      <w:r w:rsidRPr="001507D7">
        <w:t>th, 2021</w:t>
      </w:r>
      <w:r w:rsidRPr="001507D7">
        <w:rPr>
          <w:lang w:eastAsia="zh-CN"/>
        </w:rPr>
        <w:t>.</w:t>
      </w:r>
      <w:bookmarkEnd w:id="9"/>
    </w:p>
    <w:p w14:paraId="68172B19" w14:textId="1C0165C0" w:rsidR="001507D7" w:rsidRPr="000E6063" w:rsidRDefault="001507D7" w:rsidP="001507D7">
      <w:pPr>
        <w:pStyle w:val="References"/>
        <w:widowControl/>
        <w:numPr>
          <w:ilvl w:val="0"/>
          <w:numId w:val="43"/>
        </w:numPr>
        <w:wordWrap/>
        <w:snapToGrid w:val="0"/>
        <w:spacing w:after="60"/>
        <w:jc w:val="both"/>
        <w:rPr>
          <w:lang w:eastAsia="zh-CN"/>
        </w:rPr>
      </w:pPr>
      <w:bookmarkStart w:id="10" w:name="_Ref71624093"/>
      <w:r w:rsidRPr="001507D7">
        <w:t>R1-1909107, “</w:t>
      </w:r>
      <w:r w:rsidRPr="001507D7">
        <w:rPr>
          <w:rFonts w:cs="Arial"/>
        </w:rPr>
        <w:t>On frequency compensation, uplink timing and random access in NTN,” Ericsson, 3GPP TSG-RAN WG1 Meeting #98, 26th – 30th August 2019.</w:t>
      </w:r>
      <w:bookmarkEnd w:id="10"/>
    </w:p>
    <w:p w14:paraId="7CA931B7" w14:textId="28DCB18A" w:rsidR="000E6063" w:rsidRPr="001507D7" w:rsidRDefault="000E6063" w:rsidP="001507D7">
      <w:pPr>
        <w:pStyle w:val="References"/>
        <w:widowControl/>
        <w:numPr>
          <w:ilvl w:val="0"/>
          <w:numId w:val="43"/>
        </w:numPr>
        <w:wordWrap/>
        <w:snapToGrid w:val="0"/>
        <w:spacing w:after="60"/>
        <w:jc w:val="both"/>
        <w:rPr>
          <w:lang w:eastAsia="zh-CN"/>
        </w:rPr>
      </w:pPr>
      <w:bookmarkStart w:id="11" w:name="_Ref71624130"/>
      <w:r>
        <w:t xml:space="preserve">R1-1909400, “Discussion on the TA and PRACH for NTN,” ZTE, </w:t>
      </w:r>
      <w:r w:rsidRPr="001507D7">
        <w:rPr>
          <w:rFonts w:cs="Arial"/>
        </w:rPr>
        <w:t>3GPP TSG-RAN WG1 Meeting #98, 26th – 30th August 2019.</w:t>
      </w:r>
      <w:bookmarkEnd w:id="11"/>
    </w:p>
    <w:p w14:paraId="37E86084" w14:textId="360627D1" w:rsidR="003570DB" w:rsidRPr="001507D7" w:rsidRDefault="003570DB" w:rsidP="00875262">
      <w:pPr>
        <w:pStyle w:val="References"/>
        <w:widowControl/>
        <w:numPr>
          <w:ilvl w:val="0"/>
          <w:numId w:val="43"/>
        </w:numPr>
        <w:wordWrap/>
        <w:snapToGrid w:val="0"/>
        <w:spacing w:after="60"/>
        <w:jc w:val="both"/>
        <w:rPr>
          <w:lang w:eastAsia="zh-CN"/>
        </w:rPr>
      </w:pPr>
      <w:bookmarkStart w:id="12" w:name="_Ref71625172"/>
      <w:r w:rsidRPr="001507D7">
        <w:t xml:space="preserve">3GPP </w:t>
      </w:r>
      <w:bookmarkStart w:id="13" w:name="specType1"/>
      <w:r w:rsidRPr="001507D7">
        <w:t>TR</w:t>
      </w:r>
      <w:bookmarkEnd w:id="13"/>
      <w:r w:rsidRPr="001507D7">
        <w:t xml:space="preserve"> 38.821 V</w:t>
      </w:r>
      <w:bookmarkStart w:id="14" w:name="specVersion"/>
      <w:r w:rsidRPr="001507D7">
        <w:t>16.0.</w:t>
      </w:r>
      <w:bookmarkEnd w:id="14"/>
      <w:r w:rsidRPr="001507D7">
        <w:t>0, “Solutions for NR to support non-terrestrial networks (NTN),” December 2019.</w:t>
      </w:r>
      <w:bookmarkEnd w:id="12"/>
    </w:p>
    <w:p w14:paraId="3964F5ED" w14:textId="34D24B75" w:rsidR="002A1A45" w:rsidRPr="001507D7" w:rsidRDefault="002A1A45" w:rsidP="00AB5D32">
      <w:pPr>
        <w:pStyle w:val="2222"/>
        <w:spacing w:after="0" w:line="240" w:lineRule="auto"/>
        <w:ind w:firstLineChars="0" w:firstLine="0"/>
        <w:rPr>
          <w:rFonts w:eastAsia="MS Mincho"/>
          <w:bCs/>
          <w:lang w:eastAsia="ja-JP"/>
        </w:rPr>
      </w:pPr>
    </w:p>
    <w:sectPr w:rsidR="002A1A45" w:rsidRPr="001507D7" w:rsidSect="00EB7D8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9" w:h="16834" w:code="9"/>
      <w:pgMar w:top="1418" w:right="1109"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0EBD9" w14:textId="77777777" w:rsidR="00B3321C" w:rsidRPr="00C47AD2" w:rsidRDefault="00B3321C">
      <w:pPr>
        <w:rPr>
          <w:rFonts w:ascii="Arial" w:hAnsi="Arial"/>
          <w:sz w:val="12"/>
        </w:rPr>
      </w:pPr>
      <w:r>
        <w:separator/>
      </w:r>
    </w:p>
  </w:endnote>
  <w:endnote w:type="continuationSeparator" w:id="0">
    <w:p w14:paraId="5FBB8BB4" w14:textId="77777777" w:rsidR="00B3321C" w:rsidRPr="00C47AD2" w:rsidRDefault="00B3321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9A41A" w14:textId="77777777" w:rsidR="004B330F" w:rsidRDefault="004B330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4B330F" w:rsidRDefault="004B330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BF59C" w14:textId="5026FABF" w:rsidR="004B330F" w:rsidRDefault="004B330F">
    <w:pPr>
      <w:pStyle w:val="Footer"/>
    </w:pPr>
    <w:r>
      <w:fldChar w:fldCharType="begin"/>
    </w:r>
    <w:r>
      <w:instrText xml:space="preserve"> PAGE   \* MERGEFORMAT </w:instrText>
    </w:r>
    <w:r>
      <w:fldChar w:fldCharType="separate"/>
    </w:r>
    <w:r w:rsidR="00BB26DF">
      <w:t>1</w:t>
    </w:r>
    <w:r>
      <w:fldChar w:fldCharType="end"/>
    </w:r>
  </w:p>
  <w:p w14:paraId="45CA142C" w14:textId="77777777" w:rsidR="004B330F" w:rsidRDefault="004B330F" w:rsidP="00120DA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2314C" w14:textId="77777777" w:rsidR="00284DA5" w:rsidRDefault="00284D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8C2B71" w14:textId="77777777" w:rsidR="00B3321C" w:rsidRPr="00C47AD2" w:rsidRDefault="00B3321C">
      <w:pPr>
        <w:rPr>
          <w:rFonts w:ascii="Arial" w:hAnsi="Arial"/>
          <w:sz w:val="12"/>
        </w:rPr>
      </w:pPr>
      <w:r>
        <w:separator/>
      </w:r>
    </w:p>
  </w:footnote>
  <w:footnote w:type="continuationSeparator" w:id="0">
    <w:p w14:paraId="0EC64955" w14:textId="77777777" w:rsidR="00B3321C" w:rsidRPr="00C47AD2" w:rsidRDefault="00B3321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914C5" w14:textId="77777777" w:rsidR="00284DA5" w:rsidRDefault="00284D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72A5A" w14:textId="77777777" w:rsidR="00284DA5" w:rsidRDefault="00284D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099B9" w14:textId="77777777" w:rsidR="00284DA5" w:rsidRDefault="00284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0B412B"/>
    <w:multiLevelType w:val="hybridMultilevel"/>
    <w:tmpl w:val="2E9EC538"/>
    <w:lvl w:ilvl="0" w:tplc="312E34E2">
      <w:start w:val="38"/>
      <w:numFmt w:val="bullet"/>
      <w:lvlText w:val="-"/>
      <w:lvlJc w:val="left"/>
      <w:pPr>
        <w:ind w:left="720" w:hanging="360"/>
      </w:pPr>
      <w:rPr>
        <w:rFonts w:ascii="Times New Roman" w:eastAsia="MS Mincho"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E334CD"/>
    <w:multiLevelType w:val="hybridMultilevel"/>
    <w:tmpl w:val="B67C6BC0"/>
    <w:lvl w:ilvl="0" w:tplc="3E7A5D42">
      <w:start w:val="1"/>
      <w:numFmt w:val="bullet"/>
      <w:lvlText w:val="•"/>
      <w:lvlJc w:val="left"/>
      <w:pPr>
        <w:tabs>
          <w:tab w:val="num" w:pos="720"/>
        </w:tabs>
        <w:ind w:left="720" w:hanging="360"/>
      </w:pPr>
      <w:rPr>
        <w:rFonts w:ascii="Arial" w:hAnsi="Arial" w:hint="default"/>
      </w:rPr>
    </w:lvl>
    <w:lvl w:ilvl="1" w:tplc="10E44724" w:tentative="1">
      <w:start w:val="1"/>
      <w:numFmt w:val="bullet"/>
      <w:lvlText w:val="•"/>
      <w:lvlJc w:val="left"/>
      <w:pPr>
        <w:tabs>
          <w:tab w:val="num" w:pos="1440"/>
        </w:tabs>
        <w:ind w:left="1440" w:hanging="360"/>
      </w:pPr>
      <w:rPr>
        <w:rFonts w:ascii="Arial" w:hAnsi="Arial" w:hint="default"/>
      </w:rPr>
    </w:lvl>
    <w:lvl w:ilvl="2" w:tplc="8CA8B1A2" w:tentative="1">
      <w:start w:val="1"/>
      <w:numFmt w:val="bullet"/>
      <w:lvlText w:val="•"/>
      <w:lvlJc w:val="left"/>
      <w:pPr>
        <w:tabs>
          <w:tab w:val="num" w:pos="2160"/>
        </w:tabs>
        <w:ind w:left="2160" w:hanging="360"/>
      </w:pPr>
      <w:rPr>
        <w:rFonts w:ascii="Arial" w:hAnsi="Arial" w:hint="default"/>
      </w:rPr>
    </w:lvl>
    <w:lvl w:ilvl="3" w:tplc="0DDC058C" w:tentative="1">
      <w:start w:val="1"/>
      <w:numFmt w:val="bullet"/>
      <w:lvlText w:val="•"/>
      <w:lvlJc w:val="left"/>
      <w:pPr>
        <w:tabs>
          <w:tab w:val="num" w:pos="2880"/>
        </w:tabs>
        <w:ind w:left="2880" w:hanging="360"/>
      </w:pPr>
      <w:rPr>
        <w:rFonts w:ascii="Arial" w:hAnsi="Arial" w:hint="default"/>
      </w:rPr>
    </w:lvl>
    <w:lvl w:ilvl="4" w:tplc="37A66CCC" w:tentative="1">
      <w:start w:val="1"/>
      <w:numFmt w:val="bullet"/>
      <w:lvlText w:val="•"/>
      <w:lvlJc w:val="left"/>
      <w:pPr>
        <w:tabs>
          <w:tab w:val="num" w:pos="3600"/>
        </w:tabs>
        <w:ind w:left="3600" w:hanging="360"/>
      </w:pPr>
      <w:rPr>
        <w:rFonts w:ascii="Arial" w:hAnsi="Arial" w:hint="default"/>
      </w:rPr>
    </w:lvl>
    <w:lvl w:ilvl="5" w:tplc="6F020466" w:tentative="1">
      <w:start w:val="1"/>
      <w:numFmt w:val="bullet"/>
      <w:lvlText w:val="•"/>
      <w:lvlJc w:val="left"/>
      <w:pPr>
        <w:tabs>
          <w:tab w:val="num" w:pos="4320"/>
        </w:tabs>
        <w:ind w:left="4320" w:hanging="360"/>
      </w:pPr>
      <w:rPr>
        <w:rFonts w:ascii="Arial" w:hAnsi="Arial" w:hint="default"/>
      </w:rPr>
    </w:lvl>
    <w:lvl w:ilvl="6" w:tplc="16623348" w:tentative="1">
      <w:start w:val="1"/>
      <w:numFmt w:val="bullet"/>
      <w:lvlText w:val="•"/>
      <w:lvlJc w:val="left"/>
      <w:pPr>
        <w:tabs>
          <w:tab w:val="num" w:pos="5040"/>
        </w:tabs>
        <w:ind w:left="5040" w:hanging="360"/>
      </w:pPr>
      <w:rPr>
        <w:rFonts w:ascii="Arial" w:hAnsi="Arial" w:hint="default"/>
      </w:rPr>
    </w:lvl>
    <w:lvl w:ilvl="7" w:tplc="9F061D04" w:tentative="1">
      <w:start w:val="1"/>
      <w:numFmt w:val="bullet"/>
      <w:lvlText w:val="•"/>
      <w:lvlJc w:val="left"/>
      <w:pPr>
        <w:tabs>
          <w:tab w:val="num" w:pos="5760"/>
        </w:tabs>
        <w:ind w:left="5760" w:hanging="360"/>
      </w:pPr>
      <w:rPr>
        <w:rFonts w:ascii="Arial" w:hAnsi="Arial" w:hint="default"/>
      </w:rPr>
    </w:lvl>
    <w:lvl w:ilvl="8" w:tplc="930230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F7725F"/>
    <w:multiLevelType w:val="hybridMultilevel"/>
    <w:tmpl w:val="E5F0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B7A276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sz w:val="32"/>
        <w:szCs w:val="32"/>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C16EE1"/>
    <w:multiLevelType w:val="hybridMultilevel"/>
    <w:tmpl w:val="1DE4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F6DFB"/>
    <w:multiLevelType w:val="hybridMultilevel"/>
    <w:tmpl w:val="F84E8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234FA"/>
    <w:multiLevelType w:val="hybridMultilevel"/>
    <w:tmpl w:val="31B69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A3555"/>
    <w:multiLevelType w:val="hybridMultilevel"/>
    <w:tmpl w:val="86B2E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96855"/>
    <w:multiLevelType w:val="hybridMultilevel"/>
    <w:tmpl w:val="C8C4A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2659FC"/>
    <w:multiLevelType w:val="hybridMultilevel"/>
    <w:tmpl w:val="A5320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B20620"/>
    <w:multiLevelType w:val="hybridMultilevel"/>
    <w:tmpl w:val="53AEC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8E31BC1"/>
    <w:multiLevelType w:val="hybridMultilevel"/>
    <w:tmpl w:val="0304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4DAECE2"/>
    <w:lvl w:ilvl="0">
      <w:start w:val="1"/>
      <w:numFmt w:val="decimal"/>
      <w:lvlText w:val="[%1]"/>
      <w:lvlJc w:val="left"/>
      <w:pPr>
        <w:tabs>
          <w:tab w:val="num" w:pos="360"/>
        </w:tabs>
        <w:ind w:left="360" w:hanging="360"/>
      </w:pPr>
      <w:rPr>
        <w:sz w:val="20"/>
        <w:szCs w:val="20"/>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31771"/>
    <w:multiLevelType w:val="hybridMultilevel"/>
    <w:tmpl w:val="E264C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BE7716"/>
    <w:multiLevelType w:val="hybridMultilevel"/>
    <w:tmpl w:val="D0606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396493"/>
    <w:multiLevelType w:val="hybridMultilevel"/>
    <w:tmpl w:val="8B721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D4F078C"/>
    <w:multiLevelType w:val="hybridMultilevel"/>
    <w:tmpl w:val="592A3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7A1128"/>
    <w:multiLevelType w:val="hybridMultilevel"/>
    <w:tmpl w:val="E34C7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816B20"/>
    <w:multiLevelType w:val="hybridMultilevel"/>
    <w:tmpl w:val="F5BC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4" w15:restartNumberingAfterBreak="0">
    <w:nsid w:val="668719A9"/>
    <w:multiLevelType w:val="hybridMultilevel"/>
    <w:tmpl w:val="71B45F9E"/>
    <w:lvl w:ilvl="0" w:tplc="11F8CEB4">
      <w:start w:val="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67FA4"/>
    <w:multiLevelType w:val="hybridMultilevel"/>
    <w:tmpl w:val="09DC8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FD1E2C"/>
    <w:multiLevelType w:val="hybridMultilevel"/>
    <w:tmpl w:val="6A2CA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1776D8"/>
    <w:multiLevelType w:val="hybridMultilevel"/>
    <w:tmpl w:val="04B62186"/>
    <w:lvl w:ilvl="0" w:tplc="33D0193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6B3F39"/>
    <w:multiLevelType w:val="hybridMultilevel"/>
    <w:tmpl w:val="7E38C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5"/>
  </w:num>
  <w:num w:numId="6">
    <w:abstractNumId w:val="43"/>
  </w:num>
  <w:num w:numId="7">
    <w:abstractNumId w:val="27"/>
  </w:num>
  <w:num w:numId="8">
    <w:abstractNumId w:val="22"/>
  </w:num>
  <w:num w:numId="9">
    <w:abstractNumId w:val="41"/>
  </w:num>
  <w:num w:numId="10">
    <w:abstractNumId w:val="5"/>
  </w:num>
  <w:num w:numId="11">
    <w:abstractNumId w:val="7"/>
  </w:num>
  <w:num w:numId="12">
    <w:abstractNumId w:val="42"/>
  </w:num>
  <w:num w:numId="13">
    <w:abstractNumId w:val="3"/>
  </w:num>
  <w:num w:numId="14">
    <w:abstractNumId w:val="20"/>
  </w:num>
  <w:num w:numId="15">
    <w:abstractNumId w:val="12"/>
  </w:num>
  <w:num w:numId="16">
    <w:abstractNumId w:val="29"/>
  </w:num>
  <w:num w:numId="17">
    <w:abstractNumId w:val="11"/>
  </w:num>
  <w:num w:numId="18">
    <w:abstractNumId w:val="36"/>
  </w:num>
  <w:num w:numId="19">
    <w:abstractNumId w:val="23"/>
  </w:num>
  <w:num w:numId="20">
    <w:abstractNumId w:val="35"/>
  </w:num>
  <w:num w:numId="21">
    <w:abstractNumId w:val="14"/>
  </w:num>
  <w:num w:numId="22">
    <w:abstractNumId w:val="24"/>
  </w:num>
  <w:num w:numId="23">
    <w:abstractNumId w:val="18"/>
  </w:num>
  <w:num w:numId="24">
    <w:abstractNumId w:val="6"/>
  </w:num>
  <w:num w:numId="25">
    <w:abstractNumId w:val="28"/>
  </w:num>
  <w:num w:numId="26">
    <w:abstractNumId w:val="10"/>
  </w:num>
  <w:num w:numId="27">
    <w:abstractNumId w:val="15"/>
  </w:num>
  <w:num w:numId="28">
    <w:abstractNumId w:val="32"/>
  </w:num>
  <w:num w:numId="29">
    <w:abstractNumId w:val="8"/>
  </w:num>
  <w:num w:numId="30">
    <w:abstractNumId w:val="9"/>
  </w:num>
  <w:num w:numId="31">
    <w:abstractNumId w:val="38"/>
  </w:num>
  <w:num w:numId="32">
    <w:abstractNumId w:val="26"/>
  </w:num>
  <w:num w:numId="33">
    <w:abstractNumId w:val="33"/>
  </w:num>
  <w:num w:numId="34">
    <w:abstractNumId w:val="13"/>
  </w:num>
  <w:num w:numId="35">
    <w:abstractNumId w:val="21"/>
  </w:num>
  <w:num w:numId="36">
    <w:abstractNumId w:val="39"/>
  </w:num>
  <w:num w:numId="37">
    <w:abstractNumId w:val="30"/>
  </w:num>
  <w:num w:numId="38">
    <w:abstractNumId w:val="37"/>
  </w:num>
  <w:num w:numId="39">
    <w:abstractNumId w:val="1"/>
  </w:num>
  <w:num w:numId="40">
    <w:abstractNumId w:val="34"/>
  </w:num>
  <w:num w:numId="41">
    <w:abstractNumId w:val="4"/>
  </w:num>
  <w:num w:numId="42">
    <w:abstractNumId w:val="19"/>
  </w:num>
  <w:num w:numId="43">
    <w:abstractNumId w:val="2"/>
  </w:num>
  <w:num w:numId="44">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52"/>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87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AF0"/>
    <w:rsid w:val="00011D54"/>
    <w:rsid w:val="00012090"/>
    <w:rsid w:val="000121EF"/>
    <w:rsid w:val="0001244B"/>
    <w:rsid w:val="000125D5"/>
    <w:rsid w:val="000125DC"/>
    <w:rsid w:val="00012769"/>
    <w:rsid w:val="00012863"/>
    <w:rsid w:val="00012AB4"/>
    <w:rsid w:val="00013178"/>
    <w:rsid w:val="000132C7"/>
    <w:rsid w:val="0001334B"/>
    <w:rsid w:val="00013483"/>
    <w:rsid w:val="00013553"/>
    <w:rsid w:val="000136D7"/>
    <w:rsid w:val="0001390A"/>
    <w:rsid w:val="00013A2A"/>
    <w:rsid w:val="00014101"/>
    <w:rsid w:val="0001471D"/>
    <w:rsid w:val="00014825"/>
    <w:rsid w:val="000148C9"/>
    <w:rsid w:val="000149BF"/>
    <w:rsid w:val="00014FDA"/>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E87"/>
    <w:rsid w:val="00021FED"/>
    <w:rsid w:val="0002204E"/>
    <w:rsid w:val="000223D6"/>
    <w:rsid w:val="00022559"/>
    <w:rsid w:val="000226FB"/>
    <w:rsid w:val="00022C4B"/>
    <w:rsid w:val="0002325B"/>
    <w:rsid w:val="000233D9"/>
    <w:rsid w:val="000236B8"/>
    <w:rsid w:val="00023709"/>
    <w:rsid w:val="00023935"/>
    <w:rsid w:val="0002398A"/>
    <w:rsid w:val="000239F2"/>
    <w:rsid w:val="00023AE2"/>
    <w:rsid w:val="00023BE4"/>
    <w:rsid w:val="00023D7A"/>
    <w:rsid w:val="00023F40"/>
    <w:rsid w:val="0002406E"/>
    <w:rsid w:val="00024218"/>
    <w:rsid w:val="0002427B"/>
    <w:rsid w:val="000242ED"/>
    <w:rsid w:val="0002447D"/>
    <w:rsid w:val="000246DF"/>
    <w:rsid w:val="00024745"/>
    <w:rsid w:val="00024790"/>
    <w:rsid w:val="000249C2"/>
    <w:rsid w:val="00025752"/>
    <w:rsid w:val="00025AE3"/>
    <w:rsid w:val="00025C90"/>
    <w:rsid w:val="00025C95"/>
    <w:rsid w:val="00025CB7"/>
    <w:rsid w:val="00025DB8"/>
    <w:rsid w:val="00025E11"/>
    <w:rsid w:val="000261C8"/>
    <w:rsid w:val="00026E2C"/>
    <w:rsid w:val="00027104"/>
    <w:rsid w:val="0002729F"/>
    <w:rsid w:val="00027452"/>
    <w:rsid w:val="0002755F"/>
    <w:rsid w:val="00027594"/>
    <w:rsid w:val="000304A1"/>
    <w:rsid w:val="000304B7"/>
    <w:rsid w:val="00030ACF"/>
    <w:rsid w:val="00030BA3"/>
    <w:rsid w:val="00030C69"/>
    <w:rsid w:val="000310ED"/>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44F"/>
    <w:rsid w:val="00036512"/>
    <w:rsid w:val="00036A01"/>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E02"/>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5C"/>
    <w:rsid w:val="000510DE"/>
    <w:rsid w:val="00051645"/>
    <w:rsid w:val="000517D6"/>
    <w:rsid w:val="00051B84"/>
    <w:rsid w:val="00051E53"/>
    <w:rsid w:val="0005237F"/>
    <w:rsid w:val="00052865"/>
    <w:rsid w:val="00053A2D"/>
    <w:rsid w:val="00054169"/>
    <w:rsid w:val="00054481"/>
    <w:rsid w:val="00054C48"/>
    <w:rsid w:val="00055014"/>
    <w:rsid w:val="0005524D"/>
    <w:rsid w:val="000552DD"/>
    <w:rsid w:val="00055701"/>
    <w:rsid w:val="000559BD"/>
    <w:rsid w:val="00055B2A"/>
    <w:rsid w:val="00055B7A"/>
    <w:rsid w:val="00056172"/>
    <w:rsid w:val="00056550"/>
    <w:rsid w:val="000567B1"/>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76"/>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D09"/>
    <w:rsid w:val="00065E52"/>
    <w:rsid w:val="00065F2A"/>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DEE"/>
    <w:rsid w:val="00071F6F"/>
    <w:rsid w:val="00071FE6"/>
    <w:rsid w:val="00072096"/>
    <w:rsid w:val="0007217E"/>
    <w:rsid w:val="000723E3"/>
    <w:rsid w:val="0007264F"/>
    <w:rsid w:val="00072CC0"/>
    <w:rsid w:val="000730DE"/>
    <w:rsid w:val="0007328A"/>
    <w:rsid w:val="000735DA"/>
    <w:rsid w:val="000738BF"/>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8C"/>
    <w:rsid w:val="000A09A5"/>
    <w:rsid w:val="000A0BD3"/>
    <w:rsid w:val="000A0E34"/>
    <w:rsid w:val="000A0EC6"/>
    <w:rsid w:val="000A1033"/>
    <w:rsid w:val="000A1145"/>
    <w:rsid w:val="000A13EF"/>
    <w:rsid w:val="000A1479"/>
    <w:rsid w:val="000A1550"/>
    <w:rsid w:val="000A17F3"/>
    <w:rsid w:val="000A1C14"/>
    <w:rsid w:val="000A21D9"/>
    <w:rsid w:val="000A22B1"/>
    <w:rsid w:val="000A242F"/>
    <w:rsid w:val="000A2683"/>
    <w:rsid w:val="000A2733"/>
    <w:rsid w:val="000A2C69"/>
    <w:rsid w:val="000A2F33"/>
    <w:rsid w:val="000A36C5"/>
    <w:rsid w:val="000A38E5"/>
    <w:rsid w:val="000A39EE"/>
    <w:rsid w:val="000A3FA4"/>
    <w:rsid w:val="000A40EE"/>
    <w:rsid w:val="000A4284"/>
    <w:rsid w:val="000A43C3"/>
    <w:rsid w:val="000A4445"/>
    <w:rsid w:val="000A44B9"/>
    <w:rsid w:val="000A493F"/>
    <w:rsid w:val="000A49D0"/>
    <w:rsid w:val="000A5255"/>
    <w:rsid w:val="000A5602"/>
    <w:rsid w:val="000A56D9"/>
    <w:rsid w:val="000A582B"/>
    <w:rsid w:val="000A5A0E"/>
    <w:rsid w:val="000A5BA8"/>
    <w:rsid w:val="000A6155"/>
    <w:rsid w:val="000A6309"/>
    <w:rsid w:val="000A6890"/>
    <w:rsid w:val="000A6FFE"/>
    <w:rsid w:val="000A7020"/>
    <w:rsid w:val="000A7068"/>
    <w:rsid w:val="000A73B2"/>
    <w:rsid w:val="000A7AE9"/>
    <w:rsid w:val="000A7B1C"/>
    <w:rsid w:val="000A7C19"/>
    <w:rsid w:val="000A7C42"/>
    <w:rsid w:val="000A7CA2"/>
    <w:rsid w:val="000A7E9C"/>
    <w:rsid w:val="000B0115"/>
    <w:rsid w:val="000B02B9"/>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5C"/>
    <w:rsid w:val="000B3360"/>
    <w:rsid w:val="000B38E7"/>
    <w:rsid w:val="000B3B6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0CA1"/>
    <w:rsid w:val="000C12F6"/>
    <w:rsid w:val="000C178C"/>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5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46B"/>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76F"/>
    <w:rsid w:val="000E187E"/>
    <w:rsid w:val="000E1918"/>
    <w:rsid w:val="000E1C04"/>
    <w:rsid w:val="000E1CFD"/>
    <w:rsid w:val="000E1F03"/>
    <w:rsid w:val="000E229F"/>
    <w:rsid w:val="000E237F"/>
    <w:rsid w:val="000E2397"/>
    <w:rsid w:val="000E25C2"/>
    <w:rsid w:val="000E2645"/>
    <w:rsid w:val="000E2A10"/>
    <w:rsid w:val="000E2AC8"/>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063"/>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0F41"/>
    <w:rsid w:val="000F166A"/>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DB5"/>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239"/>
    <w:rsid w:val="001105E8"/>
    <w:rsid w:val="00110C65"/>
    <w:rsid w:val="00110CBD"/>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6E07"/>
    <w:rsid w:val="001170BE"/>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B30"/>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1B"/>
    <w:rsid w:val="00124DCA"/>
    <w:rsid w:val="00125073"/>
    <w:rsid w:val="001254E2"/>
    <w:rsid w:val="0012550B"/>
    <w:rsid w:val="00125711"/>
    <w:rsid w:val="00125836"/>
    <w:rsid w:val="00125D9A"/>
    <w:rsid w:val="00125E0C"/>
    <w:rsid w:val="00125EA5"/>
    <w:rsid w:val="00126032"/>
    <w:rsid w:val="001260B3"/>
    <w:rsid w:val="0012627E"/>
    <w:rsid w:val="0012629F"/>
    <w:rsid w:val="00126E51"/>
    <w:rsid w:val="00126FF4"/>
    <w:rsid w:val="0012712A"/>
    <w:rsid w:val="001274FC"/>
    <w:rsid w:val="00127898"/>
    <w:rsid w:val="001278BD"/>
    <w:rsid w:val="00127BD9"/>
    <w:rsid w:val="0013009B"/>
    <w:rsid w:val="001300F1"/>
    <w:rsid w:val="001300F3"/>
    <w:rsid w:val="0013017C"/>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3868"/>
    <w:rsid w:val="00134107"/>
    <w:rsid w:val="00134185"/>
    <w:rsid w:val="00134761"/>
    <w:rsid w:val="001347FE"/>
    <w:rsid w:val="00134A82"/>
    <w:rsid w:val="00134ADA"/>
    <w:rsid w:val="00134BCE"/>
    <w:rsid w:val="00134D8E"/>
    <w:rsid w:val="001351D6"/>
    <w:rsid w:val="00135224"/>
    <w:rsid w:val="00135246"/>
    <w:rsid w:val="001358C5"/>
    <w:rsid w:val="00135BD0"/>
    <w:rsid w:val="00136344"/>
    <w:rsid w:val="00136440"/>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5D4"/>
    <w:rsid w:val="0014281A"/>
    <w:rsid w:val="00142974"/>
    <w:rsid w:val="00142A15"/>
    <w:rsid w:val="00142E17"/>
    <w:rsid w:val="00142E36"/>
    <w:rsid w:val="00142E84"/>
    <w:rsid w:val="0014336E"/>
    <w:rsid w:val="00143994"/>
    <w:rsid w:val="00143F6A"/>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8A3"/>
    <w:rsid w:val="00146D8A"/>
    <w:rsid w:val="00146F7E"/>
    <w:rsid w:val="00147A8F"/>
    <w:rsid w:val="00147ABD"/>
    <w:rsid w:val="001502B8"/>
    <w:rsid w:val="001507D7"/>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5F"/>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009"/>
    <w:rsid w:val="00165231"/>
    <w:rsid w:val="00165402"/>
    <w:rsid w:val="0016546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5E9E"/>
    <w:rsid w:val="00176118"/>
    <w:rsid w:val="00176331"/>
    <w:rsid w:val="001766D4"/>
    <w:rsid w:val="0017673D"/>
    <w:rsid w:val="00176A44"/>
    <w:rsid w:val="00176EF0"/>
    <w:rsid w:val="00177004"/>
    <w:rsid w:val="00177BF5"/>
    <w:rsid w:val="001804A2"/>
    <w:rsid w:val="00180605"/>
    <w:rsid w:val="00180DE2"/>
    <w:rsid w:val="0018174D"/>
    <w:rsid w:val="00181896"/>
    <w:rsid w:val="0018197E"/>
    <w:rsid w:val="00181C70"/>
    <w:rsid w:val="00181CAF"/>
    <w:rsid w:val="001824AD"/>
    <w:rsid w:val="00182522"/>
    <w:rsid w:val="0018254F"/>
    <w:rsid w:val="00182572"/>
    <w:rsid w:val="001825DC"/>
    <w:rsid w:val="00182AA8"/>
    <w:rsid w:val="001833D1"/>
    <w:rsid w:val="00183938"/>
    <w:rsid w:val="00183D43"/>
    <w:rsid w:val="001841BA"/>
    <w:rsid w:val="001848EC"/>
    <w:rsid w:val="00184939"/>
    <w:rsid w:val="00184B55"/>
    <w:rsid w:val="00184D58"/>
    <w:rsid w:val="00185A2A"/>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2F44"/>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C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2BD"/>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AD5"/>
    <w:rsid w:val="001B6DAB"/>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0B"/>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4EC1"/>
    <w:rsid w:val="002053BD"/>
    <w:rsid w:val="0020557A"/>
    <w:rsid w:val="00205F0A"/>
    <w:rsid w:val="002067BE"/>
    <w:rsid w:val="00206824"/>
    <w:rsid w:val="002069DD"/>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29B"/>
    <w:rsid w:val="002216D9"/>
    <w:rsid w:val="00221833"/>
    <w:rsid w:val="002219B5"/>
    <w:rsid w:val="00221AB8"/>
    <w:rsid w:val="00221C89"/>
    <w:rsid w:val="00221C8F"/>
    <w:rsid w:val="00221DF9"/>
    <w:rsid w:val="00221F33"/>
    <w:rsid w:val="0022229B"/>
    <w:rsid w:val="002224FC"/>
    <w:rsid w:val="00222873"/>
    <w:rsid w:val="00222A1C"/>
    <w:rsid w:val="00222A92"/>
    <w:rsid w:val="00222B44"/>
    <w:rsid w:val="00222CA3"/>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ACF"/>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4FEB"/>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DD5"/>
    <w:rsid w:val="00241E1E"/>
    <w:rsid w:val="00241EDE"/>
    <w:rsid w:val="00241F6B"/>
    <w:rsid w:val="00242003"/>
    <w:rsid w:val="002421C8"/>
    <w:rsid w:val="002423B0"/>
    <w:rsid w:val="00242503"/>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6D71"/>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060"/>
    <w:rsid w:val="002713FA"/>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080"/>
    <w:rsid w:val="002801FA"/>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A5"/>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9F2"/>
    <w:rsid w:val="00291E29"/>
    <w:rsid w:val="00291F57"/>
    <w:rsid w:val="002926D1"/>
    <w:rsid w:val="00292712"/>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A5E"/>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92B"/>
    <w:rsid w:val="002A3B75"/>
    <w:rsid w:val="002A3F56"/>
    <w:rsid w:val="002A4114"/>
    <w:rsid w:val="002A41D0"/>
    <w:rsid w:val="002A477E"/>
    <w:rsid w:val="002A4A78"/>
    <w:rsid w:val="002A4BF0"/>
    <w:rsid w:val="002A4F9A"/>
    <w:rsid w:val="002A53BC"/>
    <w:rsid w:val="002A593F"/>
    <w:rsid w:val="002A5BC7"/>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7A3"/>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E86"/>
    <w:rsid w:val="002C7F46"/>
    <w:rsid w:val="002D0115"/>
    <w:rsid w:val="002D0157"/>
    <w:rsid w:val="002D06A1"/>
    <w:rsid w:val="002D0B77"/>
    <w:rsid w:val="002D0EB9"/>
    <w:rsid w:val="002D15F9"/>
    <w:rsid w:val="002D1C3B"/>
    <w:rsid w:val="002D1D13"/>
    <w:rsid w:val="002D2171"/>
    <w:rsid w:val="002D2728"/>
    <w:rsid w:val="002D2C95"/>
    <w:rsid w:val="002D3076"/>
    <w:rsid w:val="002D35C5"/>
    <w:rsid w:val="002D37C5"/>
    <w:rsid w:val="002D458C"/>
    <w:rsid w:val="002D4AC0"/>
    <w:rsid w:val="002D4BAB"/>
    <w:rsid w:val="002D4D91"/>
    <w:rsid w:val="002D4E38"/>
    <w:rsid w:val="002D4FDA"/>
    <w:rsid w:val="002D588E"/>
    <w:rsid w:val="002D5E1A"/>
    <w:rsid w:val="002D6277"/>
    <w:rsid w:val="002D6723"/>
    <w:rsid w:val="002D6840"/>
    <w:rsid w:val="002D6C58"/>
    <w:rsid w:val="002D723D"/>
    <w:rsid w:val="002D7657"/>
    <w:rsid w:val="002D790C"/>
    <w:rsid w:val="002D7CFD"/>
    <w:rsid w:val="002D7EA3"/>
    <w:rsid w:val="002E051A"/>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AC6"/>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7E3"/>
    <w:rsid w:val="002F5D84"/>
    <w:rsid w:val="002F5FAE"/>
    <w:rsid w:val="002F6237"/>
    <w:rsid w:val="002F649B"/>
    <w:rsid w:val="002F64DF"/>
    <w:rsid w:val="002F67E2"/>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67"/>
    <w:rsid w:val="00304AA0"/>
    <w:rsid w:val="00304BA1"/>
    <w:rsid w:val="00304D97"/>
    <w:rsid w:val="0030529E"/>
    <w:rsid w:val="003052B5"/>
    <w:rsid w:val="00305495"/>
    <w:rsid w:val="0030554C"/>
    <w:rsid w:val="003058BB"/>
    <w:rsid w:val="003058CA"/>
    <w:rsid w:val="00305BA2"/>
    <w:rsid w:val="00305E77"/>
    <w:rsid w:val="00305F4C"/>
    <w:rsid w:val="003062E4"/>
    <w:rsid w:val="0030683E"/>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5D4"/>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03D"/>
    <w:rsid w:val="0032404E"/>
    <w:rsid w:val="00324199"/>
    <w:rsid w:val="003241FC"/>
    <w:rsid w:val="003243D6"/>
    <w:rsid w:val="0032466D"/>
    <w:rsid w:val="00324B2E"/>
    <w:rsid w:val="00324BEC"/>
    <w:rsid w:val="00324CF0"/>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EC1"/>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AFF"/>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59C"/>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4F5"/>
    <w:rsid w:val="00351BB0"/>
    <w:rsid w:val="00351C90"/>
    <w:rsid w:val="00351F78"/>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0DB"/>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4C"/>
    <w:rsid w:val="003623E6"/>
    <w:rsid w:val="0036299D"/>
    <w:rsid w:val="00362A7E"/>
    <w:rsid w:val="00362A96"/>
    <w:rsid w:val="00362D1D"/>
    <w:rsid w:val="00362E9F"/>
    <w:rsid w:val="00363B85"/>
    <w:rsid w:val="00363E76"/>
    <w:rsid w:val="003648E7"/>
    <w:rsid w:val="003649B6"/>
    <w:rsid w:val="00364BA6"/>
    <w:rsid w:val="00364E98"/>
    <w:rsid w:val="00364FFE"/>
    <w:rsid w:val="00365036"/>
    <w:rsid w:val="00365058"/>
    <w:rsid w:val="00365150"/>
    <w:rsid w:val="003652AA"/>
    <w:rsid w:val="003652B0"/>
    <w:rsid w:val="003654CF"/>
    <w:rsid w:val="0036554F"/>
    <w:rsid w:val="0036558C"/>
    <w:rsid w:val="003658B3"/>
    <w:rsid w:val="00365D52"/>
    <w:rsid w:val="00366248"/>
    <w:rsid w:val="00366676"/>
    <w:rsid w:val="00366CE0"/>
    <w:rsid w:val="003670B7"/>
    <w:rsid w:val="003674BB"/>
    <w:rsid w:val="003675D0"/>
    <w:rsid w:val="00367712"/>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C4D"/>
    <w:rsid w:val="00382DD3"/>
    <w:rsid w:val="003833C7"/>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81"/>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95"/>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9AC"/>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32F"/>
    <w:rsid w:val="003A4826"/>
    <w:rsid w:val="003A49C9"/>
    <w:rsid w:val="003A4A7E"/>
    <w:rsid w:val="003A4B3B"/>
    <w:rsid w:val="003A4CBC"/>
    <w:rsid w:val="003A4E36"/>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AC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3FF"/>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DFB"/>
    <w:rsid w:val="003D7F63"/>
    <w:rsid w:val="003E00B5"/>
    <w:rsid w:val="003E0245"/>
    <w:rsid w:val="003E0609"/>
    <w:rsid w:val="003E078C"/>
    <w:rsid w:val="003E0845"/>
    <w:rsid w:val="003E0A2F"/>
    <w:rsid w:val="003E0AAB"/>
    <w:rsid w:val="003E0FA0"/>
    <w:rsid w:val="003E143F"/>
    <w:rsid w:val="003E190C"/>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1"/>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0F8D"/>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C54"/>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9B5"/>
    <w:rsid w:val="00423BA1"/>
    <w:rsid w:val="00423FA9"/>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8A0"/>
    <w:rsid w:val="00427AE9"/>
    <w:rsid w:val="0043011F"/>
    <w:rsid w:val="00430671"/>
    <w:rsid w:val="00430A7F"/>
    <w:rsid w:val="00430CEC"/>
    <w:rsid w:val="00430FF3"/>
    <w:rsid w:val="004314C0"/>
    <w:rsid w:val="0043152B"/>
    <w:rsid w:val="00431FAC"/>
    <w:rsid w:val="0043258A"/>
    <w:rsid w:val="004329EF"/>
    <w:rsid w:val="004329F0"/>
    <w:rsid w:val="00432A4E"/>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9C9"/>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9E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725"/>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15"/>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5EB"/>
    <w:rsid w:val="004847A2"/>
    <w:rsid w:val="004847B3"/>
    <w:rsid w:val="00484A4F"/>
    <w:rsid w:val="00484BDF"/>
    <w:rsid w:val="00484E77"/>
    <w:rsid w:val="0048531A"/>
    <w:rsid w:val="004854D7"/>
    <w:rsid w:val="00485615"/>
    <w:rsid w:val="00486485"/>
    <w:rsid w:val="00486523"/>
    <w:rsid w:val="0048670E"/>
    <w:rsid w:val="00486734"/>
    <w:rsid w:val="00486A9F"/>
    <w:rsid w:val="004872E2"/>
    <w:rsid w:val="0048778E"/>
    <w:rsid w:val="00487865"/>
    <w:rsid w:val="00487A11"/>
    <w:rsid w:val="00487B81"/>
    <w:rsid w:val="00487F6F"/>
    <w:rsid w:val="00487FAA"/>
    <w:rsid w:val="00490093"/>
    <w:rsid w:val="004902C3"/>
    <w:rsid w:val="004903AF"/>
    <w:rsid w:val="00490966"/>
    <w:rsid w:val="00490F46"/>
    <w:rsid w:val="004911AF"/>
    <w:rsid w:val="00491AFA"/>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6F03"/>
    <w:rsid w:val="0049712E"/>
    <w:rsid w:val="00497251"/>
    <w:rsid w:val="004975C0"/>
    <w:rsid w:val="0049767A"/>
    <w:rsid w:val="00497689"/>
    <w:rsid w:val="0049783A"/>
    <w:rsid w:val="004979B0"/>
    <w:rsid w:val="00497B23"/>
    <w:rsid w:val="00497F97"/>
    <w:rsid w:val="004A00D0"/>
    <w:rsid w:val="004A0174"/>
    <w:rsid w:val="004A0343"/>
    <w:rsid w:val="004A0573"/>
    <w:rsid w:val="004A071D"/>
    <w:rsid w:val="004A0BB6"/>
    <w:rsid w:val="004A0FD4"/>
    <w:rsid w:val="004A1183"/>
    <w:rsid w:val="004A119E"/>
    <w:rsid w:val="004A1378"/>
    <w:rsid w:val="004A1395"/>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9AF"/>
    <w:rsid w:val="004A5B7A"/>
    <w:rsid w:val="004A5E69"/>
    <w:rsid w:val="004A60F0"/>
    <w:rsid w:val="004A6239"/>
    <w:rsid w:val="004A623D"/>
    <w:rsid w:val="004A6392"/>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689"/>
    <w:rsid w:val="004B288C"/>
    <w:rsid w:val="004B294C"/>
    <w:rsid w:val="004B2E07"/>
    <w:rsid w:val="004B330F"/>
    <w:rsid w:val="004B3A53"/>
    <w:rsid w:val="004B3BD3"/>
    <w:rsid w:val="004B3CB2"/>
    <w:rsid w:val="004B3EA8"/>
    <w:rsid w:val="004B40E5"/>
    <w:rsid w:val="004B41D6"/>
    <w:rsid w:val="004B503F"/>
    <w:rsid w:val="004B5174"/>
    <w:rsid w:val="004B56A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5A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962"/>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79"/>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85"/>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15F0"/>
    <w:rsid w:val="004F168C"/>
    <w:rsid w:val="004F22BA"/>
    <w:rsid w:val="004F22ED"/>
    <w:rsid w:val="004F23E0"/>
    <w:rsid w:val="004F2591"/>
    <w:rsid w:val="004F2654"/>
    <w:rsid w:val="004F2A0C"/>
    <w:rsid w:val="004F3007"/>
    <w:rsid w:val="004F303B"/>
    <w:rsid w:val="004F3261"/>
    <w:rsid w:val="004F35B0"/>
    <w:rsid w:val="004F3734"/>
    <w:rsid w:val="004F3A1A"/>
    <w:rsid w:val="004F3D7A"/>
    <w:rsid w:val="004F3F00"/>
    <w:rsid w:val="004F3F1F"/>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BEE"/>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388"/>
    <w:rsid w:val="00506E71"/>
    <w:rsid w:val="00507393"/>
    <w:rsid w:val="005075E1"/>
    <w:rsid w:val="0050762F"/>
    <w:rsid w:val="005076BA"/>
    <w:rsid w:val="00507D14"/>
    <w:rsid w:val="0051046A"/>
    <w:rsid w:val="005104E8"/>
    <w:rsid w:val="0051054B"/>
    <w:rsid w:val="005105BC"/>
    <w:rsid w:val="00510815"/>
    <w:rsid w:val="00510B29"/>
    <w:rsid w:val="005111D1"/>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6A6"/>
    <w:rsid w:val="00513792"/>
    <w:rsid w:val="005140BF"/>
    <w:rsid w:val="005142B4"/>
    <w:rsid w:val="0051466B"/>
    <w:rsid w:val="005146DD"/>
    <w:rsid w:val="00514761"/>
    <w:rsid w:val="00514764"/>
    <w:rsid w:val="00514837"/>
    <w:rsid w:val="0051492D"/>
    <w:rsid w:val="00514B8C"/>
    <w:rsid w:val="00514B93"/>
    <w:rsid w:val="00514DBA"/>
    <w:rsid w:val="005152BE"/>
    <w:rsid w:val="0051533D"/>
    <w:rsid w:val="0051558A"/>
    <w:rsid w:val="00515647"/>
    <w:rsid w:val="00515A54"/>
    <w:rsid w:val="00515FEC"/>
    <w:rsid w:val="0051619D"/>
    <w:rsid w:val="0051690E"/>
    <w:rsid w:val="00516994"/>
    <w:rsid w:val="00516C3A"/>
    <w:rsid w:val="00517127"/>
    <w:rsid w:val="0051721D"/>
    <w:rsid w:val="0051759C"/>
    <w:rsid w:val="00517909"/>
    <w:rsid w:val="00517E20"/>
    <w:rsid w:val="0052008F"/>
    <w:rsid w:val="005206E5"/>
    <w:rsid w:val="00520C25"/>
    <w:rsid w:val="00521158"/>
    <w:rsid w:val="00521B1A"/>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8B"/>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8DB"/>
    <w:rsid w:val="00527997"/>
    <w:rsid w:val="00527A46"/>
    <w:rsid w:val="00527C55"/>
    <w:rsid w:val="005300A1"/>
    <w:rsid w:val="00530287"/>
    <w:rsid w:val="005303A7"/>
    <w:rsid w:val="00530AB3"/>
    <w:rsid w:val="00530C34"/>
    <w:rsid w:val="00530F0C"/>
    <w:rsid w:val="00530F2B"/>
    <w:rsid w:val="0053146C"/>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5AF2"/>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0C45"/>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6B1"/>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B88"/>
    <w:rsid w:val="00560EE9"/>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D9D"/>
    <w:rsid w:val="0056424D"/>
    <w:rsid w:val="005642F1"/>
    <w:rsid w:val="00564328"/>
    <w:rsid w:val="005645E1"/>
    <w:rsid w:val="0056568E"/>
    <w:rsid w:val="0056599A"/>
    <w:rsid w:val="00565BEF"/>
    <w:rsid w:val="00565C4B"/>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8C"/>
    <w:rsid w:val="00573DEE"/>
    <w:rsid w:val="00573F55"/>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B9B"/>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33"/>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77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24F"/>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5AC"/>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7FB"/>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87D"/>
    <w:rsid w:val="005C3967"/>
    <w:rsid w:val="005C3E48"/>
    <w:rsid w:val="005C4469"/>
    <w:rsid w:val="005C4B54"/>
    <w:rsid w:val="005C4C37"/>
    <w:rsid w:val="005C4CF2"/>
    <w:rsid w:val="005C504C"/>
    <w:rsid w:val="005C504E"/>
    <w:rsid w:val="005C520E"/>
    <w:rsid w:val="005C557C"/>
    <w:rsid w:val="005C5950"/>
    <w:rsid w:val="005C5970"/>
    <w:rsid w:val="005C62BE"/>
    <w:rsid w:val="005C63B9"/>
    <w:rsid w:val="005C6A31"/>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AA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883"/>
    <w:rsid w:val="005E4FF0"/>
    <w:rsid w:val="005E54C1"/>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DC9"/>
    <w:rsid w:val="005E7F2B"/>
    <w:rsid w:val="005E7F72"/>
    <w:rsid w:val="005F02C3"/>
    <w:rsid w:val="005F02EF"/>
    <w:rsid w:val="005F042E"/>
    <w:rsid w:val="005F0508"/>
    <w:rsid w:val="005F0546"/>
    <w:rsid w:val="005F05FF"/>
    <w:rsid w:val="005F0E39"/>
    <w:rsid w:val="005F12CE"/>
    <w:rsid w:val="005F15FB"/>
    <w:rsid w:val="005F168B"/>
    <w:rsid w:val="005F1805"/>
    <w:rsid w:val="005F192A"/>
    <w:rsid w:val="005F1CD9"/>
    <w:rsid w:val="005F2242"/>
    <w:rsid w:val="005F230B"/>
    <w:rsid w:val="005F2666"/>
    <w:rsid w:val="005F2679"/>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C08"/>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09F"/>
    <w:rsid w:val="0060152D"/>
    <w:rsid w:val="00601845"/>
    <w:rsid w:val="00601863"/>
    <w:rsid w:val="006018A5"/>
    <w:rsid w:val="00601912"/>
    <w:rsid w:val="00601E31"/>
    <w:rsid w:val="00601E74"/>
    <w:rsid w:val="00602144"/>
    <w:rsid w:val="006027DC"/>
    <w:rsid w:val="00602EE6"/>
    <w:rsid w:val="00603644"/>
    <w:rsid w:val="006039A0"/>
    <w:rsid w:val="00603BC4"/>
    <w:rsid w:val="00603D92"/>
    <w:rsid w:val="0060414A"/>
    <w:rsid w:val="00604236"/>
    <w:rsid w:val="0060474F"/>
    <w:rsid w:val="0060495E"/>
    <w:rsid w:val="00604D20"/>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35A"/>
    <w:rsid w:val="006304A7"/>
    <w:rsid w:val="006306C8"/>
    <w:rsid w:val="006308DF"/>
    <w:rsid w:val="00630C41"/>
    <w:rsid w:val="0063101E"/>
    <w:rsid w:val="006313CE"/>
    <w:rsid w:val="006313E1"/>
    <w:rsid w:val="00631BE7"/>
    <w:rsid w:val="00631D92"/>
    <w:rsid w:val="00631F60"/>
    <w:rsid w:val="00631FA3"/>
    <w:rsid w:val="00632028"/>
    <w:rsid w:val="0063202D"/>
    <w:rsid w:val="006322B8"/>
    <w:rsid w:val="00632314"/>
    <w:rsid w:val="006323A8"/>
    <w:rsid w:val="00632A61"/>
    <w:rsid w:val="00632AD0"/>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2B9F"/>
    <w:rsid w:val="0064336C"/>
    <w:rsid w:val="00643B52"/>
    <w:rsid w:val="006443DF"/>
    <w:rsid w:val="006444B7"/>
    <w:rsid w:val="00644787"/>
    <w:rsid w:val="00644C64"/>
    <w:rsid w:val="00644CEA"/>
    <w:rsid w:val="00644E1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160"/>
    <w:rsid w:val="006522B5"/>
    <w:rsid w:val="006523FE"/>
    <w:rsid w:val="0065262C"/>
    <w:rsid w:val="0065273D"/>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1D6E"/>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AAB"/>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BD3"/>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621"/>
    <w:rsid w:val="00694906"/>
    <w:rsid w:val="00694D00"/>
    <w:rsid w:val="00694FF9"/>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E7F"/>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B3E"/>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6A5"/>
    <w:rsid w:val="006B6E52"/>
    <w:rsid w:val="006B70D8"/>
    <w:rsid w:val="006B7144"/>
    <w:rsid w:val="006B7441"/>
    <w:rsid w:val="006B7567"/>
    <w:rsid w:val="006B7604"/>
    <w:rsid w:val="006B76F7"/>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20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6B"/>
    <w:rsid w:val="006D00ED"/>
    <w:rsid w:val="006D0274"/>
    <w:rsid w:val="006D0503"/>
    <w:rsid w:val="006D05E6"/>
    <w:rsid w:val="006D11CD"/>
    <w:rsid w:val="006D1746"/>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A3B"/>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6F0"/>
    <w:rsid w:val="006F2D26"/>
    <w:rsid w:val="006F2EFD"/>
    <w:rsid w:val="006F2F59"/>
    <w:rsid w:val="006F305E"/>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1EA"/>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734"/>
    <w:rsid w:val="00701B82"/>
    <w:rsid w:val="00701F42"/>
    <w:rsid w:val="00701F8D"/>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9D1"/>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CFF"/>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1EC"/>
    <w:rsid w:val="00721435"/>
    <w:rsid w:val="007218C7"/>
    <w:rsid w:val="00721A7E"/>
    <w:rsid w:val="00721BC9"/>
    <w:rsid w:val="007221FE"/>
    <w:rsid w:val="00722226"/>
    <w:rsid w:val="0072234B"/>
    <w:rsid w:val="00722734"/>
    <w:rsid w:val="00722776"/>
    <w:rsid w:val="007228C1"/>
    <w:rsid w:val="00722C88"/>
    <w:rsid w:val="00722CD7"/>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DD4"/>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2E07"/>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85F"/>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C8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3CA"/>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17"/>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3C9"/>
    <w:rsid w:val="0078484B"/>
    <w:rsid w:val="00784B7A"/>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17"/>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D81"/>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0BB"/>
    <w:rsid w:val="007A316B"/>
    <w:rsid w:val="007A3553"/>
    <w:rsid w:val="007A38DE"/>
    <w:rsid w:val="007A3B1B"/>
    <w:rsid w:val="007A4C24"/>
    <w:rsid w:val="007A4CCD"/>
    <w:rsid w:val="007A5659"/>
    <w:rsid w:val="007A574F"/>
    <w:rsid w:val="007A576A"/>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3A3"/>
    <w:rsid w:val="007B1454"/>
    <w:rsid w:val="007B1576"/>
    <w:rsid w:val="007B177C"/>
    <w:rsid w:val="007B17D6"/>
    <w:rsid w:val="007B1A3F"/>
    <w:rsid w:val="007B1D9A"/>
    <w:rsid w:val="007B2691"/>
    <w:rsid w:val="007B29DC"/>
    <w:rsid w:val="007B2AAA"/>
    <w:rsid w:val="007B2BA0"/>
    <w:rsid w:val="007B2D29"/>
    <w:rsid w:val="007B2E84"/>
    <w:rsid w:val="007B3199"/>
    <w:rsid w:val="007B38DE"/>
    <w:rsid w:val="007B392F"/>
    <w:rsid w:val="007B398E"/>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2F3B"/>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1E20"/>
    <w:rsid w:val="007E2261"/>
    <w:rsid w:val="007E266F"/>
    <w:rsid w:val="007E321A"/>
    <w:rsid w:val="007E3247"/>
    <w:rsid w:val="007E356C"/>
    <w:rsid w:val="007E384E"/>
    <w:rsid w:val="007E3912"/>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1E4"/>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72D"/>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69B"/>
    <w:rsid w:val="008027FE"/>
    <w:rsid w:val="00802B17"/>
    <w:rsid w:val="00802C85"/>
    <w:rsid w:val="00802D73"/>
    <w:rsid w:val="00802DB1"/>
    <w:rsid w:val="00802FF5"/>
    <w:rsid w:val="00803219"/>
    <w:rsid w:val="00803CC4"/>
    <w:rsid w:val="00803FA3"/>
    <w:rsid w:val="008040F2"/>
    <w:rsid w:val="00804150"/>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7C3"/>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D8A"/>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37"/>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031"/>
    <w:rsid w:val="008234DB"/>
    <w:rsid w:val="00823E35"/>
    <w:rsid w:val="008245B4"/>
    <w:rsid w:val="00824716"/>
    <w:rsid w:val="008248C1"/>
    <w:rsid w:val="008248E9"/>
    <w:rsid w:val="008253B2"/>
    <w:rsid w:val="0082584D"/>
    <w:rsid w:val="00825BBC"/>
    <w:rsid w:val="00825E14"/>
    <w:rsid w:val="0082608B"/>
    <w:rsid w:val="008263E8"/>
    <w:rsid w:val="008265CD"/>
    <w:rsid w:val="00826BA4"/>
    <w:rsid w:val="00826CD8"/>
    <w:rsid w:val="00826D9D"/>
    <w:rsid w:val="00827093"/>
    <w:rsid w:val="0082754D"/>
    <w:rsid w:val="00827588"/>
    <w:rsid w:val="00827911"/>
    <w:rsid w:val="0083040D"/>
    <w:rsid w:val="00830AE5"/>
    <w:rsid w:val="00830B23"/>
    <w:rsid w:val="00830E35"/>
    <w:rsid w:val="00830F01"/>
    <w:rsid w:val="008313DF"/>
    <w:rsid w:val="008314E5"/>
    <w:rsid w:val="00831848"/>
    <w:rsid w:val="00831FBD"/>
    <w:rsid w:val="00832747"/>
    <w:rsid w:val="00832D17"/>
    <w:rsid w:val="0083398B"/>
    <w:rsid w:val="00833C8E"/>
    <w:rsid w:val="00834098"/>
    <w:rsid w:val="00834419"/>
    <w:rsid w:val="0083470D"/>
    <w:rsid w:val="0083476C"/>
    <w:rsid w:val="0083530E"/>
    <w:rsid w:val="008359D9"/>
    <w:rsid w:val="00835C33"/>
    <w:rsid w:val="00835CE3"/>
    <w:rsid w:val="00835E55"/>
    <w:rsid w:val="00836304"/>
    <w:rsid w:val="00836540"/>
    <w:rsid w:val="00836747"/>
    <w:rsid w:val="00836A62"/>
    <w:rsid w:val="00837166"/>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47FA1"/>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A11"/>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CF2"/>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65C"/>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292"/>
    <w:rsid w:val="00872A63"/>
    <w:rsid w:val="00872D7F"/>
    <w:rsid w:val="00872DB6"/>
    <w:rsid w:val="00872F46"/>
    <w:rsid w:val="008734AC"/>
    <w:rsid w:val="00873E8E"/>
    <w:rsid w:val="00874244"/>
    <w:rsid w:val="00874B93"/>
    <w:rsid w:val="00874D56"/>
    <w:rsid w:val="00875262"/>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6F7"/>
    <w:rsid w:val="00881881"/>
    <w:rsid w:val="008819A0"/>
    <w:rsid w:val="00882131"/>
    <w:rsid w:val="00882212"/>
    <w:rsid w:val="008822E0"/>
    <w:rsid w:val="0088231D"/>
    <w:rsid w:val="00882371"/>
    <w:rsid w:val="00882C93"/>
    <w:rsid w:val="00882CC9"/>
    <w:rsid w:val="008830C3"/>
    <w:rsid w:val="00883115"/>
    <w:rsid w:val="00883704"/>
    <w:rsid w:val="00884232"/>
    <w:rsid w:val="0088434A"/>
    <w:rsid w:val="008847B1"/>
    <w:rsid w:val="00884827"/>
    <w:rsid w:val="008848B5"/>
    <w:rsid w:val="00884CD6"/>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5F29"/>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69B"/>
    <w:rsid w:val="008A08E2"/>
    <w:rsid w:val="008A0976"/>
    <w:rsid w:val="008A09CD"/>
    <w:rsid w:val="008A0D05"/>
    <w:rsid w:val="008A0ED1"/>
    <w:rsid w:val="008A1427"/>
    <w:rsid w:val="008A1AB9"/>
    <w:rsid w:val="008A1F59"/>
    <w:rsid w:val="008A30BE"/>
    <w:rsid w:val="008A3330"/>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38"/>
    <w:rsid w:val="008B1D7C"/>
    <w:rsid w:val="008B1E06"/>
    <w:rsid w:val="008B1ED8"/>
    <w:rsid w:val="008B20F6"/>
    <w:rsid w:val="008B2133"/>
    <w:rsid w:val="008B2284"/>
    <w:rsid w:val="008B2518"/>
    <w:rsid w:val="008B25AA"/>
    <w:rsid w:val="008B27F9"/>
    <w:rsid w:val="008B2827"/>
    <w:rsid w:val="008B2A93"/>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5D"/>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6EB"/>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5"/>
    <w:rsid w:val="008E208B"/>
    <w:rsid w:val="008E2382"/>
    <w:rsid w:val="008E25BF"/>
    <w:rsid w:val="008E26EE"/>
    <w:rsid w:val="008E2785"/>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95B"/>
    <w:rsid w:val="008E5C1F"/>
    <w:rsid w:val="008E5CA4"/>
    <w:rsid w:val="008E5FEA"/>
    <w:rsid w:val="008E6299"/>
    <w:rsid w:val="008E62DD"/>
    <w:rsid w:val="008E64BD"/>
    <w:rsid w:val="008E667D"/>
    <w:rsid w:val="008E6B48"/>
    <w:rsid w:val="008E6BBF"/>
    <w:rsid w:val="008E716E"/>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0E1"/>
    <w:rsid w:val="008F6388"/>
    <w:rsid w:val="008F6592"/>
    <w:rsid w:val="008F6BE9"/>
    <w:rsid w:val="008F6D02"/>
    <w:rsid w:val="008F6DB5"/>
    <w:rsid w:val="008F6E52"/>
    <w:rsid w:val="008F6EB8"/>
    <w:rsid w:val="008F717A"/>
    <w:rsid w:val="008F77B3"/>
    <w:rsid w:val="008F7988"/>
    <w:rsid w:val="008F79C4"/>
    <w:rsid w:val="008F7BE0"/>
    <w:rsid w:val="008F7BEB"/>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817"/>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646"/>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CFE"/>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2F99"/>
    <w:rsid w:val="00933096"/>
    <w:rsid w:val="00933429"/>
    <w:rsid w:val="009334D5"/>
    <w:rsid w:val="00933CE5"/>
    <w:rsid w:val="0093459D"/>
    <w:rsid w:val="009346EF"/>
    <w:rsid w:val="00934A01"/>
    <w:rsid w:val="00935076"/>
    <w:rsid w:val="00935ECE"/>
    <w:rsid w:val="0093656A"/>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2FF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2A2"/>
    <w:rsid w:val="00945594"/>
    <w:rsid w:val="00945665"/>
    <w:rsid w:val="00945AB1"/>
    <w:rsid w:val="00945B45"/>
    <w:rsid w:val="00945CB0"/>
    <w:rsid w:val="00945D67"/>
    <w:rsid w:val="00945EB4"/>
    <w:rsid w:val="00945F7B"/>
    <w:rsid w:val="00945FCB"/>
    <w:rsid w:val="009463ED"/>
    <w:rsid w:val="0094657F"/>
    <w:rsid w:val="0094658B"/>
    <w:rsid w:val="009466A0"/>
    <w:rsid w:val="009466E9"/>
    <w:rsid w:val="00946725"/>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065"/>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54E"/>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EDA"/>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D82"/>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5A6"/>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259"/>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3A9"/>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17"/>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7A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8C"/>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9D9"/>
    <w:rsid w:val="009F3A2B"/>
    <w:rsid w:val="009F41C5"/>
    <w:rsid w:val="009F45F9"/>
    <w:rsid w:val="009F476C"/>
    <w:rsid w:val="009F4E88"/>
    <w:rsid w:val="009F5256"/>
    <w:rsid w:val="009F53FD"/>
    <w:rsid w:val="009F5520"/>
    <w:rsid w:val="009F5AD6"/>
    <w:rsid w:val="009F5D4D"/>
    <w:rsid w:val="009F5E6B"/>
    <w:rsid w:val="009F60D9"/>
    <w:rsid w:val="009F6488"/>
    <w:rsid w:val="009F6591"/>
    <w:rsid w:val="009F6774"/>
    <w:rsid w:val="009F6823"/>
    <w:rsid w:val="009F6902"/>
    <w:rsid w:val="009F6C77"/>
    <w:rsid w:val="009F6DD8"/>
    <w:rsid w:val="009F6E66"/>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E9"/>
    <w:rsid w:val="00A034FE"/>
    <w:rsid w:val="00A035CB"/>
    <w:rsid w:val="00A03860"/>
    <w:rsid w:val="00A03DBF"/>
    <w:rsid w:val="00A03F45"/>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07FD0"/>
    <w:rsid w:val="00A10B4B"/>
    <w:rsid w:val="00A10F55"/>
    <w:rsid w:val="00A114DB"/>
    <w:rsid w:val="00A115A7"/>
    <w:rsid w:val="00A116EB"/>
    <w:rsid w:val="00A11796"/>
    <w:rsid w:val="00A1185F"/>
    <w:rsid w:val="00A1187B"/>
    <w:rsid w:val="00A11A46"/>
    <w:rsid w:val="00A11C30"/>
    <w:rsid w:val="00A11CB3"/>
    <w:rsid w:val="00A120DB"/>
    <w:rsid w:val="00A127E5"/>
    <w:rsid w:val="00A12855"/>
    <w:rsid w:val="00A12A91"/>
    <w:rsid w:val="00A1337E"/>
    <w:rsid w:val="00A136F3"/>
    <w:rsid w:val="00A13757"/>
    <w:rsid w:val="00A13BC0"/>
    <w:rsid w:val="00A13C0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3A"/>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1EFE"/>
    <w:rsid w:val="00A32ED7"/>
    <w:rsid w:val="00A331B2"/>
    <w:rsid w:val="00A33233"/>
    <w:rsid w:val="00A333B3"/>
    <w:rsid w:val="00A33A19"/>
    <w:rsid w:val="00A33D8C"/>
    <w:rsid w:val="00A33E76"/>
    <w:rsid w:val="00A340AA"/>
    <w:rsid w:val="00A34640"/>
    <w:rsid w:val="00A349C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0E3E"/>
    <w:rsid w:val="00A5105D"/>
    <w:rsid w:val="00A514C1"/>
    <w:rsid w:val="00A516AD"/>
    <w:rsid w:val="00A517CB"/>
    <w:rsid w:val="00A5186D"/>
    <w:rsid w:val="00A51B02"/>
    <w:rsid w:val="00A51C67"/>
    <w:rsid w:val="00A521E3"/>
    <w:rsid w:val="00A52A1D"/>
    <w:rsid w:val="00A53A2F"/>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746"/>
    <w:rsid w:val="00A65A05"/>
    <w:rsid w:val="00A66057"/>
    <w:rsid w:val="00A66422"/>
    <w:rsid w:val="00A66685"/>
    <w:rsid w:val="00A66B24"/>
    <w:rsid w:val="00A6700F"/>
    <w:rsid w:val="00A67618"/>
    <w:rsid w:val="00A6799C"/>
    <w:rsid w:val="00A679E4"/>
    <w:rsid w:val="00A67B82"/>
    <w:rsid w:val="00A67C23"/>
    <w:rsid w:val="00A702CA"/>
    <w:rsid w:val="00A70561"/>
    <w:rsid w:val="00A706FC"/>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1B"/>
    <w:rsid w:val="00A7454E"/>
    <w:rsid w:val="00A74753"/>
    <w:rsid w:val="00A74820"/>
    <w:rsid w:val="00A74B53"/>
    <w:rsid w:val="00A74F93"/>
    <w:rsid w:val="00A74FC0"/>
    <w:rsid w:val="00A751B4"/>
    <w:rsid w:val="00A752BC"/>
    <w:rsid w:val="00A75A19"/>
    <w:rsid w:val="00A75B4C"/>
    <w:rsid w:val="00A75C6A"/>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54"/>
    <w:rsid w:val="00AB2498"/>
    <w:rsid w:val="00AB253D"/>
    <w:rsid w:val="00AB27D2"/>
    <w:rsid w:val="00AB2A42"/>
    <w:rsid w:val="00AB2CEA"/>
    <w:rsid w:val="00AB2E11"/>
    <w:rsid w:val="00AB31BD"/>
    <w:rsid w:val="00AB32B7"/>
    <w:rsid w:val="00AB355D"/>
    <w:rsid w:val="00AB38EB"/>
    <w:rsid w:val="00AB3D53"/>
    <w:rsid w:val="00AB3EF1"/>
    <w:rsid w:val="00AB3F96"/>
    <w:rsid w:val="00AB4247"/>
    <w:rsid w:val="00AB424D"/>
    <w:rsid w:val="00AB49BA"/>
    <w:rsid w:val="00AB49DB"/>
    <w:rsid w:val="00AB4B74"/>
    <w:rsid w:val="00AB4CAF"/>
    <w:rsid w:val="00AB4D03"/>
    <w:rsid w:val="00AB4D0B"/>
    <w:rsid w:val="00AB4FBE"/>
    <w:rsid w:val="00AB517E"/>
    <w:rsid w:val="00AB55CE"/>
    <w:rsid w:val="00AB58B1"/>
    <w:rsid w:val="00AB5D32"/>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504"/>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A7B"/>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BC0"/>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DD3"/>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1ECB"/>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21C"/>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118"/>
    <w:rsid w:val="00B4248F"/>
    <w:rsid w:val="00B42DC8"/>
    <w:rsid w:val="00B431AA"/>
    <w:rsid w:val="00B43549"/>
    <w:rsid w:val="00B43956"/>
    <w:rsid w:val="00B43AEE"/>
    <w:rsid w:val="00B43D0A"/>
    <w:rsid w:val="00B440D2"/>
    <w:rsid w:val="00B4419C"/>
    <w:rsid w:val="00B444E9"/>
    <w:rsid w:val="00B44511"/>
    <w:rsid w:val="00B44522"/>
    <w:rsid w:val="00B44603"/>
    <w:rsid w:val="00B446C1"/>
    <w:rsid w:val="00B44A24"/>
    <w:rsid w:val="00B44E30"/>
    <w:rsid w:val="00B44ECB"/>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2FFB"/>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59D1"/>
    <w:rsid w:val="00B560B7"/>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111"/>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68"/>
    <w:rsid w:val="00B712C2"/>
    <w:rsid w:val="00B7168F"/>
    <w:rsid w:val="00B71E24"/>
    <w:rsid w:val="00B71F38"/>
    <w:rsid w:val="00B7208A"/>
    <w:rsid w:val="00B721ED"/>
    <w:rsid w:val="00B722E2"/>
    <w:rsid w:val="00B72392"/>
    <w:rsid w:val="00B72427"/>
    <w:rsid w:val="00B7244B"/>
    <w:rsid w:val="00B72AF3"/>
    <w:rsid w:val="00B72EDA"/>
    <w:rsid w:val="00B731B2"/>
    <w:rsid w:val="00B733D6"/>
    <w:rsid w:val="00B7345F"/>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CE6"/>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87AAF"/>
    <w:rsid w:val="00B87D38"/>
    <w:rsid w:val="00B87EC8"/>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8A0"/>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6DF"/>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6B9"/>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0A"/>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5F54"/>
    <w:rsid w:val="00BD60AB"/>
    <w:rsid w:val="00BD6240"/>
    <w:rsid w:val="00BD6952"/>
    <w:rsid w:val="00BD6D08"/>
    <w:rsid w:val="00BD6F0A"/>
    <w:rsid w:val="00BD6F79"/>
    <w:rsid w:val="00BD71AB"/>
    <w:rsid w:val="00BD72C5"/>
    <w:rsid w:val="00BD7683"/>
    <w:rsid w:val="00BD7794"/>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838"/>
    <w:rsid w:val="00BF19F6"/>
    <w:rsid w:val="00BF2475"/>
    <w:rsid w:val="00BF26CD"/>
    <w:rsid w:val="00BF26E0"/>
    <w:rsid w:val="00BF2BC0"/>
    <w:rsid w:val="00BF3144"/>
    <w:rsid w:val="00BF323F"/>
    <w:rsid w:val="00BF331E"/>
    <w:rsid w:val="00BF3407"/>
    <w:rsid w:val="00BF42C2"/>
    <w:rsid w:val="00BF474B"/>
    <w:rsid w:val="00BF477B"/>
    <w:rsid w:val="00BF4B38"/>
    <w:rsid w:val="00BF4BB1"/>
    <w:rsid w:val="00BF4D79"/>
    <w:rsid w:val="00BF4F6A"/>
    <w:rsid w:val="00BF4FCD"/>
    <w:rsid w:val="00BF5186"/>
    <w:rsid w:val="00BF52A8"/>
    <w:rsid w:val="00BF53B9"/>
    <w:rsid w:val="00BF540A"/>
    <w:rsid w:val="00BF5763"/>
    <w:rsid w:val="00BF58D7"/>
    <w:rsid w:val="00BF6083"/>
    <w:rsid w:val="00BF69F9"/>
    <w:rsid w:val="00BF6EAA"/>
    <w:rsid w:val="00BF739B"/>
    <w:rsid w:val="00BF74DC"/>
    <w:rsid w:val="00BF7621"/>
    <w:rsid w:val="00BF78CD"/>
    <w:rsid w:val="00BF7AA9"/>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12C"/>
    <w:rsid w:val="00C042D2"/>
    <w:rsid w:val="00C04862"/>
    <w:rsid w:val="00C049FB"/>
    <w:rsid w:val="00C04A36"/>
    <w:rsid w:val="00C04A62"/>
    <w:rsid w:val="00C04C69"/>
    <w:rsid w:val="00C04D75"/>
    <w:rsid w:val="00C04FE0"/>
    <w:rsid w:val="00C052C3"/>
    <w:rsid w:val="00C05681"/>
    <w:rsid w:val="00C0576C"/>
    <w:rsid w:val="00C06007"/>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A49"/>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A85"/>
    <w:rsid w:val="00C17E90"/>
    <w:rsid w:val="00C200BF"/>
    <w:rsid w:val="00C2046E"/>
    <w:rsid w:val="00C20796"/>
    <w:rsid w:val="00C20802"/>
    <w:rsid w:val="00C20996"/>
    <w:rsid w:val="00C20A74"/>
    <w:rsid w:val="00C20C7A"/>
    <w:rsid w:val="00C20CFD"/>
    <w:rsid w:val="00C20FF2"/>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180"/>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81A"/>
    <w:rsid w:val="00C44A0B"/>
    <w:rsid w:val="00C44B87"/>
    <w:rsid w:val="00C44CD9"/>
    <w:rsid w:val="00C44F17"/>
    <w:rsid w:val="00C45B09"/>
    <w:rsid w:val="00C45BE7"/>
    <w:rsid w:val="00C45CB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0E0C"/>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246"/>
    <w:rsid w:val="00C55362"/>
    <w:rsid w:val="00C55962"/>
    <w:rsid w:val="00C559D0"/>
    <w:rsid w:val="00C55C00"/>
    <w:rsid w:val="00C55F57"/>
    <w:rsid w:val="00C5613F"/>
    <w:rsid w:val="00C56303"/>
    <w:rsid w:val="00C56370"/>
    <w:rsid w:val="00C563AC"/>
    <w:rsid w:val="00C56622"/>
    <w:rsid w:val="00C5688D"/>
    <w:rsid w:val="00C569E5"/>
    <w:rsid w:val="00C56A2E"/>
    <w:rsid w:val="00C579CC"/>
    <w:rsid w:val="00C57B91"/>
    <w:rsid w:val="00C57FCC"/>
    <w:rsid w:val="00C6001B"/>
    <w:rsid w:val="00C60206"/>
    <w:rsid w:val="00C60272"/>
    <w:rsid w:val="00C6032B"/>
    <w:rsid w:val="00C604E4"/>
    <w:rsid w:val="00C605FC"/>
    <w:rsid w:val="00C6076C"/>
    <w:rsid w:val="00C60ADE"/>
    <w:rsid w:val="00C60D10"/>
    <w:rsid w:val="00C6107F"/>
    <w:rsid w:val="00C612F3"/>
    <w:rsid w:val="00C61664"/>
    <w:rsid w:val="00C61A0C"/>
    <w:rsid w:val="00C61C2C"/>
    <w:rsid w:val="00C61CCC"/>
    <w:rsid w:val="00C6258B"/>
    <w:rsid w:val="00C62826"/>
    <w:rsid w:val="00C62B58"/>
    <w:rsid w:val="00C631CA"/>
    <w:rsid w:val="00C632C8"/>
    <w:rsid w:val="00C639B4"/>
    <w:rsid w:val="00C63C74"/>
    <w:rsid w:val="00C63E05"/>
    <w:rsid w:val="00C643D9"/>
    <w:rsid w:val="00C64544"/>
    <w:rsid w:val="00C64594"/>
    <w:rsid w:val="00C647BA"/>
    <w:rsid w:val="00C64BDD"/>
    <w:rsid w:val="00C64D5C"/>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60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266"/>
    <w:rsid w:val="00C71479"/>
    <w:rsid w:val="00C71589"/>
    <w:rsid w:val="00C71799"/>
    <w:rsid w:val="00C71F16"/>
    <w:rsid w:val="00C71F92"/>
    <w:rsid w:val="00C72241"/>
    <w:rsid w:val="00C7262B"/>
    <w:rsid w:val="00C726A2"/>
    <w:rsid w:val="00C726B2"/>
    <w:rsid w:val="00C726F6"/>
    <w:rsid w:val="00C72A2D"/>
    <w:rsid w:val="00C7347F"/>
    <w:rsid w:val="00C73503"/>
    <w:rsid w:val="00C7350D"/>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9B0"/>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80"/>
    <w:rsid w:val="00C809D1"/>
    <w:rsid w:val="00C80F16"/>
    <w:rsid w:val="00C81501"/>
    <w:rsid w:val="00C8168E"/>
    <w:rsid w:val="00C8181D"/>
    <w:rsid w:val="00C81904"/>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3F7"/>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B74"/>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5D3"/>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59F"/>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B8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350"/>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5E"/>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AC"/>
    <w:rsid w:val="00CE7DD2"/>
    <w:rsid w:val="00CF0033"/>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0F58"/>
    <w:rsid w:val="00D011AC"/>
    <w:rsid w:val="00D01298"/>
    <w:rsid w:val="00D01531"/>
    <w:rsid w:val="00D019BE"/>
    <w:rsid w:val="00D01F2A"/>
    <w:rsid w:val="00D01FD2"/>
    <w:rsid w:val="00D021EA"/>
    <w:rsid w:val="00D0255E"/>
    <w:rsid w:val="00D02588"/>
    <w:rsid w:val="00D02CD9"/>
    <w:rsid w:val="00D02E18"/>
    <w:rsid w:val="00D02F93"/>
    <w:rsid w:val="00D0349E"/>
    <w:rsid w:val="00D039DD"/>
    <w:rsid w:val="00D03A34"/>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8D3"/>
    <w:rsid w:val="00D10C4A"/>
    <w:rsid w:val="00D1106D"/>
    <w:rsid w:val="00D118E7"/>
    <w:rsid w:val="00D11B94"/>
    <w:rsid w:val="00D11CF2"/>
    <w:rsid w:val="00D12430"/>
    <w:rsid w:val="00D1286A"/>
    <w:rsid w:val="00D12F21"/>
    <w:rsid w:val="00D12FA1"/>
    <w:rsid w:val="00D13363"/>
    <w:rsid w:val="00D1339B"/>
    <w:rsid w:val="00D13852"/>
    <w:rsid w:val="00D13ABA"/>
    <w:rsid w:val="00D1421B"/>
    <w:rsid w:val="00D14F14"/>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A00"/>
    <w:rsid w:val="00D30B5C"/>
    <w:rsid w:val="00D30EBD"/>
    <w:rsid w:val="00D30F92"/>
    <w:rsid w:val="00D311A8"/>
    <w:rsid w:val="00D313CD"/>
    <w:rsid w:val="00D31550"/>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020"/>
    <w:rsid w:val="00D432D7"/>
    <w:rsid w:val="00D435D6"/>
    <w:rsid w:val="00D436DB"/>
    <w:rsid w:val="00D439A3"/>
    <w:rsid w:val="00D43F55"/>
    <w:rsid w:val="00D4427A"/>
    <w:rsid w:val="00D443D1"/>
    <w:rsid w:val="00D4459C"/>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D15"/>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56"/>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1CA"/>
    <w:rsid w:val="00D63560"/>
    <w:rsid w:val="00D63856"/>
    <w:rsid w:val="00D63AC9"/>
    <w:rsid w:val="00D63CB4"/>
    <w:rsid w:val="00D63CBE"/>
    <w:rsid w:val="00D63D92"/>
    <w:rsid w:val="00D63FA2"/>
    <w:rsid w:val="00D64491"/>
    <w:rsid w:val="00D645A9"/>
    <w:rsid w:val="00D64A68"/>
    <w:rsid w:val="00D64CA1"/>
    <w:rsid w:val="00D64D44"/>
    <w:rsid w:val="00D652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4E25"/>
    <w:rsid w:val="00D7576B"/>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3E69"/>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2A"/>
    <w:rsid w:val="00D9405C"/>
    <w:rsid w:val="00D9461C"/>
    <w:rsid w:val="00D9478F"/>
    <w:rsid w:val="00D948BE"/>
    <w:rsid w:val="00D94A84"/>
    <w:rsid w:val="00D94BCE"/>
    <w:rsid w:val="00D94EE6"/>
    <w:rsid w:val="00D94F4C"/>
    <w:rsid w:val="00D952AF"/>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952"/>
    <w:rsid w:val="00DA3D5D"/>
    <w:rsid w:val="00DA4022"/>
    <w:rsid w:val="00DA4287"/>
    <w:rsid w:val="00DA47DF"/>
    <w:rsid w:val="00DA49B0"/>
    <w:rsid w:val="00DA49D1"/>
    <w:rsid w:val="00DA4A2A"/>
    <w:rsid w:val="00DA4ADB"/>
    <w:rsid w:val="00DA4CF8"/>
    <w:rsid w:val="00DA4D5C"/>
    <w:rsid w:val="00DA4EAF"/>
    <w:rsid w:val="00DA4F16"/>
    <w:rsid w:val="00DA5013"/>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CA1"/>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ECF"/>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795"/>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3F8F"/>
    <w:rsid w:val="00DD4182"/>
    <w:rsid w:val="00DD46C7"/>
    <w:rsid w:val="00DD4701"/>
    <w:rsid w:val="00DD49EC"/>
    <w:rsid w:val="00DD4DDD"/>
    <w:rsid w:val="00DD5364"/>
    <w:rsid w:val="00DD547E"/>
    <w:rsid w:val="00DD55BD"/>
    <w:rsid w:val="00DD57DA"/>
    <w:rsid w:val="00DD5B13"/>
    <w:rsid w:val="00DD5BCD"/>
    <w:rsid w:val="00DD629E"/>
    <w:rsid w:val="00DD65AA"/>
    <w:rsid w:val="00DD675D"/>
    <w:rsid w:val="00DD6CD7"/>
    <w:rsid w:val="00DD6F9B"/>
    <w:rsid w:val="00DD736A"/>
    <w:rsid w:val="00DD7986"/>
    <w:rsid w:val="00DD7E65"/>
    <w:rsid w:val="00DD7EF6"/>
    <w:rsid w:val="00DE0F65"/>
    <w:rsid w:val="00DE1A4B"/>
    <w:rsid w:val="00DE1ADE"/>
    <w:rsid w:val="00DE1CF7"/>
    <w:rsid w:val="00DE1E70"/>
    <w:rsid w:val="00DE1F1A"/>
    <w:rsid w:val="00DE26FD"/>
    <w:rsid w:val="00DE286C"/>
    <w:rsid w:val="00DE2AAA"/>
    <w:rsid w:val="00DE2B36"/>
    <w:rsid w:val="00DE2B5E"/>
    <w:rsid w:val="00DE2C1C"/>
    <w:rsid w:val="00DE2E4B"/>
    <w:rsid w:val="00DE3240"/>
    <w:rsid w:val="00DE32A1"/>
    <w:rsid w:val="00DE332D"/>
    <w:rsid w:val="00DE3403"/>
    <w:rsid w:val="00DE3490"/>
    <w:rsid w:val="00DE3637"/>
    <w:rsid w:val="00DE3674"/>
    <w:rsid w:val="00DE3AFD"/>
    <w:rsid w:val="00DE3D07"/>
    <w:rsid w:val="00DE3F52"/>
    <w:rsid w:val="00DE3F81"/>
    <w:rsid w:val="00DE4290"/>
    <w:rsid w:val="00DE4352"/>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A74"/>
    <w:rsid w:val="00DF1B79"/>
    <w:rsid w:val="00DF1B7B"/>
    <w:rsid w:val="00DF1D0A"/>
    <w:rsid w:val="00DF2177"/>
    <w:rsid w:val="00DF221A"/>
    <w:rsid w:val="00DF2292"/>
    <w:rsid w:val="00DF248F"/>
    <w:rsid w:val="00DF2895"/>
    <w:rsid w:val="00DF2920"/>
    <w:rsid w:val="00DF299C"/>
    <w:rsid w:val="00DF2B83"/>
    <w:rsid w:val="00DF2F73"/>
    <w:rsid w:val="00DF36A6"/>
    <w:rsid w:val="00DF36E6"/>
    <w:rsid w:val="00DF38A8"/>
    <w:rsid w:val="00DF3A1F"/>
    <w:rsid w:val="00DF3C8C"/>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0A"/>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5D3"/>
    <w:rsid w:val="00E06C9F"/>
    <w:rsid w:val="00E06DAC"/>
    <w:rsid w:val="00E0714B"/>
    <w:rsid w:val="00E07186"/>
    <w:rsid w:val="00E07188"/>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67D"/>
    <w:rsid w:val="00E13875"/>
    <w:rsid w:val="00E13A24"/>
    <w:rsid w:val="00E13A4E"/>
    <w:rsid w:val="00E13C83"/>
    <w:rsid w:val="00E1455B"/>
    <w:rsid w:val="00E14580"/>
    <w:rsid w:val="00E149B2"/>
    <w:rsid w:val="00E14C16"/>
    <w:rsid w:val="00E14D07"/>
    <w:rsid w:val="00E1502B"/>
    <w:rsid w:val="00E15036"/>
    <w:rsid w:val="00E15230"/>
    <w:rsid w:val="00E152D1"/>
    <w:rsid w:val="00E153A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9DC"/>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296"/>
    <w:rsid w:val="00E4575B"/>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BCD"/>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28A"/>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26"/>
    <w:rsid w:val="00E5757D"/>
    <w:rsid w:val="00E577F6"/>
    <w:rsid w:val="00E57FBD"/>
    <w:rsid w:val="00E57FFD"/>
    <w:rsid w:val="00E603AC"/>
    <w:rsid w:val="00E60AEA"/>
    <w:rsid w:val="00E60DDC"/>
    <w:rsid w:val="00E61089"/>
    <w:rsid w:val="00E6138E"/>
    <w:rsid w:val="00E61550"/>
    <w:rsid w:val="00E615C5"/>
    <w:rsid w:val="00E6163C"/>
    <w:rsid w:val="00E617C1"/>
    <w:rsid w:val="00E61C51"/>
    <w:rsid w:val="00E61CDE"/>
    <w:rsid w:val="00E61E20"/>
    <w:rsid w:val="00E621D1"/>
    <w:rsid w:val="00E62225"/>
    <w:rsid w:val="00E62872"/>
    <w:rsid w:val="00E628AA"/>
    <w:rsid w:val="00E62C0D"/>
    <w:rsid w:val="00E62CD0"/>
    <w:rsid w:val="00E62D6E"/>
    <w:rsid w:val="00E62D85"/>
    <w:rsid w:val="00E62F97"/>
    <w:rsid w:val="00E632B1"/>
    <w:rsid w:val="00E63618"/>
    <w:rsid w:val="00E63868"/>
    <w:rsid w:val="00E63949"/>
    <w:rsid w:val="00E63BF0"/>
    <w:rsid w:val="00E63CD4"/>
    <w:rsid w:val="00E63EEF"/>
    <w:rsid w:val="00E64815"/>
    <w:rsid w:val="00E648F4"/>
    <w:rsid w:val="00E64BE2"/>
    <w:rsid w:val="00E64CD2"/>
    <w:rsid w:val="00E64DD2"/>
    <w:rsid w:val="00E6507E"/>
    <w:rsid w:val="00E650E9"/>
    <w:rsid w:val="00E6535A"/>
    <w:rsid w:val="00E655CD"/>
    <w:rsid w:val="00E657E4"/>
    <w:rsid w:val="00E65920"/>
    <w:rsid w:val="00E65C4D"/>
    <w:rsid w:val="00E65C59"/>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31B"/>
    <w:rsid w:val="00E715E9"/>
    <w:rsid w:val="00E716CB"/>
    <w:rsid w:val="00E7181F"/>
    <w:rsid w:val="00E71832"/>
    <w:rsid w:val="00E71916"/>
    <w:rsid w:val="00E71E07"/>
    <w:rsid w:val="00E720FD"/>
    <w:rsid w:val="00E7210E"/>
    <w:rsid w:val="00E7214F"/>
    <w:rsid w:val="00E72364"/>
    <w:rsid w:val="00E72721"/>
    <w:rsid w:val="00E728EE"/>
    <w:rsid w:val="00E72B93"/>
    <w:rsid w:val="00E72ED6"/>
    <w:rsid w:val="00E73193"/>
    <w:rsid w:val="00E733A6"/>
    <w:rsid w:val="00E738B4"/>
    <w:rsid w:val="00E738EA"/>
    <w:rsid w:val="00E73FAC"/>
    <w:rsid w:val="00E746B9"/>
    <w:rsid w:val="00E74A48"/>
    <w:rsid w:val="00E74C4C"/>
    <w:rsid w:val="00E7524C"/>
    <w:rsid w:val="00E75B91"/>
    <w:rsid w:val="00E75F67"/>
    <w:rsid w:val="00E76000"/>
    <w:rsid w:val="00E762AD"/>
    <w:rsid w:val="00E76312"/>
    <w:rsid w:val="00E76416"/>
    <w:rsid w:val="00E76512"/>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336"/>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DBD"/>
    <w:rsid w:val="00E91E04"/>
    <w:rsid w:val="00E91EE8"/>
    <w:rsid w:val="00E91F3C"/>
    <w:rsid w:val="00E92030"/>
    <w:rsid w:val="00E92A0D"/>
    <w:rsid w:val="00E92BDE"/>
    <w:rsid w:val="00E9341D"/>
    <w:rsid w:val="00E9371B"/>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679"/>
    <w:rsid w:val="00EA08BC"/>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428"/>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1C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931"/>
    <w:rsid w:val="00EB5E28"/>
    <w:rsid w:val="00EB6AB5"/>
    <w:rsid w:val="00EB6D57"/>
    <w:rsid w:val="00EB6FFD"/>
    <w:rsid w:val="00EB726A"/>
    <w:rsid w:val="00EB7314"/>
    <w:rsid w:val="00EB73DF"/>
    <w:rsid w:val="00EB750D"/>
    <w:rsid w:val="00EB7807"/>
    <w:rsid w:val="00EB7AFF"/>
    <w:rsid w:val="00EB7B7A"/>
    <w:rsid w:val="00EB7D23"/>
    <w:rsid w:val="00EB7D8E"/>
    <w:rsid w:val="00EB7E47"/>
    <w:rsid w:val="00EC08AA"/>
    <w:rsid w:val="00EC0CCE"/>
    <w:rsid w:val="00EC0E06"/>
    <w:rsid w:val="00EC0F52"/>
    <w:rsid w:val="00EC0F87"/>
    <w:rsid w:val="00EC1059"/>
    <w:rsid w:val="00EC11D9"/>
    <w:rsid w:val="00EC15F7"/>
    <w:rsid w:val="00EC1819"/>
    <w:rsid w:val="00EC1865"/>
    <w:rsid w:val="00EC1BA9"/>
    <w:rsid w:val="00EC1E68"/>
    <w:rsid w:val="00EC20DB"/>
    <w:rsid w:val="00EC21D6"/>
    <w:rsid w:val="00EC289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34"/>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4E0"/>
    <w:rsid w:val="00EE4A31"/>
    <w:rsid w:val="00EE4A7F"/>
    <w:rsid w:val="00EE4BC2"/>
    <w:rsid w:val="00EE537C"/>
    <w:rsid w:val="00EE5544"/>
    <w:rsid w:val="00EE566A"/>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5F6"/>
    <w:rsid w:val="00EF26AE"/>
    <w:rsid w:val="00EF2874"/>
    <w:rsid w:val="00EF2AFD"/>
    <w:rsid w:val="00EF2DD4"/>
    <w:rsid w:val="00EF3510"/>
    <w:rsid w:val="00EF3538"/>
    <w:rsid w:val="00EF356E"/>
    <w:rsid w:val="00EF35EF"/>
    <w:rsid w:val="00EF36B4"/>
    <w:rsid w:val="00EF375B"/>
    <w:rsid w:val="00EF3982"/>
    <w:rsid w:val="00EF3AF6"/>
    <w:rsid w:val="00EF3C27"/>
    <w:rsid w:val="00EF3CD8"/>
    <w:rsid w:val="00EF3F7E"/>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4"/>
    <w:rsid w:val="00F03C86"/>
    <w:rsid w:val="00F03CF6"/>
    <w:rsid w:val="00F047BF"/>
    <w:rsid w:val="00F04B42"/>
    <w:rsid w:val="00F04E2B"/>
    <w:rsid w:val="00F04F24"/>
    <w:rsid w:val="00F0513D"/>
    <w:rsid w:val="00F05468"/>
    <w:rsid w:val="00F05643"/>
    <w:rsid w:val="00F05846"/>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4D77"/>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D11"/>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5AA"/>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4EBB"/>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D3B"/>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25"/>
    <w:rsid w:val="00F46D5F"/>
    <w:rsid w:val="00F46D92"/>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9C"/>
    <w:rsid w:val="00F530B9"/>
    <w:rsid w:val="00F53163"/>
    <w:rsid w:val="00F53420"/>
    <w:rsid w:val="00F53469"/>
    <w:rsid w:val="00F5353B"/>
    <w:rsid w:val="00F536AB"/>
    <w:rsid w:val="00F53A1F"/>
    <w:rsid w:val="00F53C37"/>
    <w:rsid w:val="00F53EC2"/>
    <w:rsid w:val="00F545EE"/>
    <w:rsid w:val="00F54711"/>
    <w:rsid w:val="00F55076"/>
    <w:rsid w:val="00F551A1"/>
    <w:rsid w:val="00F55EE3"/>
    <w:rsid w:val="00F55FAA"/>
    <w:rsid w:val="00F56047"/>
    <w:rsid w:val="00F560CC"/>
    <w:rsid w:val="00F5694F"/>
    <w:rsid w:val="00F56B24"/>
    <w:rsid w:val="00F56DC3"/>
    <w:rsid w:val="00F571A9"/>
    <w:rsid w:val="00F57D78"/>
    <w:rsid w:val="00F57DA1"/>
    <w:rsid w:val="00F57F98"/>
    <w:rsid w:val="00F57FCF"/>
    <w:rsid w:val="00F6002D"/>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78B"/>
    <w:rsid w:val="00F64907"/>
    <w:rsid w:val="00F6495D"/>
    <w:rsid w:val="00F6496D"/>
    <w:rsid w:val="00F64EBB"/>
    <w:rsid w:val="00F64FE6"/>
    <w:rsid w:val="00F653A6"/>
    <w:rsid w:val="00F65539"/>
    <w:rsid w:val="00F657DB"/>
    <w:rsid w:val="00F65864"/>
    <w:rsid w:val="00F65CC6"/>
    <w:rsid w:val="00F65E24"/>
    <w:rsid w:val="00F65E3A"/>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5EA3"/>
    <w:rsid w:val="00F7602C"/>
    <w:rsid w:val="00F7603E"/>
    <w:rsid w:val="00F761F7"/>
    <w:rsid w:val="00F77382"/>
    <w:rsid w:val="00F77911"/>
    <w:rsid w:val="00F77945"/>
    <w:rsid w:val="00F7794A"/>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D41"/>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67F"/>
    <w:rsid w:val="00F937A1"/>
    <w:rsid w:val="00F937DD"/>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5D3D"/>
    <w:rsid w:val="00F9641F"/>
    <w:rsid w:val="00F9655A"/>
    <w:rsid w:val="00F96883"/>
    <w:rsid w:val="00F96A66"/>
    <w:rsid w:val="00F96DD6"/>
    <w:rsid w:val="00F971C0"/>
    <w:rsid w:val="00F972E5"/>
    <w:rsid w:val="00F979CE"/>
    <w:rsid w:val="00F97BD8"/>
    <w:rsid w:val="00F97CE1"/>
    <w:rsid w:val="00F97E01"/>
    <w:rsid w:val="00F97FEF"/>
    <w:rsid w:val="00FA058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E47"/>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819"/>
    <w:rsid w:val="00FA7CA1"/>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EED"/>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1A3"/>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E7BA5"/>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tabs>
        <w:tab w:val="clear" w:pos="756"/>
        <w:tab w:val="num" w:pos="576"/>
      </w:tabs>
      <w:spacing w:before="180"/>
      <w:ind w:left="576"/>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 w:val="24"/>
    </w:rPr>
  </w:style>
  <w:style w:type="paragraph" w:styleId="Heading5">
    <w:name w:val="heading 5"/>
    <w:aliases w:val="H5,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标题 91"/>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xmsonormal">
    <w:name w:val="xmsonormal"/>
    <w:basedOn w:val="Normal"/>
    <w:rsid w:val="00F85D41"/>
    <w:pPr>
      <w:widowControl/>
      <w:wordWrap/>
      <w:autoSpaceDE/>
      <w:autoSpaceDN/>
    </w:pPr>
    <w:rPr>
      <w:rFonts w:ascii="SimSun" w:eastAsia="SimSun" w:hAnsi="SimSun" w:cs="SimSun"/>
      <w:sz w:val="24"/>
      <w:szCs w:val="22"/>
      <w:lang w:eastAsia="zh-CN"/>
    </w:rPr>
  </w:style>
  <w:style w:type="character" w:styleId="PlaceholderText">
    <w:name w:val="Placeholder Text"/>
    <w:basedOn w:val="DefaultParagraphFont"/>
    <w:uiPriority w:val="99"/>
    <w:semiHidden/>
    <w:rsid w:val="000E2AC8"/>
    <w:rPr>
      <w:color w:val="808080"/>
    </w:rPr>
  </w:style>
  <w:style w:type="character" w:customStyle="1" w:styleId="PLChar">
    <w:name w:val="PL Char"/>
    <w:link w:val="PL"/>
    <w:qFormat/>
    <w:rsid w:val="00F75EA3"/>
    <w:rPr>
      <w:rFonts w:ascii="Courier New" w:hAnsi="Courier New"/>
      <w:noProof/>
      <w:sz w:val="16"/>
      <w:lang w:eastAsia="en-US"/>
    </w:rPr>
  </w:style>
  <w:style w:type="paragraph" w:customStyle="1" w:styleId="Doc-text2">
    <w:name w:val="Doc-text2"/>
    <w:basedOn w:val="Normal"/>
    <w:link w:val="Doc-text2Char"/>
    <w:qFormat/>
    <w:rsid w:val="00021E87"/>
    <w:pPr>
      <w:widowControl/>
      <w:tabs>
        <w:tab w:val="left" w:pos="1622"/>
      </w:tabs>
      <w:wordWrap/>
      <w:autoSpaceDE/>
      <w:autoSpaceDN/>
      <w:spacing w:after="200" w:line="276" w:lineRule="auto"/>
      <w:ind w:left="1622" w:hanging="363"/>
    </w:pPr>
    <w:rPr>
      <w:rFonts w:ascii="Arial" w:hAnsi="Arial" w:cstheme="minorBidi"/>
      <w:sz w:val="22"/>
      <w:szCs w:val="22"/>
      <w:lang w:val="x-none" w:eastAsia="x-none"/>
    </w:rPr>
  </w:style>
  <w:style w:type="character" w:customStyle="1" w:styleId="Doc-text2Char">
    <w:name w:val="Doc-text2 Char"/>
    <w:link w:val="Doc-text2"/>
    <w:locked/>
    <w:rsid w:val="00021E87"/>
    <w:rPr>
      <w:rFonts w:ascii="Arial" w:hAnsi="Arial" w:cstheme="minorBidi"/>
      <w:sz w:val="22"/>
      <w:szCs w:val="22"/>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67C3"/>
    <w:rPr>
      <w:rFonts w:ascii="Arial" w:hAnsi="Arial"/>
      <w:sz w:val="24"/>
      <w:lang w:eastAsia="en-US"/>
    </w:rPr>
  </w:style>
  <w:style w:type="character" w:customStyle="1" w:styleId="B1Zchn">
    <w:name w:val="B1 Zchn"/>
    <w:qFormat/>
    <w:rsid w:val="008067C3"/>
  </w:style>
  <w:style w:type="character" w:styleId="Strong">
    <w:name w:val="Strong"/>
    <w:uiPriority w:val="22"/>
    <w:qFormat/>
    <w:rsid w:val="003C1A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09691087">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674507">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35326308">
      <w:bodyDiv w:val="1"/>
      <w:marLeft w:val="0"/>
      <w:marRight w:val="0"/>
      <w:marTop w:val="0"/>
      <w:marBottom w:val="0"/>
      <w:divBdr>
        <w:top w:val="none" w:sz="0" w:space="0" w:color="auto"/>
        <w:left w:val="none" w:sz="0" w:space="0" w:color="auto"/>
        <w:bottom w:val="none" w:sz="0" w:space="0" w:color="auto"/>
        <w:right w:val="none" w:sz="0" w:space="0" w:color="auto"/>
      </w:divBdr>
      <w:divsChild>
        <w:div w:id="1897201893">
          <w:marLeft w:val="446"/>
          <w:marRight w:val="0"/>
          <w:marTop w:val="0"/>
          <w:marBottom w:val="0"/>
          <w:divBdr>
            <w:top w:val="none" w:sz="0" w:space="0" w:color="auto"/>
            <w:left w:val="none" w:sz="0" w:space="0" w:color="auto"/>
            <w:bottom w:val="none" w:sz="0" w:space="0" w:color="auto"/>
            <w:right w:val="none" w:sz="0" w:space="0" w:color="auto"/>
          </w:divBdr>
        </w:div>
        <w:div w:id="1594119448">
          <w:marLeft w:val="446"/>
          <w:marRight w:val="0"/>
          <w:marTop w:val="0"/>
          <w:marBottom w:val="0"/>
          <w:divBdr>
            <w:top w:val="none" w:sz="0" w:space="0" w:color="auto"/>
            <w:left w:val="none" w:sz="0" w:space="0" w:color="auto"/>
            <w:bottom w:val="none" w:sz="0" w:space="0" w:color="auto"/>
            <w:right w:val="none" w:sz="0" w:space="0" w:color="auto"/>
          </w:divBdr>
        </w:div>
      </w:divsChild>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01429919">
      <w:bodyDiv w:val="1"/>
      <w:marLeft w:val="0"/>
      <w:marRight w:val="0"/>
      <w:marTop w:val="0"/>
      <w:marBottom w:val="0"/>
      <w:divBdr>
        <w:top w:val="none" w:sz="0" w:space="0" w:color="auto"/>
        <w:left w:val="none" w:sz="0" w:space="0" w:color="auto"/>
        <w:bottom w:val="none" w:sz="0" w:space="0" w:color="auto"/>
        <w:right w:val="none" w:sz="0" w:space="0" w:color="auto"/>
      </w:divBdr>
      <w:divsChild>
        <w:div w:id="1667130897">
          <w:marLeft w:val="547"/>
          <w:marRight w:val="0"/>
          <w:marTop w:val="0"/>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08777893">
      <w:bodyDiv w:val="1"/>
      <w:marLeft w:val="0"/>
      <w:marRight w:val="0"/>
      <w:marTop w:val="0"/>
      <w:marBottom w:val="0"/>
      <w:divBdr>
        <w:top w:val="none" w:sz="0" w:space="0" w:color="auto"/>
        <w:left w:val="none" w:sz="0" w:space="0" w:color="auto"/>
        <w:bottom w:val="none" w:sz="0" w:space="0" w:color="auto"/>
        <w:right w:val="none" w:sz="0" w:space="0" w:color="auto"/>
      </w:divBdr>
      <w:divsChild>
        <w:div w:id="366755473">
          <w:marLeft w:val="1555"/>
          <w:marRight w:val="0"/>
          <w:marTop w:val="96"/>
          <w:marBottom w:val="0"/>
          <w:divBdr>
            <w:top w:val="none" w:sz="0" w:space="0" w:color="auto"/>
            <w:left w:val="none" w:sz="0" w:space="0" w:color="auto"/>
            <w:bottom w:val="none" w:sz="0" w:space="0" w:color="auto"/>
            <w:right w:val="none" w:sz="0" w:space="0" w:color="auto"/>
          </w:divBdr>
        </w:div>
      </w:divsChild>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221396">
      <w:bodyDiv w:val="1"/>
      <w:marLeft w:val="0"/>
      <w:marRight w:val="0"/>
      <w:marTop w:val="0"/>
      <w:marBottom w:val="0"/>
      <w:divBdr>
        <w:top w:val="none" w:sz="0" w:space="0" w:color="auto"/>
        <w:left w:val="none" w:sz="0" w:space="0" w:color="auto"/>
        <w:bottom w:val="none" w:sz="0" w:space="0" w:color="auto"/>
        <w:right w:val="none" w:sz="0" w:space="0" w:color="auto"/>
      </w:divBdr>
      <w:divsChild>
        <w:div w:id="412095399">
          <w:marLeft w:val="720"/>
          <w:marRight w:val="0"/>
          <w:marTop w:val="115"/>
          <w:marBottom w:val="0"/>
          <w:divBdr>
            <w:top w:val="none" w:sz="0" w:space="0" w:color="auto"/>
            <w:left w:val="none" w:sz="0" w:space="0" w:color="auto"/>
            <w:bottom w:val="none" w:sz="0" w:space="0" w:color="auto"/>
            <w:right w:val="none" w:sz="0" w:space="0" w:color="auto"/>
          </w:divBdr>
        </w:div>
        <w:div w:id="1343360683">
          <w:marLeft w:val="1555"/>
          <w:marRight w:val="0"/>
          <w:marTop w:val="96"/>
          <w:marBottom w:val="0"/>
          <w:divBdr>
            <w:top w:val="none" w:sz="0" w:space="0" w:color="auto"/>
            <w:left w:val="none" w:sz="0" w:space="0" w:color="auto"/>
            <w:bottom w:val="none" w:sz="0" w:space="0" w:color="auto"/>
            <w:right w:val="none" w:sz="0" w:space="0" w:color="auto"/>
          </w:divBdr>
        </w:div>
        <w:div w:id="2032100969">
          <w:marLeft w:val="2405"/>
          <w:marRight w:val="0"/>
          <w:marTop w:val="86"/>
          <w:marBottom w:val="0"/>
          <w:divBdr>
            <w:top w:val="none" w:sz="0" w:space="0" w:color="auto"/>
            <w:left w:val="none" w:sz="0" w:space="0" w:color="auto"/>
            <w:bottom w:val="none" w:sz="0" w:space="0" w:color="auto"/>
            <w:right w:val="none" w:sz="0" w:space="0" w:color="auto"/>
          </w:divBdr>
        </w:div>
        <w:div w:id="1247958361">
          <w:marLeft w:val="2405"/>
          <w:marRight w:val="0"/>
          <w:marTop w:val="86"/>
          <w:marBottom w:val="0"/>
          <w:divBdr>
            <w:top w:val="none" w:sz="0" w:space="0" w:color="auto"/>
            <w:left w:val="none" w:sz="0" w:space="0" w:color="auto"/>
            <w:bottom w:val="none" w:sz="0" w:space="0" w:color="auto"/>
            <w:right w:val="none" w:sz="0" w:space="0" w:color="auto"/>
          </w:divBdr>
        </w:div>
        <w:div w:id="830370656">
          <w:marLeft w:val="1555"/>
          <w:marRight w:val="0"/>
          <w:marTop w:val="96"/>
          <w:marBottom w:val="0"/>
          <w:divBdr>
            <w:top w:val="none" w:sz="0" w:space="0" w:color="auto"/>
            <w:left w:val="none" w:sz="0" w:space="0" w:color="auto"/>
            <w:bottom w:val="none" w:sz="0" w:space="0" w:color="auto"/>
            <w:right w:val="none" w:sz="0" w:space="0" w:color="auto"/>
          </w:divBdr>
        </w:div>
        <w:div w:id="808858372">
          <w:marLeft w:val="2405"/>
          <w:marRight w:val="0"/>
          <w:marTop w:val="86"/>
          <w:marBottom w:val="0"/>
          <w:divBdr>
            <w:top w:val="none" w:sz="0" w:space="0" w:color="auto"/>
            <w:left w:val="none" w:sz="0" w:space="0" w:color="auto"/>
            <w:bottom w:val="none" w:sz="0" w:space="0" w:color="auto"/>
            <w:right w:val="none" w:sz="0" w:space="0" w:color="auto"/>
          </w:divBdr>
        </w:div>
        <w:div w:id="1946302931">
          <w:marLeft w:val="2405"/>
          <w:marRight w:val="0"/>
          <w:marTop w:val="86"/>
          <w:marBottom w:val="0"/>
          <w:divBdr>
            <w:top w:val="none" w:sz="0" w:space="0" w:color="auto"/>
            <w:left w:val="none" w:sz="0" w:space="0" w:color="auto"/>
            <w:bottom w:val="none" w:sz="0" w:space="0" w:color="auto"/>
            <w:right w:val="none" w:sz="0" w:space="0" w:color="auto"/>
          </w:divBdr>
        </w:div>
        <w:div w:id="614286460">
          <w:marLeft w:val="1555"/>
          <w:marRight w:val="0"/>
          <w:marTop w:val="96"/>
          <w:marBottom w:val="0"/>
          <w:divBdr>
            <w:top w:val="none" w:sz="0" w:space="0" w:color="auto"/>
            <w:left w:val="none" w:sz="0" w:space="0" w:color="auto"/>
            <w:bottom w:val="none" w:sz="0" w:space="0" w:color="auto"/>
            <w:right w:val="none" w:sz="0" w:space="0" w:color="auto"/>
          </w:divBdr>
        </w:div>
        <w:div w:id="1659571633">
          <w:marLeft w:val="2405"/>
          <w:marRight w:val="0"/>
          <w:marTop w:val="86"/>
          <w:marBottom w:val="0"/>
          <w:divBdr>
            <w:top w:val="none" w:sz="0" w:space="0" w:color="auto"/>
            <w:left w:val="none" w:sz="0" w:space="0" w:color="auto"/>
            <w:bottom w:val="none" w:sz="0" w:space="0" w:color="auto"/>
            <w:right w:val="none" w:sz="0" w:space="0" w:color="auto"/>
          </w:divBdr>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05511697">
      <w:bodyDiv w:val="1"/>
      <w:marLeft w:val="0"/>
      <w:marRight w:val="0"/>
      <w:marTop w:val="0"/>
      <w:marBottom w:val="0"/>
      <w:divBdr>
        <w:top w:val="none" w:sz="0" w:space="0" w:color="auto"/>
        <w:left w:val="none" w:sz="0" w:space="0" w:color="auto"/>
        <w:bottom w:val="none" w:sz="0" w:space="0" w:color="auto"/>
        <w:right w:val="none" w:sz="0" w:space="0" w:color="auto"/>
      </w:divBdr>
      <w:divsChild>
        <w:div w:id="832064112">
          <w:marLeft w:val="547"/>
          <w:marRight w:val="0"/>
          <w:marTop w:val="0"/>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16156558">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58947022">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88CB6-24C6-4724-A83E-494A0E978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5</Pages>
  <Words>2201</Words>
  <Characters>12550</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Mcgiffen, Thomas</cp:lastModifiedBy>
  <cp:revision>3</cp:revision>
  <cp:lastPrinted>2010-04-04T15:18:00Z</cp:lastPrinted>
  <dcterms:created xsi:type="dcterms:W3CDTF">2021-05-11T17:39:00Z</dcterms:created>
  <dcterms:modified xsi:type="dcterms:W3CDTF">2021-05-11T18:42:00Z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