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78D" w:rsidRDefault="00042249">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#105</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R1-2105605</w:t>
      </w:r>
    </w:p>
    <w:p w:rsidR="0095078D" w:rsidRDefault="00042249">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May</w:t>
      </w:r>
      <w:r>
        <w:rPr>
          <w:rFonts w:ascii="Arial" w:hAnsi="Arial" w:cs="Arial"/>
          <w:b/>
          <w:bCs/>
          <w:sz w:val="22"/>
          <w:szCs w:val="22"/>
          <w:lang w:eastAsia="ja-JP"/>
        </w:rPr>
        <w:t xml:space="preserve"> 10</w:t>
      </w:r>
      <w:r>
        <w:rPr>
          <w:rFonts w:ascii="Arial" w:hAnsi="Arial" w:cs="Arial"/>
          <w:b/>
          <w:bCs/>
          <w:sz w:val="22"/>
          <w:szCs w:val="22"/>
          <w:vertAlign w:val="superscript"/>
          <w:lang w:eastAsia="ja-JP"/>
        </w:rPr>
        <w:t>th</w:t>
      </w:r>
      <w:r>
        <w:rPr>
          <w:rFonts w:ascii="Arial" w:hAnsi="Arial" w:cs="Arial"/>
          <w:b/>
          <w:bCs/>
          <w:sz w:val="22"/>
          <w:szCs w:val="22"/>
          <w:lang w:eastAsia="ja-JP"/>
        </w:rPr>
        <w:t xml:space="preserve"> – 27</w:t>
      </w:r>
      <w:r>
        <w:rPr>
          <w:rFonts w:ascii="Arial" w:hAnsi="Arial" w:cs="Arial"/>
          <w:b/>
          <w:bCs/>
          <w:sz w:val="22"/>
          <w:szCs w:val="22"/>
          <w:vertAlign w:val="superscript"/>
          <w:lang w:eastAsia="ja-JP"/>
        </w:rPr>
        <w:t>th</w:t>
      </w:r>
      <w:r>
        <w:rPr>
          <w:rFonts w:ascii="Arial" w:hAnsi="Arial" w:cs="Arial" w:hint="eastAsia"/>
          <w:b/>
          <w:bCs/>
          <w:sz w:val="22"/>
          <w:szCs w:val="22"/>
        </w:rPr>
        <w:t>, 2021</w:t>
      </w:r>
    </w:p>
    <w:p w:rsidR="0095078D" w:rsidRDefault="00042249" w:rsidP="008633D3">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Performance Evaluation Results for XR</w:t>
      </w:r>
    </w:p>
    <w:p w:rsidR="0095078D" w:rsidRDefault="00042249">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95078D" w:rsidRDefault="00042249">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8.14.3</w:t>
      </w:r>
    </w:p>
    <w:p w:rsidR="0095078D" w:rsidRDefault="00042249">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95078D" w:rsidRDefault="00042249">
      <w:pPr>
        <w:pStyle w:val="1"/>
        <w:spacing w:before="120" w:after="120"/>
        <w:ind w:left="0"/>
        <w:rPr>
          <w:rFonts w:eastAsia="宋体"/>
        </w:rPr>
      </w:pPr>
      <w:r>
        <w:rPr>
          <w:rFonts w:eastAsia="宋体" w:hint="eastAsia"/>
        </w:rPr>
        <w:t>Introduction</w:t>
      </w:r>
    </w:p>
    <w:p w:rsidR="0095078D" w:rsidRDefault="00042249">
      <w:pPr>
        <w:spacing w:before="120" w:after="120" w:line="276" w:lineRule="auto"/>
      </w:pPr>
      <w:r>
        <w:rPr>
          <w:rFonts w:hint="eastAsia"/>
        </w:rPr>
        <w:t>In 3GPP TSG RAN1#104bis-e meeting, some evaluation methodologies/assumptions and parameters of traffic model were discussed and the corresponding agreements are given in</w:t>
      </w:r>
      <w:r>
        <w:t xml:space="preserve"> </w:t>
      </w:r>
      <w:r>
        <w:rPr>
          <w:rFonts w:hint="eastAsia"/>
        </w:rPr>
        <w:t xml:space="preserve">[1]. </w:t>
      </w:r>
    </w:p>
    <w:p w:rsidR="0095078D" w:rsidRDefault="00042249">
      <w:pPr>
        <w:spacing w:before="120" w:after="120" w:line="276" w:lineRule="auto"/>
      </w:pPr>
      <w:r>
        <w:rPr>
          <w:rFonts w:hint="eastAsia"/>
        </w:rPr>
        <w:t xml:space="preserve">Based on the agreed traffic model and evaluation methodologies/assumptions, we present some performance evaluation results for XR in terms of capacity and power saving gain in different scenarios. Moreover, the critical parameters have been reported in results template. </w:t>
      </w:r>
    </w:p>
    <w:p w:rsidR="0095078D" w:rsidRDefault="00042249">
      <w:pPr>
        <w:pStyle w:val="1"/>
        <w:spacing w:before="120" w:after="120"/>
        <w:ind w:left="0"/>
      </w:pPr>
      <w:r>
        <w:rPr>
          <w:rFonts w:eastAsia="宋体" w:hint="eastAsia"/>
        </w:rPr>
        <w:t>FR1 Evaluations</w:t>
      </w:r>
      <w:r>
        <w:rPr>
          <w:rFonts w:hint="eastAsia"/>
        </w:rPr>
        <w:t xml:space="preserve"> </w:t>
      </w:r>
    </w:p>
    <w:p w:rsidR="0095078D" w:rsidRDefault="00042249">
      <w:pPr>
        <w:spacing w:before="120" w:after="120" w:line="276" w:lineRule="auto"/>
        <w:rPr>
          <w:rFonts w:eastAsiaTheme="minorEastAsia"/>
        </w:rPr>
      </w:pPr>
      <w:bookmarkStart w:id="0" w:name="OLE_LINK8"/>
      <w:r>
        <w:t xml:space="preserve">In this section, </w:t>
      </w:r>
      <w:bookmarkEnd w:id="0"/>
      <w:r>
        <w:t xml:space="preserve">the </w:t>
      </w:r>
      <w:r>
        <w:rPr>
          <w:rFonts w:eastAsiaTheme="minorEastAsia"/>
        </w:rPr>
        <w:t>system performance of capacity, power consumption</w:t>
      </w:r>
      <w:r>
        <w:rPr>
          <w:rFonts w:eastAsiaTheme="minorEastAsia" w:hint="eastAsia"/>
        </w:rPr>
        <w:t xml:space="preserve"> of FR1</w:t>
      </w:r>
      <w:r>
        <w:rPr>
          <w:rFonts w:eastAsiaTheme="minorEastAsia"/>
        </w:rPr>
        <w:t xml:space="preserve"> </w:t>
      </w:r>
      <w:r>
        <w:rPr>
          <w:rFonts w:eastAsiaTheme="minorEastAsia" w:hint="eastAsia"/>
        </w:rPr>
        <w:t>are</w:t>
      </w:r>
      <w:r>
        <w:rPr>
          <w:rFonts w:eastAsiaTheme="minorEastAsia"/>
        </w:rPr>
        <w:t xml:space="preserve"> evaluated</w:t>
      </w:r>
      <w:r>
        <w:t xml:space="preserve">. </w:t>
      </w:r>
    </w:p>
    <w:p w:rsidR="0095078D" w:rsidRDefault="00042249">
      <w:pPr>
        <w:spacing w:before="120" w:after="120"/>
      </w:pPr>
      <w:r>
        <w:rPr>
          <w:rFonts w:hint="eastAsia"/>
        </w:rPr>
        <w:t>In RAN1#104e meeting, the average data rate and air interface PDB for DL video stream are agreed as follows.</w:t>
      </w:r>
    </w:p>
    <w:tbl>
      <w:tblPr>
        <w:tblStyle w:val="ab"/>
        <w:tblW w:w="0" w:type="auto"/>
        <w:tblLook w:val="04A0"/>
      </w:tblPr>
      <w:tblGrid>
        <w:gridCol w:w="9876"/>
      </w:tblGrid>
      <w:tr w:rsidR="0095078D">
        <w:tc>
          <w:tcPr>
            <w:tcW w:w="9876" w:type="dxa"/>
          </w:tcPr>
          <w:p w:rsidR="0095078D" w:rsidRDefault="00042249">
            <w:pPr>
              <w:spacing w:before="120" w:after="120"/>
              <w:rPr>
                <w:rFonts w:ascii="Calibri" w:hAnsi="Calibri"/>
                <w:szCs w:val="21"/>
              </w:rPr>
            </w:pPr>
            <w:r>
              <w:rPr>
                <w:szCs w:val="21"/>
                <w:highlight w:val="green"/>
              </w:rPr>
              <w:t>Agreements</w:t>
            </w:r>
          </w:p>
          <w:p w:rsidR="0095078D" w:rsidRDefault="00042249">
            <w:pPr>
              <w:pStyle w:val="af"/>
              <w:numPr>
                <w:ilvl w:val="0"/>
                <w:numId w:val="4"/>
              </w:numPr>
              <w:overflowPunct w:val="0"/>
              <w:autoSpaceDE w:val="0"/>
              <w:autoSpaceDN w:val="0"/>
              <w:spacing w:after="120"/>
              <w:rPr>
                <w:sz w:val="21"/>
                <w:szCs w:val="21"/>
              </w:rPr>
            </w:pPr>
            <w:r>
              <w:rPr>
                <w:sz w:val="21"/>
                <w:szCs w:val="21"/>
              </w:rPr>
              <w:t>Average data rate for DL video stream:</w:t>
            </w:r>
          </w:p>
          <w:p w:rsidR="0095078D" w:rsidRDefault="00042249">
            <w:pPr>
              <w:pStyle w:val="af"/>
              <w:numPr>
                <w:ilvl w:val="1"/>
                <w:numId w:val="4"/>
              </w:numPr>
              <w:overflowPunct w:val="0"/>
              <w:autoSpaceDE w:val="0"/>
              <w:autoSpaceDN w:val="0"/>
              <w:spacing w:after="120"/>
              <w:rPr>
                <w:sz w:val="21"/>
                <w:szCs w:val="21"/>
              </w:rPr>
            </w:pPr>
            <w:r>
              <w:rPr>
                <w:sz w:val="21"/>
                <w:szCs w:val="21"/>
              </w:rPr>
              <w:t xml:space="preserve">VR/AR: 30, 45 Mbps </w:t>
            </w:r>
            <w:r>
              <w:rPr>
                <w:color w:val="FF0000"/>
                <w:sz w:val="21"/>
                <w:szCs w:val="21"/>
              </w:rPr>
              <w:t>@60fps</w:t>
            </w:r>
            <w:r>
              <w:rPr>
                <w:sz w:val="21"/>
                <w:szCs w:val="21"/>
              </w:rPr>
              <w:t xml:space="preserve"> (baseline) </w:t>
            </w:r>
          </w:p>
          <w:p w:rsidR="0095078D" w:rsidRDefault="00042249">
            <w:pPr>
              <w:pStyle w:val="af"/>
              <w:numPr>
                <w:ilvl w:val="2"/>
                <w:numId w:val="4"/>
              </w:numPr>
              <w:overflowPunct w:val="0"/>
              <w:autoSpaceDE w:val="0"/>
              <w:autoSpaceDN w:val="0"/>
              <w:spacing w:after="120"/>
              <w:rPr>
                <w:sz w:val="21"/>
                <w:szCs w:val="21"/>
              </w:rPr>
            </w:pPr>
            <w:r>
              <w:rPr>
                <w:strike/>
                <w:color w:val="FF0000"/>
                <w:sz w:val="21"/>
                <w:szCs w:val="21"/>
              </w:rPr>
              <w:t>30,</w:t>
            </w:r>
            <w:r>
              <w:rPr>
                <w:sz w:val="21"/>
                <w:szCs w:val="21"/>
              </w:rPr>
              <w:t xml:space="preserve"> 60 Mbps @60fps (optional)</w:t>
            </w:r>
          </w:p>
          <w:p w:rsidR="0095078D" w:rsidRDefault="00042249">
            <w:pPr>
              <w:pStyle w:val="af"/>
              <w:numPr>
                <w:ilvl w:val="2"/>
                <w:numId w:val="4"/>
              </w:numPr>
              <w:overflowPunct w:val="0"/>
              <w:autoSpaceDE w:val="0"/>
              <w:autoSpaceDN w:val="0"/>
              <w:spacing w:after="120"/>
              <w:rPr>
                <w:sz w:val="21"/>
                <w:szCs w:val="21"/>
              </w:rPr>
            </w:pPr>
            <w:r>
              <w:rPr>
                <w:sz w:val="21"/>
                <w:szCs w:val="21"/>
              </w:rPr>
              <w:t>Note: this is the aggregated data rate when applicable</w:t>
            </w:r>
          </w:p>
          <w:p w:rsidR="0095078D" w:rsidRDefault="00042249">
            <w:pPr>
              <w:pStyle w:val="af"/>
              <w:numPr>
                <w:ilvl w:val="1"/>
                <w:numId w:val="4"/>
              </w:numPr>
              <w:overflowPunct w:val="0"/>
              <w:autoSpaceDE w:val="0"/>
              <w:autoSpaceDN w:val="0"/>
              <w:spacing w:after="120"/>
              <w:rPr>
                <w:sz w:val="21"/>
                <w:szCs w:val="21"/>
              </w:rPr>
            </w:pPr>
            <w:r>
              <w:rPr>
                <w:sz w:val="21"/>
                <w:szCs w:val="21"/>
              </w:rPr>
              <w:t>CG: 8, 30 Mbps @60fps (baseline)</w:t>
            </w:r>
          </w:p>
          <w:p w:rsidR="0095078D" w:rsidRDefault="00042249">
            <w:pPr>
              <w:pStyle w:val="af"/>
              <w:numPr>
                <w:ilvl w:val="2"/>
                <w:numId w:val="4"/>
              </w:numPr>
              <w:overflowPunct w:val="0"/>
              <w:autoSpaceDE w:val="0"/>
              <w:autoSpaceDN w:val="0"/>
              <w:spacing w:after="120"/>
            </w:pPr>
            <w:r>
              <w:rPr>
                <w:strike/>
                <w:color w:val="FF0000"/>
                <w:sz w:val="21"/>
                <w:szCs w:val="21"/>
              </w:rPr>
              <w:t>8,</w:t>
            </w:r>
            <w:r>
              <w:rPr>
                <w:sz w:val="21"/>
                <w:szCs w:val="21"/>
              </w:rPr>
              <w:t xml:space="preserve"> </w:t>
            </w:r>
            <w:r>
              <w:rPr>
                <w:color w:val="FF0000"/>
                <w:sz w:val="21"/>
                <w:szCs w:val="21"/>
              </w:rPr>
              <w:t xml:space="preserve">45 </w:t>
            </w:r>
            <w:r>
              <w:rPr>
                <w:sz w:val="21"/>
                <w:szCs w:val="21"/>
              </w:rPr>
              <w:t xml:space="preserve">Mbps </w:t>
            </w:r>
            <w:r>
              <w:rPr>
                <w:color w:val="FF0000"/>
                <w:sz w:val="21"/>
                <w:szCs w:val="21"/>
              </w:rPr>
              <w:t>@60fps</w:t>
            </w:r>
            <w:r>
              <w:rPr>
                <w:sz w:val="21"/>
                <w:szCs w:val="21"/>
              </w:rPr>
              <w:t xml:space="preserve"> (optional)</w:t>
            </w:r>
          </w:p>
          <w:p w:rsidR="0095078D" w:rsidRDefault="00042249">
            <w:pPr>
              <w:spacing w:before="120" w:after="120"/>
              <w:rPr>
                <w:szCs w:val="21"/>
              </w:rPr>
            </w:pPr>
            <w:r>
              <w:rPr>
                <w:szCs w:val="21"/>
                <w:highlight w:val="green"/>
              </w:rPr>
              <w:t>Agreements</w:t>
            </w:r>
          </w:p>
          <w:p w:rsidR="0095078D" w:rsidRDefault="00042249">
            <w:pPr>
              <w:pStyle w:val="af"/>
              <w:numPr>
                <w:ilvl w:val="0"/>
                <w:numId w:val="5"/>
              </w:numPr>
              <w:autoSpaceDN w:val="0"/>
              <w:spacing w:after="120"/>
              <w:ind w:left="1080"/>
              <w:rPr>
                <w:sz w:val="21"/>
                <w:szCs w:val="21"/>
              </w:rPr>
            </w:pPr>
            <w:r>
              <w:rPr>
                <w:sz w:val="21"/>
                <w:szCs w:val="21"/>
              </w:rPr>
              <w:t>Air interface PDB for DL video stream</w:t>
            </w:r>
            <w:r>
              <w:rPr>
                <w:rStyle w:val="apple-converted-space"/>
                <w:sz w:val="21"/>
                <w:szCs w:val="21"/>
              </w:rPr>
              <w:t> </w:t>
            </w:r>
          </w:p>
          <w:p w:rsidR="0095078D" w:rsidRDefault="00042249">
            <w:pPr>
              <w:pStyle w:val="af"/>
              <w:numPr>
                <w:ilvl w:val="1"/>
                <w:numId w:val="5"/>
              </w:numPr>
              <w:autoSpaceDN w:val="0"/>
              <w:spacing w:after="120"/>
              <w:ind w:left="1800"/>
              <w:rPr>
                <w:sz w:val="21"/>
                <w:szCs w:val="21"/>
              </w:rPr>
            </w:pPr>
            <w:r>
              <w:rPr>
                <w:sz w:val="21"/>
                <w:szCs w:val="21"/>
              </w:rPr>
              <w:t>VR/AR:</w:t>
            </w:r>
            <w:r>
              <w:rPr>
                <w:rStyle w:val="apple-converted-space"/>
                <w:sz w:val="21"/>
                <w:szCs w:val="21"/>
              </w:rPr>
              <w:t> </w:t>
            </w:r>
          </w:p>
          <w:p w:rsidR="0095078D" w:rsidRDefault="00042249">
            <w:pPr>
              <w:pStyle w:val="af"/>
              <w:numPr>
                <w:ilvl w:val="2"/>
                <w:numId w:val="5"/>
              </w:numPr>
              <w:autoSpaceDN w:val="0"/>
              <w:spacing w:after="120"/>
              <w:ind w:left="2520"/>
              <w:rPr>
                <w:sz w:val="21"/>
                <w:szCs w:val="21"/>
              </w:rPr>
            </w:pPr>
            <w:r>
              <w:rPr>
                <w:sz w:val="21"/>
                <w:szCs w:val="21"/>
              </w:rPr>
              <w:t>10ms</w:t>
            </w:r>
            <w:r>
              <w:rPr>
                <w:rStyle w:val="apple-converted-space"/>
                <w:sz w:val="21"/>
                <w:szCs w:val="21"/>
              </w:rPr>
              <w:t> </w:t>
            </w:r>
          </w:p>
          <w:p w:rsidR="0095078D" w:rsidRDefault="00042249">
            <w:pPr>
              <w:pStyle w:val="af"/>
              <w:numPr>
                <w:ilvl w:val="2"/>
                <w:numId w:val="5"/>
              </w:numPr>
              <w:autoSpaceDN w:val="0"/>
              <w:spacing w:after="120"/>
              <w:ind w:left="2520"/>
              <w:rPr>
                <w:sz w:val="21"/>
                <w:szCs w:val="21"/>
              </w:rPr>
            </w:pPr>
            <w:r>
              <w:rPr>
                <w:sz w:val="21"/>
                <w:szCs w:val="21"/>
              </w:rPr>
              <w:t>Other values, e.g., 5ms, 20 ms can be optionally evaluated.</w:t>
            </w:r>
            <w:r>
              <w:rPr>
                <w:rStyle w:val="apple-converted-space"/>
                <w:sz w:val="21"/>
                <w:szCs w:val="21"/>
              </w:rPr>
              <w:t> </w:t>
            </w:r>
          </w:p>
          <w:p w:rsidR="0095078D" w:rsidRDefault="00042249">
            <w:pPr>
              <w:pStyle w:val="af"/>
              <w:numPr>
                <w:ilvl w:val="1"/>
                <w:numId w:val="5"/>
              </w:numPr>
              <w:autoSpaceDN w:val="0"/>
              <w:spacing w:after="120"/>
              <w:ind w:left="1800"/>
              <w:rPr>
                <w:sz w:val="21"/>
                <w:szCs w:val="21"/>
              </w:rPr>
            </w:pPr>
            <w:r>
              <w:rPr>
                <w:sz w:val="21"/>
                <w:szCs w:val="21"/>
              </w:rPr>
              <w:t>CG:</w:t>
            </w:r>
            <w:r>
              <w:rPr>
                <w:rStyle w:val="apple-converted-space"/>
                <w:sz w:val="21"/>
                <w:szCs w:val="21"/>
              </w:rPr>
              <w:t> </w:t>
            </w:r>
          </w:p>
          <w:p w:rsidR="0095078D" w:rsidRDefault="00042249">
            <w:pPr>
              <w:pStyle w:val="af"/>
              <w:numPr>
                <w:ilvl w:val="2"/>
                <w:numId w:val="5"/>
              </w:numPr>
              <w:autoSpaceDN w:val="0"/>
              <w:spacing w:after="120"/>
              <w:ind w:left="2520"/>
              <w:rPr>
                <w:sz w:val="21"/>
                <w:szCs w:val="21"/>
              </w:rPr>
            </w:pPr>
            <w:r>
              <w:rPr>
                <w:sz w:val="21"/>
                <w:szCs w:val="21"/>
              </w:rPr>
              <w:t>15ms</w:t>
            </w:r>
          </w:p>
          <w:p w:rsidR="0095078D" w:rsidRDefault="00042249">
            <w:pPr>
              <w:pStyle w:val="af"/>
              <w:numPr>
                <w:ilvl w:val="2"/>
                <w:numId w:val="5"/>
              </w:numPr>
              <w:autoSpaceDN w:val="0"/>
              <w:spacing w:after="120"/>
              <w:ind w:left="2520"/>
              <w:rPr>
                <w:rStyle w:val="apple-converted-space"/>
                <w:sz w:val="21"/>
                <w:szCs w:val="21"/>
              </w:rPr>
            </w:pPr>
            <w:r>
              <w:rPr>
                <w:sz w:val="21"/>
                <w:szCs w:val="21"/>
              </w:rPr>
              <w:t>Other values, e.g., 10ms, 30ms can be optionally evaluated.</w:t>
            </w:r>
            <w:r>
              <w:rPr>
                <w:rStyle w:val="apple-converted-space"/>
                <w:sz w:val="21"/>
                <w:szCs w:val="21"/>
              </w:rPr>
              <w:t> </w:t>
            </w:r>
          </w:p>
          <w:p w:rsidR="0095078D" w:rsidRDefault="00042249">
            <w:pPr>
              <w:pStyle w:val="af"/>
              <w:numPr>
                <w:ilvl w:val="1"/>
                <w:numId w:val="5"/>
              </w:numPr>
              <w:autoSpaceDN w:val="0"/>
              <w:spacing w:after="120"/>
              <w:rPr>
                <w:sz w:val="21"/>
                <w:szCs w:val="21"/>
              </w:rPr>
            </w:pPr>
            <w:r>
              <w:rPr>
                <w:rStyle w:val="apple-converted-space"/>
                <w:sz w:val="21"/>
                <w:szCs w:val="21"/>
              </w:rPr>
              <w:t>FFS whether or not to have more than one mandatory value</w:t>
            </w:r>
          </w:p>
        </w:tc>
      </w:tr>
    </w:tbl>
    <w:p w:rsidR="0095078D" w:rsidRDefault="00042249">
      <w:pPr>
        <w:spacing w:before="120" w:after="120"/>
      </w:pPr>
      <w:r>
        <w:rPr>
          <w:rFonts w:hint="eastAsia"/>
        </w:rPr>
        <w:t>Therefore, 2 basic traffic models for VR/AR and 2 basic traffic models for CG can be obtained in Table 1 as follows, respectively.</w:t>
      </w:r>
    </w:p>
    <w:p w:rsidR="0095078D" w:rsidRDefault="00042249">
      <w:pPr>
        <w:spacing w:before="120" w:after="120"/>
        <w:jc w:val="center"/>
      </w:pPr>
      <w:r>
        <w:rPr>
          <w:rFonts w:hint="eastAsia"/>
        </w:rPr>
        <w:t>Table 1 Summary of baseline traffic model</w:t>
      </w:r>
    </w:p>
    <w:tbl>
      <w:tblPr>
        <w:tblStyle w:val="ab"/>
        <w:tblW w:w="0" w:type="auto"/>
        <w:jc w:val="center"/>
        <w:tblLook w:val="04A0"/>
      </w:tblPr>
      <w:tblGrid>
        <w:gridCol w:w="3722"/>
        <w:gridCol w:w="3722"/>
      </w:tblGrid>
      <w:tr w:rsidR="0095078D">
        <w:trPr>
          <w:jc w:val="center"/>
        </w:trPr>
        <w:tc>
          <w:tcPr>
            <w:tcW w:w="3722" w:type="dxa"/>
          </w:tcPr>
          <w:p w:rsidR="0095078D" w:rsidRDefault="00042249">
            <w:pPr>
              <w:spacing w:before="120" w:after="120"/>
              <w:jc w:val="center"/>
              <w:rPr>
                <w:b/>
                <w:bCs/>
              </w:rPr>
            </w:pPr>
            <w:r>
              <w:rPr>
                <w:rFonts w:hint="eastAsia"/>
                <w:b/>
                <w:bCs/>
              </w:rPr>
              <w:t>Traffic Model No.</w:t>
            </w:r>
          </w:p>
        </w:tc>
        <w:tc>
          <w:tcPr>
            <w:tcW w:w="3722" w:type="dxa"/>
          </w:tcPr>
          <w:p w:rsidR="0095078D" w:rsidRDefault="00042249">
            <w:pPr>
              <w:spacing w:before="120" w:after="120"/>
              <w:jc w:val="center"/>
              <w:rPr>
                <w:b/>
                <w:bCs/>
              </w:rPr>
            </w:pPr>
            <w:r>
              <w:rPr>
                <w:rFonts w:hint="eastAsia"/>
                <w:b/>
                <w:bCs/>
              </w:rPr>
              <w:t>Configurations</w:t>
            </w:r>
          </w:p>
        </w:tc>
      </w:tr>
      <w:tr w:rsidR="0095078D">
        <w:trPr>
          <w:jc w:val="center"/>
        </w:trPr>
        <w:tc>
          <w:tcPr>
            <w:tcW w:w="3722" w:type="dxa"/>
          </w:tcPr>
          <w:p w:rsidR="0095078D" w:rsidRDefault="00042249">
            <w:pPr>
              <w:spacing w:before="120" w:after="120"/>
              <w:jc w:val="center"/>
            </w:pPr>
            <w:r>
              <w:rPr>
                <w:rFonts w:hint="eastAsia"/>
              </w:rPr>
              <w:lastRenderedPageBreak/>
              <w:t>TM1</w:t>
            </w:r>
          </w:p>
        </w:tc>
        <w:tc>
          <w:tcPr>
            <w:tcW w:w="3722" w:type="dxa"/>
          </w:tcPr>
          <w:p w:rsidR="0095078D" w:rsidRDefault="00042249">
            <w:pPr>
              <w:spacing w:before="120" w:after="120"/>
              <w:jc w:val="center"/>
            </w:pPr>
            <w:r>
              <w:rPr>
                <w:rFonts w:hint="eastAsia"/>
              </w:rPr>
              <w:t>30Mbps, 10ms</w:t>
            </w:r>
          </w:p>
        </w:tc>
      </w:tr>
      <w:tr w:rsidR="0095078D">
        <w:trPr>
          <w:jc w:val="center"/>
        </w:trPr>
        <w:tc>
          <w:tcPr>
            <w:tcW w:w="3722" w:type="dxa"/>
          </w:tcPr>
          <w:p w:rsidR="0095078D" w:rsidRDefault="00042249">
            <w:pPr>
              <w:spacing w:before="120" w:after="120"/>
              <w:jc w:val="center"/>
            </w:pPr>
            <w:r>
              <w:rPr>
                <w:rFonts w:hint="eastAsia"/>
              </w:rPr>
              <w:t>TM2</w:t>
            </w:r>
          </w:p>
        </w:tc>
        <w:tc>
          <w:tcPr>
            <w:tcW w:w="3722" w:type="dxa"/>
          </w:tcPr>
          <w:p w:rsidR="0095078D" w:rsidRDefault="00042249">
            <w:pPr>
              <w:spacing w:before="120" w:after="120"/>
              <w:jc w:val="center"/>
            </w:pPr>
            <w:r>
              <w:rPr>
                <w:rFonts w:hint="eastAsia"/>
              </w:rPr>
              <w:t>45Mbps, 10ms</w:t>
            </w:r>
          </w:p>
        </w:tc>
      </w:tr>
      <w:tr w:rsidR="0095078D">
        <w:trPr>
          <w:jc w:val="center"/>
        </w:trPr>
        <w:tc>
          <w:tcPr>
            <w:tcW w:w="3722" w:type="dxa"/>
          </w:tcPr>
          <w:p w:rsidR="0095078D" w:rsidRDefault="00042249">
            <w:pPr>
              <w:spacing w:before="120" w:after="120"/>
              <w:jc w:val="center"/>
            </w:pPr>
            <w:r>
              <w:rPr>
                <w:rFonts w:hint="eastAsia"/>
              </w:rPr>
              <w:t>TM3</w:t>
            </w:r>
          </w:p>
        </w:tc>
        <w:tc>
          <w:tcPr>
            <w:tcW w:w="3722" w:type="dxa"/>
          </w:tcPr>
          <w:p w:rsidR="0095078D" w:rsidRDefault="00042249">
            <w:pPr>
              <w:spacing w:before="120" w:after="120"/>
              <w:jc w:val="center"/>
            </w:pPr>
            <w:r>
              <w:rPr>
                <w:rFonts w:hint="eastAsia"/>
              </w:rPr>
              <w:t>8Mbps, 15ms</w:t>
            </w:r>
          </w:p>
        </w:tc>
      </w:tr>
      <w:tr w:rsidR="0095078D">
        <w:trPr>
          <w:jc w:val="center"/>
        </w:trPr>
        <w:tc>
          <w:tcPr>
            <w:tcW w:w="3722" w:type="dxa"/>
          </w:tcPr>
          <w:p w:rsidR="0095078D" w:rsidRDefault="00042249">
            <w:pPr>
              <w:spacing w:before="120" w:after="120"/>
              <w:jc w:val="center"/>
            </w:pPr>
            <w:r>
              <w:rPr>
                <w:rFonts w:hint="eastAsia"/>
              </w:rPr>
              <w:t>TM4</w:t>
            </w:r>
          </w:p>
        </w:tc>
        <w:tc>
          <w:tcPr>
            <w:tcW w:w="3722" w:type="dxa"/>
          </w:tcPr>
          <w:p w:rsidR="0095078D" w:rsidRDefault="00042249">
            <w:pPr>
              <w:spacing w:before="120" w:after="120"/>
              <w:jc w:val="center"/>
            </w:pPr>
            <w:r>
              <w:rPr>
                <w:rFonts w:hint="eastAsia"/>
              </w:rPr>
              <w:t>30Mbps, 15ms</w:t>
            </w:r>
          </w:p>
        </w:tc>
      </w:tr>
    </w:tbl>
    <w:p w:rsidR="0095078D" w:rsidRDefault="00042249">
      <w:pPr>
        <w:spacing w:before="120" w:after="120"/>
      </w:pPr>
      <w:r>
        <w:rPr>
          <w:rFonts w:hint="eastAsia"/>
        </w:rPr>
        <w:t xml:space="preserve">Furthermore, in RAN1#104bis-e meeting, the relationships between the variance/maximum/minimum packet size </w:t>
      </w:r>
      <w:proofErr w:type="spellStart"/>
      <w:r>
        <w:rPr>
          <w:rFonts w:hint="eastAsia"/>
        </w:rPr>
        <w:t>w.r.t</w:t>
      </w:r>
      <w:proofErr w:type="spellEnd"/>
      <w:r>
        <w:rPr>
          <w:rFonts w:hint="eastAsia"/>
        </w:rPr>
        <w:t xml:space="preserve"> the mean of truncated Gaussian distribution have been determined as follows.</w:t>
      </w:r>
    </w:p>
    <w:tbl>
      <w:tblPr>
        <w:tblStyle w:val="ab"/>
        <w:tblW w:w="0" w:type="auto"/>
        <w:tblLook w:val="04A0"/>
      </w:tblPr>
      <w:tblGrid>
        <w:gridCol w:w="9876"/>
      </w:tblGrid>
      <w:tr w:rsidR="0095078D">
        <w:tc>
          <w:tcPr>
            <w:tcW w:w="9876" w:type="dxa"/>
          </w:tcPr>
          <w:p w:rsidR="0095078D" w:rsidRDefault="00042249">
            <w:pPr>
              <w:overflowPunct w:val="0"/>
              <w:autoSpaceDE w:val="0"/>
              <w:autoSpaceDN w:val="0"/>
              <w:spacing w:before="120" w:after="120"/>
              <w:rPr>
                <w:rFonts w:ascii="Calibri" w:hAnsi="Calibri"/>
                <w:szCs w:val="22"/>
              </w:rPr>
            </w:pPr>
            <w:r>
              <w:rPr>
                <w:highlight w:val="green"/>
              </w:rPr>
              <w:t>Agreement:</w:t>
            </w:r>
            <w:r>
              <w:t xml:space="preserve"> </w:t>
            </w:r>
          </w:p>
          <w:p w:rsidR="0095078D" w:rsidRDefault="00042249">
            <w:pPr>
              <w:spacing w:before="120" w:after="120"/>
              <w:rPr>
                <w:rFonts w:ascii="Calibri" w:hAnsi="Calibri"/>
                <w:szCs w:val="22"/>
              </w:rPr>
            </w:pPr>
            <w:r>
              <w:rPr>
                <w:lang w:eastAsia="ja-JP"/>
              </w:rPr>
              <w:t>Parameters of Truncated Gaussian distribution for packet size of DL video stream in case of single stream evaluation (note: these parameter values are those before the truncation):</w:t>
            </w:r>
          </w:p>
          <w:p w:rsidR="0095078D" w:rsidRDefault="00042249">
            <w:pPr>
              <w:numPr>
                <w:ilvl w:val="0"/>
                <w:numId w:val="6"/>
              </w:numPr>
              <w:spacing w:before="120" w:after="120"/>
            </w:pPr>
            <w:r>
              <w:t>[STD, Max, Min]: [10.5, 150, 50]% of Mean packet size</w:t>
            </w:r>
          </w:p>
          <w:p w:rsidR="0095078D" w:rsidRDefault="00042249">
            <w:pPr>
              <w:numPr>
                <w:ilvl w:val="0"/>
                <w:numId w:val="6"/>
              </w:numPr>
              <w:spacing w:before="120" w:after="120"/>
            </w:pPr>
            <w:r>
              <w:t>Other values that can be used for evaluation: [STD, Max, Min] = [4, 112, 88] % of Mean for single eye buffer, [3, 109, 91] % of Mean for dual eye buffer</w:t>
            </w:r>
          </w:p>
          <w:p w:rsidR="0095078D" w:rsidRDefault="00042249">
            <w:pPr>
              <w:numPr>
                <w:ilvl w:val="0"/>
                <w:numId w:val="6"/>
              </w:numPr>
              <w:spacing w:before="120" w:after="120"/>
            </w:pPr>
            <w:r>
              <w:t>FFS: Whether and how to evaluate single eye and dual eye buffer</w:t>
            </w:r>
          </w:p>
          <w:p w:rsidR="0095078D" w:rsidRDefault="00042249">
            <w:pPr>
              <w:numPr>
                <w:ilvl w:val="0"/>
                <w:numId w:val="6"/>
              </w:numPr>
              <w:spacing w:before="120" w:after="120"/>
            </w:pPr>
            <w:r>
              <w:t>Note: Companies report the values used in their simulation results.</w:t>
            </w:r>
          </w:p>
          <w:p w:rsidR="0095078D" w:rsidRDefault="00042249">
            <w:pPr>
              <w:numPr>
                <w:ilvl w:val="0"/>
                <w:numId w:val="6"/>
              </w:numPr>
              <w:overflowPunct w:val="0"/>
              <w:autoSpaceDE w:val="0"/>
              <w:autoSpaceDN w:val="0"/>
              <w:spacing w:before="120" w:after="120"/>
            </w:pPr>
            <w:r>
              <w:t>Note: There is no consensus that the [10.5, 150, 50]% of mean packet size is the best set of parameters</w:t>
            </w:r>
          </w:p>
        </w:tc>
      </w:tr>
    </w:tbl>
    <w:p w:rsidR="0095078D" w:rsidRDefault="00042249">
      <w:pPr>
        <w:spacing w:before="120" w:after="120"/>
      </w:pPr>
      <w:r>
        <w:rPr>
          <w:rFonts w:hint="eastAsia"/>
        </w:rPr>
        <w:t xml:space="preserve">In our evaluations, both baseline and optional relationship of standard deviation/maximum/minimum packet size </w:t>
      </w:r>
      <w:proofErr w:type="spellStart"/>
      <w:r>
        <w:rPr>
          <w:rFonts w:hint="eastAsia"/>
        </w:rPr>
        <w:t>w.r.t</w:t>
      </w:r>
      <w:proofErr w:type="spellEnd"/>
      <w:r>
        <w:rPr>
          <w:rFonts w:hint="eastAsia"/>
        </w:rPr>
        <w:t xml:space="preserve"> mean packet size, that is [10.5, 150, 50]% of mean packet size and [3,109,91]% of mean packet size, have been considered.</w:t>
      </w:r>
    </w:p>
    <w:p w:rsidR="0095078D" w:rsidRDefault="00042249">
      <w:pPr>
        <w:spacing w:before="120" w:after="120"/>
      </w:pPr>
      <w:r>
        <w:rPr>
          <w:rFonts w:hint="eastAsia"/>
        </w:rPr>
        <w:t>For the KPI of single stream per UE in DL, RAN1 has the following agreement in RAN1#104bis-e meeting.</w:t>
      </w:r>
    </w:p>
    <w:tbl>
      <w:tblPr>
        <w:tblStyle w:val="ab"/>
        <w:tblW w:w="0" w:type="auto"/>
        <w:tblLook w:val="04A0"/>
      </w:tblPr>
      <w:tblGrid>
        <w:gridCol w:w="9876"/>
      </w:tblGrid>
      <w:tr w:rsidR="0095078D">
        <w:tc>
          <w:tcPr>
            <w:tcW w:w="9876" w:type="dxa"/>
          </w:tcPr>
          <w:p w:rsidR="0095078D" w:rsidRDefault="00042249">
            <w:pPr>
              <w:spacing w:before="120" w:after="120"/>
            </w:pPr>
            <w:r>
              <w:rPr>
                <w:highlight w:val="green"/>
              </w:rPr>
              <w:t>Agreement:</w:t>
            </w:r>
          </w:p>
          <w:p w:rsidR="0095078D" w:rsidRDefault="00042249">
            <w:pPr>
              <w:spacing w:before="120" w:after="120"/>
              <w:rPr>
                <w:lang w:eastAsia="ja-JP"/>
              </w:rPr>
            </w:pPr>
            <w:r>
              <w:rPr>
                <w:lang w:eastAsia="ja-JP"/>
              </w:rPr>
              <w:t xml:space="preserve">In case of single stream per UE in DL, a UE is declared a satisfied UE if more than X (%) of packets are successfully delivered within a given air interface PDB. </w:t>
            </w:r>
          </w:p>
          <w:p w:rsidR="0095078D" w:rsidRDefault="00042249">
            <w:pPr>
              <w:numPr>
                <w:ilvl w:val="0"/>
                <w:numId w:val="6"/>
              </w:numPr>
              <w:spacing w:before="120" w:after="120"/>
            </w:pPr>
            <w:r>
              <w:t xml:space="preserve">The baseline X value is 99. </w:t>
            </w:r>
          </w:p>
          <w:p w:rsidR="0095078D" w:rsidRDefault="00042249">
            <w:pPr>
              <w:numPr>
                <w:ilvl w:val="0"/>
                <w:numId w:val="6"/>
              </w:numPr>
              <w:spacing w:before="120" w:after="120"/>
            </w:pPr>
            <w:r>
              <w:rPr>
                <w:rFonts w:eastAsia="Times New Roman"/>
                <w:lang w:eastAsia="ja-JP"/>
              </w:rPr>
              <w:t xml:space="preserve">Other values of X can be optionally evaluated, e.g., X &lt; = 95, X=99.9. </w:t>
            </w:r>
          </w:p>
          <w:p w:rsidR="0095078D" w:rsidRDefault="00042249">
            <w:pPr>
              <w:numPr>
                <w:ilvl w:val="0"/>
                <w:numId w:val="6"/>
              </w:numPr>
              <w:spacing w:before="120" w:after="120"/>
            </w:pPr>
            <w:r>
              <w:rPr>
                <w:rFonts w:eastAsia="Times New Roman"/>
                <w:lang w:eastAsia="ja-JP"/>
              </w:rPr>
              <w:t xml:space="preserve">Additional combinations of (X, PDB) values can be optionally evaluated, e.g., </w:t>
            </w:r>
          </w:p>
          <w:p w:rsidR="0095078D" w:rsidRDefault="00042249">
            <w:pPr>
              <w:numPr>
                <w:ilvl w:val="1"/>
                <w:numId w:val="6"/>
              </w:numPr>
              <w:spacing w:before="120" w:after="120"/>
            </w:pPr>
            <w:r>
              <w:rPr>
                <w:rFonts w:eastAsia="Times New Roman"/>
                <w:lang w:eastAsia="ja-JP"/>
              </w:rPr>
              <w:t>(99, 7), (95, 13) for VR/AR</w:t>
            </w:r>
          </w:p>
          <w:p w:rsidR="0095078D" w:rsidRDefault="00042249">
            <w:pPr>
              <w:numPr>
                <w:ilvl w:val="1"/>
                <w:numId w:val="6"/>
              </w:numPr>
              <w:spacing w:before="120" w:after="120"/>
            </w:pPr>
            <w:r>
              <w:rPr>
                <w:rFonts w:eastAsia="Times New Roman"/>
                <w:lang w:eastAsia="ja-JP"/>
              </w:rPr>
              <w:t>(99, 12), (95, 18) for CG</w:t>
            </w:r>
          </w:p>
          <w:p w:rsidR="0095078D" w:rsidRDefault="00042249">
            <w:pPr>
              <w:spacing w:before="120" w:after="120"/>
            </w:pPr>
            <w:r>
              <w:rPr>
                <w:rFonts w:eastAsia="Times New Roman"/>
                <w:lang w:eastAsia="ja-JP"/>
              </w:rPr>
              <w:t>FFS: Different values for I-frame and P-frame if evaluation of them is agreed.</w:t>
            </w:r>
          </w:p>
        </w:tc>
      </w:tr>
    </w:tbl>
    <w:p w:rsidR="0095078D" w:rsidRDefault="00042249">
      <w:pPr>
        <w:spacing w:before="120" w:after="120"/>
      </w:pPr>
      <w:r>
        <w:rPr>
          <w:rFonts w:hint="eastAsia"/>
        </w:rPr>
        <w:t xml:space="preserve">Hence, in our evaluations, baseline value X = 99, has been considered as packet success rate. </w:t>
      </w:r>
    </w:p>
    <w:p w:rsidR="0095078D" w:rsidRDefault="00042249">
      <w:pPr>
        <w:spacing w:before="120" w:after="120"/>
      </w:pPr>
      <w:r>
        <w:rPr>
          <w:rFonts w:hint="eastAsia"/>
        </w:rPr>
        <w:t xml:space="preserve">In addition, jitter was also considered in our downlink capacity evaluation. According to the agreement of jitter in RAN1#104e meeting, parameters of jitter distribution are shown in </w:t>
      </w:r>
      <w:r w:rsidR="00C12370">
        <w:rPr>
          <w:rFonts w:hint="eastAsia"/>
        </w:rPr>
        <w:fldChar w:fldCharType="begin"/>
      </w:r>
      <w:r>
        <w:rPr>
          <w:rFonts w:hint="eastAsia"/>
        </w:rPr>
        <w:instrText xml:space="preserve"> REF _Ref7605 \h </w:instrText>
      </w:r>
      <w:r w:rsidR="00C12370">
        <w:rPr>
          <w:rFonts w:hint="eastAsia"/>
        </w:rPr>
      </w:r>
      <w:r w:rsidR="00C12370">
        <w:rPr>
          <w:rFonts w:hint="eastAsia"/>
        </w:rPr>
        <w:fldChar w:fldCharType="separate"/>
      </w:r>
      <w:r>
        <w:t>Table</w:t>
      </w:r>
      <w:r>
        <w:rPr>
          <w:rFonts w:hint="eastAsia"/>
        </w:rPr>
        <w:t xml:space="preserve"> 2</w:t>
      </w:r>
      <w:r w:rsidR="00C12370">
        <w:rPr>
          <w:rFonts w:hint="eastAsia"/>
        </w:rPr>
        <w:fldChar w:fldCharType="end"/>
      </w:r>
      <w:r>
        <w:rPr>
          <w:rFonts w:hint="eastAsia"/>
        </w:rPr>
        <w:t xml:space="preserve">. </w:t>
      </w:r>
    </w:p>
    <w:p w:rsidR="0095078D" w:rsidRDefault="00042249">
      <w:pPr>
        <w:pStyle w:val="a3"/>
        <w:spacing w:before="120" w:after="120"/>
        <w:jc w:val="center"/>
        <w:rPr>
          <w:rFonts w:ascii="Times New Roman" w:eastAsia="宋体" w:hAnsi="Times New Roman"/>
          <w:sz w:val="21"/>
          <w:szCs w:val="21"/>
        </w:rPr>
      </w:pPr>
      <w:bookmarkStart w:id="1" w:name="_Ref7605"/>
      <w:r>
        <w:rPr>
          <w:rFonts w:ascii="Times New Roman" w:hAnsi="Times New Roman"/>
          <w:sz w:val="21"/>
          <w:szCs w:val="21"/>
        </w:rPr>
        <w:t xml:space="preserve">Table </w:t>
      </w:r>
      <w:bookmarkEnd w:id="1"/>
      <w:r>
        <w:rPr>
          <w:rFonts w:ascii="Times New Roman" w:hAnsi="Times New Roman" w:hint="eastAsia"/>
          <w:sz w:val="21"/>
          <w:szCs w:val="21"/>
        </w:rPr>
        <w:t>2</w:t>
      </w:r>
      <w:r>
        <w:rPr>
          <w:rFonts w:ascii="Times New Roman" w:hAnsi="Times New Roman"/>
          <w:sz w:val="21"/>
          <w:szCs w:val="21"/>
        </w:rPr>
        <w:t xml:space="preserve"> Jitter model</w:t>
      </w:r>
    </w:p>
    <w:tbl>
      <w:tblPr>
        <w:tblStyle w:val="ab"/>
        <w:tblW w:w="4957" w:type="dxa"/>
        <w:jc w:val="center"/>
        <w:tblLayout w:type="fixed"/>
        <w:tblLook w:val="04A0"/>
      </w:tblPr>
      <w:tblGrid>
        <w:gridCol w:w="1276"/>
        <w:gridCol w:w="1271"/>
        <w:gridCol w:w="1276"/>
        <w:gridCol w:w="1134"/>
      </w:tblGrid>
      <w:tr w:rsidR="0095078D">
        <w:trPr>
          <w:jc w:val="center"/>
        </w:trPr>
        <w:tc>
          <w:tcPr>
            <w:tcW w:w="1276" w:type="dxa"/>
            <w:shd w:val="clear" w:color="auto" w:fill="auto"/>
            <w:vAlign w:val="center"/>
          </w:tcPr>
          <w:p w:rsidR="0095078D" w:rsidRDefault="00042249">
            <w:pPr>
              <w:spacing w:before="120" w:after="120" w:line="276" w:lineRule="auto"/>
              <w:jc w:val="center"/>
              <w:rPr>
                <w:rFonts w:eastAsiaTheme="minorEastAsia"/>
                <w:b/>
                <w:bCs/>
                <w:szCs w:val="21"/>
              </w:rPr>
            </w:pPr>
            <w:r>
              <w:rPr>
                <w:rFonts w:eastAsiaTheme="minorEastAsia"/>
                <w:b/>
                <w:bCs/>
                <w:szCs w:val="21"/>
              </w:rPr>
              <w:lastRenderedPageBreak/>
              <w:t>Mean</w:t>
            </w:r>
          </w:p>
        </w:tc>
        <w:tc>
          <w:tcPr>
            <w:tcW w:w="1271" w:type="dxa"/>
            <w:shd w:val="clear" w:color="auto" w:fill="auto"/>
            <w:vAlign w:val="center"/>
          </w:tcPr>
          <w:p w:rsidR="0095078D" w:rsidRDefault="00042249">
            <w:pPr>
              <w:spacing w:before="120" w:after="120" w:line="276" w:lineRule="auto"/>
              <w:jc w:val="center"/>
              <w:rPr>
                <w:rFonts w:eastAsiaTheme="minorEastAsia"/>
                <w:b/>
                <w:bCs/>
                <w:szCs w:val="21"/>
              </w:rPr>
            </w:pPr>
            <w:r>
              <w:rPr>
                <w:rFonts w:eastAsiaTheme="minorEastAsia"/>
                <w:b/>
                <w:bCs/>
                <w:szCs w:val="21"/>
              </w:rPr>
              <w:t>STD</w:t>
            </w:r>
          </w:p>
        </w:tc>
        <w:tc>
          <w:tcPr>
            <w:tcW w:w="1276" w:type="dxa"/>
            <w:shd w:val="clear" w:color="auto" w:fill="auto"/>
            <w:vAlign w:val="center"/>
          </w:tcPr>
          <w:p w:rsidR="0095078D" w:rsidRDefault="00042249">
            <w:pPr>
              <w:spacing w:before="120" w:after="120" w:line="276" w:lineRule="auto"/>
              <w:jc w:val="center"/>
              <w:rPr>
                <w:rFonts w:eastAsiaTheme="minorEastAsia"/>
                <w:b/>
                <w:bCs/>
                <w:szCs w:val="21"/>
              </w:rPr>
            </w:pPr>
            <w:r>
              <w:rPr>
                <w:rFonts w:eastAsiaTheme="minorEastAsia"/>
                <w:b/>
                <w:bCs/>
                <w:szCs w:val="21"/>
              </w:rPr>
              <w:t>Max</w:t>
            </w:r>
            <w:r>
              <w:rPr>
                <w:rFonts w:eastAsiaTheme="minorEastAsia" w:hint="eastAsia"/>
                <w:b/>
                <w:bCs/>
                <w:szCs w:val="21"/>
              </w:rPr>
              <w:t xml:space="preserve"> delay</w:t>
            </w:r>
          </w:p>
        </w:tc>
        <w:tc>
          <w:tcPr>
            <w:tcW w:w="1134" w:type="dxa"/>
            <w:shd w:val="clear" w:color="auto" w:fill="auto"/>
            <w:vAlign w:val="center"/>
          </w:tcPr>
          <w:p w:rsidR="0095078D" w:rsidRDefault="00042249">
            <w:pPr>
              <w:spacing w:before="120" w:after="120" w:line="276" w:lineRule="auto"/>
              <w:jc w:val="center"/>
              <w:rPr>
                <w:rFonts w:eastAsiaTheme="minorEastAsia"/>
                <w:b/>
                <w:bCs/>
                <w:szCs w:val="21"/>
              </w:rPr>
            </w:pPr>
            <w:r>
              <w:rPr>
                <w:rFonts w:eastAsiaTheme="minorEastAsia"/>
                <w:b/>
                <w:bCs/>
                <w:szCs w:val="21"/>
              </w:rPr>
              <w:t>Min</w:t>
            </w:r>
            <w:r>
              <w:rPr>
                <w:rFonts w:eastAsiaTheme="minorEastAsia" w:hint="eastAsia"/>
                <w:b/>
                <w:bCs/>
                <w:szCs w:val="21"/>
              </w:rPr>
              <w:t xml:space="preserve"> delay</w:t>
            </w:r>
          </w:p>
        </w:tc>
      </w:tr>
      <w:tr w:rsidR="0095078D">
        <w:trPr>
          <w:jc w:val="center"/>
        </w:trPr>
        <w:tc>
          <w:tcPr>
            <w:tcW w:w="1276" w:type="dxa"/>
            <w:vAlign w:val="center"/>
          </w:tcPr>
          <w:p w:rsidR="0095078D" w:rsidRDefault="00042249">
            <w:pPr>
              <w:spacing w:before="120" w:after="120" w:line="276" w:lineRule="auto"/>
              <w:jc w:val="center"/>
              <w:rPr>
                <w:rFonts w:eastAsiaTheme="minorEastAsia"/>
                <w:szCs w:val="21"/>
              </w:rPr>
            </w:pPr>
            <w:r>
              <w:rPr>
                <w:rFonts w:eastAsiaTheme="minorEastAsia"/>
                <w:szCs w:val="21"/>
              </w:rPr>
              <w:t>0</w:t>
            </w:r>
            <w:r>
              <w:rPr>
                <w:rFonts w:eastAsiaTheme="minorEastAsia" w:hint="eastAsia"/>
                <w:szCs w:val="21"/>
              </w:rPr>
              <w:t>(ms)</w:t>
            </w:r>
          </w:p>
        </w:tc>
        <w:tc>
          <w:tcPr>
            <w:tcW w:w="1271" w:type="dxa"/>
            <w:vAlign w:val="center"/>
          </w:tcPr>
          <w:p w:rsidR="0095078D" w:rsidRDefault="00042249">
            <w:pPr>
              <w:spacing w:before="120" w:after="120" w:line="276" w:lineRule="auto"/>
              <w:jc w:val="center"/>
              <w:rPr>
                <w:rFonts w:eastAsiaTheme="minorEastAsia"/>
                <w:szCs w:val="21"/>
              </w:rPr>
            </w:pPr>
            <w:r>
              <w:rPr>
                <w:rFonts w:eastAsiaTheme="minorEastAsia"/>
                <w:szCs w:val="21"/>
              </w:rPr>
              <w:t>2(ms)</w:t>
            </w:r>
          </w:p>
        </w:tc>
        <w:tc>
          <w:tcPr>
            <w:tcW w:w="1276" w:type="dxa"/>
            <w:vAlign w:val="center"/>
          </w:tcPr>
          <w:p w:rsidR="0095078D" w:rsidRDefault="00042249">
            <w:pPr>
              <w:spacing w:before="120" w:after="120" w:line="276" w:lineRule="auto"/>
              <w:jc w:val="center"/>
              <w:rPr>
                <w:rFonts w:eastAsiaTheme="minorEastAsia"/>
                <w:szCs w:val="21"/>
              </w:rPr>
            </w:pPr>
            <w:r>
              <w:rPr>
                <w:rFonts w:eastAsiaTheme="minorEastAsia"/>
                <w:szCs w:val="21"/>
              </w:rPr>
              <w:t>4(ms)</w:t>
            </w:r>
          </w:p>
        </w:tc>
        <w:tc>
          <w:tcPr>
            <w:tcW w:w="1134" w:type="dxa"/>
            <w:vAlign w:val="center"/>
          </w:tcPr>
          <w:p w:rsidR="0095078D" w:rsidRDefault="00042249">
            <w:pPr>
              <w:spacing w:before="120" w:after="120" w:line="276" w:lineRule="auto"/>
              <w:jc w:val="center"/>
              <w:rPr>
                <w:rFonts w:eastAsiaTheme="minorEastAsia"/>
                <w:szCs w:val="21"/>
              </w:rPr>
            </w:pPr>
            <w:r>
              <w:rPr>
                <w:rFonts w:eastAsiaTheme="minorEastAsia"/>
                <w:szCs w:val="21"/>
              </w:rPr>
              <w:t>-4(ms)</w:t>
            </w:r>
          </w:p>
        </w:tc>
      </w:tr>
    </w:tbl>
    <w:p w:rsidR="0095078D" w:rsidRDefault="00042249">
      <w:pPr>
        <w:spacing w:before="120" w:after="120" w:line="276" w:lineRule="auto"/>
        <w:rPr>
          <w:rFonts w:eastAsiaTheme="minorEastAsia"/>
        </w:rPr>
      </w:pPr>
      <w:r>
        <w:rPr>
          <w:rFonts w:eastAsiaTheme="minorEastAsia" w:hint="eastAsia"/>
        </w:rPr>
        <w:t>The parameters of FR1 evaluation are listed in Appendix A.</w:t>
      </w:r>
    </w:p>
    <w:p w:rsidR="0095078D" w:rsidRDefault="00042249">
      <w:pPr>
        <w:pStyle w:val="2"/>
        <w:spacing w:before="120" w:after="120"/>
        <w:ind w:left="991" w:right="210" w:hangingChars="354" w:hanging="991"/>
        <w:rPr>
          <w:rFonts w:eastAsia="宋体"/>
          <w:szCs w:val="22"/>
        </w:rPr>
      </w:pPr>
      <w:r>
        <w:rPr>
          <w:rFonts w:eastAsia="宋体" w:hint="eastAsia"/>
          <w:szCs w:val="22"/>
        </w:rPr>
        <w:t>Capacity</w:t>
      </w:r>
    </w:p>
    <w:p w:rsidR="0095078D" w:rsidRDefault="00042249">
      <w:pPr>
        <w:pStyle w:val="a3"/>
        <w:spacing w:before="120" w:after="120"/>
        <w:rPr>
          <w:rFonts w:ascii="Times New Roman" w:hAnsi="Times New Roman"/>
        </w:rPr>
      </w:pPr>
      <w:r>
        <w:rPr>
          <w:rFonts w:ascii="Times New Roman" w:hAnsi="Times New Roman" w:hint="eastAsia"/>
        </w:rPr>
        <w:t>The traffic models TM1,TM2,TM3,TM4 are used for downlink capacity evaluations, while traffic models for Pose/Control and AR video are considered in uplink capacity evaluation.</w:t>
      </w:r>
    </w:p>
    <w:p w:rsidR="0095078D" w:rsidRDefault="00042249">
      <w:pPr>
        <w:pStyle w:val="3"/>
        <w:numPr>
          <w:ilvl w:val="2"/>
          <w:numId w:val="0"/>
        </w:numPr>
        <w:spacing w:after="120"/>
        <w:ind w:right="210"/>
      </w:pPr>
      <w:r>
        <w:rPr>
          <w:rFonts w:hint="eastAsia"/>
        </w:rPr>
        <w:t xml:space="preserve">2.1.1 </w:t>
      </w:r>
      <w:r>
        <w:rPr>
          <w:rFonts w:eastAsia="宋体" w:hint="eastAsia"/>
        </w:rPr>
        <w:t xml:space="preserve"> Single Stream for </w:t>
      </w:r>
      <w:r>
        <w:rPr>
          <w:rFonts w:hint="eastAsia"/>
        </w:rPr>
        <w:t>DL FR1</w:t>
      </w:r>
    </w:p>
    <w:p w:rsidR="0095078D" w:rsidRDefault="00042249">
      <w:pPr>
        <w:numPr>
          <w:ilvl w:val="0"/>
          <w:numId w:val="7"/>
        </w:numPr>
        <w:spacing w:before="120" w:after="120"/>
      </w:pPr>
      <w:r>
        <w:rPr>
          <w:rFonts w:hint="eastAsia"/>
        </w:rPr>
        <w:t>[10.5, 150, 50]% * mean packet size</w:t>
      </w:r>
    </w:p>
    <w:p w:rsidR="0095078D" w:rsidRDefault="00042249">
      <w:pPr>
        <w:spacing w:before="120" w:after="120"/>
        <w:jc w:val="center"/>
      </w:pPr>
      <w:r>
        <w:rPr>
          <w:rFonts w:hint="eastAsia"/>
        </w:rPr>
        <w:t>Table 3 Summary of parameters for truncated Gaussian distribution of packet size using [10.5, 150, 50]% relationship.</w:t>
      </w:r>
    </w:p>
    <w:tbl>
      <w:tblPr>
        <w:tblStyle w:val="ab"/>
        <w:tblW w:w="0" w:type="auto"/>
        <w:tblLook w:val="04A0"/>
      </w:tblPr>
      <w:tblGrid>
        <w:gridCol w:w="1975"/>
        <w:gridCol w:w="1975"/>
        <w:gridCol w:w="1975"/>
        <w:gridCol w:w="1975"/>
        <w:gridCol w:w="1976"/>
      </w:tblGrid>
      <w:tr w:rsidR="0095078D">
        <w:tc>
          <w:tcPr>
            <w:tcW w:w="1975" w:type="dxa"/>
          </w:tcPr>
          <w:p w:rsidR="0095078D" w:rsidRDefault="00042249">
            <w:pPr>
              <w:spacing w:before="120" w:after="120"/>
              <w:jc w:val="center"/>
              <w:rPr>
                <w:b/>
                <w:bCs/>
              </w:rPr>
            </w:pPr>
            <w:r>
              <w:rPr>
                <w:rFonts w:hint="eastAsia"/>
                <w:b/>
                <w:bCs/>
              </w:rPr>
              <w:t>Traffic Model No.</w:t>
            </w:r>
          </w:p>
        </w:tc>
        <w:tc>
          <w:tcPr>
            <w:tcW w:w="1975" w:type="dxa"/>
          </w:tcPr>
          <w:p w:rsidR="0095078D" w:rsidRDefault="00042249">
            <w:pPr>
              <w:spacing w:before="120" w:after="120"/>
              <w:jc w:val="center"/>
              <w:rPr>
                <w:b/>
                <w:bCs/>
              </w:rPr>
            </w:pPr>
            <w:r>
              <w:rPr>
                <w:rFonts w:hint="eastAsia"/>
                <w:b/>
                <w:bCs/>
              </w:rPr>
              <w:t>Mean (Byte)</w:t>
            </w:r>
          </w:p>
        </w:tc>
        <w:tc>
          <w:tcPr>
            <w:tcW w:w="1975" w:type="dxa"/>
          </w:tcPr>
          <w:p w:rsidR="0095078D" w:rsidRDefault="00042249">
            <w:pPr>
              <w:spacing w:before="120" w:after="120"/>
              <w:jc w:val="center"/>
              <w:rPr>
                <w:b/>
                <w:bCs/>
              </w:rPr>
            </w:pPr>
            <w:r>
              <w:rPr>
                <w:rFonts w:hint="eastAsia"/>
                <w:b/>
                <w:bCs/>
              </w:rPr>
              <w:t>STD (Byte)</w:t>
            </w:r>
          </w:p>
        </w:tc>
        <w:tc>
          <w:tcPr>
            <w:tcW w:w="1975" w:type="dxa"/>
          </w:tcPr>
          <w:p w:rsidR="0095078D" w:rsidRDefault="00042249">
            <w:pPr>
              <w:spacing w:before="120" w:after="120"/>
              <w:jc w:val="center"/>
              <w:rPr>
                <w:b/>
                <w:bCs/>
              </w:rPr>
            </w:pPr>
            <w:r>
              <w:rPr>
                <w:rFonts w:hint="eastAsia"/>
                <w:b/>
                <w:bCs/>
              </w:rPr>
              <w:t>Maximum (Byte)</w:t>
            </w:r>
          </w:p>
        </w:tc>
        <w:tc>
          <w:tcPr>
            <w:tcW w:w="1976" w:type="dxa"/>
          </w:tcPr>
          <w:p w:rsidR="0095078D" w:rsidRDefault="00042249">
            <w:pPr>
              <w:spacing w:before="120" w:after="120"/>
              <w:jc w:val="center"/>
              <w:rPr>
                <w:b/>
                <w:bCs/>
              </w:rPr>
            </w:pPr>
            <w:r>
              <w:rPr>
                <w:rFonts w:hint="eastAsia"/>
                <w:b/>
                <w:bCs/>
              </w:rPr>
              <w:t>Minimum (Byte)</w:t>
            </w:r>
          </w:p>
        </w:tc>
      </w:tr>
      <w:tr w:rsidR="0095078D">
        <w:tc>
          <w:tcPr>
            <w:tcW w:w="1975" w:type="dxa"/>
          </w:tcPr>
          <w:p w:rsidR="0095078D" w:rsidRDefault="00042249">
            <w:pPr>
              <w:spacing w:before="120" w:after="120"/>
              <w:jc w:val="center"/>
            </w:pPr>
            <w:r>
              <w:rPr>
                <w:rFonts w:hint="eastAsia"/>
              </w:rPr>
              <w:t>TM1</w:t>
            </w:r>
          </w:p>
        </w:tc>
        <w:tc>
          <w:tcPr>
            <w:tcW w:w="1975" w:type="dxa"/>
          </w:tcPr>
          <w:p w:rsidR="0095078D" w:rsidRDefault="00042249">
            <w:pPr>
              <w:spacing w:before="120" w:after="120"/>
              <w:jc w:val="center"/>
            </w:pPr>
            <w:r>
              <w:rPr>
                <w:rFonts w:hint="eastAsia"/>
              </w:rPr>
              <w:t>62500</w:t>
            </w:r>
          </w:p>
        </w:tc>
        <w:tc>
          <w:tcPr>
            <w:tcW w:w="1975" w:type="dxa"/>
          </w:tcPr>
          <w:p w:rsidR="0095078D" w:rsidRDefault="00042249">
            <w:pPr>
              <w:spacing w:before="120" w:after="120"/>
              <w:jc w:val="center"/>
            </w:pPr>
            <w:r>
              <w:rPr>
                <w:rFonts w:hint="eastAsia"/>
              </w:rPr>
              <w:t>6563</w:t>
            </w:r>
          </w:p>
        </w:tc>
        <w:tc>
          <w:tcPr>
            <w:tcW w:w="1975" w:type="dxa"/>
          </w:tcPr>
          <w:p w:rsidR="0095078D" w:rsidRDefault="00042249">
            <w:pPr>
              <w:spacing w:before="120" w:after="120"/>
              <w:jc w:val="center"/>
            </w:pPr>
            <w:r>
              <w:rPr>
                <w:rFonts w:hint="eastAsia"/>
              </w:rPr>
              <w:t>93750</w:t>
            </w:r>
          </w:p>
        </w:tc>
        <w:tc>
          <w:tcPr>
            <w:tcW w:w="1976" w:type="dxa"/>
          </w:tcPr>
          <w:p w:rsidR="0095078D" w:rsidRDefault="00042249">
            <w:pPr>
              <w:spacing w:before="120" w:after="120"/>
              <w:jc w:val="center"/>
            </w:pPr>
            <w:r>
              <w:rPr>
                <w:rFonts w:hint="eastAsia"/>
              </w:rPr>
              <w:t>31250</w:t>
            </w:r>
          </w:p>
        </w:tc>
      </w:tr>
      <w:tr w:rsidR="0095078D">
        <w:tc>
          <w:tcPr>
            <w:tcW w:w="1975" w:type="dxa"/>
          </w:tcPr>
          <w:p w:rsidR="0095078D" w:rsidRDefault="00042249">
            <w:pPr>
              <w:spacing w:before="120" w:after="120"/>
              <w:jc w:val="center"/>
            </w:pPr>
            <w:r>
              <w:rPr>
                <w:rFonts w:hint="eastAsia"/>
              </w:rPr>
              <w:t>TM2</w:t>
            </w:r>
          </w:p>
        </w:tc>
        <w:tc>
          <w:tcPr>
            <w:tcW w:w="1975" w:type="dxa"/>
          </w:tcPr>
          <w:p w:rsidR="0095078D" w:rsidRDefault="00042249">
            <w:pPr>
              <w:spacing w:before="120" w:after="120"/>
              <w:jc w:val="center"/>
            </w:pPr>
            <w:r>
              <w:rPr>
                <w:rFonts w:hint="eastAsia"/>
              </w:rPr>
              <w:t>93750</w:t>
            </w:r>
          </w:p>
        </w:tc>
        <w:tc>
          <w:tcPr>
            <w:tcW w:w="1975" w:type="dxa"/>
          </w:tcPr>
          <w:p w:rsidR="0095078D" w:rsidRDefault="00042249">
            <w:pPr>
              <w:spacing w:before="120" w:after="120"/>
              <w:jc w:val="center"/>
            </w:pPr>
            <w:r>
              <w:rPr>
                <w:rFonts w:hint="eastAsia"/>
              </w:rPr>
              <w:t>9844</w:t>
            </w:r>
          </w:p>
        </w:tc>
        <w:tc>
          <w:tcPr>
            <w:tcW w:w="1975" w:type="dxa"/>
          </w:tcPr>
          <w:p w:rsidR="0095078D" w:rsidRDefault="00042249">
            <w:pPr>
              <w:spacing w:before="120" w:after="120"/>
              <w:jc w:val="center"/>
            </w:pPr>
            <w:r>
              <w:rPr>
                <w:rFonts w:hint="eastAsia"/>
              </w:rPr>
              <w:t>140625</w:t>
            </w:r>
          </w:p>
        </w:tc>
        <w:tc>
          <w:tcPr>
            <w:tcW w:w="1976" w:type="dxa"/>
          </w:tcPr>
          <w:p w:rsidR="0095078D" w:rsidRDefault="00042249">
            <w:pPr>
              <w:spacing w:before="120" w:after="120"/>
              <w:jc w:val="center"/>
            </w:pPr>
            <w:r>
              <w:rPr>
                <w:rFonts w:hint="eastAsia"/>
              </w:rPr>
              <w:t>46875</w:t>
            </w:r>
          </w:p>
        </w:tc>
      </w:tr>
      <w:tr w:rsidR="0095078D">
        <w:tc>
          <w:tcPr>
            <w:tcW w:w="1975" w:type="dxa"/>
          </w:tcPr>
          <w:p w:rsidR="0095078D" w:rsidRDefault="00042249">
            <w:pPr>
              <w:spacing w:before="120" w:after="120"/>
              <w:jc w:val="center"/>
            </w:pPr>
            <w:r>
              <w:rPr>
                <w:rFonts w:hint="eastAsia"/>
              </w:rPr>
              <w:t>TM3</w:t>
            </w:r>
          </w:p>
        </w:tc>
        <w:tc>
          <w:tcPr>
            <w:tcW w:w="1975" w:type="dxa"/>
          </w:tcPr>
          <w:p w:rsidR="0095078D" w:rsidRDefault="00042249">
            <w:pPr>
              <w:spacing w:before="120" w:after="120"/>
              <w:jc w:val="center"/>
            </w:pPr>
            <w:r>
              <w:rPr>
                <w:rFonts w:hint="eastAsia"/>
              </w:rPr>
              <w:t>16667</w:t>
            </w:r>
          </w:p>
        </w:tc>
        <w:tc>
          <w:tcPr>
            <w:tcW w:w="1975" w:type="dxa"/>
          </w:tcPr>
          <w:p w:rsidR="0095078D" w:rsidRDefault="00042249">
            <w:pPr>
              <w:spacing w:before="120" w:after="120"/>
              <w:jc w:val="center"/>
            </w:pPr>
            <w:r>
              <w:rPr>
                <w:rFonts w:hint="eastAsia"/>
              </w:rPr>
              <w:t>1750</w:t>
            </w:r>
          </w:p>
        </w:tc>
        <w:tc>
          <w:tcPr>
            <w:tcW w:w="1975" w:type="dxa"/>
          </w:tcPr>
          <w:p w:rsidR="0095078D" w:rsidRDefault="00042249">
            <w:pPr>
              <w:spacing w:before="120" w:after="120"/>
              <w:jc w:val="center"/>
            </w:pPr>
            <w:r>
              <w:rPr>
                <w:rFonts w:hint="eastAsia"/>
              </w:rPr>
              <w:t>25001</w:t>
            </w:r>
          </w:p>
        </w:tc>
        <w:tc>
          <w:tcPr>
            <w:tcW w:w="1976" w:type="dxa"/>
          </w:tcPr>
          <w:p w:rsidR="0095078D" w:rsidRDefault="00042249">
            <w:pPr>
              <w:spacing w:before="120" w:after="120"/>
              <w:jc w:val="center"/>
            </w:pPr>
            <w:r>
              <w:rPr>
                <w:rFonts w:hint="eastAsia"/>
              </w:rPr>
              <w:t>8333</w:t>
            </w:r>
          </w:p>
        </w:tc>
      </w:tr>
      <w:tr w:rsidR="0095078D">
        <w:tc>
          <w:tcPr>
            <w:tcW w:w="1975" w:type="dxa"/>
          </w:tcPr>
          <w:p w:rsidR="0095078D" w:rsidRDefault="00042249">
            <w:pPr>
              <w:spacing w:before="120" w:after="120"/>
              <w:jc w:val="center"/>
            </w:pPr>
            <w:r>
              <w:rPr>
                <w:rFonts w:hint="eastAsia"/>
              </w:rPr>
              <w:t>TM4</w:t>
            </w:r>
          </w:p>
        </w:tc>
        <w:tc>
          <w:tcPr>
            <w:tcW w:w="1975" w:type="dxa"/>
          </w:tcPr>
          <w:p w:rsidR="0095078D" w:rsidRDefault="00042249">
            <w:pPr>
              <w:spacing w:before="120" w:after="120"/>
              <w:jc w:val="center"/>
            </w:pPr>
            <w:r>
              <w:rPr>
                <w:rFonts w:hint="eastAsia"/>
              </w:rPr>
              <w:t>62500</w:t>
            </w:r>
          </w:p>
        </w:tc>
        <w:tc>
          <w:tcPr>
            <w:tcW w:w="1975" w:type="dxa"/>
          </w:tcPr>
          <w:p w:rsidR="0095078D" w:rsidRDefault="00042249">
            <w:pPr>
              <w:spacing w:before="120" w:after="120"/>
              <w:jc w:val="center"/>
            </w:pPr>
            <w:r>
              <w:rPr>
                <w:rFonts w:hint="eastAsia"/>
              </w:rPr>
              <w:t>6563</w:t>
            </w:r>
          </w:p>
        </w:tc>
        <w:tc>
          <w:tcPr>
            <w:tcW w:w="1975" w:type="dxa"/>
          </w:tcPr>
          <w:p w:rsidR="0095078D" w:rsidRDefault="00042249">
            <w:pPr>
              <w:spacing w:before="120" w:after="120"/>
              <w:jc w:val="center"/>
            </w:pPr>
            <w:r>
              <w:rPr>
                <w:rFonts w:hint="eastAsia"/>
              </w:rPr>
              <w:t>93750</w:t>
            </w:r>
          </w:p>
        </w:tc>
        <w:tc>
          <w:tcPr>
            <w:tcW w:w="1976" w:type="dxa"/>
          </w:tcPr>
          <w:p w:rsidR="0095078D" w:rsidRDefault="00042249">
            <w:pPr>
              <w:spacing w:before="120" w:after="120"/>
              <w:jc w:val="center"/>
            </w:pPr>
            <w:r>
              <w:rPr>
                <w:rFonts w:hint="eastAsia"/>
              </w:rPr>
              <w:t>31250</w:t>
            </w:r>
          </w:p>
        </w:tc>
      </w:tr>
    </w:tbl>
    <w:p w:rsidR="0095078D" w:rsidRDefault="00042249">
      <w:pPr>
        <w:spacing w:before="120" w:after="120"/>
      </w:pPr>
      <w:r>
        <w:rPr>
          <w:rFonts w:hint="eastAsia"/>
        </w:rPr>
        <w:t>The simulation parameters are listed in Table A.1 in Appendix A. As a result, the system simulation results in indoor Hotspot and Dense Urban are presented in Figure 1 and Figure 2, respectively.</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95078D">
        <w:trPr>
          <w:trHeight w:val="90"/>
        </w:trPr>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9"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0" cstate="print"/>
                          <a:stretch>
                            <a:fillRect/>
                          </a:stretch>
                        </pic:blipFill>
                        <pic:spPr>
                          <a:xfrm>
                            <a:off x="0" y="0"/>
                            <a:ext cx="2880360" cy="2160270"/>
                          </a:xfrm>
                          <a:prstGeom prst="rect">
                            <a:avLst/>
                          </a:prstGeom>
                          <a:noFill/>
                          <a:ln>
                            <a:noFill/>
                          </a:ln>
                        </pic:spPr>
                      </pic:pic>
                    </a:graphicData>
                  </a:graphic>
                </wp:inline>
              </w:drawing>
            </w:r>
          </w:p>
        </w:tc>
      </w:tr>
      <w:tr w:rsidR="0095078D">
        <w:tc>
          <w:tcPr>
            <w:tcW w:w="4643" w:type="dxa"/>
          </w:tcPr>
          <w:p w:rsidR="0095078D" w:rsidRDefault="00042249">
            <w:pPr>
              <w:pStyle w:val="af"/>
              <w:numPr>
                <w:ilvl w:val="0"/>
                <w:numId w:val="8"/>
              </w:numPr>
              <w:spacing w:after="120" w:line="276" w:lineRule="auto"/>
              <w:ind w:left="714" w:hanging="357"/>
              <w:jc w:val="center"/>
              <w:rPr>
                <w:kern w:val="0"/>
                <w:sz w:val="21"/>
                <w:szCs w:val="21"/>
                <w:lang w:val="en-GB" w:eastAsia="en-US"/>
              </w:rPr>
            </w:pPr>
            <w:r>
              <w:rPr>
                <w:kern w:val="0"/>
                <w:sz w:val="21"/>
                <w:szCs w:val="21"/>
                <w:lang w:val="en-GB" w:eastAsia="en-US"/>
              </w:rPr>
              <w:t>Capacity</w:t>
            </w:r>
          </w:p>
        </w:tc>
        <w:tc>
          <w:tcPr>
            <w:tcW w:w="4643" w:type="dxa"/>
          </w:tcPr>
          <w:p w:rsidR="0095078D" w:rsidRDefault="00042249">
            <w:pPr>
              <w:pStyle w:val="af"/>
              <w:numPr>
                <w:ilvl w:val="0"/>
                <w:numId w:val="8"/>
              </w:numPr>
              <w:spacing w:after="120" w:line="276" w:lineRule="auto"/>
              <w:ind w:left="714" w:hanging="357"/>
              <w:jc w:val="center"/>
              <w:rPr>
                <w:kern w:val="0"/>
                <w:sz w:val="21"/>
                <w:szCs w:val="21"/>
                <w:lang w:val="en-GB" w:eastAsia="en-US"/>
              </w:rPr>
            </w:pPr>
            <w:r>
              <w:rPr>
                <w:kern w:val="0"/>
                <w:sz w:val="21"/>
                <w:szCs w:val="21"/>
                <w:lang w:val="en-GB" w:eastAsia="en-US"/>
              </w:rPr>
              <w:t>RU</w:t>
            </w:r>
          </w:p>
        </w:tc>
      </w:tr>
    </w:tbl>
    <w:p w:rsidR="0095078D" w:rsidRDefault="00042249">
      <w:pPr>
        <w:spacing w:before="120" w:after="120"/>
        <w:jc w:val="center"/>
      </w:pPr>
      <w:r>
        <w:rPr>
          <w:rFonts w:hint="eastAsia"/>
        </w:rPr>
        <w:t>Figure 1 Capacity simulation results in indoor Hotspots scenario ([10.5, 150, 50]%)</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95078D">
        <w:tc>
          <w:tcPr>
            <w:tcW w:w="4643" w:type="dxa"/>
          </w:tcPr>
          <w:p w:rsidR="0095078D" w:rsidRDefault="00042249">
            <w:pPr>
              <w:spacing w:before="120" w:after="120" w:line="276" w:lineRule="auto"/>
              <w:rPr>
                <w:rFonts w:eastAsiaTheme="minorEastAsia"/>
                <w:i/>
                <w:iCs/>
                <w:lang w:val="fr-FR"/>
              </w:rPr>
            </w:pPr>
            <w:r>
              <w:rPr>
                <w:noProof/>
              </w:rPr>
              <w:lastRenderedPageBreak/>
              <w:drawing>
                <wp:inline distT="0" distB="0" distL="114300" distR="114300">
                  <wp:extent cx="2880360" cy="2160270"/>
                  <wp:effectExtent l="0" t="0" r="0" b="1143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1"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2" cstate="print"/>
                          <a:stretch>
                            <a:fillRect/>
                          </a:stretch>
                        </pic:blipFill>
                        <pic:spPr>
                          <a:xfrm>
                            <a:off x="0" y="0"/>
                            <a:ext cx="2880360" cy="2160270"/>
                          </a:xfrm>
                          <a:prstGeom prst="rect">
                            <a:avLst/>
                          </a:prstGeom>
                          <a:noFill/>
                          <a:ln>
                            <a:noFill/>
                          </a:ln>
                        </pic:spPr>
                      </pic:pic>
                    </a:graphicData>
                  </a:graphic>
                </wp:inline>
              </w:drawing>
            </w:r>
          </w:p>
        </w:tc>
      </w:tr>
      <w:tr w:rsidR="0095078D">
        <w:tc>
          <w:tcPr>
            <w:tcW w:w="4643" w:type="dxa"/>
          </w:tcPr>
          <w:p w:rsidR="0095078D" w:rsidRDefault="00042249">
            <w:pPr>
              <w:pStyle w:val="af"/>
              <w:numPr>
                <w:ilvl w:val="0"/>
                <w:numId w:val="9"/>
              </w:numPr>
              <w:spacing w:after="120" w:line="276" w:lineRule="auto"/>
              <w:ind w:left="357"/>
              <w:jc w:val="center"/>
              <w:rPr>
                <w:kern w:val="0"/>
                <w:sz w:val="21"/>
                <w:szCs w:val="21"/>
                <w:lang w:val="en-GB" w:eastAsia="en-US"/>
              </w:rPr>
            </w:pPr>
            <w:r>
              <w:rPr>
                <w:kern w:val="0"/>
                <w:sz w:val="21"/>
                <w:szCs w:val="21"/>
                <w:lang w:val="en-GB" w:eastAsia="en-US"/>
              </w:rPr>
              <w:t>Capacity</w:t>
            </w:r>
          </w:p>
        </w:tc>
        <w:tc>
          <w:tcPr>
            <w:tcW w:w="4643" w:type="dxa"/>
          </w:tcPr>
          <w:p w:rsidR="0095078D" w:rsidRDefault="00042249">
            <w:pPr>
              <w:pStyle w:val="af"/>
              <w:numPr>
                <w:ilvl w:val="0"/>
                <w:numId w:val="9"/>
              </w:numPr>
              <w:spacing w:after="120" w:line="276" w:lineRule="auto"/>
              <w:ind w:left="357"/>
              <w:jc w:val="center"/>
              <w:rPr>
                <w:kern w:val="0"/>
                <w:sz w:val="21"/>
                <w:szCs w:val="21"/>
                <w:lang w:val="en-GB" w:eastAsia="en-US"/>
              </w:rPr>
            </w:pPr>
            <w:r>
              <w:rPr>
                <w:kern w:val="0"/>
                <w:sz w:val="21"/>
                <w:szCs w:val="21"/>
                <w:lang w:val="en-GB" w:eastAsia="en-US"/>
              </w:rPr>
              <w:t>RU</w:t>
            </w:r>
          </w:p>
        </w:tc>
      </w:tr>
    </w:tbl>
    <w:p w:rsidR="0095078D" w:rsidRDefault="00042249">
      <w:pPr>
        <w:spacing w:before="120" w:after="120"/>
        <w:jc w:val="center"/>
      </w:pPr>
      <w:r>
        <w:rPr>
          <w:rFonts w:hint="eastAsia"/>
        </w:rPr>
        <w:t>Figure 2 Capacity simulation results in Dense Urban scenario ([10.5, 150, 50]%)</w:t>
      </w:r>
    </w:p>
    <w:p w:rsidR="0095078D" w:rsidRDefault="00042249">
      <w:pPr>
        <w:spacing w:before="120" w:after="120"/>
        <w:rPr>
          <w:rFonts w:eastAsiaTheme="minorEastAsia"/>
        </w:rPr>
      </w:pPr>
      <w:r>
        <w:rPr>
          <w:rFonts w:eastAsiaTheme="minorEastAsia" w:hint="eastAsia"/>
        </w:rPr>
        <w:t xml:space="preserve">According to the results in Figure 1, it is found out there are 11.4 UEs for TM1, 7.2 UEs for TM2 and 12.9 UEs for TM4 per cell meet the capacity requirement in Indoor Hotspot, respectively. </w:t>
      </w:r>
    </w:p>
    <w:p w:rsidR="0095078D" w:rsidRDefault="00042249">
      <w:pPr>
        <w:spacing w:before="120" w:after="120"/>
        <w:rPr>
          <w:rFonts w:eastAsiaTheme="minorEastAsia"/>
        </w:rPr>
      </w:pPr>
      <w:r>
        <w:rPr>
          <w:rFonts w:eastAsiaTheme="minorEastAsia" w:hint="eastAsia"/>
        </w:rPr>
        <w:t>According to the results in Figure 2, it is found out there are 13.1 UEs for TM1, 7.8 UEs for TM2 and 14.8 UEs for TM4 per cell meet the capacity requirement in Dense Urban, respectively.</w:t>
      </w:r>
    </w:p>
    <w:p w:rsidR="0095078D" w:rsidRDefault="00042249">
      <w:pPr>
        <w:spacing w:before="120" w:after="120"/>
      </w:pPr>
      <w:r>
        <w:rPr>
          <w:rFonts w:hint="eastAsia"/>
        </w:rPr>
        <w:t>Based on the analysis above, we can summarize the following observation of capacity results:</w:t>
      </w:r>
    </w:p>
    <w:p w:rsidR="0095078D" w:rsidRDefault="00042249" w:rsidP="000D327E">
      <w:pPr>
        <w:pStyle w:val="YJ-Observation"/>
        <w:spacing w:before="120" w:after="120"/>
        <w:rPr>
          <w:lang w:val="en-US" w:eastAsia="zh-CN"/>
        </w:rPr>
      </w:pPr>
      <w:bookmarkStart w:id="2" w:name="_Toc14518"/>
      <w:r>
        <w:rPr>
          <w:rFonts w:hint="eastAsia"/>
        </w:rPr>
        <w:t>For the traffic model with (STD, MAX, MIN) = [10.5, 150, 50]% *mean packet size, the capacity results can be summarized as follow</w:t>
      </w:r>
      <w:r>
        <w:rPr>
          <w:rFonts w:hint="eastAsia"/>
          <w:lang w:val="en-US" w:eastAsia="zh-CN"/>
        </w:rPr>
        <w:t>s</w:t>
      </w:r>
      <w:bookmarkEnd w:id="2"/>
    </w:p>
    <w:tbl>
      <w:tblPr>
        <w:tblStyle w:val="ab"/>
        <w:tblW w:w="0" w:type="auto"/>
        <w:jc w:val="center"/>
        <w:tblLook w:val="04A0"/>
      </w:tblPr>
      <w:tblGrid>
        <w:gridCol w:w="2597"/>
        <w:gridCol w:w="3012"/>
        <w:gridCol w:w="2850"/>
      </w:tblGrid>
      <w:tr w:rsidR="0095078D">
        <w:trPr>
          <w:jc w:val="center"/>
        </w:trPr>
        <w:tc>
          <w:tcPr>
            <w:tcW w:w="2597" w:type="dxa"/>
            <w:vMerge w:val="restart"/>
            <w:vAlign w:val="center"/>
          </w:tcPr>
          <w:p w:rsidR="0095078D" w:rsidRDefault="00042249">
            <w:pPr>
              <w:spacing w:before="120" w:after="120"/>
              <w:jc w:val="center"/>
              <w:rPr>
                <w:b/>
                <w:bCs/>
                <w:i/>
                <w:iCs/>
              </w:rPr>
            </w:pPr>
            <w:r>
              <w:rPr>
                <w:rFonts w:hint="eastAsia"/>
                <w:b/>
                <w:bCs/>
                <w:i/>
                <w:iCs/>
              </w:rPr>
              <w:t>Traffic model No.</w:t>
            </w:r>
          </w:p>
        </w:tc>
        <w:tc>
          <w:tcPr>
            <w:tcW w:w="5862" w:type="dxa"/>
            <w:gridSpan w:val="2"/>
            <w:vAlign w:val="center"/>
          </w:tcPr>
          <w:p w:rsidR="0095078D" w:rsidRDefault="00042249">
            <w:pPr>
              <w:spacing w:before="120" w:after="120"/>
              <w:jc w:val="center"/>
              <w:rPr>
                <w:b/>
                <w:bCs/>
                <w:i/>
                <w:iCs/>
              </w:rPr>
            </w:pPr>
            <w:r>
              <w:rPr>
                <w:rFonts w:hint="eastAsia"/>
                <w:b/>
                <w:bCs/>
                <w:i/>
                <w:iCs/>
              </w:rPr>
              <w:t># % of Satisfied UE</w:t>
            </w:r>
          </w:p>
        </w:tc>
      </w:tr>
      <w:tr w:rsidR="0095078D">
        <w:trPr>
          <w:jc w:val="center"/>
        </w:trPr>
        <w:tc>
          <w:tcPr>
            <w:tcW w:w="2597" w:type="dxa"/>
            <w:vMerge/>
            <w:vAlign w:val="center"/>
          </w:tcPr>
          <w:p w:rsidR="0095078D" w:rsidRDefault="0095078D">
            <w:pPr>
              <w:spacing w:before="120" w:after="120"/>
              <w:jc w:val="center"/>
              <w:rPr>
                <w:b/>
                <w:bCs/>
                <w:i/>
                <w:iCs/>
              </w:rPr>
            </w:pPr>
          </w:p>
        </w:tc>
        <w:tc>
          <w:tcPr>
            <w:tcW w:w="3012" w:type="dxa"/>
            <w:vAlign w:val="center"/>
          </w:tcPr>
          <w:p w:rsidR="0095078D" w:rsidRDefault="00042249">
            <w:pPr>
              <w:spacing w:before="120" w:after="120"/>
              <w:jc w:val="center"/>
              <w:rPr>
                <w:b/>
                <w:bCs/>
                <w:i/>
                <w:iCs/>
              </w:rPr>
            </w:pPr>
            <w:r>
              <w:rPr>
                <w:rFonts w:hint="eastAsia"/>
                <w:b/>
                <w:bCs/>
                <w:i/>
                <w:iCs/>
              </w:rPr>
              <w:t>Indoor Hotspot</w:t>
            </w:r>
          </w:p>
        </w:tc>
        <w:tc>
          <w:tcPr>
            <w:tcW w:w="2850" w:type="dxa"/>
            <w:vAlign w:val="center"/>
          </w:tcPr>
          <w:p w:rsidR="0095078D" w:rsidRDefault="00042249">
            <w:pPr>
              <w:spacing w:before="120" w:after="120"/>
              <w:jc w:val="center"/>
              <w:rPr>
                <w:b/>
                <w:bCs/>
                <w:i/>
                <w:iCs/>
              </w:rPr>
            </w:pPr>
            <w:r>
              <w:rPr>
                <w:rFonts w:hint="eastAsia"/>
                <w:b/>
                <w:bCs/>
                <w:i/>
                <w:iCs/>
              </w:rPr>
              <w:t>Dense Urban</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TM1</w:t>
            </w:r>
          </w:p>
        </w:tc>
        <w:tc>
          <w:tcPr>
            <w:tcW w:w="3012" w:type="dxa"/>
            <w:vAlign w:val="center"/>
          </w:tcPr>
          <w:p w:rsidR="0095078D" w:rsidRDefault="00042249">
            <w:pPr>
              <w:spacing w:before="120" w:after="120"/>
              <w:jc w:val="center"/>
              <w:rPr>
                <w:b/>
                <w:bCs/>
                <w:i/>
                <w:iCs/>
              </w:rPr>
            </w:pPr>
            <w:r>
              <w:rPr>
                <w:rFonts w:hint="eastAsia"/>
                <w:b/>
                <w:bCs/>
                <w:i/>
                <w:iCs/>
              </w:rPr>
              <w:t>11.4</w:t>
            </w:r>
          </w:p>
        </w:tc>
        <w:tc>
          <w:tcPr>
            <w:tcW w:w="2850" w:type="dxa"/>
            <w:vAlign w:val="center"/>
          </w:tcPr>
          <w:p w:rsidR="0095078D" w:rsidRDefault="00042249">
            <w:pPr>
              <w:spacing w:before="120" w:after="120"/>
              <w:jc w:val="center"/>
              <w:rPr>
                <w:b/>
                <w:bCs/>
                <w:i/>
                <w:iCs/>
              </w:rPr>
            </w:pPr>
            <w:r>
              <w:rPr>
                <w:rFonts w:hint="eastAsia"/>
                <w:b/>
                <w:bCs/>
                <w:i/>
                <w:iCs/>
              </w:rPr>
              <w:t>13.1</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TM2</w:t>
            </w:r>
          </w:p>
        </w:tc>
        <w:tc>
          <w:tcPr>
            <w:tcW w:w="3012" w:type="dxa"/>
            <w:vAlign w:val="center"/>
          </w:tcPr>
          <w:p w:rsidR="0095078D" w:rsidRDefault="00042249">
            <w:pPr>
              <w:spacing w:before="120" w:after="120"/>
              <w:jc w:val="center"/>
              <w:rPr>
                <w:b/>
                <w:bCs/>
                <w:i/>
                <w:iCs/>
              </w:rPr>
            </w:pPr>
            <w:r>
              <w:rPr>
                <w:rFonts w:hint="eastAsia"/>
                <w:b/>
                <w:bCs/>
                <w:i/>
                <w:iCs/>
              </w:rPr>
              <w:t>7.2</w:t>
            </w:r>
          </w:p>
        </w:tc>
        <w:tc>
          <w:tcPr>
            <w:tcW w:w="2850" w:type="dxa"/>
            <w:vAlign w:val="center"/>
          </w:tcPr>
          <w:p w:rsidR="0095078D" w:rsidRDefault="00042249">
            <w:pPr>
              <w:spacing w:before="120" w:after="120"/>
              <w:jc w:val="center"/>
              <w:rPr>
                <w:b/>
                <w:bCs/>
                <w:i/>
                <w:iCs/>
              </w:rPr>
            </w:pPr>
            <w:r>
              <w:rPr>
                <w:rFonts w:hint="eastAsia"/>
                <w:b/>
                <w:bCs/>
                <w:i/>
                <w:iCs/>
              </w:rPr>
              <w:t>7.8</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TM3</w:t>
            </w:r>
          </w:p>
        </w:tc>
        <w:tc>
          <w:tcPr>
            <w:tcW w:w="3012" w:type="dxa"/>
            <w:vAlign w:val="center"/>
          </w:tcPr>
          <w:p w:rsidR="0095078D" w:rsidRDefault="00042249">
            <w:pPr>
              <w:spacing w:before="120" w:after="120"/>
              <w:jc w:val="center"/>
              <w:rPr>
                <w:b/>
                <w:bCs/>
                <w:i/>
                <w:iCs/>
              </w:rPr>
            </w:pPr>
            <w:r>
              <w:rPr>
                <w:rFonts w:hint="eastAsia"/>
                <w:b/>
                <w:bCs/>
                <w:i/>
                <w:iCs/>
              </w:rPr>
              <w:t>-</w:t>
            </w:r>
          </w:p>
        </w:tc>
        <w:tc>
          <w:tcPr>
            <w:tcW w:w="2850" w:type="dxa"/>
            <w:vAlign w:val="center"/>
          </w:tcPr>
          <w:p w:rsidR="0095078D" w:rsidRDefault="00042249">
            <w:pPr>
              <w:spacing w:before="120" w:after="120"/>
              <w:jc w:val="center"/>
              <w:rPr>
                <w:b/>
                <w:bCs/>
                <w:i/>
                <w:iCs/>
              </w:rPr>
            </w:pPr>
            <w:r>
              <w:rPr>
                <w:rFonts w:hint="eastAsia"/>
                <w:b/>
                <w:bCs/>
                <w:i/>
                <w:iCs/>
              </w:rPr>
              <w:t>-</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TM4</w:t>
            </w:r>
          </w:p>
        </w:tc>
        <w:tc>
          <w:tcPr>
            <w:tcW w:w="3012" w:type="dxa"/>
            <w:vAlign w:val="center"/>
          </w:tcPr>
          <w:p w:rsidR="0095078D" w:rsidRDefault="00042249">
            <w:pPr>
              <w:spacing w:before="120" w:after="120"/>
              <w:jc w:val="center"/>
              <w:rPr>
                <w:b/>
                <w:bCs/>
                <w:i/>
                <w:iCs/>
              </w:rPr>
            </w:pPr>
            <w:r>
              <w:rPr>
                <w:rFonts w:hint="eastAsia"/>
                <w:b/>
                <w:bCs/>
                <w:i/>
                <w:iCs/>
              </w:rPr>
              <w:t>12.9</w:t>
            </w:r>
          </w:p>
        </w:tc>
        <w:tc>
          <w:tcPr>
            <w:tcW w:w="2850" w:type="dxa"/>
            <w:vAlign w:val="center"/>
          </w:tcPr>
          <w:p w:rsidR="0095078D" w:rsidRDefault="00042249">
            <w:pPr>
              <w:spacing w:before="120" w:after="120"/>
              <w:jc w:val="center"/>
              <w:rPr>
                <w:b/>
                <w:bCs/>
                <w:i/>
                <w:iCs/>
              </w:rPr>
            </w:pPr>
            <w:r>
              <w:rPr>
                <w:rFonts w:hint="eastAsia"/>
                <w:b/>
                <w:bCs/>
                <w:i/>
                <w:iCs/>
              </w:rPr>
              <w:t>14.8</w:t>
            </w:r>
          </w:p>
        </w:tc>
      </w:tr>
    </w:tbl>
    <w:p w:rsidR="0095078D" w:rsidRDefault="0095078D">
      <w:pPr>
        <w:spacing w:before="120" w:after="120"/>
      </w:pPr>
    </w:p>
    <w:p w:rsidR="0095078D" w:rsidRDefault="00042249">
      <w:pPr>
        <w:numPr>
          <w:ilvl w:val="0"/>
          <w:numId w:val="7"/>
        </w:numPr>
        <w:spacing w:before="120" w:after="120"/>
      </w:pPr>
      <w:r>
        <w:rPr>
          <w:rFonts w:hint="eastAsia"/>
        </w:rPr>
        <w:t>(STD, MAX, MIN) = [3, 109, 91]% *mean packet size</w:t>
      </w:r>
    </w:p>
    <w:p w:rsidR="0095078D" w:rsidRDefault="00042249">
      <w:pPr>
        <w:spacing w:before="120" w:after="120"/>
        <w:jc w:val="center"/>
      </w:pPr>
      <w:r>
        <w:rPr>
          <w:rFonts w:hint="eastAsia"/>
        </w:rPr>
        <w:t>Table 4 Summary of parameters for truncated Gaussian distribution of packet size using [3, 109, 91]% relationship</w:t>
      </w:r>
    </w:p>
    <w:tbl>
      <w:tblPr>
        <w:tblStyle w:val="ab"/>
        <w:tblW w:w="0" w:type="auto"/>
        <w:tblLook w:val="04A0"/>
      </w:tblPr>
      <w:tblGrid>
        <w:gridCol w:w="1975"/>
        <w:gridCol w:w="1975"/>
        <w:gridCol w:w="1975"/>
        <w:gridCol w:w="1975"/>
        <w:gridCol w:w="1976"/>
      </w:tblGrid>
      <w:tr w:rsidR="0095078D">
        <w:tc>
          <w:tcPr>
            <w:tcW w:w="1975" w:type="dxa"/>
          </w:tcPr>
          <w:p w:rsidR="0095078D" w:rsidRDefault="00042249">
            <w:pPr>
              <w:spacing w:before="120" w:after="120"/>
              <w:jc w:val="center"/>
              <w:rPr>
                <w:b/>
                <w:bCs/>
              </w:rPr>
            </w:pPr>
            <w:r>
              <w:rPr>
                <w:rFonts w:hint="eastAsia"/>
                <w:b/>
                <w:bCs/>
              </w:rPr>
              <w:t>Traffic Model No.</w:t>
            </w:r>
          </w:p>
        </w:tc>
        <w:tc>
          <w:tcPr>
            <w:tcW w:w="1975" w:type="dxa"/>
          </w:tcPr>
          <w:p w:rsidR="0095078D" w:rsidRDefault="00042249">
            <w:pPr>
              <w:spacing w:before="120" w:after="120"/>
              <w:jc w:val="center"/>
              <w:rPr>
                <w:b/>
                <w:bCs/>
              </w:rPr>
            </w:pPr>
            <w:r>
              <w:rPr>
                <w:rFonts w:hint="eastAsia"/>
                <w:b/>
                <w:bCs/>
              </w:rPr>
              <w:t>Mean (Byte)</w:t>
            </w:r>
          </w:p>
        </w:tc>
        <w:tc>
          <w:tcPr>
            <w:tcW w:w="1975" w:type="dxa"/>
          </w:tcPr>
          <w:p w:rsidR="0095078D" w:rsidRDefault="00042249">
            <w:pPr>
              <w:spacing w:before="120" w:after="120"/>
              <w:jc w:val="center"/>
              <w:rPr>
                <w:b/>
                <w:bCs/>
              </w:rPr>
            </w:pPr>
            <w:r>
              <w:rPr>
                <w:rFonts w:hint="eastAsia"/>
                <w:b/>
                <w:bCs/>
              </w:rPr>
              <w:t>STD (Byte)</w:t>
            </w:r>
          </w:p>
        </w:tc>
        <w:tc>
          <w:tcPr>
            <w:tcW w:w="1975" w:type="dxa"/>
          </w:tcPr>
          <w:p w:rsidR="0095078D" w:rsidRDefault="00042249">
            <w:pPr>
              <w:spacing w:before="120" w:after="120"/>
              <w:jc w:val="center"/>
              <w:rPr>
                <w:b/>
                <w:bCs/>
              </w:rPr>
            </w:pPr>
            <w:r>
              <w:rPr>
                <w:rFonts w:hint="eastAsia"/>
                <w:b/>
                <w:bCs/>
              </w:rPr>
              <w:t>Maximum (Byte)</w:t>
            </w:r>
          </w:p>
        </w:tc>
        <w:tc>
          <w:tcPr>
            <w:tcW w:w="1976" w:type="dxa"/>
          </w:tcPr>
          <w:p w:rsidR="0095078D" w:rsidRDefault="00042249">
            <w:pPr>
              <w:spacing w:before="120" w:after="120"/>
              <w:jc w:val="center"/>
              <w:rPr>
                <w:b/>
                <w:bCs/>
              </w:rPr>
            </w:pPr>
            <w:r>
              <w:rPr>
                <w:rFonts w:hint="eastAsia"/>
                <w:b/>
                <w:bCs/>
              </w:rPr>
              <w:t>Minimum (Byte)</w:t>
            </w:r>
          </w:p>
        </w:tc>
      </w:tr>
      <w:tr w:rsidR="0095078D">
        <w:tc>
          <w:tcPr>
            <w:tcW w:w="1975" w:type="dxa"/>
          </w:tcPr>
          <w:p w:rsidR="0095078D" w:rsidRDefault="00042249">
            <w:pPr>
              <w:spacing w:before="120" w:after="120"/>
              <w:jc w:val="center"/>
            </w:pPr>
            <w:r>
              <w:rPr>
                <w:rFonts w:hint="eastAsia"/>
              </w:rPr>
              <w:t>TM1</w:t>
            </w:r>
          </w:p>
        </w:tc>
        <w:tc>
          <w:tcPr>
            <w:tcW w:w="1975" w:type="dxa"/>
          </w:tcPr>
          <w:p w:rsidR="0095078D" w:rsidRDefault="00042249">
            <w:pPr>
              <w:spacing w:before="120" w:after="120"/>
              <w:jc w:val="center"/>
            </w:pPr>
            <w:r>
              <w:rPr>
                <w:rFonts w:hint="eastAsia"/>
              </w:rPr>
              <w:t>62500</w:t>
            </w:r>
          </w:p>
        </w:tc>
        <w:tc>
          <w:tcPr>
            <w:tcW w:w="1975" w:type="dxa"/>
          </w:tcPr>
          <w:p w:rsidR="0095078D" w:rsidRDefault="00042249">
            <w:pPr>
              <w:spacing w:before="120" w:after="120"/>
              <w:jc w:val="center"/>
            </w:pPr>
            <w:r>
              <w:rPr>
                <w:rFonts w:hint="eastAsia"/>
              </w:rPr>
              <w:t>1875</w:t>
            </w:r>
          </w:p>
        </w:tc>
        <w:tc>
          <w:tcPr>
            <w:tcW w:w="1975" w:type="dxa"/>
          </w:tcPr>
          <w:p w:rsidR="0095078D" w:rsidRDefault="00042249">
            <w:pPr>
              <w:spacing w:before="120" w:after="120"/>
              <w:jc w:val="center"/>
            </w:pPr>
            <w:r>
              <w:rPr>
                <w:rFonts w:hint="eastAsia"/>
              </w:rPr>
              <w:t>68125</w:t>
            </w:r>
          </w:p>
        </w:tc>
        <w:tc>
          <w:tcPr>
            <w:tcW w:w="1976" w:type="dxa"/>
          </w:tcPr>
          <w:p w:rsidR="0095078D" w:rsidRDefault="00042249">
            <w:pPr>
              <w:spacing w:before="120" w:after="120"/>
              <w:jc w:val="center"/>
            </w:pPr>
            <w:r>
              <w:rPr>
                <w:rFonts w:hint="eastAsia"/>
              </w:rPr>
              <w:t>56875</w:t>
            </w:r>
          </w:p>
        </w:tc>
      </w:tr>
      <w:tr w:rsidR="0095078D">
        <w:tc>
          <w:tcPr>
            <w:tcW w:w="1975" w:type="dxa"/>
          </w:tcPr>
          <w:p w:rsidR="0095078D" w:rsidRDefault="00042249">
            <w:pPr>
              <w:spacing w:before="120" w:after="120"/>
              <w:jc w:val="center"/>
            </w:pPr>
            <w:r>
              <w:rPr>
                <w:rFonts w:hint="eastAsia"/>
              </w:rPr>
              <w:t>TM2</w:t>
            </w:r>
          </w:p>
        </w:tc>
        <w:tc>
          <w:tcPr>
            <w:tcW w:w="1975" w:type="dxa"/>
          </w:tcPr>
          <w:p w:rsidR="0095078D" w:rsidRDefault="00042249">
            <w:pPr>
              <w:spacing w:before="120" w:after="120"/>
              <w:jc w:val="center"/>
            </w:pPr>
            <w:r>
              <w:rPr>
                <w:rFonts w:hint="eastAsia"/>
              </w:rPr>
              <w:t>93750</w:t>
            </w:r>
          </w:p>
        </w:tc>
        <w:tc>
          <w:tcPr>
            <w:tcW w:w="1975" w:type="dxa"/>
          </w:tcPr>
          <w:p w:rsidR="0095078D" w:rsidRDefault="00042249">
            <w:pPr>
              <w:spacing w:before="120" w:after="120"/>
              <w:jc w:val="center"/>
            </w:pPr>
            <w:r>
              <w:rPr>
                <w:rFonts w:hint="eastAsia"/>
              </w:rPr>
              <w:t>2813</w:t>
            </w:r>
          </w:p>
        </w:tc>
        <w:tc>
          <w:tcPr>
            <w:tcW w:w="1975" w:type="dxa"/>
          </w:tcPr>
          <w:p w:rsidR="0095078D" w:rsidRDefault="00042249">
            <w:pPr>
              <w:spacing w:before="120" w:after="120"/>
              <w:jc w:val="center"/>
            </w:pPr>
            <w:r>
              <w:rPr>
                <w:rFonts w:hint="eastAsia"/>
              </w:rPr>
              <w:t>102188</w:t>
            </w:r>
          </w:p>
        </w:tc>
        <w:tc>
          <w:tcPr>
            <w:tcW w:w="1976" w:type="dxa"/>
          </w:tcPr>
          <w:p w:rsidR="0095078D" w:rsidRDefault="00042249">
            <w:pPr>
              <w:spacing w:before="120" w:after="120"/>
              <w:jc w:val="center"/>
            </w:pPr>
            <w:r>
              <w:rPr>
                <w:rFonts w:hint="eastAsia"/>
              </w:rPr>
              <w:t>85313</w:t>
            </w:r>
          </w:p>
        </w:tc>
      </w:tr>
      <w:tr w:rsidR="0095078D">
        <w:tc>
          <w:tcPr>
            <w:tcW w:w="1975" w:type="dxa"/>
          </w:tcPr>
          <w:p w:rsidR="0095078D" w:rsidRDefault="00042249">
            <w:pPr>
              <w:spacing w:before="120" w:after="120"/>
              <w:jc w:val="center"/>
            </w:pPr>
            <w:r>
              <w:rPr>
                <w:rFonts w:hint="eastAsia"/>
              </w:rPr>
              <w:lastRenderedPageBreak/>
              <w:t>TM3</w:t>
            </w:r>
          </w:p>
        </w:tc>
        <w:tc>
          <w:tcPr>
            <w:tcW w:w="1975" w:type="dxa"/>
          </w:tcPr>
          <w:p w:rsidR="0095078D" w:rsidRDefault="00042249">
            <w:pPr>
              <w:spacing w:before="120" w:after="120"/>
              <w:jc w:val="center"/>
            </w:pPr>
            <w:r>
              <w:rPr>
                <w:rFonts w:hint="eastAsia"/>
              </w:rPr>
              <w:t>16667</w:t>
            </w:r>
          </w:p>
        </w:tc>
        <w:tc>
          <w:tcPr>
            <w:tcW w:w="1975" w:type="dxa"/>
          </w:tcPr>
          <w:p w:rsidR="0095078D" w:rsidRDefault="00042249">
            <w:pPr>
              <w:spacing w:before="120" w:after="120"/>
              <w:jc w:val="center"/>
            </w:pPr>
            <w:r>
              <w:rPr>
                <w:rFonts w:hint="eastAsia"/>
              </w:rPr>
              <w:t>500</w:t>
            </w:r>
          </w:p>
        </w:tc>
        <w:tc>
          <w:tcPr>
            <w:tcW w:w="1975" w:type="dxa"/>
          </w:tcPr>
          <w:p w:rsidR="0095078D" w:rsidRDefault="00042249">
            <w:pPr>
              <w:spacing w:before="120" w:after="120"/>
              <w:jc w:val="center"/>
            </w:pPr>
            <w:r>
              <w:rPr>
                <w:rFonts w:hint="eastAsia"/>
              </w:rPr>
              <w:t>18167</w:t>
            </w:r>
          </w:p>
        </w:tc>
        <w:tc>
          <w:tcPr>
            <w:tcW w:w="1976" w:type="dxa"/>
          </w:tcPr>
          <w:p w:rsidR="0095078D" w:rsidRDefault="00042249">
            <w:pPr>
              <w:spacing w:before="120" w:after="120"/>
              <w:jc w:val="center"/>
            </w:pPr>
            <w:r>
              <w:rPr>
                <w:rFonts w:hint="eastAsia"/>
              </w:rPr>
              <w:t>16532</w:t>
            </w:r>
          </w:p>
        </w:tc>
      </w:tr>
      <w:tr w:rsidR="0095078D">
        <w:tc>
          <w:tcPr>
            <w:tcW w:w="1975" w:type="dxa"/>
          </w:tcPr>
          <w:p w:rsidR="0095078D" w:rsidRDefault="00042249">
            <w:pPr>
              <w:spacing w:before="120" w:after="120"/>
              <w:jc w:val="center"/>
            </w:pPr>
            <w:r>
              <w:rPr>
                <w:rFonts w:hint="eastAsia"/>
              </w:rPr>
              <w:t>TM4</w:t>
            </w:r>
          </w:p>
        </w:tc>
        <w:tc>
          <w:tcPr>
            <w:tcW w:w="1975" w:type="dxa"/>
          </w:tcPr>
          <w:p w:rsidR="0095078D" w:rsidRDefault="00042249">
            <w:pPr>
              <w:spacing w:before="120" w:after="120"/>
              <w:jc w:val="center"/>
            </w:pPr>
            <w:r>
              <w:rPr>
                <w:rFonts w:hint="eastAsia"/>
              </w:rPr>
              <w:t>62500</w:t>
            </w:r>
          </w:p>
        </w:tc>
        <w:tc>
          <w:tcPr>
            <w:tcW w:w="1975" w:type="dxa"/>
          </w:tcPr>
          <w:p w:rsidR="0095078D" w:rsidRDefault="00042249">
            <w:pPr>
              <w:spacing w:before="120" w:after="120"/>
              <w:jc w:val="center"/>
            </w:pPr>
            <w:r>
              <w:rPr>
                <w:rFonts w:hint="eastAsia"/>
              </w:rPr>
              <w:t>1875</w:t>
            </w:r>
          </w:p>
        </w:tc>
        <w:tc>
          <w:tcPr>
            <w:tcW w:w="1975" w:type="dxa"/>
          </w:tcPr>
          <w:p w:rsidR="0095078D" w:rsidRDefault="00042249">
            <w:pPr>
              <w:spacing w:before="120" w:after="120"/>
              <w:jc w:val="center"/>
            </w:pPr>
            <w:r>
              <w:rPr>
                <w:rFonts w:hint="eastAsia"/>
              </w:rPr>
              <w:t>68125</w:t>
            </w:r>
          </w:p>
        </w:tc>
        <w:tc>
          <w:tcPr>
            <w:tcW w:w="1976" w:type="dxa"/>
          </w:tcPr>
          <w:p w:rsidR="0095078D" w:rsidRDefault="00042249">
            <w:pPr>
              <w:spacing w:before="120" w:after="120"/>
              <w:jc w:val="center"/>
            </w:pPr>
            <w:r>
              <w:rPr>
                <w:rFonts w:hint="eastAsia"/>
              </w:rPr>
              <w:t>56875</w:t>
            </w:r>
          </w:p>
        </w:tc>
      </w:tr>
    </w:tbl>
    <w:p w:rsidR="0095078D" w:rsidRDefault="00042249">
      <w:pPr>
        <w:spacing w:before="120" w:after="120"/>
        <w:rPr>
          <w:rFonts w:eastAsiaTheme="minorEastAsia"/>
        </w:rPr>
      </w:pPr>
      <w:r>
        <w:rPr>
          <w:rFonts w:hint="eastAsia"/>
        </w:rPr>
        <w:t xml:space="preserve">The simulation parameters are listed in Table A.1 in Appendix A. As a result, the system simulation results in indoor Hotspot and Dense Urban are presented in Figure 3 and Figure 4, respectively.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95078D">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3"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4" cstate="print"/>
                          <a:stretch>
                            <a:fillRect/>
                          </a:stretch>
                        </pic:blipFill>
                        <pic:spPr>
                          <a:xfrm>
                            <a:off x="0" y="0"/>
                            <a:ext cx="2880360" cy="2160270"/>
                          </a:xfrm>
                          <a:prstGeom prst="rect">
                            <a:avLst/>
                          </a:prstGeom>
                          <a:noFill/>
                          <a:ln>
                            <a:noFill/>
                          </a:ln>
                        </pic:spPr>
                      </pic:pic>
                    </a:graphicData>
                  </a:graphic>
                </wp:inline>
              </w:drawing>
            </w:r>
          </w:p>
        </w:tc>
      </w:tr>
      <w:tr w:rsidR="0095078D">
        <w:tc>
          <w:tcPr>
            <w:tcW w:w="4643" w:type="dxa"/>
          </w:tcPr>
          <w:p w:rsidR="0095078D" w:rsidRDefault="00042249">
            <w:pPr>
              <w:pStyle w:val="af"/>
              <w:numPr>
                <w:ilvl w:val="0"/>
                <w:numId w:val="10"/>
              </w:numPr>
              <w:spacing w:after="120" w:line="276" w:lineRule="auto"/>
              <w:ind w:left="357"/>
              <w:jc w:val="center"/>
              <w:rPr>
                <w:kern w:val="0"/>
                <w:sz w:val="21"/>
                <w:szCs w:val="21"/>
                <w:lang w:val="en-GB" w:eastAsia="en-US"/>
              </w:rPr>
            </w:pPr>
            <w:r>
              <w:rPr>
                <w:kern w:val="0"/>
                <w:sz w:val="21"/>
                <w:szCs w:val="21"/>
                <w:lang w:val="en-GB" w:eastAsia="en-US"/>
              </w:rPr>
              <w:t>Capacity</w:t>
            </w:r>
          </w:p>
        </w:tc>
        <w:tc>
          <w:tcPr>
            <w:tcW w:w="4643" w:type="dxa"/>
          </w:tcPr>
          <w:p w:rsidR="0095078D" w:rsidRDefault="00042249">
            <w:pPr>
              <w:pStyle w:val="af"/>
              <w:numPr>
                <w:ilvl w:val="0"/>
                <w:numId w:val="10"/>
              </w:numPr>
              <w:spacing w:after="120" w:line="276" w:lineRule="auto"/>
              <w:ind w:left="357"/>
              <w:jc w:val="center"/>
              <w:rPr>
                <w:kern w:val="0"/>
                <w:sz w:val="21"/>
                <w:szCs w:val="21"/>
                <w:lang w:val="en-GB" w:eastAsia="en-US"/>
              </w:rPr>
            </w:pPr>
            <w:r>
              <w:rPr>
                <w:kern w:val="0"/>
                <w:sz w:val="21"/>
                <w:szCs w:val="21"/>
                <w:lang w:val="en-GB" w:eastAsia="en-US"/>
              </w:rPr>
              <w:t>RU</w:t>
            </w:r>
          </w:p>
        </w:tc>
      </w:tr>
    </w:tbl>
    <w:p w:rsidR="0095078D" w:rsidRDefault="00042249">
      <w:pPr>
        <w:spacing w:before="120" w:after="120"/>
        <w:jc w:val="center"/>
      </w:pPr>
      <w:bookmarkStart w:id="3" w:name="_Ref7073"/>
      <w:r>
        <w:t xml:space="preserve">Figure </w:t>
      </w:r>
      <w:bookmarkEnd w:id="3"/>
      <w:r>
        <w:rPr>
          <w:rFonts w:hint="eastAsia"/>
        </w:rPr>
        <w:t>3 Capacity simulation results in indoor Hotspots scenario ([3,109,91]%)</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95078D">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5"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6" cstate="print"/>
                          <a:stretch>
                            <a:fillRect/>
                          </a:stretch>
                        </pic:blipFill>
                        <pic:spPr>
                          <a:xfrm>
                            <a:off x="0" y="0"/>
                            <a:ext cx="2880360" cy="2160270"/>
                          </a:xfrm>
                          <a:prstGeom prst="rect">
                            <a:avLst/>
                          </a:prstGeom>
                          <a:noFill/>
                          <a:ln>
                            <a:noFill/>
                          </a:ln>
                        </pic:spPr>
                      </pic:pic>
                    </a:graphicData>
                  </a:graphic>
                </wp:inline>
              </w:drawing>
            </w:r>
          </w:p>
        </w:tc>
      </w:tr>
      <w:tr w:rsidR="0095078D">
        <w:tc>
          <w:tcPr>
            <w:tcW w:w="4643" w:type="dxa"/>
          </w:tcPr>
          <w:p w:rsidR="0095078D" w:rsidRDefault="00042249">
            <w:pPr>
              <w:pStyle w:val="af"/>
              <w:numPr>
                <w:ilvl w:val="0"/>
                <w:numId w:val="11"/>
              </w:numPr>
              <w:spacing w:after="120" w:line="276" w:lineRule="auto"/>
              <w:ind w:left="714" w:hanging="357"/>
              <w:jc w:val="center"/>
              <w:rPr>
                <w:kern w:val="0"/>
                <w:sz w:val="21"/>
                <w:szCs w:val="21"/>
                <w:lang w:val="en-GB" w:eastAsia="en-US"/>
              </w:rPr>
            </w:pPr>
            <w:r>
              <w:rPr>
                <w:kern w:val="0"/>
                <w:sz w:val="21"/>
                <w:szCs w:val="21"/>
                <w:lang w:val="en-GB" w:eastAsia="en-US"/>
              </w:rPr>
              <w:t>Capacity</w:t>
            </w:r>
          </w:p>
        </w:tc>
        <w:tc>
          <w:tcPr>
            <w:tcW w:w="4643" w:type="dxa"/>
          </w:tcPr>
          <w:p w:rsidR="0095078D" w:rsidRDefault="00042249">
            <w:pPr>
              <w:pStyle w:val="af"/>
              <w:numPr>
                <w:ilvl w:val="0"/>
                <w:numId w:val="11"/>
              </w:numPr>
              <w:spacing w:after="120" w:line="276" w:lineRule="auto"/>
              <w:ind w:left="714" w:hanging="357"/>
              <w:jc w:val="center"/>
              <w:rPr>
                <w:kern w:val="0"/>
                <w:sz w:val="21"/>
                <w:szCs w:val="21"/>
                <w:lang w:val="en-GB" w:eastAsia="en-US"/>
              </w:rPr>
            </w:pPr>
            <w:r>
              <w:rPr>
                <w:kern w:val="0"/>
                <w:sz w:val="21"/>
                <w:szCs w:val="21"/>
                <w:lang w:val="en-GB" w:eastAsia="en-US"/>
              </w:rPr>
              <w:t>RU</w:t>
            </w:r>
          </w:p>
        </w:tc>
      </w:tr>
    </w:tbl>
    <w:p w:rsidR="0095078D" w:rsidRDefault="00042249">
      <w:pPr>
        <w:spacing w:before="120" w:after="120"/>
        <w:jc w:val="center"/>
      </w:pPr>
      <w:bookmarkStart w:id="4" w:name="_Ref7259"/>
      <w:r>
        <w:t xml:space="preserve">Figure </w:t>
      </w:r>
      <w:bookmarkEnd w:id="4"/>
      <w:r>
        <w:rPr>
          <w:rFonts w:hint="eastAsia"/>
        </w:rPr>
        <w:t>4 Capacity simulation results in Dense Urban scenario ([3, 109, 91]%)</w:t>
      </w:r>
    </w:p>
    <w:p w:rsidR="0095078D" w:rsidRDefault="00042249">
      <w:pPr>
        <w:spacing w:before="120" w:after="120"/>
        <w:rPr>
          <w:rFonts w:eastAsiaTheme="minorEastAsia"/>
        </w:rPr>
      </w:pPr>
      <w:r>
        <w:rPr>
          <w:rFonts w:eastAsiaTheme="minorEastAsia" w:hint="eastAsia"/>
        </w:rPr>
        <w:t xml:space="preserve">According to the results in Figure 3, it is found out there are 11.8 UEs for TM1, 7.3 UEs for TM2, &gt;15 UEs for TM3 and 13.3 UEs for TM4 per cell meet the capacity requirement in Indoor Hotspot, respectively. </w:t>
      </w:r>
    </w:p>
    <w:p w:rsidR="0095078D" w:rsidRDefault="00042249">
      <w:pPr>
        <w:spacing w:before="120" w:after="120"/>
        <w:rPr>
          <w:rFonts w:eastAsiaTheme="minorEastAsia"/>
        </w:rPr>
      </w:pPr>
      <w:r>
        <w:rPr>
          <w:rFonts w:eastAsiaTheme="minorEastAsia" w:hint="eastAsia"/>
        </w:rPr>
        <w:t>According to the results in Figure 4, it is found out there are 13.3 UEs for TM1, 7.9 UEs for TM2 and 14.8 UEs for TM4 per cell meet the capacity requirement in Dense Urban, respectively.</w:t>
      </w:r>
    </w:p>
    <w:p w:rsidR="0095078D" w:rsidRDefault="00042249">
      <w:pPr>
        <w:spacing w:before="120" w:after="120"/>
        <w:rPr>
          <w:rFonts w:eastAsiaTheme="minorEastAsia"/>
        </w:rPr>
      </w:pPr>
      <w:r>
        <w:rPr>
          <w:rFonts w:hint="eastAsia"/>
        </w:rPr>
        <w:t>Based on the analysis above, we can summarize the following observation of capacity results:</w:t>
      </w:r>
    </w:p>
    <w:p w:rsidR="0095078D" w:rsidRDefault="00042249" w:rsidP="000D327E">
      <w:pPr>
        <w:pStyle w:val="YJ-Observation"/>
        <w:spacing w:before="120" w:after="120"/>
      </w:pPr>
      <w:bookmarkStart w:id="5" w:name="_Toc9695"/>
      <w:r>
        <w:rPr>
          <w:rFonts w:hint="eastAsia"/>
        </w:rPr>
        <w:lastRenderedPageBreak/>
        <w:t>For the traffic model with (STD, MAX, MIN) = [3, 109, 91]% *mean packet size, the capacity results can be summarized as follow</w:t>
      </w:r>
      <w:r>
        <w:rPr>
          <w:rFonts w:hint="eastAsia"/>
          <w:lang w:val="en-US" w:eastAsia="zh-CN"/>
        </w:rPr>
        <w:t>s</w:t>
      </w:r>
      <w:bookmarkEnd w:id="5"/>
    </w:p>
    <w:tbl>
      <w:tblPr>
        <w:tblStyle w:val="ab"/>
        <w:tblW w:w="0" w:type="auto"/>
        <w:jc w:val="center"/>
        <w:tblLook w:val="04A0"/>
      </w:tblPr>
      <w:tblGrid>
        <w:gridCol w:w="2597"/>
        <w:gridCol w:w="3012"/>
        <w:gridCol w:w="2850"/>
      </w:tblGrid>
      <w:tr w:rsidR="0095078D">
        <w:trPr>
          <w:jc w:val="center"/>
        </w:trPr>
        <w:tc>
          <w:tcPr>
            <w:tcW w:w="2597" w:type="dxa"/>
            <w:vMerge w:val="restart"/>
            <w:vAlign w:val="center"/>
          </w:tcPr>
          <w:p w:rsidR="0095078D" w:rsidRDefault="00042249">
            <w:pPr>
              <w:spacing w:before="120" w:after="120"/>
              <w:jc w:val="center"/>
              <w:rPr>
                <w:b/>
                <w:bCs/>
                <w:i/>
                <w:iCs/>
              </w:rPr>
            </w:pPr>
            <w:r>
              <w:rPr>
                <w:rFonts w:hint="eastAsia"/>
                <w:b/>
                <w:bCs/>
                <w:i/>
                <w:iCs/>
              </w:rPr>
              <w:t>Traffic model No.</w:t>
            </w:r>
          </w:p>
        </w:tc>
        <w:tc>
          <w:tcPr>
            <w:tcW w:w="5862" w:type="dxa"/>
            <w:gridSpan w:val="2"/>
            <w:vAlign w:val="center"/>
          </w:tcPr>
          <w:p w:rsidR="0095078D" w:rsidRDefault="00042249">
            <w:pPr>
              <w:spacing w:before="120" w:after="120"/>
              <w:jc w:val="center"/>
              <w:rPr>
                <w:b/>
                <w:bCs/>
                <w:i/>
                <w:iCs/>
              </w:rPr>
            </w:pPr>
            <w:r>
              <w:rPr>
                <w:rFonts w:hint="eastAsia"/>
                <w:b/>
                <w:bCs/>
                <w:i/>
                <w:iCs/>
              </w:rPr>
              <w:t># % of Satisfied UE</w:t>
            </w:r>
          </w:p>
        </w:tc>
      </w:tr>
      <w:tr w:rsidR="0095078D">
        <w:trPr>
          <w:jc w:val="center"/>
        </w:trPr>
        <w:tc>
          <w:tcPr>
            <w:tcW w:w="2597" w:type="dxa"/>
            <w:vMerge/>
            <w:vAlign w:val="center"/>
          </w:tcPr>
          <w:p w:rsidR="0095078D" w:rsidRDefault="0095078D">
            <w:pPr>
              <w:spacing w:before="120" w:after="120"/>
              <w:jc w:val="center"/>
              <w:rPr>
                <w:b/>
                <w:bCs/>
                <w:i/>
                <w:iCs/>
              </w:rPr>
            </w:pPr>
          </w:p>
        </w:tc>
        <w:tc>
          <w:tcPr>
            <w:tcW w:w="3012" w:type="dxa"/>
            <w:vAlign w:val="center"/>
          </w:tcPr>
          <w:p w:rsidR="0095078D" w:rsidRDefault="00042249">
            <w:pPr>
              <w:spacing w:before="120" w:after="120"/>
              <w:jc w:val="center"/>
              <w:rPr>
                <w:b/>
                <w:bCs/>
                <w:i/>
                <w:iCs/>
              </w:rPr>
            </w:pPr>
            <w:r>
              <w:rPr>
                <w:rFonts w:hint="eastAsia"/>
                <w:b/>
                <w:bCs/>
                <w:i/>
                <w:iCs/>
              </w:rPr>
              <w:t>Indoor Hotspot</w:t>
            </w:r>
          </w:p>
        </w:tc>
        <w:tc>
          <w:tcPr>
            <w:tcW w:w="2850" w:type="dxa"/>
            <w:vAlign w:val="center"/>
          </w:tcPr>
          <w:p w:rsidR="0095078D" w:rsidRDefault="00042249">
            <w:pPr>
              <w:spacing w:before="120" w:after="120"/>
              <w:jc w:val="center"/>
              <w:rPr>
                <w:b/>
                <w:bCs/>
                <w:i/>
                <w:iCs/>
              </w:rPr>
            </w:pPr>
            <w:r>
              <w:rPr>
                <w:rFonts w:hint="eastAsia"/>
                <w:b/>
                <w:bCs/>
                <w:i/>
                <w:iCs/>
              </w:rPr>
              <w:t>Dense Urban</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TM1</w:t>
            </w:r>
          </w:p>
        </w:tc>
        <w:tc>
          <w:tcPr>
            <w:tcW w:w="3012" w:type="dxa"/>
            <w:vAlign w:val="center"/>
          </w:tcPr>
          <w:p w:rsidR="0095078D" w:rsidRDefault="00042249">
            <w:pPr>
              <w:spacing w:before="120" w:after="120"/>
              <w:jc w:val="center"/>
              <w:rPr>
                <w:b/>
                <w:bCs/>
                <w:i/>
                <w:iCs/>
              </w:rPr>
            </w:pPr>
            <w:r>
              <w:rPr>
                <w:rFonts w:hint="eastAsia"/>
                <w:b/>
                <w:bCs/>
                <w:i/>
                <w:iCs/>
              </w:rPr>
              <w:t>11.8</w:t>
            </w:r>
          </w:p>
        </w:tc>
        <w:tc>
          <w:tcPr>
            <w:tcW w:w="2850" w:type="dxa"/>
            <w:vAlign w:val="center"/>
          </w:tcPr>
          <w:p w:rsidR="0095078D" w:rsidRDefault="00042249">
            <w:pPr>
              <w:spacing w:before="120" w:after="120"/>
              <w:jc w:val="center"/>
              <w:rPr>
                <w:b/>
                <w:bCs/>
                <w:i/>
                <w:iCs/>
              </w:rPr>
            </w:pPr>
            <w:r>
              <w:rPr>
                <w:rFonts w:hint="eastAsia"/>
                <w:b/>
                <w:bCs/>
                <w:i/>
                <w:iCs/>
              </w:rPr>
              <w:t>13.3</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TM2</w:t>
            </w:r>
          </w:p>
        </w:tc>
        <w:tc>
          <w:tcPr>
            <w:tcW w:w="3012" w:type="dxa"/>
            <w:vAlign w:val="center"/>
          </w:tcPr>
          <w:p w:rsidR="0095078D" w:rsidRDefault="00042249">
            <w:pPr>
              <w:spacing w:before="120" w:after="120"/>
              <w:jc w:val="center"/>
              <w:rPr>
                <w:b/>
                <w:bCs/>
                <w:i/>
                <w:iCs/>
              </w:rPr>
            </w:pPr>
            <w:r>
              <w:rPr>
                <w:rFonts w:hint="eastAsia"/>
                <w:b/>
                <w:bCs/>
                <w:i/>
                <w:iCs/>
              </w:rPr>
              <w:t>7.3</w:t>
            </w:r>
          </w:p>
        </w:tc>
        <w:tc>
          <w:tcPr>
            <w:tcW w:w="2850" w:type="dxa"/>
            <w:vAlign w:val="center"/>
          </w:tcPr>
          <w:p w:rsidR="0095078D" w:rsidRDefault="00042249">
            <w:pPr>
              <w:spacing w:before="120" w:after="120"/>
              <w:jc w:val="center"/>
              <w:rPr>
                <w:b/>
                <w:bCs/>
                <w:i/>
                <w:iCs/>
              </w:rPr>
            </w:pPr>
            <w:r>
              <w:rPr>
                <w:rFonts w:hint="eastAsia"/>
                <w:b/>
                <w:bCs/>
                <w:i/>
                <w:iCs/>
              </w:rPr>
              <w:t>7.9</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TM3</w:t>
            </w:r>
          </w:p>
        </w:tc>
        <w:tc>
          <w:tcPr>
            <w:tcW w:w="3012" w:type="dxa"/>
            <w:vAlign w:val="center"/>
          </w:tcPr>
          <w:p w:rsidR="0095078D" w:rsidRDefault="00042249">
            <w:pPr>
              <w:spacing w:before="120" w:after="120"/>
              <w:jc w:val="center"/>
              <w:rPr>
                <w:b/>
                <w:bCs/>
                <w:i/>
                <w:iCs/>
              </w:rPr>
            </w:pPr>
            <w:r>
              <w:rPr>
                <w:rFonts w:hint="eastAsia"/>
                <w:b/>
                <w:bCs/>
                <w:i/>
                <w:iCs/>
              </w:rPr>
              <w:t>&gt;15</w:t>
            </w:r>
          </w:p>
        </w:tc>
        <w:tc>
          <w:tcPr>
            <w:tcW w:w="2850" w:type="dxa"/>
            <w:vAlign w:val="center"/>
          </w:tcPr>
          <w:p w:rsidR="0095078D" w:rsidRDefault="00042249">
            <w:pPr>
              <w:spacing w:before="120" w:after="120"/>
              <w:jc w:val="center"/>
              <w:rPr>
                <w:b/>
                <w:bCs/>
                <w:i/>
                <w:iCs/>
              </w:rPr>
            </w:pPr>
            <w:r>
              <w:rPr>
                <w:rFonts w:hint="eastAsia"/>
                <w:b/>
                <w:bCs/>
                <w:i/>
                <w:iCs/>
              </w:rPr>
              <w:t>-</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TM4</w:t>
            </w:r>
          </w:p>
        </w:tc>
        <w:tc>
          <w:tcPr>
            <w:tcW w:w="3012" w:type="dxa"/>
            <w:vAlign w:val="center"/>
          </w:tcPr>
          <w:p w:rsidR="0095078D" w:rsidRDefault="00042249">
            <w:pPr>
              <w:spacing w:before="120" w:after="120"/>
              <w:jc w:val="center"/>
              <w:rPr>
                <w:b/>
                <w:bCs/>
                <w:i/>
                <w:iCs/>
              </w:rPr>
            </w:pPr>
            <w:r>
              <w:rPr>
                <w:rFonts w:hint="eastAsia"/>
                <w:b/>
                <w:bCs/>
                <w:i/>
                <w:iCs/>
              </w:rPr>
              <w:t>13.3</w:t>
            </w:r>
          </w:p>
        </w:tc>
        <w:tc>
          <w:tcPr>
            <w:tcW w:w="2850" w:type="dxa"/>
            <w:vAlign w:val="center"/>
          </w:tcPr>
          <w:p w:rsidR="0095078D" w:rsidRDefault="00042249">
            <w:pPr>
              <w:spacing w:before="120" w:after="120"/>
              <w:jc w:val="center"/>
              <w:rPr>
                <w:b/>
                <w:bCs/>
                <w:i/>
                <w:iCs/>
              </w:rPr>
            </w:pPr>
            <w:r>
              <w:rPr>
                <w:rFonts w:hint="eastAsia"/>
                <w:b/>
                <w:bCs/>
                <w:i/>
                <w:iCs/>
              </w:rPr>
              <w:t>14.8</w:t>
            </w:r>
          </w:p>
        </w:tc>
      </w:tr>
    </w:tbl>
    <w:p w:rsidR="0095078D" w:rsidRDefault="00042249">
      <w:pPr>
        <w:spacing w:before="120" w:after="120"/>
        <w:rPr>
          <w:b/>
          <w:i/>
        </w:rPr>
      </w:pPr>
      <w:r>
        <w:rPr>
          <w:rFonts w:hint="eastAsia"/>
        </w:rPr>
        <w:t>According to the simulation results above, it can be observed that capacity performance based on the traffic model with (STD, MAX, MIN) = [3, 109, 91]% *mean packet size is slightly better than that based on the traffic model with (STD, MAX, MIN) = [10.5, 150, 50]% *mean packet size.</w:t>
      </w:r>
    </w:p>
    <w:p w:rsidR="0095078D" w:rsidRDefault="00042249">
      <w:pPr>
        <w:pStyle w:val="3"/>
        <w:numPr>
          <w:ilvl w:val="2"/>
          <w:numId w:val="0"/>
        </w:numPr>
        <w:spacing w:after="120"/>
        <w:ind w:right="210"/>
        <w:rPr>
          <w:rFonts w:eastAsia="宋体"/>
        </w:rPr>
      </w:pPr>
      <w:r>
        <w:rPr>
          <w:rFonts w:hint="eastAsia"/>
        </w:rPr>
        <w:t>2.1.</w:t>
      </w:r>
      <w:r>
        <w:rPr>
          <w:rFonts w:eastAsia="宋体" w:hint="eastAsia"/>
        </w:rPr>
        <w:t>2</w:t>
      </w:r>
      <w:r>
        <w:rPr>
          <w:rFonts w:hint="eastAsia"/>
        </w:rPr>
        <w:t xml:space="preserve"> </w:t>
      </w:r>
      <w:r>
        <w:rPr>
          <w:rFonts w:eastAsia="宋体" w:hint="eastAsia"/>
        </w:rPr>
        <w:t xml:space="preserve"> Multiple Streams for DL FR1</w:t>
      </w:r>
    </w:p>
    <w:p w:rsidR="0095078D" w:rsidRDefault="00042249">
      <w:pPr>
        <w:spacing w:before="120" w:after="120"/>
      </w:pPr>
      <w:r>
        <w:rPr>
          <w:rFonts w:hint="eastAsia"/>
        </w:rPr>
        <w:t xml:space="preserve">In RAN1#104bis-e meeting, there are three options for multi-stream </w:t>
      </w:r>
      <w:proofErr w:type="spellStart"/>
      <w:r>
        <w:rPr>
          <w:rFonts w:hint="eastAsia"/>
        </w:rPr>
        <w:t>modelling</w:t>
      </w:r>
      <w:proofErr w:type="spellEnd"/>
      <w:r>
        <w:rPr>
          <w:rFonts w:hint="eastAsia"/>
        </w:rPr>
        <w:t xml:space="preserve"> for DL, which are shown as follows.</w:t>
      </w:r>
    </w:p>
    <w:tbl>
      <w:tblPr>
        <w:tblStyle w:val="ab"/>
        <w:tblW w:w="0" w:type="auto"/>
        <w:tblLook w:val="04A0"/>
      </w:tblPr>
      <w:tblGrid>
        <w:gridCol w:w="9876"/>
      </w:tblGrid>
      <w:tr w:rsidR="0095078D">
        <w:tc>
          <w:tcPr>
            <w:tcW w:w="9876" w:type="dxa"/>
          </w:tcPr>
          <w:p w:rsidR="0095078D" w:rsidRDefault="00042249">
            <w:pPr>
              <w:spacing w:before="120" w:after="120"/>
            </w:pPr>
            <w:r>
              <w:rPr>
                <w:highlight w:val="green"/>
              </w:rPr>
              <w:t>Agreement:</w:t>
            </w:r>
          </w:p>
          <w:p w:rsidR="0095078D" w:rsidRDefault="00042249">
            <w:pPr>
              <w:spacing w:before="120" w:after="120"/>
            </w:pPr>
            <w:r>
              <w:t>In addition to single stream per UE in DL which is baseline, two streams can be optionally evaluated for DL</w:t>
            </w:r>
          </w:p>
          <w:p w:rsidR="0095078D" w:rsidRDefault="00042249">
            <w:pPr>
              <w:numPr>
                <w:ilvl w:val="0"/>
                <w:numId w:val="12"/>
              </w:numPr>
              <w:spacing w:before="120" w:after="120"/>
            </w:pPr>
            <w:r>
              <w:t>Option 1: I-frame + P-frame</w:t>
            </w:r>
          </w:p>
          <w:p w:rsidR="0095078D" w:rsidRDefault="00042249">
            <w:pPr>
              <w:numPr>
                <w:ilvl w:val="1"/>
                <w:numId w:val="12"/>
              </w:numPr>
              <w:spacing w:before="120" w:after="120"/>
            </w:pPr>
            <w:r>
              <w:t>Option 1A: slice-based traffic model</w:t>
            </w:r>
          </w:p>
          <w:p w:rsidR="0095078D" w:rsidRDefault="00042249">
            <w:pPr>
              <w:numPr>
                <w:ilvl w:val="1"/>
                <w:numId w:val="12"/>
              </w:numPr>
              <w:spacing w:before="120" w:after="120"/>
            </w:pPr>
            <w:r>
              <w:t>Option 1B: Group-Of-Picture (GOP) based traffic model</w:t>
            </w:r>
          </w:p>
          <w:p w:rsidR="0095078D" w:rsidRDefault="00042249">
            <w:pPr>
              <w:numPr>
                <w:ilvl w:val="0"/>
                <w:numId w:val="12"/>
              </w:numPr>
              <w:spacing w:before="120" w:after="120"/>
            </w:pPr>
            <w:r>
              <w:t xml:space="preserve">Option 2: video + audio/data </w:t>
            </w:r>
          </w:p>
          <w:p w:rsidR="0095078D" w:rsidRDefault="00042249">
            <w:pPr>
              <w:numPr>
                <w:ilvl w:val="0"/>
                <w:numId w:val="12"/>
              </w:numPr>
              <w:spacing w:before="120" w:after="120"/>
            </w:pPr>
            <w:r>
              <w:t xml:space="preserve">Option 3: FOV + </w:t>
            </w:r>
            <w:proofErr w:type="spellStart"/>
            <w:r>
              <w:t>omnidirectional</w:t>
            </w:r>
            <w:proofErr w:type="spellEnd"/>
            <w:r>
              <w:t xml:space="preserve"> stream</w:t>
            </w:r>
          </w:p>
          <w:p w:rsidR="0095078D" w:rsidRDefault="00042249">
            <w:pPr>
              <w:numPr>
                <w:ilvl w:val="0"/>
                <w:numId w:val="12"/>
              </w:numPr>
              <w:spacing w:before="120" w:after="120"/>
            </w:pPr>
            <w:r>
              <w:t>Companies should report detailed assumptions in their simulations on packet size distribution for each stream, packet arrival interval (or fps) for each stream, PDB for each stream, PER requirement for each stream, criteria for being satisfied.</w:t>
            </w:r>
          </w:p>
          <w:p w:rsidR="0095078D" w:rsidRDefault="00042249">
            <w:pPr>
              <w:numPr>
                <w:ilvl w:val="0"/>
                <w:numId w:val="12"/>
              </w:numPr>
              <w:spacing w:before="120" w:after="120"/>
            </w:pPr>
            <w:r>
              <w:t>Companies should strive to align the parameter values for the options chosen as much as possible</w:t>
            </w:r>
          </w:p>
          <w:p w:rsidR="0095078D" w:rsidRDefault="00042249">
            <w:pPr>
              <w:numPr>
                <w:ilvl w:val="0"/>
                <w:numId w:val="12"/>
              </w:numPr>
              <w:spacing w:before="120" w:after="120"/>
            </w:pPr>
            <w:r>
              <w:t>FFS: Whether audio stream is separate or aggregated with the data stream in option 2 (Intention of option 2 is not to create a 3 stream option)</w:t>
            </w:r>
          </w:p>
        </w:tc>
      </w:tr>
    </w:tbl>
    <w:p w:rsidR="0095078D" w:rsidRDefault="00042249">
      <w:pPr>
        <w:spacing w:before="120" w:after="120"/>
      </w:pPr>
      <w:r>
        <w:rPr>
          <w:rFonts w:hint="eastAsia"/>
        </w:rPr>
        <w:t xml:space="preserve">According to our contribution [2], we think that </w:t>
      </w:r>
      <w:r>
        <w:t>“</w:t>
      </w:r>
      <w:r>
        <w:rPr>
          <w:rFonts w:hint="eastAsia"/>
        </w:rPr>
        <w:t>Option 1: I-frame + P-frame</w:t>
      </w:r>
      <w:r>
        <w:t>”</w:t>
      </w:r>
      <w:r>
        <w:rPr>
          <w:rFonts w:hint="eastAsia"/>
        </w:rPr>
        <w:t xml:space="preserve"> should be regarded as start point for multi-stream </w:t>
      </w:r>
      <w:proofErr w:type="spellStart"/>
      <w:r>
        <w:rPr>
          <w:rFonts w:hint="eastAsia"/>
        </w:rPr>
        <w:t>modelling</w:t>
      </w:r>
      <w:proofErr w:type="spellEnd"/>
      <w:r>
        <w:rPr>
          <w:rFonts w:hint="eastAsia"/>
        </w:rPr>
        <w:t>. In this part, our evaluations on group of picture (</w:t>
      </w:r>
      <w:proofErr w:type="spellStart"/>
      <w:r>
        <w:rPr>
          <w:rFonts w:hint="eastAsia"/>
        </w:rPr>
        <w:t>GoP</w:t>
      </w:r>
      <w:proofErr w:type="spellEnd"/>
      <w:r>
        <w:rPr>
          <w:rFonts w:hint="eastAsia"/>
        </w:rPr>
        <w:t>)-based traffic model at 30Mbps and PDB = 10ms/15ms, which is the same as TM1 and TM4, in Indoor Hotspot scenario have been provided. The parameters of group of picture (</w:t>
      </w:r>
      <w:proofErr w:type="spellStart"/>
      <w:r>
        <w:rPr>
          <w:rFonts w:hint="eastAsia"/>
        </w:rPr>
        <w:t>GoP</w:t>
      </w:r>
      <w:proofErr w:type="spellEnd"/>
      <w:r>
        <w:rPr>
          <w:rFonts w:hint="eastAsia"/>
        </w:rPr>
        <w:t>)-based traffic model is given as follows.</w:t>
      </w:r>
    </w:p>
    <w:p w:rsidR="0095078D" w:rsidRDefault="00042249">
      <w:pPr>
        <w:spacing w:before="120" w:after="120"/>
        <w:jc w:val="center"/>
      </w:pPr>
      <w:r>
        <w:rPr>
          <w:rFonts w:hint="eastAsia"/>
        </w:rPr>
        <w:t xml:space="preserve">Table 5 Parameters of </w:t>
      </w:r>
      <w:proofErr w:type="spellStart"/>
      <w:r>
        <w:rPr>
          <w:rFonts w:hint="eastAsia"/>
        </w:rPr>
        <w:t>GoP</w:t>
      </w:r>
      <w:proofErr w:type="spellEnd"/>
      <w:r>
        <w:rPr>
          <w:rFonts w:hint="eastAsia"/>
        </w:rPr>
        <w:t>-based traffic model</w:t>
      </w:r>
    </w:p>
    <w:tbl>
      <w:tblPr>
        <w:tblStyle w:val="ab"/>
        <w:tblW w:w="0" w:type="auto"/>
        <w:tblLook w:val="04A0"/>
      </w:tblPr>
      <w:tblGrid>
        <w:gridCol w:w="4938"/>
        <w:gridCol w:w="4938"/>
      </w:tblGrid>
      <w:tr w:rsidR="0095078D">
        <w:tc>
          <w:tcPr>
            <w:tcW w:w="4938" w:type="dxa"/>
            <w:vAlign w:val="center"/>
          </w:tcPr>
          <w:p w:rsidR="0095078D" w:rsidRDefault="00042249">
            <w:pPr>
              <w:spacing w:before="120" w:after="120"/>
              <w:jc w:val="center"/>
              <w:rPr>
                <w:b/>
                <w:bCs/>
              </w:rPr>
            </w:pPr>
            <w:r>
              <w:rPr>
                <w:rFonts w:hint="eastAsia"/>
                <w:b/>
                <w:bCs/>
              </w:rPr>
              <w:t>Application</w:t>
            </w:r>
          </w:p>
        </w:tc>
        <w:tc>
          <w:tcPr>
            <w:tcW w:w="4938" w:type="dxa"/>
          </w:tcPr>
          <w:p w:rsidR="0095078D" w:rsidRDefault="00042249">
            <w:pPr>
              <w:spacing w:before="120" w:after="120"/>
              <w:jc w:val="center"/>
            </w:pPr>
            <w:r>
              <w:rPr>
                <w:rFonts w:hint="eastAsia"/>
              </w:rPr>
              <w:t>AR/VR/CG</w:t>
            </w:r>
          </w:p>
        </w:tc>
      </w:tr>
      <w:tr w:rsidR="0095078D">
        <w:tc>
          <w:tcPr>
            <w:tcW w:w="4938" w:type="dxa"/>
            <w:vAlign w:val="center"/>
          </w:tcPr>
          <w:p w:rsidR="0095078D" w:rsidRDefault="00042249">
            <w:pPr>
              <w:spacing w:before="120" w:after="120"/>
              <w:jc w:val="center"/>
              <w:rPr>
                <w:b/>
                <w:bCs/>
              </w:rPr>
            </w:pPr>
            <w:r>
              <w:rPr>
                <w:rFonts w:hint="eastAsia"/>
                <w:b/>
                <w:bCs/>
              </w:rPr>
              <w:lastRenderedPageBreak/>
              <w:t>Two stream data</w:t>
            </w:r>
          </w:p>
        </w:tc>
        <w:tc>
          <w:tcPr>
            <w:tcW w:w="4938" w:type="dxa"/>
          </w:tcPr>
          <w:p w:rsidR="0095078D" w:rsidRDefault="00042249">
            <w:pPr>
              <w:spacing w:before="120" w:after="120"/>
            </w:pPr>
            <w:r>
              <w:rPr>
                <w:rFonts w:hint="eastAsia"/>
              </w:rPr>
              <w:t>I-frame / P-frame</w:t>
            </w:r>
          </w:p>
        </w:tc>
      </w:tr>
      <w:tr w:rsidR="0095078D">
        <w:tc>
          <w:tcPr>
            <w:tcW w:w="4938" w:type="dxa"/>
            <w:vAlign w:val="center"/>
          </w:tcPr>
          <w:p w:rsidR="0095078D" w:rsidRDefault="00042249">
            <w:pPr>
              <w:spacing w:before="120" w:after="120"/>
              <w:jc w:val="center"/>
              <w:rPr>
                <w:b/>
                <w:bCs/>
              </w:rPr>
            </w:pPr>
            <w:r>
              <w:rPr>
                <w:rFonts w:hint="eastAsia"/>
                <w:b/>
                <w:bCs/>
              </w:rPr>
              <w:t>Structure</w:t>
            </w:r>
          </w:p>
        </w:tc>
        <w:tc>
          <w:tcPr>
            <w:tcW w:w="4938" w:type="dxa"/>
          </w:tcPr>
          <w:p w:rsidR="0095078D" w:rsidRDefault="00042249">
            <w:pPr>
              <w:spacing w:before="120" w:after="120"/>
            </w:pPr>
            <w:r>
              <w:rPr>
                <w:rFonts w:hint="eastAsia"/>
              </w:rPr>
              <w:t xml:space="preserve">A </w:t>
            </w:r>
            <w:proofErr w:type="spellStart"/>
            <w:r>
              <w:rPr>
                <w:rFonts w:hint="eastAsia"/>
              </w:rPr>
              <w:t>GoP</w:t>
            </w:r>
            <w:proofErr w:type="spellEnd"/>
            <w:r>
              <w:rPr>
                <w:rFonts w:hint="eastAsia"/>
              </w:rPr>
              <w:t xml:space="preserve"> consist of 8 frames with: </w:t>
            </w:r>
          </w:p>
          <w:p w:rsidR="0095078D" w:rsidRDefault="00042249">
            <w:pPr>
              <w:spacing w:before="120" w:after="120"/>
            </w:pPr>
            <w:r>
              <w:rPr>
                <w:rFonts w:hint="eastAsia"/>
              </w:rPr>
              <w:t>1 I-frame &amp; 7 P-frames</w:t>
            </w:r>
          </w:p>
        </w:tc>
      </w:tr>
      <w:tr w:rsidR="0095078D">
        <w:tc>
          <w:tcPr>
            <w:tcW w:w="4938" w:type="dxa"/>
            <w:vAlign w:val="center"/>
          </w:tcPr>
          <w:p w:rsidR="0095078D" w:rsidRDefault="00042249">
            <w:pPr>
              <w:spacing w:before="120" w:after="120"/>
              <w:jc w:val="center"/>
              <w:rPr>
                <w:b/>
                <w:bCs/>
              </w:rPr>
            </w:pPr>
            <w:r>
              <w:rPr>
                <w:rFonts w:hint="eastAsia"/>
                <w:b/>
                <w:bCs/>
              </w:rPr>
              <w:t>Frame per second</w:t>
            </w:r>
          </w:p>
        </w:tc>
        <w:tc>
          <w:tcPr>
            <w:tcW w:w="4938" w:type="dxa"/>
          </w:tcPr>
          <w:p w:rsidR="0095078D" w:rsidRDefault="00042249">
            <w:pPr>
              <w:spacing w:before="120" w:after="120"/>
            </w:pPr>
            <w:r>
              <w:rPr>
                <w:rFonts w:hint="eastAsia"/>
              </w:rPr>
              <w:t>I-frame + P-frame = 60FPS</w:t>
            </w:r>
          </w:p>
        </w:tc>
      </w:tr>
      <w:tr w:rsidR="0095078D">
        <w:tc>
          <w:tcPr>
            <w:tcW w:w="4938" w:type="dxa"/>
            <w:vAlign w:val="center"/>
          </w:tcPr>
          <w:p w:rsidR="0095078D" w:rsidRDefault="00042249">
            <w:pPr>
              <w:spacing w:before="120" w:after="120"/>
              <w:jc w:val="center"/>
              <w:rPr>
                <w:b/>
                <w:bCs/>
              </w:rPr>
            </w:pPr>
            <w:r>
              <w:rPr>
                <w:rFonts w:hint="eastAsia"/>
                <w:b/>
                <w:bCs/>
              </w:rPr>
              <w:t>Average packet size ratio</w:t>
            </w:r>
          </w:p>
        </w:tc>
        <w:tc>
          <w:tcPr>
            <w:tcW w:w="4938" w:type="dxa"/>
          </w:tcPr>
          <w:p w:rsidR="0095078D" w:rsidRDefault="00042249">
            <w:pPr>
              <w:spacing w:before="120" w:after="120"/>
            </w:pPr>
            <w:r>
              <w:rPr>
                <w:rFonts w:hint="eastAsia"/>
              </w:rPr>
              <w:t>I-frame : P-frame = 2:1</w:t>
            </w:r>
          </w:p>
        </w:tc>
      </w:tr>
      <w:tr w:rsidR="0095078D">
        <w:tc>
          <w:tcPr>
            <w:tcW w:w="4938" w:type="dxa"/>
            <w:vAlign w:val="center"/>
          </w:tcPr>
          <w:p w:rsidR="0095078D" w:rsidRDefault="00042249">
            <w:pPr>
              <w:spacing w:before="120" w:after="120"/>
              <w:jc w:val="center"/>
              <w:rPr>
                <w:b/>
                <w:bCs/>
              </w:rPr>
            </w:pPr>
            <w:r>
              <w:rPr>
                <w:rFonts w:hint="eastAsia"/>
                <w:b/>
                <w:bCs/>
              </w:rPr>
              <w:t>Mean packet size</w:t>
            </w:r>
          </w:p>
        </w:tc>
        <w:tc>
          <w:tcPr>
            <w:tcW w:w="4938" w:type="dxa"/>
          </w:tcPr>
          <w:p w:rsidR="0095078D" w:rsidRDefault="00042249">
            <w:pPr>
              <w:numPr>
                <w:ilvl w:val="0"/>
                <w:numId w:val="13"/>
              </w:numPr>
              <w:spacing w:before="120" w:after="120"/>
            </w:pPr>
            <w:r>
              <w:rPr>
                <w:rFonts w:hint="eastAsia"/>
              </w:rPr>
              <w:t>frame: 111.11K bytes</w:t>
            </w:r>
          </w:p>
          <w:p w:rsidR="0095078D" w:rsidRDefault="00042249">
            <w:pPr>
              <w:spacing w:before="120" w:after="120"/>
            </w:pPr>
            <w:r>
              <w:rPr>
                <w:rFonts w:hint="eastAsia"/>
              </w:rPr>
              <w:t>P-frame: 55.56K bytes</w:t>
            </w:r>
          </w:p>
        </w:tc>
      </w:tr>
      <w:tr w:rsidR="0095078D">
        <w:tc>
          <w:tcPr>
            <w:tcW w:w="4938" w:type="dxa"/>
            <w:vAlign w:val="center"/>
          </w:tcPr>
          <w:p w:rsidR="0095078D" w:rsidRDefault="00042249">
            <w:pPr>
              <w:spacing w:before="120" w:after="120"/>
              <w:jc w:val="center"/>
              <w:rPr>
                <w:b/>
                <w:bCs/>
              </w:rPr>
            </w:pPr>
            <w:r>
              <w:rPr>
                <w:rFonts w:hint="eastAsia"/>
                <w:b/>
                <w:bCs/>
              </w:rPr>
              <w:t>Relationship between STD/MAX/MIN and mean</w:t>
            </w:r>
          </w:p>
        </w:tc>
        <w:tc>
          <w:tcPr>
            <w:tcW w:w="4938" w:type="dxa"/>
          </w:tcPr>
          <w:p w:rsidR="0095078D" w:rsidRDefault="00042249">
            <w:pPr>
              <w:spacing w:before="120" w:after="120"/>
            </w:pPr>
            <w:r>
              <w:rPr>
                <w:rFonts w:hint="eastAsia"/>
              </w:rPr>
              <w:t>[10.5, 150, 50]% * mean packet size</w:t>
            </w:r>
          </w:p>
        </w:tc>
      </w:tr>
      <w:tr w:rsidR="0095078D">
        <w:tc>
          <w:tcPr>
            <w:tcW w:w="4938" w:type="dxa"/>
            <w:vAlign w:val="center"/>
          </w:tcPr>
          <w:p w:rsidR="0095078D" w:rsidRDefault="00042249">
            <w:pPr>
              <w:spacing w:before="120" w:after="120"/>
              <w:jc w:val="center"/>
              <w:rPr>
                <w:b/>
                <w:bCs/>
              </w:rPr>
            </w:pPr>
            <w:r>
              <w:rPr>
                <w:rFonts w:hint="eastAsia"/>
                <w:b/>
                <w:bCs/>
              </w:rPr>
              <w:t>(PER, PDB)</w:t>
            </w:r>
          </w:p>
        </w:tc>
        <w:tc>
          <w:tcPr>
            <w:tcW w:w="4938" w:type="dxa"/>
          </w:tcPr>
          <w:p w:rsidR="0095078D" w:rsidRDefault="00042249">
            <w:pPr>
              <w:spacing w:before="120" w:after="120"/>
            </w:pPr>
            <w:r>
              <w:rPr>
                <w:rFonts w:hint="eastAsia"/>
              </w:rPr>
              <w:t xml:space="preserve">AR/VR: </w:t>
            </w:r>
          </w:p>
          <w:p w:rsidR="0095078D" w:rsidRDefault="00042249">
            <w:pPr>
              <w:numPr>
                <w:ilvl w:val="0"/>
                <w:numId w:val="14"/>
              </w:numPr>
              <w:spacing w:before="120" w:after="120"/>
            </w:pPr>
            <w:r>
              <w:rPr>
                <w:rFonts w:hint="eastAsia"/>
              </w:rPr>
              <w:t>I-frame: (1%, 10ms)</w:t>
            </w:r>
          </w:p>
          <w:p w:rsidR="0095078D" w:rsidRDefault="00042249">
            <w:pPr>
              <w:numPr>
                <w:ilvl w:val="0"/>
                <w:numId w:val="14"/>
              </w:numPr>
              <w:spacing w:before="120" w:after="120"/>
            </w:pPr>
            <w:r>
              <w:rPr>
                <w:rFonts w:hint="eastAsia"/>
              </w:rPr>
              <w:t>P-frame:(5%, 10ms)</w:t>
            </w:r>
          </w:p>
          <w:p w:rsidR="0095078D" w:rsidRDefault="00042249">
            <w:pPr>
              <w:spacing w:before="120" w:after="120"/>
            </w:pPr>
            <w:r>
              <w:rPr>
                <w:rFonts w:hint="eastAsia"/>
              </w:rPr>
              <w:t>CG:</w:t>
            </w:r>
          </w:p>
          <w:p w:rsidR="0095078D" w:rsidRDefault="00042249">
            <w:pPr>
              <w:numPr>
                <w:ilvl w:val="0"/>
                <w:numId w:val="14"/>
              </w:numPr>
              <w:spacing w:before="120" w:after="120"/>
            </w:pPr>
            <w:r>
              <w:rPr>
                <w:rFonts w:hint="eastAsia"/>
              </w:rPr>
              <w:t>I-frame:(1%, 15ms)</w:t>
            </w:r>
          </w:p>
          <w:p w:rsidR="0095078D" w:rsidRDefault="00042249">
            <w:pPr>
              <w:numPr>
                <w:ilvl w:val="0"/>
                <w:numId w:val="14"/>
              </w:numPr>
              <w:spacing w:before="120" w:after="120"/>
            </w:pPr>
            <w:r>
              <w:rPr>
                <w:rFonts w:hint="eastAsia"/>
              </w:rPr>
              <w:t>P-frame(5%, 15ms)</w:t>
            </w:r>
          </w:p>
        </w:tc>
      </w:tr>
    </w:tbl>
    <w:p w:rsidR="0095078D" w:rsidRDefault="0095078D">
      <w:pPr>
        <w:spacing w:before="120" w:after="120"/>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95078D">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
                          <pic:cNvPicPr>
                            <a:picLocks noChangeAspect="1"/>
                          </pic:cNvPicPr>
                        </pic:nvPicPr>
                        <pic:blipFill>
                          <a:blip r:embed="rId17"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
                          <pic:cNvPicPr>
                            <a:picLocks noChangeAspect="1"/>
                          </pic:cNvPicPr>
                        </pic:nvPicPr>
                        <pic:blipFill>
                          <a:blip r:embed="rId18" cstate="print"/>
                          <a:stretch>
                            <a:fillRect/>
                          </a:stretch>
                        </pic:blipFill>
                        <pic:spPr>
                          <a:xfrm>
                            <a:off x="0" y="0"/>
                            <a:ext cx="2880360" cy="2160270"/>
                          </a:xfrm>
                          <a:prstGeom prst="rect">
                            <a:avLst/>
                          </a:prstGeom>
                          <a:noFill/>
                          <a:ln>
                            <a:noFill/>
                          </a:ln>
                        </pic:spPr>
                      </pic:pic>
                    </a:graphicData>
                  </a:graphic>
                </wp:inline>
              </w:drawing>
            </w:r>
          </w:p>
        </w:tc>
      </w:tr>
      <w:tr w:rsidR="0095078D">
        <w:tc>
          <w:tcPr>
            <w:tcW w:w="4643" w:type="dxa"/>
          </w:tcPr>
          <w:p w:rsidR="0095078D" w:rsidRDefault="00042249">
            <w:pPr>
              <w:pStyle w:val="af"/>
              <w:numPr>
                <w:ilvl w:val="0"/>
                <w:numId w:val="15"/>
              </w:numPr>
              <w:spacing w:after="120" w:line="276" w:lineRule="auto"/>
              <w:ind w:left="357"/>
              <w:jc w:val="center"/>
              <w:rPr>
                <w:kern w:val="0"/>
                <w:sz w:val="16"/>
                <w:szCs w:val="16"/>
                <w:lang w:val="en-GB" w:eastAsia="en-US"/>
              </w:rPr>
            </w:pPr>
            <w:r>
              <w:rPr>
                <w:kern w:val="0"/>
                <w:sz w:val="16"/>
                <w:szCs w:val="16"/>
                <w:lang w:val="en-GB" w:eastAsia="en-US"/>
              </w:rPr>
              <w:t>Capacity</w:t>
            </w:r>
          </w:p>
        </w:tc>
        <w:tc>
          <w:tcPr>
            <w:tcW w:w="4643" w:type="dxa"/>
          </w:tcPr>
          <w:p w:rsidR="0095078D" w:rsidRDefault="00042249">
            <w:pPr>
              <w:pStyle w:val="af"/>
              <w:numPr>
                <w:ilvl w:val="0"/>
                <w:numId w:val="15"/>
              </w:numPr>
              <w:spacing w:after="120" w:line="276" w:lineRule="auto"/>
              <w:ind w:left="357"/>
              <w:jc w:val="center"/>
              <w:rPr>
                <w:kern w:val="0"/>
                <w:sz w:val="16"/>
                <w:szCs w:val="16"/>
                <w:lang w:val="en-GB" w:eastAsia="en-US"/>
              </w:rPr>
            </w:pPr>
            <w:r>
              <w:rPr>
                <w:kern w:val="0"/>
                <w:sz w:val="16"/>
                <w:szCs w:val="16"/>
                <w:lang w:val="en-GB" w:eastAsia="en-US"/>
              </w:rPr>
              <w:t>RU</w:t>
            </w:r>
          </w:p>
        </w:tc>
      </w:tr>
    </w:tbl>
    <w:p w:rsidR="0095078D" w:rsidRDefault="00042249">
      <w:pPr>
        <w:spacing w:before="120" w:after="120"/>
        <w:jc w:val="center"/>
      </w:pPr>
      <w:r>
        <w:rPr>
          <w:rFonts w:hint="eastAsia"/>
        </w:rPr>
        <w:t xml:space="preserve">Figure 5 Capacity simulation results of AR/VR 30Mbps </w:t>
      </w:r>
      <w:proofErr w:type="spellStart"/>
      <w:r>
        <w:rPr>
          <w:rFonts w:hint="eastAsia"/>
        </w:rPr>
        <w:t>GoP</w:t>
      </w:r>
      <w:proofErr w:type="spellEnd"/>
      <w:r>
        <w:rPr>
          <w:rFonts w:hint="eastAsia"/>
        </w:rPr>
        <w:t>-based traffic model in Indoor Hotspot scenario</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95078D">
        <w:tc>
          <w:tcPr>
            <w:tcW w:w="4643" w:type="dxa"/>
          </w:tcPr>
          <w:p w:rsidR="0095078D" w:rsidRDefault="00042249">
            <w:pPr>
              <w:spacing w:before="120" w:after="120" w:line="276" w:lineRule="auto"/>
              <w:rPr>
                <w:rFonts w:eastAsiaTheme="minorEastAsia"/>
                <w:i/>
                <w:iCs/>
                <w:lang w:val="fr-FR"/>
              </w:rPr>
            </w:pPr>
            <w:r>
              <w:rPr>
                <w:noProof/>
              </w:rPr>
              <w:lastRenderedPageBreak/>
              <w:drawing>
                <wp:inline distT="0" distB="0" distL="114300" distR="114300">
                  <wp:extent cx="2880360" cy="2160270"/>
                  <wp:effectExtent l="0" t="0" r="0" b="11430"/>
                  <wp:docPr id="3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5"/>
                          <pic:cNvPicPr>
                            <a:picLocks noChangeAspect="1"/>
                          </pic:cNvPicPr>
                        </pic:nvPicPr>
                        <pic:blipFill>
                          <a:blip r:embed="rId19"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2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
                          <pic:cNvPicPr>
                            <a:picLocks noChangeAspect="1"/>
                          </pic:cNvPicPr>
                        </pic:nvPicPr>
                        <pic:blipFill>
                          <a:blip r:embed="rId20" cstate="print"/>
                          <a:stretch>
                            <a:fillRect/>
                          </a:stretch>
                        </pic:blipFill>
                        <pic:spPr>
                          <a:xfrm>
                            <a:off x="0" y="0"/>
                            <a:ext cx="2880360" cy="2160270"/>
                          </a:xfrm>
                          <a:prstGeom prst="rect">
                            <a:avLst/>
                          </a:prstGeom>
                          <a:noFill/>
                          <a:ln>
                            <a:noFill/>
                          </a:ln>
                        </pic:spPr>
                      </pic:pic>
                    </a:graphicData>
                  </a:graphic>
                </wp:inline>
              </w:drawing>
            </w:r>
          </w:p>
        </w:tc>
      </w:tr>
      <w:tr w:rsidR="0095078D">
        <w:tc>
          <w:tcPr>
            <w:tcW w:w="4643" w:type="dxa"/>
          </w:tcPr>
          <w:p w:rsidR="0095078D" w:rsidRDefault="00042249">
            <w:pPr>
              <w:pStyle w:val="af"/>
              <w:numPr>
                <w:ilvl w:val="0"/>
                <w:numId w:val="16"/>
              </w:numPr>
              <w:spacing w:after="120" w:line="276" w:lineRule="auto"/>
              <w:ind w:left="357"/>
              <w:jc w:val="center"/>
              <w:rPr>
                <w:kern w:val="0"/>
                <w:sz w:val="16"/>
                <w:szCs w:val="16"/>
                <w:lang w:val="en-GB" w:eastAsia="en-US"/>
              </w:rPr>
            </w:pPr>
            <w:r>
              <w:rPr>
                <w:kern w:val="0"/>
                <w:sz w:val="16"/>
                <w:szCs w:val="16"/>
                <w:lang w:val="en-GB" w:eastAsia="en-US"/>
              </w:rPr>
              <w:t>Capacity</w:t>
            </w:r>
          </w:p>
        </w:tc>
        <w:tc>
          <w:tcPr>
            <w:tcW w:w="4643" w:type="dxa"/>
          </w:tcPr>
          <w:p w:rsidR="0095078D" w:rsidRDefault="00042249">
            <w:pPr>
              <w:pStyle w:val="af"/>
              <w:numPr>
                <w:ilvl w:val="0"/>
                <w:numId w:val="16"/>
              </w:numPr>
              <w:spacing w:after="120" w:line="276" w:lineRule="auto"/>
              <w:ind w:left="357"/>
              <w:jc w:val="center"/>
              <w:rPr>
                <w:kern w:val="0"/>
                <w:sz w:val="16"/>
                <w:szCs w:val="16"/>
                <w:lang w:val="en-GB" w:eastAsia="en-US"/>
              </w:rPr>
            </w:pPr>
            <w:r>
              <w:rPr>
                <w:kern w:val="0"/>
                <w:sz w:val="16"/>
                <w:szCs w:val="16"/>
                <w:lang w:val="en-GB" w:eastAsia="en-US"/>
              </w:rPr>
              <w:t>RU</w:t>
            </w:r>
          </w:p>
        </w:tc>
      </w:tr>
    </w:tbl>
    <w:p w:rsidR="0095078D" w:rsidRDefault="00042249">
      <w:pPr>
        <w:spacing w:before="120" w:after="120"/>
        <w:jc w:val="center"/>
      </w:pPr>
      <w:r>
        <w:rPr>
          <w:rFonts w:hint="eastAsia"/>
        </w:rPr>
        <w:t xml:space="preserve">Figure 6 Capacity simulation results of CG 30Mbps </w:t>
      </w:r>
      <w:proofErr w:type="spellStart"/>
      <w:r>
        <w:rPr>
          <w:rFonts w:hint="eastAsia"/>
        </w:rPr>
        <w:t>GoP</w:t>
      </w:r>
      <w:proofErr w:type="spellEnd"/>
      <w:r>
        <w:rPr>
          <w:rFonts w:hint="eastAsia"/>
        </w:rPr>
        <w:t>-based traffic model in Indoor Hotspot scenario</w:t>
      </w:r>
    </w:p>
    <w:p w:rsidR="0095078D" w:rsidRDefault="00042249">
      <w:pPr>
        <w:spacing w:before="120" w:after="120"/>
        <w:rPr>
          <w:b/>
          <w:bCs/>
          <w:i/>
          <w:iCs/>
        </w:rPr>
      </w:pPr>
      <w:r>
        <w:rPr>
          <w:rFonts w:hint="eastAsia"/>
        </w:rPr>
        <w:t xml:space="preserve">According to the results in Figure 5 and Figure 6, it can be observed that the capacity performance of two-stream model is quite worse than that of single stream model, especially at the high system load. This is because that the bottleneck of the </w:t>
      </w:r>
      <w:proofErr w:type="spellStart"/>
      <w:r>
        <w:rPr>
          <w:rFonts w:hint="eastAsia"/>
        </w:rPr>
        <w:t>GoP</w:t>
      </w:r>
      <w:proofErr w:type="spellEnd"/>
      <w:r>
        <w:rPr>
          <w:rFonts w:hint="eastAsia"/>
        </w:rPr>
        <w:t>-based traffic model is I-frame, whose mean packet size is 2 times larger than that of single stream but with the same PER and PDB as that of single stream. It seems that there is space for improvement in capacity simulation of multi-stream.</w:t>
      </w:r>
    </w:p>
    <w:p w:rsidR="0095078D" w:rsidRDefault="00042249" w:rsidP="000D327E">
      <w:pPr>
        <w:pStyle w:val="YJ-Observation"/>
        <w:spacing w:before="120" w:after="120"/>
      </w:pPr>
      <w:bookmarkStart w:id="6" w:name="_Toc12309"/>
      <w:r>
        <w:rPr>
          <w:rFonts w:hint="eastAsia"/>
        </w:rPr>
        <w:t>For the evaluation of multi-stream model, the capacity results in indoor Hotspot can be summarized as follow</w:t>
      </w:r>
      <w:r>
        <w:rPr>
          <w:rFonts w:hint="eastAsia"/>
          <w:lang w:val="en-US" w:eastAsia="zh-CN"/>
        </w:rPr>
        <w:t>s</w:t>
      </w:r>
      <w:bookmarkEnd w:id="6"/>
    </w:p>
    <w:tbl>
      <w:tblPr>
        <w:tblStyle w:val="ab"/>
        <w:tblW w:w="0" w:type="auto"/>
        <w:jc w:val="center"/>
        <w:tblLook w:val="04A0"/>
      </w:tblPr>
      <w:tblGrid>
        <w:gridCol w:w="2597"/>
        <w:gridCol w:w="3012"/>
        <w:gridCol w:w="2850"/>
      </w:tblGrid>
      <w:tr w:rsidR="0095078D">
        <w:trPr>
          <w:jc w:val="center"/>
        </w:trPr>
        <w:tc>
          <w:tcPr>
            <w:tcW w:w="2597" w:type="dxa"/>
            <w:vMerge w:val="restart"/>
            <w:vAlign w:val="center"/>
          </w:tcPr>
          <w:p w:rsidR="0095078D" w:rsidRDefault="00042249">
            <w:pPr>
              <w:spacing w:before="120" w:after="120"/>
              <w:jc w:val="center"/>
              <w:rPr>
                <w:b/>
                <w:bCs/>
                <w:i/>
                <w:iCs/>
              </w:rPr>
            </w:pPr>
            <w:r>
              <w:rPr>
                <w:rFonts w:hint="eastAsia"/>
                <w:b/>
                <w:bCs/>
                <w:i/>
                <w:iCs/>
              </w:rPr>
              <w:t>Traffic model</w:t>
            </w:r>
          </w:p>
        </w:tc>
        <w:tc>
          <w:tcPr>
            <w:tcW w:w="5862" w:type="dxa"/>
            <w:gridSpan w:val="2"/>
            <w:vAlign w:val="center"/>
          </w:tcPr>
          <w:p w:rsidR="0095078D" w:rsidRDefault="00042249">
            <w:pPr>
              <w:spacing w:before="120" w:after="120"/>
              <w:jc w:val="center"/>
              <w:rPr>
                <w:b/>
                <w:bCs/>
                <w:i/>
                <w:iCs/>
              </w:rPr>
            </w:pPr>
            <w:r>
              <w:rPr>
                <w:rFonts w:hint="eastAsia"/>
                <w:b/>
                <w:bCs/>
                <w:i/>
                <w:iCs/>
              </w:rPr>
              <w:t># % of Satisfied UE</w:t>
            </w:r>
          </w:p>
        </w:tc>
      </w:tr>
      <w:tr w:rsidR="0095078D">
        <w:trPr>
          <w:jc w:val="center"/>
        </w:trPr>
        <w:tc>
          <w:tcPr>
            <w:tcW w:w="2597" w:type="dxa"/>
            <w:vMerge/>
            <w:vAlign w:val="center"/>
          </w:tcPr>
          <w:p w:rsidR="0095078D" w:rsidRDefault="0095078D">
            <w:pPr>
              <w:spacing w:before="120" w:after="120"/>
              <w:jc w:val="center"/>
              <w:rPr>
                <w:b/>
                <w:bCs/>
                <w:i/>
                <w:iCs/>
              </w:rPr>
            </w:pPr>
          </w:p>
        </w:tc>
        <w:tc>
          <w:tcPr>
            <w:tcW w:w="3012" w:type="dxa"/>
            <w:vAlign w:val="center"/>
          </w:tcPr>
          <w:p w:rsidR="0095078D" w:rsidRDefault="00042249">
            <w:pPr>
              <w:spacing w:before="120" w:after="120"/>
              <w:jc w:val="center"/>
              <w:rPr>
                <w:b/>
                <w:bCs/>
                <w:i/>
                <w:iCs/>
              </w:rPr>
            </w:pPr>
            <w:r>
              <w:rPr>
                <w:rFonts w:hint="eastAsia"/>
                <w:b/>
                <w:bCs/>
                <w:i/>
                <w:iCs/>
              </w:rPr>
              <w:t>Single stream</w:t>
            </w:r>
          </w:p>
        </w:tc>
        <w:tc>
          <w:tcPr>
            <w:tcW w:w="2850" w:type="dxa"/>
            <w:vAlign w:val="center"/>
          </w:tcPr>
          <w:p w:rsidR="0095078D" w:rsidRDefault="00042249">
            <w:pPr>
              <w:spacing w:before="120" w:after="120"/>
              <w:jc w:val="center"/>
              <w:rPr>
                <w:b/>
                <w:bCs/>
                <w:i/>
                <w:iCs/>
              </w:rPr>
            </w:pPr>
            <w:proofErr w:type="spellStart"/>
            <w:r>
              <w:rPr>
                <w:rFonts w:hint="eastAsia"/>
                <w:b/>
                <w:bCs/>
                <w:i/>
                <w:iCs/>
              </w:rPr>
              <w:t>GoP</w:t>
            </w:r>
            <w:proofErr w:type="spellEnd"/>
            <w:r>
              <w:rPr>
                <w:rFonts w:hint="eastAsia"/>
                <w:b/>
                <w:bCs/>
                <w:i/>
                <w:iCs/>
              </w:rPr>
              <w:t>-based traffic model</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AR/VR 30Mbps</w:t>
            </w:r>
          </w:p>
        </w:tc>
        <w:tc>
          <w:tcPr>
            <w:tcW w:w="3012" w:type="dxa"/>
            <w:vAlign w:val="center"/>
          </w:tcPr>
          <w:p w:rsidR="0095078D" w:rsidRDefault="00042249">
            <w:pPr>
              <w:spacing w:before="120" w:after="120"/>
              <w:jc w:val="center"/>
              <w:rPr>
                <w:b/>
                <w:bCs/>
                <w:i/>
                <w:iCs/>
              </w:rPr>
            </w:pPr>
            <w:r>
              <w:rPr>
                <w:rFonts w:hint="eastAsia"/>
                <w:b/>
                <w:bCs/>
                <w:i/>
                <w:iCs/>
              </w:rPr>
              <w:t>11.4</w:t>
            </w:r>
          </w:p>
        </w:tc>
        <w:tc>
          <w:tcPr>
            <w:tcW w:w="2850" w:type="dxa"/>
            <w:vAlign w:val="center"/>
          </w:tcPr>
          <w:p w:rsidR="0095078D" w:rsidRDefault="00042249">
            <w:pPr>
              <w:spacing w:before="120" w:after="120"/>
              <w:jc w:val="center"/>
              <w:rPr>
                <w:b/>
                <w:bCs/>
                <w:i/>
                <w:iCs/>
              </w:rPr>
            </w:pPr>
            <w:r>
              <w:rPr>
                <w:rFonts w:hint="eastAsia"/>
                <w:b/>
                <w:bCs/>
                <w:i/>
                <w:iCs/>
              </w:rPr>
              <w:t>10.2</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CG 30Mbps</w:t>
            </w:r>
          </w:p>
        </w:tc>
        <w:tc>
          <w:tcPr>
            <w:tcW w:w="3012" w:type="dxa"/>
            <w:vAlign w:val="center"/>
          </w:tcPr>
          <w:p w:rsidR="0095078D" w:rsidRDefault="00042249">
            <w:pPr>
              <w:spacing w:before="120" w:after="120"/>
              <w:jc w:val="center"/>
              <w:rPr>
                <w:b/>
                <w:bCs/>
                <w:i/>
                <w:iCs/>
              </w:rPr>
            </w:pPr>
            <w:r>
              <w:rPr>
                <w:rFonts w:hint="eastAsia"/>
                <w:b/>
                <w:bCs/>
                <w:i/>
                <w:iCs/>
              </w:rPr>
              <w:t>12.9</w:t>
            </w:r>
          </w:p>
        </w:tc>
        <w:tc>
          <w:tcPr>
            <w:tcW w:w="2850" w:type="dxa"/>
            <w:vAlign w:val="center"/>
          </w:tcPr>
          <w:p w:rsidR="0095078D" w:rsidRDefault="00042249">
            <w:pPr>
              <w:spacing w:before="120" w:after="120"/>
              <w:jc w:val="center"/>
              <w:rPr>
                <w:b/>
                <w:bCs/>
                <w:i/>
                <w:iCs/>
              </w:rPr>
            </w:pPr>
            <w:r>
              <w:rPr>
                <w:rFonts w:hint="eastAsia"/>
                <w:b/>
                <w:bCs/>
                <w:i/>
                <w:iCs/>
              </w:rPr>
              <w:t>11.7</w:t>
            </w:r>
          </w:p>
        </w:tc>
      </w:tr>
    </w:tbl>
    <w:p w:rsidR="0095078D" w:rsidRDefault="0095078D">
      <w:pPr>
        <w:spacing w:before="120" w:after="120"/>
        <w:rPr>
          <w:b/>
          <w:i/>
        </w:rPr>
      </w:pPr>
    </w:p>
    <w:p w:rsidR="0095078D" w:rsidRDefault="00042249">
      <w:pPr>
        <w:pStyle w:val="3"/>
        <w:numPr>
          <w:ilvl w:val="2"/>
          <w:numId w:val="0"/>
        </w:numPr>
        <w:spacing w:after="120"/>
        <w:ind w:right="210"/>
        <w:rPr>
          <w:rFonts w:eastAsia="宋体"/>
        </w:rPr>
      </w:pPr>
      <w:r>
        <w:rPr>
          <w:rFonts w:hint="eastAsia"/>
        </w:rPr>
        <w:t>2.1.</w:t>
      </w:r>
      <w:r>
        <w:rPr>
          <w:rFonts w:eastAsia="宋体" w:hint="eastAsia"/>
        </w:rPr>
        <w:t>3</w:t>
      </w:r>
      <w:r>
        <w:rPr>
          <w:rFonts w:hint="eastAsia"/>
        </w:rPr>
        <w:t xml:space="preserve"> </w:t>
      </w:r>
      <w:r>
        <w:rPr>
          <w:rFonts w:eastAsia="宋体" w:hint="eastAsia"/>
        </w:rPr>
        <w:t xml:space="preserve"> Single Stream for UL Traffic</w:t>
      </w:r>
    </w:p>
    <w:p w:rsidR="0095078D" w:rsidRDefault="00042249">
      <w:pPr>
        <w:numPr>
          <w:ilvl w:val="0"/>
          <w:numId w:val="17"/>
        </w:numPr>
        <w:spacing w:before="120" w:after="120"/>
      </w:pPr>
      <w:bookmarkStart w:id="7" w:name="OLE_LINK5"/>
      <w:r>
        <w:rPr>
          <w:rFonts w:hint="eastAsia"/>
        </w:rPr>
        <w:t>Pose / Control</w:t>
      </w:r>
    </w:p>
    <w:p w:rsidR="0095078D" w:rsidRDefault="00042249">
      <w:pPr>
        <w:spacing w:before="120" w:after="120"/>
      </w:pPr>
      <w:r>
        <w:rPr>
          <w:rFonts w:hint="eastAsia"/>
        </w:rPr>
        <w:t xml:space="preserve">In uplink simulation, interaction/pose information delivering is evaluated. According to [1], traffic model of uplink interaction/pose information has been determined as follows. </w:t>
      </w:r>
    </w:p>
    <w:tbl>
      <w:tblPr>
        <w:tblStyle w:val="ab"/>
        <w:tblW w:w="0" w:type="auto"/>
        <w:tblLook w:val="04A0"/>
      </w:tblPr>
      <w:tblGrid>
        <w:gridCol w:w="9876"/>
      </w:tblGrid>
      <w:tr w:rsidR="0095078D">
        <w:tc>
          <w:tcPr>
            <w:tcW w:w="9876" w:type="dxa"/>
          </w:tcPr>
          <w:p w:rsidR="0095078D" w:rsidRDefault="00042249">
            <w:pPr>
              <w:pStyle w:val="af"/>
              <w:numPr>
                <w:ilvl w:val="0"/>
                <w:numId w:val="4"/>
              </w:numPr>
              <w:overflowPunct w:val="0"/>
              <w:autoSpaceDE w:val="0"/>
              <w:autoSpaceDN w:val="0"/>
              <w:spacing w:after="120"/>
              <w:rPr>
                <w:rFonts w:cs="Times"/>
                <w:sz w:val="21"/>
                <w:szCs w:val="21"/>
              </w:rPr>
            </w:pPr>
            <w:r>
              <w:rPr>
                <w:rFonts w:cs="Times"/>
                <w:sz w:val="21"/>
                <w:szCs w:val="21"/>
              </w:rPr>
              <w:t xml:space="preserve">Traffic model for Pose/control </w:t>
            </w:r>
          </w:p>
          <w:p w:rsidR="0095078D" w:rsidRDefault="00042249">
            <w:pPr>
              <w:pStyle w:val="af"/>
              <w:numPr>
                <w:ilvl w:val="1"/>
                <w:numId w:val="4"/>
              </w:numPr>
              <w:overflowPunct w:val="0"/>
              <w:autoSpaceDE w:val="0"/>
              <w:autoSpaceDN w:val="0"/>
              <w:spacing w:after="120"/>
              <w:rPr>
                <w:rFonts w:cs="Times"/>
                <w:sz w:val="21"/>
                <w:szCs w:val="21"/>
              </w:rPr>
            </w:pPr>
            <w:r>
              <w:rPr>
                <w:rFonts w:cs="Times"/>
                <w:sz w:val="21"/>
                <w:szCs w:val="21"/>
              </w:rPr>
              <w:t xml:space="preserve">Periodic: 4ms (no jitter) </w:t>
            </w:r>
          </w:p>
          <w:p w:rsidR="0095078D" w:rsidRDefault="00042249">
            <w:pPr>
              <w:pStyle w:val="af"/>
              <w:numPr>
                <w:ilvl w:val="2"/>
                <w:numId w:val="4"/>
              </w:numPr>
              <w:overflowPunct w:val="0"/>
              <w:autoSpaceDE w:val="0"/>
              <w:autoSpaceDN w:val="0"/>
              <w:spacing w:after="120"/>
              <w:rPr>
                <w:rFonts w:cs="Times"/>
                <w:sz w:val="21"/>
                <w:szCs w:val="21"/>
              </w:rPr>
            </w:pPr>
            <w:r>
              <w:rPr>
                <w:rFonts w:cs="Times"/>
                <w:sz w:val="21"/>
                <w:szCs w:val="21"/>
              </w:rPr>
              <w:t xml:space="preserve">Other values can be optionally evaluated. </w:t>
            </w:r>
          </w:p>
          <w:p w:rsidR="0095078D" w:rsidRDefault="00042249">
            <w:pPr>
              <w:pStyle w:val="af"/>
              <w:numPr>
                <w:ilvl w:val="1"/>
                <w:numId w:val="4"/>
              </w:numPr>
              <w:overflowPunct w:val="0"/>
              <w:autoSpaceDE w:val="0"/>
              <w:autoSpaceDN w:val="0"/>
              <w:spacing w:after="120"/>
              <w:rPr>
                <w:rFonts w:cs="Times"/>
                <w:sz w:val="21"/>
                <w:szCs w:val="21"/>
              </w:rPr>
            </w:pPr>
            <w:r>
              <w:rPr>
                <w:rFonts w:cs="Times"/>
                <w:sz w:val="21"/>
                <w:szCs w:val="21"/>
              </w:rPr>
              <w:t>Fixed: 100 bytes (SA4 input)</w:t>
            </w:r>
          </w:p>
          <w:p w:rsidR="0095078D" w:rsidRDefault="00042249">
            <w:pPr>
              <w:pStyle w:val="af"/>
              <w:numPr>
                <w:ilvl w:val="1"/>
                <w:numId w:val="4"/>
              </w:numPr>
              <w:overflowPunct w:val="0"/>
              <w:autoSpaceDE w:val="0"/>
              <w:autoSpaceDN w:val="0"/>
              <w:spacing w:after="120"/>
            </w:pPr>
            <w:r>
              <w:rPr>
                <w:rFonts w:cs="Times"/>
                <w:sz w:val="21"/>
                <w:szCs w:val="21"/>
              </w:rPr>
              <w:t>PDB: 10 ms</w:t>
            </w:r>
          </w:p>
        </w:tc>
      </w:tr>
    </w:tbl>
    <w:p w:rsidR="0095078D" w:rsidRDefault="00042249">
      <w:pPr>
        <w:spacing w:before="120" w:after="120"/>
      </w:pPr>
      <w:r>
        <w:rPr>
          <w:rFonts w:hint="eastAsia"/>
        </w:rPr>
        <w:t xml:space="preserve">The simulation parameters are listed in Table A.2 in Appendix A. The capacity evaluation results in Indoor Hotspot scenario are shown in </w:t>
      </w:r>
      <w:r w:rsidR="00C12370">
        <w:rPr>
          <w:rFonts w:hint="eastAsia"/>
        </w:rPr>
        <w:fldChar w:fldCharType="begin"/>
      </w:r>
      <w:r>
        <w:rPr>
          <w:rFonts w:hint="eastAsia"/>
        </w:rPr>
        <w:instrText xml:space="preserve"> REF _Ref17297 \h </w:instrText>
      </w:r>
      <w:r w:rsidR="00C12370">
        <w:rPr>
          <w:rFonts w:hint="eastAsia"/>
        </w:rPr>
      </w:r>
      <w:r w:rsidR="00C12370">
        <w:rPr>
          <w:rFonts w:hint="eastAsia"/>
        </w:rPr>
        <w:fldChar w:fldCharType="separate"/>
      </w:r>
      <w:r>
        <w:t xml:space="preserve">Figure </w:t>
      </w:r>
      <w:r>
        <w:rPr>
          <w:rFonts w:hint="eastAsia"/>
        </w:rPr>
        <w:t>7</w:t>
      </w:r>
      <w:r w:rsidR="00C12370">
        <w:rPr>
          <w:rFonts w:hint="eastAsia"/>
        </w:rPr>
        <w:fldChar w:fldCharType="end"/>
      </w:r>
      <w:r>
        <w:rPr>
          <w:rFonts w:hint="eastAsia"/>
        </w:rPr>
        <w:t>.</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95078D">
        <w:trPr>
          <w:jc w:val="center"/>
        </w:trPr>
        <w:tc>
          <w:tcPr>
            <w:tcW w:w="6803" w:type="dxa"/>
          </w:tcPr>
          <w:p w:rsidR="0095078D" w:rsidRDefault="00042249">
            <w:pPr>
              <w:spacing w:before="120" w:after="120" w:line="276" w:lineRule="auto"/>
              <w:jc w:val="center"/>
              <w:rPr>
                <w:rFonts w:eastAsiaTheme="minorEastAsia"/>
                <w:i/>
                <w:iCs/>
                <w:lang w:val="fr-FR"/>
              </w:rPr>
            </w:pPr>
            <w:bookmarkStart w:id="8" w:name="_Ref17297"/>
            <w:bookmarkEnd w:id="7"/>
            <w:r>
              <w:rPr>
                <w:noProof/>
              </w:rPr>
              <w:lastRenderedPageBreak/>
              <w:drawing>
                <wp:inline distT="0" distB="0" distL="114300" distR="114300">
                  <wp:extent cx="3600450" cy="2700020"/>
                  <wp:effectExtent l="0" t="0" r="0" b="5080"/>
                  <wp:docPr id="4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6"/>
                          <pic:cNvPicPr>
                            <a:picLocks noChangeAspect="1"/>
                          </pic:cNvPicPr>
                        </pic:nvPicPr>
                        <pic:blipFill>
                          <a:blip r:embed="rId21" cstate="print"/>
                          <a:stretch>
                            <a:fillRect/>
                          </a:stretch>
                        </pic:blipFill>
                        <pic:spPr>
                          <a:xfrm>
                            <a:off x="0" y="0"/>
                            <a:ext cx="3600450" cy="2700020"/>
                          </a:xfrm>
                          <a:prstGeom prst="rect">
                            <a:avLst/>
                          </a:prstGeom>
                          <a:noFill/>
                          <a:ln>
                            <a:noFill/>
                          </a:ln>
                        </pic:spPr>
                      </pic:pic>
                    </a:graphicData>
                  </a:graphic>
                </wp:inline>
              </w:drawing>
            </w:r>
          </w:p>
        </w:tc>
      </w:tr>
    </w:tbl>
    <w:p w:rsidR="0095078D" w:rsidRDefault="00042249">
      <w:pPr>
        <w:spacing w:before="120" w:after="120"/>
        <w:jc w:val="center"/>
      </w:pPr>
      <w:r>
        <w:rPr>
          <w:rFonts w:hint="eastAsia"/>
        </w:rPr>
        <w:t>Figure 7 Capacity simulation results of pose/control traffic model in UL Indoor Hotspot scenario</w:t>
      </w:r>
    </w:p>
    <w:bookmarkEnd w:id="8"/>
    <w:p w:rsidR="0095078D" w:rsidRDefault="00042249">
      <w:pPr>
        <w:spacing w:before="120" w:after="120"/>
      </w:pPr>
      <w:r>
        <w:rPr>
          <w:rFonts w:hint="eastAsia"/>
        </w:rPr>
        <w:t>According to uplink simulation results in Figure 7, it can be observed that larger than 40 UEs per cell are able to achieve the capacity requirement in Indoor Hotspot scenario, when pose/control traffic model is considered.</w:t>
      </w:r>
    </w:p>
    <w:p w:rsidR="0095078D" w:rsidRDefault="00042249" w:rsidP="000D327E">
      <w:pPr>
        <w:pStyle w:val="YJ-Observation"/>
        <w:spacing w:before="120" w:after="120"/>
      </w:pPr>
      <w:bookmarkStart w:id="9" w:name="_Toc31696"/>
      <w:r>
        <w:t>For</w:t>
      </w:r>
      <w:r>
        <w:rPr>
          <w:rFonts w:hint="eastAsia"/>
        </w:rPr>
        <w:t xml:space="preserve"> uplink evaluation of interaction/pose information delivering</w:t>
      </w:r>
      <w:r>
        <w:t xml:space="preserve">, </w:t>
      </w:r>
      <w:r>
        <w:rPr>
          <w:rFonts w:hint="eastAsia"/>
        </w:rPr>
        <w:t xml:space="preserve">larger than </w:t>
      </w:r>
      <w:r>
        <w:rPr>
          <w:rFonts w:hint="eastAsia"/>
          <w:lang w:val="en-US" w:eastAsia="zh-CN"/>
        </w:rPr>
        <w:t>40</w:t>
      </w:r>
      <w:r>
        <w:rPr>
          <w:rFonts w:hint="eastAsia"/>
        </w:rPr>
        <w:t xml:space="preserve"> </w:t>
      </w:r>
      <w:r>
        <w:t>UEs per cell c</w:t>
      </w:r>
      <w:r>
        <w:rPr>
          <w:rFonts w:hint="eastAsia"/>
        </w:rPr>
        <w:t>ould</w:t>
      </w:r>
      <w:r>
        <w:t xml:space="preserve"> be </w:t>
      </w:r>
      <w:r>
        <w:rPr>
          <w:rFonts w:hint="eastAsia"/>
        </w:rPr>
        <w:t>supported</w:t>
      </w:r>
      <w:r>
        <w:t xml:space="preserve"> </w:t>
      </w:r>
      <w:r>
        <w:rPr>
          <w:rFonts w:hint="eastAsia"/>
        </w:rPr>
        <w:t>in</w:t>
      </w:r>
      <w:r>
        <w:t xml:space="preserve"> Indoor Hotspot</w:t>
      </w:r>
      <w:r>
        <w:rPr>
          <w:rFonts w:hint="eastAsia"/>
        </w:rPr>
        <w:t xml:space="preserve"> scenario.</w:t>
      </w:r>
      <w:bookmarkEnd w:id="9"/>
    </w:p>
    <w:p w:rsidR="0095078D" w:rsidRDefault="00042249">
      <w:pPr>
        <w:numPr>
          <w:ilvl w:val="0"/>
          <w:numId w:val="17"/>
        </w:numPr>
        <w:spacing w:before="120" w:after="120"/>
      </w:pPr>
      <w:r>
        <w:rPr>
          <w:rFonts w:hint="eastAsia"/>
        </w:rPr>
        <w:t>Video for UL AR</w:t>
      </w:r>
    </w:p>
    <w:p w:rsidR="0095078D" w:rsidRDefault="00042249">
      <w:pPr>
        <w:spacing w:before="120" w:after="120"/>
      </w:pPr>
      <w:r>
        <w:rPr>
          <w:rFonts w:hint="eastAsia"/>
        </w:rPr>
        <w:t xml:space="preserve">According to the agreement for UL traffic in RAN1#104bis-e meeting, we think that Option 2: single stream should be the start point for capacity </w:t>
      </w:r>
      <w:proofErr w:type="spellStart"/>
      <w:r>
        <w:rPr>
          <w:rFonts w:hint="eastAsia"/>
        </w:rPr>
        <w:t>evaluation.The</w:t>
      </w:r>
      <w:proofErr w:type="spellEnd"/>
      <w:r>
        <w:rPr>
          <w:rFonts w:hint="eastAsia"/>
        </w:rPr>
        <w:t xml:space="preserve"> single stream model for UL has been determined as follows.</w:t>
      </w:r>
    </w:p>
    <w:tbl>
      <w:tblPr>
        <w:tblStyle w:val="ab"/>
        <w:tblW w:w="0" w:type="auto"/>
        <w:tblLook w:val="04A0"/>
      </w:tblPr>
      <w:tblGrid>
        <w:gridCol w:w="9876"/>
      </w:tblGrid>
      <w:tr w:rsidR="0095078D">
        <w:tc>
          <w:tcPr>
            <w:tcW w:w="9876" w:type="dxa"/>
          </w:tcPr>
          <w:p w:rsidR="0095078D" w:rsidRDefault="00042249">
            <w:pPr>
              <w:pStyle w:val="af"/>
              <w:numPr>
                <w:ilvl w:val="0"/>
                <w:numId w:val="12"/>
              </w:numPr>
              <w:overflowPunct w:val="0"/>
              <w:autoSpaceDE w:val="0"/>
              <w:autoSpaceDN w:val="0"/>
              <w:spacing w:after="120"/>
              <w:rPr>
                <w:rFonts w:eastAsia="Gulim"/>
                <w:sz w:val="21"/>
                <w:szCs w:val="21"/>
                <w:lang w:eastAsia="ja-JP"/>
              </w:rPr>
            </w:pPr>
            <w:r>
              <w:rPr>
                <w:rFonts w:eastAsia="Gulim" w:hint="eastAsia"/>
                <w:sz w:val="21"/>
                <w:szCs w:val="21"/>
                <w:lang w:eastAsia="ja-JP"/>
              </w:rPr>
              <w:t xml:space="preserve">Option 2 (Optional for power evaluation and baseline for capacity evaluation): Single stream as defined below </w:t>
            </w:r>
          </w:p>
          <w:p w:rsidR="0095078D" w:rsidRDefault="00042249">
            <w:pPr>
              <w:pStyle w:val="af"/>
              <w:numPr>
                <w:ilvl w:val="1"/>
                <w:numId w:val="12"/>
              </w:numPr>
              <w:overflowPunct w:val="0"/>
              <w:autoSpaceDE w:val="0"/>
              <w:autoSpaceDN w:val="0"/>
              <w:spacing w:after="120"/>
              <w:rPr>
                <w:rFonts w:eastAsia="Gulim"/>
                <w:sz w:val="21"/>
                <w:szCs w:val="21"/>
                <w:lang w:eastAsia="ja-JP"/>
              </w:rPr>
            </w:pPr>
            <w:r>
              <w:rPr>
                <w:rFonts w:eastAsia="Gulim" w:hint="eastAsia"/>
                <w:sz w:val="21"/>
                <w:szCs w:val="21"/>
                <w:lang w:eastAsia="ja-JP"/>
              </w:rPr>
              <w:t>Packet size: Truncated Gaussian distribution with the parameter values same as for DL</w:t>
            </w:r>
          </w:p>
          <w:p w:rsidR="0095078D" w:rsidRDefault="00042249">
            <w:pPr>
              <w:pStyle w:val="af"/>
              <w:numPr>
                <w:ilvl w:val="1"/>
                <w:numId w:val="12"/>
              </w:numPr>
              <w:spacing w:after="120"/>
              <w:rPr>
                <w:rFonts w:eastAsia="Gulim"/>
                <w:sz w:val="21"/>
                <w:szCs w:val="21"/>
                <w:lang w:eastAsia="ja-JP"/>
              </w:rPr>
            </w:pPr>
            <w:r>
              <w:rPr>
                <w:rFonts w:eastAsia="Gulim" w:hint="eastAsia"/>
                <w:sz w:val="21"/>
                <w:szCs w:val="21"/>
                <w:lang w:eastAsia="ja-JP"/>
              </w:rPr>
              <w:t>Periodicity: 60 fps</w:t>
            </w:r>
          </w:p>
          <w:p w:rsidR="0095078D" w:rsidRDefault="00042249">
            <w:pPr>
              <w:pStyle w:val="af"/>
              <w:numPr>
                <w:ilvl w:val="2"/>
                <w:numId w:val="12"/>
              </w:numPr>
              <w:spacing w:after="120"/>
              <w:rPr>
                <w:rFonts w:eastAsia="Gulim"/>
                <w:sz w:val="21"/>
                <w:szCs w:val="21"/>
                <w:lang w:eastAsia="ja-JP"/>
              </w:rPr>
            </w:pPr>
            <w:r>
              <w:rPr>
                <w:rFonts w:eastAsia="Gulim" w:hint="eastAsia"/>
                <w:sz w:val="21"/>
                <w:szCs w:val="21"/>
                <w:lang w:eastAsia="ja-JP"/>
              </w:rPr>
              <w:t>Jitter (optional): same model as for DL</w:t>
            </w:r>
          </w:p>
          <w:p w:rsidR="0095078D" w:rsidRDefault="00042249">
            <w:pPr>
              <w:pStyle w:val="af"/>
              <w:numPr>
                <w:ilvl w:val="1"/>
                <w:numId w:val="12"/>
              </w:numPr>
              <w:spacing w:after="120"/>
              <w:rPr>
                <w:rFonts w:eastAsia="Gulim"/>
                <w:sz w:val="21"/>
                <w:szCs w:val="21"/>
                <w:lang w:eastAsia="ja-JP"/>
              </w:rPr>
            </w:pPr>
            <w:r>
              <w:rPr>
                <w:rFonts w:eastAsia="Gulim" w:hint="eastAsia"/>
                <w:sz w:val="21"/>
                <w:szCs w:val="21"/>
                <w:lang w:eastAsia="ja-JP"/>
              </w:rPr>
              <w:t>Data rate: 10 Mbps (baseline), 20 Mbps (optional)</w:t>
            </w:r>
          </w:p>
          <w:p w:rsidR="0095078D" w:rsidRDefault="00042249">
            <w:pPr>
              <w:pStyle w:val="af"/>
              <w:numPr>
                <w:ilvl w:val="1"/>
                <w:numId w:val="12"/>
              </w:numPr>
              <w:overflowPunct w:val="0"/>
              <w:autoSpaceDE w:val="0"/>
              <w:autoSpaceDN w:val="0"/>
              <w:spacing w:after="120"/>
            </w:pPr>
            <w:r>
              <w:rPr>
                <w:rFonts w:eastAsia="Gulim" w:hint="eastAsia"/>
                <w:sz w:val="21"/>
                <w:szCs w:val="21"/>
                <w:lang w:eastAsia="ja-JP"/>
              </w:rPr>
              <w:t>PDB: [60] ms (baseline), [10/15] ms (optional)</w:t>
            </w:r>
          </w:p>
        </w:tc>
      </w:tr>
    </w:tbl>
    <w:p w:rsidR="0095078D" w:rsidRDefault="00042249">
      <w:pPr>
        <w:spacing w:before="120" w:after="120"/>
      </w:pPr>
      <w:r>
        <w:rPr>
          <w:rFonts w:hint="eastAsia"/>
        </w:rPr>
        <w:t>Hence, parameters of the single stream model are listed in Table 6.</w:t>
      </w:r>
    </w:p>
    <w:p w:rsidR="0095078D" w:rsidRDefault="00042249">
      <w:pPr>
        <w:spacing w:before="120" w:after="120"/>
        <w:jc w:val="center"/>
      </w:pPr>
      <w:r>
        <w:rPr>
          <w:rFonts w:hint="eastAsia"/>
        </w:rPr>
        <w:t>Table 6 Single Stream model parameters</w:t>
      </w:r>
    </w:p>
    <w:tbl>
      <w:tblPr>
        <w:tblStyle w:val="ab"/>
        <w:tblW w:w="0" w:type="auto"/>
        <w:tblInd w:w="902" w:type="dxa"/>
        <w:tblLook w:val="04A0"/>
      </w:tblPr>
      <w:tblGrid>
        <w:gridCol w:w="4036"/>
        <w:gridCol w:w="2887"/>
      </w:tblGrid>
      <w:tr w:rsidR="0095078D">
        <w:trPr>
          <w:trHeight w:val="386"/>
        </w:trPr>
        <w:tc>
          <w:tcPr>
            <w:tcW w:w="4036" w:type="dxa"/>
          </w:tcPr>
          <w:p w:rsidR="0095078D" w:rsidRDefault="00042249">
            <w:pPr>
              <w:spacing w:before="120" w:after="120"/>
              <w:jc w:val="center"/>
              <w:rPr>
                <w:b/>
                <w:bCs/>
                <w:i/>
                <w:iCs/>
              </w:rPr>
            </w:pPr>
            <w:r>
              <w:rPr>
                <w:rFonts w:hint="eastAsia"/>
                <w:b/>
                <w:bCs/>
                <w:i/>
                <w:iCs/>
              </w:rPr>
              <w:t>Parameters</w:t>
            </w:r>
          </w:p>
        </w:tc>
        <w:tc>
          <w:tcPr>
            <w:tcW w:w="2887" w:type="dxa"/>
          </w:tcPr>
          <w:p w:rsidR="0095078D" w:rsidRDefault="00042249">
            <w:pPr>
              <w:spacing w:before="120" w:after="120"/>
              <w:jc w:val="center"/>
              <w:rPr>
                <w:b/>
                <w:bCs/>
                <w:i/>
                <w:iCs/>
              </w:rPr>
            </w:pPr>
            <w:r>
              <w:rPr>
                <w:rFonts w:hint="eastAsia"/>
                <w:b/>
                <w:bCs/>
                <w:i/>
                <w:iCs/>
              </w:rPr>
              <w:t>Values</w:t>
            </w:r>
          </w:p>
        </w:tc>
      </w:tr>
      <w:tr w:rsidR="0095078D">
        <w:tc>
          <w:tcPr>
            <w:tcW w:w="4036" w:type="dxa"/>
          </w:tcPr>
          <w:p w:rsidR="0095078D" w:rsidRDefault="00042249">
            <w:pPr>
              <w:spacing w:before="120" w:after="120"/>
              <w:jc w:val="center"/>
            </w:pPr>
            <w:r>
              <w:rPr>
                <w:rFonts w:hint="eastAsia"/>
              </w:rPr>
              <w:t>Data rate</w:t>
            </w:r>
          </w:p>
        </w:tc>
        <w:tc>
          <w:tcPr>
            <w:tcW w:w="2887" w:type="dxa"/>
          </w:tcPr>
          <w:p w:rsidR="0095078D" w:rsidRDefault="00042249">
            <w:pPr>
              <w:spacing w:before="120" w:after="120"/>
              <w:jc w:val="center"/>
            </w:pPr>
            <w:r>
              <w:rPr>
                <w:rFonts w:hint="eastAsia"/>
              </w:rPr>
              <w:t>20Mbps</w:t>
            </w:r>
          </w:p>
        </w:tc>
      </w:tr>
      <w:tr w:rsidR="0095078D">
        <w:tc>
          <w:tcPr>
            <w:tcW w:w="4036" w:type="dxa"/>
          </w:tcPr>
          <w:p w:rsidR="0095078D" w:rsidRDefault="00042249">
            <w:pPr>
              <w:spacing w:before="120" w:after="120"/>
              <w:jc w:val="center"/>
            </w:pPr>
            <w:r>
              <w:rPr>
                <w:rFonts w:hint="eastAsia"/>
              </w:rPr>
              <w:t>Periodicity</w:t>
            </w:r>
          </w:p>
        </w:tc>
        <w:tc>
          <w:tcPr>
            <w:tcW w:w="2887" w:type="dxa"/>
          </w:tcPr>
          <w:p w:rsidR="0095078D" w:rsidRDefault="00042249">
            <w:pPr>
              <w:spacing w:before="120" w:after="120"/>
              <w:jc w:val="center"/>
            </w:pPr>
            <w:r>
              <w:rPr>
                <w:rFonts w:hint="eastAsia"/>
              </w:rPr>
              <w:t>60fps</w:t>
            </w:r>
          </w:p>
        </w:tc>
      </w:tr>
      <w:tr w:rsidR="0095078D">
        <w:tc>
          <w:tcPr>
            <w:tcW w:w="4036" w:type="dxa"/>
          </w:tcPr>
          <w:p w:rsidR="0095078D" w:rsidRDefault="00042249">
            <w:pPr>
              <w:spacing w:before="120" w:after="120"/>
              <w:jc w:val="center"/>
            </w:pPr>
            <w:r>
              <w:rPr>
                <w:rFonts w:hint="eastAsia"/>
              </w:rPr>
              <w:t>Mean packet size</w:t>
            </w:r>
          </w:p>
        </w:tc>
        <w:tc>
          <w:tcPr>
            <w:tcW w:w="2887" w:type="dxa"/>
          </w:tcPr>
          <w:p w:rsidR="0095078D" w:rsidRDefault="00042249">
            <w:pPr>
              <w:spacing w:before="120" w:after="120"/>
              <w:jc w:val="center"/>
            </w:pPr>
            <w:r>
              <w:rPr>
                <w:rFonts w:hint="eastAsia"/>
              </w:rPr>
              <w:t>41667 Byte</w:t>
            </w:r>
          </w:p>
        </w:tc>
      </w:tr>
      <w:tr w:rsidR="0095078D">
        <w:tc>
          <w:tcPr>
            <w:tcW w:w="4036" w:type="dxa"/>
          </w:tcPr>
          <w:p w:rsidR="0095078D" w:rsidRDefault="00042249">
            <w:pPr>
              <w:spacing w:before="120" w:after="120"/>
              <w:jc w:val="center"/>
            </w:pPr>
            <w:r>
              <w:rPr>
                <w:rFonts w:hint="eastAsia"/>
              </w:rPr>
              <w:t>Standard deviation</w:t>
            </w:r>
          </w:p>
        </w:tc>
        <w:tc>
          <w:tcPr>
            <w:tcW w:w="2887" w:type="dxa"/>
          </w:tcPr>
          <w:p w:rsidR="0095078D" w:rsidRDefault="00042249">
            <w:pPr>
              <w:spacing w:before="120" w:after="120"/>
              <w:jc w:val="center"/>
            </w:pPr>
            <w:r>
              <w:rPr>
                <w:rFonts w:hint="eastAsia"/>
              </w:rPr>
              <w:t>4375 Byte</w:t>
            </w:r>
          </w:p>
        </w:tc>
      </w:tr>
      <w:tr w:rsidR="0095078D">
        <w:tc>
          <w:tcPr>
            <w:tcW w:w="4036" w:type="dxa"/>
          </w:tcPr>
          <w:p w:rsidR="0095078D" w:rsidRDefault="00042249">
            <w:pPr>
              <w:spacing w:before="120" w:after="120"/>
              <w:jc w:val="center"/>
            </w:pPr>
            <w:r>
              <w:rPr>
                <w:rFonts w:hint="eastAsia"/>
              </w:rPr>
              <w:lastRenderedPageBreak/>
              <w:t>Maximum packet size</w:t>
            </w:r>
          </w:p>
        </w:tc>
        <w:tc>
          <w:tcPr>
            <w:tcW w:w="2887" w:type="dxa"/>
          </w:tcPr>
          <w:p w:rsidR="0095078D" w:rsidRDefault="00042249">
            <w:pPr>
              <w:spacing w:before="120" w:after="120"/>
              <w:jc w:val="center"/>
            </w:pPr>
            <w:r>
              <w:rPr>
                <w:rFonts w:hint="eastAsia"/>
              </w:rPr>
              <w:t>62501 Byte</w:t>
            </w:r>
          </w:p>
        </w:tc>
      </w:tr>
      <w:tr w:rsidR="0095078D">
        <w:tc>
          <w:tcPr>
            <w:tcW w:w="4036" w:type="dxa"/>
          </w:tcPr>
          <w:p w:rsidR="0095078D" w:rsidRDefault="00042249">
            <w:pPr>
              <w:spacing w:before="120" w:after="120"/>
              <w:jc w:val="center"/>
            </w:pPr>
            <w:r>
              <w:rPr>
                <w:rFonts w:hint="eastAsia"/>
              </w:rPr>
              <w:t>Minimum packet size</w:t>
            </w:r>
          </w:p>
        </w:tc>
        <w:tc>
          <w:tcPr>
            <w:tcW w:w="2887" w:type="dxa"/>
          </w:tcPr>
          <w:p w:rsidR="0095078D" w:rsidRDefault="00042249">
            <w:pPr>
              <w:spacing w:before="120" w:after="120"/>
              <w:jc w:val="center"/>
            </w:pPr>
            <w:r>
              <w:rPr>
                <w:rFonts w:hint="eastAsia"/>
              </w:rPr>
              <w:t>28034 Byte</w:t>
            </w:r>
          </w:p>
        </w:tc>
      </w:tr>
      <w:tr w:rsidR="0095078D">
        <w:tc>
          <w:tcPr>
            <w:tcW w:w="4036" w:type="dxa"/>
          </w:tcPr>
          <w:p w:rsidR="0095078D" w:rsidRDefault="00042249">
            <w:pPr>
              <w:spacing w:before="120" w:after="120"/>
              <w:jc w:val="center"/>
            </w:pPr>
            <w:r>
              <w:rPr>
                <w:rFonts w:hint="eastAsia"/>
              </w:rPr>
              <w:t>Packet delay budget</w:t>
            </w:r>
          </w:p>
        </w:tc>
        <w:tc>
          <w:tcPr>
            <w:tcW w:w="2887" w:type="dxa"/>
          </w:tcPr>
          <w:p w:rsidR="0095078D" w:rsidRDefault="00042249">
            <w:pPr>
              <w:spacing w:before="120" w:after="120"/>
              <w:jc w:val="center"/>
            </w:pPr>
            <w:r>
              <w:rPr>
                <w:rFonts w:hint="eastAsia"/>
              </w:rPr>
              <w:t>10ms</w:t>
            </w:r>
          </w:p>
        </w:tc>
      </w:tr>
      <w:tr w:rsidR="0095078D">
        <w:tc>
          <w:tcPr>
            <w:tcW w:w="4036" w:type="dxa"/>
          </w:tcPr>
          <w:p w:rsidR="0095078D" w:rsidRDefault="00042249">
            <w:pPr>
              <w:spacing w:before="120" w:after="120"/>
              <w:jc w:val="center"/>
            </w:pPr>
            <w:r>
              <w:rPr>
                <w:rFonts w:hint="eastAsia"/>
              </w:rPr>
              <w:t>Bandwidth</w:t>
            </w:r>
          </w:p>
        </w:tc>
        <w:tc>
          <w:tcPr>
            <w:tcW w:w="2887" w:type="dxa"/>
          </w:tcPr>
          <w:p w:rsidR="0095078D" w:rsidRDefault="00042249">
            <w:pPr>
              <w:spacing w:before="120" w:after="120"/>
              <w:jc w:val="center"/>
            </w:pPr>
            <w:r>
              <w:rPr>
                <w:rFonts w:hint="eastAsia"/>
              </w:rPr>
              <w:t>100 MHz</w:t>
            </w:r>
          </w:p>
        </w:tc>
      </w:tr>
    </w:tbl>
    <w:p w:rsidR="0095078D" w:rsidRDefault="0095078D">
      <w:pPr>
        <w:spacing w:before="120" w:after="120"/>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95078D">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2"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3" cstate="print"/>
                          <a:stretch>
                            <a:fillRect/>
                          </a:stretch>
                        </pic:blipFill>
                        <pic:spPr>
                          <a:xfrm>
                            <a:off x="0" y="0"/>
                            <a:ext cx="2880360" cy="2160270"/>
                          </a:xfrm>
                          <a:prstGeom prst="rect">
                            <a:avLst/>
                          </a:prstGeom>
                          <a:noFill/>
                          <a:ln>
                            <a:noFill/>
                          </a:ln>
                        </pic:spPr>
                      </pic:pic>
                    </a:graphicData>
                  </a:graphic>
                </wp:inline>
              </w:drawing>
            </w:r>
          </w:p>
        </w:tc>
      </w:tr>
      <w:tr w:rsidR="0095078D">
        <w:tc>
          <w:tcPr>
            <w:tcW w:w="4643" w:type="dxa"/>
          </w:tcPr>
          <w:p w:rsidR="0095078D" w:rsidRDefault="00042249">
            <w:pPr>
              <w:pStyle w:val="af"/>
              <w:numPr>
                <w:ilvl w:val="0"/>
                <w:numId w:val="18"/>
              </w:numPr>
              <w:spacing w:after="120" w:line="276" w:lineRule="auto"/>
              <w:ind w:left="357"/>
              <w:jc w:val="center"/>
              <w:rPr>
                <w:kern w:val="0"/>
                <w:sz w:val="16"/>
                <w:szCs w:val="16"/>
                <w:lang w:val="en-GB" w:eastAsia="en-US"/>
              </w:rPr>
            </w:pPr>
            <w:r>
              <w:rPr>
                <w:kern w:val="0"/>
                <w:sz w:val="16"/>
                <w:szCs w:val="16"/>
                <w:lang w:val="en-GB" w:eastAsia="en-US"/>
              </w:rPr>
              <w:t>Capacity</w:t>
            </w:r>
          </w:p>
        </w:tc>
        <w:tc>
          <w:tcPr>
            <w:tcW w:w="4643" w:type="dxa"/>
          </w:tcPr>
          <w:p w:rsidR="0095078D" w:rsidRDefault="00042249">
            <w:pPr>
              <w:pStyle w:val="af"/>
              <w:numPr>
                <w:ilvl w:val="0"/>
                <w:numId w:val="18"/>
              </w:numPr>
              <w:spacing w:after="120" w:line="276" w:lineRule="auto"/>
              <w:ind w:left="357"/>
              <w:jc w:val="center"/>
              <w:rPr>
                <w:kern w:val="0"/>
                <w:sz w:val="16"/>
                <w:szCs w:val="16"/>
                <w:lang w:val="en-GB" w:eastAsia="en-US"/>
              </w:rPr>
            </w:pPr>
            <w:r>
              <w:rPr>
                <w:kern w:val="0"/>
                <w:sz w:val="16"/>
                <w:szCs w:val="16"/>
                <w:lang w:val="en-GB" w:eastAsia="en-US"/>
              </w:rPr>
              <w:t>RU</w:t>
            </w:r>
          </w:p>
        </w:tc>
      </w:tr>
    </w:tbl>
    <w:p w:rsidR="0095078D" w:rsidRDefault="00042249">
      <w:pPr>
        <w:spacing w:before="120" w:after="120"/>
        <w:jc w:val="center"/>
      </w:pPr>
      <w:r>
        <w:rPr>
          <w:rFonts w:hint="eastAsia"/>
        </w:rPr>
        <w:t>Figure 8 Capacity simulation results of traffic model in Table 6 in UL Indoor Hotspot scenario</w:t>
      </w:r>
    </w:p>
    <w:p w:rsidR="0095078D" w:rsidRDefault="00042249">
      <w:pPr>
        <w:spacing w:before="120" w:after="120"/>
      </w:pPr>
      <w:r>
        <w:rPr>
          <w:rFonts w:hint="eastAsia"/>
        </w:rPr>
        <w:t>According to uplink simulation results in Figure 8, it can be observed that 4.5 UEs per cell are able to achieve the capacity requirement in Indoor Hotspot scenario, when pose/control traffic model is considered.</w:t>
      </w:r>
    </w:p>
    <w:p w:rsidR="0095078D" w:rsidRDefault="00042249" w:rsidP="000D327E">
      <w:pPr>
        <w:pStyle w:val="YJ-Observation"/>
        <w:spacing w:before="120" w:after="120"/>
      </w:pPr>
      <w:bookmarkStart w:id="10" w:name="_Toc31544"/>
      <w:r>
        <w:t>For</w:t>
      </w:r>
      <w:r>
        <w:rPr>
          <w:rFonts w:hint="eastAsia"/>
        </w:rPr>
        <w:t xml:space="preserve"> uplink evaluation of interaction/pose information delivering</w:t>
      </w:r>
      <w:r>
        <w:t xml:space="preserve">, </w:t>
      </w:r>
      <w:r>
        <w:rPr>
          <w:rFonts w:hint="eastAsia"/>
        </w:rPr>
        <w:t xml:space="preserve">4.5 </w:t>
      </w:r>
      <w:r>
        <w:t>UEs per cell c</w:t>
      </w:r>
      <w:r>
        <w:rPr>
          <w:rFonts w:hint="eastAsia"/>
        </w:rPr>
        <w:t>ould</w:t>
      </w:r>
      <w:r>
        <w:t xml:space="preserve"> be </w:t>
      </w:r>
      <w:r>
        <w:rPr>
          <w:rFonts w:hint="eastAsia"/>
        </w:rPr>
        <w:t>supported</w:t>
      </w:r>
      <w:r>
        <w:t xml:space="preserve"> </w:t>
      </w:r>
      <w:r>
        <w:rPr>
          <w:rFonts w:hint="eastAsia"/>
        </w:rPr>
        <w:t>in</w:t>
      </w:r>
      <w:r>
        <w:t xml:space="preserve"> Indoor Hotspot</w:t>
      </w:r>
      <w:r>
        <w:rPr>
          <w:rFonts w:hint="eastAsia"/>
        </w:rPr>
        <w:t xml:space="preserve"> scenario.</w:t>
      </w:r>
      <w:bookmarkEnd w:id="10"/>
    </w:p>
    <w:p w:rsidR="0095078D" w:rsidRDefault="0095078D">
      <w:pPr>
        <w:spacing w:before="120" w:after="120"/>
      </w:pPr>
    </w:p>
    <w:p w:rsidR="0095078D" w:rsidRDefault="00042249">
      <w:pPr>
        <w:pStyle w:val="2"/>
        <w:spacing w:before="120" w:after="120"/>
        <w:ind w:left="991" w:right="210" w:hangingChars="354" w:hanging="991"/>
        <w:rPr>
          <w:rFonts w:eastAsia="宋体"/>
          <w:szCs w:val="22"/>
        </w:rPr>
      </w:pPr>
      <w:r>
        <w:rPr>
          <w:rFonts w:eastAsia="宋体" w:hint="eastAsia"/>
          <w:szCs w:val="22"/>
        </w:rPr>
        <w:t>Power</w:t>
      </w:r>
      <w:r>
        <w:rPr>
          <w:rFonts w:eastAsia="宋体"/>
          <w:szCs w:val="22"/>
        </w:rPr>
        <w:t xml:space="preserve"> consumption</w:t>
      </w:r>
    </w:p>
    <w:p w:rsidR="0095078D" w:rsidRDefault="00042249">
      <w:pPr>
        <w:spacing w:before="120" w:after="120" w:line="256" w:lineRule="auto"/>
        <w:jc w:val="center"/>
      </w:pPr>
      <w:r>
        <w:t xml:space="preserve">Table </w:t>
      </w:r>
      <w:r>
        <w:rPr>
          <w:rFonts w:hint="eastAsia"/>
        </w:rPr>
        <w:t>7</w:t>
      </w:r>
      <w:r>
        <w:t xml:space="preserve"> Traffic models for power consumption evaluation</w:t>
      </w:r>
    </w:p>
    <w:tbl>
      <w:tblPr>
        <w:tblStyle w:val="ab"/>
        <w:tblW w:w="0" w:type="auto"/>
        <w:tblLook w:val="04A0"/>
      </w:tblPr>
      <w:tblGrid>
        <w:gridCol w:w="1975"/>
        <w:gridCol w:w="1975"/>
        <w:gridCol w:w="1975"/>
        <w:gridCol w:w="1975"/>
        <w:gridCol w:w="1976"/>
      </w:tblGrid>
      <w:tr w:rsidR="0095078D">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rPr>
                <w:b/>
                <w:bCs/>
              </w:rPr>
            </w:pPr>
            <w:r>
              <w:rPr>
                <w:b/>
                <w:bCs/>
              </w:rPr>
              <w:t>Traffic Model No.</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rPr>
                <w:b/>
                <w:bCs/>
              </w:rPr>
            </w:pPr>
            <w:r>
              <w:rPr>
                <w:b/>
                <w:bCs/>
              </w:rPr>
              <w:t>Mean (Byte)</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rPr>
                <w:b/>
                <w:bCs/>
              </w:rPr>
            </w:pPr>
            <w:r>
              <w:rPr>
                <w:b/>
                <w:bCs/>
              </w:rPr>
              <w:t>STD (Byte)</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rPr>
                <w:b/>
                <w:bCs/>
              </w:rPr>
            </w:pPr>
            <w:r>
              <w:rPr>
                <w:b/>
                <w:bCs/>
              </w:rPr>
              <w:t>Maximum (Byte)</w:t>
            </w:r>
          </w:p>
        </w:tc>
        <w:tc>
          <w:tcPr>
            <w:tcW w:w="1976"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rPr>
                <w:b/>
                <w:bCs/>
              </w:rPr>
            </w:pPr>
            <w:r>
              <w:rPr>
                <w:b/>
                <w:bCs/>
              </w:rPr>
              <w:t>Minimum (Byte)</w:t>
            </w:r>
          </w:p>
        </w:tc>
      </w:tr>
      <w:tr w:rsidR="0095078D">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TM1-1</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62500</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6563</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93750</w:t>
            </w:r>
          </w:p>
        </w:tc>
        <w:tc>
          <w:tcPr>
            <w:tcW w:w="1976"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31250</w:t>
            </w:r>
          </w:p>
        </w:tc>
      </w:tr>
      <w:tr w:rsidR="0095078D">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TM1-2</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62500</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1875</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68125</w:t>
            </w:r>
          </w:p>
        </w:tc>
        <w:tc>
          <w:tcPr>
            <w:tcW w:w="1976"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56875</w:t>
            </w:r>
          </w:p>
        </w:tc>
      </w:tr>
      <w:tr w:rsidR="0095078D">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TM2-1</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93750</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9844</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140625</w:t>
            </w:r>
          </w:p>
        </w:tc>
        <w:tc>
          <w:tcPr>
            <w:tcW w:w="1976"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46875</w:t>
            </w:r>
          </w:p>
        </w:tc>
      </w:tr>
      <w:tr w:rsidR="0095078D">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TM2-2</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93750</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2813</w:t>
            </w:r>
          </w:p>
        </w:tc>
        <w:tc>
          <w:tcPr>
            <w:tcW w:w="1975"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102188</w:t>
            </w:r>
          </w:p>
        </w:tc>
        <w:tc>
          <w:tcPr>
            <w:tcW w:w="1976"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85313</w:t>
            </w:r>
          </w:p>
        </w:tc>
      </w:tr>
    </w:tbl>
    <w:p w:rsidR="0095078D" w:rsidRDefault="00042249">
      <w:pPr>
        <w:spacing w:before="120" w:after="120" w:line="256" w:lineRule="auto"/>
      </w:pPr>
      <w:r>
        <w:t xml:space="preserve">The traffic models used for power consumption evaluation are presented in Table </w:t>
      </w:r>
      <w:r>
        <w:rPr>
          <w:rFonts w:hint="eastAsia"/>
        </w:rPr>
        <w:t>7</w:t>
      </w:r>
      <w:r>
        <w:t>.</w:t>
      </w:r>
    </w:p>
    <w:p w:rsidR="0095078D" w:rsidRDefault="00042249">
      <w:pPr>
        <w:spacing w:before="120" w:after="120" w:line="256" w:lineRule="auto"/>
      </w:pPr>
      <w:r>
        <w:lastRenderedPageBreak/>
        <w:t xml:space="preserve">In the following power consumption evaluation, the </w:t>
      </w:r>
      <w:proofErr w:type="spellStart"/>
      <w:r>
        <w:rPr>
          <w:rFonts w:eastAsia="MS Mincho"/>
          <w:i/>
          <w:iCs/>
        </w:rPr>
        <w:t>drx</w:t>
      </w:r>
      <w:proofErr w:type="spellEnd"/>
      <w:r>
        <w:rPr>
          <w:rFonts w:eastAsia="MS Mincho"/>
          <w:i/>
          <w:iCs/>
        </w:rPr>
        <w:t>-HARQ-RTT-Time</w:t>
      </w:r>
      <w:r>
        <w:rPr>
          <w:i/>
          <w:iCs/>
        </w:rPr>
        <w:t>r</w:t>
      </w:r>
      <w:r>
        <w:t xml:space="preserve"> is set to 0 and </w:t>
      </w:r>
      <w:proofErr w:type="spellStart"/>
      <w:r>
        <w:rPr>
          <w:rFonts w:eastAsia="MS Mincho"/>
          <w:i/>
          <w:iCs/>
        </w:rPr>
        <w:t>drx-RetransmissionTimer</w:t>
      </w:r>
      <w:proofErr w:type="spellEnd"/>
      <w:r>
        <w:rPr>
          <w:i/>
          <w:iCs/>
        </w:rPr>
        <w:t xml:space="preserve"> </w:t>
      </w:r>
      <w:r>
        <w:t xml:space="preserve">is set to 2ms. Other DRX settings are captured in Table </w:t>
      </w:r>
      <w:r>
        <w:rPr>
          <w:rFonts w:hint="eastAsia"/>
        </w:rPr>
        <w:t>8</w:t>
      </w:r>
      <w:r>
        <w:t xml:space="preserve">. </w:t>
      </w:r>
    </w:p>
    <w:p w:rsidR="0095078D" w:rsidRDefault="00042249">
      <w:pPr>
        <w:spacing w:before="120" w:after="120" w:line="256" w:lineRule="auto"/>
      </w:pPr>
      <w:r>
        <w:t xml:space="preserve">One thing should be noted is that in this power consumption evaluation, </w:t>
      </w:r>
      <w:r>
        <w:rPr>
          <w:rFonts w:hint="eastAsia"/>
        </w:rPr>
        <w:t>DL and UL are simulated separately. P</w:t>
      </w:r>
      <w:r>
        <w:t>ower of UL slots are obtained by UL simulation using pose/control traffic model and UE can transmit UL data in UL slots even if UE is in “DRX off” state. The power consumption of CSI and SRS are not considered. The power models are shown in Table B</w:t>
      </w:r>
      <w:r>
        <w:rPr>
          <w:rFonts w:hint="eastAsia"/>
        </w:rPr>
        <w:t>.</w:t>
      </w:r>
      <w:r>
        <w:t>1 and B</w:t>
      </w:r>
      <w:r>
        <w:rPr>
          <w:rFonts w:hint="eastAsia"/>
        </w:rPr>
        <w:t>.</w:t>
      </w:r>
      <w:r>
        <w:t>2 in Appendix B.</w:t>
      </w:r>
    </w:p>
    <w:p w:rsidR="0095078D" w:rsidRDefault="00042249">
      <w:pPr>
        <w:spacing w:before="120" w:after="120" w:line="256" w:lineRule="auto"/>
        <w:jc w:val="center"/>
      </w:pPr>
      <w:r>
        <w:t xml:space="preserve">Table </w:t>
      </w:r>
      <w:r>
        <w:rPr>
          <w:rFonts w:hint="eastAsia"/>
        </w:rPr>
        <w:t>8</w:t>
      </w:r>
      <w:r>
        <w:t xml:space="preserve"> DRX settings</w:t>
      </w:r>
    </w:p>
    <w:tbl>
      <w:tblPr>
        <w:tblStyle w:val="ab"/>
        <w:tblW w:w="0" w:type="auto"/>
        <w:jc w:val="center"/>
        <w:tblLook w:val="04A0"/>
      </w:tblPr>
      <w:tblGrid>
        <w:gridCol w:w="1815"/>
        <w:gridCol w:w="1155"/>
        <w:gridCol w:w="2075"/>
        <w:gridCol w:w="1912"/>
      </w:tblGrid>
      <w:tr w:rsidR="0095078D">
        <w:trPr>
          <w:jc w:val="center"/>
        </w:trPr>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tcPr>
          <w:p w:rsidR="0095078D" w:rsidRDefault="0095078D">
            <w:pPr>
              <w:spacing w:before="120" w:after="120" w:line="256" w:lineRule="auto"/>
              <w:jc w:val="center"/>
            </w:pPr>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tcPr>
          <w:p w:rsidR="0095078D" w:rsidRDefault="00042249">
            <w:pPr>
              <w:spacing w:before="120" w:after="120" w:line="256" w:lineRule="auto"/>
              <w:jc w:val="center"/>
            </w:pPr>
            <w:r>
              <w:t>DRX cycle</w:t>
            </w:r>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tcPr>
          <w:p w:rsidR="0095078D" w:rsidRDefault="00042249">
            <w:pPr>
              <w:spacing w:before="120" w:after="120" w:line="256" w:lineRule="auto"/>
              <w:jc w:val="center"/>
            </w:pPr>
            <w:proofErr w:type="spellStart"/>
            <w:r>
              <w:t>Drx-onDurationTimer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tcPr>
          <w:p w:rsidR="0095078D" w:rsidRDefault="00042249">
            <w:pPr>
              <w:spacing w:before="120" w:after="120" w:line="256" w:lineRule="auto"/>
              <w:jc w:val="center"/>
            </w:pPr>
            <w:proofErr w:type="spellStart"/>
            <w:r>
              <w:t>Drx-inactivityTimer</w:t>
            </w:r>
            <w:proofErr w:type="spellEnd"/>
          </w:p>
        </w:tc>
      </w:tr>
      <w:tr w:rsidR="0095078D">
        <w:trPr>
          <w:jc w:val="center"/>
        </w:trPr>
        <w:tc>
          <w:tcPr>
            <w:tcW w:w="0" w:type="auto"/>
            <w:tcBorders>
              <w:top w:val="single" w:sz="4" w:space="0" w:color="auto"/>
              <w:left w:val="single" w:sz="4" w:space="0" w:color="auto"/>
              <w:bottom w:val="single" w:sz="4" w:space="0" w:color="auto"/>
              <w:right w:val="single" w:sz="4" w:space="0" w:color="auto"/>
            </w:tcBorders>
            <w:shd w:val="clear" w:color="auto" w:fill="D8D8D8" w:themeFill="background1" w:themeFillShade="D8"/>
          </w:tcPr>
          <w:p w:rsidR="0095078D" w:rsidRDefault="00042249">
            <w:pPr>
              <w:spacing w:before="120" w:after="120" w:line="256" w:lineRule="auto"/>
              <w:jc w:val="center"/>
            </w:pPr>
            <w:r>
              <w:t>DRX setting 1(ms)</w:t>
            </w:r>
          </w:p>
        </w:tc>
        <w:tc>
          <w:tcPr>
            <w:tcW w:w="0" w:type="auto"/>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16</w:t>
            </w:r>
          </w:p>
        </w:tc>
        <w:tc>
          <w:tcPr>
            <w:tcW w:w="0" w:type="auto"/>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5</w:t>
            </w:r>
          </w:p>
        </w:tc>
        <w:tc>
          <w:tcPr>
            <w:tcW w:w="0" w:type="auto"/>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jc w:val="center"/>
            </w:pPr>
            <w:r>
              <w:t>2</w:t>
            </w:r>
          </w:p>
        </w:tc>
      </w:tr>
    </w:tbl>
    <w:p w:rsidR="0095078D" w:rsidRDefault="00042249">
      <w:pPr>
        <w:spacing w:before="120" w:after="120" w:line="256" w:lineRule="auto"/>
      </w:pPr>
      <w:r>
        <w:t>In this section, the following two schemes are evaluated:</w:t>
      </w:r>
    </w:p>
    <w:p w:rsidR="0095078D" w:rsidRDefault="00042249">
      <w:pPr>
        <w:numPr>
          <w:ilvl w:val="0"/>
          <w:numId w:val="19"/>
        </w:numPr>
        <w:spacing w:before="120" w:after="120" w:line="256" w:lineRule="auto"/>
      </w:pPr>
      <w:r>
        <w:t>Baseline: No power saving technique is applied, that is, UE is always in Active Time.</w:t>
      </w:r>
    </w:p>
    <w:p w:rsidR="0095078D" w:rsidRDefault="00042249">
      <w:pPr>
        <w:numPr>
          <w:ilvl w:val="0"/>
          <w:numId w:val="19"/>
        </w:numPr>
        <w:spacing w:before="120" w:after="120" w:line="256" w:lineRule="auto"/>
      </w:pPr>
      <w:r>
        <w:t xml:space="preserve">Enhanced DRX mechanism: The enhanced CDRX is a scheme which </w:t>
      </w:r>
      <w:proofErr w:type="spellStart"/>
      <w:r>
        <w:t>drx-startoffset</w:t>
      </w:r>
      <w:proofErr w:type="spellEnd"/>
      <w:r>
        <w:t xml:space="preserve"> changes dynamically. The dynamic change of </w:t>
      </w:r>
      <w:proofErr w:type="spellStart"/>
      <w:r>
        <w:t>drx-startoffset</w:t>
      </w:r>
      <w:proofErr w:type="spellEnd"/>
      <w:r>
        <w:t xml:space="preserve"> change can be triggered by 1) UE does not receive any data during the DRX ON period,  2) UE receives a change indication.</w:t>
      </w:r>
    </w:p>
    <w:p w:rsidR="0095078D" w:rsidRDefault="00042249">
      <w:pPr>
        <w:spacing w:before="120" w:after="120" w:line="256" w:lineRule="auto"/>
        <w:rPr>
          <w:b/>
          <w:u w:val="single"/>
        </w:rPr>
      </w:pPr>
      <w:r>
        <w:rPr>
          <w:b/>
          <w:u w:val="single"/>
        </w:rPr>
        <w:t>Jitter impact</w:t>
      </w:r>
    </w:p>
    <w:p w:rsidR="0095078D" w:rsidRDefault="00042249">
      <w:pPr>
        <w:spacing w:before="120" w:after="120" w:line="256" w:lineRule="auto"/>
      </w:pPr>
      <w:r>
        <w:t>In previous RAN1 meetings, jitter may should be considered in XR services. Jitter will affect the packet arrival time and may have influence on power saving schemes.</w:t>
      </w:r>
    </w:p>
    <w:p w:rsidR="0095078D" w:rsidRDefault="00042249">
      <w:pPr>
        <w:spacing w:before="120" w:after="120" w:line="256" w:lineRule="auto"/>
      </w:pPr>
      <w:r>
        <w:t xml:space="preserve">The Figure </w:t>
      </w:r>
      <w:r>
        <w:rPr>
          <w:rFonts w:hint="eastAsia"/>
        </w:rPr>
        <w:t>9</w:t>
      </w:r>
      <w:r>
        <w:t xml:space="preserve"> and Table B</w:t>
      </w:r>
      <w:r>
        <w:rPr>
          <w:rFonts w:hint="eastAsia"/>
        </w:rPr>
        <w:t>.</w:t>
      </w:r>
      <w:r>
        <w:t>3 show the capacity and power saving gain (%) for TM2-2 with or without jitter in indoor scenario.</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95078D">
        <w:trPr>
          <w:jc w:val="center"/>
        </w:trPr>
        <w:tc>
          <w:tcPr>
            <w:tcW w:w="6803" w:type="dxa"/>
          </w:tcPr>
          <w:p w:rsidR="0095078D" w:rsidRDefault="00042249">
            <w:pPr>
              <w:spacing w:before="120" w:after="120" w:line="276" w:lineRule="auto"/>
              <w:jc w:val="center"/>
              <w:rPr>
                <w:rFonts w:eastAsiaTheme="minorEastAsia"/>
                <w:i/>
                <w:iCs/>
                <w:lang w:val="fr-FR"/>
              </w:rPr>
            </w:pPr>
            <w:r>
              <w:rPr>
                <w:noProof/>
              </w:rPr>
              <w:drawing>
                <wp:inline distT="0" distB="0" distL="114300" distR="114300">
                  <wp:extent cx="3600450" cy="2700020"/>
                  <wp:effectExtent l="0" t="0" r="0" b="5080"/>
                  <wp:docPr id="2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3"/>
                          <pic:cNvPicPr>
                            <a:picLocks noChangeAspect="1"/>
                          </pic:cNvPicPr>
                        </pic:nvPicPr>
                        <pic:blipFill>
                          <a:blip r:embed="rId24" cstate="print"/>
                          <a:stretch>
                            <a:fillRect/>
                          </a:stretch>
                        </pic:blipFill>
                        <pic:spPr>
                          <a:xfrm>
                            <a:off x="0" y="0"/>
                            <a:ext cx="3600450" cy="2700020"/>
                          </a:xfrm>
                          <a:prstGeom prst="rect">
                            <a:avLst/>
                          </a:prstGeom>
                          <a:noFill/>
                          <a:ln>
                            <a:noFill/>
                          </a:ln>
                        </pic:spPr>
                      </pic:pic>
                    </a:graphicData>
                  </a:graphic>
                </wp:inline>
              </w:drawing>
            </w:r>
          </w:p>
        </w:tc>
      </w:tr>
    </w:tbl>
    <w:p w:rsidR="0095078D" w:rsidRDefault="00042249">
      <w:pPr>
        <w:spacing w:before="120" w:after="120" w:line="256" w:lineRule="auto"/>
        <w:jc w:val="center"/>
      </w:pPr>
      <w:r>
        <w:t xml:space="preserve">Figure </w:t>
      </w:r>
      <w:r>
        <w:rPr>
          <w:rFonts w:hint="eastAsia"/>
        </w:rPr>
        <w:t>9</w:t>
      </w:r>
      <w:r>
        <w:t xml:space="preserve"> Capacity results</w:t>
      </w:r>
    </w:p>
    <w:p w:rsidR="0095078D" w:rsidRDefault="00042249">
      <w:pPr>
        <w:spacing w:before="120" w:after="120" w:line="256" w:lineRule="auto"/>
      </w:pPr>
      <w:r>
        <w:t xml:space="preserve">According to the simulation results, the capacity of baseline with or without jitter is almost same. But the capacity of </w:t>
      </w:r>
      <w:proofErr w:type="spellStart"/>
      <w:r>
        <w:t>eCDRX</w:t>
      </w:r>
      <w:proofErr w:type="spellEnd"/>
      <w:r>
        <w:t xml:space="preserve"> will be greatly impacted by jitter. </w:t>
      </w:r>
    </w:p>
    <w:p w:rsidR="0095078D" w:rsidRDefault="00042249">
      <w:pPr>
        <w:pStyle w:val="YJ-Observation"/>
        <w:spacing w:before="120" w:after="120"/>
      </w:pPr>
      <w:bookmarkStart w:id="11" w:name="_Toc12324"/>
      <w:r>
        <w:t>Jitter will decrease the capacity of power saving scheme.</w:t>
      </w:r>
      <w:bookmarkEnd w:id="11"/>
    </w:p>
    <w:p w:rsidR="0095078D" w:rsidRDefault="00042249">
      <w:pPr>
        <w:spacing w:before="120" w:after="120" w:line="256" w:lineRule="auto"/>
        <w:rPr>
          <w:lang w:val="en-GB"/>
        </w:rPr>
      </w:pPr>
      <w:r>
        <w:rPr>
          <w:lang w:val="en-GB"/>
        </w:rPr>
        <w:lastRenderedPageBreak/>
        <w:t>To reduce the impact of jitter on capacity, UE may need have more time on “DRX On” state.</w:t>
      </w:r>
      <w:r>
        <w:rPr>
          <w:rFonts w:hint="eastAsia"/>
          <w:lang w:val="en-GB"/>
        </w:rPr>
        <w:t xml:space="preserve"> For example, </w:t>
      </w:r>
      <w:proofErr w:type="spellStart"/>
      <w:r>
        <w:rPr>
          <w:lang w:val="en-GB"/>
        </w:rPr>
        <w:t>drx-onduration</w:t>
      </w:r>
      <w:proofErr w:type="spellEnd"/>
      <w:r>
        <w:rPr>
          <w:lang w:val="en-GB"/>
        </w:rPr>
        <w:t xml:space="preserve"> timer should be longer which will decrease the power saving gain.</w:t>
      </w:r>
    </w:p>
    <w:p w:rsidR="0095078D" w:rsidRDefault="00042249">
      <w:pPr>
        <w:spacing w:before="120" w:after="120" w:line="256" w:lineRule="auto"/>
        <w:rPr>
          <w:b/>
          <w:u w:val="single"/>
          <w:lang w:val="en-GB"/>
        </w:rPr>
      </w:pPr>
      <w:r>
        <w:rPr>
          <w:b/>
          <w:u w:val="single"/>
          <w:lang w:val="en-GB"/>
        </w:rPr>
        <w:t xml:space="preserve">Capacity and Power saving gain for </w:t>
      </w:r>
      <w:proofErr w:type="spellStart"/>
      <w:r>
        <w:rPr>
          <w:b/>
          <w:u w:val="single"/>
          <w:lang w:val="en-GB"/>
        </w:rPr>
        <w:t>eCDRX</w:t>
      </w:r>
      <w:proofErr w:type="spellEnd"/>
    </w:p>
    <w:p w:rsidR="0095078D" w:rsidRDefault="00042249">
      <w:pPr>
        <w:spacing w:before="120" w:after="120" w:line="256" w:lineRule="auto"/>
        <w:rPr>
          <w:lang w:val="en-GB"/>
        </w:rPr>
      </w:pPr>
      <w:r>
        <w:rPr>
          <w:lang w:val="en-GB"/>
        </w:rPr>
        <w:t xml:space="preserve">In previous RAN1 meetings, the </w:t>
      </w:r>
      <w:proofErr w:type="spellStart"/>
      <w:r>
        <w:rPr>
          <w:lang w:val="en-GB"/>
        </w:rPr>
        <w:t>bitrate</w:t>
      </w:r>
      <w:proofErr w:type="spellEnd"/>
      <w:r>
        <w:rPr>
          <w:lang w:val="en-GB"/>
        </w:rPr>
        <w:t xml:space="preserve"> of AR/VR traffic model is 45Mbps and 30Mbps. In this section, these XR services are evaluated. The PDB is set to 10ms and the packets exceed PDB will be discard. The simulation results are shown in Figure 10-11 and Table </w:t>
      </w:r>
      <w:r>
        <w:rPr>
          <w:rFonts w:hint="eastAsia"/>
        </w:rPr>
        <w:t>9</w:t>
      </w:r>
      <w:r>
        <w:rPr>
          <w:lang w:val="en-GB"/>
        </w:rPr>
        <w:t>. More simulation results are provided in Table B</w:t>
      </w:r>
      <w:r>
        <w:rPr>
          <w:rFonts w:hint="eastAsia"/>
        </w:rPr>
        <w:t>.</w:t>
      </w:r>
      <w:r>
        <w:rPr>
          <w:lang w:val="en-GB"/>
        </w:rPr>
        <w:t xml:space="preserve">3 in </w:t>
      </w:r>
      <w:r>
        <w:rPr>
          <w:rFonts w:hint="eastAsia"/>
        </w:rPr>
        <w:t>A</w:t>
      </w:r>
      <w:proofErr w:type="spellStart"/>
      <w:r>
        <w:rPr>
          <w:lang w:val="en-GB"/>
        </w:rPr>
        <w:t>ppendix</w:t>
      </w:r>
      <w:proofErr w:type="spellEnd"/>
      <w:r>
        <w:rPr>
          <w:rFonts w:hint="eastAsia"/>
        </w:rPr>
        <w:t xml:space="preserve"> B</w:t>
      </w:r>
      <w:r>
        <w:rPr>
          <w:lang w:val="en-GB"/>
        </w:rPr>
        <w:t>. Jitter is considered in this section.</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95078D">
        <w:trPr>
          <w:trHeight w:val="3632"/>
        </w:trPr>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3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5"/>
                          <pic:cNvPicPr>
                            <a:picLocks noChangeAspect="1"/>
                          </pic:cNvPicPr>
                        </pic:nvPicPr>
                        <pic:blipFill>
                          <a:blip r:embed="rId25"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4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0"/>
                          <pic:cNvPicPr>
                            <a:picLocks noChangeAspect="1"/>
                          </pic:cNvPicPr>
                        </pic:nvPicPr>
                        <pic:blipFill>
                          <a:blip r:embed="rId26" cstate="print"/>
                          <a:stretch>
                            <a:fillRect/>
                          </a:stretch>
                        </pic:blipFill>
                        <pic:spPr>
                          <a:xfrm>
                            <a:off x="0" y="0"/>
                            <a:ext cx="2880360" cy="2160270"/>
                          </a:xfrm>
                          <a:prstGeom prst="rect">
                            <a:avLst/>
                          </a:prstGeom>
                          <a:noFill/>
                          <a:ln>
                            <a:noFill/>
                          </a:ln>
                        </pic:spPr>
                      </pic:pic>
                    </a:graphicData>
                  </a:graphic>
                </wp:inline>
              </w:drawing>
            </w:r>
          </w:p>
        </w:tc>
      </w:tr>
      <w:tr w:rsidR="0095078D">
        <w:tc>
          <w:tcPr>
            <w:tcW w:w="4643" w:type="dxa"/>
          </w:tcPr>
          <w:p w:rsidR="0095078D" w:rsidRDefault="00042249">
            <w:pPr>
              <w:spacing w:before="120" w:after="120" w:line="256" w:lineRule="auto"/>
              <w:jc w:val="center"/>
              <w:rPr>
                <w:kern w:val="0"/>
                <w:sz w:val="20"/>
                <w:lang w:val="en-GB" w:eastAsia="en-US"/>
              </w:rPr>
            </w:pPr>
            <w:r>
              <w:rPr>
                <w:sz w:val="20"/>
                <w:lang w:val="en-GB"/>
              </w:rPr>
              <w:t>(a)Capacity</w:t>
            </w:r>
          </w:p>
        </w:tc>
        <w:tc>
          <w:tcPr>
            <w:tcW w:w="4643" w:type="dxa"/>
          </w:tcPr>
          <w:p w:rsidR="0095078D" w:rsidRDefault="00042249">
            <w:pPr>
              <w:spacing w:before="120" w:after="120" w:line="256" w:lineRule="auto"/>
              <w:jc w:val="center"/>
              <w:rPr>
                <w:kern w:val="0"/>
                <w:sz w:val="20"/>
                <w:lang w:val="en-GB" w:eastAsia="en-US"/>
              </w:rPr>
            </w:pPr>
            <w:r>
              <w:rPr>
                <w:sz w:val="20"/>
                <w:lang w:val="en-GB"/>
              </w:rPr>
              <w:t>(b) Mean power saving gain</w:t>
            </w:r>
          </w:p>
        </w:tc>
      </w:tr>
    </w:tbl>
    <w:p w:rsidR="0095078D" w:rsidRDefault="00042249">
      <w:pPr>
        <w:spacing w:before="120" w:after="120" w:line="256" w:lineRule="auto"/>
        <w:jc w:val="center"/>
        <w:rPr>
          <w:lang w:val="en-GB"/>
        </w:rPr>
      </w:pPr>
      <w:r>
        <w:rPr>
          <w:lang w:val="en-GB"/>
        </w:rPr>
        <w:t>Figure 10 capacity and mean power saving gain for 45Mbps</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95078D">
        <w:trPr>
          <w:trHeight w:val="3632"/>
        </w:trPr>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3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8"/>
                          <pic:cNvPicPr>
                            <a:picLocks noChangeAspect="1"/>
                          </pic:cNvPicPr>
                        </pic:nvPicPr>
                        <pic:blipFill>
                          <a:blip r:embed="rId27"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95078D" w:rsidRDefault="00042249">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4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1"/>
                          <pic:cNvPicPr>
                            <a:picLocks noChangeAspect="1"/>
                          </pic:cNvPicPr>
                        </pic:nvPicPr>
                        <pic:blipFill>
                          <a:blip r:embed="rId28" cstate="print"/>
                          <a:stretch>
                            <a:fillRect/>
                          </a:stretch>
                        </pic:blipFill>
                        <pic:spPr>
                          <a:xfrm>
                            <a:off x="0" y="0"/>
                            <a:ext cx="2880360" cy="2160270"/>
                          </a:xfrm>
                          <a:prstGeom prst="rect">
                            <a:avLst/>
                          </a:prstGeom>
                          <a:noFill/>
                          <a:ln>
                            <a:noFill/>
                          </a:ln>
                        </pic:spPr>
                      </pic:pic>
                    </a:graphicData>
                  </a:graphic>
                </wp:inline>
              </w:drawing>
            </w:r>
          </w:p>
        </w:tc>
      </w:tr>
      <w:tr w:rsidR="0095078D">
        <w:tc>
          <w:tcPr>
            <w:tcW w:w="4643" w:type="dxa"/>
          </w:tcPr>
          <w:p w:rsidR="0095078D" w:rsidRDefault="00042249">
            <w:pPr>
              <w:spacing w:before="120" w:after="120" w:line="256" w:lineRule="auto"/>
              <w:jc w:val="center"/>
              <w:rPr>
                <w:kern w:val="0"/>
                <w:sz w:val="20"/>
                <w:lang w:val="en-GB" w:eastAsia="en-US"/>
              </w:rPr>
            </w:pPr>
            <w:r>
              <w:rPr>
                <w:sz w:val="20"/>
                <w:lang w:val="en-GB"/>
              </w:rPr>
              <w:t>(a)Capacity</w:t>
            </w:r>
          </w:p>
        </w:tc>
        <w:tc>
          <w:tcPr>
            <w:tcW w:w="4643" w:type="dxa"/>
          </w:tcPr>
          <w:p w:rsidR="0095078D" w:rsidRDefault="00042249">
            <w:pPr>
              <w:spacing w:before="120" w:after="120" w:line="256" w:lineRule="auto"/>
              <w:jc w:val="center"/>
              <w:rPr>
                <w:kern w:val="0"/>
                <w:sz w:val="20"/>
                <w:lang w:val="en-GB" w:eastAsia="en-US"/>
              </w:rPr>
            </w:pPr>
            <w:r>
              <w:rPr>
                <w:sz w:val="20"/>
                <w:lang w:val="en-GB"/>
              </w:rPr>
              <w:t>(b) Mean power saving gain</w:t>
            </w:r>
          </w:p>
        </w:tc>
      </w:tr>
    </w:tbl>
    <w:p w:rsidR="0095078D" w:rsidRDefault="00042249">
      <w:pPr>
        <w:spacing w:before="120" w:after="120" w:line="256" w:lineRule="auto"/>
        <w:jc w:val="center"/>
        <w:rPr>
          <w:lang w:val="en-GB"/>
        </w:rPr>
      </w:pPr>
      <w:r>
        <w:rPr>
          <w:lang w:val="en-GB"/>
        </w:rPr>
        <w:t>Figure 11 capacity and mean power saving gain for 30Mbps</w:t>
      </w:r>
    </w:p>
    <w:p w:rsidR="0095078D" w:rsidRDefault="00042249">
      <w:pPr>
        <w:spacing w:before="120" w:after="120" w:line="256" w:lineRule="auto"/>
        <w:ind w:left="420"/>
        <w:jc w:val="center"/>
        <w:rPr>
          <w:lang w:val="en-GB"/>
        </w:rPr>
      </w:pPr>
      <w:r>
        <w:rPr>
          <w:lang w:val="en-GB"/>
        </w:rPr>
        <w:t xml:space="preserve">Table </w:t>
      </w:r>
      <w:r>
        <w:rPr>
          <w:rFonts w:hint="eastAsia"/>
        </w:rPr>
        <w:t>9</w:t>
      </w:r>
      <w:r>
        <w:rPr>
          <w:lang w:val="en-GB"/>
        </w:rPr>
        <w:t xml:space="preserve"> Capacity and power saving gain for </w:t>
      </w:r>
      <w:proofErr w:type="spellStart"/>
      <w:r>
        <w:rPr>
          <w:lang w:val="en-GB"/>
        </w:rPr>
        <w:t>eCDRX</w:t>
      </w:r>
      <w:proofErr w:type="spellEnd"/>
    </w:p>
    <w:tbl>
      <w:tblPr>
        <w:tblStyle w:val="ab"/>
        <w:tblW w:w="0" w:type="auto"/>
        <w:jc w:val="center"/>
        <w:tblLook w:val="04A0"/>
      </w:tblPr>
      <w:tblGrid>
        <w:gridCol w:w="1738"/>
        <w:gridCol w:w="1903"/>
        <w:gridCol w:w="1609"/>
        <w:gridCol w:w="1462"/>
        <w:gridCol w:w="1518"/>
      </w:tblGrid>
      <w:tr w:rsidR="0095078D">
        <w:trPr>
          <w:jc w:val="center"/>
        </w:trPr>
        <w:tc>
          <w:tcPr>
            <w:tcW w:w="1738"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Indoor</w:t>
            </w:r>
          </w:p>
        </w:tc>
        <w:tc>
          <w:tcPr>
            <w:tcW w:w="1903"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Capacity(90%)</w:t>
            </w:r>
          </w:p>
        </w:tc>
        <w:tc>
          <w:tcPr>
            <w:tcW w:w="160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C = floor(Capacity)</w:t>
            </w:r>
          </w:p>
        </w:tc>
        <w:tc>
          <w:tcPr>
            <w:tcW w:w="1462"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 xml:space="preserve">% of satisfied </w:t>
            </w:r>
            <w:proofErr w:type="spellStart"/>
            <w:r>
              <w:rPr>
                <w:lang w:val="en-GB"/>
              </w:rPr>
              <w:t>Ues</w:t>
            </w:r>
            <w:proofErr w:type="spellEnd"/>
            <w:r>
              <w:rPr>
                <w:lang w:val="en-GB"/>
              </w:rPr>
              <w:t xml:space="preserve"> @ C</w:t>
            </w:r>
          </w:p>
        </w:tc>
        <w:tc>
          <w:tcPr>
            <w:tcW w:w="1518"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Power saving gain @ C</w:t>
            </w:r>
          </w:p>
        </w:tc>
      </w:tr>
      <w:tr w:rsidR="0095078D">
        <w:trPr>
          <w:jc w:val="center"/>
        </w:trPr>
        <w:tc>
          <w:tcPr>
            <w:tcW w:w="1738"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lastRenderedPageBreak/>
              <w:t>TM1-1</w:t>
            </w:r>
          </w:p>
        </w:tc>
        <w:tc>
          <w:tcPr>
            <w:tcW w:w="1903"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7.9</w:t>
            </w:r>
          </w:p>
        </w:tc>
        <w:tc>
          <w:tcPr>
            <w:tcW w:w="160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7</w:t>
            </w:r>
          </w:p>
        </w:tc>
        <w:tc>
          <w:tcPr>
            <w:tcW w:w="1462"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94</w:t>
            </w:r>
          </w:p>
        </w:tc>
        <w:tc>
          <w:tcPr>
            <w:tcW w:w="1518"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25.8%</w:t>
            </w:r>
          </w:p>
        </w:tc>
      </w:tr>
      <w:tr w:rsidR="0095078D">
        <w:trPr>
          <w:jc w:val="center"/>
        </w:trPr>
        <w:tc>
          <w:tcPr>
            <w:tcW w:w="1738"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TM1-2</w:t>
            </w:r>
          </w:p>
        </w:tc>
        <w:tc>
          <w:tcPr>
            <w:tcW w:w="1903"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7.4</w:t>
            </w:r>
          </w:p>
        </w:tc>
        <w:tc>
          <w:tcPr>
            <w:tcW w:w="160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7</w:t>
            </w:r>
          </w:p>
        </w:tc>
        <w:tc>
          <w:tcPr>
            <w:tcW w:w="1462"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92.8</w:t>
            </w:r>
          </w:p>
        </w:tc>
        <w:tc>
          <w:tcPr>
            <w:tcW w:w="1518"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25.8%</w:t>
            </w:r>
          </w:p>
        </w:tc>
      </w:tr>
      <w:tr w:rsidR="0095078D">
        <w:trPr>
          <w:jc w:val="center"/>
        </w:trPr>
        <w:tc>
          <w:tcPr>
            <w:tcW w:w="1738"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TM2-1</w:t>
            </w:r>
          </w:p>
        </w:tc>
        <w:tc>
          <w:tcPr>
            <w:tcW w:w="1903"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3.5</w:t>
            </w:r>
          </w:p>
        </w:tc>
        <w:tc>
          <w:tcPr>
            <w:tcW w:w="160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3</w:t>
            </w:r>
          </w:p>
        </w:tc>
        <w:tc>
          <w:tcPr>
            <w:tcW w:w="1462"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94</w:t>
            </w:r>
          </w:p>
        </w:tc>
        <w:tc>
          <w:tcPr>
            <w:tcW w:w="1518"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25.6%</w:t>
            </w:r>
          </w:p>
        </w:tc>
      </w:tr>
      <w:tr w:rsidR="0095078D">
        <w:trPr>
          <w:jc w:val="center"/>
        </w:trPr>
        <w:tc>
          <w:tcPr>
            <w:tcW w:w="1738"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TM2-2</w:t>
            </w:r>
          </w:p>
        </w:tc>
        <w:tc>
          <w:tcPr>
            <w:tcW w:w="1903"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4</w:t>
            </w:r>
          </w:p>
        </w:tc>
        <w:tc>
          <w:tcPr>
            <w:tcW w:w="160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4</w:t>
            </w:r>
          </w:p>
        </w:tc>
        <w:tc>
          <w:tcPr>
            <w:tcW w:w="1462"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90</w:t>
            </w:r>
          </w:p>
        </w:tc>
        <w:tc>
          <w:tcPr>
            <w:tcW w:w="1518"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line="256" w:lineRule="auto"/>
              <w:rPr>
                <w:lang w:val="en-GB"/>
              </w:rPr>
            </w:pPr>
            <w:r>
              <w:rPr>
                <w:lang w:val="en-GB"/>
              </w:rPr>
              <w:t>24.3%</w:t>
            </w:r>
          </w:p>
        </w:tc>
      </w:tr>
    </w:tbl>
    <w:p w:rsidR="0095078D" w:rsidRDefault="00042249">
      <w:pPr>
        <w:spacing w:before="120" w:after="120" w:line="256" w:lineRule="auto"/>
        <w:rPr>
          <w:lang w:val="en-GB"/>
        </w:rPr>
      </w:pPr>
      <w:r>
        <w:rPr>
          <w:lang w:val="en-GB"/>
        </w:rPr>
        <w:t>According to the simulation results, the capacity decreases compared with baseline. The power saving gain is 25% for VR/AR in indoor scenario.</w:t>
      </w:r>
    </w:p>
    <w:p w:rsidR="0095078D" w:rsidRDefault="00042249">
      <w:pPr>
        <w:pStyle w:val="YJ-Observation"/>
        <w:spacing w:before="120" w:after="120"/>
      </w:pPr>
      <w:bookmarkStart w:id="12" w:name="_Toc10026"/>
      <w:r>
        <w:t xml:space="preserve">In indoor scenario, dynamic change </w:t>
      </w:r>
      <w:proofErr w:type="spellStart"/>
      <w:r>
        <w:t>drx-startoffset</w:t>
      </w:r>
      <w:proofErr w:type="spellEnd"/>
      <w:r>
        <w:t xml:space="preserve"> scheme can provide 25% power saving gain.</w:t>
      </w:r>
      <w:bookmarkEnd w:id="12"/>
      <w:r>
        <w:t xml:space="preserve"> </w:t>
      </w:r>
    </w:p>
    <w:p w:rsidR="0095078D" w:rsidRDefault="00042249">
      <w:pPr>
        <w:pStyle w:val="1"/>
        <w:spacing w:before="120" w:after="120"/>
        <w:ind w:left="0"/>
      </w:pPr>
      <w:r>
        <w:rPr>
          <w:rFonts w:eastAsia="宋体" w:hint="eastAsia"/>
        </w:rPr>
        <w:t>FR2 Evaluations</w:t>
      </w:r>
      <w:r>
        <w:rPr>
          <w:rFonts w:hint="eastAsia"/>
        </w:rPr>
        <w:t xml:space="preserve"> </w:t>
      </w:r>
    </w:p>
    <w:p w:rsidR="0095078D" w:rsidRDefault="00042249">
      <w:pPr>
        <w:spacing w:before="120" w:after="120"/>
      </w:pPr>
      <w:r>
        <w:rPr>
          <w:rFonts w:hint="eastAsia"/>
        </w:rPr>
        <w:t>For FR2, TM1 and TM2 are used for downlink capacity evaluation. The simulation parameters are listed in Table A.3 in Appendix A. As a result, t</w:t>
      </w:r>
      <w:r>
        <w:rPr>
          <w:rFonts w:eastAsiaTheme="minorEastAsia"/>
        </w:rPr>
        <w:t xml:space="preserve">he capacity evaluation results </w:t>
      </w:r>
      <w:r>
        <w:rPr>
          <w:rFonts w:eastAsiaTheme="minorEastAsia" w:hint="eastAsia"/>
        </w:rPr>
        <w:t>for</w:t>
      </w:r>
      <w:r>
        <w:rPr>
          <w:rFonts w:eastAsiaTheme="minorEastAsia"/>
        </w:rPr>
        <w:t xml:space="preserve"> Indoor Hotspot scenarios in FR2 are shown in </w:t>
      </w:r>
      <w:r>
        <w:t xml:space="preserve">Figure </w:t>
      </w:r>
      <w:r>
        <w:rPr>
          <w:rFonts w:hint="eastAsia"/>
        </w:rPr>
        <w:t>12</w:t>
      </w:r>
      <w:r>
        <w:rPr>
          <w:rFonts w:eastAsiaTheme="minorEastAsia" w:hint="eastAsia"/>
        </w:rPr>
        <w:t>.</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95078D">
        <w:trPr>
          <w:jc w:val="center"/>
        </w:trPr>
        <w:tc>
          <w:tcPr>
            <w:tcW w:w="6803" w:type="dxa"/>
          </w:tcPr>
          <w:p w:rsidR="0095078D" w:rsidRDefault="00042249">
            <w:pPr>
              <w:spacing w:before="120" w:after="120" w:line="276" w:lineRule="auto"/>
              <w:jc w:val="center"/>
              <w:rPr>
                <w:rFonts w:eastAsiaTheme="minorEastAsia"/>
                <w:i/>
                <w:iCs/>
                <w:lang w:val="fr-FR"/>
              </w:rPr>
            </w:pPr>
            <w:bookmarkStart w:id="13" w:name="_Ref17271"/>
            <w:r>
              <w:rPr>
                <w:noProof/>
              </w:rPr>
              <w:drawing>
                <wp:inline distT="0" distB="0" distL="114300" distR="114300">
                  <wp:extent cx="3580765" cy="2685415"/>
                  <wp:effectExtent l="0" t="0" r="0"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9" cstate="print"/>
                          <a:stretch>
                            <a:fillRect/>
                          </a:stretch>
                        </pic:blipFill>
                        <pic:spPr>
                          <a:xfrm>
                            <a:off x="0" y="0"/>
                            <a:ext cx="3580765" cy="2685415"/>
                          </a:xfrm>
                          <a:prstGeom prst="rect">
                            <a:avLst/>
                          </a:prstGeom>
                          <a:noFill/>
                          <a:ln>
                            <a:noFill/>
                          </a:ln>
                        </pic:spPr>
                      </pic:pic>
                    </a:graphicData>
                  </a:graphic>
                </wp:inline>
              </w:drawing>
            </w:r>
          </w:p>
        </w:tc>
      </w:tr>
    </w:tbl>
    <w:p w:rsidR="0095078D" w:rsidRDefault="00042249">
      <w:pPr>
        <w:spacing w:before="120" w:after="120"/>
        <w:jc w:val="center"/>
      </w:pPr>
      <w:r>
        <w:t xml:space="preserve">Figure </w:t>
      </w:r>
      <w:bookmarkEnd w:id="13"/>
      <w:r>
        <w:rPr>
          <w:rFonts w:hint="eastAsia"/>
        </w:rPr>
        <w:t>12 Capacity simulation results in</w:t>
      </w:r>
      <w:bookmarkStart w:id="14" w:name="OLE_LINK3"/>
      <w:r>
        <w:rPr>
          <w:rFonts w:hint="eastAsia"/>
        </w:rPr>
        <w:t xml:space="preserve"> indoor Hotspots</w:t>
      </w:r>
      <w:bookmarkEnd w:id="14"/>
      <w:r>
        <w:rPr>
          <w:rFonts w:hint="eastAsia"/>
        </w:rPr>
        <w:t xml:space="preserve"> scenario</w:t>
      </w:r>
    </w:p>
    <w:p w:rsidR="0095078D" w:rsidRDefault="00042249">
      <w:pPr>
        <w:spacing w:before="120" w:after="120"/>
      </w:pPr>
      <w:r>
        <w:rPr>
          <w:rFonts w:hint="eastAsia"/>
        </w:rPr>
        <w:t>According to simulation results in Figure 12, it can be observed that 8.2 UEs per cell for TM1 and 3.4 UEs per cell for TM2 are able to achieve the capacity requirement in Indoor Hotspot scenario.</w:t>
      </w:r>
    </w:p>
    <w:p w:rsidR="0095078D" w:rsidRDefault="00042249">
      <w:pPr>
        <w:spacing w:before="120" w:after="120"/>
      </w:pPr>
      <w:r>
        <w:rPr>
          <w:rFonts w:hint="eastAsia"/>
        </w:rPr>
        <w:t>Based on the analysis above, we can summarize the following observation of capacity results for FR2:</w:t>
      </w:r>
    </w:p>
    <w:p w:rsidR="0095078D" w:rsidRDefault="00042249" w:rsidP="000D327E">
      <w:pPr>
        <w:pStyle w:val="YJ-Observation"/>
        <w:spacing w:before="120" w:after="120"/>
      </w:pPr>
      <w:bookmarkStart w:id="15" w:name="_Ref61898507"/>
      <w:bookmarkStart w:id="16" w:name="_Ref53480440"/>
      <w:bookmarkStart w:id="17" w:name="_Toc13097"/>
      <w:r>
        <w:t xml:space="preserve">For DL </w:t>
      </w:r>
      <w:r>
        <w:rPr>
          <w:rFonts w:hint="eastAsia"/>
        </w:rPr>
        <w:t>XR</w:t>
      </w:r>
      <w:r>
        <w:t xml:space="preserve"> traffic in FR2, </w:t>
      </w:r>
      <w:bookmarkEnd w:id="15"/>
      <w:bookmarkEnd w:id="16"/>
      <w:r>
        <w:rPr>
          <w:rFonts w:hint="eastAsia"/>
        </w:rPr>
        <w:t>the capacity results can be summarized as follow</w:t>
      </w:r>
      <w:r>
        <w:rPr>
          <w:rFonts w:hint="eastAsia"/>
          <w:lang w:val="en-US" w:eastAsia="zh-CN"/>
        </w:rPr>
        <w:t>s</w:t>
      </w:r>
      <w:bookmarkEnd w:id="17"/>
    </w:p>
    <w:tbl>
      <w:tblPr>
        <w:tblStyle w:val="ab"/>
        <w:tblW w:w="0" w:type="auto"/>
        <w:jc w:val="center"/>
        <w:tblLook w:val="04A0"/>
      </w:tblPr>
      <w:tblGrid>
        <w:gridCol w:w="4013"/>
        <w:gridCol w:w="3604"/>
      </w:tblGrid>
      <w:tr w:rsidR="0095078D">
        <w:trPr>
          <w:jc w:val="center"/>
        </w:trPr>
        <w:tc>
          <w:tcPr>
            <w:tcW w:w="4013" w:type="dxa"/>
            <w:vAlign w:val="center"/>
          </w:tcPr>
          <w:p w:rsidR="0095078D" w:rsidRDefault="00042249">
            <w:pPr>
              <w:spacing w:before="120" w:after="120"/>
              <w:jc w:val="center"/>
              <w:rPr>
                <w:b/>
                <w:bCs/>
                <w:i/>
                <w:iCs/>
              </w:rPr>
            </w:pPr>
            <w:r>
              <w:rPr>
                <w:rFonts w:hint="eastAsia"/>
                <w:b/>
                <w:bCs/>
                <w:i/>
                <w:iCs/>
              </w:rPr>
              <w:t>Traffic model No.</w:t>
            </w:r>
          </w:p>
        </w:tc>
        <w:tc>
          <w:tcPr>
            <w:tcW w:w="3604" w:type="dxa"/>
            <w:vAlign w:val="center"/>
          </w:tcPr>
          <w:p w:rsidR="0095078D" w:rsidRDefault="00042249">
            <w:pPr>
              <w:spacing w:before="120" w:after="120"/>
              <w:jc w:val="center"/>
              <w:rPr>
                <w:b/>
                <w:bCs/>
                <w:i/>
                <w:iCs/>
              </w:rPr>
            </w:pPr>
            <w:r>
              <w:rPr>
                <w:rFonts w:hint="eastAsia"/>
                <w:b/>
                <w:bCs/>
                <w:i/>
                <w:iCs/>
              </w:rPr>
              <w:t>#% of satisfied UE in Indoor Hotspot</w:t>
            </w:r>
          </w:p>
        </w:tc>
      </w:tr>
      <w:tr w:rsidR="0095078D">
        <w:trPr>
          <w:jc w:val="center"/>
        </w:trPr>
        <w:tc>
          <w:tcPr>
            <w:tcW w:w="4013" w:type="dxa"/>
            <w:vAlign w:val="center"/>
          </w:tcPr>
          <w:p w:rsidR="0095078D" w:rsidRDefault="00042249">
            <w:pPr>
              <w:spacing w:before="120" w:after="120"/>
              <w:jc w:val="center"/>
              <w:rPr>
                <w:b/>
                <w:bCs/>
                <w:i/>
                <w:iCs/>
              </w:rPr>
            </w:pPr>
            <w:r>
              <w:rPr>
                <w:rFonts w:hint="eastAsia"/>
                <w:b/>
                <w:bCs/>
                <w:i/>
                <w:iCs/>
              </w:rPr>
              <w:t>TM1</w:t>
            </w:r>
          </w:p>
        </w:tc>
        <w:tc>
          <w:tcPr>
            <w:tcW w:w="3604" w:type="dxa"/>
            <w:vAlign w:val="center"/>
          </w:tcPr>
          <w:p w:rsidR="0095078D" w:rsidRDefault="00042249">
            <w:pPr>
              <w:spacing w:before="120" w:after="120"/>
              <w:jc w:val="center"/>
              <w:rPr>
                <w:b/>
                <w:bCs/>
                <w:i/>
                <w:iCs/>
              </w:rPr>
            </w:pPr>
            <w:r>
              <w:rPr>
                <w:rFonts w:hint="eastAsia"/>
                <w:b/>
                <w:bCs/>
                <w:i/>
                <w:iCs/>
              </w:rPr>
              <w:t xml:space="preserve"> 8.2</w:t>
            </w:r>
          </w:p>
        </w:tc>
      </w:tr>
      <w:tr w:rsidR="0095078D">
        <w:trPr>
          <w:jc w:val="center"/>
        </w:trPr>
        <w:tc>
          <w:tcPr>
            <w:tcW w:w="4013" w:type="dxa"/>
            <w:vAlign w:val="center"/>
          </w:tcPr>
          <w:p w:rsidR="0095078D" w:rsidRDefault="00042249">
            <w:pPr>
              <w:spacing w:before="120" w:after="120"/>
              <w:jc w:val="center"/>
              <w:rPr>
                <w:b/>
                <w:bCs/>
                <w:i/>
                <w:iCs/>
              </w:rPr>
            </w:pPr>
            <w:r>
              <w:rPr>
                <w:rFonts w:hint="eastAsia"/>
                <w:b/>
                <w:bCs/>
                <w:i/>
                <w:iCs/>
              </w:rPr>
              <w:t>TM2</w:t>
            </w:r>
          </w:p>
        </w:tc>
        <w:tc>
          <w:tcPr>
            <w:tcW w:w="3604" w:type="dxa"/>
            <w:vAlign w:val="center"/>
          </w:tcPr>
          <w:p w:rsidR="0095078D" w:rsidRDefault="00042249">
            <w:pPr>
              <w:spacing w:before="120" w:after="120"/>
              <w:jc w:val="center"/>
              <w:rPr>
                <w:b/>
                <w:bCs/>
                <w:i/>
                <w:iCs/>
              </w:rPr>
            </w:pPr>
            <w:r>
              <w:rPr>
                <w:rFonts w:hint="eastAsia"/>
                <w:b/>
                <w:bCs/>
                <w:i/>
                <w:iCs/>
              </w:rPr>
              <w:t>3.4</w:t>
            </w:r>
          </w:p>
        </w:tc>
      </w:tr>
    </w:tbl>
    <w:p w:rsidR="0095078D" w:rsidRDefault="0095078D">
      <w:pPr>
        <w:spacing w:before="120" w:after="120"/>
        <w:rPr>
          <w:b/>
          <w:bCs/>
          <w:i/>
          <w:iCs/>
        </w:rPr>
      </w:pPr>
    </w:p>
    <w:p w:rsidR="0095078D" w:rsidRDefault="00042249">
      <w:pPr>
        <w:pStyle w:val="1"/>
        <w:spacing w:before="120" w:after="120"/>
        <w:ind w:left="0"/>
        <w:rPr>
          <w:rFonts w:eastAsia="宋体"/>
        </w:rPr>
      </w:pPr>
      <w:bookmarkStart w:id="18" w:name="_Toc29089"/>
      <w:bookmarkStart w:id="19" w:name="_Toc29400"/>
      <w:bookmarkStart w:id="20" w:name="_Toc82"/>
      <w:bookmarkStart w:id="21" w:name="_Toc525"/>
      <w:bookmarkEnd w:id="18"/>
      <w:bookmarkEnd w:id="19"/>
      <w:bookmarkEnd w:id="20"/>
      <w:bookmarkEnd w:id="21"/>
      <w:r>
        <w:rPr>
          <w:rFonts w:eastAsia="宋体" w:hint="eastAsia"/>
        </w:rPr>
        <w:t>Conclusion</w:t>
      </w:r>
    </w:p>
    <w:p w:rsidR="0095078D" w:rsidRDefault="00042249">
      <w:pPr>
        <w:spacing w:before="120" w:after="120"/>
      </w:pPr>
      <w:r>
        <w:rPr>
          <w:rFonts w:hint="eastAsia"/>
        </w:rPr>
        <w:t>In this contribution, capacity results for single stream and multiple stream as well as power saving results are presented</w:t>
      </w:r>
      <w:r>
        <w:t>, and</w:t>
      </w:r>
      <w:r>
        <w:rPr>
          <w:rFonts w:hint="eastAsia"/>
        </w:rPr>
        <w:t xml:space="preserve"> we have the following observations:</w:t>
      </w:r>
    </w:p>
    <w:p w:rsidR="0095078D" w:rsidRDefault="00C12370" w:rsidP="000D327E">
      <w:pPr>
        <w:pStyle w:val="10"/>
        <w:tabs>
          <w:tab w:val="clear" w:pos="0"/>
          <w:tab w:val="right" w:leader="dot" w:pos="9660"/>
        </w:tabs>
        <w:spacing w:before="120" w:after="120"/>
        <w:rPr>
          <w:szCs w:val="22"/>
        </w:rPr>
      </w:pPr>
      <w:r w:rsidRPr="00C12370">
        <w:rPr>
          <w:sz w:val="21"/>
          <w:szCs w:val="22"/>
        </w:rPr>
        <w:fldChar w:fldCharType="begin"/>
      </w:r>
      <w:r w:rsidR="00042249">
        <w:rPr>
          <w:sz w:val="21"/>
          <w:szCs w:val="22"/>
        </w:rPr>
        <w:instrText>TOC \n  \t "YJ-Observation,1,sub-observation,2,3rd level observation,3" \h</w:instrText>
      </w:r>
      <w:r w:rsidRPr="00C12370">
        <w:rPr>
          <w:sz w:val="21"/>
          <w:szCs w:val="22"/>
        </w:rPr>
        <w:fldChar w:fldCharType="separate"/>
      </w:r>
      <w:hyperlink w:anchor="_Toc14518" w:history="1">
        <w:r w:rsidR="00042249">
          <w:t xml:space="preserve">Observation 1: </w:t>
        </w:r>
        <w:r w:rsidR="00042249">
          <w:rPr>
            <w:rFonts w:hint="eastAsia"/>
          </w:rPr>
          <w:t>For the traffic model with (STD, MAX, MIN) = [10.5, 150, 50]% *mean packet size, the capacity results can be summarized as follows</w:t>
        </w:r>
      </w:hyperlink>
    </w:p>
    <w:tbl>
      <w:tblPr>
        <w:tblStyle w:val="ab"/>
        <w:tblW w:w="0" w:type="auto"/>
        <w:jc w:val="center"/>
        <w:tblLook w:val="04A0"/>
      </w:tblPr>
      <w:tblGrid>
        <w:gridCol w:w="2597"/>
        <w:gridCol w:w="3012"/>
        <w:gridCol w:w="2850"/>
      </w:tblGrid>
      <w:tr w:rsidR="0095078D">
        <w:trPr>
          <w:jc w:val="center"/>
        </w:trPr>
        <w:tc>
          <w:tcPr>
            <w:tcW w:w="2597" w:type="dxa"/>
            <w:vMerge w:val="restart"/>
            <w:vAlign w:val="center"/>
          </w:tcPr>
          <w:p w:rsidR="0095078D" w:rsidRDefault="00042249">
            <w:pPr>
              <w:spacing w:before="120" w:after="120"/>
              <w:jc w:val="center"/>
              <w:rPr>
                <w:b/>
                <w:bCs/>
                <w:i/>
                <w:iCs/>
                <w:sz w:val="20"/>
              </w:rPr>
            </w:pPr>
            <w:r>
              <w:rPr>
                <w:rFonts w:hint="eastAsia"/>
                <w:b/>
                <w:bCs/>
                <w:i/>
                <w:iCs/>
                <w:sz w:val="20"/>
              </w:rPr>
              <w:t>Traffic model No.</w:t>
            </w:r>
          </w:p>
        </w:tc>
        <w:tc>
          <w:tcPr>
            <w:tcW w:w="5862" w:type="dxa"/>
            <w:gridSpan w:val="2"/>
            <w:vAlign w:val="center"/>
          </w:tcPr>
          <w:p w:rsidR="0095078D" w:rsidRDefault="00042249">
            <w:pPr>
              <w:spacing w:before="120" w:after="120"/>
              <w:jc w:val="center"/>
              <w:rPr>
                <w:b/>
                <w:bCs/>
                <w:i/>
                <w:iCs/>
                <w:sz w:val="20"/>
              </w:rPr>
            </w:pPr>
            <w:r>
              <w:rPr>
                <w:rFonts w:hint="eastAsia"/>
                <w:b/>
                <w:bCs/>
                <w:i/>
                <w:iCs/>
                <w:sz w:val="20"/>
              </w:rPr>
              <w:t># % of Satisfied UE</w:t>
            </w:r>
          </w:p>
        </w:tc>
      </w:tr>
      <w:tr w:rsidR="0095078D">
        <w:trPr>
          <w:jc w:val="center"/>
        </w:trPr>
        <w:tc>
          <w:tcPr>
            <w:tcW w:w="2597" w:type="dxa"/>
            <w:vMerge/>
            <w:vAlign w:val="center"/>
          </w:tcPr>
          <w:p w:rsidR="0095078D" w:rsidRDefault="0095078D">
            <w:pPr>
              <w:spacing w:before="120" w:after="120"/>
              <w:jc w:val="center"/>
              <w:rPr>
                <w:b/>
                <w:bCs/>
                <w:i/>
                <w:iCs/>
                <w:sz w:val="20"/>
              </w:rPr>
            </w:pPr>
          </w:p>
        </w:tc>
        <w:tc>
          <w:tcPr>
            <w:tcW w:w="3012" w:type="dxa"/>
            <w:vAlign w:val="center"/>
          </w:tcPr>
          <w:p w:rsidR="0095078D" w:rsidRDefault="00042249">
            <w:pPr>
              <w:spacing w:before="120" w:after="120"/>
              <w:jc w:val="center"/>
              <w:rPr>
                <w:b/>
                <w:bCs/>
                <w:i/>
                <w:iCs/>
                <w:sz w:val="20"/>
              </w:rPr>
            </w:pPr>
            <w:r>
              <w:rPr>
                <w:rFonts w:hint="eastAsia"/>
                <w:b/>
                <w:bCs/>
                <w:i/>
                <w:iCs/>
                <w:sz w:val="20"/>
              </w:rPr>
              <w:t>Indoor Hotspot</w:t>
            </w:r>
          </w:p>
        </w:tc>
        <w:tc>
          <w:tcPr>
            <w:tcW w:w="2850" w:type="dxa"/>
            <w:vAlign w:val="center"/>
          </w:tcPr>
          <w:p w:rsidR="0095078D" w:rsidRDefault="00042249">
            <w:pPr>
              <w:spacing w:before="120" w:after="120"/>
              <w:jc w:val="center"/>
              <w:rPr>
                <w:b/>
                <w:bCs/>
                <w:i/>
                <w:iCs/>
                <w:sz w:val="20"/>
              </w:rPr>
            </w:pPr>
            <w:r>
              <w:rPr>
                <w:rFonts w:hint="eastAsia"/>
                <w:b/>
                <w:bCs/>
                <w:i/>
                <w:iCs/>
                <w:sz w:val="20"/>
              </w:rPr>
              <w:t>Dense Urban</w:t>
            </w:r>
          </w:p>
        </w:tc>
      </w:tr>
      <w:tr w:rsidR="0095078D">
        <w:trPr>
          <w:jc w:val="center"/>
        </w:trPr>
        <w:tc>
          <w:tcPr>
            <w:tcW w:w="2597" w:type="dxa"/>
            <w:vAlign w:val="center"/>
          </w:tcPr>
          <w:p w:rsidR="0095078D" w:rsidRDefault="00042249">
            <w:pPr>
              <w:spacing w:before="120" w:after="120"/>
              <w:jc w:val="center"/>
              <w:rPr>
                <w:b/>
                <w:bCs/>
                <w:i/>
                <w:iCs/>
                <w:sz w:val="20"/>
              </w:rPr>
            </w:pPr>
            <w:r>
              <w:rPr>
                <w:rFonts w:hint="eastAsia"/>
                <w:b/>
                <w:bCs/>
                <w:i/>
                <w:iCs/>
                <w:sz w:val="20"/>
              </w:rPr>
              <w:t>TM1</w:t>
            </w:r>
          </w:p>
        </w:tc>
        <w:tc>
          <w:tcPr>
            <w:tcW w:w="3012" w:type="dxa"/>
            <w:vAlign w:val="center"/>
          </w:tcPr>
          <w:p w:rsidR="0095078D" w:rsidRDefault="00042249">
            <w:pPr>
              <w:spacing w:before="120" w:after="120"/>
              <w:jc w:val="center"/>
              <w:rPr>
                <w:b/>
                <w:bCs/>
                <w:i/>
                <w:iCs/>
                <w:sz w:val="20"/>
              </w:rPr>
            </w:pPr>
            <w:r>
              <w:rPr>
                <w:rFonts w:hint="eastAsia"/>
                <w:b/>
                <w:bCs/>
                <w:i/>
                <w:iCs/>
                <w:sz w:val="20"/>
              </w:rPr>
              <w:t>11.4</w:t>
            </w:r>
          </w:p>
        </w:tc>
        <w:tc>
          <w:tcPr>
            <w:tcW w:w="2850" w:type="dxa"/>
            <w:vAlign w:val="center"/>
          </w:tcPr>
          <w:p w:rsidR="0095078D" w:rsidRDefault="00042249">
            <w:pPr>
              <w:spacing w:before="120" w:after="120"/>
              <w:jc w:val="center"/>
              <w:rPr>
                <w:b/>
                <w:bCs/>
                <w:i/>
                <w:iCs/>
                <w:sz w:val="20"/>
              </w:rPr>
            </w:pPr>
            <w:r>
              <w:rPr>
                <w:rFonts w:hint="eastAsia"/>
                <w:b/>
                <w:bCs/>
                <w:i/>
                <w:iCs/>
                <w:sz w:val="20"/>
              </w:rPr>
              <w:t>13.1</w:t>
            </w:r>
          </w:p>
        </w:tc>
      </w:tr>
      <w:tr w:rsidR="0095078D">
        <w:trPr>
          <w:jc w:val="center"/>
        </w:trPr>
        <w:tc>
          <w:tcPr>
            <w:tcW w:w="2597" w:type="dxa"/>
            <w:vAlign w:val="center"/>
          </w:tcPr>
          <w:p w:rsidR="0095078D" w:rsidRDefault="00042249">
            <w:pPr>
              <w:spacing w:before="120" w:after="120"/>
              <w:jc w:val="center"/>
              <w:rPr>
                <w:b/>
                <w:bCs/>
                <w:i/>
                <w:iCs/>
                <w:sz w:val="20"/>
              </w:rPr>
            </w:pPr>
            <w:r>
              <w:rPr>
                <w:rFonts w:hint="eastAsia"/>
                <w:b/>
                <w:bCs/>
                <w:i/>
                <w:iCs/>
                <w:sz w:val="20"/>
              </w:rPr>
              <w:t>TM2</w:t>
            </w:r>
          </w:p>
        </w:tc>
        <w:tc>
          <w:tcPr>
            <w:tcW w:w="3012" w:type="dxa"/>
            <w:vAlign w:val="center"/>
          </w:tcPr>
          <w:p w:rsidR="0095078D" w:rsidRDefault="00042249">
            <w:pPr>
              <w:spacing w:before="120" w:after="120"/>
              <w:jc w:val="center"/>
              <w:rPr>
                <w:b/>
                <w:bCs/>
                <w:i/>
                <w:iCs/>
                <w:sz w:val="20"/>
              </w:rPr>
            </w:pPr>
            <w:r>
              <w:rPr>
                <w:rFonts w:hint="eastAsia"/>
                <w:b/>
                <w:bCs/>
                <w:i/>
                <w:iCs/>
                <w:sz w:val="20"/>
              </w:rPr>
              <w:t>7.2</w:t>
            </w:r>
          </w:p>
        </w:tc>
        <w:tc>
          <w:tcPr>
            <w:tcW w:w="2850" w:type="dxa"/>
            <w:vAlign w:val="center"/>
          </w:tcPr>
          <w:p w:rsidR="0095078D" w:rsidRDefault="00042249">
            <w:pPr>
              <w:spacing w:before="120" w:after="120"/>
              <w:jc w:val="center"/>
              <w:rPr>
                <w:b/>
                <w:bCs/>
                <w:i/>
                <w:iCs/>
                <w:sz w:val="20"/>
              </w:rPr>
            </w:pPr>
            <w:r>
              <w:rPr>
                <w:rFonts w:hint="eastAsia"/>
                <w:b/>
                <w:bCs/>
                <w:i/>
                <w:iCs/>
                <w:sz w:val="20"/>
              </w:rPr>
              <w:t>7.8</w:t>
            </w:r>
          </w:p>
        </w:tc>
      </w:tr>
      <w:tr w:rsidR="0095078D">
        <w:trPr>
          <w:jc w:val="center"/>
        </w:trPr>
        <w:tc>
          <w:tcPr>
            <w:tcW w:w="2597" w:type="dxa"/>
            <w:vAlign w:val="center"/>
          </w:tcPr>
          <w:p w:rsidR="0095078D" w:rsidRDefault="00042249">
            <w:pPr>
              <w:spacing w:before="120" w:after="120"/>
              <w:jc w:val="center"/>
              <w:rPr>
                <w:b/>
                <w:bCs/>
                <w:i/>
                <w:iCs/>
                <w:sz w:val="20"/>
              </w:rPr>
            </w:pPr>
            <w:r>
              <w:rPr>
                <w:rFonts w:hint="eastAsia"/>
                <w:b/>
                <w:bCs/>
                <w:i/>
                <w:iCs/>
                <w:sz w:val="20"/>
              </w:rPr>
              <w:t>TM3</w:t>
            </w:r>
          </w:p>
        </w:tc>
        <w:tc>
          <w:tcPr>
            <w:tcW w:w="3012" w:type="dxa"/>
            <w:vAlign w:val="center"/>
          </w:tcPr>
          <w:p w:rsidR="0095078D" w:rsidRDefault="00042249">
            <w:pPr>
              <w:spacing w:before="120" w:after="120"/>
              <w:jc w:val="center"/>
              <w:rPr>
                <w:b/>
                <w:bCs/>
                <w:i/>
                <w:iCs/>
                <w:sz w:val="20"/>
              </w:rPr>
            </w:pPr>
            <w:r>
              <w:rPr>
                <w:rFonts w:hint="eastAsia"/>
                <w:b/>
                <w:bCs/>
                <w:i/>
                <w:iCs/>
                <w:sz w:val="20"/>
              </w:rPr>
              <w:t>-</w:t>
            </w:r>
          </w:p>
        </w:tc>
        <w:tc>
          <w:tcPr>
            <w:tcW w:w="2850" w:type="dxa"/>
            <w:vAlign w:val="center"/>
          </w:tcPr>
          <w:p w:rsidR="0095078D" w:rsidRDefault="00042249">
            <w:pPr>
              <w:spacing w:before="120" w:after="120"/>
              <w:jc w:val="center"/>
              <w:rPr>
                <w:b/>
                <w:bCs/>
                <w:i/>
                <w:iCs/>
                <w:sz w:val="20"/>
              </w:rPr>
            </w:pPr>
            <w:r>
              <w:rPr>
                <w:rFonts w:hint="eastAsia"/>
                <w:b/>
                <w:bCs/>
                <w:i/>
                <w:iCs/>
                <w:sz w:val="20"/>
              </w:rPr>
              <w:t>-</w:t>
            </w:r>
          </w:p>
        </w:tc>
      </w:tr>
      <w:tr w:rsidR="0095078D">
        <w:trPr>
          <w:jc w:val="center"/>
        </w:trPr>
        <w:tc>
          <w:tcPr>
            <w:tcW w:w="2597" w:type="dxa"/>
            <w:vAlign w:val="center"/>
          </w:tcPr>
          <w:p w:rsidR="0095078D" w:rsidRDefault="00042249">
            <w:pPr>
              <w:spacing w:before="120" w:after="120"/>
              <w:jc w:val="center"/>
              <w:rPr>
                <w:b/>
                <w:bCs/>
                <w:i/>
                <w:iCs/>
                <w:sz w:val="20"/>
              </w:rPr>
            </w:pPr>
            <w:r>
              <w:rPr>
                <w:rFonts w:hint="eastAsia"/>
                <w:b/>
                <w:bCs/>
                <w:i/>
                <w:iCs/>
                <w:sz w:val="20"/>
              </w:rPr>
              <w:t>TM4</w:t>
            </w:r>
          </w:p>
        </w:tc>
        <w:tc>
          <w:tcPr>
            <w:tcW w:w="3012" w:type="dxa"/>
            <w:vAlign w:val="center"/>
          </w:tcPr>
          <w:p w:rsidR="0095078D" w:rsidRDefault="00042249">
            <w:pPr>
              <w:spacing w:before="120" w:after="120"/>
              <w:jc w:val="center"/>
              <w:rPr>
                <w:b/>
                <w:bCs/>
                <w:i/>
                <w:iCs/>
                <w:sz w:val="20"/>
              </w:rPr>
            </w:pPr>
            <w:r>
              <w:rPr>
                <w:rFonts w:hint="eastAsia"/>
                <w:b/>
                <w:bCs/>
                <w:i/>
                <w:iCs/>
                <w:sz w:val="20"/>
              </w:rPr>
              <w:t>12.9</w:t>
            </w:r>
          </w:p>
        </w:tc>
        <w:tc>
          <w:tcPr>
            <w:tcW w:w="2850" w:type="dxa"/>
            <w:vAlign w:val="center"/>
          </w:tcPr>
          <w:p w:rsidR="0095078D" w:rsidRDefault="00042249">
            <w:pPr>
              <w:spacing w:before="120" w:after="120"/>
              <w:jc w:val="center"/>
              <w:rPr>
                <w:b/>
                <w:bCs/>
                <w:i/>
                <w:iCs/>
                <w:sz w:val="20"/>
              </w:rPr>
            </w:pPr>
            <w:r>
              <w:rPr>
                <w:rFonts w:hint="eastAsia"/>
                <w:b/>
                <w:bCs/>
                <w:i/>
                <w:iCs/>
                <w:sz w:val="20"/>
              </w:rPr>
              <w:t>14.8</w:t>
            </w:r>
          </w:p>
        </w:tc>
      </w:tr>
    </w:tbl>
    <w:p w:rsidR="0095078D" w:rsidRDefault="0095078D" w:rsidP="000D327E">
      <w:pPr>
        <w:spacing w:before="120" w:after="120"/>
      </w:pPr>
    </w:p>
    <w:p w:rsidR="0095078D" w:rsidRDefault="00C12370" w:rsidP="000D327E">
      <w:pPr>
        <w:pStyle w:val="10"/>
        <w:tabs>
          <w:tab w:val="clear" w:pos="0"/>
          <w:tab w:val="right" w:leader="dot" w:pos="9660"/>
        </w:tabs>
        <w:spacing w:before="120" w:after="120"/>
        <w:rPr>
          <w:szCs w:val="22"/>
        </w:rPr>
      </w:pPr>
      <w:hyperlink w:anchor="_Toc9695" w:history="1">
        <w:r w:rsidR="00042249">
          <w:t xml:space="preserve">Observation 2: </w:t>
        </w:r>
        <w:r w:rsidR="00042249">
          <w:rPr>
            <w:rFonts w:hint="eastAsia"/>
          </w:rPr>
          <w:t>For the traffic model with (STD, MAX, MIN) = [3, 109, 91]% *mean packet size, the capacity results can be summarized as follows</w:t>
        </w:r>
      </w:hyperlink>
    </w:p>
    <w:tbl>
      <w:tblPr>
        <w:tblStyle w:val="ab"/>
        <w:tblW w:w="0" w:type="auto"/>
        <w:jc w:val="center"/>
        <w:tblLook w:val="04A0"/>
      </w:tblPr>
      <w:tblGrid>
        <w:gridCol w:w="2597"/>
        <w:gridCol w:w="3012"/>
        <w:gridCol w:w="2850"/>
      </w:tblGrid>
      <w:tr w:rsidR="0095078D">
        <w:trPr>
          <w:jc w:val="center"/>
        </w:trPr>
        <w:tc>
          <w:tcPr>
            <w:tcW w:w="2597" w:type="dxa"/>
            <w:vMerge w:val="restart"/>
            <w:vAlign w:val="center"/>
          </w:tcPr>
          <w:p w:rsidR="0095078D" w:rsidRDefault="00042249">
            <w:pPr>
              <w:spacing w:before="120" w:after="120"/>
              <w:jc w:val="center"/>
              <w:rPr>
                <w:b/>
                <w:bCs/>
                <w:i/>
                <w:iCs/>
              </w:rPr>
            </w:pPr>
            <w:r>
              <w:rPr>
                <w:rFonts w:hint="eastAsia"/>
                <w:b/>
                <w:bCs/>
                <w:i/>
                <w:iCs/>
              </w:rPr>
              <w:t>Traffic model No.</w:t>
            </w:r>
          </w:p>
        </w:tc>
        <w:tc>
          <w:tcPr>
            <w:tcW w:w="5862" w:type="dxa"/>
            <w:gridSpan w:val="2"/>
            <w:vAlign w:val="center"/>
          </w:tcPr>
          <w:p w:rsidR="0095078D" w:rsidRDefault="00042249">
            <w:pPr>
              <w:spacing w:before="120" w:after="120"/>
              <w:jc w:val="center"/>
              <w:rPr>
                <w:b/>
                <w:bCs/>
                <w:i/>
                <w:iCs/>
              </w:rPr>
            </w:pPr>
            <w:r>
              <w:rPr>
                <w:rFonts w:hint="eastAsia"/>
                <w:b/>
                <w:bCs/>
                <w:i/>
                <w:iCs/>
              </w:rPr>
              <w:t># % of Satisfied UE</w:t>
            </w:r>
          </w:p>
        </w:tc>
      </w:tr>
      <w:tr w:rsidR="0095078D">
        <w:trPr>
          <w:jc w:val="center"/>
        </w:trPr>
        <w:tc>
          <w:tcPr>
            <w:tcW w:w="2597" w:type="dxa"/>
            <w:vMerge/>
            <w:vAlign w:val="center"/>
          </w:tcPr>
          <w:p w:rsidR="0095078D" w:rsidRDefault="0095078D">
            <w:pPr>
              <w:spacing w:before="120" w:after="120"/>
              <w:jc w:val="center"/>
              <w:rPr>
                <w:b/>
                <w:bCs/>
                <w:i/>
                <w:iCs/>
              </w:rPr>
            </w:pPr>
          </w:p>
        </w:tc>
        <w:tc>
          <w:tcPr>
            <w:tcW w:w="3012" w:type="dxa"/>
            <w:vAlign w:val="center"/>
          </w:tcPr>
          <w:p w:rsidR="0095078D" w:rsidRDefault="00042249">
            <w:pPr>
              <w:spacing w:before="120" w:after="120"/>
              <w:jc w:val="center"/>
              <w:rPr>
                <w:b/>
                <w:bCs/>
                <w:i/>
                <w:iCs/>
              </w:rPr>
            </w:pPr>
            <w:r>
              <w:rPr>
                <w:rFonts w:hint="eastAsia"/>
                <w:b/>
                <w:bCs/>
                <w:i/>
                <w:iCs/>
              </w:rPr>
              <w:t>Indoor Hotspot</w:t>
            </w:r>
          </w:p>
        </w:tc>
        <w:tc>
          <w:tcPr>
            <w:tcW w:w="2850" w:type="dxa"/>
            <w:vAlign w:val="center"/>
          </w:tcPr>
          <w:p w:rsidR="0095078D" w:rsidRDefault="00042249">
            <w:pPr>
              <w:spacing w:before="120" w:after="120"/>
              <w:jc w:val="center"/>
              <w:rPr>
                <w:b/>
                <w:bCs/>
                <w:i/>
                <w:iCs/>
              </w:rPr>
            </w:pPr>
            <w:r>
              <w:rPr>
                <w:rFonts w:hint="eastAsia"/>
                <w:b/>
                <w:bCs/>
                <w:i/>
                <w:iCs/>
              </w:rPr>
              <w:t>Dense Urban</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TM1</w:t>
            </w:r>
          </w:p>
        </w:tc>
        <w:tc>
          <w:tcPr>
            <w:tcW w:w="3012" w:type="dxa"/>
            <w:vAlign w:val="center"/>
          </w:tcPr>
          <w:p w:rsidR="0095078D" w:rsidRDefault="00042249">
            <w:pPr>
              <w:spacing w:before="120" w:after="120"/>
              <w:jc w:val="center"/>
              <w:rPr>
                <w:b/>
                <w:bCs/>
                <w:i/>
                <w:iCs/>
              </w:rPr>
            </w:pPr>
            <w:r>
              <w:rPr>
                <w:rFonts w:hint="eastAsia"/>
                <w:b/>
                <w:bCs/>
                <w:i/>
                <w:iCs/>
              </w:rPr>
              <w:t>11.8</w:t>
            </w:r>
          </w:p>
        </w:tc>
        <w:tc>
          <w:tcPr>
            <w:tcW w:w="2850" w:type="dxa"/>
            <w:vAlign w:val="center"/>
          </w:tcPr>
          <w:p w:rsidR="0095078D" w:rsidRDefault="00042249">
            <w:pPr>
              <w:spacing w:before="120" w:after="120"/>
              <w:jc w:val="center"/>
              <w:rPr>
                <w:b/>
                <w:bCs/>
                <w:i/>
                <w:iCs/>
              </w:rPr>
            </w:pPr>
            <w:r>
              <w:rPr>
                <w:rFonts w:hint="eastAsia"/>
                <w:b/>
                <w:bCs/>
                <w:i/>
                <w:iCs/>
              </w:rPr>
              <w:t>13.3</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TM2</w:t>
            </w:r>
          </w:p>
        </w:tc>
        <w:tc>
          <w:tcPr>
            <w:tcW w:w="3012" w:type="dxa"/>
            <w:vAlign w:val="center"/>
          </w:tcPr>
          <w:p w:rsidR="0095078D" w:rsidRDefault="00042249">
            <w:pPr>
              <w:spacing w:before="120" w:after="120"/>
              <w:jc w:val="center"/>
              <w:rPr>
                <w:b/>
                <w:bCs/>
                <w:i/>
                <w:iCs/>
              </w:rPr>
            </w:pPr>
            <w:r>
              <w:rPr>
                <w:rFonts w:hint="eastAsia"/>
                <w:b/>
                <w:bCs/>
                <w:i/>
                <w:iCs/>
              </w:rPr>
              <w:t>7.3</w:t>
            </w:r>
          </w:p>
        </w:tc>
        <w:tc>
          <w:tcPr>
            <w:tcW w:w="2850" w:type="dxa"/>
            <w:vAlign w:val="center"/>
          </w:tcPr>
          <w:p w:rsidR="0095078D" w:rsidRDefault="00042249">
            <w:pPr>
              <w:spacing w:before="120" w:after="120"/>
              <w:jc w:val="center"/>
              <w:rPr>
                <w:b/>
                <w:bCs/>
                <w:i/>
                <w:iCs/>
              </w:rPr>
            </w:pPr>
            <w:r>
              <w:rPr>
                <w:rFonts w:hint="eastAsia"/>
                <w:b/>
                <w:bCs/>
                <w:i/>
                <w:iCs/>
              </w:rPr>
              <w:t>7.9</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TM3</w:t>
            </w:r>
          </w:p>
        </w:tc>
        <w:tc>
          <w:tcPr>
            <w:tcW w:w="3012" w:type="dxa"/>
            <w:vAlign w:val="center"/>
          </w:tcPr>
          <w:p w:rsidR="0095078D" w:rsidRDefault="00042249">
            <w:pPr>
              <w:spacing w:before="120" w:after="120"/>
              <w:jc w:val="center"/>
              <w:rPr>
                <w:b/>
                <w:bCs/>
                <w:i/>
                <w:iCs/>
              </w:rPr>
            </w:pPr>
            <w:r>
              <w:rPr>
                <w:rFonts w:hint="eastAsia"/>
                <w:b/>
                <w:bCs/>
                <w:i/>
                <w:iCs/>
              </w:rPr>
              <w:t>&gt;15</w:t>
            </w:r>
          </w:p>
        </w:tc>
        <w:tc>
          <w:tcPr>
            <w:tcW w:w="2850" w:type="dxa"/>
            <w:vAlign w:val="center"/>
          </w:tcPr>
          <w:p w:rsidR="0095078D" w:rsidRDefault="00042249">
            <w:pPr>
              <w:spacing w:before="120" w:after="120"/>
              <w:jc w:val="center"/>
              <w:rPr>
                <w:b/>
                <w:bCs/>
                <w:i/>
                <w:iCs/>
              </w:rPr>
            </w:pPr>
            <w:r>
              <w:rPr>
                <w:rFonts w:hint="eastAsia"/>
                <w:b/>
                <w:bCs/>
                <w:i/>
                <w:iCs/>
              </w:rPr>
              <w:t>-</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TM4</w:t>
            </w:r>
          </w:p>
        </w:tc>
        <w:tc>
          <w:tcPr>
            <w:tcW w:w="3012" w:type="dxa"/>
            <w:vAlign w:val="center"/>
          </w:tcPr>
          <w:p w:rsidR="0095078D" w:rsidRDefault="00042249">
            <w:pPr>
              <w:spacing w:before="120" w:after="120"/>
              <w:jc w:val="center"/>
              <w:rPr>
                <w:b/>
                <w:bCs/>
                <w:i/>
                <w:iCs/>
              </w:rPr>
            </w:pPr>
            <w:r>
              <w:rPr>
                <w:rFonts w:hint="eastAsia"/>
                <w:b/>
                <w:bCs/>
                <w:i/>
                <w:iCs/>
              </w:rPr>
              <w:t>13.3</w:t>
            </w:r>
          </w:p>
        </w:tc>
        <w:tc>
          <w:tcPr>
            <w:tcW w:w="2850" w:type="dxa"/>
            <w:vAlign w:val="center"/>
          </w:tcPr>
          <w:p w:rsidR="0095078D" w:rsidRDefault="00042249">
            <w:pPr>
              <w:spacing w:before="120" w:after="120"/>
              <w:jc w:val="center"/>
              <w:rPr>
                <w:b/>
                <w:bCs/>
                <w:i/>
                <w:iCs/>
              </w:rPr>
            </w:pPr>
            <w:r>
              <w:rPr>
                <w:rFonts w:hint="eastAsia"/>
                <w:b/>
                <w:bCs/>
                <w:i/>
                <w:iCs/>
              </w:rPr>
              <w:t>14.8</w:t>
            </w:r>
          </w:p>
        </w:tc>
      </w:tr>
    </w:tbl>
    <w:p w:rsidR="0095078D" w:rsidRDefault="0095078D" w:rsidP="000D327E">
      <w:pPr>
        <w:spacing w:before="120" w:after="120"/>
      </w:pPr>
    </w:p>
    <w:p w:rsidR="0095078D" w:rsidRDefault="00C12370" w:rsidP="000D327E">
      <w:pPr>
        <w:pStyle w:val="10"/>
        <w:tabs>
          <w:tab w:val="clear" w:pos="0"/>
          <w:tab w:val="right" w:leader="dot" w:pos="9660"/>
        </w:tabs>
        <w:spacing w:before="120" w:after="120"/>
        <w:rPr>
          <w:szCs w:val="22"/>
        </w:rPr>
      </w:pPr>
      <w:hyperlink w:anchor="_Toc12309" w:history="1">
        <w:r w:rsidR="00042249">
          <w:t xml:space="preserve">Observation 3: </w:t>
        </w:r>
        <w:r w:rsidR="00042249">
          <w:rPr>
            <w:rFonts w:hint="eastAsia"/>
          </w:rPr>
          <w:t>For the evaluation of multi-stream model, the capacity results in indoor Hotspot can be summarized as follows</w:t>
        </w:r>
      </w:hyperlink>
    </w:p>
    <w:tbl>
      <w:tblPr>
        <w:tblStyle w:val="ab"/>
        <w:tblW w:w="0" w:type="auto"/>
        <w:jc w:val="center"/>
        <w:tblLook w:val="04A0"/>
      </w:tblPr>
      <w:tblGrid>
        <w:gridCol w:w="2597"/>
        <w:gridCol w:w="3012"/>
        <w:gridCol w:w="2850"/>
      </w:tblGrid>
      <w:tr w:rsidR="0095078D">
        <w:trPr>
          <w:jc w:val="center"/>
        </w:trPr>
        <w:tc>
          <w:tcPr>
            <w:tcW w:w="2597" w:type="dxa"/>
            <w:vMerge w:val="restart"/>
            <w:vAlign w:val="center"/>
          </w:tcPr>
          <w:p w:rsidR="0095078D" w:rsidRDefault="00042249">
            <w:pPr>
              <w:spacing w:before="120" w:after="120"/>
              <w:jc w:val="center"/>
              <w:rPr>
                <w:b/>
                <w:bCs/>
                <w:i/>
                <w:iCs/>
              </w:rPr>
            </w:pPr>
            <w:r>
              <w:rPr>
                <w:rFonts w:hint="eastAsia"/>
                <w:b/>
                <w:bCs/>
                <w:i/>
                <w:iCs/>
              </w:rPr>
              <w:t>Traffic model</w:t>
            </w:r>
          </w:p>
        </w:tc>
        <w:tc>
          <w:tcPr>
            <w:tcW w:w="5862" w:type="dxa"/>
            <w:gridSpan w:val="2"/>
            <w:vAlign w:val="center"/>
          </w:tcPr>
          <w:p w:rsidR="0095078D" w:rsidRDefault="00042249">
            <w:pPr>
              <w:spacing w:before="120" w:after="120"/>
              <w:jc w:val="center"/>
              <w:rPr>
                <w:b/>
                <w:bCs/>
                <w:i/>
                <w:iCs/>
              </w:rPr>
            </w:pPr>
            <w:r>
              <w:rPr>
                <w:rFonts w:hint="eastAsia"/>
                <w:b/>
                <w:bCs/>
                <w:i/>
                <w:iCs/>
              </w:rPr>
              <w:t># % of Satisfied UE</w:t>
            </w:r>
          </w:p>
        </w:tc>
      </w:tr>
      <w:tr w:rsidR="0095078D">
        <w:trPr>
          <w:jc w:val="center"/>
        </w:trPr>
        <w:tc>
          <w:tcPr>
            <w:tcW w:w="2597" w:type="dxa"/>
            <w:vMerge/>
            <w:vAlign w:val="center"/>
          </w:tcPr>
          <w:p w:rsidR="0095078D" w:rsidRDefault="0095078D">
            <w:pPr>
              <w:spacing w:before="120" w:after="120"/>
              <w:jc w:val="center"/>
              <w:rPr>
                <w:b/>
                <w:bCs/>
                <w:i/>
                <w:iCs/>
              </w:rPr>
            </w:pPr>
          </w:p>
        </w:tc>
        <w:tc>
          <w:tcPr>
            <w:tcW w:w="3012" w:type="dxa"/>
            <w:vAlign w:val="center"/>
          </w:tcPr>
          <w:p w:rsidR="0095078D" w:rsidRDefault="00042249">
            <w:pPr>
              <w:spacing w:before="120" w:after="120"/>
              <w:jc w:val="center"/>
              <w:rPr>
                <w:b/>
                <w:bCs/>
                <w:i/>
                <w:iCs/>
              </w:rPr>
            </w:pPr>
            <w:r>
              <w:rPr>
                <w:rFonts w:hint="eastAsia"/>
                <w:b/>
                <w:bCs/>
                <w:i/>
                <w:iCs/>
              </w:rPr>
              <w:t>Single stream</w:t>
            </w:r>
          </w:p>
        </w:tc>
        <w:tc>
          <w:tcPr>
            <w:tcW w:w="2850" w:type="dxa"/>
            <w:vAlign w:val="center"/>
          </w:tcPr>
          <w:p w:rsidR="0095078D" w:rsidRDefault="00042249">
            <w:pPr>
              <w:spacing w:before="120" w:after="120"/>
              <w:jc w:val="center"/>
              <w:rPr>
                <w:b/>
                <w:bCs/>
                <w:i/>
                <w:iCs/>
              </w:rPr>
            </w:pPr>
            <w:r>
              <w:rPr>
                <w:rFonts w:hint="eastAsia"/>
                <w:b/>
                <w:bCs/>
                <w:i/>
                <w:iCs/>
              </w:rPr>
              <w:t>GoP-based traffic model</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AR/VR 30Mbps</w:t>
            </w:r>
          </w:p>
        </w:tc>
        <w:tc>
          <w:tcPr>
            <w:tcW w:w="3012" w:type="dxa"/>
            <w:vAlign w:val="center"/>
          </w:tcPr>
          <w:p w:rsidR="0095078D" w:rsidRDefault="00042249">
            <w:pPr>
              <w:spacing w:before="120" w:after="120"/>
              <w:jc w:val="center"/>
              <w:rPr>
                <w:b/>
                <w:bCs/>
                <w:i/>
                <w:iCs/>
              </w:rPr>
            </w:pPr>
            <w:r>
              <w:rPr>
                <w:rFonts w:hint="eastAsia"/>
                <w:b/>
                <w:bCs/>
                <w:i/>
                <w:iCs/>
              </w:rPr>
              <w:t>11.4</w:t>
            </w:r>
          </w:p>
        </w:tc>
        <w:tc>
          <w:tcPr>
            <w:tcW w:w="2850" w:type="dxa"/>
            <w:vAlign w:val="center"/>
          </w:tcPr>
          <w:p w:rsidR="0095078D" w:rsidRDefault="00042249">
            <w:pPr>
              <w:spacing w:before="120" w:after="120"/>
              <w:jc w:val="center"/>
              <w:rPr>
                <w:b/>
                <w:bCs/>
                <w:i/>
                <w:iCs/>
              </w:rPr>
            </w:pPr>
            <w:r>
              <w:rPr>
                <w:rFonts w:hint="eastAsia"/>
                <w:b/>
                <w:bCs/>
                <w:i/>
                <w:iCs/>
              </w:rPr>
              <w:t>10.2</w:t>
            </w:r>
          </w:p>
        </w:tc>
      </w:tr>
      <w:tr w:rsidR="0095078D">
        <w:trPr>
          <w:jc w:val="center"/>
        </w:trPr>
        <w:tc>
          <w:tcPr>
            <w:tcW w:w="2597" w:type="dxa"/>
            <w:vAlign w:val="center"/>
          </w:tcPr>
          <w:p w:rsidR="0095078D" w:rsidRDefault="00042249">
            <w:pPr>
              <w:spacing w:before="120" w:after="120"/>
              <w:jc w:val="center"/>
              <w:rPr>
                <w:b/>
                <w:bCs/>
                <w:i/>
                <w:iCs/>
              </w:rPr>
            </w:pPr>
            <w:r>
              <w:rPr>
                <w:rFonts w:hint="eastAsia"/>
                <w:b/>
                <w:bCs/>
                <w:i/>
                <w:iCs/>
              </w:rPr>
              <w:t>CG 30Mbps</w:t>
            </w:r>
          </w:p>
        </w:tc>
        <w:tc>
          <w:tcPr>
            <w:tcW w:w="3012" w:type="dxa"/>
            <w:vAlign w:val="center"/>
          </w:tcPr>
          <w:p w:rsidR="0095078D" w:rsidRDefault="00042249">
            <w:pPr>
              <w:spacing w:before="120" w:after="120"/>
              <w:jc w:val="center"/>
              <w:rPr>
                <w:b/>
                <w:bCs/>
                <w:i/>
                <w:iCs/>
              </w:rPr>
            </w:pPr>
            <w:r>
              <w:rPr>
                <w:rFonts w:hint="eastAsia"/>
                <w:b/>
                <w:bCs/>
                <w:i/>
                <w:iCs/>
              </w:rPr>
              <w:t>12.9</w:t>
            </w:r>
          </w:p>
        </w:tc>
        <w:tc>
          <w:tcPr>
            <w:tcW w:w="2850" w:type="dxa"/>
            <w:vAlign w:val="center"/>
          </w:tcPr>
          <w:p w:rsidR="0095078D" w:rsidRDefault="00042249">
            <w:pPr>
              <w:spacing w:before="120" w:after="120"/>
              <w:jc w:val="center"/>
              <w:rPr>
                <w:b/>
                <w:bCs/>
                <w:i/>
                <w:iCs/>
              </w:rPr>
            </w:pPr>
            <w:r>
              <w:rPr>
                <w:rFonts w:hint="eastAsia"/>
                <w:b/>
                <w:bCs/>
                <w:i/>
                <w:iCs/>
              </w:rPr>
              <w:t>11.7</w:t>
            </w:r>
          </w:p>
        </w:tc>
      </w:tr>
    </w:tbl>
    <w:p w:rsidR="0095078D" w:rsidRDefault="0095078D" w:rsidP="000D327E">
      <w:pPr>
        <w:spacing w:before="120" w:after="120"/>
      </w:pPr>
    </w:p>
    <w:p w:rsidR="0095078D" w:rsidRDefault="00C12370" w:rsidP="000D327E">
      <w:pPr>
        <w:pStyle w:val="10"/>
        <w:tabs>
          <w:tab w:val="clear" w:pos="0"/>
          <w:tab w:val="right" w:leader="dot" w:pos="9660"/>
        </w:tabs>
        <w:spacing w:before="120" w:after="120"/>
      </w:pPr>
      <w:hyperlink w:anchor="_Toc31696" w:history="1">
        <w:r w:rsidR="00042249">
          <w:t>Observation 4: For</w:t>
        </w:r>
        <w:r w:rsidR="00042249">
          <w:rPr>
            <w:rFonts w:hint="eastAsia"/>
          </w:rPr>
          <w:t xml:space="preserve"> uplink evaluation of interaction/pose information delivering</w:t>
        </w:r>
        <w:r w:rsidR="00042249">
          <w:t xml:space="preserve">, </w:t>
        </w:r>
        <w:r w:rsidR="00042249">
          <w:rPr>
            <w:rFonts w:hint="eastAsia"/>
          </w:rPr>
          <w:t xml:space="preserve">larger than 40 </w:t>
        </w:r>
        <w:r w:rsidR="00042249">
          <w:t>UEs per cell c</w:t>
        </w:r>
        <w:r w:rsidR="00042249">
          <w:rPr>
            <w:rFonts w:hint="eastAsia"/>
          </w:rPr>
          <w:t>ould</w:t>
        </w:r>
        <w:r w:rsidR="00042249">
          <w:t xml:space="preserve"> be </w:t>
        </w:r>
        <w:r w:rsidR="00042249">
          <w:rPr>
            <w:rFonts w:hint="eastAsia"/>
          </w:rPr>
          <w:t>supported</w:t>
        </w:r>
        <w:r w:rsidR="00042249">
          <w:t xml:space="preserve"> </w:t>
        </w:r>
        <w:r w:rsidR="00042249">
          <w:rPr>
            <w:rFonts w:hint="eastAsia"/>
          </w:rPr>
          <w:t>in</w:t>
        </w:r>
        <w:r w:rsidR="00042249">
          <w:t xml:space="preserve"> Indoor Hotspot</w:t>
        </w:r>
        <w:r w:rsidR="00042249">
          <w:rPr>
            <w:rFonts w:hint="eastAsia"/>
          </w:rPr>
          <w:t xml:space="preserve"> scenario.</w:t>
        </w:r>
      </w:hyperlink>
    </w:p>
    <w:p w:rsidR="0095078D" w:rsidRDefault="00C12370" w:rsidP="000D327E">
      <w:pPr>
        <w:pStyle w:val="10"/>
        <w:tabs>
          <w:tab w:val="clear" w:pos="0"/>
          <w:tab w:val="right" w:leader="dot" w:pos="9660"/>
        </w:tabs>
        <w:spacing w:before="120" w:after="120"/>
      </w:pPr>
      <w:hyperlink w:anchor="_Toc31544" w:history="1">
        <w:r w:rsidR="00042249">
          <w:t>Observation 5: For</w:t>
        </w:r>
        <w:r w:rsidR="00042249">
          <w:rPr>
            <w:rFonts w:hint="eastAsia"/>
          </w:rPr>
          <w:t xml:space="preserve"> uplink evaluation of interaction/pose information delivering</w:t>
        </w:r>
        <w:r w:rsidR="00042249">
          <w:t xml:space="preserve">, </w:t>
        </w:r>
        <w:r w:rsidR="00042249">
          <w:rPr>
            <w:rFonts w:hint="eastAsia"/>
          </w:rPr>
          <w:t xml:space="preserve">4.5 </w:t>
        </w:r>
        <w:r w:rsidR="00042249">
          <w:t>UEs per cell c</w:t>
        </w:r>
        <w:r w:rsidR="00042249">
          <w:rPr>
            <w:rFonts w:hint="eastAsia"/>
          </w:rPr>
          <w:t>ould</w:t>
        </w:r>
        <w:r w:rsidR="00042249">
          <w:t xml:space="preserve"> be </w:t>
        </w:r>
        <w:r w:rsidR="00042249">
          <w:rPr>
            <w:rFonts w:hint="eastAsia"/>
          </w:rPr>
          <w:t>supported</w:t>
        </w:r>
        <w:r w:rsidR="00042249">
          <w:t xml:space="preserve"> </w:t>
        </w:r>
        <w:r w:rsidR="00042249">
          <w:rPr>
            <w:rFonts w:hint="eastAsia"/>
          </w:rPr>
          <w:t>in</w:t>
        </w:r>
        <w:r w:rsidR="00042249">
          <w:t xml:space="preserve"> Indoor Hotspot</w:t>
        </w:r>
        <w:r w:rsidR="00042249">
          <w:rPr>
            <w:rFonts w:hint="eastAsia"/>
          </w:rPr>
          <w:t xml:space="preserve"> scenario.</w:t>
        </w:r>
      </w:hyperlink>
    </w:p>
    <w:p w:rsidR="0095078D" w:rsidRDefault="00C12370" w:rsidP="000D327E">
      <w:pPr>
        <w:pStyle w:val="10"/>
        <w:tabs>
          <w:tab w:val="clear" w:pos="0"/>
          <w:tab w:val="right" w:leader="dot" w:pos="9660"/>
        </w:tabs>
        <w:spacing w:before="120" w:after="120"/>
      </w:pPr>
      <w:hyperlink w:anchor="_Toc12324" w:history="1">
        <w:r w:rsidR="00042249">
          <w:t>Observation 6: Jitter will decrease the capacity of power saving scheme.</w:t>
        </w:r>
      </w:hyperlink>
    </w:p>
    <w:p w:rsidR="0095078D" w:rsidRDefault="00C12370" w:rsidP="000D327E">
      <w:pPr>
        <w:pStyle w:val="10"/>
        <w:tabs>
          <w:tab w:val="clear" w:pos="0"/>
          <w:tab w:val="right" w:leader="dot" w:pos="9660"/>
        </w:tabs>
        <w:spacing w:before="120" w:after="120"/>
      </w:pPr>
      <w:hyperlink w:anchor="_Toc10026" w:history="1">
        <w:r w:rsidR="00042249">
          <w:t>Observation 7: In indoor scenario, dynamic change drx-startoffset scheme ca</w:t>
        </w:r>
        <w:r w:rsidR="008603C0">
          <w:t>n provide 25% power saving gain</w:t>
        </w:r>
        <w:r w:rsidR="00042249">
          <w:t>.</w:t>
        </w:r>
      </w:hyperlink>
    </w:p>
    <w:p w:rsidR="0095078D" w:rsidRDefault="00C12370" w:rsidP="000D327E">
      <w:pPr>
        <w:pStyle w:val="10"/>
        <w:tabs>
          <w:tab w:val="clear" w:pos="0"/>
          <w:tab w:val="right" w:leader="dot" w:pos="9660"/>
        </w:tabs>
        <w:spacing w:before="120" w:after="120"/>
        <w:rPr>
          <w:szCs w:val="22"/>
        </w:rPr>
      </w:pPr>
      <w:hyperlink w:anchor="_Toc13097" w:history="1">
        <w:r w:rsidR="00042249">
          <w:t xml:space="preserve">Observation 8: For DL </w:t>
        </w:r>
        <w:r w:rsidR="00042249">
          <w:rPr>
            <w:rFonts w:hint="eastAsia"/>
          </w:rPr>
          <w:t>XR</w:t>
        </w:r>
        <w:r w:rsidR="00042249">
          <w:t xml:space="preserve"> traffic in FR2, </w:t>
        </w:r>
        <w:r w:rsidR="00042249">
          <w:rPr>
            <w:rFonts w:hint="eastAsia"/>
          </w:rPr>
          <w:t>the capacity results can be summarized as follows</w:t>
        </w:r>
      </w:hyperlink>
    </w:p>
    <w:tbl>
      <w:tblPr>
        <w:tblStyle w:val="ab"/>
        <w:tblW w:w="0" w:type="auto"/>
        <w:jc w:val="center"/>
        <w:tblLook w:val="04A0"/>
      </w:tblPr>
      <w:tblGrid>
        <w:gridCol w:w="4013"/>
        <w:gridCol w:w="3604"/>
      </w:tblGrid>
      <w:tr w:rsidR="0095078D">
        <w:trPr>
          <w:jc w:val="center"/>
        </w:trPr>
        <w:tc>
          <w:tcPr>
            <w:tcW w:w="4013" w:type="dxa"/>
            <w:vAlign w:val="center"/>
          </w:tcPr>
          <w:p w:rsidR="0095078D" w:rsidRDefault="00042249">
            <w:pPr>
              <w:spacing w:before="120" w:after="120"/>
              <w:jc w:val="center"/>
              <w:rPr>
                <w:b/>
                <w:bCs/>
                <w:i/>
                <w:iCs/>
              </w:rPr>
            </w:pPr>
            <w:r>
              <w:rPr>
                <w:rFonts w:hint="eastAsia"/>
                <w:b/>
                <w:bCs/>
                <w:i/>
                <w:iCs/>
              </w:rPr>
              <w:t>Traffic model No.</w:t>
            </w:r>
          </w:p>
        </w:tc>
        <w:tc>
          <w:tcPr>
            <w:tcW w:w="3604" w:type="dxa"/>
            <w:vAlign w:val="center"/>
          </w:tcPr>
          <w:p w:rsidR="0095078D" w:rsidRDefault="00042249">
            <w:pPr>
              <w:spacing w:before="120" w:after="120"/>
              <w:jc w:val="center"/>
              <w:rPr>
                <w:b/>
                <w:bCs/>
                <w:i/>
                <w:iCs/>
              </w:rPr>
            </w:pPr>
            <w:r>
              <w:rPr>
                <w:rFonts w:hint="eastAsia"/>
                <w:b/>
                <w:bCs/>
                <w:i/>
                <w:iCs/>
              </w:rPr>
              <w:t>#% of satisfied UE in Indoor Hotspot</w:t>
            </w:r>
          </w:p>
        </w:tc>
      </w:tr>
      <w:tr w:rsidR="0095078D">
        <w:trPr>
          <w:jc w:val="center"/>
        </w:trPr>
        <w:tc>
          <w:tcPr>
            <w:tcW w:w="4013" w:type="dxa"/>
            <w:vAlign w:val="center"/>
          </w:tcPr>
          <w:p w:rsidR="0095078D" w:rsidRDefault="00042249">
            <w:pPr>
              <w:spacing w:before="120" w:after="120"/>
              <w:jc w:val="center"/>
              <w:rPr>
                <w:b/>
                <w:bCs/>
                <w:i/>
                <w:iCs/>
              </w:rPr>
            </w:pPr>
            <w:r>
              <w:rPr>
                <w:rFonts w:hint="eastAsia"/>
                <w:b/>
                <w:bCs/>
                <w:i/>
                <w:iCs/>
              </w:rPr>
              <w:t>TM1</w:t>
            </w:r>
          </w:p>
        </w:tc>
        <w:tc>
          <w:tcPr>
            <w:tcW w:w="3604" w:type="dxa"/>
            <w:vAlign w:val="center"/>
          </w:tcPr>
          <w:p w:rsidR="0095078D" w:rsidRDefault="00042249">
            <w:pPr>
              <w:spacing w:before="120" w:after="120"/>
              <w:jc w:val="center"/>
              <w:rPr>
                <w:b/>
                <w:bCs/>
                <w:i/>
                <w:iCs/>
              </w:rPr>
            </w:pPr>
            <w:r>
              <w:rPr>
                <w:rFonts w:hint="eastAsia"/>
                <w:b/>
                <w:bCs/>
                <w:i/>
                <w:iCs/>
              </w:rPr>
              <w:t xml:space="preserve"> 8.2</w:t>
            </w:r>
          </w:p>
        </w:tc>
      </w:tr>
      <w:tr w:rsidR="0095078D">
        <w:trPr>
          <w:jc w:val="center"/>
        </w:trPr>
        <w:tc>
          <w:tcPr>
            <w:tcW w:w="4013" w:type="dxa"/>
            <w:vAlign w:val="center"/>
          </w:tcPr>
          <w:p w:rsidR="0095078D" w:rsidRDefault="00042249">
            <w:pPr>
              <w:spacing w:before="120" w:after="120"/>
              <w:jc w:val="center"/>
              <w:rPr>
                <w:b/>
                <w:bCs/>
                <w:i/>
                <w:iCs/>
              </w:rPr>
            </w:pPr>
            <w:r>
              <w:rPr>
                <w:rFonts w:hint="eastAsia"/>
                <w:b/>
                <w:bCs/>
                <w:i/>
                <w:iCs/>
              </w:rPr>
              <w:t>TM2</w:t>
            </w:r>
          </w:p>
        </w:tc>
        <w:tc>
          <w:tcPr>
            <w:tcW w:w="3604" w:type="dxa"/>
            <w:vAlign w:val="center"/>
          </w:tcPr>
          <w:p w:rsidR="0095078D" w:rsidRDefault="00042249">
            <w:pPr>
              <w:spacing w:before="120" w:after="120"/>
              <w:jc w:val="center"/>
              <w:rPr>
                <w:b/>
                <w:bCs/>
                <w:i/>
                <w:iCs/>
              </w:rPr>
            </w:pPr>
            <w:r>
              <w:rPr>
                <w:rFonts w:hint="eastAsia"/>
                <w:b/>
                <w:bCs/>
                <w:i/>
                <w:iCs/>
              </w:rPr>
              <w:t>3.4</w:t>
            </w:r>
          </w:p>
        </w:tc>
      </w:tr>
    </w:tbl>
    <w:p w:rsidR="0095078D" w:rsidRDefault="00C12370">
      <w:pPr>
        <w:spacing w:before="120" w:after="120"/>
      </w:pPr>
      <w:r>
        <w:rPr>
          <w:szCs w:val="22"/>
        </w:rPr>
        <w:fldChar w:fldCharType="end"/>
      </w:r>
    </w:p>
    <w:p w:rsidR="0095078D" w:rsidRDefault="00042249">
      <w:pPr>
        <w:pStyle w:val="1"/>
        <w:spacing w:before="120" w:after="120"/>
        <w:ind w:left="0"/>
        <w:rPr>
          <w:rFonts w:eastAsia="宋体"/>
        </w:rPr>
      </w:pPr>
      <w:r>
        <w:rPr>
          <w:rFonts w:eastAsia="宋体" w:hint="eastAsia"/>
        </w:rPr>
        <w:t>Reference</w:t>
      </w:r>
      <w:r>
        <w:rPr>
          <w:rFonts w:eastAsia="宋体"/>
        </w:rPr>
        <w:t>s</w:t>
      </w:r>
    </w:p>
    <w:p w:rsidR="0095078D" w:rsidRDefault="00042249">
      <w:pPr>
        <w:pStyle w:val="References"/>
        <w:spacing w:before="120" w:after="120"/>
        <w:ind w:left="363" w:hanging="363"/>
        <w:rPr>
          <w:sz w:val="20"/>
          <w:szCs w:val="20"/>
        </w:rPr>
      </w:pPr>
      <w:bookmarkStart w:id="22" w:name="_Ref18691"/>
      <w:r>
        <w:rPr>
          <w:sz w:val="20"/>
          <w:szCs w:val="20"/>
        </w:rPr>
        <w:t>“</w:t>
      </w:r>
      <w:r>
        <w:rPr>
          <w:rFonts w:hint="eastAsia"/>
          <w:sz w:val="20"/>
          <w:szCs w:val="20"/>
        </w:rPr>
        <w:t>Chair</w:t>
      </w:r>
      <w:r>
        <w:rPr>
          <w:sz w:val="20"/>
          <w:szCs w:val="20"/>
        </w:rPr>
        <w:t>’</w:t>
      </w:r>
      <w:r>
        <w:rPr>
          <w:rFonts w:hint="eastAsia"/>
          <w:sz w:val="20"/>
          <w:szCs w:val="20"/>
        </w:rPr>
        <w:t>s note</w:t>
      </w:r>
      <w:r>
        <w:rPr>
          <w:sz w:val="20"/>
          <w:szCs w:val="20"/>
        </w:rPr>
        <w:t>”</w:t>
      </w:r>
      <w:r>
        <w:rPr>
          <w:rFonts w:hint="eastAsia"/>
          <w:sz w:val="20"/>
          <w:szCs w:val="20"/>
        </w:rPr>
        <w:t>, 3GPP TSG RAN WG1 Meeting #104b-e, e-meeting, April 12</w:t>
      </w:r>
      <w:r>
        <w:rPr>
          <w:rFonts w:hint="eastAsia"/>
          <w:sz w:val="20"/>
          <w:szCs w:val="20"/>
          <w:vertAlign w:val="superscript"/>
        </w:rPr>
        <w:t>th</w:t>
      </w:r>
      <w:r>
        <w:rPr>
          <w:rFonts w:hint="eastAsia"/>
          <w:sz w:val="20"/>
          <w:szCs w:val="20"/>
        </w:rPr>
        <w:t>-20</w:t>
      </w:r>
      <w:r>
        <w:rPr>
          <w:rFonts w:hint="eastAsia"/>
          <w:sz w:val="20"/>
          <w:szCs w:val="20"/>
          <w:vertAlign w:val="superscript"/>
        </w:rPr>
        <w:t>th</w:t>
      </w:r>
      <w:r>
        <w:rPr>
          <w:rFonts w:hint="eastAsia"/>
          <w:sz w:val="20"/>
          <w:szCs w:val="20"/>
        </w:rPr>
        <w:t>, 2021.</w:t>
      </w:r>
    </w:p>
    <w:p w:rsidR="0095078D" w:rsidRDefault="00042249">
      <w:pPr>
        <w:pStyle w:val="References"/>
        <w:spacing w:before="120" w:after="120"/>
        <w:ind w:left="363" w:hanging="363"/>
        <w:rPr>
          <w:sz w:val="20"/>
          <w:szCs w:val="20"/>
        </w:rPr>
      </w:pPr>
      <w:r>
        <w:rPr>
          <w:rFonts w:hint="eastAsia"/>
          <w:sz w:val="20"/>
          <w:szCs w:val="20"/>
        </w:rPr>
        <w:t>R1-21</w:t>
      </w:r>
      <w:r w:rsidR="000D327E">
        <w:rPr>
          <w:rFonts w:hint="eastAsia"/>
          <w:sz w:val="20"/>
          <w:szCs w:val="20"/>
        </w:rPr>
        <w:t>05603</w:t>
      </w:r>
      <w:r>
        <w:rPr>
          <w:rFonts w:hint="eastAsia"/>
          <w:sz w:val="20"/>
          <w:szCs w:val="20"/>
        </w:rPr>
        <w:t xml:space="preserve">. </w:t>
      </w:r>
      <w:r>
        <w:rPr>
          <w:sz w:val="20"/>
          <w:szCs w:val="20"/>
        </w:rPr>
        <w:t>“</w:t>
      </w:r>
      <w:r w:rsidR="000D327E" w:rsidRPr="000D327E">
        <w:rPr>
          <w:sz w:val="20"/>
          <w:szCs w:val="20"/>
        </w:rPr>
        <w:t>Remaining Issues of XR Traffic Model</w:t>
      </w:r>
      <w:r>
        <w:rPr>
          <w:sz w:val="20"/>
          <w:szCs w:val="20"/>
        </w:rPr>
        <w:t>”</w:t>
      </w:r>
      <w:r>
        <w:rPr>
          <w:rFonts w:hint="eastAsia"/>
          <w:sz w:val="20"/>
          <w:szCs w:val="20"/>
        </w:rPr>
        <w:t xml:space="preserve">, ZTE, </w:t>
      </w:r>
      <w:proofErr w:type="spellStart"/>
      <w:r>
        <w:rPr>
          <w:rFonts w:hint="eastAsia"/>
          <w:sz w:val="20"/>
          <w:szCs w:val="20"/>
        </w:rPr>
        <w:t>Sanechips</w:t>
      </w:r>
      <w:proofErr w:type="spellEnd"/>
      <w:r>
        <w:rPr>
          <w:rFonts w:hint="eastAsia"/>
          <w:sz w:val="20"/>
          <w:szCs w:val="20"/>
        </w:rPr>
        <w:t xml:space="preserve">. 3GPP TSG RAN WG1 Meeting#105-e, May 10th </w:t>
      </w:r>
      <w:r>
        <w:rPr>
          <w:rFonts w:hint="eastAsia"/>
          <w:sz w:val="20"/>
          <w:szCs w:val="20"/>
        </w:rPr>
        <w:t>–</w:t>
      </w:r>
      <w:r>
        <w:rPr>
          <w:rFonts w:hint="eastAsia"/>
          <w:sz w:val="20"/>
          <w:szCs w:val="20"/>
        </w:rPr>
        <w:t xml:space="preserve"> 27th, 2021.</w:t>
      </w:r>
    </w:p>
    <w:p w:rsidR="0095078D" w:rsidRDefault="00042249">
      <w:pPr>
        <w:pStyle w:val="1"/>
        <w:numPr>
          <w:ilvl w:val="0"/>
          <w:numId w:val="0"/>
        </w:numPr>
        <w:spacing w:before="120" w:after="120"/>
        <w:rPr>
          <w:rFonts w:eastAsia="宋体"/>
        </w:rPr>
      </w:pPr>
      <w:r>
        <w:rPr>
          <w:rFonts w:eastAsia="宋体" w:hint="eastAsia"/>
        </w:rPr>
        <w:t xml:space="preserve">Appendix </w:t>
      </w:r>
    </w:p>
    <w:p w:rsidR="0095078D" w:rsidRDefault="00042249">
      <w:pPr>
        <w:pStyle w:val="2"/>
        <w:numPr>
          <w:ilvl w:val="0"/>
          <w:numId w:val="0"/>
        </w:numPr>
        <w:spacing w:before="120" w:after="120"/>
        <w:ind w:right="210"/>
        <w:rPr>
          <w:rFonts w:eastAsia="宋体"/>
        </w:rPr>
      </w:pPr>
      <w:r>
        <w:rPr>
          <w:rFonts w:eastAsia="宋体" w:hint="eastAsia"/>
        </w:rPr>
        <w:t>A Simulation Parameters</w:t>
      </w:r>
    </w:p>
    <w:p w:rsidR="0095078D" w:rsidRDefault="00042249">
      <w:pPr>
        <w:pStyle w:val="a3"/>
        <w:keepNext/>
        <w:spacing w:before="120" w:after="120"/>
        <w:jc w:val="center"/>
        <w:rPr>
          <w:rFonts w:ascii="Times New Roman" w:hAnsi="Times New Roman"/>
        </w:rPr>
      </w:pPr>
      <w:r>
        <w:rPr>
          <w:rFonts w:ascii="Times New Roman" w:hAnsi="Times New Roman"/>
        </w:rPr>
        <w:t>Table A</w:t>
      </w:r>
      <w:r>
        <w:rPr>
          <w:rFonts w:ascii="Times New Roman" w:hAnsi="Times New Roman" w:hint="eastAsia"/>
        </w:rPr>
        <w:t>.1</w:t>
      </w:r>
      <w:r>
        <w:rPr>
          <w:rFonts w:ascii="Times New Roman" w:hAnsi="Times New Roman"/>
        </w:rPr>
        <w:t xml:space="preserve"> simulation parameters for </w:t>
      </w:r>
      <w:r>
        <w:rPr>
          <w:rFonts w:ascii="Times New Roman" w:hAnsi="Times New Roman" w:hint="eastAsia"/>
        </w:rPr>
        <w:t>FR1 DL</w:t>
      </w:r>
    </w:p>
    <w:tbl>
      <w:tblPr>
        <w:tblStyle w:val="ab"/>
        <w:tblW w:w="9139" w:type="dxa"/>
        <w:jc w:val="center"/>
        <w:tblLayout w:type="fixed"/>
        <w:tblLook w:val="04A0"/>
      </w:tblPr>
      <w:tblGrid>
        <w:gridCol w:w="2154"/>
        <w:gridCol w:w="3492"/>
        <w:gridCol w:w="3493"/>
      </w:tblGrid>
      <w:tr w:rsidR="0095078D">
        <w:trPr>
          <w:trHeight w:val="400"/>
          <w:jc w:val="center"/>
        </w:trPr>
        <w:tc>
          <w:tcPr>
            <w:tcW w:w="2154" w:type="dxa"/>
          </w:tcPr>
          <w:p w:rsidR="0095078D" w:rsidRDefault="00042249">
            <w:pPr>
              <w:spacing w:before="120" w:after="120"/>
              <w:jc w:val="center"/>
              <w:textAlignment w:val="center"/>
              <w:rPr>
                <w:b/>
                <w:color w:val="000000"/>
                <w:sz w:val="20"/>
              </w:rPr>
            </w:pPr>
            <w:r>
              <w:rPr>
                <w:b/>
                <w:color w:val="000000"/>
                <w:kern w:val="0"/>
                <w:sz w:val="20"/>
              </w:rPr>
              <w:t>Parameters</w:t>
            </w:r>
          </w:p>
        </w:tc>
        <w:tc>
          <w:tcPr>
            <w:tcW w:w="6985" w:type="dxa"/>
            <w:gridSpan w:val="2"/>
          </w:tcPr>
          <w:p w:rsidR="0095078D" w:rsidRDefault="00042249">
            <w:pPr>
              <w:spacing w:before="120" w:after="120"/>
              <w:jc w:val="center"/>
              <w:textAlignment w:val="center"/>
              <w:rPr>
                <w:b/>
                <w:color w:val="000000"/>
                <w:kern w:val="0"/>
                <w:sz w:val="20"/>
              </w:rPr>
            </w:pPr>
            <w:r>
              <w:rPr>
                <w:b/>
                <w:color w:val="000000"/>
                <w:kern w:val="0"/>
                <w:sz w:val="20"/>
              </w:rPr>
              <w:t>Value</w:t>
            </w:r>
          </w:p>
        </w:tc>
      </w:tr>
      <w:tr w:rsidR="0095078D">
        <w:trPr>
          <w:trHeight w:val="712"/>
          <w:jc w:val="center"/>
        </w:trPr>
        <w:tc>
          <w:tcPr>
            <w:tcW w:w="2154" w:type="dxa"/>
            <w:vAlign w:val="center"/>
          </w:tcPr>
          <w:p w:rsidR="0095078D" w:rsidRDefault="00042249">
            <w:pPr>
              <w:spacing w:before="120" w:after="120"/>
              <w:rPr>
                <w:color w:val="000000"/>
                <w:kern w:val="0"/>
                <w:sz w:val="20"/>
              </w:rPr>
            </w:pPr>
            <w:r>
              <w:rPr>
                <w:rFonts w:eastAsiaTheme="minorEastAsia"/>
              </w:rPr>
              <w:t>Scenario</w:t>
            </w:r>
          </w:p>
        </w:tc>
        <w:tc>
          <w:tcPr>
            <w:tcW w:w="3492" w:type="dxa"/>
          </w:tcPr>
          <w:p w:rsidR="0095078D" w:rsidRDefault="00042249">
            <w:pPr>
              <w:spacing w:before="120" w:after="120"/>
              <w:rPr>
                <w:rFonts w:eastAsiaTheme="minorEastAsia"/>
              </w:rPr>
            </w:pPr>
            <w:r>
              <w:rPr>
                <w:rFonts w:eastAsiaTheme="minorEastAsia"/>
              </w:rPr>
              <w:t>Scenario-1: Indoor Hotspot</w:t>
            </w:r>
          </w:p>
          <w:p w:rsidR="0095078D" w:rsidRDefault="00042249">
            <w:pPr>
              <w:spacing w:before="120" w:after="120"/>
              <w:rPr>
                <w:color w:val="000000"/>
                <w:kern w:val="0"/>
                <w:sz w:val="20"/>
              </w:rPr>
            </w:pPr>
            <w:r>
              <w:rPr>
                <w:rFonts w:eastAsiaTheme="minorEastAsia"/>
              </w:rPr>
              <w:t>12 nodes in 50 m x 120 m</w:t>
            </w:r>
          </w:p>
        </w:tc>
        <w:tc>
          <w:tcPr>
            <w:tcW w:w="3493" w:type="dxa"/>
          </w:tcPr>
          <w:p w:rsidR="0095078D" w:rsidRDefault="00042249">
            <w:pPr>
              <w:spacing w:before="120" w:after="120"/>
              <w:rPr>
                <w:rFonts w:eastAsiaTheme="minorEastAsia"/>
              </w:rPr>
            </w:pPr>
            <w:r>
              <w:rPr>
                <w:rFonts w:eastAsiaTheme="minorEastAsia"/>
              </w:rPr>
              <w:t>Scenario-</w:t>
            </w:r>
            <w:r>
              <w:rPr>
                <w:rFonts w:eastAsiaTheme="minorEastAsia" w:hint="eastAsia"/>
              </w:rPr>
              <w:t>2</w:t>
            </w:r>
            <w:r>
              <w:rPr>
                <w:rFonts w:eastAsiaTheme="minorEastAsia"/>
              </w:rPr>
              <w:t>: Dense Urban</w:t>
            </w:r>
          </w:p>
          <w:p w:rsidR="0095078D" w:rsidRDefault="00042249">
            <w:pPr>
              <w:spacing w:before="120" w:after="120"/>
              <w:rPr>
                <w:color w:val="000000"/>
                <w:kern w:val="0"/>
                <w:sz w:val="20"/>
              </w:rPr>
            </w:pPr>
            <w:r>
              <w:rPr>
                <w:rFonts w:eastAsiaTheme="minorEastAsia"/>
              </w:rPr>
              <w:t>hexagonal layout with 7, 3 Sectors</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Inter-BS distance</w:t>
            </w:r>
          </w:p>
        </w:tc>
        <w:tc>
          <w:tcPr>
            <w:tcW w:w="3492" w:type="dxa"/>
          </w:tcPr>
          <w:p w:rsidR="0095078D" w:rsidRDefault="00042249">
            <w:pPr>
              <w:spacing w:before="120" w:after="120"/>
              <w:jc w:val="left"/>
              <w:textAlignment w:val="center"/>
              <w:rPr>
                <w:color w:val="000000"/>
                <w:sz w:val="20"/>
              </w:rPr>
            </w:pPr>
            <w:r>
              <w:rPr>
                <w:color w:val="000000"/>
                <w:kern w:val="0"/>
                <w:sz w:val="20"/>
              </w:rPr>
              <w:t>20m</w:t>
            </w:r>
          </w:p>
        </w:tc>
        <w:tc>
          <w:tcPr>
            <w:tcW w:w="3493" w:type="dxa"/>
          </w:tcPr>
          <w:p w:rsidR="0095078D" w:rsidRDefault="00042249">
            <w:pPr>
              <w:spacing w:before="120" w:after="120"/>
              <w:jc w:val="left"/>
              <w:textAlignment w:val="center"/>
              <w:rPr>
                <w:color w:val="000000"/>
                <w:kern w:val="0"/>
                <w:sz w:val="20"/>
              </w:rPr>
            </w:pPr>
            <w:r>
              <w:rPr>
                <w:color w:val="000000"/>
                <w:kern w:val="0"/>
                <w:sz w:val="20"/>
              </w:rPr>
              <w:t>200m</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Carrier frequency</w:t>
            </w:r>
          </w:p>
        </w:tc>
        <w:tc>
          <w:tcPr>
            <w:tcW w:w="6985" w:type="dxa"/>
            <w:gridSpan w:val="2"/>
          </w:tcPr>
          <w:p w:rsidR="0095078D" w:rsidRDefault="00042249">
            <w:pPr>
              <w:spacing w:before="120" w:after="120"/>
              <w:jc w:val="left"/>
              <w:textAlignment w:val="center"/>
              <w:rPr>
                <w:color w:val="000000"/>
                <w:kern w:val="0"/>
                <w:sz w:val="20"/>
              </w:rPr>
            </w:pPr>
            <w:r>
              <w:rPr>
                <w:color w:val="000000"/>
                <w:kern w:val="0"/>
                <w:sz w:val="20"/>
              </w:rPr>
              <w:t>4 GHz</w:t>
            </w:r>
          </w:p>
        </w:tc>
      </w:tr>
      <w:tr w:rsidR="0095078D">
        <w:trPr>
          <w:trHeight w:val="593"/>
          <w:jc w:val="center"/>
        </w:trPr>
        <w:tc>
          <w:tcPr>
            <w:tcW w:w="2154" w:type="dxa"/>
          </w:tcPr>
          <w:p w:rsidR="0095078D" w:rsidRDefault="00042249">
            <w:pPr>
              <w:spacing w:before="120" w:after="120"/>
              <w:jc w:val="left"/>
              <w:textAlignment w:val="center"/>
              <w:rPr>
                <w:color w:val="000000"/>
                <w:sz w:val="20"/>
              </w:rPr>
            </w:pPr>
            <w:r>
              <w:rPr>
                <w:color w:val="000000"/>
                <w:kern w:val="0"/>
                <w:sz w:val="20"/>
              </w:rPr>
              <w:t>Duplex Mode / Simulation bandwidth</w:t>
            </w:r>
          </w:p>
        </w:tc>
        <w:tc>
          <w:tcPr>
            <w:tcW w:w="6985" w:type="dxa"/>
            <w:gridSpan w:val="2"/>
          </w:tcPr>
          <w:p w:rsidR="0095078D" w:rsidRDefault="00042249">
            <w:pPr>
              <w:spacing w:before="120" w:after="120"/>
              <w:jc w:val="left"/>
              <w:textAlignment w:val="center"/>
              <w:rPr>
                <w:color w:val="000000"/>
                <w:kern w:val="0"/>
                <w:sz w:val="20"/>
              </w:rPr>
            </w:pPr>
            <w:r>
              <w:rPr>
                <w:color w:val="000000"/>
                <w:kern w:val="0"/>
                <w:sz w:val="20"/>
              </w:rPr>
              <w:t>100 MHz</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SCS</w:t>
            </w:r>
          </w:p>
        </w:tc>
        <w:tc>
          <w:tcPr>
            <w:tcW w:w="6985" w:type="dxa"/>
            <w:gridSpan w:val="2"/>
          </w:tcPr>
          <w:p w:rsidR="0095078D" w:rsidRDefault="00042249">
            <w:pPr>
              <w:spacing w:before="120" w:after="120"/>
              <w:jc w:val="left"/>
              <w:textAlignment w:val="center"/>
              <w:rPr>
                <w:color w:val="000000"/>
                <w:kern w:val="0"/>
                <w:sz w:val="20"/>
              </w:rPr>
            </w:pPr>
            <w:r>
              <w:rPr>
                <w:color w:val="000000"/>
                <w:kern w:val="0"/>
                <w:sz w:val="20"/>
              </w:rPr>
              <w:t>30KHz</w:t>
            </w:r>
          </w:p>
        </w:tc>
      </w:tr>
      <w:tr w:rsidR="0095078D">
        <w:trPr>
          <w:trHeight w:val="400"/>
          <w:jc w:val="center"/>
        </w:trPr>
        <w:tc>
          <w:tcPr>
            <w:tcW w:w="2154" w:type="dxa"/>
          </w:tcPr>
          <w:p w:rsidR="0095078D" w:rsidRDefault="00042249">
            <w:pPr>
              <w:spacing w:before="120" w:after="120"/>
              <w:jc w:val="left"/>
              <w:textAlignment w:val="center"/>
              <w:rPr>
                <w:color w:val="000000"/>
                <w:kern w:val="0"/>
                <w:sz w:val="20"/>
              </w:rPr>
            </w:pPr>
            <w:r>
              <w:rPr>
                <w:color w:val="000000"/>
                <w:kern w:val="0"/>
                <w:sz w:val="20"/>
              </w:rPr>
              <w:t>TDD pattern</w:t>
            </w:r>
          </w:p>
        </w:tc>
        <w:tc>
          <w:tcPr>
            <w:tcW w:w="6985" w:type="dxa"/>
            <w:gridSpan w:val="2"/>
          </w:tcPr>
          <w:p w:rsidR="0095078D" w:rsidRDefault="00042249">
            <w:pPr>
              <w:spacing w:before="120" w:after="120"/>
              <w:jc w:val="left"/>
              <w:textAlignment w:val="center"/>
              <w:rPr>
                <w:color w:val="000000"/>
                <w:kern w:val="0"/>
                <w:sz w:val="20"/>
              </w:rPr>
            </w:pPr>
            <w:r>
              <w:rPr>
                <w:color w:val="000000"/>
                <w:kern w:val="0"/>
                <w:sz w:val="20"/>
              </w:rPr>
              <w:t>DDDSU</w:t>
            </w:r>
          </w:p>
        </w:tc>
      </w:tr>
      <w:tr w:rsidR="0095078D">
        <w:trPr>
          <w:trHeight w:val="1369"/>
          <w:jc w:val="center"/>
        </w:trPr>
        <w:tc>
          <w:tcPr>
            <w:tcW w:w="2154" w:type="dxa"/>
          </w:tcPr>
          <w:p w:rsidR="0095078D" w:rsidRDefault="00042249">
            <w:pPr>
              <w:spacing w:before="120" w:after="120"/>
              <w:textAlignment w:val="center"/>
              <w:rPr>
                <w:color w:val="000000"/>
                <w:sz w:val="20"/>
              </w:rPr>
            </w:pPr>
            <w:r>
              <w:rPr>
                <w:color w:val="000000"/>
                <w:kern w:val="0"/>
                <w:sz w:val="20"/>
              </w:rPr>
              <w:lastRenderedPageBreak/>
              <w:t>BS Antenna Configuration</w:t>
            </w:r>
          </w:p>
        </w:tc>
        <w:tc>
          <w:tcPr>
            <w:tcW w:w="3492" w:type="dxa"/>
          </w:tcPr>
          <w:p w:rsidR="0095078D" w:rsidRDefault="00042249">
            <w:pPr>
              <w:spacing w:before="120" w:after="120"/>
              <w:textAlignment w:val="center"/>
              <w:rPr>
                <w:b/>
                <w:color w:val="000000"/>
                <w:sz w:val="20"/>
              </w:rPr>
            </w:pPr>
            <w:r>
              <w:rPr>
                <w:rStyle w:val="font21"/>
              </w:rPr>
              <w:t xml:space="preserve">32 </w:t>
            </w:r>
            <w:proofErr w:type="spellStart"/>
            <w:r>
              <w:rPr>
                <w:rStyle w:val="font21"/>
              </w:rPr>
              <w:t>Tx</w:t>
            </w:r>
            <w:proofErr w:type="spellEnd"/>
            <w:r>
              <w:rPr>
                <w:rStyle w:val="font21"/>
              </w:rPr>
              <w:t xml:space="preserve"> antenna ports, and (</w:t>
            </w:r>
            <w:proofErr w:type="spellStart"/>
            <w:r>
              <w:rPr>
                <w:rStyle w:val="font21"/>
              </w:rPr>
              <w:t>dH</w:t>
            </w:r>
            <w:proofErr w:type="spellEnd"/>
            <w:r>
              <w:rPr>
                <w:rStyle w:val="font21"/>
              </w:rPr>
              <w:t xml:space="preserve">, </w:t>
            </w:r>
            <w:proofErr w:type="spellStart"/>
            <w:r>
              <w:rPr>
                <w:rStyle w:val="font21"/>
              </w:rPr>
              <w:t>dV</w:t>
            </w:r>
            <w:proofErr w:type="spellEnd"/>
            <w:r>
              <w:rPr>
                <w:rStyle w:val="font21"/>
              </w:rPr>
              <w:t>) = (0.5λ, 0.5λ);</w:t>
            </w:r>
          </w:p>
          <w:p w:rsidR="0095078D" w:rsidRDefault="00042249">
            <w:pPr>
              <w:spacing w:before="120" w:after="120"/>
              <w:textAlignment w:val="center"/>
              <w:rPr>
                <w:color w:val="000000"/>
                <w:sz w:val="20"/>
              </w:rPr>
            </w:pPr>
            <w:r>
              <w:rPr>
                <w:color w:val="000000"/>
                <w:kern w:val="0"/>
                <w:sz w:val="20"/>
              </w:rPr>
              <w:t xml:space="preserve">32TX:(M, N, P, Mg, Ng; Mp, </w:t>
            </w:r>
            <w:proofErr w:type="spellStart"/>
            <w:r>
              <w:rPr>
                <w:color w:val="000000"/>
                <w:kern w:val="0"/>
                <w:sz w:val="20"/>
              </w:rPr>
              <w:t>Np</w:t>
            </w:r>
            <w:proofErr w:type="spellEnd"/>
            <w:r>
              <w:rPr>
                <w:color w:val="000000"/>
                <w:kern w:val="0"/>
                <w:sz w:val="20"/>
              </w:rPr>
              <w:t xml:space="preserve">) = (4,4, 2, 1, 1; 4, 4); </w:t>
            </w:r>
          </w:p>
          <w:p w:rsidR="0095078D" w:rsidRDefault="00042249">
            <w:pPr>
              <w:spacing w:before="120" w:after="120"/>
              <w:textAlignment w:val="center"/>
              <w:rPr>
                <w:b/>
                <w:color w:val="000000"/>
                <w:sz w:val="20"/>
              </w:rPr>
            </w:pPr>
            <w:r>
              <w:rPr>
                <w:color w:val="000000"/>
                <w:kern w:val="0"/>
                <w:sz w:val="20"/>
              </w:rPr>
              <w:t>The antenna tilt is 90 degrees.</w:t>
            </w:r>
          </w:p>
        </w:tc>
        <w:tc>
          <w:tcPr>
            <w:tcW w:w="3493" w:type="dxa"/>
          </w:tcPr>
          <w:p w:rsidR="0095078D" w:rsidRDefault="00042249">
            <w:pPr>
              <w:spacing w:before="120" w:after="120"/>
              <w:textAlignment w:val="center"/>
              <w:rPr>
                <w:b/>
                <w:color w:val="000000"/>
                <w:sz w:val="20"/>
              </w:rPr>
            </w:pPr>
            <w:r>
              <w:rPr>
                <w:rStyle w:val="font21"/>
              </w:rPr>
              <w:t xml:space="preserve">64 </w:t>
            </w:r>
            <w:proofErr w:type="spellStart"/>
            <w:r>
              <w:rPr>
                <w:rStyle w:val="font21"/>
              </w:rPr>
              <w:t>Tx</w:t>
            </w:r>
            <w:proofErr w:type="spellEnd"/>
            <w:r>
              <w:rPr>
                <w:rStyle w:val="font21"/>
              </w:rPr>
              <w:t xml:space="preserve"> antenna ports, and (</w:t>
            </w:r>
            <w:proofErr w:type="spellStart"/>
            <w:r>
              <w:rPr>
                <w:rStyle w:val="font21"/>
              </w:rPr>
              <w:t>dH</w:t>
            </w:r>
            <w:proofErr w:type="spellEnd"/>
            <w:r>
              <w:rPr>
                <w:rStyle w:val="font21"/>
              </w:rPr>
              <w:t xml:space="preserve">, </w:t>
            </w:r>
            <w:proofErr w:type="spellStart"/>
            <w:r>
              <w:rPr>
                <w:rStyle w:val="font21"/>
              </w:rPr>
              <w:t>dV</w:t>
            </w:r>
            <w:proofErr w:type="spellEnd"/>
            <w:r>
              <w:rPr>
                <w:rStyle w:val="font21"/>
              </w:rPr>
              <w:t>) = (0.5λ, 0.5λ);</w:t>
            </w:r>
          </w:p>
          <w:p w:rsidR="0095078D" w:rsidRDefault="00042249">
            <w:pPr>
              <w:spacing w:before="120" w:after="120"/>
              <w:textAlignment w:val="center"/>
              <w:rPr>
                <w:color w:val="000000"/>
                <w:sz w:val="20"/>
              </w:rPr>
            </w:pPr>
            <w:r>
              <w:rPr>
                <w:color w:val="000000"/>
                <w:kern w:val="0"/>
                <w:sz w:val="20"/>
              </w:rPr>
              <w:t xml:space="preserve">64TX:(M, N, P, Mg, Ng; Mp, </w:t>
            </w:r>
            <w:proofErr w:type="spellStart"/>
            <w:r>
              <w:rPr>
                <w:color w:val="000000"/>
                <w:kern w:val="0"/>
                <w:sz w:val="20"/>
              </w:rPr>
              <w:t>Np</w:t>
            </w:r>
            <w:proofErr w:type="spellEnd"/>
            <w:r>
              <w:rPr>
                <w:color w:val="000000"/>
                <w:kern w:val="0"/>
                <w:sz w:val="20"/>
              </w:rPr>
              <w:t xml:space="preserve">) = (8,8, 2, 1, 1; 4, 8); </w:t>
            </w:r>
          </w:p>
          <w:p w:rsidR="0095078D" w:rsidRDefault="00042249">
            <w:pPr>
              <w:spacing w:before="120" w:after="120"/>
              <w:textAlignment w:val="center"/>
              <w:rPr>
                <w:color w:val="000000"/>
                <w:kern w:val="0"/>
                <w:sz w:val="20"/>
              </w:rPr>
            </w:pPr>
            <w:r>
              <w:rPr>
                <w:color w:val="000000"/>
                <w:kern w:val="0"/>
                <w:sz w:val="20"/>
              </w:rPr>
              <w:t>The antenna tilt is 12 degrees.</w:t>
            </w:r>
          </w:p>
        </w:tc>
      </w:tr>
      <w:tr w:rsidR="0095078D">
        <w:trPr>
          <w:trHeight w:val="1077"/>
          <w:jc w:val="center"/>
        </w:trPr>
        <w:tc>
          <w:tcPr>
            <w:tcW w:w="2154" w:type="dxa"/>
          </w:tcPr>
          <w:p w:rsidR="0095078D" w:rsidRDefault="00042249">
            <w:pPr>
              <w:spacing w:before="120" w:after="120"/>
              <w:textAlignment w:val="center"/>
              <w:rPr>
                <w:color w:val="000000"/>
                <w:sz w:val="20"/>
              </w:rPr>
            </w:pPr>
            <w:r>
              <w:rPr>
                <w:color w:val="000000"/>
                <w:kern w:val="0"/>
                <w:sz w:val="20"/>
              </w:rPr>
              <w:t>UE Antenna Configuration</w:t>
            </w:r>
          </w:p>
        </w:tc>
        <w:tc>
          <w:tcPr>
            <w:tcW w:w="3492" w:type="dxa"/>
          </w:tcPr>
          <w:p w:rsidR="0095078D" w:rsidRDefault="00042249">
            <w:pPr>
              <w:spacing w:before="120" w:after="120"/>
              <w:textAlignment w:val="center"/>
            </w:pPr>
            <w:r>
              <w:rPr>
                <w:rStyle w:val="font21"/>
              </w:rPr>
              <w:t xml:space="preserve">4 Rx antenna ports, and Panel model 1: </w:t>
            </w:r>
            <w:proofErr w:type="spellStart"/>
            <w:r>
              <w:rPr>
                <w:rStyle w:val="font21"/>
              </w:rPr>
              <w:t>dH</w:t>
            </w:r>
            <w:proofErr w:type="spellEnd"/>
            <w:r>
              <w:rPr>
                <w:rStyle w:val="font21"/>
              </w:rPr>
              <w:t xml:space="preserve"> = 0.5λ</w:t>
            </w:r>
          </w:p>
          <w:p w:rsidR="0095078D" w:rsidRDefault="00042249">
            <w:pPr>
              <w:spacing w:before="120" w:after="120"/>
              <w:textAlignment w:val="center"/>
              <w:rPr>
                <w:color w:val="000000"/>
                <w:sz w:val="20"/>
              </w:rPr>
            </w:pPr>
            <w:r>
              <w:rPr>
                <w:color w:val="000000"/>
                <w:kern w:val="0"/>
                <w:sz w:val="20"/>
              </w:rPr>
              <w:t xml:space="preserve">4 Rx: (M, N, P, Mg, Ng; Mp, </w:t>
            </w:r>
            <w:proofErr w:type="spellStart"/>
            <w:r>
              <w:rPr>
                <w:color w:val="000000"/>
                <w:kern w:val="0"/>
                <w:sz w:val="20"/>
              </w:rPr>
              <w:t>Np</w:t>
            </w:r>
            <w:proofErr w:type="spellEnd"/>
            <w:r>
              <w:rPr>
                <w:color w:val="000000"/>
                <w:kern w:val="0"/>
                <w:sz w:val="20"/>
              </w:rPr>
              <w:t>) = (1,2,2,1,1; 1,2);</w:t>
            </w:r>
          </w:p>
        </w:tc>
        <w:tc>
          <w:tcPr>
            <w:tcW w:w="3493" w:type="dxa"/>
          </w:tcPr>
          <w:p w:rsidR="0095078D" w:rsidRDefault="00042249">
            <w:pPr>
              <w:spacing w:before="120" w:after="120"/>
              <w:textAlignment w:val="center"/>
            </w:pPr>
            <w:r>
              <w:rPr>
                <w:rStyle w:val="font21"/>
              </w:rPr>
              <w:t xml:space="preserve">4 Rx antenna ports, and Panel model 1: </w:t>
            </w:r>
            <w:proofErr w:type="spellStart"/>
            <w:r>
              <w:rPr>
                <w:rStyle w:val="font21"/>
              </w:rPr>
              <w:t>dH</w:t>
            </w:r>
            <w:proofErr w:type="spellEnd"/>
            <w:r>
              <w:rPr>
                <w:rStyle w:val="font21"/>
              </w:rPr>
              <w:t xml:space="preserve"> = 0.5λ</w:t>
            </w:r>
          </w:p>
          <w:p w:rsidR="0095078D" w:rsidRDefault="00042249">
            <w:pPr>
              <w:spacing w:before="120" w:after="120"/>
              <w:textAlignment w:val="center"/>
              <w:rPr>
                <w:color w:val="000000"/>
                <w:kern w:val="0"/>
                <w:sz w:val="20"/>
              </w:rPr>
            </w:pPr>
            <w:r>
              <w:rPr>
                <w:color w:val="000000"/>
                <w:kern w:val="0"/>
                <w:sz w:val="20"/>
              </w:rPr>
              <w:t xml:space="preserve">4 Rx: (M, N, P, Mg, Ng; Mp, </w:t>
            </w:r>
            <w:proofErr w:type="spellStart"/>
            <w:r>
              <w:rPr>
                <w:color w:val="000000"/>
                <w:kern w:val="0"/>
                <w:sz w:val="20"/>
              </w:rPr>
              <w:t>Np</w:t>
            </w:r>
            <w:proofErr w:type="spellEnd"/>
            <w:r>
              <w:rPr>
                <w:color w:val="000000"/>
                <w:kern w:val="0"/>
                <w:sz w:val="20"/>
              </w:rPr>
              <w:t>) = (1,2,2,1,1; 1,2);</w:t>
            </w:r>
          </w:p>
        </w:tc>
      </w:tr>
      <w:tr w:rsidR="0095078D">
        <w:trPr>
          <w:trHeight w:val="593"/>
          <w:jc w:val="center"/>
        </w:trPr>
        <w:tc>
          <w:tcPr>
            <w:tcW w:w="2154" w:type="dxa"/>
          </w:tcPr>
          <w:p w:rsidR="0095078D" w:rsidRDefault="00042249">
            <w:pPr>
              <w:spacing w:before="120" w:after="120"/>
              <w:textAlignment w:val="center"/>
              <w:rPr>
                <w:color w:val="000000"/>
                <w:sz w:val="20"/>
              </w:rPr>
            </w:pPr>
            <w:r>
              <w:rPr>
                <w:color w:val="000000"/>
                <w:kern w:val="0"/>
                <w:sz w:val="20"/>
              </w:rPr>
              <w:t>Transmit Power</w:t>
            </w:r>
          </w:p>
        </w:tc>
        <w:tc>
          <w:tcPr>
            <w:tcW w:w="3492" w:type="dxa"/>
          </w:tcPr>
          <w:p w:rsidR="0095078D" w:rsidRDefault="00042249">
            <w:pPr>
              <w:spacing w:before="120" w:after="120"/>
              <w:textAlignment w:val="center"/>
              <w:rPr>
                <w:color w:val="000000"/>
                <w:sz w:val="20"/>
              </w:rPr>
            </w:pPr>
            <w:r>
              <w:rPr>
                <w:color w:val="000000"/>
                <w:kern w:val="0"/>
                <w:sz w:val="20"/>
              </w:rPr>
              <w:t xml:space="preserve">24 </w:t>
            </w:r>
            <w:proofErr w:type="spellStart"/>
            <w:r>
              <w:rPr>
                <w:color w:val="000000"/>
                <w:kern w:val="0"/>
                <w:sz w:val="20"/>
              </w:rPr>
              <w:t>dBm</w:t>
            </w:r>
            <w:proofErr w:type="spellEnd"/>
            <w:r>
              <w:rPr>
                <w:color w:val="000000"/>
                <w:kern w:val="0"/>
                <w:sz w:val="20"/>
              </w:rPr>
              <w:t xml:space="preserve"> per 20M at TRP, and 23 </w:t>
            </w:r>
            <w:proofErr w:type="spellStart"/>
            <w:r>
              <w:rPr>
                <w:color w:val="000000"/>
                <w:kern w:val="0"/>
                <w:sz w:val="20"/>
              </w:rPr>
              <w:t>dBm</w:t>
            </w:r>
            <w:proofErr w:type="spellEnd"/>
            <w:r>
              <w:rPr>
                <w:color w:val="000000"/>
                <w:kern w:val="0"/>
                <w:sz w:val="20"/>
              </w:rPr>
              <w:t xml:space="preserve"> at UE</w:t>
            </w:r>
          </w:p>
        </w:tc>
        <w:tc>
          <w:tcPr>
            <w:tcW w:w="3493" w:type="dxa"/>
          </w:tcPr>
          <w:p w:rsidR="0095078D" w:rsidRDefault="00042249">
            <w:pPr>
              <w:spacing w:before="120" w:after="120"/>
              <w:textAlignment w:val="center"/>
              <w:rPr>
                <w:color w:val="000000"/>
                <w:kern w:val="0"/>
                <w:sz w:val="20"/>
              </w:rPr>
            </w:pPr>
            <w:r>
              <w:rPr>
                <w:color w:val="000000"/>
                <w:kern w:val="0"/>
                <w:sz w:val="20"/>
              </w:rPr>
              <w:t xml:space="preserve">44 </w:t>
            </w:r>
            <w:proofErr w:type="spellStart"/>
            <w:r>
              <w:rPr>
                <w:color w:val="000000"/>
                <w:kern w:val="0"/>
                <w:sz w:val="20"/>
              </w:rPr>
              <w:t>dBm</w:t>
            </w:r>
            <w:proofErr w:type="spellEnd"/>
            <w:r>
              <w:rPr>
                <w:color w:val="000000"/>
                <w:kern w:val="0"/>
                <w:sz w:val="20"/>
              </w:rPr>
              <w:t xml:space="preserve"> per 20M at TRP, and 23 </w:t>
            </w:r>
            <w:proofErr w:type="spellStart"/>
            <w:r>
              <w:rPr>
                <w:color w:val="000000"/>
                <w:kern w:val="0"/>
                <w:sz w:val="20"/>
              </w:rPr>
              <w:t>dBm</w:t>
            </w:r>
            <w:proofErr w:type="spellEnd"/>
            <w:r>
              <w:rPr>
                <w:color w:val="000000"/>
                <w:kern w:val="0"/>
                <w:sz w:val="20"/>
              </w:rPr>
              <w:t xml:space="preserve"> at UE</w:t>
            </w:r>
          </w:p>
        </w:tc>
      </w:tr>
      <w:tr w:rsidR="0095078D">
        <w:trPr>
          <w:trHeight w:val="400"/>
          <w:jc w:val="center"/>
        </w:trPr>
        <w:tc>
          <w:tcPr>
            <w:tcW w:w="2154" w:type="dxa"/>
          </w:tcPr>
          <w:p w:rsidR="0095078D" w:rsidRDefault="00042249">
            <w:pPr>
              <w:spacing w:before="120" w:after="120"/>
              <w:textAlignment w:val="center"/>
              <w:rPr>
                <w:color w:val="000000"/>
                <w:sz w:val="20"/>
              </w:rPr>
            </w:pPr>
            <w:r>
              <w:rPr>
                <w:rFonts w:hint="eastAsia"/>
                <w:color w:val="000000"/>
                <w:kern w:val="0"/>
                <w:sz w:val="20"/>
              </w:rPr>
              <w:t xml:space="preserve">BS </w:t>
            </w:r>
            <w:r>
              <w:rPr>
                <w:color w:val="000000"/>
                <w:kern w:val="0"/>
                <w:sz w:val="20"/>
              </w:rPr>
              <w:t>Height</w:t>
            </w:r>
          </w:p>
        </w:tc>
        <w:tc>
          <w:tcPr>
            <w:tcW w:w="3492" w:type="dxa"/>
          </w:tcPr>
          <w:p w:rsidR="0095078D" w:rsidRDefault="00042249">
            <w:pPr>
              <w:spacing w:before="120" w:after="120"/>
              <w:textAlignment w:val="center"/>
              <w:rPr>
                <w:color w:val="000000"/>
                <w:sz w:val="20"/>
              </w:rPr>
            </w:pPr>
            <w:r>
              <w:rPr>
                <w:color w:val="000000"/>
                <w:kern w:val="0"/>
                <w:sz w:val="20"/>
              </w:rPr>
              <w:t xml:space="preserve">3 m </w:t>
            </w:r>
          </w:p>
        </w:tc>
        <w:tc>
          <w:tcPr>
            <w:tcW w:w="3493" w:type="dxa"/>
          </w:tcPr>
          <w:p w:rsidR="0095078D" w:rsidRDefault="00042249">
            <w:pPr>
              <w:spacing w:before="120" w:after="120"/>
              <w:textAlignment w:val="center"/>
              <w:rPr>
                <w:color w:val="000000"/>
                <w:kern w:val="0"/>
                <w:sz w:val="20"/>
              </w:rPr>
            </w:pPr>
            <w:r>
              <w:rPr>
                <w:color w:val="000000"/>
                <w:kern w:val="0"/>
                <w:sz w:val="20"/>
              </w:rPr>
              <w:t xml:space="preserve">25 m </w:t>
            </w:r>
          </w:p>
        </w:tc>
      </w:tr>
      <w:tr w:rsidR="0095078D">
        <w:trPr>
          <w:trHeight w:val="400"/>
          <w:jc w:val="center"/>
        </w:trPr>
        <w:tc>
          <w:tcPr>
            <w:tcW w:w="2154" w:type="dxa"/>
          </w:tcPr>
          <w:p w:rsidR="0095078D" w:rsidRDefault="00042249">
            <w:pPr>
              <w:spacing w:before="120" w:after="120"/>
              <w:textAlignment w:val="center"/>
              <w:rPr>
                <w:color w:val="000000"/>
                <w:kern w:val="0"/>
                <w:sz w:val="20"/>
              </w:rPr>
            </w:pPr>
            <w:r>
              <w:rPr>
                <w:rFonts w:hint="eastAsia"/>
                <w:color w:val="000000"/>
                <w:kern w:val="0"/>
                <w:sz w:val="20"/>
              </w:rPr>
              <w:t>UE Height</w:t>
            </w:r>
          </w:p>
        </w:tc>
        <w:tc>
          <w:tcPr>
            <w:tcW w:w="3492" w:type="dxa"/>
          </w:tcPr>
          <w:p w:rsidR="0095078D" w:rsidRDefault="00042249">
            <w:pPr>
              <w:spacing w:before="120" w:after="120"/>
              <w:textAlignment w:val="center"/>
              <w:rPr>
                <w:color w:val="000000"/>
                <w:kern w:val="0"/>
                <w:sz w:val="20"/>
              </w:rPr>
            </w:pPr>
            <w:r>
              <w:rPr>
                <w:rFonts w:hint="eastAsia"/>
                <w:color w:val="000000"/>
                <w:kern w:val="0"/>
                <w:sz w:val="20"/>
              </w:rPr>
              <w:t>1.5m</w:t>
            </w:r>
          </w:p>
        </w:tc>
        <w:tc>
          <w:tcPr>
            <w:tcW w:w="3493" w:type="dxa"/>
          </w:tcPr>
          <w:p w:rsidR="0095078D" w:rsidRDefault="00042249">
            <w:pPr>
              <w:spacing w:before="120" w:after="120"/>
            </w:pPr>
            <w:r>
              <w:t>Outdoor UEs: 1.5 m</w:t>
            </w:r>
          </w:p>
          <w:p w:rsidR="0095078D" w:rsidRDefault="00042249">
            <w:pPr>
              <w:spacing w:before="120" w:after="120"/>
            </w:pPr>
            <w:r>
              <w:t>Indoor UTs: 3(</w:t>
            </w:r>
            <w:proofErr w:type="spellStart"/>
            <w:r>
              <w:t>nfl</w:t>
            </w:r>
            <w:proofErr w:type="spellEnd"/>
            <w:r>
              <w:t xml:space="preserve"> – 1) + 1.5; </w:t>
            </w:r>
          </w:p>
          <w:p w:rsidR="0095078D" w:rsidRDefault="00042249">
            <w:pPr>
              <w:spacing w:before="120" w:after="120"/>
            </w:pPr>
            <w:proofErr w:type="spellStart"/>
            <w:r>
              <w:t>nfl</w:t>
            </w:r>
            <w:proofErr w:type="spellEnd"/>
            <w:r>
              <w:t xml:space="preserve"> ~ uniform(1,Nfl) where </w:t>
            </w:r>
          </w:p>
          <w:p w:rsidR="0095078D" w:rsidRDefault="00042249">
            <w:pPr>
              <w:spacing w:before="120" w:after="120"/>
              <w:textAlignment w:val="center"/>
              <w:rPr>
                <w:color w:val="000000"/>
                <w:kern w:val="0"/>
                <w:sz w:val="20"/>
              </w:rPr>
            </w:pPr>
            <w:proofErr w:type="spellStart"/>
            <w:r>
              <w:t>Nfl</w:t>
            </w:r>
            <w:proofErr w:type="spellEnd"/>
            <w:r>
              <w:t xml:space="preserve"> ~ uniform(4,8)</w:t>
            </w:r>
          </w:p>
        </w:tc>
      </w:tr>
      <w:tr w:rsidR="0095078D">
        <w:trPr>
          <w:trHeight w:val="400"/>
          <w:jc w:val="center"/>
        </w:trPr>
        <w:tc>
          <w:tcPr>
            <w:tcW w:w="2154" w:type="dxa"/>
          </w:tcPr>
          <w:p w:rsidR="0095078D" w:rsidRDefault="00042249">
            <w:pPr>
              <w:spacing w:before="120" w:after="120"/>
              <w:textAlignment w:val="center"/>
              <w:rPr>
                <w:color w:val="000000"/>
                <w:sz w:val="20"/>
              </w:rPr>
            </w:pPr>
            <w:r>
              <w:rPr>
                <w:color w:val="000000"/>
                <w:kern w:val="0"/>
                <w:sz w:val="20"/>
              </w:rPr>
              <w:t>Antenna Element Gain</w:t>
            </w:r>
          </w:p>
        </w:tc>
        <w:tc>
          <w:tcPr>
            <w:tcW w:w="3492" w:type="dxa"/>
          </w:tcPr>
          <w:p w:rsidR="0095078D" w:rsidRDefault="00042249">
            <w:pPr>
              <w:spacing w:before="120" w:after="120"/>
              <w:textAlignment w:val="center"/>
              <w:rPr>
                <w:color w:val="000000"/>
                <w:sz w:val="20"/>
              </w:rPr>
            </w:pPr>
            <w:r>
              <w:rPr>
                <w:color w:val="000000"/>
                <w:kern w:val="0"/>
                <w:sz w:val="20"/>
              </w:rPr>
              <w:t xml:space="preserve">5dBi for BS and 0 </w:t>
            </w:r>
            <w:proofErr w:type="spellStart"/>
            <w:r>
              <w:rPr>
                <w:color w:val="000000"/>
                <w:kern w:val="0"/>
                <w:sz w:val="20"/>
              </w:rPr>
              <w:t>dBi</w:t>
            </w:r>
            <w:proofErr w:type="spellEnd"/>
            <w:r>
              <w:rPr>
                <w:color w:val="000000"/>
                <w:kern w:val="0"/>
                <w:sz w:val="20"/>
              </w:rPr>
              <w:t xml:space="preserve"> for UE</w:t>
            </w:r>
          </w:p>
        </w:tc>
        <w:tc>
          <w:tcPr>
            <w:tcW w:w="3493" w:type="dxa"/>
          </w:tcPr>
          <w:p w:rsidR="0095078D" w:rsidRDefault="00042249">
            <w:pPr>
              <w:spacing w:before="120" w:after="120"/>
              <w:textAlignment w:val="center"/>
              <w:rPr>
                <w:color w:val="000000"/>
                <w:kern w:val="0"/>
                <w:sz w:val="20"/>
              </w:rPr>
            </w:pPr>
            <w:r>
              <w:rPr>
                <w:color w:val="000000"/>
                <w:kern w:val="0"/>
                <w:sz w:val="20"/>
              </w:rPr>
              <w:t xml:space="preserve">8dBi for BS and 0 </w:t>
            </w:r>
            <w:proofErr w:type="spellStart"/>
            <w:r>
              <w:rPr>
                <w:color w:val="000000"/>
                <w:kern w:val="0"/>
                <w:sz w:val="20"/>
              </w:rPr>
              <w:t>dBi</w:t>
            </w:r>
            <w:proofErr w:type="spellEnd"/>
            <w:r>
              <w:rPr>
                <w:color w:val="000000"/>
                <w:kern w:val="0"/>
                <w:sz w:val="20"/>
              </w:rPr>
              <w:t xml:space="preserve"> for UE</w:t>
            </w:r>
          </w:p>
        </w:tc>
      </w:tr>
      <w:tr w:rsidR="0095078D">
        <w:trPr>
          <w:trHeight w:val="400"/>
          <w:jc w:val="center"/>
        </w:trPr>
        <w:tc>
          <w:tcPr>
            <w:tcW w:w="2154" w:type="dxa"/>
          </w:tcPr>
          <w:p w:rsidR="0095078D" w:rsidRDefault="00042249">
            <w:pPr>
              <w:spacing w:before="120" w:after="120"/>
              <w:textAlignment w:val="center"/>
              <w:rPr>
                <w:color w:val="000000"/>
                <w:sz w:val="20"/>
              </w:rPr>
            </w:pPr>
            <w:r>
              <w:rPr>
                <w:color w:val="000000"/>
                <w:kern w:val="0"/>
                <w:sz w:val="20"/>
              </w:rPr>
              <w:t>Receiver Noise Figure</w:t>
            </w:r>
          </w:p>
        </w:tc>
        <w:tc>
          <w:tcPr>
            <w:tcW w:w="6985" w:type="dxa"/>
            <w:gridSpan w:val="2"/>
          </w:tcPr>
          <w:p w:rsidR="0095078D" w:rsidRDefault="00042249">
            <w:pPr>
              <w:spacing w:before="120" w:after="120"/>
              <w:textAlignment w:val="center"/>
              <w:rPr>
                <w:color w:val="000000"/>
                <w:kern w:val="0"/>
                <w:sz w:val="20"/>
              </w:rPr>
            </w:pPr>
            <w:r>
              <w:rPr>
                <w:color w:val="000000"/>
                <w:kern w:val="0"/>
                <w:sz w:val="20"/>
              </w:rPr>
              <w:t>5 dB for BS and 9 dB for UE</w:t>
            </w:r>
          </w:p>
        </w:tc>
      </w:tr>
      <w:tr w:rsidR="0095078D">
        <w:trPr>
          <w:trHeight w:val="885"/>
          <w:jc w:val="center"/>
        </w:trPr>
        <w:tc>
          <w:tcPr>
            <w:tcW w:w="2154" w:type="dxa"/>
          </w:tcPr>
          <w:p w:rsidR="0095078D" w:rsidRDefault="00042249">
            <w:pPr>
              <w:spacing w:before="120" w:after="120"/>
              <w:jc w:val="left"/>
              <w:textAlignment w:val="center"/>
              <w:rPr>
                <w:color w:val="000000"/>
                <w:sz w:val="20"/>
              </w:rPr>
            </w:pPr>
            <w:r>
              <w:rPr>
                <w:color w:val="000000"/>
                <w:kern w:val="0"/>
                <w:sz w:val="20"/>
              </w:rPr>
              <w:t>UE distribution</w:t>
            </w:r>
          </w:p>
        </w:tc>
        <w:tc>
          <w:tcPr>
            <w:tcW w:w="3492" w:type="dxa"/>
          </w:tcPr>
          <w:p w:rsidR="0095078D" w:rsidRDefault="00042249">
            <w:pPr>
              <w:spacing w:before="120" w:after="120"/>
              <w:jc w:val="left"/>
              <w:textAlignment w:val="center"/>
              <w:rPr>
                <w:color w:val="000000"/>
                <w:sz w:val="20"/>
              </w:rPr>
            </w:pPr>
            <w:r>
              <w:rPr>
                <w:color w:val="000000"/>
                <w:kern w:val="0"/>
                <w:sz w:val="20"/>
              </w:rPr>
              <w:t>100% of users are indoor</w:t>
            </w:r>
          </w:p>
          <w:p w:rsidR="0095078D" w:rsidRDefault="00042249">
            <w:pPr>
              <w:spacing w:before="120" w:after="120"/>
              <w:jc w:val="left"/>
              <w:textAlignment w:val="center"/>
              <w:rPr>
                <w:color w:val="000000"/>
                <w:sz w:val="20"/>
              </w:rPr>
            </w:pPr>
            <w:r>
              <w:rPr>
                <w:color w:val="000000"/>
                <w:kern w:val="0"/>
                <w:sz w:val="20"/>
              </w:rPr>
              <w:t>Use 3km/h for modeling fading channel</w:t>
            </w:r>
          </w:p>
        </w:tc>
        <w:tc>
          <w:tcPr>
            <w:tcW w:w="3493" w:type="dxa"/>
          </w:tcPr>
          <w:p w:rsidR="0095078D" w:rsidRDefault="00042249">
            <w:pPr>
              <w:spacing w:before="120" w:after="120"/>
              <w:jc w:val="left"/>
              <w:textAlignment w:val="center"/>
              <w:rPr>
                <w:color w:val="000000"/>
                <w:sz w:val="20"/>
              </w:rPr>
            </w:pPr>
            <w:r>
              <w:rPr>
                <w:color w:val="000000"/>
                <w:kern w:val="0"/>
                <w:sz w:val="20"/>
              </w:rPr>
              <w:t>80% of users are indoor,20%of users are outdoor;</w:t>
            </w:r>
          </w:p>
          <w:p w:rsidR="0095078D" w:rsidRDefault="00042249">
            <w:pPr>
              <w:spacing w:before="120" w:after="120"/>
              <w:jc w:val="left"/>
              <w:textAlignment w:val="center"/>
              <w:rPr>
                <w:color w:val="000000"/>
                <w:kern w:val="0"/>
                <w:sz w:val="20"/>
              </w:rPr>
            </w:pPr>
            <w:r>
              <w:rPr>
                <w:color w:val="000000"/>
                <w:kern w:val="0"/>
                <w:sz w:val="20"/>
              </w:rPr>
              <w:t>Use 3km/h for modeling fading channel</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Number of UEs per cell</w:t>
            </w:r>
          </w:p>
        </w:tc>
        <w:tc>
          <w:tcPr>
            <w:tcW w:w="6985" w:type="dxa"/>
            <w:gridSpan w:val="2"/>
          </w:tcPr>
          <w:p w:rsidR="0095078D" w:rsidRDefault="00042249">
            <w:pPr>
              <w:spacing w:before="120" w:after="120"/>
              <w:jc w:val="left"/>
              <w:textAlignment w:val="center"/>
              <w:rPr>
                <w:color w:val="000000"/>
                <w:kern w:val="0"/>
                <w:sz w:val="20"/>
              </w:rPr>
            </w:pPr>
            <w:r>
              <w:rPr>
                <w:color w:val="000000"/>
                <w:kern w:val="0"/>
                <w:sz w:val="20"/>
              </w:rPr>
              <w:t>up to 1</w:t>
            </w:r>
            <w:r>
              <w:rPr>
                <w:rFonts w:hint="eastAsia"/>
                <w:color w:val="000000"/>
                <w:kern w:val="0"/>
                <w:sz w:val="20"/>
              </w:rPr>
              <w:t>5</w:t>
            </w:r>
          </w:p>
        </w:tc>
      </w:tr>
      <w:tr w:rsidR="0095078D">
        <w:trPr>
          <w:trHeight w:val="400"/>
          <w:jc w:val="center"/>
        </w:trPr>
        <w:tc>
          <w:tcPr>
            <w:tcW w:w="2154" w:type="dxa"/>
          </w:tcPr>
          <w:p w:rsidR="0095078D" w:rsidRDefault="00042249">
            <w:pPr>
              <w:spacing w:before="120" w:after="120"/>
              <w:textAlignment w:val="center"/>
              <w:rPr>
                <w:color w:val="000000"/>
                <w:sz w:val="20"/>
              </w:rPr>
            </w:pPr>
            <w:r>
              <w:rPr>
                <w:color w:val="000000"/>
                <w:kern w:val="0"/>
                <w:sz w:val="20"/>
              </w:rPr>
              <w:t>Scheduling Algorithm</w:t>
            </w:r>
          </w:p>
        </w:tc>
        <w:tc>
          <w:tcPr>
            <w:tcW w:w="6985" w:type="dxa"/>
            <w:gridSpan w:val="2"/>
          </w:tcPr>
          <w:p w:rsidR="0095078D" w:rsidRDefault="00042249">
            <w:pPr>
              <w:spacing w:before="120" w:after="120"/>
              <w:textAlignment w:val="center"/>
              <w:rPr>
                <w:color w:val="000000"/>
                <w:kern w:val="0"/>
                <w:sz w:val="20"/>
              </w:rPr>
            </w:pPr>
            <w:r>
              <w:rPr>
                <w:color w:val="000000"/>
                <w:kern w:val="0"/>
                <w:sz w:val="20"/>
              </w:rPr>
              <w:t>MU-MIMO+ PF</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HARQ/repetition</w:t>
            </w:r>
          </w:p>
        </w:tc>
        <w:tc>
          <w:tcPr>
            <w:tcW w:w="6985" w:type="dxa"/>
            <w:gridSpan w:val="2"/>
          </w:tcPr>
          <w:p w:rsidR="0095078D" w:rsidRDefault="00042249">
            <w:pPr>
              <w:spacing w:before="120" w:after="120"/>
              <w:jc w:val="left"/>
              <w:textAlignment w:val="center"/>
              <w:rPr>
                <w:color w:val="000000"/>
                <w:kern w:val="0"/>
                <w:sz w:val="20"/>
              </w:rPr>
            </w:pPr>
            <w:r>
              <w:rPr>
                <w:color w:val="000000"/>
                <w:kern w:val="0"/>
                <w:sz w:val="20"/>
              </w:rPr>
              <w:t>HARQ retransmission</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Channel estimation</w:t>
            </w:r>
          </w:p>
        </w:tc>
        <w:tc>
          <w:tcPr>
            <w:tcW w:w="6985" w:type="dxa"/>
            <w:gridSpan w:val="2"/>
          </w:tcPr>
          <w:p w:rsidR="0095078D" w:rsidRDefault="00042249">
            <w:pPr>
              <w:spacing w:before="120" w:after="120"/>
              <w:jc w:val="left"/>
              <w:textAlignment w:val="center"/>
              <w:rPr>
                <w:color w:val="000000"/>
                <w:kern w:val="0"/>
                <w:sz w:val="20"/>
              </w:rPr>
            </w:pPr>
            <w:r>
              <w:rPr>
                <w:color w:val="000000"/>
                <w:kern w:val="0"/>
                <w:sz w:val="20"/>
              </w:rPr>
              <w:t>Realist</w:t>
            </w:r>
          </w:p>
        </w:tc>
      </w:tr>
      <w:tr w:rsidR="0095078D">
        <w:trPr>
          <w:trHeight w:val="400"/>
          <w:jc w:val="center"/>
        </w:trPr>
        <w:tc>
          <w:tcPr>
            <w:tcW w:w="2154" w:type="dxa"/>
            <w:vAlign w:val="center"/>
          </w:tcPr>
          <w:p w:rsidR="0095078D" w:rsidRDefault="00042249">
            <w:pPr>
              <w:spacing w:before="120" w:after="120"/>
              <w:rPr>
                <w:color w:val="000000"/>
                <w:kern w:val="0"/>
                <w:sz w:val="20"/>
              </w:rPr>
            </w:pPr>
            <w:r>
              <w:rPr>
                <w:rFonts w:eastAsia="Arial"/>
                <w:sz w:val="20"/>
              </w:rPr>
              <w:t>Target BLER</w:t>
            </w:r>
          </w:p>
        </w:tc>
        <w:tc>
          <w:tcPr>
            <w:tcW w:w="6985" w:type="dxa"/>
            <w:gridSpan w:val="2"/>
            <w:vAlign w:val="center"/>
          </w:tcPr>
          <w:p w:rsidR="0095078D" w:rsidRDefault="00042249">
            <w:pPr>
              <w:spacing w:before="120" w:after="120"/>
              <w:rPr>
                <w:color w:val="000000"/>
                <w:kern w:val="0"/>
                <w:sz w:val="20"/>
              </w:rPr>
            </w:pPr>
            <w:r>
              <w:rPr>
                <w:rFonts w:eastAsia="Arial"/>
                <w:sz w:val="20"/>
              </w:rPr>
              <w:t>10% for first transmission</w:t>
            </w:r>
          </w:p>
        </w:tc>
      </w:tr>
      <w:tr w:rsidR="0095078D">
        <w:trPr>
          <w:trHeight w:val="403"/>
          <w:jc w:val="center"/>
        </w:trPr>
        <w:tc>
          <w:tcPr>
            <w:tcW w:w="2154" w:type="dxa"/>
            <w:vAlign w:val="center"/>
          </w:tcPr>
          <w:p w:rsidR="0095078D" w:rsidRDefault="00042249">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PHY processing delay</w:t>
            </w:r>
          </w:p>
        </w:tc>
        <w:tc>
          <w:tcPr>
            <w:tcW w:w="6985" w:type="dxa"/>
            <w:gridSpan w:val="2"/>
            <w:vAlign w:val="center"/>
          </w:tcPr>
          <w:p w:rsidR="0095078D" w:rsidRDefault="00042249">
            <w:pPr>
              <w:pStyle w:val="xmsonormal"/>
              <w:spacing w:before="120" w:after="120"/>
              <w:jc w:val="left"/>
              <w:rPr>
                <w:rFonts w:ascii="Times New Roman" w:eastAsia="宋体" w:hAnsi="Times New Roman" w:cs="Times New Roman"/>
                <w:sz w:val="20"/>
                <w:szCs w:val="20"/>
              </w:rPr>
            </w:pPr>
            <w:r>
              <w:rPr>
                <w:rFonts w:ascii="Times New Roman" w:eastAsia="宋体" w:hAnsi="Times New Roman" w:cs="Times New Roman"/>
                <w:sz w:val="20"/>
                <w:szCs w:val="20"/>
              </w:rPr>
              <w:t>UE P</w:t>
            </w:r>
            <w:r>
              <w:rPr>
                <w:rFonts w:ascii="Times New Roman" w:eastAsia="宋体" w:hAnsi="Times New Roman" w:cs="Times New Roman"/>
                <w:sz w:val="20"/>
                <w:szCs w:val="20"/>
                <w:lang w:eastAsia="zh-CN"/>
              </w:rPr>
              <w:t>U</w:t>
            </w:r>
            <w:r>
              <w:rPr>
                <w:rFonts w:ascii="Times New Roman" w:eastAsia="宋体" w:hAnsi="Times New Roman" w:cs="Times New Roman"/>
                <w:sz w:val="20"/>
                <w:szCs w:val="20"/>
              </w:rPr>
              <w:t>SCH processing Capability #1</w:t>
            </w:r>
            <w:r>
              <w:rPr>
                <w:rFonts w:ascii="Times New Roman" w:eastAsia="宋体" w:hAnsi="Times New Roman" w:cs="Times New Roman"/>
                <w:sz w:val="20"/>
                <w:szCs w:val="20"/>
                <w:lang w:eastAsia="zh-CN"/>
              </w:rPr>
              <w:t>,N1=10</w:t>
            </w:r>
          </w:p>
        </w:tc>
      </w:tr>
      <w:tr w:rsidR="0095078D">
        <w:trPr>
          <w:trHeight w:val="403"/>
          <w:jc w:val="center"/>
        </w:trPr>
        <w:tc>
          <w:tcPr>
            <w:tcW w:w="2154" w:type="dxa"/>
            <w:vAlign w:val="center"/>
          </w:tcPr>
          <w:p w:rsidR="0095078D" w:rsidRDefault="00042249">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PDCCH overhead</w:t>
            </w:r>
          </w:p>
        </w:tc>
        <w:tc>
          <w:tcPr>
            <w:tcW w:w="6985" w:type="dxa"/>
            <w:gridSpan w:val="2"/>
            <w:vAlign w:val="center"/>
          </w:tcPr>
          <w:p w:rsidR="0095078D" w:rsidRDefault="00042249">
            <w:pPr>
              <w:pStyle w:val="xmsonormal"/>
              <w:spacing w:before="120" w:after="120"/>
              <w:jc w:val="left"/>
              <w:rPr>
                <w:rFonts w:ascii="Times New Roman" w:eastAsia="宋体" w:hAnsi="Times New Roman" w:cs="Times New Roman"/>
                <w:color w:val="000000"/>
                <w:kern w:val="0"/>
                <w:sz w:val="20"/>
                <w:szCs w:val="20"/>
                <w:lang w:eastAsia="zh-CN"/>
              </w:rPr>
            </w:pPr>
            <w:r>
              <w:rPr>
                <w:rFonts w:ascii="Times New Roman" w:eastAsia="宋体" w:hAnsi="Times New Roman" w:cs="Times New Roman"/>
                <w:color w:val="000000"/>
                <w:kern w:val="0"/>
                <w:sz w:val="20"/>
                <w:szCs w:val="20"/>
                <w:lang w:eastAsia="zh-CN"/>
              </w:rPr>
              <w:t>1/7(2symbols per 14symbol)</w:t>
            </w:r>
          </w:p>
        </w:tc>
      </w:tr>
      <w:tr w:rsidR="0095078D">
        <w:trPr>
          <w:trHeight w:val="403"/>
          <w:jc w:val="center"/>
        </w:trPr>
        <w:tc>
          <w:tcPr>
            <w:tcW w:w="2154" w:type="dxa"/>
            <w:vAlign w:val="center"/>
          </w:tcPr>
          <w:p w:rsidR="0095078D" w:rsidRDefault="00042249">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DMRS overhead</w:t>
            </w:r>
          </w:p>
        </w:tc>
        <w:tc>
          <w:tcPr>
            <w:tcW w:w="6985" w:type="dxa"/>
            <w:gridSpan w:val="2"/>
            <w:vAlign w:val="center"/>
          </w:tcPr>
          <w:p w:rsidR="0095078D" w:rsidRDefault="00042249">
            <w:pPr>
              <w:pStyle w:val="xmsonormal"/>
              <w:spacing w:before="120" w:after="120"/>
              <w:jc w:val="left"/>
              <w:rPr>
                <w:rFonts w:ascii="Times New Roman" w:eastAsia="宋体" w:hAnsi="Times New Roman" w:cs="Times New Roman"/>
                <w:color w:val="000000"/>
                <w:kern w:val="0"/>
                <w:sz w:val="20"/>
                <w:lang w:eastAsia="zh-CN"/>
              </w:rPr>
            </w:pPr>
            <w:r>
              <w:rPr>
                <w:rFonts w:ascii="Times New Roman" w:eastAsia="宋体" w:hAnsi="Times New Roman" w:cs="Times New Roman"/>
                <w:color w:val="000000"/>
                <w:kern w:val="0"/>
                <w:sz w:val="20"/>
                <w:lang w:eastAsia="zh-CN"/>
              </w:rPr>
              <w:t>1 symbol per 14symbol</w:t>
            </w:r>
          </w:p>
        </w:tc>
      </w:tr>
      <w:tr w:rsidR="0095078D">
        <w:trPr>
          <w:trHeight w:val="409"/>
          <w:jc w:val="center"/>
        </w:trPr>
        <w:tc>
          <w:tcPr>
            <w:tcW w:w="2154" w:type="dxa"/>
          </w:tcPr>
          <w:p w:rsidR="0095078D" w:rsidRDefault="00042249">
            <w:pPr>
              <w:spacing w:before="120" w:after="120"/>
              <w:jc w:val="left"/>
              <w:textAlignment w:val="center"/>
              <w:rPr>
                <w:color w:val="000000"/>
                <w:sz w:val="20"/>
              </w:rPr>
            </w:pPr>
            <w:r>
              <w:rPr>
                <w:color w:val="000000"/>
                <w:kern w:val="0"/>
                <w:sz w:val="20"/>
              </w:rPr>
              <w:t>BS receiver</w:t>
            </w:r>
          </w:p>
        </w:tc>
        <w:tc>
          <w:tcPr>
            <w:tcW w:w="6985" w:type="dxa"/>
            <w:gridSpan w:val="2"/>
          </w:tcPr>
          <w:p w:rsidR="0095078D" w:rsidRDefault="00042249">
            <w:pPr>
              <w:spacing w:before="120" w:after="120"/>
              <w:jc w:val="left"/>
              <w:textAlignment w:val="center"/>
              <w:rPr>
                <w:color w:val="000000"/>
                <w:kern w:val="0"/>
                <w:sz w:val="20"/>
              </w:rPr>
            </w:pPr>
            <w:r>
              <w:rPr>
                <w:color w:val="000000"/>
                <w:kern w:val="0"/>
                <w:sz w:val="20"/>
              </w:rPr>
              <w:t>MMSE-IRC</w:t>
            </w:r>
          </w:p>
        </w:tc>
      </w:tr>
    </w:tbl>
    <w:p w:rsidR="0095078D" w:rsidRDefault="0095078D">
      <w:pPr>
        <w:pStyle w:val="a3"/>
        <w:spacing w:before="120" w:after="120" w:line="276" w:lineRule="auto"/>
        <w:jc w:val="center"/>
        <w:rPr>
          <w:rFonts w:ascii="Times New Roman" w:hAnsi="Times New Roman"/>
        </w:rPr>
      </w:pPr>
      <w:bookmarkStart w:id="23" w:name="_Ref9233"/>
      <w:bookmarkStart w:id="24" w:name="OLE_LINK18"/>
      <w:bookmarkStart w:id="25" w:name="OLE_LINK19"/>
      <w:bookmarkEnd w:id="22"/>
    </w:p>
    <w:p w:rsidR="0095078D" w:rsidRDefault="00042249">
      <w:pPr>
        <w:pStyle w:val="a3"/>
        <w:spacing w:before="120" w:after="120" w:line="276" w:lineRule="auto"/>
        <w:jc w:val="center"/>
        <w:rPr>
          <w:rFonts w:ascii="Times New Roman" w:eastAsia="宋体" w:hAnsi="Times New Roman"/>
        </w:rPr>
      </w:pPr>
      <w:r>
        <w:rPr>
          <w:rFonts w:ascii="Times New Roman" w:hAnsi="Times New Roman"/>
        </w:rPr>
        <w:lastRenderedPageBreak/>
        <w:t xml:space="preserve">Table </w:t>
      </w:r>
      <w:r>
        <w:rPr>
          <w:rFonts w:ascii="Times New Roman" w:hAnsi="Times New Roman" w:hint="eastAsia"/>
        </w:rPr>
        <w:t>A.</w:t>
      </w:r>
      <w:bookmarkEnd w:id="23"/>
      <w:r>
        <w:rPr>
          <w:rFonts w:ascii="Times New Roman" w:hAnsi="Times New Roman" w:hint="eastAsia"/>
        </w:rPr>
        <w:t>2</w:t>
      </w:r>
      <w:r>
        <w:rPr>
          <w:rFonts w:ascii="Times New Roman" w:eastAsia="宋体" w:hAnsi="Times New Roman"/>
        </w:rPr>
        <w:t xml:space="preserve"> Simulation assumption for FR1 UL</w:t>
      </w:r>
    </w:p>
    <w:tbl>
      <w:tblPr>
        <w:tblStyle w:val="ab"/>
        <w:tblW w:w="9019" w:type="dxa"/>
        <w:jc w:val="center"/>
        <w:tblLook w:val="04A0"/>
      </w:tblPr>
      <w:tblGrid>
        <w:gridCol w:w="2263"/>
        <w:gridCol w:w="6756"/>
      </w:tblGrid>
      <w:tr w:rsidR="0095078D">
        <w:trPr>
          <w:jc w:val="center"/>
        </w:trPr>
        <w:tc>
          <w:tcPr>
            <w:tcW w:w="2263" w:type="dxa"/>
            <w:shd w:val="clear" w:color="auto" w:fill="auto"/>
            <w:vAlign w:val="center"/>
          </w:tcPr>
          <w:p w:rsidR="0095078D" w:rsidRDefault="00042249">
            <w:pPr>
              <w:spacing w:before="120" w:after="120"/>
              <w:jc w:val="center"/>
              <w:rPr>
                <w:rFonts w:eastAsiaTheme="minorEastAsia"/>
                <w:b/>
                <w:sz w:val="20"/>
              </w:rPr>
            </w:pPr>
            <w:r>
              <w:rPr>
                <w:rFonts w:eastAsiaTheme="minorEastAsia"/>
                <w:b/>
                <w:sz w:val="20"/>
              </w:rPr>
              <w:t>Parameter</w:t>
            </w:r>
          </w:p>
        </w:tc>
        <w:tc>
          <w:tcPr>
            <w:tcW w:w="6756" w:type="dxa"/>
            <w:shd w:val="clear" w:color="auto" w:fill="auto"/>
            <w:vAlign w:val="center"/>
          </w:tcPr>
          <w:p w:rsidR="0095078D" w:rsidRDefault="00042249">
            <w:pPr>
              <w:spacing w:before="120" w:after="120"/>
              <w:jc w:val="center"/>
              <w:rPr>
                <w:rFonts w:eastAsiaTheme="minorEastAsia"/>
                <w:b/>
                <w:sz w:val="20"/>
              </w:rPr>
            </w:pPr>
            <w:r>
              <w:rPr>
                <w:rFonts w:eastAsiaTheme="minorEastAsia"/>
                <w:b/>
                <w:sz w:val="20"/>
              </w:rPr>
              <w:t>value</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Scenarios</w:t>
            </w:r>
          </w:p>
        </w:tc>
        <w:tc>
          <w:tcPr>
            <w:tcW w:w="6756" w:type="dxa"/>
            <w:shd w:val="clear" w:color="auto" w:fill="auto"/>
            <w:vAlign w:val="center"/>
          </w:tcPr>
          <w:p w:rsidR="0095078D" w:rsidRDefault="00042249">
            <w:pPr>
              <w:spacing w:before="120" w:after="120"/>
              <w:rPr>
                <w:sz w:val="20"/>
              </w:rPr>
            </w:pPr>
            <w:r>
              <w:rPr>
                <w:rFonts w:eastAsiaTheme="minorEastAsia"/>
                <w:sz w:val="20"/>
              </w:rPr>
              <w:t>Scenario-1: Indoor Hotspot</w:t>
            </w:r>
            <w:r>
              <w:rPr>
                <w:sz w:val="20"/>
              </w:rPr>
              <w:t xml:space="preserve"> </w:t>
            </w:r>
          </w:p>
          <w:p w:rsidR="0095078D" w:rsidRDefault="00042249">
            <w:pPr>
              <w:spacing w:before="120" w:after="120"/>
              <w:rPr>
                <w:rFonts w:eastAsiaTheme="minorEastAsia"/>
                <w:sz w:val="20"/>
              </w:rPr>
            </w:pPr>
            <w:r>
              <w:rPr>
                <w:rFonts w:eastAsiaTheme="minorEastAsia"/>
                <w:sz w:val="20"/>
              </w:rPr>
              <w:t>12 nodes in 50 m x 120 m</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Carrier frequency</w:t>
            </w:r>
          </w:p>
        </w:tc>
        <w:tc>
          <w:tcPr>
            <w:tcW w:w="6756" w:type="dxa"/>
            <w:shd w:val="clear" w:color="auto" w:fill="auto"/>
            <w:vAlign w:val="center"/>
          </w:tcPr>
          <w:p w:rsidR="0095078D" w:rsidRDefault="00042249">
            <w:pPr>
              <w:spacing w:before="120" w:after="120"/>
              <w:rPr>
                <w:rFonts w:eastAsiaTheme="minorEastAsia"/>
                <w:sz w:val="20"/>
              </w:rPr>
            </w:pPr>
            <w:r>
              <w:rPr>
                <w:sz w:val="20"/>
              </w:rPr>
              <w:t>4GHz</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 xml:space="preserve">Bandwidth </w:t>
            </w:r>
          </w:p>
        </w:tc>
        <w:tc>
          <w:tcPr>
            <w:tcW w:w="6756" w:type="dxa"/>
            <w:shd w:val="clear" w:color="auto" w:fill="auto"/>
            <w:vAlign w:val="center"/>
          </w:tcPr>
          <w:p w:rsidR="0095078D" w:rsidRDefault="00042249">
            <w:pPr>
              <w:spacing w:before="120" w:after="120"/>
              <w:rPr>
                <w:sz w:val="20"/>
              </w:rPr>
            </w:pPr>
            <w:r>
              <w:rPr>
                <w:sz w:val="20"/>
              </w:rPr>
              <w:t>100 MHz</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Subcarrier spacing</w:t>
            </w:r>
          </w:p>
        </w:tc>
        <w:tc>
          <w:tcPr>
            <w:tcW w:w="6756" w:type="dxa"/>
            <w:shd w:val="clear" w:color="auto" w:fill="auto"/>
            <w:vAlign w:val="center"/>
          </w:tcPr>
          <w:p w:rsidR="0095078D" w:rsidRDefault="00042249">
            <w:pPr>
              <w:spacing w:before="120" w:after="120"/>
              <w:rPr>
                <w:rFonts w:eastAsiaTheme="minorEastAsia"/>
                <w:sz w:val="20"/>
              </w:rPr>
            </w:pPr>
            <w:r>
              <w:rPr>
                <w:rFonts w:eastAsiaTheme="minorEastAsia"/>
                <w:sz w:val="20"/>
              </w:rPr>
              <w:t>30 KHz</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Frame structure</w:t>
            </w:r>
          </w:p>
        </w:tc>
        <w:tc>
          <w:tcPr>
            <w:tcW w:w="6756" w:type="dxa"/>
            <w:shd w:val="clear" w:color="auto" w:fill="auto"/>
            <w:vAlign w:val="center"/>
          </w:tcPr>
          <w:p w:rsidR="0095078D" w:rsidRDefault="00042249">
            <w:pPr>
              <w:spacing w:before="120" w:after="120"/>
              <w:rPr>
                <w:rFonts w:eastAsiaTheme="minorEastAsia"/>
                <w:sz w:val="20"/>
              </w:rPr>
            </w:pPr>
            <w:r>
              <w:rPr>
                <w:rFonts w:eastAsiaTheme="minorEastAsia"/>
                <w:sz w:val="20"/>
              </w:rPr>
              <w:t>DDDSU (S: 10D:2G:2U) for UL</w:t>
            </w:r>
            <w:r>
              <w:rPr>
                <w:sz w:val="20"/>
              </w:rPr>
              <w:t xml:space="preserve"> </w:t>
            </w:r>
            <w:r>
              <w:rPr>
                <w:rFonts w:eastAsiaTheme="minorEastAsia"/>
                <w:sz w:val="20"/>
              </w:rPr>
              <w:t>interaction/pose information delivering</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 xml:space="preserve">BS Antennas </w:t>
            </w:r>
          </w:p>
          <w:p w:rsidR="0095078D" w:rsidRDefault="00042249">
            <w:pPr>
              <w:spacing w:before="120" w:after="120"/>
              <w:rPr>
                <w:rFonts w:eastAsiaTheme="minorEastAsia"/>
                <w:sz w:val="20"/>
              </w:rPr>
            </w:pPr>
            <w:r>
              <w:rPr>
                <w:rFonts w:eastAsiaTheme="minorEastAsia"/>
                <w:sz w:val="20"/>
              </w:rPr>
              <w:t>(</w:t>
            </w:r>
            <w:proofErr w:type="spellStart"/>
            <w:r>
              <w:rPr>
                <w:rFonts w:eastAsiaTheme="minorEastAsia"/>
                <w:sz w:val="20"/>
              </w:rPr>
              <w:t>M,N,P,Mg,Ng;Mp,Np</w:t>
            </w:r>
            <w:proofErr w:type="spellEnd"/>
            <w:r>
              <w:rPr>
                <w:rFonts w:eastAsiaTheme="minorEastAsia"/>
                <w:sz w:val="20"/>
              </w:rPr>
              <w:t>)</w:t>
            </w:r>
          </w:p>
        </w:tc>
        <w:tc>
          <w:tcPr>
            <w:tcW w:w="6756" w:type="dxa"/>
            <w:shd w:val="clear" w:color="auto" w:fill="auto"/>
            <w:vAlign w:val="center"/>
          </w:tcPr>
          <w:p w:rsidR="0095078D" w:rsidRDefault="00042249">
            <w:pPr>
              <w:spacing w:before="120" w:after="120"/>
              <w:rPr>
                <w:rFonts w:eastAsiaTheme="minorEastAsia"/>
                <w:sz w:val="20"/>
              </w:rPr>
            </w:pPr>
            <w:r>
              <w:rPr>
                <w:rFonts w:eastAsiaTheme="minorEastAsia"/>
                <w:sz w:val="20"/>
              </w:rPr>
              <w:t>For 32R: (4,4,2,1,1;4,4)</w:t>
            </w:r>
          </w:p>
          <w:p w:rsidR="0095078D" w:rsidRDefault="00042249">
            <w:pPr>
              <w:spacing w:before="120" w:after="120"/>
              <w:rPr>
                <w:rFonts w:eastAsiaTheme="minorEastAsia"/>
                <w:sz w:val="20"/>
              </w:rPr>
            </w:pPr>
            <w:r>
              <w:rPr>
                <w:sz w:val="20"/>
              </w:rPr>
              <w:t>(</w:t>
            </w:r>
            <w:proofErr w:type="spellStart"/>
            <w:r>
              <w:rPr>
                <w:sz w:val="20"/>
              </w:rPr>
              <w:t>dH,dV</w:t>
            </w:r>
            <w:proofErr w:type="spellEnd"/>
            <w:r>
              <w:rPr>
                <w:sz w:val="20"/>
              </w:rPr>
              <w:t>) = (0.5, 0.5)λ</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 xml:space="preserve">UE Antennas </w:t>
            </w:r>
          </w:p>
          <w:p w:rsidR="0095078D" w:rsidRDefault="00042249">
            <w:pPr>
              <w:spacing w:before="120" w:after="120"/>
              <w:rPr>
                <w:rFonts w:eastAsiaTheme="minorEastAsia"/>
                <w:sz w:val="20"/>
              </w:rPr>
            </w:pPr>
            <w:r>
              <w:rPr>
                <w:rFonts w:eastAsiaTheme="minorEastAsia"/>
                <w:sz w:val="20"/>
              </w:rPr>
              <w:t>(</w:t>
            </w:r>
            <w:proofErr w:type="spellStart"/>
            <w:r>
              <w:rPr>
                <w:rFonts w:eastAsiaTheme="minorEastAsia"/>
                <w:sz w:val="20"/>
              </w:rPr>
              <w:t>M,N,P,Mg,Ng;Mp,Np</w:t>
            </w:r>
            <w:proofErr w:type="spellEnd"/>
            <w:r>
              <w:rPr>
                <w:rFonts w:eastAsiaTheme="minorEastAsia"/>
                <w:sz w:val="20"/>
              </w:rPr>
              <w:t>)</w:t>
            </w:r>
          </w:p>
        </w:tc>
        <w:tc>
          <w:tcPr>
            <w:tcW w:w="6756" w:type="dxa"/>
            <w:shd w:val="clear" w:color="auto" w:fill="auto"/>
            <w:vAlign w:val="center"/>
          </w:tcPr>
          <w:p w:rsidR="0095078D" w:rsidRDefault="00042249">
            <w:pPr>
              <w:spacing w:before="120" w:after="120"/>
              <w:rPr>
                <w:rFonts w:eastAsiaTheme="minorEastAsia"/>
                <w:sz w:val="20"/>
              </w:rPr>
            </w:pPr>
            <w:r>
              <w:rPr>
                <w:rFonts w:eastAsiaTheme="minorEastAsia"/>
                <w:sz w:val="20"/>
              </w:rPr>
              <w:t>For 2T: (1,1,2,1,1;1,1)</w:t>
            </w:r>
          </w:p>
          <w:p w:rsidR="0095078D" w:rsidRDefault="00042249">
            <w:pPr>
              <w:spacing w:before="120" w:after="120"/>
              <w:rPr>
                <w:rFonts w:eastAsiaTheme="minorEastAsia"/>
                <w:sz w:val="20"/>
              </w:rPr>
            </w:pPr>
            <w:r>
              <w:rPr>
                <w:rFonts w:eastAsiaTheme="minorEastAsia"/>
                <w:sz w:val="20"/>
              </w:rPr>
              <w:t>(</w:t>
            </w:r>
            <w:proofErr w:type="spellStart"/>
            <w:r>
              <w:rPr>
                <w:rFonts w:eastAsiaTheme="minorEastAsia"/>
                <w:sz w:val="20"/>
              </w:rPr>
              <w:t>dH</w:t>
            </w:r>
            <w:proofErr w:type="spellEnd"/>
            <w:r>
              <w:rPr>
                <w:rFonts w:eastAsiaTheme="minorEastAsia"/>
                <w:sz w:val="20"/>
              </w:rPr>
              <w:t xml:space="preserve">, </w:t>
            </w:r>
            <w:proofErr w:type="spellStart"/>
            <w:r>
              <w:rPr>
                <w:rFonts w:eastAsiaTheme="minorEastAsia"/>
                <w:sz w:val="20"/>
              </w:rPr>
              <w:t>dV</w:t>
            </w:r>
            <w:proofErr w:type="spellEnd"/>
            <w:r>
              <w:rPr>
                <w:rFonts w:eastAsiaTheme="minorEastAsia"/>
                <w:sz w:val="20"/>
              </w:rPr>
              <w:t>)=( 0.5, N/A)λ</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BS antenna pattern</w:t>
            </w:r>
          </w:p>
        </w:tc>
        <w:tc>
          <w:tcPr>
            <w:tcW w:w="6756" w:type="dxa"/>
            <w:shd w:val="clear" w:color="auto" w:fill="auto"/>
            <w:vAlign w:val="center"/>
          </w:tcPr>
          <w:p w:rsidR="0095078D" w:rsidRDefault="00042249">
            <w:pPr>
              <w:spacing w:before="120" w:after="120"/>
              <w:rPr>
                <w:rFonts w:eastAsiaTheme="minorEastAsia"/>
                <w:sz w:val="20"/>
              </w:rPr>
            </w:pPr>
            <w:r>
              <w:rPr>
                <w:rFonts w:eastAsiaTheme="minorEastAsia"/>
                <w:sz w:val="20"/>
              </w:rPr>
              <w:t xml:space="preserve">Ceiling-mount pattern, 5 </w:t>
            </w:r>
            <w:proofErr w:type="spellStart"/>
            <w:r>
              <w:rPr>
                <w:rFonts w:eastAsiaTheme="minorEastAsia"/>
                <w:sz w:val="20"/>
              </w:rPr>
              <w:t>dBi</w:t>
            </w:r>
            <w:proofErr w:type="spellEnd"/>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UE antenna pattern</w:t>
            </w:r>
          </w:p>
        </w:tc>
        <w:tc>
          <w:tcPr>
            <w:tcW w:w="6756" w:type="dxa"/>
            <w:shd w:val="clear" w:color="auto" w:fill="auto"/>
            <w:vAlign w:val="center"/>
          </w:tcPr>
          <w:p w:rsidR="0095078D" w:rsidRDefault="00042249">
            <w:pPr>
              <w:spacing w:before="120" w:after="120"/>
              <w:rPr>
                <w:rFonts w:eastAsiaTheme="minorEastAsia"/>
                <w:sz w:val="20"/>
              </w:rPr>
            </w:pPr>
            <w:proofErr w:type="spellStart"/>
            <w:r>
              <w:rPr>
                <w:rFonts w:eastAsiaTheme="minorEastAsia"/>
                <w:sz w:val="20"/>
              </w:rPr>
              <w:t>Omnidirectional</w:t>
            </w:r>
            <w:proofErr w:type="spellEnd"/>
            <w:r>
              <w:rPr>
                <w:rFonts w:eastAsiaTheme="minorEastAsia"/>
                <w:sz w:val="20"/>
              </w:rPr>
              <w:t xml:space="preserve">, 0 </w:t>
            </w:r>
            <w:proofErr w:type="spellStart"/>
            <w:r>
              <w:rPr>
                <w:rFonts w:eastAsiaTheme="minorEastAsia"/>
                <w:sz w:val="20"/>
              </w:rPr>
              <w:t>dBi</w:t>
            </w:r>
            <w:proofErr w:type="spellEnd"/>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UE max Power</w:t>
            </w:r>
          </w:p>
        </w:tc>
        <w:tc>
          <w:tcPr>
            <w:tcW w:w="6756" w:type="dxa"/>
            <w:shd w:val="clear" w:color="auto" w:fill="auto"/>
            <w:vAlign w:val="center"/>
          </w:tcPr>
          <w:p w:rsidR="0095078D" w:rsidRDefault="00042249">
            <w:pPr>
              <w:spacing w:before="120" w:after="120"/>
              <w:rPr>
                <w:rFonts w:eastAsiaTheme="minorEastAsia"/>
                <w:sz w:val="20"/>
              </w:rPr>
            </w:pPr>
            <w:r>
              <w:rPr>
                <w:rFonts w:eastAsiaTheme="minorEastAsia"/>
                <w:sz w:val="20"/>
              </w:rPr>
              <w:t xml:space="preserve">23 </w:t>
            </w:r>
            <w:proofErr w:type="spellStart"/>
            <w:r>
              <w:rPr>
                <w:rFonts w:eastAsiaTheme="minorEastAsia"/>
                <w:sz w:val="20"/>
              </w:rPr>
              <w:t>dBm</w:t>
            </w:r>
            <w:proofErr w:type="spellEnd"/>
            <w:r>
              <w:rPr>
                <w:rFonts w:eastAsiaTheme="minorEastAsia"/>
                <w:sz w:val="20"/>
              </w:rPr>
              <w:t xml:space="preserve"> </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Power control</w:t>
            </w:r>
          </w:p>
        </w:tc>
        <w:tc>
          <w:tcPr>
            <w:tcW w:w="6756" w:type="dxa"/>
            <w:shd w:val="clear" w:color="auto" w:fill="auto"/>
            <w:vAlign w:val="center"/>
          </w:tcPr>
          <w:p w:rsidR="0095078D" w:rsidRDefault="00042249">
            <w:pPr>
              <w:spacing w:before="120" w:after="120"/>
              <w:rPr>
                <w:rFonts w:eastAsiaTheme="minorEastAsia"/>
                <w:sz w:val="20"/>
              </w:rPr>
            </w:pPr>
            <w:bookmarkStart w:id="26" w:name="OLE_LINK6"/>
            <w:bookmarkStart w:id="27" w:name="OLE_LINK4"/>
            <w:r>
              <w:rPr>
                <w:rFonts w:eastAsiaTheme="minorEastAsia"/>
                <w:sz w:val="20"/>
              </w:rPr>
              <w:t xml:space="preserve">P0 = -80 </w:t>
            </w:r>
            <w:proofErr w:type="spellStart"/>
            <w:r>
              <w:rPr>
                <w:rFonts w:eastAsiaTheme="minorEastAsia"/>
                <w:sz w:val="20"/>
              </w:rPr>
              <w:t>dBm</w:t>
            </w:r>
            <w:proofErr w:type="spellEnd"/>
            <w:r>
              <w:rPr>
                <w:rFonts w:eastAsiaTheme="minorEastAsia"/>
                <w:sz w:val="20"/>
              </w:rPr>
              <w:t>, alpha = 0.8</w:t>
            </w:r>
            <w:bookmarkEnd w:id="26"/>
            <w:bookmarkEnd w:id="27"/>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Noise Figure</w:t>
            </w:r>
          </w:p>
        </w:tc>
        <w:tc>
          <w:tcPr>
            <w:tcW w:w="6756" w:type="dxa"/>
            <w:shd w:val="clear" w:color="auto" w:fill="auto"/>
            <w:vAlign w:val="center"/>
          </w:tcPr>
          <w:p w:rsidR="0095078D" w:rsidRDefault="00042249">
            <w:pPr>
              <w:spacing w:before="120" w:after="120"/>
              <w:rPr>
                <w:rFonts w:eastAsiaTheme="minorEastAsia"/>
                <w:sz w:val="20"/>
              </w:rPr>
            </w:pPr>
            <w:r>
              <w:rPr>
                <w:color w:val="000000"/>
                <w:kern w:val="0"/>
                <w:sz w:val="20"/>
              </w:rPr>
              <w:t>5dB for BS and 9dB for UE</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Scheduler</w:t>
            </w:r>
          </w:p>
        </w:tc>
        <w:tc>
          <w:tcPr>
            <w:tcW w:w="6756" w:type="dxa"/>
            <w:shd w:val="clear" w:color="auto" w:fill="auto"/>
            <w:vAlign w:val="center"/>
          </w:tcPr>
          <w:p w:rsidR="0095078D" w:rsidRDefault="00042249">
            <w:pPr>
              <w:spacing w:before="120" w:after="120"/>
              <w:rPr>
                <w:rFonts w:eastAsiaTheme="minorEastAsia"/>
                <w:sz w:val="20"/>
              </w:rPr>
            </w:pPr>
            <w:r>
              <w:rPr>
                <w:rFonts w:eastAsiaTheme="minorEastAsia"/>
                <w:sz w:val="20"/>
              </w:rPr>
              <w:t>MU-MIMO+PF</w:t>
            </w:r>
          </w:p>
        </w:tc>
      </w:tr>
      <w:tr w:rsidR="0095078D">
        <w:trPr>
          <w:trHeight w:val="290"/>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Device deployment</w:t>
            </w:r>
          </w:p>
        </w:tc>
        <w:tc>
          <w:tcPr>
            <w:tcW w:w="6756" w:type="dxa"/>
            <w:shd w:val="clear" w:color="auto" w:fill="auto"/>
            <w:vAlign w:val="center"/>
          </w:tcPr>
          <w:p w:rsidR="0095078D" w:rsidRDefault="00042249">
            <w:pPr>
              <w:spacing w:before="120" w:after="120"/>
              <w:rPr>
                <w:rFonts w:eastAsiaTheme="minorEastAsia"/>
                <w:sz w:val="20"/>
              </w:rPr>
            </w:pPr>
            <w:r>
              <w:rPr>
                <w:rFonts w:eastAsiaTheme="minorEastAsia"/>
                <w:sz w:val="20"/>
              </w:rPr>
              <w:t>100% indoor</w:t>
            </w:r>
          </w:p>
        </w:tc>
      </w:tr>
      <w:tr w:rsidR="0095078D">
        <w:trPr>
          <w:jc w:val="center"/>
        </w:trPr>
        <w:tc>
          <w:tcPr>
            <w:tcW w:w="2263" w:type="dxa"/>
            <w:shd w:val="clear" w:color="auto" w:fill="auto"/>
            <w:vAlign w:val="center"/>
          </w:tcPr>
          <w:p w:rsidR="0095078D" w:rsidRDefault="00042249">
            <w:pPr>
              <w:spacing w:before="120" w:after="120"/>
              <w:rPr>
                <w:rFonts w:eastAsiaTheme="minorEastAsia"/>
                <w:sz w:val="20"/>
              </w:rPr>
            </w:pPr>
            <w:r>
              <w:rPr>
                <w:rFonts w:eastAsiaTheme="minorEastAsia"/>
                <w:sz w:val="20"/>
              </w:rPr>
              <w:t>Down-tilt</w:t>
            </w:r>
          </w:p>
        </w:tc>
        <w:tc>
          <w:tcPr>
            <w:tcW w:w="6756" w:type="dxa"/>
            <w:shd w:val="clear" w:color="auto" w:fill="auto"/>
            <w:vAlign w:val="center"/>
          </w:tcPr>
          <w:p w:rsidR="0095078D" w:rsidRDefault="00042249">
            <w:pPr>
              <w:spacing w:before="120" w:after="120"/>
              <w:rPr>
                <w:rFonts w:eastAsiaTheme="minorEastAsia"/>
                <w:sz w:val="20"/>
              </w:rPr>
            </w:pPr>
            <w:r>
              <w:rPr>
                <w:rFonts w:eastAsiaTheme="minorEastAsia"/>
                <w:sz w:val="20"/>
              </w:rPr>
              <w:t>90 degrees</w:t>
            </w:r>
          </w:p>
        </w:tc>
      </w:tr>
      <w:tr w:rsidR="0095078D">
        <w:trPr>
          <w:jc w:val="center"/>
        </w:trPr>
        <w:tc>
          <w:tcPr>
            <w:tcW w:w="2263" w:type="dxa"/>
            <w:shd w:val="clear" w:color="auto" w:fill="auto"/>
          </w:tcPr>
          <w:p w:rsidR="0095078D" w:rsidRDefault="00042249">
            <w:pPr>
              <w:spacing w:before="120" w:after="120"/>
              <w:rPr>
                <w:rFonts w:eastAsiaTheme="minorEastAsia"/>
                <w:sz w:val="20"/>
              </w:rPr>
            </w:pPr>
            <w:r>
              <w:rPr>
                <w:color w:val="000000"/>
                <w:sz w:val="20"/>
              </w:rPr>
              <w:t>BS receiver</w:t>
            </w:r>
          </w:p>
        </w:tc>
        <w:tc>
          <w:tcPr>
            <w:tcW w:w="6756" w:type="dxa"/>
            <w:shd w:val="clear" w:color="auto" w:fill="auto"/>
            <w:vAlign w:val="center"/>
          </w:tcPr>
          <w:p w:rsidR="0095078D" w:rsidRDefault="00042249">
            <w:pPr>
              <w:spacing w:before="120" w:after="120"/>
              <w:rPr>
                <w:rFonts w:eastAsiaTheme="minorEastAsia"/>
                <w:sz w:val="20"/>
              </w:rPr>
            </w:pPr>
            <w:r>
              <w:rPr>
                <w:color w:val="000000"/>
                <w:sz w:val="20"/>
              </w:rPr>
              <w:t>MMSE-IRC</w:t>
            </w:r>
          </w:p>
        </w:tc>
      </w:tr>
      <w:tr w:rsidR="0095078D">
        <w:trPr>
          <w:jc w:val="center"/>
        </w:trPr>
        <w:tc>
          <w:tcPr>
            <w:tcW w:w="2263" w:type="dxa"/>
            <w:shd w:val="clear" w:color="auto" w:fill="auto"/>
          </w:tcPr>
          <w:p w:rsidR="0095078D" w:rsidRDefault="00042249">
            <w:pPr>
              <w:spacing w:before="120" w:after="120"/>
              <w:rPr>
                <w:color w:val="000000"/>
                <w:sz w:val="20"/>
              </w:rPr>
            </w:pPr>
            <w:r>
              <w:rPr>
                <w:color w:val="000000"/>
                <w:sz w:val="20"/>
              </w:rPr>
              <w:t>UE receiver</w:t>
            </w:r>
          </w:p>
        </w:tc>
        <w:tc>
          <w:tcPr>
            <w:tcW w:w="6756" w:type="dxa"/>
            <w:shd w:val="clear" w:color="auto" w:fill="auto"/>
            <w:vAlign w:val="center"/>
          </w:tcPr>
          <w:p w:rsidR="0095078D" w:rsidRDefault="00042249">
            <w:pPr>
              <w:spacing w:before="120" w:after="120"/>
              <w:rPr>
                <w:color w:val="000000"/>
                <w:sz w:val="20"/>
              </w:rPr>
            </w:pPr>
            <w:r>
              <w:rPr>
                <w:color w:val="000000"/>
                <w:sz w:val="20"/>
              </w:rPr>
              <w:t>MMSE-IRC</w:t>
            </w:r>
          </w:p>
        </w:tc>
      </w:tr>
      <w:tr w:rsidR="0095078D">
        <w:trPr>
          <w:jc w:val="center"/>
        </w:trPr>
        <w:tc>
          <w:tcPr>
            <w:tcW w:w="2263" w:type="dxa"/>
            <w:shd w:val="clear" w:color="auto" w:fill="auto"/>
          </w:tcPr>
          <w:p w:rsidR="0095078D" w:rsidRDefault="00042249">
            <w:pPr>
              <w:spacing w:before="120" w:after="120"/>
              <w:rPr>
                <w:color w:val="000000"/>
                <w:sz w:val="20"/>
              </w:rPr>
            </w:pPr>
            <w:r>
              <w:rPr>
                <w:color w:val="000000"/>
                <w:sz w:val="20"/>
              </w:rPr>
              <w:t>Channel estimation</w:t>
            </w:r>
          </w:p>
        </w:tc>
        <w:tc>
          <w:tcPr>
            <w:tcW w:w="6756" w:type="dxa"/>
            <w:shd w:val="clear" w:color="auto" w:fill="auto"/>
            <w:vAlign w:val="center"/>
          </w:tcPr>
          <w:p w:rsidR="0095078D" w:rsidRDefault="00042249">
            <w:pPr>
              <w:spacing w:before="120" w:after="120"/>
              <w:rPr>
                <w:color w:val="000000"/>
                <w:sz w:val="20"/>
              </w:rPr>
            </w:pPr>
            <w:r>
              <w:rPr>
                <w:color w:val="000000"/>
                <w:sz w:val="20"/>
              </w:rPr>
              <w:t>Realistic</w:t>
            </w:r>
          </w:p>
        </w:tc>
      </w:tr>
      <w:tr w:rsidR="0095078D">
        <w:trPr>
          <w:jc w:val="center"/>
        </w:trPr>
        <w:tc>
          <w:tcPr>
            <w:tcW w:w="2263" w:type="dxa"/>
            <w:shd w:val="clear" w:color="auto" w:fill="auto"/>
            <w:vAlign w:val="center"/>
          </w:tcPr>
          <w:p w:rsidR="0095078D" w:rsidRDefault="00042249">
            <w:pPr>
              <w:spacing w:before="120" w:after="120"/>
              <w:rPr>
                <w:color w:val="000000"/>
                <w:sz w:val="20"/>
              </w:rPr>
            </w:pPr>
            <w:r>
              <w:rPr>
                <w:rFonts w:eastAsia="Arial"/>
                <w:sz w:val="20"/>
              </w:rPr>
              <w:t>Target BLER</w:t>
            </w:r>
          </w:p>
        </w:tc>
        <w:tc>
          <w:tcPr>
            <w:tcW w:w="6756" w:type="dxa"/>
            <w:shd w:val="clear" w:color="auto" w:fill="auto"/>
            <w:vAlign w:val="center"/>
          </w:tcPr>
          <w:p w:rsidR="0095078D" w:rsidRDefault="00042249">
            <w:pPr>
              <w:spacing w:before="120" w:after="120"/>
              <w:rPr>
                <w:color w:val="000000"/>
                <w:sz w:val="20"/>
              </w:rPr>
            </w:pPr>
            <w:r>
              <w:rPr>
                <w:rFonts w:eastAsia="Arial"/>
                <w:sz w:val="20"/>
              </w:rPr>
              <w:t>10% for first transmission</w:t>
            </w:r>
          </w:p>
        </w:tc>
      </w:tr>
      <w:tr w:rsidR="0095078D">
        <w:trPr>
          <w:jc w:val="center"/>
        </w:trPr>
        <w:tc>
          <w:tcPr>
            <w:tcW w:w="2263" w:type="dxa"/>
            <w:shd w:val="clear" w:color="auto" w:fill="auto"/>
            <w:vAlign w:val="center"/>
          </w:tcPr>
          <w:p w:rsidR="0095078D" w:rsidRDefault="00042249">
            <w:pPr>
              <w:spacing w:before="120" w:after="120"/>
              <w:rPr>
                <w:color w:val="000000"/>
                <w:sz w:val="20"/>
              </w:rPr>
            </w:pPr>
            <w:r>
              <w:rPr>
                <w:rFonts w:eastAsiaTheme="minorEastAsia"/>
                <w:sz w:val="20"/>
              </w:rPr>
              <w:t>UE speed</w:t>
            </w:r>
          </w:p>
        </w:tc>
        <w:tc>
          <w:tcPr>
            <w:tcW w:w="6756" w:type="dxa"/>
            <w:shd w:val="clear" w:color="auto" w:fill="auto"/>
            <w:vAlign w:val="center"/>
          </w:tcPr>
          <w:p w:rsidR="0095078D" w:rsidRDefault="00042249">
            <w:pPr>
              <w:spacing w:before="120" w:after="120"/>
              <w:rPr>
                <w:color w:val="000000"/>
                <w:sz w:val="20"/>
              </w:rPr>
            </w:pPr>
            <w:r>
              <w:rPr>
                <w:rFonts w:eastAsiaTheme="minorEastAsia"/>
                <w:sz w:val="20"/>
              </w:rPr>
              <w:t>3 km/h</w:t>
            </w:r>
          </w:p>
        </w:tc>
      </w:tr>
      <w:tr w:rsidR="0095078D">
        <w:trPr>
          <w:jc w:val="center"/>
        </w:trPr>
        <w:tc>
          <w:tcPr>
            <w:tcW w:w="2263" w:type="dxa"/>
            <w:shd w:val="clear" w:color="auto" w:fill="auto"/>
          </w:tcPr>
          <w:p w:rsidR="0095078D" w:rsidRDefault="00042249">
            <w:pPr>
              <w:spacing w:before="120" w:after="120"/>
              <w:jc w:val="left"/>
              <w:textAlignment w:val="center"/>
              <w:rPr>
                <w:rFonts w:eastAsiaTheme="minorEastAsia"/>
                <w:sz w:val="20"/>
              </w:rPr>
            </w:pPr>
            <w:r>
              <w:rPr>
                <w:color w:val="000000"/>
                <w:kern w:val="0"/>
                <w:sz w:val="20"/>
              </w:rPr>
              <w:t>HARQ/repetition</w:t>
            </w:r>
          </w:p>
        </w:tc>
        <w:tc>
          <w:tcPr>
            <w:tcW w:w="6756" w:type="dxa"/>
            <w:shd w:val="clear" w:color="auto" w:fill="auto"/>
          </w:tcPr>
          <w:p w:rsidR="0095078D" w:rsidRDefault="00042249">
            <w:pPr>
              <w:spacing w:before="120" w:after="120"/>
              <w:jc w:val="left"/>
              <w:textAlignment w:val="center"/>
              <w:rPr>
                <w:sz w:val="20"/>
              </w:rPr>
            </w:pPr>
            <w:r>
              <w:rPr>
                <w:color w:val="000000"/>
                <w:kern w:val="0"/>
                <w:sz w:val="20"/>
              </w:rPr>
              <w:t xml:space="preserve">HARQ </w:t>
            </w:r>
            <w:proofErr w:type="spellStart"/>
            <w:r>
              <w:rPr>
                <w:color w:val="000000"/>
                <w:kern w:val="0"/>
                <w:sz w:val="20"/>
              </w:rPr>
              <w:t>retransmission,Maximum</w:t>
            </w:r>
            <w:proofErr w:type="spellEnd"/>
            <w:r>
              <w:rPr>
                <w:color w:val="000000"/>
                <w:kern w:val="0"/>
                <w:sz w:val="20"/>
              </w:rPr>
              <w:t xml:space="preserve"> number of retransmissions is 3</w:t>
            </w:r>
          </w:p>
        </w:tc>
      </w:tr>
      <w:tr w:rsidR="0095078D">
        <w:trPr>
          <w:jc w:val="center"/>
        </w:trPr>
        <w:tc>
          <w:tcPr>
            <w:tcW w:w="2263" w:type="dxa"/>
            <w:shd w:val="clear" w:color="auto" w:fill="auto"/>
            <w:vAlign w:val="center"/>
          </w:tcPr>
          <w:p w:rsidR="0095078D" w:rsidRDefault="00042249">
            <w:pPr>
              <w:pStyle w:val="xmsonormal"/>
              <w:spacing w:before="120" w:after="120"/>
              <w:jc w:val="left"/>
              <w:rPr>
                <w:rFonts w:ascii="Times New Roman" w:eastAsiaTheme="minorEastAsia" w:hAnsi="Times New Roman" w:cs="Times New Roman"/>
                <w:sz w:val="20"/>
                <w:szCs w:val="20"/>
                <w:lang w:eastAsia="zh-CN"/>
              </w:rPr>
            </w:pPr>
            <w:r>
              <w:rPr>
                <w:rFonts w:ascii="Times New Roman" w:eastAsia="宋体" w:hAnsi="Times New Roman" w:cs="Times New Roman"/>
                <w:sz w:val="20"/>
                <w:szCs w:val="20"/>
              </w:rPr>
              <w:t>PHY processing delay</w:t>
            </w:r>
          </w:p>
        </w:tc>
        <w:tc>
          <w:tcPr>
            <w:tcW w:w="6756" w:type="dxa"/>
            <w:shd w:val="clear" w:color="auto" w:fill="auto"/>
            <w:vAlign w:val="center"/>
          </w:tcPr>
          <w:p w:rsidR="0095078D" w:rsidRDefault="00042249">
            <w:pPr>
              <w:pStyle w:val="xmsonormal"/>
              <w:spacing w:before="120" w:after="120"/>
              <w:jc w:val="left"/>
              <w:rPr>
                <w:rFonts w:ascii="Times New Roman" w:eastAsiaTheme="minorEastAsia" w:hAnsi="Times New Roman" w:cs="Times New Roman"/>
                <w:sz w:val="20"/>
                <w:szCs w:val="20"/>
                <w:lang w:eastAsia="zh-CN"/>
              </w:rPr>
            </w:pPr>
            <w:r>
              <w:rPr>
                <w:rFonts w:ascii="Times New Roman" w:eastAsia="宋体" w:hAnsi="Times New Roman" w:cs="Times New Roman"/>
                <w:sz w:val="20"/>
                <w:szCs w:val="20"/>
              </w:rPr>
              <w:t>UE P</w:t>
            </w:r>
            <w:r>
              <w:rPr>
                <w:rFonts w:ascii="Times New Roman" w:eastAsia="宋体" w:hAnsi="Times New Roman" w:cs="Times New Roman"/>
                <w:sz w:val="20"/>
                <w:szCs w:val="20"/>
                <w:lang w:eastAsia="zh-CN"/>
              </w:rPr>
              <w:t>U</w:t>
            </w:r>
            <w:r>
              <w:rPr>
                <w:rFonts w:ascii="Times New Roman" w:eastAsia="宋体" w:hAnsi="Times New Roman" w:cs="Times New Roman"/>
                <w:sz w:val="20"/>
                <w:szCs w:val="20"/>
              </w:rPr>
              <w:t>SCH processing Capability #1</w:t>
            </w:r>
            <w:r>
              <w:rPr>
                <w:rFonts w:ascii="Times New Roman" w:eastAsia="宋体" w:hAnsi="Times New Roman" w:cs="Times New Roman"/>
                <w:sz w:val="20"/>
                <w:szCs w:val="20"/>
                <w:lang w:eastAsia="zh-CN"/>
              </w:rPr>
              <w:t>,N2=12</w:t>
            </w:r>
          </w:p>
        </w:tc>
      </w:tr>
      <w:tr w:rsidR="0095078D">
        <w:trPr>
          <w:jc w:val="center"/>
        </w:trPr>
        <w:tc>
          <w:tcPr>
            <w:tcW w:w="2263" w:type="dxa"/>
            <w:shd w:val="clear" w:color="auto" w:fill="auto"/>
            <w:vAlign w:val="center"/>
          </w:tcPr>
          <w:p w:rsidR="0095078D" w:rsidRDefault="00042249">
            <w:pPr>
              <w:pStyle w:val="xmsonormal"/>
              <w:spacing w:before="120" w:after="120"/>
              <w:jc w:val="left"/>
              <w:rPr>
                <w:rFonts w:ascii="Times New Roman" w:eastAsiaTheme="minorEastAsia" w:hAnsi="Times New Roman" w:cs="Times New Roman"/>
                <w:sz w:val="20"/>
                <w:szCs w:val="20"/>
                <w:lang w:eastAsia="zh-CN"/>
              </w:rPr>
            </w:pPr>
            <w:r>
              <w:rPr>
                <w:rFonts w:ascii="Times New Roman" w:eastAsia="宋体" w:hAnsi="Times New Roman" w:cs="Times New Roman"/>
                <w:sz w:val="20"/>
                <w:szCs w:val="20"/>
                <w:lang w:eastAsia="zh-CN"/>
              </w:rPr>
              <w:lastRenderedPageBreak/>
              <w:t>DMRE</w:t>
            </w:r>
            <w:r>
              <w:rPr>
                <w:rFonts w:ascii="Times New Roman" w:eastAsia="宋体" w:hAnsi="Times New Roman" w:cs="Times New Roman"/>
                <w:sz w:val="20"/>
                <w:szCs w:val="20"/>
              </w:rPr>
              <w:t xml:space="preserve"> overhead</w:t>
            </w:r>
          </w:p>
        </w:tc>
        <w:tc>
          <w:tcPr>
            <w:tcW w:w="6756" w:type="dxa"/>
            <w:shd w:val="clear" w:color="auto" w:fill="auto"/>
            <w:vAlign w:val="center"/>
          </w:tcPr>
          <w:p w:rsidR="0095078D" w:rsidRDefault="00042249">
            <w:pPr>
              <w:pStyle w:val="xmsonormal"/>
              <w:spacing w:before="120" w:after="12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4RE</w:t>
            </w:r>
          </w:p>
        </w:tc>
      </w:tr>
      <w:bookmarkEnd w:id="24"/>
      <w:bookmarkEnd w:id="25"/>
    </w:tbl>
    <w:p w:rsidR="0095078D" w:rsidRDefault="0095078D">
      <w:pPr>
        <w:spacing w:before="120" w:after="120"/>
      </w:pPr>
    </w:p>
    <w:p w:rsidR="0095078D" w:rsidRDefault="00042249">
      <w:pPr>
        <w:pStyle w:val="a3"/>
        <w:keepNext/>
        <w:spacing w:before="120" w:after="120"/>
        <w:jc w:val="center"/>
        <w:rPr>
          <w:rFonts w:ascii="Times New Roman" w:hAnsi="Times New Roman"/>
        </w:rPr>
      </w:pPr>
      <w:bookmarkStart w:id="28" w:name="_Ref5654"/>
      <w:r>
        <w:rPr>
          <w:rFonts w:ascii="Times New Roman" w:hAnsi="Times New Roman"/>
        </w:rPr>
        <w:t xml:space="preserve">Table </w:t>
      </w:r>
      <w:r>
        <w:rPr>
          <w:rFonts w:ascii="Times New Roman" w:hAnsi="Times New Roman" w:hint="eastAsia"/>
        </w:rPr>
        <w:t>A.</w:t>
      </w:r>
      <w:bookmarkEnd w:id="28"/>
      <w:r>
        <w:rPr>
          <w:rFonts w:ascii="Times New Roman" w:hAnsi="Times New Roman" w:hint="eastAsia"/>
        </w:rPr>
        <w:t>3</w:t>
      </w:r>
      <w:r>
        <w:rPr>
          <w:rFonts w:ascii="Times New Roman" w:hAnsi="Times New Roman"/>
        </w:rPr>
        <w:t xml:space="preserve"> simulation parameters for </w:t>
      </w:r>
      <w:r>
        <w:rPr>
          <w:rFonts w:ascii="Times New Roman" w:hAnsi="Times New Roman" w:hint="eastAsia"/>
        </w:rPr>
        <w:t>FR2 DL</w:t>
      </w:r>
    </w:p>
    <w:tbl>
      <w:tblPr>
        <w:tblStyle w:val="ab"/>
        <w:tblW w:w="9139" w:type="dxa"/>
        <w:jc w:val="center"/>
        <w:tblLayout w:type="fixed"/>
        <w:tblLook w:val="04A0"/>
      </w:tblPr>
      <w:tblGrid>
        <w:gridCol w:w="2154"/>
        <w:gridCol w:w="6985"/>
      </w:tblGrid>
      <w:tr w:rsidR="0095078D">
        <w:trPr>
          <w:trHeight w:val="400"/>
          <w:jc w:val="center"/>
        </w:trPr>
        <w:tc>
          <w:tcPr>
            <w:tcW w:w="2154" w:type="dxa"/>
          </w:tcPr>
          <w:p w:rsidR="0095078D" w:rsidRDefault="00042249">
            <w:pPr>
              <w:spacing w:before="120" w:after="120"/>
              <w:jc w:val="center"/>
              <w:textAlignment w:val="center"/>
              <w:rPr>
                <w:b/>
                <w:color w:val="000000"/>
                <w:sz w:val="20"/>
              </w:rPr>
            </w:pPr>
            <w:r>
              <w:rPr>
                <w:b/>
                <w:color w:val="000000"/>
                <w:kern w:val="0"/>
                <w:sz w:val="20"/>
              </w:rPr>
              <w:t>Parameters</w:t>
            </w:r>
          </w:p>
        </w:tc>
        <w:tc>
          <w:tcPr>
            <w:tcW w:w="6985" w:type="dxa"/>
          </w:tcPr>
          <w:p w:rsidR="0095078D" w:rsidRDefault="00042249">
            <w:pPr>
              <w:spacing w:before="120" w:after="120"/>
              <w:jc w:val="center"/>
              <w:textAlignment w:val="center"/>
              <w:rPr>
                <w:b/>
                <w:color w:val="000000"/>
                <w:kern w:val="0"/>
                <w:sz w:val="20"/>
              </w:rPr>
            </w:pPr>
            <w:r>
              <w:rPr>
                <w:b/>
                <w:color w:val="000000"/>
                <w:kern w:val="0"/>
                <w:sz w:val="20"/>
              </w:rPr>
              <w:t>Value</w:t>
            </w:r>
          </w:p>
        </w:tc>
      </w:tr>
      <w:tr w:rsidR="0095078D">
        <w:trPr>
          <w:trHeight w:val="712"/>
          <w:jc w:val="center"/>
        </w:trPr>
        <w:tc>
          <w:tcPr>
            <w:tcW w:w="2154" w:type="dxa"/>
            <w:vAlign w:val="center"/>
          </w:tcPr>
          <w:p w:rsidR="0095078D" w:rsidRDefault="00042249">
            <w:pPr>
              <w:spacing w:before="120" w:after="120"/>
              <w:rPr>
                <w:color w:val="000000"/>
                <w:kern w:val="0"/>
                <w:sz w:val="20"/>
              </w:rPr>
            </w:pPr>
            <w:r>
              <w:rPr>
                <w:rFonts w:eastAsiaTheme="minorEastAsia"/>
              </w:rPr>
              <w:t>Scenario</w:t>
            </w:r>
          </w:p>
        </w:tc>
        <w:tc>
          <w:tcPr>
            <w:tcW w:w="6985" w:type="dxa"/>
          </w:tcPr>
          <w:p w:rsidR="0095078D" w:rsidRDefault="00042249">
            <w:pPr>
              <w:spacing w:before="120" w:after="120"/>
              <w:rPr>
                <w:rFonts w:eastAsiaTheme="minorEastAsia"/>
              </w:rPr>
            </w:pPr>
            <w:r>
              <w:rPr>
                <w:rFonts w:eastAsiaTheme="minorEastAsia"/>
              </w:rPr>
              <w:t>Scenario-1: Indoor Hotspot</w:t>
            </w:r>
          </w:p>
          <w:p w:rsidR="0095078D" w:rsidRDefault="00042249">
            <w:pPr>
              <w:spacing w:before="120" w:after="120"/>
              <w:rPr>
                <w:color w:val="000000"/>
                <w:kern w:val="0"/>
                <w:sz w:val="20"/>
              </w:rPr>
            </w:pPr>
            <w:r>
              <w:rPr>
                <w:rFonts w:eastAsiaTheme="minorEastAsia"/>
              </w:rPr>
              <w:t>12 nodes in 50 m x 120 m</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Inter-BS distance</w:t>
            </w:r>
          </w:p>
        </w:tc>
        <w:tc>
          <w:tcPr>
            <w:tcW w:w="6985" w:type="dxa"/>
          </w:tcPr>
          <w:p w:rsidR="0095078D" w:rsidRDefault="00042249">
            <w:pPr>
              <w:spacing w:before="120" w:after="120"/>
              <w:jc w:val="left"/>
              <w:textAlignment w:val="center"/>
              <w:rPr>
                <w:color w:val="000000"/>
                <w:kern w:val="0"/>
                <w:sz w:val="20"/>
              </w:rPr>
            </w:pPr>
            <w:r>
              <w:rPr>
                <w:color w:val="000000"/>
                <w:kern w:val="0"/>
                <w:sz w:val="20"/>
              </w:rPr>
              <w:t>20m</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Carrier frequency</w:t>
            </w:r>
          </w:p>
        </w:tc>
        <w:tc>
          <w:tcPr>
            <w:tcW w:w="6985" w:type="dxa"/>
          </w:tcPr>
          <w:p w:rsidR="0095078D" w:rsidRDefault="00042249">
            <w:pPr>
              <w:spacing w:before="120" w:after="120"/>
              <w:jc w:val="left"/>
              <w:textAlignment w:val="center"/>
              <w:rPr>
                <w:color w:val="000000"/>
                <w:kern w:val="0"/>
                <w:sz w:val="20"/>
              </w:rPr>
            </w:pPr>
            <w:r>
              <w:rPr>
                <w:color w:val="000000"/>
                <w:kern w:val="0"/>
                <w:sz w:val="20"/>
              </w:rPr>
              <w:t>30 GHz</w:t>
            </w:r>
          </w:p>
        </w:tc>
      </w:tr>
      <w:tr w:rsidR="0095078D">
        <w:trPr>
          <w:trHeight w:val="593"/>
          <w:jc w:val="center"/>
        </w:trPr>
        <w:tc>
          <w:tcPr>
            <w:tcW w:w="2154" w:type="dxa"/>
          </w:tcPr>
          <w:p w:rsidR="0095078D" w:rsidRDefault="00042249">
            <w:pPr>
              <w:spacing w:before="120" w:after="120"/>
              <w:jc w:val="left"/>
              <w:textAlignment w:val="center"/>
              <w:rPr>
                <w:color w:val="000000"/>
                <w:sz w:val="20"/>
              </w:rPr>
            </w:pPr>
            <w:r>
              <w:rPr>
                <w:color w:val="000000"/>
                <w:kern w:val="0"/>
                <w:sz w:val="20"/>
              </w:rPr>
              <w:t>Duplex Mode / Simulation bandwidth</w:t>
            </w:r>
          </w:p>
        </w:tc>
        <w:tc>
          <w:tcPr>
            <w:tcW w:w="6985" w:type="dxa"/>
          </w:tcPr>
          <w:p w:rsidR="0095078D" w:rsidRDefault="00042249">
            <w:pPr>
              <w:spacing w:before="120" w:after="120"/>
              <w:jc w:val="left"/>
              <w:textAlignment w:val="center"/>
              <w:rPr>
                <w:color w:val="000000"/>
                <w:kern w:val="0"/>
                <w:sz w:val="20"/>
              </w:rPr>
            </w:pPr>
            <w:r>
              <w:rPr>
                <w:rFonts w:hint="eastAsia"/>
                <w:color w:val="000000"/>
                <w:kern w:val="0"/>
                <w:sz w:val="20"/>
              </w:rPr>
              <w:t>1</w:t>
            </w:r>
            <w:r>
              <w:rPr>
                <w:color w:val="000000"/>
                <w:kern w:val="0"/>
                <w:sz w:val="20"/>
              </w:rPr>
              <w:t>00 MHz</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SCS</w:t>
            </w:r>
          </w:p>
        </w:tc>
        <w:tc>
          <w:tcPr>
            <w:tcW w:w="6985" w:type="dxa"/>
          </w:tcPr>
          <w:p w:rsidR="0095078D" w:rsidRDefault="00042249">
            <w:pPr>
              <w:spacing w:before="120" w:after="120"/>
              <w:jc w:val="left"/>
              <w:textAlignment w:val="center"/>
              <w:rPr>
                <w:color w:val="000000"/>
                <w:kern w:val="0"/>
                <w:sz w:val="20"/>
              </w:rPr>
            </w:pPr>
            <w:r>
              <w:rPr>
                <w:color w:val="000000"/>
                <w:kern w:val="0"/>
                <w:sz w:val="20"/>
              </w:rPr>
              <w:t>120KHz</w:t>
            </w:r>
          </w:p>
        </w:tc>
      </w:tr>
      <w:tr w:rsidR="0095078D">
        <w:trPr>
          <w:trHeight w:val="400"/>
          <w:jc w:val="center"/>
        </w:trPr>
        <w:tc>
          <w:tcPr>
            <w:tcW w:w="2154" w:type="dxa"/>
          </w:tcPr>
          <w:p w:rsidR="0095078D" w:rsidRDefault="00042249">
            <w:pPr>
              <w:spacing w:before="120" w:after="120"/>
              <w:jc w:val="left"/>
              <w:textAlignment w:val="center"/>
              <w:rPr>
                <w:color w:val="000000"/>
                <w:kern w:val="0"/>
                <w:sz w:val="20"/>
              </w:rPr>
            </w:pPr>
            <w:r>
              <w:rPr>
                <w:color w:val="000000"/>
                <w:kern w:val="0"/>
                <w:sz w:val="20"/>
              </w:rPr>
              <w:t>TDD pattern</w:t>
            </w:r>
          </w:p>
        </w:tc>
        <w:tc>
          <w:tcPr>
            <w:tcW w:w="6985" w:type="dxa"/>
          </w:tcPr>
          <w:p w:rsidR="0095078D" w:rsidRDefault="00042249">
            <w:pPr>
              <w:spacing w:before="120" w:after="120"/>
              <w:jc w:val="left"/>
              <w:textAlignment w:val="center"/>
              <w:rPr>
                <w:color w:val="000000"/>
                <w:kern w:val="0"/>
                <w:sz w:val="20"/>
              </w:rPr>
            </w:pPr>
            <w:r>
              <w:rPr>
                <w:color w:val="000000"/>
                <w:kern w:val="0"/>
                <w:sz w:val="20"/>
              </w:rPr>
              <w:t>DDDSU</w:t>
            </w:r>
          </w:p>
        </w:tc>
      </w:tr>
      <w:tr w:rsidR="0095078D">
        <w:trPr>
          <w:trHeight w:val="1369"/>
          <w:jc w:val="center"/>
        </w:trPr>
        <w:tc>
          <w:tcPr>
            <w:tcW w:w="2154" w:type="dxa"/>
          </w:tcPr>
          <w:p w:rsidR="0095078D" w:rsidRDefault="00042249">
            <w:pPr>
              <w:spacing w:before="120" w:after="120"/>
              <w:textAlignment w:val="center"/>
              <w:rPr>
                <w:color w:val="000000"/>
                <w:sz w:val="20"/>
              </w:rPr>
            </w:pPr>
            <w:r>
              <w:rPr>
                <w:color w:val="000000"/>
                <w:kern w:val="0"/>
                <w:sz w:val="20"/>
              </w:rPr>
              <w:t>BS Antenna Configuration</w:t>
            </w:r>
          </w:p>
        </w:tc>
        <w:tc>
          <w:tcPr>
            <w:tcW w:w="6985" w:type="dxa"/>
          </w:tcPr>
          <w:p w:rsidR="0095078D" w:rsidRDefault="00042249">
            <w:pPr>
              <w:spacing w:before="120" w:after="120"/>
              <w:textAlignment w:val="center"/>
              <w:rPr>
                <w:color w:val="000000"/>
                <w:kern w:val="0"/>
                <w:sz w:val="20"/>
              </w:rPr>
            </w:pPr>
            <w:r>
              <w:rPr>
                <w:color w:val="000000"/>
                <w:kern w:val="0"/>
                <w:sz w:val="20"/>
              </w:rPr>
              <w:t>For 2T: (16,8,2,1,1;1,1)</w:t>
            </w:r>
          </w:p>
          <w:p w:rsidR="0095078D" w:rsidRDefault="00042249">
            <w:pPr>
              <w:spacing w:before="120" w:after="120"/>
              <w:textAlignment w:val="center"/>
              <w:rPr>
                <w:color w:val="000000"/>
                <w:kern w:val="0"/>
                <w:sz w:val="20"/>
              </w:rPr>
            </w:pPr>
            <w:r>
              <w:rPr>
                <w:color w:val="000000"/>
                <w:kern w:val="0"/>
                <w:sz w:val="20"/>
              </w:rPr>
              <w:t>(</w:t>
            </w:r>
            <w:proofErr w:type="spellStart"/>
            <w:r>
              <w:rPr>
                <w:color w:val="000000"/>
                <w:kern w:val="0"/>
                <w:sz w:val="20"/>
              </w:rPr>
              <w:t>dH</w:t>
            </w:r>
            <w:proofErr w:type="spellEnd"/>
            <w:r>
              <w:rPr>
                <w:color w:val="000000"/>
                <w:kern w:val="0"/>
                <w:sz w:val="20"/>
              </w:rPr>
              <w:t xml:space="preserve">, </w:t>
            </w:r>
            <w:proofErr w:type="spellStart"/>
            <w:r>
              <w:rPr>
                <w:color w:val="000000"/>
                <w:kern w:val="0"/>
                <w:sz w:val="20"/>
              </w:rPr>
              <w:t>dV</w:t>
            </w:r>
            <w:proofErr w:type="spellEnd"/>
            <w:r>
              <w:rPr>
                <w:color w:val="000000"/>
                <w:kern w:val="0"/>
                <w:sz w:val="20"/>
              </w:rPr>
              <w:t>)=(0.5, 0.5)λ</w:t>
            </w:r>
          </w:p>
        </w:tc>
      </w:tr>
      <w:tr w:rsidR="0095078D">
        <w:trPr>
          <w:trHeight w:val="1077"/>
          <w:jc w:val="center"/>
        </w:trPr>
        <w:tc>
          <w:tcPr>
            <w:tcW w:w="2154" w:type="dxa"/>
          </w:tcPr>
          <w:p w:rsidR="0095078D" w:rsidRDefault="00042249">
            <w:pPr>
              <w:spacing w:before="120" w:after="120"/>
              <w:textAlignment w:val="center"/>
              <w:rPr>
                <w:color w:val="000000"/>
                <w:sz w:val="20"/>
              </w:rPr>
            </w:pPr>
            <w:r>
              <w:rPr>
                <w:color w:val="000000"/>
                <w:kern w:val="0"/>
                <w:sz w:val="20"/>
              </w:rPr>
              <w:t>UE Antenna Configuration</w:t>
            </w:r>
          </w:p>
        </w:tc>
        <w:tc>
          <w:tcPr>
            <w:tcW w:w="6985" w:type="dxa"/>
          </w:tcPr>
          <w:p w:rsidR="0095078D" w:rsidRDefault="00042249">
            <w:pPr>
              <w:spacing w:before="120" w:after="120"/>
              <w:textAlignment w:val="center"/>
              <w:rPr>
                <w:rStyle w:val="font21"/>
              </w:rPr>
            </w:pPr>
            <w:r>
              <w:rPr>
                <w:rStyle w:val="font21"/>
              </w:rPr>
              <w:t>For 4R/panel: (</w:t>
            </w:r>
            <w:r>
              <w:rPr>
                <w:rStyle w:val="font21"/>
                <w:rFonts w:hint="eastAsia"/>
              </w:rPr>
              <w:t>2</w:t>
            </w:r>
            <w:r>
              <w:rPr>
                <w:rStyle w:val="font21"/>
              </w:rPr>
              <w:t>,4,2,1</w:t>
            </w:r>
            <w:r>
              <w:rPr>
                <w:rStyle w:val="font21"/>
                <w:rFonts w:hint="eastAsia"/>
              </w:rPr>
              <w:t>,2</w:t>
            </w:r>
            <w:r>
              <w:rPr>
                <w:rStyle w:val="font21"/>
              </w:rPr>
              <w:t>;1,2)</w:t>
            </w:r>
          </w:p>
          <w:p w:rsidR="0095078D" w:rsidRDefault="00042249">
            <w:pPr>
              <w:spacing w:before="120" w:after="120"/>
              <w:textAlignment w:val="center"/>
              <w:rPr>
                <w:rStyle w:val="font21"/>
              </w:rPr>
            </w:pPr>
            <w:r>
              <w:rPr>
                <w:rStyle w:val="font21"/>
              </w:rPr>
              <w:t>(</w:t>
            </w:r>
            <w:proofErr w:type="spellStart"/>
            <w:r>
              <w:rPr>
                <w:rStyle w:val="font21"/>
              </w:rPr>
              <w:t>dH,dV</w:t>
            </w:r>
            <w:proofErr w:type="spellEnd"/>
            <w:r>
              <w:rPr>
                <w:rStyle w:val="font21"/>
              </w:rPr>
              <w:t>) = (0.5, 0.5)λ</w:t>
            </w:r>
          </w:p>
          <w:p w:rsidR="0095078D" w:rsidRDefault="00042249">
            <w:pPr>
              <w:spacing w:before="120" w:after="120"/>
              <w:textAlignment w:val="center"/>
              <w:rPr>
                <w:color w:val="000000"/>
                <w:kern w:val="0"/>
                <w:sz w:val="20"/>
              </w:rPr>
            </w:pPr>
            <w:r>
              <w:rPr>
                <w:rStyle w:val="font21"/>
              </w:rPr>
              <w:t>(</w:t>
            </w:r>
            <w:proofErr w:type="spellStart"/>
            <w:r>
              <w:rPr>
                <w:rStyle w:val="font21"/>
              </w:rPr>
              <w:t>dg,V,dg,H</w:t>
            </w:r>
            <w:proofErr w:type="spellEnd"/>
            <w:r>
              <w:rPr>
                <w:rStyle w:val="font21"/>
              </w:rPr>
              <w:t>) = (0, 0)λ</w:t>
            </w:r>
          </w:p>
        </w:tc>
      </w:tr>
      <w:tr w:rsidR="0095078D">
        <w:trPr>
          <w:trHeight w:val="593"/>
          <w:jc w:val="center"/>
        </w:trPr>
        <w:tc>
          <w:tcPr>
            <w:tcW w:w="2154" w:type="dxa"/>
          </w:tcPr>
          <w:p w:rsidR="0095078D" w:rsidRDefault="00042249">
            <w:pPr>
              <w:spacing w:before="120" w:after="120"/>
              <w:textAlignment w:val="center"/>
              <w:rPr>
                <w:color w:val="000000"/>
                <w:sz w:val="20"/>
              </w:rPr>
            </w:pPr>
            <w:r>
              <w:rPr>
                <w:color w:val="000000"/>
                <w:kern w:val="0"/>
                <w:sz w:val="20"/>
              </w:rPr>
              <w:t>Transmit Power</w:t>
            </w:r>
          </w:p>
        </w:tc>
        <w:tc>
          <w:tcPr>
            <w:tcW w:w="6985" w:type="dxa"/>
          </w:tcPr>
          <w:p w:rsidR="0095078D" w:rsidRDefault="00042249">
            <w:pPr>
              <w:spacing w:before="120" w:after="120"/>
              <w:textAlignment w:val="center"/>
              <w:rPr>
                <w:color w:val="000000"/>
                <w:kern w:val="0"/>
                <w:sz w:val="20"/>
              </w:rPr>
            </w:pPr>
            <w:r>
              <w:rPr>
                <w:color w:val="000000"/>
                <w:kern w:val="0"/>
                <w:sz w:val="20"/>
              </w:rPr>
              <w:t xml:space="preserve">23 </w:t>
            </w:r>
            <w:proofErr w:type="spellStart"/>
            <w:r>
              <w:rPr>
                <w:color w:val="000000"/>
                <w:kern w:val="0"/>
                <w:sz w:val="20"/>
              </w:rPr>
              <w:t>dBm</w:t>
            </w:r>
            <w:proofErr w:type="spellEnd"/>
            <w:r>
              <w:rPr>
                <w:color w:val="000000"/>
                <w:kern w:val="0"/>
                <w:sz w:val="20"/>
              </w:rPr>
              <w:t xml:space="preserve"> per 80M at TRP, EIRP should not exceed 58 </w:t>
            </w:r>
            <w:proofErr w:type="spellStart"/>
            <w:r>
              <w:rPr>
                <w:color w:val="000000"/>
                <w:kern w:val="0"/>
                <w:sz w:val="20"/>
              </w:rPr>
              <w:t>dBm</w:t>
            </w:r>
            <w:proofErr w:type="spellEnd"/>
          </w:p>
        </w:tc>
      </w:tr>
      <w:tr w:rsidR="0095078D">
        <w:trPr>
          <w:trHeight w:val="400"/>
          <w:jc w:val="center"/>
        </w:trPr>
        <w:tc>
          <w:tcPr>
            <w:tcW w:w="2154" w:type="dxa"/>
          </w:tcPr>
          <w:p w:rsidR="0095078D" w:rsidRDefault="00042249">
            <w:pPr>
              <w:spacing w:before="120" w:after="120"/>
              <w:textAlignment w:val="center"/>
              <w:rPr>
                <w:color w:val="000000"/>
                <w:sz w:val="20"/>
              </w:rPr>
            </w:pPr>
            <w:r>
              <w:rPr>
                <w:color w:val="000000"/>
                <w:kern w:val="0"/>
                <w:sz w:val="20"/>
              </w:rPr>
              <w:t>Antenna Height</w:t>
            </w:r>
          </w:p>
        </w:tc>
        <w:tc>
          <w:tcPr>
            <w:tcW w:w="6985" w:type="dxa"/>
          </w:tcPr>
          <w:p w:rsidR="0095078D" w:rsidRDefault="00042249">
            <w:pPr>
              <w:spacing w:before="120" w:after="120"/>
              <w:textAlignment w:val="center"/>
              <w:rPr>
                <w:color w:val="000000"/>
                <w:kern w:val="0"/>
                <w:sz w:val="20"/>
              </w:rPr>
            </w:pPr>
            <w:r>
              <w:rPr>
                <w:color w:val="000000"/>
                <w:kern w:val="0"/>
                <w:sz w:val="20"/>
              </w:rPr>
              <w:t>3 m for BS and 1.5 m for UE</w:t>
            </w:r>
          </w:p>
        </w:tc>
      </w:tr>
      <w:tr w:rsidR="0095078D">
        <w:trPr>
          <w:trHeight w:val="400"/>
          <w:jc w:val="center"/>
        </w:trPr>
        <w:tc>
          <w:tcPr>
            <w:tcW w:w="2154" w:type="dxa"/>
          </w:tcPr>
          <w:p w:rsidR="0095078D" w:rsidRDefault="00042249">
            <w:pPr>
              <w:spacing w:before="120" w:after="120"/>
              <w:textAlignment w:val="center"/>
              <w:rPr>
                <w:color w:val="000000"/>
                <w:sz w:val="20"/>
              </w:rPr>
            </w:pPr>
            <w:r>
              <w:rPr>
                <w:color w:val="000000"/>
                <w:kern w:val="0"/>
                <w:sz w:val="20"/>
              </w:rPr>
              <w:t>Antenna Element Gain</w:t>
            </w:r>
          </w:p>
        </w:tc>
        <w:tc>
          <w:tcPr>
            <w:tcW w:w="6985" w:type="dxa"/>
          </w:tcPr>
          <w:p w:rsidR="0095078D" w:rsidRDefault="00042249">
            <w:pPr>
              <w:spacing w:before="120" w:after="120"/>
              <w:textAlignment w:val="center"/>
              <w:rPr>
                <w:color w:val="000000"/>
                <w:kern w:val="0"/>
                <w:sz w:val="20"/>
              </w:rPr>
            </w:pPr>
            <w:r>
              <w:rPr>
                <w:color w:val="000000"/>
                <w:kern w:val="0"/>
                <w:sz w:val="20"/>
              </w:rPr>
              <w:t xml:space="preserve">5dBi for BS and 5 </w:t>
            </w:r>
            <w:proofErr w:type="spellStart"/>
            <w:r>
              <w:rPr>
                <w:color w:val="000000"/>
                <w:kern w:val="0"/>
                <w:sz w:val="20"/>
              </w:rPr>
              <w:t>dBi</w:t>
            </w:r>
            <w:proofErr w:type="spellEnd"/>
            <w:r>
              <w:rPr>
                <w:color w:val="000000"/>
                <w:kern w:val="0"/>
                <w:sz w:val="20"/>
              </w:rPr>
              <w:t xml:space="preserve"> for UE</w:t>
            </w:r>
          </w:p>
        </w:tc>
      </w:tr>
      <w:tr w:rsidR="0095078D">
        <w:trPr>
          <w:trHeight w:val="400"/>
          <w:jc w:val="center"/>
        </w:trPr>
        <w:tc>
          <w:tcPr>
            <w:tcW w:w="2154" w:type="dxa"/>
          </w:tcPr>
          <w:p w:rsidR="0095078D" w:rsidRDefault="00042249">
            <w:pPr>
              <w:spacing w:before="120" w:after="120"/>
              <w:textAlignment w:val="center"/>
              <w:rPr>
                <w:color w:val="000000"/>
                <w:sz w:val="20"/>
              </w:rPr>
            </w:pPr>
            <w:r>
              <w:rPr>
                <w:color w:val="000000"/>
                <w:kern w:val="0"/>
                <w:sz w:val="20"/>
              </w:rPr>
              <w:t>Receiver Noise Figure</w:t>
            </w:r>
          </w:p>
        </w:tc>
        <w:tc>
          <w:tcPr>
            <w:tcW w:w="6985" w:type="dxa"/>
          </w:tcPr>
          <w:p w:rsidR="0095078D" w:rsidRDefault="00042249">
            <w:pPr>
              <w:spacing w:before="120" w:after="120"/>
              <w:textAlignment w:val="center"/>
              <w:rPr>
                <w:color w:val="000000"/>
                <w:kern w:val="0"/>
                <w:sz w:val="20"/>
              </w:rPr>
            </w:pPr>
            <w:r>
              <w:rPr>
                <w:color w:val="000000"/>
                <w:kern w:val="0"/>
                <w:sz w:val="20"/>
              </w:rPr>
              <w:t>7 dB for BS and 13dB for UE</w:t>
            </w:r>
          </w:p>
        </w:tc>
      </w:tr>
      <w:tr w:rsidR="0095078D">
        <w:trPr>
          <w:trHeight w:val="885"/>
          <w:jc w:val="center"/>
        </w:trPr>
        <w:tc>
          <w:tcPr>
            <w:tcW w:w="2154" w:type="dxa"/>
          </w:tcPr>
          <w:p w:rsidR="0095078D" w:rsidRDefault="00042249">
            <w:pPr>
              <w:spacing w:before="120" w:after="120"/>
              <w:jc w:val="left"/>
              <w:textAlignment w:val="center"/>
              <w:rPr>
                <w:color w:val="000000"/>
                <w:sz w:val="20"/>
              </w:rPr>
            </w:pPr>
            <w:r>
              <w:rPr>
                <w:color w:val="000000"/>
                <w:kern w:val="0"/>
                <w:sz w:val="20"/>
              </w:rPr>
              <w:t>UE distribution</w:t>
            </w:r>
          </w:p>
        </w:tc>
        <w:tc>
          <w:tcPr>
            <w:tcW w:w="6985" w:type="dxa"/>
          </w:tcPr>
          <w:p w:rsidR="0095078D" w:rsidRDefault="00042249">
            <w:pPr>
              <w:spacing w:before="120" w:after="120"/>
              <w:jc w:val="left"/>
              <w:textAlignment w:val="center"/>
              <w:rPr>
                <w:color w:val="000000"/>
                <w:sz w:val="20"/>
              </w:rPr>
            </w:pPr>
            <w:r>
              <w:rPr>
                <w:color w:val="000000"/>
                <w:kern w:val="0"/>
                <w:sz w:val="20"/>
              </w:rPr>
              <w:t>100% of users are indoor</w:t>
            </w:r>
          </w:p>
          <w:p w:rsidR="0095078D" w:rsidRDefault="00042249">
            <w:pPr>
              <w:spacing w:before="120" w:after="120"/>
              <w:jc w:val="left"/>
              <w:textAlignment w:val="center"/>
              <w:rPr>
                <w:color w:val="000000"/>
                <w:kern w:val="0"/>
                <w:sz w:val="20"/>
              </w:rPr>
            </w:pPr>
            <w:r>
              <w:rPr>
                <w:color w:val="000000"/>
                <w:kern w:val="0"/>
                <w:sz w:val="20"/>
              </w:rPr>
              <w:t>Use 3km/h for modeling fading channel</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Number of UEs per cell</w:t>
            </w:r>
          </w:p>
        </w:tc>
        <w:tc>
          <w:tcPr>
            <w:tcW w:w="6985" w:type="dxa"/>
          </w:tcPr>
          <w:p w:rsidR="0095078D" w:rsidRDefault="00042249">
            <w:pPr>
              <w:spacing w:before="120" w:after="120"/>
              <w:jc w:val="left"/>
              <w:textAlignment w:val="center"/>
              <w:rPr>
                <w:color w:val="000000"/>
                <w:kern w:val="0"/>
                <w:sz w:val="20"/>
              </w:rPr>
            </w:pPr>
            <w:r>
              <w:rPr>
                <w:color w:val="000000"/>
                <w:kern w:val="0"/>
                <w:sz w:val="20"/>
              </w:rPr>
              <w:t>up to</w:t>
            </w:r>
            <w:r>
              <w:rPr>
                <w:rFonts w:hint="eastAsia"/>
                <w:color w:val="000000"/>
                <w:kern w:val="0"/>
                <w:sz w:val="20"/>
              </w:rPr>
              <w:t xml:space="preserve"> 1</w:t>
            </w:r>
            <w:r>
              <w:rPr>
                <w:color w:val="000000"/>
                <w:kern w:val="0"/>
                <w:sz w:val="20"/>
              </w:rPr>
              <w:t>0</w:t>
            </w:r>
          </w:p>
        </w:tc>
      </w:tr>
      <w:tr w:rsidR="0095078D">
        <w:trPr>
          <w:trHeight w:val="400"/>
          <w:jc w:val="center"/>
        </w:trPr>
        <w:tc>
          <w:tcPr>
            <w:tcW w:w="2154" w:type="dxa"/>
          </w:tcPr>
          <w:p w:rsidR="0095078D" w:rsidRDefault="00042249">
            <w:pPr>
              <w:spacing w:before="120" w:after="120"/>
              <w:textAlignment w:val="center"/>
              <w:rPr>
                <w:color w:val="000000"/>
                <w:sz w:val="20"/>
              </w:rPr>
            </w:pPr>
            <w:r>
              <w:rPr>
                <w:color w:val="000000"/>
                <w:kern w:val="0"/>
                <w:sz w:val="20"/>
              </w:rPr>
              <w:t>Scheduling Algorithm</w:t>
            </w:r>
          </w:p>
        </w:tc>
        <w:tc>
          <w:tcPr>
            <w:tcW w:w="6985" w:type="dxa"/>
          </w:tcPr>
          <w:p w:rsidR="0095078D" w:rsidRDefault="00042249">
            <w:pPr>
              <w:spacing w:before="120" w:after="120"/>
              <w:textAlignment w:val="center"/>
              <w:rPr>
                <w:color w:val="000000"/>
                <w:kern w:val="0"/>
                <w:sz w:val="20"/>
              </w:rPr>
            </w:pPr>
            <w:r>
              <w:rPr>
                <w:color w:val="000000"/>
                <w:kern w:val="0"/>
                <w:sz w:val="20"/>
              </w:rPr>
              <w:t>SU-MIMO+ PF</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HARQ/repetition</w:t>
            </w:r>
          </w:p>
        </w:tc>
        <w:tc>
          <w:tcPr>
            <w:tcW w:w="6985" w:type="dxa"/>
          </w:tcPr>
          <w:p w:rsidR="0095078D" w:rsidRDefault="00042249">
            <w:pPr>
              <w:spacing w:before="120" w:after="120"/>
              <w:jc w:val="left"/>
              <w:textAlignment w:val="center"/>
              <w:rPr>
                <w:color w:val="000000"/>
                <w:kern w:val="0"/>
                <w:sz w:val="20"/>
              </w:rPr>
            </w:pPr>
            <w:r>
              <w:rPr>
                <w:color w:val="000000"/>
                <w:kern w:val="0"/>
                <w:sz w:val="20"/>
              </w:rPr>
              <w:t>HARQ retransmission</w:t>
            </w:r>
            <w:r>
              <w:rPr>
                <w:color w:val="000000"/>
                <w:kern w:val="0"/>
                <w:sz w:val="20"/>
              </w:rPr>
              <w:t>，</w:t>
            </w:r>
            <w:r>
              <w:rPr>
                <w:color w:val="000000"/>
                <w:kern w:val="0"/>
                <w:sz w:val="20"/>
              </w:rPr>
              <w:t>Maximum number of retransmissions is 3</w:t>
            </w:r>
          </w:p>
        </w:tc>
      </w:tr>
      <w:tr w:rsidR="0095078D">
        <w:trPr>
          <w:trHeight w:val="400"/>
          <w:jc w:val="center"/>
        </w:trPr>
        <w:tc>
          <w:tcPr>
            <w:tcW w:w="2154" w:type="dxa"/>
          </w:tcPr>
          <w:p w:rsidR="0095078D" w:rsidRDefault="00042249">
            <w:pPr>
              <w:spacing w:before="120" w:after="120"/>
              <w:jc w:val="left"/>
              <w:textAlignment w:val="center"/>
              <w:rPr>
                <w:color w:val="000000"/>
                <w:sz w:val="20"/>
              </w:rPr>
            </w:pPr>
            <w:r>
              <w:rPr>
                <w:color w:val="000000"/>
                <w:kern w:val="0"/>
                <w:sz w:val="20"/>
              </w:rPr>
              <w:t>Channel estimation</w:t>
            </w:r>
          </w:p>
        </w:tc>
        <w:tc>
          <w:tcPr>
            <w:tcW w:w="6985" w:type="dxa"/>
          </w:tcPr>
          <w:p w:rsidR="0095078D" w:rsidRDefault="00042249">
            <w:pPr>
              <w:spacing w:before="120" w:after="120"/>
              <w:jc w:val="left"/>
              <w:textAlignment w:val="center"/>
              <w:rPr>
                <w:color w:val="000000"/>
                <w:kern w:val="0"/>
                <w:sz w:val="20"/>
              </w:rPr>
            </w:pPr>
            <w:r>
              <w:rPr>
                <w:color w:val="000000"/>
                <w:kern w:val="0"/>
                <w:sz w:val="20"/>
              </w:rPr>
              <w:t>Realist</w:t>
            </w:r>
          </w:p>
        </w:tc>
      </w:tr>
      <w:tr w:rsidR="0095078D">
        <w:trPr>
          <w:trHeight w:val="400"/>
          <w:jc w:val="center"/>
        </w:trPr>
        <w:tc>
          <w:tcPr>
            <w:tcW w:w="2154" w:type="dxa"/>
            <w:vAlign w:val="center"/>
          </w:tcPr>
          <w:p w:rsidR="0095078D" w:rsidRDefault="00042249">
            <w:pPr>
              <w:spacing w:before="120" w:after="120"/>
              <w:rPr>
                <w:color w:val="000000"/>
                <w:kern w:val="0"/>
                <w:sz w:val="20"/>
              </w:rPr>
            </w:pPr>
            <w:r>
              <w:rPr>
                <w:rFonts w:eastAsia="Arial"/>
                <w:sz w:val="20"/>
              </w:rPr>
              <w:lastRenderedPageBreak/>
              <w:t>Target BLER</w:t>
            </w:r>
          </w:p>
        </w:tc>
        <w:tc>
          <w:tcPr>
            <w:tcW w:w="6985" w:type="dxa"/>
            <w:vAlign w:val="center"/>
          </w:tcPr>
          <w:p w:rsidR="0095078D" w:rsidRDefault="00042249">
            <w:pPr>
              <w:spacing w:before="120" w:after="120"/>
              <w:rPr>
                <w:color w:val="000000"/>
                <w:kern w:val="0"/>
                <w:sz w:val="20"/>
              </w:rPr>
            </w:pPr>
            <w:r>
              <w:rPr>
                <w:rFonts w:eastAsia="Arial"/>
                <w:sz w:val="20"/>
              </w:rPr>
              <w:t>10% for first transmission</w:t>
            </w:r>
          </w:p>
        </w:tc>
      </w:tr>
      <w:tr w:rsidR="0095078D">
        <w:trPr>
          <w:trHeight w:val="403"/>
          <w:jc w:val="center"/>
        </w:trPr>
        <w:tc>
          <w:tcPr>
            <w:tcW w:w="2154" w:type="dxa"/>
            <w:vAlign w:val="center"/>
          </w:tcPr>
          <w:p w:rsidR="0095078D" w:rsidRDefault="00042249">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PHY processing delay</w:t>
            </w:r>
          </w:p>
        </w:tc>
        <w:tc>
          <w:tcPr>
            <w:tcW w:w="6985" w:type="dxa"/>
            <w:vAlign w:val="center"/>
          </w:tcPr>
          <w:p w:rsidR="0095078D" w:rsidRDefault="00042249">
            <w:pPr>
              <w:pStyle w:val="xmsonormal"/>
              <w:spacing w:before="120" w:after="120"/>
              <w:jc w:val="left"/>
              <w:rPr>
                <w:rFonts w:ascii="Times New Roman" w:eastAsia="宋体" w:hAnsi="Times New Roman" w:cs="Times New Roman"/>
                <w:sz w:val="20"/>
                <w:szCs w:val="20"/>
              </w:rPr>
            </w:pPr>
            <w:r>
              <w:rPr>
                <w:rFonts w:ascii="Times New Roman" w:eastAsia="宋体" w:hAnsi="Times New Roman" w:cs="Times New Roman"/>
                <w:sz w:val="20"/>
                <w:szCs w:val="20"/>
              </w:rPr>
              <w:t>UE P</w:t>
            </w:r>
            <w:r>
              <w:rPr>
                <w:rFonts w:ascii="Times New Roman" w:eastAsia="宋体" w:hAnsi="Times New Roman" w:cs="Times New Roman"/>
                <w:sz w:val="20"/>
                <w:szCs w:val="20"/>
                <w:lang w:eastAsia="zh-CN"/>
              </w:rPr>
              <w:t>U</w:t>
            </w:r>
            <w:r>
              <w:rPr>
                <w:rFonts w:ascii="Times New Roman" w:eastAsia="宋体" w:hAnsi="Times New Roman" w:cs="Times New Roman"/>
                <w:sz w:val="20"/>
                <w:szCs w:val="20"/>
              </w:rPr>
              <w:t>SCH processing Capability #1</w:t>
            </w:r>
            <w:r>
              <w:rPr>
                <w:rFonts w:ascii="Times New Roman" w:eastAsia="宋体" w:hAnsi="Times New Roman" w:cs="Times New Roman"/>
                <w:sz w:val="20"/>
                <w:szCs w:val="20"/>
                <w:lang w:eastAsia="zh-CN"/>
              </w:rPr>
              <w:t>,N1=20</w:t>
            </w:r>
          </w:p>
        </w:tc>
      </w:tr>
      <w:tr w:rsidR="0095078D">
        <w:trPr>
          <w:trHeight w:val="403"/>
          <w:jc w:val="center"/>
        </w:trPr>
        <w:tc>
          <w:tcPr>
            <w:tcW w:w="2154" w:type="dxa"/>
            <w:vAlign w:val="center"/>
          </w:tcPr>
          <w:p w:rsidR="0095078D" w:rsidRDefault="00042249">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PDCCH overhead</w:t>
            </w:r>
          </w:p>
        </w:tc>
        <w:tc>
          <w:tcPr>
            <w:tcW w:w="6985" w:type="dxa"/>
            <w:vAlign w:val="center"/>
          </w:tcPr>
          <w:p w:rsidR="0095078D" w:rsidRDefault="00042249">
            <w:pPr>
              <w:pStyle w:val="xmsonormal"/>
              <w:spacing w:before="120" w:after="120"/>
              <w:jc w:val="left"/>
              <w:rPr>
                <w:rFonts w:ascii="Times New Roman" w:eastAsia="宋体" w:hAnsi="Times New Roman" w:cs="Times New Roman"/>
                <w:color w:val="000000"/>
                <w:kern w:val="0"/>
                <w:sz w:val="20"/>
                <w:szCs w:val="20"/>
                <w:lang w:eastAsia="zh-CN"/>
              </w:rPr>
            </w:pPr>
            <w:r>
              <w:rPr>
                <w:rFonts w:ascii="Times New Roman" w:eastAsia="宋体" w:hAnsi="Times New Roman" w:cs="Times New Roman"/>
                <w:color w:val="000000"/>
                <w:kern w:val="0"/>
                <w:sz w:val="20"/>
                <w:szCs w:val="20"/>
                <w:lang w:eastAsia="zh-CN"/>
              </w:rPr>
              <w:t>1/7(2symbols per 14symbol)</w:t>
            </w:r>
          </w:p>
        </w:tc>
      </w:tr>
      <w:tr w:rsidR="0095078D">
        <w:trPr>
          <w:trHeight w:val="403"/>
          <w:jc w:val="center"/>
        </w:trPr>
        <w:tc>
          <w:tcPr>
            <w:tcW w:w="2154" w:type="dxa"/>
            <w:vAlign w:val="center"/>
          </w:tcPr>
          <w:p w:rsidR="0095078D" w:rsidRDefault="00042249">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DMRS overhead</w:t>
            </w:r>
          </w:p>
        </w:tc>
        <w:tc>
          <w:tcPr>
            <w:tcW w:w="6985" w:type="dxa"/>
            <w:vAlign w:val="center"/>
          </w:tcPr>
          <w:p w:rsidR="0095078D" w:rsidRDefault="00042249">
            <w:pPr>
              <w:pStyle w:val="xmsonormal"/>
              <w:spacing w:before="120" w:after="120"/>
              <w:jc w:val="left"/>
              <w:rPr>
                <w:rFonts w:ascii="Times New Roman" w:eastAsia="宋体" w:hAnsi="Times New Roman" w:cs="Times New Roman"/>
                <w:color w:val="000000"/>
                <w:kern w:val="0"/>
                <w:sz w:val="20"/>
                <w:lang w:eastAsia="zh-CN"/>
              </w:rPr>
            </w:pPr>
            <w:r>
              <w:rPr>
                <w:rFonts w:ascii="Times New Roman" w:eastAsia="宋体" w:hAnsi="Times New Roman" w:cs="Times New Roman"/>
                <w:color w:val="000000"/>
                <w:kern w:val="0"/>
                <w:sz w:val="20"/>
                <w:lang w:eastAsia="zh-CN"/>
              </w:rPr>
              <w:t>1 symbol per 14symbol</w:t>
            </w:r>
          </w:p>
        </w:tc>
      </w:tr>
      <w:tr w:rsidR="0095078D">
        <w:trPr>
          <w:trHeight w:val="409"/>
          <w:jc w:val="center"/>
        </w:trPr>
        <w:tc>
          <w:tcPr>
            <w:tcW w:w="2154" w:type="dxa"/>
          </w:tcPr>
          <w:p w:rsidR="0095078D" w:rsidRDefault="00042249">
            <w:pPr>
              <w:spacing w:before="120" w:after="120"/>
              <w:jc w:val="left"/>
              <w:textAlignment w:val="center"/>
              <w:rPr>
                <w:color w:val="000000"/>
                <w:sz w:val="20"/>
              </w:rPr>
            </w:pPr>
            <w:r>
              <w:rPr>
                <w:color w:val="000000"/>
                <w:kern w:val="0"/>
                <w:sz w:val="20"/>
              </w:rPr>
              <w:t>BS receiver</w:t>
            </w:r>
          </w:p>
        </w:tc>
        <w:tc>
          <w:tcPr>
            <w:tcW w:w="6985" w:type="dxa"/>
          </w:tcPr>
          <w:p w:rsidR="0095078D" w:rsidRDefault="00042249">
            <w:pPr>
              <w:spacing w:before="120" w:after="120"/>
              <w:jc w:val="left"/>
              <w:textAlignment w:val="center"/>
              <w:rPr>
                <w:color w:val="000000"/>
                <w:kern w:val="0"/>
                <w:sz w:val="20"/>
              </w:rPr>
            </w:pPr>
            <w:r>
              <w:rPr>
                <w:color w:val="000000"/>
                <w:kern w:val="0"/>
                <w:sz w:val="20"/>
              </w:rPr>
              <w:t>MMSE-IRC</w:t>
            </w:r>
          </w:p>
        </w:tc>
      </w:tr>
    </w:tbl>
    <w:p w:rsidR="0095078D" w:rsidRDefault="0095078D">
      <w:pPr>
        <w:spacing w:before="120" w:after="120"/>
        <w:ind w:firstLineChars="200" w:firstLine="420"/>
        <w:jc w:val="left"/>
      </w:pPr>
    </w:p>
    <w:p w:rsidR="0095078D" w:rsidRDefault="00042249">
      <w:pPr>
        <w:pStyle w:val="2"/>
        <w:numPr>
          <w:ilvl w:val="0"/>
          <w:numId w:val="0"/>
        </w:numPr>
        <w:spacing w:before="120" w:after="120"/>
        <w:ind w:right="210"/>
        <w:rPr>
          <w:rFonts w:eastAsia="宋体"/>
        </w:rPr>
      </w:pPr>
      <w:r>
        <w:rPr>
          <w:rFonts w:eastAsia="宋体" w:hint="eastAsia"/>
        </w:rPr>
        <w:t xml:space="preserve">B </w:t>
      </w:r>
      <w:r>
        <w:rPr>
          <w:rFonts w:eastAsia="宋体"/>
        </w:rPr>
        <w:t>Power consumption results and power model</w:t>
      </w:r>
    </w:p>
    <w:p w:rsidR="0095078D" w:rsidRDefault="00042249">
      <w:pPr>
        <w:spacing w:before="120" w:after="120"/>
        <w:jc w:val="center"/>
      </w:pPr>
      <w:r>
        <w:t>Table B</w:t>
      </w:r>
      <w:r>
        <w:rPr>
          <w:rFonts w:hint="eastAsia"/>
        </w:rPr>
        <w:t>.</w:t>
      </w:r>
      <w:r>
        <w:t>1 Power model for DL</w:t>
      </w:r>
    </w:p>
    <w:tbl>
      <w:tblPr>
        <w:tblStyle w:val="ab"/>
        <w:tblW w:w="0" w:type="auto"/>
        <w:jc w:val="center"/>
        <w:tblLook w:val="04A0"/>
      </w:tblPr>
      <w:tblGrid>
        <w:gridCol w:w="2469"/>
        <w:gridCol w:w="2469"/>
      </w:tblGrid>
      <w:tr w:rsidR="0095078D">
        <w:trPr>
          <w:jc w:val="center"/>
        </w:trPr>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Power state</w:t>
            </w:r>
          </w:p>
        </w:tc>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Relative Power(1 slot)</w:t>
            </w:r>
          </w:p>
        </w:tc>
      </w:tr>
      <w:tr w:rsidR="0095078D">
        <w:trPr>
          <w:jc w:val="center"/>
        </w:trPr>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PDCCH-only</w:t>
            </w:r>
          </w:p>
        </w:tc>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100</w:t>
            </w:r>
          </w:p>
        </w:tc>
      </w:tr>
      <w:tr w:rsidR="0095078D">
        <w:trPr>
          <w:jc w:val="center"/>
        </w:trPr>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PDCCH+PDSCH</w:t>
            </w:r>
          </w:p>
        </w:tc>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300</w:t>
            </w:r>
          </w:p>
        </w:tc>
      </w:tr>
      <w:tr w:rsidR="0095078D">
        <w:trPr>
          <w:jc w:val="center"/>
        </w:trPr>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Micro sleep</w:t>
            </w:r>
          </w:p>
        </w:tc>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45</w:t>
            </w:r>
          </w:p>
        </w:tc>
      </w:tr>
      <w:tr w:rsidR="0095078D">
        <w:trPr>
          <w:jc w:val="center"/>
        </w:trPr>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Light sleep</w:t>
            </w:r>
          </w:p>
        </w:tc>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20</w:t>
            </w:r>
          </w:p>
        </w:tc>
      </w:tr>
      <w:tr w:rsidR="0095078D">
        <w:trPr>
          <w:jc w:val="center"/>
        </w:trPr>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Deep sleep</w:t>
            </w:r>
          </w:p>
        </w:tc>
        <w:tc>
          <w:tcPr>
            <w:tcW w:w="2469" w:type="dxa"/>
            <w:tcBorders>
              <w:top w:val="single" w:sz="4" w:space="0" w:color="auto"/>
              <w:left w:val="single" w:sz="4" w:space="0" w:color="auto"/>
              <w:bottom w:val="single" w:sz="4" w:space="0" w:color="auto"/>
              <w:right w:val="single" w:sz="4" w:space="0" w:color="auto"/>
            </w:tcBorders>
          </w:tcPr>
          <w:p w:rsidR="0095078D" w:rsidRDefault="00042249">
            <w:pPr>
              <w:spacing w:before="120" w:after="120"/>
              <w:jc w:val="center"/>
            </w:pPr>
            <w:r>
              <w:t>1</w:t>
            </w:r>
          </w:p>
        </w:tc>
      </w:tr>
    </w:tbl>
    <w:p w:rsidR="0095078D" w:rsidRDefault="0095078D">
      <w:pPr>
        <w:spacing w:before="120" w:after="120"/>
        <w:jc w:val="center"/>
      </w:pPr>
    </w:p>
    <w:p w:rsidR="0095078D" w:rsidRDefault="00042249">
      <w:pPr>
        <w:spacing w:before="120" w:after="120"/>
        <w:jc w:val="center"/>
      </w:pPr>
      <w:r>
        <w:t>Table B</w:t>
      </w:r>
      <w:r>
        <w:rPr>
          <w:rFonts w:hint="eastAsia"/>
        </w:rPr>
        <w:t>.</w:t>
      </w:r>
      <w:r>
        <w:t>2 Power model for UL</w:t>
      </w:r>
    </w:p>
    <w:tbl>
      <w:tblPr>
        <w:tblStyle w:val="ab"/>
        <w:tblW w:w="0" w:type="auto"/>
        <w:jc w:val="center"/>
        <w:tblLook w:val="04A0"/>
      </w:tblPr>
      <w:tblGrid>
        <w:gridCol w:w="2719"/>
        <w:gridCol w:w="730"/>
        <w:gridCol w:w="835"/>
        <w:gridCol w:w="3902"/>
      </w:tblGrid>
      <w:tr w:rsidR="0095078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Power state</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Relative Power(1 slot)</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0dBm</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23dBm</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 xml:space="preserve">Other </w:t>
            </w:r>
            <w:proofErr w:type="spellStart"/>
            <w:r>
              <w:t>Tx</w:t>
            </w:r>
            <w:proofErr w:type="spellEnd"/>
            <w:r>
              <w:t xml:space="preserve"> power</w:t>
            </w:r>
          </w:p>
        </w:tc>
      </w:tr>
      <w:tr w:rsidR="0095078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UL(long PUCCH or PUSCH)</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250</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700</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Obtained by linear function or step function</w:t>
            </w:r>
          </w:p>
        </w:tc>
      </w:tr>
      <w:tr w:rsidR="0095078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PDCCH+PUSCH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Sum(PDCCH-only, PUSCH)</w:t>
            </w:r>
          </w:p>
        </w:tc>
      </w:tr>
      <w:tr w:rsidR="0095078D">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PDCCH+PDSCH+PUSCH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pPr>
            <w:r>
              <w:t>Sum(PDCCH+PDSCH, PUSCH)</w:t>
            </w:r>
          </w:p>
        </w:tc>
      </w:tr>
    </w:tbl>
    <w:p w:rsidR="0095078D" w:rsidRDefault="00042249">
      <w:pPr>
        <w:spacing w:before="120" w:after="120"/>
        <w:ind w:left="420"/>
      </w:pPr>
      <w:r>
        <w:rPr>
          <w:rFonts w:hint="eastAsia"/>
        </w:rPr>
        <w:t xml:space="preserve">Note: Power model of </w:t>
      </w:r>
      <w:r>
        <w:t xml:space="preserve">“PDCCH+PUSCH” is the sum of “PDCCH-only” power consumption and “PUSCH” power consumption. </w:t>
      </w:r>
      <w:r>
        <w:rPr>
          <w:rFonts w:hint="eastAsia"/>
        </w:rPr>
        <w:t xml:space="preserve">Power model of </w:t>
      </w:r>
      <w:r>
        <w:t>“PDCCH+PDSCH+PUSCH” is the sum of “PDCCH+PDSCH” power consumption and “PUSCH” power consumption.</w:t>
      </w:r>
    </w:p>
    <w:p w:rsidR="0095078D" w:rsidRDefault="0095078D">
      <w:pPr>
        <w:spacing w:before="120" w:after="120"/>
      </w:pPr>
    </w:p>
    <w:p w:rsidR="0095078D" w:rsidRDefault="00042249">
      <w:pPr>
        <w:spacing w:before="120" w:after="120"/>
        <w:ind w:left="420"/>
        <w:jc w:val="center"/>
      </w:pPr>
      <w:r>
        <w:t>Table B</w:t>
      </w:r>
      <w:r>
        <w:rPr>
          <w:rFonts w:hint="eastAsia"/>
        </w:rPr>
        <w:t>.</w:t>
      </w:r>
      <w:r>
        <w:t>3 Mean power saving gain</w:t>
      </w:r>
      <w:bookmarkStart w:id="29" w:name="_GoBack"/>
      <w:bookmarkEnd w:id="29"/>
      <w:r>
        <w:t xml:space="preserve"> in indoor scenario</w:t>
      </w:r>
    </w:p>
    <w:tbl>
      <w:tblPr>
        <w:tblStyle w:val="ab"/>
        <w:tblW w:w="0" w:type="auto"/>
        <w:jc w:val="center"/>
        <w:tblLook w:val="04A0"/>
      </w:tblPr>
      <w:tblGrid>
        <w:gridCol w:w="1692"/>
        <w:gridCol w:w="2222"/>
        <w:gridCol w:w="759"/>
        <w:gridCol w:w="759"/>
        <w:gridCol w:w="861"/>
        <w:gridCol w:w="861"/>
        <w:gridCol w:w="2246"/>
      </w:tblGrid>
      <w:tr w:rsidR="0095078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5078D" w:rsidRDefault="0095078D">
            <w:pPr>
              <w:spacing w:before="120" w:after="120"/>
              <w:jc w:val="center"/>
              <w:rPr>
                <w:szCs w:val="21"/>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 xml:space="preserve">Number of UEs per cell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All UE</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Only satisfied UE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Satisfied UE percentage</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linear</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Step</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linear</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step</w:t>
            </w:r>
          </w:p>
        </w:tc>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r>
      <w:tr w:rsidR="0095078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proofErr w:type="spellStart"/>
            <w:r>
              <w:rPr>
                <w:szCs w:val="21"/>
              </w:rPr>
              <w:lastRenderedPageBreak/>
              <w:t>eCDRX</w:t>
            </w:r>
            <w:proofErr w:type="spellEnd"/>
            <w:r>
              <w:rPr>
                <w:szCs w:val="21"/>
              </w:rPr>
              <w:t>(jitter)</w:t>
            </w:r>
          </w:p>
          <w:p w:rsidR="0095078D" w:rsidRDefault="00042249">
            <w:pPr>
              <w:spacing w:before="120" w:after="120"/>
              <w:jc w:val="center"/>
              <w:rPr>
                <w:szCs w:val="21"/>
              </w:rPr>
            </w:pPr>
            <w:r>
              <w:rPr>
                <w:szCs w:val="21"/>
              </w:rPr>
              <w:t>TM1-1</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t>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100%</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t>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26.2%</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26.2%</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98.3%</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t>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25.8%</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25.8%</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94%</w:t>
            </w:r>
          </w:p>
        </w:tc>
      </w:tr>
      <w:tr w:rsidR="0095078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proofErr w:type="spellStart"/>
            <w:r>
              <w:rPr>
                <w:szCs w:val="21"/>
              </w:rPr>
              <w:t>eCDRX</w:t>
            </w:r>
            <w:proofErr w:type="spellEnd"/>
            <w:r>
              <w:rPr>
                <w:szCs w:val="21"/>
              </w:rPr>
              <w:t>(jitter)</w:t>
            </w:r>
          </w:p>
          <w:p w:rsidR="0095078D" w:rsidRDefault="00042249">
            <w:pPr>
              <w:spacing w:before="120" w:after="120"/>
              <w:jc w:val="center"/>
              <w:rPr>
                <w:szCs w:val="21"/>
              </w:rPr>
            </w:pPr>
            <w:r>
              <w:rPr>
                <w:szCs w:val="21"/>
              </w:rPr>
              <w:t>TM1-2</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t>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100%</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t>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26.2%</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26.2%</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26.2%</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26.2%</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100%</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t>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25.8%</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25.8%</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color w:val="000000"/>
              </w:rPr>
              <w:t>26%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92.8%</w:t>
            </w:r>
          </w:p>
        </w:tc>
      </w:tr>
      <w:tr w:rsidR="0095078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proofErr w:type="spellStart"/>
            <w:r>
              <w:rPr>
                <w:szCs w:val="21"/>
              </w:rPr>
              <w:t>eCDRX</w:t>
            </w:r>
            <w:proofErr w:type="spellEnd"/>
            <w:r>
              <w:rPr>
                <w:szCs w:val="21"/>
              </w:rPr>
              <w:t>(jitter)</w:t>
            </w:r>
          </w:p>
          <w:p w:rsidR="0095078D" w:rsidRDefault="00042249">
            <w:pPr>
              <w:spacing w:before="120" w:after="120"/>
              <w:jc w:val="center"/>
              <w:rPr>
                <w:szCs w:val="21"/>
              </w:rPr>
            </w:pPr>
            <w:r>
              <w:rPr>
                <w:szCs w:val="21"/>
              </w:rPr>
              <w:t>TM2-1</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t>1</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color w:val="000000"/>
                <w:kern w:val="0"/>
                <w:sz w:val="24"/>
                <w:szCs w:val="24"/>
              </w:rPr>
            </w:pPr>
            <w:r>
              <w:rPr>
                <w:color w:val="000000"/>
              </w:rPr>
              <w:t>25.8%</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color w:val="000000"/>
                <w:kern w:val="0"/>
                <w:sz w:val="24"/>
                <w:szCs w:val="24"/>
              </w:rPr>
            </w:pPr>
            <w:r>
              <w:rPr>
                <w:color w:val="000000"/>
              </w:rPr>
              <w:t>25.8%</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color w:val="000000"/>
                <w:kern w:val="0"/>
                <w:sz w:val="24"/>
                <w:szCs w:val="24"/>
              </w:rPr>
            </w:pPr>
            <w:r>
              <w:rPr>
                <w:color w:val="000000"/>
              </w:rPr>
              <w:t>26.2%</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color w:val="000000"/>
                <w:kern w:val="0"/>
                <w:sz w:val="24"/>
                <w:szCs w:val="24"/>
              </w:rPr>
            </w:pPr>
            <w:r>
              <w:rPr>
                <w:color w:val="000000"/>
              </w:rPr>
              <w:t>26%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100%</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t>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25.4%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25.5%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25.6%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25.6%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94%</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t>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24.3%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24.3%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24.8%</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24.8%</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87%</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t>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23.5%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23.5%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24.4%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color w:val="000000"/>
              </w:rPr>
              <w:t>24.4%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70%</w:t>
            </w:r>
          </w:p>
        </w:tc>
      </w:tr>
      <w:tr w:rsidR="0095078D">
        <w:trPr>
          <w:jc w:val="center"/>
        </w:trPr>
        <w:tc>
          <w:tcPr>
            <w:tcW w:w="0" w:type="auto"/>
            <w:vMerge w:val="restart"/>
            <w:tcBorders>
              <w:top w:val="single" w:sz="4" w:space="0" w:color="auto"/>
              <w:left w:val="single" w:sz="4" w:space="0" w:color="auto"/>
              <w:right w:val="single" w:sz="4" w:space="0" w:color="auto"/>
            </w:tcBorders>
            <w:vAlign w:val="center"/>
          </w:tcPr>
          <w:p w:rsidR="0095078D" w:rsidRDefault="00042249">
            <w:pPr>
              <w:spacing w:before="120" w:after="120"/>
              <w:jc w:val="center"/>
              <w:rPr>
                <w:szCs w:val="21"/>
              </w:rPr>
            </w:pPr>
            <w:proofErr w:type="spellStart"/>
            <w:r>
              <w:rPr>
                <w:szCs w:val="21"/>
              </w:rPr>
              <w:t>eCDRX</w:t>
            </w:r>
            <w:proofErr w:type="spellEnd"/>
            <w:r>
              <w:rPr>
                <w:szCs w:val="21"/>
              </w:rPr>
              <w:t>(jitter)</w:t>
            </w:r>
          </w:p>
          <w:p w:rsidR="0095078D" w:rsidRDefault="00042249">
            <w:pPr>
              <w:spacing w:before="120" w:after="120"/>
              <w:jc w:val="center"/>
              <w:rPr>
                <w:szCs w:val="21"/>
              </w:rPr>
            </w:pPr>
            <w:r>
              <w:rPr>
                <w:szCs w:val="21"/>
              </w:rPr>
              <w:t>TM2-2</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rPr>
                <w:szCs w:val="21"/>
              </w:rPr>
              <w:t>1</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100%</w:t>
            </w:r>
          </w:p>
        </w:tc>
      </w:tr>
      <w:tr w:rsidR="0095078D">
        <w:trPr>
          <w:jc w:val="center"/>
        </w:trPr>
        <w:tc>
          <w:tcPr>
            <w:tcW w:w="0" w:type="auto"/>
            <w:vMerge/>
            <w:tcBorders>
              <w:left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rPr>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97.2%</w:t>
            </w:r>
          </w:p>
        </w:tc>
      </w:tr>
      <w:tr w:rsidR="0095078D">
        <w:trPr>
          <w:jc w:val="center"/>
        </w:trPr>
        <w:tc>
          <w:tcPr>
            <w:tcW w:w="0" w:type="auto"/>
            <w:vMerge/>
            <w:tcBorders>
              <w:left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rPr>
                <w:szCs w:val="21"/>
              </w:rPr>
              <w:t>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90%</w:t>
            </w:r>
          </w:p>
        </w:tc>
      </w:tr>
      <w:tr w:rsidR="0095078D">
        <w:trPr>
          <w:jc w:val="center"/>
        </w:trPr>
        <w:tc>
          <w:tcPr>
            <w:tcW w:w="0" w:type="auto"/>
            <w:vMerge/>
            <w:tcBorders>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rPr>
                <w:szCs w:val="21"/>
              </w:rPr>
              <w:t>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77%</w:t>
            </w:r>
          </w:p>
        </w:tc>
      </w:tr>
      <w:tr w:rsidR="0095078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proofErr w:type="spellStart"/>
            <w:r>
              <w:rPr>
                <w:szCs w:val="21"/>
              </w:rPr>
              <w:t>eCDRX</w:t>
            </w:r>
            <w:proofErr w:type="spellEnd"/>
            <w:r>
              <w:rPr>
                <w:szCs w:val="21"/>
              </w:rPr>
              <w:t>(no jitter)</w:t>
            </w:r>
          </w:p>
          <w:p w:rsidR="0095078D" w:rsidRDefault="00042249">
            <w:pPr>
              <w:spacing w:before="120" w:after="120"/>
              <w:jc w:val="center"/>
              <w:rPr>
                <w:szCs w:val="21"/>
              </w:rPr>
            </w:pPr>
            <w:r>
              <w:rPr>
                <w:szCs w:val="21"/>
              </w:rPr>
              <w:t>TM2-2</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rPr>
                <w:szCs w:val="21"/>
              </w:rPr>
              <w:t>1</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25.5%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100%</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rPr>
                <w:szCs w:val="21"/>
              </w:rPr>
              <w:t>3</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100%</w:t>
            </w:r>
          </w:p>
        </w:tc>
      </w:tr>
      <w:tr w:rsidR="0095078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78D" w:rsidRDefault="0095078D">
            <w:pPr>
              <w:spacing w:beforeLines="0" w:afterLines="0" w:line="240" w:lineRule="auto"/>
              <w:jc w:val="left"/>
              <w:rPr>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pPr>
            <w:r>
              <w:rPr>
                <w:szCs w:val="21"/>
              </w:rPr>
              <w:t>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24.6%</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24.7%</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line="252" w:lineRule="auto"/>
              <w:jc w:val="center"/>
              <w:rPr>
                <w:color w:val="000000"/>
              </w:rPr>
            </w:pPr>
            <w:r>
              <w:rPr>
                <w:szCs w:val="21"/>
              </w:rPr>
              <w:t>25%</w:t>
            </w:r>
          </w:p>
        </w:tc>
        <w:tc>
          <w:tcPr>
            <w:tcW w:w="0" w:type="auto"/>
            <w:tcBorders>
              <w:top w:val="single" w:sz="4" w:space="0" w:color="auto"/>
              <w:left w:val="single" w:sz="4" w:space="0" w:color="auto"/>
              <w:bottom w:val="single" w:sz="4" w:space="0" w:color="auto"/>
              <w:right w:val="single" w:sz="4" w:space="0" w:color="auto"/>
            </w:tcBorders>
            <w:vAlign w:val="center"/>
          </w:tcPr>
          <w:p w:rsidR="0095078D" w:rsidRDefault="00042249">
            <w:pPr>
              <w:spacing w:before="120" w:after="120"/>
              <w:jc w:val="center"/>
              <w:rPr>
                <w:szCs w:val="21"/>
              </w:rPr>
            </w:pPr>
            <w:r>
              <w:rPr>
                <w:szCs w:val="21"/>
              </w:rPr>
              <w:t>96.7%</w:t>
            </w:r>
          </w:p>
        </w:tc>
      </w:tr>
    </w:tbl>
    <w:p w:rsidR="0095078D" w:rsidRDefault="00042249">
      <w:pPr>
        <w:spacing w:before="120" w:after="120"/>
      </w:pPr>
      <w:r>
        <w:t xml:space="preserve">Note: “All UE” means all UEs are considered for evaluating the power saving gain. “Only satisfied UE” means only satisfied UEs are considered. “Linear” means linear method is used for UL UE power consumption evaluation. “Step” means only two </w:t>
      </w:r>
      <w:proofErr w:type="spellStart"/>
      <w:r>
        <w:t>Tx</w:t>
      </w:r>
      <w:proofErr w:type="spellEnd"/>
      <w:r>
        <w:t xml:space="preserve"> power values as defined in TR 38.840 are used for UL UE power consumption evaluation.</w:t>
      </w:r>
    </w:p>
    <w:p w:rsidR="0095078D" w:rsidRDefault="0095078D">
      <w:pPr>
        <w:spacing w:before="120" w:after="120"/>
      </w:pPr>
    </w:p>
    <w:p w:rsidR="0095078D" w:rsidRDefault="0095078D">
      <w:pPr>
        <w:spacing w:before="120" w:after="120"/>
      </w:pPr>
    </w:p>
    <w:sectPr w:rsidR="0095078D" w:rsidSect="0095078D">
      <w:headerReference w:type="even" r:id="rId30"/>
      <w:headerReference w:type="default" r:id="rId31"/>
      <w:footerReference w:type="even" r:id="rId32"/>
      <w:footerReference w:type="default" r:id="rId33"/>
      <w:headerReference w:type="first" r:id="rId34"/>
      <w:footerReference w:type="first" r:id="rId35"/>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667" w:rsidRDefault="00362667" w:rsidP="000D327E">
      <w:pPr>
        <w:spacing w:before="120" w:after="120" w:line="240" w:lineRule="auto"/>
      </w:pPr>
      <w:r>
        <w:separator/>
      </w:r>
    </w:p>
  </w:endnote>
  <w:endnote w:type="continuationSeparator" w:id="0">
    <w:p w:rsidR="00362667" w:rsidRDefault="00362667" w:rsidP="000D327E">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78D" w:rsidRDefault="0095078D">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78D" w:rsidRDefault="00C12370">
    <w:pPr>
      <w:pStyle w:val="a7"/>
      <w:spacing w:before="120" w:after="120"/>
    </w:pPr>
    <w:r>
      <w:pict>
        <v:shapetype id="_x0000_t202" coordsize="21600,21600" o:spt="202" path="m,l,21600r21600,l21600,xe">
          <v:stroke joinstyle="miter"/>
          <v:path gradientshapeok="t" o:connecttype="rect"/>
        </v:shapetype>
        <v:shape id="文本框 1" o:spid="_x0000_s1026" type="#_x0000_t202" style="position:absolute;margin-left:0;margin-top:0;width:4.55pt;height:22.35pt;z-index:251659264;mso-wrap-style:none;mso-position-horizontal:center;mso-position-horizontal-relative:margin" o:gfxdata="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RS0ODRAAAAAgEAAA8AAAAA&#10;AAAAAQAgAAAAIgAAAGRycy9kb3ducmV2LnhtbFBLAQIUABQAAAAIAIdO4kAQlQ0lGwIAABIEAAAO&#10;AAAAAAAAAAEAIAAAACABAABkcnMvZTJvRG9jLnhtbFBLBQYAAAAABgAGAFkBAACtBQAAAAA=&#10;" filled="f" stroked="f" strokeweight=".5pt">
          <v:textbox style="mso-fit-shape-to-text:t" inset="0,0,0,0">
            <w:txbxContent>
              <w:p w:rsidR="0095078D" w:rsidRDefault="00C12370">
                <w:pPr>
                  <w:pStyle w:val="a7"/>
                  <w:spacing w:before="120" w:after="120"/>
                </w:pPr>
                <w:r>
                  <w:fldChar w:fldCharType="begin"/>
                </w:r>
                <w:r w:rsidR="00042249">
                  <w:instrText xml:space="preserve"> PAGE  \* MERGEFORMAT </w:instrText>
                </w:r>
                <w:r>
                  <w:fldChar w:fldCharType="separate"/>
                </w:r>
                <w:r w:rsidR="008603C0">
                  <w:rPr>
                    <w:noProof/>
                  </w:rPr>
                  <w:t>15</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78D" w:rsidRDefault="0095078D">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667" w:rsidRDefault="00362667" w:rsidP="000D327E">
      <w:pPr>
        <w:spacing w:before="120" w:after="120" w:line="240" w:lineRule="auto"/>
      </w:pPr>
      <w:r>
        <w:separator/>
      </w:r>
    </w:p>
  </w:footnote>
  <w:footnote w:type="continuationSeparator" w:id="0">
    <w:p w:rsidR="00362667" w:rsidRDefault="00362667" w:rsidP="000D327E">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78D" w:rsidRDefault="0095078D">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78D" w:rsidRDefault="0095078D">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78D" w:rsidRDefault="0095078D">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nsid w:val="AD3BCA4A"/>
    <w:multiLevelType w:val="multilevel"/>
    <w:tmpl w:val="AD3BCA4A"/>
    <w:lvl w:ilvl="0">
      <w:start w:val="1"/>
      <w:numFmt w:val="lowerLetter"/>
      <w:lvlText w:val="(%1)"/>
      <w:lvlJc w:val="left"/>
      <w:pPr>
        <w:ind w:left="720" w:hanging="360"/>
      </w:pPr>
      <w:rPr>
        <w:rFonts w:ascii="Times New Roman" w:eastAsia="Times New Roman" w:hAnsi="Times New Roman" w:hint="default"/>
        <w:sz w:val="20"/>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C3FD0122"/>
    <w:multiLevelType w:val="singleLevel"/>
    <w:tmpl w:val="C3FD0122"/>
    <w:lvl w:ilvl="0">
      <w:start w:val="1"/>
      <w:numFmt w:val="bullet"/>
      <w:lvlText w:val=""/>
      <w:lvlJc w:val="left"/>
      <w:pPr>
        <w:ind w:left="420" w:hanging="420"/>
      </w:pPr>
      <w:rPr>
        <w:rFonts w:ascii="Wingdings" w:hAnsi="Wingdings" w:hint="default"/>
      </w:rPr>
    </w:lvl>
  </w:abstractNum>
  <w:abstractNum w:abstractNumId="3">
    <w:nsid w:val="F1229CB1"/>
    <w:multiLevelType w:val="singleLevel"/>
    <w:tmpl w:val="F1229CB1"/>
    <w:lvl w:ilvl="0">
      <w:start w:val="1"/>
      <w:numFmt w:val="lowerLetter"/>
      <w:suff w:val="space"/>
      <w:lvlText w:val="(%1)"/>
      <w:lvlJc w:val="left"/>
    </w:lvl>
  </w:abstractNum>
  <w:abstractNum w:abstractNumId="4">
    <w:nsid w:val="FB17A08F"/>
    <w:multiLevelType w:val="singleLevel"/>
    <w:tmpl w:val="FB17A08F"/>
    <w:lvl w:ilvl="0">
      <w:start w:val="1"/>
      <w:numFmt w:val="upperRoman"/>
      <w:suff w:val="nothing"/>
      <w:lvlText w:val="%1-"/>
      <w:lvlJc w:val="left"/>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5C008CA"/>
    <w:multiLevelType w:val="multilevel"/>
    <w:tmpl w:val="15C008CA"/>
    <w:lvl w:ilvl="0">
      <w:start w:val="1"/>
      <w:numFmt w:val="bullet"/>
      <w:lvlText w:val="•"/>
      <w:lvlJc w:val="left"/>
      <w:pPr>
        <w:ind w:left="720" w:hanging="360"/>
      </w:pPr>
      <w:rPr>
        <w:b/>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C028511"/>
    <w:multiLevelType w:val="singleLevel"/>
    <w:tmpl w:val="1C028511"/>
    <w:lvl w:ilvl="0">
      <w:start w:val="1"/>
      <w:numFmt w:val="bullet"/>
      <w:lvlText w:val=""/>
      <w:lvlJc w:val="left"/>
      <w:pPr>
        <w:ind w:left="420" w:hanging="420"/>
      </w:pPr>
      <w:rPr>
        <w:rFonts w:ascii="Wingdings" w:hAnsi="Wingdings" w:hint="default"/>
      </w:rPr>
    </w:lvl>
  </w:abstractNum>
  <w:abstractNum w:abstractNumId="8">
    <w:nsid w:val="1CBB4D62"/>
    <w:multiLevelType w:val="singleLevel"/>
    <w:tmpl w:val="1CBB4D62"/>
    <w:lvl w:ilvl="0">
      <w:start w:val="1"/>
      <w:numFmt w:val="bullet"/>
      <w:lvlText w:val=""/>
      <w:lvlJc w:val="left"/>
      <w:pPr>
        <w:ind w:left="420" w:hanging="420"/>
      </w:pPr>
      <w:rPr>
        <w:rFonts w:ascii="Wingdings" w:hAnsi="Wingdings" w:hint="default"/>
      </w:rPr>
    </w:lvl>
  </w:abstractNum>
  <w:abstractNum w:abstractNumId="9">
    <w:nsid w:val="2862465E"/>
    <w:multiLevelType w:val="singleLevel"/>
    <w:tmpl w:val="2862465E"/>
    <w:lvl w:ilvl="0">
      <w:start w:val="1"/>
      <w:numFmt w:val="lowerLetter"/>
      <w:suff w:val="space"/>
      <w:lvlText w:val="(%1)"/>
      <w:lvlJc w:val="left"/>
    </w:lvl>
  </w:abstractNum>
  <w:abstractNum w:abstractNumId="10">
    <w:nsid w:val="2C002BAF"/>
    <w:multiLevelType w:val="multilevel"/>
    <w:tmpl w:val="2C00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40A12E4"/>
    <w:multiLevelType w:val="multilevel"/>
    <w:tmpl w:val="340A12E4"/>
    <w:lvl w:ilvl="0">
      <w:start w:val="1"/>
      <w:numFmt w:val="lowerLetter"/>
      <w:lvlText w:val="(%1)"/>
      <w:lvlJc w:val="left"/>
      <w:pPr>
        <w:ind w:left="720" w:hanging="360"/>
      </w:pPr>
      <w:rPr>
        <w:rFonts w:ascii="Times New Roman" w:eastAsia="Times New Roman" w:hAnsi="Times New Roman" w:hint="default"/>
        <w:sz w:val="20"/>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4AE4D441"/>
    <w:multiLevelType w:val="singleLevel"/>
    <w:tmpl w:val="4AE4D441"/>
    <w:lvl w:ilvl="0">
      <w:start w:val="1"/>
      <w:numFmt w:val="bullet"/>
      <w:lvlText w:val=""/>
      <w:lvlJc w:val="left"/>
      <w:pPr>
        <w:ind w:left="420" w:hanging="420"/>
      </w:pPr>
      <w:rPr>
        <w:rFonts w:ascii="Wingdings" w:hAnsi="Wingdings" w:hint="default"/>
      </w:rPr>
    </w:lvl>
  </w:abstractNum>
  <w:abstractNum w:abstractNumId="14">
    <w:nsid w:val="50ADCDE0"/>
    <w:multiLevelType w:val="singleLevel"/>
    <w:tmpl w:val="50ADCDE0"/>
    <w:lvl w:ilvl="0">
      <w:start w:val="1"/>
      <w:numFmt w:val="lowerLetter"/>
      <w:suff w:val="space"/>
      <w:lvlText w:val="(%1)"/>
      <w:lvlJc w:val="left"/>
    </w:lvl>
  </w:abstractNum>
  <w:abstractNum w:abstractNumId="15">
    <w:nsid w:val="5C96C773"/>
    <w:multiLevelType w:val="singleLevel"/>
    <w:tmpl w:val="5C96C773"/>
    <w:lvl w:ilvl="0">
      <w:start w:val="1"/>
      <w:numFmt w:val="lowerLetter"/>
      <w:suff w:val="space"/>
      <w:lvlText w:val="(%1)"/>
      <w:lvlJc w:val="left"/>
    </w:lvl>
  </w:abstractNum>
  <w:abstractNum w:abstractNumId="16">
    <w:nsid w:val="61221B23"/>
    <w:multiLevelType w:val="multilevel"/>
    <w:tmpl w:val="6122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841E501"/>
    <w:multiLevelType w:val="singleLevel"/>
    <w:tmpl w:val="6841E501"/>
    <w:lvl w:ilvl="0">
      <w:start w:val="1"/>
      <w:numFmt w:val="lowerLetter"/>
      <w:suff w:val="space"/>
      <w:lvlText w:val="(%1)"/>
      <w:lvlJc w:val="left"/>
    </w:lvl>
  </w:abstractNum>
  <w:abstractNum w:abstractNumId="18">
    <w:nsid w:val="776D6CD5"/>
    <w:multiLevelType w:val="multilevel"/>
    <w:tmpl w:val="776D6C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5"/>
  </w:num>
  <w:num w:numId="2">
    <w:abstractNumId w:val="12"/>
  </w:num>
  <w:num w:numId="3">
    <w:abstractNumId w:val="0"/>
  </w:num>
  <w:num w:numId="4">
    <w:abstractNumId w:val="6"/>
  </w:num>
  <w:num w:numId="5">
    <w:abstractNumId w:val="18"/>
  </w:num>
  <w:num w:numId="6">
    <w:abstractNumId w:val="10"/>
  </w:num>
  <w:num w:numId="7">
    <w:abstractNumId w:val="2"/>
  </w:num>
  <w:num w:numId="8">
    <w:abstractNumId w:val="11"/>
  </w:num>
  <w:num w:numId="9">
    <w:abstractNumId w:val="9"/>
  </w:num>
  <w:num w:numId="10">
    <w:abstractNumId w:val="3"/>
  </w:num>
  <w:num w:numId="11">
    <w:abstractNumId w:val="1"/>
  </w:num>
  <w:num w:numId="12">
    <w:abstractNumId w:val="16"/>
  </w:num>
  <w:num w:numId="13">
    <w:abstractNumId w:val="4"/>
  </w:num>
  <w:num w:numId="14">
    <w:abstractNumId w:val="7"/>
  </w:num>
  <w:num w:numId="15">
    <w:abstractNumId w:val="15"/>
  </w:num>
  <w:num w:numId="16">
    <w:abstractNumId w:val="17"/>
  </w:num>
  <w:num w:numId="17">
    <w:abstractNumId w:val="8"/>
  </w:num>
  <w:num w:numId="18">
    <w:abstractNumId w:val="14"/>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23D5E"/>
    <w:rsid w:val="00042249"/>
    <w:rsid w:val="00072FB0"/>
    <w:rsid w:val="000A15BE"/>
    <w:rsid w:val="000D327E"/>
    <w:rsid w:val="00103906"/>
    <w:rsid w:val="00153BF7"/>
    <w:rsid w:val="00195F46"/>
    <w:rsid w:val="001C196F"/>
    <w:rsid w:val="001F6E58"/>
    <w:rsid w:val="00212872"/>
    <w:rsid w:val="002320CA"/>
    <w:rsid w:val="00247A67"/>
    <w:rsid w:val="0026766E"/>
    <w:rsid w:val="002B4661"/>
    <w:rsid w:val="002F5A8D"/>
    <w:rsid w:val="00316046"/>
    <w:rsid w:val="00332D30"/>
    <w:rsid w:val="0033573E"/>
    <w:rsid w:val="00340631"/>
    <w:rsid w:val="00362667"/>
    <w:rsid w:val="00396F31"/>
    <w:rsid w:val="003A1DCE"/>
    <w:rsid w:val="003A7EAD"/>
    <w:rsid w:val="004545A5"/>
    <w:rsid w:val="00477655"/>
    <w:rsid w:val="004A699E"/>
    <w:rsid w:val="004B44A9"/>
    <w:rsid w:val="005176E7"/>
    <w:rsid w:val="00523D5E"/>
    <w:rsid w:val="00547723"/>
    <w:rsid w:val="00574776"/>
    <w:rsid w:val="00614E28"/>
    <w:rsid w:val="00617EE7"/>
    <w:rsid w:val="00624C23"/>
    <w:rsid w:val="00640B94"/>
    <w:rsid w:val="00646EAA"/>
    <w:rsid w:val="00694FB9"/>
    <w:rsid w:val="006D11DE"/>
    <w:rsid w:val="006D3D89"/>
    <w:rsid w:val="0070693A"/>
    <w:rsid w:val="0073053B"/>
    <w:rsid w:val="007427BB"/>
    <w:rsid w:val="007501AC"/>
    <w:rsid w:val="00785A2A"/>
    <w:rsid w:val="007C4328"/>
    <w:rsid w:val="007C440F"/>
    <w:rsid w:val="007E4A23"/>
    <w:rsid w:val="00802A15"/>
    <w:rsid w:val="00857E93"/>
    <w:rsid w:val="008603C0"/>
    <w:rsid w:val="008633D3"/>
    <w:rsid w:val="008652E8"/>
    <w:rsid w:val="00870679"/>
    <w:rsid w:val="00870E40"/>
    <w:rsid w:val="008F255E"/>
    <w:rsid w:val="0093617A"/>
    <w:rsid w:val="009411A5"/>
    <w:rsid w:val="0095078D"/>
    <w:rsid w:val="009A380A"/>
    <w:rsid w:val="009B05AD"/>
    <w:rsid w:val="009D6400"/>
    <w:rsid w:val="00A33BD9"/>
    <w:rsid w:val="00A4182C"/>
    <w:rsid w:val="00A92854"/>
    <w:rsid w:val="00AE5530"/>
    <w:rsid w:val="00B11405"/>
    <w:rsid w:val="00B663FA"/>
    <w:rsid w:val="00B81C3C"/>
    <w:rsid w:val="00BB08C4"/>
    <w:rsid w:val="00BD72A5"/>
    <w:rsid w:val="00BF526E"/>
    <w:rsid w:val="00C07C74"/>
    <w:rsid w:val="00C12370"/>
    <w:rsid w:val="00C12784"/>
    <w:rsid w:val="00C16276"/>
    <w:rsid w:val="00C22FCF"/>
    <w:rsid w:val="00C829B3"/>
    <w:rsid w:val="00CB7FB3"/>
    <w:rsid w:val="00CE32ED"/>
    <w:rsid w:val="00D14578"/>
    <w:rsid w:val="00D82CF5"/>
    <w:rsid w:val="00D838A0"/>
    <w:rsid w:val="00E52879"/>
    <w:rsid w:val="00E55791"/>
    <w:rsid w:val="00E67009"/>
    <w:rsid w:val="00E75D6F"/>
    <w:rsid w:val="00E92BF0"/>
    <w:rsid w:val="00E94718"/>
    <w:rsid w:val="00F2072B"/>
    <w:rsid w:val="00F82200"/>
    <w:rsid w:val="00F86352"/>
    <w:rsid w:val="00F95A32"/>
    <w:rsid w:val="00FA6AF6"/>
    <w:rsid w:val="010D0267"/>
    <w:rsid w:val="010D6400"/>
    <w:rsid w:val="01116D56"/>
    <w:rsid w:val="01804EE8"/>
    <w:rsid w:val="01864AED"/>
    <w:rsid w:val="01B74129"/>
    <w:rsid w:val="01E96EEF"/>
    <w:rsid w:val="0206750A"/>
    <w:rsid w:val="020C3735"/>
    <w:rsid w:val="02443513"/>
    <w:rsid w:val="024C16A6"/>
    <w:rsid w:val="027B6543"/>
    <w:rsid w:val="027C2452"/>
    <w:rsid w:val="02A23A7B"/>
    <w:rsid w:val="02BE42E8"/>
    <w:rsid w:val="035F7137"/>
    <w:rsid w:val="0368661B"/>
    <w:rsid w:val="03F50BF8"/>
    <w:rsid w:val="03F757EE"/>
    <w:rsid w:val="040D5006"/>
    <w:rsid w:val="04332B60"/>
    <w:rsid w:val="04B147BC"/>
    <w:rsid w:val="04D2235B"/>
    <w:rsid w:val="04D92E2A"/>
    <w:rsid w:val="04E942AF"/>
    <w:rsid w:val="05072F43"/>
    <w:rsid w:val="053962A9"/>
    <w:rsid w:val="05421686"/>
    <w:rsid w:val="054B7C66"/>
    <w:rsid w:val="054E3F97"/>
    <w:rsid w:val="05631304"/>
    <w:rsid w:val="05AA751F"/>
    <w:rsid w:val="05AB3E4C"/>
    <w:rsid w:val="05D45DE8"/>
    <w:rsid w:val="05DD3B0E"/>
    <w:rsid w:val="06541F59"/>
    <w:rsid w:val="067056D9"/>
    <w:rsid w:val="067A5C39"/>
    <w:rsid w:val="06883795"/>
    <w:rsid w:val="069258CC"/>
    <w:rsid w:val="06A12B72"/>
    <w:rsid w:val="06D94F62"/>
    <w:rsid w:val="06E930D6"/>
    <w:rsid w:val="06F9688C"/>
    <w:rsid w:val="073C0F1E"/>
    <w:rsid w:val="07573824"/>
    <w:rsid w:val="075A5568"/>
    <w:rsid w:val="077046F9"/>
    <w:rsid w:val="07816512"/>
    <w:rsid w:val="0797540B"/>
    <w:rsid w:val="07C51163"/>
    <w:rsid w:val="07FE43B3"/>
    <w:rsid w:val="08067A83"/>
    <w:rsid w:val="080C2DB1"/>
    <w:rsid w:val="083900EE"/>
    <w:rsid w:val="084F55D9"/>
    <w:rsid w:val="087807B5"/>
    <w:rsid w:val="089D4BC3"/>
    <w:rsid w:val="08A367A0"/>
    <w:rsid w:val="08AD693C"/>
    <w:rsid w:val="08CA4673"/>
    <w:rsid w:val="08D545C6"/>
    <w:rsid w:val="08E152BA"/>
    <w:rsid w:val="08F76659"/>
    <w:rsid w:val="09733A93"/>
    <w:rsid w:val="09912D87"/>
    <w:rsid w:val="09A13012"/>
    <w:rsid w:val="09B96487"/>
    <w:rsid w:val="09BB1324"/>
    <w:rsid w:val="09DD5F33"/>
    <w:rsid w:val="09E2618B"/>
    <w:rsid w:val="0A177598"/>
    <w:rsid w:val="0A670FF2"/>
    <w:rsid w:val="0A902401"/>
    <w:rsid w:val="0B17278B"/>
    <w:rsid w:val="0B24227A"/>
    <w:rsid w:val="0B2C066D"/>
    <w:rsid w:val="0B372F62"/>
    <w:rsid w:val="0B527D96"/>
    <w:rsid w:val="0B867DD4"/>
    <w:rsid w:val="0B990F05"/>
    <w:rsid w:val="0BC527E7"/>
    <w:rsid w:val="0BE9216B"/>
    <w:rsid w:val="0C0B0A79"/>
    <w:rsid w:val="0C182984"/>
    <w:rsid w:val="0C233DDB"/>
    <w:rsid w:val="0C243614"/>
    <w:rsid w:val="0C641CE4"/>
    <w:rsid w:val="0CBA3E26"/>
    <w:rsid w:val="0CC86926"/>
    <w:rsid w:val="0CCA2E65"/>
    <w:rsid w:val="0CE70F5A"/>
    <w:rsid w:val="0CF04B26"/>
    <w:rsid w:val="0D6718A8"/>
    <w:rsid w:val="0D8A5C4C"/>
    <w:rsid w:val="0DA826B2"/>
    <w:rsid w:val="0DC46801"/>
    <w:rsid w:val="0DD03A03"/>
    <w:rsid w:val="0DDA5E66"/>
    <w:rsid w:val="0DE80CCD"/>
    <w:rsid w:val="0DE92A73"/>
    <w:rsid w:val="0E1B6666"/>
    <w:rsid w:val="0E342F61"/>
    <w:rsid w:val="0E546450"/>
    <w:rsid w:val="0E6A657A"/>
    <w:rsid w:val="0E8756CE"/>
    <w:rsid w:val="0E9E306F"/>
    <w:rsid w:val="0EBE485B"/>
    <w:rsid w:val="0ECE319D"/>
    <w:rsid w:val="0EE11FA9"/>
    <w:rsid w:val="0EF36676"/>
    <w:rsid w:val="0F0E45C0"/>
    <w:rsid w:val="0F244800"/>
    <w:rsid w:val="0F343655"/>
    <w:rsid w:val="0F8E4908"/>
    <w:rsid w:val="0F913335"/>
    <w:rsid w:val="0F96680B"/>
    <w:rsid w:val="0FD96CA9"/>
    <w:rsid w:val="0FDD68DC"/>
    <w:rsid w:val="0FF15BB9"/>
    <w:rsid w:val="0FFD586A"/>
    <w:rsid w:val="10020B62"/>
    <w:rsid w:val="10087FF8"/>
    <w:rsid w:val="1035011A"/>
    <w:rsid w:val="105D7F23"/>
    <w:rsid w:val="10C359D9"/>
    <w:rsid w:val="11011524"/>
    <w:rsid w:val="110877A1"/>
    <w:rsid w:val="110E7959"/>
    <w:rsid w:val="1119722C"/>
    <w:rsid w:val="1127264D"/>
    <w:rsid w:val="11434434"/>
    <w:rsid w:val="115C58D6"/>
    <w:rsid w:val="11604BE2"/>
    <w:rsid w:val="118F4329"/>
    <w:rsid w:val="119F6D5C"/>
    <w:rsid w:val="11EA2125"/>
    <w:rsid w:val="12023099"/>
    <w:rsid w:val="12373AAE"/>
    <w:rsid w:val="124D011C"/>
    <w:rsid w:val="12753E07"/>
    <w:rsid w:val="127B28B7"/>
    <w:rsid w:val="12F06EE1"/>
    <w:rsid w:val="13683A5C"/>
    <w:rsid w:val="137C5217"/>
    <w:rsid w:val="13917553"/>
    <w:rsid w:val="13B07F3E"/>
    <w:rsid w:val="13B26405"/>
    <w:rsid w:val="13BF5ED3"/>
    <w:rsid w:val="13FD1C15"/>
    <w:rsid w:val="14083C98"/>
    <w:rsid w:val="140876D8"/>
    <w:rsid w:val="141C18EA"/>
    <w:rsid w:val="141F1808"/>
    <w:rsid w:val="142E08FB"/>
    <w:rsid w:val="1441758D"/>
    <w:rsid w:val="145E7A95"/>
    <w:rsid w:val="146575A3"/>
    <w:rsid w:val="14E1466F"/>
    <w:rsid w:val="156542CB"/>
    <w:rsid w:val="159F23B3"/>
    <w:rsid w:val="15A2498C"/>
    <w:rsid w:val="15B66B91"/>
    <w:rsid w:val="16262029"/>
    <w:rsid w:val="16397749"/>
    <w:rsid w:val="16406CEA"/>
    <w:rsid w:val="16562259"/>
    <w:rsid w:val="16764951"/>
    <w:rsid w:val="16A61F0D"/>
    <w:rsid w:val="16F47E57"/>
    <w:rsid w:val="16F53AB0"/>
    <w:rsid w:val="17220FF1"/>
    <w:rsid w:val="17613E3F"/>
    <w:rsid w:val="17A75F25"/>
    <w:rsid w:val="17BD6AB4"/>
    <w:rsid w:val="17EF5DD9"/>
    <w:rsid w:val="184253B9"/>
    <w:rsid w:val="18434C37"/>
    <w:rsid w:val="18655B8E"/>
    <w:rsid w:val="18875C71"/>
    <w:rsid w:val="18B80BCE"/>
    <w:rsid w:val="18C06461"/>
    <w:rsid w:val="18C66922"/>
    <w:rsid w:val="18DC5CEB"/>
    <w:rsid w:val="18EE7258"/>
    <w:rsid w:val="19000F5A"/>
    <w:rsid w:val="190C7DED"/>
    <w:rsid w:val="193337BA"/>
    <w:rsid w:val="195254FA"/>
    <w:rsid w:val="195919BF"/>
    <w:rsid w:val="19733859"/>
    <w:rsid w:val="19A57045"/>
    <w:rsid w:val="19B57275"/>
    <w:rsid w:val="19BE3E90"/>
    <w:rsid w:val="19C11AC9"/>
    <w:rsid w:val="19CF40F7"/>
    <w:rsid w:val="19ED0EB9"/>
    <w:rsid w:val="1A00617E"/>
    <w:rsid w:val="1A1C2BAB"/>
    <w:rsid w:val="1A1F124B"/>
    <w:rsid w:val="1A28484F"/>
    <w:rsid w:val="1AA80D9B"/>
    <w:rsid w:val="1AA847EC"/>
    <w:rsid w:val="1AAD0BB3"/>
    <w:rsid w:val="1AD03E52"/>
    <w:rsid w:val="1AD875EC"/>
    <w:rsid w:val="1AE26A3D"/>
    <w:rsid w:val="1AF475AD"/>
    <w:rsid w:val="1AFD70F0"/>
    <w:rsid w:val="1B181DD9"/>
    <w:rsid w:val="1B2F477F"/>
    <w:rsid w:val="1B6C3B7D"/>
    <w:rsid w:val="1B7F0ABE"/>
    <w:rsid w:val="1BA75872"/>
    <w:rsid w:val="1BAB396E"/>
    <w:rsid w:val="1BB07C7C"/>
    <w:rsid w:val="1BBB692B"/>
    <w:rsid w:val="1BBF0E19"/>
    <w:rsid w:val="1BCD692F"/>
    <w:rsid w:val="1BE23EBD"/>
    <w:rsid w:val="1BFB1528"/>
    <w:rsid w:val="1C302928"/>
    <w:rsid w:val="1C68632B"/>
    <w:rsid w:val="1CEB46F7"/>
    <w:rsid w:val="1D54071F"/>
    <w:rsid w:val="1D6451C6"/>
    <w:rsid w:val="1D654C9F"/>
    <w:rsid w:val="1D69417C"/>
    <w:rsid w:val="1D807289"/>
    <w:rsid w:val="1D975DF7"/>
    <w:rsid w:val="1D9E12E8"/>
    <w:rsid w:val="1DCB4927"/>
    <w:rsid w:val="1DDD3571"/>
    <w:rsid w:val="1E190463"/>
    <w:rsid w:val="1E2A27A6"/>
    <w:rsid w:val="1E4B2FD7"/>
    <w:rsid w:val="1E7911C9"/>
    <w:rsid w:val="1E8D194D"/>
    <w:rsid w:val="1EA50F33"/>
    <w:rsid w:val="1EE724BA"/>
    <w:rsid w:val="1F3A0011"/>
    <w:rsid w:val="1F3A5F92"/>
    <w:rsid w:val="1F701095"/>
    <w:rsid w:val="1F923DE6"/>
    <w:rsid w:val="1FA42D75"/>
    <w:rsid w:val="1FDC54C4"/>
    <w:rsid w:val="1FEE4C5C"/>
    <w:rsid w:val="1FF012A4"/>
    <w:rsid w:val="1FF23EC9"/>
    <w:rsid w:val="202C1885"/>
    <w:rsid w:val="204A7C68"/>
    <w:rsid w:val="2053493C"/>
    <w:rsid w:val="207F447D"/>
    <w:rsid w:val="20A160B2"/>
    <w:rsid w:val="20D105CB"/>
    <w:rsid w:val="20DD7F39"/>
    <w:rsid w:val="20F25221"/>
    <w:rsid w:val="21145BE0"/>
    <w:rsid w:val="216365D8"/>
    <w:rsid w:val="2165140C"/>
    <w:rsid w:val="21691F88"/>
    <w:rsid w:val="2187182E"/>
    <w:rsid w:val="22045432"/>
    <w:rsid w:val="222A3C9E"/>
    <w:rsid w:val="22396FF8"/>
    <w:rsid w:val="22B0252A"/>
    <w:rsid w:val="22E819D8"/>
    <w:rsid w:val="231523F7"/>
    <w:rsid w:val="234B605E"/>
    <w:rsid w:val="235133E3"/>
    <w:rsid w:val="23560A29"/>
    <w:rsid w:val="239051E5"/>
    <w:rsid w:val="239D13E8"/>
    <w:rsid w:val="239F7F68"/>
    <w:rsid w:val="23ED0F94"/>
    <w:rsid w:val="23FC3011"/>
    <w:rsid w:val="246E404E"/>
    <w:rsid w:val="248114CC"/>
    <w:rsid w:val="24A3249E"/>
    <w:rsid w:val="24A62D02"/>
    <w:rsid w:val="24AF069B"/>
    <w:rsid w:val="24B63D40"/>
    <w:rsid w:val="24C674E1"/>
    <w:rsid w:val="24FA0B67"/>
    <w:rsid w:val="25082A0B"/>
    <w:rsid w:val="254369E7"/>
    <w:rsid w:val="25494E1D"/>
    <w:rsid w:val="257A74F9"/>
    <w:rsid w:val="258D735D"/>
    <w:rsid w:val="259A68BC"/>
    <w:rsid w:val="25D1716B"/>
    <w:rsid w:val="25DF6A97"/>
    <w:rsid w:val="25E6024A"/>
    <w:rsid w:val="26212585"/>
    <w:rsid w:val="26282ED7"/>
    <w:rsid w:val="265F04C1"/>
    <w:rsid w:val="269F48BD"/>
    <w:rsid w:val="272A1178"/>
    <w:rsid w:val="27537ACC"/>
    <w:rsid w:val="27743788"/>
    <w:rsid w:val="277B261F"/>
    <w:rsid w:val="27962ACA"/>
    <w:rsid w:val="279B5A93"/>
    <w:rsid w:val="27A35CC1"/>
    <w:rsid w:val="27E916BA"/>
    <w:rsid w:val="28022D32"/>
    <w:rsid w:val="286B5520"/>
    <w:rsid w:val="28C32DF1"/>
    <w:rsid w:val="28C534E8"/>
    <w:rsid w:val="28D02103"/>
    <w:rsid w:val="29095837"/>
    <w:rsid w:val="293734A8"/>
    <w:rsid w:val="294E0AA4"/>
    <w:rsid w:val="296735A6"/>
    <w:rsid w:val="296D7E15"/>
    <w:rsid w:val="29962D19"/>
    <w:rsid w:val="29AD3BB2"/>
    <w:rsid w:val="29B4309C"/>
    <w:rsid w:val="29C30BAC"/>
    <w:rsid w:val="29CD7458"/>
    <w:rsid w:val="29D9048F"/>
    <w:rsid w:val="29EF70CC"/>
    <w:rsid w:val="2A1C62F4"/>
    <w:rsid w:val="2A931BB9"/>
    <w:rsid w:val="2AB51A38"/>
    <w:rsid w:val="2AEE4512"/>
    <w:rsid w:val="2B34584A"/>
    <w:rsid w:val="2B644948"/>
    <w:rsid w:val="2B7C6921"/>
    <w:rsid w:val="2B9C4F86"/>
    <w:rsid w:val="2BFE1EDB"/>
    <w:rsid w:val="2C1F32E8"/>
    <w:rsid w:val="2C2326B1"/>
    <w:rsid w:val="2C26626A"/>
    <w:rsid w:val="2C275841"/>
    <w:rsid w:val="2C4630F8"/>
    <w:rsid w:val="2C636708"/>
    <w:rsid w:val="2C6917E7"/>
    <w:rsid w:val="2CA3554E"/>
    <w:rsid w:val="2CBC0FFA"/>
    <w:rsid w:val="2CC379B0"/>
    <w:rsid w:val="2CF23870"/>
    <w:rsid w:val="2D006219"/>
    <w:rsid w:val="2D05566F"/>
    <w:rsid w:val="2D13298D"/>
    <w:rsid w:val="2D2A0414"/>
    <w:rsid w:val="2D383726"/>
    <w:rsid w:val="2D386439"/>
    <w:rsid w:val="2D9E7CAE"/>
    <w:rsid w:val="2DBE1024"/>
    <w:rsid w:val="2DC6390A"/>
    <w:rsid w:val="2DE16ECB"/>
    <w:rsid w:val="2DE2223D"/>
    <w:rsid w:val="2DE40DD4"/>
    <w:rsid w:val="2E0F2EDB"/>
    <w:rsid w:val="2E145E1D"/>
    <w:rsid w:val="2E223E47"/>
    <w:rsid w:val="2E270A97"/>
    <w:rsid w:val="2E4430FB"/>
    <w:rsid w:val="2E852BFA"/>
    <w:rsid w:val="2EEC1574"/>
    <w:rsid w:val="2FC33170"/>
    <w:rsid w:val="2FD352CF"/>
    <w:rsid w:val="2FD66838"/>
    <w:rsid w:val="2FDB72F7"/>
    <w:rsid w:val="300E7DD2"/>
    <w:rsid w:val="301C704F"/>
    <w:rsid w:val="303C0D37"/>
    <w:rsid w:val="30814B77"/>
    <w:rsid w:val="308645E8"/>
    <w:rsid w:val="30AF3ABD"/>
    <w:rsid w:val="30CD10F6"/>
    <w:rsid w:val="30D14AFA"/>
    <w:rsid w:val="30E14993"/>
    <w:rsid w:val="30EF21BA"/>
    <w:rsid w:val="30EF472A"/>
    <w:rsid w:val="30FB65D1"/>
    <w:rsid w:val="31644472"/>
    <w:rsid w:val="31645690"/>
    <w:rsid w:val="3170139F"/>
    <w:rsid w:val="317D02F3"/>
    <w:rsid w:val="31AC3F23"/>
    <w:rsid w:val="31D94323"/>
    <w:rsid w:val="31F43EF2"/>
    <w:rsid w:val="322A09EC"/>
    <w:rsid w:val="322E6D47"/>
    <w:rsid w:val="32343227"/>
    <w:rsid w:val="327945B0"/>
    <w:rsid w:val="32C3640C"/>
    <w:rsid w:val="32C47E69"/>
    <w:rsid w:val="32EE5E66"/>
    <w:rsid w:val="32F707FF"/>
    <w:rsid w:val="32FE7982"/>
    <w:rsid w:val="330D52B8"/>
    <w:rsid w:val="331E1C54"/>
    <w:rsid w:val="335A2666"/>
    <w:rsid w:val="33666803"/>
    <w:rsid w:val="338A0060"/>
    <w:rsid w:val="338C018A"/>
    <w:rsid w:val="33A045C6"/>
    <w:rsid w:val="33A655BD"/>
    <w:rsid w:val="33C2279E"/>
    <w:rsid w:val="33E6404A"/>
    <w:rsid w:val="34195765"/>
    <w:rsid w:val="343B5578"/>
    <w:rsid w:val="3465056A"/>
    <w:rsid w:val="346866A1"/>
    <w:rsid w:val="348167F0"/>
    <w:rsid w:val="34921598"/>
    <w:rsid w:val="349A1C0D"/>
    <w:rsid w:val="34A75868"/>
    <w:rsid w:val="34A83FD4"/>
    <w:rsid w:val="34E3740B"/>
    <w:rsid w:val="350D51A0"/>
    <w:rsid w:val="35286BF7"/>
    <w:rsid w:val="35522321"/>
    <w:rsid w:val="355D53D4"/>
    <w:rsid w:val="35A73257"/>
    <w:rsid w:val="35B12F84"/>
    <w:rsid w:val="35B57875"/>
    <w:rsid w:val="363D403E"/>
    <w:rsid w:val="366D3CBC"/>
    <w:rsid w:val="36750E50"/>
    <w:rsid w:val="377336AC"/>
    <w:rsid w:val="377F502A"/>
    <w:rsid w:val="37804449"/>
    <w:rsid w:val="37CA1388"/>
    <w:rsid w:val="37CC6ED3"/>
    <w:rsid w:val="3806724C"/>
    <w:rsid w:val="38292EF5"/>
    <w:rsid w:val="38305180"/>
    <w:rsid w:val="383B2625"/>
    <w:rsid w:val="3850158A"/>
    <w:rsid w:val="388F49F5"/>
    <w:rsid w:val="38AB3C78"/>
    <w:rsid w:val="38FA192C"/>
    <w:rsid w:val="39076C11"/>
    <w:rsid w:val="39221703"/>
    <w:rsid w:val="39283EEC"/>
    <w:rsid w:val="3968060E"/>
    <w:rsid w:val="398473E8"/>
    <w:rsid w:val="39C531C8"/>
    <w:rsid w:val="39EA289E"/>
    <w:rsid w:val="3A0E4E62"/>
    <w:rsid w:val="3A0F0F43"/>
    <w:rsid w:val="3A476B5E"/>
    <w:rsid w:val="3A711825"/>
    <w:rsid w:val="3AA82CF8"/>
    <w:rsid w:val="3AD06974"/>
    <w:rsid w:val="3ADA42A0"/>
    <w:rsid w:val="3AF1226A"/>
    <w:rsid w:val="3AF21E9B"/>
    <w:rsid w:val="3B0A7A50"/>
    <w:rsid w:val="3B105BA8"/>
    <w:rsid w:val="3B277374"/>
    <w:rsid w:val="3B3500CB"/>
    <w:rsid w:val="3B50783E"/>
    <w:rsid w:val="3B6A281B"/>
    <w:rsid w:val="3B9D4373"/>
    <w:rsid w:val="3BA92EC6"/>
    <w:rsid w:val="3BB663C6"/>
    <w:rsid w:val="3BB94D10"/>
    <w:rsid w:val="3BE70BEC"/>
    <w:rsid w:val="3C3158BF"/>
    <w:rsid w:val="3C512C6A"/>
    <w:rsid w:val="3C5E6096"/>
    <w:rsid w:val="3C7D446D"/>
    <w:rsid w:val="3CB05E10"/>
    <w:rsid w:val="3CBF3D07"/>
    <w:rsid w:val="3CE90D4D"/>
    <w:rsid w:val="3CEC5BD9"/>
    <w:rsid w:val="3D0A2A8A"/>
    <w:rsid w:val="3D0D553D"/>
    <w:rsid w:val="3D12272E"/>
    <w:rsid w:val="3D5C306C"/>
    <w:rsid w:val="3D6A3EE4"/>
    <w:rsid w:val="3D6E15B5"/>
    <w:rsid w:val="3D8762BD"/>
    <w:rsid w:val="3D941FD0"/>
    <w:rsid w:val="3DA75BB4"/>
    <w:rsid w:val="3DB73788"/>
    <w:rsid w:val="3DBE7888"/>
    <w:rsid w:val="3DD4640D"/>
    <w:rsid w:val="3E0F619F"/>
    <w:rsid w:val="3E2C07D2"/>
    <w:rsid w:val="3E4B1EC4"/>
    <w:rsid w:val="3E7001DF"/>
    <w:rsid w:val="3E815E9D"/>
    <w:rsid w:val="3EEE4BA8"/>
    <w:rsid w:val="3F227ECC"/>
    <w:rsid w:val="3F2A1510"/>
    <w:rsid w:val="3F323523"/>
    <w:rsid w:val="3FED10C4"/>
    <w:rsid w:val="3FFD69BE"/>
    <w:rsid w:val="402551CC"/>
    <w:rsid w:val="404C0EDB"/>
    <w:rsid w:val="405A7340"/>
    <w:rsid w:val="406B7B27"/>
    <w:rsid w:val="40AD7C5B"/>
    <w:rsid w:val="40EB7E0B"/>
    <w:rsid w:val="411E2BE4"/>
    <w:rsid w:val="41694287"/>
    <w:rsid w:val="41C36A02"/>
    <w:rsid w:val="41F85D27"/>
    <w:rsid w:val="4237497C"/>
    <w:rsid w:val="424D68DB"/>
    <w:rsid w:val="427F350F"/>
    <w:rsid w:val="42914340"/>
    <w:rsid w:val="43127FA0"/>
    <w:rsid w:val="431D66E9"/>
    <w:rsid w:val="435C6176"/>
    <w:rsid w:val="436A6992"/>
    <w:rsid w:val="43791B5A"/>
    <w:rsid w:val="43806B74"/>
    <w:rsid w:val="43922D90"/>
    <w:rsid w:val="439E00F9"/>
    <w:rsid w:val="43B43752"/>
    <w:rsid w:val="43D14618"/>
    <w:rsid w:val="43E63027"/>
    <w:rsid w:val="43F669C3"/>
    <w:rsid w:val="446B48FC"/>
    <w:rsid w:val="44843CC9"/>
    <w:rsid w:val="44880967"/>
    <w:rsid w:val="44DB773A"/>
    <w:rsid w:val="44F14784"/>
    <w:rsid w:val="45AC4CF4"/>
    <w:rsid w:val="45AD524F"/>
    <w:rsid w:val="45AE36B8"/>
    <w:rsid w:val="45CF7FBC"/>
    <w:rsid w:val="45F35C5E"/>
    <w:rsid w:val="46400CA9"/>
    <w:rsid w:val="465B230D"/>
    <w:rsid w:val="4662285A"/>
    <w:rsid w:val="467208A3"/>
    <w:rsid w:val="46810023"/>
    <w:rsid w:val="468354F8"/>
    <w:rsid w:val="468B0189"/>
    <w:rsid w:val="46995FD1"/>
    <w:rsid w:val="46C35907"/>
    <w:rsid w:val="47032B85"/>
    <w:rsid w:val="472C0755"/>
    <w:rsid w:val="4745188E"/>
    <w:rsid w:val="476D2EF2"/>
    <w:rsid w:val="476E7A2B"/>
    <w:rsid w:val="477A07F4"/>
    <w:rsid w:val="47B54AA8"/>
    <w:rsid w:val="47BD13B2"/>
    <w:rsid w:val="47C073E7"/>
    <w:rsid w:val="47DE197A"/>
    <w:rsid w:val="47F04F1C"/>
    <w:rsid w:val="47F261EE"/>
    <w:rsid w:val="4801327C"/>
    <w:rsid w:val="4891605D"/>
    <w:rsid w:val="48E76F84"/>
    <w:rsid w:val="48F00546"/>
    <w:rsid w:val="4906501C"/>
    <w:rsid w:val="49132398"/>
    <w:rsid w:val="491B5B23"/>
    <w:rsid w:val="493B491E"/>
    <w:rsid w:val="494305AE"/>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980B3E"/>
    <w:rsid w:val="4B151DD8"/>
    <w:rsid w:val="4B2F5A69"/>
    <w:rsid w:val="4B600DBB"/>
    <w:rsid w:val="4B740186"/>
    <w:rsid w:val="4B7467CA"/>
    <w:rsid w:val="4B8464B3"/>
    <w:rsid w:val="4B96469A"/>
    <w:rsid w:val="4BD47B3A"/>
    <w:rsid w:val="4BF61A49"/>
    <w:rsid w:val="4BFD2BB9"/>
    <w:rsid w:val="4C007D9B"/>
    <w:rsid w:val="4C251632"/>
    <w:rsid w:val="4C266DAF"/>
    <w:rsid w:val="4C3C7997"/>
    <w:rsid w:val="4C423D11"/>
    <w:rsid w:val="4C4277B1"/>
    <w:rsid w:val="4CA860AF"/>
    <w:rsid w:val="4D09681B"/>
    <w:rsid w:val="4D1A6222"/>
    <w:rsid w:val="4D2B1C5F"/>
    <w:rsid w:val="4D2E64BA"/>
    <w:rsid w:val="4D316971"/>
    <w:rsid w:val="4D423028"/>
    <w:rsid w:val="4D581632"/>
    <w:rsid w:val="4D805757"/>
    <w:rsid w:val="4DE22B61"/>
    <w:rsid w:val="4E1E35A8"/>
    <w:rsid w:val="4E997F39"/>
    <w:rsid w:val="4EA45038"/>
    <w:rsid w:val="4EA535EA"/>
    <w:rsid w:val="4EB16F4D"/>
    <w:rsid w:val="4ED37A9C"/>
    <w:rsid w:val="4EDE0A69"/>
    <w:rsid w:val="4F053AD4"/>
    <w:rsid w:val="4F4F7C97"/>
    <w:rsid w:val="4FAB27E4"/>
    <w:rsid w:val="50000326"/>
    <w:rsid w:val="5012456C"/>
    <w:rsid w:val="5028413A"/>
    <w:rsid w:val="5034185C"/>
    <w:rsid w:val="50662285"/>
    <w:rsid w:val="50935D58"/>
    <w:rsid w:val="509473B7"/>
    <w:rsid w:val="50D3250E"/>
    <w:rsid w:val="512B4D4B"/>
    <w:rsid w:val="51351C9B"/>
    <w:rsid w:val="513D3709"/>
    <w:rsid w:val="515323AC"/>
    <w:rsid w:val="515911D2"/>
    <w:rsid w:val="5159308A"/>
    <w:rsid w:val="51636223"/>
    <w:rsid w:val="51996C1B"/>
    <w:rsid w:val="51A56DF6"/>
    <w:rsid w:val="51AB46BA"/>
    <w:rsid w:val="51D254DA"/>
    <w:rsid w:val="51DF2711"/>
    <w:rsid w:val="51F20232"/>
    <w:rsid w:val="5235465D"/>
    <w:rsid w:val="523E15D7"/>
    <w:rsid w:val="5249313E"/>
    <w:rsid w:val="52527419"/>
    <w:rsid w:val="525A4669"/>
    <w:rsid w:val="525B22C4"/>
    <w:rsid w:val="526018C0"/>
    <w:rsid w:val="52BE0F28"/>
    <w:rsid w:val="52D32108"/>
    <w:rsid w:val="52D6356D"/>
    <w:rsid w:val="52F77D67"/>
    <w:rsid w:val="53385FAE"/>
    <w:rsid w:val="534E489F"/>
    <w:rsid w:val="537C2BD7"/>
    <w:rsid w:val="53971E29"/>
    <w:rsid w:val="53A35F99"/>
    <w:rsid w:val="53E6334F"/>
    <w:rsid w:val="53FB17FA"/>
    <w:rsid w:val="541862F0"/>
    <w:rsid w:val="546A6559"/>
    <w:rsid w:val="54B779B5"/>
    <w:rsid w:val="54D25371"/>
    <w:rsid w:val="54EC1FC6"/>
    <w:rsid w:val="552C68B9"/>
    <w:rsid w:val="55335647"/>
    <w:rsid w:val="5538682D"/>
    <w:rsid w:val="5552614F"/>
    <w:rsid w:val="55530973"/>
    <w:rsid w:val="55560E04"/>
    <w:rsid w:val="5583167D"/>
    <w:rsid w:val="55995FB7"/>
    <w:rsid w:val="55A156DD"/>
    <w:rsid w:val="55B13035"/>
    <w:rsid w:val="55C10548"/>
    <w:rsid w:val="55C244BC"/>
    <w:rsid w:val="55C708F6"/>
    <w:rsid w:val="55E37FE2"/>
    <w:rsid w:val="56015FD4"/>
    <w:rsid w:val="56176CD0"/>
    <w:rsid w:val="56327C9C"/>
    <w:rsid w:val="5639508E"/>
    <w:rsid w:val="56446C4A"/>
    <w:rsid w:val="56534D2A"/>
    <w:rsid w:val="5659691E"/>
    <w:rsid w:val="56635FA9"/>
    <w:rsid w:val="56737273"/>
    <w:rsid w:val="56BB5794"/>
    <w:rsid w:val="56C16A07"/>
    <w:rsid w:val="56C721C1"/>
    <w:rsid w:val="56C75E65"/>
    <w:rsid w:val="56ED49AC"/>
    <w:rsid w:val="57553D3F"/>
    <w:rsid w:val="57703672"/>
    <w:rsid w:val="5773534B"/>
    <w:rsid w:val="57780B7F"/>
    <w:rsid w:val="57856672"/>
    <w:rsid w:val="579D25BA"/>
    <w:rsid w:val="57B975D7"/>
    <w:rsid w:val="57BB6757"/>
    <w:rsid w:val="57C82DD9"/>
    <w:rsid w:val="57E73B91"/>
    <w:rsid w:val="57F45188"/>
    <w:rsid w:val="57F81A83"/>
    <w:rsid w:val="581D6018"/>
    <w:rsid w:val="583F1055"/>
    <w:rsid w:val="58441188"/>
    <w:rsid w:val="58477459"/>
    <w:rsid w:val="58494A10"/>
    <w:rsid w:val="585A018E"/>
    <w:rsid w:val="58744829"/>
    <w:rsid w:val="58BD3A38"/>
    <w:rsid w:val="58FB67BC"/>
    <w:rsid w:val="5930657D"/>
    <w:rsid w:val="59327DEB"/>
    <w:rsid w:val="59392E42"/>
    <w:rsid w:val="593B5B55"/>
    <w:rsid w:val="593D19BE"/>
    <w:rsid w:val="59CB134C"/>
    <w:rsid w:val="59D13042"/>
    <w:rsid w:val="5A3F6176"/>
    <w:rsid w:val="5A5A38F1"/>
    <w:rsid w:val="5A7629B7"/>
    <w:rsid w:val="5A83298E"/>
    <w:rsid w:val="5A84337E"/>
    <w:rsid w:val="5A8D03AD"/>
    <w:rsid w:val="5AD937F3"/>
    <w:rsid w:val="5AE30663"/>
    <w:rsid w:val="5AE36AFC"/>
    <w:rsid w:val="5AE47198"/>
    <w:rsid w:val="5AEF3CA7"/>
    <w:rsid w:val="5AFB0199"/>
    <w:rsid w:val="5B0001EA"/>
    <w:rsid w:val="5B5041D6"/>
    <w:rsid w:val="5B6B25D0"/>
    <w:rsid w:val="5BAD031C"/>
    <w:rsid w:val="5BB36D0A"/>
    <w:rsid w:val="5BD03C5A"/>
    <w:rsid w:val="5BD33975"/>
    <w:rsid w:val="5BEA7806"/>
    <w:rsid w:val="5C035D5C"/>
    <w:rsid w:val="5C0B1081"/>
    <w:rsid w:val="5C885120"/>
    <w:rsid w:val="5CC14996"/>
    <w:rsid w:val="5D38401E"/>
    <w:rsid w:val="5DC93120"/>
    <w:rsid w:val="5DDA6F3B"/>
    <w:rsid w:val="5E282729"/>
    <w:rsid w:val="5E2C3252"/>
    <w:rsid w:val="5E5007AD"/>
    <w:rsid w:val="5E575A00"/>
    <w:rsid w:val="5EEC29C3"/>
    <w:rsid w:val="5F0241A8"/>
    <w:rsid w:val="5F031737"/>
    <w:rsid w:val="5F1B570F"/>
    <w:rsid w:val="5F4013BA"/>
    <w:rsid w:val="5F515252"/>
    <w:rsid w:val="5FDC496F"/>
    <w:rsid w:val="5FEA0E05"/>
    <w:rsid w:val="5FFA2F3B"/>
    <w:rsid w:val="600D47EB"/>
    <w:rsid w:val="60240F4A"/>
    <w:rsid w:val="605E48C7"/>
    <w:rsid w:val="606A7181"/>
    <w:rsid w:val="60CF4513"/>
    <w:rsid w:val="60FC46B7"/>
    <w:rsid w:val="6138206E"/>
    <w:rsid w:val="616270EF"/>
    <w:rsid w:val="619B3BCB"/>
    <w:rsid w:val="61C5760F"/>
    <w:rsid w:val="61CB09F2"/>
    <w:rsid w:val="61F34165"/>
    <w:rsid w:val="62426D4A"/>
    <w:rsid w:val="62842199"/>
    <w:rsid w:val="62B6346C"/>
    <w:rsid w:val="62F27D6D"/>
    <w:rsid w:val="631814C9"/>
    <w:rsid w:val="632F7DE7"/>
    <w:rsid w:val="63A94A31"/>
    <w:rsid w:val="63AC1EAC"/>
    <w:rsid w:val="63C910E5"/>
    <w:rsid w:val="63FE1629"/>
    <w:rsid w:val="641E6EE2"/>
    <w:rsid w:val="64326B19"/>
    <w:rsid w:val="645214CF"/>
    <w:rsid w:val="6487530B"/>
    <w:rsid w:val="64BA39D7"/>
    <w:rsid w:val="64CF3CAA"/>
    <w:rsid w:val="64D96235"/>
    <w:rsid w:val="650F5FAC"/>
    <w:rsid w:val="656033A2"/>
    <w:rsid w:val="65815AA0"/>
    <w:rsid w:val="658855D4"/>
    <w:rsid w:val="658867B3"/>
    <w:rsid w:val="659B42A0"/>
    <w:rsid w:val="65A8095A"/>
    <w:rsid w:val="663B062F"/>
    <w:rsid w:val="663E4EF3"/>
    <w:rsid w:val="66471F83"/>
    <w:rsid w:val="665A01D2"/>
    <w:rsid w:val="6688533A"/>
    <w:rsid w:val="66D02521"/>
    <w:rsid w:val="670C3488"/>
    <w:rsid w:val="672E09CF"/>
    <w:rsid w:val="6792126C"/>
    <w:rsid w:val="67A97CFB"/>
    <w:rsid w:val="680328B7"/>
    <w:rsid w:val="68107593"/>
    <w:rsid w:val="68651677"/>
    <w:rsid w:val="686F261C"/>
    <w:rsid w:val="687E3602"/>
    <w:rsid w:val="68AC366C"/>
    <w:rsid w:val="68B329E9"/>
    <w:rsid w:val="69030906"/>
    <w:rsid w:val="692C4F44"/>
    <w:rsid w:val="697D4944"/>
    <w:rsid w:val="697E2DEE"/>
    <w:rsid w:val="69E1523E"/>
    <w:rsid w:val="6A650E8F"/>
    <w:rsid w:val="6AA25847"/>
    <w:rsid w:val="6AEB550E"/>
    <w:rsid w:val="6AF47AD0"/>
    <w:rsid w:val="6B0B7792"/>
    <w:rsid w:val="6B2726B5"/>
    <w:rsid w:val="6B5760AD"/>
    <w:rsid w:val="6B6356A7"/>
    <w:rsid w:val="6B6F75D9"/>
    <w:rsid w:val="6B7753BB"/>
    <w:rsid w:val="6BA303EE"/>
    <w:rsid w:val="6BD57A1A"/>
    <w:rsid w:val="6BE52340"/>
    <w:rsid w:val="6BEA317F"/>
    <w:rsid w:val="6C077B7C"/>
    <w:rsid w:val="6C89469E"/>
    <w:rsid w:val="6C93673A"/>
    <w:rsid w:val="6C9559EA"/>
    <w:rsid w:val="6CBB305B"/>
    <w:rsid w:val="6CC206BF"/>
    <w:rsid w:val="6CDD0CB1"/>
    <w:rsid w:val="6CE419F3"/>
    <w:rsid w:val="6CE93DEC"/>
    <w:rsid w:val="6D4B705D"/>
    <w:rsid w:val="6D711A3E"/>
    <w:rsid w:val="6D8D0D90"/>
    <w:rsid w:val="6DD50561"/>
    <w:rsid w:val="6DF021A3"/>
    <w:rsid w:val="6E1A1F69"/>
    <w:rsid w:val="6E3B5323"/>
    <w:rsid w:val="6E793023"/>
    <w:rsid w:val="6E7F7AFB"/>
    <w:rsid w:val="6EB770BA"/>
    <w:rsid w:val="6EDF1CCE"/>
    <w:rsid w:val="6F2D78EE"/>
    <w:rsid w:val="6F4E71A8"/>
    <w:rsid w:val="6F70301C"/>
    <w:rsid w:val="6F7C562E"/>
    <w:rsid w:val="6FB95193"/>
    <w:rsid w:val="6FE60D34"/>
    <w:rsid w:val="6FEE7F40"/>
    <w:rsid w:val="70015EAC"/>
    <w:rsid w:val="70093C44"/>
    <w:rsid w:val="7013025E"/>
    <w:rsid w:val="706A4129"/>
    <w:rsid w:val="70747A02"/>
    <w:rsid w:val="7076111A"/>
    <w:rsid w:val="70B73E00"/>
    <w:rsid w:val="70F2796B"/>
    <w:rsid w:val="711A1C30"/>
    <w:rsid w:val="711E6ABB"/>
    <w:rsid w:val="71400456"/>
    <w:rsid w:val="714C2EBE"/>
    <w:rsid w:val="71611C06"/>
    <w:rsid w:val="71636191"/>
    <w:rsid w:val="71686453"/>
    <w:rsid w:val="71A976A3"/>
    <w:rsid w:val="71B83D73"/>
    <w:rsid w:val="71C94377"/>
    <w:rsid w:val="726E4C9E"/>
    <w:rsid w:val="729310B6"/>
    <w:rsid w:val="72CD0489"/>
    <w:rsid w:val="72DB349B"/>
    <w:rsid w:val="72E16E78"/>
    <w:rsid w:val="73062CBE"/>
    <w:rsid w:val="73297EB2"/>
    <w:rsid w:val="73611BAF"/>
    <w:rsid w:val="7368643D"/>
    <w:rsid w:val="738A6877"/>
    <w:rsid w:val="739C4779"/>
    <w:rsid w:val="73A2442B"/>
    <w:rsid w:val="73AA6208"/>
    <w:rsid w:val="73C832AF"/>
    <w:rsid w:val="73E52982"/>
    <w:rsid w:val="73FA0625"/>
    <w:rsid w:val="74024A09"/>
    <w:rsid w:val="74472CC7"/>
    <w:rsid w:val="7485747A"/>
    <w:rsid w:val="748D3B91"/>
    <w:rsid w:val="74FD176E"/>
    <w:rsid w:val="75132281"/>
    <w:rsid w:val="754C1C51"/>
    <w:rsid w:val="7564660F"/>
    <w:rsid w:val="7571106C"/>
    <w:rsid w:val="757918F4"/>
    <w:rsid w:val="75886342"/>
    <w:rsid w:val="758E7458"/>
    <w:rsid w:val="75B9274E"/>
    <w:rsid w:val="75F83FB4"/>
    <w:rsid w:val="76703988"/>
    <w:rsid w:val="7672217C"/>
    <w:rsid w:val="76A12DC3"/>
    <w:rsid w:val="76D15B17"/>
    <w:rsid w:val="77645C7D"/>
    <w:rsid w:val="777439C1"/>
    <w:rsid w:val="77B15DF4"/>
    <w:rsid w:val="77B856B5"/>
    <w:rsid w:val="78076895"/>
    <w:rsid w:val="78091695"/>
    <w:rsid w:val="78151AE7"/>
    <w:rsid w:val="781D0ABF"/>
    <w:rsid w:val="782B5948"/>
    <w:rsid w:val="78602ABF"/>
    <w:rsid w:val="78665FE4"/>
    <w:rsid w:val="78D02FB6"/>
    <w:rsid w:val="78FD3867"/>
    <w:rsid w:val="79214FA6"/>
    <w:rsid w:val="79392A29"/>
    <w:rsid w:val="795C7162"/>
    <w:rsid w:val="799D7539"/>
    <w:rsid w:val="799F72C4"/>
    <w:rsid w:val="79A20557"/>
    <w:rsid w:val="79AB7A8E"/>
    <w:rsid w:val="79AC0207"/>
    <w:rsid w:val="7A7F6A39"/>
    <w:rsid w:val="7A9A2995"/>
    <w:rsid w:val="7AA85A57"/>
    <w:rsid w:val="7AF26D81"/>
    <w:rsid w:val="7B5E5C27"/>
    <w:rsid w:val="7B652196"/>
    <w:rsid w:val="7B762D9E"/>
    <w:rsid w:val="7B784952"/>
    <w:rsid w:val="7B7C479D"/>
    <w:rsid w:val="7B920A5D"/>
    <w:rsid w:val="7BA1455F"/>
    <w:rsid w:val="7BDC1294"/>
    <w:rsid w:val="7BF2190A"/>
    <w:rsid w:val="7C010589"/>
    <w:rsid w:val="7C160D02"/>
    <w:rsid w:val="7C1637C1"/>
    <w:rsid w:val="7C4706AF"/>
    <w:rsid w:val="7C574088"/>
    <w:rsid w:val="7C5D6386"/>
    <w:rsid w:val="7C9D2374"/>
    <w:rsid w:val="7CAC42FA"/>
    <w:rsid w:val="7CEA2FFC"/>
    <w:rsid w:val="7CFD68A1"/>
    <w:rsid w:val="7D004B90"/>
    <w:rsid w:val="7D295788"/>
    <w:rsid w:val="7D431D8D"/>
    <w:rsid w:val="7D937F07"/>
    <w:rsid w:val="7DAA286B"/>
    <w:rsid w:val="7DB954F6"/>
    <w:rsid w:val="7E1F4180"/>
    <w:rsid w:val="7E575AC2"/>
    <w:rsid w:val="7E68207B"/>
    <w:rsid w:val="7E950FE9"/>
    <w:rsid w:val="7EC009E8"/>
    <w:rsid w:val="7F410352"/>
    <w:rsid w:val="7F440F7A"/>
    <w:rsid w:val="7F510226"/>
    <w:rsid w:val="7F634386"/>
    <w:rsid w:val="7FBF3E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uiPriority="0" w:unhideWhenUsed="0" w:qFormat="1"/>
    <w:lsdException w:name="footer" w:qFormat="1"/>
    <w:lsdException w:name="caption" w:semiHidden="0" w:qFormat="1"/>
    <w:lsdException w:name="annotation reference" w:semiHidden="0" w:uiPriority="0" w:unhideWhenUsed="0" w:qFormat="1"/>
    <w:lsdException w:name="page number"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semiHidden="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78D"/>
    <w:pPr>
      <w:spacing w:beforeLines="50" w:afterLines="50" w:line="259" w:lineRule="auto"/>
      <w:jc w:val="both"/>
    </w:pPr>
    <w:rPr>
      <w:kern w:val="2"/>
      <w:sz w:val="21"/>
    </w:rPr>
  </w:style>
  <w:style w:type="paragraph" w:styleId="1">
    <w:name w:val="heading 1"/>
    <w:basedOn w:val="a"/>
    <w:next w:val="a"/>
    <w:link w:val="1Char"/>
    <w:qFormat/>
    <w:rsid w:val="0095078D"/>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95078D"/>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95078D"/>
    <w:pPr>
      <w:numPr>
        <w:ilvl w:val="2"/>
      </w:numPr>
      <w:spacing w:before="120"/>
      <w:outlineLvl w:val="2"/>
    </w:pPr>
    <w:rPr>
      <w:sz w:val="24"/>
    </w:rPr>
  </w:style>
  <w:style w:type="paragraph" w:styleId="4">
    <w:name w:val="heading 4"/>
    <w:basedOn w:val="a"/>
    <w:next w:val="a"/>
    <w:uiPriority w:val="9"/>
    <w:unhideWhenUsed/>
    <w:qFormat/>
    <w:rsid w:val="0095078D"/>
    <w:pPr>
      <w:keepNext/>
      <w:keepLines/>
      <w:spacing w:beforeLines="0" w:afterLines="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95078D"/>
    <w:rPr>
      <w:rFonts w:ascii="Arial" w:eastAsia="黑体" w:hAnsi="Arial"/>
      <w:sz w:val="20"/>
    </w:rPr>
  </w:style>
  <w:style w:type="paragraph" w:styleId="a4">
    <w:name w:val="Document Map"/>
    <w:basedOn w:val="a"/>
    <w:link w:val="Char"/>
    <w:uiPriority w:val="99"/>
    <w:semiHidden/>
    <w:unhideWhenUsed/>
    <w:qFormat/>
    <w:rsid w:val="0095078D"/>
    <w:rPr>
      <w:rFonts w:ascii="宋体"/>
      <w:sz w:val="18"/>
      <w:szCs w:val="18"/>
    </w:rPr>
  </w:style>
  <w:style w:type="paragraph" w:styleId="a5">
    <w:name w:val="annotation text"/>
    <w:basedOn w:val="a"/>
    <w:link w:val="Char0"/>
    <w:qFormat/>
    <w:rsid w:val="0095078D"/>
  </w:style>
  <w:style w:type="paragraph" w:styleId="a6">
    <w:name w:val="Balloon Text"/>
    <w:basedOn w:val="a"/>
    <w:link w:val="Char1"/>
    <w:uiPriority w:val="99"/>
    <w:semiHidden/>
    <w:unhideWhenUsed/>
    <w:qFormat/>
    <w:rsid w:val="0095078D"/>
    <w:rPr>
      <w:sz w:val="18"/>
      <w:szCs w:val="18"/>
    </w:rPr>
  </w:style>
  <w:style w:type="paragraph" w:styleId="a7">
    <w:name w:val="footer"/>
    <w:basedOn w:val="a"/>
    <w:link w:val="Char2"/>
    <w:uiPriority w:val="99"/>
    <w:semiHidden/>
    <w:unhideWhenUsed/>
    <w:qFormat/>
    <w:rsid w:val="0095078D"/>
    <w:pPr>
      <w:tabs>
        <w:tab w:val="center" w:pos="4153"/>
        <w:tab w:val="right" w:pos="8306"/>
      </w:tabs>
      <w:snapToGrid w:val="0"/>
      <w:jc w:val="left"/>
    </w:pPr>
    <w:rPr>
      <w:sz w:val="18"/>
      <w:szCs w:val="18"/>
    </w:rPr>
  </w:style>
  <w:style w:type="paragraph" w:styleId="a8">
    <w:name w:val="header"/>
    <w:basedOn w:val="a"/>
    <w:link w:val="Char3"/>
    <w:semiHidden/>
    <w:qFormat/>
    <w:rsid w:val="0095078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unhideWhenUsed/>
    <w:qFormat/>
    <w:rsid w:val="0095078D"/>
    <w:pPr>
      <w:tabs>
        <w:tab w:val="decimal" w:pos="0"/>
        <w:tab w:val="right" w:pos="9660"/>
      </w:tabs>
      <w:ind w:rightChars="200" w:right="420"/>
      <w:jc w:val="left"/>
    </w:pPr>
    <w:rPr>
      <w:b/>
      <w:bCs/>
      <w:i/>
      <w:iCs/>
      <w:sz w:val="20"/>
    </w:rPr>
  </w:style>
  <w:style w:type="paragraph" w:styleId="a9">
    <w:name w:val="Normal (Web)"/>
    <w:basedOn w:val="a"/>
    <w:uiPriority w:val="99"/>
    <w:unhideWhenUsed/>
    <w:qFormat/>
    <w:rsid w:val="0095078D"/>
    <w:pPr>
      <w:spacing w:beforeAutospacing="1" w:afterAutospacing="1"/>
      <w:jc w:val="left"/>
    </w:pPr>
    <w:rPr>
      <w:kern w:val="0"/>
      <w:sz w:val="24"/>
    </w:rPr>
  </w:style>
  <w:style w:type="paragraph" w:styleId="aa">
    <w:name w:val="annotation subject"/>
    <w:basedOn w:val="a5"/>
    <w:next w:val="a5"/>
    <w:link w:val="Char4"/>
    <w:uiPriority w:val="99"/>
    <w:semiHidden/>
    <w:unhideWhenUsed/>
    <w:qFormat/>
    <w:rsid w:val="0095078D"/>
    <w:pPr>
      <w:jc w:val="left"/>
    </w:pPr>
    <w:rPr>
      <w:b/>
      <w:bCs/>
    </w:rPr>
  </w:style>
  <w:style w:type="table" w:styleId="ab">
    <w:name w:val="Table Grid"/>
    <w:basedOn w:val="a1"/>
    <w:uiPriority w:val="99"/>
    <w:unhideWhenUsed/>
    <w:qFormat/>
    <w:rsid w:val="00950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semiHidden/>
    <w:qFormat/>
    <w:rsid w:val="0095078D"/>
  </w:style>
  <w:style w:type="character" w:styleId="ad">
    <w:name w:val="Hyperlink"/>
    <w:basedOn w:val="a0"/>
    <w:uiPriority w:val="99"/>
    <w:qFormat/>
    <w:rsid w:val="0095078D"/>
    <w:rPr>
      <w:color w:val="0000FF"/>
      <w:u w:val="single"/>
    </w:rPr>
  </w:style>
  <w:style w:type="character" w:styleId="ae">
    <w:name w:val="annotation reference"/>
    <w:qFormat/>
    <w:rsid w:val="0095078D"/>
    <w:rPr>
      <w:sz w:val="16"/>
    </w:rPr>
  </w:style>
  <w:style w:type="character" w:customStyle="1" w:styleId="1Char">
    <w:name w:val="标题 1 Char"/>
    <w:basedOn w:val="a0"/>
    <w:link w:val="1"/>
    <w:qFormat/>
    <w:rsid w:val="0095078D"/>
    <w:rPr>
      <w:rFonts w:ascii="Arial" w:eastAsia="MS Mincho" w:hAnsi="Arial" w:cs="Times New Roman"/>
      <w:sz w:val="32"/>
      <w:szCs w:val="20"/>
    </w:rPr>
  </w:style>
  <w:style w:type="character" w:customStyle="1" w:styleId="2Char">
    <w:name w:val="标题 2 Char"/>
    <w:basedOn w:val="a0"/>
    <w:link w:val="2"/>
    <w:qFormat/>
    <w:rsid w:val="0095078D"/>
    <w:rPr>
      <w:rFonts w:ascii="Arial" w:eastAsia="MS Mincho" w:hAnsi="Arial" w:cs="Times New Roman"/>
      <w:sz w:val="28"/>
      <w:szCs w:val="20"/>
    </w:rPr>
  </w:style>
  <w:style w:type="character" w:customStyle="1" w:styleId="3Char">
    <w:name w:val="标题 3 Char"/>
    <w:basedOn w:val="a0"/>
    <w:link w:val="3"/>
    <w:qFormat/>
    <w:rsid w:val="0095078D"/>
    <w:rPr>
      <w:rFonts w:ascii="Arial" w:eastAsia="MS Mincho" w:hAnsi="Arial" w:cs="Times New Roman"/>
      <w:sz w:val="24"/>
      <w:szCs w:val="20"/>
    </w:rPr>
  </w:style>
  <w:style w:type="character" w:customStyle="1" w:styleId="Char0">
    <w:name w:val="批注文字 Char"/>
    <w:basedOn w:val="a0"/>
    <w:link w:val="a5"/>
    <w:qFormat/>
    <w:rsid w:val="0095078D"/>
    <w:rPr>
      <w:rFonts w:ascii="Times New Roman" w:eastAsia="宋体" w:hAnsi="Times New Roman" w:cs="Times New Roman"/>
      <w:szCs w:val="20"/>
    </w:rPr>
  </w:style>
  <w:style w:type="character" w:customStyle="1" w:styleId="Char2">
    <w:name w:val="页脚 Char"/>
    <w:basedOn w:val="a0"/>
    <w:link w:val="a7"/>
    <w:uiPriority w:val="99"/>
    <w:semiHidden/>
    <w:qFormat/>
    <w:rsid w:val="0095078D"/>
    <w:rPr>
      <w:rFonts w:ascii="Times New Roman" w:eastAsia="宋体" w:hAnsi="Times New Roman" w:cs="Times New Roman"/>
      <w:sz w:val="18"/>
      <w:szCs w:val="18"/>
    </w:rPr>
  </w:style>
  <w:style w:type="character" w:customStyle="1" w:styleId="Char3">
    <w:name w:val="页眉 Char"/>
    <w:basedOn w:val="a0"/>
    <w:link w:val="a8"/>
    <w:semiHidden/>
    <w:qFormat/>
    <w:rsid w:val="0095078D"/>
    <w:rPr>
      <w:rFonts w:ascii="Times New Roman" w:eastAsia="宋体" w:hAnsi="Times New Roman" w:cs="Times New Roman"/>
      <w:sz w:val="18"/>
      <w:szCs w:val="18"/>
    </w:rPr>
  </w:style>
  <w:style w:type="paragraph" w:customStyle="1" w:styleId="References">
    <w:name w:val="References"/>
    <w:basedOn w:val="a"/>
    <w:qFormat/>
    <w:rsid w:val="0095078D"/>
    <w:pPr>
      <w:numPr>
        <w:numId w:val="2"/>
      </w:numPr>
      <w:spacing w:after="60"/>
    </w:pPr>
    <w:rPr>
      <w:szCs w:val="16"/>
    </w:rPr>
  </w:style>
  <w:style w:type="paragraph" w:styleId="af">
    <w:name w:val="List Paragraph"/>
    <w:basedOn w:val="a"/>
    <w:link w:val="Char5"/>
    <w:uiPriority w:val="34"/>
    <w:qFormat/>
    <w:rsid w:val="0095078D"/>
    <w:pPr>
      <w:spacing w:beforeLines="0"/>
      <w:ind w:left="720"/>
      <w:contextualSpacing/>
    </w:pPr>
    <w:rPr>
      <w:rFonts w:eastAsia="Times New Roman"/>
      <w:sz w:val="24"/>
      <w:szCs w:val="24"/>
    </w:rPr>
  </w:style>
  <w:style w:type="character" w:customStyle="1" w:styleId="font21">
    <w:name w:val="font21"/>
    <w:basedOn w:val="a0"/>
    <w:qFormat/>
    <w:rsid w:val="0095078D"/>
    <w:rPr>
      <w:rFonts w:ascii="Times New Roman" w:hAnsi="Times New Roman" w:cs="Times New Roman" w:hint="default"/>
      <w:color w:val="000000"/>
      <w:sz w:val="20"/>
      <w:szCs w:val="20"/>
      <w:u w:val="none"/>
    </w:rPr>
  </w:style>
  <w:style w:type="character" w:customStyle="1" w:styleId="font11">
    <w:name w:val="font11"/>
    <w:basedOn w:val="a0"/>
    <w:qFormat/>
    <w:rsid w:val="0095078D"/>
    <w:rPr>
      <w:rFonts w:ascii="Symbol" w:hAnsi="Symbol" w:cs="Symbol" w:hint="default"/>
      <w:b/>
      <w:color w:val="000000"/>
      <w:sz w:val="20"/>
      <w:szCs w:val="20"/>
      <w:u w:val="none"/>
    </w:rPr>
  </w:style>
  <w:style w:type="character" w:customStyle="1" w:styleId="font01">
    <w:name w:val="font01"/>
    <w:basedOn w:val="a0"/>
    <w:qFormat/>
    <w:rsid w:val="0095078D"/>
    <w:rPr>
      <w:rFonts w:ascii="Symbol" w:hAnsi="Symbol" w:cs="Symbol" w:hint="default"/>
      <w:color w:val="000000"/>
      <w:sz w:val="20"/>
      <w:szCs w:val="20"/>
      <w:u w:val="none"/>
    </w:rPr>
  </w:style>
  <w:style w:type="character" w:customStyle="1" w:styleId="Char1">
    <w:name w:val="批注框文本 Char"/>
    <w:basedOn w:val="a0"/>
    <w:link w:val="a6"/>
    <w:uiPriority w:val="99"/>
    <w:semiHidden/>
    <w:qFormat/>
    <w:rsid w:val="0095078D"/>
    <w:rPr>
      <w:rFonts w:ascii="Times New Roman" w:eastAsia="宋体" w:hAnsi="Times New Roman" w:cs="Times New Roman"/>
      <w:sz w:val="18"/>
      <w:szCs w:val="18"/>
    </w:rPr>
  </w:style>
  <w:style w:type="character" w:customStyle="1" w:styleId="Char4">
    <w:name w:val="批注主题 Char"/>
    <w:basedOn w:val="Char0"/>
    <w:link w:val="aa"/>
    <w:uiPriority w:val="99"/>
    <w:semiHidden/>
    <w:qFormat/>
    <w:rsid w:val="0095078D"/>
    <w:rPr>
      <w:rFonts w:ascii="Times New Roman" w:eastAsia="宋体" w:hAnsi="Times New Roman" w:cs="Times New Roman"/>
      <w:b/>
      <w:bCs/>
      <w:kern w:val="2"/>
      <w:sz w:val="21"/>
      <w:szCs w:val="20"/>
    </w:rPr>
  </w:style>
  <w:style w:type="paragraph" w:customStyle="1" w:styleId="ZT">
    <w:name w:val="ZT"/>
    <w:qFormat/>
    <w:rsid w:val="0095078D"/>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列出段落 Char"/>
    <w:link w:val="af"/>
    <w:uiPriority w:val="34"/>
    <w:qFormat/>
    <w:locked/>
    <w:rsid w:val="0095078D"/>
    <w:rPr>
      <w:rFonts w:ascii="Times New Roman" w:eastAsia="Times New Roman" w:hAnsi="Times New Roman" w:cs="Times New Roman"/>
      <w:kern w:val="2"/>
      <w:sz w:val="24"/>
      <w:szCs w:val="24"/>
    </w:rPr>
  </w:style>
  <w:style w:type="character" w:styleId="af0">
    <w:name w:val="Placeholder Text"/>
    <w:basedOn w:val="a0"/>
    <w:uiPriority w:val="99"/>
    <w:unhideWhenUsed/>
    <w:qFormat/>
    <w:rsid w:val="0095078D"/>
    <w:rPr>
      <w:color w:val="808080"/>
    </w:rPr>
  </w:style>
  <w:style w:type="paragraph" w:customStyle="1" w:styleId="xmsonormal">
    <w:name w:val="x_msonormal"/>
    <w:basedOn w:val="a"/>
    <w:uiPriority w:val="99"/>
    <w:qFormat/>
    <w:rsid w:val="0095078D"/>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rsid w:val="0095078D"/>
  </w:style>
  <w:style w:type="paragraph" w:customStyle="1" w:styleId="TAH">
    <w:name w:val="TAH"/>
    <w:basedOn w:val="TAC"/>
    <w:qFormat/>
    <w:rsid w:val="0095078D"/>
    <w:rPr>
      <w:b/>
    </w:rPr>
  </w:style>
  <w:style w:type="paragraph" w:customStyle="1" w:styleId="TAC">
    <w:name w:val="TAC"/>
    <w:basedOn w:val="TAL"/>
    <w:qFormat/>
    <w:rsid w:val="0095078D"/>
    <w:pPr>
      <w:jc w:val="center"/>
    </w:pPr>
  </w:style>
  <w:style w:type="paragraph" w:customStyle="1" w:styleId="TAL">
    <w:name w:val="TAL"/>
    <w:basedOn w:val="a"/>
    <w:qFormat/>
    <w:rsid w:val="0095078D"/>
    <w:pPr>
      <w:keepNext/>
      <w:keepLines/>
    </w:pPr>
    <w:rPr>
      <w:rFonts w:ascii="Arial" w:hAnsi="Arial"/>
      <w:sz w:val="18"/>
    </w:rPr>
  </w:style>
  <w:style w:type="paragraph" w:customStyle="1" w:styleId="11">
    <w:name w:val="修订1"/>
    <w:hidden/>
    <w:uiPriority w:val="99"/>
    <w:semiHidden/>
    <w:qFormat/>
    <w:rsid w:val="0095078D"/>
    <w:pPr>
      <w:spacing w:after="160" w:line="259" w:lineRule="auto"/>
    </w:pPr>
    <w:rPr>
      <w:kern w:val="2"/>
      <w:sz w:val="21"/>
    </w:rPr>
  </w:style>
  <w:style w:type="character" w:customStyle="1" w:styleId="Char">
    <w:name w:val="文档结构图 Char"/>
    <w:basedOn w:val="a0"/>
    <w:link w:val="a4"/>
    <w:uiPriority w:val="99"/>
    <w:semiHidden/>
    <w:qFormat/>
    <w:rsid w:val="0095078D"/>
    <w:rPr>
      <w:rFonts w:ascii="宋体"/>
      <w:kern w:val="2"/>
      <w:sz w:val="18"/>
      <w:szCs w:val="18"/>
    </w:rPr>
  </w:style>
  <w:style w:type="paragraph" w:customStyle="1" w:styleId="20">
    <w:name w:val="修订2"/>
    <w:hidden/>
    <w:uiPriority w:val="99"/>
    <w:unhideWhenUsed/>
    <w:qFormat/>
    <w:rsid w:val="0095078D"/>
    <w:pPr>
      <w:spacing w:after="160" w:line="259" w:lineRule="auto"/>
    </w:pPr>
    <w:rPr>
      <w:kern w:val="2"/>
      <w:sz w:val="21"/>
    </w:rPr>
  </w:style>
  <w:style w:type="paragraph" w:customStyle="1" w:styleId="xmsonormal0">
    <w:name w:val="xmsonormal"/>
    <w:basedOn w:val="a"/>
    <w:qFormat/>
    <w:rsid w:val="0095078D"/>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rsid w:val="0095078D"/>
  </w:style>
  <w:style w:type="paragraph" w:customStyle="1" w:styleId="TdocHeader2">
    <w:name w:val="Tdoc_Header_2"/>
    <w:basedOn w:val="a"/>
    <w:qFormat/>
    <w:rsid w:val="0095078D"/>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sid w:val="0095078D"/>
    <w:rPr>
      <w:rFonts w:ascii="宋体" w:hAnsi="宋体" w:cs="Calibri"/>
      <w:sz w:val="24"/>
    </w:rPr>
  </w:style>
  <w:style w:type="paragraph" w:customStyle="1" w:styleId="YJ-Observation">
    <w:name w:val="YJ-Observation"/>
    <w:basedOn w:val="a"/>
    <w:qFormat/>
    <w:rsid w:val="0095078D"/>
    <w:pPr>
      <w:numPr>
        <w:numId w:val="3"/>
      </w:numPr>
      <w:tabs>
        <w:tab w:val="left" w:pos="420"/>
      </w:tabs>
      <w:jc w:val="left"/>
    </w:pPr>
    <w:rPr>
      <w:rFonts w:eastAsiaTheme="minorEastAsia"/>
      <w:b/>
      <w:bCs/>
      <w:i/>
      <w:iCs/>
      <w:sz w:val="20"/>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91E37F-9083-4C34-91FD-5359F9DCD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20</Pages>
  <Words>3591</Words>
  <Characters>20469</Characters>
  <Application>Microsoft Office Word</Application>
  <DocSecurity>0</DocSecurity>
  <Lines>170</Lines>
  <Paragraphs>48</Paragraphs>
  <ScaleCrop>false</ScaleCrop>
  <Company/>
  <LinksUpToDate>false</LinksUpToDate>
  <CharactersWithSpaces>24012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YuzhouHu</cp:lastModifiedBy>
  <cp:revision>7</cp:revision>
  <dcterms:created xsi:type="dcterms:W3CDTF">2021-05-10T06:49:00Z</dcterms:created>
  <dcterms:modified xsi:type="dcterms:W3CDTF">2021-05-12T03:36:00Z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