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AA10D" w14:textId="7B564240" w:rsidR="004607C3" w:rsidRPr="00A2299C" w:rsidRDefault="004607C3" w:rsidP="00E0498C">
      <w:pPr>
        <w:pStyle w:val="Header"/>
        <w:tabs>
          <w:tab w:val="clear" w:pos="8306"/>
          <w:tab w:val="right" w:pos="7088"/>
          <w:tab w:val="right" w:pos="9781"/>
        </w:tabs>
        <w:rPr>
          <w:rFonts w:ascii="Arial" w:hAnsi="Arial" w:cs="Arial"/>
          <w:b/>
          <w:bCs/>
          <w:sz w:val="24"/>
        </w:rPr>
      </w:pPr>
      <w:r w:rsidRPr="00A2299C">
        <w:rPr>
          <w:rFonts w:ascii="Arial" w:hAnsi="Arial" w:cs="Arial"/>
          <w:b/>
          <w:bCs/>
          <w:sz w:val="24"/>
        </w:rPr>
        <w:t>3GPP TSG-</w:t>
      </w:r>
      <w:r w:rsidR="007E3CA1" w:rsidRPr="00A2299C">
        <w:rPr>
          <w:rFonts w:ascii="Arial" w:hAnsi="Arial" w:cs="Arial"/>
          <w:b/>
          <w:bCs/>
          <w:sz w:val="24"/>
        </w:rPr>
        <w:t>RAN WG1</w:t>
      </w:r>
      <w:r w:rsidR="00417CBD">
        <w:rPr>
          <w:rFonts w:ascii="Arial" w:hAnsi="Arial" w:cs="Arial"/>
          <w:b/>
          <w:bCs/>
          <w:sz w:val="24"/>
        </w:rPr>
        <w:t>#10</w:t>
      </w:r>
      <w:r w:rsidR="000765FB">
        <w:rPr>
          <w:rFonts w:ascii="Arial" w:hAnsi="Arial" w:cs="Arial"/>
          <w:b/>
          <w:bCs/>
          <w:sz w:val="24"/>
        </w:rPr>
        <w:t>5</w:t>
      </w:r>
      <w:r w:rsidR="00417CBD">
        <w:rPr>
          <w:rFonts w:ascii="Arial" w:hAnsi="Arial" w:cs="Arial"/>
          <w:b/>
          <w:bCs/>
          <w:sz w:val="24"/>
        </w:rPr>
        <w:t>-e</w:t>
      </w:r>
      <w:r w:rsidRPr="00A2299C">
        <w:rPr>
          <w:rFonts w:ascii="Arial" w:hAnsi="Arial" w:cs="Arial"/>
          <w:b/>
          <w:bCs/>
          <w:sz w:val="24"/>
        </w:rPr>
        <w:tab/>
      </w:r>
      <w:r w:rsidR="00ED218B">
        <w:rPr>
          <w:rFonts w:ascii="Arial" w:hAnsi="Arial" w:cs="Arial"/>
          <w:b/>
          <w:bCs/>
          <w:sz w:val="24"/>
        </w:rPr>
        <w:tab/>
      </w:r>
      <w:r w:rsidR="005E1ABD">
        <w:rPr>
          <w:rFonts w:ascii="Arial" w:hAnsi="Arial" w:cs="Arial"/>
          <w:b/>
          <w:bCs/>
          <w:sz w:val="24"/>
        </w:rPr>
        <w:tab/>
      </w:r>
      <w:r w:rsidR="00ED218B">
        <w:rPr>
          <w:rFonts w:ascii="Arial" w:hAnsi="Arial" w:cs="Arial"/>
          <w:b/>
          <w:bCs/>
          <w:sz w:val="24"/>
        </w:rPr>
        <w:t>R1-</w:t>
      </w:r>
      <w:r w:rsidR="000C13A5" w:rsidRPr="000C13A5">
        <w:rPr>
          <w:rFonts w:ascii="Arial" w:hAnsi="Arial" w:cs="Arial"/>
          <w:b/>
          <w:bCs/>
          <w:sz w:val="24"/>
        </w:rPr>
        <w:t>210</w:t>
      </w:r>
      <w:r w:rsidR="0038356D" w:rsidRPr="0038356D">
        <w:rPr>
          <w:rFonts w:ascii="Arial" w:hAnsi="Arial" w:cs="Arial"/>
          <w:b/>
          <w:bCs/>
          <w:sz w:val="24"/>
        </w:rPr>
        <w:t>5591</w:t>
      </w:r>
    </w:p>
    <w:p w14:paraId="56A15566" w14:textId="65E67E0C" w:rsidR="004607C3" w:rsidRPr="00A2299C" w:rsidRDefault="00417CBD" w:rsidP="00F6026A">
      <w:pPr>
        <w:pStyle w:val="Header"/>
        <w:tabs>
          <w:tab w:val="clear" w:pos="8306"/>
          <w:tab w:val="right" w:pos="9639"/>
        </w:tabs>
        <w:rPr>
          <w:rFonts w:ascii="Arial" w:hAnsi="Arial" w:cs="Arial"/>
          <w:b/>
          <w:bCs/>
          <w:sz w:val="24"/>
        </w:rPr>
      </w:pPr>
      <w:r>
        <w:rPr>
          <w:rFonts w:ascii="Arial" w:hAnsi="Arial" w:cs="Arial"/>
          <w:b/>
          <w:bCs/>
          <w:sz w:val="24"/>
        </w:rPr>
        <w:t>e-Meeting</w:t>
      </w:r>
      <w:r w:rsidR="00C00997" w:rsidRPr="00C00997">
        <w:rPr>
          <w:rFonts w:ascii="Arial" w:hAnsi="Arial" w:cs="Arial"/>
          <w:b/>
          <w:bCs/>
          <w:sz w:val="24"/>
        </w:rPr>
        <w:t xml:space="preserve">, </w:t>
      </w:r>
      <w:r w:rsidR="000765FB" w:rsidRPr="009C3022">
        <w:rPr>
          <w:rFonts w:ascii="Arial" w:hAnsi="Arial" w:cs="Arial"/>
          <w:b/>
          <w:bCs/>
          <w:sz w:val="24"/>
        </w:rPr>
        <w:t>May 10</w:t>
      </w:r>
      <w:r w:rsidR="000765FB" w:rsidRPr="00E10CE6">
        <w:rPr>
          <w:rFonts w:ascii="Arial" w:hAnsi="Arial" w:cs="Arial"/>
          <w:b/>
          <w:bCs/>
          <w:sz w:val="24"/>
          <w:vertAlign w:val="superscript"/>
        </w:rPr>
        <w:t>th</w:t>
      </w:r>
      <w:r w:rsidR="000765FB" w:rsidRPr="009C3022">
        <w:rPr>
          <w:rFonts w:ascii="Arial" w:hAnsi="Arial" w:cs="Arial"/>
          <w:b/>
          <w:bCs/>
          <w:sz w:val="24"/>
        </w:rPr>
        <w:t xml:space="preserve"> – 27</w:t>
      </w:r>
      <w:r w:rsidR="000765FB" w:rsidRPr="00E10CE6">
        <w:rPr>
          <w:rFonts w:ascii="Arial" w:hAnsi="Arial" w:cs="Arial"/>
          <w:b/>
          <w:bCs/>
          <w:sz w:val="24"/>
          <w:vertAlign w:val="superscript"/>
        </w:rPr>
        <w:t>th</w:t>
      </w:r>
      <w:r w:rsidR="002D577A" w:rsidRPr="00C00997">
        <w:rPr>
          <w:rFonts w:ascii="Arial" w:hAnsi="Arial" w:cs="Arial"/>
          <w:b/>
          <w:bCs/>
          <w:sz w:val="24"/>
        </w:rPr>
        <w:t>, 20</w:t>
      </w:r>
      <w:r w:rsidR="002D577A">
        <w:rPr>
          <w:rFonts w:ascii="Arial" w:hAnsi="Arial" w:cs="Arial"/>
          <w:b/>
          <w:bCs/>
          <w:sz w:val="24"/>
        </w:rPr>
        <w:t>21</w:t>
      </w:r>
    </w:p>
    <w:p w14:paraId="0656168E" w14:textId="77777777" w:rsidR="004607C3" w:rsidRPr="00A2299C" w:rsidRDefault="004607C3" w:rsidP="00A23578">
      <w:pPr>
        <w:rPr>
          <w:rFonts w:ascii="Arial" w:hAnsi="Arial" w:cs="Arial"/>
          <w:sz w:val="22"/>
        </w:rPr>
      </w:pPr>
    </w:p>
    <w:p w14:paraId="2FABF9AA" w14:textId="18B1A9B1"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AD041A">
        <w:rPr>
          <w:rFonts w:ascii="Arial" w:hAnsi="Arial" w:cs="Arial"/>
          <w:b/>
          <w:sz w:val="22"/>
        </w:rPr>
        <w:t>8.1.</w:t>
      </w:r>
      <w:r w:rsidR="00296818">
        <w:rPr>
          <w:rFonts w:ascii="Arial" w:hAnsi="Arial" w:cs="Arial"/>
          <w:b/>
          <w:sz w:val="22"/>
        </w:rPr>
        <w:t>2.</w:t>
      </w:r>
      <w:r w:rsidR="000765FB">
        <w:rPr>
          <w:rFonts w:ascii="Arial" w:hAnsi="Arial" w:cs="Arial"/>
          <w:b/>
          <w:sz w:val="22"/>
        </w:rPr>
        <w:t>4</w:t>
      </w:r>
    </w:p>
    <w:p w14:paraId="7395AB72" w14:textId="6C2CDEE5"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0765FB">
        <w:rPr>
          <w:rFonts w:ascii="Arial" w:hAnsi="Arial" w:cs="Arial"/>
          <w:b/>
          <w:sz w:val="22"/>
        </w:rPr>
        <w:t xml:space="preserve">On </w:t>
      </w:r>
      <w:r w:rsidR="000765FB" w:rsidRPr="00161980">
        <w:rPr>
          <w:rFonts w:ascii="Arial" w:hAnsi="Arial" w:cs="Arial"/>
          <w:b/>
          <w:sz w:val="22"/>
        </w:rPr>
        <w:t xml:space="preserve">Enhancements </w:t>
      </w:r>
      <w:r w:rsidR="000765FB">
        <w:rPr>
          <w:rFonts w:ascii="Arial" w:hAnsi="Arial" w:cs="Arial"/>
          <w:b/>
          <w:sz w:val="22"/>
        </w:rPr>
        <w:t>for</w:t>
      </w:r>
      <w:r w:rsidR="000765FB" w:rsidRPr="00161980">
        <w:rPr>
          <w:rFonts w:ascii="Arial" w:hAnsi="Arial" w:cs="Arial"/>
          <w:b/>
          <w:sz w:val="22"/>
        </w:rPr>
        <w:t xml:space="preserve"> HST-SFN deployment</w:t>
      </w:r>
    </w:p>
    <w:p w14:paraId="4FDF3990" w14:textId="5847FBBE"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7777777" w:rsidR="004607C3" w:rsidRDefault="004607C3" w:rsidP="00A23578">
      <w:pPr>
        <w:pBdr>
          <w:bottom w:val="single" w:sz="4" w:space="1" w:color="auto"/>
        </w:pBdr>
        <w:rPr>
          <w:rFonts w:ascii="Arial" w:hAnsi="Arial" w:cs="Arial"/>
        </w:rPr>
      </w:pPr>
    </w:p>
    <w:p w14:paraId="0F3DAC40" w14:textId="026A098E" w:rsidR="004607C3" w:rsidRPr="000D37D3" w:rsidRDefault="005D20F1" w:rsidP="00FD520A">
      <w:pPr>
        <w:pStyle w:val="Heading1"/>
      </w:pPr>
      <w:r w:rsidRPr="000D37D3">
        <w:t>Introduction</w:t>
      </w:r>
    </w:p>
    <w:p w14:paraId="6B5AD341" w14:textId="6B05A98B" w:rsidR="00777A6A" w:rsidRDefault="00777A6A" w:rsidP="00777A6A">
      <w:pPr>
        <w:rPr>
          <w:rFonts w:eastAsia="Batang"/>
          <w:lang w:eastAsia="ko-KR"/>
        </w:rPr>
      </w:pPr>
      <w:r>
        <w:rPr>
          <w:rFonts w:eastAsia="Batang"/>
          <w:lang w:eastAsia="ko-KR"/>
        </w:rPr>
        <w:t>Rel-17 FeMIMO WI will extend the multi-TRP support to PDCCH</w:t>
      </w:r>
      <w:r w:rsidR="000765FB">
        <w:rPr>
          <w:rFonts w:eastAsia="Batang"/>
          <w:lang w:eastAsia="ko-KR"/>
        </w:rPr>
        <w:t xml:space="preserve"> and to the high-speed train (HST) deployment using single frequency network (SFN) DL transmission </w:t>
      </w:r>
      <w:r>
        <w:rPr>
          <w:rFonts w:eastAsia="Batang"/>
          <w:lang w:eastAsia="ko-KR"/>
        </w:rPr>
        <w:fldChar w:fldCharType="begin"/>
      </w:r>
      <w:r>
        <w:rPr>
          <w:rFonts w:eastAsia="Batang"/>
          <w:lang w:eastAsia="ko-KR"/>
        </w:rPr>
        <w:instrText xml:space="preserve"> REF _Ref54184315 \r \h </w:instrText>
      </w:r>
      <w:r>
        <w:rPr>
          <w:rFonts w:eastAsia="Batang"/>
          <w:lang w:eastAsia="ko-KR"/>
        </w:rPr>
      </w:r>
      <w:r>
        <w:rPr>
          <w:rFonts w:eastAsia="Batang"/>
          <w:lang w:eastAsia="ko-KR"/>
        </w:rPr>
        <w:fldChar w:fldCharType="separate"/>
      </w:r>
      <w:r>
        <w:rPr>
          <w:rFonts w:eastAsia="Batang"/>
          <w:lang w:eastAsia="ko-KR"/>
        </w:rPr>
        <w:t>[1]</w:t>
      </w:r>
      <w:r>
        <w:rPr>
          <w:rFonts w:eastAsia="Batang"/>
          <w:lang w:eastAsia="ko-KR"/>
        </w:rPr>
        <w:fldChar w:fldCharType="end"/>
      </w:r>
      <w:r>
        <w:rPr>
          <w:rFonts w:eastAsia="Batang"/>
          <w:lang w:eastAsia="ko-KR"/>
        </w:rPr>
        <w:t>.</w:t>
      </w:r>
    </w:p>
    <w:tbl>
      <w:tblPr>
        <w:tblStyle w:val="TableGrid"/>
        <w:tblW w:w="0" w:type="auto"/>
        <w:tblLook w:val="04A0" w:firstRow="1" w:lastRow="0" w:firstColumn="1" w:lastColumn="0" w:noHBand="0" w:noVBand="1"/>
      </w:tblPr>
      <w:tblGrid>
        <w:gridCol w:w="9855"/>
      </w:tblGrid>
      <w:tr w:rsidR="00777A6A" w14:paraId="6CABBBA9" w14:textId="77777777" w:rsidTr="00BC5F29">
        <w:tc>
          <w:tcPr>
            <w:tcW w:w="9855" w:type="dxa"/>
          </w:tcPr>
          <w:p w14:paraId="16675EE6" w14:textId="77777777" w:rsidR="00777A6A" w:rsidRDefault="00777A6A" w:rsidP="00777A6A">
            <w:pPr>
              <w:numPr>
                <w:ilvl w:val="0"/>
                <w:numId w:val="9"/>
              </w:numPr>
              <w:overflowPunct w:val="0"/>
              <w:autoSpaceDE w:val="0"/>
              <w:autoSpaceDN w:val="0"/>
              <w:adjustRightInd w:val="0"/>
              <w:snapToGrid w:val="0"/>
              <w:spacing w:after="120"/>
              <w:ind w:left="760" w:right="-99"/>
              <w:jc w:val="left"/>
              <w:rPr>
                <w:color w:val="000000"/>
                <w:lang w:eastAsia="ko-KR"/>
              </w:rPr>
            </w:pPr>
            <w:r w:rsidRPr="00401C76">
              <w:rPr>
                <w:color w:val="000000"/>
                <w:lang w:eastAsia="ko-KR"/>
              </w:rPr>
              <w:t>Extend specification support in the following areas [RAN1]</w:t>
            </w:r>
          </w:p>
          <w:p w14:paraId="16B061D1" w14:textId="77777777" w:rsidR="00777A6A" w:rsidRPr="0051690F" w:rsidRDefault="00777A6A" w:rsidP="00BC5F29">
            <w:pPr>
              <w:pStyle w:val="ListParagraph"/>
              <w:numPr>
                <w:ilvl w:val="0"/>
                <w:numId w:val="10"/>
              </w:numPr>
              <w:spacing w:before="0" w:line="240" w:lineRule="auto"/>
            </w:pPr>
            <w:r w:rsidRPr="0051690F">
              <w:t>Enhancement on the support for multi-TRP deployment, targeting both FR1 and FR2:</w:t>
            </w:r>
          </w:p>
          <w:p w14:paraId="27EDFD3E" w14:textId="324088B7" w:rsidR="00BB1314" w:rsidRDefault="00BB1314" w:rsidP="00BB1314">
            <w:pPr>
              <w:pStyle w:val="ListParagraph"/>
              <w:numPr>
                <w:ilvl w:val="1"/>
                <w:numId w:val="10"/>
              </w:numPr>
              <w:spacing w:before="0"/>
            </w:pPr>
            <w:r>
              <w:t>Enhancement to support HST-SFN deployment scenario:</w:t>
            </w:r>
          </w:p>
          <w:p w14:paraId="7018F023" w14:textId="6F02F2EA" w:rsidR="00BB1314" w:rsidRDefault="00BB1314" w:rsidP="00BB1314">
            <w:pPr>
              <w:pStyle w:val="ListParagraph"/>
              <w:numPr>
                <w:ilvl w:val="2"/>
                <w:numId w:val="10"/>
              </w:numPr>
              <w:spacing w:before="0"/>
            </w:pPr>
            <w:r>
              <w:t>Identify and specify solution(s) on QCL assumption for DMRS, e.g. multiple QCL assumptions for the same DMRS port(s), targeting DL-only transmission</w:t>
            </w:r>
          </w:p>
          <w:p w14:paraId="07A5549D" w14:textId="35020B25" w:rsidR="00777A6A" w:rsidRPr="00712B4E" w:rsidRDefault="00BB1314" w:rsidP="00BB1314">
            <w:pPr>
              <w:pStyle w:val="ListParagraph"/>
              <w:numPr>
                <w:ilvl w:val="2"/>
                <w:numId w:val="10"/>
              </w:numPr>
              <w:spacing w:before="0" w:line="240" w:lineRule="auto"/>
            </w:pPr>
            <w:r>
              <w:t>Evaluate and, if the benefit over Rel.16 HST enhancement baseline is demonstrated, specify QCL/QCL-like relation (including applicable type(s) and the associated requirement) between DL and UL signal by reusing the unified TCI framework</w:t>
            </w:r>
            <w:r w:rsidR="00777A6A" w:rsidRPr="0051690F">
              <w:t xml:space="preserve"> </w:t>
            </w:r>
          </w:p>
        </w:tc>
      </w:tr>
    </w:tbl>
    <w:p w14:paraId="07677A7A" w14:textId="76D3635E" w:rsidR="007E0A63" w:rsidRDefault="007E0A63" w:rsidP="007E0A63">
      <w:pPr>
        <w:rPr>
          <w:rFonts w:eastAsia="Batang"/>
          <w:lang w:eastAsia="ko-KR"/>
        </w:rPr>
      </w:pPr>
      <w:r>
        <w:rPr>
          <w:rFonts w:eastAsia="Batang"/>
          <w:lang w:eastAsia="ko-KR"/>
        </w:rPr>
        <w:t>In agenda item 8.1.2.1 (RAN1#102-e and RAN1#103-e), it was agreed to support SFN transmission of PDCCH:</w:t>
      </w:r>
    </w:p>
    <w:tbl>
      <w:tblPr>
        <w:tblStyle w:val="TableGrid"/>
        <w:tblW w:w="0" w:type="auto"/>
        <w:tblLook w:val="04A0" w:firstRow="1" w:lastRow="0" w:firstColumn="1" w:lastColumn="0" w:noHBand="0" w:noVBand="1"/>
      </w:tblPr>
      <w:tblGrid>
        <w:gridCol w:w="9855"/>
      </w:tblGrid>
      <w:tr w:rsidR="007E0A63" w14:paraId="326E7408" w14:textId="77777777" w:rsidTr="007E0A63">
        <w:tc>
          <w:tcPr>
            <w:tcW w:w="9855" w:type="dxa"/>
          </w:tcPr>
          <w:p w14:paraId="732592CC" w14:textId="77777777" w:rsidR="007E0A63" w:rsidRPr="007E0A63" w:rsidRDefault="007E0A63" w:rsidP="007E0A63">
            <w:pPr>
              <w:rPr>
                <w:rFonts w:cs="Times"/>
                <w:i/>
                <w:iCs/>
              </w:rPr>
            </w:pPr>
            <w:r w:rsidRPr="007E0A63">
              <w:rPr>
                <w:rStyle w:val="Emphasis"/>
                <w:rFonts w:cs="Times"/>
                <w:b/>
                <w:bCs/>
                <w:i w:val="0"/>
                <w:iCs w:val="0"/>
                <w:color w:val="000000"/>
                <w:highlight w:val="green"/>
              </w:rPr>
              <w:t>Agreement</w:t>
            </w:r>
          </w:p>
          <w:p w14:paraId="037D8ED4" w14:textId="77777777" w:rsidR="007E0A63" w:rsidRPr="007E0A63" w:rsidRDefault="007E0A63" w:rsidP="007E0A63">
            <w:pPr>
              <w:rPr>
                <w:rFonts w:cs="Times"/>
                <w:i/>
                <w:iCs/>
              </w:rPr>
            </w:pPr>
            <w:r w:rsidRPr="007E0A63">
              <w:rPr>
                <w:rStyle w:val="Emphasis"/>
                <w:rFonts w:cs="Times"/>
                <w:bCs/>
                <w:i w:val="0"/>
                <w:iCs w:val="0"/>
              </w:rPr>
              <w:t>To enable a PDCCH transmission with two TCI states, study pros and cons of the following alternatives:</w:t>
            </w:r>
          </w:p>
          <w:p w14:paraId="02DD1218" w14:textId="77777777" w:rsidR="007E0A63" w:rsidRPr="007E0A63" w:rsidRDefault="007E0A63" w:rsidP="007E0A63">
            <w:pPr>
              <w:numPr>
                <w:ilvl w:val="0"/>
                <w:numId w:val="18"/>
              </w:numPr>
              <w:jc w:val="left"/>
              <w:rPr>
                <w:rFonts w:eastAsia="MS PGothic" w:cs="Times"/>
                <w:i/>
                <w:iCs/>
              </w:rPr>
            </w:pPr>
            <w:r w:rsidRPr="007E0A63">
              <w:rPr>
                <w:rStyle w:val="Emphasis"/>
                <w:rFonts w:cs="Times"/>
                <w:bCs/>
                <w:i w:val="0"/>
                <w:iCs w:val="0"/>
              </w:rPr>
              <w:t>Alt 1: One CORESET with two active TCI states</w:t>
            </w:r>
          </w:p>
          <w:p w14:paraId="760BC33C" w14:textId="77777777" w:rsidR="007E0A63" w:rsidRPr="007E0A63" w:rsidRDefault="007E0A63" w:rsidP="007E0A63">
            <w:pPr>
              <w:numPr>
                <w:ilvl w:val="0"/>
                <w:numId w:val="18"/>
              </w:numPr>
              <w:jc w:val="left"/>
              <w:rPr>
                <w:rFonts w:eastAsia="MS PGothic" w:cs="Times"/>
                <w:i/>
                <w:iCs/>
              </w:rPr>
            </w:pPr>
            <w:r w:rsidRPr="007E0A63">
              <w:rPr>
                <w:rStyle w:val="Emphasis"/>
                <w:rFonts w:cs="Times"/>
                <w:bCs/>
                <w:i w:val="0"/>
                <w:iCs w:val="0"/>
              </w:rPr>
              <w:t>Alt 2: One SS set associated with two different CORESETs</w:t>
            </w:r>
          </w:p>
          <w:p w14:paraId="3C4DCE8F" w14:textId="77777777" w:rsidR="007E0A63" w:rsidRPr="007E0A63" w:rsidRDefault="007E0A63" w:rsidP="007E0A63">
            <w:pPr>
              <w:numPr>
                <w:ilvl w:val="0"/>
                <w:numId w:val="18"/>
              </w:numPr>
              <w:jc w:val="left"/>
              <w:rPr>
                <w:rFonts w:eastAsia="MS PGothic" w:cs="Times"/>
                <w:i/>
                <w:iCs/>
              </w:rPr>
            </w:pPr>
            <w:r w:rsidRPr="007E0A63">
              <w:rPr>
                <w:rStyle w:val="Emphasis"/>
                <w:rFonts w:cs="Times"/>
                <w:bCs/>
                <w:i w:val="0"/>
                <w:iCs w:val="0"/>
              </w:rPr>
              <w:t>Alt 3: Two SS sets associated with corresponding CORESETs</w:t>
            </w:r>
          </w:p>
          <w:p w14:paraId="0FFA14CD" w14:textId="77777777" w:rsidR="007E0A63" w:rsidRPr="007E0A63" w:rsidRDefault="007E0A63" w:rsidP="007E0A63">
            <w:pPr>
              <w:numPr>
                <w:ilvl w:val="0"/>
                <w:numId w:val="18"/>
              </w:numPr>
              <w:jc w:val="left"/>
              <w:rPr>
                <w:rFonts w:eastAsia="MS PGothic" w:cs="Times"/>
                <w:i/>
                <w:iCs/>
              </w:rPr>
            </w:pPr>
            <w:r w:rsidRPr="007E0A63">
              <w:rPr>
                <w:rStyle w:val="Emphasis"/>
                <w:rFonts w:cs="Times"/>
                <w:bCs/>
                <w:i w:val="0"/>
                <w:iCs w:val="0"/>
              </w:rPr>
              <w:t>At least the following aspects can be considered: multiplexing schemes (TDM / FDM/ SFN / combined schemes), BD/CCE limits, overbooking, CCE-REG mapping, PDCCH candidate CCEs (i.e. hashing function), CORESET / SS set configurations, and other procedural impacts.</w:t>
            </w:r>
          </w:p>
          <w:p w14:paraId="64FEE686" w14:textId="77777777" w:rsidR="007E0A63" w:rsidRPr="007E0A63" w:rsidRDefault="007E0A63" w:rsidP="007E0A63">
            <w:pPr>
              <w:rPr>
                <w:rFonts w:eastAsia="Batang"/>
                <w:lang w:eastAsia="ko-KR"/>
              </w:rPr>
            </w:pPr>
          </w:p>
          <w:p w14:paraId="616A2513" w14:textId="77777777" w:rsidR="007E0A63" w:rsidRDefault="007E0A63" w:rsidP="007E0A63">
            <w:pPr>
              <w:rPr>
                <w:rFonts w:eastAsia="Batang"/>
                <w:b/>
                <w:bCs/>
                <w:highlight w:val="green"/>
                <w:lang w:eastAsia="x-none"/>
              </w:rPr>
            </w:pPr>
            <w:r>
              <w:rPr>
                <w:b/>
                <w:highlight w:val="green"/>
                <w:lang w:eastAsia="x-none"/>
              </w:rPr>
              <w:t>Agreement</w:t>
            </w:r>
          </w:p>
          <w:p w14:paraId="401D32A7" w14:textId="77777777" w:rsidR="007E0A63" w:rsidRDefault="007E0A63" w:rsidP="007E0A63">
            <w:pPr>
              <w:pStyle w:val="xmsonormal"/>
              <w:spacing w:before="0" w:beforeAutospacing="0" w:after="0" w:afterAutospacing="0"/>
              <w:rPr>
                <w:rFonts w:ascii="Times" w:hAnsi="Times" w:cs="Times"/>
                <w:lang w:eastAsia="ko-KR"/>
              </w:rPr>
            </w:pPr>
            <w:r>
              <w:rPr>
                <w:rFonts w:ascii="Times" w:hAnsi="Times" w:cs="Times"/>
                <w:bCs/>
                <w:iCs/>
                <w:sz w:val="20"/>
                <w:szCs w:val="20"/>
              </w:rPr>
              <w:t xml:space="preserve">For Alt 1 (one CORESET with two active TCI states), study the following </w:t>
            </w:r>
          </w:p>
          <w:p w14:paraId="3B2D07F6" w14:textId="77777777" w:rsidR="007E0A63" w:rsidRDefault="007E0A63" w:rsidP="007E0A63">
            <w:pPr>
              <w:pStyle w:val="ListParagraph"/>
              <w:numPr>
                <w:ilvl w:val="0"/>
                <w:numId w:val="17"/>
              </w:numPr>
              <w:autoSpaceDE w:val="0"/>
              <w:autoSpaceDN w:val="0"/>
              <w:adjustRightInd w:val="0"/>
              <w:snapToGrid w:val="0"/>
              <w:spacing w:before="0" w:line="240" w:lineRule="auto"/>
              <w:rPr>
                <w:rFonts w:ascii="Times" w:hAnsi="Times" w:cs="Times New Roman"/>
                <w:lang w:eastAsia="zh-CN"/>
              </w:rPr>
            </w:pPr>
            <w:r>
              <w:rPr>
                <w:lang w:eastAsia="zh-CN"/>
              </w:rPr>
              <w:t>Alt 1-1: One PDCCH candidate (in a given SS set) is associated with both TCI states of the CORESET.</w:t>
            </w:r>
          </w:p>
          <w:p w14:paraId="4997334C" w14:textId="77777777" w:rsidR="007E0A63" w:rsidRDefault="007E0A63" w:rsidP="007E0A63">
            <w:pPr>
              <w:pStyle w:val="ListParagraph"/>
              <w:numPr>
                <w:ilvl w:val="0"/>
                <w:numId w:val="17"/>
              </w:numPr>
              <w:autoSpaceDE w:val="0"/>
              <w:autoSpaceDN w:val="0"/>
              <w:adjustRightInd w:val="0"/>
              <w:snapToGrid w:val="0"/>
              <w:spacing w:before="0" w:line="240" w:lineRule="auto"/>
              <w:rPr>
                <w:lang w:eastAsia="zh-CN"/>
              </w:rPr>
            </w:pPr>
            <w:r>
              <w:rPr>
                <w:lang w:eastAsia="zh-CN"/>
              </w:rPr>
              <w:t xml:space="preserve">Alt 1-2: Two sets of PDCCH candidates (in a given SS set) are associated with the two TCI states of the CORESET, respectively </w:t>
            </w:r>
          </w:p>
          <w:p w14:paraId="4897B6A9" w14:textId="77777777" w:rsidR="007E0A63" w:rsidRDefault="007E0A63" w:rsidP="007E0A63">
            <w:pPr>
              <w:pStyle w:val="ListParagraph"/>
              <w:numPr>
                <w:ilvl w:val="0"/>
                <w:numId w:val="17"/>
              </w:numPr>
              <w:autoSpaceDE w:val="0"/>
              <w:autoSpaceDN w:val="0"/>
              <w:adjustRightInd w:val="0"/>
              <w:snapToGrid w:val="0"/>
              <w:spacing w:before="0" w:line="240" w:lineRule="auto"/>
              <w:rPr>
                <w:lang w:eastAsia="zh-CN"/>
              </w:rPr>
            </w:pPr>
            <w:r>
              <w:rPr>
                <w:lang w:eastAsia="zh-CN"/>
              </w:rPr>
              <w:t xml:space="preserve">Alt 1-3: Two sets of PDCCH candidates are associated with two corresponding SS sets, where both SS sets are associated with the CORESET and each SS set is associated with only one TCI state of the CORESET </w:t>
            </w:r>
          </w:p>
          <w:p w14:paraId="7F47593E" w14:textId="77777777" w:rsidR="007E0A63" w:rsidRDefault="007E0A63" w:rsidP="007E0A63">
            <w:pPr>
              <w:pStyle w:val="ListParagraph"/>
              <w:numPr>
                <w:ilvl w:val="0"/>
                <w:numId w:val="17"/>
              </w:numPr>
              <w:autoSpaceDE w:val="0"/>
              <w:autoSpaceDN w:val="0"/>
              <w:adjustRightInd w:val="0"/>
              <w:snapToGrid w:val="0"/>
              <w:spacing w:before="0" w:line="240" w:lineRule="auto"/>
              <w:rPr>
                <w:lang w:eastAsia="zh-CN"/>
              </w:rPr>
            </w:pPr>
            <w:r>
              <w:rPr>
                <w:lang w:eastAsia="zh-CN"/>
              </w:rPr>
              <w:t>Note 1: A set of PDCCH candidates contain a single or multiple PDCCH candidates, and a PDCCH candidate in a set corresponds to a repetition or chance</w:t>
            </w:r>
          </w:p>
          <w:p w14:paraId="6F379648" w14:textId="77777777" w:rsidR="007E0A63" w:rsidRDefault="007E0A63" w:rsidP="007E0A63">
            <w:pPr>
              <w:pStyle w:val="ListParagraph"/>
              <w:numPr>
                <w:ilvl w:val="0"/>
                <w:numId w:val="17"/>
              </w:numPr>
              <w:autoSpaceDE w:val="0"/>
              <w:autoSpaceDN w:val="0"/>
              <w:adjustRightInd w:val="0"/>
              <w:snapToGrid w:val="0"/>
              <w:spacing w:before="0" w:line="240" w:lineRule="auto"/>
              <w:rPr>
                <w:lang w:eastAsia="zh-CN"/>
              </w:rPr>
            </w:pPr>
            <w:r>
              <w:rPr>
                <w:lang w:eastAsia="zh-CN"/>
              </w:rPr>
              <w:t xml:space="preserve">Note 2: How one or more PDCCH candidates are counted for monitoring (for BD limit) is FFS </w:t>
            </w:r>
          </w:p>
          <w:p w14:paraId="428D449D" w14:textId="77777777" w:rsidR="007E0A63" w:rsidRDefault="007E0A63" w:rsidP="007E0A63">
            <w:pPr>
              <w:pStyle w:val="ListParagraph"/>
              <w:numPr>
                <w:ilvl w:val="1"/>
                <w:numId w:val="17"/>
              </w:numPr>
              <w:autoSpaceDE w:val="0"/>
              <w:autoSpaceDN w:val="0"/>
              <w:adjustRightInd w:val="0"/>
              <w:snapToGrid w:val="0"/>
              <w:spacing w:before="0" w:line="240" w:lineRule="auto"/>
              <w:rPr>
                <w:lang w:eastAsia="zh-CN"/>
              </w:rPr>
            </w:pPr>
            <w:r>
              <w:rPr>
                <w:lang w:eastAsia="zh-CN"/>
              </w:rPr>
              <w:t xml:space="preserve">The note is applicable also to other alternatives </w:t>
            </w:r>
          </w:p>
          <w:p w14:paraId="6F72CAF3" w14:textId="77777777" w:rsidR="007E0A63" w:rsidRDefault="007E0A63" w:rsidP="007E0A63">
            <w:pPr>
              <w:rPr>
                <w:rFonts w:eastAsia="Batang"/>
                <w:lang w:eastAsia="ko-KR"/>
              </w:rPr>
            </w:pPr>
          </w:p>
          <w:p w14:paraId="666BF2F2" w14:textId="77777777" w:rsidR="007E0A63" w:rsidRPr="00BD56F1" w:rsidRDefault="007E0A63" w:rsidP="007E0A63">
            <w:pPr>
              <w:rPr>
                <w:iCs/>
                <w:lang w:eastAsia="zh-CN"/>
              </w:rPr>
            </w:pPr>
            <w:r w:rsidRPr="00BD56F1">
              <w:rPr>
                <w:iCs/>
                <w:highlight w:val="green"/>
                <w:lang w:eastAsia="zh-CN"/>
              </w:rPr>
              <w:t>Agreement</w:t>
            </w:r>
          </w:p>
          <w:p w14:paraId="5654243A" w14:textId="77777777" w:rsidR="007E0A63" w:rsidRPr="00BD56F1" w:rsidRDefault="007E0A63" w:rsidP="007E0A63">
            <w:pPr>
              <w:rPr>
                <w:iCs/>
                <w:lang w:eastAsia="zh-CN"/>
              </w:rPr>
            </w:pPr>
            <w:r w:rsidRPr="00BD56F1">
              <w:rPr>
                <w:iCs/>
                <w:lang w:eastAsia="zh-CN"/>
              </w:rPr>
              <w:t>For PDCCH reliability enhancements, support SFN scheme + Alt 1-1.</w:t>
            </w:r>
          </w:p>
          <w:p w14:paraId="6BDA57FD" w14:textId="73BA048E" w:rsidR="007E0A63" w:rsidRPr="007E0A63" w:rsidRDefault="007E0A63" w:rsidP="007E0A63">
            <w:pPr>
              <w:pStyle w:val="ListParagraph"/>
              <w:numPr>
                <w:ilvl w:val="0"/>
                <w:numId w:val="29"/>
              </w:numPr>
              <w:spacing w:before="0" w:line="240" w:lineRule="auto"/>
              <w:rPr>
                <w:iCs/>
                <w:lang w:eastAsia="zh-CN"/>
              </w:rPr>
            </w:pPr>
            <w:r w:rsidRPr="00BD56F1">
              <w:rPr>
                <w:iCs/>
                <w:lang w:eastAsia="zh-CN"/>
              </w:rPr>
              <w:t>FFS: TCI state activation for CORESET, impact on default beam, BFD resource for BFR</w:t>
            </w:r>
          </w:p>
        </w:tc>
      </w:tr>
    </w:tbl>
    <w:p w14:paraId="4064879C" w14:textId="363C5659" w:rsidR="007E0A63" w:rsidRDefault="00B5290D" w:rsidP="007E0A63">
      <w:pPr>
        <w:rPr>
          <w:rFonts w:eastAsia="Batang"/>
          <w:lang w:eastAsia="ko-KR"/>
        </w:rPr>
      </w:pPr>
      <w:r>
        <w:rPr>
          <w:rFonts w:eastAsia="Batang"/>
          <w:lang w:eastAsia="ko-KR"/>
        </w:rPr>
        <w:t xml:space="preserve">In </w:t>
      </w:r>
      <w:r w:rsidR="00EA69F3">
        <w:rPr>
          <w:rFonts w:eastAsia="Batang"/>
          <w:lang w:eastAsia="ko-KR"/>
        </w:rPr>
        <w:t xml:space="preserve">RAN1#102-e and </w:t>
      </w:r>
      <w:r>
        <w:rPr>
          <w:rFonts w:eastAsia="Batang"/>
          <w:lang w:eastAsia="ko-KR"/>
        </w:rPr>
        <w:t>RAN1#103-e, it was also agreed in agenda item 8.1.2.4 to support SFN transmission of PDCCH:</w:t>
      </w:r>
    </w:p>
    <w:tbl>
      <w:tblPr>
        <w:tblStyle w:val="TableGrid"/>
        <w:tblW w:w="0" w:type="auto"/>
        <w:tblLook w:val="04A0" w:firstRow="1" w:lastRow="0" w:firstColumn="1" w:lastColumn="0" w:noHBand="0" w:noVBand="1"/>
      </w:tblPr>
      <w:tblGrid>
        <w:gridCol w:w="9855"/>
      </w:tblGrid>
      <w:tr w:rsidR="00B5290D" w14:paraId="7C8FDFAE" w14:textId="77777777" w:rsidTr="00B5290D">
        <w:tc>
          <w:tcPr>
            <w:tcW w:w="9855" w:type="dxa"/>
          </w:tcPr>
          <w:p w14:paraId="4C012F88" w14:textId="77777777" w:rsidR="00EA69F3" w:rsidRDefault="00EA69F3" w:rsidP="00EA69F3">
            <w:pPr>
              <w:rPr>
                <w:rFonts w:cs="Times"/>
                <w:b/>
                <w:bCs/>
              </w:rPr>
            </w:pPr>
            <w:r>
              <w:rPr>
                <w:rFonts w:cs="Times"/>
                <w:b/>
                <w:bCs/>
                <w:highlight w:val="green"/>
              </w:rPr>
              <w:t>Agreement</w:t>
            </w:r>
          </w:p>
          <w:p w14:paraId="64894819" w14:textId="77777777" w:rsidR="00EA69F3" w:rsidRDefault="00EA69F3" w:rsidP="00EA69F3">
            <w:pPr>
              <w:rPr>
                <w:rFonts w:cs="Times"/>
              </w:rPr>
            </w:pPr>
            <w:r>
              <w:rPr>
                <w:rFonts w:cs="Times"/>
              </w:rPr>
              <w:t>For the discussion purpose consider the following categorization of the enhanced DL transmission schemes</w:t>
            </w:r>
          </w:p>
          <w:p w14:paraId="019FE32B" w14:textId="77777777" w:rsidR="00EA69F3" w:rsidRDefault="00EA69F3" w:rsidP="00EA69F3">
            <w:pPr>
              <w:pStyle w:val="ListParagraph"/>
              <w:numPr>
                <w:ilvl w:val="0"/>
                <w:numId w:val="54"/>
              </w:numPr>
              <w:spacing w:before="0" w:line="256" w:lineRule="auto"/>
              <w:contextualSpacing/>
              <w:jc w:val="left"/>
              <w:rPr>
                <w:rFonts w:cs="Times"/>
              </w:rPr>
            </w:pPr>
            <w:r>
              <w:rPr>
                <w:rFonts w:cs="Times"/>
                <w:b/>
                <w:bCs/>
              </w:rPr>
              <w:t>Scheme 1</w:t>
            </w:r>
            <w:r>
              <w:rPr>
                <w:rFonts w:cs="Times"/>
              </w:rPr>
              <w:t xml:space="preserve">: </w:t>
            </w:r>
          </w:p>
          <w:p w14:paraId="6DDA944D" w14:textId="77777777" w:rsidR="00EA69F3" w:rsidRDefault="00EA69F3" w:rsidP="00EA69F3">
            <w:pPr>
              <w:pStyle w:val="ListParagraph"/>
              <w:numPr>
                <w:ilvl w:val="1"/>
                <w:numId w:val="54"/>
              </w:numPr>
              <w:spacing w:before="0" w:line="256" w:lineRule="auto"/>
              <w:contextualSpacing/>
              <w:jc w:val="left"/>
              <w:rPr>
                <w:rFonts w:cs="Times"/>
              </w:rPr>
            </w:pPr>
            <w:r>
              <w:rPr>
                <w:rFonts w:cs="Times"/>
              </w:rPr>
              <w:t>TRS is transmitted in TRP-specific / non-SFN manner</w:t>
            </w:r>
          </w:p>
          <w:p w14:paraId="75784A34" w14:textId="77777777" w:rsidR="00EA69F3" w:rsidRDefault="00EA69F3" w:rsidP="00EA69F3">
            <w:pPr>
              <w:pStyle w:val="ListParagraph"/>
              <w:numPr>
                <w:ilvl w:val="1"/>
                <w:numId w:val="54"/>
              </w:numPr>
              <w:spacing w:before="0" w:line="256" w:lineRule="auto"/>
              <w:contextualSpacing/>
              <w:jc w:val="left"/>
              <w:rPr>
                <w:rFonts w:cs="Times"/>
              </w:rPr>
            </w:pPr>
            <w:r>
              <w:rPr>
                <w:rFonts w:cs="Times"/>
              </w:rPr>
              <w:lastRenderedPageBreak/>
              <w:t>DM-RS and PDCCH/PDSCH from TRPs are transmitted in SFN manner</w:t>
            </w:r>
          </w:p>
          <w:p w14:paraId="22C3986A" w14:textId="77777777" w:rsidR="00EA69F3" w:rsidRDefault="00EA69F3" w:rsidP="00EA69F3">
            <w:pPr>
              <w:pStyle w:val="ListParagraph"/>
              <w:numPr>
                <w:ilvl w:val="0"/>
                <w:numId w:val="54"/>
              </w:numPr>
              <w:spacing w:before="0" w:line="256" w:lineRule="auto"/>
              <w:contextualSpacing/>
              <w:jc w:val="left"/>
              <w:rPr>
                <w:rFonts w:cs="Times"/>
              </w:rPr>
            </w:pPr>
            <w:r>
              <w:rPr>
                <w:rFonts w:cs="Times"/>
                <w:b/>
                <w:bCs/>
              </w:rPr>
              <w:t>Scheme 2</w:t>
            </w:r>
            <w:r>
              <w:rPr>
                <w:rFonts w:cs="Times"/>
              </w:rPr>
              <w:t xml:space="preserve">: </w:t>
            </w:r>
          </w:p>
          <w:p w14:paraId="44BAE729" w14:textId="77777777" w:rsidR="00EA69F3" w:rsidRDefault="00EA69F3" w:rsidP="00EA69F3">
            <w:pPr>
              <w:pStyle w:val="ListParagraph"/>
              <w:numPr>
                <w:ilvl w:val="1"/>
                <w:numId w:val="54"/>
              </w:numPr>
              <w:spacing w:before="0" w:line="256" w:lineRule="auto"/>
              <w:contextualSpacing/>
              <w:jc w:val="left"/>
              <w:rPr>
                <w:rFonts w:cs="Times"/>
              </w:rPr>
            </w:pPr>
            <w:r>
              <w:rPr>
                <w:rFonts w:cs="Times"/>
              </w:rPr>
              <w:t>TRS and DM-RS are transmitted in TRP-specific / non-SFN manner</w:t>
            </w:r>
          </w:p>
          <w:p w14:paraId="5142E2C4" w14:textId="77777777" w:rsidR="00EA69F3" w:rsidRDefault="00EA69F3" w:rsidP="00EA69F3">
            <w:pPr>
              <w:pStyle w:val="ListParagraph"/>
              <w:numPr>
                <w:ilvl w:val="1"/>
                <w:numId w:val="54"/>
              </w:numPr>
              <w:spacing w:before="0" w:line="256" w:lineRule="auto"/>
              <w:contextualSpacing/>
              <w:jc w:val="left"/>
              <w:rPr>
                <w:rFonts w:cs="Times"/>
              </w:rPr>
            </w:pPr>
            <w:r>
              <w:rPr>
                <w:rFonts w:cs="Times"/>
              </w:rPr>
              <w:t>PDSCH from TRPs is transmitted in SFN manner</w:t>
            </w:r>
          </w:p>
          <w:p w14:paraId="207AAC55" w14:textId="49F790B1" w:rsidR="00EA69F3" w:rsidRDefault="00EA69F3" w:rsidP="00B5290D">
            <w:pPr>
              <w:rPr>
                <w:highlight w:val="green"/>
              </w:rPr>
            </w:pPr>
          </w:p>
          <w:p w14:paraId="3F596A75" w14:textId="1D320023" w:rsidR="00B5290D" w:rsidRPr="00074674" w:rsidRDefault="00B5290D" w:rsidP="00B5290D">
            <w:pPr>
              <w:rPr>
                <w:highlight w:val="green"/>
                <w:lang w:eastAsia="ko-KR"/>
              </w:rPr>
            </w:pPr>
            <w:r w:rsidRPr="00074674">
              <w:rPr>
                <w:highlight w:val="green"/>
              </w:rPr>
              <w:t>Agreement</w:t>
            </w:r>
          </w:p>
          <w:p w14:paraId="6455D0EF" w14:textId="77777777" w:rsidR="00B5290D" w:rsidRPr="00074674" w:rsidRDefault="00B5290D" w:rsidP="00B5290D">
            <w:pPr>
              <w:rPr>
                <w:lang w:eastAsia="x-none"/>
              </w:rPr>
            </w:pPr>
            <w:r w:rsidRPr="00074674">
              <w:rPr>
                <w:lang w:eastAsia="x-none"/>
              </w:rPr>
              <w:t>Support at least the following configuration for HST scenario in Rel-17</w:t>
            </w:r>
          </w:p>
          <w:p w14:paraId="4B3D5723" w14:textId="77777777" w:rsidR="00B5290D" w:rsidRPr="00074674" w:rsidRDefault="00B5290D" w:rsidP="00B5290D">
            <w:pPr>
              <w:numPr>
                <w:ilvl w:val="0"/>
                <w:numId w:val="53"/>
              </w:numPr>
              <w:jc w:val="left"/>
              <w:rPr>
                <w:lang w:eastAsia="x-none"/>
              </w:rPr>
            </w:pPr>
            <w:r w:rsidRPr="00074674">
              <w:rPr>
                <w:lang w:eastAsia="x-none"/>
              </w:rPr>
              <w:t>The same DMRS port(s) can associate with multiple TCI states</w:t>
            </w:r>
          </w:p>
          <w:p w14:paraId="0B44AC4A" w14:textId="77777777" w:rsidR="00B5290D" w:rsidRPr="00074674" w:rsidRDefault="00B5290D" w:rsidP="00B5290D">
            <w:pPr>
              <w:numPr>
                <w:ilvl w:val="1"/>
                <w:numId w:val="53"/>
              </w:numPr>
              <w:jc w:val="left"/>
              <w:rPr>
                <w:lang w:eastAsia="x-none"/>
              </w:rPr>
            </w:pPr>
            <w:r w:rsidRPr="00074674">
              <w:rPr>
                <w:lang w:eastAsia="x-none"/>
              </w:rPr>
              <w:t xml:space="preserve">FFS other details </w:t>
            </w:r>
          </w:p>
          <w:p w14:paraId="64924CCD" w14:textId="77777777" w:rsidR="00B5290D" w:rsidRPr="00074674" w:rsidRDefault="00B5290D" w:rsidP="00B5290D">
            <w:r w:rsidRPr="00074674">
              <w:t>Note: DMRS and PDCCH/PDSCH from different TRPs are transmitted in SFN manner</w:t>
            </w:r>
          </w:p>
          <w:p w14:paraId="5B993DF8" w14:textId="77777777" w:rsidR="00B5290D" w:rsidRPr="00074674" w:rsidRDefault="00B5290D" w:rsidP="00B5290D">
            <w:pPr>
              <w:pStyle w:val="ListParagraph"/>
              <w:ind w:left="0"/>
              <w:rPr>
                <w:strike/>
                <w:color w:val="7030A0"/>
              </w:rPr>
            </w:pPr>
          </w:p>
          <w:p w14:paraId="20EB49B5" w14:textId="77777777" w:rsidR="00B5290D" w:rsidRPr="00074674" w:rsidRDefault="00B5290D" w:rsidP="00B5290D">
            <w:pPr>
              <w:rPr>
                <w:highlight w:val="green"/>
              </w:rPr>
            </w:pPr>
            <w:r w:rsidRPr="00074674">
              <w:rPr>
                <w:highlight w:val="green"/>
              </w:rPr>
              <w:t>Agreement</w:t>
            </w:r>
          </w:p>
          <w:p w14:paraId="7D776CD5" w14:textId="77777777" w:rsidR="00B5290D" w:rsidRPr="00074674" w:rsidRDefault="00B5290D" w:rsidP="00B5290D">
            <w:pPr>
              <w:rPr>
                <w:lang w:eastAsia="x-none"/>
              </w:rPr>
            </w:pPr>
            <w:r w:rsidRPr="00074674">
              <w:rPr>
                <w:lang w:eastAsia="x-none"/>
              </w:rPr>
              <w:t>At most two TCI states are supported for HST scenario in Rel-17</w:t>
            </w:r>
          </w:p>
          <w:p w14:paraId="69971D8A" w14:textId="77777777" w:rsidR="00B5290D" w:rsidRPr="00074674" w:rsidRDefault="00B5290D" w:rsidP="00B5290D">
            <w:pPr>
              <w:numPr>
                <w:ilvl w:val="0"/>
                <w:numId w:val="53"/>
              </w:numPr>
              <w:jc w:val="left"/>
              <w:rPr>
                <w:lang w:eastAsia="x-none"/>
              </w:rPr>
            </w:pPr>
            <w:r w:rsidRPr="00074674">
              <w:rPr>
                <w:lang w:eastAsia="x-none"/>
              </w:rPr>
              <w:t>FFS: Whether to support more than two TCI states for FR2</w:t>
            </w:r>
          </w:p>
          <w:p w14:paraId="65552234" w14:textId="77777777" w:rsidR="00B5290D" w:rsidRPr="00074674" w:rsidRDefault="00B5290D" w:rsidP="00B5290D">
            <w:pPr>
              <w:numPr>
                <w:ilvl w:val="0"/>
                <w:numId w:val="53"/>
              </w:numPr>
              <w:jc w:val="left"/>
              <w:rPr>
                <w:lang w:eastAsia="x-none"/>
              </w:rPr>
            </w:pPr>
            <w:r w:rsidRPr="00074674">
              <w:rPr>
                <w:lang w:eastAsia="x-none"/>
              </w:rPr>
              <w:t>FFS configuration/signalling details of the TCI states</w:t>
            </w:r>
          </w:p>
          <w:p w14:paraId="0F9C5C5C" w14:textId="041359F0" w:rsidR="00B5290D" w:rsidRPr="00964CA4" w:rsidRDefault="00B5290D" w:rsidP="007E0A63">
            <w:pPr>
              <w:rPr>
                <w:lang w:eastAsia="x-none"/>
              </w:rPr>
            </w:pPr>
            <w:r w:rsidRPr="00074674">
              <w:rPr>
                <w:lang w:eastAsia="x-none"/>
              </w:rPr>
              <w:t>Note: DMRS and PDCCH/PDSCH from different TRPs are transmitted in SFN manner</w:t>
            </w:r>
          </w:p>
        </w:tc>
      </w:tr>
    </w:tbl>
    <w:p w14:paraId="0DBCB5D3" w14:textId="16DAC26F" w:rsidR="00B5290D" w:rsidRDefault="00964CA4" w:rsidP="007E0A63">
      <w:pPr>
        <w:rPr>
          <w:rFonts w:eastAsia="Batang"/>
          <w:lang w:eastAsia="ko-KR"/>
        </w:rPr>
      </w:pPr>
      <w:r>
        <w:rPr>
          <w:rFonts w:eastAsia="Batang"/>
          <w:lang w:eastAsia="ko-KR"/>
        </w:rPr>
        <w:lastRenderedPageBreak/>
        <w:t>A further agreement was reached in RAN1#104-bis:</w:t>
      </w:r>
    </w:p>
    <w:tbl>
      <w:tblPr>
        <w:tblStyle w:val="TableGrid"/>
        <w:tblW w:w="0" w:type="auto"/>
        <w:tblLook w:val="04A0" w:firstRow="1" w:lastRow="0" w:firstColumn="1" w:lastColumn="0" w:noHBand="0" w:noVBand="1"/>
      </w:tblPr>
      <w:tblGrid>
        <w:gridCol w:w="9855"/>
      </w:tblGrid>
      <w:tr w:rsidR="00964CA4" w14:paraId="11FFB615" w14:textId="77777777" w:rsidTr="00964CA4">
        <w:tc>
          <w:tcPr>
            <w:tcW w:w="9855" w:type="dxa"/>
          </w:tcPr>
          <w:p w14:paraId="2897701B" w14:textId="77777777" w:rsidR="00964CA4" w:rsidRPr="002E39B4" w:rsidRDefault="00964CA4" w:rsidP="00964CA4">
            <w:pPr>
              <w:rPr>
                <w:rFonts w:cs="Times"/>
                <w:b/>
                <w:bCs/>
                <w:highlight w:val="green"/>
                <w:lang w:eastAsia="x-none"/>
              </w:rPr>
            </w:pPr>
            <w:r w:rsidRPr="002E39B4">
              <w:rPr>
                <w:rFonts w:cs="Times"/>
                <w:b/>
                <w:bCs/>
                <w:highlight w:val="green"/>
                <w:lang w:eastAsia="x-none"/>
              </w:rPr>
              <w:t>Agreement</w:t>
            </w:r>
          </w:p>
          <w:p w14:paraId="54B4859D" w14:textId="77777777" w:rsidR="00964CA4" w:rsidRPr="002E39B4" w:rsidRDefault="00964CA4" w:rsidP="00964CA4">
            <w:pPr>
              <w:pStyle w:val="ListParagraph"/>
              <w:ind w:left="284"/>
              <w:rPr>
                <w:rFonts w:eastAsia="Times New Roman" w:cs="Times"/>
              </w:rPr>
            </w:pPr>
            <w:r w:rsidRPr="002E39B4">
              <w:rPr>
                <w:rFonts w:eastAsia="Malgun Gothic" w:cs="Times"/>
              </w:rPr>
              <w:t>Introduce enhanced MAC CE signaling for PDCCH activating two TCI states for SFN-based PDCCH transmission</w:t>
            </w:r>
          </w:p>
          <w:p w14:paraId="2C76AEA7" w14:textId="77777777" w:rsidR="00964CA4" w:rsidRPr="002E39B4" w:rsidRDefault="00964CA4" w:rsidP="00964CA4">
            <w:pPr>
              <w:pStyle w:val="ListParagraph"/>
              <w:numPr>
                <w:ilvl w:val="0"/>
                <w:numId w:val="55"/>
              </w:numPr>
              <w:spacing w:before="0" w:line="240" w:lineRule="auto"/>
              <w:rPr>
                <w:rFonts w:eastAsia="Times New Roman" w:cs="Times"/>
              </w:rPr>
            </w:pPr>
            <w:r w:rsidRPr="002E39B4">
              <w:rPr>
                <w:rFonts w:eastAsia="Malgun Gothic" w:cs="Times"/>
              </w:rPr>
              <w:t xml:space="preserve">The corresponding MAC CE includes at least the following fields </w:t>
            </w:r>
          </w:p>
          <w:p w14:paraId="6017159B" w14:textId="77777777" w:rsidR="00964CA4" w:rsidRPr="002E39B4" w:rsidRDefault="00964CA4" w:rsidP="00964CA4">
            <w:pPr>
              <w:pStyle w:val="ListParagraph"/>
              <w:numPr>
                <w:ilvl w:val="1"/>
                <w:numId w:val="55"/>
              </w:numPr>
              <w:spacing w:before="0" w:line="240" w:lineRule="auto"/>
              <w:rPr>
                <w:rFonts w:eastAsia="Times New Roman" w:cs="Times"/>
              </w:rPr>
            </w:pPr>
            <w:r w:rsidRPr="002E39B4">
              <w:rPr>
                <w:rFonts w:eastAsia="Malgun Gothic" w:cs="Times"/>
              </w:rPr>
              <w:t>Serving cell ID</w:t>
            </w:r>
          </w:p>
          <w:p w14:paraId="70A4CC73" w14:textId="77777777" w:rsidR="00964CA4" w:rsidRPr="002E39B4" w:rsidRDefault="00964CA4" w:rsidP="00964CA4">
            <w:pPr>
              <w:pStyle w:val="ListParagraph"/>
              <w:numPr>
                <w:ilvl w:val="1"/>
                <w:numId w:val="55"/>
              </w:numPr>
              <w:spacing w:before="0" w:line="240" w:lineRule="auto"/>
              <w:rPr>
                <w:rFonts w:eastAsia="Times New Roman" w:cs="Times"/>
              </w:rPr>
            </w:pPr>
            <w:r w:rsidRPr="002E39B4">
              <w:rPr>
                <w:rFonts w:eastAsia="Malgun Gothic" w:cs="Times"/>
              </w:rPr>
              <w:t>CORESET ID</w:t>
            </w:r>
          </w:p>
          <w:p w14:paraId="7D443C41" w14:textId="77777777" w:rsidR="00964CA4" w:rsidRPr="002E39B4" w:rsidRDefault="00964CA4" w:rsidP="00964CA4">
            <w:pPr>
              <w:pStyle w:val="ListParagraph"/>
              <w:numPr>
                <w:ilvl w:val="1"/>
                <w:numId w:val="55"/>
              </w:numPr>
              <w:spacing w:before="0" w:line="240" w:lineRule="auto"/>
              <w:rPr>
                <w:rFonts w:eastAsia="Times New Roman" w:cs="Times"/>
              </w:rPr>
            </w:pPr>
            <w:r w:rsidRPr="002E39B4">
              <w:rPr>
                <w:rFonts w:eastAsia="Malgun Gothic" w:cs="Times"/>
              </w:rPr>
              <w:t>Two TCI state IDs</w:t>
            </w:r>
          </w:p>
          <w:p w14:paraId="3DC879C8" w14:textId="77777777" w:rsidR="00964CA4" w:rsidRPr="002E39B4" w:rsidRDefault="00964CA4" w:rsidP="00964CA4">
            <w:pPr>
              <w:pStyle w:val="ListParagraph"/>
              <w:numPr>
                <w:ilvl w:val="0"/>
                <w:numId w:val="55"/>
              </w:numPr>
              <w:spacing w:before="0" w:line="240" w:lineRule="auto"/>
              <w:rPr>
                <w:rFonts w:eastAsia="Times New Roman" w:cs="Times"/>
              </w:rPr>
            </w:pPr>
            <w:r w:rsidRPr="002E39B4">
              <w:rPr>
                <w:rFonts w:eastAsia="Times New Roman" w:cs="Times"/>
              </w:rPr>
              <w:t>FFS whether for CA scenario additionally support RRC configured set of the serving cells which can be addressed by a single MAC CE</w:t>
            </w:r>
          </w:p>
          <w:p w14:paraId="4EF4C459" w14:textId="77777777" w:rsidR="00964CA4" w:rsidRPr="002E39B4" w:rsidRDefault="00964CA4" w:rsidP="00964CA4">
            <w:pPr>
              <w:pStyle w:val="ListParagraph"/>
              <w:numPr>
                <w:ilvl w:val="0"/>
                <w:numId w:val="55"/>
              </w:numPr>
              <w:spacing w:before="0" w:line="240" w:lineRule="auto"/>
              <w:rPr>
                <w:rFonts w:eastAsia="Times New Roman" w:cs="Times"/>
              </w:rPr>
            </w:pPr>
            <w:r w:rsidRPr="002E39B4">
              <w:rPr>
                <w:rFonts w:eastAsia="Times New Roman" w:cs="Times"/>
              </w:rPr>
              <w:t>FFS whether or not enhanced MAC CE signaling is applicable to a CORESET configured with CORESETPoolindex</w:t>
            </w:r>
          </w:p>
          <w:p w14:paraId="1F1D6A3E" w14:textId="2F04EF96" w:rsidR="00964CA4" w:rsidRPr="002E39B4" w:rsidRDefault="00964CA4" w:rsidP="00964CA4">
            <w:pPr>
              <w:pStyle w:val="ListParagraph"/>
              <w:ind w:left="644"/>
              <w:rPr>
                <w:rFonts w:eastAsia="Times New Roman" w:cs="Times"/>
              </w:rPr>
            </w:pPr>
            <w:r w:rsidRPr="00C47B7E">
              <w:rPr>
                <w:rFonts w:eastAsia="Times New Roman" w:cs="Times"/>
              </w:rPr>
              <w:t>Send LS to RAN2 to inform about agreement on support of enhanced MAC CE for CORESET in Rel-17. LS is</w:t>
            </w:r>
            <w:r>
              <w:rPr>
                <w:rFonts w:eastAsia="Times New Roman" w:cs="Times"/>
              </w:rPr>
              <w:t xml:space="preserve"> </w:t>
            </w:r>
            <w:r w:rsidRPr="00C47B7E">
              <w:rPr>
                <w:rFonts w:eastAsia="Times New Roman" w:cs="Times"/>
              </w:rPr>
              <w:t xml:space="preserve">endorsed in </w:t>
            </w:r>
            <w:r w:rsidRPr="00C47B7E">
              <w:rPr>
                <w:rFonts w:eastAsia="Times New Roman" w:cs="Times"/>
                <w:highlight w:val="green"/>
              </w:rPr>
              <w:t>R1-2104064</w:t>
            </w:r>
          </w:p>
          <w:p w14:paraId="70629BCB" w14:textId="77777777" w:rsidR="00964CA4" w:rsidRDefault="00964CA4" w:rsidP="007E0A63">
            <w:pPr>
              <w:rPr>
                <w:rFonts w:eastAsia="Batang"/>
                <w:lang w:eastAsia="ko-KR"/>
              </w:rPr>
            </w:pPr>
          </w:p>
        </w:tc>
      </w:tr>
    </w:tbl>
    <w:p w14:paraId="56B664F2" w14:textId="77777777" w:rsidR="007E0A63" w:rsidRPr="007E0A63" w:rsidRDefault="007E0A63" w:rsidP="007E0A63">
      <w:pPr>
        <w:rPr>
          <w:rFonts w:eastAsia="Batang"/>
          <w:lang w:eastAsia="ko-KR"/>
        </w:rPr>
      </w:pPr>
    </w:p>
    <w:p w14:paraId="76C70D2E" w14:textId="6F721A4A" w:rsidR="00C70E00" w:rsidRDefault="00B65E0E" w:rsidP="00C70E00">
      <w:pPr>
        <w:pStyle w:val="Heading1"/>
      </w:pPr>
      <w:r>
        <w:t>Discussion</w:t>
      </w:r>
    </w:p>
    <w:p w14:paraId="60D255E5" w14:textId="2CE08DE1" w:rsidR="00313AC7" w:rsidRDefault="002D3345" w:rsidP="00313AC7">
      <w:pPr>
        <w:pStyle w:val="Heading2"/>
        <w:spacing w:before="0"/>
      </w:pPr>
      <w:r>
        <w:t>2.</w:t>
      </w:r>
      <w:r w:rsidR="003B0525">
        <w:t>1</w:t>
      </w:r>
      <w:r>
        <w:t xml:space="preserve"> </w:t>
      </w:r>
      <w:r w:rsidR="00973BF0">
        <w:t>Default TCI</w:t>
      </w:r>
      <w:r w:rsidR="00F051BA">
        <w:t xml:space="preserve"> when CORESET has Two Activated TCI States</w:t>
      </w:r>
    </w:p>
    <w:p w14:paraId="56AE2E85" w14:textId="77777777" w:rsidR="00090A7E" w:rsidRDefault="00F051BA" w:rsidP="00090A7E">
      <w:pPr>
        <w:spacing w:after="0"/>
        <w:rPr>
          <w:rFonts w:eastAsia="Batang"/>
          <w:lang w:val="en-US" w:eastAsia="ko-KR"/>
        </w:rPr>
      </w:pPr>
      <w:r>
        <w:rPr>
          <w:rFonts w:eastAsia="Batang"/>
          <w:lang w:val="en-US" w:eastAsia="ko-KR"/>
        </w:rPr>
        <w:t>In Rel-15/16, there is a number of cases in which the default TCI state for PDSCH reception is based on a CORESET TCI state</w:t>
      </w:r>
      <w:r w:rsidR="00202D78">
        <w:rPr>
          <w:rFonts w:eastAsia="Batang"/>
          <w:lang w:val="en-US" w:eastAsia="ko-KR"/>
        </w:rPr>
        <w:t xml:space="preserve"> (in the latest monitored slot)</w:t>
      </w:r>
      <w:r>
        <w:rPr>
          <w:rFonts w:eastAsia="Batang"/>
          <w:lang w:val="en-US" w:eastAsia="ko-KR"/>
        </w:rPr>
        <w:t xml:space="preserve">. </w:t>
      </w:r>
      <w:r w:rsidR="00794CE7">
        <w:rPr>
          <w:rFonts w:eastAsia="Batang"/>
          <w:lang w:val="en-US" w:eastAsia="ko-KR"/>
        </w:rPr>
        <w:t xml:space="preserve">Since a CORESET with two activated TCI states is supported in Rel-17, the default TCI for PDSCH needs to be discussed. </w:t>
      </w:r>
    </w:p>
    <w:p w14:paraId="2D656457" w14:textId="77777777" w:rsidR="00090A7E" w:rsidRDefault="00794CE7" w:rsidP="00090A7E">
      <w:pPr>
        <w:pStyle w:val="ListParagraph"/>
        <w:numPr>
          <w:ilvl w:val="0"/>
          <w:numId w:val="58"/>
        </w:numPr>
      </w:pPr>
      <w:r w:rsidRPr="00090A7E">
        <w:t xml:space="preserve">If one of the two activated TCI states is applied to PDSCH, </w:t>
      </w:r>
      <w:r w:rsidR="0087532F" w:rsidRPr="00090A7E">
        <w:t xml:space="preserve">which one should be clarified. </w:t>
      </w:r>
    </w:p>
    <w:p w14:paraId="79152414" w14:textId="41928782" w:rsidR="00090A7E" w:rsidRPr="00090A7E" w:rsidRDefault="0087532F" w:rsidP="00090A7E">
      <w:pPr>
        <w:pStyle w:val="ListParagraph"/>
        <w:numPr>
          <w:ilvl w:val="0"/>
          <w:numId w:val="58"/>
        </w:numPr>
      </w:pPr>
      <w:r w:rsidRPr="00090A7E">
        <w:t xml:space="preserve">If both of the two activated TCI states are applied to PDSCH, this needs to be described. </w:t>
      </w:r>
    </w:p>
    <w:p w14:paraId="7CEB74E1" w14:textId="171E1B97" w:rsidR="00F051BA" w:rsidRDefault="0087532F" w:rsidP="00090A7E">
      <w:pPr>
        <w:spacing w:after="0"/>
        <w:rPr>
          <w:rFonts w:eastAsia="Batang"/>
          <w:lang w:val="en-US" w:eastAsia="ko-KR"/>
        </w:rPr>
      </w:pPr>
      <w:r>
        <w:rPr>
          <w:rFonts w:eastAsia="Batang"/>
          <w:lang w:val="en-US" w:eastAsia="ko-KR"/>
        </w:rPr>
        <w:t>At least the following cases are relevant:</w:t>
      </w:r>
    </w:p>
    <w:p w14:paraId="2265EE13" w14:textId="1D023B05" w:rsidR="0087532F" w:rsidRPr="00427637" w:rsidRDefault="003A7117" w:rsidP="00427637">
      <w:pPr>
        <w:pStyle w:val="ListParagraph"/>
        <w:numPr>
          <w:ilvl w:val="0"/>
          <w:numId w:val="57"/>
        </w:numPr>
      </w:pPr>
      <w:r>
        <w:t xml:space="preserve">Case 1: </w:t>
      </w:r>
      <w:r w:rsidR="0087532F">
        <w:t>If the offset between the DCI and the corresponding PDSCH is less than the threshold:</w:t>
      </w:r>
    </w:p>
    <w:p w14:paraId="2B0725A2" w14:textId="46D0708A" w:rsidR="0087532F" w:rsidRDefault="0087532F" w:rsidP="00427637">
      <w:pPr>
        <w:pStyle w:val="ListParagraph"/>
        <w:numPr>
          <w:ilvl w:val="1"/>
          <w:numId w:val="56"/>
        </w:numPr>
      </w:pPr>
      <w:r>
        <w:t xml:space="preserve">The UE is not configured with </w:t>
      </w:r>
      <w:r w:rsidRPr="0087532F">
        <w:rPr>
          <w:i/>
          <w:iCs/>
        </w:rPr>
        <w:t>enableTwoDefaultTCI-States</w:t>
      </w:r>
      <w:r>
        <w:t>.</w:t>
      </w:r>
    </w:p>
    <w:p w14:paraId="4E2815E7" w14:textId="029D9A11" w:rsidR="0087532F" w:rsidRDefault="0087532F" w:rsidP="00427637">
      <w:pPr>
        <w:pStyle w:val="ListParagraph"/>
        <w:numPr>
          <w:ilvl w:val="1"/>
          <w:numId w:val="56"/>
        </w:numPr>
      </w:pPr>
      <w:r>
        <w:t xml:space="preserve">The UE is configured with </w:t>
      </w:r>
      <w:r w:rsidRPr="0087532F">
        <w:rPr>
          <w:i/>
          <w:iCs/>
        </w:rPr>
        <w:t>enableTwoDefaultTCI-States</w:t>
      </w:r>
      <w:r w:rsidRPr="0087532F">
        <w:t xml:space="preserve">, </w:t>
      </w:r>
      <w:r w:rsidR="00090A7E">
        <w:t>but</w:t>
      </w:r>
      <w:r w:rsidRPr="0087532F">
        <w:t xml:space="preserve"> </w:t>
      </w:r>
      <w:r>
        <w:t>no</w:t>
      </w:r>
      <w:r w:rsidRPr="0087532F">
        <w:t xml:space="preserve"> TCI codepoint indicates two TCI states</w:t>
      </w:r>
      <w:r>
        <w:t>.</w:t>
      </w:r>
    </w:p>
    <w:p w14:paraId="607F16BE" w14:textId="0EBCD4F1" w:rsidR="00F051BA" w:rsidRDefault="003A7117" w:rsidP="00427637">
      <w:pPr>
        <w:pStyle w:val="ListParagraph"/>
        <w:numPr>
          <w:ilvl w:val="0"/>
          <w:numId w:val="56"/>
        </w:numPr>
      </w:pPr>
      <w:r>
        <w:t xml:space="preserve">Case 2: </w:t>
      </w:r>
      <w:r w:rsidR="00427637" w:rsidRPr="00427637">
        <w:t xml:space="preserve">If the TCI field is not present in the DCI and the </w:t>
      </w:r>
      <w:r w:rsidR="00090A7E">
        <w:t>offset is equal to or larger than the threshold:</w:t>
      </w:r>
    </w:p>
    <w:p w14:paraId="7D9E5035" w14:textId="2FE00804" w:rsidR="00090A7E" w:rsidRDefault="003A7117" w:rsidP="00090A7E">
      <w:pPr>
        <w:pStyle w:val="ListParagraph"/>
        <w:numPr>
          <w:ilvl w:val="1"/>
          <w:numId w:val="56"/>
        </w:numPr>
      </w:pPr>
      <w:r>
        <w:t xml:space="preserve">Case 2.1: </w:t>
      </w:r>
      <w:r w:rsidR="00090A7E">
        <w:t>The scheduled PDSCH is single-TRP.</w:t>
      </w:r>
    </w:p>
    <w:p w14:paraId="77C6D584" w14:textId="02CEDF3D" w:rsidR="00090A7E" w:rsidRPr="00427637" w:rsidRDefault="003A7117" w:rsidP="00090A7E">
      <w:pPr>
        <w:pStyle w:val="ListParagraph"/>
        <w:numPr>
          <w:ilvl w:val="1"/>
          <w:numId w:val="56"/>
        </w:numPr>
      </w:pPr>
      <w:r>
        <w:t xml:space="preserve">Case 2.2: </w:t>
      </w:r>
      <w:r w:rsidR="00090A7E">
        <w:t>The scheduled PDSCH is multi-TRP (single-DCI based</w:t>
      </w:r>
      <w:r w:rsidR="00A020AC">
        <w:t xml:space="preserve"> scheme</w:t>
      </w:r>
      <w:r w:rsidR="00090A7E">
        <w:t>).</w:t>
      </w:r>
    </w:p>
    <w:p w14:paraId="61706131" w14:textId="56350863" w:rsidR="00427637" w:rsidRDefault="00427637" w:rsidP="00313AC7">
      <w:pPr>
        <w:rPr>
          <w:rFonts w:eastAsia="Batang"/>
          <w:lang w:val="en-US" w:eastAsia="ko-KR"/>
        </w:rPr>
      </w:pPr>
    </w:p>
    <w:p w14:paraId="631AD954" w14:textId="350F021C" w:rsidR="003A7117" w:rsidRDefault="003A7117" w:rsidP="003A7117">
      <w:pPr>
        <w:spacing w:after="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1</w:t>
      </w:r>
      <w:r w:rsidRPr="00C826B7">
        <w:rPr>
          <w:rFonts w:eastAsia="Batang"/>
          <w:b/>
          <w:i/>
          <w:szCs w:val="22"/>
          <w:lang w:val="en-US" w:eastAsia="ko-KR"/>
        </w:rPr>
        <w:t xml:space="preserve">: </w:t>
      </w:r>
      <w:r>
        <w:rPr>
          <w:rFonts w:eastAsia="Batang"/>
          <w:b/>
          <w:iCs/>
          <w:szCs w:val="22"/>
          <w:lang w:val="en-US" w:eastAsia="ko-KR"/>
        </w:rPr>
        <w:t>D</w:t>
      </w:r>
      <w:r>
        <w:rPr>
          <w:rFonts w:eastAsia="Batang"/>
          <w:b/>
          <w:szCs w:val="22"/>
          <w:lang w:val="en-US" w:eastAsia="ko-KR"/>
        </w:rPr>
        <w:t xml:space="preserve">efine default TCI for the cases that </w:t>
      </w:r>
      <w:r w:rsidRPr="003A7117">
        <w:rPr>
          <w:rFonts w:eastAsia="Batang"/>
          <w:b/>
          <w:szCs w:val="22"/>
          <w:lang w:val="en-US" w:eastAsia="ko-KR"/>
        </w:rPr>
        <w:t>the offset between the DCI and the corresponding PDSCH is less than the threshold</w:t>
      </w:r>
      <w:r>
        <w:rPr>
          <w:rFonts w:eastAsia="Batang"/>
          <w:b/>
          <w:szCs w:val="22"/>
          <w:lang w:val="en-US" w:eastAsia="ko-KR"/>
        </w:rPr>
        <w:t xml:space="preserve">, and the </w:t>
      </w:r>
      <w:r w:rsidRPr="003A7117">
        <w:rPr>
          <w:rFonts w:eastAsia="Batang"/>
          <w:b/>
          <w:szCs w:val="22"/>
          <w:lang w:val="en-US" w:eastAsia="ko-KR"/>
        </w:rPr>
        <w:t xml:space="preserve">UE is </w:t>
      </w:r>
      <w:r>
        <w:rPr>
          <w:rFonts w:eastAsia="Batang"/>
          <w:b/>
          <w:szCs w:val="22"/>
          <w:lang w:val="en-US" w:eastAsia="ko-KR"/>
        </w:rPr>
        <w:t xml:space="preserve">either </w:t>
      </w:r>
      <w:r w:rsidRPr="003A7117">
        <w:rPr>
          <w:rFonts w:eastAsia="Batang"/>
          <w:b/>
          <w:szCs w:val="22"/>
          <w:lang w:val="en-US" w:eastAsia="ko-KR"/>
        </w:rPr>
        <w:t xml:space="preserve">not configured with </w:t>
      </w:r>
      <w:r w:rsidRPr="003A7117">
        <w:rPr>
          <w:rFonts w:eastAsia="Batang"/>
          <w:b/>
          <w:i/>
          <w:iCs/>
          <w:szCs w:val="22"/>
          <w:lang w:val="en-US" w:eastAsia="ko-KR"/>
        </w:rPr>
        <w:t>enableTwoDefaultTCI-States</w:t>
      </w:r>
      <w:r>
        <w:rPr>
          <w:rFonts w:eastAsia="Batang"/>
          <w:b/>
          <w:szCs w:val="22"/>
          <w:lang w:val="en-US" w:eastAsia="ko-KR"/>
        </w:rPr>
        <w:t xml:space="preserve"> or the </w:t>
      </w:r>
      <w:r w:rsidRPr="003A7117">
        <w:rPr>
          <w:rFonts w:eastAsia="Batang"/>
          <w:b/>
          <w:szCs w:val="22"/>
          <w:lang w:val="en-US" w:eastAsia="ko-KR"/>
        </w:rPr>
        <w:t xml:space="preserve">UE is configured with </w:t>
      </w:r>
      <w:r w:rsidRPr="003A7117">
        <w:rPr>
          <w:rFonts w:eastAsia="Batang"/>
          <w:b/>
          <w:i/>
          <w:iCs/>
          <w:szCs w:val="22"/>
          <w:lang w:val="en-US" w:eastAsia="ko-KR"/>
        </w:rPr>
        <w:t>enableTwoDefaultTCI-States</w:t>
      </w:r>
      <w:r w:rsidRPr="003A7117">
        <w:rPr>
          <w:rFonts w:eastAsia="Batang"/>
          <w:b/>
          <w:szCs w:val="22"/>
          <w:lang w:val="en-US" w:eastAsia="ko-KR"/>
        </w:rPr>
        <w:t>, but no TCI codepoint indicates two TCI states.</w:t>
      </w:r>
    </w:p>
    <w:p w14:paraId="4B8FB4E0" w14:textId="1BA1EC19" w:rsidR="003A7117" w:rsidRDefault="003B3E19" w:rsidP="00313AC7">
      <w:pPr>
        <w:rPr>
          <w:rFonts w:eastAsia="Batang"/>
          <w:lang w:val="en-US" w:eastAsia="ko-KR"/>
        </w:rPr>
      </w:pPr>
      <w:r>
        <w:rPr>
          <w:rFonts w:eastAsia="Batang"/>
          <w:lang w:val="en-US" w:eastAsia="ko-KR"/>
        </w:rPr>
        <w:t xml:space="preserve">The mode of operation when the TCI field isn’t present in DCI is to use the same TCI state for the scheduled PDSCH as for the PDCCH that scheduled the PDSCH (after the threshold). As the beam for PDCCH is updated using MAC CE based activation for the CORESET, so is the beam for PDSCH. Since Rel-16 CORESETs are activated with a single TCI state, </w:t>
      </w:r>
      <w:r w:rsidR="003A7117">
        <w:rPr>
          <w:rFonts w:eastAsia="Batang"/>
          <w:lang w:val="en-US" w:eastAsia="ko-KR"/>
        </w:rPr>
        <w:t>Case 2.2 above isn’t supported in Rel-16</w:t>
      </w:r>
      <w:r>
        <w:rPr>
          <w:rFonts w:eastAsia="Batang"/>
          <w:lang w:val="en-US" w:eastAsia="ko-KR"/>
        </w:rPr>
        <w:t>. With the introduced support of two activated TCI states for a CORESET</w:t>
      </w:r>
      <w:r w:rsidR="003A7117">
        <w:rPr>
          <w:rFonts w:eastAsia="Batang"/>
          <w:lang w:val="en-US" w:eastAsia="ko-KR"/>
        </w:rPr>
        <w:t xml:space="preserve"> </w:t>
      </w:r>
      <w:r>
        <w:rPr>
          <w:rFonts w:eastAsia="Batang"/>
          <w:lang w:val="en-US" w:eastAsia="ko-KR"/>
        </w:rPr>
        <w:t>in Rel-17, Case 2.2. should be supported</w:t>
      </w:r>
      <w:r w:rsidR="0061035B">
        <w:rPr>
          <w:rFonts w:eastAsia="Batang"/>
          <w:lang w:val="en-US" w:eastAsia="ko-KR"/>
        </w:rPr>
        <w:t xml:space="preserve"> for </w:t>
      </w:r>
      <w:r w:rsidR="00CC76BE">
        <w:rPr>
          <w:rFonts w:eastAsia="Batang"/>
          <w:lang w:val="en-US" w:eastAsia="ko-KR"/>
        </w:rPr>
        <w:t xml:space="preserve">multi-TRP PDSCH schemes in </w:t>
      </w:r>
      <w:r w:rsidR="0061035B">
        <w:rPr>
          <w:rFonts w:eastAsia="Batang"/>
          <w:lang w:val="en-US" w:eastAsia="ko-KR"/>
        </w:rPr>
        <w:t>both Rel-16 and Rel-17</w:t>
      </w:r>
      <w:r>
        <w:rPr>
          <w:rFonts w:eastAsia="Batang"/>
          <w:lang w:val="en-US" w:eastAsia="ko-KR"/>
        </w:rPr>
        <w:t>.</w:t>
      </w:r>
    </w:p>
    <w:p w14:paraId="2C77913F" w14:textId="21CE87FE" w:rsidR="0061035B" w:rsidRPr="00EC3FFA" w:rsidRDefault="003B3E19" w:rsidP="00313AC7">
      <w:pPr>
        <w:rPr>
          <w:rFonts w:eastAsia="Batang"/>
          <w:b/>
          <w:iCs/>
          <w:szCs w:val="22"/>
          <w:lang w:val="en-US" w:eastAsia="ko-KR"/>
        </w:rPr>
      </w:pPr>
      <w:r w:rsidRPr="00C826B7">
        <w:rPr>
          <w:rFonts w:eastAsia="Batang"/>
          <w:b/>
          <w:i/>
          <w:szCs w:val="22"/>
          <w:lang w:val="en-US" w:eastAsia="ko-KR"/>
        </w:rPr>
        <w:t xml:space="preserve">Proposal </w:t>
      </w:r>
      <w:r>
        <w:rPr>
          <w:rFonts w:eastAsia="Batang"/>
          <w:b/>
          <w:i/>
          <w:szCs w:val="22"/>
          <w:lang w:val="en-US" w:eastAsia="ko-KR"/>
        </w:rPr>
        <w:t>2</w:t>
      </w:r>
      <w:r w:rsidRPr="00C826B7">
        <w:rPr>
          <w:rFonts w:eastAsia="Batang"/>
          <w:b/>
          <w:i/>
          <w:szCs w:val="22"/>
          <w:lang w:val="en-US" w:eastAsia="ko-KR"/>
        </w:rPr>
        <w:t xml:space="preserve">: </w:t>
      </w:r>
      <w:r>
        <w:rPr>
          <w:rFonts w:eastAsia="Batang"/>
          <w:b/>
          <w:iCs/>
          <w:szCs w:val="22"/>
          <w:lang w:val="en-US" w:eastAsia="ko-KR"/>
        </w:rPr>
        <w:t>Support single-DCI based multi-TRP PDSCH transmission</w:t>
      </w:r>
      <w:r w:rsidR="0061035B">
        <w:rPr>
          <w:rFonts w:eastAsia="Batang"/>
          <w:b/>
          <w:iCs/>
          <w:szCs w:val="22"/>
          <w:lang w:val="en-US" w:eastAsia="ko-KR"/>
        </w:rPr>
        <w:t xml:space="preserve"> (Rel-16/17 schemes)</w:t>
      </w:r>
      <w:r>
        <w:rPr>
          <w:rFonts w:eastAsia="Batang"/>
          <w:b/>
          <w:iCs/>
          <w:szCs w:val="22"/>
          <w:lang w:val="en-US" w:eastAsia="ko-KR"/>
        </w:rPr>
        <w:t xml:space="preserve"> scheduled by a DCI without TCI field that is carried on a CORESET with two activated TCI states.</w:t>
      </w:r>
    </w:p>
    <w:p w14:paraId="077E7056" w14:textId="1E26F685" w:rsidR="003B0525" w:rsidRDefault="003B0525" w:rsidP="003B0525">
      <w:pPr>
        <w:pStyle w:val="Heading2"/>
        <w:spacing w:before="0"/>
      </w:pPr>
      <w:r>
        <w:t xml:space="preserve">2.2 </w:t>
      </w:r>
      <w:r w:rsidR="00973BF0">
        <w:t xml:space="preserve">Beam Failure </w:t>
      </w:r>
      <w:r w:rsidR="00BF261C">
        <w:t>Recovery</w:t>
      </w:r>
      <w:r w:rsidR="00973BF0">
        <w:t xml:space="preserve"> (BF</w:t>
      </w:r>
      <w:r w:rsidR="00BF261C">
        <w:t>R</w:t>
      </w:r>
      <w:r w:rsidR="00973BF0">
        <w:t>)</w:t>
      </w:r>
      <w:r w:rsidR="00F051BA">
        <w:t xml:space="preserve"> when CORESET has Two Activated TCI States</w:t>
      </w:r>
    </w:p>
    <w:p w14:paraId="2AA098AB" w14:textId="3E6D54A8" w:rsidR="00060555" w:rsidRDefault="000260AB" w:rsidP="00060555">
      <w:pPr>
        <w:rPr>
          <w:rFonts w:eastAsia="Batang"/>
          <w:lang w:val="en-US" w:eastAsia="ko-KR"/>
        </w:rPr>
      </w:pPr>
      <w:r>
        <w:rPr>
          <w:rFonts w:eastAsia="Batang"/>
          <w:lang w:val="en-US" w:eastAsia="ko-KR"/>
        </w:rPr>
        <w:t>Reference signals for beam failure detection (BFD-RS) may be explicitly configured or implicitly derived from the activated TCI states of the CORESETs in the active BWP</w:t>
      </w:r>
      <w:r w:rsidR="00060555">
        <w:rPr>
          <w:rFonts w:eastAsia="Batang"/>
          <w:lang w:val="en-US" w:eastAsia="ko-KR"/>
        </w:rPr>
        <w:t>.</w:t>
      </w:r>
      <w:r>
        <w:rPr>
          <w:rFonts w:eastAsia="Batang"/>
          <w:lang w:val="en-US" w:eastAsia="ko-KR"/>
        </w:rPr>
        <w:t xml:space="preserve"> In Rel-15/16, in which a single set of BFD-RS is used in a BWP, 38.213 </w:t>
      </w:r>
      <w:r w:rsidR="00DA1C2B">
        <w:rPr>
          <w:rFonts w:eastAsia="Batang"/>
          <w:lang w:val="en-US" w:eastAsia="ko-KR"/>
        </w:rPr>
        <w:fldChar w:fldCharType="begin"/>
      </w:r>
      <w:r w:rsidR="00DA1C2B">
        <w:rPr>
          <w:rFonts w:eastAsia="Batang"/>
          <w:lang w:val="en-US" w:eastAsia="ko-KR"/>
        </w:rPr>
        <w:instrText xml:space="preserve"> REF _Ref71545462 \n \h </w:instrText>
      </w:r>
      <w:r w:rsidR="00DA1C2B">
        <w:rPr>
          <w:rFonts w:eastAsia="Batang"/>
          <w:lang w:val="en-US" w:eastAsia="ko-KR"/>
        </w:rPr>
      </w:r>
      <w:r w:rsidR="00DA1C2B">
        <w:rPr>
          <w:rFonts w:eastAsia="Batang"/>
          <w:lang w:val="en-US" w:eastAsia="ko-KR"/>
        </w:rPr>
        <w:fldChar w:fldCharType="separate"/>
      </w:r>
      <w:r w:rsidR="00DA1C2B">
        <w:rPr>
          <w:rFonts w:eastAsia="Batang"/>
          <w:lang w:val="en-US" w:eastAsia="ko-KR"/>
        </w:rPr>
        <w:t>[2]</w:t>
      </w:r>
      <w:r w:rsidR="00DA1C2B">
        <w:rPr>
          <w:rFonts w:eastAsia="Batang"/>
          <w:lang w:val="en-US" w:eastAsia="ko-KR"/>
        </w:rPr>
        <w:fldChar w:fldCharType="end"/>
      </w:r>
      <w:r w:rsidR="00DA1C2B">
        <w:rPr>
          <w:rFonts w:eastAsia="Batang"/>
          <w:lang w:val="en-US" w:eastAsia="ko-KR"/>
        </w:rPr>
        <w:t xml:space="preserve"> </w:t>
      </w:r>
      <w:r>
        <w:rPr>
          <w:rFonts w:eastAsia="Batang"/>
          <w:lang w:val="en-US" w:eastAsia="ko-KR"/>
        </w:rPr>
        <w:t>describes the implicit derivation as follows:</w:t>
      </w:r>
    </w:p>
    <w:tbl>
      <w:tblPr>
        <w:tblStyle w:val="TableGrid"/>
        <w:tblW w:w="0" w:type="auto"/>
        <w:tblLook w:val="04A0" w:firstRow="1" w:lastRow="0" w:firstColumn="1" w:lastColumn="0" w:noHBand="0" w:noVBand="1"/>
      </w:tblPr>
      <w:tblGrid>
        <w:gridCol w:w="9855"/>
      </w:tblGrid>
      <w:tr w:rsidR="000260AB" w14:paraId="10B74714" w14:textId="77777777" w:rsidTr="000260AB">
        <w:tc>
          <w:tcPr>
            <w:tcW w:w="9855" w:type="dxa"/>
          </w:tcPr>
          <w:p w14:paraId="3A740A2E" w14:textId="6BB0C889" w:rsidR="000260AB" w:rsidRDefault="00014FCB" w:rsidP="00060555">
            <w:pPr>
              <w:rPr>
                <w:rFonts w:eastAsia="Batang"/>
                <w:lang w:val="en-US" w:eastAsia="ko-KR"/>
              </w:rPr>
            </w:pPr>
            <w:r>
              <w:t xml:space="preserve">If the UE is not provided </w:t>
            </w:r>
            <w:r>
              <w:rPr>
                <w:rFonts w:eastAsia="SimSun"/>
                <w:iCs/>
                <w:position w:val="-10"/>
              </w:rPr>
              <w:object w:dxaOrig="300" w:dyaOrig="300" w14:anchorId="2AA573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v:imagedata r:id="rId11" o:title=""/>
                </v:shape>
                <o:OLEObject Type="Embed" ProgID="Equation.3" ShapeID="_x0000_i1025" DrawAspect="Content" ObjectID="_1682271284" r:id="rId12"/>
              </w:object>
            </w:r>
            <w:r>
              <w:rPr>
                <w:iCs/>
              </w:rPr>
              <w:t xml:space="preserve"> by</w:t>
            </w:r>
            <w:r>
              <w:t xml:space="preserve"> </w:t>
            </w:r>
            <w:r>
              <w:rPr>
                <w:i/>
              </w:rPr>
              <w:t>failureDetectionResourcesToAddModList</w:t>
            </w:r>
            <w:r>
              <w:rPr>
                <w:szCs w:val="16"/>
              </w:rPr>
              <w:t xml:space="preserve"> for a BWP of the serving cell</w:t>
            </w:r>
            <w:r>
              <w:rPr>
                <w:iCs/>
              </w:rPr>
              <w:t xml:space="preserve">, the UE determines the set </w:t>
            </w:r>
            <w:r>
              <w:rPr>
                <w:iCs/>
                <w:noProof/>
                <w:position w:val="-10"/>
              </w:rPr>
              <w:drawing>
                <wp:inline distT="0" distB="0" distL="0" distR="0" wp14:anchorId="284EAEA8" wp14:editId="67A2CD74">
                  <wp:extent cx="182880" cy="1828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iCs/>
              </w:rPr>
              <w:t xml:space="preserve"> to include periodic CSI-RS resource configuration indexes with same values as the RS indexes in the RS sets indicated by</w:t>
            </w:r>
            <w:r>
              <w:t xml:space="preserve"> </w:t>
            </w:r>
            <w:r>
              <w:rPr>
                <w:i/>
              </w:rPr>
              <w:t>TCI-State</w:t>
            </w:r>
            <w:r>
              <w:t xml:space="preserve"> for respective CORESETs that the UE uses for monitoring PDCCH and, if there are two RS indexes in a TCI state, the set </w:t>
            </w:r>
            <w:r>
              <w:rPr>
                <w:iCs/>
                <w:noProof/>
                <w:position w:val="-10"/>
              </w:rPr>
              <w:drawing>
                <wp:inline distT="0" distB="0" distL="0" distR="0" wp14:anchorId="6D8F32FA" wp14:editId="0DB058AA">
                  <wp:extent cx="182880" cy="1828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t xml:space="preserve"> includes RS indexes configured with </w:t>
            </w:r>
            <w:r>
              <w:rPr>
                <w:i/>
                <w:lang w:val="en-US" w:eastAsia="ja-JP"/>
              </w:rPr>
              <w:t>qcl-Type</w:t>
            </w:r>
            <w:r>
              <w:rPr>
                <w:lang w:val="en-US" w:eastAsia="ja-JP"/>
              </w:rPr>
              <w:t xml:space="preserve"> set to</w:t>
            </w:r>
            <w:r>
              <w:t xml:space="preserve"> 'typeD' for the corresponding TCI states.</w:t>
            </w:r>
          </w:p>
        </w:tc>
      </w:tr>
    </w:tbl>
    <w:p w14:paraId="055E4C83" w14:textId="0719B7DA" w:rsidR="000260AB" w:rsidRDefault="00014FCB" w:rsidP="00060555">
      <w:pPr>
        <w:rPr>
          <w:rFonts w:eastAsia="Batang"/>
          <w:lang w:val="en-US" w:eastAsia="ko-KR"/>
        </w:rPr>
      </w:pPr>
      <w:r>
        <w:rPr>
          <w:rFonts w:eastAsia="Batang"/>
          <w:lang w:val="en-US" w:eastAsia="ko-KR"/>
        </w:rPr>
        <w:t>In other words, the UE de</w:t>
      </w:r>
      <w:r w:rsidR="002A700C">
        <w:rPr>
          <w:rFonts w:eastAsia="Batang"/>
          <w:lang w:val="en-US" w:eastAsia="ko-KR"/>
        </w:rPr>
        <w:t>termines</w:t>
      </w:r>
      <w:r>
        <w:rPr>
          <w:rFonts w:eastAsia="Batang"/>
          <w:lang w:val="en-US" w:eastAsia="ko-KR"/>
        </w:rPr>
        <w:t xml:space="preserve"> </w:t>
      </w:r>
      <w:r w:rsidR="002A700C">
        <w:rPr>
          <w:rFonts w:eastAsia="Batang"/>
          <w:lang w:val="en-US" w:eastAsia="ko-KR"/>
        </w:rPr>
        <w:t xml:space="preserve">the BFD-RS set </w:t>
      </w:r>
      <w:r>
        <w:rPr>
          <w:rFonts w:eastAsia="Batang"/>
          <w:lang w:val="en-US" w:eastAsia="ko-KR"/>
        </w:rPr>
        <w:t xml:space="preserve">from the </w:t>
      </w:r>
      <w:r w:rsidRPr="005123E1">
        <w:rPr>
          <w:rFonts w:eastAsia="Batang"/>
          <w:lang w:val="en-US" w:eastAsia="ko-KR"/>
        </w:rPr>
        <w:t xml:space="preserve">RS </w:t>
      </w:r>
      <w:r w:rsidRPr="00C86C00">
        <w:rPr>
          <w:rFonts w:eastAsia="Batang"/>
          <w:lang w:val="en-US" w:eastAsia="ko-KR"/>
        </w:rPr>
        <w:t>sets</w:t>
      </w:r>
      <w:r>
        <w:rPr>
          <w:rFonts w:eastAsia="Batang"/>
          <w:lang w:val="en-US" w:eastAsia="ko-KR"/>
        </w:rPr>
        <w:t xml:space="preserve">, </w:t>
      </w:r>
      <w:r w:rsidR="002A700C">
        <w:rPr>
          <w:rFonts w:eastAsia="Batang"/>
          <w:lang w:val="en-US" w:eastAsia="ko-KR"/>
        </w:rPr>
        <w:t xml:space="preserve">where the RS sets are indicated by the RRC IE </w:t>
      </w:r>
      <w:r w:rsidR="002A700C" w:rsidRPr="002A700C">
        <w:rPr>
          <w:rFonts w:eastAsia="Batang"/>
          <w:i/>
          <w:iCs/>
          <w:lang w:val="en-US" w:eastAsia="ko-KR"/>
        </w:rPr>
        <w:t>TCI-State</w:t>
      </w:r>
      <w:r w:rsidR="002A700C">
        <w:rPr>
          <w:rFonts w:eastAsia="Batang"/>
          <w:lang w:val="en-US" w:eastAsia="ko-KR"/>
        </w:rPr>
        <w:t xml:space="preserve"> for the CORESETs. Note that the singular form of </w:t>
      </w:r>
      <w:r w:rsidR="002A700C" w:rsidRPr="002A700C">
        <w:rPr>
          <w:rFonts w:eastAsia="Batang"/>
          <w:i/>
          <w:iCs/>
          <w:lang w:val="en-US" w:eastAsia="ko-KR"/>
        </w:rPr>
        <w:t>TCI-State</w:t>
      </w:r>
      <w:r w:rsidR="002A700C">
        <w:rPr>
          <w:rFonts w:eastAsia="Batang"/>
          <w:lang w:val="en-US" w:eastAsia="ko-KR"/>
        </w:rPr>
        <w:t xml:space="preserve"> refers to the IE name, while the plural form of RS sets refers to the multiple TCI states. With this reading and interpretation, the current specification does not need to be revised to support implicit BFD-RS determination </w:t>
      </w:r>
      <w:r w:rsidR="00B30739">
        <w:rPr>
          <w:rFonts w:eastAsia="Batang"/>
          <w:lang w:val="en-US" w:eastAsia="ko-KR"/>
        </w:rPr>
        <w:t xml:space="preserve">of a BFD-RS set </w:t>
      </w:r>
      <w:r w:rsidR="002A700C">
        <w:rPr>
          <w:rFonts w:eastAsia="Batang"/>
          <w:lang w:val="en-US" w:eastAsia="ko-KR"/>
        </w:rPr>
        <w:t>based on a CORESET with two activated TCI states.</w:t>
      </w:r>
    </w:p>
    <w:p w14:paraId="4D2CF85B" w14:textId="31FD9685" w:rsidR="000260AB" w:rsidRDefault="002A700C" w:rsidP="00060555">
      <w:pPr>
        <w:rPr>
          <w:rFonts w:eastAsia="Batang"/>
          <w:lang w:val="en-US" w:eastAsia="ko-KR"/>
        </w:rPr>
      </w:pPr>
      <w:r>
        <w:rPr>
          <w:rFonts w:eastAsia="Batang"/>
          <w:b/>
          <w:i/>
          <w:szCs w:val="22"/>
          <w:lang w:val="en-US" w:eastAsia="ko-KR"/>
        </w:rPr>
        <w:t>Observation 1</w:t>
      </w:r>
      <w:r w:rsidRPr="00C826B7">
        <w:rPr>
          <w:rFonts w:eastAsia="Batang"/>
          <w:b/>
          <w:i/>
          <w:szCs w:val="22"/>
          <w:lang w:val="en-US" w:eastAsia="ko-KR"/>
        </w:rPr>
        <w:t xml:space="preserve">: </w:t>
      </w:r>
      <w:r>
        <w:rPr>
          <w:rFonts w:eastAsia="Batang"/>
          <w:b/>
          <w:iCs/>
          <w:szCs w:val="22"/>
          <w:lang w:val="en-US" w:eastAsia="ko-KR"/>
        </w:rPr>
        <w:t>The current specification can support implicit determination of a set of BFD-RS from multiple TCI states, e.g. two activated TCI states for one CORESET.</w:t>
      </w:r>
    </w:p>
    <w:p w14:paraId="3095D70B" w14:textId="20C3CD10" w:rsidR="009D5B19" w:rsidRDefault="002A700C" w:rsidP="008832BB">
      <w:pPr>
        <w:rPr>
          <w:rFonts w:eastAsia="Batang"/>
          <w:lang w:val="en-US" w:eastAsia="ko-KR"/>
        </w:rPr>
      </w:pPr>
      <w:r>
        <w:rPr>
          <w:rFonts w:eastAsia="Batang"/>
          <w:lang w:val="en-US" w:eastAsia="ko-KR"/>
        </w:rPr>
        <w:t xml:space="preserve">The Rel-17 per-TRP BFD and BFR, including the support of explicit and implicit BFD-RS set determination, is currently being discussed in agenda item 8.1.2.3. </w:t>
      </w:r>
      <w:r w:rsidR="00C42A98">
        <w:rPr>
          <w:rFonts w:eastAsia="Batang"/>
          <w:lang w:val="en-US" w:eastAsia="ko-KR"/>
        </w:rPr>
        <w:t>It is preferable to discuss the topic in one agenda item at a time</w:t>
      </w:r>
      <w:r w:rsidR="00CC76BE">
        <w:rPr>
          <w:rFonts w:eastAsia="Batang"/>
          <w:lang w:val="en-US" w:eastAsia="ko-KR"/>
        </w:rPr>
        <w:t xml:space="preserve"> and</w:t>
      </w:r>
      <w:r w:rsidR="00C42A98">
        <w:rPr>
          <w:rFonts w:eastAsia="Batang"/>
          <w:lang w:val="en-US" w:eastAsia="ko-KR"/>
        </w:rPr>
        <w:t xml:space="preserve"> </w:t>
      </w:r>
      <w:r w:rsidR="00CC76BE">
        <w:rPr>
          <w:rFonts w:eastAsia="Batang"/>
          <w:lang w:val="en-US" w:eastAsia="ko-KR"/>
        </w:rPr>
        <w:t>postpone the discussions for</w:t>
      </w:r>
      <w:r w:rsidR="00C42A98">
        <w:rPr>
          <w:rFonts w:eastAsia="Batang"/>
          <w:lang w:val="en-US" w:eastAsia="ko-KR"/>
        </w:rPr>
        <w:t xml:space="preserve"> per-TRP BFD-RS determination for Scheme 1 until after completion of Rel-17 multi-TRP BFR.</w:t>
      </w:r>
    </w:p>
    <w:p w14:paraId="4A119FB0" w14:textId="1EC0F5F9" w:rsidR="000C7349" w:rsidRDefault="000C7349" w:rsidP="008832BB">
      <w:pPr>
        <w:rPr>
          <w:rFonts w:eastAsia="Batang"/>
          <w:lang w:val="en-US" w:eastAsia="ko-KR"/>
        </w:rPr>
      </w:pPr>
      <w:r w:rsidRPr="00C826B7">
        <w:rPr>
          <w:rFonts w:eastAsia="Batang"/>
          <w:b/>
          <w:i/>
          <w:szCs w:val="22"/>
          <w:lang w:val="en-US" w:eastAsia="ko-KR"/>
        </w:rPr>
        <w:t xml:space="preserve">Proposal </w:t>
      </w:r>
      <w:r w:rsidR="00C42A98">
        <w:rPr>
          <w:rFonts w:eastAsia="Batang"/>
          <w:b/>
          <w:i/>
          <w:szCs w:val="22"/>
          <w:lang w:val="en-US" w:eastAsia="ko-KR"/>
        </w:rPr>
        <w:t>3</w:t>
      </w:r>
      <w:r w:rsidRPr="00C826B7">
        <w:rPr>
          <w:rFonts w:eastAsia="Batang"/>
          <w:b/>
          <w:i/>
          <w:szCs w:val="22"/>
          <w:lang w:val="en-US" w:eastAsia="ko-KR"/>
        </w:rPr>
        <w:t xml:space="preserve">: </w:t>
      </w:r>
      <w:r w:rsidR="00C42A98">
        <w:rPr>
          <w:rFonts w:eastAsia="Batang"/>
          <w:b/>
          <w:szCs w:val="22"/>
          <w:lang w:val="en-US" w:eastAsia="ko-KR"/>
        </w:rPr>
        <w:t>Per-TRP BFD for Scheme 1 can be discussed after completion of Rel-17 BFR.</w:t>
      </w:r>
    </w:p>
    <w:p w14:paraId="5C10EE21" w14:textId="469BC2C7" w:rsidR="00065F7D" w:rsidRDefault="005D20F1" w:rsidP="00C62BEE">
      <w:pPr>
        <w:pStyle w:val="Heading1"/>
        <w:spacing w:after="120"/>
      </w:pPr>
      <w:r w:rsidRPr="000D37D3">
        <w:t>Conclusion</w:t>
      </w:r>
    </w:p>
    <w:p w14:paraId="314C2368" w14:textId="67917593" w:rsidR="002D3345" w:rsidRDefault="005D665C" w:rsidP="002020DF">
      <w:pPr>
        <w:rPr>
          <w:rFonts w:eastAsia="Batang"/>
          <w:bCs/>
          <w:iCs/>
          <w:lang w:val="en-US" w:eastAsia="ko-KR"/>
        </w:rPr>
      </w:pPr>
      <w:r w:rsidRPr="005D665C">
        <w:t xml:space="preserve">In this contribution, we considered aspects of </w:t>
      </w:r>
      <w:r w:rsidR="00320307">
        <w:t>multi-</w:t>
      </w:r>
      <w:r w:rsidR="00C9164B">
        <w:t xml:space="preserve">TRP </w:t>
      </w:r>
      <w:r w:rsidR="00060555">
        <w:t>PDCCH/PUCCH/PUSCH enhancement</w:t>
      </w:r>
      <w:r w:rsidRPr="005D665C">
        <w:t xml:space="preserve">. </w:t>
      </w:r>
      <w:r w:rsidRPr="002020DF">
        <w:rPr>
          <w:rFonts w:eastAsia="Batang"/>
          <w:lang w:val="en-US" w:eastAsia="ko-KR"/>
        </w:rPr>
        <w:t>W</w:t>
      </w:r>
      <w:r w:rsidR="002D3345" w:rsidRPr="002020DF">
        <w:rPr>
          <w:rFonts w:eastAsia="Batang"/>
          <w:lang w:val="en-US" w:eastAsia="ko-KR"/>
        </w:rPr>
        <w:t>e have the following proposals</w:t>
      </w:r>
      <w:r w:rsidR="002D3345" w:rsidRPr="002020DF">
        <w:rPr>
          <w:rFonts w:eastAsia="Batang"/>
          <w:bCs/>
          <w:iCs/>
          <w:lang w:val="en-US" w:eastAsia="ko-KR"/>
        </w:rPr>
        <w:t xml:space="preserve">: </w:t>
      </w:r>
    </w:p>
    <w:p w14:paraId="2583E1C4" w14:textId="77777777" w:rsidR="006B6E8B" w:rsidRDefault="006B6E8B" w:rsidP="006B6E8B">
      <w:pPr>
        <w:spacing w:after="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1</w:t>
      </w:r>
      <w:r w:rsidRPr="00C826B7">
        <w:rPr>
          <w:rFonts w:eastAsia="Batang"/>
          <w:b/>
          <w:i/>
          <w:szCs w:val="22"/>
          <w:lang w:val="en-US" w:eastAsia="ko-KR"/>
        </w:rPr>
        <w:t xml:space="preserve">: </w:t>
      </w:r>
      <w:r>
        <w:rPr>
          <w:rFonts w:eastAsia="Batang"/>
          <w:b/>
          <w:iCs/>
          <w:szCs w:val="22"/>
          <w:lang w:val="en-US" w:eastAsia="ko-KR"/>
        </w:rPr>
        <w:t>D</w:t>
      </w:r>
      <w:r>
        <w:rPr>
          <w:rFonts w:eastAsia="Batang"/>
          <w:b/>
          <w:szCs w:val="22"/>
          <w:lang w:val="en-US" w:eastAsia="ko-KR"/>
        </w:rPr>
        <w:t xml:space="preserve">efine default TCI for the cases that </w:t>
      </w:r>
      <w:r w:rsidRPr="003A7117">
        <w:rPr>
          <w:rFonts w:eastAsia="Batang"/>
          <w:b/>
          <w:szCs w:val="22"/>
          <w:lang w:val="en-US" w:eastAsia="ko-KR"/>
        </w:rPr>
        <w:t>the offset between the DCI and the corresponding PDSCH is less than the threshold</w:t>
      </w:r>
      <w:r>
        <w:rPr>
          <w:rFonts w:eastAsia="Batang"/>
          <w:b/>
          <w:szCs w:val="22"/>
          <w:lang w:val="en-US" w:eastAsia="ko-KR"/>
        </w:rPr>
        <w:t xml:space="preserve">, and the </w:t>
      </w:r>
      <w:r w:rsidRPr="003A7117">
        <w:rPr>
          <w:rFonts w:eastAsia="Batang"/>
          <w:b/>
          <w:szCs w:val="22"/>
          <w:lang w:val="en-US" w:eastAsia="ko-KR"/>
        </w:rPr>
        <w:t xml:space="preserve">UE is </w:t>
      </w:r>
      <w:r>
        <w:rPr>
          <w:rFonts w:eastAsia="Batang"/>
          <w:b/>
          <w:szCs w:val="22"/>
          <w:lang w:val="en-US" w:eastAsia="ko-KR"/>
        </w:rPr>
        <w:t xml:space="preserve">either </w:t>
      </w:r>
      <w:r w:rsidRPr="003A7117">
        <w:rPr>
          <w:rFonts w:eastAsia="Batang"/>
          <w:b/>
          <w:szCs w:val="22"/>
          <w:lang w:val="en-US" w:eastAsia="ko-KR"/>
        </w:rPr>
        <w:t xml:space="preserve">not configured with </w:t>
      </w:r>
      <w:r w:rsidRPr="003A7117">
        <w:rPr>
          <w:rFonts w:eastAsia="Batang"/>
          <w:b/>
          <w:i/>
          <w:iCs/>
          <w:szCs w:val="22"/>
          <w:lang w:val="en-US" w:eastAsia="ko-KR"/>
        </w:rPr>
        <w:t>enableTwoDefaultTCI-States</w:t>
      </w:r>
      <w:r>
        <w:rPr>
          <w:rFonts w:eastAsia="Batang"/>
          <w:b/>
          <w:szCs w:val="22"/>
          <w:lang w:val="en-US" w:eastAsia="ko-KR"/>
        </w:rPr>
        <w:t xml:space="preserve"> or the </w:t>
      </w:r>
      <w:r w:rsidRPr="003A7117">
        <w:rPr>
          <w:rFonts w:eastAsia="Batang"/>
          <w:b/>
          <w:szCs w:val="22"/>
          <w:lang w:val="en-US" w:eastAsia="ko-KR"/>
        </w:rPr>
        <w:t xml:space="preserve">UE is configured with </w:t>
      </w:r>
      <w:r w:rsidRPr="003A7117">
        <w:rPr>
          <w:rFonts w:eastAsia="Batang"/>
          <w:b/>
          <w:i/>
          <w:iCs/>
          <w:szCs w:val="22"/>
          <w:lang w:val="en-US" w:eastAsia="ko-KR"/>
        </w:rPr>
        <w:t>enableTwoDefaultTCI-States</w:t>
      </w:r>
      <w:r w:rsidRPr="003A7117">
        <w:rPr>
          <w:rFonts w:eastAsia="Batang"/>
          <w:b/>
          <w:szCs w:val="22"/>
          <w:lang w:val="en-US" w:eastAsia="ko-KR"/>
        </w:rPr>
        <w:t>, but no TCI codepoint indicates two TCI states.</w:t>
      </w:r>
    </w:p>
    <w:p w14:paraId="68DB16D9" w14:textId="77777777" w:rsidR="006B6E8B" w:rsidRPr="00EC3FFA" w:rsidRDefault="006B6E8B" w:rsidP="006B6E8B">
      <w:pPr>
        <w:rPr>
          <w:rFonts w:eastAsia="Batang"/>
          <w:b/>
          <w:iCs/>
          <w:szCs w:val="22"/>
          <w:lang w:val="en-US" w:eastAsia="ko-KR"/>
        </w:rPr>
      </w:pPr>
      <w:r w:rsidRPr="00C826B7">
        <w:rPr>
          <w:rFonts w:eastAsia="Batang"/>
          <w:b/>
          <w:i/>
          <w:szCs w:val="22"/>
          <w:lang w:val="en-US" w:eastAsia="ko-KR"/>
        </w:rPr>
        <w:t xml:space="preserve">Proposal </w:t>
      </w:r>
      <w:r>
        <w:rPr>
          <w:rFonts w:eastAsia="Batang"/>
          <w:b/>
          <w:i/>
          <w:szCs w:val="22"/>
          <w:lang w:val="en-US" w:eastAsia="ko-KR"/>
        </w:rPr>
        <w:t>2</w:t>
      </w:r>
      <w:r w:rsidRPr="00C826B7">
        <w:rPr>
          <w:rFonts w:eastAsia="Batang"/>
          <w:b/>
          <w:i/>
          <w:szCs w:val="22"/>
          <w:lang w:val="en-US" w:eastAsia="ko-KR"/>
        </w:rPr>
        <w:t xml:space="preserve">: </w:t>
      </w:r>
      <w:r>
        <w:rPr>
          <w:rFonts w:eastAsia="Batang"/>
          <w:b/>
          <w:iCs/>
          <w:szCs w:val="22"/>
          <w:lang w:val="en-US" w:eastAsia="ko-KR"/>
        </w:rPr>
        <w:t>Support single-DCI based multi-TRP PDSCH transmission (Rel-16/17 schemes) scheduled by a DCI without TCI field that is carried on a CORESET with two activated TCI states.</w:t>
      </w:r>
    </w:p>
    <w:p w14:paraId="3495BB9F" w14:textId="77777777" w:rsidR="006B6E8B" w:rsidRDefault="006B6E8B" w:rsidP="006B6E8B">
      <w:pPr>
        <w:rPr>
          <w:rFonts w:eastAsia="Batang"/>
          <w:lang w:val="en-US" w:eastAsia="ko-KR"/>
        </w:rPr>
      </w:pPr>
      <w:r>
        <w:rPr>
          <w:rFonts w:eastAsia="Batang"/>
          <w:b/>
          <w:i/>
          <w:szCs w:val="22"/>
          <w:lang w:val="en-US" w:eastAsia="ko-KR"/>
        </w:rPr>
        <w:t>Observation 1</w:t>
      </w:r>
      <w:r w:rsidRPr="00C826B7">
        <w:rPr>
          <w:rFonts w:eastAsia="Batang"/>
          <w:b/>
          <w:i/>
          <w:szCs w:val="22"/>
          <w:lang w:val="en-US" w:eastAsia="ko-KR"/>
        </w:rPr>
        <w:t xml:space="preserve">: </w:t>
      </w:r>
      <w:r>
        <w:rPr>
          <w:rFonts w:eastAsia="Batang"/>
          <w:b/>
          <w:iCs/>
          <w:szCs w:val="22"/>
          <w:lang w:val="en-US" w:eastAsia="ko-KR"/>
        </w:rPr>
        <w:t>The current specification can support implicit determination of a set of BFD-RS from multiple TCI states, e.g. two activated TCI states for one CORESET.</w:t>
      </w:r>
    </w:p>
    <w:p w14:paraId="52586E14" w14:textId="7D68B19F" w:rsidR="006B6E8B" w:rsidRPr="006B6E8B" w:rsidRDefault="006B6E8B" w:rsidP="002020DF">
      <w:pPr>
        <w:rPr>
          <w:rFonts w:eastAsia="Batang"/>
          <w:lang w:val="en-US" w:eastAsia="ko-KR"/>
        </w:rPr>
      </w:pPr>
      <w:r w:rsidRPr="00C826B7">
        <w:rPr>
          <w:rFonts w:eastAsia="Batang"/>
          <w:b/>
          <w:i/>
          <w:szCs w:val="22"/>
          <w:lang w:val="en-US" w:eastAsia="ko-KR"/>
        </w:rPr>
        <w:t xml:space="preserve">Proposal </w:t>
      </w:r>
      <w:r>
        <w:rPr>
          <w:rFonts w:eastAsia="Batang"/>
          <w:b/>
          <w:i/>
          <w:szCs w:val="22"/>
          <w:lang w:val="en-US" w:eastAsia="ko-KR"/>
        </w:rPr>
        <w:t>3</w:t>
      </w:r>
      <w:r w:rsidRPr="00C826B7">
        <w:rPr>
          <w:rFonts w:eastAsia="Batang"/>
          <w:b/>
          <w:i/>
          <w:szCs w:val="22"/>
          <w:lang w:val="en-US" w:eastAsia="ko-KR"/>
        </w:rPr>
        <w:t xml:space="preserve">: </w:t>
      </w:r>
      <w:r>
        <w:rPr>
          <w:rFonts w:eastAsia="Batang"/>
          <w:b/>
          <w:szCs w:val="22"/>
          <w:lang w:val="en-US" w:eastAsia="ko-KR"/>
        </w:rPr>
        <w:t>Per-TRP BFD for Scheme 1 can be discussed after completion of Rel-17 BFR.</w:t>
      </w:r>
    </w:p>
    <w:p w14:paraId="2DA0C3AF" w14:textId="18544A81" w:rsidR="00A650EE" w:rsidRPr="00A650EE" w:rsidRDefault="00A650EE" w:rsidP="000D6FAC">
      <w:pPr>
        <w:pStyle w:val="Heading1"/>
        <w:spacing w:before="0" w:after="120"/>
      </w:pPr>
      <w:r w:rsidRPr="00A650EE">
        <w:t>Reference</w:t>
      </w:r>
      <w:r w:rsidR="004D29B6">
        <w:t>s</w:t>
      </w:r>
    </w:p>
    <w:p w14:paraId="3370F24E" w14:textId="7F240DCF" w:rsidR="00B17430" w:rsidRDefault="00CB1B6A" w:rsidP="00B46F66">
      <w:pPr>
        <w:pStyle w:val="iReference"/>
        <w:numPr>
          <w:ilvl w:val="0"/>
          <w:numId w:val="5"/>
        </w:numPr>
        <w:spacing w:before="0" w:after="120"/>
        <w:rPr>
          <w:rFonts w:ascii="Times New Roman" w:eastAsia="PMingLiU" w:hAnsi="Times New Roman" w:cs="Times New Roman"/>
          <w:color w:val="000000" w:themeColor="text1"/>
          <w:sz w:val="20"/>
        </w:rPr>
      </w:pPr>
      <w:bookmarkStart w:id="0" w:name="_Ref528924709"/>
      <w:bookmarkStart w:id="1" w:name="_Ref47472804"/>
      <w:bookmarkStart w:id="2" w:name="_Ref54184315"/>
      <w:r w:rsidRPr="005E1ABD">
        <w:rPr>
          <w:rFonts w:ascii="Times New Roman" w:eastAsia="PMingLiU" w:hAnsi="Times New Roman" w:cs="Times New Roman"/>
          <w:color w:val="000000" w:themeColor="text1"/>
          <w:sz w:val="20"/>
        </w:rPr>
        <w:t>RP-</w:t>
      </w:r>
      <w:r w:rsidR="005B5FF5">
        <w:rPr>
          <w:rFonts w:ascii="Times New Roman" w:eastAsia="PMingLiU" w:hAnsi="Times New Roman" w:cs="Times New Roman"/>
          <w:color w:val="000000" w:themeColor="text1"/>
          <w:sz w:val="20"/>
        </w:rPr>
        <w:t>202024</w:t>
      </w:r>
      <w:r w:rsidR="00B05456" w:rsidRPr="005E1ABD">
        <w:rPr>
          <w:rFonts w:ascii="Times New Roman" w:eastAsia="PMingLiU" w:hAnsi="Times New Roman" w:cs="Times New Roman"/>
          <w:color w:val="000000" w:themeColor="text1"/>
          <w:sz w:val="20"/>
        </w:rPr>
        <w:t>,</w:t>
      </w:r>
      <w:r w:rsidRPr="005E1ABD">
        <w:rPr>
          <w:rFonts w:ascii="Times New Roman" w:eastAsia="PMingLiU" w:hAnsi="Times New Roman" w:cs="Times New Roman"/>
          <w:color w:val="000000" w:themeColor="text1"/>
          <w:sz w:val="20"/>
        </w:rPr>
        <w:t xml:space="preserve"> “</w:t>
      </w:r>
      <w:r w:rsidR="005B5FF5">
        <w:rPr>
          <w:rFonts w:ascii="Times New Roman" w:eastAsia="PMingLiU" w:hAnsi="Times New Roman" w:cs="Times New Roman"/>
          <w:color w:val="000000" w:themeColor="text1"/>
          <w:sz w:val="20"/>
        </w:rPr>
        <w:t>Revised</w:t>
      </w:r>
      <w:r w:rsidR="00B17430" w:rsidRPr="00B17430">
        <w:rPr>
          <w:rFonts w:ascii="Times New Roman" w:eastAsia="PMingLiU" w:hAnsi="Times New Roman" w:cs="Times New Roman"/>
          <w:color w:val="000000" w:themeColor="text1"/>
          <w:sz w:val="20"/>
        </w:rPr>
        <w:t xml:space="preserve"> WID: Further enhancements on MIMO for NR</w:t>
      </w:r>
      <w:r w:rsidR="0008754B" w:rsidRPr="005E1ABD">
        <w:rPr>
          <w:rFonts w:ascii="Times New Roman" w:eastAsia="PMingLiU" w:hAnsi="Times New Roman" w:cs="Times New Roman"/>
          <w:color w:val="000000" w:themeColor="text1"/>
          <w:sz w:val="20"/>
        </w:rPr>
        <w:t>”, Samsung, RAN#8</w:t>
      </w:r>
      <w:r w:rsidR="005B5FF5">
        <w:rPr>
          <w:rFonts w:ascii="Times New Roman" w:eastAsia="PMingLiU" w:hAnsi="Times New Roman" w:cs="Times New Roman"/>
          <w:color w:val="000000" w:themeColor="text1"/>
          <w:sz w:val="20"/>
        </w:rPr>
        <w:t>9e</w:t>
      </w:r>
      <w:r w:rsidR="0008754B" w:rsidRPr="005E1ABD">
        <w:rPr>
          <w:rFonts w:ascii="Times New Roman" w:eastAsia="PMingLiU" w:hAnsi="Times New Roman" w:cs="Times New Roman"/>
          <w:color w:val="000000" w:themeColor="text1"/>
          <w:sz w:val="20"/>
        </w:rPr>
        <w:t xml:space="preserve">, </w:t>
      </w:r>
      <w:r w:rsidR="005B5FF5">
        <w:rPr>
          <w:rFonts w:ascii="Times New Roman" w:eastAsia="PMingLiU" w:hAnsi="Times New Roman" w:cs="Times New Roman"/>
          <w:color w:val="000000" w:themeColor="text1"/>
          <w:sz w:val="20"/>
        </w:rPr>
        <w:t>Sep</w:t>
      </w:r>
      <w:r w:rsidR="0008754B" w:rsidRPr="005E1ABD">
        <w:rPr>
          <w:rFonts w:ascii="Times New Roman" w:eastAsia="PMingLiU" w:hAnsi="Times New Roman" w:cs="Times New Roman"/>
          <w:color w:val="000000" w:themeColor="text1"/>
          <w:sz w:val="20"/>
        </w:rPr>
        <w:t>. 20</w:t>
      </w:r>
      <w:bookmarkEnd w:id="0"/>
      <w:bookmarkEnd w:id="1"/>
      <w:r w:rsidR="005B5FF5">
        <w:rPr>
          <w:rFonts w:ascii="Times New Roman" w:eastAsia="PMingLiU" w:hAnsi="Times New Roman" w:cs="Times New Roman"/>
          <w:color w:val="000000" w:themeColor="text1"/>
          <w:sz w:val="20"/>
        </w:rPr>
        <w:t>20</w:t>
      </w:r>
      <w:bookmarkEnd w:id="2"/>
    </w:p>
    <w:p w14:paraId="2532CD9D" w14:textId="453EA5FC" w:rsidR="00674C92" w:rsidRPr="00CD1E4D" w:rsidRDefault="00EA7E50" w:rsidP="00B46F66">
      <w:pPr>
        <w:pStyle w:val="iReference"/>
        <w:numPr>
          <w:ilvl w:val="0"/>
          <w:numId w:val="5"/>
        </w:numPr>
        <w:spacing w:before="0" w:after="120"/>
        <w:rPr>
          <w:rFonts w:ascii="Times New Roman" w:eastAsia="PMingLiU" w:hAnsi="Times New Roman" w:cs="Times New Roman"/>
          <w:color w:val="000000" w:themeColor="text1"/>
          <w:sz w:val="20"/>
        </w:rPr>
      </w:pPr>
      <w:bookmarkStart w:id="3" w:name="_Ref71545462"/>
      <w:r w:rsidRPr="00EA7E50">
        <w:rPr>
          <w:rFonts w:ascii="Times New Roman" w:eastAsia="PMingLiU" w:hAnsi="Times New Roman" w:cs="Times New Roman"/>
          <w:color w:val="000000" w:themeColor="text1"/>
          <w:sz w:val="20"/>
        </w:rPr>
        <w:t>3GPP TS 38.213</w:t>
      </w:r>
      <w:r>
        <w:rPr>
          <w:rFonts w:ascii="Times New Roman" w:eastAsia="PMingLiU" w:hAnsi="Times New Roman" w:cs="Times New Roman"/>
          <w:color w:val="000000" w:themeColor="text1"/>
          <w:sz w:val="20"/>
        </w:rPr>
        <w:t>, “</w:t>
      </w:r>
      <w:r w:rsidRPr="00EA7E50">
        <w:rPr>
          <w:rFonts w:ascii="Times New Roman" w:eastAsia="PMingLiU" w:hAnsi="Times New Roman" w:cs="Times New Roman"/>
          <w:color w:val="000000" w:themeColor="text1"/>
          <w:sz w:val="20"/>
        </w:rPr>
        <w:t>Physical layer procedures for control</w:t>
      </w:r>
      <w:r>
        <w:rPr>
          <w:rFonts w:ascii="Times New Roman" w:eastAsia="PMingLiU" w:hAnsi="Times New Roman" w:cs="Times New Roman"/>
          <w:color w:val="000000" w:themeColor="text1"/>
          <w:sz w:val="20"/>
        </w:rPr>
        <w:t>”,</w:t>
      </w:r>
      <w:r w:rsidRPr="00EA7E50">
        <w:rPr>
          <w:rFonts w:ascii="Times New Roman" w:eastAsia="PMingLiU" w:hAnsi="Times New Roman" w:cs="Times New Roman"/>
          <w:color w:val="000000" w:themeColor="text1"/>
          <w:sz w:val="20"/>
        </w:rPr>
        <w:t xml:space="preserve"> V16.5.0</w:t>
      </w:r>
      <w:r>
        <w:rPr>
          <w:rFonts w:ascii="Times New Roman" w:eastAsia="PMingLiU" w:hAnsi="Times New Roman" w:cs="Times New Roman"/>
          <w:color w:val="000000" w:themeColor="text1"/>
          <w:sz w:val="20"/>
        </w:rPr>
        <w:t>,</w:t>
      </w:r>
      <w:r w:rsidRPr="00EA7E50">
        <w:rPr>
          <w:rFonts w:ascii="Times New Roman" w:eastAsia="PMingLiU" w:hAnsi="Times New Roman" w:cs="Times New Roman"/>
          <w:color w:val="000000" w:themeColor="text1"/>
          <w:sz w:val="20"/>
        </w:rPr>
        <w:t xml:space="preserve"> </w:t>
      </w:r>
      <w:r>
        <w:rPr>
          <w:rFonts w:ascii="Times New Roman" w:eastAsia="PMingLiU" w:hAnsi="Times New Roman" w:cs="Times New Roman"/>
          <w:color w:val="000000" w:themeColor="text1"/>
          <w:sz w:val="20"/>
        </w:rPr>
        <w:t>Mar</w:t>
      </w:r>
      <w:r w:rsidR="001A7B3E">
        <w:rPr>
          <w:rFonts w:ascii="Times New Roman" w:eastAsia="PMingLiU" w:hAnsi="Times New Roman" w:cs="Times New Roman"/>
          <w:color w:val="000000" w:themeColor="text1"/>
          <w:sz w:val="20"/>
        </w:rPr>
        <w:t>ch</w:t>
      </w:r>
      <w:r>
        <w:rPr>
          <w:rFonts w:ascii="Times New Roman" w:eastAsia="PMingLiU" w:hAnsi="Times New Roman" w:cs="Times New Roman"/>
          <w:color w:val="000000" w:themeColor="text1"/>
          <w:sz w:val="20"/>
        </w:rPr>
        <w:t xml:space="preserve"> 2021</w:t>
      </w:r>
      <w:bookmarkEnd w:id="3"/>
    </w:p>
    <w:sectPr w:rsidR="00674C92" w:rsidRPr="00CD1E4D">
      <w:footerReference w:type="default" r:id="rId15"/>
      <w:footerReference w:type="first" r:id="rId1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0D8E3" w14:textId="77777777" w:rsidR="00034568" w:rsidRDefault="00034568">
      <w:r>
        <w:separator/>
      </w:r>
    </w:p>
  </w:endnote>
  <w:endnote w:type="continuationSeparator" w:id="0">
    <w:p w14:paraId="61A74F02" w14:textId="77777777" w:rsidR="00034568" w:rsidRDefault="00034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3412703"/>
      <w:docPartObj>
        <w:docPartGallery w:val="Page Numbers (Bottom of Page)"/>
        <w:docPartUnique/>
      </w:docPartObj>
    </w:sdtPr>
    <w:sdtEndPr>
      <w:rPr>
        <w:noProof/>
      </w:rPr>
    </w:sdtEndPr>
    <w:sdtContent>
      <w:p w14:paraId="1C2896AA" w14:textId="518537E9" w:rsidR="00E35EB3" w:rsidRDefault="00E35EB3">
        <w:pPr>
          <w:pStyle w:val="Footer"/>
          <w:jc w:val="center"/>
        </w:pPr>
        <w:r>
          <w:fldChar w:fldCharType="begin"/>
        </w:r>
        <w:r>
          <w:instrText xml:space="preserve"> PAGE   \* MERGEFORMAT </w:instrText>
        </w:r>
        <w:r>
          <w:fldChar w:fldCharType="separate"/>
        </w:r>
        <w:r>
          <w:rPr>
            <w:noProof/>
          </w:rPr>
          <w:t>3</w:t>
        </w:r>
        <w:r>
          <w:rPr>
            <w:noProof/>
          </w:rPr>
          <w:fldChar w:fldCharType="end"/>
        </w:r>
      </w:p>
    </w:sdtContent>
  </w:sdt>
  <w:p w14:paraId="6BAAE4CC" w14:textId="77777777" w:rsidR="00E35EB3" w:rsidRDefault="00E35E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988216"/>
      <w:docPartObj>
        <w:docPartGallery w:val="Page Numbers (Bottom of Page)"/>
        <w:docPartUnique/>
      </w:docPartObj>
    </w:sdtPr>
    <w:sdtEndPr>
      <w:rPr>
        <w:noProof/>
      </w:rPr>
    </w:sdtEndPr>
    <w:sdtContent>
      <w:p w14:paraId="7BA831D6" w14:textId="00D157C9" w:rsidR="00E35EB3" w:rsidRDefault="00E35EB3">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1BB4A199" w14:textId="77777777" w:rsidR="00E35EB3" w:rsidRDefault="00E35E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213F8" w14:textId="77777777" w:rsidR="00034568" w:rsidRDefault="00034568">
      <w:r>
        <w:separator/>
      </w:r>
    </w:p>
  </w:footnote>
  <w:footnote w:type="continuationSeparator" w:id="0">
    <w:p w14:paraId="5FD7B0F7" w14:textId="77777777" w:rsidR="00034568" w:rsidRDefault="000345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50284"/>
    <w:multiLevelType w:val="multilevel"/>
    <w:tmpl w:val="6D3CF4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2B16B16"/>
    <w:multiLevelType w:val="hybridMultilevel"/>
    <w:tmpl w:val="1474E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13349D"/>
    <w:multiLevelType w:val="hybridMultilevel"/>
    <w:tmpl w:val="5EB6F2E0"/>
    <w:lvl w:ilvl="0" w:tplc="FD149D5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954CD1"/>
    <w:multiLevelType w:val="multilevel"/>
    <w:tmpl w:val="7F36C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1D0615"/>
    <w:multiLevelType w:val="multilevel"/>
    <w:tmpl w:val="161D06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241716"/>
    <w:multiLevelType w:val="hybridMultilevel"/>
    <w:tmpl w:val="518A7560"/>
    <w:lvl w:ilvl="0" w:tplc="F7647EFC">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BC5A8D"/>
    <w:multiLevelType w:val="hybridMultilevel"/>
    <w:tmpl w:val="325AF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FDA3536"/>
    <w:multiLevelType w:val="multilevel"/>
    <w:tmpl w:val="1FDA3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0396706"/>
    <w:multiLevelType w:val="multilevel"/>
    <w:tmpl w:val="5FE07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31C0F1A"/>
    <w:multiLevelType w:val="multilevel"/>
    <w:tmpl w:val="1D4E95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5"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A106F31"/>
    <w:multiLevelType w:val="multilevel"/>
    <w:tmpl w:val="2A106F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CE7636"/>
    <w:multiLevelType w:val="multilevel"/>
    <w:tmpl w:val="31CE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CC63A7E"/>
    <w:multiLevelType w:val="multilevel"/>
    <w:tmpl w:val="40D0E5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9" w15:restartNumberingAfterBreak="0">
    <w:nsid w:val="422B3F28"/>
    <w:multiLevelType w:val="hybridMultilevel"/>
    <w:tmpl w:val="E2766EE4"/>
    <w:lvl w:ilvl="0" w:tplc="5D227A6C">
      <w:start w:val="2"/>
      <w:numFmt w:val="decimal"/>
      <w:lvlText w:val="%1."/>
      <w:lvlJc w:val="left"/>
      <w:pPr>
        <w:ind w:left="1080" w:hanging="360"/>
      </w:pPr>
      <w:rPr>
        <w:rFonts w:hint="default"/>
      </w:rPr>
    </w:lvl>
    <w:lvl w:ilvl="1" w:tplc="779C0D7E">
      <w:start w:val="4"/>
      <w:numFmt w:val="lowerLetter"/>
      <w:lvlText w:val="%2."/>
      <w:lvlJc w:val="left"/>
      <w:pPr>
        <w:ind w:left="1800" w:hanging="360"/>
      </w:pPr>
      <w:rPr>
        <w:rFonts w:hint="default"/>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2CF3110"/>
    <w:multiLevelType w:val="hybridMultilevel"/>
    <w:tmpl w:val="F6360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33" w15:restartNumberingAfterBreak="0">
    <w:nsid w:val="4DB90202"/>
    <w:multiLevelType w:val="multilevel"/>
    <w:tmpl w:val="5456E1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32D2DF9"/>
    <w:multiLevelType w:val="hybridMultilevel"/>
    <w:tmpl w:val="A53ED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7" w15:restartNumberingAfterBreak="0">
    <w:nsid w:val="56BC3A43"/>
    <w:multiLevelType w:val="hybridMultilevel"/>
    <w:tmpl w:val="CAB2A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43"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2D434D0"/>
    <w:multiLevelType w:val="hybridMultilevel"/>
    <w:tmpl w:val="840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602B21"/>
    <w:multiLevelType w:val="hybridMultilevel"/>
    <w:tmpl w:val="AC443D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7"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1E11C9F"/>
    <w:multiLevelType w:val="hybridMultilevel"/>
    <w:tmpl w:val="48846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2DC252E"/>
    <w:multiLevelType w:val="hybridMultilevel"/>
    <w:tmpl w:val="D7685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SimSun"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733A4B35"/>
    <w:multiLevelType w:val="hybridMultilevel"/>
    <w:tmpl w:val="D1462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76B111C"/>
    <w:multiLevelType w:val="multilevel"/>
    <w:tmpl w:val="776B1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6"/>
  </w:num>
  <w:num w:numId="2">
    <w:abstractNumId w:val="36"/>
  </w:num>
  <w:num w:numId="3">
    <w:abstractNumId w:val="28"/>
  </w:num>
  <w:num w:numId="4">
    <w:abstractNumId w:val="8"/>
  </w:num>
  <w:num w:numId="5">
    <w:abstractNumId w:val="2"/>
  </w:num>
  <w:num w:numId="6">
    <w:abstractNumId w:val="25"/>
  </w:num>
  <w:num w:numId="7">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4"/>
  </w:num>
  <w:num w:numId="10">
    <w:abstractNumId w:val="29"/>
  </w:num>
  <w:num w:numId="11">
    <w:abstractNumId w:val="35"/>
  </w:num>
  <w:num w:numId="12">
    <w:abstractNumId w:val="3"/>
  </w:num>
  <w:num w:numId="13">
    <w:abstractNumId w:val="23"/>
    <w:lvlOverride w:ilvl="0"/>
    <w:lvlOverride w:ilvl="1">
      <w:startOverride w:val="1"/>
    </w:lvlOverride>
    <w:lvlOverride w:ilvl="2"/>
    <w:lvlOverride w:ilvl="3"/>
    <w:lvlOverride w:ilvl="4"/>
    <w:lvlOverride w:ilvl="5"/>
    <w:lvlOverride w:ilvl="6"/>
    <w:lvlOverride w:ilvl="7"/>
    <w:lvlOverride w:ilvl="8"/>
  </w:num>
  <w:num w:numId="14">
    <w:abstractNumId w:val="23"/>
  </w:num>
  <w:num w:numId="15">
    <w:abstractNumId w:val="40"/>
  </w:num>
  <w:num w:numId="16">
    <w:abstractNumId w:val="41"/>
  </w:num>
  <w:num w:numId="17">
    <w:abstractNumId w:val="27"/>
  </w:num>
  <w:num w:numId="18">
    <w:abstractNumId w:val="13"/>
  </w:num>
  <w:num w:numId="19">
    <w:abstractNumId w:val="33"/>
  </w:num>
  <w:num w:numId="20">
    <w:abstractNumId w:val="12"/>
  </w:num>
  <w:num w:numId="21">
    <w:abstractNumId w:val="30"/>
  </w:num>
  <w:num w:numId="22">
    <w:abstractNumId w:val="44"/>
  </w:num>
  <w:num w:numId="23">
    <w:abstractNumId w:val="16"/>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1"/>
  </w:num>
  <w:num w:numId="26">
    <w:abstractNumId w:val="17"/>
  </w:num>
  <w:num w:numId="27">
    <w:abstractNumId w:val="38"/>
  </w:num>
  <w:num w:numId="28">
    <w:abstractNumId w:val="7"/>
  </w:num>
  <w:num w:numId="29">
    <w:abstractNumId w:val="49"/>
  </w:num>
  <w:num w:numId="30">
    <w:abstractNumId w:val="5"/>
  </w:num>
  <w:num w:numId="31">
    <w:abstractNumId w:val="43"/>
  </w:num>
  <w:num w:numId="32">
    <w:abstractNumId w:val="11"/>
  </w:num>
  <w:num w:numId="33">
    <w:abstractNumId w:val="37"/>
  </w:num>
  <w:num w:numId="34">
    <w:abstractNumId w:val="45"/>
  </w:num>
  <w:num w:numId="35">
    <w:abstractNumId w:val="43"/>
  </w:num>
  <w:num w:numId="36">
    <w:abstractNumId w:val="34"/>
  </w:num>
  <w:num w:numId="37">
    <w:abstractNumId w:val="21"/>
  </w:num>
  <w:num w:numId="38">
    <w:abstractNumId w:val="19"/>
  </w:num>
  <w:num w:numId="39">
    <w:abstractNumId w:val="15"/>
  </w:num>
  <w:num w:numId="40">
    <w:abstractNumId w:val="24"/>
  </w:num>
  <w:num w:numId="41">
    <w:abstractNumId w:val="42"/>
  </w:num>
  <w:num w:numId="42">
    <w:abstractNumId w:val="10"/>
  </w:num>
  <w:num w:numId="43">
    <w:abstractNumId w:val="20"/>
  </w:num>
  <w:num w:numId="44">
    <w:abstractNumId w:val="53"/>
  </w:num>
  <w:num w:numId="45">
    <w:abstractNumId w:val="48"/>
  </w:num>
  <w:num w:numId="46">
    <w:abstractNumId w:val="18"/>
  </w:num>
  <w:num w:numId="47">
    <w:abstractNumId w:val="55"/>
  </w:num>
  <w:num w:numId="48">
    <w:abstractNumId w:val="32"/>
  </w:num>
  <w:num w:numId="49">
    <w:abstractNumId w:val="39"/>
  </w:num>
  <w:num w:numId="50">
    <w:abstractNumId w:val="9"/>
  </w:num>
  <w:num w:numId="51">
    <w:abstractNumId w:val="4"/>
  </w:num>
  <w:num w:numId="52">
    <w:abstractNumId w:val="22"/>
  </w:num>
  <w:num w:numId="53">
    <w:abstractNumId w:val="31"/>
  </w:num>
  <w:num w:numId="54">
    <w:abstractNumId w:val="54"/>
  </w:num>
  <w:num w:numId="55">
    <w:abstractNumId w:val="47"/>
  </w:num>
  <w:num w:numId="56">
    <w:abstractNumId w:val="50"/>
  </w:num>
  <w:num w:numId="57">
    <w:abstractNumId w:val="1"/>
  </w:num>
  <w:num w:numId="58">
    <w:abstractNumId w:val="5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hideGrammaticalError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FDD"/>
    <w:rsid w:val="0000451D"/>
    <w:rsid w:val="00004BBC"/>
    <w:rsid w:val="0000527F"/>
    <w:rsid w:val="000104C8"/>
    <w:rsid w:val="000127DD"/>
    <w:rsid w:val="000146B8"/>
    <w:rsid w:val="0001495C"/>
    <w:rsid w:val="00014FCB"/>
    <w:rsid w:val="000154B1"/>
    <w:rsid w:val="00021505"/>
    <w:rsid w:val="00022641"/>
    <w:rsid w:val="00022E5D"/>
    <w:rsid w:val="00024B1D"/>
    <w:rsid w:val="00025F13"/>
    <w:rsid w:val="000260AB"/>
    <w:rsid w:val="00026407"/>
    <w:rsid w:val="00027AF5"/>
    <w:rsid w:val="000319FD"/>
    <w:rsid w:val="00032BAB"/>
    <w:rsid w:val="00034568"/>
    <w:rsid w:val="0004009F"/>
    <w:rsid w:val="00040139"/>
    <w:rsid w:val="00041008"/>
    <w:rsid w:val="0004388B"/>
    <w:rsid w:val="00044018"/>
    <w:rsid w:val="000469F4"/>
    <w:rsid w:val="00046EB2"/>
    <w:rsid w:val="00051F4B"/>
    <w:rsid w:val="00053E0E"/>
    <w:rsid w:val="000550E1"/>
    <w:rsid w:val="00056214"/>
    <w:rsid w:val="000564E3"/>
    <w:rsid w:val="00060555"/>
    <w:rsid w:val="0006095E"/>
    <w:rsid w:val="00060EA9"/>
    <w:rsid w:val="00061116"/>
    <w:rsid w:val="00061670"/>
    <w:rsid w:val="000626F5"/>
    <w:rsid w:val="00062DF5"/>
    <w:rsid w:val="0006398C"/>
    <w:rsid w:val="000656E1"/>
    <w:rsid w:val="00065F7D"/>
    <w:rsid w:val="00066683"/>
    <w:rsid w:val="000674FE"/>
    <w:rsid w:val="0007151D"/>
    <w:rsid w:val="000716B0"/>
    <w:rsid w:val="00073D47"/>
    <w:rsid w:val="00073F85"/>
    <w:rsid w:val="00074357"/>
    <w:rsid w:val="00074D8A"/>
    <w:rsid w:val="000765FB"/>
    <w:rsid w:val="00077788"/>
    <w:rsid w:val="00077A26"/>
    <w:rsid w:val="000812C6"/>
    <w:rsid w:val="00081884"/>
    <w:rsid w:val="0008211B"/>
    <w:rsid w:val="0008236D"/>
    <w:rsid w:val="00083978"/>
    <w:rsid w:val="000855C5"/>
    <w:rsid w:val="00085D8C"/>
    <w:rsid w:val="0008754B"/>
    <w:rsid w:val="00090A7E"/>
    <w:rsid w:val="000914B8"/>
    <w:rsid w:val="000950C5"/>
    <w:rsid w:val="00095157"/>
    <w:rsid w:val="00095298"/>
    <w:rsid w:val="000955F8"/>
    <w:rsid w:val="000964E6"/>
    <w:rsid w:val="000A26C4"/>
    <w:rsid w:val="000A32F7"/>
    <w:rsid w:val="000A4A9E"/>
    <w:rsid w:val="000A6177"/>
    <w:rsid w:val="000B13AF"/>
    <w:rsid w:val="000B5D47"/>
    <w:rsid w:val="000B7FB2"/>
    <w:rsid w:val="000C13A5"/>
    <w:rsid w:val="000C40EF"/>
    <w:rsid w:val="000C4548"/>
    <w:rsid w:val="000C4A21"/>
    <w:rsid w:val="000C5A3E"/>
    <w:rsid w:val="000C5B22"/>
    <w:rsid w:val="000C6E01"/>
    <w:rsid w:val="000C7349"/>
    <w:rsid w:val="000C73DE"/>
    <w:rsid w:val="000D00F4"/>
    <w:rsid w:val="000D27A6"/>
    <w:rsid w:val="000D37D3"/>
    <w:rsid w:val="000D496B"/>
    <w:rsid w:val="000D5BC8"/>
    <w:rsid w:val="000D6FAC"/>
    <w:rsid w:val="000E0AD8"/>
    <w:rsid w:val="000E251D"/>
    <w:rsid w:val="000E49FF"/>
    <w:rsid w:val="000E4F61"/>
    <w:rsid w:val="000E52F2"/>
    <w:rsid w:val="000F1176"/>
    <w:rsid w:val="000F1BFC"/>
    <w:rsid w:val="000F1D8D"/>
    <w:rsid w:val="000F2AFF"/>
    <w:rsid w:val="000F354D"/>
    <w:rsid w:val="000F421F"/>
    <w:rsid w:val="000F507D"/>
    <w:rsid w:val="0010131F"/>
    <w:rsid w:val="0010140B"/>
    <w:rsid w:val="001052F3"/>
    <w:rsid w:val="00106373"/>
    <w:rsid w:val="001064FA"/>
    <w:rsid w:val="00111482"/>
    <w:rsid w:val="0011533B"/>
    <w:rsid w:val="001171DF"/>
    <w:rsid w:val="0012018B"/>
    <w:rsid w:val="001205DA"/>
    <w:rsid w:val="001219FC"/>
    <w:rsid w:val="00131B39"/>
    <w:rsid w:val="0013382B"/>
    <w:rsid w:val="0013405D"/>
    <w:rsid w:val="00135F20"/>
    <w:rsid w:val="00140681"/>
    <w:rsid w:val="00141A9E"/>
    <w:rsid w:val="001447A7"/>
    <w:rsid w:val="00145D40"/>
    <w:rsid w:val="00146D58"/>
    <w:rsid w:val="00147878"/>
    <w:rsid w:val="00147FB4"/>
    <w:rsid w:val="00153720"/>
    <w:rsid w:val="00153B57"/>
    <w:rsid w:val="0015426C"/>
    <w:rsid w:val="0015653D"/>
    <w:rsid w:val="00156BD3"/>
    <w:rsid w:val="00160DCF"/>
    <w:rsid w:val="0016320C"/>
    <w:rsid w:val="0016380F"/>
    <w:rsid w:val="00165BCE"/>
    <w:rsid w:val="001669AF"/>
    <w:rsid w:val="00167063"/>
    <w:rsid w:val="00167220"/>
    <w:rsid w:val="00167285"/>
    <w:rsid w:val="001676E1"/>
    <w:rsid w:val="00167F51"/>
    <w:rsid w:val="00171758"/>
    <w:rsid w:val="00171F92"/>
    <w:rsid w:val="00172677"/>
    <w:rsid w:val="001760E5"/>
    <w:rsid w:val="00180D5B"/>
    <w:rsid w:val="001835C4"/>
    <w:rsid w:val="00185133"/>
    <w:rsid w:val="00186EBA"/>
    <w:rsid w:val="00187149"/>
    <w:rsid w:val="00187541"/>
    <w:rsid w:val="00187738"/>
    <w:rsid w:val="00191A01"/>
    <w:rsid w:val="00194C19"/>
    <w:rsid w:val="001965A3"/>
    <w:rsid w:val="00196925"/>
    <w:rsid w:val="0019755F"/>
    <w:rsid w:val="001A2C84"/>
    <w:rsid w:val="001A33D3"/>
    <w:rsid w:val="001A36E9"/>
    <w:rsid w:val="001A3AD4"/>
    <w:rsid w:val="001A41A1"/>
    <w:rsid w:val="001A5BE4"/>
    <w:rsid w:val="001A7B3E"/>
    <w:rsid w:val="001A7F3B"/>
    <w:rsid w:val="001B03EA"/>
    <w:rsid w:val="001B1AC3"/>
    <w:rsid w:val="001B2C52"/>
    <w:rsid w:val="001B304A"/>
    <w:rsid w:val="001B3AF1"/>
    <w:rsid w:val="001B453F"/>
    <w:rsid w:val="001C225C"/>
    <w:rsid w:val="001C2409"/>
    <w:rsid w:val="001C2568"/>
    <w:rsid w:val="001C27D9"/>
    <w:rsid w:val="001C2FE6"/>
    <w:rsid w:val="001C329F"/>
    <w:rsid w:val="001C3D01"/>
    <w:rsid w:val="001D0B5E"/>
    <w:rsid w:val="001D4151"/>
    <w:rsid w:val="001E18D6"/>
    <w:rsid w:val="001E3155"/>
    <w:rsid w:val="001E3B88"/>
    <w:rsid w:val="001E5393"/>
    <w:rsid w:val="001E7BE7"/>
    <w:rsid w:val="001F2C83"/>
    <w:rsid w:val="001F3AF9"/>
    <w:rsid w:val="001F3E2D"/>
    <w:rsid w:val="001F4117"/>
    <w:rsid w:val="001F76F0"/>
    <w:rsid w:val="002002DA"/>
    <w:rsid w:val="00200E11"/>
    <w:rsid w:val="00202075"/>
    <w:rsid w:val="002020DF"/>
    <w:rsid w:val="00202D78"/>
    <w:rsid w:val="00203BC3"/>
    <w:rsid w:val="00205625"/>
    <w:rsid w:val="00206DAF"/>
    <w:rsid w:val="00207871"/>
    <w:rsid w:val="002119E3"/>
    <w:rsid w:val="00213E51"/>
    <w:rsid w:val="0021469E"/>
    <w:rsid w:val="00214FB9"/>
    <w:rsid w:val="00215377"/>
    <w:rsid w:val="00215E4F"/>
    <w:rsid w:val="0021798C"/>
    <w:rsid w:val="002209C8"/>
    <w:rsid w:val="002238F8"/>
    <w:rsid w:val="00231627"/>
    <w:rsid w:val="00231AEA"/>
    <w:rsid w:val="00231E42"/>
    <w:rsid w:val="00232C5E"/>
    <w:rsid w:val="00233C1E"/>
    <w:rsid w:val="002372D7"/>
    <w:rsid w:val="00237D50"/>
    <w:rsid w:val="002409F4"/>
    <w:rsid w:val="00242995"/>
    <w:rsid w:val="002441DB"/>
    <w:rsid w:val="00245364"/>
    <w:rsid w:val="00251415"/>
    <w:rsid w:val="00252218"/>
    <w:rsid w:val="002522C6"/>
    <w:rsid w:val="0025363F"/>
    <w:rsid w:val="0025464A"/>
    <w:rsid w:val="002551AE"/>
    <w:rsid w:val="002609A6"/>
    <w:rsid w:val="002628AB"/>
    <w:rsid w:val="00263E95"/>
    <w:rsid w:val="00264F06"/>
    <w:rsid w:val="002657E1"/>
    <w:rsid w:val="00266C98"/>
    <w:rsid w:val="00267AC3"/>
    <w:rsid w:val="00267C3C"/>
    <w:rsid w:val="00273ABF"/>
    <w:rsid w:val="002748B2"/>
    <w:rsid w:val="0027762E"/>
    <w:rsid w:val="00282603"/>
    <w:rsid w:val="002833A6"/>
    <w:rsid w:val="0029241C"/>
    <w:rsid w:val="0029577D"/>
    <w:rsid w:val="00296489"/>
    <w:rsid w:val="00296818"/>
    <w:rsid w:val="002A244E"/>
    <w:rsid w:val="002A4DB3"/>
    <w:rsid w:val="002A56D3"/>
    <w:rsid w:val="002A62EA"/>
    <w:rsid w:val="002A700C"/>
    <w:rsid w:val="002A7310"/>
    <w:rsid w:val="002A7871"/>
    <w:rsid w:val="002B1F9E"/>
    <w:rsid w:val="002B21C8"/>
    <w:rsid w:val="002B22E3"/>
    <w:rsid w:val="002B26A1"/>
    <w:rsid w:val="002B3C03"/>
    <w:rsid w:val="002B41E7"/>
    <w:rsid w:val="002B4F54"/>
    <w:rsid w:val="002B5C4F"/>
    <w:rsid w:val="002B5EBB"/>
    <w:rsid w:val="002B728D"/>
    <w:rsid w:val="002D0FA4"/>
    <w:rsid w:val="002D0FF9"/>
    <w:rsid w:val="002D2246"/>
    <w:rsid w:val="002D32BE"/>
    <w:rsid w:val="002D3345"/>
    <w:rsid w:val="002D40BC"/>
    <w:rsid w:val="002D49E1"/>
    <w:rsid w:val="002D577A"/>
    <w:rsid w:val="002E0321"/>
    <w:rsid w:val="002E166E"/>
    <w:rsid w:val="002E2D87"/>
    <w:rsid w:val="002E68AC"/>
    <w:rsid w:val="002F2971"/>
    <w:rsid w:val="002F4A9B"/>
    <w:rsid w:val="002F5AC4"/>
    <w:rsid w:val="002F71FE"/>
    <w:rsid w:val="002F734B"/>
    <w:rsid w:val="00300915"/>
    <w:rsid w:val="00300B40"/>
    <w:rsid w:val="00300E4B"/>
    <w:rsid w:val="00302B32"/>
    <w:rsid w:val="003072F3"/>
    <w:rsid w:val="003075DB"/>
    <w:rsid w:val="00310035"/>
    <w:rsid w:val="00311110"/>
    <w:rsid w:val="003118DA"/>
    <w:rsid w:val="00312AD6"/>
    <w:rsid w:val="003132C5"/>
    <w:rsid w:val="00313AC7"/>
    <w:rsid w:val="00315276"/>
    <w:rsid w:val="0031577A"/>
    <w:rsid w:val="003174B1"/>
    <w:rsid w:val="00317EC9"/>
    <w:rsid w:val="003201E7"/>
    <w:rsid w:val="00320307"/>
    <w:rsid w:val="00322338"/>
    <w:rsid w:val="0032366B"/>
    <w:rsid w:val="00323D89"/>
    <w:rsid w:val="00323FE3"/>
    <w:rsid w:val="003252F1"/>
    <w:rsid w:val="00327B5B"/>
    <w:rsid w:val="003318CF"/>
    <w:rsid w:val="00331FCD"/>
    <w:rsid w:val="00333875"/>
    <w:rsid w:val="00335638"/>
    <w:rsid w:val="0034187F"/>
    <w:rsid w:val="0034220C"/>
    <w:rsid w:val="00342A22"/>
    <w:rsid w:val="00342F9F"/>
    <w:rsid w:val="0034578E"/>
    <w:rsid w:val="0034698C"/>
    <w:rsid w:val="00350B4E"/>
    <w:rsid w:val="0035131A"/>
    <w:rsid w:val="00352982"/>
    <w:rsid w:val="003540FE"/>
    <w:rsid w:val="00354940"/>
    <w:rsid w:val="00356541"/>
    <w:rsid w:val="0035657A"/>
    <w:rsid w:val="003567E2"/>
    <w:rsid w:val="00361A94"/>
    <w:rsid w:val="00363305"/>
    <w:rsid w:val="003673C1"/>
    <w:rsid w:val="00367BD7"/>
    <w:rsid w:val="00372E07"/>
    <w:rsid w:val="0037449C"/>
    <w:rsid w:val="00374EF2"/>
    <w:rsid w:val="0037504A"/>
    <w:rsid w:val="003752FD"/>
    <w:rsid w:val="00377439"/>
    <w:rsid w:val="00381ACB"/>
    <w:rsid w:val="0038356D"/>
    <w:rsid w:val="00383AFB"/>
    <w:rsid w:val="003840BD"/>
    <w:rsid w:val="003856BC"/>
    <w:rsid w:val="00386636"/>
    <w:rsid w:val="003924C5"/>
    <w:rsid w:val="00395832"/>
    <w:rsid w:val="003A05C1"/>
    <w:rsid w:val="003A0958"/>
    <w:rsid w:val="003A3D06"/>
    <w:rsid w:val="003A4AC7"/>
    <w:rsid w:val="003A675E"/>
    <w:rsid w:val="003A7117"/>
    <w:rsid w:val="003B0525"/>
    <w:rsid w:val="003B0B45"/>
    <w:rsid w:val="003B1408"/>
    <w:rsid w:val="003B29FB"/>
    <w:rsid w:val="003B3E19"/>
    <w:rsid w:val="003B45F3"/>
    <w:rsid w:val="003B4D90"/>
    <w:rsid w:val="003B58AC"/>
    <w:rsid w:val="003B73E9"/>
    <w:rsid w:val="003B79CB"/>
    <w:rsid w:val="003B7FEE"/>
    <w:rsid w:val="003C09C2"/>
    <w:rsid w:val="003C2E9F"/>
    <w:rsid w:val="003C337C"/>
    <w:rsid w:val="003C53E5"/>
    <w:rsid w:val="003C6CD9"/>
    <w:rsid w:val="003C6DE5"/>
    <w:rsid w:val="003D00D8"/>
    <w:rsid w:val="003D1C3A"/>
    <w:rsid w:val="003D4ADD"/>
    <w:rsid w:val="003D5B78"/>
    <w:rsid w:val="003D5F1F"/>
    <w:rsid w:val="003D77C4"/>
    <w:rsid w:val="003E1C7C"/>
    <w:rsid w:val="003E2C75"/>
    <w:rsid w:val="003E2ECE"/>
    <w:rsid w:val="003E2F0B"/>
    <w:rsid w:val="003E3C09"/>
    <w:rsid w:val="003E4D15"/>
    <w:rsid w:val="003E4EE2"/>
    <w:rsid w:val="003E5963"/>
    <w:rsid w:val="003E6639"/>
    <w:rsid w:val="003F1277"/>
    <w:rsid w:val="003F1A6C"/>
    <w:rsid w:val="003F20B7"/>
    <w:rsid w:val="003F2578"/>
    <w:rsid w:val="003F4847"/>
    <w:rsid w:val="003F7D47"/>
    <w:rsid w:val="00403FC2"/>
    <w:rsid w:val="00410F6A"/>
    <w:rsid w:val="00411664"/>
    <w:rsid w:val="00413152"/>
    <w:rsid w:val="00414BC3"/>
    <w:rsid w:val="00414C99"/>
    <w:rsid w:val="00417CBD"/>
    <w:rsid w:val="004214CF"/>
    <w:rsid w:val="00421EB3"/>
    <w:rsid w:val="004224C0"/>
    <w:rsid w:val="00424E3F"/>
    <w:rsid w:val="00424F5E"/>
    <w:rsid w:val="00425CB4"/>
    <w:rsid w:val="0042624C"/>
    <w:rsid w:val="00427637"/>
    <w:rsid w:val="00427F95"/>
    <w:rsid w:val="00431779"/>
    <w:rsid w:val="0043276F"/>
    <w:rsid w:val="004417C6"/>
    <w:rsid w:val="00444C54"/>
    <w:rsid w:val="004453C1"/>
    <w:rsid w:val="00446ACE"/>
    <w:rsid w:val="00446C35"/>
    <w:rsid w:val="00447234"/>
    <w:rsid w:val="0044790C"/>
    <w:rsid w:val="00447DE7"/>
    <w:rsid w:val="00450F5F"/>
    <w:rsid w:val="004523AC"/>
    <w:rsid w:val="004554F3"/>
    <w:rsid w:val="00457076"/>
    <w:rsid w:val="00457A80"/>
    <w:rsid w:val="004607C3"/>
    <w:rsid w:val="00461C38"/>
    <w:rsid w:val="004631FB"/>
    <w:rsid w:val="004636A7"/>
    <w:rsid w:val="00463A51"/>
    <w:rsid w:val="00464453"/>
    <w:rsid w:val="0046467D"/>
    <w:rsid w:val="00466D99"/>
    <w:rsid w:val="00466DEE"/>
    <w:rsid w:val="00467491"/>
    <w:rsid w:val="00470178"/>
    <w:rsid w:val="0047478A"/>
    <w:rsid w:val="0047653B"/>
    <w:rsid w:val="004778AF"/>
    <w:rsid w:val="004832F3"/>
    <w:rsid w:val="00483A74"/>
    <w:rsid w:val="00483AF2"/>
    <w:rsid w:val="0048512B"/>
    <w:rsid w:val="00485702"/>
    <w:rsid w:val="00485C27"/>
    <w:rsid w:val="00487B66"/>
    <w:rsid w:val="00491E32"/>
    <w:rsid w:val="00493281"/>
    <w:rsid w:val="004A10B4"/>
    <w:rsid w:val="004A3FAE"/>
    <w:rsid w:val="004A4D23"/>
    <w:rsid w:val="004A5A4F"/>
    <w:rsid w:val="004A6090"/>
    <w:rsid w:val="004A6BBB"/>
    <w:rsid w:val="004A6DD8"/>
    <w:rsid w:val="004A71E2"/>
    <w:rsid w:val="004A7BB0"/>
    <w:rsid w:val="004B12D7"/>
    <w:rsid w:val="004B2D48"/>
    <w:rsid w:val="004B547B"/>
    <w:rsid w:val="004B5C52"/>
    <w:rsid w:val="004B5D0C"/>
    <w:rsid w:val="004B5F26"/>
    <w:rsid w:val="004C1E00"/>
    <w:rsid w:val="004C301F"/>
    <w:rsid w:val="004C38CC"/>
    <w:rsid w:val="004C3F7D"/>
    <w:rsid w:val="004C52B0"/>
    <w:rsid w:val="004C6229"/>
    <w:rsid w:val="004D0136"/>
    <w:rsid w:val="004D1205"/>
    <w:rsid w:val="004D21A4"/>
    <w:rsid w:val="004D29B6"/>
    <w:rsid w:val="004D30A1"/>
    <w:rsid w:val="004D67EC"/>
    <w:rsid w:val="004D7818"/>
    <w:rsid w:val="004E257E"/>
    <w:rsid w:val="004E2EEE"/>
    <w:rsid w:val="004E39AF"/>
    <w:rsid w:val="004E5D0A"/>
    <w:rsid w:val="004F438B"/>
    <w:rsid w:val="004F6086"/>
    <w:rsid w:val="004F657E"/>
    <w:rsid w:val="004F7473"/>
    <w:rsid w:val="0050403F"/>
    <w:rsid w:val="005072FC"/>
    <w:rsid w:val="005079EB"/>
    <w:rsid w:val="0051216D"/>
    <w:rsid w:val="005123E1"/>
    <w:rsid w:val="00512E3B"/>
    <w:rsid w:val="00517545"/>
    <w:rsid w:val="00517852"/>
    <w:rsid w:val="00520551"/>
    <w:rsid w:val="00521D95"/>
    <w:rsid w:val="005225C5"/>
    <w:rsid w:val="00525DAB"/>
    <w:rsid w:val="0053076A"/>
    <w:rsid w:val="00532F9A"/>
    <w:rsid w:val="0053548C"/>
    <w:rsid w:val="0053623F"/>
    <w:rsid w:val="005362C5"/>
    <w:rsid w:val="0053719A"/>
    <w:rsid w:val="005412EA"/>
    <w:rsid w:val="005420B3"/>
    <w:rsid w:val="005428A4"/>
    <w:rsid w:val="005430DC"/>
    <w:rsid w:val="00543B6D"/>
    <w:rsid w:val="0054451F"/>
    <w:rsid w:val="00546B64"/>
    <w:rsid w:val="005506CE"/>
    <w:rsid w:val="00550A71"/>
    <w:rsid w:val="00550FF9"/>
    <w:rsid w:val="00552448"/>
    <w:rsid w:val="00554E84"/>
    <w:rsid w:val="00554EFC"/>
    <w:rsid w:val="00556315"/>
    <w:rsid w:val="00557B02"/>
    <w:rsid w:val="00562E21"/>
    <w:rsid w:val="00563274"/>
    <w:rsid w:val="005658B2"/>
    <w:rsid w:val="00566B53"/>
    <w:rsid w:val="005675C8"/>
    <w:rsid w:val="0056771B"/>
    <w:rsid w:val="0057035B"/>
    <w:rsid w:val="005729BA"/>
    <w:rsid w:val="00575257"/>
    <w:rsid w:val="00576525"/>
    <w:rsid w:val="00577770"/>
    <w:rsid w:val="0058027D"/>
    <w:rsid w:val="0058238B"/>
    <w:rsid w:val="00585A69"/>
    <w:rsid w:val="00586CC7"/>
    <w:rsid w:val="00586F12"/>
    <w:rsid w:val="00587514"/>
    <w:rsid w:val="00591A33"/>
    <w:rsid w:val="00591F73"/>
    <w:rsid w:val="00592D14"/>
    <w:rsid w:val="0059341F"/>
    <w:rsid w:val="00593D73"/>
    <w:rsid w:val="00595E69"/>
    <w:rsid w:val="005977B0"/>
    <w:rsid w:val="005A05BE"/>
    <w:rsid w:val="005A1A03"/>
    <w:rsid w:val="005A2572"/>
    <w:rsid w:val="005A2685"/>
    <w:rsid w:val="005A28F9"/>
    <w:rsid w:val="005A2A8E"/>
    <w:rsid w:val="005A32C2"/>
    <w:rsid w:val="005A3903"/>
    <w:rsid w:val="005A6EC7"/>
    <w:rsid w:val="005B0411"/>
    <w:rsid w:val="005B0639"/>
    <w:rsid w:val="005B0A41"/>
    <w:rsid w:val="005B1D2F"/>
    <w:rsid w:val="005B2076"/>
    <w:rsid w:val="005B4701"/>
    <w:rsid w:val="005B5FF5"/>
    <w:rsid w:val="005B601E"/>
    <w:rsid w:val="005C05A6"/>
    <w:rsid w:val="005C0F6F"/>
    <w:rsid w:val="005C3384"/>
    <w:rsid w:val="005C3D8D"/>
    <w:rsid w:val="005C54FD"/>
    <w:rsid w:val="005D09B1"/>
    <w:rsid w:val="005D20F1"/>
    <w:rsid w:val="005D2D51"/>
    <w:rsid w:val="005D3981"/>
    <w:rsid w:val="005D4BE2"/>
    <w:rsid w:val="005D665C"/>
    <w:rsid w:val="005D771A"/>
    <w:rsid w:val="005E019F"/>
    <w:rsid w:val="005E1727"/>
    <w:rsid w:val="005E1ABD"/>
    <w:rsid w:val="005E7958"/>
    <w:rsid w:val="005F1649"/>
    <w:rsid w:val="005F216B"/>
    <w:rsid w:val="005F318B"/>
    <w:rsid w:val="005F3AFD"/>
    <w:rsid w:val="005F55FE"/>
    <w:rsid w:val="005F6E51"/>
    <w:rsid w:val="005F6EB2"/>
    <w:rsid w:val="00600805"/>
    <w:rsid w:val="006016E9"/>
    <w:rsid w:val="00602F21"/>
    <w:rsid w:val="0060347B"/>
    <w:rsid w:val="00605FA3"/>
    <w:rsid w:val="00607022"/>
    <w:rsid w:val="006073B3"/>
    <w:rsid w:val="0061035B"/>
    <w:rsid w:val="006140F5"/>
    <w:rsid w:val="0061417F"/>
    <w:rsid w:val="00614D21"/>
    <w:rsid w:val="00615492"/>
    <w:rsid w:val="006204C2"/>
    <w:rsid w:val="006207AF"/>
    <w:rsid w:val="00620E89"/>
    <w:rsid w:val="00621C05"/>
    <w:rsid w:val="0062449A"/>
    <w:rsid w:val="00630F3A"/>
    <w:rsid w:val="00634154"/>
    <w:rsid w:val="0063639A"/>
    <w:rsid w:val="00636A94"/>
    <w:rsid w:val="0063778E"/>
    <w:rsid w:val="0064095D"/>
    <w:rsid w:val="00641A9E"/>
    <w:rsid w:val="0064318F"/>
    <w:rsid w:val="0064458A"/>
    <w:rsid w:val="00645A3D"/>
    <w:rsid w:val="0064615E"/>
    <w:rsid w:val="00646DA4"/>
    <w:rsid w:val="00652082"/>
    <w:rsid w:val="006535EC"/>
    <w:rsid w:val="00654A39"/>
    <w:rsid w:val="00657BE5"/>
    <w:rsid w:val="006616F6"/>
    <w:rsid w:val="00664455"/>
    <w:rsid w:val="00665941"/>
    <w:rsid w:val="00665A31"/>
    <w:rsid w:val="0066614E"/>
    <w:rsid w:val="00667FDF"/>
    <w:rsid w:val="006715E6"/>
    <w:rsid w:val="00672584"/>
    <w:rsid w:val="006733DB"/>
    <w:rsid w:val="00673C22"/>
    <w:rsid w:val="00674C92"/>
    <w:rsid w:val="00675062"/>
    <w:rsid w:val="006758DE"/>
    <w:rsid w:val="00677A39"/>
    <w:rsid w:val="00677DC3"/>
    <w:rsid w:val="00681CF4"/>
    <w:rsid w:val="00681D02"/>
    <w:rsid w:val="00682F72"/>
    <w:rsid w:val="006861F8"/>
    <w:rsid w:val="006866CD"/>
    <w:rsid w:val="00687F23"/>
    <w:rsid w:val="0069390B"/>
    <w:rsid w:val="00693DAB"/>
    <w:rsid w:val="00695505"/>
    <w:rsid w:val="00695704"/>
    <w:rsid w:val="006A192B"/>
    <w:rsid w:val="006A3A7C"/>
    <w:rsid w:val="006A59CE"/>
    <w:rsid w:val="006A5E39"/>
    <w:rsid w:val="006A7BB8"/>
    <w:rsid w:val="006A7DD0"/>
    <w:rsid w:val="006B0323"/>
    <w:rsid w:val="006B1113"/>
    <w:rsid w:val="006B11D2"/>
    <w:rsid w:val="006B1946"/>
    <w:rsid w:val="006B2412"/>
    <w:rsid w:val="006B2C44"/>
    <w:rsid w:val="006B565F"/>
    <w:rsid w:val="006B6D77"/>
    <w:rsid w:val="006B6E8B"/>
    <w:rsid w:val="006C36C1"/>
    <w:rsid w:val="006C3FEE"/>
    <w:rsid w:val="006C528D"/>
    <w:rsid w:val="006C649A"/>
    <w:rsid w:val="006C70ED"/>
    <w:rsid w:val="006D0BF7"/>
    <w:rsid w:val="006E01B4"/>
    <w:rsid w:val="006E4459"/>
    <w:rsid w:val="006E4518"/>
    <w:rsid w:val="006E5968"/>
    <w:rsid w:val="006E5DD2"/>
    <w:rsid w:val="006F1E5A"/>
    <w:rsid w:val="006F458B"/>
    <w:rsid w:val="006F4D73"/>
    <w:rsid w:val="006F55A6"/>
    <w:rsid w:val="006F6C1B"/>
    <w:rsid w:val="006F73F9"/>
    <w:rsid w:val="00700FCA"/>
    <w:rsid w:val="00703627"/>
    <w:rsid w:val="00705C2B"/>
    <w:rsid w:val="00706291"/>
    <w:rsid w:val="0070678F"/>
    <w:rsid w:val="00710440"/>
    <w:rsid w:val="00712B4E"/>
    <w:rsid w:val="00713B04"/>
    <w:rsid w:val="00713B1C"/>
    <w:rsid w:val="007140D2"/>
    <w:rsid w:val="00714AF3"/>
    <w:rsid w:val="007150A9"/>
    <w:rsid w:val="00715BF3"/>
    <w:rsid w:val="0071741D"/>
    <w:rsid w:val="00720387"/>
    <w:rsid w:val="0072141F"/>
    <w:rsid w:val="00721DA7"/>
    <w:rsid w:val="00722B22"/>
    <w:rsid w:val="00724391"/>
    <w:rsid w:val="00724995"/>
    <w:rsid w:val="007264C3"/>
    <w:rsid w:val="00727C17"/>
    <w:rsid w:val="007324F6"/>
    <w:rsid w:val="007371AC"/>
    <w:rsid w:val="00743C7E"/>
    <w:rsid w:val="00743D03"/>
    <w:rsid w:val="0075483A"/>
    <w:rsid w:val="00754DAD"/>
    <w:rsid w:val="00755E66"/>
    <w:rsid w:val="00757856"/>
    <w:rsid w:val="00760265"/>
    <w:rsid w:val="007607AE"/>
    <w:rsid w:val="00760B23"/>
    <w:rsid w:val="00770BA8"/>
    <w:rsid w:val="00775B3C"/>
    <w:rsid w:val="007766E7"/>
    <w:rsid w:val="00777A6A"/>
    <w:rsid w:val="007816A0"/>
    <w:rsid w:val="007822D8"/>
    <w:rsid w:val="00782D32"/>
    <w:rsid w:val="00786B7C"/>
    <w:rsid w:val="00790C82"/>
    <w:rsid w:val="007917CA"/>
    <w:rsid w:val="0079200B"/>
    <w:rsid w:val="00793E15"/>
    <w:rsid w:val="007941F5"/>
    <w:rsid w:val="00794234"/>
    <w:rsid w:val="00794CE7"/>
    <w:rsid w:val="00795985"/>
    <w:rsid w:val="0079648D"/>
    <w:rsid w:val="0079724C"/>
    <w:rsid w:val="007A11D7"/>
    <w:rsid w:val="007A3330"/>
    <w:rsid w:val="007A71C0"/>
    <w:rsid w:val="007B06D3"/>
    <w:rsid w:val="007B1D71"/>
    <w:rsid w:val="007B2090"/>
    <w:rsid w:val="007B36FF"/>
    <w:rsid w:val="007B5072"/>
    <w:rsid w:val="007B5BAA"/>
    <w:rsid w:val="007B6D05"/>
    <w:rsid w:val="007C144B"/>
    <w:rsid w:val="007C558D"/>
    <w:rsid w:val="007C5C1A"/>
    <w:rsid w:val="007C6943"/>
    <w:rsid w:val="007C78C8"/>
    <w:rsid w:val="007C796A"/>
    <w:rsid w:val="007D69B1"/>
    <w:rsid w:val="007D7131"/>
    <w:rsid w:val="007D7A47"/>
    <w:rsid w:val="007E0A63"/>
    <w:rsid w:val="007E1F09"/>
    <w:rsid w:val="007E1FB7"/>
    <w:rsid w:val="007E3CA1"/>
    <w:rsid w:val="007E42CC"/>
    <w:rsid w:val="007E69FE"/>
    <w:rsid w:val="007F03BB"/>
    <w:rsid w:val="007F3E89"/>
    <w:rsid w:val="007F5921"/>
    <w:rsid w:val="007F6CBE"/>
    <w:rsid w:val="007F6D3F"/>
    <w:rsid w:val="0080150C"/>
    <w:rsid w:val="00801B7D"/>
    <w:rsid w:val="0080303A"/>
    <w:rsid w:val="00804A00"/>
    <w:rsid w:val="00804AC2"/>
    <w:rsid w:val="00804ACD"/>
    <w:rsid w:val="00806ACE"/>
    <w:rsid w:val="008071D9"/>
    <w:rsid w:val="00807AFB"/>
    <w:rsid w:val="0081071B"/>
    <w:rsid w:val="008114B2"/>
    <w:rsid w:val="008121C9"/>
    <w:rsid w:val="0081272E"/>
    <w:rsid w:val="008127C1"/>
    <w:rsid w:val="00820F09"/>
    <w:rsid w:val="00821C45"/>
    <w:rsid w:val="00821CE8"/>
    <w:rsid w:val="00822236"/>
    <w:rsid w:val="008232FC"/>
    <w:rsid w:val="00824394"/>
    <w:rsid w:val="008243D3"/>
    <w:rsid w:val="008254B6"/>
    <w:rsid w:val="008265BA"/>
    <w:rsid w:val="008269E9"/>
    <w:rsid w:val="008275F7"/>
    <w:rsid w:val="00832094"/>
    <w:rsid w:val="008325D3"/>
    <w:rsid w:val="008333D0"/>
    <w:rsid w:val="00833404"/>
    <w:rsid w:val="00834051"/>
    <w:rsid w:val="00837728"/>
    <w:rsid w:val="008416A1"/>
    <w:rsid w:val="00842B97"/>
    <w:rsid w:val="00844138"/>
    <w:rsid w:val="00846A90"/>
    <w:rsid w:val="00846A9B"/>
    <w:rsid w:val="00847425"/>
    <w:rsid w:val="00850F01"/>
    <w:rsid w:val="00852084"/>
    <w:rsid w:val="00855868"/>
    <w:rsid w:val="00861449"/>
    <w:rsid w:val="00861C54"/>
    <w:rsid w:val="00861CE7"/>
    <w:rsid w:val="00866F74"/>
    <w:rsid w:val="00871771"/>
    <w:rsid w:val="00871C72"/>
    <w:rsid w:val="008720A5"/>
    <w:rsid w:val="00872874"/>
    <w:rsid w:val="00875276"/>
    <w:rsid w:val="0087532F"/>
    <w:rsid w:val="0087679A"/>
    <w:rsid w:val="00876A64"/>
    <w:rsid w:val="00876F4B"/>
    <w:rsid w:val="008818BC"/>
    <w:rsid w:val="008832BB"/>
    <w:rsid w:val="0089044B"/>
    <w:rsid w:val="008911D1"/>
    <w:rsid w:val="00891200"/>
    <w:rsid w:val="008917F5"/>
    <w:rsid w:val="0089215D"/>
    <w:rsid w:val="00893E68"/>
    <w:rsid w:val="0089588C"/>
    <w:rsid w:val="00896881"/>
    <w:rsid w:val="00896AE8"/>
    <w:rsid w:val="00896F73"/>
    <w:rsid w:val="008A35D5"/>
    <w:rsid w:val="008A4A48"/>
    <w:rsid w:val="008A7500"/>
    <w:rsid w:val="008A76EA"/>
    <w:rsid w:val="008A7A18"/>
    <w:rsid w:val="008B2885"/>
    <w:rsid w:val="008B5DD4"/>
    <w:rsid w:val="008C27D4"/>
    <w:rsid w:val="008C5907"/>
    <w:rsid w:val="008D4447"/>
    <w:rsid w:val="008E4BDE"/>
    <w:rsid w:val="008E4BED"/>
    <w:rsid w:val="008E5423"/>
    <w:rsid w:val="008F5451"/>
    <w:rsid w:val="00901A38"/>
    <w:rsid w:val="00903880"/>
    <w:rsid w:val="00904CBF"/>
    <w:rsid w:val="009072FB"/>
    <w:rsid w:val="009149C6"/>
    <w:rsid w:val="00914FD3"/>
    <w:rsid w:val="009155A8"/>
    <w:rsid w:val="0092466A"/>
    <w:rsid w:val="00931755"/>
    <w:rsid w:val="00932113"/>
    <w:rsid w:val="00932371"/>
    <w:rsid w:val="0093245F"/>
    <w:rsid w:val="00933BFF"/>
    <w:rsid w:val="009404A5"/>
    <w:rsid w:val="00940ED3"/>
    <w:rsid w:val="0094595C"/>
    <w:rsid w:val="00945D2B"/>
    <w:rsid w:val="0094621A"/>
    <w:rsid w:val="00946429"/>
    <w:rsid w:val="00947740"/>
    <w:rsid w:val="00953495"/>
    <w:rsid w:val="009548B8"/>
    <w:rsid w:val="0095582D"/>
    <w:rsid w:val="0095662E"/>
    <w:rsid w:val="009577A4"/>
    <w:rsid w:val="0096105B"/>
    <w:rsid w:val="009622CE"/>
    <w:rsid w:val="009623EE"/>
    <w:rsid w:val="00963C8F"/>
    <w:rsid w:val="0096456E"/>
    <w:rsid w:val="00964CA4"/>
    <w:rsid w:val="009671DC"/>
    <w:rsid w:val="00970ADB"/>
    <w:rsid w:val="00971151"/>
    <w:rsid w:val="00973BF0"/>
    <w:rsid w:val="00973CE5"/>
    <w:rsid w:val="00974B00"/>
    <w:rsid w:val="0097693A"/>
    <w:rsid w:val="00980B39"/>
    <w:rsid w:val="00980D88"/>
    <w:rsid w:val="00981AF1"/>
    <w:rsid w:val="009828DD"/>
    <w:rsid w:val="009839BD"/>
    <w:rsid w:val="00983D81"/>
    <w:rsid w:val="00985F86"/>
    <w:rsid w:val="009867B5"/>
    <w:rsid w:val="0099033E"/>
    <w:rsid w:val="00991831"/>
    <w:rsid w:val="00994C8F"/>
    <w:rsid w:val="00995AA0"/>
    <w:rsid w:val="009962C7"/>
    <w:rsid w:val="00996AFB"/>
    <w:rsid w:val="00997F6A"/>
    <w:rsid w:val="009A153D"/>
    <w:rsid w:val="009A2629"/>
    <w:rsid w:val="009A4F65"/>
    <w:rsid w:val="009B21C3"/>
    <w:rsid w:val="009B2E97"/>
    <w:rsid w:val="009B75D2"/>
    <w:rsid w:val="009C0FCE"/>
    <w:rsid w:val="009C3031"/>
    <w:rsid w:val="009C5D61"/>
    <w:rsid w:val="009C6E6E"/>
    <w:rsid w:val="009D15E0"/>
    <w:rsid w:val="009D5348"/>
    <w:rsid w:val="009D5B19"/>
    <w:rsid w:val="009D7759"/>
    <w:rsid w:val="009D7B86"/>
    <w:rsid w:val="009E0CF4"/>
    <w:rsid w:val="009E1249"/>
    <w:rsid w:val="009E3D47"/>
    <w:rsid w:val="009E43C5"/>
    <w:rsid w:val="009E703D"/>
    <w:rsid w:val="009F0DC4"/>
    <w:rsid w:val="009F19D8"/>
    <w:rsid w:val="009F44B1"/>
    <w:rsid w:val="009F6ABD"/>
    <w:rsid w:val="00A020AC"/>
    <w:rsid w:val="00A02943"/>
    <w:rsid w:val="00A02E18"/>
    <w:rsid w:val="00A0741E"/>
    <w:rsid w:val="00A07508"/>
    <w:rsid w:val="00A07B65"/>
    <w:rsid w:val="00A102CA"/>
    <w:rsid w:val="00A10CD0"/>
    <w:rsid w:val="00A1110C"/>
    <w:rsid w:val="00A2299C"/>
    <w:rsid w:val="00A23578"/>
    <w:rsid w:val="00A235B7"/>
    <w:rsid w:val="00A23793"/>
    <w:rsid w:val="00A2457E"/>
    <w:rsid w:val="00A31B85"/>
    <w:rsid w:val="00A3212F"/>
    <w:rsid w:val="00A33D88"/>
    <w:rsid w:val="00A3558F"/>
    <w:rsid w:val="00A361F7"/>
    <w:rsid w:val="00A3704A"/>
    <w:rsid w:val="00A40EFB"/>
    <w:rsid w:val="00A4122B"/>
    <w:rsid w:val="00A43392"/>
    <w:rsid w:val="00A4374B"/>
    <w:rsid w:val="00A43F36"/>
    <w:rsid w:val="00A44733"/>
    <w:rsid w:val="00A45A88"/>
    <w:rsid w:val="00A464C9"/>
    <w:rsid w:val="00A53BF9"/>
    <w:rsid w:val="00A55592"/>
    <w:rsid w:val="00A574EC"/>
    <w:rsid w:val="00A57ACE"/>
    <w:rsid w:val="00A60019"/>
    <w:rsid w:val="00A60D0F"/>
    <w:rsid w:val="00A61D28"/>
    <w:rsid w:val="00A650EE"/>
    <w:rsid w:val="00A67031"/>
    <w:rsid w:val="00A71472"/>
    <w:rsid w:val="00A77147"/>
    <w:rsid w:val="00A81CA6"/>
    <w:rsid w:val="00A83382"/>
    <w:rsid w:val="00A840FA"/>
    <w:rsid w:val="00A853EB"/>
    <w:rsid w:val="00A85A4A"/>
    <w:rsid w:val="00A91310"/>
    <w:rsid w:val="00A921DF"/>
    <w:rsid w:val="00A92725"/>
    <w:rsid w:val="00A93C94"/>
    <w:rsid w:val="00A95DC8"/>
    <w:rsid w:val="00A96440"/>
    <w:rsid w:val="00A96B4B"/>
    <w:rsid w:val="00A97AD4"/>
    <w:rsid w:val="00A97DE8"/>
    <w:rsid w:val="00AA2675"/>
    <w:rsid w:val="00AA293A"/>
    <w:rsid w:val="00AA39C3"/>
    <w:rsid w:val="00AA3D8F"/>
    <w:rsid w:val="00AA59F1"/>
    <w:rsid w:val="00AB29D4"/>
    <w:rsid w:val="00AB36E6"/>
    <w:rsid w:val="00AB43C0"/>
    <w:rsid w:val="00AB4813"/>
    <w:rsid w:val="00AB5791"/>
    <w:rsid w:val="00AB6B86"/>
    <w:rsid w:val="00AC3C67"/>
    <w:rsid w:val="00AC45F7"/>
    <w:rsid w:val="00AC4E42"/>
    <w:rsid w:val="00AD041A"/>
    <w:rsid w:val="00AD577C"/>
    <w:rsid w:val="00AD60CF"/>
    <w:rsid w:val="00AD7100"/>
    <w:rsid w:val="00AE09FF"/>
    <w:rsid w:val="00AE0C3F"/>
    <w:rsid w:val="00AE1547"/>
    <w:rsid w:val="00AE4A3B"/>
    <w:rsid w:val="00AE5752"/>
    <w:rsid w:val="00AE5B9D"/>
    <w:rsid w:val="00AF101D"/>
    <w:rsid w:val="00AF1A9E"/>
    <w:rsid w:val="00B00782"/>
    <w:rsid w:val="00B01D6E"/>
    <w:rsid w:val="00B02FC9"/>
    <w:rsid w:val="00B0429F"/>
    <w:rsid w:val="00B05349"/>
    <w:rsid w:val="00B05456"/>
    <w:rsid w:val="00B0577E"/>
    <w:rsid w:val="00B05A81"/>
    <w:rsid w:val="00B05B02"/>
    <w:rsid w:val="00B105A1"/>
    <w:rsid w:val="00B13E61"/>
    <w:rsid w:val="00B151B1"/>
    <w:rsid w:val="00B15573"/>
    <w:rsid w:val="00B17430"/>
    <w:rsid w:val="00B174AD"/>
    <w:rsid w:val="00B2125D"/>
    <w:rsid w:val="00B243A9"/>
    <w:rsid w:val="00B25943"/>
    <w:rsid w:val="00B25D14"/>
    <w:rsid w:val="00B26372"/>
    <w:rsid w:val="00B30739"/>
    <w:rsid w:val="00B30E79"/>
    <w:rsid w:val="00B329B4"/>
    <w:rsid w:val="00B33471"/>
    <w:rsid w:val="00B41368"/>
    <w:rsid w:val="00B422FF"/>
    <w:rsid w:val="00B46F66"/>
    <w:rsid w:val="00B47ABA"/>
    <w:rsid w:val="00B50D27"/>
    <w:rsid w:val="00B51075"/>
    <w:rsid w:val="00B5290D"/>
    <w:rsid w:val="00B54EFF"/>
    <w:rsid w:val="00B552E3"/>
    <w:rsid w:val="00B56608"/>
    <w:rsid w:val="00B5790C"/>
    <w:rsid w:val="00B61F5A"/>
    <w:rsid w:val="00B62BE9"/>
    <w:rsid w:val="00B6320E"/>
    <w:rsid w:val="00B6380F"/>
    <w:rsid w:val="00B6490D"/>
    <w:rsid w:val="00B6494D"/>
    <w:rsid w:val="00B65E0E"/>
    <w:rsid w:val="00B660DA"/>
    <w:rsid w:val="00B66C86"/>
    <w:rsid w:val="00B67519"/>
    <w:rsid w:val="00B67BB0"/>
    <w:rsid w:val="00B703E5"/>
    <w:rsid w:val="00B704F3"/>
    <w:rsid w:val="00B70D83"/>
    <w:rsid w:val="00B7470F"/>
    <w:rsid w:val="00B74D69"/>
    <w:rsid w:val="00B7530F"/>
    <w:rsid w:val="00B75AEE"/>
    <w:rsid w:val="00B76C2E"/>
    <w:rsid w:val="00B76DE3"/>
    <w:rsid w:val="00B7736F"/>
    <w:rsid w:val="00B7758E"/>
    <w:rsid w:val="00B77B3D"/>
    <w:rsid w:val="00B77F6C"/>
    <w:rsid w:val="00B81A88"/>
    <w:rsid w:val="00B8203B"/>
    <w:rsid w:val="00B87ADF"/>
    <w:rsid w:val="00B91EAF"/>
    <w:rsid w:val="00B93884"/>
    <w:rsid w:val="00B94E45"/>
    <w:rsid w:val="00B96790"/>
    <w:rsid w:val="00B971E0"/>
    <w:rsid w:val="00BA0E31"/>
    <w:rsid w:val="00BA2E58"/>
    <w:rsid w:val="00BA4333"/>
    <w:rsid w:val="00BA4C37"/>
    <w:rsid w:val="00BA784D"/>
    <w:rsid w:val="00BB1314"/>
    <w:rsid w:val="00BB17E4"/>
    <w:rsid w:val="00BB2590"/>
    <w:rsid w:val="00BB2C28"/>
    <w:rsid w:val="00BB4249"/>
    <w:rsid w:val="00BB47D8"/>
    <w:rsid w:val="00BB5865"/>
    <w:rsid w:val="00BB5A66"/>
    <w:rsid w:val="00BB5C0C"/>
    <w:rsid w:val="00BB5E8F"/>
    <w:rsid w:val="00BC1306"/>
    <w:rsid w:val="00BC3119"/>
    <w:rsid w:val="00BC43B9"/>
    <w:rsid w:val="00BC5F29"/>
    <w:rsid w:val="00BC6C49"/>
    <w:rsid w:val="00BD07B8"/>
    <w:rsid w:val="00BD0937"/>
    <w:rsid w:val="00BD302C"/>
    <w:rsid w:val="00BD4A64"/>
    <w:rsid w:val="00BD516B"/>
    <w:rsid w:val="00BD5E42"/>
    <w:rsid w:val="00BD625E"/>
    <w:rsid w:val="00BE169E"/>
    <w:rsid w:val="00BE27C3"/>
    <w:rsid w:val="00BE29C7"/>
    <w:rsid w:val="00BE628F"/>
    <w:rsid w:val="00BE67A0"/>
    <w:rsid w:val="00BE6ABC"/>
    <w:rsid w:val="00BE6C6A"/>
    <w:rsid w:val="00BF00F3"/>
    <w:rsid w:val="00BF0E08"/>
    <w:rsid w:val="00BF1C6E"/>
    <w:rsid w:val="00BF261C"/>
    <w:rsid w:val="00BF37A6"/>
    <w:rsid w:val="00BF391D"/>
    <w:rsid w:val="00BF5A8B"/>
    <w:rsid w:val="00C00954"/>
    <w:rsid w:val="00C00997"/>
    <w:rsid w:val="00C01753"/>
    <w:rsid w:val="00C01BD3"/>
    <w:rsid w:val="00C01F46"/>
    <w:rsid w:val="00C23138"/>
    <w:rsid w:val="00C23E8D"/>
    <w:rsid w:val="00C260CD"/>
    <w:rsid w:val="00C26EA8"/>
    <w:rsid w:val="00C27918"/>
    <w:rsid w:val="00C30A98"/>
    <w:rsid w:val="00C31DA7"/>
    <w:rsid w:val="00C31FCB"/>
    <w:rsid w:val="00C32EA5"/>
    <w:rsid w:val="00C33066"/>
    <w:rsid w:val="00C33A64"/>
    <w:rsid w:val="00C3596C"/>
    <w:rsid w:val="00C37233"/>
    <w:rsid w:val="00C40BDC"/>
    <w:rsid w:val="00C40DB0"/>
    <w:rsid w:val="00C42A98"/>
    <w:rsid w:val="00C43C21"/>
    <w:rsid w:val="00C46FFD"/>
    <w:rsid w:val="00C47595"/>
    <w:rsid w:val="00C507CE"/>
    <w:rsid w:val="00C52784"/>
    <w:rsid w:val="00C531E4"/>
    <w:rsid w:val="00C53B5E"/>
    <w:rsid w:val="00C5571A"/>
    <w:rsid w:val="00C57433"/>
    <w:rsid w:val="00C6005C"/>
    <w:rsid w:val="00C607CA"/>
    <w:rsid w:val="00C61C1D"/>
    <w:rsid w:val="00C623FF"/>
    <w:rsid w:val="00C62BEE"/>
    <w:rsid w:val="00C62FFA"/>
    <w:rsid w:val="00C630B5"/>
    <w:rsid w:val="00C6462E"/>
    <w:rsid w:val="00C64B61"/>
    <w:rsid w:val="00C662A7"/>
    <w:rsid w:val="00C66CA7"/>
    <w:rsid w:val="00C67031"/>
    <w:rsid w:val="00C7022E"/>
    <w:rsid w:val="00C7082A"/>
    <w:rsid w:val="00C70B8B"/>
    <w:rsid w:val="00C70E00"/>
    <w:rsid w:val="00C71CC1"/>
    <w:rsid w:val="00C71F3C"/>
    <w:rsid w:val="00C71F7F"/>
    <w:rsid w:val="00C73DDF"/>
    <w:rsid w:val="00C7417D"/>
    <w:rsid w:val="00C747FB"/>
    <w:rsid w:val="00C80C75"/>
    <w:rsid w:val="00C82663"/>
    <w:rsid w:val="00C83260"/>
    <w:rsid w:val="00C86C00"/>
    <w:rsid w:val="00C9164B"/>
    <w:rsid w:val="00C93F92"/>
    <w:rsid w:val="00C94273"/>
    <w:rsid w:val="00C962D4"/>
    <w:rsid w:val="00CA2985"/>
    <w:rsid w:val="00CA320E"/>
    <w:rsid w:val="00CA47FD"/>
    <w:rsid w:val="00CA4AD1"/>
    <w:rsid w:val="00CA74DA"/>
    <w:rsid w:val="00CA7687"/>
    <w:rsid w:val="00CA7D84"/>
    <w:rsid w:val="00CB1B6A"/>
    <w:rsid w:val="00CB1C8A"/>
    <w:rsid w:val="00CB32AF"/>
    <w:rsid w:val="00CB5B92"/>
    <w:rsid w:val="00CC26B7"/>
    <w:rsid w:val="00CC279F"/>
    <w:rsid w:val="00CC4D45"/>
    <w:rsid w:val="00CC6447"/>
    <w:rsid w:val="00CC657E"/>
    <w:rsid w:val="00CC6E1F"/>
    <w:rsid w:val="00CC76BE"/>
    <w:rsid w:val="00CD1E4D"/>
    <w:rsid w:val="00CD2ADC"/>
    <w:rsid w:val="00CD3705"/>
    <w:rsid w:val="00CD3811"/>
    <w:rsid w:val="00CD4C12"/>
    <w:rsid w:val="00CD672F"/>
    <w:rsid w:val="00CD7558"/>
    <w:rsid w:val="00CD77C0"/>
    <w:rsid w:val="00CE58D7"/>
    <w:rsid w:val="00CE5F34"/>
    <w:rsid w:val="00CE73F6"/>
    <w:rsid w:val="00CF2ABA"/>
    <w:rsid w:val="00CF3D40"/>
    <w:rsid w:val="00CF5B94"/>
    <w:rsid w:val="00CF666E"/>
    <w:rsid w:val="00D009A7"/>
    <w:rsid w:val="00D00ED0"/>
    <w:rsid w:val="00D0127D"/>
    <w:rsid w:val="00D03252"/>
    <w:rsid w:val="00D04C7A"/>
    <w:rsid w:val="00D06481"/>
    <w:rsid w:val="00D067A0"/>
    <w:rsid w:val="00D067A6"/>
    <w:rsid w:val="00D06A4B"/>
    <w:rsid w:val="00D111C4"/>
    <w:rsid w:val="00D11289"/>
    <w:rsid w:val="00D136CF"/>
    <w:rsid w:val="00D13AA2"/>
    <w:rsid w:val="00D142A0"/>
    <w:rsid w:val="00D14411"/>
    <w:rsid w:val="00D15FCF"/>
    <w:rsid w:val="00D162CF"/>
    <w:rsid w:val="00D16604"/>
    <w:rsid w:val="00D16EF3"/>
    <w:rsid w:val="00D16F81"/>
    <w:rsid w:val="00D1792D"/>
    <w:rsid w:val="00D20405"/>
    <w:rsid w:val="00D209D5"/>
    <w:rsid w:val="00D215D2"/>
    <w:rsid w:val="00D21D3E"/>
    <w:rsid w:val="00D224B7"/>
    <w:rsid w:val="00D230EE"/>
    <w:rsid w:val="00D23D86"/>
    <w:rsid w:val="00D2510D"/>
    <w:rsid w:val="00D25212"/>
    <w:rsid w:val="00D26F3E"/>
    <w:rsid w:val="00D303B9"/>
    <w:rsid w:val="00D312E6"/>
    <w:rsid w:val="00D3144E"/>
    <w:rsid w:val="00D42774"/>
    <w:rsid w:val="00D44896"/>
    <w:rsid w:val="00D448BD"/>
    <w:rsid w:val="00D45D88"/>
    <w:rsid w:val="00D46345"/>
    <w:rsid w:val="00D54B6C"/>
    <w:rsid w:val="00D54E7D"/>
    <w:rsid w:val="00D54FAD"/>
    <w:rsid w:val="00D55D1F"/>
    <w:rsid w:val="00D57C94"/>
    <w:rsid w:val="00D60C04"/>
    <w:rsid w:val="00D62BFE"/>
    <w:rsid w:val="00D63CF7"/>
    <w:rsid w:val="00D649A6"/>
    <w:rsid w:val="00D64C83"/>
    <w:rsid w:val="00D6552D"/>
    <w:rsid w:val="00D6618A"/>
    <w:rsid w:val="00D677EE"/>
    <w:rsid w:val="00D71808"/>
    <w:rsid w:val="00D71A24"/>
    <w:rsid w:val="00D72D7B"/>
    <w:rsid w:val="00D72EEC"/>
    <w:rsid w:val="00D736EC"/>
    <w:rsid w:val="00D7655F"/>
    <w:rsid w:val="00D80C95"/>
    <w:rsid w:val="00D81682"/>
    <w:rsid w:val="00D83ED2"/>
    <w:rsid w:val="00D83F5E"/>
    <w:rsid w:val="00D843B8"/>
    <w:rsid w:val="00D84586"/>
    <w:rsid w:val="00D849E4"/>
    <w:rsid w:val="00D84FF1"/>
    <w:rsid w:val="00D86BCC"/>
    <w:rsid w:val="00D90ABB"/>
    <w:rsid w:val="00D914B9"/>
    <w:rsid w:val="00D91AF0"/>
    <w:rsid w:val="00D91E14"/>
    <w:rsid w:val="00D92C9C"/>
    <w:rsid w:val="00D93BDE"/>
    <w:rsid w:val="00D94330"/>
    <w:rsid w:val="00D970A0"/>
    <w:rsid w:val="00D975CC"/>
    <w:rsid w:val="00DA1039"/>
    <w:rsid w:val="00DA1408"/>
    <w:rsid w:val="00DA156F"/>
    <w:rsid w:val="00DA17CE"/>
    <w:rsid w:val="00DA1C2B"/>
    <w:rsid w:val="00DA1C66"/>
    <w:rsid w:val="00DA21AE"/>
    <w:rsid w:val="00DA3170"/>
    <w:rsid w:val="00DA599A"/>
    <w:rsid w:val="00DA6AAE"/>
    <w:rsid w:val="00DA74B5"/>
    <w:rsid w:val="00DA75A3"/>
    <w:rsid w:val="00DB0168"/>
    <w:rsid w:val="00DB209B"/>
    <w:rsid w:val="00DB4180"/>
    <w:rsid w:val="00DC05D0"/>
    <w:rsid w:val="00DC0641"/>
    <w:rsid w:val="00DC274E"/>
    <w:rsid w:val="00DC4922"/>
    <w:rsid w:val="00DC4D34"/>
    <w:rsid w:val="00DC60AE"/>
    <w:rsid w:val="00DC77CA"/>
    <w:rsid w:val="00DD415C"/>
    <w:rsid w:val="00DD5C07"/>
    <w:rsid w:val="00DD63B9"/>
    <w:rsid w:val="00DE1688"/>
    <w:rsid w:val="00DE1E71"/>
    <w:rsid w:val="00DE3FA2"/>
    <w:rsid w:val="00DE54CA"/>
    <w:rsid w:val="00DE623D"/>
    <w:rsid w:val="00DF0255"/>
    <w:rsid w:val="00DF1B73"/>
    <w:rsid w:val="00DF39E9"/>
    <w:rsid w:val="00E0078E"/>
    <w:rsid w:val="00E027E3"/>
    <w:rsid w:val="00E02F45"/>
    <w:rsid w:val="00E0498C"/>
    <w:rsid w:val="00E0583D"/>
    <w:rsid w:val="00E06E33"/>
    <w:rsid w:val="00E109B4"/>
    <w:rsid w:val="00E124A6"/>
    <w:rsid w:val="00E144CB"/>
    <w:rsid w:val="00E148CB"/>
    <w:rsid w:val="00E16C44"/>
    <w:rsid w:val="00E200E0"/>
    <w:rsid w:val="00E202A4"/>
    <w:rsid w:val="00E2039C"/>
    <w:rsid w:val="00E2199A"/>
    <w:rsid w:val="00E23CA5"/>
    <w:rsid w:val="00E23FAD"/>
    <w:rsid w:val="00E24AD0"/>
    <w:rsid w:val="00E24F55"/>
    <w:rsid w:val="00E27376"/>
    <w:rsid w:val="00E31EB1"/>
    <w:rsid w:val="00E33AF8"/>
    <w:rsid w:val="00E34777"/>
    <w:rsid w:val="00E34FE4"/>
    <w:rsid w:val="00E35011"/>
    <w:rsid w:val="00E35EB3"/>
    <w:rsid w:val="00E36916"/>
    <w:rsid w:val="00E415C0"/>
    <w:rsid w:val="00E43412"/>
    <w:rsid w:val="00E43E4F"/>
    <w:rsid w:val="00E444E5"/>
    <w:rsid w:val="00E44CC6"/>
    <w:rsid w:val="00E45B93"/>
    <w:rsid w:val="00E51C4B"/>
    <w:rsid w:val="00E52F47"/>
    <w:rsid w:val="00E57638"/>
    <w:rsid w:val="00E606A5"/>
    <w:rsid w:val="00E6471F"/>
    <w:rsid w:val="00E65367"/>
    <w:rsid w:val="00E654BD"/>
    <w:rsid w:val="00E65649"/>
    <w:rsid w:val="00E66E7E"/>
    <w:rsid w:val="00E67712"/>
    <w:rsid w:val="00E73247"/>
    <w:rsid w:val="00E734E3"/>
    <w:rsid w:val="00E73DD1"/>
    <w:rsid w:val="00E74E37"/>
    <w:rsid w:val="00E774F8"/>
    <w:rsid w:val="00E80548"/>
    <w:rsid w:val="00E822F4"/>
    <w:rsid w:val="00E8262A"/>
    <w:rsid w:val="00E8584B"/>
    <w:rsid w:val="00E87580"/>
    <w:rsid w:val="00E913DC"/>
    <w:rsid w:val="00E94688"/>
    <w:rsid w:val="00E95F7C"/>
    <w:rsid w:val="00E961B7"/>
    <w:rsid w:val="00EA249A"/>
    <w:rsid w:val="00EA4532"/>
    <w:rsid w:val="00EA4CA8"/>
    <w:rsid w:val="00EA50F2"/>
    <w:rsid w:val="00EA5108"/>
    <w:rsid w:val="00EA52A2"/>
    <w:rsid w:val="00EA69F3"/>
    <w:rsid w:val="00EA712B"/>
    <w:rsid w:val="00EA7E50"/>
    <w:rsid w:val="00EB16FB"/>
    <w:rsid w:val="00EB18E4"/>
    <w:rsid w:val="00EB2671"/>
    <w:rsid w:val="00EB7CDB"/>
    <w:rsid w:val="00EC105A"/>
    <w:rsid w:val="00EC3FFA"/>
    <w:rsid w:val="00EC5E9C"/>
    <w:rsid w:val="00EC733C"/>
    <w:rsid w:val="00ED0062"/>
    <w:rsid w:val="00ED1C01"/>
    <w:rsid w:val="00ED218B"/>
    <w:rsid w:val="00ED24CC"/>
    <w:rsid w:val="00ED2F30"/>
    <w:rsid w:val="00ED34FA"/>
    <w:rsid w:val="00ED4E56"/>
    <w:rsid w:val="00ED65C1"/>
    <w:rsid w:val="00EE08FB"/>
    <w:rsid w:val="00EE1FB7"/>
    <w:rsid w:val="00EE288D"/>
    <w:rsid w:val="00EE2A38"/>
    <w:rsid w:val="00EE348F"/>
    <w:rsid w:val="00EE3859"/>
    <w:rsid w:val="00EE4538"/>
    <w:rsid w:val="00EF036E"/>
    <w:rsid w:val="00EF056E"/>
    <w:rsid w:val="00EF0759"/>
    <w:rsid w:val="00EF1127"/>
    <w:rsid w:val="00EF142E"/>
    <w:rsid w:val="00EF22BD"/>
    <w:rsid w:val="00EF4360"/>
    <w:rsid w:val="00EF449C"/>
    <w:rsid w:val="00EF65BD"/>
    <w:rsid w:val="00F01EB7"/>
    <w:rsid w:val="00F02052"/>
    <w:rsid w:val="00F02081"/>
    <w:rsid w:val="00F04973"/>
    <w:rsid w:val="00F04B56"/>
    <w:rsid w:val="00F051BA"/>
    <w:rsid w:val="00F05BB8"/>
    <w:rsid w:val="00F11C46"/>
    <w:rsid w:val="00F12037"/>
    <w:rsid w:val="00F12CD8"/>
    <w:rsid w:val="00F14CFA"/>
    <w:rsid w:val="00F15784"/>
    <w:rsid w:val="00F162BE"/>
    <w:rsid w:val="00F1701A"/>
    <w:rsid w:val="00F20417"/>
    <w:rsid w:val="00F21C8C"/>
    <w:rsid w:val="00F303C9"/>
    <w:rsid w:val="00F31D6C"/>
    <w:rsid w:val="00F32F70"/>
    <w:rsid w:val="00F33AB2"/>
    <w:rsid w:val="00F34084"/>
    <w:rsid w:val="00F34A34"/>
    <w:rsid w:val="00F358DB"/>
    <w:rsid w:val="00F35F53"/>
    <w:rsid w:val="00F35FDC"/>
    <w:rsid w:val="00F40CB9"/>
    <w:rsid w:val="00F41C53"/>
    <w:rsid w:val="00F435BD"/>
    <w:rsid w:val="00F43B1A"/>
    <w:rsid w:val="00F44FBF"/>
    <w:rsid w:val="00F45429"/>
    <w:rsid w:val="00F5031B"/>
    <w:rsid w:val="00F51CA2"/>
    <w:rsid w:val="00F51DFE"/>
    <w:rsid w:val="00F5323C"/>
    <w:rsid w:val="00F53FBE"/>
    <w:rsid w:val="00F541C0"/>
    <w:rsid w:val="00F54392"/>
    <w:rsid w:val="00F552B4"/>
    <w:rsid w:val="00F6026A"/>
    <w:rsid w:val="00F61E44"/>
    <w:rsid w:val="00F62FFA"/>
    <w:rsid w:val="00F63219"/>
    <w:rsid w:val="00F63B75"/>
    <w:rsid w:val="00F63CC7"/>
    <w:rsid w:val="00F67BA5"/>
    <w:rsid w:val="00F67FB4"/>
    <w:rsid w:val="00F7115E"/>
    <w:rsid w:val="00F72B40"/>
    <w:rsid w:val="00F737F5"/>
    <w:rsid w:val="00F73CD0"/>
    <w:rsid w:val="00F75651"/>
    <w:rsid w:val="00F76D95"/>
    <w:rsid w:val="00F80282"/>
    <w:rsid w:val="00F81DEF"/>
    <w:rsid w:val="00F8561A"/>
    <w:rsid w:val="00F87750"/>
    <w:rsid w:val="00F87D63"/>
    <w:rsid w:val="00F90856"/>
    <w:rsid w:val="00F9440D"/>
    <w:rsid w:val="00F964C5"/>
    <w:rsid w:val="00FA02A6"/>
    <w:rsid w:val="00FA0C10"/>
    <w:rsid w:val="00FA0C14"/>
    <w:rsid w:val="00FA0E05"/>
    <w:rsid w:val="00FA2F1A"/>
    <w:rsid w:val="00FA343C"/>
    <w:rsid w:val="00FA592D"/>
    <w:rsid w:val="00FA593B"/>
    <w:rsid w:val="00FA701D"/>
    <w:rsid w:val="00FA7F3B"/>
    <w:rsid w:val="00FB1107"/>
    <w:rsid w:val="00FB25D3"/>
    <w:rsid w:val="00FB4787"/>
    <w:rsid w:val="00FB71E8"/>
    <w:rsid w:val="00FC0AF0"/>
    <w:rsid w:val="00FC1337"/>
    <w:rsid w:val="00FC6FE4"/>
    <w:rsid w:val="00FC73F7"/>
    <w:rsid w:val="00FD104C"/>
    <w:rsid w:val="00FD27DE"/>
    <w:rsid w:val="00FD3503"/>
    <w:rsid w:val="00FD520A"/>
    <w:rsid w:val="00FD58A3"/>
    <w:rsid w:val="00FD5B97"/>
    <w:rsid w:val="00FE31F6"/>
    <w:rsid w:val="00FE33C7"/>
    <w:rsid w:val="00FE3AD9"/>
    <w:rsid w:val="00FE4A55"/>
    <w:rsid w:val="00FE5696"/>
    <w:rsid w:val="00FE6F70"/>
    <w:rsid w:val="00FE6FA2"/>
    <w:rsid w:val="00FF04D0"/>
    <w:rsid w:val="00FF0536"/>
    <w:rsid w:val="00FF1174"/>
    <w:rsid w:val="00FF22C3"/>
    <w:rsid w:val="00FF2AD6"/>
    <w:rsid w:val="00FF2F89"/>
    <w:rsid w:val="00FF6C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E86AF2C"/>
  <w15:chartTrackingRefBased/>
  <w15:docId w15:val="{F2BFD7F4-8B00-4C06-9940-7995EE15C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777"/>
    <w:rPr>
      <w:lang w:eastAsia="en-US"/>
    </w:rPr>
  </w:style>
  <w:style w:type="paragraph" w:styleId="Heading1">
    <w:name w:val="heading 1"/>
    <w:aliases w:val="H1,h1"/>
    <w:basedOn w:val="Normal"/>
    <w:next w:val="Normal"/>
    <w:link w:val="Heading1Char"/>
    <w:qFormat/>
    <w:rsid w:val="00970ADB"/>
    <w:pPr>
      <w:keepNext/>
      <w:numPr>
        <w:numId w:val="8"/>
      </w:numPr>
      <w:spacing w:after="240"/>
      <w:ind w:left="360"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basedOn w:val="Normal"/>
    <w:next w:val="Normal"/>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6"/>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eastAsia="SimSun" w:hAnsi="SimSun"/>
      <w:sz w:val="22"/>
    </w:rPr>
  </w:style>
  <w:style w:type="paragraph" w:customStyle="1" w:styleId="3GPPAgreements">
    <w:name w:val="3GPP Agreements"/>
    <w:basedOn w:val="Normal"/>
    <w:link w:val="3GPPAgreementsChar"/>
    <w:qFormat/>
    <w:rsid w:val="00995AA0"/>
    <w:pPr>
      <w:numPr>
        <w:numId w:val="7"/>
      </w:numPr>
      <w:overflowPunct w:val="0"/>
      <w:autoSpaceDE w:val="0"/>
      <w:autoSpaceDN w:val="0"/>
      <w:adjustRightInd w:val="0"/>
      <w:spacing w:before="60" w:after="60"/>
    </w:pPr>
    <w:rPr>
      <w:rFonts w:ascii="SimSun" w:eastAsia="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basedOn w:val="TableNormal"/>
    <w:uiPriority w:val="39"/>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0Maintext">
    <w:name w:val="0 Main text"/>
    <w:basedOn w:val="Normal"/>
    <w:link w:val="0MaintextChar"/>
    <w:qFormat/>
    <w:rsid w:val="00202075"/>
    <w:pPr>
      <w:spacing w:before="0" w:after="100" w:afterAutospacing="1" w:line="288" w:lineRule="auto"/>
      <w:ind w:firstLine="360"/>
    </w:pPr>
    <w:rPr>
      <w:rFonts w:eastAsia="Malgun Gothic" w:cs="Batang"/>
    </w:rPr>
  </w:style>
  <w:style w:type="character" w:customStyle="1" w:styleId="0MaintextChar">
    <w:name w:val="0 Main text Char"/>
    <w:link w:val="0Maintext"/>
    <w:rsid w:val="00202075"/>
    <w:rPr>
      <w:rFonts w:eastAsia="Malgun Gothic" w:cs="Batang"/>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7AF"/>
    <w:rPr>
      <w:lang w:eastAsia="en-US"/>
    </w:rPr>
  </w:style>
  <w:style w:type="character" w:styleId="Strong">
    <w:name w:val="Strong"/>
    <w:uiPriority w:val="22"/>
    <w:qFormat/>
    <w:rsid w:val="00B7758E"/>
    <w:rPr>
      <w:b/>
      <w:bCs/>
    </w:rPr>
  </w:style>
  <w:style w:type="character" w:styleId="PlaceholderText">
    <w:name w:val="Placeholder Text"/>
    <w:basedOn w:val="DefaultParagraphFont"/>
    <w:uiPriority w:val="99"/>
    <w:semiHidden/>
    <w:rsid w:val="00D009A7"/>
    <w:rPr>
      <w:color w:val="808080"/>
    </w:rPr>
  </w:style>
  <w:style w:type="paragraph" w:customStyle="1" w:styleId="xmsonormal">
    <w:name w:val="x_msonormal"/>
    <w:basedOn w:val="Normal"/>
    <w:uiPriority w:val="99"/>
    <w:rsid w:val="00C3596C"/>
    <w:pPr>
      <w:spacing w:before="100" w:beforeAutospacing="1" w:after="100" w:afterAutospacing="1"/>
      <w:jc w:val="left"/>
    </w:pPr>
    <w:rPr>
      <w:rFonts w:ascii="Calibri" w:eastAsia="SimSun" w:hAnsi="Calibri" w:cs="Calibri"/>
      <w:sz w:val="22"/>
      <w:szCs w:val="22"/>
      <w:lang w:val="en-US" w:eastAsia="zh-CN"/>
    </w:rPr>
  </w:style>
  <w:style w:type="paragraph" w:customStyle="1" w:styleId="xxmsonormal">
    <w:name w:val="x_xmsonormal"/>
    <w:basedOn w:val="Normal"/>
    <w:uiPriority w:val="99"/>
    <w:rsid w:val="00C3596C"/>
    <w:pPr>
      <w:spacing w:before="0" w:after="0"/>
      <w:jc w:val="left"/>
    </w:pPr>
    <w:rPr>
      <w:rFonts w:ascii="Calibri" w:eastAsia="Malgun Gothic" w:hAnsi="Calibri" w:cs="Calibri"/>
      <w:sz w:val="22"/>
      <w:szCs w:val="22"/>
      <w:lang w:val="en-US" w:eastAsia="ko-KR"/>
    </w:rPr>
  </w:style>
  <w:style w:type="character" w:customStyle="1" w:styleId="apple-converted-space">
    <w:name w:val="apple-converted-space"/>
    <w:basedOn w:val="DefaultParagraphFont"/>
    <w:qFormat/>
    <w:rsid w:val="00C67031"/>
  </w:style>
  <w:style w:type="paragraph" w:styleId="NormalWeb">
    <w:name w:val="Normal (Web)"/>
    <w:basedOn w:val="Normal"/>
    <w:uiPriority w:val="99"/>
    <w:qFormat/>
    <w:rsid w:val="00C46FFD"/>
    <w:pPr>
      <w:spacing w:before="100" w:beforeAutospacing="1" w:after="100" w:afterAutospacing="1"/>
      <w:jc w:val="left"/>
    </w:pPr>
    <w:rPr>
      <w:rFonts w:ascii="Arial" w:eastAsia="SimSun" w:hAnsi="Arial" w:cs="Arial"/>
      <w:color w:val="493118"/>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290023-7058-4343-BEA2-24EEA4021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2018A4-D1FD-4177-A9C9-50A7C9C5CE48}">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10523BB6-D5A6-43BC-A59D-28F77328DEFB}">
  <ds:schemaRefs>
    <ds:schemaRef ds:uri="http://schemas.openxmlformats.org/officeDocument/2006/bibliography"/>
  </ds:schemaRefs>
</ds:datastoreItem>
</file>

<file path=customXml/itemProps4.xml><?xml version="1.0" encoding="utf-8"?>
<ds:datastoreItem xmlns:ds="http://schemas.openxmlformats.org/officeDocument/2006/customXml" ds:itemID="{7F5B2384-028B-48F5-9B64-7B60F569ED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1388</Words>
  <Characters>7914</Characters>
  <Application>Microsoft Office Word</Application>
  <DocSecurity>4</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9284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Kyle Pan</cp:lastModifiedBy>
  <cp:revision>2</cp:revision>
  <cp:lastPrinted>2002-04-23T07:10:00Z</cp:lastPrinted>
  <dcterms:created xsi:type="dcterms:W3CDTF">2021-05-12T00:48:00Z</dcterms:created>
  <dcterms:modified xsi:type="dcterms:W3CDTF">2021-05-12T00:48:00Z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