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04EE9D38"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BA6734">
        <w:rPr>
          <w:rFonts w:ascii="Arial" w:hAnsi="Arial" w:cs="Arial"/>
          <w:b/>
          <w:bCs/>
          <w:sz w:val="24"/>
        </w:rPr>
        <w:t>5</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6866E0" w:rsidRPr="006866E0">
        <w:rPr>
          <w:rFonts w:ascii="Arial" w:hAnsi="Arial" w:cs="Arial"/>
          <w:b/>
          <w:bCs/>
          <w:sz w:val="24"/>
        </w:rPr>
        <w:t>210</w:t>
      </w:r>
      <w:r w:rsidR="00977BC6" w:rsidRPr="00977BC6">
        <w:rPr>
          <w:rFonts w:ascii="Arial" w:hAnsi="Arial" w:cs="Arial"/>
          <w:b/>
          <w:bCs/>
          <w:sz w:val="24"/>
        </w:rPr>
        <w:t>5590</w:t>
      </w:r>
    </w:p>
    <w:p w14:paraId="56A15566" w14:textId="444477DF"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BA6734" w:rsidRPr="009C3022">
        <w:rPr>
          <w:rFonts w:ascii="Arial" w:hAnsi="Arial" w:cs="Arial"/>
          <w:b/>
          <w:bCs/>
          <w:sz w:val="24"/>
        </w:rPr>
        <w:t>May 10</w:t>
      </w:r>
      <w:r w:rsidR="00BA6734" w:rsidRPr="00E10CE6">
        <w:rPr>
          <w:rFonts w:ascii="Arial" w:hAnsi="Arial" w:cs="Arial"/>
          <w:b/>
          <w:bCs/>
          <w:sz w:val="24"/>
          <w:vertAlign w:val="superscript"/>
        </w:rPr>
        <w:t>th</w:t>
      </w:r>
      <w:r w:rsidR="00BA6734" w:rsidRPr="009C3022">
        <w:rPr>
          <w:rFonts w:ascii="Arial" w:hAnsi="Arial" w:cs="Arial"/>
          <w:b/>
          <w:bCs/>
          <w:sz w:val="24"/>
        </w:rPr>
        <w:t xml:space="preserve"> – 27</w:t>
      </w:r>
      <w:r w:rsidR="00BA6734" w:rsidRPr="00E10CE6">
        <w:rPr>
          <w:rFonts w:ascii="Arial" w:hAnsi="Arial" w:cs="Arial"/>
          <w:b/>
          <w:bCs/>
          <w:sz w:val="24"/>
          <w:vertAlign w:val="superscript"/>
        </w:rPr>
        <w:t>th</w:t>
      </w:r>
      <w:r w:rsidR="007A15A1" w:rsidRPr="00C00997">
        <w:rPr>
          <w:rFonts w:ascii="Arial" w:hAnsi="Arial" w:cs="Arial"/>
          <w:b/>
          <w:bCs/>
          <w:sz w:val="24"/>
        </w:rPr>
        <w:t>, 20</w:t>
      </w:r>
      <w:r w:rsidR="007A15A1">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373C58BC"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2.3</w:t>
      </w:r>
    </w:p>
    <w:p w14:paraId="7395AB72" w14:textId="64D9897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2B26A1">
        <w:rPr>
          <w:rFonts w:ascii="Arial" w:hAnsi="Arial" w:cs="Arial"/>
          <w:b/>
          <w:sz w:val="22"/>
        </w:rPr>
        <w:t xml:space="preserve">On </w:t>
      </w:r>
      <w:r w:rsidR="002329CD">
        <w:rPr>
          <w:rFonts w:ascii="Arial" w:hAnsi="Arial" w:cs="Arial"/>
          <w:b/>
          <w:sz w:val="22"/>
        </w:rPr>
        <w:t>Multi</w:t>
      </w:r>
      <w:r w:rsidR="002B26A1">
        <w:rPr>
          <w:rFonts w:ascii="Arial" w:hAnsi="Arial" w:cs="Arial"/>
          <w:b/>
          <w:sz w:val="22"/>
        </w:rPr>
        <w:t>-TRP</w:t>
      </w:r>
      <w:r w:rsidR="00296818">
        <w:rPr>
          <w:rFonts w:ascii="Arial" w:hAnsi="Arial" w:cs="Arial"/>
          <w:b/>
          <w:sz w:val="22"/>
        </w:rPr>
        <w:t xml:space="preserve"> B</w:t>
      </w:r>
      <w:r w:rsidR="002329CD">
        <w:rPr>
          <w:rFonts w:ascii="Arial" w:hAnsi="Arial" w:cs="Arial"/>
          <w:b/>
          <w:sz w:val="22"/>
        </w:rPr>
        <w:t>FR</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74E8C133" w:rsidR="00C00997" w:rsidRDefault="00517852" w:rsidP="00705C2B">
      <w:pPr>
        <w:rPr>
          <w:rFonts w:eastAsia="Batang"/>
          <w:lang w:eastAsia="ko-KR"/>
        </w:rPr>
      </w:pPr>
      <w:r>
        <w:rPr>
          <w:rFonts w:eastAsia="Batang"/>
          <w:lang w:eastAsia="ko-KR"/>
        </w:rPr>
        <w:t>In RAN1#102-e, it was agreed to study beam failure recovery (BFR) for multi-TRP with high priority.</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1481FEDE" w14:textId="77777777" w:rsidR="00B7758E" w:rsidRDefault="00B7758E" w:rsidP="00B7758E">
            <w:pPr>
              <w:rPr>
                <w:rFonts w:cs="Times"/>
                <w:lang w:eastAsia="ko-KR"/>
              </w:rPr>
            </w:pPr>
            <w:r>
              <w:rPr>
                <w:rStyle w:val="Strong"/>
                <w:rFonts w:cs="Times"/>
                <w:color w:val="000000"/>
                <w:highlight w:val="green"/>
              </w:rPr>
              <w:t>Agreement</w:t>
            </w:r>
          </w:p>
          <w:p w14:paraId="5A1B3B6D" w14:textId="77777777" w:rsidR="00B7758E" w:rsidRDefault="00B7758E" w:rsidP="00B7758E">
            <w:pPr>
              <w:rPr>
                <w:rFonts w:cs="Times"/>
                <w:lang w:eastAsia="x-none"/>
              </w:rPr>
            </w:pPr>
            <w:r>
              <w:rPr>
                <w:rFonts w:cs="Times"/>
                <w:lang w:eastAsia="x-none"/>
              </w:rPr>
              <w:t>Study Rel.17 enhancements on beam management for multi-TRPs with following priority</w:t>
            </w:r>
          </w:p>
          <w:p w14:paraId="61C3A7F3" w14:textId="77777777" w:rsidR="00B7758E" w:rsidRDefault="00B7758E" w:rsidP="00B7758E">
            <w:pPr>
              <w:pStyle w:val="ListParagraph"/>
              <w:numPr>
                <w:ilvl w:val="0"/>
                <w:numId w:val="15"/>
              </w:numPr>
              <w:spacing w:before="0" w:line="240" w:lineRule="auto"/>
              <w:jc w:val="left"/>
              <w:rPr>
                <w:rFonts w:cs="Times"/>
                <w:lang w:val="en-GB"/>
              </w:rPr>
            </w:pPr>
            <w:r>
              <w:rPr>
                <w:rFonts w:cs="Times"/>
              </w:rPr>
              <w:t>High priority:</w:t>
            </w:r>
          </w:p>
          <w:p w14:paraId="2A0F0FF0" w14:textId="77777777" w:rsidR="00B7758E" w:rsidRDefault="00B7758E" w:rsidP="00B7758E">
            <w:pPr>
              <w:pStyle w:val="ListParagraph"/>
              <w:numPr>
                <w:ilvl w:val="1"/>
                <w:numId w:val="15"/>
              </w:numPr>
              <w:spacing w:before="0" w:line="240" w:lineRule="auto"/>
              <w:jc w:val="left"/>
              <w:rPr>
                <w:rFonts w:cs="Times"/>
              </w:rPr>
            </w:pPr>
            <w:r>
              <w:rPr>
                <w:rFonts w:cs="Times"/>
              </w:rPr>
              <w:t>Beam measurement/reporting enhancement</w:t>
            </w:r>
          </w:p>
          <w:p w14:paraId="1EE32AEE" w14:textId="77777777" w:rsidR="00B7758E" w:rsidRDefault="00B7758E" w:rsidP="00B7758E">
            <w:pPr>
              <w:pStyle w:val="ListParagraph"/>
              <w:numPr>
                <w:ilvl w:val="1"/>
                <w:numId w:val="15"/>
              </w:numPr>
              <w:spacing w:before="0" w:line="240" w:lineRule="auto"/>
              <w:jc w:val="left"/>
              <w:rPr>
                <w:rFonts w:cs="Times"/>
              </w:rPr>
            </w:pPr>
            <w:r>
              <w:rPr>
                <w:rFonts w:cs="Times"/>
              </w:rPr>
              <w:t>Beam failure recovery for multi-TRP</w:t>
            </w:r>
          </w:p>
          <w:p w14:paraId="0BF29D8B" w14:textId="77777777" w:rsidR="00B7758E" w:rsidRDefault="00B7758E" w:rsidP="00B7758E">
            <w:pPr>
              <w:pStyle w:val="ListParagraph"/>
              <w:numPr>
                <w:ilvl w:val="0"/>
                <w:numId w:val="15"/>
              </w:numPr>
              <w:spacing w:before="0" w:line="240" w:lineRule="auto"/>
              <w:jc w:val="left"/>
              <w:rPr>
                <w:rFonts w:cs="Times"/>
              </w:rPr>
            </w:pPr>
            <w:r>
              <w:rPr>
                <w:rFonts w:cs="Times"/>
              </w:rPr>
              <w:t>Low priority</w:t>
            </w:r>
          </w:p>
          <w:p w14:paraId="75928FFF" w14:textId="77777777" w:rsidR="00B7758E" w:rsidRDefault="00B7758E" w:rsidP="00B7758E">
            <w:pPr>
              <w:pStyle w:val="ListParagraph"/>
              <w:numPr>
                <w:ilvl w:val="1"/>
                <w:numId w:val="15"/>
              </w:numPr>
              <w:spacing w:before="0" w:line="240" w:lineRule="auto"/>
              <w:jc w:val="left"/>
              <w:rPr>
                <w:rFonts w:cs="Times"/>
              </w:rPr>
            </w:pPr>
            <w:r>
              <w:rPr>
                <w:rFonts w:cs="Times"/>
              </w:rPr>
              <w:t>Simultaneous reception of same type of channel/RS with different QCL-TypeD</w:t>
            </w:r>
          </w:p>
          <w:p w14:paraId="4C4CB763" w14:textId="0FCD63D1" w:rsidR="00E654BD" w:rsidRPr="00B7758E" w:rsidRDefault="00B7758E" w:rsidP="00B7758E">
            <w:pPr>
              <w:pStyle w:val="ListParagraph"/>
              <w:numPr>
                <w:ilvl w:val="1"/>
                <w:numId w:val="15"/>
              </w:numPr>
              <w:spacing w:before="0" w:line="240" w:lineRule="auto"/>
              <w:jc w:val="left"/>
              <w:rPr>
                <w:rFonts w:cs="Times"/>
              </w:rPr>
            </w:pPr>
            <w:r>
              <w:rPr>
                <w:rFonts w:cs="Times"/>
              </w:rPr>
              <w:t>Simultaneous reception of different type of channel/RS with different QCL-TypeD</w:t>
            </w:r>
            <w:r w:rsidR="00D736EC" w:rsidRPr="0051690F">
              <w:t xml:space="preserve"> </w:t>
            </w:r>
          </w:p>
        </w:tc>
      </w:tr>
    </w:tbl>
    <w:p w14:paraId="0D1914FD" w14:textId="3B46E9CE" w:rsidR="00E148CB" w:rsidRDefault="00B7758E" w:rsidP="0008236D">
      <w:pPr>
        <w:rPr>
          <w:rFonts w:eastAsia="Batang"/>
          <w:lang w:eastAsia="ko-KR"/>
        </w:rPr>
      </w:pPr>
      <w:r>
        <w:rPr>
          <w:rFonts w:eastAsia="Batang"/>
          <w:lang w:eastAsia="ko-KR"/>
        </w:rPr>
        <w:t>It was further agreed that a</w:t>
      </w:r>
      <w:r w:rsidR="00517852">
        <w:rPr>
          <w:rFonts w:eastAsia="Batang"/>
          <w:lang w:eastAsia="ko-KR"/>
        </w:rPr>
        <w:t xml:space="preserve"> number of potential enhancement aspects are to be considered.</w:t>
      </w:r>
    </w:p>
    <w:tbl>
      <w:tblPr>
        <w:tblStyle w:val="TableGrid"/>
        <w:tblW w:w="0" w:type="auto"/>
        <w:tblLook w:val="04A0" w:firstRow="1" w:lastRow="0" w:firstColumn="1" w:lastColumn="0" w:noHBand="0" w:noVBand="1"/>
      </w:tblPr>
      <w:tblGrid>
        <w:gridCol w:w="9855"/>
      </w:tblGrid>
      <w:tr w:rsidR="00B7758E" w14:paraId="4C54ABC4" w14:textId="77777777" w:rsidTr="00B7758E">
        <w:tc>
          <w:tcPr>
            <w:tcW w:w="9855" w:type="dxa"/>
          </w:tcPr>
          <w:p w14:paraId="626D8762" w14:textId="77777777" w:rsidR="00B7758E" w:rsidRDefault="00B7758E" w:rsidP="00B7758E">
            <w:pPr>
              <w:rPr>
                <w:rFonts w:cs="Times"/>
                <w:lang w:eastAsia="ko-KR"/>
              </w:rPr>
            </w:pPr>
            <w:r>
              <w:rPr>
                <w:rStyle w:val="Strong"/>
                <w:rFonts w:cs="Times"/>
                <w:color w:val="000000"/>
                <w:highlight w:val="green"/>
              </w:rPr>
              <w:t>Agreement</w:t>
            </w:r>
          </w:p>
          <w:p w14:paraId="1EEFA168" w14:textId="77777777" w:rsidR="00B7758E" w:rsidRDefault="00B7758E" w:rsidP="00B7758E">
            <w:pPr>
              <w:pStyle w:val="ListParagraph"/>
              <w:numPr>
                <w:ilvl w:val="0"/>
                <w:numId w:val="16"/>
              </w:numPr>
              <w:spacing w:before="0" w:line="240" w:lineRule="auto"/>
              <w:contextualSpacing/>
              <w:rPr>
                <w:rFonts w:cs="Times"/>
              </w:rPr>
            </w:pPr>
            <w:r>
              <w:rPr>
                <w:rFonts w:cs="Times"/>
              </w:rPr>
              <w:t>Evaluate enhancement to enable per-TRP based beam failure recovery starting with Rel-15/16 BFR as the baseline.</w:t>
            </w:r>
          </w:p>
          <w:p w14:paraId="6A0FCE59" w14:textId="77777777" w:rsidR="00B7758E" w:rsidRDefault="00B7758E" w:rsidP="00B7758E">
            <w:pPr>
              <w:pStyle w:val="ListParagraph"/>
              <w:numPr>
                <w:ilvl w:val="0"/>
                <w:numId w:val="16"/>
              </w:numPr>
              <w:spacing w:before="0" w:line="240" w:lineRule="auto"/>
              <w:contextualSpacing/>
              <w:rPr>
                <w:rFonts w:cs="Times"/>
              </w:rPr>
            </w:pPr>
            <w:r>
              <w:rPr>
                <w:rFonts w:cs="Times"/>
              </w:rPr>
              <w:t>Consider following potential enhancement aspects to enable per-TRP based beam failure recovery </w:t>
            </w:r>
          </w:p>
          <w:p w14:paraId="7B6C15AE" w14:textId="77777777" w:rsidR="00B7758E" w:rsidRDefault="00B7758E" w:rsidP="00B7758E">
            <w:pPr>
              <w:pStyle w:val="ListParagraph"/>
              <w:numPr>
                <w:ilvl w:val="1"/>
                <w:numId w:val="16"/>
              </w:numPr>
              <w:spacing w:before="0" w:line="240" w:lineRule="auto"/>
              <w:contextualSpacing/>
              <w:rPr>
                <w:rFonts w:cs="Times"/>
              </w:rPr>
            </w:pPr>
            <w:r>
              <w:rPr>
                <w:rFonts w:cs="Times"/>
              </w:rPr>
              <w:t>Issue 1: TRP-specific BFD</w:t>
            </w:r>
          </w:p>
          <w:p w14:paraId="7C889CE2" w14:textId="77777777" w:rsidR="00B7758E" w:rsidRDefault="00B7758E" w:rsidP="00B7758E">
            <w:pPr>
              <w:pStyle w:val="ListParagraph"/>
              <w:numPr>
                <w:ilvl w:val="1"/>
                <w:numId w:val="16"/>
              </w:numPr>
              <w:spacing w:before="0" w:line="240" w:lineRule="auto"/>
              <w:contextualSpacing/>
              <w:rPr>
                <w:rFonts w:cs="Times"/>
              </w:rPr>
            </w:pPr>
            <w:r>
              <w:rPr>
                <w:rFonts w:cs="Times"/>
              </w:rPr>
              <w:t>Issue 2: TRP-specific new candidate beam identification</w:t>
            </w:r>
          </w:p>
          <w:p w14:paraId="1FF780DD" w14:textId="77777777" w:rsidR="00B7758E" w:rsidRDefault="00B7758E" w:rsidP="00B7758E">
            <w:pPr>
              <w:pStyle w:val="ListParagraph"/>
              <w:numPr>
                <w:ilvl w:val="1"/>
                <w:numId w:val="16"/>
              </w:numPr>
              <w:spacing w:before="0" w:line="240" w:lineRule="auto"/>
              <w:contextualSpacing/>
              <w:rPr>
                <w:rFonts w:cs="Times"/>
              </w:rPr>
            </w:pPr>
            <w:r>
              <w:rPr>
                <w:rFonts w:cs="Times"/>
              </w:rPr>
              <w:t>Issue 3: TRP-specific BFRQ</w:t>
            </w:r>
          </w:p>
          <w:p w14:paraId="75177460" w14:textId="77777777" w:rsidR="00B7758E" w:rsidRDefault="00B7758E" w:rsidP="00B7758E">
            <w:pPr>
              <w:pStyle w:val="ListParagraph"/>
              <w:numPr>
                <w:ilvl w:val="1"/>
                <w:numId w:val="16"/>
              </w:numPr>
              <w:spacing w:before="0" w:line="240" w:lineRule="auto"/>
              <w:contextualSpacing/>
              <w:rPr>
                <w:rFonts w:cs="Times"/>
              </w:rPr>
            </w:pPr>
            <w:r>
              <w:rPr>
                <w:rFonts w:cs="Times"/>
              </w:rPr>
              <w:t>Issue 4: gNB response enhancement</w:t>
            </w:r>
          </w:p>
          <w:p w14:paraId="7F75268B" w14:textId="55412E1C" w:rsidR="00B7758E" w:rsidRPr="00B7758E" w:rsidRDefault="00B7758E" w:rsidP="0008236D">
            <w:pPr>
              <w:pStyle w:val="ListParagraph"/>
              <w:numPr>
                <w:ilvl w:val="1"/>
                <w:numId w:val="16"/>
              </w:numPr>
              <w:spacing w:before="0" w:line="240" w:lineRule="auto"/>
              <w:contextualSpacing/>
              <w:rPr>
                <w:rFonts w:cs="Times"/>
              </w:rPr>
            </w:pPr>
            <w:r>
              <w:rPr>
                <w:rFonts w:cs="Times"/>
              </w:rPr>
              <w:t>Issue 5: UE behavior on QCL/spatial relation assumption/UL power control for DL and UL channels/RSs after receiving gNB response</w:t>
            </w:r>
          </w:p>
        </w:tc>
      </w:tr>
    </w:tbl>
    <w:p w14:paraId="76C70D2E" w14:textId="67CC1B8D" w:rsidR="00C70E00" w:rsidRDefault="00B65E0E" w:rsidP="00C70E00">
      <w:pPr>
        <w:pStyle w:val="Heading1"/>
      </w:pPr>
      <w:r>
        <w:t>Discussion</w:t>
      </w:r>
    </w:p>
    <w:p w14:paraId="60D255E5" w14:textId="2C2E992B" w:rsidR="00313AC7" w:rsidRDefault="002D3345" w:rsidP="00313AC7">
      <w:pPr>
        <w:pStyle w:val="Heading2"/>
        <w:spacing w:before="0"/>
      </w:pPr>
      <w:r>
        <w:t>2.</w:t>
      </w:r>
      <w:r w:rsidR="003B0525">
        <w:t>1</w:t>
      </w:r>
      <w:r>
        <w:t xml:space="preserve"> </w:t>
      </w:r>
      <w:r w:rsidR="003B0525">
        <w:t xml:space="preserve">TRP-specific </w:t>
      </w:r>
      <w:r w:rsidR="002E2D87">
        <w:t>Beam Failure Detection</w:t>
      </w:r>
    </w:p>
    <w:p w14:paraId="29C41FA3" w14:textId="176DFC99" w:rsidR="003B111C" w:rsidRDefault="003B111C" w:rsidP="00313AC7">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3B111C" w14:paraId="46A9E6D6" w14:textId="77777777" w:rsidTr="003B111C">
        <w:tc>
          <w:tcPr>
            <w:tcW w:w="9855" w:type="dxa"/>
          </w:tcPr>
          <w:p w14:paraId="6409CBB2" w14:textId="77777777" w:rsidR="003B111C" w:rsidRDefault="003B111C" w:rsidP="003B111C">
            <w:pPr>
              <w:rPr>
                <w:rFonts w:cs="Times"/>
                <w:sz w:val="22"/>
                <w:szCs w:val="22"/>
                <w:lang w:eastAsia="ko-KR"/>
              </w:rPr>
            </w:pPr>
            <w:r>
              <w:rPr>
                <w:rFonts w:cs="Times"/>
                <w:b/>
                <w:bCs/>
                <w:highlight w:val="green"/>
              </w:rPr>
              <w:t>Agreement</w:t>
            </w:r>
          </w:p>
          <w:p w14:paraId="66D854B6" w14:textId="77777777" w:rsidR="003B111C" w:rsidRDefault="003B111C" w:rsidP="003B111C">
            <w:pPr>
              <w:pStyle w:val="ListParagraph"/>
              <w:numPr>
                <w:ilvl w:val="0"/>
                <w:numId w:val="17"/>
              </w:numPr>
              <w:snapToGrid w:val="0"/>
              <w:spacing w:before="0" w:line="240" w:lineRule="auto"/>
              <w:rPr>
                <w:rFonts w:cs="Times"/>
                <w:lang w:val="en-GB"/>
              </w:rPr>
            </w:pPr>
            <w:r>
              <w:rPr>
                <w:rFonts w:cs="Times"/>
              </w:rPr>
              <w:t>For M-TRP beam failure detection,</w:t>
            </w:r>
            <w:r>
              <w:t> </w:t>
            </w:r>
            <w:r>
              <w:rPr>
                <w:rFonts w:cs="Times"/>
              </w:rPr>
              <w:t>support independent BFD-RS configuration per-TRP, where each TRP</w:t>
            </w:r>
            <w:r>
              <w:t> </w:t>
            </w:r>
            <w:r>
              <w:rPr>
                <w:rFonts w:cs="Times"/>
              </w:rPr>
              <w:t>is associated with a BFD-RS set.</w:t>
            </w:r>
          </w:p>
          <w:p w14:paraId="1436BD49" w14:textId="77777777" w:rsidR="003B111C" w:rsidRDefault="003B111C" w:rsidP="003B111C">
            <w:pPr>
              <w:pStyle w:val="ListParagraph"/>
              <w:numPr>
                <w:ilvl w:val="1"/>
                <w:numId w:val="17"/>
              </w:numPr>
              <w:snapToGrid w:val="0"/>
              <w:spacing w:before="0" w:line="240" w:lineRule="auto"/>
              <w:rPr>
                <w:rFonts w:cs="Times"/>
              </w:rPr>
            </w:pPr>
            <w:r>
              <w:rPr>
                <w:rFonts w:cs="Times"/>
              </w:rPr>
              <w:t>FFS: The number of BFD RSs per BFD-RS set, the number of BFD-RS sets, and number of BFD RSs across all BFD-RS sets per DL BWP</w:t>
            </w:r>
          </w:p>
          <w:p w14:paraId="130853F7" w14:textId="77777777" w:rsidR="003B111C" w:rsidRDefault="003B111C" w:rsidP="003B111C">
            <w:pPr>
              <w:pStyle w:val="ListParagraph"/>
              <w:numPr>
                <w:ilvl w:val="1"/>
                <w:numId w:val="17"/>
              </w:numPr>
              <w:snapToGrid w:val="0"/>
              <w:spacing w:before="0" w:line="240" w:lineRule="auto"/>
              <w:rPr>
                <w:rFonts w:cs="Times"/>
              </w:rPr>
            </w:pPr>
            <w:r>
              <w:rPr>
                <w:rFonts w:cs="Times"/>
              </w:rPr>
              <w:t>Support at least one</w:t>
            </w:r>
            <w:r>
              <w:t> </w:t>
            </w:r>
            <w:r>
              <w:rPr>
                <w:rFonts w:cs="Times"/>
              </w:rPr>
              <w:t>of explicit and implicit BFD-RS configuration</w:t>
            </w:r>
          </w:p>
          <w:p w14:paraId="4189F848" w14:textId="77777777" w:rsidR="003B111C" w:rsidRDefault="003B111C" w:rsidP="003B111C">
            <w:pPr>
              <w:pStyle w:val="ListParagraph"/>
              <w:numPr>
                <w:ilvl w:val="2"/>
                <w:numId w:val="17"/>
              </w:numPr>
              <w:snapToGrid w:val="0"/>
              <w:spacing w:before="0" w:line="240" w:lineRule="auto"/>
              <w:rPr>
                <w:rFonts w:cs="Times"/>
              </w:rPr>
            </w:pPr>
            <w:r>
              <w:rPr>
                <w:rFonts w:cs="Times"/>
              </w:rPr>
              <w:t>With explicit BFD-RS configuration, each BFD-RS set is explicitly configured</w:t>
            </w:r>
          </w:p>
          <w:p w14:paraId="6506BBEB" w14:textId="77777777" w:rsidR="003B111C" w:rsidRDefault="003B111C" w:rsidP="003B111C">
            <w:pPr>
              <w:pStyle w:val="ListParagraph"/>
              <w:numPr>
                <w:ilvl w:val="3"/>
                <w:numId w:val="17"/>
              </w:numPr>
              <w:snapToGrid w:val="0"/>
              <w:spacing w:before="0" w:line="240" w:lineRule="auto"/>
              <w:rPr>
                <w:rFonts w:cs="Times"/>
              </w:rPr>
            </w:pPr>
            <w:r>
              <w:rPr>
                <w:rFonts w:cs="Times"/>
              </w:rPr>
              <w:t>FFS: Further study QCL relationship between BFD-RS and CORESET</w:t>
            </w:r>
          </w:p>
          <w:p w14:paraId="4E641770" w14:textId="77777777" w:rsidR="003B111C" w:rsidRDefault="003B111C" w:rsidP="003B111C">
            <w:pPr>
              <w:pStyle w:val="ListParagraph"/>
              <w:numPr>
                <w:ilvl w:val="2"/>
                <w:numId w:val="17"/>
              </w:numPr>
              <w:snapToGrid w:val="0"/>
              <w:spacing w:before="0" w:line="240" w:lineRule="auto"/>
              <w:rPr>
                <w:rFonts w:cs="Times"/>
              </w:rPr>
            </w:pPr>
            <w:r>
              <w:rPr>
                <w:rFonts w:cs="Times"/>
              </w:rPr>
              <w:t>FFS: How to determine implicit BFD-RS configuration, if supported</w:t>
            </w:r>
          </w:p>
          <w:p w14:paraId="3484577F" w14:textId="77777777" w:rsidR="003B111C" w:rsidRPr="003B111C" w:rsidRDefault="003B111C" w:rsidP="003B111C">
            <w:pPr>
              <w:rPr>
                <w:rFonts w:cs="Times"/>
                <w:b/>
                <w:bCs/>
                <w:highlight w:val="green"/>
              </w:rPr>
            </w:pPr>
            <w:r w:rsidRPr="003B111C">
              <w:rPr>
                <w:rFonts w:cs="Times"/>
                <w:b/>
                <w:bCs/>
                <w:highlight w:val="green"/>
              </w:rPr>
              <w:t>Agreement</w:t>
            </w:r>
          </w:p>
          <w:p w14:paraId="541D6992" w14:textId="77777777" w:rsidR="003B111C" w:rsidRPr="003B111C" w:rsidRDefault="003B111C" w:rsidP="003B111C">
            <w:pPr>
              <w:rPr>
                <w:rFonts w:eastAsia="Batang"/>
                <w:lang w:val="en-US" w:eastAsia="ko-KR"/>
              </w:rPr>
            </w:pPr>
            <w:r w:rsidRPr="003B111C">
              <w:rPr>
                <w:rFonts w:eastAsia="Batang"/>
                <w:lang w:val="en-US" w:eastAsia="ko-KR"/>
              </w:rPr>
              <w:t>Support TRP-specific BFD counter and timer in the MAC procedure</w:t>
            </w:r>
          </w:p>
          <w:p w14:paraId="0767D5FE" w14:textId="77777777" w:rsidR="003B111C" w:rsidRDefault="003B111C" w:rsidP="003B111C">
            <w:pPr>
              <w:pStyle w:val="ListParagraph"/>
              <w:numPr>
                <w:ilvl w:val="0"/>
                <w:numId w:val="17"/>
              </w:numPr>
              <w:snapToGrid w:val="0"/>
              <w:spacing w:before="0" w:line="240" w:lineRule="auto"/>
              <w:rPr>
                <w:rFonts w:cs="Times"/>
                <w:lang w:val="en-GB"/>
              </w:rPr>
            </w:pPr>
            <w:r>
              <w:rPr>
                <w:rFonts w:cs="Times"/>
              </w:rPr>
              <w:t>The term TRP is used only for the purposes of discussions in RAN1 and whether/how to capture this is FFS</w:t>
            </w:r>
          </w:p>
          <w:p w14:paraId="56C10A03" w14:textId="77777777" w:rsidR="003B111C" w:rsidRDefault="003B111C" w:rsidP="00313AC7">
            <w:pPr>
              <w:rPr>
                <w:rFonts w:eastAsia="Batang"/>
                <w:lang w:val="en-US" w:eastAsia="ko-KR"/>
              </w:rPr>
            </w:pPr>
          </w:p>
        </w:tc>
      </w:tr>
    </w:tbl>
    <w:p w14:paraId="13FC0840" w14:textId="4A4C3AC7" w:rsidR="00D936FA" w:rsidRDefault="00D936FA" w:rsidP="00313AC7">
      <w:pPr>
        <w:rPr>
          <w:rFonts w:eastAsia="Batang"/>
          <w:lang w:val="en-US" w:eastAsia="ko-KR"/>
        </w:rPr>
      </w:pPr>
      <w:r>
        <w:rPr>
          <w:rFonts w:eastAsia="Batang"/>
          <w:lang w:val="en-US" w:eastAsia="ko-KR"/>
        </w:rPr>
        <w:t>In RAN1#104-e, the following was agreed:</w:t>
      </w:r>
    </w:p>
    <w:tbl>
      <w:tblPr>
        <w:tblStyle w:val="TableGrid"/>
        <w:tblW w:w="0" w:type="auto"/>
        <w:tblLook w:val="04A0" w:firstRow="1" w:lastRow="0" w:firstColumn="1" w:lastColumn="0" w:noHBand="0" w:noVBand="1"/>
      </w:tblPr>
      <w:tblGrid>
        <w:gridCol w:w="9855"/>
      </w:tblGrid>
      <w:tr w:rsidR="00D936FA" w14:paraId="66D57C11" w14:textId="77777777" w:rsidTr="00D936FA">
        <w:tc>
          <w:tcPr>
            <w:tcW w:w="9855" w:type="dxa"/>
          </w:tcPr>
          <w:p w14:paraId="496FB876" w14:textId="77777777" w:rsidR="00D936FA" w:rsidRPr="005F2DD9" w:rsidRDefault="00D936FA" w:rsidP="00D936FA">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5E046E7E" w14:textId="77777777" w:rsidR="00D936FA" w:rsidRPr="005F2DD9" w:rsidRDefault="00D936FA" w:rsidP="00D936FA">
            <w:pPr>
              <w:pStyle w:val="xmsonormal"/>
              <w:snapToGrid w:val="0"/>
              <w:jc w:val="both"/>
              <w:rPr>
                <w:rFonts w:ascii="Times" w:hAnsi="Times" w:cs="Times"/>
                <w:sz w:val="20"/>
                <w:szCs w:val="20"/>
              </w:rPr>
            </w:pPr>
            <w:r w:rsidRPr="005F2DD9">
              <w:rPr>
                <w:rFonts w:ascii="Times" w:hAnsi="Times" w:cs="Times"/>
                <w:sz w:val="20"/>
                <w:szCs w:val="20"/>
              </w:rPr>
              <w:t>For M-TRP BFR</w:t>
            </w:r>
          </w:p>
          <w:p w14:paraId="6B0FB9A1" w14:textId="77777777" w:rsidR="00D936FA" w:rsidRPr="005F2DD9" w:rsidRDefault="00D936FA" w:rsidP="00D936FA">
            <w:pPr>
              <w:pStyle w:val="xmsonormal"/>
              <w:numPr>
                <w:ilvl w:val="0"/>
                <w:numId w:val="19"/>
              </w:numPr>
              <w:snapToGrid w:val="0"/>
              <w:jc w:val="both"/>
              <w:rPr>
                <w:rFonts w:ascii="Times" w:hAnsi="Times" w:cs="Times"/>
                <w:sz w:val="20"/>
                <w:szCs w:val="20"/>
              </w:rPr>
            </w:pPr>
            <w:r w:rsidRPr="005F2DD9">
              <w:rPr>
                <w:rFonts w:ascii="Times" w:hAnsi="Times" w:cs="Times"/>
                <w:sz w:val="20"/>
                <w:szCs w:val="20"/>
              </w:rPr>
              <w:lastRenderedPageBreak/>
              <w:t>Support 2 BFD-RS sets per BWP, and up to N resources per BFD-RS set</w:t>
            </w:r>
          </w:p>
          <w:p w14:paraId="555137DE" w14:textId="77777777" w:rsidR="00D936FA" w:rsidRPr="005F2DD9" w:rsidRDefault="00D936FA" w:rsidP="00D936FA">
            <w:pPr>
              <w:pStyle w:val="xmsonormal"/>
              <w:numPr>
                <w:ilvl w:val="1"/>
                <w:numId w:val="19"/>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62D37FAA" w14:textId="6D43BCAF" w:rsidR="00D936FA" w:rsidRPr="00C5502C" w:rsidRDefault="00D936FA" w:rsidP="00C5502C">
            <w:pPr>
              <w:pStyle w:val="xmsonormal"/>
              <w:numPr>
                <w:ilvl w:val="0"/>
                <w:numId w:val="19"/>
              </w:numPr>
              <w:snapToGrid w:val="0"/>
              <w:jc w:val="both"/>
              <w:rPr>
                <w:rFonts w:ascii="Times" w:hAnsi="Times" w:cs="Times"/>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tc>
      </w:tr>
    </w:tbl>
    <w:p w14:paraId="51825247" w14:textId="5C4E5A19" w:rsidR="00AF18AB" w:rsidRDefault="00AF18AB" w:rsidP="00313AC7">
      <w:pPr>
        <w:rPr>
          <w:rFonts w:eastAsia="Batang"/>
          <w:lang w:val="en-US" w:eastAsia="ko-KR"/>
        </w:rPr>
      </w:pPr>
      <w:r>
        <w:rPr>
          <w:rFonts w:eastAsia="Batang"/>
          <w:lang w:val="en-US" w:eastAsia="ko-KR"/>
        </w:rPr>
        <w:lastRenderedPageBreak/>
        <w:t>In RAN1#104b-e, the following was agreed.</w:t>
      </w:r>
    </w:p>
    <w:tbl>
      <w:tblPr>
        <w:tblStyle w:val="TableGrid"/>
        <w:tblW w:w="0" w:type="auto"/>
        <w:tblLook w:val="04A0" w:firstRow="1" w:lastRow="0" w:firstColumn="1" w:lastColumn="0" w:noHBand="0" w:noVBand="1"/>
      </w:tblPr>
      <w:tblGrid>
        <w:gridCol w:w="9855"/>
      </w:tblGrid>
      <w:tr w:rsidR="00AF18AB" w14:paraId="1ACEA640" w14:textId="77777777" w:rsidTr="00AF18AB">
        <w:tc>
          <w:tcPr>
            <w:tcW w:w="9855" w:type="dxa"/>
          </w:tcPr>
          <w:p w14:paraId="38A5A180" w14:textId="77777777" w:rsidR="00107E7C" w:rsidRPr="006242FA" w:rsidRDefault="00107E7C" w:rsidP="00107E7C">
            <w:pPr>
              <w:rPr>
                <w:rFonts w:cs="Times"/>
                <w:b/>
                <w:bCs/>
                <w:highlight w:val="green"/>
              </w:rPr>
            </w:pPr>
            <w:r w:rsidRPr="006242FA">
              <w:rPr>
                <w:rFonts w:cs="Times"/>
                <w:b/>
                <w:bCs/>
                <w:highlight w:val="green"/>
              </w:rPr>
              <w:t>Agreement</w:t>
            </w:r>
          </w:p>
          <w:p w14:paraId="45318411" w14:textId="77777777" w:rsidR="00107E7C" w:rsidRPr="006242FA" w:rsidRDefault="00107E7C" w:rsidP="00107E7C">
            <w:pPr>
              <w:numPr>
                <w:ilvl w:val="0"/>
                <w:numId w:val="22"/>
              </w:numPr>
              <w:jc w:val="left"/>
              <w:rPr>
                <w:rFonts w:eastAsia="DengXian" w:cs="Times"/>
                <w:bCs/>
                <w:iCs/>
                <w:kern w:val="32"/>
                <w:szCs w:val="22"/>
                <w:lang w:eastAsia="zh-CN"/>
              </w:rPr>
            </w:pPr>
            <w:r w:rsidRPr="006242FA">
              <w:rPr>
                <w:rFonts w:eastAsia="DengXian" w:cs="Times"/>
                <w:bCs/>
                <w:iCs/>
                <w:kern w:val="32"/>
                <w:szCs w:val="22"/>
                <w:lang w:eastAsia="zh-CN"/>
              </w:rPr>
              <w:t>Support S-DCI and M-DCI in TRP-specific BFR in Rel.17</w:t>
            </w:r>
          </w:p>
          <w:p w14:paraId="17A44E7B" w14:textId="77777777" w:rsidR="00107E7C" w:rsidRPr="006242FA" w:rsidRDefault="00107E7C" w:rsidP="00107E7C">
            <w:pPr>
              <w:numPr>
                <w:ilvl w:val="1"/>
                <w:numId w:val="22"/>
              </w:numPr>
              <w:jc w:val="left"/>
              <w:rPr>
                <w:rFonts w:eastAsia="DengXian" w:cs="Times"/>
                <w:bCs/>
                <w:iCs/>
                <w:kern w:val="32"/>
                <w:szCs w:val="22"/>
                <w:lang w:eastAsia="zh-CN"/>
              </w:rPr>
            </w:pPr>
            <w:r w:rsidRPr="006242FA">
              <w:rPr>
                <w:rFonts w:eastAsia="DengXian" w:cs="Times"/>
                <w:bCs/>
                <w:iCs/>
                <w:kern w:val="32"/>
                <w:szCs w:val="22"/>
                <w:lang w:eastAsia="zh-CN"/>
              </w:rPr>
              <w:t>S-DCI is low priority, M-DCI is high priority</w:t>
            </w:r>
          </w:p>
          <w:p w14:paraId="1563710B" w14:textId="77777777" w:rsidR="00107E7C" w:rsidRPr="006242FA" w:rsidRDefault="00107E7C" w:rsidP="00107E7C">
            <w:pPr>
              <w:numPr>
                <w:ilvl w:val="1"/>
                <w:numId w:val="22"/>
              </w:numPr>
              <w:jc w:val="left"/>
              <w:rPr>
                <w:rFonts w:eastAsia="DengXian" w:cs="Times"/>
                <w:bCs/>
                <w:iCs/>
                <w:kern w:val="32"/>
                <w:szCs w:val="22"/>
                <w:lang w:eastAsia="zh-CN"/>
              </w:rPr>
            </w:pPr>
            <w:r w:rsidRPr="006242FA">
              <w:rPr>
                <w:rFonts w:eastAsia="DengXian" w:cs="Times"/>
                <w:bCs/>
                <w:iCs/>
                <w:kern w:val="32"/>
                <w:szCs w:val="22"/>
                <w:lang w:eastAsia="zh-CN"/>
              </w:rPr>
              <w:t>Unified design for S-DCI and M-DCI should not be precluded due to the prioritization</w:t>
            </w:r>
          </w:p>
          <w:p w14:paraId="311A53A1" w14:textId="77777777" w:rsidR="00107E7C" w:rsidRPr="00F10857" w:rsidRDefault="00107E7C" w:rsidP="00107E7C">
            <w:pPr>
              <w:spacing w:line="264" w:lineRule="auto"/>
              <w:rPr>
                <w:b/>
                <w:bCs/>
                <w:highlight w:val="green"/>
              </w:rPr>
            </w:pPr>
            <w:r w:rsidRPr="00F10857">
              <w:rPr>
                <w:b/>
                <w:bCs/>
                <w:highlight w:val="green"/>
              </w:rPr>
              <w:t>Agreement</w:t>
            </w:r>
          </w:p>
          <w:p w14:paraId="5A070318" w14:textId="77777777" w:rsidR="00107E7C" w:rsidRDefault="00107E7C" w:rsidP="00107E7C">
            <w:pPr>
              <w:spacing w:line="264" w:lineRule="auto"/>
            </w:pPr>
            <w:r>
              <w:t>On BFD-RS of TRP-specific BFR</w:t>
            </w:r>
          </w:p>
          <w:p w14:paraId="5A0E895F" w14:textId="77777777" w:rsidR="00107E7C" w:rsidRPr="002E39B4" w:rsidRDefault="00107E7C" w:rsidP="00107E7C">
            <w:pPr>
              <w:numPr>
                <w:ilvl w:val="0"/>
                <w:numId w:val="22"/>
              </w:numPr>
              <w:jc w:val="left"/>
              <w:rPr>
                <w:rFonts w:eastAsia="DengXian" w:cs="Times"/>
                <w:bCs/>
                <w:iCs/>
                <w:kern w:val="32"/>
                <w:szCs w:val="22"/>
                <w:lang w:eastAsia="zh-CN"/>
              </w:rPr>
            </w:pPr>
            <w:r w:rsidRPr="002E39B4">
              <w:rPr>
                <w:rFonts w:eastAsia="DengXian" w:cs="Times"/>
                <w:bCs/>
                <w:iCs/>
                <w:kern w:val="32"/>
                <w:szCs w:val="22"/>
                <w:lang w:eastAsia="zh-CN"/>
              </w:rPr>
              <w:t xml:space="preserve">BFD-RS resource number: </w:t>
            </w:r>
          </w:p>
          <w:p w14:paraId="7AB8D4FB" w14:textId="77777777" w:rsidR="00107E7C" w:rsidRPr="002E39B4" w:rsidRDefault="00107E7C" w:rsidP="00107E7C">
            <w:pPr>
              <w:numPr>
                <w:ilvl w:val="1"/>
                <w:numId w:val="22"/>
              </w:numPr>
              <w:jc w:val="left"/>
              <w:rPr>
                <w:rFonts w:eastAsia="DengXian" w:cs="Times"/>
                <w:bCs/>
                <w:iCs/>
                <w:kern w:val="32"/>
                <w:szCs w:val="22"/>
                <w:lang w:eastAsia="zh-CN"/>
              </w:rPr>
            </w:pPr>
            <w:r w:rsidRPr="002E39B4">
              <w:rPr>
                <w:rFonts w:eastAsia="DengXian" w:cs="Times"/>
                <w:bCs/>
                <w:iCs/>
                <w:kern w:val="32"/>
                <w:szCs w:val="22"/>
                <w:lang w:eastAsia="zh-CN"/>
              </w:rPr>
              <w:t>The total number of RSs in two BFR-RS sets per DL BWP is a UE capability</w:t>
            </w:r>
          </w:p>
          <w:p w14:paraId="1FCF885D" w14:textId="77777777" w:rsidR="00107E7C" w:rsidRPr="002E39B4" w:rsidRDefault="00107E7C" w:rsidP="00107E7C">
            <w:pPr>
              <w:numPr>
                <w:ilvl w:val="1"/>
                <w:numId w:val="22"/>
              </w:numPr>
              <w:jc w:val="left"/>
              <w:rPr>
                <w:rFonts w:eastAsia="DengXian" w:cs="Times"/>
                <w:bCs/>
                <w:iCs/>
                <w:kern w:val="32"/>
                <w:szCs w:val="22"/>
                <w:lang w:eastAsia="zh-CN"/>
              </w:rPr>
            </w:pPr>
            <w:r w:rsidRPr="002E39B4">
              <w:rPr>
                <w:rFonts w:eastAsia="DengXian" w:cs="Times"/>
                <w:bCs/>
                <w:iCs/>
                <w:kern w:val="32"/>
                <w:szCs w:val="22"/>
                <w:lang w:eastAsia="zh-CN"/>
              </w:rPr>
              <w:t>On the maximum number of RS per BFD-RS set, down-select from the following two alternatives in RAN1#105-e</w:t>
            </w:r>
          </w:p>
          <w:p w14:paraId="77AF0FE7" w14:textId="77777777" w:rsidR="00107E7C" w:rsidRPr="002E39B4" w:rsidRDefault="00107E7C" w:rsidP="00107E7C">
            <w:pPr>
              <w:numPr>
                <w:ilvl w:val="2"/>
                <w:numId w:val="22"/>
              </w:numPr>
              <w:jc w:val="left"/>
              <w:rPr>
                <w:rFonts w:eastAsia="DengXian" w:cs="Times"/>
                <w:bCs/>
                <w:iCs/>
                <w:kern w:val="32"/>
                <w:szCs w:val="22"/>
                <w:lang w:eastAsia="zh-CN"/>
              </w:rPr>
            </w:pPr>
            <w:r w:rsidRPr="002E39B4">
              <w:rPr>
                <w:rFonts w:eastAsia="DengXian" w:cs="Times"/>
                <w:bCs/>
                <w:iCs/>
                <w:kern w:val="32"/>
                <w:szCs w:val="22"/>
                <w:lang w:eastAsia="zh-CN"/>
              </w:rPr>
              <w:t>Alt1: max value is 2</w:t>
            </w:r>
          </w:p>
          <w:p w14:paraId="120212FF" w14:textId="77777777" w:rsidR="00107E7C" w:rsidRPr="002E39B4" w:rsidRDefault="00107E7C" w:rsidP="00107E7C">
            <w:pPr>
              <w:numPr>
                <w:ilvl w:val="2"/>
                <w:numId w:val="22"/>
              </w:numPr>
              <w:jc w:val="left"/>
              <w:rPr>
                <w:rFonts w:eastAsia="DengXian" w:cs="Times"/>
                <w:bCs/>
                <w:iCs/>
                <w:kern w:val="32"/>
                <w:szCs w:val="22"/>
                <w:lang w:eastAsia="zh-CN"/>
              </w:rPr>
            </w:pPr>
            <w:r w:rsidRPr="002E39B4">
              <w:rPr>
                <w:rFonts w:eastAsia="DengXian" w:cs="Times"/>
                <w:bCs/>
                <w:iCs/>
                <w:kern w:val="32"/>
                <w:szCs w:val="22"/>
                <w:lang w:eastAsia="zh-CN"/>
              </w:rPr>
              <w:t>Alt2: max value is a UE capability, including possible candidate value of 1</w:t>
            </w:r>
          </w:p>
          <w:p w14:paraId="5FADB7C3" w14:textId="77777777" w:rsidR="00107E7C" w:rsidRPr="00F10857" w:rsidRDefault="00107E7C" w:rsidP="00107E7C">
            <w:pPr>
              <w:spacing w:line="264" w:lineRule="auto"/>
              <w:rPr>
                <w:b/>
                <w:bCs/>
                <w:highlight w:val="green"/>
              </w:rPr>
            </w:pPr>
            <w:r w:rsidRPr="00F10857">
              <w:rPr>
                <w:b/>
                <w:bCs/>
                <w:highlight w:val="green"/>
              </w:rPr>
              <w:t>Agreement</w:t>
            </w:r>
          </w:p>
          <w:p w14:paraId="266FA7AE" w14:textId="77777777" w:rsidR="00107E7C" w:rsidRPr="008C2207" w:rsidRDefault="00107E7C" w:rsidP="00107E7C">
            <w:pPr>
              <w:spacing w:line="264" w:lineRule="auto"/>
              <w:rPr>
                <w:lang w:eastAsia="ko-KR"/>
              </w:rPr>
            </w:pPr>
            <w:r w:rsidRPr="008C2207">
              <w:rPr>
                <w:rFonts w:eastAsia="Calibri"/>
              </w:rPr>
              <w:t>Adopt the following beam failure detection criteria for each BFD-RS set</w:t>
            </w:r>
          </w:p>
          <w:p w14:paraId="24809102" w14:textId="77777777" w:rsidR="00107E7C" w:rsidRPr="002E39B4" w:rsidRDefault="00107E7C" w:rsidP="00107E7C">
            <w:pPr>
              <w:numPr>
                <w:ilvl w:val="0"/>
                <w:numId w:val="22"/>
              </w:numPr>
              <w:jc w:val="left"/>
              <w:rPr>
                <w:rFonts w:eastAsia="DengXian" w:cs="Times"/>
                <w:bCs/>
                <w:iCs/>
                <w:kern w:val="32"/>
                <w:szCs w:val="22"/>
                <w:lang w:eastAsia="zh-CN"/>
              </w:rPr>
            </w:pPr>
            <w:r w:rsidRPr="002E39B4">
              <w:rPr>
                <w:rFonts w:eastAsia="DengXian" w:cs="Times"/>
                <w:bCs/>
                <w:iCs/>
                <w:kern w:val="32"/>
                <w:szCs w:val="22"/>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3D1647D6" w14:textId="262B46B2" w:rsidR="00AF18AB" w:rsidRPr="00556F5C" w:rsidRDefault="00107E7C" w:rsidP="00556F5C">
            <w:pPr>
              <w:numPr>
                <w:ilvl w:val="1"/>
                <w:numId w:val="22"/>
              </w:numPr>
              <w:jc w:val="left"/>
              <w:rPr>
                <w:rFonts w:eastAsia="DengXian" w:cs="Times"/>
                <w:bCs/>
                <w:iCs/>
                <w:kern w:val="32"/>
                <w:szCs w:val="22"/>
                <w:lang w:eastAsia="zh-CN"/>
              </w:rPr>
            </w:pPr>
            <w:r w:rsidRPr="002E39B4">
              <w:rPr>
                <w:rFonts w:eastAsia="DengXian" w:cs="Times"/>
                <w:bCs/>
                <w:iCs/>
                <w:kern w:val="32"/>
                <w:szCs w:val="22"/>
                <w:lang w:eastAsia="zh-CN"/>
              </w:rPr>
              <w:t>X is max{minimal periodicity of BFD RS in the set, 2ms}</w:t>
            </w:r>
          </w:p>
        </w:tc>
      </w:tr>
    </w:tbl>
    <w:p w14:paraId="6A0261AF" w14:textId="4529DCF7" w:rsidR="002E2D87" w:rsidRDefault="002E2D87" w:rsidP="00313AC7">
      <w:pPr>
        <w:rPr>
          <w:rFonts w:eastAsia="Batang"/>
          <w:lang w:val="en-US" w:eastAsia="ko-KR"/>
        </w:rPr>
      </w:pPr>
      <w:r>
        <w:rPr>
          <w:rFonts w:eastAsia="Batang"/>
          <w:lang w:val="en-US" w:eastAsia="ko-KR"/>
        </w:rPr>
        <w:t xml:space="preserve">To support TRP-specific BFR, TRP-specific beam failure detection (BFD) </w:t>
      </w:r>
      <w:r w:rsidR="003B111C">
        <w:rPr>
          <w:rFonts w:eastAsia="Batang"/>
          <w:lang w:val="en-US" w:eastAsia="ko-KR"/>
        </w:rPr>
        <w:t>has been agreed</w:t>
      </w:r>
      <w:r>
        <w:rPr>
          <w:rFonts w:eastAsia="Batang"/>
          <w:lang w:val="en-US" w:eastAsia="ko-KR"/>
        </w:rPr>
        <w:t>. This means that a UE can detect if the link to a first TRP has failed, while the link to a second TRP has not failed. If so, the UE can recover only the failed link without disrupting the good link to the other TRP.</w:t>
      </w:r>
    </w:p>
    <w:p w14:paraId="017FC9AF" w14:textId="09473898" w:rsidR="00342F9F" w:rsidRDefault="00D009A7" w:rsidP="00313AC7">
      <w:pPr>
        <w:rPr>
          <w:rFonts w:eastAsia="Batang"/>
          <w:lang w:val="en-US" w:eastAsia="ko-KR"/>
        </w:rPr>
      </w:pPr>
      <w:r>
        <w:rPr>
          <w:rFonts w:eastAsia="Batang"/>
          <w:lang w:val="en-US" w:eastAsia="ko-KR"/>
        </w:rPr>
        <w:t>In other words, the UE can be provided</w:t>
      </w:r>
      <w:r w:rsidR="00251415">
        <w:rPr>
          <w:rFonts w:eastAsia="Batang"/>
          <w:lang w:val="en-US" w:eastAsia="ko-KR"/>
        </w:rPr>
        <w:t>, for a BWP of a serving cell,</w:t>
      </w:r>
      <w:r>
        <w:rPr>
          <w:rFonts w:eastAsia="Batang"/>
          <w:lang w:val="en-US" w:eastAsia="ko-KR"/>
        </w:rPr>
        <w:t xml:space="preserve"> with a set of BFD RS (</w:t>
      </w:r>
      <m:oMath>
        <m:sSub>
          <m:sSubPr>
            <m:ctrlPr>
              <w:rPr>
                <w:rFonts w:ascii="Cambria Math" w:eastAsia="Batang" w:hAnsi="Cambria Math"/>
                <w:i/>
                <w:lang w:val="en-US" w:eastAsia="ko-KR"/>
              </w:rPr>
            </m:ctrlPr>
          </m:sSubPr>
          <m:e>
            <m:acc>
              <m:accPr>
                <m:chr m:val="̅"/>
                <m:ctrlPr>
                  <w:rPr>
                    <w:rFonts w:ascii="Cambria Math" w:eastAsia="Batang" w:hAnsi="Cambria Math"/>
                    <w:i/>
                    <w:lang w:val="en-US" w:eastAsia="ko-KR"/>
                  </w:rPr>
                </m:ctrlPr>
              </m:accPr>
              <m:e>
                <m:r>
                  <w:rPr>
                    <w:rFonts w:ascii="Cambria Math" w:eastAsia="Batang" w:hAnsi="Cambria Math"/>
                    <w:lang w:val="en-US" w:eastAsia="ko-KR"/>
                  </w:rPr>
                  <m:t>q</m:t>
                </m:r>
              </m:e>
            </m:acc>
          </m:e>
          <m:sub>
            <m:r>
              <w:rPr>
                <w:rFonts w:ascii="Cambria Math" w:eastAsia="Batang" w:hAnsi="Cambria Math"/>
                <w:lang w:val="en-US" w:eastAsia="ko-KR"/>
              </w:rPr>
              <m:t>0,i</m:t>
            </m:r>
          </m:sub>
        </m:sSub>
      </m:oMath>
      <w:r>
        <w:rPr>
          <w:rFonts w:eastAsia="Batang"/>
          <w:lang w:val="en-US" w:eastAsia="ko-KR"/>
        </w:rPr>
        <w:t xml:space="preserve">) per TRP </w:t>
      </w:r>
      <w:r w:rsidRPr="00D009A7">
        <w:rPr>
          <w:rFonts w:eastAsia="Batang"/>
          <w:i/>
          <w:iCs/>
          <w:lang w:val="en-US" w:eastAsia="ko-KR"/>
        </w:rPr>
        <w:t>i</w:t>
      </w:r>
      <w:r>
        <w:rPr>
          <w:rFonts w:eastAsia="Batang"/>
          <w:lang w:val="en-US" w:eastAsia="ko-KR"/>
        </w:rPr>
        <w:t xml:space="preserve">. </w:t>
      </w:r>
      <w:r w:rsidR="00251415">
        <w:rPr>
          <w:rFonts w:eastAsia="Batang"/>
          <w:lang w:val="en-US" w:eastAsia="ko-KR"/>
        </w:rPr>
        <w:t xml:space="preserve">Alternatively, the UE can implicitly determine a set of BFD RS per TRP based on CORESET pool indexes of CORESETs. </w:t>
      </w:r>
      <w:r w:rsidR="003B111C">
        <w:rPr>
          <w:rFonts w:eastAsia="Batang"/>
          <w:lang w:val="en-US" w:eastAsia="ko-KR"/>
        </w:rPr>
        <w:t>BFD in Rel-15/16 support both explicit and implicit configuration of BFD RS. We propose to support both also for Rel-17 per-TRP BFR.</w:t>
      </w:r>
    </w:p>
    <w:p w14:paraId="0888F22F" w14:textId="57EF7645" w:rsidR="00B05349" w:rsidRDefault="00B05349" w:rsidP="00E8584B">
      <w:pPr>
        <w:ind w:left="990" w:hanging="990"/>
        <w:rPr>
          <w:rFonts w:eastAsia="Batang"/>
          <w:b/>
          <w:szCs w:val="22"/>
          <w:lang w:val="en-US" w:eastAsia="ko-KR"/>
        </w:rPr>
      </w:pPr>
      <w:r w:rsidRPr="00C826B7">
        <w:rPr>
          <w:rFonts w:eastAsia="Batang"/>
          <w:b/>
          <w:i/>
          <w:szCs w:val="22"/>
          <w:lang w:val="en-US" w:eastAsia="ko-KR"/>
        </w:rPr>
        <w:t xml:space="preserve">Proposal </w:t>
      </w:r>
      <w:r w:rsidR="00E8584B">
        <w:rPr>
          <w:rFonts w:eastAsia="Batang"/>
          <w:b/>
          <w:i/>
          <w:szCs w:val="22"/>
          <w:lang w:val="en-US" w:eastAsia="ko-KR"/>
        </w:rPr>
        <w:t>1</w:t>
      </w:r>
      <w:r w:rsidRPr="00C826B7">
        <w:rPr>
          <w:rFonts w:eastAsia="Batang"/>
          <w:b/>
          <w:i/>
          <w:szCs w:val="22"/>
          <w:lang w:val="en-US" w:eastAsia="ko-KR"/>
        </w:rPr>
        <w:t xml:space="preserve">: </w:t>
      </w:r>
      <w:r w:rsidR="003B111C">
        <w:rPr>
          <w:rFonts w:eastAsia="Batang"/>
          <w:b/>
          <w:szCs w:val="22"/>
          <w:lang w:val="en-US" w:eastAsia="ko-KR"/>
        </w:rPr>
        <w:t>Support both explicit and implicit configuration of BFD RS per TRP.</w:t>
      </w:r>
    </w:p>
    <w:p w14:paraId="2B843987" w14:textId="0393BFE2" w:rsidR="0098788B" w:rsidRDefault="0098788B" w:rsidP="0098788B">
      <w:pPr>
        <w:ind w:left="990" w:hanging="990"/>
        <w:rPr>
          <w:rFonts w:eastAsia="Batang"/>
          <w:b/>
          <w:szCs w:val="22"/>
          <w:lang w:val="en-US" w:eastAsia="ko-KR"/>
        </w:rPr>
      </w:pPr>
      <w:r w:rsidRPr="00C826B7">
        <w:rPr>
          <w:rFonts w:eastAsia="Batang"/>
          <w:b/>
          <w:i/>
          <w:szCs w:val="22"/>
          <w:lang w:val="en-US" w:eastAsia="ko-KR"/>
        </w:rPr>
        <w:t xml:space="preserve">Proposal </w:t>
      </w:r>
      <w:r w:rsidR="00B434FC">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Implicit determination of the first BFD-RS set follows implicit determination in Rel-15/16, but based on the first CORESET pool. Similarly for the second BFD-RS set.</w:t>
      </w:r>
    </w:p>
    <w:p w14:paraId="254A3948" w14:textId="2AE4511E" w:rsidR="0098788B" w:rsidRDefault="00B434FC" w:rsidP="00251415">
      <w:pPr>
        <w:rPr>
          <w:rFonts w:eastAsia="Batang"/>
          <w:lang w:val="en-US" w:eastAsia="ko-KR"/>
        </w:rPr>
      </w:pPr>
      <w:r>
        <w:rPr>
          <w:rFonts w:eastAsia="Batang"/>
          <w:lang w:val="en-US" w:eastAsia="ko-KR"/>
        </w:rPr>
        <w:t>The BFD RS set in Rel-15/16 is limited to two RS</w:t>
      </w:r>
      <w:r w:rsidR="001B4EA0">
        <w:rPr>
          <w:rFonts w:eastAsia="Batang"/>
          <w:lang w:val="en-US" w:eastAsia="ko-KR"/>
        </w:rPr>
        <w:t>s</w:t>
      </w:r>
      <w:r>
        <w:rPr>
          <w:rFonts w:eastAsia="Batang"/>
          <w:lang w:val="en-US" w:eastAsia="ko-KR"/>
        </w:rPr>
        <w:t xml:space="preserve">. A UE capable of multi-TRP operations is typically more capable, so the maximum number of BFD RS could be increased compared to Rel-15/16. </w:t>
      </w:r>
      <w:r w:rsidR="00107E7C">
        <w:rPr>
          <w:rFonts w:eastAsia="Batang"/>
          <w:lang w:val="en-US" w:eastAsia="ko-KR"/>
        </w:rPr>
        <w:t>In RAN1#105-e, it was agreed that t</w:t>
      </w:r>
      <w:r w:rsidR="00107E7C" w:rsidRPr="002E39B4">
        <w:rPr>
          <w:rFonts w:eastAsia="DengXian" w:cs="Times"/>
          <w:bCs/>
          <w:iCs/>
          <w:kern w:val="32"/>
          <w:szCs w:val="22"/>
          <w:lang w:eastAsia="zh-CN"/>
        </w:rPr>
        <w:t>he total number of RSs in two BFR-RS sets per DL BWP is a UE capability</w:t>
      </w:r>
      <w:r w:rsidR="00107E7C">
        <w:rPr>
          <w:rFonts w:eastAsia="DengXian" w:cs="Times"/>
          <w:bCs/>
          <w:iCs/>
          <w:kern w:val="32"/>
          <w:szCs w:val="22"/>
          <w:lang w:eastAsia="zh-CN"/>
        </w:rPr>
        <w:t>. Since this UE capability is introduced, there is no need to introduce an additional UE capability for the number RS per BFD-RS set. Hence, we prefer to set the maximum number of BFD-RS per set to 2</w:t>
      </w:r>
      <w:r>
        <w:rPr>
          <w:rFonts w:eastAsia="Batang"/>
          <w:lang w:val="en-US" w:eastAsia="ko-KR"/>
        </w:rPr>
        <w:t>.</w:t>
      </w:r>
    </w:p>
    <w:p w14:paraId="6E02632C" w14:textId="0865A045" w:rsidR="00B434FC" w:rsidRDefault="00B434FC" w:rsidP="008D111A">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 xml:space="preserve">Support </w:t>
      </w:r>
      <w:r w:rsidR="00107E7C">
        <w:rPr>
          <w:rFonts w:eastAsia="Batang"/>
          <w:b/>
          <w:szCs w:val="22"/>
          <w:lang w:val="en-US" w:eastAsia="ko-KR"/>
        </w:rPr>
        <w:t xml:space="preserve">Alt 1, i.e. </w:t>
      </w:r>
      <w:r>
        <w:rPr>
          <w:rFonts w:eastAsia="Batang"/>
          <w:b/>
          <w:szCs w:val="22"/>
          <w:lang w:val="en-US" w:eastAsia="ko-KR"/>
        </w:rPr>
        <w:t>up to two BFD-RS</w:t>
      </w:r>
      <w:r w:rsidR="00D936FA">
        <w:rPr>
          <w:rFonts w:eastAsia="Batang"/>
          <w:b/>
          <w:szCs w:val="22"/>
          <w:lang w:val="en-US" w:eastAsia="ko-KR"/>
        </w:rPr>
        <w:t xml:space="preserve"> per BFD-RS set</w:t>
      </w:r>
      <w:r>
        <w:rPr>
          <w:rFonts w:eastAsia="Batang"/>
          <w:b/>
          <w:szCs w:val="22"/>
          <w:lang w:val="en-US" w:eastAsia="ko-KR"/>
        </w:rPr>
        <w:t>.</w:t>
      </w:r>
    </w:p>
    <w:p w14:paraId="3DC225BF" w14:textId="5E2D446C" w:rsidR="005A05EB" w:rsidRDefault="005A05EB" w:rsidP="005A05EB">
      <w:pPr>
        <w:rPr>
          <w:rFonts w:eastAsia="DengXian" w:cs="Times"/>
          <w:bCs/>
          <w:iCs/>
          <w:kern w:val="32"/>
          <w:szCs w:val="22"/>
          <w:lang w:eastAsia="zh-CN"/>
        </w:rPr>
      </w:pPr>
      <w:r w:rsidRPr="00556F5C">
        <w:rPr>
          <w:rFonts w:eastAsia="DengXian" w:cs="Times"/>
          <w:bCs/>
          <w:iCs/>
          <w:kern w:val="32"/>
          <w:szCs w:val="22"/>
          <w:lang w:eastAsia="zh-CN"/>
        </w:rPr>
        <w:t>In agenda item 8.1.2.4 (HST-SFN), BFD in the context of a CORESET with two activated TCI states has been discussed. Our preference</w:t>
      </w:r>
      <w:r>
        <w:rPr>
          <w:rFonts w:eastAsia="DengXian" w:cs="Times"/>
          <w:bCs/>
          <w:iCs/>
          <w:kern w:val="32"/>
          <w:szCs w:val="22"/>
          <w:lang w:eastAsia="zh-CN"/>
        </w:rPr>
        <w:t xml:space="preserve"> is to discuss all multi-TRP BFR related issues in one agenda item, in order to design a unified solution. </w:t>
      </w:r>
    </w:p>
    <w:p w14:paraId="16BDE91A" w14:textId="614C4E08" w:rsidR="005239A8" w:rsidRDefault="005239A8" w:rsidP="005239A8">
      <w:pPr>
        <w:rPr>
          <w:rFonts w:eastAsia="Batang"/>
          <w:lang w:val="en-US" w:eastAsia="ko-KR"/>
        </w:rPr>
      </w:pPr>
      <w:r>
        <w:rPr>
          <w:rFonts w:eastAsia="Batang"/>
          <w:lang w:val="en-US" w:eastAsia="ko-KR"/>
        </w:rPr>
        <w:t xml:space="preserve">In Rel-15/16, in which a single set of BFD-RS is used in a BWP, 38.213 </w:t>
      </w:r>
      <w:r>
        <w:rPr>
          <w:rFonts w:eastAsia="Batang"/>
          <w:lang w:val="en-US" w:eastAsia="ko-KR"/>
        </w:rPr>
        <w:fldChar w:fldCharType="begin"/>
      </w:r>
      <w:r>
        <w:rPr>
          <w:rFonts w:eastAsia="Batang"/>
          <w:lang w:val="en-US" w:eastAsia="ko-KR"/>
        </w:rPr>
        <w:instrText xml:space="preserve"> REF _Ref71545462 \n \h </w:instrText>
      </w:r>
      <w:r>
        <w:rPr>
          <w:rFonts w:eastAsia="Batang"/>
          <w:lang w:val="en-US" w:eastAsia="ko-KR"/>
        </w:rPr>
      </w:r>
      <w:r>
        <w:rPr>
          <w:rFonts w:eastAsia="Batang"/>
          <w:lang w:val="en-US" w:eastAsia="ko-KR"/>
        </w:rPr>
        <w:fldChar w:fldCharType="separate"/>
      </w:r>
      <w:r w:rsidR="00F26BD2">
        <w:rPr>
          <w:rFonts w:eastAsia="Batang"/>
          <w:lang w:val="en-US" w:eastAsia="ko-KR"/>
        </w:rPr>
        <w:t>[1]</w:t>
      </w:r>
      <w:r>
        <w:rPr>
          <w:rFonts w:eastAsia="Batang"/>
          <w:lang w:val="en-US" w:eastAsia="ko-KR"/>
        </w:rPr>
        <w:fldChar w:fldCharType="end"/>
      </w:r>
      <w:r>
        <w:rPr>
          <w:rFonts w:eastAsia="Batang"/>
          <w:lang w:val="en-US" w:eastAsia="ko-KR"/>
        </w:rPr>
        <w:t xml:space="preserve"> describes the implicit derivation as follows:</w:t>
      </w:r>
    </w:p>
    <w:tbl>
      <w:tblPr>
        <w:tblStyle w:val="TableGrid"/>
        <w:tblW w:w="0" w:type="auto"/>
        <w:tblLook w:val="04A0" w:firstRow="1" w:lastRow="0" w:firstColumn="1" w:lastColumn="0" w:noHBand="0" w:noVBand="1"/>
      </w:tblPr>
      <w:tblGrid>
        <w:gridCol w:w="9855"/>
      </w:tblGrid>
      <w:tr w:rsidR="005239A8" w14:paraId="4D05429F" w14:textId="77777777" w:rsidTr="00E10CE6">
        <w:tc>
          <w:tcPr>
            <w:tcW w:w="9855" w:type="dxa"/>
          </w:tcPr>
          <w:p w14:paraId="0EA43801" w14:textId="77777777" w:rsidR="005239A8" w:rsidRDefault="005239A8" w:rsidP="00E10CE6">
            <w:pPr>
              <w:rPr>
                <w:rFonts w:eastAsia="Batang"/>
                <w:lang w:val="en-US" w:eastAsia="ko-KR"/>
              </w:rPr>
            </w:pPr>
            <w:r>
              <w:t xml:space="preserve">If the UE is not provided </w:t>
            </w:r>
            <w:r>
              <w:rPr>
                <w:rFonts w:eastAsia="SimSun"/>
                <w:iCs/>
                <w:position w:val="-10"/>
              </w:rPr>
              <w:object w:dxaOrig="300" w:dyaOrig="300" w14:anchorId="288BD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1" o:title=""/>
                </v:shape>
                <o:OLEObject Type="Embed" ProgID="Equation.3" ShapeID="_x0000_i1025" DrawAspect="Content" ObjectID="_1682271325" r:id="rId12"/>
              </w:object>
            </w:r>
            <w:r>
              <w:rPr>
                <w:iCs/>
              </w:rPr>
              <w:t xml:space="preserve"> by</w:t>
            </w:r>
            <w:r>
              <w:t xml:space="preserve"> </w:t>
            </w:r>
            <w:r>
              <w:rPr>
                <w:i/>
              </w:rPr>
              <w:t>failureDetectionResourcesToAddModList</w:t>
            </w:r>
            <w:r>
              <w:rPr>
                <w:szCs w:val="16"/>
              </w:rPr>
              <w:t xml:space="preserve"> for a BWP of the serving cell</w:t>
            </w:r>
            <w:r>
              <w:rPr>
                <w:iCs/>
              </w:rPr>
              <w:t xml:space="preserve">, the UE determines the set </w:t>
            </w:r>
            <w:r>
              <w:rPr>
                <w:iCs/>
                <w:noProof/>
                <w:position w:val="-10"/>
              </w:rPr>
              <w:drawing>
                <wp:inline distT="0" distB="0" distL="0" distR="0" wp14:anchorId="4C61882A" wp14:editId="54B198B6">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noProof/>
                <w:position w:val="-10"/>
              </w:rPr>
              <w:drawing>
                <wp:inline distT="0" distB="0" distL="0" distR="0" wp14:anchorId="3C3C55B5" wp14:editId="71B0E78E">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includes RS indexes configured with </w:t>
            </w:r>
            <w:r>
              <w:rPr>
                <w:i/>
                <w:lang w:val="en-US" w:eastAsia="ja-JP"/>
              </w:rPr>
              <w:t>qcl-Type</w:t>
            </w:r>
            <w:r>
              <w:rPr>
                <w:lang w:val="en-US" w:eastAsia="ja-JP"/>
              </w:rPr>
              <w:t xml:space="preserve"> set to</w:t>
            </w:r>
            <w:r>
              <w:t xml:space="preserve"> 'typeD' for the corresponding TCI states.</w:t>
            </w:r>
          </w:p>
        </w:tc>
      </w:tr>
    </w:tbl>
    <w:p w14:paraId="5DD9B9CF" w14:textId="77777777" w:rsidR="005239A8" w:rsidRDefault="005239A8" w:rsidP="005239A8">
      <w:pPr>
        <w:rPr>
          <w:rFonts w:eastAsia="Batang"/>
          <w:lang w:val="en-US" w:eastAsia="ko-KR"/>
        </w:rPr>
      </w:pPr>
      <w:r>
        <w:rPr>
          <w:rFonts w:eastAsia="Batang"/>
          <w:lang w:val="en-US" w:eastAsia="ko-KR"/>
        </w:rPr>
        <w:t xml:space="preserve">In other words, the UE determines the BFD-RS set from the RS </w:t>
      </w:r>
      <w:r w:rsidRPr="002A700C">
        <w:rPr>
          <w:rFonts w:eastAsia="Batang"/>
          <w:u w:val="single"/>
          <w:lang w:val="en-US" w:eastAsia="ko-KR"/>
        </w:rPr>
        <w:t>sets</w:t>
      </w:r>
      <w:r>
        <w:rPr>
          <w:rFonts w:eastAsia="Batang"/>
          <w:lang w:val="en-US" w:eastAsia="ko-KR"/>
        </w:rPr>
        <w:t xml:space="preserve">, where the RS sets are indicated by the RRC IE </w:t>
      </w:r>
      <w:r w:rsidRPr="002A700C">
        <w:rPr>
          <w:rFonts w:eastAsia="Batang"/>
          <w:i/>
          <w:iCs/>
          <w:lang w:val="en-US" w:eastAsia="ko-KR"/>
        </w:rPr>
        <w:t>TCI-State</w:t>
      </w:r>
      <w:r>
        <w:rPr>
          <w:rFonts w:eastAsia="Batang"/>
          <w:lang w:val="en-US" w:eastAsia="ko-KR"/>
        </w:rPr>
        <w:t xml:space="preserve"> for the CORESETs. Note that the singular form of </w:t>
      </w:r>
      <w:r w:rsidRPr="002A700C">
        <w:rPr>
          <w:rFonts w:eastAsia="Batang"/>
          <w:i/>
          <w:iCs/>
          <w:lang w:val="en-US" w:eastAsia="ko-KR"/>
        </w:rPr>
        <w:t>TCI-State</w:t>
      </w:r>
      <w:r>
        <w:rPr>
          <w:rFonts w:eastAsia="Batang"/>
          <w:lang w:val="en-US" w:eastAsia="ko-KR"/>
        </w:rPr>
        <w:t xml:space="preserve"> refers to the IE name, while the plural form of RS sets refers to the multiple TCI states. With this reading and interpretation, the current specification does not need to be revised to support implicit BFD-RS determination of a BFD-RS set based on a CORESET with two activated TCI states.</w:t>
      </w:r>
    </w:p>
    <w:p w14:paraId="04BA1132" w14:textId="77777777" w:rsidR="005239A8" w:rsidRDefault="005239A8" w:rsidP="005239A8">
      <w:pPr>
        <w:rPr>
          <w:rFonts w:eastAsia="Batang"/>
          <w:lang w:val="en-US" w:eastAsia="ko-KR"/>
        </w:rPr>
      </w:pPr>
      <w:r>
        <w:rPr>
          <w:rFonts w:eastAsia="Batang"/>
          <w:b/>
          <w:i/>
          <w:szCs w:val="22"/>
          <w:lang w:val="en-US" w:eastAsia="ko-KR"/>
        </w:rPr>
        <w:t>Observation 1</w:t>
      </w:r>
      <w:r w:rsidRPr="00C826B7">
        <w:rPr>
          <w:rFonts w:eastAsia="Batang"/>
          <w:b/>
          <w:i/>
          <w:szCs w:val="22"/>
          <w:lang w:val="en-US" w:eastAsia="ko-KR"/>
        </w:rPr>
        <w:t xml:space="preserve">: </w:t>
      </w:r>
      <w:r>
        <w:rPr>
          <w:rFonts w:eastAsia="Batang"/>
          <w:b/>
          <w:iCs/>
          <w:szCs w:val="22"/>
          <w:lang w:val="en-US" w:eastAsia="ko-KR"/>
        </w:rPr>
        <w:t>The current specification can support implicit determination of a set of BFD-RS from multiple TCI states, e.g. two activated TCI states for one CORESET.</w:t>
      </w:r>
    </w:p>
    <w:p w14:paraId="71325A37" w14:textId="0B2FC0DE" w:rsidR="005239A8" w:rsidRDefault="00F26BD2" w:rsidP="005239A8">
      <w:pPr>
        <w:rPr>
          <w:rFonts w:eastAsia="Batang"/>
          <w:lang w:val="en-US" w:eastAsia="ko-KR"/>
        </w:rPr>
      </w:pPr>
      <w:r>
        <w:rPr>
          <w:rFonts w:eastAsia="Batang"/>
          <w:lang w:val="en-US" w:eastAsia="ko-KR"/>
        </w:rPr>
        <w:lastRenderedPageBreak/>
        <w:t xml:space="preserve">For the case of explicit per-TRP </w:t>
      </w:r>
      <w:r w:rsidR="005239A8">
        <w:rPr>
          <w:rFonts w:eastAsia="Batang"/>
          <w:lang w:val="en-US" w:eastAsia="ko-KR"/>
        </w:rPr>
        <w:t>BFD</w:t>
      </w:r>
      <w:r>
        <w:rPr>
          <w:rFonts w:eastAsia="Batang"/>
          <w:lang w:val="en-US" w:eastAsia="ko-KR"/>
        </w:rPr>
        <w:t>-RS set configuration, no enhancement seems to be needed for the case of a CORESET with two activated TCI states, since the gNB can configure any RS in the sets. For the case of implicit per-TRP BFD-RS set determination in the case of a CORESET with two activated TCI states, it can be discussed after the case with single-TCI CORESETs has been completed</w:t>
      </w:r>
      <w:r w:rsidR="005239A8">
        <w:rPr>
          <w:rFonts w:eastAsia="Batang"/>
          <w:lang w:val="en-US" w:eastAsia="ko-KR"/>
        </w:rPr>
        <w:t>.</w:t>
      </w:r>
    </w:p>
    <w:p w14:paraId="09A6BC2E" w14:textId="163E81E6" w:rsidR="005A05EB" w:rsidRPr="00556F5C" w:rsidRDefault="005239A8" w:rsidP="00556F5C">
      <w:pPr>
        <w:rPr>
          <w:rFonts w:eastAsia="DengXian" w:cs="Times"/>
          <w:bCs/>
          <w:iCs/>
          <w:kern w:val="32"/>
          <w:szCs w:val="22"/>
          <w:lang w:eastAsia="zh-CN"/>
        </w:rPr>
      </w:pPr>
      <w:r w:rsidRPr="00C826B7">
        <w:rPr>
          <w:rFonts w:eastAsia="Batang"/>
          <w:b/>
          <w:i/>
          <w:szCs w:val="22"/>
          <w:lang w:val="en-US" w:eastAsia="ko-KR"/>
        </w:rPr>
        <w:t xml:space="preserve">Proposal </w:t>
      </w:r>
      <w:r w:rsidR="00E60E4B">
        <w:rPr>
          <w:rFonts w:eastAsia="Batang"/>
          <w:b/>
          <w:i/>
          <w:szCs w:val="22"/>
          <w:lang w:val="en-US" w:eastAsia="ko-KR"/>
        </w:rPr>
        <w:t>4</w:t>
      </w:r>
      <w:r w:rsidRPr="00C826B7">
        <w:rPr>
          <w:rFonts w:eastAsia="Batang"/>
          <w:b/>
          <w:i/>
          <w:szCs w:val="22"/>
          <w:lang w:val="en-US" w:eastAsia="ko-KR"/>
        </w:rPr>
        <w:t xml:space="preserve">: </w:t>
      </w:r>
      <w:r w:rsidR="004A3AC5">
        <w:rPr>
          <w:rFonts w:eastAsia="Batang"/>
          <w:b/>
          <w:szCs w:val="22"/>
          <w:lang w:val="en-US" w:eastAsia="ko-KR"/>
        </w:rPr>
        <w:t>Implicitly determined p</w:t>
      </w:r>
      <w:r>
        <w:rPr>
          <w:rFonts w:eastAsia="Batang"/>
          <w:b/>
          <w:szCs w:val="22"/>
          <w:lang w:val="en-US" w:eastAsia="ko-KR"/>
        </w:rPr>
        <w:t>er-TRP BFD</w:t>
      </w:r>
      <w:r w:rsidR="004A3AC5">
        <w:rPr>
          <w:rFonts w:eastAsia="Batang"/>
          <w:b/>
          <w:szCs w:val="22"/>
          <w:lang w:val="en-US" w:eastAsia="ko-KR"/>
        </w:rPr>
        <w:t>-RS sets</w:t>
      </w:r>
      <w:r>
        <w:rPr>
          <w:rFonts w:eastAsia="Batang"/>
          <w:b/>
          <w:szCs w:val="22"/>
          <w:lang w:val="en-US" w:eastAsia="ko-KR"/>
        </w:rPr>
        <w:t xml:space="preserve"> for </w:t>
      </w:r>
      <w:r w:rsidR="00F26BD2">
        <w:rPr>
          <w:rFonts w:eastAsia="Batang"/>
          <w:b/>
          <w:szCs w:val="22"/>
          <w:lang w:val="en-US" w:eastAsia="ko-KR"/>
        </w:rPr>
        <w:t xml:space="preserve">HST-SFN </w:t>
      </w:r>
      <w:r>
        <w:rPr>
          <w:rFonts w:eastAsia="Batang"/>
          <w:b/>
          <w:szCs w:val="22"/>
          <w:lang w:val="en-US" w:eastAsia="ko-KR"/>
        </w:rPr>
        <w:t>Scheme 1</w:t>
      </w:r>
      <w:r w:rsidR="00AF47FA">
        <w:rPr>
          <w:rFonts w:eastAsia="Batang"/>
          <w:b/>
          <w:szCs w:val="22"/>
          <w:lang w:val="en-US" w:eastAsia="ko-KR"/>
        </w:rPr>
        <w:t xml:space="preserve"> (two activated TCI states for a CORESET)</w:t>
      </w:r>
      <w:r>
        <w:rPr>
          <w:rFonts w:eastAsia="Batang"/>
          <w:b/>
          <w:szCs w:val="22"/>
          <w:lang w:val="en-US" w:eastAsia="ko-KR"/>
        </w:rPr>
        <w:t xml:space="preserve"> can be discussed after completion of BF</w:t>
      </w:r>
      <w:r w:rsidR="00F26BD2">
        <w:rPr>
          <w:rFonts w:eastAsia="Batang"/>
          <w:b/>
          <w:szCs w:val="22"/>
          <w:lang w:val="en-US" w:eastAsia="ko-KR"/>
        </w:rPr>
        <w:t>D for single-TCI CORESETs</w:t>
      </w:r>
      <w:r>
        <w:rPr>
          <w:rFonts w:eastAsia="Batang"/>
          <w:b/>
          <w:szCs w:val="22"/>
          <w:lang w:val="en-US" w:eastAsia="ko-KR"/>
        </w:rPr>
        <w:t>.</w:t>
      </w:r>
    </w:p>
    <w:p w14:paraId="077E7056" w14:textId="050D31FF" w:rsidR="003B0525" w:rsidRDefault="003B0525" w:rsidP="003B0525">
      <w:pPr>
        <w:pStyle w:val="Heading2"/>
        <w:spacing w:before="0"/>
      </w:pPr>
      <w:r>
        <w:t>2.2 TRP-specific New Beam Identification</w:t>
      </w:r>
    </w:p>
    <w:p w14:paraId="27EC1FEF" w14:textId="0D4031B5" w:rsidR="004F4466" w:rsidRDefault="004F4466" w:rsidP="008832BB">
      <w:pPr>
        <w:rPr>
          <w:rFonts w:eastAsia="Batang"/>
          <w:lang w:val="en-US" w:eastAsia="ko-KR"/>
        </w:rPr>
      </w:pPr>
      <w:r>
        <w:rPr>
          <w:rFonts w:eastAsia="Batang"/>
          <w:lang w:val="en-US" w:eastAsia="ko-KR"/>
        </w:rPr>
        <w:t>The following was agreed in RAN1#103-e</w:t>
      </w:r>
      <w:r w:rsidR="00AE2D04">
        <w:rPr>
          <w:rFonts w:eastAsia="Batang"/>
          <w:lang w:val="en-US" w:eastAsia="ko-KR"/>
        </w:rPr>
        <w:t xml:space="preserve"> and RAN1#104-e</w:t>
      </w:r>
      <w:r>
        <w:rPr>
          <w:rFonts w:eastAsia="Batang"/>
          <w:lang w:val="en-US" w:eastAsia="ko-KR"/>
        </w:rPr>
        <w:t>.</w:t>
      </w:r>
    </w:p>
    <w:tbl>
      <w:tblPr>
        <w:tblStyle w:val="TableGrid"/>
        <w:tblW w:w="0" w:type="auto"/>
        <w:tblLook w:val="04A0" w:firstRow="1" w:lastRow="0" w:firstColumn="1" w:lastColumn="0" w:noHBand="0" w:noVBand="1"/>
      </w:tblPr>
      <w:tblGrid>
        <w:gridCol w:w="9855"/>
      </w:tblGrid>
      <w:tr w:rsidR="004F4466" w14:paraId="43A1B39B" w14:textId="77777777" w:rsidTr="004F4466">
        <w:tc>
          <w:tcPr>
            <w:tcW w:w="9855" w:type="dxa"/>
          </w:tcPr>
          <w:p w14:paraId="359F9A3D" w14:textId="77777777" w:rsidR="004F4466" w:rsidRDefault="004F4466" w:rsidP="004F4466">
            <w:pPr>
              <w:rPr>
                <w:rFonts w:cs="Times"/>
                <w:sz w:val="22"/>
                <w:szCs w:val="22"/>
                <w:lang w:eastAsia="ko-KR"/>
              </w:rPr>
            </w:pPr>
            <w:r>
              <w:rPr>
                <w:rFonts w:cs="Times"/>
                <w:b/>
                <w:bCs/>
                <w:highlight w:val="green"/>
              </w:rPr>
              <w:t>Agreement</w:t>
            </w:r>
          </w:p>
          <w:p w14:paraId="7BDFA661" w14:textId="77777777" w:rsidR="004F4466" w:rsidRDefault="004F4466" w:rsidP="004F4466">
            <w:pPr>
              <w:pStyle w:val="ListParagraph"/>
              <w:numPr>
                <w:ilvl w:val="0"/>
                <w:numId w:val="17"/>
              </w:numPr>
              <w:snapToGrid w:val="0"/>
              <w:spacing w:before="0" w:line="240" w:lineRule="auto"/>
              <w:rPr>
                <w:rFonts w:cs="Times"/>
              </w:rPr>
            </w:pPr>
            <w:r>
              <w:rPr>
                <w:rFonts w:cs="Times"/>
              </w:rPr>
              <w:t>For M-TRP new beam identification</w:t>
            </w:r>
          </w:p>
          <w:p w14:paraId="4DFEC60F" w14:textId="77777777" w:rsidR="004F4466" w:rsidRDefault="004F4466" w:rsidP="004F4466">
            <w:pPr>
              <w:pStyle w:val="ListParagraph"/>
              <w:numPr>
                <w:ilvl w:val="1"/>
                <w:numId w:val="17"/>
              </w:numPr>
              <w:snapToGrid w:val="0"/>
              <w:spacing w:before="0" w:line="240" w:lineRule="auto"/>
              <w:rPr>
                <w:rFonts w:cs="Times"/>
              </w:rPr>
            </w:pPr>
            <w:r>
              <w:rPr>
                <w:rFonts w:cs="Times"/>
              </w:rPr>
              <w:t>Support independent configuration of new beam identification RS (NBI-RS) set per</w:t>
            </w:r>
            <w:r>
              <w:t> </w:t>
            </w:r>
            <w:r>
              <w:rPr>
                <w:rFonts w:cs="Times"/>
              </w:rPr>
              <w:t>TRP if NBI-RS set per TRP is configured</w:t>
            </w:r>
          </w:p>
          <w:p w14:paraId="4200F9CD" w14:textId="77777777" w:rsidR="004F4466" w:rsidRDefault="004F4466" w:rsidP="004F4466">
            <w:pPr>
              <w:pStyle w:val="ListParagraph"/>
              <w:numPr>
                <w:ilvl w:val="2"/>
                <w:numId w:val="17"/>
              </w:numPr>
              <w:snapToGrid w:val="0"/>
              <w:spacing w:before="0" w:line="240" w:lineRule="auto"/>
              <w:rPr>
                <w:rFonts w:cs="Times"/>
              </w:rPr>
            </w:pPr>
            <w:r>
              <w:rPr>
                <w:rFonts w:cs="Times"/>
              </w:rPr>
              <w:t>FFS: detail on association of BFD-RS and NBI-RS</w:t>
            </w:r>
          </w:p>
          <w:p w14:paraId="3A7C0AD5" w14:textId="77777777" w:rsidR="004F4466" w:rsidRDefault="004F4466" w:rsidP="004F4466">
            <w:pPr>
              <w:pStyle w:val="ListParagraph"/>
              <w:numPr>
                <w:ilvl w:val="2"/>
                <w:numId w:val="17"/>
              </w:numPr>
              <w:snapToGrid w:val="0"/>
              <w:spacing w:before="0" w:line="240" w:lineRule="auto"/>
              <w:rPr>
                <w:rFonts w:cs="Times"/>
              </w:rPr>
            </w:pPr>
            <w:r>
              <w:rPr>
                <w:rFonts w:cs="Times"/>
              </w:rPr>
              <w:t>Support the same new beam identification and configuration</w:t>
            </w:r>
            <w:r>
              <w:t> </w:t>
            </w:r>
            <w:r>
              <w:rPr>
                <w:rFonts w:cs="Times"/>
              </w:rPr>
              <w:t>criteria as Rel.16,</w:t>
            </w:r>
            <w:r>
              <w:t> </w:t>
            </w:r>
            <w:r>
              <w:rPr>
                <w:rFonts w:cs="Times"/>
              </w:rPr>
              <w:t>including  L1-RSRP, threshold</w:t>
            </w:r>
          </w:p>
          <w:p w14:paraId="0AB1234C" w14:textId="77777777" w:rsidR="004F4466" w:rsidRDefault="004F4466" w:rsidP="008832BB">
            <w:pPr>
              <w:rPr>
                <w:rFonts w:eastAsia="Batang"/>
                <w:lang w:val="en-US" w:eastAsia="ko-KR"/>
              </w:rPr>
            </w:pPr>
          </w:p>
          <w:p w14:paraId="445E7D97" w14:textId="77777777" w:rsidR="00AE2D04" w:rsidRPr="000070CB" w:rsidRDefault="00AE2D04" w:rsidP="00AE2D04">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7804EFAE" w14:textId="77777777" w:rsidR="00AE2D04" w:rsidRPr="000070CB" w:rsidRDefault="00AE2D04" w:rsidP="00AE2D04">
            <w:pPr>
              <w:snapToGrid w:val="0"/>
              <w:rPr>
                <w:rFonts w:cs="Times"/>
              </w:rPr>
            </w:pPr>
            <w:r w:rsidRPr="000070CB">
              <w:rPr>
                <w:rFonts w:cs="Times"/>
              </w:rPr>
              <w:t xml:space="preserve">For M-TRP BFR </w:t>
            </w:r>
          </w:p>
          <w:p w14:paraId="706BE0A4" w14:textId="77777777" w:rsidR="00AE2D04" w:rsidRPr="00F21B3B" w:rsidRDefault="00AE2D04" w:rsidP="00C5502C">
            <w:pPr>
              <w:snapToGrid w:val="0"/>
              <w:contextualSpacing/>
              <w:rPr>
                <w:rFonts w:cs="Times"/>
              </w:rPr>
            </w:pPr>
            <w:r w:rsidRPr="00AE2D04">
              <w:rPr>
                <w:rFonts w:cs="Times"/>
              </w:rPr>
              <w:t>Support 1-to-1 association between each BFD-RS set and an NBI-RS set</w:t>
            </w:r>
          </w:p>
          <w:p w14:paraId="7595EC49" w14:textId="77777777" w:rsidR="00AE2D04" w:rsidRPr="000070CB" w:rsidRDefault="00AE2D04" w:rsidP="00AE2D04">
            <w:pPr>
              <w:pStyle w:val="xmsonormal"/>
              <w:numPr>
                <w:ilvl w:val="0"/>
                <w:numId w:val="19"/>
              </w:numPr>
              <w:snapToGrid w:val="0"/>
              <w:jc w:val="both"/>
              <w:rPr>
                <w:rFonts w:ascii="Times" w:hAnsi="Times" w:cs="Times"/>
                <w:sz w:val="20"/>
                <w:szCs w:val="20"/>
              </w:rPr>
            </w:pPr>
            <w:r w:rsidRPr="000070CB">
              <w:rPr>
                <w:rFonts w:ascii="Times" w:hAnsi="Times" w:cs="Times"/>
                <w:sz w:val="20"/>
                <w:szCs w:val="20"/>
              </w:rPr>
              <w:t>FFS: Association details</w:t>
            </w:r>
          </w:p>
          <w:p w14:paraId="48FA4123" w14:textId="602BC854" w:rsidR="00AE2D04" w:rsidRDefault="00AE2D04" w:rsidP="008832BB">
            <w:pPr>
              <w:rPr>
                <w:rFonts w:eastAsia="Batang"/>
                <w:lang w:val="en-US" w:eastAsia="ko-KR"/>
              </w:rPr>
            </w:pPr>
          </w:p>
        </w:tc>
      </w:tr>
    </w:tbl>
    <w:p w14:paraId="6FC730BB" w14:textId="19B9647A" w:rsidR="00893049" w:rsidRDefault="00893049" w:rsidP="008832BB">
      <w:pPr>
        <w:rPr>
          <w:rFonts w:eastAsia="Batang"/>
          <w:lang w:val="en-US" w:eastAsia="ko-KR"/>
        </w:rPr>
      </w:pPr>
      <w:r>
        <w:rPr>
          <w:rFonts w:eastAsia="Batang"/>
          <w:lang w:val="en-US" w:eastAsia="ko-KR"/>
        </w:rPr>
        <w:t xml:space="preserve">Rel-17 </w:t>
      </w:r>
      <w:r w:rsidR="007B1597">
        <w:rPr>
          <w:rFonts w:eastAsia="Batang"/>
          <w:lang w:val="en-US" w:eastAsia="ko-KR"/>
        </w:rPr>
        <w:t xml:space="preserve">multi-TRP </w:t>
      </w:r>
      <w:r>
        <w:rPr>
          <w:rFonts w:eastAsia="Batang"/>
          <w:lang w:val="en-US" w:eastAsia="ko-KR"/>
        </w:rPr>
        <w:t xml:space="preserve">BFR is based on per-TRP beam failure detection, i.e. having two BFD-RS sets. </w:t>
      </w:r>
      <w:r w:rsidR="007B1597">
        <w:rPr>
          <w:rFonts w:eastAsia="Batang"/>
          <w:lang w:val="en-US" w:eastAsia="ko-KR"/>
        </w:rPr>
        <w:t>If only a single BFD-RS set is configured, the Rel-15/16 BFR should be followed. For multi-TRP BFR, a 1-to-1 association between each BFD-RS set and a</w:t>
      </w:r>
      <w:r w:rsidR="00B616F1">
        <w:rPr>
          <w:rFonts w:eastAsia="Batang"/>
          <w:lang w:val="en-US" w:eastAsia="ko-KR"/>
        </w:rPr>
        <w:t xml:space="preserve"> new beam identification RS (</w:t>
      </w:r>
      <w:r w:rsidR="007B1597">
        <w:rPr>
          <w:rFonts w:eastAsia="Batang"/>
          <w:lang w:val="en-US" w:eastAsia="ko-KR"/>
        </w:rPr>
        <w:t>NBI-RS</w:t>
      </w:r>
      <w:r w:rsidR="00B616F1">
        <w:rPr>
          <w:rFonts w:eastAsia="Batang"/>
          <w:lang w:val="en-US" w:eastAsia="ko-KR"/>
        </w:rPr>
        <w:t>)</w:t>
      </w:r>
      <w:r w:rsidR="007B1597">
        <w:rPr>
          <w:rFonts w:eastAsia="Batang"/>
          <w:lang w:val="en-US" w:eastAsia="ko-KR"/>
        </w:rPr>
        <w:t xml:space="preserve"> set. Note that 2-to-1 or </w:t>
      </w:r>
      <w:r w:rsidR="00090473">
        <w:rPr>
          <w:rFonts w:eastAsia="Batang"/>
          <w:lang w:val="en-US" w:eastAsia="ko-KR"/>
        </w:rPr>
        <w:t>no</w:t>
      </w:r>
      <w:r w:rsidR="007B1597">
        <w:rPr>
          <w:rFonts w:eastAsia="Batang"/>
          <w:lang w:val="en-US" w:eastAsia="ko-KR"/>
        </w:rPr>
        <w:t xml:space="preserve"> association has not been agreed to be supported. Hence, it follows that for Rel-17 multi-TRP BFR with two BFD-RS sets, two NBI-RS sets should be configured.</w:t>
      </w:r>
      <w:r w:rsidR="00B616F1">
        <w:rPr>
          <w:rFonts w:eastAsia="Batang"/>
          <w:lang w:val="en-US" w:eastAsia="ko-KR"/>
        </w:rPr>
        <w:t xml:space="preserve"> Even though this follows from current agreements, it could be agreed for clarity.</w:t>
      </w:r>
    </w:p>
    <w:p w14:paraId="7E8E0237" w14:textId="69AAFA90" w:rsidR="00B616F1" w:rsidRDefault="00B616F1" w:rsidP="00B616F1">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For Rel-17 multi-TRP BFR with two BFD-RS sets, two NBI-RS sets are configured.</w:t>
      </w:r>
    </w:p>
    <w:p w14:paraId="10CF0499" w14:textId="1E2E42D9" w:rsidR="004F4466" w:rsidRDefault="004F4466" w:rsidP="008832BB">
      <w:pPr>
        <w:rPr>
          <w:rFonts w:eastAsia="Batang"/>
          <w:lang w:val="en-US" w:eastAsia="ko-KR"/>
        </w:rPr>
      </w:pPr>
      <w:r>
        <w:rPr>
          <w:rFonts w:eastAsia="Batang"/>
          <w:lang w:val="en-US" w:eastAsia="ko-KR"/>
        </w:rPr>
        <w:t xml:space="preserve">Indexing/ordering of the BFD-RS sets should be supported, e.g. through implicit association with CORESET pools. Similarly, the two new beam identification RS (NBI-RS) sets should be associated </w:t>
      </w:r>
      <w:r w:rsidR="00E45667">
        <w:rPr>
          <w:rFonts w:eastAsia="Batang"/>
          <w:lang w:val="en-US" w:eastAsia="ko-KR"/>
        </w:rPr>
        <w:t>with a BFD-RS set each. How this association or ordering is implemented in the ASN.1 can be left to RAN2.</w:t>
      </w:r>
    </w:p>
    <w:p w14:paraId="76970221" w14:textId="56055DDE" w:rsidR="008832BB" w:rsidRDefault="008832BB" w:rsidP="008D111A">
      <w:pPr>
        <w:rPr>
          <w:rFonts w:eastAsia="Batang"/>
          <w:b/>
          <w:szCs w:val="22"/>
          <w:lang w:val="en-US" w:eastAsia="ko-KR"/>
        </w:rPr>
      </w:pPr>
      <w:r w:rsidRPr="00C826B7">
        <w:rPr>
          <w:rFonts w:eastAsia="Batang"/>
          <w:b/>
          <w:i/>
          <w:szCs w:val="22"/>
          <w:lang w:val="en-US" w:eastAsia="ko-KR"/>
        </w:rPr>
        <w:t xml:space="preserve">Proposal </w:t>
      </w:r>
      <w:r w:rsidR="0043191F">
        <w:rPr>
          <w:rFonts w:eastAsia="Batang"/>
          <w:b/>
          <w:i/>
          <w:szCs w:val="22"/>
          <w:lang w:val="en-US" w:eastAsia="ko-KR"/>
        </w:rPr>
        <w:t>6</w:t>
      </w:r>
      <w:r w:rsidRPr="00C826B7">
        <w:rPr>
          <w:rFonts w:eastAsia="Batang"/>
          <w:b/>
          <w:i/>
          <w:szCs w:val="22"/>
          <w:lang w:val="en-US" w:eastAsia="ko-KR"/>
        </w:rPr>
        <w:t xml:space="preserve">: </w:t>
      </w:r>
      <w:r w:rsidR="00E45667">
        <w:rPr>
          <w:rFonts w:eastAsia="Batang"/>
          <w:b/>
          <w:szCs w:val="22"/>
          <w:lang w:val="en-US" w:eastAsia="ko-KR"/>
        </w:rPr>
        <w:t xml:space="preserve">The details of the </w:t>
      </w:r>
      <w:r w:rsidR="00AE2D04">
        <w:rPr>
          <w:rFonts w:eastAsia="Batang"/>
          <w:b/>
          <w:szCs w:val="22"/>
          <w:lang w:val="en-US" w:eastAsia="ko-KR"/>
        </w:rPr>
        <w:t xml:space="preserve">1-to-1 </w:t>
      </w:r>
      <w:r w:rsidR="00E45667">
        <w:rPr>
          <w:rFonts w:eastAsia="Batang"/>
          <w:b/>
          <w:szCs w:val="22"/>
          <w:lang w:val="en-US" w:eastAsia="ko-KR"/>
        </w:rPr>
        <w:t xml:space="preserve">association between BFD-RS sets and NBI-RS sets </w:t>
      </w:r>
      <w:r w:rsidR="009D2567">
        <w:rPr>
          <w:rFonts w:eastAsia="Batang"/>
          <w:b/>
          <w:szCs w:val="22"/>
          <w:lang w:val="en-US" w:eastAsia="ko-KR"/>
        </w:rPr>
        <w:t>are</w:t>
      </w:r>
      <w:r w:rsidR="00E45667">
        <w:rPr>
          <w:rFonts w:eastAsia="Batang"/>
          <w:b/>
          <w:szCs w:val="22"/>
          <w:lang w:val="en-US" w:eastAsia="ko-KR"/>
        </w:rPr>
        <w:t xml:space="preserve"> left to RAN2.</w:t>
      </w:r>
    </w:p>
    <w:p w14:paraId="43CAA05E" w14:textId="7323A6B2" w:rsidR="00A26377" w:rsidRDefault="0043191F" w:rsidP="00A26377">
      <w:r>
        <w:t>The 1-to-1 association implies that if the UE detects beam failure in the first BFD-RS set, it shall try to find a new candidate beam from the first NBI-RS set. If the UE detects beam failure in the second BFD-RS set, it shall try to find a new candidate beam from the second NBI-RS set.</w:t>
      </w:r>
    </w:p>
    <w:p w14:paraId="2604B039" w14:textId="3AA6FE01" w:rsidR="0043191F" w:rsidRDefault="0043191F" w:rsidP="0043191F">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I</w:t>
      </w:r>
      <w:r w:rsidRPr="0043191F">
        <w:rPr>
          <w:rFonts w:eastAsia="Batang"/>
          <w:b/>
          <w:szCs w:val="22"/>
          <w:lang w:val="en-US" w:eastAsia="ko-KR"/>
        </w:rPr>
        <w:t>f the UE detects beam failure in the first BFD-RS set, it shall try to find a new candidate beam from the first NBI-RS set</w:t>
      </w:r>
      <w:r w:rsidR="00BE2014" w:rsidRPr="00BE2014">
        <w:rPr>
          <w:rFonts w:eastAsia="Batang"/>
          <w:b/>
          <w:szCs w:val="22"/>
          <w:lang w:val="en-US" w:eastAsia="ko-KR"/>
        </w:rPr>
        <w:t xml:space="preserve"> </w:t>
      </w:r>
      <w:r w:rsidR="00BE2014">
        <w:rPr>
          <w:rFonts w:eastAsia="Batang"/>
          <w:b/>
          <w:szCs w:val="22"/>
          <w:lang w:val="en-US" w:eastAsia="ko-KR"/>
        </w:rPr>
        <w:t>with L1-RSRP above a threshold, if any</w:t>
      </w:r>
      <w:r w:rsidRPr="0043191F">
        <w:rPr>
          <w:rFonts w:eastAsia="Batang"/>
          <w:b/>
          <w:szCs w:val="22"/>
          <w:lang w:val="en-US" w:eastAsia="ko-KR"/>
        </w:rPr>
        <w:t>. If the UE detects beam failure in the second BFD-RS set, it shall try to find a new candidate beam from the second NBI-RS set</w:t>
      </w:r>
      <w:r w:rsidR="00BE2014" w:rsidRPr="00BE2014">
        <w:rPr>
          <w:rFonts w:eastAsia="Batang"/>
          <w:b/>
          <w:szCs w:val="22"/>
          <w:lang w:val="en-US" w:eastAsia="ko-KR"/>
        </w:rPr>
        <w:t xml:space="preserve"> </w:t>
      </w:r>
      <w:r w:rsidR="00BE2014">
        <w:rPr>
          <w:rFonts w:eastAsia="Batang"/>
          <w:b/>
          <w:szCs w:val="22"/>
          <w:lang w:val="en-US" w:eastAsia="ko-KR"/>
        </w:rPr>
        <w:t>with L1-RSRP above a threshold, if any</w:t>
      </w:r>
      <w:r>
        <w:rPr>
          <w:rFonts w:eastAsia="Batang"/>
          <w:b/>
          <w:szCs w:val="22"/>
          <w:lang w:val="en-US" w:eastAsia="ko-KR"/>
        </w:rPr>
        <w:t>.</w:t>
      </w:r>
      <w:r w:rsidR="00BE2014">
        <w:rPr>
          <w:rFonts w:eastAsia="Batang"/>
          <w:b/>
          <w:szCs w:val="22"/>
          <w:lang w:val="en-US" w:eastAsia="ko-KR"/>
        </w:rPr>
        <w:t xml:space="preserve"> </w:t>
      </w:r>
    </w:p>
    <w:p w14:paraId="39BEFD57" w14:textId="62E38ED2" w:rsidR="0043191F" w:rsidRDefault="00D539ED" w:rsidP="00A26377">
      <w:r>
        <w:t>The physical layer part could be formulated as in the following proposal</w:t>
      </w:r>
      <w:r w:rsidR="006B57FC">
        <w:t>, which is a minor modification of the spec text for SCell NBI</w:t>
      </w:r>
      <w:r>
        <w:t>.</w:t>
      </w:r>
    </w:p>
    <w:p w14:paraId="025CE120" w14:textId="77777777" w:rsidR="00D539ED" w:rsidRDefault="00D539ED" w:rsidP="00D539ED">
      <w:pPr>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p>
    <w:p w14:paraId="416664F7" w14:textId="547116A3" w:rsidR="00D539ED" w:rsidRDefault="00D539ED" w:rsidP="006B57FC">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xml:space="preserve">, </w:t>
      </w:r>
      <w:r w:rsidR="006B57FC" w:rsidRPr="00D539ED">
        <w:rPr>
          <w:rFonts w:eastAsia="Batang"/>
          <w:b/>
          <w:szCs w:val="22"/>
          <w:lang w:val="en-US" w:eastAsia="ko-KR"/>
        </w:rPr>
        <w:t>upon request from higher layers</w:t>
      </w:r>
      <w:r w:rsidR="006B57FC">
        <w:rPr>
          <w:rFonts w:eastAsia="Batang"/>
          <w:b/>
          <w:szCs w:val="22"/>
          <w:lang w:val="en-US" w:eastAsia="ko-KR"/>
        </w:rPr>
        <w:t xml:space="preserve"> to evaluate candidate beams in a </w:t>
      </w:r>
      <w:r w:rsidR="006B57FC" w:rsidRPr="00E10CE6">
        <w:rPr>
          <w:rFonts w:eastAsia="Batang"/>
          <w:b/>
          <w:szCs w:val="22"/>
          <w:u w:val="single"/>
          <w:lang w:val="en-US" w:eastAsia="ko-KR"/>
        </w:rPr>
        <w:t>first</w:t>
      </w:r>
      <w:r w:rsidR="006B57FC">
        <w:rPr>
          <w:rFonts w:eastAsia="Batang"/>
          <w:b/>
          <w:szCs w:val="22"/>
          <w:lang w:val="en-US" w:eastAsia="ko-KR"/>
        </w:rPr>
        <w:t xml:space="preserve"> NBI-RS set, </w:t>
      </w:r>
      <w:r w:rsidR="006B57FC" w:rsidRPr="006B57FC">
        <w:rPr>
          <w:rFonts w:eastAsia="Batang"/>
          <w:b/>
          <w:szCs w:val="22"/>
          <w:lang w:val="en-US" w:eastAsia="ko-KR"/>
        </w:rPr>
        <w:t>the UE indicates to higher layers whether there is at least one periodic</w:t>
      </w:r>
      <w:r w:rsidR="006B57FC">
        <w:rPr>
          <w:rFonts w:eastAsia="Batang"/>
          <w:b/>
          <w:szCs w:val="22"/>
          <w:lang w:val="en-US" w:eastAsia="ko-KR"/>
        </w:rPr>
        <w:t xml:space="preserve"> </w:t>
      </w:r>
      <w:r w:rsidR="006B57FC" w:rsidRPr="006B57FC">
        <w:rPr>
          <w:rFonts w:eastAsia="Batang"/>
          <w:b/>
          <w:szCs w:val="22"/>
          <w:lang w:val="en-US" w:eastAsia="ko-KR"/>
        </w:rPr>
        <w:t xml:space="preserve">CSI-RS configuration index and/or SS/PBCH block index from the </w:t>
      </w:r>
      <w:r w:rsidR="006B57FC" w:rsidRPr="00E10CE6">
        <w:rPr>
          <w:rFonts w:eastAsia="Batang"/>
          <w:b/>
          <w:szCs w:val="22"/>
          <w:u w:val="single"/>
          <w:lang w:val="en-US" w:eastAsia="ko-KR"/>
        </w:rPr>
        <w:t>first</w:t>
      </w:r>
      <w:r w:rsidR="006B57FC">
        <w:rPr>
          <w:rFonts w:eastAsia="Batang"/>
          <w:b/>
          <w:szCs w:val="22"/>
          <w:lang w:val="en-US" w:eastAsia="ko-KR"/>
        </w:rPr>
        <w:t xml:space="preserve"> NBI-RS </w:t>
      </w:r>
      <w:r w:rsidR="006B57FC" w:rsidRPr="006B57FC">
        <w:rPr>
          <w:rFonts w:eastAsia="Batang"/>
          <w:b/>
          <w:szCs w:val="22"/>
          <w:lang w:val="en-US" w:eastAsia="ko-KR"/>
        </w:rPr>
        <w:t>set with corresponding L1-RSRP</w:t>
      </w:r>
      <w:r w:rsidR="006B57FC">
        <w:rPr>
          <w:rFonts w:eastAsia="Batang"/>
          <w:b/>
          <w:szCs w:val="22"/>
          <w:lang w:val="en-US" w:eastAsia="ko-KR"/>
        </w:rPr>
        <w:t xml:space="preserve"> </w:t>
      </w:r>
      <w:r w:rsidR="006B57FC" w:rsidRPr="006B57FC">
        <w:rPr>
          <w:rFonts w:eastAsia="Batang"/>
          <w:b/>
          <w:szCs w:val="22"/>
          <w:lang w:val="en-US" w:eastAsia="ko-KR"/>
        </w:rPr>
        <w:t>measurements that are larger than or equal to the Q</w:t>
      </w:r>
      <w:r w:rsidR="006B57FC" w:rsidRPr="00556F5C">
        <w:rPr>
          <w:rFonts w:eastAsia="Batang"/>
          <w:b/>
          <w:szCs w:val="22"/>
          <w:vertAlign w:val="subscript"/>
          <w:lang w:val="en-US" w:eastAsia="ko-KR"/>
        </w:rPr>
        <w:t>in,LR</w:t>
      </w:r>
      <w:r w:rsidR="006B57FC" w:rsidRPr="006B57FC">
        <w:rPr>
          <w:rFonts w:eastAsia="Batang"/>
          <w:b/>
          <w:szCs w:val="22"/>
          <w:lang w:val="en-US" w:eastAsia="ko-KR"/>
        </w:rPr>
        <w:t xml:space="preserve"> threshold, and provides the periodic CSI-RS configuration</w:t>
      </w:r>
      <w:r w:rsidR="006B57FC">
        <w:rPr>
          <w:rFonts w:eastAsia="Batang"/>
          <w:b/>
          <w:szCs w:val="22"/>
          <w:lang w:val="en-US" w:eastAsia="ko-KR"/>
        </w:rPr>
        <w:t xml:space="preserve"> </w:t>
      </w:r>
      <w:r w:rsidR="006B57FC" w:rsidRPr="006B57FC">
        <w:rPr>
          <w:rFonts w:eastAsia="Batang"/>
          <w:b/>
          <w:szCs w:val="22"/>
          <w:lang w:val="en-US" w:eastAsia="ko-KR"/>
        </w:rPr>
        <w:t xml:space="preserve">indexes and/or SS/PBCH block indexes from the </w:t>
      </w:r>
      <w:r w:rsidR="006B57FC" w:rsidRPr="00E10CE6">
        <w:rPr>
          <w:rFonts w:eastAsia="Batang"/>
          <w:b/>
          <w:szCs w:val="22"/>
          <w:u w:val="single"/>
          <w:lang w:val="en-US" w:eastAsia="ko-KR"/>
        </w:rPr>
        <w:t>first</w:t>
      </w:r>
      <w:r w:rsidR="006B57FC">
        <w:rPr>
          <w:rFonts w:eastAsia="Batang"/>
          <w:b/>
          <w:szCs w:val="22"/>
          <w:lang w:val="en-US" w:eastAsia="ko-KR"/>
        </w:rPr>
        <w:t xml:space="preserve"> NBI-RS </w:t>
      </w:r>
      <w:r w:rsidR="006B57FC" w:rsidRPr="006B57FC">
        <w:rPr>
          <w:rFonts w:eastAsia="Batang"/>
          <w:b/>
          <w:szCs w:val="22"/>
          <w:lang w:val="en-US" w:eastAsia="ko-KR"/>
        </w:rPr>
        <w:t>set and the corresponding L1-RSRP measurements that are</w:t>
      </w:r>
      <w:r w:rsidR="006B57FC">
        <w:rPr>
          <w:rFonts w:eastAsia="Batang"/>
          <w:b/>
          <w:szCs w:val="22"/>
          <w:lang w:val="en-US" w:eastAsia="ko-KR"/>
        </w:rPr>
        <w:t xml:space="preserve"> </w:t>
      </w:r>
      <w:r w:rsidR="006B57FC" w:rsidRPr="006B57FC">
        <w:rPr>
          <w:rFonts w:eastAsia="Batang"/>
          <w:b/>
          <w:szCs w:val="22"/>
          <w:lang w:val="en-US" w:eastAsia="ko-KR"/>
        </w:rPr>
        <w:t>larger than or equal to the Q</w:t>
      </w:r>
      <w:r w:rsidR="006B57FC" w:rsidRPr="00556F5C">
        <w:rPr>
          <w:rFonts w:eastAsia="Batang"/>
          <w:b/>
          <w:szCs w:val="22"/>
          <w:vertAlign w:val="subscript"/>
          <w:lang w:val="en-US" w:eastAsia="ko-KR"/>
        </w:rPr>
        <w:t>in,LR</w:t>
      </w:r>
      <w:r w:rsidR="006B57FC" w:rsidRPr="006B57FC">
        <w:rPr>
          <w:rFonts w:eastAsia="Batang"/>
          <w:b/>
          <w:szCs w:val="22"/>
          <w:lang w:val="en-US" w:eastAsia="ko-KR"/>
        </w:rPr>
        <w:t xml:space="preserve"> threshold, if any.</w:t>
      </w:r>
    </w:p>
    <w:p w14:paraId="4987EA33" w14:textId="631D2B6B" w:rsidR="006B57FC" w:rsidRDefault="006B57FC" w:rsidP="006B57FC">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upon request from higher layers</w:t>
      </w:r>
      <w:r>
        <w:rPr>
          <w:rFonts w:eastAsia="Batang"/>
          <w:b/>
          <w:szCs w:val="22"/>
          <w:lang w:val="en-US" w:eastAsia="ko-KR"/>
        </w:rPr>
        <w:t xml:space="preserve"> to evaluate candidate beams in a </w:t>
      </w:r>
      <w:r w:rsidRPr="00556F5C">
        <w:rPr>
          <w:rFonts w:eastAsia="Batang"/>
          <w:b/>
          <w:szCs w:val="22"/>
          <w:u w:val="single"/>
          <w:lang w:val="en-US" w:eastAsia="ko-KR"/>
        </w:rPr>
        <w:t>second</w:t>
      </w:r>
      <w:r>
        <w:rPr>
          <w:rFonts w:eastAsia="Batang"/>
          <w:b/>
          <w:szCs w:val="22"/>
          <w:lang w:val="en-US" w:eastAsia="ko-KR"/>
        </w:rPr>
        <w:t xml:space="preserve"> NBI-RS set, </w:t>
      </w:r>
      <w:r w:rsidRPr="006B57FC">
        <w:rPr>
          <w:rFonts w:eastAsia="Batang"/>
          <w:b/>
          <w:szCs w:val="22"/>
          <w:lang w:val="en-US" w:eastAsia="ko-KR"/>
        </w:rPr>
        <w:t>the UE indicates to higher layers whether there is at least one periodic</w:t>
      </w:r>
      <w:r>
        <w:rPr>
          <w:rFonts w:eastAsia="Batang"/>
          <w:b/>
          <w:szCs w:val="22"/>
          <w:lang w:val="en-US" w:eastAsia="ko-KR"/>
        </w:rPr>
        <w:t xml:space="preserve"> </w:t>
      </w:r>
      <w:r w:rsidRPr="006B57FC">
        <w:rPr>
          <w:rFonts w:eastAsia="Batang"/>
          <w:b/>
          <w:szCs w:val="22"/>
          <w:lang w:val="en-US" w:eastAsia="ko-KR"/>
        </w:rPr>
        <w:t xml:space="preserve">CSI-RS configuration index and/or SS/PBCH block index from the </w:t>
      </w:r>
      <w:r w:rsidRPr="00E10CE6">
        <w:rPr>
          <w:rFonts w:eastAsia="Batang"/>
          <w:b/>
          <w:szCs w:val="22"/>
          <w:u w:val="single"/>
          <w:lang w:val="en-US" w:eastAsia="ko-KR"/>
        </w:rPr>
        <w:t>second</w:t>
      </w:r>
      <w:r>
        <w:rPr>
          <w:rFonts w:eastAsia="Batang"/>
          <w:b/>
          <w:szCs w:val="22"/>
          <w:lang w:val="en-US" w:eastAsia="ko-KR"/>
        </w:rPr>
        <w:t xml:space="preserve"> NBI-RS </w:t>
      </w:r>
      <w:r w:rsidRPr="006B57FC">
        <w:rPr>
          <w:rFonts w:eastAsia="Batang"/>
          <w:b/>
          <w:szCs w:val="22"/>
          <w:lang w:val="en-US" w:eastAsia="ko-KR"/>
        </w:rPr>
        <w:t>set with corresponding L1-RSRP</w:t>
      </w:r>
      <w:r>
        <w:rPr>
          <w:rFonts w:eastAsia="Batang"/>
          <w:b/>
          <w:szCs w:val="22"/>
          <w:lang w:val="en-US" w:eastAsia="ko-KR"/>
        </w:rPr>
        <w:t xml:space="preserve"> </w:t>
      </w:r>
      <w:r w:rsidRPr="006B57FC">
        <w:rPr>
          <w:rFonts w:eastAsia="Batang"/>
          <w:b/>
          <w:szCs w:val="22"/>
          <w:lang w:val="en-US" w:eastAsia="ko-KR"/>
        </w:rPr>
        <w:t>measurements that are 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and provides the periodic CSI-RS configuration</w:t>
      </w:r>
      <w:r>
        <w:rPr>
          <w:rFonts w:eastAsia="Batang"/>
          <w:b/>
          <w:szCs w:val="22"/>
          <w:lang w:val="en-US" w:eastAsia="ko-KR"/>
        </w:rPr>
        <w:t xml:space="preserve"> </w:t>
      </w:r>
      <w:r w:rsidRPr="006B57FC">
        <w:rPr>
          <w:rFonts w:eastAsia="Batang"/>
          <w:b/>
          <w:szCs w:val="22"/>
          <w:lang w:val="en-US" w:eastAsia="ko-KR"/>
        </w:rPr>
        <w:t xml:space="preserve">indexes and/or SS/PBCH block indexes from the </w:t>
      </w:r>
      <w:r w:rsidRPr="00E10CE6">
        <w:rPr>
          <w:rFonts w:eastAsia="Batang"/>
          <w:b/>
          <w:szCs w:val="22"/>
          <w:u w:val="single"/>
          <w:lang w:val="en-US" w:eastAsia="ko-KR"/>
        </w:rPr>
        <w:t>second</w:t>
      </w:r>
      <w:r>
        <w:rPr>
          <w:rFonts w:eastAsia="Batang"/>
          <w:b/>
          <w:szCs w:val="22"/>
          <w:lang w:val="en-US" w:eastAsia="ko-KR"/>
        </w:rPr>
        <w:t xml:space="preserve"> NBI-RS </w:t>
      </w:r>
      <w:r w:rsidRPr="006B57FC">
        <w:rPr>
          <w:rFonts w:eastAsia="Batang"/>
          <w:b/>
          <w:szCs w:val="22"/>
          <w:lang w:val="en-US" w:eastAsia="ko-KR"/>
        </w:rPr>
        <w:t>set and the corresponding L1-RSRP measurements that are</w:t>
      </w:r>
      <w:r>
        <w:rPr>
          <w:rFonts w:eastAsia="Batang"/>
          <w:b/>
          <w:szCs w:val="22"/>
          <w:lang w:val="en-US" w:eastAsia="ko-KR"/>
        </w:rPr>
        <w:t xml:space="preserve"> </w:t>
      </w:r>
      <w:r w:rsidRPr="006B57FC">
        <w:rPr>
          <w:rFonts w:eastAsia="Batang"/>
          <w:b/>
          <w:szCs w:val="22"/>
          <w:lang w:val="en-US" w:eastAsia="ko-KR"/>
        </w:rPr>
        <w:t>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if any.</w:t>
      </w:r>
    </w:p>
    <w:p w14:paraId="117E58C3" w14:textId="5087E088" w:rsidR="006B57FC" w:rsidRDefault="006B57FC" w:rsidP="006B57FC">
      <w:r>
        <w:t>In RAN1#103-e, it was agreed to support configuration of NBI-RS set per TRP.</w:t>
      </w:r>
    </w:p>
    <w:tbl>
      <w:tblPr>
        <w:tblStyle w:val="TableGrid"/>
        <w:tblW w:w="0" w:type="auto"/>
        <w:tblLook w:val="04A0" w:firstRow="1" w:lastRow="0" w:firstColumn="1" w:lastColumn="0" w:noHBand="0" w:noVBand="1"/>
      </w:tblPr>
      <w:tblGrid>
        <w:gridCol w:w="9855"/>
      </w:tblGrid>
      <w:tr w:rsidR="006B57FC" w14:paraId="5CA25C6B" w14:textId="77777777" w:rsidTr="006B57FC">
        <w:tc>
          <w:tcPr>
            <w:tcW w:w="9855" w:type="dxa"/>
          </w:tcPr>
          <w:p w14:paraId="2AF45000" w14:textId="77777777" w:rsidR="006B57FC" w:rsidRPr="00310F56" w:rsidRDefault="006B57FC" w:rsidP="006B57FC">
            <w:pPr>
              <w:rPr>
                <w:lang w:eastAsia="ko-KR"/>
              </w:rPr>
            </w:pPr>
            <w:r w:rsidRPr="00310F56">
              <w:rPr>
                <w:highlight w:val="green"/>
              </w:rPr>
              <w:lastRenderedPageBreak/>
              <w:t>Agreement</w:t>
            </w:r>
          </w:p>
          <w:p w14:paraId="79ADD66E" w14:textId="77777777" w:rsidR="006B57FC" w:rsidRPr="00310F56" w:rsidRDefault="006B57FC" w:rsidP="006B57FC">
            <w:pPr>
              <w:pStyle w:val="ListParagraph"/>
              <w:numPr>
                <w:ilvl w:val="0"/>
                <w:numId w:val="17"/>
              </w:numPr>
              <w:snapToGrid w:val="0"/>
              <w:spacing w:before="0" w:line="240" w:lineRule="auto"/>
            </w:pPr>
            <w:r w:rsidRPr="00310F56">
              <w:t>For M-TRP beam failure detection, support independent BFD-RS configuration per-TRP, where each TRP is associated with a BFD-RS set.</w:t>
            </w:r>
          </w:p>
          <w:p w14:paraId="1D083046" w14:textId="77777777" w:rsidR="006B57FC" w:rsidRPr="00310F56" w:rsidRDefault="006B57FC" w:rsidP="006B57FC">
            <w:pPr>
              <w:pStyle w:val="ListParagraph"/>
              <w:numPr>
                <w:ilvl w:val="1"/>
                <w:numId w:val="17"/>
              </w:numPr>
              <w:snapToGrid w:val="0"/>
              <w:spacing w:before="0" w:line="240" w:lineRule="auto"/>
            </w:pPr>
            <w:r w:rsidRPr="00310F56">
              <w:t>FFS: The number of BFD RSs per BFD-RS set, the number of BFD-RS sets, and number of BFD RSs across all BFD-RS sets per DL BWP</w:t>
            </w:r>
          </w:p>
          <w:p w14:paraId="5E30C013" w14:textId="77777777" w:rsidR="006B57FC" w:rsidRPr="00310F56" w:rsidRDefault="006B57FC" w:rsidP="006B57FC">
            <w:pPr>
              <w:pStyle w:val="ListParagraph"/>
              <w:numPr>
                <w:ilvl w:val="1"/>
                <w:numId w:val="17"/>
              </w:numPr>
              <w:snapToGrid w:val="0"/>
              <w:spacing w:before="0" w:line="240" w:lineRule="auto"/>
            </w:pPr>
            <w:r w:rsidRPr="00310F56">
              <w:t>Support at least one of explicit and implicit BFD-RS configuration</w:t>
            </w:r>
          </w:p>
          <w:p w14:paraId="0F458028" w14:textId="77777777" w:rsidR="006B57FC" w:rsidRPr="00310F56" w:rsidRDefault="006B57FC" w:rsidP="006B57FC">
            <w:pPr>
              <w:pStyle w:val="ListParagraph"/>
              <w:numPr>
                <w:ilvl w:val="2"/>
                <w:numId w:val="17"/>
              </w:numPr>
              <w:snapToGrid w:val="0"/>
              <w:spacing w:before="0" w:line="240" w:lineRule="auto"/>
            </w:pPr>
            <w:r w:rsidRPr="00310F56">
              <w:t>With explicit BFD-RS configuration, each BFD-RS set is explicitly configured</w:t>
            </w:r>
          </w:p>
          <w:p w14:paraId="78523D8B" w14:textId="77777777" w:rsidR="006B57FC" w:rsidRPr="00310F56" w:rsidRDefault="006B57FC" w:rsidP="006B57FC">
            <w:pPr>
              <w:pStyle w:val="ListParagraph"/>
              <w:numPr>
                <w:ilvl w:val="3"/>
                <w:numId w:val="17"/>
              </w:numPr>
              <w:snapToGrid w:val="0"/>
              <w:spacing w:before="0" w:line="240" w:lineRule="auto"/>
            </w:pPr>
            <w:r w:rsidRPr="00310F56">
              <w:t>FFS: Further study QCL relationship between BFD-RS and CORESET</w:t>
            </w:r>
          </w:p>
          <w:p w14:paraId="060FF47C" w14:textId="77777777" w:rsidR="006B57FC" w:rsidRPr="00310F56" w:rsidRDefault="006B57FC" w:rsidP="006B57FC">
            <w:pPr>
              <w:pStyle w:val="ListParagraph"/>
              <w:numPr>
                <w:ilvl w:val="2"/>
                <w:numId w:val="17"/>
              </w:numPr>
              <w:snapToGrid w:val="0"/>
              <w:spacing w:before="0" w:line="240" w:lineRule="auto"/>
            </w:pPr>
            <w:r w:rsidRPr="00310F56">
              <w:t>FFS: How to determine implicit BFD-RS configuration, if supported</w:t>
            </w:r>
          </w:p>
          <w:p w14:paraId="2D22FD9C" w14:textId="77777777" w:rsidR="006B57FC" w:rsidRPr="00310F56" w:rsidRDefault="006B57FC" w:rsidP="006B57FC">
            <w:pPr>
              <w:pStyle w:val="ListParagraph"/>
              <w:numPr>
                <w:ilvl w:val="0"/>
                <w:numId w:val="17"/>
              </w:numPr>
              <w:snapToGrid w:val="0"/>
              <w:spacing w:before="0" w:line="240" w:lineRule="auto"/>
            </w:pPr>
            <w:r w:rsidRPr="00310F56">
              <w:t>For M-TRP new beam identification</w:t>
            </w:r>
          </w:p>
          <w:p w14:paraId="326804DE" w14:textId="77777777" w:rsidR="006B57FC" w:rsidRPr="00310F56" w:rsidRDefault="006B57FC" w:rsidP="006B57FC">
            <w:pPr>
              <w:pStyle w:val="ListParagraph"/>
              <w:numPr>
                <w:ilvl w:val="1"/>
                <w:numId w:val="17"/>
              </w:numPr>
              <w:snapToGrid w:val="0"/>
              <w:spacing w:before="0" w:line="240" w:lineRule="auto"/>
            </w:pPr>
            <w:r w:rsidRPr="00310F56">
              <w:t xml:space="preserve">Support independent configuration of </w:t>
            </w:r>
            <w:r w:rsidRPr="00556F5C">
              <w:rPr>
                <w:highlight w:val="yellow"/>
              </w:rPr>
              <w:t>new beam identification RS (NBI-RS) set per TRP</w:t>
            </w:r>
            <w:r w:rsidRPr="00310F56">
              <w:t xml:space="preserve"> if NBI-RS set per TRP is configured</w:t>
            </w:r>
          </w:p>
          <w:p w14:paraId="5B8F7F28" w14:textId="77777777" w:rsidR="006B57FC" w:rsidRPr="00310F56" w:rsidRDefault="006B57FC" w:rsidP="006B57FC">
            <w:pPr>
              <w:pStyle w:val="ListParagraph"/>
              <w:numPr>
                <w:ilvl w:val="2"/>
                <w:numId w:val="17"/>
              </w:numPr>
              <w:snapToGrid w:val="0"/>
              <w:spacing w:before="0" w:line="240" w:lineRule="auto"/>
            </w:pPr>
            <w:r w:rsidRPr="00310F56">
              <w:t>FFS: detail on association of BFD-RS and NBI-RS</w:t>
            </w:r>
          </w:p>
          <w:p w14:paraId="0D359BB0" w14:textId="7CD3C0CB" w:rsidR="006B57FC" w:rsidRDefault="006B57FC" w:rsidP="00556F5C">
            <w:pPr>
              <w:pStyle w:val="ListParagraph"/>
              <w:numPr>
                <w:ilvl w:val="2"/>
                <w:numId w:val="17"/>
              </w:numPr>
              <w:snapToGrid w:val="0"/>
              <w:spacing w:before="0" w:line="240" w:lineRule="auto"/>
            </w:pPr>
            <w:r w:rsidRPr="00310F56">
              <w:t>Support the same new beam identification and configuration criteria as Rel.16, including  L1-RSRP, threshold</w:t>
            </w:r>
          </w:p>
        </w:tc>
      </w:tr>
    </w:tbl>
    <w:p w14:paraId="531FB5EE" w14:textId="1D3761EF" w:rsidR="00CE577C" w:rsidRDefault="00CE577C" w:rsidP="006B57FC">
      <w:r>
        <w:t>Th</w:t>
      </w:r>
      <w:r w:rsidR="00E153D4">
        <w:t>e highlighted bullet</w:t>
      </w:r>
      <w:r>
        <w:t xml:space="preserve"> implies that the NBI-RS in the first NBI-RS set are transmitted from the first TRP, while the NBI-RS in the second NBI-RS set are transmitted from the second TRP, as illustrated in Figure 1 below. The case that an NBI-RS is included in both sets means that the NBI-RS sets are no longer per TRP, which isn’t supported according to the agreement. It is beneficial to clarify this implication in order to avoid uncertainty in future discussions</w:t>
      </w:r>
      <w:r w:rsidR="00E647BB">
        <w:t>, even though this may or may not be captured in the specification</w:t>
      </w:r>
      <w:r>
        <w:t>.</w:t>
      </w:r>
    </w:p>
    <w:p w14:paraId="768CAE01" w14:textId="797F71B6" w:rsidR="00D539ED" w:rsidRPr="00556F5C" w:rsidRDefault="00CE577C" w:rsidP="00556F5C">
      <w:pPr>
        <w:rPr>
          <w:rFonts w:eastAsia="Batang"/>
          <w:b/>
          <w:szCs w:val="22"/>
          <w:lang w:val="en-US" w:eastAsia="ko-KR"/>
        </w:rPr>
      </w:pPr>
      <w:r>
        <w:t xml:space="preserve"> </w:t>
      </w:r>
      <w:r w:rsidRPr="00C826B7">
        <w:rPr>
          <w:rFonts w:eastAsia="Batang"/>
          <w:b/>
          <w:i/>
          <w:szCs w:val="22"/>
          <w:lang w:val="en-US" w:eastAsia="ko-KR"/>
        </w:rPr>
        <w:t xml:space="preserve">Proposal </w:t>
      </w:r>
      <w:r w:rsidR="00503C8F">
        <w:rPr>
          <w:rFonts w:eastAsia="Batang"/>
          <w:b/>
          <w:i/>
          <w:szCs w:val="22"/>
          <w:lang w:val="en-US" w:eastAsia="ko-KR"/>
        </w:rPr>
        <w:t>9</w:t>
      </w:r>
      <w:r w:rsidRPr="00C826B7">
        <w:rPr>
          <w:rFonts w:eastAsia="Batang"/>
          <w:b/>
          <w:i/>
          <w:szCs w:val="22"/>
          <w:lang w:val="en-US" w:eastAsia="ko-KR"/>
        </w:rPr>
        <w:t xml:space="preserve">: </w:t>
      </w:r>
      <w:r>
        <w:rPr>
          <w:rFonts w:eastAsia="Batang"/>
          <w:b/>
          <w:szCs w:val="22"/>
          <w:lang w:val="en-US" w:eastAsia="ko-KR"/>
        </w:rPr>
        <w:t>The NBI-RS sets are disjoint.</w:t>
      </w:r>
    </w:p>
    <w:p w14:paraId="4A5F7852" w14:textId="0CB2D60E" w:rsidR="00893049" w:rsidRDefault="00A26377" w:rsidP="00556F5C">
      <w:pPr>
        <w:jc w:val="center"/>
        <w:rPr>
          <w:rFonts w:eastAsia="Batang"/>
          <w:lang w:val="en-US" w:eastAsia="ko-KR"/>
        </w:rPr>
      </w:pPr>
      <w:r>
        <w:object w:dxaOrig="8100" w:dyaOrig="3529" w14:anchorId="179B9F65">
          <v:shape id="_x0000_i1026" type="#_x0000_t75" style="width:404pt;height:172.5pt" o:ole="">
            <v:imagedata r:id="rId15" o:title=""/>
          </v:shape>
          <o:OLEObject Type="Embed" ProgID="Visio.Drawing.15" ShapeID="_x0000_i1026" DrawAspect="Content" ObjectID="_1682271326" r:id="rId16"/>
        </w:object>
      </w:r>
    </w:p>
    <w:p w14:paraId="700541D2" w14:textId="124F3677" w:rsidR="00A26377" w:rsidRDefault="00A26377" w:rsidP="00556F5C">
      <w:pPr>
        <w:pStyle w:val="Caption"/>
        <w:jc w:val="center"/>
        <w:rPr>
          <w:rFonts w:eastAsia="Batang"/>
          <w:lang w:val="en-US" w:eastAsia="ko-KR"/>
        </w:rPr>
      </w:pPr>
      <w:r>
        <w:rPr>
          <w:rFonts w:eastAsia="Batang"/>
          <w:lang w:val="en-US" w:eastAsia="ko-KR"/>
        </w:rPr>
        <w:t xml:space="preserve">Figure 1: NBI-RS </w:t>
      </w:r>
      <w:r w:rsidR="00CE577C">
        <w:rPr>
          <w:rFonts w:eastAsia="Batang"/>
          <w:lang w:val="en-US" w:eastAsia="ko-KR"/>
        </w:rPr>
        <w:t xml:space="preserve">sets </w:t>
      </w:r>
      <w:r>
        <w:rPr>
          <w:rFonts w:eastAsia="Batang"/>
          <w:lang w:val="en-US" w:eastAsia="ko-KR"/>
        </w:rPr>
        <w:t>transmitted from different TRPs</w:t>
      </w:r>
      <w:r w:rsidR="00CE577C">
        <w:rPr>
          <w:rFonts w:eastAsia="Batang"/>
          <w:lang w:val="en-US" w:eastAsia="ko-KR"/>
        </w:rPr>
        <w:t xml:space="preserve"> are disjoint.</w:t>
      </w:r>
    </w:p>
    <w:p w14:paraId="5A7D9299" w14:textId="4E05AE85" w:rsidR="003B0525" w:rsidRDefault="003B0525" w:rsidP="003B0525">
      <w:pPr>
        <w:pStyle w:val="Heading2"/>
        <w:spacing w:before="0"/>
      </w:pPr>
      <w:r>
        <w:t>2.3 TRP-specific BFRQ</w:t>
      </w:r>
    </w:p>
    <w:p w14:paraId="61DE09C1" w14:textId="09ABB93E" w:rsidR="0089013B" w:rsidRDefault="0089013B" w:rsidP="008832BB">
      <w:pPr>
        <w:rPr>
          <w:rFonts w:eastAsia="Batang"/>
          <w:lang w:val="en-US" w:eastAsia="ko-KR"/>
        </w:rPr>
      </w:pPr>
      <w:r>
        <w:rPr>
          <w:rFonts w:eastAsia="Batang"/>
          <w:lang w:val="en-US" w:eastAsia="ko-KR"/>
        </w:rPr>
        <w:t>The following was agreed in RAN1#103-e.</w:t>
      </w:r>
    </w:p>
    <w:tbl>
      <w:tblPr>
        <w:tblStyle w:val="TableGrid"/>
        <w:tblW w:w="0" w:type="auto"/>
        <w:tblLook w:val="04A0" w:firstRow="1" w:lastRow="0" w:firstColumn="1" w:lastColumn="0" w:noHBand="0" w:noVBand="1"/>
      </w:tblPr>
      <w:tblGrid>
        <w:gridCol w:w="9855"/>
      </w:tblGrid>
      <w:tr w:rsidR="008A2700" w14:paraId="79C44990" w14:textId="77777777" w:rsidTr="008A2700">
        <w:tc>
          <w:tcPr>
            <w:tcW w:w="9855" w:type="dxa"/>
          </w:tcPr>
          <w:p w14:paraId="5C125E8A" w14:textId="77777777" w:rsidR="008A2700" w:rsidRPr="00925008" w:rsidRDefault="008A2700" w:rsidP="008D111A">
            <w:pPr>
              <w:rPr>
                <w:rFonts w:cs="Times"/>
                <w:b/>
                <w:bCs/>
                <w:highlight w:val="green"/>
              </w:rPr>
            </w:pPr>
            <w:r w:rsidRPr="00925008">
              <w:rPr>
                <w:rFonts w:cs="Times"/>
                <w:b/>
                <w:bCs/>
                <w:highlight w:val="green"/>
              </w:rPr>
              <w:t>Agreement</w:t>
            </w:r>
          </w:p>
          <w:p w14:paraId="47C1B8E9" w14:textId="77777777" w:rsidR="008A2700" w:rsidRDefault="008A2700" w:rsidP="008A2700">
            <w:pPr>
              <w:pStyle w:val="ListParagraph"/>
              <w:numPr>
                <w:ilvl w:val="0"/>
                <w:numId w:val="17"/>
              </w:numPr>
              <w:snapToGrid w:val="0"/>
              <w:spacing w:before="0" w:line="240" w:lineRule="auto"/>
              <w:rPr>
                <w:rFonts w:cs="Times"/>
              </w:rPr>
            </w:pPr>
            <w:r>
              <w:rPr>
                <w:rFonts w:cs="Times"/>
              </w:rPr>
              <w:t xml:space="preserve">Support a BFRQ framework based on Rel.16 SCell BFR BFRQ </w:t>
            </w:r>
          </w:p>
          <w:p w14:paraId="6DDFA83F" w14:textId="77777777" w:rsidR="008A2700" w:rsidRDefault="008A2700" w:rsidP="008A2700">
            <w:pPr>
              <w:pStyle w:val="ListParagraph"/>
              <w:numPr>
                <w:ilvl w:val="1"/>
                <w:numId w:val="17"/>
              </w:numPr>
              <w:snapToGrid w:val="0"/>
              <w:spacing w:before="0" w:line="240" w:lineRule="auto"/>
              <w:rPr>
                <w:rFonts w:cs="Times"/>
              </w:rPr>
            </w:pPr>
            <w:r>
              <w:rPr>
                <w:rFonts w:cs="Times"/>
              </w:rPr>
              <w:t>In RAN1#104-e, select one from the following options</w:t>
            </w:r>
          </w:p>
          <w:p w14:paraId="38465E6A" w14:textId="77777777" w:rsidR="008A2700" w:rsidRDefault="008A2700" w:rsidP="008A2700">
            <w:pPr>
              <w:pStyle w:val="ListParagraph"/>
              <w:numPr>
                <w:ilvl w:val="2"/>
                <w:numId w:val="17"/>
              </w:numPr>
              <w:snapToGrid w:val="0"/>
              <w:spacing w:before="0" w:line="240" w:lineRule="auto"/>
              <w:rPr>
                <w:rFonts w:cs="Times"/>
              </w:rPr>
            </w:pPr>
            <w:r>
              <w:rPr>
                <w:rFonts w:cs="Times"/>
              </w:rPr>
              <w:t>Option 1: Up to one dedicated PUCCH-SR resource in a cell group</w:t>
            </w:r>
          </w:p>
          <w:p w14:paraId="7EA0E724" w14:textId="77777777" w:rsidR="008A2700" w:rsidRDefault="008A2700" w:rsidP="008A2700">
            <w:pPr>
              <w:pStyle w:val="ListParagraph"/>
              <w:numPr>
                <w:ilvl w:val="3"/>
                <w:numId w:val="17"/>
              </w:numPr>
              <w:snapToGrid w:val="0"/>
              <w:spacing w:before="0" w:line="240" w:lineRule="auto"/>
              <w:rPr>
                <w:rFonts w:cs="Times"/>
              </w:rPr>
            </w:pPr>
            <w:r>
              <w:rPr>
                <w:rFonts w:cs="Times"/>
              </w:rPr>
              <w:t>A cell group refers to either MCG, SCG, or PUCCH cell group</w:t>
            </w:r>
          </w:p>
          <w:p w14:paraId="7DD039B9" w14:textId="77777777" w:rsidR="008A2700" w:rsidRDefault="008A2700" w:rsidP="008A2700">
            <w:pPr>
              <w:pStyle w:val="ListParagraph"/>
              <w:numPr>
                <w:ilvl w:val="3"/>
                <w:numId w:val="17"/>
              </w:numPr>
              <w:snapToGrid w:val="0"/>
              <w:spacing w:before="0" w:line="240" w:lineRule="auto"/>
              <w:rPr>
                <w:rFonts w:cs="Times"/>
              </w:rPr>
            </w:pPr>
            <w:r>
              <w:rPr>
                <w:rFonts w:cs="Times"/>
              </w:rPr>
              <w:t xml:space="preserve">FFS: number of spatial filters associated with the PUCCH-SR resources  </w:t>
            </w:r>
          </w:p>
          <w:p w14:paraId="384372E8" w14:textId="77777777" w:rsidR="008A2700" w:rsidRDefault="008A2700" w:rsidP="008A2700">
            <w:pPr>
              <w:pStyle w:val="ListParagraph"/>
              <w:numPr>
                <w:ilvl w:val="3"/>
                <w:numId w:val="17"/>
              </w:numPr>
              <w:snapToGrid w:val="0"/>
              <w:spacing w:before="0" w:line="240" w:lineRule="auto"/>
              <w:rPr>
                <w:rFonts w:cs="Times"/>
              </w:rPr>
            </w:pPr>
            <w:r>
              <w:rPr>
                <w:rFonts w:cs="Times"/>
              </w:rPr>
              <w:t>FFS: How the SR configuration is done</w:t>
            </w:r>
          </w:p>
          <w:p w14:paraId="0E9BFC23" w14:textId="77777777" w:rsidR="008A2700" w:rsidRDefault="008A2700" w:rsidP="008A2700">
            <w:pPr>
              <w:pStyle w:val="ListParagraph"/>
              <w:numPr>
                <w:ilvl w:val="2"/>
                <w:numId w:val="17"/>
              </w:numPr>
              <w:snapToGrid w:val="0"/>
              <w:spacing w:before="0" w:line="240" w:lineRule="auto"/>
              <w:rPr>
                <w:rFonts w:cs="Times"/>
              </w:rPr>
            </w:pPr>
            <w:r>
              <w:rPr>
                <w:rFonts w:cs="Times"/>
              </w:rPr>
              <w:t>Option 2:  Up to two (or more) dedicated PUCCH-SR resources in a cell group</w:t>
            </w:r>
          </w:p>
          <w:p w14:paraId="112473A1" w14:textId="77777777" w:rsidR="008A2700" w:rsidRDefault="008A2700" w:rsidP="008A2700">
            <w:pPr>
              <w:pStyle w:val="ListParagraph"/>
              <w:numPr>
                <w:ilvl w:val="3"/>
                <w:numId w:val="17"/>
              </w:numPr>
              <w:snapToGrid w:val="0"/>
              <w:spacing w:before="0" w:line="240" w:lineRule="auto"/>
              <w:rPr>
                <w:rFonts w:cs="Times"/>
              </w:rPr>
            </w:pPr>
            <w:r>
              <w:rPr>
                <w:rFonts w:cs="Times"/>
              </w:rPr>
              <w:t>A cell group refers to either MCG, SCG, or PUCCH cell group</w:t>
            </w:r>
          </w:p>
          <w:p w14:paraId="3E74A1B5" w14:textId="77777777" w:rsidR="008A2700" w:rsidRDefault="008A2700" w:rsidP="008A2700">
            <w:pPr>
              <w:pStyle w:val="ListParagraph"/>
              <w:numPr>
                <w:ilvl w:val="3"/>
                <w:numId w:val="17"/>
              </w:numPr>
              <w:snapToGrid w:val="0"/>
              <w:spacing w:before="0" w:line="240" w:lineRule="auto"/>
              <w:rPr>
                <w:rFonts w:cs="Times"/>
              </w:rPr>
            </w:pPr>
            <w:r>
              <w:rPr>
                <w:rFonts w:cs="Times"/>
              </w:rPr>
              <w:t>FFS: whether each PUCCH-SR resource is restricted to be associated to one spatial filter</w:t>
            </w:r>
          </w:p>
          <w:p w14:paraId="1B6C7BC4" w14:textId="77777777" w:rsidR="008A2700" w:rsidRDefault="008A2700" w:rsidP="008A2700">
            <w:pPr>
              <w:pStyle w:val="ListParagraph"/>
              <w:numPr>
                <w:ilvl w:val="3"/>
                <w:numId w:val="17"/>
              </w:numPr>
              <w:snapToGrid w:val="0"/>
              <w:spacing w:before="0" w:line="240" w:lineRule="auto"/>
              <w:rPr>
                <w:rFonts w:cs="Times"/>
              </w:rPr>
            </w:pPr>
            <w:r>
              <w:rPr>
                <w:rFonts w:cs="Times"/>
              </w:rPr>
              <w:t>FFS: How the SR configuration is done</w:t>
            </w:r>
          </w:p>
          <w:p w14:paraId="2BD4CDF8" w14:textId="77777777" w:rsidR="008A2700" w:rsidRDefault="008A2700" w:rsidP="008A2700">
            <w:pPr>
              <w:pStyle w:val="ListParagraph"/>
              <w:numPr>
                <w:ilvl w:val="1"/>
                <w:numId w:val="17"/>
              </w:numPr>
              <w:snapToGrid w:val="0"/>
              <w:spacing w:before="0" w:line="240" w:lineRule="auto"/>
              <w:rPr>
                <w:rFonts w:cs="Times"/>
              </w:rPr>
            </w:pPr>
            <w:r>
              <w:rPr>
                <w:rFonts w:cs="Times"/>
              </w:rPr>
              <w:t>FFS: Whether no dedicated PUCCH-SR resource can be supported in addition to Option 1 or Option 2</w:t>
            </w:r>
          </w:p>
          <w:p w14:paraId="1DEE6CAD" w14:textId="77777777" w:rsidR="008A2700" w:rsidRDefault="008A2700" w:rsidP="008A2700">
            <w:pPr>
              <w:pStyle w:val="ListParagraph"/>
              <w:numPr>
                <w:ilvl w:val="0"/>
                <w:numId w:val="17"/>
              </w:numPr>
              <w:snapToGrid w:val="0"/>
              <w:spacing w:before="0" w:line="240" w:lineRule="auto"/>
              <w:rPr>
                <w:rFonts w:cs="Times"/>
              </w:rPr>
            </w:pPr>
            <w:r>
              <w:rPr>
                <w:rFonts w:cs="Times"/>
              </w:rPr>
              <w:t xml:space="preserve">Study whether and how to provide the following information in BFRQ MAC-CE </w:t>
            </w:r>
          </w:p>
          <w:p w14:paraId="5ECBEA8F" w14:textId="77777777" w:rsidR="008A2700" w:rsidRDefault="008A2700" w:rsidP="008A2700">
            <w:pPr>
              <w:pStyle w:val="ListParagraph"/>
              <w:numPr>
                <w:ilvl w:val="1"/>
                <w:numId w:val="17"/>
              </w:numPr>
              <w:snapToGrid w:val="0"/>
              <w:spacing w:before="0" w:line="240" w:lineRule="auto"/>
              <w:rPr>
                <w:rFonts w:cs="Times"/>
              </w:rPr>
            </w:pPr>
            <w:r>
              <w:rPr>
                <w:rFonts w:cs="Times"/>
              </w:rPr>
              <w:t>Index information of failed TRP(s)</w:t>
            </w:r>
          </w:p>
          <w:p w14:paraId="4FF25540" w14:textId="77777777" w:rsidR="008A2700" w:rsidRDefault="008A2700" w:rsidP="008A2700">
            <w:pPr>
              <w:pStyle w:val="ListParagraph"/>
              <w:numPr>
                <w:ilvl w:val="1"/>
                <w:numId w:val="17"/>
              </w:numPr>
              <w:snapToGrid w:val="0"/>
              <w:spacing w:before="0" w:line="240" w:lineRule="auto"/>
              <w:rPr>
                <w:rFonts w:cs="Times"/>
              </w:rPr>
            </w:pPr>
            <w:r>
              <w:rPr>
                <w:rFonts w:cs="Times"/>
              </w:rPr>
              <w:t>CC index (if applicable)</w:t>
            </w:r>
          </w:p>
          <w:p w14:paraId="1EBD6845" w14:textId="77777777" w:rsidR="008A2700" w:rsidRDefault="008A2700" w:rsidP="008A2700">
            <w:pPr>
              <w:pStyle w:val="ListParagraph"/>
              <w:numPr>
                <w:ilvl w:val="1"/>
                <w:numId w:val="17"/>
              </w:numPr>
              <w:snapToGrid w:val="0"/>
              <w:spacing w:before="0" w:line="240" w:lineRule="auto"/>
              <w:rPr>
                <w:rFonts w:cs="Times"/>
              </w:rPr>
            </w:pPr>
            <w:r>
              <w:rPr>
                <w:rFonts w:cs="Times"/>
              </w:rPr>
              <w:t>New candidate beam index (if found)</w:t>
            </w:r>
          </w:p>
          <w:p w14:paraId="6355E7BF" w14:textId="77777777" w:rsidR="008A2700" w:rsidRDefault="008A2700" w:rsidP="008A2700">
            <w:pPr>
              <w:pStyle w:val="ListParagraph"/>
              <w:numPr>
                <w:ilvl w:val="1"/>
                <w:numId w:val="17"/>
              </w:numPr>
              <w:snapToGrid w:val="0"/>
              <w:spacing w:before="0" w:line="240" w:lineRule="auto"/>
              <w:rPr>
                <w:rFonts w:cs="Times"/>
              </w:rPr>
            </w:pPr>
            <w:r>
              <w:rPr>
                <w:rFonts w:cs="Times"/>
              </w:rPr>
              <w:t xml:space="preserve">Indication whether new beam(s) is found </w:t>
            </w:r>
          </w:p>
          <w:p w14:paraId="24BCCAFE" w14:textId="26FD8144" w:rsidR="008A2700" w:rsidRPr="000707D4" w:rsidRDefault="008A2700" w:rsidP="00556F5C">
            <w:pPr>
              <w:pStyle w:val="ListParagraph"/>
              <w:numPr>
                <w:ilvl w:val="1"/>
                <w:numId w:val="17"/>
              </w:numPr>
              <w:snapToGrid w:val="0"/>
              <w:spacing w:before="0" w:line="240" w:lineRule="auto"/>
            </w:pPr>
            <w:r>
              <w:rPr>
                <w:rFonts w:cs="Times"/>
              </w:rPr>
              <w:lastRenderedPageBreak/>
              <w:t>FFS: whether/how to incorporate multi-TRP failure</w:t>
            </w:r>
          </w:p>
        </w:tc>
      </w:tr>
    </w:tbl>
    <w:p w14:paraId="7C184782" w14:textId="77777777" w:rsidR="00F21B3B" w:rsidRDefault="00F21B3B" w:rsidP="008832BB">
      <w:pPr>
        <w:rPr>
          <w:rFonts w:eastAsia="Batang"/>
          <w:lang w:val="en-US" w:eastAsia="ko-KR"/>
        </w:rPr>
      </w:pPr>
      <w:r>
        <w:rPr>
          <w:rFonts w:eastAsia="Batang"/>
          <w:lang w:val="en-US" w:eastAsia="ko-KR"/>
        </w:rPr>
        <w:lastRenderedPageBreak/>
        <w:t>The following was agreed in RAN1#104-e.</w:t>
      </w:r>
    </w:p>
    <w:tbl>
      <w:tblPr>
        <w:tblStyle w:val="TableGrid"/>
        <w:tblW w:w="0" w:type="auto"/>
        <w:tblLook w:val="04A0" w:firstRow="1" w:lastRow="0" w:firstColumn="1" w:lastColumn="0" w:noHBand="0" w:noVBand="1"/>
      </w:tblPr>
      <w:tblGrid>
        <w:gridCol w:w="9855"/>
      </w:tblGrid>
      <w:tr w:rsidR="00F21B3B" w14:paraId="5B4C7843" w14:textId="77777777" w:rsidTr="00F21B3B">
        <w:tc>
          <w:tcPr>
            <w:tcW w:w="9855" w:type="dxa"/>
          </w:tcPr>
          <w:p w14:paraId="1964976D" w14:textId="77777777" w:rsidR="00F21B3B" w:rsidRPr="000070CB" w:rsidRDefault="00F21B3B" w:rsidP="00F21B3B">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4311E905" w14:textId="77777777" w:rsidR="00F21B3B" w:rsidRPr="000070CB" w:rsidRDefault="00F21B3B" w:rsidP="00F21B3B">
            <w:pPr>
              <w:snapToGrid w:val="0"/>
              <w:rPr>
                <w:rFonts w:cs="Times"/>
              </w:rPr>
            </w:pPr>
            <w:r w:rsidRPr="000070CB">
              <w:rPr>
                <w:rFonts w:cs="Times"/>
              </w:rPr>
              <w:t xml:space="preserve">BFRQ response </w:t>
            </w:r>
          </w:p>
          <w:p w14:paraId="2125360A" w14:textId="77777777" w:rsidR="00F21B3B" w:rsidRPr="00712AE7" w:rsidRDefault="00F21B3B" w:rsidP="00F21B3B">
            <w:pPr>
              <w:pStyle w:val="xmsonormal"/>
              <w:numPr>
                <w:ilvl w:val="0"/>
                <w:numId w:val="19"/>
              </w:numPr>
              <w:snapToGrid w:val="0"/>
              <w:jc w:val="both"/>
              <w:rPr>
                <w:rFonts w:ascii="Times" w:hAnsi="Times" w:cs="Times"/>
                <w:sz w:val="20"/>
                <w:szCs w:val="20"/>
              </w:rPr>
            </w:pPr>
            <w:r w:rsidRPr="00712AE7">
              <w:rPr>
                <w:rFonts w:ascii="Times" w:hAnsi="Times" w:cs="Times"/>
                <w:sz w:val="20"/>
                <w:szCs w:val="20"/>
              </w:rPr>
              <w:t>Support at least the same gNB response as in Rel.16 SCell BFR (i.e. DCI with toggled NDI scheduling a same HARQ process ID as the PUSCH carrying BFRQ MAC-CE)</w:t>
            </w:r>
          </w:p>
          <w:p w14:paraId="2B96F394" w14:textId="77777777" w:rsidR="00F21B3B" w:rsidRPr="000070CB" w:rsidRDefault="00F21B3B" w:rsidP="00F21B3B">
            <w:pPr>
              <w:ind w:left="1440" w:hanging="1440"/>
              <w:rPr>
                <w:rFonts w:cs="Times"/>
                <w:lang w:eastAsia="x-none"/>
              </w:rPr>
            </w:pPr>
          </w:p>
          <w:p w14:paraId="590B355A" w14:textId="77777777" w:rsidR="00F21B3B" w:rsidRPr="000070CB" w:rsidRDefault="00F21B3B" w:rsidP="00F21B3B">
            <w:pPr>
              <w:snapToGrid w:val="0"/>
              <w:rPr>
                <w:rFonts w:cs="Times"/>
                <w:b/>
                <w:bCs/>
                <w:i/>
                <w:iCs/>
                <w:highlight w:val="green"/>
              </w:rPr>
            </w:pPr>
            <w:r w:rsidRPr="000070CB">
              <w:rPr>
                <w:rFonts w:cs="Times"/>
                <w:b/>
                <w:bCs/>
                <w:highlight w:val="green"/>
              </w:rPr>
              <w:t>Agreement</w:t>
            </w:r>
          </w:p>
          <w:p w14:paraId="1E0AAD91" w14:textId="77777777" w:rsidR="00F21B3B" w:rsidRPr="000070CB" w:rsidRDefault="00F21B3B" w:rsidP="00F21B3B">
            <w:pPr>
              <w:snapToGrid w:val="0"/>
              <w:rPr>
                <w:rFonts w:cs="Times"/>
              </w:rPr>
            </w:pPr>
            <w:r w:rsidRPr="000070CB">
              <w:rPr>
                <w:rFonts w:cs="Times"/>
              </w:rPr>
              <w:t>For BFRQ of M-TRP BFR</w:t>
            </w:r>
          </w:p>
          <w:p w14:paraId="1AB14E6C"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Option 3: Up to two dedicated PUCCH-SR resources in a cell group</w:t>
            </w:r>
          </w:p>
          <w:p w14:paraId="1F1A484C"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FFS: Whether PUCCH-SR for SCell can be reused for M-TRP</w:t>
            </w:r>
          </w:p>
          <w:p w14:paraId="4E5454E4"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14497B08" w14:textId="77777777" w:rsidR="00F21B3B" w:rsidRPr="000070CB" w:rsidRDefault="00F21B3B" w:rsidP="00F21B3B">
            <w:pPr>
              <w:pStyle w:val="xmsonormal"/>
              <w:numPr>
                <w:ilvl w:val="1"/>
                <w:numId w:val="19"/>
              </w:numPr>
              <w:snapToGrid w:val="0"/>
              <w:jc w:val="both"/>
              <w:rPr>
                <w:rFonts w:ascii="Times" w:hAnsi="Times" w:cs="Times"/>
                <w:sz w:val="20"/>
                <w:szCs w:val="20"/>
              </w:rPr>
            </w:pPr>
            <w:r w:rsidRPr="000070CB">
              <w:rPr>
                <w:rFonts w:ascii="Times" w:hAnsi="Times" w:cs="Times"/>
                <w:sz w:val="20"/>
                <w:szCs w:val="20"/>
              </w:rPr>
              <w:t xml:space="preserve">Support at least indication of a single TRP failure </w:t>
            </w:r>
          </w:p>
          <w:p w14:paraId="6201B154" w14:textId="77777777" w:rsidR="00F21B3B" w:rsidRPr="000070CB" w:rsidRDefault="00F21B3B" w:rsidP="00F21B3B">
            <w:pPr>
              <w:pStyle w:val="xmsonormal"/>
              <w:numPr>
                <w:ilvl w:val="2"/>
                <w:numId w:val="19"/>
              </w:numPr>
              <w:snapToGrid w:val="0"/>
              <w:jc w:val="both"/>
              <w:rPr>
                <w:rFonts w:ascii="Times" w:hAnsi="Times" w:cs="Times"/>
                <w:sz w:val="20"/>
                <w:szCs w:val="20"/>
              </w:rPr>
            </w:pPr>
            <w:r w:rsidRPr="000070CB">
              <w:rPr>
                <w:rFonts w:ascii="Times" w:hAnsi="Times" w:cs="Times"/>
                <w:sz w:val="20"/>
                <w:szCs w:val="20"/>
              </w:rPr>
              <w:t>FFS: whether/what information of failed TRP(s) is conveyed in the MAC-CE</w:t>
            </w:r>
          </w:p>
          <w:p w14:paraId="75FCD208" w14:textId="77777777" w:rsidR="00F21B3B" w:rsidRPr="000070CB" w:rsidRDefault="00F21B3B" w:rsidP="00F21B3B">
            <w:pPr>
              <w:pStyle w:val="xmsonormal"/>
              <w:numPr>
                <w:ilvl w:val="2"/>
                <w:numId w:val="19"/>
              </w:numPr>
              <w:snapToGrid w:val="0"/>
              <w:jc w:val="both"/>
              <w:rPr>
                <w:rFonts w:ascii="Times" w:hAnsi="Times" w:cs="Times"/>
                <w:sz w:val="20"/>
                <w:szCs w:val="20"/>
              </w:rPr>
            </w:pPr>
            <w:r w:rsidRPr="000070CB">
              <w:rPr>
                <w:rFonts w:ascii="Times" w:hAnsi="Times" w:cs="Times"/>
                <w:sz w:val="20"/>
                <w:szCs w:val="20"/>
              </w:rPr>
              <w:t>FFS: whether/how to support  indication of more than one TRP failure, corresponding BFR procedure, and applicable cell type (SCell vs. SpCell)</w:t>
            </w:r>
          </w:p>
          <w:p w14:paraId="7F127A08" w14:textId="77777777" w:rsidR="00F21B3B" w:rsidRPr="000070CB" w:rsidRDefault="00F21B3B" w:rsidP="00F21B3B">
            <w:pPr>
              <w:pStyle w:val="xmsonormal"/>
              <w:numPr>
                <w:ilvl w:val="0"/>
                <w:numId w:val="19"/>
              </w:numPr>
              <w:snapToGrid w:val="0"/>
              <w:jc w:val="both"/>
              <w:rPr>
                <w:rFonts w:ascii="Times" w:hAnsi="Times" w:cs="Times"/>
                <w:sz w:val="20"/>
                <w:szCs w:val="20"/>
              </w:rPr>
            </w:pPr>
            <w:r w:rsidRPr="000070CB">
              <w:rPr>
                <w:rFonts w:ascii="Times" w:hAnsi="Times" w:cs="Times"/>
                <w:sz w:val="20"/>
                <w:szCs w:val="20"/>
              </w:rPr>
              <w:t>FFS: UE behavior when TRP failure status is different across cells</w:t>
            </w:r>
          </w:p>
          <w:p w14:paraId="46F25FA8" w14:textId="7E46034C" w:rsidR="00F21B3B" w:rsidRPr="00C5502C" w:rsidRDefault="00F21B3B" w:rsidP="00C5502C">
            <w:pPr>
              <w:pStyle w:val="xmsonormal"/>
              <w:numPr>
                <w:ilvl w:val="0"/>
                <w:numId w:val="19"/>
              </w:numPr>
              <w:snapToGrid w:val="0"/>
              <w:jc w:val="both"/>
              <w:rPr>
                <w:rFonts w:ascii="Times" w:hAnsi="Times" w:cs="Times"/>
              </w:rPr>
            </w:pPr>
            <w:r w:rsidRPr="000070CB">
              <w:rPr>
                <w:rFonts w:ascii="Times" w:hAnsi="Times" w:cs="Times"/>
                <w:sz w:val="20"/>
                <w:szCs w:val="20"/>
              </w:rPr>
              <w:t>FFS: Whether PUCCH SR resource can be configured with 2 spatial relations</w:t>
            </w:r>
          </w:p>
        </w:tc>
      </w:tr>
    </w:tbl>
    <w:p w14:paraId="68C90562" w14:textId="5DF36AF0" w:rsidR="000511D7" w:rsidRDefault="000511D7" w:rsidP="008832BB">
      <w:pPr>
        <w:rPr>
          <w:rFonts w:eastAsia="Batang"/>
          <w:lang w:val="en-US" w:eastAsia="ko-KR"/>
        </w:rPr>
      </w:pPr>
      <w:r>
        <w:rPr>
          <w:rFonts w:eastAsia="Batang"/>
          <w:lang w:val="en-US" w:eastAsia="ko-KR"/>
        </w:rPr>
        <w:t>The following was agreed in RAN1#104b-e:</w:t>
      </w:r>
    </w:p>
    <w:tbl>
      <w:tblPr>
        <w:tblStyle w:val="TableGrid"/>
        <w:tblW w:w="0" w:type="auto"/>
        <w:tblLook w:val="04A0" w:firstRow="1" w:lastRow="0" w:firstColumn="1" w:lastColumn="0" w:noHBand="0" w:noVBand="1"/>
      </w:tblPr>
      <w:tblGrid>
        <w:gridCol w:w="9855"/>
      </w:tblGrid>
      <w:tr w:rsidR="000511D7" w14:paraId="39DF1CF6" w14:textId="77777777" w:rsidTr="000511D7">
        <w:tc>
          <w:tcPr>
            <w:tcW w:w="9855" w:type="dxa"/>
          </w:tcPr>
          <w:p w14:paraId="71E97773" w14:textId="77777777" w:rsidR="000511D7" w:rsidRPr="00F10857" w:rsidRDefault="000511D7" w:rsidP="000511D7">
            <w:pPr>
              <w:rPr>
                <w:b/>
                <w:bCs/>
                <w:highlight w:val="green"/>
              </w:rPr>
            </w:pPr>
            <w:r w:rsidRPr="00F10857">
              <w:rPr>
                <w:b/>
                <w:bCs/>
                <w:highlight w:val="green"/>
              </w:rPr>
              <w:t>Agreement</w:t>
            </w:r>
          </w:p>
          <w:p w14:paraId="249874A9" w14:textId="77777777" w:rsidR="000511D7" w:rsidRPr="002E39B4" w:rsidRDefault="000511D7" w:rsidP="000511D7">
            <w:pPr>
              <w:numPr>
                <w:ilvl w:val="0"/>
                <w:numId w:val="22"/>
              </w:numPr>
              <w:jc w:val="left"/>
              <w:rPr>
                <w:rFonts w:eastAsia="DengXian" w:cs="Times"/>
                <w:bCs/>
                <w:iCs/>
                <w:kern w:val="32"/>
                <w:szCs w:val="22"/>
                <w:lang w:eastAsia="zh-CN"/>
              </w:rPr>
            </w:pPr>
            <w:r w:rsidRPr="002E39B4">
              <w:rPr>
                <w:rFonts w:eastAsia="DengXian" w:cs="Times"/>
                <w:bCs/>
                <w:iCs/>
                <w:kern w:val="32"/>
                <w:szCs w:val="22"/>
                <w:lang w:eastAsia="zh-CN"/>
              </w:rPr>
              <w:t>Support simultaneous configuration of cell-specific BFR and TRP-specific BFR in different CCs.</w:t>
            </w:r>
          </w:p>
          <w:p w14:paraId="07C030DE" w14:textId="77777777" w:rsidR="000511D7" w:rsidRPr="007E16E8" w:rsidRDefault="000511D7" w:rsidP="000511D7">
            <w:pPr>
              <w:numPr>
                <w:ilvl w:val="0"/>
                <w:numId w:val="22"/>
              </w:numPr>
              <w:jc w:val="left"/>
            </w:pPr>
            <w:r w:rsidRPr="002E39B4">
              <w:rPr>
                <w:rFonts w:eastAsia="DengXian" w:cs="Times"/>
                <w:bCs/>
                <w:iCs/>
                <w:kern w:val="32"/>
                <w:szCs w:val="22"/>
                <w:lang w:eastAsia="zh-CN"/>
              </w:rPr>
              <w:t xml:space="preserve">FFS: whether cell-specific and TRP-specific BFR can be configured in the same CC. </w:t>
            </w:r>
          </w:p>
          <w:p w14:paraId="18F3006B" w14:textId="1591440B" w:rsidR="000511D7" w:rsidRDefault="000511D7" w:rsidP="008832BB">
            <w:pPr>
              <w:rPr>
                <w:rFonts w:eastAsia="Batang"/>
                <w:lang w:val="en-US" w:eastAsia="ko-KR"/>
              </w:rPr>
            </w:pPr>
          </w:p>
          <w:p w14:paraId="7DDE6952" w14:textId="77777777" w:rsidR="000511D7" w:rsidRPr="00E254EE" w:rsidRDefault="000511D7" w:rsidP="000511D7">
            <w:pPr>
              <w:rPr>
                <w:b/>
                <w:bCs/>
                <w:highlight w:val="green"/>
                <w:lang w:eastAsia="x-none"/>
              </w:rPr>
            </w:pPr>
            <w:r w:rsidRPr="00E254EE">
              <w:rPr>
                <w:b/>
                <w:bCs/>
                <w:highlight w:val="green"/>
                <w:lang w:eastAsia="x-none"/>
              </w:rPr>
              <w:t xml:space="preserve">Agreement </w:t>
            </w:r>
          </w:p>
          <w:p w14:paraId="587B6207" w14:textId="77777777" w:rsidR="000511D7" w:rsidRPr="00EE53A8" w:rsidRDefault="000511D7" w:rsidP="00556F5C">
            <w:pPr>
              <w:pStyle w:val="ListParagraph"/>
              <w:spacing w:line="264" w:lineRule="auto"/>
              <w:ind w:left="284"/>
              <w:contextualSpacing/>
            </w:pPr>
            <w:r>
              <w:t>A UE configured with TRP-specific BFR can be configured with 1 PUCCH-SR resource in a cell group</w:t>
            </w:r>
          </w:p>
          <w:p w14:paraId="106C99DC" w14:textId="77777777" w:rsidR="000511D7" w:rsidRPr="002E39B4" w:rsidRDefault="000511D7" w:rsidP="000511D7">
            <w:pPr>
              <w:numPr>
                <w:ilvl w:val="0"/>
                <w:numId w:val="22"/>
              </w:numPr>
              <w:jc w:val="left"/>
              <w:rPr>
                <w:rFonts w:eastAsia="DengXian" w:cs="Times"/>
                <w:bCs/>
                <w:iCs/>
                <w:kern w:val="32"/>
                <w:szCs w:val="22"/>
                <w:lang w:eastAsia="zh-CN"/>
              </w:rPr>
            </w:pPr>
            <w:r w:rsidRPr="002E39B4">
              <w:rPr>
                <w:rFonts w:eastAsia="DengXian" w:cs="Times"/>
                <w:bCs/>
                <w:iCs/>
                <w:kern w:val="32"/>
                <w:szCs w:val="22"/>
                <w:lang w:eastAsia="zh-CN"/>
              </w:rPr>
              <w:t>NOTE: it has been agreed in RAN1#104-e that a UE can be configured with up to 2 PUCCH-SR resources in a cell group</w:t>
            </w:r>
          </w:p>
          <w:p w14:paraId="00EC21EE" w14:textId="36B8D275" w:rsidR="000511D7" w:rsidRDefault="000511D7" w:rsidP="008832BB">
            <w:pPr>
              <w:rPr>
                <w:rFonts w:eastAsia="Batang"/>
                <w:lang w:val="en-US" w:eastAsia="ko-KR"/>
              </w:rPr>
            </w:pPr>
          </w:p>
          <w:p w14:paraId="3B456883" w14:textId="77777777" w:rsidR="000511D7" w:rsidRPr="009A2F1E" w:rsidRDefault="000511D7" w:rsidP="000511D7">
            <w:pPr>
              <w:spacing w:line="264" w:lineRule="auto"/>
              <w:rPr>
                <w:b/>
                <w:highlight w:val="green"/>
              </w:rPr>
            </w:pPr>
            <w:r w:rsidRPr="009A2F1E">
              <w:rPr>
                <w:b/>
                <w:highlight w:val="green"/>
              </w:rPr>
              <w:t>Agreement</w:t>
            </w:r>
          </w:p>
          <w:p w14:paraId="70C7387D" w14:textId="77777777" w:rsidR="000511D7" w:rsidRPr="009A2F1E" w:rsidRDefault="000511D7" w:rsidP="000511D7">
            <w:pPr>
              <w:spacing w:line="264" w:lineRule="auto"/>
            </w:pPr>
            <w:r w:rsidRPr="009A2F1E">
              <w:t>For the TRP specific BFR, for a UE configured with two PUCCH-SR resources in a cell group when beam failure is detected in a one or more CCs in one or more of BFD-RS sets configured in one or more of CCs,</w:t>
            </w:r>
          </w:p>
          <w:p w14:paraId="25CEF784" w14:textId="77777777" w:rsidR="000511D7" w:rsidRPr="009A2F1E" w:rsidRDefault="000511D7" w:rsidP="000511D7">
            <w:pPr>
              <w:numPr>
                <w:ilvl w:val="0"/>
                <w:numId w:val="23"/>
              </w:numPr>
              <w:jc w:val="left"/>
            </w:pPr>
            <w:r w:rsidRPr="009A2F1E">
              <w:t>Down select one of the following PUCCH-SR resource selection rules when SR is triggered (or their combinations) for the study, without precluding other alternatives, in RAN1#105-e</w:t>
            </w:r>
          </w:p>
          <w:p w14:paraId="0FFA5035" w14:textId="77777777" w:rsidR="000511D7" w:rsidRPr="004729E0" w:rsidRDefault="000511D7" w:rsidP="000511D7">
            <w:pPr>
              <w:numPr>
                <w:ilvl w:val="1"/>
                <w:numId w:val="22"/>
              </w:numPr>
              <w:jc w:val="left"/>
              <w:rPr>
                <w:rFonts w:eastAsia="DengXian" w:cs="Times"/>
                <w:bCs/>
                <w:iCs/>
                <w:kern w:val="32"/>
                <w:szCs w:val="22"/>
                <w:lang w:eastAsia="zh-CN"/>
              </w:rPr>
            </w:pPr>
            <w:r w:rsidRPr="004729E0">
              <w:rPr>
                <w:rFonts w:eastAsia="DengXian" w:cs="Times"/>
                <w:bCs/>
                <w:iCs/>
                <w:kern w:val="32"/>
                <w:szCs w:val="22"/>
                <w:lang w:eastAsia="zh-CN"/>
              </w:rPr>
              <w:t>Alt-1: PUCCH-SR resource associated with other/non-failed BFD-RS set, association details FFS</w:t>
            </w:r>
          </w:p>
          <w:p w14:paraId="10E3BF26" w14:textId="77777777" w:rsidR="000511D7" w:rsidRPr="004729E0" w:rsidRDefault="000511D7" w:rsidP="000511D7">
            <w:pPr>
              <w:numPr>
                <w:ilvl w:val="1"/>
                <w:numId w:val="22"/>
              </w:numPr>
              <w:jc w:val="left"/>
              <w:rPr>
                <w:rFonts w:eastAsia="DengXian" w:cs="Times"/>
                <w:bCs/>
                <w:iCs/>
                <w:kern w:val="32"/>
                <w:szCs w:val="22"/>
                <w:lang w:eastAsia="zh-CN"/>
              </w:rPr>
            </w:pPr>
            <w:r w:rsidRPr="004729E0">
              <w:rPr>
                <w:rFonts w:eastAsia="DengXian" w:cs="Times"/>
                <w:bCs/>
                <w:iCs/>
                <w:kern w:val="32"/>
                <w:szCs w:val="22"/>
                <w:lang w:eastAsia="zh-CN"/>
              </w:rPr>
              <w:t>Alt-2: PUCCH-SR resource associated with failed BFD-RS set, association details FFS</w:t>
            </w:r>
          </w:p>
          <w:p w14:paraId="0C28C9A2" w14:textId="77777777" w:rsidR="000511D7" w:rsidRPr="004729E0" w:rsidRDefault="000511D7" w:rsidP="000511D7">
            <w:pPr>
              <w:numPr>
                <w:ilvl w:val="1"/>
                <w:numId w:val="22"/>
              </w:numPr>
              <w:jc w:val="left"/>
              <w:rPr>
                <w:rFonts w:eastAsia="DengXian" w:cs="Times"/>
                <w:bCs/>
                <w:iCs/>
                <w:kern w:val="32"/>
                <w:szCs w:val="22"/>
                <w:lang w:eastAsia="zh-CN"/>
              </w:rPr>
            </w:pPr>
            <w:r w:rsidRPr="004729E0">
              <w:rPr>
                <w:rFonts w:eastAsia="DengXian" w:cs="Times"/>
                <w:bCs/>
                <w:iCs/>
                <w:kern w:val="32"/>
                <w:szCs w:val="22"/>
                <w:lang w:eastAsia="zh-CN"/>
              </w:rPr>
              <w:t>Alt-3: Leave it up to UE implementation</w:t>
            </w:r>
          </w:p>
          <w:p w14:paraId="13CC0181" w14:textId="77777777" w:rsidR="000511D7" w:rsidRPr="009A2F1E" w:rsidRDefault="000511D7" w:rsidP="000511D7">
            <w:pPr>
              <w:numPr>
                <w:ilvl w:val="0"/>
                <w:numId w:val="23"/>
              </w:numPr>
              <w:jc w:val="left"/>
            </w:pPr>
            <w:r w:rsidRPr="009A2F1E">
              <w:rPr>
                <w:lang w:val="en-US"/>
              </w:rPr>
              <w:t xml:space="preserve">Note: </w:t>
            </w:r>
            <w:r w:rsidRPr="009A2F1E">
              <w:t>PUCCH-SR resource is PUCCH resource carrying SR</w:t>
            </w:r>
          </w:p>
          <w:p w14:paraId="5D55A671" w14:textId="6C9D84A9" w:rsidR="000511D7" w:rsidRPr="00556F5C" w:rsidRDefault="000511D7" w:rsidP="00556F5C">
            <w:pPr>
              <w:numPr>
                <w:ilvl w:val="0"/>
                <w:numId w:val="23"/>
              </w:numPr>
              <w:jc w:val="left"/>
            </w:pPr>
            <w:r w:rsidRPr="009A2F1E">
              <w:t xml:space="preserve">FFS: Whether two PUCCH-SR resources are under the same or different SR resource configuration </w:t>
            </w:r>
            <w:r>
              <w:t xml:space="preserve">or SR configuration </w:t>
            </w:r>
            <w:r w:rsidRPr="009A2F1E">
              <w:t>(eventual decision may or may not happen in RAN1)</w:t>
            </w:r>
          </w:p>
        </w:tc>
      </w:tr>
    </w:tbl>
    <w:p w14:paraId="0E26D2F0" w14:textId="402D902F" w:rsidR="00446B23" w:rsidRDefault="00446B23" w:rsidP="008832BB">
      <w:pPr>
        <w:rPr>
          <w:rFonts w:eastAsia="Batang"/>
          <w:lang w:val="en-US" w:eastAsia="ko-KR"/>
        </w:rPr>
      </w:pPr>
      <w:r>
        <w:rPr>
          <w:rFonts w:eastAsia="Batang"/>
          <w:lang w:val="en-US" w:eastAsia="ko-KR"/>
        </w:rPr>
        <w:t>If a UE is configured with TRP-specific BFR in a CC, it may experience beam failure on a single BFD-RS set or on both BFD-RS sets. If beam failure has been declared for both BFD-RS sets, the multi-TRP BFRQ</w:t>
      </w:r>
      <w:r w:rsidR="00A220AB">
        <w:rPr>
          <w:rFonts w:eastAsia="Batang"/>
          <w:lang w:val="en-US" w:eastAsia="ko-KR"/>
        </w:rPr>
        <w:t xml:space="preserve"> MAC CE</w:t>
      </w:r>
      <w:r>
        <w:rPr>
          <w:rFonts w:eastAsia="Batang"/>
          <w:lang w:val="en-US" w:eastAsia="ko-KR"/>
        </w:rPr>
        <w:t xml:space="preserve"> should be able to indicate both failures as well as </w:t>
      </w:r>
      <w:r w:rsidR="00A220AB">
        <w:rPr>
          <w:rFonts w:eastAsia="Batang"/>
          <w:lang w:val="en-US" w:eastAsia="ko-KR"/>
        </w:rPr>
        <w:t>both corresponding new candidate beams, if found.</w:t>
      </w:r>
    </w:p>
    <w:p w14:paraId="06EE781D" w14:textId="172A0D5A" w:rsidR="00A220AB" w:rsidRDefault="00A220AB" w:rsidP="00A220AB">
      <w:pPr>
        <w:rPr>
          <w:rFonts w:eastAsia="Batang"/>
          <w:lang w:val="en-US" w:eastAsia="ko-KR"/>
        </w:rPr>
      </w:pPr>
      <w:r w:rsidRPr="00C826B7">
        <w:rPr>
          <w:rFonts w:eastAsia="Batang"/>
          <w:b/>
          <w:i/>
          <w:szCs w:val="22"/>
          <w:lang w:val="en-US" w:eastAsia="ko-KR"/>
        </w:rPr>
        <w:t xml:space="preserve">Proposal </w:t>
      </w:r>
      <w:r w:rsidR="00503C8F">
        <w:rPr>
          <w:rFonts w:eastAsia="Batang"/>
          <w:b/>
          <w:i/>
          <w:szCs w:val="22"/>
          <w:lang w:val="en-US" w:eastAsia="ko-KR"/>
        </w:rPr>
        <w:t>10</w:t>
      </w:r>
      <w:r w:rsidRPr="00C826B7">
        <w:rPr>
          <w:rFonts w:eastAsia="Batang"/>
          <w:b/>
          <w:i/>
          <w:szCs w:val="22"/>
          <w:lang w:val="en-US" w:eastAsia="ko-KR"/>
        </w:rPr>
        <w:t xml:space="preserve">: </w:t>
      </w:r>
      <w:r>
        <w:rPr>
          <w:rFonts w:eastAsia="Batang"/>
          <w:b/>
          <w:iCs/>
          <w:szCs w:val="22"/>
          <w:lang w:val="en-US" w:eastAsia="ko-KR"/>
        </w:rPr>
        <w:t>Beam failure of both BFD-RS sets can be reported in the BFRQ MAC CE as well as both corresponding new candidate beams, if found.</w:t>
      </w:r>
    </w:p>
    <w:p w14:paraId="213BA9D8" w14:textId="5DA06694" w:rsidR="00F6170B" w:rsidRDefault="00475C74" w:rsidP="008832BB">
      <w:pPr>
        <w:rPr>
          <w:rFonts w:eastAsia="Batang"/>
          <w:lang w:val="en-US" w:eastAsia="ko-KR"/>
        </w:rPr>
      </w:pPr>
      <w:r>
        <w:rPr>
          <w:rFonts w:eastAsia="Batang"/>
          <w:lang w:val="en-US" w:eastAsia="ko-KR"/>
        </w:rPr>
        <w:t>Rel-17 multi-TRP enhancements (agenda item 8.1.2) include several components, such as multi-TRP enhancement for PUCCH and multi-TRP enhancement for BFR. It is reasonable to support using multiple of these components together. For example, multi-TRP PUCCH includes reliability enhancement for PUCCH by introducing PUCCH repetition towards multiple TRPs. This may be especially advantageous for a PUCCH that isn’t triggered by the network, which is the case with scheduling request (SR). A PUCCH-SR resource for BFR in Rel-17 uses a Rel-17 PUCCH resource.</w:t>
      </w:r>
      <w:r w:rsidR="007D3317">
        <w:rPr>
          <w:rFonts w:eastAsia="Batang"/>
          <w:lang w:val="en-US" w:eastAsia="ko-KR"/>
        </w:rPr>
        <w:t xml:space="preserve"> Therefore, a PUCCH resource used as Rel-17 BFR PUCCH-SR should be able to use the supported Rel-17 PUCCH features, in particular multi-TRP enhancements for PUCCH, which includes configuring/activating two spatial filters for a PUCCH resource.</w:t>
      </w:r>
    </w:p>
    <w:p w14:paraId="339193F9" w14:textId="79E2C7B4" w:rsidR="007D3317" w:rsidRDefault="007D3317" w:rsidP="007D3317">
      <w:pPr>
        <w:rPr>
          <w:rFonts w:eastAsia="Batang"/>
          <w:b/>
          <w:szCs w:val="22"/>
          <w:lang w:val="en-US" w:eastAsia="ko-KR"/>
        </w:rPr>
      </w:pPr>
      <w:r w:rsidRPr="00C826B7">
        <w:rPr>
          <w:rFonts w:eastAsia="Batang"/>
          <w:b/>
          <w:i/>
          <w:szCs w:val="22"/>
          <w:lang w:val="en-US" w:eastAsia="ko-KR"/>
        </w:rPr>
        <w:t xml:space="preserve">Proposal </w:t>
      </w:r>
      <w:r w:rsidR="00503C8F">
        <w:rPr>
          <w:rFonts w:eastAsia="Batang"/>
          <w:b/>
          <w:i/>
          <w:szCs w:val="22"/>
          <w:lang w:val="en-US" w:eastAsia="ko-KR"/>
        </w:rPr>
        <w:t>11</w:t>
      </w:r>
      <w:r w:rsidRPr="00C826B7">
        <w:rPr>
          <w:rFonts w:eastAsia="Batang"/>
          <w:b/>
          <w:i/>
          <w:szCs w:val="22"/>
          <w:lang w:val="en-US" w:eastAsia="ko-KR"/>
        </w:rPr>
        <w:t xml:space="preserve">: </w:t>
      </w:r>
      <w:r w:rsidR="00CA76CD">
        <w:rPr>
          <w:rFonts w:eastAsia="Batang"/>
          <w:b/>
          <w:szCs w:val="22"/>
          <w:lang w:val="en-US" w:eastAsia="ko-KR"/>
        </w:rPr>
        <w:t>This sub-agenda item does</w:t>
      </w:r>
      <w:r>
        <w:rPr>
          <w:rFonts w:eastAsia="Batang"/>
          <w:b/>
          <w:szCs w:val="22"/>
          <w:lang w:val="en-US" w:eastAsia="ko-KR"/>
        </w:rPr>
        <w:t xml:space="preserve"> not preclude that a PUCCH resource </w:t>
      </w:r>
      <w:r w:rsidR="003A4027">
        <w:rPr>
          <w:rFonts w:eastAsia="Batang"/>
          <w:b/>
          <w:szCs w:val="22"/>
          <w:lang w:val="en-US" w:eastAsia="ko-KR"/>
        </w:rPr>
        <w:t xml:space="preserve">carrying SR, incl. SR for BFR, </w:t>
      </w:r>
      <w:r>
        <w:rPr>
          <w:rFonts w:eastAsia="Batang"/>
          <w:b/>
          <w:szCs w:val="22"/>
          <w:lang w:val="en-US" w:eastAsia="ko-KR"/>
        </w:rPr>
        <w:t>is configured/activated with two spatial relations</w:t>
      </w:r>
      <w:r w:rsidR="00CA76CD">
        <w:rPr>
          <w:rFonts w:eastAsia="Batang"/>
          <w:b/>
          <w:szCs w:val="22"/>
          <w:lang w:val="en-US" w:eastAsia="ko-KR"/>
        </w:rPr>
        <w:t xml:space="preserve">, </w:t>
      </w:r>
      <w:r w:rsidR="00446B23">
        <w:rPr>
          <w:rFonts w:eastAsia="Batang"/>
          <w:b/>
          <w:szCs w:val="22"/>
          <w:lang w:val="en-US" w:eastAsia="ko-KR"/>
        </w:rPr>
        <w:t>which was</w:t>
      </w:r>
      <w:r w:rsidR="00CA76CD">
        <w:rPr>
          <w:rFonts w:eastAsia="Batang"/>
          <w:b/>
          <w:szCs w:val="22"/>
          <w:lang w:val="en-US" w:eastAsia="ko-KR"/>
        </w:rPr>
        <w:t xml:space="preserve"> agreed in sub-agenda item 8.1.2.1.</w:t>
      </w:r>
    </w:p>
    <w:p w14:paraId="64D335AE" w14:textId="00A2A0A3" w:rsidR="00647DCE" w:rsidRDefault="00AC50E6" w:rsidP="008832BB">
      <w:pPr>
        <w:rPr>
          <w:rFonts w:eastAsia="Batang"/>
          <w:lang w:val="en-US" w:eastAsia="ko-KR"/>
        </w:rPr>
      </w:pPr>
      <w:r>
        <w:rPr>
          <w:rFonts w:eastAsia="Batang"/>
          <w:lang w:val="en-US" w:eastAsia="ko-KR"/>
        </w:rPr>
        <w:lastRenderedPageBreak/>
        <w:t>A</w:t>
      </w:r>
      <w:r w:rsidR="00647DCE">
        <w:rPr>
          <w:rFonts w:eastAsia="Batang"/>
          <w:lang w:val="en-US" w:eastAsia="ko-KR"/>
        </w:rPr>
        <w:t xml:space="preserve"> UE may operate with multi-TRP on some cells and single-TRP on other cells. It would therefore be beneficial to harmonize the multi-TRP BFR with the single-TRP BFR so that a UE may trigger BFR jointly for a single-TRP cell and a multi-TRP cell, and report beam failure for a single-TRP cell and a multi-TRP cell using the same multi-cell BFR MAC CE.</w:t>
      </w:r>
    </w:p>
    <w:p w14:paraId="149F0CA9" w14:textId="2B979CCD" w:rsidR="003F716D" w:rsidRDefault="003F716D" w:rsidP="008832BB">
      <w:pPr>
        <w:rPr>
          <w:rFonts w:eastAsia="Batang"/>
          <w:lang w:val="en-US" w:eastAsia="ko-KR"/>
        </w:rPr>
      </w:pPr>
      <w:r>
        <w:rPr>
          <w:rFonts w:eastAsia="Batang"/>
          <w:lang w:val="en-US" w:eastAsia="ko-KR"/>
        </w:rPr>
        <w:t xml:space="preserve">Consequently, it is reasonable to support configuring the </w:t>
      </w:r>
      <w:r w:rsidRPr="003F716D">
        <w:rPr>
          <w:rFonts w:eastAsia="Batang"/>
          <w:lang w:val="en-US" w:eastAsia="ko-KR"/>
        </w:rPr>
        <w:t xml:space="preserve">PUCCH-SR </w:t>
      </w:r>
      <w:r w:rsidR="00AC50E6">
        <w:rPr>
          <w:rFonts w:eastAsia="Batang"/>
          <w:lang w:val="en-US" w:eastAsia="ko-KR"/>
        </w:rPr>
        <w:t xml:space="preserve">resource </w:t>
      </w:r>
      <w:r w:rsidRPr="003F716D">
        <w:rPr>
          <w:rFonts w:eastAsia="Batang"/>
          <w:lang w:val="en-US" w:eastAsia="ko-KR"/>
        </w:rPr>
        <w:t xml:space="preserve">for SCell </w:t>
      </w:r>
      <w:r>
        <w:rPr>
          <w:rFonts w:eastAsia="Batang"/>
          <w:lang w:val="en-US" w:eastAsia="ko-KR"/>
        </w:rPr>
        <w:t>also f</w:t>
      </w:r>
      <w:r w:rsidRPr="003F716D">
        <w:rPr>
          <w:rFonts w:eastAsia="Batang"/>
          <w:lang w:val="en-US" w:eastAsia="ko-KR"/>
        </w:rPr>
        <w:t>or</w:t>
      </w:r>
      <w:r>
        <w:rPr>
          <w:rFonts w:eastAsia="Batang"/>
          <w:lang w:val="en-US" w:eastAsia="ko-KR"/>
        </w:rPr>
        <w:t xml:space="preserve"> the case that one SCell is configured with</w:t>
      </w:r>
      <w:r w:rsidRPr="003F716D">
        <w:rPr>
          <w:rFonts w:eastAsia="Batang"/>
          <w:lang w:val="en-US" w:eastAsia="ko-KR"/>
        </w:rPr>
        <w:t xml:space="preserve"> M-TRP</w:t>
      </w:r>
      <w:r>
        <w:rPr>
          <w:rFonts w:eastAsia="Batang"/>
          <w:lang w:val="en-US" w:eastAsia="ko-KR"/>
        </w:rPr>
        <w:t xml:space="preserve"> BFR. Note that PUCCH</w:t>
      </w:r>
      <w:r w:rsidR="00011B47">
        <w:rPr>
          <w:rFonts w:eastAsia="Batang"/>
          <w:lang w:val="en-US" w:eastAsia="ko-KR"/>
        </w:rPr>
        <w:t xml:space="preserve"> resources for </w:t>
      </w:r>
      <w:r>
        <w:rPr>
          <w:rFonts w:eastAsia="Batang"/>
          <w:lang w:val="en-US" w:eastAsia="ko-KR"/>
        </w:rPr>
        <w:t>SR</w:t>
      </w:r>
      <w:r w:rsidR="00011B47">
        <w:rPr>
          <w:rFonts w:eastAsia="Batang"/>
          <w:lang w:val="en-US" w:eastAsia="ko-KR"/>
        </w:rPr>
        <w:t>s</w:t>
      </w:r>
      <w:r>
        <w:rPr>
          <w:rFonts w:eastAsia="Batang"/>
          <w:lang w:val="en-US" w:eastAsia="ko-KR"/>
        </w:rPr>
        <w:t xml:space="preserve"> </w:t>
      </w:r>
      <w:r w:rsidR="00011B47">
        <w:rPr>
          <w:rFonts w:eastAsia="Batang"/>
          <w:lang w:val="en-US" w:eastAsia="ko-KR"/>
        </w:rPr>
        <w:t>are</w:t>
      </w:r>
      <w:r>
        <w:rPr>
          <w:rFonts w:eastAsia="Batang"/>
          <w:lang w:val="en-US" w:eastAsia="ko-KR"/>
        </w:rPr>
        <w:t xml:space="preserve"> typically configured in a</w:t>
      </w:r>
      <w:r w:rsidR="00011B47">
        <w:rPr>
          <w:rFonts w:eastAsia="Batang"/>
          <w:lang w:val="en-US" w:eastAsia="ko-KR"/>
        </w:rPr>
        <w:t>n</w:t>
      </w:r>
      <w:r>
        <w:rPr>
          <w:rFonts w:eastAsia="Batang"/>
          <w:lang w:val="en-US" w:eastAsia="ko-KR"/>
        </w:rPr>
        <w:t xml:space="preserve"> </w:t>
      </w:r>
      <w:r w:rsidR="00011B47">
        <w:rPr>
          <w:rFonts w:eastAsia="Batang"/>
          <w:lang w:val="en-US" w:eastAsia="ko-KR"/>
        </w:rPr>
        <w:t>Sp</w:t>
      </w:r>
      <w:r>
        <w:rPr>
          <w:rFonts w:eastAsia="Batang"/>
          <w:lang w:val="en-US" w:eastAsia="ko-KR"/>
        </w:rPr>
        <w:t>Cell in FR1</w:t>
      </w:r>
      <w:r w:rsidR="00011B47">
        <w:rPr>
          <w:rFonts w:eastAsia="Batang"/>
          <w:lang w:val="en-US" w:eastAsia="ko-KR"/>
        </w:rPr>
        <w:t>, incl. for Rel-16 SCell BFR</w:t>
      </w:r>
      <w:r>
        <w:rPr>
          <w:rFonts w:eastAsia="Batang"/>
          <w:lang w:val="en-US" w:eastAsia="ko-KR"/>
        </w:rPr>
        <w:t>.</w:t>
      </w:r>
    </w:p>
    <w:p w14:paraId="7D01A1B2" w14:textId="0F96F56D" w:rsidR="0072496E" w:rsidRDefault="003F716D" w:rsidP="008832BB">
      <w:pPr>
        <w:rPr>
          <w:rFonts w:eastAsia="Batang"/>
          <w:lang w:val="en-US" w:eastAsia="ko-KR"/>
        </w:rPr>
      </w:pPr>
      <w:r>
        <w:rPr>
          <w:rFonts w:eastAsia="Batang"/>
          <w:lang w:val="en-US" w:eastAsia="ko-KR"/>
        </w:rPr>
        <w:t>It can also be noted that different TRPs may fail in different cells, e.g. in different frequency bands. In some cells, there may be a single TRP. In some cells, both TRPs may have failed. Hence, i</w:t>
      </w:r>
      <w:r w:rsidR="0072496E">
        <w:rPr>
          <w:rFonts w:eastAsia="Batang"/>
          <w:lang w:val="en-US" w:eastAsia="ko-KR"/>
        </w:rPr>
        <w:t xml:space="preserve">f the UE is configured with </w:t>
      </w:r>
      <w:r w:rsidR="0072496E" w:rsidRPr="0072496E">
        <w:rPr>
          <w:rFonts w:eastAsia="Batang"/>
          <w:lang w:val="en-US" w:eastAsia="ko-KR"/>
        </w:rPr>
        <w:t>two dedicated PUCCH-SR resource</w:t>
      </w:r>
      <w:r>
        <w:rPr>
          <w:rFonts w:eastAsia="Batang"/>
          <w:lang w:val="en-US" w:eastAsia="ko-KR"/>
        </w:rPr>
        <w:t>s</w:t>
      </w:r>
      <w:r w:rsidR="0072496E">
        <w:rPr>
          <w:rFonts w:eastAsia="Batang"/>
          <w:lang w:val="en-US" w:eastAsia="ko-KR"/>
        </w:rPr>
        <w:t xml:space="preserve">, </w:t>
      </w:r>
      <w:r>
        <w:rPr>
          <w:rFonts w:eastAsia="Batang"/>
          <w:lang w:val="en-US" w:eastAsia="ko-KR"/>
        </w:rPr>
        <w:t xml:space="preserve">we propose to leave </w:t>
      </w:r>
      <w:r w:rsidR="00647DCE">
        <w:rPr>
          <w:rFonts w:eastAsia="Batang"/>
          <w:lang w:val="en-US" w:eastAsia="ko-KR"/>
        </w:rPr>
        <w:t>it up to the UE implementation to select which resource to use</w:t>
      </w:r>
      <w:r>
        <w:rPr>
          <w:rFonts w:eastAsia="Batang"/>
          <w:lang w:val="en-US" w:eastAsia="ko-KR"/>
        </w:rPr>
        <w:t>, rather than to specify a complicated resource selection rule</w:t>
      </w:r>
      <w:r w:rsidR="00647DCE">
        <w:rPr>
          <w:rFonts w:eastAsia="Batang"/>
          <w:lang w:val="en-US" w:eastAsia="ko-KR"/>
        </w:rPr>
        <w:t xml:space="preserve">. </w:t>
      </w:r>
    </w:p>
    <w:p w14:paraId="2E0A7CD6" w14:textId="79F9378C" w:rsidR="000D74AC" w:rsidRDefault="000D74AC" w:rsidP="000D74AC">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w:t>
      </w:r>
      <w:r w:rsidR="00503C8F">
        <w:rPr>
          <w:rFonts w:eastAsia="Batang"/>
          <w:b/>
          <w:i/>
          <w:szCs w:val="22"/>
          <w:lang w:val="en-US" w:eastAsia="ko-KR"/>
        </w:rPr>
        <w:t>2</w:t>
      </w:r>
      <w:r w:rsidRPr="00C826B7">
        <w:rPr>
          <w:rFonts w:eastAsia="Batang"/>
          <w:b/>
          <w:i/>
          <w:szCs w:val="22"/>
          <w:lang w:val="en-US" w:eastAsia="ko-KR"/>
        </w:rPr>
        <w:t xml:space="preserve">: </w:t>
      </w:r>
      <w:r w:rsidR="00AA1C06">
        <w:rPr>
          <w:rFonts w:eastAsia="Batang"/>
          <w:b/>
          <w:iCs/>
          <w:szCs w:val="22"/>
          <w:lang w:val="en-US" w:eastAsia="ko-KR"/>
        </w:rPr>
        <w:t>In the case of two dedicated PUCCH-SR resources, leave resource selection up to UE implementation</w:t>
      </w:r>
      <w:r w:rsidR="00AC50E6">
        <w:rPr>
          <w:rFonts w:eastAsia="Batang"/>
          <w:b/>
          <w:iCs/>
          <w:szCs w:val="22"/>
          <w:lang w:val="en-US" w:eastAsia="ko-KR"/>
        </w:rPr>
        <w:t xml:space="preserve"> (Alt-3)</w:t>
      </w:r>
      <w:r>
        <w:rPr>
          <w:rFonts w:eastAsia="Batang"/>
          <w:b/>
          <w:szCs w:val="22"/>
          <w:lang w:val="en-US" w:eastAsia="ko-KR"/>
        </w:rPr>
        <w:t>.</w:t>
      </w:r>
    </w:p>
    <w:p w14:paraId="65B7D36A" w14:textId="11264941" w:rsidR="009D32D2" w:rsidRDefault="0035757D" w:rsidP="00925008">
      <w:pPr>
        <w:rPr>
          <w:rFonts w:eastAsia="Batang"/>
          <w:b/>
          <w:i/>
          <w:szCs w:val="22"/>
          <w:lang w:val="en-US" w:eastAsia="ko-KR"/>
        </w:rPr>
      </w:pPr>
      <w:r>
        <w:rPr>
          <w:rFonts w:eastAsia="Batang"/>
          <w:lang w:val="en-US" w:eastAsia="ko-KR"/>
        </w:rPr>
        <w:t>We discussed above that previous agreements imply that BFD-RS sets and NBI-RS sets are disjoint</w:t>
      </w:r>
      <w:r w:rsidR="000C58EF">
        <w:rPr>
          <w:rFonts w:eastAsia="Batang"/>
          <w:lang w:val="en-US" w:eastAsia="ko-KR"/>
        </w:rPr>
        <w:t>, which means that an NBI-RS index can also convey the failed TRP index.</w:t>
      </w:r>
      <w:r w:rsidR="009D32D2">
        <w:rPr>
          <w:rFonts w:eastAsia="Batang"/>
          <w:lang w:val="en-US" w:eastAsia="ko-KR"/>
        </w:rPr>
        <w:t xml:space="preserve"> If a</w:t>
      </w:r>
      <w:r w:rsidR="00D042E0">
        <w:rPr>
          <w:rFonts w:eastAsia="Batang"/>
          <w:lang w:val="en-US" w:eastAsia="ko-KR"/>
        </w:rPr>
        <w:t xml:space="preserve"> new candidate beam</w:t>
      </w:r>
      <w:r w:rsidR="009D32D2">
        <w:rPr>
          <w:rFonts w:eastAsia="Batang"/>
          <w:lang w:val="en-US" w:eastAsia="ko-KR"/>
        </w:rPr>
        <w:t xml:space="preserve"> has not been </w:t>
      </w:r>
      <w:r w:rsidR="00D042E0">
        <w:rPr>
          <w:rFonts w:eastAsia="Batang"/>
          <w:lang w:val="en-US" w:eastAsia="ko-KR"/>
        </w:rPr>
        <w:t>found</w:t>
      </w:r>
      <w:r w:rsidR="009D32D2">
        <w:rPr>
          <w:rFonts w:eastAsia="Batang"/>
          <w:lang w:val="en-US" w:eastAsia="ko-KR"/>
        </w:rPr>
        <w:t xml:space="preserve">, </w:t>
      </w:r>
      <w:r w:rsidR="00D042E0">
        <w:rPr>
          <w:rFonts w:eastAsia="Batang"/>
          <w:lang w:val="en-US" w:eastAsia="ko-KR"/>
        </w:rPr>
        <w:t xml:space="preserve">the Rel-16 BFR MAC CE inserts </w:t>
      </w:r>
      <w:r w:rsidR="009D32D2">
        <w:rPr>
          <w:rFonts w:eastAsia="Batang"/>
          <w:lang w:val="en-US" w:eastAsia="ko-KR"/>
        </w:rPr>
        <w:t xml:space="preserve">reserved bits instead of the </w:t>
      </w:r>
      <w:r w:rsidR="000E363A">
        <w:rPr>
          <w:rFonts w:eastAsia="Batang"/>
          <w:lang w:val="en-US" w:eastAsia="ko-KR"/>
        </w:rPr>
        <w:t>NBI-</w:t>
      </w:r>
      <w:r w:rsidR="009D32D2">
        <w:rPr>
          <w:rFonts w:eastAsia="Batang"/>
          <w:lang w:val="en-US" w:eastAsia="ko-KR"/>
        </w:rPr>
        <w:t>RS index</w:t>
      </w:r>
      <w:r w:rsidR="00D042E0">
        <w:rPr>
          <w:rFonts w:eastAsia="Batang"/>
          <w:lang w:val="en-US" w:eastAsia="ko-KR"/>
        </w:rPr>
        <w:t>. One of those bits</w:t>
      </w:r>
      <w:r w:rsidR="009D32D2">
        <w:rPr>
          <w:rFonts w:eastAsia="Batang"/>
          <w:lang w:val="en-US" w:eastAsia="ko-KR"/>
        </w:rPr>
        <w:t xml:space="preserve"> can be used to indicate the TRP index</w:t>
      </w:r>
      <w:r w:rsidR="00D042E0">
        <w:rPr>
          <w:rFonts w:eastAsia="Batang"/>
          <w:lang w:val="en-US" w:eastAsia="ko-KR"/>
        </w:rPr>
        <w:t>, if a new candidate beam has not been found</w:t>
      </w:r>
      <w:r w:rsidR="009D32D2">
        <w:rPr>
          <w:rFonts w:eastAsia="Batang"/>
          <w:lang w:val="en-US" w:eastAsia="ko-KR"/>
        </w:rPr>
        <w:t>.</w:t>
      </w:r>
      <w:r>
        <w:rPr>
          <w:rFonts w:eastAsia="Batang"/>
          <w:lang w:val="en-US" w:eastAsia="ko-KR"/>
        </w:rPr>
        <w:t xml:space="preserve"> Even though the detailed design of the MAC CE is up to RAN2, the following </w:t>
      </w:r>
      <w:r w:rsidR="000C58EF">
        <w:rPr>
          <w:rFonts w:eastAsia="Batang"/>
          <w:lang w:val="en-US" w:eastAsia="ko-KR"/>
        </w:rPr>
        <w:t>clarification</w:t>
      </w:r>
      <w:r>
        <w:rPr>
          <w:rFonts w:eastAsia="Batang"/>
          <w:lang w:val="en-US" w:eastAsia="ko-KR"/>
        </w:rPr>
        <w:t xml:space="preserve"> is important input.</w:t>
      </w:r>
    </w:p>
    <w:p w14:paraId="4FB8CFC9" w14:textId="04D4F92A" w:rsidR="00925008" w:rsidRDefault="002242E9" w:rsidP="00925008">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00503C8F">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If a</w:t>
      </w:r>
      <w:r w:rsidR="00350FB1">
        <w:rPr>
          <w:rFonts w:eastAsia="Batang"/>
          <w:b/>
          <w:szCs w:val="22"/>
          <w:lang w:val="en-US" w:eastAsia="ko-KR"/>
        </w:rPr>
        <w:t>n</w:t>
      </w:r>
      <w:r>
        <w:rPr>
          <w:rFonts w:eastAsia="Batang"/>
          <w:b/>
          <w:szCs w:val="22"/>
          <w:lang w:val="en-US" w:eastAsia="ko-KR"/>
        </w:rPr>
        <w:t xml:space="preserve"> </w:t>
      </w:r>
      <w:r w:rsidR="00350FB1">
        <w:rPr>
          <w:rFonts w:eastAsia="Batang"/>
          <w:b/>
          <w:szCs w:val="22"/>
          <w:lang w:val="en-US" w:eastAsia="ko-KR"/>
        </w:rPr>
        <w:t>NBI-</w:t>
      </w:r>
      <w:r>
        <w:rPr>
          <w:rFonts w:eastAsia="Batang"/>
          <w:b/>
          <w:szCs w:val="22"/>
          <w:lang w:val="en-US" w:eastAsia="ko-KR"/>
        </w:rPr>
        <w:t>RS</w:t>
      </w:r>
      <w:r w:rsidR="005917C3">
        <w:rPr>
          <w:rFonts w:eastAsia="Batang"/>
          <w:b/>
          <w:szCs w:val="22"/>
          <w:lang w:val="en-US" w:eastAsia="ko-KR"/>
        </w:rPr>
        <w:t xml:space="preserve"> is indicated in the MAC CE</w:t>
      </w:r>
      <w:r>
        <w:rPr>
          <w:rFonts w:eastAsia="Batang"/>
          <w:b/>
          <w:szCs w:val="22"/>
          <w:lang w:val="en-US" w:eastAsia="ko-KR"/>
        </w:rPr>
        <w:t xml:space="preserve">, the TRP index can be determined from the </w:t>
      </w:r>
      <w:r w:rsidR="00350FB1">
        <w:rPr>
          <w:rFonts w:eastAsia="Batang"/>
          <w:b/>
          <w:szCs w:val="22"/>
          <w:lang w:val="en-US" w:eastAsia="ko-KR"/>
        </w:rPr>
        <w:t>NBI-</w:t>
      </w:r>
      <w:r>
        <w:rPr>
          <w:rFonts w:eastAsia="Batang"/>
          <w:b/>
          <w:szCs w:val="22"/>
          <w:lang w:val="en-US" w:eastAsia="ko-KR"/>
        </w:rPr>
        <w:t>RS</w:t>
      </w:r>
      <w:r w:rsidR="00350FB1">
        <w:rPr>
          <w:rFonts w:eastAsia="Batang"/>
          <w:b/>
          <w:szCs w:val="22"/>
          <w:lang w:val="en-US" w:eastAsia="ko-KR"/>
        </w:rPr>
        <w:t xml:space="preserve"> index</w:t>
      </w:r>
      <w:r>
        <w:rPr>
          <w:rFonts w:eastAsia="Batang"/>
          <w:b/>
          <w:szCs w:val="22"/>
          <w:lang w:val="en-US" w:eastAsia="ko-KR"/>
        </w:rPr>
        <w:t>. If a</w:t>
      </w:r>
      <w:r w:rsidR="00350FB1">
        <w:rPr>
          <w:rFonts w:eastAsia="Batang"/>
          <w:b/>
          <w:szCs w:val="22"/>
          <w:lang w:val="en-US" w:eastAsia="ko-KR"/>
        </w:rPr>
        <w:t>n</w:t>
      </w:r>
      <w:r>
        <w:rPr>
          <w:rFonts w:eastAsia="Batang"/>
          <w:b/>
          <w:szCs w:val="22"/>
          <w:lang w:val="en-US" w:eastAsia="ko-KR"/>
        </w:rPr>
        <w:t xml:space="preserve"> </w:t>
      </w:r>
      <w:r w:rsidR="00350FB1">
        <w:rPr>
          <w:rFonts w:eastAsia="Batang"/>
          <w:b/>
          <w:szCs w:val="22"/>
          <w:lang w:val="en-US" w:eastAsia="ko-KR"/>
        </w:rPr>
        <w:t>NBI-</w:t>
      </w:r>
      <w:r>
        <w:rPr>
          <w:rFonts w:eastAsia="Batang"/>
          <w:b/>
          <w:szCs w:val="22"/>
          <w:lang w:val="en-US" w:eastAsia="ko-KR"/>
        </w:rPr>
        <w:t>RS</w:t>
      </w:r>
      <w:r w:rsidR="00350FB1">
        <w:rPr>
          <w:rFonts w:eastAsia="Batang"/>
          <w:b/>
          <w:szCs w:val="22"/>
          <w:lang w:val="en-US" w:eastAsia="ko-KR"/>
        </w:rPr>
        <w:t xml:space="preserve"> index</w:t>
      </w:r>
      <w:r w:rsidR="005917C3">
        <w:rPr>
          <w:rFonts w:eastAsia="Batang"/>
          <w:b/>
          <w:szCs w:val="22"/>
          <w:lang w:val="en-US" w:eastAsia="ko-KR"/>
        </w:rPr>
        <w:t xml:space="preserve"> is not indicated in the MAC CE</w:t>
      </w:r>
      <w:r w:rsidR="00350FB1">
        <w:rPr>
          <w:rFonts w:eastAsia="Batang"/>
          <w:b/>
          <w:szCs w:val="22"/>
          <w:lang w:val="en-US" w:eastAsia="ko-KR"/>
        </w:rPr>
        <w:t xml:space="preserve">, </w:t>
      </w:r>
      <w:r w:rsidR="007836FC">
        <w:rPr>
          <w:rFonts w:eastAsia="Batang"/>
          <w:b/>
          <w:szCs w:val="22"/>
          <w:lang w:val="en-US" w:eastAsia="ko-KR"/>
        </w:rPr>
        <w:t xml:space="preserve">i.e. reserved bits are included instead of </w:t>
      </w:r>
      <w:r w:rsidR="00350FB1">
        <w:rPr>
          <w:rFonts w:eastAsia="Batang"/>
          <w:b/>
          <w:szCs w:val="22"/>
          <w:lang w:val="en-US" w:eastAsia="ko-KR"/>
        </w:rPr>
        <w:t>NBI-</w:t>
      </w:r>
      <w:r w:rsidR="007836FC">
        <w:rPr>
          <w:rFonts w:eastAsia="Batang"/>
          <w:b/>
          <w:szCs w:val="22"/>
          <w:lang w:val="en-US" w:eastAsia="ko-KR"/>
        </w:rPr>
        <w:t>RS index</w:t>
      </w:r>
      <w:r>
        <w:rPr>
          <w:rFonts w:eastAsia="Batang"/>
          <w:b/>
          <w:szCs w:val="22"/>
          <w:lang w:val="en-US" w:eastAsia="ko-KR"/>
        </w:rPr>
        <w:t>, then one of the inserted reserved bits can be used to indicate TRP index.</w:t>
      </w:r>
    </w:p>
    <w:p w14:paraId="5C10EE21" w14:textId="469BC2C7" w:rsidR="00065F7D" w:rsidRDefault="005D20F1" w:rsidP="00C62BEE">
      <w:pPr>
        <w:pStyle w:val="Heading1"/>
        <w:spacing w:after="120"/>
      </w:pPr>
      <w:r w:rsidRPr="000D37D3">
        <w:t>Conclusion</w:t>
      </w:r>
    </w:p>
    <w:p w14:paraId="314C2368" w14:textId="423AF730" w:rsidR="002D3345" w:rsidRDefault="005D665C" w:rsidP="002020DF">
      <w:pPr>
        <w:rPr>
          <w:rFonts w:eastAsia="Batang"/>
          <w:bCs/>
          <w:iCs/>
          <w:lang w:val="en-US" w:eastAsia="ko-KR"/>
        </w:rPr>
      </w:pPr>
      <w:r w:rsidRPr="005D665C">
        <w:t xml:space="preserve">In this contribution, we considered aspects of </w:t>
      </w:r>
      <w:r w:rsidR="00320307">
        <w:t>multi-</w:t>
      </w:r>
      <w:r w:rsidR="00C9164B">
        <w:t>TRP beam failure recovery</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1E5933">
        <w:rPr>
          <w:rFonts w:eastAsia="Batang"/>
          <w:lang w:val="en-US" w:eastAsia="ko-KR"/>
        </w:rPr>
        <w:t xml:space="preserve"> and observation</w:t>
      </w:r>
      <w:r w:rsidR="002D3345" w:rsidRPr="002020DF">
        <w:rPr>
          <w:rFonts w:eastAsia="Batang"/>
          <w:bCs/>
          <w:iCs/>
          <w:lang w:val="en-US" w:eastAsia="ko-KR"/>
        </w:rPr>
        <w:t xml:space="preserve">: </w:t>
      </w:r>
    </w:p>
    <w:p w14:paraId="7B57E6C5" w14:textId="77777777" w:rsidR="001E5933" w:rsidRDefault="001E5933" w:rsidP="001E5933">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szCs w:val="22"/>
          <w:lang w:val="en-US" w:eastAsia="ko-KR"/>
        </w:rPr>
        <w:t>Support both explicit and implicit configuration of BFD RS per TRP.</w:t>
      </w:r>
    </w:p>
    <w:p w14:paraId="2009BFDE" w14:textId="0791A7B2" w:rsidR="001E5933" w:rsidRPr="00556F5C" w:rsidRDefault="001E5933" w:rsidP="00556F5C">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Implicit determination of the first BFD-RS set follows implicit determination in Rel-15/16, but based on the first CORESET pool. Similarly for the second BFD-RS set.</w:t>
      </w:r>
    </w:p>
    <w:p w14:paraId="31126CCF" w14:textId="77777777" w:rsidR="001E5933" w:rsidRDefault="001E5933" w:rsidP="001E5933">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Alt 1, i.e. up to two BFD-RS per BFD-RS set.</w:t>
      </w:r>
    </w:p>
    <w:p w14:paraId="02A81A44" w14:textId="77777777" w:rsidR="00251A44" w:rsidRDefault="00251A44" w:rsidP="00251A44">
      <w:pPr>
        <w:rPr>
          <w:rFonts w:eastAsia="Batang"/>
          <w:lang w:val="en-US" w:eastAsia="ko-KR"/>
        </w:rPr>
      </w:pPr>
      <w:r>
        <w:rPr>
          <w:rFonts w:eastAsia="Batang"/>
          <w:b/>
          <w:i/>
          <w:szCs w:val="22"/>
          <w:lang w:val="en-US" w:eastAsia="ko-KR"/>
        </w:rPr>
        <w:t>Observation 1</w:t>
      </w:r>
      <w:r w:rsidRPr="00C826B7">
        <w:rPr>
          <w:rFonts w:eastAsia="Batang"/>
          <w:b/>
          <w:i/>
          <w:szCs w:val="22"/>
          <w:lang w:val="en-US" w:eastAsia="ko-KR"/>
        </w:rPr>
        <w:t xml:space="preserve">: </w:t>
      </w:r>
      <w:r>
        <w:rPr>
          <w:rFonts w:eastAsia="Batang"/>
          <w:b/>
          <w:iCs/>
          <w:szCs w:val="22"/>
          <w:lang w:val="en-US" w:eastAsia="ko-KR"/>
        </w:rPr>
        <w:t>The current specification can support implicit determination of a set of BFD-RS from multiple TCI states, e.g. two activated TCI states for one CORESET.</w:t>
      </w:r>
    </w:p>
    <w:p w14:paraId="6E1AA384" w14:textId="77777777" w:rsidR="00251A44" w:rsidRPr="00E10CE6" w:rsidRDefault="00251A44" w:rsidP="00251A44">
      <w:pPr>
        <w:rPr>
          <w:rFonts w:eastAsia="DengXian" w:cs="Times"/>
          <w:bCs/>
          <w:iCs/>
          <w:kern w:val="32"/>
          <w:szCs w:val="22"/>
          <w:lang w:eastAsia="zh-CN"/>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Implicitly determined per-TRP BFD-RS sets for HST-SFN Scheme 1 (two activated TCI states for a CORESET) can be discussed after completion of BFD for single-TCI CORESETs.</w:t>
      </w:r>
    </w:p>
    <w:p w14:paraId="13D96CDF" w14:textId="77777777" w:rsidR="00503C8F" w:rsidRDefault="00503C8F" w:rsidP="00503C8F">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For Rel-17 multi-TRP BFR with two BFD-RS sets, two NBI-RS sets are configured.</w:t>
      </w:r>
    </w:p>
    <w:p w14:paraId="01857AFE" w14:textId="77777777" w:rsidR="00503C8F" w:rsidRDefault="00503C8F" w:rsidP="00503C8F">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szCs w:val="22"/>
          <w:lang w:val="en-US" w:eastAsia="ko-KR"/>
        </w:rPr>
        <w:t>The details of the 1-to-1 association between BFD-RS sets and NBI-RS sets are left to RAN2.</w:t>
      </w:r>
    </w:p>
    <w:p w14:paraId="493B9F0C" w14:textId="77777777" w:rsidR="00503C8F" w:rsidRDefault="00503C8F" w:rsidP="00503C8F">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szCs w:val="22"/>
          <w:lang w:val="en-US" w:eastAsia="ko-KR"/>
        </w:rPr>
        <w:t>I</w:t>
      </w:r>
      <w:r w:rsidRPr="0043191F">
        <w:rPr>
          <w:rFonts w:eastAsia="Batang"/>
          <w:b/>
          <w:szCs w:val="22"/>
          <w:lang w:val="en-US" w:eastAsia="ko-KR"/>
        </w:rPr>
        <w:t>f the UE detects beam failure in the first BFD-RS set, it shall try to find a new candidate beam from the first NBI-RS set</w:t>
      </w:r>
      <w:r w:rsidRPr="00BE2014">
        <w:rPr>
          <w:rFonts w:eastAsia="Batang"/>
          <w:b/>
          <w:szCs w:val="22"/>
          <w:lang w:val="en-US" w:eastAsia="ko-KR"/>
        </w:rPr>
        <w:t xml:space="preserve"> </w:t>
      </w:r>
      <w:r>
        <w:rPr>
          <w:rFonts w:eastAsia="Batang"/>
          <w:b/>
          <w:szCs w:val="22"/>
          <w:lang w:val="en-US" w:eastAsia="ko-KR"/>
        </w:rPr>
        <w:t>with L1-RSRP above a threshold, if any</w:t>
      </w:r>
      <w:r w:rsidRPr="0043191F">
        <w:rPr>
          <w:rFonts w:eastAsia="Batang"/>
          <w:b/>
          <w:szCs w:val="22"/>
          <w:lang w:val="en-US" w:eastAsia="ko-KR"/>
        </w:rPr>
        <w:t>. If the UE detects beam failure in the second BFD-RS set, it shall try to find a new candidate beam from the second NBI-RS set</w:t>
      </w:r>
      <w:r w:rsidRPr="00BE2014">
        <w:rPr>
          <w:rFonts w:eastAsia="Batang"/>
          <w:b/>
          <w:szCs w:val="22"/>
          <w:lang w:val="en-US" w:eastAsia="ko-KR"/>
        </w:rPr>
        <w:t xml:space="preserve"> </w:t>
      </w:r>
      <w:r>
        <w:rPr>
          <w:rFonts w:eastAsia="Batang"/>
          <w:b/>
          <w:szCs w:val="22"/>
          <w:lang w:val="en-US" w:eastAsia="ko-KR"/>
        </w:rPr>
        <w:t xml:space="preserve">with L1-RSRP above a threshold, if any. </w:t>
      </w:r>
    </w:p>
    <w:p w14:paraId="413D9B33" w14:textId="77777777" w:rsidR="00503C8F" w:rsidRDefault="00503C8F" w:rsidP="00503C8F">
      <w:pPr>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p>
    <w:p w14:paraId="7377CCEA" w14:textId="77777777" w:rsidR="00503C8F" w:rsidRDefault="00503C8F" w:rsidP="00503C8F">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upon request from higher layers</w:t>
      </w:r>
      <w:r>
        <w:rPr>
          <w:rFonts w:eastAsia="Batang"/>
          <w:b/>
          <w:szCs w:val="22"/>
          <w:lang w:val="en-US" w:eastAsia="ko-KR"/>
        </w:rPr>
        <w:t xml:space="preserve"> to evaluate candidate beams in a </w:t>
      </w:r>
      <w:r w:rsidRPr="00E10CE6">
        <w:rPr>
          <w:rFonts w:eastAsia="Batang"/>
          <w:b/>
          <w:szCs w:val="22"/>
          <w:u w:val="single"/>
          <w:lang w:val="en-US" w:eastAsia="ko-KR"/>
        </w:rPr>
        <w:t>first</w:t>
      </w:r>
      <w:r>
        <w:rPr>
          <w:rFonts w:eastAsia="Batang"/>
          <w:b/>
          <w:szCs w:val="22"/>
          <w:lang w:val="en-US" w:eastAsia="ko-KR"/>
        </w:rPr>
        <w:t xml:space="preserve"> NBI-RS set, </w:t>
      </w:r>
      <w:r w:rsidRPr="006B57FC">
        <w:rPr>
          <w:rFonts w:eastAsia="Batang"/>
          <w:b/>
          <w:szCs w:val="22"/>
          <w:lang w:val="en-US" w:eastAsia="ko-KR"/>
        </w:rPr>
        <w:t>the UE indicates to higher layers whether there is at least one periodic</w:t>
      </w:r>
      <w:r>
        <w:rPr>
          <w:rFonts w:eastAsia="Batang"/>
          <w:b/>
          <w:szCs w:val="22"/>
          <w:lang w:val="en-US" w:eastAsia="ko-KR"/>
        </w:rPr>
        <w:t xml:space="preserve"> </w:t>
      </w:r>
      <w:r w:rsidRPr="006B57FC">
        <w:rPr>
          <w:rFonts w:eastAsia="Batang"/>
          <w:b/>
          <w:szCs w:val="22"/>
          <w:lang w:val="en-US" w:eastAsia="ko-KR"/>
        </w:rPr>
        <w:t xml:space="preserve">CSI-RS configuration index and/or SS/PBCH block index from the </w:t>
      </w:r>
      <w:r w:rsidRPr="00E10CE6">
        <w:rPr>
          <w:rFonts w:eastAsia="Batang"/>
          <w:b/>
          <w:szCs w:val="22"/>
          <w:u w:val="single"/>
          <w:lang w:val="en-US" w:eastAsia="ko-KR"/>
        </w:rPr>
        <w:t>first</w:t>
      </w:r>
      <w:r>
        <w:rPr>
          <w:rFonts w:eastAsia="Batang"/>
          <w:b/>
          <w:szCs w:val="22"/>
          <w:lang w:val="en-US" w:eastAsia="ko-KR"/>
        </w:rPr>
        <w:t xml:space="preserve"> NBI-RS </w:t>
      </w:r>
      <w:r w:rsidRPr="006B57FC">
        <w:rPr>
          <w:rFonts w:eastAsia="Batang"/>
          <w:b/>
          <w:szCs w:val="22"/>
          <w:lang w:val="en-US" w:eastAsia="ko-KR"/>
        </w:rPr>
        <w:t>set with corresponding L1-RSRP</w:t>
      </w:r>
      <w:r>
        <w:rPr>
          <w:rFonts w:eastAsia="Batang"/>
          <w:b/>
          <w:szCs w:val="22"/>
          <w:lang w:val="en-US" w:eastAsia="ko-KR"/>
        </w:rPr>
        <w:t xml:space="preserve"> </w:t>
      </w:r>
      <w:r w:rsidRPr="006B57FC">
        <w:rPr>
          <w:rFonts w:eastAsia="Batang"/>
          <w:b/>
          <w:szCs w:val="22"/>
          <w:lang w:val="en-US" w:eastAsia="ko-KR"/>
        </w:rPr>
        <w:t>measurements that are 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and provides the periodic CSI-RS configuration</w:t>
      </w:r>
      <w:r>
        <w:rPr>
          <w:rFonts w:eastAsia="Batang"/>
          <w:b/>
          <w:szCs w:val="22"/>
          <w:lang w:val="en-US" w:eastAsia="ko-KR"/>
        </w:rPr>
        <w:t xml:space="preserve"> </w:t>
      </w:r>
      <w:r w:rsidRPr="006B57FC">
        <w:rPr>
          <w:rFonts w:eastAsia="Batang"/>
          <w:b/>
          <w:szCs w:val="22"/>
          <w:lang w:val="en-US" w:eastAsia="ko-KR"/>
        </w:rPr>
        <w:t xml:space="preserve">indexes and/or SS/PBCH block indexes from the </w:t>
      </w:r>
      <w:r w:rsidRPr="00E10CE6">
        <w:rPr>
          <w:rFonts w:eastAsia="Batang"/>
          <w:b/>
          <w:szCs w:val="22"/>
          <w:u w:val="single"/>
          <w:lang w:val="en-US" w:eastAsia="ko-KR"/>
        </w:rPr>
        <w:t>first</w:t>
      </w:r>
      <w:r>
        <w:rPr>
          <w:rFonts w:eastAsia="Batang"/>
          <w:b/>
          <w:szCs w:val="22"/>
          <w:lang w:val="en-US" w:eastAsia="ko-KR"/>
        </w:rPr>
        <w:t xml:space="preserve"> NBI-RS </w:t>
      </w:r>
      <w:r w:rsidRPr="006B57FC">
        <w:rPr>
          <w:rFonts w:eastAsia="Batang"/>
          <w:b/>
          <w:szCs w:val="22"/>
          <w:lang w:val="en-US" w:eastAsia="ko-KR"/>
        </w:rPr>
        <w:t>set and the corresponding L1-RSRP measurements that are</w:t>
      </w:r>
      <w:r>
        <w:rPr>
          <w:rFonts w:eastAsia="Batang"/>
          <w:b/>
          <w:szCs w:val="22"/>
          <w:lang w:val="en-US" w:eastAsia="ko-KR"/>
        </w:rPr>
        <w:t xml:space="preserve"> </w:t>
      </w:r>
      <w:r w:rsidRPr="006B57FC">
        <w:rPr>
          <w:rFonts w:eastAsia="Batang"/>
          <w:b/>
          <w:szCs w:val="22"/>
          <w:lang w:val="en-US" w:eastAsia="ko-KR"/>
        </w:rPr>
        <w:t>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if any.</w:t>
      </w:r>
    </w:p>
    <w:p w14:paraId="55FD2198" w14:textId="77777777" w:rsidR="00503C8F" w:rsidRDefault="00503C8F" w:rsidP="00503C8F">
      <w:pPr>
        <w:rPr>
          <w:rFonts w:eastAsia="Batang"/>
          <w:b/>
          <w:szCs w:val="22"/>
          <w:lang w:val="en-US" w:eastAsia="ko-KR"/>
        </w:rPr>
      </w:pPr>
      <w:r w:rsidRPr="00D539ED">
        <w:rPr>
          <w:rFonts w:eastAsia="Batang"/>
          <w:b/>
          <w:szCs w:val="22"/>
          <w:lang w:val="en-US" w:eastAsia="ko-KR"/>
        </w:rPr>
        <w:t xml:space="preserve">For </w:t>
      </w:r>
      <w:r>
        <w:rPr>
          <w:rFonts w:eastAsia="Batang"/>
          <w:b/>
          <w:szCs w:val="22"/>
          <w:lang w:val="en-US" w:eastAsia="ko-KR"/>
        </w:rPr>
        <w:t>multi-TRP BFR</w:t>
      </w:r>
      <w:r w:rsidRPr="00D539ED">
        <w:rPr>
          <w:rFonts w:eastAsia="Batang"/>
          <w:b/>
          <w:szCs w:val="22"/>
          <w:lang w:val="en-US" w:eastAsia="ko-KR"/>
        </w:rPr>
        <w:t>, upon request from higher layers</w:t>
      </w:r>
      <w:r>
        <w:rPr>
          <w:rFonts w:eastAsia="Batang"/>
          <w:b/>
          <w:szCs w:val="22"/>
          <w:lang w:val="en-US" w:eastAsia="ko-KR"/>
        </w:rPr>
        <w:t xml:space="preserve"> to evaluate candidate beams in a </w:t>
      </w:r>
      <w:r w:rsidRPr="00E10CE6">
        <w:rPr>
          <w:rFonts w:eastAsia="Batang"/>
          <w:b/>
          <w:szCs w:val="22"/>
          <w:u w:val="single"/>
          <w:lang w:val="en-US" w:eastAsia="ko-KR"/>
        </w:rPr>
        <w:t>second</w:t>
      </w:r>
      <w:r>
        <w:rPr>
          <w:rFonts w:eastAsia="Batang"/>
          <w:b/>
          <w:szCs w:val="22"/>
          <w:lang w:val="en-US" w:eastAsia="ko-KR"/>
        </w:rPr>
        <w:t xml:space="preserve"> NBI-RS set, </w:t>
      </w:r>
      <w:r w:rsidRPr="006B57FC">
        <w:rPr>
          <w:rFonts w:eastAsia="Batang"/>
          <w:b/>
          <w:szCs w:val="22"/>
          <w:lang w:val="en-US" w:eastAsia="ko-KR"/>
        </w:rPr>
        <w:t>the UE indicates to higher layers whether there is at least one periodic</w:t>
      </w:r>
      <w:r>
        <w:rPr>
          <w:rFonts w:eastAsia="Batang"/>
          <w:b/>
          <w:szCs w:val="22"/>
          <w:lang w:val="en-US" w:eastAsia="ko-KR"/>
        </w:rPr>
        <w:t xml:space="preserve"> </w:t>
      </w:r>
      <w:r w:rsidRPr="006B57FC">
        <w:rPr>
          <w:rFonts w:eastAsia="Batang"/>
          <w:b/>
          <w:szCs w:val="22"/>
          <w:lang w:val="en-US" w:eastAsia="ko-KR"/>
        </w:rPr>
        <w:t xml:space="preserve">CSI-RS configuration index and/or SS/PBCH block index from the </w:t>
      </w:r>
      <w:r w:rsidRPr="00E10CE6">
        <w:rPr>
          <w:rFonts w:eastAsia="Batang"/>
          <w:b/>
          <w:szCs w:val="22"/>
          <w:u w:val="single"/>
          <w:lang w:val="en-US" w:eastAsia="ko-KR"/>
        </w:rPr>
        <w:t>second</w:t>
      </w:r>
      <w:r>
        <w:rPr>
          <w:rFonts w:eastAsia="Batang"/>
          <w:b/>
          <w:szCs w:val="22"/>
          <w:lang w:val="en-US" w:eastAsia="ko-KR"/>
        </w:rPr>
        <w:t xml:space="preserve"> NBI-RS </w:t>
      </w:r>
      <w:r w:rsidRPr="006B57FC">
        <w:rPr>
          <w:rFonts w:eastAsia="Batang"/>
          <w:b/>
          <w:szCs w:val="22"/>
          <w:lang w:val="en-US" w:eastAsia="ko-KR"/>
        </w:rPr>
        <w:t>set with corresponding L1-RSRP</w:t>
      </w:r>
      <w:r>
        <w:rPr>
          <w:rFonts w:eastAsia="Batang"/>
          <w:b/>
          <w:szCs w:val="22"/>
          <w:lang w:val="en-US" w:eastAsia="ko-KR"/>
        </w:rPr>
        <w:t xml:space="preserve"> </w:t>
      </w:r>
      <w:r w:rsidRPr="006B57FC">
        <w:rPr>
          <w:rFonts w:eastAsia="Batang"/>
          <w:b/>
          <w:szCs w:val="22"/>
          <w:lang w:val="en-US" w:eastAsia="ko-KR"/>
        </w:rPr>
        <w:t>measurements that are 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and provides the periodic CSI-RS configuration</w:t>
      </w:r>
      <w:r>
        <w:rPr>
          <w:rFonts w:eastAsia="Batang"/>
          <w:b/>
          <w:szCs w:val="22"/>
          <w:lang w:val="en-US" w:eastAsia="ko-KR"/>
        </w:rPr>
        <w:t xml:space="preserve"> </w:t>
      </w:r>
      <w:r w:rsidRPr="006B57FC">
        <w:rPr>
          <w:rFonts w:eastAsia="Batang"/>
          <w:b/>
          <w:szCs w:val="22"/>
          <w:lang w:val="en-US" w:eastAsia="ko-KR"/>
        </w:rPr>
        <w:t xml:space="preserve">indexes and/or SS/PBCH block indexes from the </w:t>
      </w:r>
      <w:r w:rsidRPr="00E10CE6">
        <w:rPr>
          <w:rFonts w:eastAsia="Batang"/>
          <w:b/>
          <w:szCs w:val="22"/>
          <w:u w:val="single"/>
          <w:lang w:val="en-US" w:eastAsia="ko-KR"/>
        </w:rPr>
        <w:t>second</w:t>
      </w:r>
      <w:r>
        <w:rPr>
          <w:rFonts w:eastAsia="Batang"/>
          <w:b/>
          <w:szCs w:val="22"/>
          <w:lang w:val="en-US" w:eastAsia="ko-KR"/>
        </w:rPr>
        <w:t xml:space="preserve"> NBI-RS </w:t>
      </w:r>
      <w:r w:rsidRPr="006B57FC">
        <w:rPr>
          <w:rFonts w:eastAsia="Batang"/>
          <w:b/>
          <w:szCs w:val="22"/>
          <w:lang w:val="en-US" w:eastAsia="ko-KR"/>
        </w:rPr>
        <w:t>set and the corresponding L1-RSRP measurements that are</w:t>
      </w:r>
      <w:r>
        <w:rPr>
          <w:rFonts w:eastAsia="Batang"/>
          <w:b/>
          <w:szCs w:val="22"/>
          <w:lang w:val="en-US" w:eastAsia="ko-KR"/>
        </w:rPr>
        <w:t xml:space="preserve"> </w:t>
      </w:r>
      <w:r w:rsidRPr="006B57FC">
        <w:rPr>
          <w:rFonts w:eastAsia="Batang"/>
          <w:b/>
          <w:szCs w:val="22"/>
          <w:lang w:val="en-US" w:eastAsia="ko-KR"/>
        </w:rPr>
        <w:t>larger than or equal to the Q</w:t>
      </w:r>
      <w:r w:rsidRPr="00E10CE6">
        <w:rPr>
          <w:rFonts w:eastAsia="Batang"/>
          <w:b/>
          <w:szCs w:val="22"/>
          <w:vertAlign w:val="subscript"/>
          <w:lang w:val="en-US" w:eastAsia="ko-KR"/>
        </w:rPr>
        <w:t>in,LR</w:t>
      </w:r>
      <w:r w:rsidRPr="006B57FC">
        <w:rPr>
          <w:rFonts w:eastAsia="Batang"/>
          <w:b/>
          <w:szCs w:val="22"/>
          <w:lang w:val="en-US" w:eastAsia="ko-KR"/>
        </w:rPr>
        <w:t xml:space="preserve"> threshold, if any.</w:t>
      </w:r>
    </w:p>
    <w:p w14:paraId="3CFD2993" w14:textId="77777777" w:rsidR="00503C8F" w:rsidRPr="00E10CE6" w:rsidRDefault="00503C8F" w:rsidP="00503C8F">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Pr>
          <w:rFonts w:eastAsia="Batang"/>
          <w:b/>
          <w:szCs w:val="22"/>
          <w:lang w:val="en-US" w:eastAsia="ko-KR"/>
        </w:rPr>
        <w:t>The NBI-RS sets are disjoint.</w:t>
      </w:r>
    </w:p>
    <w:p w14:paraId="7D171E7E" w14:textId="77777777" w:rsidR="00503C8F" w:rsidRDefault="00503C8F" w:rsidP="00503C8F">
      <w:pPr>
        <w:rPr>
          <w:rFonts w:eastAsia="Batang"/>
          <w:lang w:val="en-US" w:eastAsia="ko-KR"/>
        </w:rPr>
      </w:pPr>
      <w:r w:rsidRPr="00C826B7">
        <w:rPr>
          <w:rFonts w:eastAsia="Batang"/>
          <w:b/>
          <w:i/>
          <w:szCs w:val="22"/>
          <w:lang w:val="en-US" w:eastAsia="ko-KR"/>
        </w:rPr>
        <w:lastRenderedPageBreak/>
        <w:t xml:space="preserve">Proposal </w:t>
      </w:r>
      <w:r>
        <w:rPr>
          <w:rFonts w:eastAsia="Batang"/>
          <w:b/>
          <w:i/>
          <w:szCs w:val="22"/>
          <w:lang w:val="en-US" w:eastAsia="ko-KR"/>
        </w:rPr>
        <w:t>10</w:t>
      </w:r>
      <w:r w:rsidRPr="00C826B7">
        <w:rPr>
          <w:rFonts w:eastAsia="Batang"/>
          <w:b/>
          <w:i/>
          <w:szCs w:val="22"/>
          <w:lang w:val="en-US" w:eastAsia="ko-KR"/>
        </w:rPr>
        <w:t xml:space="preserve">: </w:t>
      </w:r>
      <w:r>
        <w:rPr>
          <w:rFonts w:eastAsia="Batang"/>
          <w:b/>
          <w:iCs/>
          <w:szCs w:val="22"/>
          <w:lang w:val="en-US" w:eastAsia="ko-KR"/>
        </w:rPr>
        <w:t>Beam failure of both BFD-RS sets can be reported in the BFRQ MAC CE as well as both corresponding new candidate beams, if found.</w:t>
      </w:r>
    </w:p>
    <w:p w14:paraId="385508CF" w14:textId="77777777" w:rsidR="00503C8F" w:rsidRDefault="00503C8F" w:rsidP="00503C8F">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11</w:t>
      </w:r>
      <w:r w:rsidRPr="00C826B7">
        <w:rPr>
          <w:rFonts w:eastAsia="Batang"/>
          <w:b/>
          <w:i/>
          <w:szCs w:val="22"/>
          <w:lang w:val="en-US" w:eastAsia="ko-KR"/>
        </w:rPr>
        <w:t xml:space="preserve">: </w:t>
      </w:r>
      <w:r>
        <w:rPr>
          <w:rFonts w:eastAsia="Batang"/>
          <w:b/>
          <w:szCs w:val="22"/>
          <w:lang w:val="en-US" w:eastAsia="ko-KR"/>
        </w:rPr>
        <w:t>This sub-agenda item does not preclude that a PUCCH resource carrying SR, incl. SR for BFR, is configured/activated with two spatial relations, which was agreed in sub-agenda item 8.1.2.1.</w:t>
      </w:r>
    </w:p>
    <w:p w14:paraId="6F64F4A6" w14:textId="77777777" w:rsidR="00503C8F" w:rsidRDefault="00503C8F" w:rsidP="00503C8F">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12</w:t>
      </w:r>
      <w:r w:rsidRPr="00C826B7">
        <w:rPr>
          <w:rFonts w:eastAsia="Batang"/>
          <w:b/>
          <w:i/>
          <w:szCs w:val="22"/>
          <w:lang w:val="en-US" w:eastAsia="ko-KR"/>
        </w:rPr>
        <w:t xml:space="preserve">: </w:t>
      </w:r>
      <w:r>
        <w:rPr>
          <w:rFonts w:eastAsia="Batang"/>
          <w:b/>
          <w:iCs/>
          <w:szCs w:val="22"/>
          <w:lang w:val="en-US" w:eastAsia="ko-KR"/>
        </w:rPr>
        <w:t>In the case of two dedicated PUCCH-SR resources, leave resource selection up to UE implementation (Alt-3)</w:t>
      </w:r>
      <w:r>
        <w:rPr>
          <w:rFonts w:eastAsia="Batang"/>
          <w:b/>
          <w:szCs w:val="22"/>
          <w:lang w:val="en-US" w:eastAsia="ko-KR"/>
        </w:rPr>
        <w:t>.</w:t>
      </w:r>
    </w:p>
    <w:p w14:paraId="7CC70D58" w14:textId="75AF1B53" w:rsidR="001E5933" w:rsidRPr="00556F5C" w:rsidRDefault="00503C8F" w:rsidP="002020DF">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13</w:t>
      </w:r>
      <w:r w:rsidRPr="00C826B7">
        <w:rPr>
          <w:rFonts w:eastAsia="Batang"/>
          <w:b/>
          <w:i/>
          <w:szCs w:val="22"/>
          <w:lang w:val="en-US" w:eastAsia="ko-KR"/>
        </w:rPr>
        <w:t xml:space="preserve">: </w:t>
      </w:r>
      <w:r>
        <w:rPr>
          <w:rFonts w:eastAsia="Batang"/>
          <w:b/>
          <w:szCs w:val="22"/>
          <w:lang w:val="en-US" w:eastAsia="ko-KR"/>
        </w:rPr>
        <w:t>If an NBI-RS is indicated in the MAC CE, the TRP index can be determined from the NBI-RS index. If an NBI-RS index is not indicated in the MAC CE, i.e. reserved bits are included instead of NBI-RS index, then one of the inserted reserved bits can be used to indicate TRP index.</w:t>
      </w:r>
    </w:p>
    <w:p w14:paraId="55087B51" w14:textId="77777777" w:rsidR="00F6170B" w:rsidRPr="00A650EE" w:rsidRDefault="00F6170B" w:rsidP="00F6170B">
      <w:pPr>
        <w:pStyle w:val="Heading1"/>
        <w:spacing w:before="0" w:after="120"/>
      </w:pPr>
      <w:r w:rsidRPr="00A650EE">
        <w:t>Reference</w:t>
      </w:r>
      <w:r>
        <w:t>s</w:t>
      </w:r>
    </w:p>
    <w:p w14:paraId="69641EC9" w14:textId="13ACB6FB" w:rsidR="005239A8" w:rsidRPr="0040281A" w:rsidRDefault="005239A8" w:rsidP="0040281A">
      <w:pPr>
        <w:pStyle w:val="iReference"/>
        <w:numPr>
          <w:ilvl w:val="0"/>
          <w:numId w:val="5"/>
        </w:numPr>
        <w:spacing w:before="0" w:after="120"/>
        <w:rPr>
          <w:rFonts w:ascii="Times New Roman" w:eastAsia="PMingLiU" w:hAnsi="Times New Roman" w:cs="Times New Roman"/>
          <w:color w:val="000000" w:themeColor="text1"/>
          <w:sz w:val="20"/>
        </w:rPr>
      </w:pPr>
      <w:bookmarkStart w:id="0" w:name="_Ref71545462"/>
      <w:r w:rsidRPr="00EA7E50">
        <w:rPr>
          <w:rFonts w:ascii="Times New Roman" w:eastAsia="PMingLiU" w:hAnsi="Times New Roman" w:cs="Times New Roman"/>
          <w:color w:val="000000" w:themeColor="text1"/>
          <w:sz w:val="20"/>
        </w:rPr>
        <w:t>3GPP TS 38.213</w:t>
      </w:r>
      <w:r>
        <w:rPr>
          <w:rFonts w:ascii="Times New Roman" w:eastAsia="PMingLiU" w:hAnsi="Times New Roman" w:cs="Times New Roman"/>
          <w:color w:val="000000" w:themeColor="text1"/>
          <w:sz w:val="20"/>
        </w:rPr>
        <w:t>, “</w:t>
      </w:r>
      <w:r w:rsidRPr="00EA7E50">
        <w:rPr>
          <w:rFonts w:ascii="Times New Roman" w:eastAsia="PMingLiU" w:hAnsi="Times New Roman" w:cs="Times New Roman"/>
          <w:color w:val="000000" w:themeColor="text1"/>
          <w:sz w:val="20"/>
        </w:rPr>
        <w:t>Physical layer procedures for control</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V16.5.0</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March 2021</w:t>
      </w:r>
      <w:bookmarkEnd w:id="0"/>
    </w:p>
    <w:p w14:paraId="3370F24E" w14:textId="63845DE2" w:rsidR="00B17430" w:rsidRPr="00193740" w:rsidRDefault="00B17430" w:rsidP="00193740">
      <w:pPr>
        <w:ind w:left="990" w:hanging="990"/>
        <w:rPr>
          <w:rFonts w:eastAsia="Batang"/>
          <w:b/>
          <w:szCs w:val="22"/>
          <w:lang w:val="en-US" w:eastAsia="ko-KR"/>
        </w:rPr>
      </w:pPr>
    </w:p>
    <w:sectPr w:rsidR="00B17430" w:rsidRPr="00193740">
      <w:footerReference w:type="defaul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1F4C1" w14:textId="77777777" w:rsidR="004E2A9E" w:rsidRDefault="004E2A9E">
      <w:r>
        <w:separator/>
      </w:r>
    </w:p>
  </w:endnote>
  <w:endnote w:type="continuationSeparator" w:id="0">
    <w:p w14:paraId="69355252" w14:textId="77777777" w:rsidR="004E2A9E" w:rsidRDefault="004E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C641E" w14:textId="77777777" w:rsidR="004E2A9E" w:rsidRDefault="004E2A9E">
      <w:r>
        <w:separator/>
      </w:r>
    </w:p>
  </w:footnote>
  <w:footnote w:type="continuationSeparator" w:id="0">
    <w:p w14:paraId="6C863CBA" w14:textId="77777777" w:rsidR="004E2A9E" w:rsidRDefault="004E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576B7"/>
    <w:multiLevelType w:val="hybridMultilevel"/>
    <w:tmpl w:val="C53AF8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C0577E"/>
    <w:multiLevelType w:val="hybridMultilevel"/>
    <w:tmpl w:val="989C1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3"/>
  </w:num>
  <w:num w:numId="4">
    <w:abstractNumId w:val="6"/>
  </w:num>
  <w:num w:numId="5">
    <w:abstractNumId w:val="2"/>
  </w:num>
  <w:num w:numId="6">
    <w:abstractNumId w:val="10"/>
  </w:num>
  <w:num w:numId="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7"/>
  </w:num>
  <w:num w:numId="10">
    <w:abstractNumId w:val="14"/>
  </w:num>
  <w:num w:numId="11">
    <w:abstractNumId w:val="15"/>
  </w:num>
  <w:num w:numId="12">
    <w:abstractNumId w:val="3"/>
  </w:num>
  <w:num w:numId="13">
    <w:abstractNumId w:val="9"/>
    <w:lvlOverride w:ilvl="0"/>
    <w:lvlOverride w:ilvl="1">
      <w:startOverride w:val="1"/>
    </w:lvlOverride>
    <w:lvlOverride w:ilvl="2"/>
    <w:lvlOverride w:ilvl="3"/>
    <w:lvlOverride w:ilvl="4"/>
    <w:lvlOverride w:ilvl="5"/>
    <w:lvlOverride w:ilvl="6"/>
    <w:lvlOverride w:ilvl="7"/>
    <w:lvlOverride w:ilvl="8"/>
  </w:num>
  <w:num w:numId="14">
    <w:abstractNumId w:val="9"/>
  </w:num>
  <w:num w:numId="15">
    <w:abstractNumId w:val="17"/>
  </w:num>
  <w:num w:numId="16">
    <w:abstractNumId w:val="18"/>
  </w:num>
  <w:num w:numId="17">
    <w:abstractNumId w:val="8"/>
  </w:num>
  <w:num w:numId="18">
    <w:abstractNumId w:val="11"/>
  </w:num>
  <w:num w:numId="19">
    <w:abstractNumId w:val="4"/>
  </w:num>
  <w:num w:numId="20">
    <w:abstractNumId w:val="0"/>
  </w:num>
  <w:num w:numId="21">
    <w:abstractNumId w:val="1"/>
  </w:num>
  <w:num w:numId="22">
    <w:abstractNumId w:val="21"/>
  </w:num>
  <w:num w:numId="23">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1B47"/>
    <w:rsid w:val="000127DD"/>
    <w:rsid w:val="000146B8"/>
    <w:rsid w:val="0001495C"/>
    <w:rsid w:val="000154B1"/>
    <w:rsid w:val="00020042"/>
    <w:rsid w:val="00021505"/>
    <w:rsid w:val="00022641"/>
    <w:rsid w:val="00022E5D"/>
    <w:rsid w:val="00024B1D"/>
    <w:rsid w:val="00025F13"/>
    <w:rsid w:val="00026407"/>
    <w:rsid w:val="00027AF5"/>
    <w:rsid w:val="000319FD"/>
    <w:rsid w:val="00032BAB"/>
    <w:rsid w:val="0004009F"/>
    <w:rsid w:val="00040139"/>
    <w:rsid w:val="0004388B"/>
    <w:rsid w:val="00044018"/>
    <w:rsid w:val="000469F4"/>
    <w:rsid w:val="000511D7"/>
    <w:rsid w:val="00051F4B"/>
    <w:rsid w:val="00053E0E"/>
    <w:rsid w:val="000550E1"/>
    <w:rsid w:val="000564E3"/>
    <w:rsid w:val="0006095E"/>
    <w:rsid w:val="00060EA9"/>
    <w:rsid w:val="00061116"/>
    <w:rsid w:val="00061670"/>
    <w:rsid w:val="000626F5"/>
    <w:rsid w:val="00062DF5"/>
    <w:rsid w:val="000656E1"/>
    <w:rsid w:val="00065F7D"/>
    <w:rsid w:val="000674FE"/>
    <w:rsid w:val="000707D4"/>
    <w:rsid w:val="0007151D"/>
    <w:rsid w:val="000716B0"/>
    <w:rsid w:val="00073F85"/>
    <w:rsid w:val="00074D8A"/>
    <w:rsid w:val="00077788"/>
    <w:rsid w:val="00077A26"/>
    <w:rsid w:val="00081884"/>
    <w:rsid w:val="0008211B"/>
    <w:rsid w:val="0008236D"/>
    <w:rsid w:val="00083978"/>
    <w:rsid w:val="000855C5"/>
    <w:rsid w:val="00085D8C"/>
    <w:rsid w:val="0008754B"/>
    <w:rsid w:val="00090473"/>
    <w:rsid w:val="000914B8"/>
    <w:rsid w:val="000950C5"/>
    <w:rsid w:val="00095157"/>
    <w:rsid w:val="00095298"/>
    <w:rsid w:val="000955F8"/>
    <w:rsid w:val="000A26C4"/>
    <w:rsid w:val="000A4A9E"/>
    <w:rsid w:val="000A6177"/>
    <w:rsid w:val="000B13AF"/>
    <w:rsid w:val="000B5D47"/>
    <w:rsid w:val="000B6921"/>
    <w:rsid w:val="000B7FB2"/>
    <w:rsid w:val="000C40EF"/>
    <w:rsid w:val="000C58EF"/>
    <w:rsid w:val="000C5B22"/>
    <w:rsid w:val="000C6E01"/>
    <w:rsid w:val="000C73DE"/>
    <w:rsid w:val="000D00F4"/>
    <w:rsid w:val="000D27A6"/>
    <w:rsid w:val="000D37D3"/>
    <w:rsid w:val="000D496B"/>
    <w:rsid w:val="000D5BC8"/>
    <w:rsid w:val="000D6FAC"/>
    <w:rsid w:val="000D74AC"/>
    <w:rsid w:val="000E0AD8"/>
    <w:rsid w:val="000E363A"/>
    <w:rsid w:val="000E49FF"/>
    <w:rsid w:val="000E4F61"/>
    <w:rsid w:val="000F1176"/>
    <w:rsid w:val="000F1BFC"/>
    <w:rsid w:val="000F1D8D"/>
    <w:rsid w:val="000F2AFF"/>
    <w:rsid w:val="000F354D"/>
    <w:rsid w:val="000F421F"/>
    <w:rsid w:val="000F507D"/>
    <w:rsid w:val="0010131F"/>
    <w:rsid w:val="0010140B"/>
    <w:rsid w:val="001052F3"/>
    <w:rsid w:val="00106373"/>
    <w:rsid w:val="001064FA"/>
    <w:rsid w:val="001079CD"/>
    <w:rsid w:val="00107E7C"/>
    <w:rsid w:val="00111482"/>
    <w:rsid w:val="0011533B"/>
    <w:rsid w:val="0012018B"/>
    <w:rsid w:val="00131B39"/>
    <w:rsid w:val="0013382B"/>
    <w:rsid w:val="0013405D"/>
    <w:rsid w:val="00140681"/>
    <w:rsid w:val="00141A9E"/>
    <w:rsid w:val="001447A7"/>
    <w:rsid w:val="00145D40"/>
    <w:rsid w:val="001466ED"/>
    <w:rsid w:val="00146D58"/>
    <w:rsid w:val="00147878"/>
    <w:rsid w:val="00147FB4"/>
    <w:rsid w:val="00153720"/>
    <w:rsid w:val="00153B57"/>
    <w:rsid w:val="0015426C"/>
    <w:rsid w:val="0015653D"/>
    <w:rsid w:val="00160DCF"/>
    <w:rsid w:val="0016320C"/>
    <w:rsid w:val="0016380F"/>
    <w:rsid w:val="001669AF"/>
    <w:rsid w:val="00167063"/>
    <w:rsid w:val="00167220"/>
    <w:rsid w:val="00167285"/>
    <w:rsid w:val="00167F51"/>
    <w:rsid w:val="00171758"/>
    <w:rsid w:val="00171F92"/>
    <w:rsid w:val="00172677"/>
    <w:rsid w:val="001760E5"/>
    <w:rsid w:val="00185133"/>
    <w:rsid w:val="00186EBA"/>
    <w:rsid w:val="00187149"/>
    <w:rsid w:val="00187541"/>
    <w:rsid w:val="00187738"/>
    <w:rsid w:val="00191A01"/>
    <w:rsid w:val="00193740"/>
    <w:rsid w:val="00194C19"/>
    <w:rsid w:val="00196925"/>
    <w:rsid w:val="0019755F"/>
    <w:rsid w:val="001A2C84"/>
    <w:rsid w:val="001A33D3"/>
    <w:rsid w:val="001A36E9"/>
    <w:rsid w:val="001A3AD4"/>
    <w:rsid w:val="001A41A1"/>
    <w:rsid w:val="001A5BE4"/>
    <w:rsid w:val="001B03EA"/>
    <w:rsid w:val="001B1AC3"/>
    <w:rsid w:val="001B2C52"/>
    <w:rsid w:val="001B2FF0"/>
    <w:rsid w:val="001B304A"/>
    <w:rsid w:val="001B3AF1"/>
    <w:rsid w:val="001B4EA0"/>
    <w:rsid w:val="001B540E"/>
    <w:rsid w:val="001C225C"/>
    <w:rsid w:val="001C2409"/>
    <w:rsid w:val="001C2568"/>
    <w:rsid w:val="001C27D9"/>
    <w:rsid w:val="001C2FE6"/>
    <w:rsid w:val="001C329F"/>
    <w:rsid w:val="001D0B5E"/>
    <w:rsid w:val="001D4151"/>
    <w:rsid w:val="001E18D6"/>
    <w:rsid w:val="001E3155"/>
    <w:rsid w:val="001E3B88"/>
    <w:rsid w:val="001E5393"/>
    <w:rsid w:val="001E593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65E3"/>
    <w:rsid w:val="0021798C"/>
    <w:rsid w:val="002209C8"/>
    <w:rsid w:val="002238F8"/>
    <w:rsid w:val="002242E9"/>
    <w:rsid w:val="00231627"/>
    <w:rsid w:val="00231AEA"/>
    <w:rsid w:val="00231E42"/>
    <w:rsid w:val="002329CD"/>
    <w:rsid w:val="00232C5E"/>
    <w:rsid w:val="00233C1E"/>
    <w:rsid w:val="002372D7"/>
    <w:rsid w:val="00237D50"/>
    <w:rsid w:val="002409F4"/>
    <w:rsid w:val="00242995"/>
    <w:rsid w:val="002441DB"/>
    <w:rsid w:val="00251415"/>
    <w:rsid w:val="00251A44"/>
    <w:rsid w:val="00252218"/>
    <w:rsid w:val="002522C6"/>
    <w:rsid w:val="0025363F"/>
    <w:rsid w:val="0025464A"/>
    <w:rsid w:val="002609A6"/>
    <w:rsid w:val="002628AB"/>
    <w:rsid w:val="00263E95"/>
    <w:rsid w:val="00264F06"/>
    <w:rsid w:val="002657E1"/>
    <w:rsid w:val="00266C98"/>
    <w:rsid w:val="00267C3C"/>
    <w:rsid w:val="00273ABF"/>
    <w:rsid w:val="002748B2"/>
    <w:rsid w:val="00282603"/>
    <w:rsid w:val="002904E9"/>
    <w:rsid w:val="0029241C"/>
    <w:rsid w:val="0029577D"/>
    <w:rsid w:val="00296489"/>
    <w:rsid w:val="00296818"/>
    <w:rsid w:val="002A244E"/>
    <w:rsid w:val="002A4DB3"/>
    <w:rsid w:val="002A56D3"/>
    <w:rsid w:val="002A62EA"/>
    <w:rsid w:val="002A7310"/>
    <w:rsid w:val="002A7871"/>
    <w:rsid w:val="002B21C8"/>
    <w:rsid w:val="002B22E3"/>
    <w:rsid w:val="002B26A1"/>
    <w:rsid w:val="002B3C03"/>
    <w:rsid w:val="002B4274"/>
    <w:rsid w:val="002B4F54"/>
    <w:rsid w:val="002B5C4F"/>
    <w:rsid w:val="002B5EBB"/>
    <w:rsid w:val="002B728D"/>
    <w:rsid w:val="002D0FA4"/>
    <w:rsid w:val="002D0FF9"/>
    <w:rsid w:val="002D2246"/>
    <w:rsid w:val="002D32BE"/>
    <w:rsid w:val="002D3345"/>
    <w:rsid w:val="002D40BC"/>
    <w:rsid w:val="002D49E1"/>
    <w:rsid w:val="002E166E"/>
    <w:rsid w:val="002E2D87"/>
    <w:rsid w:val="002E68AC"/>
    <w:rsid w:val="002F2971"/>
    <w:rsid w:val="002F4A9B"/>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891"/>
    <w:rsid w:val="00317EC9"/>
    <w:rsid w:val="003201E7"/>
    <w:rsid w:val="00320307"/>
    <w:rsid w:val="00322338"/>
    <w:rsid w:val="0032366B"/>
    <w:rsid w:val="00323FE3"/>
    <w:rsid w:val="003252F1"/>
    <w:rsid w:val="00326281"/>
    <w:rsid w:val="00327B5B"/>
    <w:rsid w:val="003318CF"/>
    <w:rsid w:val="00333875"/>
    <w:rsid w:val="00335638"/>
    <w:rsid w:val="0034187F"/>
    <w:rsid w:val="00342A22"/>
    <w:rsid w:val="00342F9F"/>
    <w:rsid w:val="0034698C"/>
    <w:rsid w:val="00350B4E"/>
    <w:rsid w:val="00350FB1"/>
    <w:rsid w:val="00352982"/>
    <w:rsid w:val="003540FE"/>
    <w:rsid w:val="00354940"/>
    <w:rsid w:val="00356541"/>
    <w:rsid w:val="0035657A"/>
    <w:rsid w:val="003567E2"/>
    <w:rsid w:val="0035757D"/>
    <w:rsid w:val="00361A94"/>
    <w:rsid w:val="003673C1"/>
    <w:rsid w:val="00367BD7"/>
    <w:rsid w:val="00372E07"/>
    <w:rsid w:val="00374EF2"/>
    <w:rsid w:val="0037504A"/>
    <w:rsid w:val="003752FD"/>
    <w:rsid w:val="00377439"/>
    <w:rsid w:val="00383AFB"/>
    <w:rsid w:val="003840BD"/>
    <w:rsid w:val="003856BC"/>
    <w:rsid w:val="00386636"/>
    <w:rsid w:val="003924C5"/>
    <w:rsid w:val="003A05C1"/>
    <w:rsid w:val="003A0958"/>
    <w:rsid w:val="003A14FC"/>
    <w:rsid w:val="003A4027"/>
    <w:rsid w:val="003A4AC7"/>
    <w:rsid w:val="003A675E"/>
    <w:rsid w:val="003B0525"/>
    <w:rsid w:val="003B111C"/>
    <w:rsid w:val="003B1408"/>
    <w:rsid w:val="003B45F3"/>
    <w:rsid w:val="003B58AC"/>
    <w:rsid w:val="003B73E9"/>
    <w:rsid w:val="003B79CB"/>
    <w:rsid w:val="003B7FEE"/>
    <w:rsid w:val="003C09C2"/>
    <w:rsid w:val="003C2E9F"/>
    <w:rsid w:val="003C53E5"/>
    <w:rsid w:val="003C6CD9"/>
    <w:rsid w:val="003D00D8"/>
    <w:rsid w:val="003D1C3A"/>
    <w:rsid w:val="003D5B78"/>
    <w:rsid w:val="003D5F1F"/>
    <w:rsid w:val="003D77C4"/>
    <w:rsid w:val="003E1C7C"/>
    <w:rsid w:val="003E2ECE"/>
    <w:rsid w:val="003E2F0B"/>
    <w:rsid w:val="003E3C09"/>
    <w:rsid w:val="003E4D15"/>
    <w:rsid w:val="003E4EE2"/>
    <w:rsid w:val="003E5963"/>
    <w:rsid w:val="003E6639"/>
    <w:rsid w:val="003F1277"/>
    <w:rsid w:val="003F1A6C"/>
    <w:rsid w:val="003F20B7"/>
    <w:rsid w:val="003F2578"/>
    <w:rsid w:val="003F4847"/>
    <w:rsid w:val="003F716D"/>
    <w:rsid w:val="003F7D47"/>
    <w:rsid w:val="0040281A"/>
    <w:rsid w:val="00410F6A"/>
    <w:rsid w:val="00411664"/>
    <w:rsid w:val="00414C99"/>
    <w:rsid w:val="00417CBD"/>
    <w:rsid w:val="004214CF"/>
    <w:rsid w:val="00421EB3"/>
    <w:rsid w:val="004224C0"/>
    <w:rsid w:val="00424E3F"/>
    <w:rsid w:val="00424F5E"/>
    <w:rsid w:val="00425CB4"/>
    <w:rsid w:val="0042624C"/>
    <w:rsid w:val="00427F95"/>
    <w:rsid w:val="00431779"/>
    <w:rsid w:val="0043191F"/>
    <w:rsid w:val="0043276F"/>
    <w:rsid w:val="004417C6"/>
    <w:rsid w:val="004453C1"/>
    <w:rsid w:val="00446ACE"/>
    <w:rsid w:val="00446B23"/>
    <w:rsid w:val="00446C35"/>
    <w:rsid w:val="00447234"/>
    <w:rsid w:val="00447DE7"/>
    <w:rsid w:val="00450F5F"/>
    <w:rsid w:val="004523AC"/>
    <w:rsid w:val="004554F3"/>
    <w:rsid w:val="004607C3"/>
    <w:rsid w:val="00461C38"/>
    <w:rsid w:val="004631FB"/>
    <w:rsid w:val="004636A7"/>
    <w:rsid w:val="00463A51"/>
    <w:rsid w:val="00464453"/>
    <w:rsid w:val="00466D99"/>
    <w:rsid w:val="00466DEE"/>
    <w:rsid w:val="00467491"/>
    <w:rsid w:val="00470178"/>
    <w:rsid w:val="0047478A"/>
    <w:rsid w:val="00475C74"/>
    <w:rsid w:val="0047653B"/>
    <w:rsid w:val="004778AF"/>
    <w:rsid w:val="004832F3"/>
    <w:rsid w:val="00483A74"/>
    <w:rsid w:val="00483AF2"/>
    <w:rsid w:val="0048512B"/>
    <w:rsid w:val="00485702"/>
    <w:rsid w:val="00485C27"/>
    <w:rsid w:val="00487B66"/>
    <w:rsid w:val="00491E32"/>
    <w:rsid w:val="0049244E"/>
    <w:rsid w:val="00493281"/>
    <w:rsid w:val="004A10B4"/>
    <w:rsid w:val="004A3AC5"/>
    <w:rsid w:val="004A3FAE"/>
    <w:rsid w:val="004A5A4F"/>
    <w:rsid w:val="004A6090"/>
    <w:rsid w:val="004A6BBB"/>
    <w:rsid w:val="004A71E2"/>
    <w:rsid w:val="004A7BB0"/>
    <w:rsid w:val="004B12D7"/>
    <w:rsid w:val="004B547B"/>
    <w:rsid w:val="004B5C52"/>
    <w:rsid w:val="004B5F26"/>
    <w:rsid w:val="004C1E00"/>
    <w:rsid w:val="004C301F"/>
    <w:rsid w:val="004C38CC"/>
    <w:rsid w:val="004C3AB7"/>
    <w:rsid w:val="004C3F7D"/>
    <w:rsid w:val="004C52B0"/>
    <w:rsid w:val="004C6229"/>
    <w:rsid w:val="004D0BD3"/>
    <w:rsid w:val="004D1205"/>
    <w:rsid w:val="004D29B6"/>
    <w:rsid w:val="004D30A1"/>
    <w:rsid w:val="004D4024"/>
    <w:rsid w:val="004D67EC"/>
    <w:rsid w:val="004D7818"/>
    <w:rsid w:val="004E257E"/>
    <w:rsid w:val="004E2A9E"/>
    <w:rsid w:val="004E2EEE"/>
    <w:rsid w:val="004E39AF"/>
    <w:rsid w:val="004E5D0A"/>
    <w:rsid w:val="004F4466"/>
    <w:rsid w:val="004F6086"/>
    <w:rsid w:val="004F657E"/>
    <w:rsid w:val="004F7473"/>
    <w:rsid w:val="00503C8F"/>
    <w:rsid w:val="005072FC"/>
    <w:rsid w:val="005079EB"/>
    <w:rsid w:val="0051216D"/>
    <w:rsid w:val="00512E3B"/>
    <w:rsid w:val="00517545"/>
    <w:rsid w:val="00517852"/>
    <w:rsid w:val="00521D95"/>
    <w:rsid w:val="005225C5"/>
    <w:rsid w:val="005239A8"/>
    <w:rsid w:val="00525DAB"/>
    <w:rsid w:val="0053076A"/>
    <w:rsid w:val="00531DDB"/>
    <w:rsid w:val="00532F9A"/>
    <w:rsid w:val="0053548C"/>
    <w:rsid w:val="0053623F"/>
    <w:rsid w:val="005362C5"/>
    <w:rsid w:val="0053719A"/>
    <w:rsid w:val="005412EA"/>
    <w:rsid w:val="005428A4"/>
    <w:rsid w:val="005430DC"/>
    <w:rsid w:val="0054451F"/>
    <w:rsid w:val="00546B64"/>
    <w:rsid w:val="005506CE"/>
    <w:rsid w:val="00550A71"/>
    <w:rsid w:val="00550FF9"/>
    <w:rsid w:val="00552448"/>
    <w:rsid w:val="00554E84"/>
    <w:rsid w:val="00556315"/>
    <w:rsid w:val="00556F5C"/>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7C3"/>
    <w:rsid w:val="00591A33"/>
    <w:rsid w:val="00591F73"/>
    <w:rsid w:val="00592D14"/>
    <w:rsid w:val="0059341F"/>
    <w:rsid w:val="00593D73"/>
    <w:rsid w:val="00595E69"/>
    <w:rsid w:val="005977B0"/>
    <w:rsid w:val="005A05BE"/>
    <w:rsid w:val="005A05EB"/>
    <w:rsid w:val="005A1A03"/>
    <w:rsid w:val="005A2572"/>
    <w:rsid w:val="005A2685"/>
    <w:rsid w:val="005A28F9"/>
    <w:rsid w:val="005A2A8E"/>
    <w:rsid w:val="005A32C2"/>
    <w:rsid w:val="005A3903"/>
    <w:rsid w:val="005A6EC7"/>
    <w:rsid w:val="005B0411"/>
    <w:rsid w:val="005B0639"/>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2776"/>
    <w:rsid w:val="005F318B"/>
    <w:rsid w:val="005F3AFD"/>
    <w:rsid w:val="005F55FE"/>
    <w:rsid w:val="005F6E51"/>
    <w:rsid w:val="005F6EB2"/>
    <w:rsid w:val="00600805"/>
    <w:rsid w:val="006016E9"/>
    <w:rsid w:val="00602F21"/>
    <w:rsid w:val="0060347B"/>
    <w:rsid w:val="00605465"/>
    <w:rsid w:val="00605FA3"/>
    <w:rsid w:val="00607022"/>
    <w:rsid w:val="006073B3"/>
    <w:rsid w:val="006140F5"/>
    <w:rsid w:val="0061417F"/>
    <w:rsid w:val="00614D21"/>
    <w:rsid w:val="00615492"/>
    <w:rsid w:val="006204C2"/>
    <w:rsid w:val="006207AF"/>
    <w:rsid w:val="00620E89"/>
    <w:rsid w:val="00621C05"/>
    <w:rsid w:val="0062449A"/>
    <w:rsid w:val="00630F3A"/>
    <w:rsid w:val="00634154"/>
    <w:rsid w:val="0063639A"/>
    <w:rsid w:val="0063778E"/>
    <w:rsid w:val="0064095D"/>
    <w:rsid w:val="00641A9E"/>
    <w:rsid w:val="0064318F"/>
    <w:rsid w:val="0064458A"/>
    <w:rsid w:val="00645A3D"/>
    <w:rsid w:val="0064615E"/>
    <w:rsid w:val="00646919"/>
    <w:rsid w:val="00646DA4"/>
    <w:rsid w:val="00647DCE"/>
    <w:rsid w:val="00652082"/>
    <w:rsid w:val="006535EC"/>
    <w:rsid w:val="00654A39"/>
    <w:rsid w:val="00657BE5"/>
    <w:rsid w:val="006616F6"/>
    <w:rsid w:val="00664455"/>
    <w:rsid w:val="00665941"/>
    <w:rsid w:val="0066614E"/>
    <w:rsid w:val="00667FDF"/>
    <w:rsid w:val="006733DB"/>
    <w:rsid w:val="00673C22"/>
    <w:rsid w:val="00675062"/>
    <w:rsid w:val="006758DE"/>
    <w:rsid w:val="00677A39"/>
    <w:rsid w:val="00677DC3"/>
    <w:rsid w:val="00681D02"/>
    <w:rsid w:val="00682F72"/>
    <w:rsid w:val="006861F8"/>
    <w:rsid w:val="006866CD"/>
    <w:rsid w:val="006866E0"/>
    <w:rsid w:val="00687F23"/>
    <w:rsid w:val="0069390B"/>
    <w:rsid w:val="00693DAB"/>
    <w:rsid w:val="00695505"/>
    <w:rsid w:val="00695704"/>
    <w:rsid w:val="006A192B"/>
    <w:rsid w:val="006A3A7C"/>
    <w:rsid w:val="006A59CE"/>
    <w:rsid w:val="006A6E01"/>
    <w:rsid w:val="006A7BB8"/>
    <w:rsid w:val="006A7DD0"/>
    <w:rsid w:val="006B0323"/>
    <w:rsid w:val="006B1113"/>
    <w:rsid w:val="006B11D2"/>
    <w:rsid w:val="006B1946"/>
    <w:rsid w:val="006B2412"/>
    <w:rsid w:val="006B2C44"/>
    <w:rsid w:val="006B565F"/>
    <w:rsid w:val="006B57FC"/>
    <w:rsid w:val="006B5CA2"/>
    <w:rsid w:val="006B6D77"/>
    <w:rsid w:val="006C3FEE"/>
    <w:rsid w:val="006C649A"/>
    <w:rsid w:val="006D0BF7"/>
    <w:rsid w:val="006E01B4"/>
    <w:rsid w:val="006E4459"/>
    <w:rsid w:val="006E4518"/>
    <w:rsid w:val="006E5968"/>
    <w:rsid w:val="006E5DD2"/>
    <w:rsid w:val="006F053D"/>
    <w:rsid w:val="006F159E"/>
    <w:rsid w:val="006F1E5A"/>
    <w:rsid w:val="006F458B"/>
    <w:rsid w:val="006F4D73"/>
    <w:rsid w:val="006F55A6"/>
    <w:rsid w:val="006F73F9"/>
    <w:rsid w:val="00700FCA"/>
    <w:rsid w:val="00703627"/>
    <w:rsid w:val="00705C2B"/>
    <w:rsid w:val="00706291"/>
    <w:rsid w:val="00710936"/>
    <w:rsid w:val="007116AD"/>
    <w:rsid w:val="00712B4E"/>
    <w:rsid w:val="00713B04"/>
    <w:rsid w:val="00713B1C"/>
    <w:rsid w:val="007140D2"/>
    <w:rsid w:val="00714AF3"/>
    <w:rsid w:val="007150A9"/>
    <w:rsid w:val="00715BF3"/>
    <w:rsid w:val="00720387"/>
    <w:rsid w:val="0072141F"/>
    <w:rsid w:val="00721DA7"/>
    <w:rsid w:val="00722B22"/>
    <w:rsid w:val="00724391"/>
    <w:rsid w:val="0072496E"/>
    <w:rsid w:val="00724995"/>
    <w:rsid w:val="007264C3"/>
    <w:rsid w:val="00727C17"/>
    <w:rsid w:val="007324F6"/>
    <w:rsid w:val="007371AC"/>
    <w:rsid w:val="00743D03"/>
    <w:rsid w:val="007539A1"/>
    <w:rsid w:val="0075483A"/>
    <w:rsid w:val="00754DAD"/>
    <w:rsid w:val="00755E66"/>
    <w:rsid w:val="00757856"/>
    <w:rsid w:val="00760265"/>
    <w:rsid w:val="007607AE"/>
    <w:rsid w:val="00760B23"/>
    <w:rsid w:val="0076411B"/>
    <w:rsid w:val="00770BA8"/>
    <w:rsid w:val="00775B3C"/>
    <w:rsid w:val="007766E7"/>
    <w:rsid w:val="007816A0"/>
    <w:rsid w:val="007822D8"/>
    <w:rsid w:val="00782D32"/>
    <w:rsid w:val="007836FC"/>
    <w:rsid w:val="00786B7C"/>
    <w:rsid w:val="0079053A"/>
    <w:rsid w:val="00790C82"/>
    <w:rsid w:val="007917CA"/>
    <w:rsid w:val="0079200B"/>
    <w:rsid w:val="00793E15"/>
    <w:rsid w:val="007941F5"/>
    <w:rsid w:val="00794234"/>
    <w:rsid w:val="00795985"/>
    <w:rsid w:val="0079648D"/>
    <w:rsid w:val="007A11D7"/>
    <w:rsid w:val="007A15A1"/>
    <w:rsid w:val="007A3330"/>
    <w:rsid w:val="007A71C0"/>
    <w:rsid w:val="007B06D3"/>
    <w:rsid w:val="007B1597"/>
    <w:rsid w:val="007B1D71"/>
    <w:rsid w:val="007B2090"/>
    <w:rsid w:val="007B252F"/>
    <w:rsid w:val="007B36FF"/>
    <w:rsid w:val="007B5072"/>
    <w:rsid w:val="007B5BAA"/>
    <w:rsid w:val="007C144B"/>
    <w:rsid w:val="007C558D"/>
    <w:rsid w:val="007C5C1A"/>
    <w:rsid w:val="007C6943"/>
    <w:rsid w:val="007C78C8"/>
    <w:rsid w:val="007C796A"/>
    <w:rsid w:val="007D3317"/>
    <w:rsid w:val="007D69B1"/>
    <w:rsid w:val="007D7A47"/>
    <w:rsid w:val="007E1F09"/>
    <w:rsid w:val="007E34ED"/>
    <w:rsid w:val="007E3CA1"/>
    <w:rsid w:val="007E42CC"/>
    <w:rsid w:val="007F03BB"/>
    <w:rsid w:val="007F3E89"/>
    <w:rsid w:val="007F5921"/>
    <w:rsid w:val="007F6CBE"/>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32FC"/>
    <w:rsid w:val="00824394"/>
    <w:rsid w:val="008243D3"/>
    <w:rsid w:val="008254B6"/>
    <w:rsid w:val="008265BA"/>
    <w:rsid w:val="008269E9"/>
    <w:rsid w:val="00832094"/>
    <w:rsid w:val="008325D3"/>
    <w:rsid w:val="008333D0"/>
    <w:rsid w:val="00833404"/>
    <w:rsid w:val="00834051"/>
    <w:rsid w:val="00837728"/>
    <w:rsid w:val="00842B97"/>
    <w:rsid w:val="00844138"/>
    <w:rsid w:val="00846A90"/>
    <w:rsid w:val="00846A9B"/>
    <w:rsid w:val="00847425"/>
    <w:rsid w:val="00850F01"/>
    <w:rsid w:val="00852084"/>
    <w:rsid w:val="00855868"/>
    <w:rsid w:val="00861449"/>
    <w:rsid w:val="00861C54"/>
    <w:rsid w:val="00861CE7"/>
    <w:rsid w:val="00871771"/>
    <w:rsid w:val="00871C72"/>
    <w:rsid w:val="008720A5"/>
    <w:rsid w:val="00872874"/>
    <w:rsid w:val="00875276"/>
    <w:rsid w:val="0087679A"/>
    <w:rsid w:val="00876F4B"/>
    <w:rsid w:val="008818BC"/>
    <w:rsid w:val="008832BB"/>
    <w:rsid w:val="0089013B"/>
    <w:rsid w:val="0089044B"/>
    <w:rsid w:val="008911D1"/>
    <w:rsid w:val="00891200"/>
    <w:rsid w:val="008917F5"/>
    <w:rsid w:val="0089215D"/>
    <w:rsid w:val="00893049"/>
    <w:rsid w:val="00893E68"/>
    <w:rsid w:val="0089588C"/>
    <w:rsid w:val="00896881"/>
    <w:rsid w:val="00896AE8"/>
    <w:rsid w:val="008A2700"/>
    <w:rsid w:val="008A35D5"/>
    <w:rsid w:val="008A4A48"/>
    <w:rsid w:val="008A7500"/>
    <w:rsid w:val="008A76EA"/>
    <w:rsid w:val="008A7A18"/>
    <w:rsid w:val="008B2885"/>
    <w:rsid w:val="008B5DD4"/>
    <w:rsid w:val="008C27D4"/>
    <w:rsid w:val="008C5907"/>
    <w:rsid w:val="008C5A15"/>
    <w:rsid w:val="008D111A"/>
    <w:rsid w:val="008D4447"/>
    <w:rsid w:val="008E4BDE"/>
    <w:rsid w:val="008E4BED"/>
    <w:rsid w:val="008F5451"/>
    <w:rsid w:val="00901A38"/>
    <w:rsid w:val="00903880"/>
    <w:rsid w:val="00904CBF"/>
    <w:rsid w:val="009072FB"/>
    <w:rsid w:val="009149C6"/>
    <w:rsid w:val="00914FD3"/>
    <w:rsid w:val="0092466A"/>
    <w:rsid w:val="00925008"/>
    <w:rsid w:val="00931755"/>
    <w:rsid w:val="00932113"/>
    <w:rsid w:val="00932371"/>
    <w:rsid w:val="0093245F"/>
    <w:rsid w:val="00933BFF"/>
    <w:rsid w:val="009404A5"/>
    <w:rsid w:val="00940ED3"/>
    <w:rsid w:val="0094595C"/>
    <w:rsid w:val="00945D2B"/>
    <w:rsid w:val="00946429"/>
    <w:rsid w:val="00947740"/>
    <w:rsid w:val="00953495"/>
    <w:rsid w:val="009548B8"/>
    <w:rsid w:val="00955238"/>
    <w:rsid w:val="0095582D"/>
    <w:rsid w:val="0096105B"/>
    <w:rsid w:val="009623EE"/>
    <w:rsid w:val="00963C8F"/>
    <w:rsid w:val="0096456E"/>
    <w:rsid w:val="009671DC"/>
    <w:rsid w:val="00970ADB"/>
    <w:rsid w:val="00971151"/>
    <w:rsid w:val="00973CE5"/>
    <w:rsid w:val="00974B00"/>
    <w:rsid w:val="0097693A"/>
    <w:rsid w:val="00977BC6"/>
    <w:rsid w:val="00980B39"/>
    <w:rsid w:val="00980D88"/>
    <w:rsid w:val="009811D0"/>
    <w:rsid w:val="00981AF1"/>
    <w:rsid w:val="009828DD"/>
    <w:rsid w:val="009839BD"/>
    <w:rsid w:val="00983D81"/>
    <w:rsid w:val="00985F86"/>
    <w:rsid w:val="009867B5"/>
    <w:rsid w:val="0098788B"/>
    <w:rsid w:val="0099033E"/>
    <w:rsid w:val="00991831"/>
    <w:rsid w:val="00994C8F"/>
    <w:rsid w:val="00995AA0"/>
    <w:rsid w:val="009962C7"/>
    <w:rsid w:val="00996AFB"/>
    <w:rsid w:val="00997F6A"/>
    <w:rsid w:val="009A01CF"/>
    <w:rsid w:val="009A153D"/>
    <w:rsid w:val="009A2629"/>
    <w:rsid w:val="009A4F65"/>
    <w:rsid w:val="009B2E97"/>
    <w:rsid w:val="009B75D2"/>
    <w:rsid w:val="009C3031"/>
    <w:rsid w:val="009C5D61"/>
    <w:rsid w:val="009C6E6E"/>
    <w:rsid w:val="009D2567"/>
    <w:rsid w:val="009D32D2"/>
    <w:rsid w:val="009D5348"/>
    <w:rsid w:val="009D7759"/>
    <w:rsid w:val="009D7B86"/>
    <w:rsid w:val="009E0CF4"/>
    <w:rsid w:val="009E1249"/>
    <w:rsid w:val="009E3D47"/>
    <w:rsid w:val="009E43C5"/>
    <w:rsid w:val="009E703D"/>
    <w:rsid w:val="009F0DC4"/>
    <w:rsid w:val="009F44B1"/>
    <w:rsid w:val="00A02943"/>
    <w:rsid w:val="00A02E18"/>
    <w:rsid w:val="00A0741E"/>
    <w:rsid w:val="00A07508"/>
    <w:rsid w:val="00A07B65"/>
    <w:rsid w:val="00A10CD0"/>
    <w:rsid w:val="00A1110C"/>
    <w:rsid w:val="00A220AB"/>
    <w:rsid w:val="00A2299C"/>
    <w:rsid w:val="00A23578"/>
    <w:rsid w:val="00A23793"/>
    <w:rsid w:val="00A2424E"/>
    <w:rsid w:val="00A2457E"/>
    <w:rsid w:val="00A26377"/>
    <w:rsid w:val="00A31B85"/>
    <w:rsid w:val="00A3212F"/>
    <w:rsid w:val="00A33D88"/>
    <w:rsid w:val="00A3558F"/>
    <w:rsid w:val="00A361F7"/>
    <w:rsid w:val="00A3704A"/>
    <w:rsid w:val="00A40EFB"/>
    <w:rsid w:val="00A4122B"/>
    <w:rsid w:val="00A43392"/>
    <w:rsid w:val="00A44733"/>
    <w:rsid w:val="00A45A88"/>
    <w:rsid w:val="00A55592"/>
    <w:rsid w:val="00A574EC"/>
    <w:rsid w:val="00A57ACE"/>
    <w:rsid w:val="00A60019"/>
    <w:rsid w:val="00A650EE"/>
    <w:rsid w:val="00A67031"/>
    <w:rsid w:val="00A71472"/>
    <w:rsid w:val="00A72E49"/>
    <w:rsid w:val="00A76867"/>
    <w:rsid w:val="00A77147"/>
    <w:rsid w:val="00A83382"/>
    <w:rsid w:val="00A853EB"/>
    <w:rsid w:val="00A85A4A"/>
    <w:rsid w:val="00A90F17"/>
    <w:rsid w:val="00A91310"/>
    <w:rsid w:val="00A921DF"/>
    <w:rsid w:val="00A92725"/>
    <w:rsid w:val="00A95DC8"/>
    <w:rsid w:val="00A96440"/>
    <w:rsid w:val="00A96B4B"/>
    <w:rsid w:val="00A97DE8"/>
    <w:rsid w:val="00AA1C06"/>
    <w:rsid w:val="00AA2675"/>
    <w:rsid w:val="00AA293A"/>
    <w:rsid w:val="00AA39C3"/>
    <w:rsid w:val="00AA3D8F"/>
    <w:rsid w:val="00AA59F1"/>
    <w:rsid w:val="00AB29D4"/>
    <w:rsid w:val="00AB36E6"/>
    <w:rsid w:val="00AB43C0"/>
    <w:rsid w:val="00AB4813"/>
    <w:rsid w:val="00AB5791"/>
    <w:rsid w:val="00AB6B86"/>
    <w:rsid w:val="00AC3C67"/>
    <w:rsid w:val="00AC45F7"/>
    <w:rsid w:val="00AC4E42"/>
    <w:rsid w:val="00AC50E6"/>
    <w:rsid w:val="00AD041A"/>
    <w:rsid w:val="00AD1D78"/>
    <w:rsid w:val="00AD7100"/>
    <w:rsid w:val="00AE09FF"/>
    <w:rsid w:val="00AE0C3F"/>
    <w:rsid w:val="00AE1547"/>
    <w:rsid w:val="00AE2D04"/>
    <w:rsid w:val="00AE4A3B"/>
    <w:rsid w:val="00AE5752"/>
    <w:rsid w:val="00AE5B9D"/>
    <w:rsid w:val="00AF101D"/>
    <w:rsid w:val="00AF18AB"/>
    <w:rsid w:val="00AF1A9E"/>
    <w:rsid w:val="00AF47FA"/>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B4"/>
    <w:rsid w:val="00B33471"/>
    <w:rsid w:val="00B41368"/>
    <w:rsid w:val="00B422FF"/>
    <w:rsid w:val="00B434FC"/>
    <w:rsid w:val="00B46F66"/>
    <w:rsid w:val="00B50D27"/>
    <w:rsid w:val="00B51075"/>
    <w:rsid w:val="00B54EFF"/>
    <w:rsid w:val="00B552E3"/>
    <w:rsid w:val="00B56608"/>
    <w:rsid w:val="00B5790C"/>
    <w:rsid w:val="00B616F1"/>
    <w:rsid w:val="00B61F5A"/>
    <w:rsid w:val="00B6320E"/>
    <w:rsid w:val="00B6380F"/>
    <w:rsid w:val="00B6490D"/>
    <w:rsid w:val="00B6494D"/>
    <w:rsid w:val="00B65E0E"/>
    <w:rsid w:val="00B660DA"/>
    <w:rsid w:val="00B66C86"/>
    <w:rsid w:val="00B66DC5"/>
    <w:rsid w:val="00B67519"/>
    <w:rsid w:val="00B67BB0"/>
    <w:rsid w:val="00B703E5"/>
    <w:rsid w:val="00B704F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6734"/>
    <w:rsid w:val="00BA784D"/>
    <w:rsid w:val="00BA7BB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2014"/>
    <w:rsid w:val="00BE27C3"/>
    <w:rsid w:val="00BE628F"/>
    <w:rsid w:val="00BE67A0"/>
    <w:rsid w:val="00BE6ABC"/>
    <w:rsid w:val="00BF00F3"/>
    <w:rsid w:val="00BF0E08"/>
    <w:rsid w:val="00BF1C6E"/>
    <w:rsid w:val="00BF37A6"/>
    <w:rsid w:val="00BF391D"/>
    <w:rsid w:val="00C00954"/>
    <w:rsid w:val="00C00997"/>
    <w:rsid w:val="00C01BD3"/>
    <w:rsid w:val="00C23138"/>
    <w:rsid w:val="00C260CD"/>
    <w:rsid w:val="00C26EA8"/>
    <w:rsid w:val="00C27918"/>
    <w:rsid w:val="00C31DA7"/>
    <w:rsid w:val="00C31FCB"/>
    <w:rsid w:val="00C33066"/>
    <w:rsid w:val="00C33A64"/>
    <w:rsid w:val="00C37233"/>
    <w:rsid w:val="00C40DB0"/>
    <w:rsid w:val="00C43C21"/>
    <w:rsid w:val="00C47595"/>
    <w:rsid w:val="00C504A6"/>
    <w:rsid w:val="00C507CE"/>
    <w:rsid w:val="00C52784"/>
    <w:rsid w:val="00C531E4"/>
    <w:rsid w:val="00C53B5E"/>
    <w:rsid w:val="00C5502C"/>
    <w:rsid w:val="00C5571A"/>
    <w:rsid w:val="00C573D4"/>
    <w:rsid w:val="00C57433"/>
    <w:rsid w:val="00C6005C"/>
    <w:rsid w:val="00C607CA"/>
    <w:rsid w:val="00C61C1D"/>
    <w:rsid w:val="00C623FF"/>
    <w:rsid w:val="00C62BEE"/>
    <w:rsid w:val="00C630B5"/>
    <w:rsid w:val="00C6462E"/>
    <w:rsid w:val="00C64B61"/>
    <w:rsid w:val="00C7022E"/>
    <w:rsid w:val="00C7082A"/>
    <w:rsid w:val="00C7091E"/>
    <w:rsid w:val="00C70E00"/>
    <w:rsid w:val="00C71F3C"/>
    <w:rsid w:val="00C71F7F"/>
    <w:rsid w:val="00C73DDF"/>
    <w:rsid w:val="00C7417D"/>
    <w:rsid w:val="00C82663"/>
    <w:rsid w:val="00C83260"/>
    <w:rsid w:val="00C83BD6"/>
    <w:rsid w:val="00C87747"/>
    <w:rsid w:val="00C9164B"/>
    <w:rsid w:val="00C93F92"/>
    <w:rsid w:val="00C94273"/>
    <w:rsid w:val="00C962D4"/>
    <w:rsid w:val="00CA2985"/>
    <w:rsid w:val="00CA320E"/>
    <w:rsid w:val="00CA4A8C"/>
    <w:rsid w:val="00CA4AD1"/>
    <w:rsid w:val="00CA74DA"/>
    <w:rsid w:val="00CA7687"/>
    <w:rsid w:val="00CA76CD"/>
    <w:rsid w:val="00CA7D84"/>
    <w:rsid w:val="00CB1B6A"/>
    <w:rsid w:val="00CB1C8A"/>
    <w:rsid w:val="00CB32AF"/>
    <w:rsid w:val="00CB5B92"/>
    <w:rsid w:val="00CC26B7"/>
    <w:rsid w:val="00CC6447"/>
    <w:rsid w:val="00CC6E1F"/>
    <w:rsid w:val="00CD1E4D"/>
    <w:rsid w:val="00CD2ADC"/>
    <w:rsid w:val="00CD3705"/>
    <w:rsid w:val="00CD3811"/>
    <w:rsid w:val="00CD672F"/>
    <w:rsid w:val="00CD7558"/>
    <w:rsid w:val="00CD77C0"/>
    <w:rsid w:val="00CE577C"/>
    <w:rsid w:val="00CE58D7"/>
    <w:rsid w:val="00CE5F34"/>
    <w:rsid w:val="00CE6E21"/>
    <w:rsid w:val="00CE73F6"/>
    <w:rsid w:val="00CF2ABA"/>
    <w:rsid w:val="00CF3D40"/>
    <w:rsid w:val="00CF5B94"/>
    <w:rsid w:val="00D009A7"/>
    <w:rsid w:val="00D00ED0"/>
    <w:rsid w:val="00D0127D"/>
    <w:rsid w:val="00D03252"/>
    <w:rsid w:val="00D042E0"/>
    <w:rsid w:val="00D04C7A"/>
    <w:rsid w:val="00D06481"/>
    <w:rsid w:val="00D067A0"/>
    <w:rsid w:val="00D067A6"/>
    <w:rsid w:val="00D111C4"/>
    <w:rsid w:val="00D136CF"/>
    <w:rsid w:val="00D13AA2"/>
    <w:rsid w:val="00D142A0"/>
    <w:rsid w:val="00D14411"/>
    <w:rsid w:val="00D15FCF"/>
    <w:rsid w:val="00D162CF"/>
    <w:rsid w:val="00D16604"/>
    <w:rsid w:val="00D16EF3"/>
    <w:rsid w:val="00D16F81"/>
    <w:rsid w:val="00D20405"/>
    <w:rsid w:val="00D20FC9"/>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39ED"/>
    <w:rsid w:val="00D54B6C"/>
    <w:rsid w:val="00D54E7D"/>
    <w:rsid w:val="00D54FAD"/>
    <w:rsid w:val="00D55D1F"/>
    <w:rsid w:val="00D57C94"/>
    <w:rsid w:val="00D61D4D"/>
    <w:rsid w:val="00D62BFE"/>
    <w:rsid w:val="00D649A6"/>
    <w:rsid w:val="00D64C83"/>
    <w:rsid w:val="00D6552D"/>
    <w:rsid w:val="00D6618A"/>
    <w:rsid w:val="00D677EE"/>
    <w:rsid w:val="00D71808"/>
    <w:rsid w:val="00D71A24"/>
    <w:rsid w:val="00D72D7B"/>
    <w:rsid w:val="00D72EEC"/>
    <w:rsid w:val="00D736EC"/>
    <w:rsid w:val="00D7655F"/>
    <w:rsid w:val="00D80C95"/>
    <w:rsid w:val="00D83ED2"/>
    <w:rsid w:val="00D84586"/>
    <w:rsid w:val="00D849E4"/>
    <w:rsid w:val="00D84FF1"/>
    <w:rsid w:val="00D86BCC"/>
    <w:rsid w:val="00D90ABB"/>
    <w:rsid w:val="00D914B9"/>
    <w:rsid w:val="00D91AF0"/>
    <w:rsid w:val="00D91E14"/>
    <w:rsid w:val="00D92C9C"/>
    <w:rsid w:val="00D936FA"/>
    <w:rsid w:val="00D93BDE"/>
    <w:rsid w:val="00D94330"/>
    <w:rsid w:val="00D970A0"/>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DF7474"/>
    <w:rsid w:val="00E0078E"/>
    <w:rsid w:val="00E027E3"/>
    <w:rsid w:val="00E02F45"/>
    <w:rsid w:val="00E0498C"/>
    <w:rsid w:val="00E06E33"/>
    <w:rsid w:val="00E109B4"/>
    <w:rsid w:val="00E124A6"/>
    <w:rsid w:val="00E144CB"/>
    <w:rsid w:val="00E148CB"/>
    <w:rsid w:val="00E153D4"/>
    <w:rsid w:val="00E16C44"/>
    <w:rsid w:val="00E200E0"/>
    <w:rsid w:val="00E2039C"/>
    <w:rsid w:val="00E2199A"/>
    <w:rsid w:val="00E22FEA"/>
    <w:rsid w:val="00E23CA5"/>
    <w:rsid w:val="00E23FAD"/>
    <w:rsid w:val="00E24AD0"/>
    <w:rsid w:val="00E27376"/>
    <w:rsid w:val="00E31E1E"/>
    <w:rsid w:val="00E31EB1"/>
    <w:rsid w:val="00E33AF8"/>
    <w:rsid w:val="00E34777"/>
    <w:rsid w:val="00E34FE4"/>
    <w:rsid w:val="00E35011"/>
    <w:rsid w:val="00E36916"/>
    <w:rsid w:val="00E415C0"/>
    <w:rsid w:val="00E43412"/>
    <w:rsid w:val="00E43E4F"/>
    <w:rsid w:val="00E44CC6"/>
    <w:rsid w:val="00E45667"/>
    <w:rsid w:val="00E45B93"/>
    <w:rsid w:val="00E51C4B"/>
    <w:rsid w:val="00E52F47"/>
    <w:rsid w:val="00E57638"/>
    <w:rsid w:val="00E606A5"/>
    <w:rsid w:val="00E60E4B"/>
    <w:rsid w:val="00E6471F"/>
    <w:rsid w:val="00E647BB"/>
    <w:rsid w:val="00E65367"/>
    <w:rsid w:val="00E654BD"/>
    <w:rsid w:val="00E65649"/>
    <w:rsid w:val="00E66E7E"/>
    <w:rsid w:val="00E67712"/>
    <w:rsid w:val="00E73247"/>
    <w:rsid w:val="00E734E3"/>
    <w:rsid w:val="00E73DD1"/>
    <w:rsid w:val="00E74E37"/>
    <w:rsid w:val="00E774F8"/>
    <w:rsid w:val="00E80548"/>
    <w:rsid w:val="00E822F4"/>
    <w:rsid w:val="00E8262A"/>
    <w:rsid w:val="00E8584B"/>
    <w:rsid w:val="00E87580"/>
    <w:rsid w:val="00E913DC"/>
    <w:rsid w:val="00E94688"/>
    <w:rsid w:val="00E95F7C"/>
    <w:rsid w:val="00E961B7"/>
    <w:rsid w:val="00EA4532"/>
    <w:rsid w:val="00EA4CA8"/>
    <w:rsid w:val="00EA50F2"/>
    <w:rsid w:val="00EA5108"/>
    <w:rsid w:val="00EA712B"/>
    <w:rsid w:val="00EB16FB"/>
    <w:rsid w:val="00EB18E4"/>
    <w:rsid w:val="00EB2671"/>
    <w:rsid w:val="00EB7CDB"/>
    <w:rsid w:val="00EC105A"/>
    <w:rsid w:val="00EC5E9C"/>
    <w:rsid w:val="00EC733C"/>
    <w:rsid w:val="00ED1C01"/>
    <w:rsid w:val="00ED218B"/>
    <w:rsid w:val="00ED2F30"/>
    <w:rsid w:val="00ED34FA"/>
    <w:rsid w:val="00ED4E56"/>
    <w:rsid w:val="00ED65C1"/>
    <w:rsid w:val="00EE08FB"/>
    <w:rsid w:val="00EE1FB7"/>
    <w:rsid w:val="00EE288D"/>
    <w:rsid w:val="00EE2A38"/>
    <w:rsid w:val="00EE348F"/>
    <w:rsid w:val="00EE3859"/>
    <w:rsid w:val="00EE4538"/>
    <w:rsid w:val="00EE4F40"/>
    <w:rsid w:val="00EF036E"/>
    <w:rsid w:val="00EF0759"/>
    <w:rsid w:val="00EF1127"/>
    <w:rsid w:val="00EF142E"/>
    <w:rsid w:val="00EF22BD"/>
    <w:rsid w:val="00EF4360"/>
    <w:rsid w:val="00EF449C"/>
    <w:rsid w:val="00EF5BA1"/>
    <w:rsid w:val="00EF65BD"/>
    <w:rsid w:val="00F01EB7"/>
    <w:rsid w:val="00F02052"/>
    <w:rsid w:val="00F02081"/>
    <w:rsid w:val="00F04973"/>
    <w:rsid w:val="00F04B56"/>
    <w:rsid w:val="00F05BB8"/>
    <w:rsid w:val="00F11C46"/>
    <w:rsid w:val="00F12037"/>
    <w:rsid w:val="00F12CD8"/>
    <w:rsid w:val="00F1442E"/>
    <w:rsid w:val="00F14CFA"/>
    <w:rsid w:val="00F15784"/>
    <w:rsid w:val="00F162BE"/>
    <w:rsid w:val="00F1701A"/>
    <w:rsid w:val="00F21B3B"/>
    <w:rsid w:val="00F21C8C"/>
    <w:rsid w:val="00F226F0"/>
    <w:rsid w:val="00F26BD2"/>
    <w:rsid w:val="00F31D6C"/>
    <w:rsid w:val="00F323BE"/>
    <w:rsid w:val="00F32F70"/>
    <w:rsid w:val="00F33AB2"/>
    <w:rsid w:val="00F34084"/>
    <w:rsid w:val="00F34A34"/>
    <w:rsid w:val="00F358DB"/>
    <w:rsid w:val="00F35F53"/>
    <w:rsid w:val="00F35FDC"/>
    <w:rsid w:val="00F36966"/>
    <w:rsid w:val="00F40CB9"/>
    <w:rsid w:val="00F41C53"/>
    <w:rsid w:val="00F44FBF"/>
    <w:rsid w:val="00F45429"/>
    <w:rsid w:val="00F51DFE"/>
    <w:rsid w:val="00F5323C"/>
    <w:rsid w:val="00F53FBE"/>
    <w:rsid w:val="00F541C0"/>
    <w:rsid w:val="00F54392"/>
    <w:rsid w:val="00F552B4"/>
    <w:rsid w:val="00F6026A"/>
    <w:rsid w:val="00F6170B"/>
    <w:rsid w:val="00F61E44"/>
    <w:rsid w:val="00F62FFA"/>
    <w:rsid w:val="00F63219"/>
    <w:rsid w:val="00F63B75"/>
    <w:rsid w:val="00F63CC7"/>
    <w:rsid w:val="00F67BA5"/>
    <w:rsid w:val="00F67FB4"/>
    <w:rsid w:val="00F7115E"/>
    <w:rsid w:val="00F72B40"/>
    <w:rsid w:val="00F737F5"/>
    <w:rsid w:val="00F73CD0"/>
    <w:rsid w:val="00F76D95"/>
    <w:rsid w:val="00F80282"/>
    <w:rsid w:val="00F81DEF"/>
    <w:rsid w:val="00F8561A"/>
    <w:rsid w:val="00F87D63"/>
    <w:rsid w:val="00F9440D"/>
    <w:rsid w:val="00FA2F1A"/>
    <w:rsid w:val="00FA592D"/>
    <w:rsid w:val="00FA701D"/>
    <w:rsid w:val="00FA7F3B"/>
    <w:rsid w:val="00FB1107"/>
    <w:rsid w:val="00FB25D3"/>
    <w:rsid w:val="00FB71E8"/>
    <w:rsid w:val="00FC0AF0"/>
    <w:rsid w:val="00FC1337"/>
    <w:rsid w:val="00FC6FE4"/>
    <w:rsid w:val="00FC73F7"/>
    <w:rsid w:val="00FD104C"/>
    <w:rsid w:val="00FD27DE"/>
    <w:rsid w:val="00FD3503"/>
    <w:rsid w:val="00FD520A"/>
    <w:rsid w:val="00FD58A3"/>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character" w:customStyle="1" w:styleId="Normal9pointspacingChar">
    <w:name w:val="Normal 9 point spacing Char"/>
    <w:link w:val="Normal9pointspacing"/>
    <w:locked/>
    <w:rsid w:val="003B111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3B111C"/>
    <w:pPr>
      <w:spacing w:before="240" w:after="60"/>
    </w:pPr>
    <w:rPr>
      <w:rFonts w:ascii="MS Mincho" w:eastAsia="MS Mincho" w:hAnsi="MS Mincho" w:cs="Times New Roman"/>
      <w:color w:val="auto"/>
      <w:szCs w:val="24"/>
      <w:lang w:val="x-none" w:eastAsia="en-GB"/>
    </w:rPr>
  </w:style>
  <w:style w:type="paragraph" w:customStyle="1" w:styleId="xmsonormal">
    <w:name w:val="x_msonormal"/>
    <w:basedOn w:val="Normal"/>
    <w:uiPriority w:val="99"/>
    <w:rsid w:val="00D936FA"/>
    <w:pPr>
      <w:spacing w:before="0" w:after="0"/>
      <w:jc w:val="left"/>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4EC857-B489-4DB4-B2DB-3B0C5FDC7308}">
  <ds:schemaRefs>
    <ds:schemaRef ds:uri="http://schemas.openxmlformats.org/officeDocument/2006/bibliography"/>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3285</Words>
  <Characters>18731</Characters>
  <Application>Microsoft Office Word</Application>
  <DocSecurity>4</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2021-05-12T00:49:00Z</dcterms:created>
  <dcterms:modified xsi:type="dcterms:W3CDTF">2021-05-12T00:49:00Z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