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76CA02C" w:rsidR="00F110CD" w:rsidRPr="002A6352" w:rsidRDefault="00F110CD" w:rsidP="00F110CD">
      <w:pPr>
        <w:pStyle w:val="Header"/>
        <w:tabs>
          <w:tab w:val="right" w:pos="9639"/>
        </w:tabs>
        <w:rPr>
          <w:bCs/>
          <w:noProof w:val="0"/>
          <w:sz w:val="24"/>
          <w:szCs w:val="24"/>
          <w:lang w:val="en-GB"/>
        </w:rPr>
      </w:pPr>
      <w:bookmarkStart w:id="0" w:name="_Hlk37418177"/>
      <w:r w:rsidRPr="002A6352">
        <w:rPr>
          <w:bCs/>
          <w:noProof w:val="0"/>
          <w:sz w:val="24"/>
          <w:szCs w:val="24"/>
          <w:lang w:val="en-GB"/>
        </w:rPr>
        <w:t>3GPP TSG RA</w:t>
      </w:r>
      <w:r w:rsidR="00BA1872" w:rsidRPr="002A6352">
        <w:rPr>
          <w:bCs/>
          <w:noProof w:val="0"/>
          <w:sz w:val="24"/>
          <w:szCs w:val="24"/>
          <w:lang w:val="en-GB"/>
        </w:rPr>
        <w:t xml:space="preserve">N WG1 </w:t>
      </w:r>
      <w:r w:rsidR="00B65452" w:rsidRPr="002A6352">
        <w:rPr>
          <w:bCs/>
          <w:noProof w:val="0"/>
          <w:sz w:val="24"/>
          <w:szCs w:val="24"/>
          <w:lang w:val="en-GB"/>
        </w:rPr>
        <w:t>#</w:t>
      </w:r>
      <w:r w:rsidR="009C3DE3" w:rsidRPr="002A6352">
        <w:rPr>
          <w:bCs/>
          <w:noProof w:val="0"/>
          <w:sz w:val="24"/>
          <w:szCs w:val="24"/>
          <w:lang w:val="en-GB"/>
        </w:rPr>
        <w:t>10</w:t>
      </w:r>
      <w:r w:rsidR="00C910AD" w:rsidRPr="002A6352">
        <w:rPr>
          <w:bCs/>
          <w:noProof w:val="0"/>
          <w:sz w:val="24"/>
          <w:szCs w:val="24"/>
          <w:lang w:val="en-GB"/>
        </w:rPr>
        <w:t>5</w:t>
      </w:r>
      <w:r w:rsidR="009C3DE3" w:rsidRPr="002A6352">
        <w:rPr>
          <w:bCs/>
          <w:noProof w:val="0"/>
          <w:sz w:val="24"/>
          <w:szCs w:val="24"/>
          <w:lang w:val="en-GB"/>
        </w:rPr>
        <w:t>-e</w:t>
      </w:r>
      <w:r w:rsidR="001348FE" w:rsidRPr="002A6352">
        <w:rPr>
          <w:bCs/>
          <w:noProof w:val="0"/>
          <w:sz w:val="24"/>
          <w:szCs w:val="24"/>
          <w:lang w:val="en-GB"/>
        </w:rPr>
        <w:tab/>
      </w:r>
      <w:r w:rsidR="00B82D49" w:rsidRPr="002A6352">
        <w:rPr>
          <w:bCs/>
          <w:noProof w:val="0"/>
          <w:sz w:val="24"/>
          <w:szCs w:val="24"/>
          <w:lang w:val="en-GB"/>
        </w:rPr>
        <w:t>R1-21</w:t>
      </w:r>
      <w:r w:rsidR="00C910AD" w:rsidRPr="002A6352">
        <w:rPr>
          <w:bCs/>
          <w:noProof w:val="0"/>
          <w:sz w:val="24"/>
          <w:szCs w:val="24"/>
          <w:lang w:val="en-GB"/>
        </w:rPr>
        <w:t>0</w:t>
      </w:r>
      <w:r w:rsidR="00C71D8D">
        <w:rPr>
          <w:bCs/>
          <w:noProof w:val="0"/>
          <w:sz w:val="24"/>
          <w:szCs w:val="24"/>
          <w:lang w:val="en-GB"/>
        </w:rPr>
        <w:t>5504</w:t>
      </w:r>
    </w:p>
    <w:bookmarkEnd w:id="0"/>
    <w:p w14:paraId="026EC16C" w14:textId="5B2BED66" w:rsidR="00CF318B" w:rsidRPr="002A6352" w:rsidRDefault="009C3DE3" w:rsidP="00CA26CE">
      <w:pPr>
        <w:pStyle w:val="Header"/>
        <w:rPr>
          <w:bCs/>
          <w:noProof w:val="0"/>
          <w:sz w:val="24"/>
          <w:szCs w:val="24"/>
          <w:lang w:val="en-GB"/>
        </w:rPr>
      </w:pPr>
      <w:r w:rsidRPr="002A6352">
        <w:rPr>
          <w:bCs/>
          <w:noProof w:val="0"/>
          <w:sz w:val="24"/>
          <w:szCs w:val="24"/>
          <w:lang w:val="en-GB"/>
        </w:rPr>
        <w:t xml:space="preserve">e-Meeting, </w:t>
      </w:r>
      <w:r w:rsidR="00C910AD" w:rsidRPr="002A6352">
        <w:rPr>
          <w:bCs/>
          <w:noProof w:val="0"/>
          <w:sz w:val="24"/>
          <w:szCs w:val="24"/>
          <w:lang w:val="en-GB"/>
        </w:rPr>
        <w:t>May</w:t>
      </w:r>
      <w:r w:rsidRPr="002A6352">
        <w:rPr>
          <w:bCs/>
          <w:noProof w:val="0"/>
          <w:sz w:val="24"/>
          <w:szCs w:val="24"/>
          <w:lang w:val="en-GB"/>
        </w:rPr>
        <w:t xml:space="preserve"> </w:t>
      </w:r>
      <w:r w:rsidR="00C910AD" w:rsidRPr="002A6352">
        <w:rPr>
          <w:bCs/>
          <w:noProof w:val="0"/>
          <w:sz w:val="24"/>
          <w:szCs w:val="24"/>
          <w:lang w:val="en-GB"/>
        </w:rPr>
        <w:t>10</w:t>
      </w:r>
      <w:r w:rsidR="00C910AD" w:rsidRPr="002A6352">
        <w:rPr>
          <w:bCs/>
          <w:noProof w:val="0"/>
          <w:sz w:val="24"/>
          <w:szCs w:val="24"/>
          <w:vertAlign w:val="superscript"/>
          <w:lang w:val="en-GB"/>
        </w:rPr>
        <w:t>th</w:t>
      </w:r>
      <w:r w:rsidR="00C910AD" w:rsidRPr="002A6352">
        <w:rPr>
          <w:bCs/>
          <w:noProof w:val="0"/>
          <w:sz w:val="24"/>
          <w:szCs w:val="24"/>
          <w:lang w:val="en-GB"/>
        </w:rPr>
        <w:t xml:space="preserve"> – </w:t>
      </w:r>
      <w:r w:rsidRPr="002A6352">
        <w:rPr>
          <w:bCs/>
          <w:noProof w:val="0"/>
          <w:sz w:val="24"/>
          <w:szCs w:val="24"/>
          <w:lang w:val="en-GB"/>
        </w:rPr>
        <w:t>2</w:t>
      </w:r>
      <w:r w:rsidR="00C910AD" w:rsidRPr="002A6352">
        <w:rPr>
          <w:bCs/>
          <w:noProof w:val="0"/>
          <w:sz w:val="24"/>
          <w:szCs w:val="24"/>
          <w:lang w:val="en-GB"/>
        </w:rPr>
        <w:t>7</w:t>
      </w:r>
      <w:r w:rsidR="00C910AD" w:rsidRPr="002A6352">
        <w:rPr>
          <w:bCs/>
          <w:noProof w:val="0"/>
          <w:sz w:val="24"/>
          <w:szCs w:val="24"/>
          <w:vertAlign w:val="superscript"/>
          <w:lang w:val="en-GB"/>
        </w:rPr>
        <w:t>th</w:t>
      </w:r>
      <w:r w:rsidRPr="002A6352">
        <w:rPr>
          <w:bCs/>
          <w:noProof w:val="0"/>
          <w:sz w:val="24"/>
          <w:szCs w:val="24"/>
          <w:lang w:val="en-GB"/>
        </w:rPr>
        <w:t>, 2021</w:t>
      </w:r>
    </w:p>
    <w:p w14:paraId="21BB9D11" w14:textId="77777777" w:rsidR="009C3DE3" w:rsidRPr="006E5A2F" w:rsidRDefault="009C3DE3" w:rsidP="00CA26CE">
      <w:pPr>
        <w:pStyle w:val="Header"/>
        <w:rPr>
          <w:noProof w:val="0"/>
          <w:sz w:val="24"/>
          <w:lang w:val="en-GB" w:eastAsia="ja-JP"/>
        </w:rPr>
      </w:pPr>
    </w:p>
    <w:p w14:paraId="30E02941" w14:textId="4D9AA5C2" w:rsidR="0034111C" w:rsidRPr="002A6352" w:rsidRDefault="0034111C" w:rsidP="16512788">
      <w:pPr>
        <w:pStyle w:val="CRCoverPage"/>
        <w:rPr>
          <w:rFonts w:cs="Arial"/>
          <w:b/>
          <w:bCs/>
          <w:sz w:val="24"/>
          <w:szCs w:val="24"/>
          <w:lang w:eastAsia="ja-JP"/>
        </w:rPr>
      </w:pPr>
      <w:r w:rsidRPr="002A6352">
        <w:rPr>
          <w:rFonts w:cs="Arial"/>
          <w:b/>
          <w:sz w:val="24"/>
          <w:szCs w:val="24"/>
        </w:rPr>
        <w:t>Agenda item:</w:t>
      </w:r>
      <w:r w:rsidRPr="002A6352">
        <w:rPr>
          <w:rFonts w:cs="Arial"/>
          <w:b/>
          <w:sz w:val="24"/>
        </w:rPr>
        <w:tab/>
      </w:r>
      <w:r w:rsidRPr="002A6352">
        <w:rPr>
          <w:rFonts w:cs="Arial"/>
          <w:b/>
          <w:sz w:val="24"/>
        </w:rPr>
        <w:tab/>
      </w:r>
      <w:r w:rsidR="00E1474A" w:rsidRPr="002A6352">
        <w:rPr>
          <w:rFonts w:cs="Arial"/>
          <w:b/>
          <w:sz w:val="24"/>
          <w:szCs w:val="24"/>
        </w:rPr>
        <w:t>8.7.1.1</w:t>
      </w:r>
    </w:p>
    <w:p w14:paraId="30E02942" w14:textId="11CBDC88" w:rsidR="00E128F2" w:rsidRPr="002A6352" w:rsidRDefault="0034111C" w:rsidP="16512788">
      <w:pPr>
        <w:tabs>
          <w:tab w:val="left" w:pos="1985"/>
        </w:tabs>
        <w:spacing w:after="120"/>
        <w:ind w:left="1985" w:hanging="1985"/>
        <w:rPr>
          <w:rFonts w:ascii="Arial" w:hAnsi="Arial" w:cs="Arial"/>
          <w:b/>
        </w:rPr>
      </w:pPr>
      <w:r w:rsidRPr="002A6352">
        <w:rPr>
          <w:rFonts w:ascii="Arial" w:hAnsi="Arial" w:cs="Arial"/>
          <w:b/>
        </w:rPr>
        <w:t>Source:</w:t>
      </w:r>
      <w:r w:rsidRPr="002A6352">
        <w:rPr>
          <w:rFonts w:ascii="Arial" w:hAnsi="Arial" w:cs="Arial"/>
          <w:b/>
        </w:rPr>
        <w:tab/>
      </w:r>
      <w:r w:rsidR="00013455" w:rsidRPr="002A6352">
        <w:rPr>
          <w:rFonts w:ascii="Arial" w:hAnsi="Arial" w:cs="Arial"/>
          <w:b/>
        </w:rPr>
        <w:t xml:space="preserve">Nokia, </w:t>
      </w:r>
      <w:r w:rsidR="00E67802" w:rsidRPr="002A6352">
        <w:rPr>
          <w:rFonts w:ascii="Arial" w:hAnsi="Arial" w:cs="Arial"/>
          <w:b/>
        </w:rPr>
        <w:t>Nokia</w:t>
      </w:r>
      <w:r w:rsidR="00013455" w:rsidRPr="002A6352">
        <w:rPr>
          <w:rFonts w:ascii="Arial" w:hAnsi="Arial" w:cs="Arial"/>
          <w:b/>
        </w:rPr>
        <w:t xml:space="preserve"> Shanghai Bell</w:t>
      </w:r>
    </w:p>
    <w:p w14:paraId="30E02943" w14:textId="1213AFCE" w:rsidR="0034111C" w:rsidRPr="002A6352" w:rsidRDefault="0034111C" w:rsidP="16512788">
      <w:pPr>
        <w:ind w:left="1985" w:hanging="1985"/>
        <w:rPr>
          <w:rFonts w:ascii="Arial" w:hAnsi="Arial" w:cs="Arial"/>
          <w:b/>
        </w:rPr>
      </w:pPr>
      <w:r w:rsidRPr="002A6352">
        <w:rPr>
          <w:rFonts w:ascii="Arial" w:hAnsi="Arial" w:cs="Arial"/>
          <w:b/>
        </w:rPr>
        <w:t>Title:</w:t>
      </w:r>
      <w:r w:rsidRPr="002A6352">
        <w:rPr>
          <w:rFonts w:ascii="Arial" w:hAnsi="Arial" w:cs="Arial"/>
          <w:b/>
        </w:rPr>
        <w:tab/>
      </w:r>
      <w:r w:rsidR="00C71D8D" w:rsidRPr="00C71D8D">
        <w:rPr>
          <w:rFonts w:ascii="Arial" w:hAnsi="Arial" w:cs="Arial"/>
          <w:b/>
        </w:rPr>
        <w:t>On paging enhancements for UE power saving</w:t>
      </w:r>
    </w:p>
    <w:p w14:paraId="30E02944" w14:textId="60B6B0C7" w:rsidR="0034111C" w:rsidRPr="002A6352" w:rsidRDefault="0034111C" w:rsidP="16512788">
      <w:pPr>
        <w:rPr>
          <w:rFonts w:ascii="Arial" w:hAnsi="Arial" w:cs="Arial"/>
          <w:b/>
          <w:bCs/>
        </w:rPr>
      </w:pPr>
      <w:r w:rsidRPr="002A6352">
        <w:rPr>
          <w:rFonts w:ascii="Arial" w:hAnsi="Arial" w:cs="Arial"/>
          <w:b/>
          <w:bCs/>
        </w:rPr>
        <w:t xml:space="preserve">Document </w:t>
      </w:r>
      <w:r w:rsidR="3E61DC49" w:rsidRPr="002A6352">
        <w:rPr>
          <w:rFonts w:ascii="Arial" w:hAnsi="Arial" w:cs="Arial"/>
          <w:b/>
          <w:bCs/>
        </w:rPr>
        <w:t>for:</w:t>
      </w:r>
      <w:r w:rsidRPr="002A6352">
        <w:rPr>
          <w:rFonts w:ascii="Arial" w:hAnsi="Arial" w:cs="Arial"/>
          <w:b/>
          <w:bCs/>
        </w:rPr>
        <w:tab/>
      </w:r>
      <w:r w:rsidR="00220615" w:rsidRPr="002A6352">
        <w:rPr>
          <w:rFonts w:ascii="Arial" w:hAnsi="Arial" w:cs="Arial"/>
          <w:b/>
          <w:bCs/>
        </w:rPr>
        <w:tab/>
      </w:r>
      <w:r w:rsidRPr="002A6352">
        <w:rPr>
          <w:rFonts w:ascii="Arial" w:hAnsi="Arial" w:cs="Arial"/>
          <w:b/>
          <w:bCs/>
        </w:rPr>
        <w:t>Discussion and Decision</w:t>
      </w:r>
    </w:p>
    <w:p w14:paraId="7CF7938E" w14:textId="7E19F756" w:rsidR="00ED1327" w:rsidRPr="002A6352" w:rsidRDefault="00EE7FA7" w:rsidP="00ED1327">
      <w:pPr>
        <w:pStyle w:val="Heading1"/>
      </w:pPr>
      <w:r w:rsidRPr="002A6352">
        <w:t>Introduction</w:t>
      </w:r>
    </w:p>
    <w:p w14:paraId="0EF085F2" w14:textId="17660E6B" w:rsidR="004A77B1" w:rsidRPr="002A6352" w:rsidRDefault="00E1474A" w:rsidP="00A64A6E">
      <w:bookmarkStart w:id="1" w:name="_Hlk510705081"/>
      <w:r w:rsidRPr="00D5193E">
        <w:rPr>
          <w:noProof/>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2A6352" w:rsidRPr="004B3939" w:rsidRDefault="002A6352" w:rsidP="00E1474A">
                            <w:pPr>
                              <w:numPr>
                                <w:ilvl w:val="0"/>
                                <w:numId w:val="28"/>
                              </w:numPr>
                            </w:pPr>
                            <w:r w:rsidRPr="004B3939">
                              <w:t>Specify enhancements for idle/inactive-mode UE power saving, considering system performance aspects [RAN2, RAN1]</w:t>
                            </w:r>
                          </w:p>
                          <w:p w14:paraId="3DB81A0F" w14:textId="77777777" w:rsidR="002A6352" w:rsidRPr="004B3939" w:rsidRDefault="002A6352" w:rsidP="00E1474A">
                            <w:pPr>
                              <w:numPr>
                                <w:ilvl w:val="1"/>
                                <w:numId w:val="28"/>
                              </w:numPr>
                            </w:pPr>
                            <w:r w:rsidRPr="004B3939">
                              <w:t>Study and specify paging enhancement(s) to reduce unnecessary UE paging receptions, subject to no impact to legacy UEs [RAN2, RAN1]</w:t>
                            </w:r>
                          </w:p>
                          <w:p w14:paraId="0EEC4E9C" w14:textId="5D61972C" w:rsidR="002A6352" w:rsidRPr="004B3939" w:rsidRDefault="002A6352" w:rsidP="00E1474A">
                            <w:pPr>
                              <w:numPr>
                                <w:ilvl w:val="0"/>
                                <w:numId w:val="29"/>
                              </w:numPr>
                            </w:pPr>
                            <w:r w:rsidRPr="004B3939">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2A6352" w:rsidRPr="004B3939" w:rsidRDefault="002A6352" w:rsidP="00E1474A">
                      <w:pPr>
                        <w:numPr>
                          <w:ilvl w:val="0"/>
                          <w:numId w:val="28"/>
                        </w:numPr>
                      </w:pPr>
                      <w:r w:rsidRPr="004B3939">
                        <w:t>Specify enhancements for idle/inactive-mode UE power saving, considering system performance aspects [RAN2, RAN1]</w:t>
                      </w:r>
                    </w:p>
                    <w:p w14:paraId="3DB81A0F" w14:textId="77777777" w:rsidR="002A6352" w:rsidRPr="004B3939" w:rsidRDefault="002A6352" w:rsidP="00E1474A">
                      <w:pPr>
                        <w:numPr>
                          <w:ilvl w:val="1"/>
                          <w:numId w:val="28"/>
                        </w:numPr>
                      </w:pPr>
                      <w:r w:rsidRPr="004B3939">
                        <w:t>Study and specify paging enhancement(s) to reduce unnecessary UE paging receptions, subject to no impact to legacy UEs [RAN2, RAN1]</w:t>
                      </w:r>
                    </w:p>
                    <w:p w14:paraId="0EEC4E9C" w14:textId="5D61972C" w:rsidR="002A6352" w:rsidRPr="004B3939" w:rsidRDefault="002A6352" w:rsidP="00E1474A">
                      <w:pPr>
                        <w:numPr>
                          <w:ilvl w:val="0"/>
                          <w:numId w:val="29"/>
                        </w:numPr>
                      </w:pPr>
                      <w:r w:rsidRPr="004B3939">
                        <w:t>NOTE: RAN1 to check and update, if needed, evaluation methodology in RAN1 #100 meeting</w:t>
                      </w:r>
                    </w:p>
                  </w:txbxContent>
                </v:textbox>
                <w10:wrap type="square" anchorx="margin"/>
              </v:shape>
            </w:pict>
          </mc:Fallback>
        </mc:AlternateContent>
      </w:r>
      <w:r w:rsidRPr="002A6352">
        <w:t xml:space="preserve">The release 17 work item on UE power saving enhancements </w:t>
      </w:r>
      <w:r w:rsidRPr="002A6352">
        <w:fldChar w:fldCharType="begin"/>
      </w:r>
      <w:r w:rsidRPr="002A6352">
        <w:instrText xml:space="preserve"> REF _Ref53745989 \r \h </w:instrText>
      </w:r>
      <w:r w:rsidRPr="006E5A2F">
        <w:fldChar w:fldCharType="separate"/>
      </w:r>
      <w:r w:rsidR="00315B07" w:rsidRPr="002A6352">
        <w:t>[1]</w:t>
      </w:r>
      <w:r w:rsidRPr="002A6352">
        <w:fldChar w:fldCharType="end"/>
      </w:r>
      <w:r w:rsidRPr="002A6352">
        <w:t xml:space="preserve"> includes the following objective:</w:t>
      </w:r>
    </w:p>
    <w:p w14:paraId="2DF1FBA4" w14:textId="68597110" w:rsidR="00CF318B" w:rsidRPr="00475CF0" w:rsidRDefault="00CF318B" w:rsidP="00A64A6E">
      <w:r w:rsidRPr="00514CD8">
        <w:t>At the RAN1 #103-e it was agreed that</w:t>
      </w:r>
      <w:r w:rsidR="009C3CC6" w:rsidRPr="003C3267">
        <w:t>:</w:t>
      </w:r>
      <w:r w:rsidRPr="00475CF0">
        <w:t xml:space="preserve"> </w:t>
      </w:r>
    </w:p>
    <w:tbl>
      <w:tblPr>
        <w:tblStyle w:val="TableGrid"/>
        <w:tblW w:w="0" w:type="auto"/>
        <w:tblLook w:val="04A0" w:firstRow="1" w:lastRow="0" w:firstColumn="1" w:lastColumn="0" w:noHBand="0" w:noVBand="1"/>
      </w:tblPr>
      <w:tblGrid>
        <w:gridCol w:w="9629"/>
      </w:tblGrid>
      <w:tr w:rsidR="00AE6221" w:rsidRPr="002A6352" w14:paraId="07491FAE" w14:textId="77777777" w:rsidTr="00AE6221">
        <w:tc>
          <w:tcPr>
            <w:tcW w:w="9629" w:type="dxa"/>
          </w:tcPr>
          <w:p w14:paraId="3878C315" w14:textId="77777777" w:rsidR="00AE6221" w:rsidRPr="00CA7761" w:rsidRDefault="00AE6221" w:rsidP="00AE6221">
            <w:pPr>
              <w:rPr>
                <w:rFonts w:ascii="Calibri" w:eastAsia="Times New Roman" w:hAnsi="Calibri" w:cs="Times New Roman"/>
                <w:sz w:val="20"/>
                <w:szCs w:val="20"/>
              </w:rPr>
            </w:pPr>
            <w:r w:rsidRPr="00475CF0">
              <w:rPr>
                <w:rFonts w:ascii="Calibri" w:eastAsia="Times New Roman" w:hAnsi="Calibri" w:cs="Times New Roman"/>
                <w:sz w:val="20"/>
                <w:szCs w:val="20"/>
                <w:highlight w:val="green"/>
              </w:rPr>
              <w:t>Agreements</w:t>
            </w:r>
            <w:r w:rsidRPr="00475CF0">
              <w:rPr>
                <w:rFonts w:ascii="Calibri" w:eastAsia="Times New Roman" w:hAnsi="Calibri" w:cs="Times New Roman"/>
                <w:b/>
                <w:bCs/>
                <w:sz w:val="20"/>
                <w:szCs w:val="20"/>
              </w:rPr>
              <w:t>:</w:t>
            </w:r>
            <w:r w:rsidRPr="00BF22CA">
              <w:rPr>
                <w:rFonts w:ascii="Calibri" w:eastAsia="Times New Roman" w:hAnsi="Calibri" w:cs="Times New Roman"/>
                <w:sz w:val="20"/>
                <w:szCs w:val="20"/>
              </w:rPr>
              <w:t xml:space="preserve"> For NR idle/</w:t>
            </w:r>
            <w:proofErr w:type="gramStart"/>
            <w:r w:rsidRPr="00BF22CA">
              <w:rPr>
                <w:rFonts w:ascii="Calibri" w:eastAsia="Times New Roman" w:hAnsi="Calibri" w:cs="Times New Roman"/>
                <w:sz w:val="20"/>
                <w:szCs w:val="20"/>
              </w:rPr>
              <w:t>inactive-mode</w:t>
            </w:r>
            <w:proofErr w:type="gramEnd"/>
            <w:r w:rsidRPr="00BF22CA">
              <w:rPr>
                <w:rFonts w:ascii="Calibri" w:eastAsia="Times New Roman" w:hAnsi="Calibri" w:cs="Times New Roman"/>
                <w:sz w:val="20"/>
                <w:szCs w:val="20"/>
              </w:rPr>
              <w:t xml:space="preserve"> paging enhancement, paging early indication before paging occasion is supported f</w:t>
            </w:r>
            <w:r w:rsidRPr="00117747">
              <w:rPr>
                <w:rFonts w:ascii="Calibri" w:eastAsia="Times New Roman" w:hAnsi="Calibri" w:cs="Times New Roman"/>
                <w:sz w:val="20"/>
                <w:szCs w:val="20"/>
              </w:rPr>
              <w:t>rom RAN1 perspective</w:t>
            </w:r>
          </w:p>
          <w:p w14:paraId="0BE0BD85" w14:textId="77777777" w:rsidR="00AE6221" w:rsidRPr="002A6352" w:rsidRDefault="00AE6221" w:rsidP="00AE6221">
            <w:pPr>
              <w:numPr>
                <w:ilvl w:val="0"/>
                <w:numId w:val="46"/>
              </w:numPr>
              <w:rPr>
                <w:rFonts w:ascii="Calibri" w:eastAsia="Times New Roman" w:hAnsi="Calibri" w:cs="Times New Roman"/>
                <w:sz w:val="20"/>
                <w:szCs w:val="20"/>
              </w:rPr>
            </w:pPr>
            <w:r w:rsidRPr="002A6352">
              <w:rPr>
                <w:rFonts w:ascii="Calibri" w:eastAsia="Times New Roman" w:hAnsi="Calibri" w:cs="Times New Roman"/>
                <w:sz w:val="20"/>
                <w:szCs w:val="20"/>
              </w:rPr>
              <w:t xml:space="preserve">FFS: Physical layer design based on DCI, SSS or TRS/CSI-RS </w:t>
            </w:r>
          </w:p>
          <w:p w14:paraId="4BB8B01D" w14:textId="519BD4D9" w:rsidR="00AE6221" w:rsidRPr="002A6352" w:rsidRDefault="00AE6221" w:rsidP="00A64A6E">
            <w:pPr>
              <w:numPr>
                <w:ilvl w:val="0"/>
                <w:numId w:val="46"/>
              </w:numPr>
              <w:rPr>
                <w:rFonts w:ascii="Calibri" w:eastAsia="Times New Roman" w:hAnsi="Calibri" w:cs="Times New Roman"/>
                <w:sz w:val="20"/>
                <w:szCs w:val="20"/>
              </w:rPr>
            </w:pPr>
            <w:r w:rsidRPr="002A6352">
              <w:rPr>
                <w:rFonts w:ascii="Calibri" w:eastAsia="Times New Roman" w:hAnsi="Calibri" w:cs="Times New Roman"/>
                <w:sz w:val="20"/>
                <w:szCs w:val="20"/>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3360BFC1" w14:textId="77777777" w:rsidR="00AE6221" w:rsidRPr="002A6352" w:rsidRDefault="00AE6221" w:rsidP="00A64A6E"/>
    <w:p w14:paraId="484727A8" w14:textId="53BB853E" w:rsidR="00CF318B" w:rsidRPr="002A6352" w:rsidRDefault="003A6924" w:rsidP="00A64A6E">
      <w:r w:rsidRPr="006E5A2F">
        <w:t>At the RAN1 #104</w:t>
      </w:r>
      <w:r w:rsidR="00B91D9C" w:rsidRPr="006E5A2F">
        <w:t>e</w:t>
      </w:r>
      <w:r w:rsidRPr="006E5A2F">
        <w:t xml:space="preserve"> </w:t>
      </w:r>
      <w:proofErr w:type="gramStart"/>
      <w:r w:rsidRPr="006E5A2F">
        <w:t>a number of</w:t>
      </w:r>
      <w:proofErr w:type="gramEnd"/>
      <w:r w:rsidRPr="006E5A2F">
        <w:t xml:space="preserve"> agreements was made related to car</w:t>
      </w:r>
      <w:r w:rsidR="002A6352">
        <w:t>r</w:t>
      </w:r>
      <w:r w:rsidRPr="006E5A2F">
        <w:t xml:space="preserve">ying UE subgroups information in physical layer design and various evaluation assumptions for </w:t>
      </w:r>
      <w:r w:rsidR="00C275E7" w:rsidRPr="006E5A2F">
        <w:t>EPI</w:t>
      </w:r>
      <w:r w:rsidRPr="006E5A2F">
        <w:t xml:space="preserve"> monitoring behaviour, </w:t>
      </w:r>
      <w:r w:rsidR="00C275E7" w:rsidRPr="006E5A2F">
        <w:t>EPI</w:t>
      </w:r>
      <w:r w:rsidRPr="006E5A2F">
        <w:t xml:space="preserve"> coexistence, resource overhead and link level evaluation. </w:t>
      </w:r>
    </w:p>
    <w:p w14:paraId="1BA1B3ED" w14:textId="41EFF3CB" w:rsidR="00E1474A" w:rsidRPr="002A6352" w:rsidRDefault="00E1474A" w:rsidP="00A64A6E">
      <w:r w:rsidRPr="002A6352">
        <w:t xml:space="preserve">In this contribution we provide </w:t>
      </w:r>
      <w:r w:rsidR="00CF318B" w:rsidRPr="002A6352">
        <w:t>our view on the issues</w:t>
      </w:r>
      <w:r w:rsidR="008145C6" w:rsidRPr="002A6352">
        <w:t xml:space="preserve">. </w:t>
      </w:r>
    </w:p>
    <w:p w14:paraId="71230483" w14:textId="5C2189BA" w:rsidR="00305297" w:rsidRPr="002A6352" w:rsidRDefault="00F365EE" w:rsidP="00A23DCA">
      <w:pPr>
        <w:pStyle w:val="Heading1"/>
      </w:pPr>
      <w:r w:rsidRPr="002A6352">
        <w:t>Assumptions for Early Paging Indication</w:t>
      </w:r>
      <w:r w:rsidR="00275D8C" w:rsidRPr="002A6352">
        <w:t xml:space="preserve"> evaluation</w:t>
      </w:r>
    </w:p>
    <w:p w14:paraId="1FBFF34A" w14:textId="28A09F28" w:rsidR="003448EE" w:rsidRPr="002A6352" w:rsidRDefault="003448EE" w:rsidP="001F201D">
      <w:r w:rsidRPr="00514CD8">
        <w:t xml:space="preserve">In this </w:t>
      </w:r>
      <w:r w:rsidR="00473F2D" w:rsidRPr="003C3267">
        <w:t xml:space="preserve">contribution we </w:t>
      </w:r>
      <w:r w:rsidR="00973B08" w:rsidRPr="00475CF0">
        <w:t>provide</w:t>
      </w:r>
      <w:r w:rsidR="00473F2D" w:rsidRPr="00475CF0">
        <w:t xml:space="preserve"> results on early paging indication and subgrouping based on our previous contribution</w:t>
      </w:r>
      <w:r w:rsidR="00B26C26" w:rsidRPr="00BF22CA">
        <w:t xml:space="preserve"> </w:t>
      </w:r>
      <w:r w:rsidR="00B26C26" w:rsidRPr="002A6352">
        <w:fldChar w:fldCharType="begin"/>
      </w:r>
      <w:r w:rsidR="00B26C26" w:rsidRPr="002A6352">
        <w:instrText xml:space="preserve"> REF _Ref67041624 \r \h </w:instrText>
      </w:r>
      <w:r w:rsidR="00B26C26" w:rsidRPr="006E5A2F">
        <w:fldChar w:fldCharType="separate"/>
      </w:r>
      <w:r w:rsidR="00315B07" w:rsidRPr="002A6352">
        <w:t>[7]</w:t>
      </w:r>
      <w:r w:rsidR="00B26C26" w:rsidRPr="002A6352">
        <w:fldChar w:fldCharType="end"/>
      </w:r>
      <w:r w:rsidR="00973B08" w:rsidRPr="002A6352">
        <w:t>. Specifically, we compare EPI enhancements based on DCI, TRS, and SSS with the Release 15 baseline.</w:t>
      </w:r>
      <w:r w:rsidR="00815550" w:rsidRPr="002A6352">
        <w:t xml:space="preserve"> For detailed evaluation assumptions and power modelling refer to </w:t>
      </w:r>
      <w:r w:rsidR="00815550" w:rsidRPr="002A6352">
        <w:fldChar w:fldCharType="begin"/>
      </w:r>
      <w:r w:rsidR="00815550" w:rsidRPr="002A6352">
        <w:instrText xml:space="preserve"> REF _Ref67041624 \r \h </w:instrText>
      </w:r>
      <w:r w:rsidR="00815550" w:rsidRPr="006E5A2F">
        <w:fldChar w:fldCharType="separate"/>
      </w:r>
      <w:r w:rsidR="00315B07" w:rsidRPr="002A6352">
        <w:t>[7]</w:t>
      </w:r>
      <w:r w:rsidR="00815550" w:rsidRPr="002A6352">
        <w:fldChar w:fldCharType="end"/>
      </w:r>
      <w:r w:rsidR="00815550" w:rsidRPr="002A6352">
        <w:t>.</w:t>
      </w:r>
    </w:p>
    <w:p w14:paraId="79B1F703" w14:textId="6FAD6317" w:rsidR="00FC4C4A" w:rsidRPr="002A6352" w:rsidRDefault="005C7288" w:rsidP="00AE6221">
      <w:pPr>
        <w:keepNext/>
      </w:pPr>
      <w:r w:rsidRPr="00514CD8">
        <w:t>The results are provided for low, medium, and high SINR UEs, which re</w:t>
      </w:r>
      <w:r w:rsidRPr="003C3267">
        <w:t xml:space="preserve">ceive 3, 2, and 1 SSB bursts prior to monitor the paging occasion, respectively. </w:t>
      </w:r>
      <w:r w:rsidR="007475FC" w:rsidRPr="00475CF0">
        <w:t xml:space="preserve">Furthermore, it is assumed that the s-measure based relaxation is applied by the high SINR UE, such that </w:t>
      </w:r>
      <w:r w:rsidR="00685A4C" w:rsidRPr="00475CF0">
        <w:t>the UE does not perform intra- and inter-frequency neighbour cell meas</w:t>
      </w:r>
      <w:r w:rsidR="00685A4C" w:rsidRPr="00BF22CA">
        <w:t>urements.</w:t>
      </w:r>
      <w:r w:rsidR="00685A4C" w:rsidRPr="00BF22CA" w:rsidDel="005C7288">
        <w:t xml:space="preserve"> </w:t>
      </w:r>
      <w:bookmarkStart w:id="2" w:name="_Ref53996517"/>
      <w:r w:rsidR="00F24497" w:rsidRPr="00BF22CA">
        <w:t xml:space="preserve">The </w:t>
      </w:r>
      <w:bookmarkEnd w:id="2"/>
      <w:r w:rsidR="00C03DD3" w:rsidRPr="00BF22CA">
        <w:t xml:space="preserve">DCI-based </w:t>
      </w:r>
      <w:r w:rsidR="00F24497" w:rsidRPr="00117747">
        <w:t>EPI is assumed to be multiplexed with the first SSB burst</w:t>
      </w:r>
      <w:r w:rsidR="00480234" w:rsidRPr="00CA7761">
        <w:t xml:space="preserve"> and has a duration </w:t>
      </w:r>
      <w:r w:rsidR="00480234" w:rsidRPr="00CA7761">
        <w:lastRenderedPageBreak/>
        <w:t xml:space="preserve">of </w:t>
      </w:r>
      <w:r w:rsidR="00610EC0" w:rsidRPr="00CA7761">
        <w:t>3</w:t>
      </w:r>
      <w:r w:rsidR="007460E3" w:rsidRPr="00CA7761">
        <w:t>/2/</w:t>
      </w:r>
      <w:r w:rsidR="00610EC0" w:rsidRPr="00CA7761">
        <w:t>1</w:t>
      </w:r>
      <w:r w:rsidR="006058BF" w:rsidRPr="002A6352">
        <w:t xml:space="preserve"> slot</w:t>
      </w:r>
      <w:r w:rsidR="007460E3" w:rsidRPr="002A6352">
        <w:t>s</w:t>
      </w:r>
      <w:r w:rsidR="006058BF" w:rsidRPr="002A6352">
        <w:t xml:space="preserve"> for </w:t>
      </w:r>
      <w:r w:rsidR="007460E3" w:rsidRPr="002A6352">
        <w:t>low/medium/high</w:t>
      </w:r>
      <w:r w:rsidR="006058BF" w:rsidRPr="002A6352">
        <w:t xml:space="preserve"> SINR scenarios</w:t>
      </w:r>
      <w:r w:rsidR="007367EB" w:rsidRPr="002A6352">
        <w:t>.</w:t>
      </w:r>
      <w:r w:rsidR="00FC4C4A" w:rsidRPr="002A6352">
        <w:t xml:space="preserve"> </w:t>
      </w:r>
      <w:r w:rsidR="0012714F" w:rsidRPr="002A6352">
        <w:t xml:space="preserve">The processing timeline is illustrated in </w:t>
      </w:r>
      <w:r w:rsidR="0012714F" w:rsidRPr="002A6352">
        <w:fldChar w:fldCharType="begin"/>
      </w:r>
      <w:r w:rsidR="0012714F" w:rsidRPr="002A6352">
        <w:instrText xml:space="preserve"> REF _Ref67042299 \h </w:instrText>
      </w:r>
      <w:r w:rsidR="0012714F" w:rsidRPr="006E5A2F">
        <w:fldChar w:fldCharType="separate"/>
      </w:r>
      <w:r w:rsidR="00315B07" w:rsidRPr="002A6352">
        <w:t xml:space="preserve">Figure </w:t>
      </w:r>
      <w:r w:rsidR="00315B07" w:rsidRPr="006E5A2F">
        <w:t>1</w:t>
      </w:r>
      <w:r w:rsidR="0012714F" w:rsidRPr="002A6352">
        <w:fldChar w:fldCharType="end"/>
      </w:r>
      <w:r w:rsidR="0012714F" w:rsidRPr="002A6352">
        <w:t>.</w:t>
      </w:r>
      <w:r w:rsidR="00280D77" w:rsidRPr="00D5193E">
        <w:rPr>
          <w:noProof/>
        </w:rPr>
        <w:drawing>
          <wp:inline distT="0" distB="0" distL="0" distR="0" wp14:anchorId="5054B117" wp14:editId="6EAD9A98">
            <wp:extent cx="6120765" cy="826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120765" cy="826686"/>
                    </a:xfrm>
                    <a:prstGeom prst="rect">
                      <a:avLst/>
                    </a:prstGeom>
                    <a:noFill/>
                  </pic:spPr>
                </pic:pic>
              </a:graphicData>
            </a:graphic>
          </wp:inline>
        </w:drawing>
      </w:r>
    </w:p>
    <w:p w14:paraId="711B0C87" w14:textId="2E6446F7" w:rsidR="00673250" w:rsidRPr="002A6352" w:rsidRDefault="00FC4C4A" w:rsidP="00AE6221">
      <w:pPr>
        <w:pStyle w:val="Caption"/>
      </w:pPr>
      <w:bookmarkStart w:id="3" w:name="_Ref67042299"/>
      <w:r w:rsidRPr="002A6352">
        <w:t xml:space="preserve">Figure </w:t>
      </w:r>
      <w:r w:rsidR="00286EC6">
        <w:fldChar w:fldCharType="begin"/>
      </w:r>
      <w:r w:rsidR="00286EC6">
        <w:instrText xml:space="preserve"> SEQ Figure \* ARABIC </w:instrText>
      </w:r>
      <w:r w:rsidR="00286EC6">
        <w:fldChar w:fldCharType="separate"/>
      </w:r>
      <w:r w:rsidR="00315B07" w:rsidRPr="006E5A2F">
        <w:t>1</w:t>
      </w:r>
      <w:r w:rsidR="00286EC6">
        <w:fldChar w:fldCharType="end"/>
      </w:r>
      <w:bookmarkEnd w:id="3"/>
      <w:r w:rsidRPr="002A6352">
        <w:t xml:space="preserve"> Processing timeline for DCI-based EPI in low SINR. UE is paged.</w:t>
      </w:r>
    </w:p>
    <w:p w14:paraId="2C27855F" w14:textId="6C3537DA" w:rsidR="001310E0" w:rsidRPr="002A6352" w:rsidRDefault="00C9048C">
      <w:r w:rsidRPr="00514CD8">
        <w:t xml:space="preserve">The </w:t>
      </w:r>
      <w:r w:rsidR="008E71EC" w:rsidRPr="003C3267">
        <w:t>TRS</w:t>
      </w:r>
      <w:r w:rsidR="00EB3E89" w:rsidRPr="00475CF0">
        <w:t xml:space="preserve">-based </w:t>
      </w:r>
      <w:r w:rsidRPr="00475CF0">
        <w:t>EPI</w:t>
      </w:r>
      <w:r w:rsidR="006603A8" w:rsidRPr="00475CF0">
        <w:t xml:space="preserve"> </w:t>
      </w:r>
      <w:r w:rsidR="00FB6B7B" w:rsidRPr="00475CF0">
        <w:t xml:space="preserve">may enable the </w:t>
      </w:r>
      <w:r w:rsidR="00AC32F0" w:rsidRPr="00BF22CA">
        <w:t>UE to reduce the number of SSB</w:t>
      </w:r>
      <w:r w:rsidR="006814A3" w:rsidRPr="00BF22CA">
        <w:t xml:space="preserve"> bursts it decodes prior to paging monito</w:t>
      </w:r>
      <w:r w:rsidR="006814A3" w:rsidRPr="002A6352">
        <w:t xml:space="preserve">ring, because the TRS facilitates, at least partially, the </w:t>
      </w:r>
      <w:r w:rsidR="001310E0" w:rsidRPr="002A6352">
        <w:t>time-frequency synchronization.</w:t>
      </w:r>
      <w:r w:rsidR="00CB7BD9" w:rsidRPr="002A6352">
        <w:t xml:space="preserve"> W</w:t>
      </w:r>
      <w:r w:rsidR="00C830BC" w:rsidRPr="002A6352">
        <w:t xml:space="preserve">e assume </w:t>
      </w:r>
      <w:r w:rsidR="00594525" w:rsidRPr="002A6352">
        <w:t xml:space="preserve">the UE can receive 2 TRS per slot and that TRS-based EPI is </w:t>
      </w:r>
      <w:r w:rsidR="00AF64F4" w:rsidRPr="002A6352">
        <w:t xml:space="preserve">signalled in 8/4/2 slots for low/medium/high SINR UEs. </w:t>
      </w:r>
      <w:r w:rsidR="00E31930" w:rsidRPr="002A6352">
        <w:t xml:space="preserve">We evaluate two options </w:t>
      </w:r>
      <w:r w:rsidR="00E770A2" w:rsidRPr="002A6352">
        <w:t xml:space="preserve">where the UE either </w:t>
      </w:r>
      <w:r w:rsidR="00DB1A82" w:rsidRPr="002A6352">
        <w:t>receives 1 SSB burst + TRS or TRS only. Independently of those schemes, low and medium SINR UEs cannot avoid performing intra-frequency measurements.</w:t>
      </w:r>
      <w:r w:rsidR="0012714F" w:rsidRPr="002A6352">
        <w:t xml:space="preserve"> The processing timeline is illustrated in </w:t>
      </w:r>
      <w:r w:rsidR="0012714F" w:rsidRPr="002A6352">
        <w:fldChar w:fldCharType="begin"/>
      </w:r>
      <w:r w:rsidR="0012714F" w:rsidRPr="002A6352">
        <w:instrText xml:space="preserve"> REF _Ref61851551 \h </w:instrText>
      </w:r>
      <w:r w:rsidR="0012714F" w:rsidRPr="006E5A2F">
        <w:fldChar w:fldCharType="separate"/>
      </w:r>
      <w:r w:rsidR="00315B07" w:rsidRPr="002A6352">
        <w:t xml:space="preserve">Figure </w:t>
      </w:r>
      <w:r w:rsidR="00315B07" w:rsidRPr="006E5A2F">
        <w:t>2</w:t>
      </w:r>
      <w:r w:rsidR="0012714F" w:rsidRPr="002A6352">
        <w:fldChar w:fldCharType="end"/>
      </w:r>
      <w:r w:rsidR="0012714F" w:rsidRPr="002A6352">
        <w:t>.</w:t>
      </w:r>
    </w:p>
    <w:p w14:paraId="7761D96A" w14:textId="61B22241" w:rsidR="00A83FB0" w:rsidRPr="002A6352" w:rsidRDefault="00280D77" w:rsidP="00A96B4D">
      <w:pPr>
        <w:pStyle w:val="Caption"/>
      </w:pPr>
      <w:bookmarkStart w:id="4" w:name="_Ref53995915"/>
      <w:r w:rsidRPr="00D5193E">
        <w:rPr>
          <w:noProof/>
        </w:rPr>
        <w:drawing>
          <wp:inline distT="0" distB="0" distL="0" distR="0" wp14:anchorId="313232ED" wp14:editId="462D655E">
            <wp:extent cx="5400000" cy="9794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400000" cy="979443"/>
                    </a:xfrm>
                    <a:prstGeom prst="rect">
                      <a:avLst/>
                    </a:prstGeom>
                    <a:noFill/>
                  </pic:spPr>
                </pic:pic>
              </a:graphicData>
            </a:graphic>
          </wp:inline>
        </w:drawing>
      </w:r>
    </w:p>
    <w:p w14:paraId="6A77C095" w14:textId="152014CC" w:rsidR="00A96B4D" w:rsidRPr="00475CF0" w:rsidRDefault="00A96B4D" w:rsidP="00A96B4D">
      <w:pPr>
        <w:pStyle w:val="Caption"/>
      </w:pPr>
      <w:bookmarkStart w:id="5" w:name="_Ref61851551"/>
      <w:r w:rsidRPr="002A6352">
        <w:t xml:space="preserve">Figure </w:t>
      </w:r>
      <w:r w:rsidR="00286EC6">
        <w:fldChar w:fldCharType="begin"/>
      </w:r>
      <w:r w:rsidR="00286EC6">
        <w:instrText xml:space="preserve"> SEQ Figure \* ARABIC </w:instrText>
      </w:r>
      <w:r w:rsidR="00286EC6">
        <w:fldChar w:fldCharType="separate"/>
      </w:r>
      <w:r w:rsidR="00315B07" w:rsidRPr="006E5A2F">
        <w:t>2</w:t>
      </w:r>
      <w:r w:rsidR="00286EC6">
        <w:fldChar w:fldCharType="end"/>
      </w:r>
      <w:bookmarkEnd w:id="4"/>
      <w:bookmarkEnd w:id="5"/>
      <w:r w:rsidRPr="002A6352">
        <w:t xml:space="preserve"> Processing timeline for </w:t>
      </w:r>
      <w:r w:rsidR="008E71EC" w:rsidRPr="002A6352">
        <w:t>TRS</w:t>
      </w:r>
      <w:r w:rsidRPr="002A6352">
        <w:t xml:space="preserve">-based EPI </w:t>
      </w:r>
      <w:r w:rsidR="008E71EC" w:rsidRPr="00514CD8">
        <w:t>when an SSB is received prior to the EPI</w:t>
      </w:r>
      <w:r w:rsidRPr="003C3267">
        <w:t xml:space="preserve"> in low SINR. UE is paged.</w:t>
      </w:r>
    </w:p>
    <w:p w14:paraId="4847E2D3" w14:textId="41F54581" w:rsidR="002D3978" w:rsidRPr="002A6352" w:rsidRDefault="00A571BB" w:rsidP="00B41FC9">
      <w:r w:rsidRPr="00BF22CA">
        <w:t>For the SSS-based EPI we</w:t>
      </w:r>
      <w:r w:rsidR="006318E6" w:rsidRPr="00CA7761">
        <w:t xml:space="preserve"> assume </w:t>
      </w:r>
      <w:r w:rsidR="005046D6" w:rsidRPr="00CA7761">
        <w:t xml:space="preserve">a single symbol is used for SSS per beam and thus 8 symbols in total for our 8 beams scenario. </w:t>
      </w:r>
      <w:r w:rsidR="000B62A3" w:rsidRPr="002A6352">
        <w:t xml:space="preserve">We assume the 8 </w:t>
      </w:r>
      <w:r w:rsidR="00E5663B" w:rsidRPr="002A6352">
        <w:t xml:space="preserve">SSS </w:t>
      </w:r>
      <w:r w:rsidR="000B62A3" w:rsidRPr="002A6352">
        <w:t xml:space="preserve">symbols are allocated </w:t>
      </w:r>
      <w:r w:rsidR="00E5663B" w:rsidRPr="002A6352">
        <w:t>within the same slot</w:t>
      </w:r>
      <w:r w:rsidR="003F16C7" w:rsidRPr="002A6352">
        <w:t>, but that they cannot be c</w:t>
      </w:r>
      <w:r w:rsidR="00F365EE" w:rsidRPr="002A6352">
        <w:t xml:space="preserve">o-located with the SSB burst and therefore </w:t>
      </w:r>
      <w:r w:rsidR="00275D8C" w:rsidRPr="002A6352">
        <w:t xml:space="preserve">the SSS </w:t>
      </w:r>
      <w:r w:rsidR="00F365EE" w:rsidRPr="002A6352">
        <w:t>follows right after</w:t>
      </w:r>
      <w:r w:rsidR="00275D8C" w:rsidRPr="002A6352">
        <w:t xml:space="preserve"> the SSB</w:t>
      </w:r>
      <w:r w:rsidR="005E79A4" w:rsidRPr="002A6352">
        <w:t xml:space="preserve">. The </w:t>
      </w:r>
      <w:r w:rsidR="003F16C7" w:rsidRPr="002A6352">
        <w:t xml:space="preserve">processing timeline is illustrated in </w:t>
      </w:r>
      <w:r w:rsidR="00E5663B" w:rsidRPr="002A6352">
        <w:fldChar w:fldCharType="begin"/>
      </w:r>
      <w:r w:rsidR="00E5663B" w:rsidRPr="002A6352">
        <w:instrText xml:space="preserve"> REF _Ref61852398 \h </w:instrText>
      </w:r>
      <w:r w:rsidR="00E5663B" w:rsidRPr="006E5A2F">
        <w:fldChar w:fldCharType="separate"/>
      </w:r>
      <w:r w:rsidR="00315B07" w:rsidRPr="002A6352">
        <w:t xml:space="preserve">Figure </w:t>
      </w:r>
      <w:r w:rsidR="00315B07" w:rsidRPr="006E5A2F">
        <w:t>3</w:t>
      </w:r>
      <w:r w:rsidR="00E5663B" w:rsidRPr="002A6352">
        <w:fldChar w:fldCharType="end"/>
      </w:r>
      <w:r w:rsidR="00E5663B" w:rsidRPr="002A6352">
        <w:t xml:space="preserve"> </w:t>
      </w:r>
      <w:r w:rsidR="003F16C7" w:rsidRPr="002A6352">
        <w:t>.</w:t>
      </w:r>
    </w:p>
    <w:p w14:paraId="1E829098" w14:textId="77777777" w:rsidR="008E71EC" w:rsidRPr="002A6352" w:rsidRDefault="008E71EC" w:rsidP="008E71EC">
      <w:pPr>
        <w:pStyle w:val="Caption"/>
      </w:pPr>
      <w:r w:rsidRPr="00D5193E">
        <w:rPr>
          <w:noProof/>
        </w:rPr>
        <w:drawing>
          <wp:inline distT="0" distB="0" distL="0" distR="0" wp14:anchorId="21D30AD5" wp14:editId="3696849B">
            <wp:extent cx="5400000" cy="72128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00000" cy="721282"/>
                    </a:xfrm>
                    <a:prstGeom prst="rect">
                      <a:avLst/>
                    </a:prstGeom>
                    <a:noFill/>
                  </pic:spPr>
                </pic:pic>
              </a:graphicData>
            </a:graphic>
          </wp:inline>
        </w:drawing>
      </w:r>
    </w:p>
    <w:p w14:paraId="11F1D437" w14:textId="6379E939" w:rsidR="008E71EC" w:rsidRPr="002A6352" w:rsidRDefault="008E71EC" w:rsidP="008E71EC">
      <w:pPr>
        <w:pStyle w:val="Caption"/>
      </w:pPr>
      <w:bookmarkStart w:id="6" w:name="_Ref61852398"/>
      <w:r w:rsidRPr="002A6352">
        <w:t xml:space="preserve">Figure </w:t>
      </w:r>
      <w:r w:rsidR="00286EC6">
        <w:fldChar w:fldCharType="begin"/>
      </w:r>
      <w:r w:rsidR="00286EC6">
        <w:instrText xml:space="preserve"> SEQ Figure \* ARABIC </w:instrText>
      </w:r>
      <w:r w:rsidR="00286EC6">
        <w:fldChar w:fldCharType="separate"/>
      </w:r>
      <w:r w:rsidR="00315B07" w:rsidRPr="006E5A2F">
        <w:t>3</w:t>
      </w:r>
      <w:r w:rsidR="00286EC6">
        <w:fldChar w:fldCharType="end"/>
      </w:r>
      <w:bookmarkEnd w:id="6"/>
      <w:r w:rsidRPr="002A6352">
        <w:t xml:space="preserve"> Processing timeline for SSS-based EPI in low SINR. UE is paged.</w:t>
      </w:r>
    </w:p>
    <w:p w14:paraId="58C811C8" w14:textId="60E7D624" w:rsidR="00315B07" w:rsidRPr="002A6352" w:rsidRDefault="000E4894" w:rsidP="00AE6221">
      <w:pPr>
        <w:pStyle w:val="Heading1"/>
      </w:pPr>
      <w:r w:rsidRPr="002A6352">
        <w:t>Evaluation results</w:t>
      </w:r>
      <w:r w:rsidR="005C62AE" w:rsidRPr="002A6352">
        <w:fldChar w:fldCharType="begin"/>
      </w:r>
      <w:r w:rsidR="005C62AE" w:rsidRPr="002A6352">
        <w:instrText xml:space="preserve"> REF _Ref53997712 \h </w:instrText>
      </w:r>
      <w:r w:rsidR="005C62AE" w:rsidRPr="006E5A2F">
        <w:fldChar w:fldCharType="separate"/>
      </w:r>
    </w:p>
    <w:p w14:paraId="7F87E03C" w14:textId="0A38E7C8" w:rsidR="00D427C7" w:rsidRPr="002A6352" w:rsidRDefault="00315B07" w:rsidP="006C13E3">
      <w:r w:rsidRPr="002A6352">
        <w:t xml:space="preserve">Figure </w:t>
      </w:r>
      <w:r w:rsidRPr="006E5A2F">
        <w:t>4</w:t>
      </w:r>
      <w:r w:rsidR="005C62AE" w:rsidRPr="002A6352">
        <w:fldChar w:fldCharType="end"/>
      </w:r>
      <w:r w:rsidR="005C62AE" w:rsidRPr="002A6352">
        <w:t xml:space="preserve"> provides the evaluation result for the</w:t>
      </w:r>
      <w:r w:rsidR="00AF563C" w:rsidRPr="002A6352">
        <w:t xml:space="preserve"> </w:t>
      </w:r>
      <w:r w:rsidR="00F46BD7" w:rsidRPr="002A6352">
        <w:t>DCI, TRS an</w:t>
      </w:r>
      <w:r w:rsidR="00F46BD7" w:rsidRPr="00514CD8">
        <w:t xml:space="preserve">d SSS-based EPI schemes </w:t>
      </w:r>
      <w:r w:rsidR="00C45EC6" w:rsidRPr="003C3267">
        <w:t>without subgrouping</w:t>
      </w:r>
      <w:r w:rsidR="00F2214D" w:rsidRPr="00475CF0">
        <w:t>.</w:t>
      </w:r>
      <w:r w:rsidR="001703D7" w:rsidRPr="00475CF0">
        <w:t xml:space="preserve"> </w:t>
      </w:r>
      <w:r w:rsidR="00C226A3" w:rsidRPr="00475CF0">
        <w:t>T</w:t>
      </w:r>
      <w:r w:rsidR="00AF563C" w:rsidRPr="00475CF0">
        <w:t xml:space="preserve">he </w:t>
      </w:r>
      <w:r w:rsidR="005B65D0" w:rsidRPr="00BF22CA">
        <w:t xml:space="preserve">energy savings relative to the </w:t>
      </w:r>
      <w:r w:rsidR="005C4CE9" w:rsidRPr="00CA7761">
        <w:t>R</w:t>
      </w:r>
      <w:r w:rsidR="005B65D0" w:rsidRPr="00CA7761">
        <w:t xml:space="preserve">elease 15 baseline </w:t>
      </w:r>
      <w:r w:rsidR="00FB29BA" w:rsidRPr="00CA7761">
        <w:t xml:space="preserve">(per SINR scenario) </w:t>
      </w:r>
      <w:r w:rsidR="005B65D0" w:rsidRPr="002A6352">
        <w:t xml:space="preserve">are </w:t>
      </w:r>
      <w:r w:rsidR="003866A7" w:rsidRPr="002A6352">
        <w:t>2</w:t>
      </w:r>
      <w:r w:rsidR="00660564" w:rsidRPr="002A6352">
        <w:t>9</w:t>
      </w:r>
      <w:r w:rsidR="003866A7" w:rsidRPr="002A6352">
        <w:t xml:space="preserve"> % -32 % for low SINR UE, </w:t>
      </w:r>
      <w:r w:rsidR="000A1B95" w:rsidRPr="002A6352">
        <w:t>21</w:t>
      </w:r>
      <w:r w:rsidR="003866A7" w:rsidRPr="002A6352">
        <w:t xml:space="preserve"> % - </w:t>
      </w:r>
      <w:r w:rsidR="00D8615E" w:rsidRPr="002A6352">
        <w:t>25 % for medium SINR UE, and 1</w:t>
      </w:r>
      <w:r w:rsidR="000A1B95" w:rsidRPr="002A6352">
        <w:t>6</w:t>
      </w:r>
      <w:r w:rsidR="00D8615E" w:rsidRPr="002A6352">
        <w:t>-</w:t>
      </w:r>
      <w:r w:rsidR="000A1B95" w:rsidRPr="002A6352">
        <w:t>21</w:t>
      </w:r>
      <w:r w:rsidR="00D8615E" w:rsidRPr="002A6352">
        <w:t xml:space="preserve"> % for high SINR UE</w:t>
      </w:r>
      <w:r w:rsidR="00C226A3" w:rsidRPr="002A6352">
        <w:t>, when a group paging rate of 10 % is defined</w:t>
      </w:r>
      <w:r w:rsidR="00D8615E" w:rsidRPr="002A6352">
        <w:t xml:space="preserve">. </w:t>
      </w:r>
      <w:r w:rsidR="00D427C7" w:rsidRPr="002A6352">
        <w:t xml:space="preserve">The DCI-based EPI </w:t>
      </w:r>
      <w:r w:rsidR="00FE12A6" w:rsidRPr="002A6352">
        <w:t>provides slightly higher energy saving potential than the SSS-based EPI</w:t>
      </w:r>
      <w:r w:rsidR="000A1B95" w:rsidRPr="002A6352">
        <w:t xml:space="preserve"> and </w:t>
      </w:r>
      <w:r w:rsidR="00FE12A6" w:rsidRPr="002A6352">
        <w:t>the TRS</w:t>
      </w:r>
      <w:r w:rsidR="00EA0633" w:rsidRPr="002A6352">
        <w:t xml:space="preserve">-based EPI </w:t>
      </w:r>
      <w:r w:rsidR="0036051A" w:rsidRPr="002A6352">
        <w:t xml:space="preserve">for low and medium SINR UEs. For high SINR UEs the TRS-based EPI scheme, where the UE does not receive </w:t>
      </w:r>
      <w:r w:rsidR="00DB4890" w:rsidRPr="002A6352">
        <w:t xml:space="preserve">any </w:t>
      </w:r>
      <w:r w:rsidR="0036051A" w:rsidRPr="002A6352">
        <w:t>SSB burst</w:t>
      </w:r>
      <w:r w:rsidR="00DB4890" w:rsidRPr="002A6352">
        <w:t>s</w:t>
      </w:r>
      <w:r w:rsidR="0036051A" w:rsidRPr="002A6352">
        <w:t xml:space="preserve">, </w:t>
      </w:r>
      <w:r w:rsidR="00655747" w:rsidRPr="002A6352">
        <w:t xml:space="preserve">provides </w:t>
      </w:r>
      <w:r w:rsidR="00BD00B0" w:rsidRPr="002A6352">
        <w:t>3</w:t>
      </w:r>
      <w:r w:rsidR="00655747" w:rsidRPr="002A6352">
        <w:t xml:space="preserve"> %-points better energy saving than the DCI-based EPI</w:t>
      </w:r>
      <w:r w:rsidR="00487CC1" w:rsidRPr="002A6352">
        <w:t xml:space="preserve">. However, </w:t>
      </w:r>
      <w:r w:rsidR="00655747" w:rsidRPr="002A6352">
        <w:t xml:space="preserve">if the UE needs to receive the SSB burst, the TRS-based </w:t>
      </w:r>
      <w:r w:rsidR="00487CC1" w:rsidRPr="002A6352">
        <w:t xml:space="preserve">EPI </w:t>
      </w:r>
      <w:r w:rsidR="00655747" w:rsidRPr="002A6352">
        <w:t xml:space="preserve">scheme </w:t>
      </w:r>
      <w:r w:rsidR="00487CC1" w:rsidRPr="002A6352">
        <w:t xml:space="preserve">consumes </w:t>
      </w:r>
      <w:r w:rsidR="00BD00B0" w:rsidRPr="002A6352">
        <w:t>1</w:t>
      </w:r>
      <w:r w:rsidR="00487CC1" w:rsidRPr="002A6352">
        <w:t xml:space="preserve"> %-points more energy than the DCI-based EPI.</w:t>
      </w:r>
    </w:p>
    <w:p w14:paraId="685AF755" w14:textId="30FC8C78" w:rsidR="00D95448" w:rsidRPr="002A6352" w:rsidRDefault="00D95448" w:rsidP="00D95448">
      <w:pPr>
        <w:rPr>
          <w:b/>
        </w:rPr>
      </w:pPr>
      <w:r w:rsidRPr="002A6352">
        <w:rPr>
          <w:b/>
        </w:rPr>
        <w:t xml:space="preserve">Observation: </w:t>
      </w:r>
      <w:r w:rsidRPr="002A6352">
        <w:rPr>
          <w:i/>
          <w:iCs/>
        </w:rPr>
        <w:t xml:space="preserve">DCI-based EPI consistently provides the highest energy saving potential for </w:t>
      </w:r>
      <w:r w:rsidR="00A877DB" w:rsidRPr="002A6352">
        <w:rPr>
          <w:i/>
          <w:iCs/>
        </w:rPr>
        <w:t>low/medium/high SINR UEs</w:t>
      </w:r>
      <w:r w:rsidR="0076249F" w:rsidRPr="002A6352">
        <w:rPr>
          <w:i/>
          <w:iCs/>
        </w:rPr>
        <w:t xml:space="preserve"> as compared to SSS- and TRS-based EPI</w:t>
      </w:r>
      <w:r w:rsidR="00A877DB" w:rsidRPr="002A6352">
        <w:rPr>
          <w:i/>
          <w:iCs/>
        </w:rPr>
        <w:t>.</w:t>
      </w:r>
    </w:p>
    <w:p w14:paraId="2D9B2C70" w14:textId="4C9A9650" w:rsidR="00A32C78" w:rsidRPr="002A6352" w:rsidRDefault="00364BE6" w:rsidP="00223E72">
      <w:pPr>
        <w:pStyle w:val="Caption"/>
      </w:pPr>
      <w:bookmarkStart w:id="7" w:name="_Ref53997712"/>
      <w:r w:rsidRPr="00D5193E">
        <w:rPr>
          <w:noProof/>
        </w:rPr>
        <w:lastRenderedPageBreak/>
        <w:drawing>
          <wp:inline distT="0" distB="0" distL="0" distR="0" wp14:anchorId="2984CD85" wp14:editId="3A61AE6B">
            <wp:extent cx="4713321"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895" cy="2749936"/>
                    </a:xfrm>
                    <a:prstGeom prst="rect">
                      <a:avLst/>
                    </a:prstGeom>
                    <a:noFill/>
                    <a:ln>
                      <a:noFill/>
                    </a:ln>
                  </pic:spPr>
                </pic:pic>
              </a:graphicData>
            </a:graphic>
          </wp:inline>
        </w:drawing>
      </w:r>
    </w:p>
    <w:p w14:paraId="47C7C89F" w14:textId="31FC27DD" w:rsidR="00223E72" w:rsidRPr="00147E94" w:rsidRDefault="00223E72" w:rsidP="00223E72">
      <w:pPr>
        <w:pStyle w:val="Caption"/>
      </w:pPr>
      <w:r w:rsidRPr="002A6352">
        <w:t xml:space="preserve">Figure </w:t>
      </w:r>
      <w:r w:rsidR="00286EC6">
        <w:fldChar w:fldCharType="begin"/>
      </w:r>
      <w:r w:rsidR="00286EC6">
        <w:instrText xml:space="preserve"> SEQ Figure \* ARABIC </w:instrText>
      </w:r>
      <w:r w:rsidR="00286EC6">
        <w:fldChar w:fldCharType="separate"/>
      </w:r>
      <w:r w:rsidR="00315B07" w:rsidRPr="006E5A2F">
        <w:t>4</w:t>
      </w:r>
      <w:r w:rsidR="00286EC6">
        <w:fldChar w:fldCharType="end"/>
      </w:r>
      <w:bookmarkEnd w:id="7"/>
      <w:r w:rsidRPr="002A6352">
        <w:t xml:space="preserve"> Evaluation results. Group paging rate of 10 %, </w:t>
      </w:r>
      <w:r w:rsidR="00C03963" w:rsidRPr="002A6352">
        <w:t xml:space="preserve">with </w:t>
      </w:r>
      <w:r w:rsidR="005D0113" w:rsidRPr="002A6352">
        <w:t>1</w:t>
      </w:r>
      <w:r w:rsidRPr="002A6352">
        <w:t xml:space="preserve"> sub</w:t>
      </w:r>
      <w:r w:rsidR="00C03963" w:rsidRPr="00514CD8">
        <w:t>-</w:t>
      </w:r>
      <w:r w:rsidRPr="003C3267">
        <w:t>group.</w:t>
      </w:r>
    </w:p>
    <w:p w14:paraId="199BD8B2" w14:textId="017BF3BF" w:rsidR="00FB02D5" w:rsidRPr="00BF22CA" w:rsidRDefault="002A328A" w:rsidP="001F0F5B">
      <w:r w:rsidRPr="00475CF0">
        <w:t>In RAN1#104e, RAN1 sent LS to RAN2 regarding the paging enhancements, informing that sub-grouping information is considered in PHY design</w:t>
      </w:r>
      <w:r w:rsidR="00CB0380" w:rsidRPr="00BF22CA">
        <w:t xml:space="preserve"> </w:t>
      </w:r>
      <w:r w:rsidR="00CB0380" w:rsidRPr="002A6352">
        <w:fldChar w:fldCharType="begin"/>
      </w:r>
      <w:r w:rsidR="00CB0380" w:rsidRPr="002A6352">
        <w:instrText xml:space="preserve"> REF _Ref67490637 \r \h </w:instrText>
      </w:r>
      <w:r w:rsidR="00CB0380" w:rsidRPr="006E5A2F">
        <w:fldChar w:fldCharType="separate"/>
      </w:r>
      <w:r w:rsidR="00CB0380" w:rsidRPr="002A6352">
        <w:t>[8]</w:t>
      </w:r>
      <w:r w:rsidR="00CB0380" w:rsidRPr="002A6352">
        <w:fldChar w:fldCharType="end"/>
      </w:r>
      <w:r w:rsidRPr="002A6352">
        <w:t>.</w:t>
      </w:r>
      <w:r w:rsidR="0000690F" w:rsidRPr="002A6352">
        <w:t xml:space="preserve"> </w:t>
      </w:r>
      <w:r w:rsidR="00CB0380" w:rsidRPr="002A6352">
        <w:t>E</w:t>
      </w:r>
      <w:r w:rsidR="0000690F" w:rsidRPr="002A6352">
        <w:t xml:space="preserve">valuations </w:t>
      </w:r>
      <w:r w:rsidR="00CB0380" w:rsidRPr="00514CD8">
        <w:t xml:space="preserve">results for the potential of subgrouping using the DCI-based EPI scheme with </w:t>
      </w:r>
      <w:r w:rsidR="00CB0380" w:rsidRPr="003C3267">
        <w:t>{2,4,8,16}</w:t>
      </w:r>
      <w:r w:rsidR="00CB0380" w:rsidRPr="00147E94">
        <w:t xml:space="preserve"> with</w:t>
      </w:r>
      <w:r w:rsidR="0000690F" w:rsidRPr="00475CF0">
        <w:t xml:space="preserve"> group</w:t>
      </w:r>
      <w:r w:rsidR="00B0571F" w:rsidRPr="00475CF0">
        <w:t xml:space="preserve"> paging rates </w:t>
      </w:r>
      <w:r w:rsidR="0000690F" w:rsidRPr="00475CF0">
        <w:t xml:space="preserve">of </w:t>
      </w:r>
      <w:r w:rsidR="00B0571F" w:rsidRPr="00475CF0">
        <w:t xml:space="preserve">{10%, 20%, 30%, 40%} </w:t>
      </w:r>
      <w:r w:rsidR="0000690F" w:rsidRPr="00BF22CA">
        <w:t xml:space="preserve">are </w:t>
      </w:r>
      <w:r w:rsidR="00CB0380" w:rsidRPr="00BF22CA">
        <w:t xml:space="preserve">summarized </w:t>
      </w:r>
      <w:r w:rsidR="0000690F" w:rsidRPr="00BF22CA">
        <w:t xml:space="preserve">in </w:t>
      </w:r>
      <w:r w:rsidR="0000690F" w:rsidRPr="002A6352">
        <w:fldChar w:fldCharType="begin"/>
      </w:r>
      <w:r w:rsidR="0000690F" w:rsidRPr="002A6352">
        <w:instrText xml:space="preserve"> REF _Ref67042798 \h </w:instrText>
      </w:r>
      <w:r w:rsidR="0000690F" w:rsidRPr="006E5A2F">
        <w:fldChar w:fldCharType="separate"/>
      </w:r>
      <w:r w:rsidR="00315B07" w:rsidRPr="002A6352">
        <w:t xml:space="preserve">Table </w:t>
      </w:r>
      <w:r w:rsidR="00315B07" w:rsidRPr="006E5A2F">
        <w:t>1</w:t>
      </w:r>
      <w:r w:rsidR="0000690F" w:rsidRPr="002A6352">
        <w:fldChar w:fldCharType="end"/>
      </w:r>
      <w:r w:rsidR="0000690F" w:rsidRPr="002A6352">
        <w:t>. A</w:t>
      </w:r>
      <w:r w:rsidR="00FB02D5" w:rsidRPr="002A6352">
        <w:t xml:space="preserve">t low SINR and 40 % paging rate, 16 </w:t>
      </w:r>
      <w:r w:rsidR="00D05BC6" w:rsidRPr="002A6352">
        <w:t>sub-</w:t>
      </w:r>
      <w:r w:rsidR="00FB02D5" w:rsidRPr="00514CD8">
        <w:t>gr</w:t>
      </w:r>
      <w:r w:rsidR="00FB02D5" w:rsidRPr="003C3267">
        <w:t>o</w:t>
      </w:r>
      <w:r w:rsidR="00FB02D5" w:rsidRPr="00147E94">
        <w:t xml:space="preserve">ups save an additional 10 % versus 2 </w:t>
      </w:r>
      <w:r w:rsidR="00D05BC6" w:rsidRPr="00475CF0">
        <w:t>sub-</w:t>
      </w:r>
      <w:r w:rsidR="00FB02D5" w:rsidRPr="00475CF0">
        <w:t xml:space="preserve">groups and 5 % versus 4 </w:t>
      </w:r>
      <w:r w:rsidR="00D05BC6" w:rsidRPr="00475CF0">
        <w:t>sub-</w:t>
      </w:r>
      <w:r w:rsidR="00FB02D5" w:rsidRPr="00475CF0">
        <w:t>groups</w:t>
      </w:r>
      <w:r w:rsidR="00102F02" w:rsidRPr="00BF22CA">
        <w:t>, however for all other scenarios the advantage of using more than 4-8 sub</w:t>
      </w:r>
      <w:r w:rsidR="008B15E1" w:rsidRPr="00BF22CA">
        <w:t>-</w:t>
      </w:r>
      <w:r w:rsidR="00102F02" w:rsidRPr="00BF22CA">
        <w:t>groups is limited.</w:t>
      </w:r>
    </w:p>
    <w:p w14:paraId="310A6623" w14:textId="07D3FB0B" w:rsidR="00102F02" w:rsidRPr="002A6352" w:rsidRDefault="00102F02" w:rsidP="00FB02D5">
      <w:pPr>
        <w:rPr>
          <w:b/>
        </w:rPr>
      </w:pPr>
      <w:r w:rsidRPr="002A6352">
        <w:rPr>
          <w:b/>
        </w:rPr>
        <w:t xml:space="preserve">Observation: </w:t>
      </w:r>
      <w:r w:rsidRPr="002A6352">
        <w:rPr>
          <w:i/>
        </w:rPr>
        <w:t>DCI-based EPI with 4-8 sub</w:t>
      </w:r>
      <w:r w:rsidR="008B15E1" w:rsidRPr="002A6352">
        <w:rPr>
          <w:i/>
        </w:rPr>
        <w:t>-</w:t>
      </w:r>
      <w:r w:rsidRPr="002A6352">
        <w:rPr>
          <w:i/>
        </w:rPr>
        <w:t xml:space="preserve">groups provide reasonable energy saving gain compared to DCI-based EPI without groups, while larger </w:t>
      </w:r>
      <w:r w:rsidR="00C250C6" w:rsidRPr="002A6352">
        <w:rPr>
          <w:i/>
        </w:rPr>
        <w:t>number of sub-</w:t>
      </w:r>
      <w:r w:rsidRPr="002A6352">
        <w:rPr>
          <w:i/>
        </w:rPr>
        <w:t>groups (16) only marginally improve</w:t>
      </w:r>
      <w:r w:rsidR="005D0B46" w:rsidRPr="002A6352">
        <w:rPr>
          <w:i/>
        </w:rPr>
        <w:t xml:space="preserve"> the energy saving potential</w:t>
      </w:r>
      <w:r w:rsidRPr="002A6352">
        <w:rPr>
          <w:i/>
        </w:rPr>
        <w:t>.</w:t>
      </w:r>
    </w:p>
    <w:p w14:paraId="68C4CBA7" w14:textId="0B428CE7" w:rsidR="00FB02D5" w:rsidRPr="002A6352" w:rsidRDefault="00FB02D5" w:rsidP="00FB02D5">
      <w:pPr>
        <w:pStyle w:val="Caption"/>
        <w:keepNext/>
      </w:pPr>
      <w:bookmarkStart w:id="8" w:name="_Ref67042798"/>
      <w:r w:rsidRPr="002A6352">
        <w:t xml:space="preserve">Table </w:t>
      </w:r>
      <w:r w:rsidR="00286EC6">
        <w:fldChar w:fldCharType="begin"/>
      </w:r>
      <w:r w:rsidR="00286EC6">
        <w:instrText xml:space="preserve"> SEQ Table \* ARABIC </w:instrText>
      </w:r>
      <w:r w:rsidR="00286EC6">
        <w:fldChar w:fldCharType="separate"/>
      </w:r>
      <w:r w:rsidR="00315B07" w:rsidRPr="006E5A2F">
        <w:t>1</w:t>
      </w:r>
      <w:r w:rsidR="00286EC6">
        <w:fldChar w:fldCharType="end"/>
      </w:r>
      <w:bookmarkEnd w:id="8"/>
      <w:r w:rsidRPr="002A6352">
        <w:t xml:space="preserve"> Energy saving gain vs DCI-based EPI without subgrouping. All numbers in %.</w:t>
      </w:r>
    </w:p>
    <w:tbl>
      <w:tblPr>
        <w:tblW w:w="8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978"/>
        <w:gridCol w:w="1247"/>
        <w:gridCol w:w="1247"/>
        <w:gridCol w:w="1247"/>
        <w:gridCol w:w="1247"/>
      </w:tblGrid>
      <w:tr w:rsidR="00F46BD7" w:rsidRPr="002A6352" w14:paraId="0C371903" w14:textId="77777777" w:rsidTr="00FB02D5">
        <w:trPr>
          <w:trHeight w:val="286"/>
        </w:trPr>
        <w:tc>
          <w:tcPr>
            <w:tcW w:w="567" w:type="dxa"/>
          </w:tcPr>
          <w:p w14:paraId="1A9BBCB7" w14:textId="77777777" w:rsidR="00F46BD7" w:rsidRPr="00514CD8" w:rsidRDefault="00F46BD7" w:rsidP="00F46BD7">
            <w:pPr>
              <w:rPr>
                <w:rFonts w:ascii="Calibri" w:eastAsia="Times New Roman" w:hAnsi="Calibri" w:cs="Calibri"/>
                <w:color w:val="000000"/>
              </w:rPr>
            </w:pPr>
          </w:p>
        </w:tc>
        <w:tc>
          <w:tcPr>
            <w:tcW w:w="2978" w:type="dxa"/>
            <w:shd w:val="clear" w:color="auto" w:fill="auto"/>
            <w:noWrap/>
            <w:vAlign w:val="bottom"/>
            <w:hideMark/>
          </w:tcPr>
          <w:p w14:paraId="56A698B1" w14:textId="35571763" w:rsidR="00F46BD7" w:rsidRPr="00475CF0" w:rsidRDefault="00FB02D5" w:rsidP="00F46BD7">
            <w:pPr>
              <w:rPr>
                <w:rFonts w:ascii="Calibri" w:eastAsia="Times New Roman" w:hAnsi="Calibri" w:cs="Calibri"/>
                <w:color w:val="000000"/>
              </w:rPr>
            </w:pPr>
            <w:r w:rsidRPr="003C3267">
              <w:rPr>
                <w:rFonts w:ascii="Calibri" w:eastAsia="Times New Roman" w:hAnsi="Calibri" w:cs="Calibri"/>
                <w:color w:val="000000"/>
              </w:rPr>
              <w:t>#</w:t>
            </w:r>
            <w:r w:rsidR="00F46BD7" w:rsidRPr="00147E94">
              <w:rPr>
                <w:rFonts w:ascii="Calibri" w:eastAsia="Times New Roman" w:hAnsi="Calibri" w:cs="Calibri"/>
                <w:color w:val="000000"/>
              </w:rPr>
              <w:t>Subgroups\Grou</w:t>
            </w:r>
            <w:r w:rsidR="00F46BD7" w:rsidRPr="00475CF0">
              <w:rPr>
                <w:rFonts w:ascii="Calibri" w:eastAsia="Times New Roman" w:hAnsi="Calibri" w:cs="Calibri"/>
                <w:color w:val="000000"/>
              </w:rPr>
              <w:t>p paging rate</w:t>
            </w:r>
          </w:p>
        </w:tc>
        <w:tc>
          <w:tcPr>
            <w:tcW w:w="1247" w:type="dxa"/>
            <w:shd w:val="clear" w:color="auto" w:fill="auto"/>
            <w:noWrap/>
            <w:vAlign w:val="bottom"/>
            <w:hideMark/>
          </w:tcPr>
          <w:p w14:paraId="503CA27B" w14:textId="6ED739E4" w:rsidR="00F46BD7" w:rsidRPr="00BF22CA" w:rsidRDefault="00F46BD7" w:rsidP="00F46BD7">
            <w:pPr>
              <w:jc w:val="right"/>
              <w:rPr>
                <w:rFonts w:ascii="Calibri" w:eastAsia="Times New Roman" w:hAnsi="Calibri" w:cs="Calibri"/>
                <w:color w:val="000000"/>
              </w:rPr>
            </w:pPr>
            <w:r w:rsidRPr="00BF22CA">
              <w:rPr>
                <w:rFonts w:ascii="Calibri" w:eastAsia="Times New Roman" w:hAnsi="Calibri" w:cs="Calibri"/>
                <w:color w:val="000000"/>
              </w:rPr>
              <w:t>10 %</w:t>
            </w:r>
          </w:p>
        </w:tc>
        <w:tc>
          <w:tcPr>
            <w:tcW w:w="1247" w:type="dxa"/>
            <w:shd w:val="clear" w:color="auto" w:fill="auto"/>
            <w:noWrap/>
            <w:vAlign w:val="bottom"/>
            <w:hideMark/>
          </w:tcPr>
          <w:p w14:paraId="41321CE7" w14:textId="7E94BCFF" w:rsidR="00F46BD7" w:rsidRPr="00CA7761" w:rsidRDefault="00F46BD7" w:rsidP="00F46BD7">
            <w:pPr>
              <w:jc w:val="right"/>
              <w:rPr>
                <w:rFonts w:ascii="Calibri" w:eastAsia="Times New Roman" w:hAnsi="Calibri" w:cs="Calibri"/>
                <w:color w:val="000000"/>
              </w:rPr>
            </w:pPr>
            <w:r w:rsidRPr="00BF22CA">
              <w:rPr>
                <w:rFonts w:ascii="Calibri" w:eastAsia="Times New Roman" w:hAnsi="Calibri" w:cs="Calibri"/>
                <w:color w:val="000000"/>
              </w:rPr>
              <w:t>20 %</w:t>
            </w:r>
          </w:p>
        </w:tc>
        <w:tc>
          <w:tcPr>
            <w:tcW w:w="1247" w:type="dxa"/>
            <w:shd w:val="clear" w:color="auto" w:fill="auto"/>
            <w:noWrap/>
            <w:vAlign w:val="bottom"/>
            <w:hideMark/>
          </w:tcPr>
          <w:p w14:paraId="3A8BAA0D" w14:textId="0EEC8D9C"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30 %</w:t>
            </w:r>
          </w:p>
        </w:tc>
        <w:tc>
          <w:tcPr>
            <w:tcW w:w="1247" w:type="dxa"/>
            <w:shd w:val="clear" w:color="auto" w:fill="auto"/>
            <w:noWrap/>
            <w:vAlign w:val="bottom"/>
            <w:hideMark/>
          </w:tcPr>
          <w:p w14:paraId="1B07904A" w14:textId="7FF53FB7"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40 %</w:t>
            </w:r>
          </w:p>
        </w:tc>
      </w:tr>
      <w:tr w:rsidR="00F46BD7" w:rsidRPr="002A6352" w14:paraId="7CF8B851" w14:textId="77777777" w:rsidTr="00FB02D5">
        <w:trPr>
          <w:trHeight w:val="286"/>
        </w:trPr>
        <w:tc>
          <w:tcPr>
            <w:tcW w:w="567" w:type="dxa"/>
            <w:vMerge w:val="restart"/>
            <w:textDirection w:val="btLr"/>
          </w:tcPr>
          <w:p w14:paraId="696DA655" w14:textId="75DA7158" w:rsidR="00F46BD7" w:rsidRPr="002A6352" w:rsidRDefault="00F46BD7" w:rsidP="00F46BD7">
            <w:pPr>
              <w:ind w:left="113" w:right="113"/>
              <w:jc w:val="right"/>
              <w:rPr>
                <w:rFonts w:ascii="Calibri" w:eastAsia="Times New Roman" w:hAnsi="Calibri" w:cs="Calibri"/>
                <w:color w:val="000000"/>
              </w:rPr>
            </w:pPr>
            <w:r w:rsidRPr="002A6352">
              <w:rPr>
                <w:rFonts w:ascii="Calibri" w:eastAsia="Times New Roman" w:hAnsi="Calibri" w:cs="Calibri"/>
                <w:color w:val="000000"/>
              </w:rPr>
              <w:t>Low SINR</w:t>
            </w:r>
          </w:p>
        </w:tc>
        <w:tc>
          <w:tcPr>
            <w:tcW w:w="2978" w:type="dxa"/>
            <w:shd w:val="clear" w:color="auto" w:fill="auto"/>
            <w:noWrap/>
            <w:vAlign w:val="bottom"/>
            <w:hideMark/>
          </w:tcPr>
          <w:p w14:paraId="38C74F6C" w14:textId="492D499B"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2</w:t>
            </w:r>
          </w:p>
        </w:tc>
        <w:tc>
          <w:tcPr>
            <w:tcW w:w="1247" w:type="dxa"/>
            <w:shd w:val="clear" w:color="auto" w:fill="auto"/>
            <w:noWrap/>
            <w:vAlign w:val="bottom"/>
            <w:hideMark/>
          </w:tcPr>
          <w:p w14:paraId="513EB913" w14:textId="65376206"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3</w:t>
            </w:r>
            <w:r w:rsidR="00FB02D5" w:rsidRPr="002A6352">
              <w:rPr>
                <w:rFonts w:ascii="Calibri" w:eastAsia="Times New Roman" w:hAnsi="Calibri" w:cs="Calibri"/>
                <w:color w:val="000000"/>
              </w:rPr>
              <w:t>.</w:t>
            </w:r>
            <w:r w:rsidRPr="002A6352">
              <w:rPr>
                <w:rFonts w:ascii="Calibri" w:eastAsia="Times New Roman" w:hAnsi="Calibri" w:cs="Calibri"/>
                <w:color w:val="000000"/>
              </w:rPr>
              <w:t>1</w:t>
            </w:r>
          </w:p>
        </w:tc>
        <w:tc>
          <w:tcPr>
            <w:tcW w:w="1247" w:type="dxa"/>
            <w:shd w:val="clear" w:color="auto" w:fill="auto"/>
            <w:noWrap/>
            <w:vAlign w:val="bottom"/>
            <w:hideMark/>
          </w:tcPr>
          <w:p w14:paraId="6E4EFBBF" w14:textId="786FC94A"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5</w:t>
            </w:r>
            <w:r w:rsidR="00FB02D5" w:rsidRPr="002A6352">
              <w:rPr>
                <w:rFonts w:ascii="Calibri" w:eastAsia="Times New Roman" w:hAnsi="Calibri" w:cs="Calibri"/>
                <w:color w:val="000000"/>
              </w:rPr>
              <w:t>.</w:t>
            </w:r>
            <w:r w:rsidRPr="002A6352">
              <w:rPr>
                <w:rFonts w:ascii="Calibri" w:eastAsia="Times New Roman" w:hAnsi="Calibri" w:cs="Calibri"/>
                <w:color w:val="000000"/>
              </w:rPr>
              <w:t>8</w:t>
            </w:r>
          </w:p>
        </w:tc>
        <w:tc>
          <w:tcPr>
            <w:tcW w:w="1247" w:type="dxa"/>
            <w:shd w:val="clear" w:color="auto" w:fill="auto"/>
            <w:noWrap/>
            <w:vAlign w:val="bottom"/>
            <w:hideMark/>
          </w:tcPr>
          <w:p w14:paraId="671CB32A" w14:textId="125EE105"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8</w:t>
            </w:r>
            <w:r w:rsidR="00FB02D5" w:rsidRPr="002A6352">
              <w:rPr>
                <w:rFonts w:ascii="Calibri" w:eastAsia="Times New Roman" w:hAnsi="Calibri" w:cs="Calibri"/>
                <w:color w:val="000000"/>
              </w:rPr>
              <w:t>.</w:t>
            </w:r>
            <w:r w:rsidRPr="002A6352">
              <w:rPr>
                <w:rFonts w:ascii="Calibri" w:eastAsia="Times New Roman" w:hAnsi="Calibri" w:cs="Calibri"/>
                <w:color w:val="000000"/>
              </w:rPr>
              <w:t>2</w:t>
            </w:r>
          </w:p>
        </w:tc>
        <w:tc>
          <w:tcPr>
            <w:tcW w:w="1247" w:type="dxa"/>
            <w:shd w:val="clear" w:color="auto" w:fill="auto"/>
            <w:noWrap/>
            <w:vAlign w:val="bottom"/>
            <w:hideMark/>
          </w:tcPr>
          <w:p w14:paraId="531237EF" w14:textId="4893DD4B"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10</w:t>
            </w:r>
            <w:r w:rsidR="00FB02D5" w:rsidRPr="002A6352">
              <w:rPr>
                <w:rFonts w:ascii="Calibri" w:eastAsia="Times New Roman" w:hAnsi="Calibri" w:cs="Calibri"/>
                <w:color w:val="000000"/>
              </w:rPr>
              <w:t>.</w:t>
            </w:r>
            <w:r w:rsidRPr="002A6352">
              <w:rPr>
                <w:rFonts w:ascii="Calibri" w:eastAsia="Times New Roman" w:hAnsi="Calibri" w:cs="Calibri"/>
                <w:color w:val="000000"/>
              </w:rPr>
              <w:t>3</w:t>
            </w:r>
          </w:p>
        </w:tc>
      </w:tr>
      <w:tr w:rsidR="00F46BD7" w:rsidRPr="002A6352" w14:paraId="312363E1" w14:textId="77777777" w:rsidTr="00FB02D5">
        <w:trPr>
          <w:trHeight w:val="286"/>
        </w:trPr>
        <w:tc>
          <w:tcPr>
            <w:tcW w:w="567" w:type="dxa"/>
            <w:vMerge/>
            <w:textDirection w:val="btLr"/>
          </w:tcPr>
          <w:p w14:paraId="21C0B1AB" w14:textId="77777777" w:rsidR="00F46BD7" w:rsidRPr="002A6352" w:rsidRDefault="00F46BD7" w:rsidP="00F46BD7">
            <w:pPr>
              <w:ind w:left="113" w:right="113"/>
              <w:jc w:val="right"/>
              <w:rPr>
                <w:rFonts w:ascii="Calibri" w:eastAsia="Times New Roman" w:hAnsi="Calibri" w:cs="Calibri"/>
                <w:color w:val="000000"/>
              </w:rPr>
            </w:pPr>
          </w:p>
        </w:tc>
        <w:tc>
          <w:tcPr>
            <w:tcW w:w="2978" w:type="dxa"/>
            <w:shd w:val="clear" w:color="auto" w:fill="auto"/>
            <w:noWrap/>
            <w:vAlign w:val="bottom"/>
            <w:hideMark/>
          </w:tcPr>
          <w:p w14:paraId="6CC3FC3A" w14:textId="4BC00D07"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3</w:t>
            </w:r>
          </w:p>
        </w:tc>
        <w:tc>
          <w:tcPr>
            <w:tcW w:w="1247" w:type="dxa"/>
            <w:shd w:val="clear" w:color="auto" w:fill="auto"/>
            <w:noWrap/>
            <w:vAlign w:val="bottom"/>
            <w:hideMark/>
          </w:tcPr>
          <w:p w14:paraId="35B02034" w14:textId="0FD239CA"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4</w:t>
            </w:r>
            <w:r w:rsidR="00FB02D5" w:rsidRPr="002A6352">
              <w:rPr>
                <w:rFonts w:ascii="Calibri" w:eastAsia="Times New Roman" w:hAnsi="Calibri" w:cs="Calibri"/>
                <w:color w:val="000000"/>
              </w:rPr>
              <w:t>.</w:t>
            </w:r>
            <w:r w:rsidRPr="002A6352">
              <w:rPr>
                <w:rFonts w:ascii="Calibri" w:eastAsia="Times New Roman" w:hAnsi="Calibri" w:cs="Calibri"/>
                <w:color w:val="000000"/>
              </w:rPr>
              <w:t>1</w:t>
            </w:r>
          </w:p>
        </w:tc>
        <w:tc>
          <w:tcPr>
            <w:tcW w:w="1247" w:type="dxa"/>
            <w:shd w:val="clear" w:color="auto" w:fill="auto"/>
            <w:noWrap/>
            <w:vAlign w:val="bottom"/>
            <w:hideMark/>
          </w:tcPr>
          <w:p w14:paraId="40D02A5B" w14:textId="0064B21E"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7</w:t>
            </w:r>
            <w:r w:rsidR="00FB02D5" w:rsidRPr="002A6352">
              <w:rPr>
                <w:rFonts w:ascii="Calibri" w:eastAsia="Times New Roman" w:hAnsi="Calibri" w:cs="Calibri"/>
                <w:color w:val="000000"/>
              </w:rPr>
              <w:t>.</w:t>
            </w:r>
            <w:r w:rsidRPr="002A6352">
              <w:rPr>
                <w:rFonts w:ascii="Calibri" w:eastAsia="Times New Roman" w:hAnsi="Calibri" w:cs="Calibri"/>
                <w:color w:val="000000"/>
              </w:rPr>
              <w:t>7</w:t>
            </w:r>
          </w:p>
        </w:tc>
        <w:tc>
          <w:tcPr>
            <w:tcW w:w="1247" w:type="dxa"/>
            <w:shd w:val="clear" w:color="auto" w:fill="auto"/>
            <w:noWrap/>
            <w:vAlign w:val="bottom"/>
            <w:hideMark/>
          </w:tcPr>
          <w:p w14:paraId="0CF5B922" w14:textId="718DE890"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10</w:t>
            </w:r>
            <w:r w:rsidR="00FB02D5" w:rsidRPr="002A6352">
              <w:rPr>
                <w:rFonts w:ascii="Calibri" w:eastAsia="Times New Roman" w:hAnsi="Calibri" w:cs="Calibri"/>
                <w:color w:val="000000"/>
              </w:rPr>
              <w:t>.</w:t>
            </w:r>
            <w:r w:rsidRPr="002A6352">
              <w:rPr>
                <w:rFonts w:ascii="Calibri" w:eastAsia="Times New Roman" w:hAnsi="Calibri" w:cs="Calibri"/>
                <w:color w:val="000000"/>
              </w:rPr>
              <w:t>9</w:t>
            </w:r>
          </w:p>
        </w:tc>
        <w:tc>
          <w:tcPr>
            <w:tcW w:w="1247" w:type="dxa"/>
            <w:shd w:val="clear" w:color="auto" w:fill="auto"/>
            <w:noWrap/>
            <w:vAlign w:val="bottom"/>
            <w:hideMark/>
          </w:tcPr>
          <w:p w14:paraId="49CBF92F" w14:textId="1D7E0427"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13</w:t>
            </w:r>
            <w:r w:rsidR="00FB02D5" w:rsidRPr="002A6352">
              <w:rPr>
                <w:rFonts w:ascii="Calibri" w:eastAsia="Times New Roman" w:hAnsi="Calibri" w:cs="Calibri"/>
                <w:color w:val="000000"/>
              </w:rPr>
              <w:t>.</w:t>
            </w:r>
            <w:r w:rsidRPr="002A6352">
              <w:rPr>
                <w:rFonts w:ascii="Calibri" w:eastAsia="Times New Roman" w:hAnsi="Calibri" w:cs="Calibri"/>
                <w:color w:val="000000"/>
              </w:rPr>
              <w:t>8</w:t>
            </w:r>
          </w:p>
        </w:tc>
      </w:tr>
      <w:tr w:rsidR="00F46BD7" w:rsidRPr="002A6352" w14:paraId="3FF52E88" w14:textId="77777777" w:rsidTr="00FB02D5">
        <w:trPr>
          <w:trHeight w:val="286"/>
        </w:trPr>
        <w:tc>
          <w:tcPr>
            <w:tcW w:w="567" w:type="dxa"/>
            <w:vMerge/>
            <w:textDirection w:val="btLr"/>
          </w:tcPr>
          <w:p w14:paraId="4D4701B0" w14:textId="77777777" w:rsidR="00F46BD7" w:rsidRPr="002A6352" w:rsidRDefault="00F46BD7" w:rsidP="00F46BD7">
            <w:pPr>
              <w:ind w:left="113" w:right="113"/>
              <w:jc w:val="right"/>
              <w:rPr>
                <w:rFonts w:ascii="Calibri" w:eastAsia="Times New Roman" w:hAnsi="Calibri" w:cs="Calibri"/>
                <w:color w:val="000000"/>
              </w:rPr>
            </w:pPr>
          </w:p>
        </w:tc>
        <w:tc>
          <w:tcPr>
            <w:tcW w:w="2978" w:type="dxa"/>
            <w:shd w:val="clear" w:color="auto" w:fill="auto"/>
            <w:noWrap/>
            <w:vAlign w:val="bottom"/>
            <w:hideMark/>
          </w:tcPr>
          <w:p w14:paraId="35BB867B" w14:textId="15F75A11"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4</w:t>
            </w:r>
          </w:p>
        </w:tc>
        <w:tc>
          <w:tcPr>
            <w:tcW w:w="1247" w:type="dxa"/>
            <w:shd w:val="clear" w:color="auto" w:fill="auto"/>
            <w:noWrap/>
            <w:vAlign w:val="bottom"/>
            <w:hideMark/>
          </w:tcPr>
          <w:p w14:paraId="7622EB0E" w14:textId="5DBCB65F"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4</w:t>
            </w:r>
            <w:r w:rsidR="00FB02D5" w:rsidRPr="002A6352">
              <w:rPr>
                <w:rFonts w:ascii="Calibri" w:eastAsia="Times New Roman" w:hAnsi="Calibri" w:cs="Calibri"/>
                <w:color w:val="000000"/>
              </w:rPr>
              <w:t>.</w:t>
            </w:r>
            <w:r w:rsidRPr="002A6352">
              <w:rPr>
                <w:rFonts w:ascii="Calibri" w:eastAsia="Times New Roman" w:hAnsi="Calibri" w:cs="Calibri"/>
                <w:color w:val="000000"/>
              </w:rPr>
              <w:t>6</w:t>
            </w:r>
          </w:p>
        </w:tc>
        <w:tc>
          <w:tcPr>
            <w:tcW w:w="1247" w:type="dxa"/>
            <w:shd w:val="clear" w:color="auto" w:fill="auto"/>
            <w:noWrap/>
            <w:vAlign w:val="bottom"/>
            <w:hideMark/>
          </w:tcPr>
          <w:p w14:paraId="34A07824" w14:textId="3707494C"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8</w:t>
            </w:r>
            <w:r w:rsidR="00FB02D5" w:rsidRPr="002A6352">
              <w:rPr>
                <w:rFonts w:ascii="Calibri" w:eastAsia="Times New Roman" w:hAnsi="Calibri" w:cs="Calibri"/>
                <w:color w:val="000000"/>
              </w:rPr>
              <w:t>.</w:t>
            </w:r>
            <w:r w:rsidRPr="002A6352">
              <w:rPr>
                <w:rFonts w:ascii="Calibri" w:eastAsia="Times New Roman" w:hAnsi="Calibri" w:cs="Calibri"/>
                <w:color w:val="000000"/>
              </w:rPr>
              <w:t>6</w:t>
            </w:r>
          </w:p>
        </w:tc>
        <w:tc>
          <w:tcPr>
            <w:tcW w:w="1247" w:type="dxa"/>
            <w:shd w:val="clear" w:color="auto" w:fill="auto"/>
            <w:noWrap/>
            <w:vAlign w:val="bottom"/>
            <w:hideMark/>
          </w:tcPr>
          <w:p w14:paraId="0B2DC0E4" w14:textId="37F7D0A4"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12</w:t>
            </w:r>
            <w:r w:rsidR="00FB02D5" w:rsidRPr="002A6352">
              <w:rPr>
                <w:rFonts w:ascii="Calibri" w:eastAsia="Times New Roman" w:hAnsi="Calibri" w:cs="Calibri"/>
                <w:color w:val="000000"/>
              </w:rPr>
              <w:t>.</w:t>
            </w:r>
            <w:r w:rsidRPr="002A6352">
              <w:rPr>
                <w:rFonts w:ascii="Calibri" w:eastAsia="Times New Roman" w:hAnsi="Calibri" w:cs="Calibri"/>
                <w:color w:val="000000"/>
              </w:rPr>
              <w:t>3</w:t>
            </w:r>
          </w:p>
        </w:tc>
        <w:tc>
          <w:tcPr>
            <w:tcW w:w="1247" w:type="dxa"/>
            <w:shd w:val="clear" w:color="auto" w:fill="auto"/>
            <w:noWrap/>
            <w:vAlign w:val="bottom"/>
            <w:hideMark/>
          </w:tcPr>
          <w:p w14:paraId="754DAD10" w14:textId="4A41A5E1"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15</w:t>
            </w:r>
            <w:r w:rsidR="00FB02D5" w:rsidRPr="002A6352">
              <w:rPr>
                <w:rFonts w:ascii="Calibri" w:eastAsia="Times New Roman" w:hAnsi="Calibri" w:cs="Calibri"/>
                <w:color w:val="000000"/>
              </w:rPr>
              <w:t>.</w:t>
            </w:r>
            <w:r w:rsidRPr="002A6352">
              <w:rPr>
                <w:rFonts w:ascii="Calibri" w:eastAsia="Times New Roman" w:hAnsi="Calibri" w:cs="Calibri"/>
                <w:color w:val="000000"/>
              </w:rPr>
              <w:t>5</w:t>
            </w:r>
          </w:p>
        </w:tc>
      </w:tr>
      <w:tr w:rsidR="00F46BD7" w:rsidRPr="002A6352" w14:paraId="0BE4FA75" w14:textId="77777777" w:rsidTr="00FB02D5">
        <w:trPr>
          <w:trHeight w:val="286"/>
        </w:trPr>
        <w:tc>
          <w:tcPr>
            <w:tcW w:w="567" w:type="dxa"/>
            <w:vMerge/>
            <w:textDirection w:val="btLr"/>
          </w:tcPr>
          <w:p w14:paraId="7D4DD200" w14:textId="77777777" w:rsidR="00F46BD7" w:rsidRPr="002A6352" w:rsidRDefault="00F46BD7" w:rsidP="00F46BD7">
            <w:pPr>
              <w:ind w:left="113" w:right="113"/>
              <w:jc w:val="right"/>
              <w:rPr>
                <w:rFonts w:ascii="Calibri" w:eastAsia="Times New Roman" w:hAnsi="Calibri" w:cs="Calibri"/>
                <w:color w:val="000000"/>
              </w:rPr>
            </w:pPr>
          </w:p>
        </w:tc>
        <w:tc>
          <w:tcPr>
            <w:tcW w:w="2978" w:type="dxa"/>
            <w:shd w:val="clear" w:color="auto" w:fill="auto"/>
            <w:noWrap/>
            <w:vAlign w:val="bottom"/>
            <w:hideMark/>
          </w:tcPr>
          <w:p w14:paraId="3C06EAA7" w14:textId="07CA7742"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8</w:t>
            </w:r>
          </w:p>
        </w:tc>
        <w:tc>
          <w:tcPr>
            <w:tcW w:w="1247" w:type="dxa"/>
            <w:shd w:val="clear" w:color="auto" w:fill="auto"/>
            <w:noWrap/>
            <w:vAlign w:val="bottom"/>
            <w:hideMark/>
          </w:tcPr>
          <w:p w14:paraId="7064DAF0" w14:textId="0ECE64EA"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5</w:t>
            </w:r>
            <w:r w:rsidR="00FB02D5" w:rsidRPr="002A6352">
              <w:rPr>
                <w:rFonts w:ascii="Calibri" w:eastAsia="Times New Roman" w:hAnsi="Calibri" w:cs="Calibri"/>
                <w:color w:val="000000"/>
              </w:rPr>
              <w:t>.</w:t>
            </w:r>
            <w:r w:rsidRPr="002A6352">
              <w:rPr>
                <w:rFonts w:ascii="Calibri" w:eastAsia="Times New Roman" w:hAnsi="Calibri" w:cs="Calibri"/>
                <w:color w:val="000000"/>
              </w:rPr>
              <w:t>4</w:t>
            </w:r>
          </w:p>
        </w:tc>
        <w:tc>
          <w:tcPr>
            <w:tcW w:w="1247" w:type="dxa"/>
            <w:shd w:val="clear" w:color="auto" w:fill="auto"/>
            <w:noWrap/>
            <w:vAlign w:val="bottom"/>
            <w:hideMark/>
          </w:tcPr>
          <w:p w14:paraId="683013F5" w14:textId="07CA18AC"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10</w:t>
            </w:r>
            <w:r w:rsidR="00FB02D5" w:rsidRPr="002A6352">
              <w:rPr>
                <w:rFonts w:ascii="Calibri" w:eastAsia="Times New Roman" w:hAnsi="Calibri" w:cs="Calibri"/>
                <w:color w:val="000000"/>
              </w:rPr>
              <w:t>.</w:t>
            </w:r>
            <w:r w:rsidRPr="002A6352">
              <w:rPr>
                <w:rFonts w:ascii="Calibri" w:eastAsia="Times New Roman" w:hAnsi="Calibri" w:cs="Calibri"/>
                <w:color w:val="000000"/>
              </w:rPr>
              <w:t>1</w:t>
            </w:r>
          </w:p>
        </w:tc>
        <w:tc>
          <w:tcPr>
            <w:tcW w:w="1247" w:type="dxa"/>
            <w:shd w:val="clear" w:color="auto" w:fill="auto"/>
            <w:noWrap/>
            <w:vAlign w:val="bottom"/>
            <w:hideMark/>
          </w:tcPr>
          <w:p w14:paraId="177A9811" w14:textId="12484CC7"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14</w:t>
            </w:r>
            <w:r w:rsidR="00FB02D5" w:rsidRPr="002A6352">
              <w:rPr>
                <w:rFonts w:ascii="Calibri" w:eastAsia="Times New Roman" w:hAnsi="Calibri" w:cs="Calibri"/>
                <w:color w:val="000000"/>
              </w:rPr>
              <w:t>.</w:t>
            </w:r>
            <w:r w:rsidRPr="002A6352">
              <w:rPr>
                <w:rFonts w:ascii="Calibri" w:eastAsia="Times New Roman" w:hAnsi="Calibri" w:cs="Calibri"/>
                <w:color w:val="000000"/>
              </w:rPr>
              <w:t>3</w:t>
            </w:r>
          </w:p>
        </w:tc>
        <w:tc>
          <w:tcPr>
            <w:tcW w:w="1247" w:type="dxa"/>
            <w:shd w:val="clear" w:color="auto" w:fill="auto"/>
            <w:noWrap/>
            <w:vAlign w:val="bottom"/>
            <w:hideMark/>
          </w:tcPr>
          <w:p w14:paraId="55287388" w14:textId="39EF4095"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18</w:t>
            </w:r>
            <w:r w:rsidR="00FB02D5" w:rsidRPr="002A6352">
              <w:rPr>
                <w:rFonts w:ascii="Calibri" w:eastAsia="Times New Roman" w:hAnsi="Calibri" w:cs="Calibri"/>
                <w:color w:val="000000"/>
              </w:rPr>
              <w:t>.</w:t>
            </w:r>
            <w:r w:rsidRPr="002A6352">
              <w:rPr>
                <w:rFonts w:ascii="Calibri" w:eastAsia="Times New Roman" w:hAnsi="Calibri" w:cs="Calibri"/>
                <w:color w:val="000000"/>
              </w:rPr>
              <w:t>1</w:t>
            </w:r>
          </w:p>
        </w:tc>
      </w:tr>
      <w:tr w:rsidR="00F46BD7" w:rsidRPr="002A6352" w14:paraId="45534034" w14:textId="77777777" w:rsidTr="00FB02D5">
        <w:trPr>
          <w:trHeight w:val="286"/>
        </w:trPr>
        <w:tc>
          <w:tcPr>
            <w:tcW w:w="567" w:type="dxa"/>
            <w:vMerge/>
            <w:textDirection w:val="btLr"/>
          </w:tcPr>
          <w:p w14:paraId="7D44BF2F" w14:textId="77777777" w:rsidR="00F46BD7" w:rsidRPr="002A6352" w:rsidRDefault="00F46BD7" w:rsidP="00F46BD7">
            <w:pPr>
              <w:ind w:left="113" w:right="113"/>
              <w:jc w:val="right"/>
              <w:rPr>
                <w:rFonts w:ascii="Calibri" w:eastAsia="Times New Roman" w:hAnsi="Calibri" w:cs="Calibri"/>
                <w:color w:val="000000"/>
              </w:rPr>
            </w:pPr>
          </w:p>
        </w:tc>
        <w:tc>
          <w:tcPr>
            <w:tcW w:w="2978" w:type="dxa"/>
            <w:shd w:val="clear" w:color="auto" w:fill="auto"/>
            <w:noWrap/>
            <w:vAlign w:val="bottom"/>
            <w:hideMark/>
          </w:tcPr>
          <w:p w14:paraId="6A690A02" w14:textId="66EF16A6"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16</w:t>
            </w:r>
          </w:p>
        </w:tc>
        <w:tc>
          <w:tcPr>
            <w:tcW w:w="1247" w:type="dxa"/>
            <w:shd w:val="clear" w:color="auto" w:fill="auto"/>
            <w:noWrap/>
            <w:vAlign w:val="bottom"/>
            <w:hideMark/>
          </w:tcPr>
          <w:p w14:paraId="5AB1CEB5" w14:textId="0CD22B03"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5</w:t>
            </w:r>
            <w:r w:rsidR="00FB02D5" w:rsidRPr="002A6352">
              <w:rPr>
                <w:rFonts w:ascii="Calibri" w:eastAsia="Times New Roman" w:hAnsi="Calibri" w:cs="Calibri"/>
                <w:color w:val="000000"/>
              </w:rPr>
              <w:t>.</w:t>
            </w:r>
            <w:r w:rsidRPr="002A6352">
              <w:rPr>
                <w:rFonts w:ascii="Calibri" w:eastAsia="Times New Roman" w:hAnsi="Calibri" w:cs="Calibri"/>
                <w:color w:val="000000"/>
              </w:rPr>
              <w:t>7</w:t>
            </w:r>
          </w:p>
        </w:tc>
        <w:tc>
          <w:tcPr>
            <w:tcW w:w="1247" w:type="dxa"/>
            <w:shd w:val="clear" w:color="auto" w:fill="auto"/>
            <w:noWrap/>
            <w:vAlign w:val="bottom"/>
            <w:hideMark/>
          </w:tcPr>
          <w:p w14:paraId="7253E9BD" w14:textId="34FC3E92"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10</w:t>
            </w:r>
            <w:r w:rsidR="00FB02D5" w:rsidRPr="002A6352">
              <w:rPr>
                <w:rFonts w:ascii="Calibri" w:eastAsia="Times New Roman" w:hAnsi="Calibri" w:cs="Calibri"/>
                <w:color w:val="000000"/>
              </w:rPr>
              <w:t>.</w:t>
            </w:r>
            <w:r w:rsidRPr="002A6352">
              <w:rPr>
                <w:rFonts w:ascii="Calibri" w:eastAsia="Times New Roman" w:hAnsi="Calibri" w:cs="Calibri"/>
                <w:color w:val="000000"/>
              </w:rPr>
              <w:t>8</w:t>
            </w:r>
          </w:p>
        </w:tc>
        <w:tc>
          <w:tcPr>
            <w:tcW w:w="1247" w:type="dxa"/>
            <w:shd w:val="clear" w:color="auto" w:fill="auto"/>
            <w:noWrap/>
            <w:vAlign w:val="bottom"/>
            <w:hideMark/>
          </w:tcPr>
          <w:p w14:paraId="183AFEC2" w14:textId="30E7EFB1"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15</w:t>
            </w:r>
            <w:r w:rsidR="00FB02D5" w:rsidRPr="002A6352">
              <w:rPr>
                <w:rFonts w:ascii="Calibri" w:eastAsia="Times New Roman" w:hAnsi="Calibri" w:cs="Calibri"/>
                <w:color w:val="000000"/>
              </w:rPr>
              <w:t>.</w:t>
            </w:r>
            <w:r w:rsidRPr="002A6352">
              <w:rPr>
                <w:rFonts w:ascii="Calibri" w:eastAsia="Times New Roman" w:hAnsi="Calibri" w:cs="Calibri"/>
                <w:color w:val="000000"/>
              </w:rPr>
              <w:t>3</w:t>
            </w:r>
          </w:p>
        </w:tc>
        <w:tc>
          <w:tcPr>
            <w:tcW w:w="1247" w:type="dxa"/>
            <w:shd w:val="clear" w:color="auto" w:fill="auto"/>
            <w:noWrap/>
            <w:vAlign w:val="bottom"/>
            <w:hideMark/>
          </w:tcPr>
          <w:p w14:paraId="2A4C1F23" w14:textId="41F18BFA" w:rsidR="00F46BD7" w:rsidRPr="002A6352" w:rsidRDefault="00F46BD7" w:rsidP="00F46BD7">
            <w:pPr>
              <w:jc w:val="right"/>
              <w:rPr>
                <w:rFonts w:ascii="Calibri" w:eastAsia="Times New Roman" w:hAnsi="Calibri" w:cs="Calibri"/>
                <w:color w:val="000000"/>
              </w:rPr>
            </w:pPr>
            <w:r w:rsidRPr="002A6352">
              <w:rPr>
                <w:rFonts w:ascii="Calibri" w:eastAsia="Times New Roman" w:hAnsi="Calibri" w:cs="Calibri"/>
                <w:color w:val="000000"/>
              </w:rPr>
              <w:t>19</w:t>
            </w:r>
            <w:r w:rsidR="00FB02D5" w:rsidRPr="002A6352">
              <w:rPr>
                <w:rFonts w:ascii="Calibri" w:eastAsia="Times New Roman" w:hAnsi="Calibri" w:cs="Calibri"/>
                <w:color w:val="000000"/>
              </w:rPr>
              <w:t>.</w:t>
            </w:r>
            <w:r w:rsidRPr="002A6352">
              <w:rPr>
                <w:rFonts w:ascii="Calibri" w:eastAsia="Times New Roman" w:hAnsi="Calibri" w:cs="Calibri"/>
                <w:color w:val="000000"/>
              </w:rPr>
              <w:t>4</w:t>
            </w:r>
          </w:p>
        </w:tc>
      </w:tr>
      <w:tr w:rsidR="00F46BD7" w:rsidRPr="002A6352" w14:paraId="1CEDDBCD" w14:textId="77777777" w:rsidTr="00FB02D5">
        <w:trPr>
          <w:trHeight w:val="286"/>
        </w:trPr>
        <w:tc>
          <w:tcPr>
            <w:tcW w:w="567" w:type="dxa"/>
            <w:vMerge w:val="restart"/>
            <w:textDirection w:val="btLr"/>
          </w:tcPr>
          <w:p w14:paraId="239E0C90" w14:textId="3E259BAB" w:rsidR="00F46BD7" w:rsidRPr="002A6352" w:rsidRDefault="00F46BD7" w:rsidP="00F46BD7">
            <w:pPr>
              <w:ind w:left="113" w:right="113"/>
              <w:jc w:val="right"/>
              <w:rPr>
                <w:rFonts w:ascii="Calibri" w:hAnsi="Calibri" w:cs="Calibri"/>
                <w:color w:val="000000"/>
              </w:rPr>
            </w:pPr>
            <w:r w:rsidRPr="002A6352">
              <w:rPr>
                <w:rFonts w:ascii="Calibri" w:hAnsi="Calibri" w:cs="Calibri"/>
                <w:color w:val="000000"/>
              </w:rPr>
              <w:t>Medium SINR</w:t>
            </w:r>
          </w:p>
        </w:tc>
        <w:tc>
          <w:tcPr>
            <w:tcW w:w="2978" w:type="dxa"/>
            <w:shd w:val="clear" w:color="auto" w:fill="auto"/>
            <w:noWrap/>
            <w:vAlign w:val="bottom"/>
          </w:tcPr>
          <w:p w14:paraId="08A94C0F" w14:textId="64A83249"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2</w:t>
            </w:r>
          </w:p>
        </w:tc>
        <w:tc>
          <w:tcPr>
            <w:tcW w:w="1247" w:type="dxa"/>
            <w:shd w:val="clear" w:color="auto" w:fill="auto"/>
            <w:noWrap/>
            <w:vAlign w:val="bottom"/>
          </w:tcPr>
          <w:p w14:paraId="61D79A03" w14:textId="4272E500"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2</w:t>
            </w:r>
            <w:r w:rsidR="00FB02D5" w:rsidRPr="002A6352">
              <w:rPr>
                <w:rFonts w:ascii="Calibri" w:hAnsi="Calibri" w:cs="Calibri"/>
                <w:color w:val="000000"/>
              </w:rPr>
              <w:t>.</w:t>
            </w:r>
            <w:r w:rsidRPr="002A6352">
              <w:rPr>
                <w:rFonts w:ascii="Calibri" w:hAnsi="Calibri" w:cs="Calibri"/>
                <w:color w:val="000000"/>
              </w:rPr>
              <w:t>1</w:t>
            </w:r>
          </w:p>
        </w:tc>
        <w:tc>
          <w:tcPr>
            <w:tcW w:w="1247" w:type="dxa"/>
            <w:shd w:val="clear" w:color="auto" w:fill="auto"/>
            <w:noWrap/>
            <w:vAlign w:val="bottom"/>
          </w:tcPr>
          <w:p w14:paraId="273C58A2" w14:textId="2FC7FDA0"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4</w:t>
            </w:r>
            <w:r w:rsidR="00FB02D5" w:rsidRPr="002A6352">
              <w:rPr>
                <w:rFonts w:ascii="Calibri" w:hAnsi="Calibri" w:cs="Calibri"/>
                <w:color w:val="000000"/>
              </w:rPr>
              <w:t>.</w:t>
            </w:r>
            <w:r w:rsidRPr="002A6352">
              <w:rPr>
                <w:rFonts w:ascii="Calibri" w:hAnsi="Calibri" w:cs="Calibri"/>
                <w:color w:val="000000"/>
              </w:rPr>
              <w:t>0</w:t>
            </w:r>
          </w:p>
        </w:tc>
        <w:tc>
          <w:tcPr>
            <w:tcW w:w="1247" w:type="dxa"/>
            <w:shd w:val="clear" w:color="auto" w:fill="auto"/>
            <w:noWrap/>
            <w:vAlign w:val="bottom"/>
          </w:tcPr>
          <w:p w14:paraId="5120F5C6" w14:textId="5A9F2DD1"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5</w:t>
            </w:r>
            <w:r w:rsidR="00FB02D5" w:rsidRPr="002A6352">
              <w:rPr>
                <w:rFonts w:ascii="Calibri" w:hAnsi="Calibri" w:cs="Calibri"/>
                <w:color w:val="000000"/>
              </w:rPr>
              <w:t>.</w:t>
            </w:r>
            <w:r w:rsidRPr="002A6352">
              <w:rPr>
                <w:rFonts w:ascii="Calibri" w:hAnsi="Calibri" w:cs="Calibri"/>
                <w:color w:val="000000"/>
              </w:rPr>
              <w:t>7</w:t>
            </w:r>
          </w:p>
        </w:tc>
        <w:tc>
          <w:tcPr>
            <w:tcW w:w="1247" w:type="dxa"/>
            <w:shd w:val="clear" w:color="auto" w:fill="auto"/>
            <w:noWrap/>
            <w:vAlign w:val="bottom"/>
          </w:tcPr>
          <w:p w14:paraId="78818C3C" w14:textId="4885D0F5"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7</w:t>
            </w:r>
            <w:r w:rsidR="00FB02D5" w:rsidRPr="002A6352">
              <w:rPr>
                <w:rFonts w:ascii="Calibri" w:hAnsi="Calibri" w:cs="Calibri"/>
                <w:color w:val="000000"/>
              </w:rPr>
              <w:t>.</w:t>
            </w:r>
            <w:r w:rsidRPr="002A6352">
              <w:rPr>
                <w:rFonts w:ascii="Calibri" w:hAnsi="Calibri" w:cs="Calibri"/>
                <w:color w:val="000000"/>
              </w:rPr>
              <w:t>3</w:t>
            </w:r>
          </w:p>
        </w:tc>
      </w:tr>
      <w:tr w:rsidR="00F46BD7" w:rsidRPr="002A6352" w14:paraId="181C1992" w14:textId="77777777" w:rsidTr="00FB02D5">
        <w:trPr>
          <w:trHeight w:val="286"/>
        </w:trPr>
        <w:tc>
          <w:tcPr>
            <w:tcW w:w="567" w:type="dxa"/>
            <w:vMerge/>
            <w:textDirection w:val="btLr"/>
          </w:tcPr>
          <w:p w14:paraId="7809997E" w14:textId="77777777" w:rsidR="00F46BD7" w:rsidRPr="002A6352" w:rsidRDefault="00F46BD7" w:rsidP="00F46BD7">
            <w:pPr>
              <w:ind w:left="113" w:right="113"/>
              <w:jc w:val="right"/>
              <w:rPr>
                <w:rFonts w:ascii="Calibri" w:hAnsi="Calibri" w:cs="Calibri"/>
                <w:color w:val="000000"/>
              </w:rPr>
            </w:pPr>
          </w:p>
        </w:tc>
        <w:tc>
          <w:tcPr>
            <w:tcW w:w="2978" w:type="dxa"/>
            <w:shd w:val="clear" w:color="auto" w:fill="auto"/>
            <w:noWrap/>
            <w:vAlign w:val="bottom"/>
          </w:tcPr>
          <w:p w14:paraId="5B1E3943" w14:textId="504812E4"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3</w:t>
            </w:r>
          </w:p>
        </w:tc>
        <w:tc>
          <w:tcPr>
            <w:tcW w:w="1247" w:type="dxa"/>
            <w:shd w:val="clear" w:color="auto" w:fill="auto"/>
            <w:noWrap/>
            <w:vAlign w:val="bottom"/>
          </w:tcPr>
          <w:p w14:paraId="3187B474" w14:textId="45BE32A7"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2</w:t>
            </w:r>
            <w:r w:rsidR="00FB02D5" w:rsidRPr="002A6352">
              <w:rPr>
                <w:rFonts w:ascii="Calibri" w:hAnsi="Calibri" w:cs="Calibri"/>
                <w:color w:val="000000"/>
              </w:rPr>
              <w:t>.</w:t>
            </w:r>
            <w:r w:rsidRPr="002A6352">
              <w:rPr>
                <w:rFonts w:ascii="Calibri" w:hAnsi="Calibri" w:cs="Calibri"/>
                <w:color w:val="000000"/>
              </w:rPr>
              <w:t>8</w:t>
            </w:r>
          </w:p>
        </w:tc>
        <w:tc>
          <w:tcPr>
            <w:tcW w:w="1247" w:type="dxa"/>
            <w:shd w:val="clear" w:color="auto" w:fill="auto"/>
            <w:noWrap/>
            <w:vAlign w:val="bottom"/>
          </w:tcPr>
          <w:p w14:paraId="3E229C4F" w14:textId="153C0E0D"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5</w:t>
            </w:r>
            <w:r w:rsidR="00FB02D5" w:rsidRPr="002A6352">
              <w:rPr>
                <w:rFonts w:ascii="Calibri" w:hAnsi="Calibri" w:cs="Calibri"/>
                <w:color w:val="000000"/>
              </w:rPr>
              <w:t>.</w:t>
            </w:r>
            <w:r w:rsidRPr="002A6352">
              <w:rPr>
                <w:rFonts w:ascii="Calibri" w:hAnsi="Calibri" w:cs="Calibri"/>
                <w:color w:val="000000"/>
              </w:rPr>
              <w:t>3</w:t>
            </w:r>
          </w:p>
        </w:tc>
        <w:tc>
          <w:tcPr>
            <w:tcW w:w="1247" w:type="dxa"/>
            <w:shd w:val="clear" w:color="auto" w:fill="auto"/>
            <w:noWrap/>
            <w:vAlign w:val="bottom"/>
          </w:tcPr>
          <w:p w14:paraId="50D35831" w14:textId="149293A5"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7</w:t>
            </w:r>
            <w:r w:rsidR="00FB02D5" w:rsidRPr="002A6352">
              <w:rPr>
                <w:rFonts w:ascii="Calibri" w:hAnsi="Calibri" w:cs="Calibri"/>
                <w:color w:val="000000"/>
              </w:rPr>
              <w:t>.</w:t>
            </w:r>
            <w:r w:rsidRPr="002A6352">
              <w:rPr>
                <w:rFonts w:ascii="Calibri" w:hAnsi="Calibri" w:cs="Calibri"/>
                <w:color w:val="000000"/>
              </w:rPr>
              <w:t>6</w:t>
            </w:r>
          </w:p>
        </w:tc>
        <w:tc>
          <w:tcPr>
            <w:tcW w:w="1247" w:type="dxa"/>
            <w:shd w:val="clear" w:color="auto" w:fill="auto"/>
            <w:noWrap/>
            <w:vAlign w:val="bottom"/>
          </w:tcPr>
          <w:p w14:paraId="56EB334E" w14:textId="12518998"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9</w:t>
            </w:r>
            <w:r w:rsidR="00FB02D5" w:rsidRPr="002A6352">
              <w:rPr>
                <w:rFonts w:ascii="Calibri" w:hAnsi="Calibri" w:cs="Calibri"/>
                <w:color w:val="000000"/>
              </w:rPr>
              <w:t>.</w:t>
            </w:r>
            <w:r w:rsidRPr="002A6352">
              <w:rPr>
                <w:rFonts w:ascii="Calibri" w:hAnsi="Calibri" w:cs="Calibri"/>
                <w:color w:val="000000"/>
              </w:rPr>
              <w:t>8</w:t>
            </w:r>
          </w:p>
        </w:tc>
      </w:tr>
      <w:tr w:rsidR="00F46BD7" w:rsidRPr="002A6352" w14:paraId="1A0A0CEF" w14:textId="77777777" w:rsidTr="00FB02D5">
        <w:trPr>
          <w:trHeight w:val="286"/>
        </w:trPr>
        <w:tc>
          <w:tcPr>
            <w:tcW w:w="567" w:type="dxa"/>
            <w:vMerge/>
            <w:textDirection w:val="btLr"/>
          </w:tcPr>
          <w:p w14:paraId="278BFE06" w14:textId="77777777" w:rsidR="00F46BD7" w:rsidRPr="002A6352" w:rsidRDefault="00F46BD7" w:rsidP="00F46BD7">
            <w:pPr>
              <w:ind w:left="113" w:right="113"/>
              <w:jc w:val="right"/>
              <w:rPr>
                <w:rFonts w:ascii="Calibri" w:hAnsi="Calibri" w:cs="Calibri"/>
                <w:color w:val="000000"/>
              </w:rPr>
            </w:pPr>
          </w:p>
        </w:tc>
        <w:tc>
          <w:tcPr>
            <w:tcW w:w="2978" w:type="dxa"/>
            <w:shd w:val="clear" w:color="auto" w:fill="auto"/>
            <w:noWrap/>
            <w:vAlign w:val="bottom"/>
          </w:tcPr>
          <w:p w14:paraId="75FD36E2" w14:textId="2633AD4C"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4</w:t>
            </w:r>
          </w:p>
        </w:tc>
        <w:tc>
          <w:tcPr>
            <w:tcW w:w="1247" w:type="dxa"/>
            <w:shd w:val="clear" w:color="auto" w:fill="auto"/>
            <w:noWrap/>
            <w:vAlign w:val="bottom"/>
          </w:tcPr>
          <w:p w14:paraId="0E2F6A40" w14:textId="09AEBA8B"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3</w:t>
            </w:r>
            <w:r w:rsidR="00FB02D5" w:rsidRPr="002A6352">
              <w:rPr>
                <w:rFonts w:ascii="Calibri" w:hAnsi="Calibri" w:cs="Calibri"/>
                <w:color w:val="000000"/>
              </w:rPr>
              <w:t>.</w:t>
            </w:r>
            <w:r w:rsidRPr="002A6352">
              <w:rPr>
                <w:rFonts w:ascii="Calibri" w:hAnsi="Calibri" w:cs="Calibri"/>
                <w:color w:val="000000"/>
              </w:rPr>
              <w:t>1</w:t>
            </w:r>
          </w:p>
        </w:tc>
        <w:tc>
          <w:tcPr>
            <w:tcW w:w="1247" w:type="dxa"/>
            <w:shd w:val="clear" w:color="auto" w:fill="auto"/>
            <w:noWrap/>
            <w:vAlign w:val="bottom"/>
          </w:tcPr>
          <w:p w14:paraId="4C0BCD53" w14:textId="4E8D86E8"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5</w:t>
            </w:r>
            <w:r w:rsidR="00FB02D5" w:rsidRPr="002A6352">
              <w:rPr>
                <w:rFonts w:ascii="Calibri" w:hAnsi="Calibri" w:cs="Calibri"/>
                <w:color w:val="000000"/>
              </w:rPr>
              <w:t>.</w:t>
            </w:r>
            <w:r w:rsidRPr="002A6352">
              <w:rPr>
                <w:rFonts w:ascii="Calibri" w:hAnsi="Calibri" w:cs="Calibri"/>
                <w:color w:val="000000"/>
              </w:rPr>
              <w:t>9</w:t>
            </w:r>
          </w:p>
        </w:tc>
        <w:tc>
          <w:tcPr>
            <w:tcW w:w="1247" w:type="dxa"/>
            <w:shd w:val="clear" w:color="auto" w:fill="auto"/>
            <w:noWrap/>
            <w:vAlign w:val="bottom"/>
          </w:tcPr>
          <w:p w14:paraId="7BD0CC34" w14:textId="30680CBA"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8</w:t>
            </w:r>
            <w:r w:rsidR="00FB02D5" w:rsidRPr="002A6352">
              <w:rPr>
                <w:rFonts w:ascii="Calibri" w:hAnsi="Calibri" w:cs="Calibri"/>
                <w:color w:val="000000"/>
              </w:rPr>
              <w:t>.</w:t>
            </w:r>
            <w:r w:rsidRPr="002A6352">
              <w:rPr>
                <w:rFonts w:ascii="Calibri" w:hAnsi="Calibri" w:cs="Calibri"/>
                <w:color w:val="000000"/>
              </w:rPr>
              <w:t>6</w:t>
            </w:r>
          </w:p>
        </w:tc>
        <w:tc>
          <w:tcPr>
            <w:tcW w:w="1247" w:type="dxa"/>
            <w:shd w:val="clear" w:color="auto" w:fill="auto"/>
            <w:noWrap/>
            <w:vAlign w:val="bottom"/>
          </w:tcPr>
          <w:p w14:paraId="1436EC0B" w14:textId="49F3F9F0"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11</w:t>
            </w:r>
            <w:r w:rsidR="00FB02D5" w:rsidRPr="002A6352">
              <w:rPr>
                <w:rFonts w:ascii="Calibri" w:hAnsi="Calibri" w:cs="Calibri"/>
                <w:color w:val="000000"/>
              </w:rPr>
              <w:t>.</w:t>
            </w:r>
            <w:r w:rsidRPr="002A6352">
              <w:rPr>
                <w:rFonts w:ascii="Calibri" w:hAnsi="Calibri" w:cs="Calibri"/>
                <w:color w:val="000000"/>
              </w:rPr>
              <w:t>0</w:t>
            </w:r>
          </w:p>
        </w:tc>
      </w:tr>
      <w:tr w:rsidR="00F46BD7" w:rsidRPr="002A6352" w14:paraId="60A767AA" w14:textId="77777777" w:rsidTr="00FB02D5">
        <w:trPr>
          <w:trHeight w:val="286"/>
        </w:trPr>
        <w:tc>
          <w:tcPr>
            <w:tcW w:w="567" w:type="dxa"/>
            <w:vMerge/>
            <w:textDirection w:val="btLr"/>
          </w:tcPr>
          <w:p w14:paraId="25C8A54B" w14:textId="77777777" w:rsidR="00F46BD7" w:rsidRPr="002A6352" w:rsidRDefault="00F46BD7" w:rsidP="00F46BD7">
            <w:pPr>
              <w:ind w:left="113" w:right="113"/>
              <w:jc w:val="right"/>
              <w:rPr>
                <w:rFonts w:ascii="Calibri" w:hAnsi="Calibri" w:cs="Calibri"/>
                <w:color w:val="000000"/>
              </w:rPr>
            </w:pPr>
          </w:p>
        </w:tc>
        <w:tc>
          <w:tcPr>
            <w:tcW w:w="2978" w:type="dxa"/>
            <w:shd w:val="clear" w:color="auto" w:fill="auto"/>
            <w:noWrap/>
            <w:vAlign w:val="bottom"/>
          </w:tcPr>
          <w:p w14:paraId="2E9A1B91" w14:textId="3F0E61BF"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8</w:t>
            </w:r>
          </w:p>
        </w:tc>
        <w:tc>
          <w:tcPr>
            <w:tcW w:w="1247" w:type="dxa"/>
            <w:shd w:val="clear" w:color="auto" w:fill="auto"/>
            <w:noWrap/>
            <w:vAlign w:val="bottom"/>
          </w:tcPr>
          <w:p w14:paraId="69205487" w14:textId="3280BD37"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3</w:t>
            </w:r>
            <w:r w:rsidR="00FB02D5" w:rsidRPr="002A6352">
              <w:rPr>
                <w:rFonts w:ascii="Calibri" w:hAnsi="Calibri" w:cs="Calibri"/>
                <w:color w:val="000000"/>
              </w:rPr>
              <w:t>.</w:t>
            </w:r>
            <w:r w:rsidRPr="002A6352">
              <w:rPr>
                <w:rFonts w:ascii="Calibri" w:hAnsi="Calibri" w:cs="Calibri"/>
                <w:color w:val="000000"/>
              </w:rPr>
              <w:t>6</w:t>
            </w:r>
          </w:p>
        </w:tc>
        <w:tc>
          <w:tcPr>
            <w:tcW w:w="1247" w:type="dxa"/>
            <w:shd w:val="clear" w:color="auto" w:fill="auto"/>
            <w:noWrap/>
            <w:vAlign w:val="bottom"/>
          </w:tcPr>
          <w:p w14:paraId="1857AA7E" w14:textId="46256942"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6</w:t>
            </w:r>
            <w:r w:rsidR="00FB02D5" w:rsidRPr="002A6352">
              <w:rPr>
                <w:rFonts w:ascii="Calibri" w:hAnsi="Calibri" w:cs="Calibri"/>
                <w:color w:val="000000"/>
              </w:rPr>
              <w:t>.</w:t>
            </w:r>
            <w:r w:rsidRPr="002A6352">
              <w:rPr>
                <w:rFonts w:ascii="Calibri" w:hAnsi="Calibri" w:cs="Calibri"/>
                <w:color w:val="000000"/>
              </w:rPr>
              <w:t>9</w:t>
            </w:r>
          </w:p>
        </w:tc>
        <w:tc>
          <w:tcPr>
            <w:tcW w:w="1247" w:type="dxa"/>
            <w:shd w:val="clear" w:color="auto" w:fill="auto"/>
            <w:noWrap/>
            <w:vAlign w:val="bottom"/>
          </w:tcPr>
          <w:p w14:paraId="76346961" w14:textId="5B4A3EA2"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10</w:t>
            </w:r>
            <w:r w:rsidR="00FB02D5" w:rsidRPr="002A6352">
              <w:rPr>
                <w:rFonts w:ascii="Calibri" w:hAnsi="Calibri" w:cs="Calibri"/>
                <w:color w:val="000000"/>
              </w:rPr>
              <w:t>.</w:t>
            </w:r>
            <w:r w:rsidRPr="002A6352">
              <w:rPr>
                <w:rFonts w:ascii="Calibri" w:hAnsi="Calibri" w:cs="Calibri"/>
                <w:color w:val="000000"/>
              </w:rPr>
              <w:t>0</w:t>
            </w:r>
          </w:p>
        </w:tc>
        <w:tc>
          <w:tcPr>
            <w:tcW w:w="1247" w:type="dxa"/>
            <w:shd w:val="clear" w:color="auto" w:fill="auto"/>
            <w:noWrap/>
            <w:vAlign w:val="bottom"/>
          </w:tcPr>
          <w:p w14:paraId="53BBA4A0" w14:textId="38947010"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12</w:t>
            </w:r>
            <w:r w:rsidR="00FB02D5" w:rsidRPr="002A6352">
              <w:rPr>
                <w:rFonts w:ascii="Calibri" w:hAnsi="Calibri" w:cs="Calibri"/>
                <w:color w:val="000000"/>
              </w:rPr>
              <w:t>.</w:t>
            </w:r>
            <w:r w:rsidRPr="002A6352">
              <w:rPr>
                <w:rFonts w:ascii="Calibri" w:hAnsi="Calibri" w:cs="Calibri"/>
                <w:color w:val="000000"/>
              </w:rPr>
              <w:t>9</w:t>
            </w:r>
          </w:p>
        </w:tc>
      </w:tr>
      <w:tr w:rsidR="00F46BD7" w:rsidRPr="002A6352" w14:paraId="3EF90D6B" w14:textId="77777777" w:rsidTr="00FB02D5">
        <w:trPr>
          <w:trHeight w:val="286"/>
        </w:trPr>
        <w:tc>
          <w:tcPr>
            <w:tcW w:w="567" w:type="dxa"/>
            <w:vMerge/>
            <w:textDirection w:val="btLr"/>
          </w:tcPr>
          <w:p w14:paraId="34C448CF" w14:textId="77777777" w:rsidR="00F46BD7" w:rsidRPr="002A6352" w:rsidRDefault="00F46BD7" w:rsidP="00F46BD7">
            <w:pPr>
              <w:ind w:left="113" w:right="113"/>
              <w:jc w:val="right"/>
              <w:rPr>
                <w:rFonts w:ascii="Calibri" w:hAnsi="Calibri" w:cs="Calibri"/>
                <w:color w:val="000000"/>
              </w:rPr>
            </w:pPr>
          </w:p>
        </w:tc>
        <w:tc>
          <w:tcPr>
            <w:tcW w:w="2978" w:type="dxa"/>
            <w:shd w:val="clear" w:color="auto" w:fill="auto"/>
            <w:noWrap/>
            <w:vAlign w:val="bottom"/>
          </w:tcPr>
          <w:p w14:paraId="0BA4DEE7" w14:textId="61E54CE8"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16</w:t>
            </w:r>
          </w:p>
        </w:tc>
        <w:tc>
          <w:tcPr>
            <w:tcW w:w="1247" w:type="dxa"/>
            <w:shd w:val="clear" w:color="auto" w:fill="auto"/>
            <w:noWrap/>
            <w:vAlign w:val="bottom"/>
          </w:tcPr>
          <w:p w14:paraId="4F07F9B7" w14:textId="42A2553E"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3</w:t>
            </w:r>
            <w:r w:rsidR="00FB02D5" w:rsidRPr="002A6352">
              <w:rPr>
                <w:rFonts w:ascii="Calibri" w:hAnsi="Calibri" w:cs="Calibri"/>
                <w:color w:val="000000"/>
              </w:rPr>
              <w:t>.</w:t>
            </w:r>
            <w:r w:rsidRPr="002A6352">
              <w:rPr>
                <w:rFonts w:ascii="Calibri" w:hAnsi="Calibri" w:cs="Calibri"/>
                <w:color w:val="000000"/>
              </w:rPr>
              <w:t>9</w:t>
            </w:r>
          </w:p>
        </w:tc>
        <w:tc>
          <w:tcPr>
            <w:tcW w:w="1247" w:type="dxa"/>
            <w:shd w:val="clear" w:color="auto" w:fill="auto"/>
            <w:noWrap/>
            <w:vAlign w:val="bottom"/>
          </w:tcPr>
          <w:p w14:paraId="0003CB5C" w14:textId="4F82E02A"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7</w:t>
            </w:r>
            <w:r w:rsidR="00FB02D5" w:rsidRPr="002A6352">
              <w:rPr>
                <w:rFonts w:ascii="Calibri" w:hAnsi="Calibri" w:cs="Calibri"/>
                <w:color w:val="000000"/>
              </w:rPr>
              <w:t>.</w:t>
            </w:r>
            <w:r w:rsidRPr="002A6352">
              <w:rPr>
                <w:rFonts w:ascii="Calibri" w:hAnsi="Calibri" w:cs="Calibri"/>
                <w:color w:val="000000"/>
              </w:rPr>
              <w:t>4</w:t>
            </w:r>
          </w:p>
        </w:tc>
        <w:tc>
          <w:tcPr>
            <w:tcW w:w="1247" w:type="dxa"/>
            <w:shd w:val="clear" w:color="auto" w:fill="auto"/>
            <w:noWrap/>
            <w:vAlign w:val="bottom"/>
          </w:tcPr>
          <w:p w14:paraId="2C9D2EC9" w14:textId="77CCC8EC"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10</w:t>
            </w:r>
            <w:r w:rsidR="00FB02D5" w:rsidRPr="002A6352">
              <w:rPr>
                <w:rFonts w:ascii="Calibri" w:hAnsi="Calibri" w:cs="Calibri"/>
                <w:color w:val="000000"/>
              </w:rPr>
              <w:t>.</w:t>
            </w:r>
            <w:r w:rsidRPr="002A6352">
              <w:rPr>
                <w:rFonts w:ascii="Calibri" w:hAnsi="Calibri" w:cs="Calibri"/>
                <w:color w:val="000000"/>
              </w:rPr>
              <w:t>7</w:t>
            </w:r>
          </w:p>
        </w:tc>
        <w:tc>
          <w:tcPr>
            <w:tcW w:w="1247" w:type="dxa"/>
            <w:shd w:val="clear" w:color="auto" w:fill="auto"/>
            <w:noWrap/>
            <w:vAlign w:val="bottom"/>
          </w:tcPr>
          <w:p w14:paraId="2518AEDD" w14:textId="1D5E43D7" w:rsidR="00F46BD7" w:rsidRPr="002A6352" w:rsidRDefault="00F46BD7" w:rsidP="00F46BD7">
            <w:pPr>
              <w:jc w:val="right"/>
              <w:rPr>
                <w:rFonts w:ascii="Calibri" w:eastAsia="Times New Roman" w:hAnsi="Calibri" w:cs="Calibri"/>
                <w:color w:val="000000"/>
              </w:rPr>
            </w:pPr>
            <w:r w:rsidRPr="002A6352">
              <w:rPr>
                <w:rFonts w:ascii="Calibri" w:hAnsi="Calibri" w:cs="Calibri"/>
                <w:color w:val="000000"/>
              </w:rPr>
              <w:t>13</w:t>
            </w:r>
            <w:r w:rsidR="00FB02D5" w:rsidRPr="002A6352">
              <w:rPr>
                <w:rFonts w:ascii="Calibri" w:hAnsi="Calibri" w:cs="Calibri"/>
                <w:color w:val="000000"/>
              </w:rPr>
              <w:t>.</w:t>
            </w:r>
            <w:r w:rsidRPr="002A6352">
              <w:rPr>
                <w:rFonts w:ascii="Calibri" w:hAnsi="Calibri" w:cs="Calibri"/>
                <w:color w:val="000000"/>
              </w:rPr>
              <w:t>8</w:t>
            </w:r>
          </w:p>
        </w:tc>
      </w:tr>
      <w:tr w:rsidR="00F46BD7" w:rsidRPr="002A6352" w14:paraId="09E8D0BD" w14:textId="77777777" w:rsidTr="00FB02D5">
        <w:trPr>
          <w:trHeight w:val="286"/>
        </w:trPr>
        <w:tc>
          <w:tcPr>
            <w:tcW w:w="567" w:type="dxa"/>
            <w:vMerge w:val="restart"/>
            <w:textDirection w:val="btLr"/>
          </w:tcPr>
          <w:p w14:paraId="27F13E14" w14:textId="221E05E1" w:rsidR="00F46BD7" w:rsidRPr="002A6352" w:rsidRDefault="00F46BD7" w:rsidP="00F46BD7">
            <w:pPr>
              <w:ind w:left="113" w:right="113"/>
              <w:jc w:val="right"/>
              <w:rPr>
                <w:rFonts w:ascii="Calibri" w:hAnsi="Calibri" w:cs="Calibri"/>
                <w:color w:val="000000"/>
              </w:rPr>
            </w:pPr>
            <w:r w:rsidRPr="002A6352">
              <w:rPr>
                <w:rFonts w:ascii="Calibri" w:hAnsi="Calibri" w:cs="Calibri"/>
                <w:color w:val="000000"/>
              </w:rPr>
              <w:t>High SINR</w:t>
            </w:r>
          </w:p>
        </w:tc>
        <w:tc>
          <w:tcPr>
            <w:tcW w:w="2978" w:type="dxa"/>
            <w:shd w:val="clear" w:color="auto" w:fill="auto"/>
            <w:noWrap/>
            <w:vAlign w:val="bottom"/>
          </w:tcPr>
          <w:p w14:paraId="160AF0E8" w14:textId="3A7EA79E" w:rsidR="00F46BD7" w:rsidRPr="002A6352" w:rsidRDefault="00F46BD7" w:rsidP="00F46BD7">
            <w:pPr>
              <w:jc w:val="right"/>
              <w:rPr>
                <w:rFonts w:ascii="Calibri" w:hAnsi="Calibri" w:cs="Calibri"/>
                <w:color w:val="000000"/>
              </w:rPr>
            </w:pPr>
            <w:r w:rsidRPr="002A6352">
              <w:rPr>
                <w:rFonts w:ascii="Calibri" w:hAnsi="Calibri" w:cs="Calibri"/>
                <w:color w:val="000000"/>
              </w:rPr>
              <w:t>2</w:t>
            </w:r>
          </w:p>
        </w:tc>
        <w:tc>
          <w:tcPr>
            <w:tcW w:w="1247" w:type="dxa"/>
            <w:shd w:val="clear" w:color="auto" w:fill="auto"/>
            <w:noWrap/>
            <w:vAlign w:val="bottom"/>
          </w:tcPr>
          <w:p w14:paraId="3CC8AD9A" w14:textId="48AAC17B" w:rsidR="00F46BD7" w:rsidRPr="002A6352" w:rsidRDefault="00F46BD7" w:rsidP="00F46BD7">
            <w:pPr>
              <w:jc w:val="right"/>
              <w:rPr>
                <w:rFonts w:ascii="Calibri" w:hAnsi="Calibri" w:cs="Calibri"/>
                <w:color w:val="000000"/>
              </w:rPr>
            </w:pPr>
            <w:r w:rsidRPr="002A6352">
              <w:rPr>
                <w:rFonts w:ascii="Calibri" w:hAnsi="Calibri" w:cs="Calibri"/>
                <w:color w:val="000000"/>
              </w:rPr>
              <w:t>1</w:t>
            </w:r>
            <w:r w:rsidR="00FB02D5" w:rsidRPr="002A6352">
              <w:rPr>
                <w:rFonts w:ascii="Calibri" w:hAnsi="Calibri" w:cs="Calibri"/>
                <w:color w:val="000000"/>
              </w:rPr>
              <w:t>.</w:t>
            </w:r>
            <w:r w:rsidRPr="002A6352">
              <w:rPr>
                <w:rFonts w:ascii="Calibri" w:hAnsi="Calibri" w:cs="Calibri"/>
                <w:color w:val="000000"/>
              </w:rPr>
              <w:t>3</w:t>
            </w:r>
          </w:p>
        </w:tc>
        <w:tc>
          <w:tcPr>
            <w:tcW w:w="1247" w:type="dxa"/>
            <w:shd w:val="clear" w:color="auto" w:fill="auto"/>
            <w:noWrap/>
            <w:vAlign w:val="bottom"/>
          </w:tcPr>
          <w:p w14:paraId="79B8C50F" w14:textId="39F2DDE0" w:rsidR="00F46BD7" w:rsidRPr="002A6352" w:rsidRDefault="00F46BD7" w:rsidP="00F46BD7">
            <w:pPr>
              <w:jc w:val="right"/>
              <w:rPr>
                <w:rFonts w:ascii="Calibri" w:hAnsi="Calibri" w:cs="Calibri"/>
                <w:color w:val="000000"/>
              </w:rPr>
            </w:pPr>
            <w:r w:rsidRPr="002A6352">
              <w:rPr>
                <w:rFonts w:ascii="Calibri" w:hAnsi="Calibri" w:cs="Calibri"/>
                <w:color w:val="000000"/>
              </w:rPr>
              <w:t>2</w:t>
            </w:r>
            <w:r w:rsidR="00FB02D5" w:rsidRPr="002A6352">
              <w:rPr>
                <w:rFonts w:ascii="Calibri" w:hAnsi="Calibri" w:cs="Calibri"/>
                <w:color w:val="000000"/>
              </w:rPr>
              <w:t>.</w:t>
            </w:r>
            <w:r w:rsidRPr="002A6352">
              <w:rPr>
                <w:rFonts w:ascii="Calibri" w:hAnsi="Calibri" w:cs="Calibri"/>
                <w:color w:val="000000"/>
              </w:rPr>
              <w:t>6</w:t>
            </w:r>
          </w:p>
        </w:tc>
        <w:tc>
          <w:tcPr>
            <w:tcW w:w="1247" w:type="dxa"/>
            <w:shd w:val="clear" w:color="auto" w:fill="auto"/>
            <w:noWrap/>
            <w:vAlign w:val="bottom"/>
          </w:tcPr>
          <w:p w14:paraId="406CC1AB" w14:textId="0DAC9F2A" w:rsidR="00F46BD7" w:rsidRPr="002A6352" w:rsidRDefault="00F46BD7" w:rsidP="00F46BD7">
            <w:pPr>
              <w:jc w:val="right"/>
              <w:rPr>
                <w:rFonts w:ascii="Calibri" w:hAnsi="Calibri" w:cs="Calibri"/>
                <w:color w:val="000000"/>
              </w:rPr>
            </w:pPr>
            <w:r w:rsidRPr="002A6352">
              <w:rPr>
                <w:rFonts w:ascii="Calibri" w:hAnsi="Calibri" w:cs="Calibri"/>
                <w:color w:val="000000"/>
              </w:rPr>
              <w:t>3</w:t>
            </w:r>
            <w:r w:rsidR="00FB02D5" w:rsidRPr="002A6352">
              <w:rPr>
                <w:rFonts w:ascii="Calibri" w:hAnsi="Calibri" w:cs="Calibri"/>
                <w:color w:val="000000"/>
              </w:rPr>
              <w:t>.</w:t>
            </w:r>
            <w:r w:rsidRPr="002A6352">
              <w:rPr>
                <w:rFonts w:ascii="Calibri" w:hAnsi="Calibri" w:cs="Calibri"/>
                <w:color w:val="000000"/>
              </w:rPr>
              <w:t>7</w:t>
            </w:r>
          </w:p>
        </w:tc>
        <w:tc>
          <w:tcPr>
            <w:tcW w:w="1247" w:type="dxa"/>
            <w:shd w:val="clear" w:color="auto" w:fill="auto"/>
            <w:noWrap/>
            <w:vAlign w:val="bottom"/>
          </w:tcPr>
          <w:p w14:paraId="274E8248" w14:textId="14D6D6A2" w:rsidR="00F46BD7" w:rsidRPr="002A6352" w:rsidRDefault="00F46BD7" w:rsidP="00F46BD7">
            <w:pPr>
              <w:jc w:val="right"/>
              <w:rPr>
                <w:rFonts w:ascii="Calibri" w:hAnsi="Calibri" w:cs="Calibri"/>
                <w:color w:val="000000"/>
              </w:rPr>
            </w:pPr>
            <w:r w:rsidRPr="002A6352">
              <w:rPr>
                <w:rFonts w:ascii="Calibri" w:hAnsi="Calibri" w:cs="Calibri"/>
                <w:color w:val="000000"/>
              </w:rPr>
              <w:t>4</w:t>
            </w:r>
            <w:r w:rsidR="00FB02D5" w:rsidRPr="002A6352">
              <w:rPr>
                <w:rFonts w:ascii="Calibri" w:hAnsi="Calibri" w:cs="Calibri"/>
                <w:color w:val="000000"/>
              </w:rPr>
              <w:t>.</w:t>
            </w:r>
            <w:r w:rsidRPr="002A6352">
              <w:rPr>
                <w:rFonts w:ascii="Calibri" w:hAnsi="Calibri" w:cs="Calibri"/>
                <w:color w:val="000000"/>
              </w:rPr>
              <w:t>9</w:t>
            </w:r>
          </w:p>
        </w:tc>
      </w:tr>
      <w:tr w:rsidR="00F46BD7" w:rsidRPr="002A6352" w14:paraId="1F8619D9" w14:textId="77777777" w:rsidTr="00FB02D5">
        <w:trPr>
          <w:trHeight w:val="286"/>
        </w:trPr>
        <w:tc>
          <w:tcPr>
            <w:tcW w:w="567" w:type="dxa"/>
            <w:vMerge/>
          </w:tcPr>
          <w:p w14:paraId="7CDCA9AB" w14:textId="77777777" w:rsidR="00F46BD7" w:rsidRPr="002A6352" w:rsidRDefault="00F46BD7" w:rsidP="00F46BD7">
            <w:pPr>
              <w:jc w:val="right"/>
              <w:rPr>
                <w:rFonts w:ascii="Calibri" w:hAnsi="Calibri" w:cs="Calibri"/>
                <w:color w:val="000000"/>
              </w:rPr>
            </w:pPr>
          </w:p>
        </w:tc>
        <w:tc>
          <w:tcPr>
            <w:tcW w:w="2978" w:type="dxa"/>
            <w:shd w:val="clear" w:color="auto" w:fill="auto"/>
            <w:noWrap/>
            <w:vAlign w:val="bottom"/>
          </w:tcPr>
          <w:p w14:paraId="48120AE2" w14:textId="5A835EE7" w:rsidR="00F46BD7" w:rsidRPr="002A6352" w:rsidRDefault="00F46BD7" w:rsidP="00F46BD7">
            <w:pPr>
              <w:jc w:val="right"/>
              <w:rPr>
                <w:rFonts w:ascii="Calibri" w:hAnsi="Calibri" w:cs="Calibri"/>
                <w:color w:val="000000"/>
              </w:rPr>
            </w:pPr>
            <w:r w:rsidRPr="002A6352">
              <w:rPr>
                <w:rFonts w:ascii="Calibri" w:hAnsi="Calibri" w:cs="Calibri"/>
                <w:color w:val="000000"/>
              </w:rPr>
              <w:t>3</w:t>
            </w:r>
          </w:p>
        </w:tc>
        <w:tc>
          <w:tcPr>
            <w:tcW w:w="1247" w:type="dxa"/>
            <w:shd w:val="clear" w:color="auto" w:fill="auto"/>
            <w:noWrap/>
            <w:vAlign w:val="bottom"/>
          </w:tcPr>
          <w:p w14:paraId="773864CD" w14:textId="162DED41" w:rsidR="00F46BD7" w:rsidRPr="002A6352" w:rsidRDefault="00F46BD7" w:rsidP="00F46BD7">
            <w:pPr>
              <w:jc w:val="right"/>
              <w:rPr>
                <w:rFonts w:ascii="Calibri" w:hAnsi="Calibri" w:cs="Calibri"/>
                <w:color w:val="000000"/>
              </w:rPr>
            </w:pPr>
            <w:r w:rsidRPr="002A6352">
              <w:rPr>
                <w:rFonts w:ascii="Calibri" w:hAnsi="Calibri" w:cs="Calibri"/>
                <w:color w:val="000000"/>
              </w:rPr>
              <w:t>1</w:t>
            </w:r>
            <w:r w:rsidR="00FB02D5" w:rsidRPr="002A6352">
              <w:rPr>
                <w:rFonts w:ascii="Calibri" w:hAnsi="Calibri" w:cs="Calibri"/>
                <w:color w:val="000000"/>
              </w:rPr>
              <w:t>.</w:t>
            </w:r>
            <w:r w:rsidRPr="002A6352">
              <w:rPr>
                <w:rFonts w:ascii="Calibri" w:hAnsi="Calibri" w:cs="Calibri"/>
                <w:color w:val="000000"/>
              </w:rPr>
              <w:t>8</w:t>
            </w:r>
          </w:p>
        </w:tc>
        <w:tc>
          <w:tcPr>
            <w:tcW w:w="1247" w:type="dxa"/>
            <w:shd w:val="clear" w:color="auto" w:fill="auto"/>
            <w:noWrap/>
            <w:vAlign w:val="bottom"/>
          </w:tcPr>
          <w:p w14:paraId="49801178" w14:textId="6B16D0C2" w:rsidR="00F46BD7" w:rsidRPr="002A6352" w:rsidRDefault="00F46BD7" w:rsidP="00F46BD7">
            <w:pPr>
              <w:jc w:val="right"/>
              <w:rPr>
                <w:rFonts w:ascii="Calibri" w:hAnsi="Calibri" w:cs="Calibri"/>
                <w:color w:val="000000"/>
              </w:rPr>
            </w:pPr>
            <w:r w:rsidRPr="002A6352">
              <w:rPr>
                <w:rFonts w:ascii="Calibri" w:hAnsi="Calibri" w:cs="Calibri"/>
                <w:color w:val="000000"/>
              </w:rPr>
              <w:t>3</w:t>
            </w:r>
            <w:r w:rsidR="00FB02D5" w:rsidRPr="002A6352">
              <w:rPr>
                <w:rFonts w:ascii="Calibri" w:hAnsi="Calibri" w:cs="Calibri"/>
                <w:color w:val="000000"/>
              </w:rPr>
              <w:t>.</w:t>
            </w:r>
            <w:r w:rsidRPr="002A6352">
              <w:rPr>
                <w:rFonts w:ascii="Calibri" w:hAnsi="Calibri" w:cs="Calibri"/>
                <w:color w:val="000000"/>
              </w:rPr>
              <w:t>4</w:t>
            </w:r>
          </w:p>
        </w:tc>
        <w:tc>
          <w:tcPr>
            <w:tcW w:w="1247" w:type="dxa"/>
            <w:shd w:val="clear" w:color="auto" w:fill="auto"/>
            <w:noWrap/>
            <w:vAlign w:val="bottom"/>
          </w:tcPr>
          <w:p w14:paraId="512B1251" w14:textId="540AC52A" w:rsidR="00F46BD7" w:rsidRPr="002A6352" w:rsidRDefault="00F46BD7" w:rsidP="00F46BD7">
            <w:pPr>
              <w:jc w:val="right"/>
              <w:rPr>
                <w:rFonts w:ascii="Calibri" w:hAnsi="Calibri" w:cs="Calibri"/>
                <w:color w:val="000000"/>
              </w:rPr>
            </w:pPr>
            <w:r w:rsidRPr="002A6352">
              <w:rPr>
                <w:rFonts w:ascii="Calibri" w:hAnsi="Calibri" w:cs="Calibri"/>
                <w:color w:val="000000"/>
              </w:rPr>
              <w:t>5</w:t>
            </w:r>
            <w:r w:rsidR="00FB02D5" w:rsidRPr="002A6352">
              <w:rPr>
                <w:rFonts w:ascii="Calibri" w:hAnsi="Calibri" w:cs="Calibri"/>
                <w:color w:val="000000"/>
              </w:rPr>
              <w:t>.</w:t>
            </w:r>
            <w:r w:rsidRPr="002A6352">
              <w:rPr>
                <w:rFonts w:ascii="Calibri" w:hAnsi="Calibri" w:cs="Calibri"/>
                <w:color w:val="000000"/>
              </w:rPr>
              <w:t>0</w:t>
            </w:r>
          </w:p>
        </w:tc>
        <w:tc>
          <w:tcPr>
            <w:tcW w:w="1247" w:type="dxa"/>
            <w:shd w:val="clear" w:color="auto" w:fill="auto"/>
            <w:noWrap/>
            <w:vAlign w:val="bottom"/>
          </w:tcPr>
          <w:p w14:paraId="7C6A9293" w14:textId="3548B928" w:rsidR="00F46BD7" w:rsidRPr="002A6352" w:rsidRDefault="00F46BD7" w:rsidP="00F46BD7">
            <w:pPr>
              <w:jc w:val="right"/>
              <w:rPr>
                <w:rFonts w:ascii="Calibri" w:hAnsi="Calibri" w:cs="Calibri"/>
                <w:color w:val="000000"/>
              </w:rPr>
            </w:pPr>
            <w:r w:rsidRPr="002A6352">
              <w:rPr>
                <w:rFonts w:ascii="Calibri" w:hAnsi="Calibri" w:cs="Calibri"/>
                <w:color w:val="000000"/>
              </w:rPr>
              <w:t>6</w:t>
            </w:r>
            <w:r w:rsidR="00FB02D5" w:rsidRPr="002A6352">
              <w:rPr>
                <w:rFonts w:ascii="Calibri" w:hAnsi="Calibri" w:cs="Calibri"/>
                <w:color w:val="000000"/>
              </w:rPr>
              <w:t>.</w:t>
            </w:r>
            <w:r w:rsidRPr="002A6352">
              <w:rPr>
                <w:rFonts w:ascii="Calibri" w:hAnsi="Calibri" w:cs="Calibri"/>
                <w:color w:val="000000"/>
              </w:rPr>
              <w:t>5</w:t>
            </w:r>
          </w:p>
        </w:tc>
      </w:tr>
      <w:tr w:rsidR="00F46BD7" w:rsidRPr="002A6352" w14:paraId="6CAEF617" w14:textId="77777777" w:rsidTr="00FB02D5">
        <w:trPr>
          <w:trHeight w:val="286"/>
        </w:trPr>
        <w:tc>
          <w:tcPr>
            <w:tcW w:w="567" w:type="dxa"/>
            <w:vMerge/>
          </w:tcPr>
          <w:p w14:paraId="22927C93" w14:textId="77777777" w:rsidR="00F46BD7" w:rsidRPr="002A6352" w:rsidRDefault="00F46BD7" w:rsidP="00F46BD7">
            <w:pPr>
              <w:jc w:val="right"/>
              <w:rPr>
                <w:rFonts w:ascii="Calibri" w:hAnsi="Calibri" w:cs="Calibri"/>
                <w:color w:val="000000"/>
              </w:rPr>
            </w:pPr>
          </w:p>
        </w:tc>
        <w:tc>
          <w:tcPr>
            <w:tcW w:w="2978" w:type="dxa"/>
            <w:shd w:val="clear" w:color="auto" w:fill="auto"/>
            <w:noWrap/>
            <w:vAlign w:val="bottom"/>
          </w:tcPr>
          <w:p w14:paraId="03108448" w14:textId="01D9FB83" w:rsidR="00F46BD7" w:rsidRPr="002A6352" w:rsidRDefault="00F46BD7" w:rsidP="00F46BD7">
            <w:pPr>
              <w:jc w:val="right"/>
              <w:rPr>
                <w:rFonts w:ascii="Calibri" w:hAnsi="Calibri" w:cs="Calibri"/>
                <w:color w:val="000000"/>
              </w:rPr>
            </w:pPr>
            <w:r w:rsidRPr="002A6352">
              <w:rPr>
                <w:rFonts w:ascii="Calibri" w:hAnsi="Calibri" w:cs="Calibri"/>
                <w:color w:val="000000"/>
              </w:rPr>
              <w:t>4</w:t>
            </w:r>
          </w:p>
        </w:tc>
        <w:tc>
          <w:tcPr>
            <w:tcW w:w="1247" w:type="dxa"/>
            <w:shd w:val="clear" w:color="auto" w:fill="auto"/>
            <w:noWrap/>
            <w:vAlign w:val="bottom"/>
          </w:tcPr>
          <w:p w14:paraId="2BAF81D1" w14:textId="4AF9A3F3" w:rsidR="00F46BD7" w:rsidRPr="002A6352" w:rsidRDefault="00F46BD7" w:rsidP="00F46BD7">
            <w:pPr>
              <w:jc w:val="right"/>
              <w:rPr>
                <w:rFonts w:ascii="Calibri" w:hAnsi="Calibri" w:cs="Calibri"/>
                <w:color w:val="000000"/>
              </w:rPr>
            </w:pPr>
            <w:r w:rsidRPr="002A6352">
              <w:rPr>
                <w:rFonts w:ascii="Calibri" w:hAnsi="Calibri" w:cs="Calibri"/>
                <w:color w:val="000000"/>
              </w:rPr>
              <w:t>2</w:t>
            </w:r>
            <w:r w:rsidR="00FB02D5" w:rsidRPr="002A6352">
              <w:rPr>
                <w:rFonts w:ascii="Calibri" w:hAnsi="Calibri" w:cs="Calibri"/>
                <w:color w:val="000000"/>
              </w:rPr>
              <w:t>.</w:t>
            </w:r>
            <w:r w:rsidRPr="002A6352">
              <w:rPr>
                <w:rFonts w:ascii="Calibri" w:hAnsi="Calibri" w:cs="Calibri"/>
                <w:color w:val="000000"/>
              </w:rPr>
              <w:t>0</w:t>
            </w:r>
          </w:p>
        </w:tc>
        <w:tc>
          <w:tcPr>
            <w:tcW w:w="1247" w:type="dxa"/>
            <w:shd w:val="clear" w:color="auto" w:fill="auto"/>
            <w:noWrap/>
            <w:vAlign w:val="bottom"/>
          </w:tcPr>
          <w:p w14:paraId="07140998" w14:textId="16248B87" w:rsidR="00F46BD7" w:rsidRPr="002A6352" w:rsidRDefault="00F46BD7" w:rsidP="00F46BD7">
            <w:pPr>
              <w:jc w:val="right"/>
              <w:rPr>
                <w:rFonts w:ascii="Calibri" w:hAnsi="Calibri" w:cs="Calibri"/>
                <w:color w:val="000000"/>
              </w:rPr>
            </w:pPr>
            <w:r w:rsidRPr="002A6352">
              <w:rPr>
                <w:rFonts w:ascii="Calibri" w:hAnsi="Calibri" w:cs="Calibri"/>
                <w:color w:val="000000"/>
              </w:rPr>
              <w:t>3</w:t>
            </w:r>
            <w:r w:rsidR="00FB02D5" w:rsidRPr="002A6352">
              <w:rPr>
                <w:rFonts w:ascii="Calibri" w:hAnsi="Calibri" w:cs="Calibri"/>
                <w:color w:val="000000"/>
              </w:rPr>
              <w:t>.</w:t>
            </w:r>
            <w:r w:rsidRPr="002A6352">
              <w:rPr>
                <w:rFonts w:ascii="Calibri" w:hAnsi="Calibri" w:cs="Calibri"/>
                <w:color w:val="000000"/>
              </w:rPr>
              <w:t>8</w:t>
            </w:r>
          </w:p>
        </w:tc>
        <w:tc>
          <w:tcPr>
            <w:tcW w:w="1247" w:type="dxa"/>
            <w:shd w:val="clear" w:color="auto" w:fill="auto"/>
            <w:noWrap/>
            <w:vAlign w:val="bottom"/>
          </w:tcPr>
          <w:p w14:paraId="26C0CE75" w14:textId="6DACA29D" w:rsidR="00F46BD7" w:rsidRPr="002A6352" w:rsidRDefault="00F46BD7" w:rsidP="00F46BD7">
            <w:pPr>
              <w:jc w:val="right"/>
              <w:rPr>
                <w:rFonts w:ascii="Calibri" w:hAnsi="Calibri" w:cs="Calibri"/>
                <w:color w:val="000000"/>
              </w:rPr>
            </w:pPr>
            <w:r w:rsidRPr="002A6352">
              <w:rPr>
                <w:rFonts w:ascii="Calibri" w:hAnsi="Calibri" w:cs="Calibri"/>
                <w:color w:val="000000"/>
              </w:rPr>
              <w:t>5</w:t>
            </w:r>
            <w:r w:rsidR="00FB02D5" w:rsidRPr="002A6352">
              <w:rPr>
                <w:rFonts w:ascii="Calibri" w:hAnsi="Calibri" w:cs="Calibri"/>
                <w:color w:val="000000"/>
              </w:rPr>
              <w:t>.</w:t>
            </w:r>
            <w:r w:rsidRPr="002A6352">
              <w:rPr>
                <w:rFonts w:ascii="Calibri" w:hAnsi="Calibri" w:cs="Calibri"/>
                <w:color w:val="000000"/>
              </w:rPr>
              <w:t>6</w:t>
            </w:r>
          </w:p>
        </w:tc>
        <w:tc>
          <w:tcPr>
            <w:tcW w:w="1247" w:type="dxa"/>
            <w:shd w:val="clear" w:color="auto" w:fill="auto"/>
            <w:noWrap/>
            <w:vAlign w:val="bottom"/>
          </w:tcPr>
          <w:p w14:paraId="4DBD27DC" w14:textId="4E1D7A6D" w:rsidR="00F46BD7" w:rsidRPr="002A6352" w:rsidRDefault="00F46BD7" w:rsidP="00F46BD7">
            <w:pPr>
              <w:jc w:val="right"/>
              <w:rPr>
                <w:rFonts w:ascii="Calibri" w:hAnsi="Calibri" w:cs="Calibri"/>
                <w:color w:val="000000"/>
              </w:rPr>
            </w:pPr>
            <w:r w:rsidRPr="002A6352">
              <w:rPr>
                <w:rFonts w:ascii="Calibri" w:hAnsi="Calibri" w:cs="Calibri"/>
                <w:color w:val="000000"/>
              </w:rPr>
              <w:t>7</w:t>
            </w:r>
            <w:r w:rsidR="00FB02D5" w:rsidRPr="002A6352">
              <w:rPr>
                <w:rFonts w:ascii="Calibri" w:hAnsi="Calibri" w:cs="Calibri"/>
                <w:color w:val="000000"/>
              </w:rPr>
              <w:t>.</w:t>
            </w:r>
            <w:r w:rsidRPr="002A6352">
              <w:rPr>
                <w:rFonts w:ascii="Calibri" w:hAnsi="Calibri" w:cs="Calibri"/>
                <w:color w:val="000000"/>
              </w:rPr>
              <w:t>3</w:t>
            </w:r>
          </w:p>
        </w:tc>
      </w:tr>
      <w:tr w:rsidR="00F46BD7" w:rsidRPr="002A6352" w14:paraId="093D8BCD" w14:textId="77777777" w:rsidTr="00FB02D5">
        <w:trPr>
          <w:trHeight w:val="286"/>
        </w:trPr>
        <w:tc>
          <w:tcPr>
            <w:tcW w:w="567" w:type="dxa"/>
            <w:vMerge/>
          </w:tcPr>
          <w:p w14:paraId="1751D330" w14:textId="77777777" w:rsidR="00F46BD7" w:rsidRPr="002A6352" w:rsidRDefault="00F46BD7" w:rsidP="00F46BD7">
            <w:pPr>
              <w:jc w:val="right"/>
              <w:rPr>
                <w:rFonts w:ascii="Calibri" w:hAnsi="Calibri" w:cs="Calibri"/>
                <w:color w:val="000000"/>
              </w:rPr>
            </w:pPr>
          </w:p>
        </w:tc>
        <w:tc>
          <w:tcPr>
            <w:tcW w:w="2978" w:type="dxa"/>
            <w:shd w:val="clear" w:color="auto" w:fill="auto"/>
            <w:noWrap/>
            <w:vAlign w:val="bottom"/>
          </w:tcPr>
          <w:p w14:paraId="680410C8" w14:textId="59DD3BF4" w:rsidR="00F46BD7" w:rsidRPr="002A6352" w:rsidRDefault="00F46BD7" w:rsidP="00F46BD7">
            <w:pPr>
              <w:jc w:val="right"/>
              <w:rPr>
                <w:rFonts w:ascii="Calibri" w:hAnsi="Calibri" w:cs="Calibri"/>
                <w:color w:val="000000"/>
              </w:rPr>
            </w:pPr>
            <w:r w:rsidRPr="002A6352">
              <w:rPr>
                <w:rFonts w:ascii="Calibri" w:hAnsi="Calibri" w:cs="Calibri"/>
                <w:color w:val="000000"/>
              </w:rPr>
              <w:t>8</w:t>
            </w:r>
          </w:p>
        </w:tc>
        <w:tc>
          <w:tcPr>
            <w:tcW w:w="1247" w:type="dxa"/>
            <w:shd w:val="clear" w:color="auto" w:fill="auto"/>
            <w:noWrap/>
            <w:vAlign w:val="bottom"/>
          </w:tcPr>
          <w:p w14:paraId="7F04A50A" w14:textId="68920FBA" w:rsidR="00F46BD7" w:rsidRPr="002A6352" w:rsidRDefault="00F46BD7" w:rsidP="00F46BD7">
            <w:pPr>
              <w:jc w:val="right"/>
              <w:rPr>
                <w:rFonts w:ascii="Calibri" w:hAnsi="Calibri" w:cs="Calibri"/>
                <w:color w:val="000000"/>
              </w:rPr>
            </w:pPr>
            <w:r w:rsidRPr="002A6352">
              <w:rPr>
                <w:rFonts w:ascii="Calibri" w:hAnsi="Calibri" w:cs="Calibri"/>
                <w:color w:val="000000"/>
              </w:rPr>
              <w:t>2</w:t>
            </w:r>
            <w:r w:rsidR="00FB02D5" w:rsidRPr="002A6352">
              <w:rPr>
                <w:rFonts w:ascii="Calibri" w:hAnsi="Calibri" w:cs="Calibri"/>
                <w:color w:val="000000"/>
              </w:rPr>
              <w:t>.</w:t>
            </w:r>
            <w:r w:rsidRPr="002A6352">
              <w:rPr>
                <w:rFonts w:ascii="Calibri" w:hAnsi="Calibri" w:cs="Calibri"/>
                <w:color w:val="000000"/>
              </w:rPr>
              <w:t>3</w:t>
            </w:r>
          </w:p>
        </w:tc>
        <w:tc>
          <w:tcPr>
            <w:tcW w:w="1247" w:type="dxa"/>
            <w:shd w:val="clear" w:color="auto" w:fill="auto"/>
            <w:noWrap/>
            <w:vAlign w:val="bottom"/>
          </w:tcPr>
          <w:p w14:paraId="703C6F69" w14:textId="28DBBEC1" w:rsidR="00F46BD7" w:rsidRPr="002A6352" w:rsidRDefault="00F46BD7" w:rsidP="00F46BD7">
            <w:pPr>
              <w:jc w:val="right"/>
              <w:rPr>
                <w:rFonts w:ascii="Calibri" w:hAnsi="Calibri" w:cs="Calibri"/>
                <w:color w:val="000000"/>
              </w:rPr>
            </w:pPr>
            <w:r w:rsidRPr="002A6352">
              <w:rPr>
                <w:rFonts w:ascii="Calibri" w:hAnsi="Calibri" w:cs="Calibri"/>
                <w:color w:val="000000"/>
              </w:rPr>
              <w:t>4</w:t>
            </w:r>
            <w:r w:rsidR="00FB02D5" w:rsidRPr="002A6352">
              <w:rPr>
                <w:rFonts w:ascii="Calibri" w:hAnsi="Calibri" w:cs="Calibri"/>
                <w:color w:val="000000"/>
              </w:rPr>
              <w:t>.</w:t>
            </w:r>
            <w:r w:rsidRPr="002A6352">
              <w:rPr>
                <w:rFonts w:ascii="Calibri" w:hAnsi="Calibri" w:cs="Calibri"/>
                <w:color w:val="000000"/>
              </w:rPr>
              <w:t>5</w:t>
            </w:r>
          </w:p>
        </w:tc>
        <w:tc>
          <w:tcPr>
            <w:tcW w:w="1247" w:type="dxa"/>
            <w:shd w:val="clear" w:color="auto" w:fill="auto"/>
            <w:noWrap/>
            <w:vAlign w:val="bottom"/>
          </w:tcPr>
          <w:p w14:paraId="598AF5DF" w14:textId="39E9752C" w:rsidR="00F46BD7" w:rsidRPr="002A6352" w:rsidRDefault="00F46BD7" w:rsidP="00F46BD7">
            <w:pPr>
              <w:jc w:val="right"/>
              <w:rPr>
                <w:rFonts w:ascii="Calibri" w:hAnsi="Calibri" w:cs="Calibri"/>
                <w:color w:val="000000"/>
              </w:rPr>
            </w:pPr>
            <w:r w:rsidRPr="002A6352">
              <w:rPr>
                <w:rFonts w:ascii="Calibri" w:hAnsi="Calibri" w:cs="Calibri"/>
                <w:color w:val="000000"/>
              </w:rPr>
              <w:t>6</w:t>
            </w:r>
            <w:r w:rsidR="00FB02D5" w:rsidRPr="002A6352">
              <w:rPr>
                <w:rFonts w:ascii="Calibri" w:hAnsi="Calibri" w:cs="Calibri"/>
                <w:color w:val="000000"/>
              </w:rPr>
              <w:t>.</w:t>
            </w:r>
            <w:r w:rsidRPr="002A6352">
              <w:rPr>
                <w:rFonts w:ascii="Calibri" w:hAnsi="Calibri" w:cs="Calibri"/>
                <w:color w:val="000000"/>
              </w:rPr>
              <w:t>6</w:t>
            </w:r>
          </w:p>
        </w:tc>
        <w:tc>
          <w:tcPr>
            <w:tcW w:w="1247" w:type="dxa"/>
            <w:shd w:val="clear" w:color="auto" w:fill="auto"/>
            <w:noWrap/>
            <w:vAlign w:val="bottom"/>
          </w:tcPr>
          <w:p w14:paraId="4307470D" w14:textId="730F360E" w:rsidR="00F46BD7" w:rsidRPr="002A6352" w:rsidRDefault="00F46BD7" w:rsidP="00F46BD7">
            <w:pPr>
              <w:jc w:val="right"/>
              <w:rPr>
                <w:rFonts w:ascii="Calibri" w:hAnsi="Calibri" w:cs="Calibri"/>
                <w:color w:val="000000"/>
              </w:rPr>
            </w:pPr>
            <w:r w:rsidRPr="002A6352">
              <w:rPr>
                <w:rFonts w:ascii="Calibri" w:hAnsi="Calibri" w:cs="Calibri"/>
                <w:color w:val="000000"/>
              </w:rPr>
              <w:t>8</w:t>
            </w:r>
            <w:r w:rsidR="00FB02D5" w:rsidRPr="002A6352">
              <w:rPr>
                <w:rFonts w:ascii="Calibri" w:hAnsi="Calibri" w:cs="Calibri"/>
                <w:color w:val="000000"/>
              </w:rPr>
              <w:t>.</w:t>
            </w:r>
            <w:r w:rsidRPr="002A6352">
              <w:rPr>
                <w:rFonts w:ascii="Calibri" w:hAnsi="Calibri" w:cs="Calibri"/>
                <w:color w:val="000000"/>
              </w:rPr>
              <w:t>5</w:t>
            </w:r>
          </w:p>
        </w:tc>
      </w:tr>
      <w:tr w:rsidR="00F46BD7" w:rsidRPr="002A6352" w14:paraId="38F32022" w14:textId="77777777" w:rsidTr="00FB02D5">
        <w:trPr>
          <w:trHeight w:val="286"/>
        </w:trPr>
        <w:tc>
          <w:tcPr>
            <w:tcW w:w="567" w:type="dxa"/>
            <w:vMerge/>
          </w:tcPr>
          <w:p w14:paraId="60C0AE1E" w14:textId="77777777" w:rsidR="00F46BD7" w:rsidRPr="002A6352" w:rsidRDefault="00F46BD7" w:rsidP="00F46BD7">
            <w:pPr>
              <w:jc w:val="right"/>
              <w:rPr>
                <w:rFonts w:ascii="Calibri" w:hAnsi="Calibri" w:cs="Calibri"/>
                <w:color w:val="000000"/>
              </w:rPr>
            </w:pPr>
          </w:p>
        </w:tc>
        <w:tc>
          <w:tcPr>
            <w:tcW w:w="2978" w:type="dxa"/>
            <w:shd w:val="clear" w:color="auto" w:fill="auto"/>
            <w:noWrap/>
            <w:vAlign w:val="bottom"/>
          </w:tcPr>
          <w:p w14:paraId="2011FD10" w14:textId="2C0541F9" w:rsidR="00F46BD7" w:rsidRPr="002A6352" w:rsidRDefault="00F46BD7" w:rsidP="00F46BD7">
            <w:pPr>
              <w:jc w:val="right"/>
              <w:rPr>
                <w:rFonts w:ascii="Calibri" w:hAnsi="Calibri" w:cs="Calibri"/>
                <w:color w:val="000000"/>
              </w:rPr>
            </w:pPr>
            <w:r w:rsidRPr="002A6352">
              <w:rPr>
                <w:rFonts w:ascii="Calibri" w:hAnsi="Calibri" w:cs="Calibri"/>
                <w:color w:val="000000"/>
              </w:rPr>
              <w:t>16</w:t>
            </w:r>
          </w:p>
        </w:tc>
        <w:tc>
          <w:tcPr>
            <w:tcW w:w="1247" w:type="dxa"/>
            <w:shd w:val="clear" w:color="auto" w:fill="auto"/>
            <w:noWrap/>
            <w:vAlign w:val="bottom"/>
          </w:tcPr>
          <w:p w14:paraId="6D25FF4A" w14:textId="05E62891" w:rsidR="00F46BD7" w:rsidRPr="002A6352" w:rsidRDefault="00F46BD7" w:rsidP="00F46BD7">
            <w:pPr>
              <w:jc w:val="right"/>
              <w:rPr>
                <w:rFonts w:ascii="Calibri" w:hAnsi="Calibri" w:cs="Calibri"/>
                <w:color w:val="000000"/>
              </w:rPr>
            </w:pPr>
            <w:r w:rsidRPr="002A6352">
              <w:rPr>
                <w:rFonts w:ascii="Calibri" w:hAnsi="Calibri" w:cs="Calibri"/>
                <w:color w:val="000000"/>
              </w:rPr>
              <w:t>2</w:t>
            </w:r>
            <w:r w:rsidR="00FB02D5" w:rsidRPr="002A6352">
              <w:rPr>
                <w:rFonts w:ascii="Calibri" w:hAnsi="Calibri" w:cs="Calibri"/>
                <w:color w:val="000000"/>
              </w:rPr>
              <w:t>.</w:t>
            </w:r>
            <w:r w:rsidRPr="002A6352">
              <w:rPr>
                <w:rFonts w:ascii="Calibri" w:hAnsi="Calibri" w:cs="Calibri"/>
                <w:color w:val="000000"/>
              </w:rPr>
              <w:t>5</w:t>
            </w:r>
          </w:p>
        </w:tc>
        <w:tc>
          <w:tcPr>
            <w:tcW w:w="1247" w:type="dxa"/>
            <w:shd w:val="clear" w:color="auto" w:fill="auto"/>
            <w:noWrap/>
            <w:vAlign w:val="bottom"/>
          </w:tcPr>
          <w:p w14:paraId="65BFA7BA" w14:textId="77F52A09" w:rsidR="00F46BD7" w:rsidRPr="002A6352" w:rsidRDefault="00F46BD7" w:rsidP="00F46BD7">
            <w:pPr>
              <w:jc w:val="right"/>
              <w:rPr>
                <w:rFonts w:ascii="Calibri" w:hAnsi="Calibri" w:cs="Calibri"/>
                <w:color w:val="000000"/>
              </w:rPr>
            </w:pPr>
            <w:r w:rsidRPr="002A6352">
              <w:rPr>
                <w:rFonts w:ascii="Calibri" w:hAnsi="Calibri" w:cs="Calibri"/>
                <w:color w:val="000000"/>
              </w:rPr>
              <w:t>4</w:t>
            </w:r>
            <w:r w:rsidR="00FB02D5" w:rsidRPr="002A6352">
              <w:rPr>
                <w:rFonts w:ascii="Calibri" w:hAnsi="Calibri" w:cs="Calibri"/>
                <w:color w:val="000000"/>
              </w:rPr>
              <w:t>.</w:t>
            </w:r>
            <w:r w:rsidRPr="002A6352">
              <w:rPr>
                <w:rFonts w:ascii="Calibri" w:hAnsi="Calibri" w:cs="Calibri"/>
                <w:color w:val="000000"/>
              </w:rPr>
              <w:t>8</w:t>
            </w:r>
          </w:p>
        </w:tc>
        <w:tc>
          <w:tcPr>
            <w:tcW w:w="1247" w:type="dxa"/>
            <w:shd w:val="clear" w:color="auto" w:fill="auto"/>
            <w:noWrap/>
            <w:vAlign w:val="bottom"/>
          </w:tcPr>
          <w:p w14:paraId="04926F81" w14:textId="14FA2EEB" w:rsidR="00F46BD7" w:rsidRPr="002A6352" w:rsidRDefault="00F46BD7" w:rsidP="00F46BD7">
            <w:pPr>
              <w:jc w:val="right"/>
              <w:rPr>
                <w:rFonts w:ascii="Calibri" w:hAnsi="Calibri" w:cs="Calibri"/>
                <w:color w:val="000000"/>
              </w:rPr>
            </w:pPr>
            <w:r w:rsidRPr="002A6352">
              <w:rPr>
                <w:rFonts w:ascii="Calibri" w:hAnsi="Calibri" w:cs="Calibri"/>
                <w:color w:val="000000"/>
              </w:rPr>
              <w:t>7</w:t>
            </w:r>
            <w:r w:rsidR="00FB02D5" w:rsidRPr="002A6352">
              <w:rPr>
                <w:rFonts w:ascii="Calibri" w:hAnsi="Calibri" w:cs="Calibri"/>
                <w:color w:val="000000"/>
              </w:rPr>
              <w:t>.</w:t>
            </w:r>
            <w:r w:rsidRPr="002A6352">
              <w:rPr>
                <w:rFonts w:ascii="Calibri" w:hAnsi="Calibri" w:cs="Calibri"/>
                <w:color w:val="000000"/>
              </w:rPr>
              <w:t>0</w:t>
            </w:r>
          </w:p>
        </w:tc>
        <w:tc>
          <w:tcPr>
            <w:tcW w:w="1247" w:type="dxa"/>
            <w:shd w:val="clear" w:color="auto" w:fill="auto"/>
            <w:noWrap/>
            <w:vAlign w:val="bottom"/>
          </w:tcPr>
          <w:p w14:paraId="00CC4EAE" w14:textId="17D209B4" w:rsidR="00F46BD7" w:rsidRPr="002A6352" w:rsidRDefault="00F46BD7" w:rsidP="00F46BD7">
            <w:pPr>
              <w:jc w:val="right"/>
              <w:rPr>
                <w:rFonts w:ascii="Calibri" w:hAnsi="Calibri" w:cs="Calibri"/>
                <w:color w:val="000000"/>
              </w:rPr>
            </w:pPr>
            <w:r w:rsidRPr="002A6352">
              <w:rPr>
                <w:rFonts w:ascii="Calibri" w:hAnsi="Calibri" w:cs="Calibri"/>
                <w:color w:val="000000"/>
              </w:rPr>
              <w:t>9</w:t>
            </w:r>
            <w:r w:rsidR="00FB02D5" w:rsidRPr="002A6352">
              <w:rPr>
                <w:rFonts w:ascii="Calibri" w:hAnsi="Calibri" w:cs="Calibri"/>
                <w:color w:val="000000"/>
              </w:rPr>
              <w:t>.</w:t>
            </w:r>
            <w:r w:rsidRPr="002A6352">
              <w:rPr>
                <w:rFonts w:ascii="Calibri" w:hAnsi="Calibri" w:cs="Calibri"/>
                <w:color w:val="000000"/>
              </w:rPr>
              <w:t>1</w:t>
            </w:r>
          </w:p>
        </w:tc>
      </w:tr>
    </w:tbl>
    <w:p w14:paraId="2BD1C0DA" w14:textId="13243B56" w:rsidR="002223EB" w:rsidRPr="002A6352" w:rsidRDefault="002223EB" w:rsidP="002223EB"/>
    <w:p w14:paraId="0FC9BD49" w14:textId="3AE74F41" w:rsidR="009D6B92" w:rsidRPr="00475CF0" w:rsidRDefault="00272671" w:rsidP="002223EB">
      <w:r w:rsidRPr="002A6352">
        <w:t xml:space="preserve">In </w:t>
      </w:r>
      <w:r w:rsidR="006F6A37" w:rsidRPr="002A6352">
        <w:t>RAN2</w:t>
      </w:r>
      <w:r w:rsidR="00CB0380" w:rsidRPr="002A6352">
        <w:t xml:space="preserve"> </w:t>
      </w:r>
      <w:r w:rsidRPr="002A6352">
        <w:t>meetings there</w:t>
      </w:r>
      <w:r w:rsidR="006F6A37" w:rsidRPr="002A6352">
        <w:t xml:space="preserve"> </w:t>
      </w:r>
      <w:r w:rsidR="00CB0380" w:rsidRPr="002A6352">
        <w:t xml:space="preserve">has been discussion </w:t>
      </w:r>
      <w:r w:rsidR="00E56952" w:rsidRPr="002A6352">
        <w:t xml:space="preserve">about </w:t>
      </w:r>
      <w:r w:rsidR="00CB0380" w:rsidRPr="002A6352">
        <w:t>the merits of sub-grouping, consider</w:t>
      </w:r>
      <w:r w:rsidRPr="002A6352">
        <w:t>ations for</w:t>
      </w:r>
      <w:r w:rsidR="006F6A37" w:rsidRPr="002A6352">
        <w:t xml:space="preserve"> </w:t>
      </w:r>
      <w:r w:rsidR="00861D57" w:rsidRPr="002A6352">
        <w:t>different mechanisms for assigning the UEs to sub-groups have been discussed, e.g. UE_ID based, paging probability based, power consumption profile based, NW assignment based etc</w:t>
      </w:r>
      <w:r w:rsidR="006F6A37" w:rsidRPr="002A6352">
        <w:t xml:space="preserve">. </w:t>
      </w:r>
      <w:r w:rsidR="00C73883" w:rsidRPr="002A6352">
        <w:t>The purpose of the deterministic sub-grouping, i.e. assigning UE to a selected sub-group</w:t>
      </w:r>
      <w:r w:rsidR="00084287" w:rsidRPr="002A6352">
        <w:t>, is</w:t>
      </w:r>
      <w:r w:rsidR="00C73883" w:rsidRPr="002A6352">
        <w:t xml:space="preserve"> to minimize the false-alarm probability (unneces</w:t>
      </w:r>
      <w:r w:rsidR="002A6352">
        <w:t>s</w:t>
      </w:r>
      <w:r w:rsidR="00C73883" w:rsidRPr="002A6352">
        <w:t xml:space="preserve">ary paging </w:t>
      </w:r>
      <w:proofErr w:type="gramStart"/>
      <w:r w:rsidR="00C73883" w:rsidRPr="002A6352">
        <w:t>wake-ups</w:t>
      </w:r>
      <w:proofErr w:type="gramEnd"/>
      <w:r w:rsidR="00C73883" w:rsidRPr="002A6352">
        <w:t>)</w:t>
      </w:r>
      <w:r w:rsidR="00C73883" w:rsidRPr="00514CD8">
        <w:t xml:space="preserve"> to optimize the energy consumption. In</w:t>
      </w:r>
      <w:r w:rsidR="00FA0540" w:rsidRPr="003C3267">
        <w:t xml:space="preserve"> the</w:t>
      </w:r>
      <w:r w:rsidR="00C73883" w:rsidRPr="00147E94">
        <w:t xml:space="preserve"> following</w:t>
      </w:r>
      <w:r w:rsidR="00FA0540" w:rsidRPr="00475CF0">
        <w:t>,</w:t>
      </w:r>
      <w:r w:rsidR="00C73883" w:rsidRPr="00475CF0">
        <w:t xml:space="preserve"> </w:t>
      </w:r>
      <w:r w:rsidR="006F6A37" w:rsidRPr="00475CF0">
        <w:t xml:space="preserve">we provide </w:t>
      </w:r>
      <w:r w:rsidR="004E224C" w:rsidRPr="00475CF0">
        <w:t xml:space="preserve">an overview of how the </w:t>
      </w:r>
      <w:r w:rsidR="00615B4B" w:rsidRPr="00BF22CA">
        <w:t>group paging rate impacts the UE energy consumption</w:t>
      </w:r>
      <w:r w:rsidR="00C73883" w:rsidRPr="00117747">
        <w:t xml:space="preserve"> </w:t>
      </w:r>
      <w:proofErr w:type="gramStart"/>
      <w:r w:rsidR="00C73883" w:rsidRPr="00117747">
        <w:t>in order to</w:t>
      </w:r>
      <w:proofErr w:type="gramEnd"/>
      <w:r w:rsidR="00C73883" w:rsidRPr="00117747">
        <w:t xml:space="preserve"> evaluate the gain </w:t>
      </w:r>
      <w:r w:rsidR="009077FB" w:rsidRPr="00CA7761">
        <w:t>that can be attained by assigning UE to ‘optimal’ sub-group.</w:t>
      </w:r>
      <w:r w:rsidR="00615B4B" w:rsidRPr="002A6352">
        <w:t xml:space="preserve"> </w:t>
      </w:r>
      <w:r w:rsidR="00615B4B" w:rsidRPr="002A6352">
        <w:fldChar w:fldCharType="begin"/>
      </w:r>
      <w:r w:rsidR="00615B4B" w:rsidRPr="002A6352">
        <w:instrText xml:space="preserve"> REF _Ref67043973 \h </w:instrText>
      </w:r>
      <w:r w:rsidR="00615B4B" w:rsidRPr="006E5A2F">
        <w:fldChar w:fldCharType="separate"/>
      </w:r>
      <w:r w:rsidR="00615B4B" w:rsidRPr="002A6352">
        <w:t>Table 2</w:t>
      </w:r>
      <w:r w:rsidR="00615B4B" w:rsidRPr="002A6352">
        <w:fldChar w:fldCharType="end"/>
      </w:r>
      <w:r w:rsidR="00615B4B" w:rsidRPr="002A6352">
        <w:t xml:space="preserve"> </w:t>
      </w:r>
      <w:r w:rsidR="00CA2C06" w:rsidRPr="002A6352">
        <w:t xml:space="preserve">compares the energy consumption for </w:t>
      </w:r>
      <w:r w:rsidR="009077FB" w:rsidRPr="002A6352">
        <w:t xml:space="preserve">different </w:t>
      </w:r>
      <w:r w:rsidR="00CA2C06" w:rsidRPr="002A6352">
        <w:t>group paging rates of 0.1 %, 1 %</w:t>
      </w:r>
      <w:r w:rsidR="007D535A" w:rsidRPr="00514CD8">
        <w:t xml:space="preserve"> and</w:t>
      </w:r>
      <w:r w:rsidR="00CA2C06" w:rsidRPr="003C3267">
        <w:t xml:space="preserve"> 5 % with the baseline of 1</w:t>
      </w:r>
      <w:r w:rsidR="00CA2C06" w:rsidRPr="00147E94">
        <w:t>0 %.</w:t>
      </w:r>
      <w:r w:rsidR="00A34780" w:rsidRPr="00475CF0">
        <w:t xml:space="preserve"> </w:t>
      </w:r>
    </w:p>
    <w:p w14:paraId="717E77DC" w14:textId="77777777" w:rsidR="009D6B92" w:rsidRPr="00514CD8" w:rsidRDefault="009D6B92" w:rsidP="009D6B92">
      <w:pPr>
        <w:pStyle w:val="Caption"/>
        <w:keepNext/>
      </w:pPr>
      <w:bookmarkStart w:id="9" w:name="_Ref67043973"/>
      <w:r w:rsidRPr="00475CF0">
        <w:t xml:space="preserve">Table </w:t>
      </w:r>
      <w:r w:rsidR="00286EC6">
        <w:fldChar w:fldCharType="begin"/>
      </w:r>
      <w:r w:rsidR="00286EC6">
        <w:instrText xml:space="preserve"> SEQ Table \* ARABIC </w:instrText>
      </w:r>
      <w:r w:rsidR="00286EC6">
        <w:fldChar w:fldCharType="separate"/>
      </w:r>
      <w:r w:rsidRPr="006E5A2F">
        <w:t>2</w:t>
      </w:r>
      <w:r w:rsidR="00286EC6">
        <w:fldChar w:fldCharType="end"/>
      </w:r>
      <w:bookmarkEnd w:id="9"/>
      <w:r w:rsidRPr="002A6352">
        <w:t xml:space="preserve"> Energy consumption for DCI-based EPI relative to 10 % group paging rate. All numbers in %.</w:t>
      </w:r>
    </w:p>
    <w:tbl>
      <w:tblPr>
        <w:tblStyle w:val="TableGrid"/>
        <w:tblW w:w="0" w:type="auto"/>
        <w:tblLook w:val="04A0" w:firstRow="1" w:lastRow="0" w:firstColumn="1" w:lastColumn="0" w:noHBand="0" w:noVBand="1"/>
      </w:tblPr>
      <w:tblGrid>
        <w:gridCol w:w="2407"/>
        <w:gridCol w:w="2407"/>
        <w:gridCol w:w="2407"/>
        <w:gridCol w:w="2408"/>
      </w:tblGrid>
      <w:tr w:rsidR="009D6B92" w:rsidRPr="002A6352" w14:paraId="0B7A9806" w14:textId="77777777" w:rsidTr="002A328A">
        <w:tc>
          <w:tcPr>
            <w:tcW w:w="2407" w:type="dxa"/>
          </w:tcPr>
          <w:p w14:paraId="1BC9171B" w14:textId="77777777" w:rsidR="009D6B92" w:rsidRPr="00475CF0" w:rsidRDefault="009D6B92" w:rsidP="002A328A">
            <w:pPr>
              <w:rPr>
                <w:b/>
                <w:bCs/>
              </w:rPr>
            </w:pPr>
            <w:r w:rsidRPr="003C3267">
              <w:rPr>
                <w:b/>
                <w:bCs/>
              </w:rPr>
              <w:t xml:space="preserve">Group </w:t>
            </w:r>
            <w:r w:rsidRPr="00147E94">
              <w:rPr>
                <w:b/>
                <w:bCs/>
              </w:rPr>
              <w:t>paging rate</w:t>
            </w:r>
          </w:p>
        </w:tc>
        <w:tc>
          <w:tcPr>
            <w:tcW w:w="2407" w:type="dxa"/>
          </w:tcPr>
          <w:p w14:paraId="0C8814BE" w14:textId="77777777" w:rsidR="009D6B92" w:rsidRPr="00475CF0" w:rsidRDefault="009D6B92" w:rsidP="002A328A">
            <w:pPr>
              <w:rPr>
                <w:b/>
                <w:bCs/>
              </w:rPr>
            </w:pPr>
            <w:r w:rsidRPr="00475CF0">
              <w:rPr>
                <w:b/>
                <w:bCs/>
              </w:rPr>
              <w:t>Low SINR</w:t>
            </w:r>
          </w:p>
        </w:tc>
        <w:tc>
          <w:tcPr>
            <w:tcW w:w="2407" w:type="dxa"/>
          </w:tcPr>
          <w:p w14:paraId="5B907DC3" w14:textId="77777777" w:rsidR="009D6B92" w:rsidRPr="00BF22CA" w:rsidRDefault="009D6B92" w:rsidP="002A328A">
            <w:pPr>
              <w:rPr>
                <w:b/>
                <w:bCs/>
              </w:rPr>
            </w:pPr>
            <w:r w:rsidRPr="00BF22CA">
              <w:rPr>
                <w:b/>
                <w:bCs/>
              </w:rPr>
              <w:t>Medium SINR</w:t>
            </w:r>
          </w:p>
        </w:tc>
        <w:tc>
          <w:tcPr>
            <w:tcW w:w="2408" w:type="dxa"/>
          </w:tcPr>
          <w:p w14:paraId="51357948" w14:textId="77777777" w:rsidR="009D6B92" w:rsidRPr="00117747" w:rsidRDefault="009D6B92" w:rsidP="002A328A">
            <w:pPr>
              <w:rPr>
                <w:b/>
                <w:bCs/>
              </w:rPr>
            </w:pPr>
            <w:r w:rsidRPr="00BF22CA">
              <w:rPr>
                <w:b/>
                <w:bCs/>
              </w:rPr>
              <w:t>High SINR</w:t>
            </w:r>
          </w:p>
        </w:tc>
      </w:tr>
      <w:tr w:rsidR="009D6B92" w:rsidRPr="002A6352" w14:paraId="13F2936D" w14:textId="77777777" w:rsidTr="002A328A">
        <w:tc>
          <w:tcPr>
            <w:tcW w:w="2407" w:type="dxa"/>
          </w:tcPr>
          <w:p w14:paraId="57886724" w14:textId="77777777" w:rsidR="009D6B92" w:rsidRPr="002A6352" w:rsidRDefault="009D6B92" w:rsidP="002A328A">
            <w:pPr>
              <w:rPr>
                <w:b/>
                <w:bCs/>
              </w:rPr>
            </w:pPr>
            <w:r w:rsidRPr="002A6352">
              <w:rPr>
                <w:b/>
                <w:bCs/>
              </w:rPr>
              <w:t>5 %</w:t>
            </w:r>
          </w:p>
        </w:tc>
        <w:tc>
          <w:tcPr>
            <w:tcW w:w="2407" w:type="dxa"/>
          </w:tcPr>
          <w:p w14:paraId="26E9A353" w14:textId="77777777" w:rsidR="009D6B92" w:rsidRPr="002A6352" w:rsidRDefault="009D6B92" w:rsidP="002A328A">
            <w:r w:rsidRPr="002A6352">
              <w:t>96.9</w:t>
            </w:r>
          </w:p>
        </w:tc>
        <w:tc>
          <w:tcPr>
            <w:tcW w:w="2407" w:type="dxa"/>
          </w:tcPr>
          <w:p w14:paraId="6C2B796C" w14:textId="77777777" w:rsidR="009D6B92" w:rsidRPr="002A6352" w:rsidRDefault="009D6B92" w:rsidP="002A328A">
            <w:r w:rsidRPr="002A6352">
              <w:t>97.9</w:t>
            </w:r>
          </w:p>
        </w:tc>
        <w:tc>
          <w:tcPr>
            <w:tcW w:w="2408" w:type="dxa"/>
          </w:tcPr>
          <w:p w14:paraId="5ADE0F02" w14:textId="77777777" w:rsidR="009D6B92" w:rsidRPr="002A6352" w:rsidRDefault="009D6B92" w:rsidP="002A328A">
            <w:r w:rsidRPr="002A6352">
              <w:t>98.7</w:t>
            </w:r>
          </w:p>
        </w:tc>
      </w:tr>
      <w:tr w:rsidR="009D6B92" w:rsidRPr="002A6352" w14:paraId="7E872DE9" w14:textId="77777777" w:rsidTr="002A328A">
        <w:tc>
          <w:tcPr>
            <w:tcW w:w="2407" w:type="dxa"/>
          </w:tcPr>
          <w:p w14:paraId="5C0E6BF3" w14:textId="77777777" w:rsidR="009D6B92" w:rsidRPr="002A6352" w:rsidRDefault="009D6B92" w:rsidP="002A328A">
            <w:pPr>
              <w:rPr>
                <w:b/>
                <w:bCs/>
              </w:rPr>
            </w:pPr>
            <w:r w:rsidRPr="002A6352">
              <w:rPr>
                <w:b/>
                <w:bCs/>
              </w:rPr>
              <w:t xml:space="preserve">1 % </w:t>
            </w:r>
          </w:p>
        </w:tc>
        <w:tc>
          <w:tcPr>
            <w:tcW w:w="2407" w:type="dxa"/>
          </w:tcPr>
          <w:p w14:paraId="305041B0" w14:textId="77777777" w:rsidR="009D6B92" w:rsidRPr="002A6352" w:rsidRDefault="009D6B92" w:rsidP="002A328A">
            <w:r w:rsidRPr="002A6352">
              <w:t>94.5</w:t>
            </w:r>
          </w:p>
        </w:tc>
        <w:tc>
          <w:tcPr>
            <w:tcW w:w="2407" w:type="dxa"/>
          </w:tcPr>
          <w:p w14:paraId="11F4D2CF" w14:textId="77777777" w:rsidR="009D6B92" w:rsidRPr="002A6352" w:rsidRDefault="009D6B92" w:rsidP="002A328A">
            <w:r w:rsidRPr="002A6352">
              <w:t>96.3</w:t>
            </w:r>
          </w:p>
        </w:tc>
        <w:tc>
          <w:tcPr>
            <w:tcW w:w="2408" w:type="dxa"/>
          </w:tcPr>
          <w:p w14:paraId="784808D1" w14:textId="77777777" w:rsidR="009D6B92" w:rsidRPr="002A6352" w:rsidRDefault="009D6B92" w:rsidP="002A328A">
            <w:r w:rsidRPr="002A6352">
              <w:t>97.6</w:t>
            </w:r>
          </w:p>
        </w:tc>
      </w:tr>
      <w:tr w:rsidR="009D6B92" w:rsidRPr="002A6352" w14:paraId="1CDAB803" w14:textId="77777777" w:rsidTr="002A328A">
        <w:tc>
          <w:tcPr>
            <w:tcW w:w="2407" w:type="dxa"/>
          </w:tcPr>
          <w:p w14:paraId="22F94ABE" w14:textId="77777777" w:rsidR="009D6B92" w:rsidRPr="002A6352" w:rsidRDefault="009D6B92" w:rsidP="002A328A">
            <w:pPr>
              <w:rPr>
                <w:b/>
                <w:bCs/>
              </w:rPr>
            </w:pPr>
            <w:r w:rsidRPr="002A6352">
              <w:rPr>
                <w:b/>
                <w:bCs/>
              </w:rPr>
              <w:t>0.1 %</w:t>
            </w:r>
          </w:p>
        </w:tc>
        <w:tc>
          <w:tcPr>
            <w:tcW w:w="2407" w:type="dxa"/>
          </w:tcPr>
          <w:p w14:paraId="50B521AE" w14:textId="77777777" w:rsidR="009D6B92" w:rsidRPr="002A6352" w:rsidRDefault="009D6B92" w:rsidP="002A328A">
            <w:r w:rsidRPr="002A6352">
              <w:t>94.0</w:t>
            </w:r>
          </w:p>
        </w:tc>
        <w:tc>
          <w:tcPr>
            <w:tcW w:w="2407" w:type="dxa"/>
          </w:tcPr>
          <w:p w14:paraId="4FD9F510" w14:textId="77777777" w:rsidR="009D6B92" w:rsidRPr="002A6352" w:rsidRDefault="009D6B92" w:rsidP="002A328A">
            <w:r w:rsidRPr="002A6352">
              <w:t>95.9</w:t>
            </w:r>
          </w:p>
        </w:tc>
        <w:tc>
          <w:tcPr>
            <w:tcW w:w="2408" w:type="dxa"/>
          </w:tcPr>
          <w:p w14:paraId="779B5361" w14:textId="77777777" w:rsidR="009D6B92" w:rsidRPr="002A6352" w:rsidRDefault="009D6B92" w:rsidP="002A328A">
            <w:pPr>
              <w:keepNext/>
            </w:pPr>
            <w:r w:rsidRPr="002A6352">
              <w:t>97.4</w:t>
            </w:r>
          </w:p>
        </w:tc>
      </w:tr>
    </w:tbl>
    <w:p w14:paraId="27F0CA39" w14:textId="77777777" w:rsidR="009D6B92" w:rsidRPr="002A6352" w:rsidRDefault="009D6B92" w:rsidP="002223EB"/>
    <w:p w14:paraId="1C09517D" w14:textId="16261562" w:rsidR="004E1ABF" w:rsidRPr="002A6352" w:rsidRDefault="009B7454" w:rsidP="002223EB">
      <w:r w:rsidRPr="002A6352">
        <w:t xml:space="preserve">The results show that the </w:t>
      </w:r>
      <w:r w:rsidR="00A34780" w:rsidRPr="002A6352">
        <w:t>additional energy saving</w:t>
      </w:r>
      <w:r w:rsidRPr="002A6352">
        <w:t xml:space="preserve"> </w:t>
      </w:r>
      <w:r w:rsidR="00A34780" w:rsidRPr="002A6352">
        <w:t xml:space="preserve">that can be achieved via assigning UE to </w:t>
      </w:r>
      <w:r w:rsidR="00A762E3" w:rsidRPr="002A6352">
        <w:t>special sub</w:t>
      </w:r>
      <w:r w:rsidR="0090502F" w:rsidRPr="002A6352">
        <w:t>-</w:t>
      </w:r>
      <w:r w:rsidR="00A762E3" w:rsidRPr="002A6352">
        <w:t xml:space="preserve">groups, </w:t>
      </w:r>
      <w:r w:rsidR="00B866F7" w:rsidRPr="002A6352">
        <w:t xml:space="preserve">to obtain </w:t>
      </w:r>
      <w:r w:rsidR="006031D9" w:rsidRPr="002A6352">
        <w:t>a low</w:t>
      </w:r>
      <w:r w:rsidR="00CB0380" w:rsidRPr="002A6352">
        <w:t>er</w:t>
      </w:r>
      <w:r w:rsidR="006031D9" w:rsidRPr="002A6352">
        <w:t xml:space="preserve"> </w:t>
      </w:r>
      <w:r w:rsidR="00CB0380" w:rsidRPr="002A6352">
        <w:t xml:space="preserve">false alarm </w:t>
      </w:r>
      <w:r w:rsidR="006031D9" w:rsidRPr="002A6352">
        <w:t>rate</w:t>
      </w:r>
      <w:r w:rsidR="00A34780" w:rsidRPr="002A6352">
        <w:t>,</w:t>
      </w:r>
      <w:r w:rsidR="006031D9" w:rsidRPr="002A6352">
        <w:t xml:space="preserve"> are </w:t>
      </w:r>
      <w:r w:rsidR="00A34780" w:rsidRPr="002A6352">
        <w:t>in range of</w:t>
      </w:r>
      <w:r w:rsidR="006031D9" w:rsidRPr="002A6352">
        <w:t xml:space="preserve"> </w:t>
      </w:r>
      <w:r w:rsidR="009077FB" w:rsidRPr="002A6352">
        <w:t>1</w:t>
      </w:r>
      <w:r w:rsidR="008825A0" w:rsidRPr="002A6352">
        <w:t>.</w:t>
      </w:r>
      <w:r w:rsidR="009077FB" w:rsidRPr="002A6352">
        <w:t>3</w:t>
      </w:r>
      <w:r w:rsidR="008825A0" w:rsidRPr="002A6352">
        <w:t xml:space="preserve"> % - 6 % compared to the 10 % group paging rate reference case. </w:t>
      </w:r>
      <w:r w:rsidR="004E1ABF" w:rsidRPr="002A6352">
        <w:t xml:space="preserve">As demonstrated in </w:t>
      </w:r>
      <w:r w:rsidR="004E1ABF" w:rsidRPr="002A6352">
        <w:fldChar w:fldCharType="begin"/>
      </w:r>
      <w:r w:rsidR="004E1ABF" w:rsidRPr="002A6352">
        <w:instrText xml:space="preserve"> REF _Ref67042798 \h </w:instrText>
      </w:r>
      <w:r w:rsidR="004E1ABF" w:rsidRPr="006E5A2F">
        <w:fldChar w:fldCharType="separate"/>
      </w:r>
      <w:r w:rsidR="004E1ABF" w:rsidRPr="002A6352">
        <w:t xml:space="preserve">Table </w:t>
      </w:r>
      <w:r w:rsidR="004E1ABF" w:rsidRPr="006E5A2F">
        <w:t>1</w:t>
      </w:r>
      <w:r w:rsidR="004E1ABF" w:rsidRPr="002A6352">
        <w:fldChar w:fldCharType="end"/>
      </w:r>
      <w:r w:rsidR="004E1ABF" w:rsidRPr="002A6352">
        <w:t xml:space="preserve"> </w:t>
      </w:r>
      <w:r w:rsidR="00CE10AF" w:rsidRPr="002A6352">
        <w:t>similar level</w:t>
      </w:r>
      <w:r w:rsidR="00CB0380" w:rsidRPr="002A6352">
        <w:t xml:space="preserve"> of power saving</w:t>
      </w:r>
      <w:r w:rsidR="00CE10AF" w:rsidRPr="002A6352">
        <w:t xml:space="preserve"> </w:t>
      </w:r>
      <w:r w:rsidR="004E1ABF" w:rsidRPr="00514CD8">
        <w:t xml:space="preserve">can be obtained </w:t>
      </w:r>
      <w:r w:rsidR="00A34780" w:rsidRPr="003C3267">
        <w:t>through ‘random’ groupin</w:t>
      </w:r>
      <w:r w:rsidR="00A34780" w:rsidRPr="00475CF0">
        <w:t>g</w:t>
      </w:r>
      <w:r w:rsidR="009077FB" w:rsidRPr="00475CF0">
        <w:t>,</w:t>
      </w:r>
      <w:r w:rsidR="009077FB" w:rsidRPr="00BF22CA">
        <w:t xml:space="preserve"> where UE’s are distributed to the sub-group for example based on UE ID, </w:t>
      </w:r>
      <w:r w:rsidR="00A34780" w:rsidRPr="00BF22CA">
        <w:t xml:space="preserve">when sufficient number of sub-groups </w:t>
      </w:r>
      <w:r w:rsidR="009077FB" w:rsidRPr="00BF22CA">
        <w:t>are</w:t>
      </w:r>
      <w:r w:rsidR="00A34780" w:rsidRPr="00117747">
        <w:t xml:space="preserve"> used</w:t>
      </w:r>
      <w:r w:rsidR="009077FB" w:rsidRPr="00CA7761">
        <w:t>.</w:t>
      </w:r>
      <w:r w:rsidR="00A34780" w:rsidRPr="00CA7761">
        <w:t xml:space="preserve"> </w:t>
      </w:r>
      <w:r w:rsidR="009077FB" w:rsidRPr="00CA7761">
        <w:t xml:space="preserve">Assuming </w:t>
      </w:r>
      <w:r w:rsidR="00A34780" w:rsidRPr="002A6352">
        <w:t>{8,16} groups</w:t>
      </w:r>
      <w:r w:rsidR="009077FB" w:rsidRPr="002A6352">
        <w:t xml:space="preserve"> can attain the same level of gain as deterministic sub-grouping</w:t>
      </w:r>
      <w:r w:rsidR="00CE10AF" w:rsidRPr="002A6352">
        <w:t>.</w:t>
      </w:r>
    </w:p>
    <w:p w14:paraId="4F1A2CD3" w14:textId="5A699A86" w:rsidR="00E06AA5" w:rsidRPr="002A6352" w:rsidRDefault="00594EB2" w:rsidP="00594EB2">
      <w:pPr>
        <w:rPr>
          <w:b/>
          <w:bCs/>
        </w:rPr>
      </w:pPr>
      <w:r w:rsidRPr="002A6352">
        <w:rPr>
          <w:b/>
          <w:bCs/>
        </w:rPr>
        <w:t xml:space="preserve">Observation: </w:t>
      </w:r>
      <w:r w:rsidRPr="002A6352">
        <w:rPr>
          <w:i/>
          <w:iCs/>
        </w:rPr>
        <w:t xml:space="preserve">Supporting </w:t>
      </w:r>
      <w:proofErr w:type="gramStart"/>
      <w:r w:rsidRPr="002A6352">
        <w:rPr>
          <w:i/>
          <w:iCs/>
        </w:rPr>
        <w:t>sufficient number of</w:t>
      </w:r>
      <w:proofErr w:type="gramEnd"/>
      <w:r w:rsidRPr="002A6352">
        <w:rPr>
          <w:i/>
          <w:iCs/>
        </w:rPr>
        <w:t xml:space="preserve"> sub-groups enables to obtain comparable power saving gains with random subgrouping as with deterministic sub-group assig</w:t>
      </w:r>
      <w:r w:rsidR="00E06AA5">
        <w:rPr>
          <w:i/>
          <w:iCs/>
        </w:rPr>
        <w:t>n</w:t>
      </w:r>
      <w:r w:rsidRPr="002A6352">
        <w:rPr>
          <w:i/>
          <w:iCs/>
        </w:rPr>
        <w:t>ment.</w:t>
      </w:r>
    </w:p>
    <w:p w14:paraId="36C94CCF" w14:textId="2059DE33" w:rsidR="007C4008" w:rsidRPr="002A6352" w:rsidRDefault="007C4008" w:rsidP="002223EB">
      <w:r w:rsidRPr="002A6352">
        <w:t xml:space="preserve">RAN2 sent a reply LS to RAN1, in </w:t>
      </w:r>
      <w:r w:rsidRPr="002A6352">
        <w:fldChar w:fldCharType="begin"/>
      </w:r>
      <w:r w:rsidRPr="002A6352">
        <w:instrText xml:space="preserve"> REF _Ref71550663 \r \h </w:instrText>
      </w:r>
      <w:r w:rsidRPr="006E5A2F">
        <w:fldChar w:fldCharType="separate"/>
      </w:r>
      <w:r w:rsidRPr="002A6352">
        <w:t>[10]</w:t>
      </w:r>
      <w:r w:rsidRPr="002A6352">
        <w:fldChar w:fldCharType="end"/>
      </w:r>
      <w:r w:rsidRPr="002A6352">
        <w:t xml:space="preserve"> regarding the </w:t>
      </w:r>
      <w:r w:rsidRPr="00514CD8">
        <w:t>sub-gro</w:t>
      </w:r>
      <w:r w:rsidRPr="003C3267">
        <w:t xml:space="preserve">uping. </w:t>
      </w:r>
      <w:r w:rsidRPr="00147E94">
        <w:t>Ba</w:t>
      </w:r>
      <w:r w:rsidRPr="00475CF0">
        <w:t xml:space="preserve">sed </w:t>
      </w:r>
      <w:r w:rsidRPr="00BF22CA">
        <w:t>on their LS RAN</w:t>
      </w:r>
      <w:r w:rsidRPr="00117747">
        <w:t xml:space="preserve">2 has adopted </w:t>
      </w:r>
      <w:proofErr w:type="gramStart"/>
      <w:r w:rsidRPr="00117747">
        <w:t>n</w:t>
      </w:r>
      <w:r w:rsidRPr="002A6352">
        <w:t>etwork controlled</w:t>
      </w:r>
      <w:proofErr w:type="gramEnd"/>
      <w:r w:rsidRPr="002A6352">
        <w:t xml:space="preserve"> UE sub-grouping as well as UE-ID based sub-grouping. </w:t>
      </w:r>
      <w:proofErr w:type="gramStart"/>
      <w:r w:rsidR="00594EB2" w:rsidRPr="002A6352">
        <w:t>Therefore</w:t>
      </w:r>
      <w:proofErr w:type="gramEnd"/>
      <w:r w:rsidR="00594EB2" w:rsidRPr="002A6352">
        <w:t xml:space="preserve"> it is evident that RAN1 early paging indication design needs to enable sub-grouping</w:t>
      </w:r>
      <w:r w:rsidR="00975CBE" w:rsidRPr="002A6352">
        <w:t xml:space="preserve"> considering both network controlled and UE-ID based.</w:t>
      </w:r>
      <w:r w:rsidR="00594EB2" w:rsidRPr="002A6352">
        <w:t xml:space="preserve"> </w:t>
      </w:r>
    </w:p>
    <w:p w14:paraId="78043753" w14:textId="32AE0400" w:rsidR="00975CBE" w:rsidRPr="002A6352" w:rsidRDefault="00975CBE" w:rsidP="002223EB">
      <w:pPr>
        <w:rPr>
          <w:i/>
          <w:iCs/>
        </w:rPr>
      </w:pPr>
      <w:r w:rsidRPr="002A6352">
        <w:rPr>
          <w:b/>
          <w:bCs/>
        </w:rPr>
        <w:t xml:space="preserve">Observation: </w:t>
      </w:r>
      <w:r w:rsidR="004F250B" w:rsidRPr="002A6352">
        <w:rPr>
          <w:i/>
          <w:iCs/>
        </w:rPr>
        <w:t>Based on RAN2 feedback R</w:t>
      </w:r>
      <w:r w:rsidRPr="002A6352">
        <w:rPr>
          <w:i/>
          <w:iCs/>
        </w:rPr>
        <w:t xml:space="preserve">AN1 PEI design needs to support sub-grouping, considering both </w:t>
      </w:r>
      <w:proofErr w:type="gramStart"/>
      <w:r w:rsidRPr="002A6352">
        <w:rPr>
          <w:i/>
          <w:iCs/>
        </w:rPr>
        <w:t>network controlled</w:t>
      </w:r>
      <w:proofErr w:type="gramEnd"/>
      <w:r w:rsidRPr="002A6352">
        <w:rPr>
          <w:i/>
          <w:iCs/>
        </w:rPr>
        <w:t xml:space="preserve"> grouping and UE-ID based grouping.</w:t>
      </w:r>
    </w:p>
    <w:p w14:paraId="18E63A9B" w14:textId="58DC33B0" w:rsidR="004F250B" w:rsidRPr="00147E94" w:rsidRDefault="00B00712" w:rsidP="002223EB">
      <w:r w:rsidRPr="002A6352">
        <w:t>RAN2 also provided feedback to the preferred number of sub-groups</w:t>
      </w:r>
      <w:r w:rsidR="000A003C" w:rsidRPr="002A6352">
        <w:t xml:space="preserve">, </w:t>
      </w:r>
      <w:r w:rsidR="00594A36" w:rsidRPr="002A6352">
        <w:t xml:space="preserve">at least 8, </w:t>
      </w:r>
      <w:r w:rsidR="000A003C" w:rsidRPr="002A6352">
        <w:t xml:space="preserve">while noting that the final number needed would </w:t>
      </w:r>
      <w:proofErr w:type="gramStart"/>
      <w:r w:rsidR="000A003C" w:rsidRPr="002A6352">
        <w:t>depend</w:t>
      </w:r>
      <w:r w:rsidR="002A6352">
        <w:t>ed</w:t>
      </w:r>
      <w:proofErr w:type="gramEnd"/>
      <w:r w:rsidR="000A003C" w:rsidRPr="002A6352">
        <w:t xml:space="preserve"> on </w:t>
      </w:r>
      <w:r w:rsidR="000A003C" w:rsidRPr="00514CD8">
        <w:t>which and how many UE characteristics above network controlled subgrouping will support</w:t>
      </w:r>
      <w:r w:rsidR="000A003C" w:rsidRPr="003C3267">
        <w:t xml:space="preserve">. </w:t>
      </w:r>
    </w:p>
    <w:p w14:paraId="3E18570F" w14:textId="252C4934" w:rsidR="004F250B" w:rsidRPr="006E5A2F" w:rsidRDefault="004F250B" w:rsidP="002223EB">
      <w:pPr>
        <w:rPr>
          <w:i/>
          <w:iCs/>
        </w:rPr>
      </w:pPr>
      <w:r w:rsidRPr="00475CF0">
        <w:rPr>
          <w:b/>
          <w:bCs/>
        </w:rPr>
        <w:t xml:space="preserve">Observation: </w:t>
      </w:r>
      <w:r w:rsidRPr="00475CF0">
        <w:rPr>
          <w:i/>
          <w:iCs/>
        </w:rPr>
        <w:t xml:space="preserve">Based </w:t>
      </w:r>
      <w:r w:rsidRPr="00BF22CA">
        <w:rPr>
          <w:i/>
          <w:iCs/>
        </w:rPr>
        <w:t xml:space="preserve">on RAN2 feedback the </w:t>
      </w:r>
      <w:r w:rsidRPr="00117747">
        <w:rPr>
          <w:i/>
          <w:iCs/>
        </w:rPr>
        <w:t>maxim</w:t>
      </w:r>
      <w:r w:rsidRPr="00CA7761">
        <w:rPr>
          <w:i/>
          <w:iCs/>
        </w:rPr>
        <w:t xml:space="preserve">um number of supported </w:t>
      </w:r>
      <w:r w:rsidRPr="002A6352">
        <w:rPr>
          <w:i/>
          <w:iCs/>
        </w:rPr>
        <w:t>sub-groups needs to be at</w:t>
      </w:r>
      <w:r w:rsidR="002A6352">
        <w:rPr>
          <w:i/>
          <w:iCs/>
        </w:rPr>
        <w:t xml:space="preserve"> </w:t>
      </w:r>
      <w:r w:rsidRPr="002A6352">
        <w:rPr>
          <w:i/>
          <w:iCs/>
        </w:rPr>
        <w:t>least 8.</w:t>
      </w:r>
    </w:p>
    <w:p w14:paraId="6628D0E0" w14:textId="2300EB7B" w:rsidR="00B00712" w:rsidRPr="002A6352" w:rsidRDefault="000A003C" w:rsidP="002223EB">
      <w:r w:rsidRPr="002A6352">
        <w:t xml:space="preserve">It could be envisioned that </w:t>
      </w:r>
      <w:proofErr w:type="spellStart"/>
      <w:r w:rsidRPr="002A6352">
        <w:t>RedCap</w:t>
      </w:r>
      <w:proofErr w:type="spellEnd"/>
      <w:r w:rsidRPr="002A6352">
        <w:t xml:space="preserve"> UEs could be split to few dif</w:t>
      </w:r>
      <w:r w:rsidRPr="00514CD8">
        <w:t>ferent</w:t>
      </w:r>
      <w:r w:rsidRPr="003C3267">
        <w:t xml:space="preserve"> </w:t>
      </w:r>
      <w:r w:rsidRPr="00147E94">
        <w:t>groups</w:t>
      </w:r>
      <w:r w:rsidRPr="00475CF0">
        <w:t xml:space="preserve"> e.g. based</w:t>
      </w:r>
      <w:r w:rsidR="004D10D5">
        <w:t xml:space="preserve"> on the</w:t>
      </w:r>
      <w:r w:rsidRPr="00475CF0">
        <w:t xml:space="preserve"> </w:t>
      </w:r>
      <w:r w:rsidR="004F250B" w:rsidRPr="00475CF0">
        <w:t>anticipated</w:t>
      </w:r>
      <w:r w:rsidR="004F250B" w:rsidRPr="00BF22CA">
        <w:t xml:space="preserve"> paging rate based </w:t>
      </w:r>
      <w:r w:rsidRPr="00117747">
        <w:t xml:space="preserve">on </w:t>
      </w:r>
      <w:r w:rsidR="004D10D5">
        <w:t xml:space="preserve">the </w:t>
      </w:r>
      <w:r w:rsidRPr="00CA7761">
        <w:t>subscription type</w:t>
      </w:r>
      <w:r w:rsidRPr="002A6352">
        <w:t xml:space="preserve">. </w:t>
      </w:r>
      <w:r w:rsidR="00594A36" w:rsidRPr="002A6352">
        <w:t xml:space="preserve">For </w:t>
      </w:r>
      <w:proofErr w:type="spellStart"/>
      <w:r w:rsidR="00594A36" w:rsidRPr="002A6352">
        <w:t>eMBB</w:t>
      </w:r>
      <w:proofErr w:type="spellEnd"/>
      <w:r w:rsidR="00594A36" w:rsidRPr="002A6352">
        <w:t xml:space="preserve"> devices it may not be so straight forward to define </w:t>
      </w:r>
      <w:r w:rsidR="00594A36" w:rsidRPr="002A6352">
        <w:lastRenderedPageBreak/>
        <w:t xml:space="preserve">expected paging ratio (may vary depending on the active application profile), thus the </w:t>
      </w:r>
      <w:proofErr w:type="gramStart"/>
      <w:r w:rsidR="00594A36" w:rsidRPr="002A6352">
        <w:t>network controlled</w:t>
      </w:r>
      <w:proofErr w:type="gramEnd"/>
      <w:r w:rsidR="00594A36" w:rsidRPr="002A6352">
        <w:t xml:space="preserve"> grouping may not be effectively applicable. For </w:t>
      </w:r>
      <w:proofErr w:type="gramStart"/>
      <w:r w:rsidR="00594A36" w:rsidRPr="002A6352">
        <w:t>these kind of devices</w:t>
      </w:r>
      <w:proofErr w:type="gramEnd"/>
      <w:r w:rsidR="00594A36" w:rsidRPr="002A6352">
        <w:t xml:space="preserve">, supporting sufficient number of groups and </w:t>
      </w:r>
      <w:r w:rsidR="004F250B" w:rsidRPr="002A6352">
        <w:t xml:space="preserve">UE-ID based (random) sub-grouping </w:t>
      </w:r>
      <w:r w:rsidR="00594A36" w:rsidRPr="002A6352">
        <w:t>can be used to limit the power consumption. Hence it would seem nece</w:t>
      </w:r>
      <w:r w:rsidR="002A6352">
        <w:t>s</w:t>
      </w:r>
      <w:r w:rsidR="00594A36" w:rsidRPr="002A6352">
        <w:t xml:space="preserve">sary that </w:t>
      </w:r>
      <w:r w:rsidR="00594A36" w:rsidRPr="00514CD8">
        <w:t>there would need to be a meth</w:t>
      </w:r>
      <w:r w:rsidR="00594A36" w:rsidRPr="003C3267">
        <w:t xml:space="preserve">od to </w:t>
      </w:r>
      <w:r w:rsidR="00594A36" w:rsidRPr="00147E94">
        <w:t>distin</w:t>
      </w:r>
      <w:r w:rsidR="00594A36" w:rsidRPr="00475CF0">
        <w:t xml:space="preserve">guish certain UEs (e.g. </w:t>
      </w:r>
      <w:proofErr w:type="spellStart"/>
      <w:r w:rsidR="00594A36" w:rsidRPr="00475CF0">
        <w:t>RedCap</w:t>
      </w:r>
      <w:proofErr w:type="spellEnd"/>
      <w:r w:rsidR="00594A36" w:rsidRPr="00475CF0">
        <w:t>) groups based on network co</w:t>
      </w:r>
      <w:r w:rsidR="00594A36" w:rsidRPr="00BF22CA">
        <w:t>n</w:t>
      </w:r>
      <w:r w:rsidR="00594A36" w:rsidRPr="00117747">
        <w:t>figuration</w:t>
      </w:r>
      <w:r w:rsidR="00594A36" w:rsidRPr="00CA7761">
        <w:t xml:space="preserve">, separately </w:t>
      </w:r>
      <w:r w:rsidR="00594A36" w:rsidRPr="002A6352">
        <w:t xml:space="preserve">for </w:t>
      </w:r>
      <w:proofErr w:type="spellStart"/>
      <w:r w:rsidR="00594A36" w:rsidRPr="002A6352">
        <w:t>eMBB</w:t>
      </w:r>
      <w:proofErr w:type="spellEnd"/>
      <w:r w:rsidR="00594A36" w:rsidRPr="002A6352">
        <w:t xml:space="preserve"> devices.</w:t>
      </w:r>
      <w:r w:rsidR="004F250B" w:rsidRPr="002A6352">
        <w:t xml:space="preserve"> </w:t>
      </w:r>
      <w:r w:rsidR="00D54DFE" w:rsidRPr="002A6352">
        <w:t xml:space="preserve">In this context it would be good also to consider supporting </w:t>
      </w:r>
      <w:proofErr w:type="gramStart"/>
      <w:r w:rsidR="00D54DFE" w:rsidRPr="002A6352">
        <w:t>sufficient number of</w:t>
      </w:r>
      <w:proofErr w:type="gramEnd"/>
      <w:r w:rsidR="00D54DFE" w:rsidRPr="002A6352">
        <w:t xml:space="preserve"> groups to enable effective grouping for power saving perspective based on rando</w:t>
      </w:r>
      <w:r w:rsidR="000F3899">
        <w:t>m</w:t>
      </w:r>
      <w:r w:rsidR="00D54DFE" w:rsidRPr="002A6352">
        <w:t>, UE ID based, grouping.</w:t>
      </w:r>
      <w:r w:rsidR="00594A36" w:rsidRPr="002A6352">
        <w:t xml:space="preserve"> </w:t>
      </w:r>
    </w:p>
    <w:p w14:paraId="6AB502C4" w14:textId="65A2CC11" w:rsidR="002223EB" w:rsidRPr="002A6352" w:rsidRDefault="001307BD" w:rsidP="00223E72">
      <w:pPr>
        <w:rPr>
          <w:b/>
          <w:bCs/>
        </w:rPr>
      </w:pPr>
      <w:r w:rsidRPr="002A6352">
        <w:rPr>
          <w:b/>
          <w:bCs/>
        </w:rPr>
        <w:t>Proposal:</w:t>
      </w:r>
      <w:r w:rsidRPr="002A6352">
        <w:rPr>
          <w:b/>
        </w:rPr>
        <w:t xml:space="preserve"> </w:t>
      </w:r>
      <w:r w:rsidR="00D54DFE" w:rsidRPr="002A6352">
        <w:rPr>
          <w:b/>
        </w:rPr>
        <w:t>T</w:t>
      </w:r>
      <w:r w:rsidR="00D5193E">
        <w:rPr>
          <w:b/>
        </w:rPr>
        <w:t>h</w:t>
      </w:r>
      <w:r w:rsidR="00D54DFE" w:rsidRPr="002A6352">
        <w:rPr>
          <w:b/>
        </w:rPr>
        <w:t xml:space="preserve">e </w:t>
      </w:r>
      <w:r w:rsidR="008D6645" w:rsidRPr="002A6352">
        <w:rPr>
          <w:b/>
        </w:rPr>
        <w:t>EPI design support</w:t>
      </w:r>
      <w:r w:rsidR="00D54DFE" w:rsidRPr="002A6352">
        <w:rPr>
          <w:b/>
        </w:rPr>
        <w:t>s</w:t>
      </w:r>
      <w:r w:rsidR="008D6645" w:rsidRPr="002A6352">
        <w:rPr>
          <w:b/>
        </w:rPr>
        <w:t xml:space="preserve"> </w:t>
      </w:r>
      <w:r w:rsidR="00A34780" w:rsidRPr="002A6352">
        <w:rPr>
          <w:b/>
        </w:rPr>
        <w:t xml:space="preserve">at least </w:t>
      </w:r>
      <w:r w:rsidR="008D6645" w:rsidRPr="002A6352">
        <w:rPr>
          <w:b/>
        </w:rPr>
        <w:t>8 sub-groups</w:t>
      </w:r>
      <w:r w:rsidR="00D54DFE" w:rsidRPr="002A6352">
        <w:rPr>
          <w:b/>
        </w:rPr>
        <w:t xml:space="preserve"> per PO as suggested by RAN2</w:t>
      </w:r>
      <w:r w:rsidR="008D6645" w:rsidRPr="002A6352">
        <w:rPr>
          <w:b/>
        </w:rPr>
        <w:t>.</w:t>
      </w:r>
      <w:r w:rsidRPr="002A6352">
        <w:rPr>
          <w:b/>
          <w:bCs/>
        </w:rPr>
        <w:t xml:space="preserve"> </w:t>
      </w:r>
      <w:r w:rsidR="000C0323" w:rsidRPr="002A6352">
        <w:rPr>
          <w:b/>
          <w:bCs/>
        </w:rPr>
        <w:t>Actual number used should be configurable by network.</w:t>
      </w:r>
    </w:p>
    <w:p w14:paraId="3B5FBED4" w14:textId="0AA5EA8B" w:rsidR="007460E3" w:rsidRPr="00475CF0" w:rsidRDefault="004B3939" w:rsidP="007460E3">
      <w:pPr>
        <w:pStyle w:val="Heading1"/>
      </w:pPr>
      <w:r w:rsidRPr="00514CD8">
        <w:t>E</w:t>
      </w:r>
      <w:r w:rsidR="008D6645" w:rsidRPr="003C3267">
        <w:t>P</w:t>
      </w:r>
      <w:r w:rsidR="007460E3" w:rsidRPr="00147E94">
        <w:t>I</w:t>
      </w:r>
      <w:r w:rsidR="00941A95" w:rsidRPr="00475CF0">
        <w:t xml:space="preserve"> design</w:t>
      </w:r>
    </w:p>
    <w:p w14:paraId="2D14D1DE" w14:textId="40A70115" w:rsidR="00941A95" w:rsidRPr="002A6352" w:rsidRDefault="004B3939" w:rsidP="008E71EC">
      <w:r w:rsidRPr="00475CF0">
        <w:t xml:space="preserve">In last RAN1 meeting it was agreed to support </w:t>
      </w:r>
      <w:r w:rsidR="00365791" w:rsidRPr="00475CF0">
        <w:t xml:space="preserve">early </w:t>
      </w:r>
      <w:r w:rsidRPr="00BF22CA">
        <w:t xml:space="preserve">paging indication mechanism. It was left for further discussion which </w:t>
      </w:r>
      <w:proofErr w:type="gramStart"/>
      <w:r w:rsidRPr="00BF22CA">
        <w:t>signal</w:t>
      </w:r>
      <w:proofErr w:type="gramEnd"/>
      <w:r w:rsidRPr="00BF22CA">
        <w:t xml:space="preserve"> or channel would be used for delivering the indication and </w:t>
      </w:r>
      <w:r w:rsidR="00941A95" w:rsidRPr="002A6352">
        <w:t xml:space="preserve">the detailed </w:t>
      </w:r>
      <w:proofErr w:type="spellStart"/>
      <w:r w:rsidR="00941A95" w:rsidRPr="002A6352">
        <w:t>desing</w:t>
      </w:r>
      <w:proofErr w:type="spellEnd"/>
      <w:r w:rsidR="00941A95" w:rsidRPr="002A6352">
        <w:t>. In this section we consider these aspects.</w:t>
      </w:r>
      <w:r w:rsidR="00953489" w:rsidRPr="002A6352">
        <w:t xml:space="preserve"> </w:t>
      </w:r>
      <w:r w:rsidR="00941A95" w:rsidRPr="002A6352">
        <w:t xml:space="preserve">Three different candidates were proposed for </w:t>
      </w:r>
      <w:proofErr w:type="gramStart"/>
      <w:r w:rsidR="008D6645" w:rsidRPr="002A6352">
        <w:t>E</w:t>
      </w:r>
      <w:r w:rsidR="00941A95" w:rsidRPr="002A6352">
        <w:t>PI;</w:t>
      </w:r>
      <w:proofErr w:type="gramEnd"/>
    </w:p>
    <w:p w14:paraId="17B77E66" w14:textId="1CA5FBE1" w:rsidR="00941A95" w:rsidRPr="002A6352" w:rsidRDefault="00941A95" w:rsidP="00941A95">
      <w:pPr>
        <w:pStyle w:val="ListParagraph"/>
        <w:numPr>
          <w:ilvl w:val="0"/>
          <w:numId w:val="40"/>
        </w:numPr>
      </w:pPr>
      <w:r w:rsidRPr="002A6352">
        <w:t>PDCCH /DCI</w:t>
      </w:r>
    </w:p>
    <w:p w14:paraId="26BCACCC" w14:textId="188AFA1D" w:rsidR="00941A95" w:rsidRPr="002A6352" w:rsidRDefault="00941A95" w:rsidP="00941A95">
      <w:pPr>
        <w:pStyle w:val="ListParagraph"/>
        <w:numPr>
          <w:ilvl w:val="0"/>
          <w:numId w:val="40"/>
        </w:numPr>
      </w:pPr>
      <w:r w:rsidRPr="002A6352">
        <w:t>TRS</w:t>
      </w:r>
    </w:p>
    <w:p w14:paraId="26A9EEB9" w14:textId="4CE3C6E0" w:rsidR="00941A95" w:rsidRPr="002A6352" w:rsidRDefault="00941A95" w:rsidP="00941A95">
      <w:pPr>
        <w:pStyle w:val="ListParagraph"/>
        <w:numPr>
          <w:ilvl w:val="0"/>
          <w:numId w:val="40"/>
        </w:numPr>
      </w:pPr>
      <w:r w:rsidRPr="002A6352">
        <w:t>SSS</w:t>
      </w:r>
    </w:p>
    <w:p w14:paraId="3FA79344" w14:textId="1AA0C2A6" w:rsidR="00E0092D" w:rsidRPr="002A6352" w:rsidRDefault="00DC00DC" w:rsidP="008E71EC">
      <w:proofErr w:type="gramStart"/>
      <w:r w:rsidRPr="002A6352">
        <w:t>Firstly</w:t>
      </w:r>
      <w:proofErr w:type="gramEnd"/>
      <w:r w:rsidRPr="002A6352">
        <w:t xml:space="preserve"> when considering these options we </w:t>
      </w:r>
      <w:r w:rsidR="00152EC7" w:rsidRPr="002A6352">
        <w:t xml:space="preserve">consider the </w:t>
      </w:r>
      <w:r w:rsidR="00555121" w:rsidRPr="002A6352">
        <w:t xml:space="preserve">feasibility of multiplexing the </w:t>
      </w:r>
      <w:r w:rsidR="00B008F1" w:rsidRPr="002A6352">
        <w:t xml:space="preserve">EPI </w:t>
      </w:r>
      <w:r w:rsidR="00555121" w:rsidRPr="002A6352">
        <w:t>signal with CONNECTED mode users</w:t>
      </w:r>
      <w:r w:rsidR="009E65E6" w:rsidRPr="002A6352">
        <w:t xml:space="preserve"> and also the overhead. </w:t>
      </w:r>
    </w:p>
    <w:p w14:paraId="691C3F2A" w14:textId="77777777" w:rsidR="00461D39" w:rsidRPr="002A6352" w:rsidRDefault="00461D39" w:rsidP="00461D39">
      <w:pPr>
        <w:pStyle w:val="Heading2"/>
      </w:pPr>
      <w:r w:rsidRPr="002A6352">
        <w:t>Overhead and multiplexing with CONNECTED mode UEs</w:t>
      </w:r>
    </w:p>
    <w:p w14:paraId="3071FB58" w14:textId="6DB87CC6" w:rsidR="00960E28" w:rsidRPr="002A6352" w:rsidRDefault="00461D39" w:rsidP="00461D39">
      <w:r w:rsidRPr="00514CD8">
        <w:t>In RAN1#104e the definition of overh</w:t>
      </w:r>
      <w:r w:rsidRPr="003C3267">
        <w:t>ead was di</w:t>
      </w:r>
      <w:r w:rsidR="006A15AE">
        <w:t>s</w:t>
      </w:r>
      <w:r w:rsidRPr="003C3267">
        <w:t>cussed. In short it can be summari</w:t>
      </w:r>
      <w:r w:rsidR="006A15AE">
        <w:t>s</w:t>
      </w:r>
      <w:r w:rsidRPr="003C3267">
        <w:t>ed th</w:t>
      </w:r>
      <w:r w:rsidRPr="00147E94">
        <w:t>at the</w:t>
      </w:r>
      <w:r w:rsidRPr="00475CF0">
        <w:t xml:space="preserve"> debate was whether the overhead of </w:t>
      </w:r>
      <w:r w:rsidR="00C275E7" w:rsidRPr="00475CF0">
        <w:t>EPI</w:t>
      </w:r>
      <w:r w:rsidRPr="00475CF0">
        <w:t xml:space="preserve"> should be understood as resources used by the </w:t>
      </w:r>
      <w:proofErr w:type="gramStart"/>
      <w:r w:rsidRPr="00475CF0">
        <w:t xml:space="preserve">particular </w:t>
      </w:r>
      <w:r w:rsidR="00C275E7" w:rsidRPr="00BF22CA">
        <w:t>EPI</w:t>
      </w:r>
      <w:proofErr w:type="gramEnd"/>
      <w:r w:rsidRPr="00BF22CA">
        <w:t xml:space="preserve"> design, or whether the resources actually reserved are to be accounted. In the following we consider the resource reservation from system perspective</w:t>
      </w:r>
      <w:r w:rsidRPr="002A6352">
        <w:t xml:space="preserve">. I.e. we are only interested how the </w:t>
      </w:r>
      <w:proofErr w:type="gramStart"/>
      <w:r w:rsidRPr="002A6352">
        <w:t>partic</w:t>
      </w:r>
      <w:r w:rsidR="0074133D" w:rsidRPr="002A6352">
        <w:t>u</w:t>
      </w:r>
      <w:r w:rsidRPr="002A6352">
        <w:t xml:space="preserve">lar </w:t>
      </w:r>
      <w:r w:rsidR="00C275E7" w:rsidRPr="002A6352">
        <w:t>EPI</w:t>
      </w:r>
      <w:proofErr w:type="gramEnd"/>
      <w:r w:rsidRPr="002A6352">
        <w:t xml:space="preserve"> design affects the system operation in a case when other users are present in the system and if the</w:t>
      </w:r>
      <w:r w:rsidR="00196E8A" w:rsidRPr="002A6352">
        <w:t xml:space="preserve"> given EPI design results</w:t>
      </w:r>
      <w:r w:rsidR="00CA1A89" w:rsidRPr="002A6352">
        <w:t xml:space="preserve"> in</w:t>
      </w:r>
      <w:r w:rsidRPr="002A6352">
        <w:t xml:space="preserve"> restrictions to the scheduling.</w:t>
      </w:r>
      <w:r w:rsidR="0074133D" w:rsidRPr="002A6352">
        <w:t xml:space="preserve"> </w:t>
      </w:r>
      <w:proofErr w:type="gramStart"/>
      <w:r w:rsidR="00960E28" w:rsidRPr="002A6352">
        <w:t>So</w:t>
      </w:r>
      <w:proofErr w:type="gramEnd"/>
      <w:r w:rsidR="00960E28" w:rsidRPr="002A6352">
        <w:t xml:space="preserve"> assuming that the probability of paging/need to transmit </w:t>
      </w:r>
      <w:r w:rsidR="00C275E7" w:rsidRPr="002A6352">
        <w:t>EPI</w:t>
      </w:r>
      <w:r w:rsidR="00960E28" w:rsidRPr="002A6352">
        <w:t xml:space="preserve"> is common for all considered designs, the probability of connected mode traffic and </w:t>
      </w:r>
      <w:r w:rsidR="00C275E7" w:rsidRPr="002A6352">
        <w:t>EPI</w:t>
      </w:r>
      <w:r w:rsidR="00960E28" w:rsidRPr="002A6352">
        <w:t xml:space="preserve"> collisions can also be assumed to be common. The exa</w:t>
      </w:r>
      <w:r w:rsidR="00B22440" w:rsidRPr="002A6352">
        <w:t>c</w:t>
      </w:r>
      <w:r w:rsidR="00960E28" w:rsidRPr="002A6352">
        <w:t xml:space="preserve">t probability of this collision event is irrelevant, as from system perspective it is important to consider the case when this collision happens. When there is no collision between </w:t>
      </w:r>
      <w:r w:rsidR="00C275E7" w:rsidRPr="002A6352">
        <w:t>EPI</w:t>
      </w:r>
      <w:r w:rsidR="00960E28" w:rsidRPr="002A6352">
        <w:t xml:space="preserve"> and other channels/signals, the resource use of the </w:t>
      </w:r>
      <w:r w:rsidR="00C275E7" w:rsidRPr="002A6352">
        <w:t>EPI</w:t>
      </w:r>
      <w:r w:rsidR="00960E28" w:rsidRPr="002A6352">
        <w:t xml:space="preserve"> would exist in isolation, thus there is no impact to the system resource reservation.</w:t>
      </w:r>
    </w:p>
    <w:p w14:paraId="3B5B0716" w14:textId="3717E73A" w:rsidR="00E0092D" w:rsidRPr="002A6352" w:rsidRDefault="007C5608" w:rsidP="008E71EC">
      <w:r w:rsidRPr="002A6352">
        <w:t xml:space="preserve">Thus, considering PDCCH/DCI based </w:t>
      </w:r>
      <w:r w:rsidR="008D6645" w:rsidRPr="002A6352">
        <w:t>E</w:t>
      </w:r>
      <w:r w:rsidR="00CD55E0" w:rsidRPr="002A6352">
        <w:t xml:space="preserve">PI design, it is evident that multiplexing of the </w:t>
      </w:r>
      <w:r w:rsidR="00F31A05" w:rsidRPr="002A6352">
        <w:t>PDCCH-</w:t>
      </w:r>
      <w:r w:rsidR="008D6645" w:rsidRPr="002A6352">
        <w:t>E</w:t>
      </w:r>
      <w:r w:rsidR="00F31A05" w:rsidRPr="002A6352">
        <w:t xml:space="preserve">PI can </w:t>
      </w:r>
      <w:r w:rsidR="00B008F1" w:rsidRPr="002A6352">
        <w:t>be</w:t>
      </w:r>
      <w:r w:rsidR="00F31A05" w:rsidRPr="002A6352">
        <w:t xml:space="preserve"> done in </w:t>
      </w:r>
      <w:r w:rsidR="00424CDA" w:rsidRPr="002A6352">
        <w:t>a</w:t>
      </w:r>
      <w:r w:rsidR="00F31A05" w:rsidRPr="002A6352">
        <w:t xml:space="preserve"> </w:t>
      </w:r>
      <w:proofErr w:type="gramStart"/>
      <w:r w:rsidR="00F31A05" w:rsidRPr="002A6352">
        <w:t>straight forward</w:t>
      </w:r>
      <w:proofErr w:type="gramEnd"/>
      <w:r w:rsidR="00F31A05" w:rsidRPr="002A6352">
        <w:t xml:space="preserve"> manner </w:t>
      </w:r>
      <w:r w:rsidR="009B019F" w:rsidRPr="002A6352">
        <w:t>with e</w:t>
      </w:r>
      <w:r w:rsidR="003C5F06" w:rsidRPr="002A6352">
        <w:t>xisting mechanism</w:t>
      </w:r>
      <w:r w:rsidR="00505922" w:rsidRPr="002A6352">
        <w:t>s</w:t>
      </w:r>
      <w:r w:rsidR="00471782" w:rsidRPr="002A6352">
        <w:t xml:space="preserve"> without any</w:t>
      </w:r>
      <w:r w:rsidR="00421F42" w:rsidRPr="002A6352">
        <w:t xml:space="preserve"> need for special handling. The resource reservation in CORESET will of course affect to the PDCCH capa</w:t>
      </w:r>
      <w:r w:rsidR="00D12033" w:rsidRPr="002A6352">
        <w:t>c</w:t>
      </w:r>
      <w:r w:rsidR="00421F42" w:rsidRPr="002A6352">
        <w:t xml:space="preserve">ity, depending on the </w:t>
      </w:r>
      <w:r w:rsidR="006B2CA2" w:rsidRPr="002A6352">
        <w:t xml:space="preserve">used </w:t>
      </w:r>
      <w:r w:rsidR="00CA6600" w:rsidRPr="002A6352">
        <w:t>aggregation level</w:t>
      </w:r>
      <w:r w:rsidR="00D12842" w:rsidRPr="002A6352">
        <w:t xml:space="preserve"> (e.g. </w:t>
      </w:r>
      <w:r w:rsidR="00277045" w:rsidRPr="002A6352">
        <w:t>AL8</w:t>
      </w:r>
      <w:r w:rsidR="006C319C" w:rsidRPr="002A6352">
        <w:t> 576 R</w:t>
      </w:r>
      <w:r w:rsidR="00032929" w:rsidRPr="002A6352">
        <w:t>E’</w:t>
      </w:r>
      <w:r w:rsidR="006C319C" w:rsidRPr="002A6352">
        <w:t>s)</w:t>
      </w:r>
      <w:r w:rsidR="003C5F06" w:rsidRPr="002A6352">
        <w:t xml:space="preserve">. </w:t>
      </w:r>
      <w:r w:rsidR="004E6247" w:rsidRPr="002A6352">
        <w:t xml:space="preserve">In terms of multiplexing, PDCCH/CORESET multiplexing is also accounted </w:t>
      </w:r>
      <w:r w:rsidR="008F2425" w:rsidRPr="002A6352">
        <w:t>in SS/PBCH block symbol domain patterns</w:t>
      </w:r>
      <w:r w:rsidR="00F45BC7" w:rsidRPr="002A6352">
        <w:t>.</w:t>
      </w:r>
      <w:r w:rsidR="00EE0EEA" w:rsidRPr="002A6352">
        <w:t xml:space="preserve"> In principle the required resource overhead </w:t>
      </w:r>
      <w:proofErr w:type="gramStart"/>
      <w:r w:rsidR="00EE0EEA" w:rsidRPr="002A6352">
        <w:t>wont</w:t>
      </w:r>
      <w:proofErr w:type="gramEnd"/>
      <w:r w:rsidR="00EE0EEA" w:rsidRPr="002A6352">
        <w:t xml:space="preserve"> depend on the sub-grouping, or number of sub-groups configured, </w:t>
      </w:r>
      <w:r w:rsidR="00522A15" w:rsidRPr="002A6352">
        <w:t xml:space="preserve">as long as the </w:t>
      </w:r>
      <w:r w:rsidR="00196E8A" w:rsidRPr="002A6352">
        <w:t xml:space="preserve">total </w:t>
      </w:r>
      <w:r w:rsidR="00522A15" w:rsidRPr="002A6352">
        <w:t xml:space="preserve">payload is kept e.g. in order of 20bits. </w:t>
      </w:r>
    </w:p>
    <w:p w14:paraId="3D5C5CF3" w14:textId="49A3CC43" w:rsidR="00B039E2" w:rsidRPr="002A6352" w:rsidRDefault="00F45BC7" w:rsidP="008E71EC">
      <w:r w:rsidRPr="002A6352">
        <w:t>TRS</w:t>
      </w:r>
      <w:r w:rsidR="004F2899" w:rsidRPr="002A6352">
        <w:t>-b</w:t>
      </w:r>
      <w:r w:rsidR="00F22D90" w:rsidRPr="002A6352">
        <w:t xml:space="preserve">ased </w:t>
      </w:r>
      <w:r w:rsidR="00C275E7" w:rsidRPr="002A6352">
        <w:t>EPI</w:t>
      </w:r>
      <w:r w:rsidR="005924BA" w:rsidRPr="002A6352">
        <w:t xml:space="preserve"> could also be multiplexed with CONNECTED mode UE</w:t>
      </w:r>
      <w:r w:rsidR="00B87E22" w:rsidRPr="002A6352">
        <w:t>/PDSCH</w:t>
      </w:r>
      <w:r w:rsidR="005924BA" w:rsidRPr="002A6352">
        <w:t xml:space="preserve"> with the use of </w:t>
      </w:r>
      <w:r w:rsidR="00D5415C" w:rsidRPr="002A6352">
        <w:t xml:space="preserve">aperiodic </w:t>
      </w:r>
      <w:r w:rsidR="001F0A08" w:rsidRPr="002A6352">
        <w:t>ZP-CSI-RS</w:t>
      </w:r>
      <w:r w:rsidR="00B87E22" w:rsidRPr="002A6352">
        <w:t xml:space="preserve"> </w:t>
      </w:r>
      <w:r w:rsidR="00F826B6" w:rsidRPr="002A6352">
        <w:t xml:space="preserve">resource set </w:t>
      </w:r>
      <w:r w:rsidR="00B87E22" w:rsidRPr="002A6352">
        <w:t>that are triggered with DCI</w:t>
      </w:r>
      <w:r w:rsidR="002E246C" w:rsidRPr="002A6352">
        <w:t>.</w:t>
      </w:r>
      <w:r w:rsidR="00893280" w:rsidRPr="002A6352">
        <w:t xml:space="preserve"> </w:t>
      </w:r>
      <w:r w:rsidR="00091C3E" w:rsidRPr="002A6352">
        <w:t xml:space="preserve">UEs would need to be configured with </w:t>
      </w:r>
      <w:r w:rsidR="0093072B" w:rsidRPr="002A6352">
        <w:t xml:space="preserve">a corresponding </w:t>
      </w:r>
      <w:r w:rsidR="00022596" w:rsidRPr="002A6352">
        <w:t xml:space="preserve">ZP-CSI-RS pattern, where </w:t>
      </w:r>
      <w:r w:rsidR="00F34457" w:rsidRPr="002A6352">
        <w:t>the</w:t>
      </w:r>
      <w:r w:rsidR="00022596" w:rsidRPr="002A6352">
        <w:t xml:space="preserve"> number of the ZP-CSI-RS resource sets is limited to 3 per BWP</w:t>
      </w:r>
      <w:r w:rsidR="009E6D43" w:rsidRPr="002A6352">
        <w:t xml:space="preserve">, resulting </w:t>
      </w:r>
      <w:r w:rsidR="000429FC" w:rsidRPr="002A6352">
        <w:t xml:space="preserve">in an </w:t>
      </w:r>
      <w:r w:rsidR="007F77CA" w:rsidRPr="002A6352">
        <w:t xml:space="preserve">upper bound for all </w:t>
      </w:r>
      <w:r w:rsidR="00A02BE5" w:rsidRPr="002A6352">
        <w:t xml:space="preserve">ZP-CSI-RS use cases. </w:t>
      </w:r>
      <w:r w:rsidR="000429FC" w:rsidRPr="002A6352">
        <w:t xml:space="preserve">The </w:t>
      </w:r>
      <w:r w:rsidR="00210BC6" w:rsidRPr="002A6352">
        <w:t>TRS</w:t>
      </w:r>
      <w:r w:rsidR="008E006E" w:rsidRPr="002A6352">
        <w:t xml:space="preserve"> configuration requires that the </w:t>
      </w:r>
      <w:r w:rsidR="00F95407" w:rsidRPr="002A6352">
        <w:t>symbols containing CSI-RS are present in pairs</w:t>
      </w:r>
      <w:r w:rsidR="000429FC" w:rsidRPr="002A6352">
        <w:t>,</w:t>
      </w:r>
      <w:r w:rsidR="00F95407" w:rsidRPr="002A6352">
        <w:t xml:space="preserve"> separated by 4 symbols e.g. </w:t>
      </w:r>
      <w:r w:rsidR="00F95407" w:rsidRPr="002A6352">
        <w:rPr>
          <w:rFonts w:ascii="Symbol" w:eastAsia="Symbol" w:hAnsi="Symbol" w:cs="Symbol"/>
        </w:rPr>
        <w:t>Î</w:t>
      </w:r>
      <w:r w:rsidR="00F95407" w:rsidRPr="002A6352">
        <w:t>{2,6} or {3,7}</w:t>
      </w:r>
      <w:r w:rsidR="001A0EAF" w:rsidRPr="002A6352">
        <w:t xml:space="preserve"> in one or two slots. </w:t>
      </w:r>
      <w:r w:rsidR="00030A14" w:rsidRPr="002A6352">
        <w:t>Single TRS</w:t>
      </w:r>
      <w:r w:rsidR="00A05848" w:rsidRPr="002A6352">
        <w:t>-</w:t>
      </w:r>
      <w:r w:rsidR="008D6645" w:rsidRPr="002A6352">
        <w:t>E</w:t>
      </w:r>
      <w:r w:rsidR="00A05848" w:rsidRPr="002A6352">
        <w:t xml:space="preserve">PI would </w:t>
      </w:r>
      <w:r w:rsidR="00A05848" w:rsidRPr="002A6352">
        <w:lastRenderedPageBreak/>
        <w:t xml:space="preserve">require </w:t>
      </w:r>
      <w:r w:rsidR="00940947" w:rsidRPr="002A6352">
        <w:t xml:space="preserve">3 REs per PRB, where the number of PRBs would depend on the </w:t>
      </w:r>
      <w:r w:rsidR="00E1057D" w:rsidRPr="002A6352">
        <w:t xml:space="preserve">initial BWP </w:t>
      </w:r>
      <w:r w:rsidR="0092658F" w:rsidRPr="002A6352">
        <w:t>BW</w:t>
      </w:r>
      <w:r w:rsidR="0073179A" w:rsidRPr="002A6352">
        <w:t>, e.g</w:t>
      </w:r>
      <w:r w:rsidR="00FB7948" w:rsidRPr="002A6352">
        <w:t xml:space="preserve">. </w:t>
      </w:r>
      <w:r w:rsidR="00506CF3" w:rsidRPr="002A6352">
        <w:t xml:space="preserve">assuming </w:t>
      </w:r>
      <w:r w:rsidR="00FB7948" w:rsidRPr="002A6352">
        <w:t>24PRBs</w:t>
      </w:r>
      <w:r w:rsidR="00506CF3" w:rsidRPr="002A6352">
        <w:t xml:space="preserve"> would result</w:t>
      </w:r>
      <w:r w:rsidR="004D01B8" w:rsidRPr="002A6352">
        <w:t xml:space="preserve"> </w:t>
      </w:r>
      <w:r w:rsidR="00E76F82" w:rsidRPr="002A6352">
        <w:t xml:space="preserve">in </w:t>
      </w:r>
      <w:r w:rsidR="004D01B8" w:rsidRPr="002A6352">
        <w:t>144 REs per slot</w:t>
      </w:r>
      <w:r w:rsidR="005E5DEB" w:rsidRPr="002A6352">
        <w:t>.</w:t>
      </w:r>
      <w:r w:rsidR="00E042FD" w:rsidRPr="002A6352">
        <w:t xml:space="preserve"> </w:t>
      </w:r>
      <w:r w:rsidR="006B6C4A" w:rsidRPr="002A6352">
        <w:t xml:space="preserve">The total resource reservation would depend on the </w:t>
      </w:r>
      <w:r w:rsidR="001D3ECA" w:rsidRPr="002A6352">
        <w:t>detailed design, e.g. how many different sequence IDs</w:t>
      </w:r>
      <w:r w:rsidR="00AC7BC5" w:rsidRPr="002A6352">
        <w:t xml:space="preserve"> can be used to carry information in single </w:t>
      </w:r>
      <w:r w:rsidR="00BC2E7C" w:rsidRPr="002A6352">
        <w:t>TRS resource set</w:t>
      </w:r>
      <w:r w:rsidR="00C84518" w:rsidRPr="002A6352">
        <w:t xml:space="preserve">, and how many different TRS </w:t>
      </w:r>
      <w:proofErr w:type="gramStart"/>
      <w:r w:rsidR="00C84518" w:rsidRPr="002A6352">
        <w:t>resource</w:t>
      </w:r>
      <w:proofErr w:type="gramEnd"/>
      <w:r w:rsidR="00C84518" w:rsidRPr="002A6352">
        <w:t xml:space="preserve"> sets </w:t>
      </w:r>
      <w:r w:rsidR="0053159F" w:rsidRPr="002A6352">
        <w:t xml:space="preserve">is needed to meet the </w:t>
      </w:r>
      <w:r w:rsidR="009B6AFF" w:rsidRPr="002A6352">
        <w:t>desired information payload</w:t>
      </w:r>
      <w:r w:rsidR="00BC2E7C" w:rsidRPr="002A6352">
        <w:t xml:space="preserve">. </w:t>
      </w:r>
      <w:r w:rsidR="00C4726E" w:rsidRPr="002A6352">
        <w:t xml:space="preserve">The </w:t>
      </w:r>
      <w:r w:rsidR="00513639" w:rsidRPr="002A6352">
        <w:t xml:space="preserve">reserved/used resources would of course affect PDSCH </w:t>
      </w:r>
      <w:r w:rsidR="00030A14" w:rsidRPr="002A6352">
        <w:t>capacity.</w:t>
      </w:r>
      <w:r w:rsidR="00513639" w:rsidRPr="002A6352">
        <w:t xml:space="preserve"> </w:t>
      </w:r>
      <w:r w:rsidR="00182915" w:rsidRPr="002A6352">
        <w:t xml:space="preserve">Due to the </w:t>
      </w:r>
      <w:r w:rsidR="00345E6B" w:rsidRPr="002A6352">
        <w:t xml:space="preserve">defined symbol allocations, the multiplexing </w:t>
      </w:r>
      <w:r w:rsidR="00FE66C1" w:rsidRPr="002A6352">
        <w:t>of</w:t>
      </w:r>
      <w:r w:rsidR="00345E6B" w:rsidRPr="002A6352">
        <w:t xml:space="preserve"> the TRS-</w:t>
      </w:r>
      <w:r w:rsidR="008D6645" w:rsidRPr="002A6352">
        <w:t>E</w:t>
      </w:r>
      <w:r w:rsidR="00345E6B" w:rsidRPr="002A6352">
        <w:t xml:space="preserve">PI to slots where </w:t>
      </w:r>
      <w:r w:rsidR="00552A5C" w:rsidRPr="002A6352">
        <w:t xml:space="preserve">SSB is present </w:t>
      </w:r>
      <w:r w:rsidR="004E3E61" w:rsidRPr="002A6352">
        <w:t>could be somewhat restricted</w:t>
      </w:r>
      <w:r w:rsidR="00C11CCD" w:rsidRPr="002A6352">
        <w:t xml:space="preserve"> (assuming that the SSB is within the in</w:t>
      </w:r>
      <w:r w:rsidR="002A3746" w:rsidRPr="002A6352">
        <w:t>i</w:t>
      </w:r>
      <w:r w:rsidR="00C11CCD" w:rsidRPr="002A6352">
        <w:t>tial BWP).</w:t>
      </w:r>
      <w:r w:rsidR="00DD1020" w:rsidRPr="002A6352">
        <w:t xml:space="preserve"> Note that if the number of simultaneous TRS resource sets (in a </w:t>
      </w:r>
      <w:r w:rsidR="005D1060" w:rsidRPr="002A6352">
        <w:t>slot/BWP</w:t>
      </w:r>
      <w:r w:rsidR="00DD1020" w:rsidRPr="002A6352">
        <w:t>) is increased beyond 3, dynamic rate-matching resources would need to be used</w:t>
      </w:r>
      <w:r w:rsidR="00960E28" w:rsidRPr="002A6352">
        <w:t xml:space="preserve"> increasing the resource reservation</w:t>
      </w:r>
      <w:r w:rsidR="00DD1020" w:rsidRPr="002A6352">
        <w:t>.</w:t>
      </w:r>
      <w:r w:rsidR="00960E28" w:rsidRPr="002A6352">
        <w:t xml:space="preserve"> </w:t>
      </w:r>
    </w:p>
    <w:p w14:paraId="01017BA4" w14:textId="1E20584A" w:rsidR="00FD48C2" w:rsidRPr="002A6352" w:rsidRDefault="00FD48C2" w:rsidP="008E71EC">
      <w:r w:rsidRPr="002A6352">
        <w:t>SSS-b</w:t>
      </w:r>
      <w:r w:rsidR="004565B6" w:rsidRPr="002A6352">
        <w:t xml:space="preserve">ased </w:t>
      </w:r>
      <w:r w:rsidR="008D6645" w:rsidRPr="002A6352">
        <w:t>E</w:t>
      </w:r>
      <w:r w:rsidR="004565B6" w:rsidRPr="002A6352">
        <w:t>PI</w:t>
      </w:r>
      <w:r w:rsidR="002F3B16" w:rsidRPr="002A6352">
        <w:t xml:space="preserve"> multiplexing would require </w:t>
      </w:r>
      <w:r w:rsidR="00FE66C1" w:rsidRPr="002A6352">
        <w:t xml:space="preserve">a </w:t>
      </w:r>
      <w:r w:rsidR="002F3B16" w:rsidRPr="002A6352">
        <w:t xml:space="preserve">similar </w:t>
      </w:r>
      <w:r w:rsidR="00536E99" w:rsidRPr="002A6352">
        <w:t>approach as assumed for TRS-</w:t>
      </w:r>
      <w:r w:rsidR="008D6645" w:rsidRPr="002A6352">
        <w:t>E</w:t>
      </w:r>
      <w:r w:rsidR="00536E99" w:rsidRPr="002A6352">
        <w:t xml:space="preserve">PI. The multiplexing </w:t>
      </w:r>
      <w:r w:rsidR="00EA5FC1" w:rsidRPr="002A6352">
        <w:t xml:space="preserve">with PDSCH </w:t>
      </w:r>
      <w:r w:rsidR="00536E99" w:rsidRPr="002A6352">
        <w:t>could be achi</w:t>
      </w:r>
      <w:r w:rsidR="006A15AE">
        <w:t>e</w:t>
      </w:r>
      <w:r w:rsidR="00536E99" w:rsidRPr="002A6352">
        <w:t xml:space="preserve">ved </w:t>
      </w:r>
      <w:proofErr w:type="gramStart"/>
      <w:r w:rsidR="00536E99" w:rsidRPr="002A6352">
        <w:t>through the use of</w:t>
      </w:r>
      <w:proofErr w:type="gramEnd"/>
      <w:r w:rsidR="00536E99" w:rsidRPr="002A6352">
        <w:t xml:space="preserve"> dynamic </w:t>
      </w:r>
      <w:r w:rsidR="00083397" w:rsidRPr="002A6352">
        <w:t>rate-mat</w:t>
      </w:r>
      <w:r w:rsidR="00A44AE5" w:rsidRPr="002A6352">
        <w:t>ching resource (e.g.</w:t>
      </w:r>
      <w:r w:rsidR="006B6C4A" w:rsidRPr="002A6352">
        <w:t xml:space="preserve"> </w:t>
      </w:r>
      <w:r w:rsidR="00A44AE5" w:rsidRPr="002A6352">
        <w:t xml:space="preserve">rateMatchPatternGroup1/2) triggered by DCI. </w:t>
      </w:r>
      <w:r w:rsidR="004B4378" w:rsidRPr="002A6352">
        <w:t>SSS sequenc</w:t>
      </w:r>
      <w:r w:rsidR="00772A4D" w:rsidRPr="002A6352">
        <w:t>e</w:t>
      </w:r>
      <w:r w:rsidR="004B4378" w:rsidRPr="002A6352">
        <w:t xml:space="preserve"> is 127 RE’s long, but as </w:t>
      </w:r>
      <w:r w:rsidR="004569D6" w:rsidRPr="002A6352">
        <w:t>dynamic rate</w:t>
      </w:r>
      <w:r w:rsidR="006A15AE">
        <w:t xml:space="preserve"> </w:t>
      </w:r>
      <w:r w:rsidR="004569D6" w:rsidRPr="002A6352">
        <w:t>matching is done at PRB level,</w:t>
      </w:r>
      <w:r w:rsidR="007B3F05" w:rsidRPr="002A6352">
        <w:t xml:space="preserve"> </w:t>
      </w:r>
      <w:r w:rsidR="005D1060" w:rsidRPr="002A6352">
        <w:t xml:space="preserve">thus </w:t>
      </w:r>
      <w:r w:rsidR="007B3F05" w:rsidRPr="002A6352">
        <w:t>11 PRBs would need to be reserved</w:t>
      </w:r>
      <w:r w:rsidR="004914FF" w:rsidRPr="002A6352">
        <w:t xml:space="preserve">. </w:t>
      </w:r>
      <w:r w:rsidR="00E731C8" w:rsidRPr="002A6352">
        <w:t>Th</w:t>
      </w:r>
      <w:r w:rsidR="005D1060" w:rsidRPr="002A6352">
        <w:t>e total</w:t>
      </w:r>
      <w:r w:rsidR="00E731C8" w:rsidRPr="002A6352">
        <w:t xml:space="preserve"> res</w:t>
      </w:r>
      <w:r w:rsidR="007C67F2" w:rsidRPr="002A6352">
        <w:t xml:space="preserve">ource reservation would be </w:t>
      </w:r>
      <w:r w:rsidR="008E323E" w:rsidRPr="002A6352">
        <w:t>132 RE’s per symbol per slot.</w:t>
      </w:r>
      <w:r w:rsidR="004914FF" w:rsidRPr="002A6352">
        <w:t xml:space="preserve"> It is good to note that the support of dynamic rate matching is</w:t>
      </w:r>
      <w:r w:rsidR="00A44AE5" w:rsidRPr="002A6352">
        <w:t xml:space="preserve"> pending on </w:t>
      </w:r>
      <w:r w:rsidR="004914FF" w:rsidRPr="002A6352">
        <w:t xml:space="preserve">UE </w:t>
      </w:r>
      <w:r w:rsidR="00A44AE5" w:rsidRPr="002A6352">
        <w:t xml:space="preserve">capability </w:t>
      </w:r>
      <w:r w:rsidR="00073BF1" w:rsidRPr="002A6352">
        <w:t>#</w:t>
      </w:r>
      <w:r w:rsidR="00A44AE5" w:rsidRPr="002A6352">
        <w:t>5-27 (</w:t>
      </w:r>
      <w:proofErr w:type="spellStart"/>
      <w:r w:rsidR="00A44AE5" w:rsidRPr="002A6352">
        <w:t>rateMatchingResrcSetDynamic</w:t>
      </w:r>
      <w:proofErr w:type="spellEnd"/>
      <w:r w:rsidR="00A44AE5" w:rsidRPr="002A6352">
        <w:t>)</w:t>
      </w:r>
      <w:r w:rsidR="004914FF" w:rsidRPr="002A6352">
        <w:t xml:space="preserve">, thus </w:t>
      </w:r>
      <w:r w:rsidR="006B2843" w:rsidRPr="002A6352">
        <w:t>some</w:t>
      </w:r>
      <w:r w:rsidR="005D1060" w:rsidRPr="002A6352">
        <w:t xml:space="preserve"> furt</w:t>
      </w:r>
      <w:r w:rsidR="00FC23C0" w:rsidRPr="002A6352">
        <w:t>h</w:t>
      </w:r>
      <w:r w:rsidR="005D1060" w:rsidRPr="002A6352">
        <w:t>er</w:t>
      </w:r>
      <w:r w:rsidR="006B2843" w:rsidRPr="002A6352">
        <w:t xml:space="preserve"> restrictions may apply</w:t>
      </w:r>
      <w:r w:rsidR="004D4828" w:rsidRPr="002A6352">
        <w:t xml:space="preserve"> </w:t>
      </w:r>
      <w:r w:rsidR="005D1060" w:rsidRPr="002A6352">
        <w:t xml:space="preserve">in practise </w:t>
      </w:r>
      <w:r w:rsidR="004D4828" w:rsidRPr="002A6352">
        <w:t xml:space="preserve">as all Connected mode UEs </w:t>
      </w:r>
      <w:r w:rsidR="00C40B03" w:rsidRPr="002A6352">
        <w:t xml:space="preserve">do not </w:t>
      </w:r>
      <w:r w:rsidR="004D4828" w:rsidRPr="002A6352">
        <w:t>necessarily support it</w:t>
      </w:r>
      <w:r w:rsidR="006B2843" w:rsidRPr="002A6352">
        <w:t xml:space="preserve">. </w:t>
      </w:r>
    </w:p>
    <w:p w14:paraId="41B8E30F" w14:textId="2E53CE42" w:rsidR="00E860B3" w:rsidRPr="002A6352" w:rsidRDefault="00E860B3" w:rsidP="008E71EC">
      <w:r w:rsidRPr="002A6352">
        <w:rPr>
          <w:b/>
        </w:rPr>
        <w:t>Observation:</w:t>
      </w:r>
      <w:r w:rsidR="00CA1B8B" w:rsidRPr="002A6352">
        <w:rPr>
          <w:b/>
        </w:rPr>
        <w:t xml:space="preserve"> </w:t>
      </w:r>
      <w:r w:rsidR="00CA1B8B" w:rsidRPr="002A6352">
        <w:rPr>
          <w:i/>
          <w:iCs/>
        </w:rPr>
        <w:t xml:space="preserve">PDCCH-based </w:t>
      </w:r>
      <w:r w:rsidR="008D6645" w:rsidRPr="002A6352">
        <w:rPr>
          <w:i/>
          <w:iCs/>
        </w:rPr>
        <w:t>E</w:t>
      </w:r>
      <w:r w:rsidR="00CA1B8B" w:rsidRPr="002A6352">
        <w:rPr>
          <w:i/>
          <w:iCs/>
        </w:rPr>
        <w:t xml:space="preserve">PI multiplexing with Connected Mode UEs is most straight forward, while </w:t>
      </w:r>
      <w:r w:rsidR="00AD7C79" w:rsidRPr="002A6352">
        <w:rPr>
          <w:i/>
          <w:iCs/>
        </w:rPr>
        <w:t xml:space="preserve">with different mechanisms </w:t>
      </w:r>
      <w:r w:rsidR="001D4DFA" w:rsidRPr="002A6352">
        <w:rPr>
          <w:i/>
          <w:iCs/>
        </w:rPr>
        <w:t xml:space="preserve">multiplexing </w:t>
      </w:r>
      <w:r w:rsidR="005E0696" w:rsidRPr="002A6352">
        <w:rPr>
          <w:i/>
          <w:iCs/>
        </w:rPr>
        <w:t>of TRS-</w:t>
      </w:r>
      <w:r w:rsidR="008D6645" w:rsidRPr="002A6352">
        <w:rPr>
          <w:i/>
          <w:iCs/>
        </w:rPr>
        <w:t>E</w:t>
      </w:r>
      <w:r w:rsidR="005E0696" w:rsidRPr="002A6352">
        <w:rPr>
          <w:i/>
          <w:iCs/>
        </w:rPr>
        <w:t>PI and SSS-</w:t>
      </w:r>
      <w:r w:rsidR="008D6645" w:rsidRPr="002A6352">
        <w:rPr>
          <w:i/>
          <w:iCs/>
        </w:rPr>
        <w:t>E</w:t>
      </w:r>
      <w:r w:rsidR="005E0696" w:rsidRPr="002A6352">
        <w:rPr>
          <w:i/>
          <w:iCs/>
        </w:rPr>
        <w:t xml:space="preserve">PI </w:t>
      </w:r>
      <w:r w:rsidR="00B31CDE" w:rsidRPr="002A6352">
        <w:rPr>
          <w:i/>
          <w:iCs/>
        </w:rPr>
        <w:t xml:space="preserve">with </w:t>
      </w:r>
      <w:r w:rsidR="00D5062E" w:rsidRPr="002A6352">
        <w:rPr>
          <w:i/>
          <w:iCs/>
        </w:rPr>
        <w:t xml:space="preserve">Connected mode UEs </w:t>
      </w:r>
      <w:r w:rsidR="005E0696" w:rsidRPr="002A6352">
        <w:rPr>
          <w:i/>
          <w:iCs/>
        </w:rPr>
        <w:t>can be achieved.</w:t>
      </w:r>
      <w:r w:rsidR="00782E61" w:rsidRPr="002A6352">
        <w:rPr>
          <w:i/>
          <w:iCs/>
        </w:rPr>
        <w:t xml:space="preserve"> PDCCH-</w:t>
      </w:r>
      <w:r w:rsidR="00C275E7" w:rsidRPr="002A6352">
        <w:rPr>
          <w:i/>
          <w:iCs/>
        </w:rPr>
        <w:t>EPI</w:t>
      </w:r>
      <w:r w:rsidR="00782E61" w:rsidRPr="002A6352">
        <w:rPr>
          <w:i/>
          <w:iCs/>
        </w:rPr>
        <w:t xml:space="preserve"> would affect PDCCH </w:t>
      </w:r>
      <w:r w:rsidR="00E862AB" w:rsidRPr="002A6352">
        <w:rPr>
          <w:i/>
          <w:iCs/>
        </w:rPr>
        <w:t>capacity, while TRS</w:t>
      </w:r>
      <w:r w:rsidR="008D6645" w:rsidRPr="002A6352">
        <w:rPr>
          <w:i/>
          <w:iCs/>
        </w:rPr>
        <w:t>-</w:t>
      </w:r>
      <w:r w:rsidR="00E862AB" w:rsidRPr="002A6352">
        <w:rPr>
          <w:i/>
          <w:iCs/>
        </w:rPr>
        <w:t xml:space="preserve"> and SSS-</w:t>
      </w:r>
      <w:r w:rsidR="00C275E7" w:rsidRPr="002A6352">
        <w:rPr>
          <w:i/>
          <w:iCs/>
        </w:rPr>
        <w:t>EPI</w:t>
      </w:r>
      <w:r w:rsidR="00E862AB" w:rsidRPr="002A6352">
        <w:rPr>
          <w:i/>
          <w:iCs/>
        </w:rPr>
        <w:t xml:space="preserve"> would impact to the PDSCH capacity. </w:t>
      </w:r>
      <w:r w:rsidR="009D33FB" w:rsidRPr="002A6352">
        <w:rPr>
          <w:i/>
          <w:iCs/>
        </w:rPr>
        <w:t xml:space="preserve">Resource reservation for TRS and SSS-based </w:t>
      </w:r>
      <w:r w:rsidR="008D6645" w:rsidRPr="002A6352">
        <w:rPr>
          <w:i/>
          <w:iCs/>
        </w:rPr>
        <w:t>E</w:t>
      </w:r>
      <w:r w:rsidR="009D33FB" w:rsidRPr="002A6352">
        <w:rPr>
          <w:i/>
          <w:iCs/>
        </w:rPr>
        <w:t>PI would depend on the</w:t>
      </w:r>
      <w:r w:rsidR="005E0696" w:rsidRPr="002A6352">
        <w:rPr>
          <w:i/>
          <w:iCs/>
        </w:rPr>
        <w:t xml:space="preserve"> </w:t>
      </w:r>
      <w:r w:rsidR="00C00D9F" w:rsidRPr="002A6352">
        <w:rPr>
          <w:i/>
          <w:iCs/>
        </w:rPr>
        <w:t xml:space="preserve">number of </w:t>
      </w:r>
      <w:r w:rsidR="002652BC" w:rsidRPr="002A6352">
        <w:rPr>
          <w:i/>
          <w:iCs/>
        </w:rPr>
        <w:t xml:space="preserve">sub-groups supported </w:t>
      </w:r>
      <w:r w:rsidR="006F3C59" w:rsidRPr="002A6352">
        <w:rPr>
          <w:i/>
          <w:iCs/>
        </w:rPr>
        <w:t>per single SSS-sequence or TRS resource set.</w:t>
      </w:r>
      <w:r w:rsidRPr="002A6352">
        <w:t xml:space="preserve"> </w:t>
      </w:r>
    </w:p>
    <w:p w14:paraId="19B994FE" w14:textId="5997A3E6" w:rsidR="00E87F0F" w:rsidRPr="002A6352" w:rsidRDefault="00960E28" w:rsidP="008E71EC">
      <w:r w:rsidRPr="002A6352">
        <w:t xml:space="preserve">When considering the different </w:t>
      </w:r>
      <w:r w:rsidR="00C275E7" w:rsidRPr="002A6352">
        <w:t>EPI</w:t>
      </w:r>
      <w:r w:rsidRPr="002A6352">
        <w:t xml:space="preserve"> designs, it is also good to consider operation in multi-</w:t>
      </w:r>
      <w:r w:rsidR="007C4008" w:rsidRPr="002A6352">
        <w:t>beam/</w:t>
      </w:r>
      <w:r w:rsidRPr="002A6352">
        <w:t xml:space="preserve">cell environment. In multi-cell environment, where the cell-edge UEs may hear multiple cells, there is a risk that the </w:t>
      </w:r>
      <w:r w:rsidR="00C275E7" w:rsidRPr="00514CD8">
        <w:t>EPI</w:t>
      </w:r>
      <w:r w:rsidRPr="003C3267">
        <w:t xml:space="preserve"> location of serving/camped cell collides wi</w:t>
      </w:r>
      <w:r w:rsidRPr="00147E94">
        <w:t>th the</w:t>
      </w:r>
      <w:r w:rsidRPr="00475CF0">
        <w:t xml:space="preserve"> neig</w:t>
      </w:r>
      <w:r w:rsidR="009C6B8A">
        <w:t>h</w:t>
      </w:r>
      <w:r w:rsidRPr="00475CF0">
        <w:t xml:space="preserve">bouring cell </w:t>
      </w:r>
      <w:r w:rsidR="00C275E7" w:rsidRPr="00475CF0">
        <w:t>EPI</w:t>
      </w:r>
      <w:r w:rsidRPr="00475CF0">
        <w:t xml:space="preserve">/signal/channel. </w:t>
      </w:r>
      <w:r w:rsidR="007B0544" w:rsidRPr="00475CF0">
        <w:t>In PD</w:t>
      </w:r>
      <w:r w:rsidR="007B0544" w:rsidRPr="00BF22CA">
        <w:t xml:space="preserve">CCH based design, distinction between cells is enabled by applying PHY Cell ID based scrambling or to pseudo-random sequence generator </w:t>
      </w:r>
      <w:r w:rsidR="007B0544" w:rsidRPr="002A6352">
        <w:t xml:space="preserve">initialization. If not handled properly for </w:t>
      </w:r>
      <w:proofErr w:type="gramStart"/>
      <w:r w:rsidR="007B0544" w:rsidRPr="002A6352">
        <w:t>sequence based</w:t>
      </w:r>
      <w:proofErr w:type="gramEnd"/>
      <w:r w:rsidR="007B0544" w:rsidRPr="002A6352">
        <w:t xml:space="preserve"> designs, t</w:t>
      </w:r>
      <w:r w:rsidR="00E87F0F" w:rsidRPr="002A6352">
        <w:t xml:space="preserve">his may create risk of missed/false alarm in case of sequence detection. Hence, for TRS- and SSS-based designs, there would need to be sufficient sequence ID space </w:t>
      </w:r>
      <w:r w:rsidR="007B0544" w:rsidRPr="002A6352">
        <w:t xml:space="preserve">reserved or possibly additional parameter added </w:t>
      </w:r>
      <w:r w:rsidR="00E87F0F" w:rsidRPr="002A6352">
        <w:t>to ensure sufficiently low collision probability between the sequences used in different cells, so that cell planning design is not complicated.</w:t>
      </w:r>
      <w:r w:rsidR="007B0544" w:rsidRPr="002A6352">
        <w:t xml:space="preserve"> </w:t>
      </w:r>
      <w:r w:rsidR="007C4008" w:rsidRPr="002A6352">
        <w:t xml:space="preserve">Frequency and time domain allocation </w:t>
      </w:r>
      <w:proofErr w:type="gramStart"/>
      <w:r w:rsidR="007C4008" w:rsidRPr="002A6352">
        <w:t>could  also</w:t>
      </w:r>
      <w:proofErr w:type="gramEnd"/>
      <w:r w:rsidR="007C4008" w:rsidRPr="002A6352">
        <w:t xml:space="preserve"> be considered to ensure the orthogonality for synchronous deployments, but for asynchronous deployment it is not possible to rely on time domain only. Especially for SSS-based design, in asynchronous deployments where the SSB periodicity is 5ms, it would be necessary to apply different frequency allocation separation between cells. I.e. SSS-PEI could not share the frequency allocation with SSS.    </w:t>
      </w:r>
    </w:p>
    <w:p w14:paraId="79781B74" w14:textId="2977A505" w:rsidR="00960E28" w:rsidRPr="002A6352" w:rsidRDefault="00E87F0F" w:rsidP="008E71EC">
      <w:r w:rsidRPr="002A6352">
        <w:rPr>
          <w:b/>
        </w:rPr>
        <w:t xml:space="preserve">Observation: </w:t>
      </w:r>
      <w:r w:rsidRPr="002A6352">
        <w:rPr>
          <w:i/>
          <w:iCs/>
        </w:rPr>
        <w:t xml:space="preserve">In TRS- and SSS-based </w:t>
      </w:r>
      <w:r w:rsidR="005E0871" w:rsidRPr="002A6352">
        <w:rPr>
          <w:i/>
          <w:iCs/>
        </w:rPr>
        <w:t xml:space="preserve">EPI </w:t>
      </w:r>
      <w:r w:rsidRPr="002A6352">
        <w:rPr>
          <w:i/>
          <w:iCs/>
        </w:rPr>
        <w:t>design sufficient sequence space would need to be reserved to avoid collisions between neig</w:t>
      </w:r>
      <w:r w:rsidR="009C6B8A">
        <w:rPr>
          <w:i/>
          <w:iCs/>
        </w:rPr>
        <w:t>h</w:t>
      </w:r>
      <w:r w:rsidRPr="009C6B8A">
        <w:rPr>
          <w:i/>
          <w:iCs/>
        </w:rPr>
        <w:t>bouring cells.</w:t>
      </w:r>
      <w:r w:rsidR="007C4008" w:rsidRPr="009C6B8A">
        <w:rPr>
          <w:i/>
          <w:iCs/>
        </w:rPr>
        <w:t xml:space="preserve"> In </w:t>
      </w:r>
      <w:r w:rsidR="007C4008" w:rsidRPr="002A6352">
        <w:rPr>
          <w:i/>
          <w:iCs/>
        </w:rPr>
        <w:t xml:space="preserve">asynchronous deployments, only frequency domain and sequence domain would </w:t>
      </w:r>
      <w:proofErr w:type="gramStart"/>
      <w:r w:rsidR="007C4008" w:rsidRPr="002A6352">
        <w:rPr>
          <w:i/>
          <w:iCs/>
        </w:rPr>
        <w:t>needed</w:t>
      </w:r>
      <w:proofErr w:type="gramEnd"/>
      <w:r w:rsidR="007C4008" w:rsidRPr="002A6352">
        <w:rPr>
          <w:i/>
          <w:iCs/>
        </w:rPr>
        <w:t xml:space="preserve"> to be used ensure the orth</w:t>
      </w:r>
      <w:r w:rsidR="009C6B8A">
        <w:rPr>
          <w:i/>
          <w:iCs/>
        </w:rPr>
        <w:t>o</w:t>
      </w:r>
      <w:r w:rsidR="007C4008" w:rsidRPr="009C6B8A">
        <w:rPr>
          <w:i/>
          <w:iCs/>
        </w:rPr>
        <w:t>gonal</w:t>
      </w:r>
      <w:r w:rsidR="007C4008" w:rsidRPr="002A6352">
        <w:rPr>
          <w:i/>
          <w:iCs/>
        </w:rPr>
        <w:t xml:space="preserve">ity. </w:t>
      </w:r>
    </w:p>
    <w:p w14:paraId="2481F608" w14:textId="77777777" w:rsidR="00960E28" w:rsidRPr="002A6352" w:rsidRDefault="00960E28" w:rsidP="008E71EC"/>
    <w:p w14:paraId="73225A58" w14:textId="12A21215" w:rsidR="007821DF" w:rsidRPr="002A6352" w:rsidRDefault="007821DF" w:rsidP="00BF29D9">
      <w:pPr>
        <w:pStyle w:val="Heading2"/>
      </w:pPr>
      <w:r w:rsidRPr="002A6352">
        <w:t>Other aspects for EPI candidates</w:t>
      </w:r>
    </w:p>
    <w:p w14:paraId="6694D173" w14:textId="3D5BF40C" w:rsidR="007821DF" w:rsidRPr="002A6352" w:rsidRDefault="007821DF" w:rsidP="007821DF">
      <w:r w:rsidRPr="002A6352">
        <w:t xml:space="preserve">Considering the evaluations presented in previous section, it would be preferable if the EPI design would support information payload </w:t>
      </w:r>
      <w:r w:rsidR="000E122A" w:rsidRPr="002A6352">
        <w:t xml:space="preserve">for </w:t>
      </w:r>
      <w:r w:rsidRPr="002A6352">
        <w:t>at least 8 sub-groups (used number to be configured by network), and possibly also option to address more than one PO. Taking the 8 sub-groups as a reference point, 8 bits would be needed in DCI based EPI, and for SSS or TRS based (2</w:t>
      </w:r>
      <w:r w:rsidRPr="002A6352">
        <w:rPr>
          <w:vertAlign w:val="superscript"/>
        </w:rPr>
        <w:t>^8</w:t>
      </w:r>
      <w:r w:rsidRPr="002A6352">
        <w:t xml:space="preserve">) 256 individual sequence IDs would be needed, for similar, full, flexibility to address the sub-groups. This would increase amount of overhead considered if single TRS resource set does not support full </w:t>
      </w:r>
      <w:proofErr w:type="gramStart"/>
      <w:r w:rsidRPr="002A6352">
        <w:t>amount</w:t>
      </w:r>
      <w:proofErr w:type="gramEnd"/>
      <w:r w:rsidRPr="002A6352">
        <w:t xml:space="preserve"> of IDs. </w:t>
      </w:r>
      <w:proofErr w:type="gramStart"/>
      <w:r w:rsidRPr="002A6352">
        <w:t>Also</w:t>
      </w:r>
      <w:proofErr w:type="gramEnd"/>
      <w:r w:rsidRPr="002A6352">
        <w:t xml:space="preserve"> for SSS-sequence based </w:t>
      </w:r>
      <w:r w:rsidRPr="002A6352">
        <w:lastRenderedPageBreak/>
        <w:t>some consideration might be needed. The UE detector complexity could also start to play a role especially for the TRS based EPI as UE would need to monitor for 128 options (in sequence and or time). Depending on the final design, further payload may need to be supported, e.g. potential TRS occasion presence/availability indication. From this perspective PDCCH-EPI would provide most flexible design.</w:t>
      </w:r>
    </w:p>
    <w:p w14:paraId="763403D0" w14:textId="77777777" w:rsidR="007821DF" w:rsidRPr="002A6352" w:rsidRDefault="007821DF" w:rsidP="007821DF">
      <w:r w:rsidRPr="002A6352">
        <w:rPr>
          <w:b/>
        </w:rPr>
        <w:t>Observation:</w:t>
      </w:r>
      <w:r w:rsidRPr="002A6352">
        <w:t xml:space="preserve"> </w:t>
      </w:r>
      <w:r w:rsidRPr="002A6352">
        <w:rPr>
          <w:i/>
          <w:iCs/>
        </w:rPr>
        <w:t>PDCCH based EPI offers the best flexibility in terms of information payload support.</w:t>
      </w:r>
    </w:p>
    <w:p w14:paraId="44833700" w14:textId="6E026AF5" w:rsidR="007821DF" w:rsidRPr="002A6352" w:rsidRDefault="007821DF" w:rsidP="007821DF">
      <w:r w:rsidRPr="002A6352">
        <w:t xml:space="preserve">In terms of specification </w:t>
      </w:r>
      <w:proofErr w:type="gramStart"/>
      <w:r w:rsidRPr="002A6352">
        <w:t>effort</w:t>
      </w:r>
      <w:proofErr w:type="gramEnd"/>
      <w:r w:rsidRPr="002A6352">
        <w:t xml:space="preserve"> the PDCCH-EPI would appear to provide most straight forward design, through a new DCI format. For SSS and especially for TRS-based EPI, the sequence selection/mapping would need to be defined to support the information payload. In terms of forward </w:t>
      </w:r>
      <w:proofErr w:type="gramStart"/>
      <w:r w:rsidRPr="002A6352">
        <w:t>compatibility</w:t>
      </w:r>
      <w:proofErr w:type="gramEnd"/>
      <w:r w:rsidRPr="002A6352">
        <w:t xml:space="preserve"> the PDCCH-EPI would offer best extend</w:t>
      </w:r>
      <w:r w:rsidR="006A15AE">
        <w:t>i</w:t>
      </w:r>
      <w:r w:rsidRPr="002A6352">
        <w:t xml:space="preserve">bility in a backward compatible manner. For all considered EPI designs the monitoring occasions would need to be determined. For PDCCH-based EPI this could </w:t>
      </w:r>
      <w:proofErr w:type="gramStart"/>
      <w:r w:rsidRPr="002A6352">
        <w:t>be considered to be</w:t>
      </w:r>
      <w:proofErr w:type="gramEnd"/>
      <w:r w:rsidRPr="002A6352">
        <w:t xml:space="preserve"> achieved via SS set configuration, and for TRS/SSS based schemes the monitoring slots/symbols would need to be determined. </w:t>
      </w:r>
    </w:p>
    <w:p w14:paraId="78E1DF53" w14:textId="48307859" w:rsidR="007821DF" w:rsidRPr="002A6352" w:rsidRDefault="007821DF" w:rsidP="007821DF">
      <w:r w:rsidRPr="002A6352">
        <w:rPr>
          <w:b/>
        </w:rPr>
        <w:t>Observation:</w:t>
      </w:r>
      <w:r w:rsidRPr="002A6352">
        <w:t xml:space="preserve"> </w:t>
      </w:r>
      <w:r w:rsidRPr="002A6352">
        <w:rPr>
          <w:i/>
          <w:iCs/>
        </w:rPr>
        <w:t xml:space="preserve">In terms of specification </w:t>
      </w:r>
      <w:r w:rsidR="00C5540D">
        <w:rPr>
          <w:i/>
          <w:iCs/>
        </w:rPr>
        <w:t xml:space="preserve">RAN1 </w:t>
      </w:r>
      <w:r w:rsidRPr="002A6352">
        <w:rPr>
          <w:i/>
          <w:iCs/>
        </w:rPr>
        <w:t>effort different EPI designs are somewhat comparable, while PDCCH based design would be most straight forward.</w:t>
      </w:r>
    </w:p>
    <w:p w14:paraId="3A7D31CC" w14:textId="77777777" w:rsidR="002C4969" w:rsidRDefault="007821DF" w:rsidP="007821DF">
      <w:r w:rsidRPr="002A6352">
        <w:t>In terms of other aspects, TRS-EPI could offer the benefit in terms of synchronisation performance, enabling UEs to use the EPI for synchronisation.</w:t>
      </w:r>
      <w:r w:rsidR="00CE502D" w:rsidRPr="002A6352">
        <w:t xml:space="preserve"> </w:t>
      </w:r>
      <w:r w:rsidR="00592680" w:rsidRPr="002A6352">
        <w:t>However, this would require introducing a blind detection functionality for TRS</w:t>
      </w:r>
      <w:r w:rsidR="0088611B" w:rsidRPr="002A6352">
        <w:t xml:space="preserve">, for several candidate sequences if </w:t>
      </w:r>
      <w:r w:rsidR="007038E8" w:rsidRPr="002A6352">
        <w:t>sub-grouping is supported</w:t>
      </w:r>
      <w:r w:rsidR="00592680" w:rsidRPr="002A6352">
        <w:t>. In addition</w:t>
      </w:r>
      <w:r w:rsidR="00E32C45" w:rsidRPr="002A6352">
        <w:t xml:space="preserve">, as discussed in context of TRS/CSI-RS occasions for IDLE/Inactive mode UEs, with </w:t>
      </w:r>
      <w:proofErr w:type="spellStart"/>
      <w:r w:rsidR="00E32C45" w:rsidRPr="002A6352">
        <w:t>Behv</w:t>
      </w:r>
      <w:proofErr w:type="spellEnd"/>
      <w:r w:rsidR="00E32C45" w:rsidRPr="002A6352">
        <w:t>-A the TRS- EPI would only be present when paging message is to be delivered, thus UEs would not be able to rely</w:t>
      </w:r>
      <w:r w:rsidR="00F77B81" w:rsidRPr="002A6352">
        <w:t xml:space="preserve"> on</w:t>
      </w:r>
      <w:r w:rsidR="00E32C45" w:rsidRPr="002A6352">
        <w:t xml:space="preserve"> this for general synchronisation, and most likely would need to acquire SSBs in most cases. If </w:t>
      </w:r>
      <w:proofErr w:type="spellStart"/>
      <w:r w:rsidR="00E32C45" w:rsidRPr="002A6352">
        <w:t>Behv</w:t>
      </w:r>
      <w:proofErr w:type="spellEnd"/>
      <w:r w:rsidR="00E32C45" w:rsidRPr="002A6352">
        <w:t xml:space="preserve">-B is assumed, the TRS-EPI could not be assumed to be present prior </w:t>
      </w:r>
      <w:r w:rsidR="00A66F2E" w:rsidRPr="002A6352">
        <w:t xml:space="preserve">to </w:t>
      </w:r>
      <w:r w:rsidR="00E32C45" w:rsidRPr="002A6352">
        <w:t xml:space="preserve">paging, and hence UE would need to always acquire SSBs for pre-synchronisation for paging. </w:t>
      </w:r>
      <w:proofErr w:type="gramStart"/>
      <w:r w:rsidRPr="002A6352">
        <w:t>SSS-based EPI,</w:t>
      </w:r>
      <w:proofErr w:type="gramEnd"/>
      <w:r w:rsidRPr="002A6352">
        <w:t xml:space="preserve"> could provide simplest receiver design, assuming that standard SSS sequence design can be re-used.</w:t>
      </w:r>
      <w:r w:rsidR="00E32C45" w:rsidRPr="002A6352">
        <w:t xml:space="preserve"> </w:t>
      </w:r>
      <w:r w:rsidRPr="002A6352">
        <w:t>It would also appear possible to support PDCCH-EPI with the existing receiver. TRS-EPI could require some changes to detector/receiver depending on the detailed design for the number of sub-groups etc. PDCCH-based would offer lowest false alarm rate for the EPI detection.</w:t>
      </w:r>
      <w:r w:rsidR="006A15AE">
        <w:t xml:space="preserve"> </w:t>
      </w:r>
    </w:p>
    <w:p w14:paraId="0C417BAD" w14:textId="4E06D4AF" w:rsidR="007821DF" w:rsidRPr="002A6352" w:rsidRDefault="002C4969" w:rsidP="007821DF">
      <w:r>
        <w:t>F</w:t>
      </w:r>
      <w:r w:rsidR="006A15AE">
        <w:t>or TRS</w:t>
      </w:r>
      <w:r>
        <w:t xml:space="preserve"> there are currently no performance requirements </w:t>
      </w:r>
      <w:r w:rsidR="006A15AE">
        <w:t xml:space="preserve">for </w:t>
      </w:r>
      <w:r>
        <w:t>detection, only for measurement accuracy. Hence for TRS based E</w:t>
      </w:r>
      <w:r w:rsidR="006A15AE">
        <w:t xml:space="preserve">PI there would be a need to introduce new performance requirements in RAN4 to cover the missed detection requirements for TRS. For SSS based EPI, existing cell detection requirements are based on joint detection accounting PSS and SSS, thus there may be also need to </w:t>
      </w:r>
      <w:r>
        <w:t>consider</w:t>
      </w:r>
      <w:r w:rsidR="006A15AE">
        <w:t xml:space="preserve"> new requirements, but for PDCCH based EPI, existing PDCCH requirements could be re-used</w:t>
      </w:r>
      <w:r>
        <w:t xml:space="preserve"> as they are used for paging</w:t>
      </w:r>
      <w:r w:rsidR="006A15AE">
        <w:t>.</w:t>
      </w:r>
    </w:p>
    <w:p w14:paraId="2AD4D93A" w14:textId="4F4BB3BD" w:rsidR="00592680" w:rsidRPr="002A6352" w:rsidRDefault="00592680" w:rsidP="007821DF">
      <w:r w:rsidRPr="002A6352">
        <w:rPr>
          <w:b/>
          <w:bCs/>
        </w:rPr>
        <w:t xml:space="preserve">Observation: </w:t>
      </w:r>
      <w:r w:rsidR="006C62B5" w:rsidRPr="002A6352">
        <w:rPr>
          <w:i/>
          <w:iCs/>
        </w:rPr>
        <w:t xml:space="preserve">For TRS-EPI and SSS-EPI some receiver changes may be needed, depending on the </w:t>
      </w:r>
      <w:r w:rsidR="008E0A30" w:rsidRPr="002A6352">
        <w:rPr>
          <w:i/>
          <w:iCs/>
        </w:rPr>
        <w:t xml:space="preserve">final EPI </w:t>
      </w:r>
      <w:r w:rsidR="006C62B5" w:rsidRPr="002A6352">
        <w:rPr>
          <w:i/>
          <w:iCs/>
        </w:rPr>
        <w:t>design. Use of TRS-</w:t>
      </w:r>
      <w:r w:rsidR="008E0A30" w:rsidRPr="002A6352">
        <w:rPr>
          <w:i/>
          <w:iCs/>
        </w:rPr>
        <w:t>E</w:t>
      </w:r>
      <w:r w:rsidR="006C62B5" w:rsidRPr="002A6352">
        <w:rPr>
          <w:i/>
          <w:iCs/>
        </w:rPr>
        <w:t>PI for time/frequency synchronisation for paging reception or in general would not be feasible in all cases and in all behavio</w:t>
      </w:r>
      <w:r w:rsidR="006A15AE">
        <w:rPr>
          <w:i/>
          <w:iCs/>
        </w:rPr>
        <w:t>u</w:t>
      </w:r>
      <w:r w:rsidR="006C62B5" w:rsidRPr="002A6352">
        <w:rPr>
          <w:i/>
          <w:iCs/>
        </w:rPr>
        <w:t>rs</w:t>
      </w:r>
      <w:r w:rsidR="006C62B5" w:rsidRPr="002A6352">
        <w:t>.</w:t>
      </w:r>
    </w:p>
    <w:p w14:paraId="263B2663" w14:textId="1BF38621" w:rsidR="006A15AE" w:rsidRPr="002A6352" w:rsidRDefault="006A15AE" w:rsidP="007821DF">
      <w:r w:rsidRPr="002A6352">
        <w:rPr>
          <w:b/>
          <w:bCs/>
        </w:rPr>
        <w:t xml:space="preserve">Observation: </w:t>
      </w:r>
      <w:r w:rsidRPr="002A6352">
        <w:rPr>
          <w:i/>
          <w:iCs/>
        </w:rPr>
        <w:t xml:space="preserve">For TRS-EPI </w:t>
      </w:r>
      <w:r>
        <w:rPr>
          <w:i/>
          <w:iCs/>
        </w:rPr>
        <w:t xml:space="preserve">there would be a need for new performance requirements for </w:t>
      </w:r>
      <w:r w:rsidR="002C4969">
        <w:rPr>
          <w:i/>
          <w:iCs/>
        </w:rPr>
        <w:t>missed detection. For</w:t>
      </w:r>
      <w:r w:rsidRPr="002A6352">
        <w:rPr>
          <w:i/>
          <w:iCs/>
        </w:rPr>
        <w:t xml:space="preserve"> SSS-EPI</w:t>
      </w:r>
      <w:r w:rsidR="002C4969">
        <w:rPr>
          <w:i/>
          <w:iCs/>
        </w:rPr>
        <w:t xml:space="preserve"> </w:t>
      </w:r>
      <w:r w:rsidR="003A793A">
        <w:rPr>
          <w:i/>
          <w:iCs/>
        </w:rPr>
        <w:t>new requirements</w:t>
      </w:r>
      <w:r w:rsidR="002C4969">
        <w:rPr>
          <w:i/>
          <w:iCs/>
        </w:rPr>
        <w:t xml:space="preserve"> </w:t>
      </w:r>
      <w:proofErr w:type="spellStart"/>
      <w:r w:rsidR="002C4969">
        <w:rPr>
          <w:i/>
          <w:iCs/>
        </w:rPr>
        <w:t>maybe</w:t>
      </w:r>
      <w:proofErr w:type="spellEnd"/>
      <w:r w:rsidR="002C4969">
        <w:rPr>
          <w:i/>
          <w:iCs/>
        </w:rPr>
        <w:t xml:space="preserve"> needed as current cell detection requirements cover joint detection of PSS and SSS. For PDCCH-EPI existing requirements can be re-used, similarly as for paging.</w:t>
      </w:r>
    </w:p>
    <w:p w14:paraId="47324D86" w14:textId="6DCE3768" w:rsidR="007821DF" w:rsidRPr="002A6352" w:rsidRDefault="007821DF" w:rsidP="007821DF">
      <w:proofErr w:type="gramStart"/>
      <w:r w:rsidRPr="002A6352">
        <w:t>Considering the aforementioned factors, it</w:t>
      </w:r>
      <w:proofErr w:type="gramEnd"/>
      <w:r w:rsidRPr="002A6352">
        <w:t xml:space="preserve"> is proposed that the EPI desig</w:t>
      </w:r>
      <w:r w:rsidR="00452EFA">
        <w:t>n</w:t>
      </w:r>
      <w:r w:rsidRPr="002A6352">
        <w:t xml:space="preserve"> is based on PDCCH/DCI.</w:t>
      </w:r>
    </w:p>
    <w:p w14:paraId="23D2B92B" w14:textId="6E9C7DA0" w:rsidR="007821DF" w:rsidRPr="002A6352" w:rsidRDefault="007821DF" w:rsidP="00AE6221">
      <w:r w:rsidRPr="002A6352">
        <w:rPr>
          <w:b/>
        </w:rPr>
        <w:t>Proposal:</w:t>
      </w:r>
      <w:r w:rsidRPr="002A6352">
        <w:t xml:space="preserve"> </w:t>
      </w:r>
      <w:r w:rsidRPr="002A6352">
        <w:rPr>
          <w:b/>
          <w:bCs/>
        </w:rPr>
        <w:t>Base the EPI desig</w:t>
      </w:r>
      <w:r w:rsidRPr="002A6352">
        <w:rPr>
          <w:b/>
        </w:rPr>
        <w:t>n</w:t>
      </w:r>
      <w:r w:rsidRPr="002A6352">
        <w:rPr>
          <w:b/>
          <w:bCs/>
        </w:rPr>
        <w:t xml:space="preserve"> </w:t>
      </w:r>
      <w:r w:rsidR="007E415C" w:rsidRPr="002A6352">
        <w:rPr>
          <w:b/>
          <w:bCs/>
        </w:rPr>
        <w:t>on</w:t>
      </w:r>
      <w:r w:rsidRPr="002A6352">
        <w:rPr>
          <w:b/>
          <w:bCs/>
        </w:rPr>
        <w:t xml:space="preserve"> PDCCH/DCI.</w:t>
      </w:r>
    </w:p>
    <w:p w14:paraId="1C383439" w14:textId="09BEADE8" w:rsidR="00BF29D9" w:rsidRPr="002A6352" w:rsidRDefault="00C275E7" w:rsidP="00BF29D9">
      <w:pPr>
        <w:pStyle w:val="Heading2"/>
      </w:pPr>
      <w:r w:rsidRPr="002A6352">
        <w:lastRenderedPageBreak/>
        <w:t>EPI</w:t>
      </w:r>
      <w:r w:rsidR="00BF29D9" w:rsidRPr="002A6352">
        <w:t xml:space="preserve"> monitoring behaviour</w:t>
      </w:r>
    </w:p>
    <w:p w14:paraId="515398A5" w14:textId="2DEF8B0F" w:rsidR="00B03C2E" w:rsidRPr="002A6352" w:rsidRDefault="00B03C2E" w:rsidP="00D170E8">
      <w:r w:rsidRPr="002A6352">
        <w:t xml:space="preserve">As part of the link level evaluation assumptions, two different behaviours, </w:t>
      </w:r>
      <w:proofErr w:type="spellStart"/>
      <w:r w:rsidR="00452EFA">
        <w:t>B</w:t>
      </w:r>
      <w:r w:rsidRPr="002A6352">
        <w:t>ehv</w:t>
      </w:r>
      <w:proofErr w:type="spellEnd"/>
      <w:r w:rsidRPr="002A6352">
        <w:t xml:space="preserve">-A and </w:t>
      </w:r>
      <w:proofErr w:type="spellStart"/>
      <w:r w:rsidR="00452EFA">
        <w:t>B</w:t>
      </w:r>
      <w:r w:rsidRPr="002A6352">
        <w:t>ehv</w:t>
      </w:r>
      <w:proofErr w:type="spellEnd"/>
      <w:r w:rsidRPr="002A6352">
        <w:t>-B, were considered:</w:t>
      </w:r>
    </w:p>
    <w:tbl>
      <w:tblPr>
        <w:tblStyle w:val="TableGrid"/>
        <w:tblW w:w="0" w:type="auto"/>
        <w:tblLook w:val="04A0" w:firstRow="1" w:lastRow="0" w:firstColumn="1" w:lastColumn="0" w:noHBand="0" w:noVBand="1"/>
      </w:tblPr>
      <w:tblGrid>
        <w:gridCol w:w="9629"/>
      </w:tblGrid>
      <w:tr w:rsidR="00B03C2E" w:rsidRPr="002A6352" w14:paraId="33E7D1B1" w14:textId="77777777" w:rsidTr="00B03C2E">
        <w:tc>
          <w:tcPr>
            <w:tcW w:w="9629" w:type="dxa"/>
          </w:tcPr>
          <w:p w14:paraId="02BA79B2" w14:textId="77777777" w:rsidR="00B03C2E" w:rsidRPr="002A6352" w:rsidRDefault="00B03C2E" w:rsidP="00B03C2E">
            <w:pPr>
              <w:rPr>
                <w:rFonts w:ascii="Calibri" w:eastAsia="Batang" w:hAnsi="Calibri" w:cs="Times New Roman"/>
                <w:sz w:val="20"/>
              </w:rPr>
            </w:pPr>
            <w:r w:rsidRPr="002A6352">
              <w:rPr>
                <w:rFonts w:ascii="Times" w:eastAsia="Batang" w:hAnsi="Times" w:cs="Times New Roman"/>
                <w:sz w:val="20"/>
                <w:highlight w:val="green"/>
                <w:shd w:val="clear" w:color="auto" w:fill="FFFF00"/>
              </w:rPr>
              <w:t>Agreements:</w:t>
            </w:r>
          </w:p>
          <w:p w14:paraId="46DB4B8D" w14:textId="77777777" w:rsidR="00B03C2E" w:rsidRPr="002A6352" w:rsidRDefault="00B03C2E" w:rsidP="00B03C2E">
            <w:pPr>
              <w:rPr>
                <w:rFonts w:ascii="Times" w:eastAsia="Batang" w:hAnsi="Times" w:cs="Times New Roman"/>
                <w:sz w:val="20"/>
              </w:rPr>
            </w:pPr>
            <w:r w:rsidRPr="002A6352">
              <w:rPr>
                <w:rFonts w:ascii="Times" w:eastAsia="Batang" w:hAnsi="Times" w:cs="Times New Roman"/>
                <w:sz w:val="20"/>
              </w:rPr>
              <w:t>For the evaluation and comparison of PEI candidate designs based on PDCCH, TRS/CSI-RS and SSS, the following are assumed:</w:t>
            </w:r>
          </w:p>
          <w:p w14:paraId="65EE284E" w14:textId="77777777" w:rsidR="00B03C2E" w:rsidRPr="002A6352" w:rsidRDefault="00B03C2E" w:rsidP="00B03C2E">
            <w:pPr>
              <w:numPr>
                <w:ilvl w:val="0"/>
                <w:numId w:val="45"/>
              </w:numPr>
              <w:rPr>
                <w:rFonts w:ascii="Times" w:eastAsia="Times New Roman" w:hAnsi="Times" w:cs="Times New Roman"/>
                <w:sz w:val="20"/>
              </w:rPr>
            </w:pPr>
            <w:proofErr w:type="spellStart"/>
            <w:r w:rsidRPr="002A6352">
              <w:rPr>
                <w:rFonts w:ascii="Times" w:eastAsia="Times New Roman" w:hAnsi="Times" w:cs="Times New Roman"/>
                <w:sz w:val="20"/>
              </w:rPr>
              <w:t>Behv</w:t>
            </w:r>
            <w:proofErr w:type="spellEnd"/>
            <w:r w:rsidRPr="002A6352">
              <w:rPr>
                <w:rFonts w:ascii="Times" w:eastAsia="Times New Roman" w:hAnsi="Times" w:cs="Times New Roman"/>
                <w:sz w:val="20"/>
              </w:rPr>
              <w:t xml:space="preserve">-A:  </w:t>
            </w:r>
          </w:p>
          <w:p w14:paraId="7C8D1F22"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PEI indicates UE should monitor a PO if UE’s group/subgroup is paged</w:t>
            </w:r>
          </w:p>
          <w:p w14:paraId="4CF063A5"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UE is not required to monitor a PO if UE does not detect PEI at all PEI occasion(s) for the PO</w:t>
            </w:r>
          </w:p>
          <w:p w14:paraId="3D2B9A5E" w14:textId="77777777" w:rsidR="00B03C2E" w:rsidRPr="002A6352" w:rsidRDefault="00B03C2E" w:rsidP="00B03C2E">
            <w:pPr>
              <w:numPr>
                <w:ilvl w:val="0"/>
                <w:numId w:val="45"/>
              </w:numPr>
              <w:rPr>
                <w:rFonts w:ascii="Times" w:eastAsia="Times New Roman" w:hAnsi="Times" w:cs="Times New Roman"/>
                <w:sz w:val="20"/>
              </w:rPr>
            </w:pPr>
            <w:proofErr w:type="spellStart"/>
            <w:r w:rsidRPr="002A6352">
              <w:rPr>
                <w:rFonts w:ascii="Times" w:eastAsia="Times New Roman" w:hAnsi="Times" w:cs="Times New Roman"/>
                <w:sz w:val="20"/>
              </w:rPr>
              <w:t>Behv</w:t>
            </w:r>
            <w:proofErr w:type="spellEnd"/>
            <w:r w:rsidRPr="002A6352">
              <w:rPr>
                <w:rFonts w:ascii="Times" w:eastAsia="Times New Roman" w:hAnsi="Times" w:cs="Times New Roman"/>
                <w:sz w:val="20"/>
              </w:rPr>
              <w:t xml:space="preserve">-B:  </w:t>
            </w:r>
          </w:p>
          <w:p w14:paraId="4CCDD16E"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 xml:space="preserve">PEI indicates </w:t>
            </w:r>
            <w:proofErr w:type="gramStart"/>
            <w:r w:rsidRPr="002A6352">
              <w:rPr>
                <w:rFonts w:ascii="Times" w:eastAsia="Times New Roman" w:hAnsi="Times" w:cs="Times New Roman"/>
                <w:sz w:val="20"/>
              </w:rPr>
              <w:t>whether or not</w:t>
            </w:r>
            <w:proofErr w:type="gramEnd"/>
            <w:r w:rsidRPr="002A6352">
              <w:rPr>
                <w:rFonts w:ascii="Times" w:eastAsia="Times New Roman" w:hAnsi="Times" w:cs="Times New Roman"/>
                <w:sz w:val="20"/>
              </w:rPr>
              <w:t xml:space="preserve"> UE should monitor a PO </w:t>
            </w:r>
          </w:p>
          <w:p w14:paraId="0EE8352B"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UE is required to monitor a PO if UE does not detect PEI at all PEI occasion(s) for the PO</w:t>
            </w:r>
          </w:p>
          <w:p w14:paraId="7C17B0D5" w14:textId="77777777" w:rsidR="00B03C2E" w:rsidRPr="002A6352" w:rsidRDefault="00B03C2E" w:rsidP="00D170E8"/>
        </w:tc>
      </w:tr>
    </w:tbl>
    <w:p w14:paraId="666C7B56" w14:textId="679CACC6" w:rsidR="00B03C2E" w:rsidRPr="002A6352" w:rsidRDefault="00B03C2E" w:rsidP="00D170E8"/>
    <w:p w14:paraId="6C88BD74" w14:textId="048C66B4" w:rsidR="00790229" w:rsidRPr="002A6352" w:rsidRDefault="00B03C2E" w:rsidP="00790229">
      <w:r w:rsidRPr="002A6352">
        <w:t xml:space="preserve">In context of Rel-16 PDCCH monitoring indication, similar behaviour was considered </w:t>
      </w:r>
      <w:r w:rsidR="000371AA" w:rsidRPr="002A6352">
        <w:t>(i.e. via ‘</w:t>
      </w:r>
      <w:proofErr w:type="spellStart"/>
      <w:r w:rsidR="000371AA" w:rsidRPr="006E5A2F">
        <w:rPr>
          <w:i/>
        </w:rPr>
        <w:t>ps</w:t>
      </w:r>
      <w:proofErr w:type="spellEnd"/>
      <w:r w:rsidR="000371AA" w:rsidRPr="006E5A2F">
        <w:rPr>
          <w:i/>
        </w:rPr>
        <w:t>-Wakeup</w:t>
      </w:r>
      <w:r w:rsidR="000371AA" w:rsidRPr="002A6352">
        <w:t xml:space="preserve">’). When considering these two alternative behaviours, in terms of </w:t>
      </w:r>
      <w:r w:rsidR="00C275E7" w:rsidRPr="002A6352">
        <w:t>EPI</w:t>
      </w:r>
      <w:r w:rsidR="000371AA" w:rsidRPr="002A6352">
        <w:t xml:space="preserve"> operation</w:t>
      </w:r>
      <w:r w:rsidR="00790229" w:rsidRPr="002A6352">
        <w:t xml:space="preserve"> outside the evaluation</w:t>
      </w:r>
      <w:r w:rsidR="000371AA" w:rsidRPr="002A6352">
        <w:t xml:space="preserve">, </w:t>
      </w:r>
      <w:r w:rsidR="00790229" w:rsidRPr="002A6352">
        <w:t>they offer different merits/drawbacks.</w:t>
      </w:r>
    </w:p>
    <w:p w14:paraId="40BA49F8" w14:textId="478ADE30" w:rsidR="00CE502D" w:rsidRPr="002A6352" w:rsidRDefault="00CE502D" w:rsidP="00790229">
      <w:r w:rsidRPr="002A6352">
        <w:t xml:space="preserve">When considering from system overhead perspective, </w:t>
      </w:r>
      <w:proofErr w:type="spellStart"/>
      <w:r w:rsidRPr="002A6352">
        <w:t>Behv</w:t>
      </w:r>
      <w:proofErr w:type="spellEnd"/>
      <w:r w:rsidRPr="002A6352">
        <w:t xml:space="preserve">-A is more ‘overhead friendly’ in the sense that it would not require EPI to be transmitted only when paging is sent. Hence, in most practical scenarios where the probability of paging is reasonable, the </w:t>
      </w:r>
      <w:proofErr w:type="spellStart"/>
      <w:r w:rsidRPr="002A6352">
        <w:t>Behv</w:t>
      </w:r>
      <w:proofErr w:type="spellEnd"/>
      <w:r w:rsidRPr="002A6352">
        <w:t xml:space="preserve">-A would be most feasible from system operation perspective, and thereby should </w:t>
      </w:r>
      <w:r w:rsidR="001E0B22" w:rsidRPr="002A6352">
        <w:t xml:space="preserve">be at least </w:t>
      </w:r>
      <w:r w:rsidRPr="002A6352">
        <w:t xml:space="preserve">supported. </w:t>
      </w:r>
    </w:p>
    <w:p w14:paraId="3A0189FB" w14:textId="1251C437" w:rsidR="00CE502D" w:rsidRPr="002A6352" w:rsidRDefault="00CE502D" w:rsidP="00790229">
      <w:r w:rsidRPr="002A6352">
        <w:rPr>
          <w:b/>
          <w:bCs/>
        </w:rPr>
        <w:t xml:space="preserve">Observation: </w:t>
      </w:r>
      <w:proofErr w:type="spellStart"/>
      <w:r w:rsidRPr="002A6352">
        <w:rPr>
          <w:i/>
          <w:iCs/>
        </w:rPr>
        <w:t>Behv</w:t>
      </w:r>
      <w:proofErr w:type="spellEnd"/>
      <w:r w:rsidRPr="002A6352">
        <w:rPr>
          <w:i/>
          <w:iCs/>
        </w:rPr>
        <w:t>-A should be assumed as a baseline operation for EPI</w:t>
      </w:r>
      <w:r w:rsidRPr="002A6352">
        <w:t>.</w:t>
      </w:r>
    </w:p>
    <w:p w14:paraId="4134C10D" w14:textId="0F3C3BAE" w:rsidR="002754F5" w:rsidRPr="002A6352" w:rsidRDefault="00CE502D" w:rsidP="00790229">
      <w:r w:rsidRPr="002A6352">
        <w:t xml:space="preserve">Considering </w:t>
      </w:r>
      <w:proofErr w:type="spellStart"/>
      <w:r w:rsidRPr="002A6352">
        <w:t>Behv</w:t>
      </w:r>
      <w:proofErr w:type="spellEnd"/>
      <w:r w:rsidRPr="002A6352">
        <w:t xml:space="preserve">-B, </w:t>
      </w:r>
      <w:r w:rsidR="0077228B" w:rsidRPr="002A6352">
        <w:t xml:space="preserve">where EPI is sent at least when UE is not paged, </w:t>
      </w:r>
      <w:r w:rsidRPr="002A6352">
        <w:t>i</w:t>
      </w:r>
      <w:r w:rsidR="00790229" w:rsidRPr="002A6352">
        <w:t xml:space="preserve">t is </w:t>
      </w:r>
      <w:r w:rsidR="00790229" w:rsidRPr="00514CD8">
        <w:t>evident that w</w:t>
      </w:r>
      <w:r w:rsidR="00790229" w:rsidRPr="003C3267">
        <w:t xml:space="preserve">ith </w:t>
      </w:r>
      <w:proofErr w:type="spellStart"/>
      <w:r w:rsidR="00790229" w:rsidRPr="003C3267">
        <w:t>Behv</w:t>
      </w:r>
      <w:proofErr w:type="spellEnd"/>
      <w:r w:rsidR="00790229" w:rsidRPr="003C3267">
        <w:t xml:space="preserve">-B </w:t>
      </w:r>
      <w:r w:rsidR="0077228B" w:rsidRPr="00147E94">
        <w:t xml:space="preserve">results higher </w:t>
      </w:r>
      <w:r w:rsidR="001E0B22" w:rsidRPr="00475CF0">
        <w:t>system overhead</w:t>
      </w:r>
      <w:r w:rsidR="0077228B" w:rsidRPr="00475CF0">
        <w:t xml:space="preserve">, at least </w:t>
      </w:r>
      <w:r w:rsidR="00790229" w:rsidRPr="00475CF0">
        <w:t xml:space="preserve">if </w:t>
      </w:r>
      <w:r w:rsidR="0077228B" w:rsidRPr="00475CF0">
        <w:t>the intent is to</w:t>
      </w:r>
      <w:r w:rsidR="001E0B22" w:rsidRPr="00475CF0">
        <w:t xml:space="preserve"> enable </w:t>
      </w:r>
      <w:r w:rsidR="00790229" w:rsidRPr="00475CF0">
        <w:t>UE power saving</w:t>
      </w:r>
      <w:r w:rsidR="007038E8" w:rsidRPr="00BF22CA">
        <w:t xml:space="preserve"> (not transmitting </w:t>
      </w:r>
      <w:r w:rsidR="00827792" w:rsidRPr="00BF22CA">
        <w:t xml:space="preserve">EPI </w:t>
      </w:r>
      <w:r w:rsidR="007038E8" w:rsidRPr="00BF22CA">
        <w:t xml:space="preserve">results </w:t>
      </w:r>
      <w:r w:rsidR="00CC5773" w:rsidRPr="00BF22CA">
        <w:t xml:space="preserve">in </w:t>
      </w:r>
      <w:r w:rsidR="007038E8" w:rsidRPr="002A6352">
        <w:t>no power saving)</w:t>
      </w:r>
      <w:r w:rsidR="001E0B22" w:rsidRPr="002A6352">
        <w:t>.</w:t>
      </w:r>
      <w:r w:rsidR="00790229" w:rsidRPr="002A6352">
        <w:t xml:space="preserve"> </w:t>
      </w:r>
      <w:r w:rsidR="001E0B22" w:rsidRPr="002A6352">
        <w:t>If sub-grouping is used,</w:t>
      </w:r>
      <w:r w:rsidR="00790229" w:rsidRPr="002A6352">
        <w:t xml:space="preserve"> network needs to sen</w:t>
      </w:r>
      <w:r w:rsidR="008B6270" w:rsidRPr="002A6352">
        <w:t>d</w:t>
      </w:r>
      <w:r w:rsidR="00790229" w:rsidRPr="002A6352">
        <w:t xml:space="preserve"> the </w:t>
      </w:r>
      <w:r w:rsidR="00C275E7" w:rsidRPr="002A6352">
        <w:t>EPI</w:t>
      </w:r>
      <w:r w:rsidR="00790229" w:rsidRPr="002A6352">
        <w:t xml:space="preserve"> in practise always, to avoid false alarms (for </w:t>
      </w:r>
      <w:proofErr w:type="spellStart"/>
      <w:r w:rsidR="00790229" w:rsidRPr="002A6352">
        <w:t>non paged</w:t>
      </w:r>
      <w:proofErr w:type="spellEnd"/>
      <w:r w:rsidR="00790229" w:rsidRPr="002A6352">
        <w:t xml:space="preserve"> UEs). </w:t>
      </w:r>
      <w:r w:rsidR="002754F5" w:rsidRPr="002A6352">
        <w:t xml:space="preserve">In case of high priority traffic </w:t>
      </w:r>
      <w:proofErr w:type="gramStart"/>
      <w:r w:rsidR="002754F5" w:rsidRPr="002A6352">
        <w:t>collision</w:t>
      </w:r>
      <w:proofErr w:type="gramEnd"/>
      <w:r w:rsidR="002754F5" w:rsidRPr="002A6352">
        <w:t xml:space="preserve"> the </w:t>
      </w:r>
      <w:r w:rsidR="00C275E7" w:rsidRPr="002A6352">
        <w:t>EPI</w:t>
      </w:r>
      <w:r w:rsidR="002754F5" w:rsidRPr="002A6352">
        <w:t xml:space="preserve"> transmission could of course be skipped, but this would of course mean that in worst case all the UE’s associated with the said </w:t>
      </w:r>
      <w:r w:rsidR="00C275E7" w:rsidRPr="002A6352">
        <w:t>EPI</w:t>
      </w:r>
      <w:r w:rsidR="002754F5" w:rsidRPr="002A6352">
        <w:t xml:space="preserve"> would experi</w:t>
      </w:r>
      <w:r w:rsidR="00452EFA">
        <w:t>en</w:t>
      </w:r>
      <w:r w:rsidR="002754F5" w:rsidRPr="002A6352">
        <w:t xml:space="preserve">ce false alarm. On the other hand, </w:t>
      </w:r>
      <w:r w:rsidR="001E0B22" w:rsidRPr="002A6352">
        <w:t xml:space="preserve">probability of </w:t>
      </w:r>
      <w:r w:rsidR="002754F5" w:rsidRPr="002A6352">
        <w:t>miss detecting DTX-&gt;</w:t>
      </w:r>
      <w:r w:rsidR="00C275E7" w:rsidRPr="002A6352">
        <w:t>EPI</w:t>
      </w:r>
      <w:r w:rsidR="002754F5" w:rsidRPr="002A6352">
        <w:t xml:space="preserve"> should be </w:t>
      </w:r>
      <w:r w:rsidR="001E0B22" w:rsidRPr="002A6352">
        <w:t>low for all designs</w:t>
      </w:r>
      <w:r w:rsidR="002754F5" w:rsidRPr="002A6352">
        <w:t xml:space="preserve">, thus this behaviour offers some increased reliability for triggering UE to monitor the paging. </w:t>
      </w:r>
      <w:r w:rsidR="00EF0D7E" w:rsidRPr="002A6352">
        <w:t xml:space="preserve">Of course it </w:t>
      </w:r>
      <w:r w:rsidR="002754F5" w:rsidRPr="002A6352">
        <w:t xml:space="preserve">could be considered that if network e.g. configures only </w:t>
      </w:r>
      <w:r w:rsidR="001E0B22" w:rsidRPr="002A6352">
        <w:t xml:space="preserve">a </w:t>
      </w:r>
      <w:r w:rsidR="002754F5" w:rsidRPr="002A6352">
        <w:t>single PO</w:t>
      </w:r>
      <w:r w:rsidR="001E0B22" w:rsidRPr="002A6352">
        <w:t xml:space="preserve"> to a cell</w:t>
      </w:r>
      <w:r w:rsidR="002754F5" w:rsidRPr="002A6352">
        <w:t>, with UEs split to multiple sub-groups</w:t>
      </w:r>
      <w:r w:rsidR="00F4060B" w:rsidRPr="002A6352">
        <w:t xml:space="preserve">, the probability </w:t>
      </w:r>
      <w:r w:rsidR="001E0B22" w:rsidRPr="002A6352">
        <w:t xml:space="preserve">of transmitting paging </w:t>
      </w:r>
      <w:r w:rsidR="00EF0D7E" w:rsidRPr="002A6352">
        <w:t>in the given cell w</w:t>
      </w:r>
      <w:r w:rsidR="00F4060B" w:rsidRPr="002A6352">
        <w:t xml:space="preserve">ould become relatively high, thus the ‘overhead’ cost difference between </w:t>
      </w:r>
      <w:proofErr w:type="spellStart"/>
      <w:r w:rsidR="00F4060B" w:rsidRPr="002A6352">
        <w:t>Behv</w:t>
      </w:r>
      <w:proofErr w:type="spellEnd"/>
      <w:r w:rsidR="00F4060B" w:rsidRPr="002A6352">
        <w:t xml:space="preserve">-A and </w:t>
      </w:r>
      <w:proofErr w:type="spellStart"/>
      <w:r w:rsidR="00F4060B" w:rsidRPr="002A6352">
        <w:t>Behv</w:t>
      </w:r>
      <w:proofErr w:type="spellEnd"/>
      <w:r w:rsidR="00F4060B" w:rsidRPr="002A6352">
        <w:t>-B might not be large.</w:t>
      </w:r>
    </w:p>
    <w:p w14:paraId="323EEFB5" w14:textId="7104E0B6" w:rsidR="0011579B" w:rsidRPr="002A6352" w:rsidRDefault="001E0B22" w:rsidP="00790229">
      <w:r w:rsidRPr="002A6352">
        <w:t>Hence as noted, f</w:t>
      </w:r>
      <w:r w:rsidR="0011579B" w:rsidRPr="002A6352">
        <w:t xml:space="preserve">rom system operation perspective, supporting </w:t>
      </w:r>
      <w:r w:rsidR="00EF0D7E" w:rsidRPr="002A6352">
        <w:t xml:space="preserve">UE behaviour based on </w:t>
      </w:r>
      <w:proofErr w:type="spellStart"/>
      <w:r w:rsidR="00EF0D7E" w:rsidRPr="002A6352">
        <w:t>Behv</w:t>
      </w:r>
      <w:proofErr w:type="spellEnd"/>
      <w:r w:rsidR="00EF0D7E" w:rsidRPr="002A6352">
        <w:t>-A should be the baseline</w:t>
      </w:r>
      <w:r w:rsidRPr="002A6352">
        <w:t xml:space="preserve">, but it could be considered to support also </w:t>
      </w:r>
      <w:proofErr w:type="spellStart"/>
      <w:r w:rsidRPr="002A6352">
        <w:t>Behv</w:t>
      </w:r>
      <w:proofErr w:type="spellEnd"/>
      <w:r w:rsidRPr="002A6352">
        <w:t>-B. Which behaviour to apply could be configured by network based on scenario.</w:t>
      </w:r>
    </w:p>
    <w:p w14:paraId="4D73D72A" w14:textId="66386D1F" w:rsidR="001E0B22" w:rsidRPr="002A6352" w:rsidRDefault="001E0B22" w:rsidP="00790229">
      <w:pPr>
        <w:rPr>
          <w:b/>
          <w:bCs/>
        </w:rPr>
      </w:pPr>
      <w:r w:rsidRPr="002A6352">
        <w:rPr>
          <w:b/>
          <w:bCs/>
        </w:rPr>
        <w:t xml:space="preserve">Proposal: Enable support of both </w:t>
      </w:r>
      <w:proofErr w:type="spellStart"/>
      <w:r w:rsidRPr="002A6352">
        <w:rPr>
          <w:b/>
          <w:bCs/>
        </w:rPr>
        <w:t>Behv</w:t>
      </w:r>
      <w:proofErr w:type="spellEnd"/>
      <w:r w:rsidRPr="002A6352">
        <w:rPr>
          <w:b/>
          <w:bCs/>
        </w:rPr>
        <w:t xml:space="preserve">-A and </w:t>
      </w:r>
      <w:proofErr w:type="spellStart"/>
      <w:r w:rsidRPr="002A6352">
        <w:rPr>
          <w:b/>
          <w:bCs/>
        </w:rPr>
        <w:t>Behv</w:t>
      </w:r>
      <w:proofErr w:type="spellEnd"/>
      <w:r w:rsidRPr="002A6352">
        <w:rPr>
          <w:b/>
          <w:bCs/>
        </w:rPr>
        <w:t>-B based on network configuration. Details would be for RAN2</w:t>
      </w:r>
      <w:r w:rsidR="009A5310" w:rsidRPr="002A6352">
        <w:rPr>
          <w:b/>
          <w:bCs/>
        </w:rPr>
        <w:t>.</w:t>
      </w:r>
    </w:p>
    <w:p w14:paraId="3E8CFFF7" w14:textId="77777777" w:rsidR="00C275E7" w:rsidRPr="002A6352" w:rsidRDefault="00C275E7" w:rsidP="00790229"/>
    <w:p w14:paraId="009D15DB" w14:textId="632DA246" w:rsidR="00B03C2E" w:rsidRPr="002A6352" w:rsidRDefault="00B03C2E" w:rsidP="00790229">
      <w:r w:rsidRPr="002A6352">
        <w:t xml:space="preserve"> </w:t>
      </w:r>
    </w:p>
    <w:p w14:paraId="2C5E3780" w14:textId="68B73084" w:rsidR="007E292E" w:rsidRPr="002A6352" w:rsidRDefault="00C275E7" w:rsidP="007E292E">
      <w:pPr>
        <w:pStyle w:val="Heading2"/>
      </w:pPr>
      <w:r w:rsidRPr="002A6352">
        <w:lastRenderedPageBreak/>
        <w:t>EPI</w:t>
      </w:r>
      <w:r w:rsidR="007E292E" w:rsidRPr="002A6352">
        <w:t xml:space="preserve"> configuration</w:t>
      </w:r>
    </w:p>
    <w:p w14:paraId="13D45792" w14:textId="3722F7EC" w:rsidR="009D29D7" w:rsidRPr="00475CF0" w:rsidRDefault="00C275E7" w:rsidP="00D170E8">
      <w:r w:rsidRPr="00514CD8">
        <w:t>EPI</w:t>
      </w:r>
      <w:r w:rsidR="009D29D7" w:rsidRPr="003C3267">
        <w:t xml:space="preserve"> configuration is strongly associated with the paging configuration, with some differences. In this section we consider some aspects related to the </w:t>
      </w:r>
      <w:r w:rsidRPr="00475CF0">
        <w:t>EPI</w:t>
      </w:r>
      <w:r w:rsidR="009D29D7" w:rsidRPr="00475CF0">
        <w:t xml:space="preserve"> configuration.</w:t>
      </w:r>
    </w:p>
    <w:p w14:paraId="7A22ECE7" w14:textId="7DA0E55F" w:rsidR="00157840" w:rsidRPr="002A6352" w:rsidRDefault="009D29D7" w:rsidP="00D170E8">
      <w:r w:rsidRPr="00BF22CA">
        <w:t>In terms of paging, t</w:t>
      </w:r>
      <w:r w:rsidR="007245AC" w:rsidRPr="00BF22CA">
        <w:t xml:space="preserve">he network </w:t>
      </w:r>
      <w:r w:rsidR="00074952" w:rsidRPr="00117747">
        <w:t xml:space="preserve">has freedom </w:t>
      </w:r>
      <w:r w:rsidR="00967076" w:rsidRPr="00CA7761">
        <w:t xml:space="preserve">to decide </w:t>
      </w:r>
      <w:r w:rsidR="00074952" w:rsidRPr="00CA7761">
        <w:t xml:space="preserve">in whether it sends </w:t>
      </w:r>
      <w:r w:rsidR="00FB5F48" w:rsidRPr="00CA7761">
        <w:t xml:space="preserve">a </w:t>
      </w:r>
      <w:r w:rsidR="00074952" w:rsidRPr="00CA7761">
        <w:t>paging messag</w:t>
      </w:r>
      <w:r w:rsidR="00074952" w:rsidRPr="002A6352">
        <w:t xml:space="preserve">e </w:t>
      </w:r>
      <w:r w:rsidR="00D96AD9" w:rsidRPr="002A6352">
        <w:t xml:space="preserve">on </w:t>
      </w:r>
      <w:r w:rsidR="00FD27A1" w:rsidRPr="002A6352">
        <w:t>all cells of a tracking area</w:t>
      </w:r>
      <w:r w:rsidRPr="002A6352">
        <w:t xml:space="preserve"> and whether it sends the paging all beams of a cell</w:t>
      </w:r>
      <w:r w:rsidR="00FD27A1" w:rsidRPr="002A6352">
        <w:t>.</w:t>
      </w:r>
      <w:r w:rsidRPr="002A6352">
        <w:t xml:space="preserve"> I.e. it c</w:t>
      </w:r>
      <w:r w:rsidR="00967076" w:rsidRPr="002A6352">
        <w:t>an</w:t>
      </w:r>
      <w:r w:rsidRPr="002A6352">
        <w:t xml:space="preserve"> be envisioned that network based on some </w:t>
      </w:r>
      <w:proofErr w:type="spellStart"/>
      <w:r w:rsidRPr="002A6352">
        <w:t>apriori</w:t>
      </w:r>
      <w:proofErr w:type="spellEnd"/>
      <w:r w:rsidRPr="002A6352">
        <w:t xml:space="preserve"> information can do a selection/limitation for the paged area.</w:t>
      </w:r>
      <w:r w:rsidR="00FD27A1" w:rsidRPr="002A6352">
        <w:t xml:space="preserve"> Therefore, </w:t>
      </w:r>
      <w:r w:rsidRPr="002A6352">
        <w:t>similar flexibility should be allowed</w:t>
      </w:r>
      <w:r w:rsidR="0048097E" w:rsidRPr="002A6352">
        <w:t>, i.e.</w:t>
      </w:r>
      <w:r w:rsidRPr="002A6352">
        <w:t xml:space="preserve"> </w:t>
      </w:r>
      <w:r w:rsidR="00FD27A1" w:rsidRPr="002A6352">
        <w:t xml:space="preserve">the network is also expected to have freedom </w:t>
      </w:r>
      <w:r w:rsidR="001F488B" w:rsidRPr="002A6352">
        <w:t xml:space="preserve">in terms of </w:t>
      </w:r>
      <w:r w:rsidRPr="002A6352">
        <w:t xml:space="preserve">transmitting </w:t>
      </w:r>
      <w:r w:rsidR="00C275E7" w:rsidRPr="002A6352">
        <w:t>EPI</w:t>
      </w:r>
      <w:r w:rsidR="00157840" w:rsidRPr="002A6352">
        <w:t xml:space="preserve">. Of course, if </w:t>
      </w:r>
      <w:r w:rsidR="00C275E7" w:rsidRPr="002A6352">
        <w:t>EPI</w:t>
      </w:r>
      <w:r w:rsidR="00157840" w:rsidRPr="002A6352">
        <w:t xml:space="preserve"> is configured, e.g. assuming </w:t>
      </w:r>
      <w:proofErr w:type="spellStart"/>
      <w:r w:rsidR="00157840" w:rsidRPr="002A6352">
        <w:t>Behv</w:t>
      </w:r>
      <w:proofErr w:type="spellEnd"/>
      <w:r w:rsidR="00157840" w:rsidRPr="002A6352">
        <w:t xml:space="preserve">-A, UE is not expected to monitor paging unless </w:t>
      </w:r>
      <w:r w:rsidR="00C275E7" w:rsidRPr="002A6352">
        <w:t>EPI</w:t>
      </w:r>
      <w:r w:rsidR="00157840" w:rsidRPr="002A6352">
        <w:t xml:space="preserve"> is sent.</w:t>
      </w:r>
    </w:p>
    <w:p w14:paraId="4D681538" w14:textId="257D306A" w:rsidR="00157840" w:rsidRPr="002A6352" w:rsidRDefault="00EF3179" w:rsidP="00D170E8">
      <w:r w:rsidRPr="002A6352">
        <w:rPr>
          <w:b/>
          <w:bCs/>
        </w:rPr>
        <w:t>Proposal</w:t>
      </w:r>
      <w:r w:rsidR="00157840" w:rsidRPr="002A6352">
        <w:rPr>
          <w:b/>
          <w:bCs/>
        </w:rPr>
        <w:t>:</w:t>
      </w:r>
      <w:r w:rsidR="00157840" w:rsidRPr="002A6352">
        <w:t xml:space="preserve"> </w:t>
      </w:r>
      <w:r w:rsidR="00157840" w:rsidRPr="002A6352">
        <w:rPr>
          <w:b/>
          <w:bCs/>
        </w:rPr>
        <w:t xml:space="preserve">Network flexibility to choose in which cells/beams paging is sent, should be </w:t>
      </w:r>
      <w:proofErr w:type="gramStart"/>
      <w:r w:rsidR="00157840" w:rsidRPr="002A6352">
        <w:rPr>
          <w:b/>
          <w:bCs/>
        </w:rPr>
        <w:t>maintained</w:t>
      </w:r>
      <w:proofErr w:type="gramEnd"/>
      <w:r w:rsidR="00157840" w:rsidRPr="002A6352">
        <w:rPr>
          <w:b/>
          <w:bCs/>
        </w:rPr>
        <w:t xml:space="preserve"> </w:t>
      </w:r>
      <w:r w:rsidR="00967076" w:rsidRPr="002A6352">
        <w:rPr>
          <w:b/>
          <w:bCs/>
        </w:rPr>
        <w:t xml:space="preserve">and applied also to </w:t>
      </w:r>
      <w:r w:rsidR="00C275E7" w:rsidRPr="002A6352">
        <w:rPr>
          <w:b/>
          <w:bCs/>
        </w:rPr>
        <w:t>EPI</w:t>
      </w:r>
      <w:r w:rsidR="00157840" w:rsidRPr="002A6352">
        <w:rPr>
          <w:b/>
          <w:bCs/>
        </w:rPr>
        <w:t>.</w:t>
      </w:r>
      <w:r w:rsidR="00157840" w:rsidRPr="002A6352">
        <w:t xml:space="preserve"> </w:t>
      </w:r>
    </w:p>
    <w:p w14:paraId="41A8E6BF" w14:textId="04C2521D" w:rsidR="00C275E7" w:rsidRPr="002A6352" w:rsidRDefault="00967076" w:rsidP="00D170E8">
      <w:r w:rsidRPr="002A6352">
        <w:t xml:space="preserve">Paging configuration applies to all beams associated </w:t>
      </w:r>
      <w:r w:rsidR="00A6157E" w:rsidRPr="002A6352">
        <w:t xml:space="preserve">to </w:t>
      </w:r>
      <w:proofErr w:type="gramStart"/>
      <w:r w:rsidRPr="002A6352">
        <w:t>actually transmitted</w:t>
      </w:r>
      <w:proofErr w:type="gramEnd"/>
      <w:r w:rsidRPr="002A6352">
        <w:t xml:space="preserve"> SSBs, i.e. it is assumed that </w:t>
      </w:r>
      <w:r w:rsidR="00C275E7" w:rsidRPr="002A6352">
        <w:t>there is paging monitoring occasion defined corresponding to each actually transmitted SSB</w:t>
      </w:r>
      <w:r w:rsidRPr="002A6352">
        <w:t xml:space="preserve">. While similar approach could be taken for </w:t>
      </w:r>
      <w:r w:rsidR="00C275E7" w:rsidRPr="002A6352">
        <w:t>EPI</w:t>
      </w:r>
      <w:r w:rsidRPr="002A6352">
        <w:t xml:space="preserve">, i.e. assume that </w:t>
      </w:r>
      <w:r w:rsidR="00C275E7" w:rsidRPr="002A6352">
        <w:t>EPI</w:t>
      </w:r>
      <w:r w:rsidRPr="002A6352">
        <w:t>, if configured, is always configured to all the same beams as paging.</w:t>
      </w:r>
      <w:r w:rsidR="001F488B" w:rsidRPr="002A6352">
        <w:t xml:space="preserve"> </w:t>
      </w:r>
      <w:r w:rsidR="00C275E7" w:rsidRPr="002A6352">
        <w:t xml:space="preserve">However, as EPI increases the overhead, especially if </w:t>
      </w:r>
      <w:proofErr w:type="spellStart"/>
      <w:r w:rsidR="00C275E7" w:rsidRPr="002A6352">
        <w:t>Behv</w:t>
      </w:r>
      <w:proofErr w:type="spellEnd"/>
      <w:r w:rsidR="00C275E7" w:rsidRPr="002A6352">
        <w:t xml:space="preserve">-B is assumed, it may not be desirable to provide EPI for all ‘broadcast </w:t>
      </w:r>
      <w:proofErr w:type="gramStart"/>
      <w:r w:rsidR="00C275E7" w:rsidRPr="002A6352">
        <w:t>beams’</w:t>
      </w:r>
      <w:proofErr w:type="gramEnd"/>
      <w:r w:rsidR="00C275E7" w:rsidRPr="002A6352">
        <w:t xml:space="preserve">. EPI presence results in additional signalling overhead and this may be critical for deployments using many beams (e.g. a 64 beam FR2 deployment.). For example, network could </w:t>
      </w:r>
      <w:r w:rsidR="00535DA2" w:rsidRPr="002A6352">
        <w:t xml:space="preserve">choose </w:t>
      </w:r>
      <w:r w:rsidR="00C275E7" w:rsidRPr="002A6352">
        <w:t xml:space="preserve">to apply EPI only for such beams, where the expected signal quality distribution is the worst, and most </w:t>
      </w:r>
      <w:r w:rsidR="009B577F" w:rsidRPr="002A6352">
        <w:t xml:space="preserve">power saving </w:t>
      </w:r>
      <w:r w:rsidR="00C275E7" w:rsidRPr="002A6352">
        <w:t>benefit could be obtained, while not configuring PEI for ‘beams’ where the expected si</w:t>
      </w:r>
      <w:r w:rsidR="00710EF5" w:rsidRPr="002A6352">
        <w:t>g</w:t>
      </w:r>
      <w:r w:rsidR="00C275E7" w:rsidRPr="002A6352">
        <w:t>nal quality is high</w:t>
      </w:r>
      <w:r w:rsidR="00535DA2" w:rsidRPr="002A6352">
        <w:t xml:space="preserve"> to alleviate the overhead</w:t>
      </w:r>
      <w:r w:rsidR="00C275E7" w:rsidRPr="002A6352">
        <w:t>.</w:t>
      </w:r>
    </w:p>
    <w:p w14:paraId="008EAB45" w14:textId="12A5B8BE" w:rsidR="00C275E7" w:rsidRPr="002A6352" w:rsidRDefault="00EF3179" w:rsidP="00D170E8">
      <w:r w:rsidRPr="002A6352">
        <w:rPr>
          <w:b/>
          <w:bCs/>
        </w:rPr>
        <w:t>Proposal</w:t>
      </w:r>
      <w:r w:rsidR="00C275E7" w:rsidRPr="002A6352">
        <w:rPr>
          <w:b/>
          <w:bCs/>
        </w:rPr>
        <w:t>:</w:t>
      </w:r>
      <w:r w:rsidR="00C275E7" w:rsidRPr="002A6352">
        <w:t xml:space="preserve"> </w:t>
      </w:r>
      <w:r w:rsidR="00C275E7" w:rsidRPr="002A6352">
        <w:rPr>
          <w:b/>
          <w:bCs/>
        </w:rPr>
        <w:t xml:space="preserve">Network should be able to configure the EPI to </w:t>
      </w:r>
      <w:r w:rsidR="00CB7A87" w:rsidRPr="002A6352">
        <w:rPr>
          <w:b/>
          <w:bCs/>
        </w:rPr>
        <w:t xml:space="preserve">only </w:t>
      </w:r>
      <w:r w:rsidR="00C275E7" w:rsidRPr="002A6352">
        <w:rPr>
          <w:b/>
          <w:bCs/>
        </w:rPr>
        <w:t xml:space="preserve">sub-set of </w:t>
      </w:r>
      <w:r w:rsidRPr="002A6352">
        <w:rPr>
          <w:b/>
          <w:bCs/>
        </w:rPr>
        <w:t>SSB</w:t>
      </w:r>
      <w:proofErr w:type="gramStart"/>
      <w:r w:rsidRPr="002A6352">
        <w:rPr>
          <w:b/>
          <w:bCs/>
        </w:rPr>
        <w:t>/</w:t>
      </w:r>
      <w:r w:rsidR="00C275E7" w:rsidRPr="002A6352">
        <w:rPr>
          <w:b/>
          <w:bCs/>
        </w:rPr>
        <w:t>‘</w:t>
      </w:r>
      <w:proofErr w:type="gramEnd"/>
      <w:r w:rsidR="00C275E7" w:rsidRPr="002A6352">
        <w:rPr>
          <w:b/>
          <w:bCs/>
        </w:rPr>
        <w:t>broadcast’ beams</w:t>
      </w:r>
      <w:r w:rsidR="00191406" w:rsidRPr="002A6352">
        <w:rPr>
          <w:b/>
          <w:bCs/>
        </w:rPr>
        <w:t>.</w:t>
      </w:r>
    </w:p>
    <w:p w14:paraId="2070FACC" w14:textId="14D73A52" w:rsidR="00D170E8" w:rsidRPr="002A6352" w:rsidRDefault="00D170E8" w:rsidP="00D170E8">
      <w:r w:rsidRPr="002A6352">
        <w:t xml:space="preserve">Depending on the number of RRC Idle/Inactive UEs, the network may utilize more than one Paging Occasion (PO) per Paging Frame (PF). If the </w:t>
      </w:r>
      <w:r w:rsidR="00C275E7" w:rsidRPr="002A6352">
        <w:t>EPI</w:t>
      </w:r>
      <w:r w:rsidRPr="002A6352">
        <w:t xml:space="preserve"> is PO-specific the network will have to send as many individual </w:t>
      </w:r>
      <w:r w:rsidR="008D6645" w:rsidRPr="002A6352">
        <w:t>E</w:t>
      </w:r>
      <w:r w:rsidRPr="002A6352">
        <w:t xml:space="preserve">PIs as there are POs in a paging frame. This will increase the </w:t>
      </w:r>
      <w:r w:rsidR="008D6645" w:rsidRPr="002A6352">
        <w:t>E</w:t>
      </w:r>
      <w:r w:rsidRPr="002A6352">
        <w:t xml:space="preserve">PI </w:t>
      </w:r>
      <w:r w:rsidR="008D6645" w:rsidRPr="002A6352">
        <w:t>overhead</w:t>
      </w:r>
      <w:r w:rsidRPr="002A6352">
        <w:t xml:space="preserve"> and therefore it may be good for RAN1 to consider whether the EPI shall be PF-specific i.e. allow it to address multiple POs within a PF. In case of extreme paging and PDCCH load, the EPI could even address multiple PFs. </w:t>
      </w:r>
    </w:p>
    <w:p w14:paraId="6419A1B9" w14:textId="0EA6B8E4" w:rsidR="003324BA" w:rsidRPr="006E5A2F" w:rsidRDefault="003324BA" w:rsidP="008E71EC">
      <w:pPr>
        <w:rPr>
          <w:b/>
        </w:rPr>
      </w:pPr>
      <w:r w:rsidRPr="006E5A2F">
        <w:rPr>
          <w:b/>
        </w:rPr>
        <w:t>Proposal</w:t>
      </w:r>
      <w:r w:rsidR="00D170E8" w:rsidRPr="006E5A2F">
        <w:rPr>
          <w:b/>
        </w:rPr>
        <w:t xml:space="preserve">: A single </w:t>
      </w:r>
      <w:r w:rsidR="008D6645" w:rsidRPr="006E5A2F">
        <w:rPr>
          <w:b/>
        </w:rPr>
        <w:t>E</w:t>
      </w:r>
      <w:r w:rsidR="00D170E8" w:rsidRPr="006E5A2F">
        <w:rPr>
          <w:b/>
        </w:rPr>
        <w:t xml:space="preserve">PI </w:t>
      </w:r>
      <w:r w:rsidRPr="006E5A2F">
        <w:rPr>
          <w:b/>
        </w:rPr>
        <w:t xml:space="preserve">should be able to </w:t>
      </w:r>
      <w:r w:rsidR="00D170E8" w:rsidRPr="006E5A2F">
        <w:rPr>
          <w:b/>
        </w:rPr>
        <w:t xml:space="preserve">address multiple POs to reduce EPI (PDCCH) </w:t>
      </w:r>
      <w:r w:rsidR="006F3C59" w:rsidRPr="006E5A2F">
        <w:rPr>
          <w:b/>
        </w:rPr>
        <w:t>indication overhead</w:t>
      </w:r>
      <w:r w:rsidR="00D170E8" w:rsidRPr="006E5A2F">
        <w:rPr>
          <w:b/>
        </w:rPr>
        <w:t>.</w:t>
      </w:r>
    </w:p>
    <w:p w14:paraId="14539251" w14:textId="1F88D203" w:rsidR="00147E94" w:rsidRDefault="00147E94" w:rsidP="006E5A2F">
      <w:pPr>
        <w:pStyle w:val="Heading3"/>
      </w:pPr>
      <w:r>
        <w:t>PDCCH-EPI configuration</w:t>
      </w:r>
    </w:p>
    <w:p w14:paraId="636E5B88" w14:textId="77777777" w:rsidR="00A14BA2" w:rsidRDefault="00A14BA2" w:rsidP="00223E72">
      <w:r>
        <w:t>The detailed design for paging monitoring based on dedicated search space configuration was done by RAN2, and this could be also followed in EPI monitoring, but in this section we discuss and make some proposals how the monitoring occasions for PDCCH-based EPI could be done.</w:t>
      </w:r>
    </w:p>
    <w:p w14:paraId="797A1463" w14:textId="10666AB4" w:rsidR="00326CAC" w:rsidRPr="00A14BA2" w:rsidRDefault="00B11131" w:rsidP="00223E72">
      <w:r w:rsidRPr="006E5A2F">
        <w:t>In context</w:t>
      </w:r>
      <w:r w:rsidRPr="002A6352">
        <w:t xml:space="preserve"> of PDDCH</w:t>
      </w:r>
      <w:r w:rsidR="00590DEF">
        <w:t>-</w:t>
      </w:r>
      <w:r w:rsidRPr="002A6352">
        <w:t xml:space="preserve">based EPI design, the </w:t>
      </w:r>
      <w:r w:rsidR="002A6352" w:rsidRPr="002A6352">
        <w:t>monitoring</w:t>
      </w:r>
      <w:r w:rsidRPr="002A6352">
        <w:t xml:space="preserve"> configuration could follow similar principles as for paging mo</w:t>
      </w:r>
      <w:r w:rsidRPr="00316D24">
        <w:t>nitoring.</w:t>
      </w:r>
      <w:r w:rsidRPr="00E87400">
        <w:t xml:space="preserve"> </w:t>
      </w:r>
      <w:r w:rsidR="00326CAC" w:rsidRPr="008F1CE3">
        <w:t>T</w:t>
      </w:r>
      <w:r w:rsidR="00326CAC" w:rsidRPr="003C3267">
        <w:t xml:space="preserve">he monitoring </w:t>
      </w:r>
      <w:r w:rsidR="00326CAC" w:rsidRPr="00147E94">
        <w:t xml:space="preserve">occasions for paging can be defined in two ways, either re-using the </w:t>
      </w:r>
      <w:r w:rsidR="00326CAC" w:rsidRPr="00A14BA2">
        <w:t xml:space="preserve">Type0-PDCCH SS set configuration, or based on dedicated search space configuration. </w:t>
      </w:r>
      <w:r w:rsidR="004C6955">
        <w:t>The</w:t>
      </w:r>
      <w:r w:rsidR="00326CAC" w:rsidRPr="00A14BA2">
        <w:t xml:space="preserve"> TS38.304 defines the SFN of the paging frame (PF) as </w:t>
      </w:r>
    </w:p>
    <w:p w14:paraId="2CB805A6" w14:textId="5B6D1BF7" w:rsidR="0038328D" w:rsidRPr="006E5A2F" w:rsidRDefault="00326CAC" w:rsidP="00326CAC">
      <w:pPr>
        <w:ind w:firstLine="284"/>
        <w:rPr>
          <w:lang w:val="da-DK"/>
        </w:rPr>
      </w:pPr>
      <w:r w:rsidRPr="006E5A2F">
        <w:rPr>
          <w:lang w:val="da-DK"/>
        </w:rPr>
        <w:t xml:space="preserve">(SFN + </w:t>
      </w:r>
      <w:proofErr w:type="spellStart"/>
      <w:r w:rsidRPr="006E5A2F">
        <w:rPr>
          <w:lang w:val="da-DK"/>
        </w:rPr>
        <w:t>PF_offset</w:t>
      </w:r>
      <w:proofErr w:type="spellEnd"/>
      <w:r w:rsidRPr="006E5A2F">
        <w:rPr>
          <w:lang w:val="da-DK"/>
        </w:rPr>
        <w:t>) mod T = (T / N ) * (UE_ID mod N)</w:t>
      </w:r>
    </w:p>
    <w:p w14:paraId="03D6B245" w14:textId="22E81A18" w:rsidR="00326CAC" w:rsidRPr="00475CF0" w:rsidRDefault="00326CAC" w:rsidP="00326CAC">
      <w:r w:rsidRPr="00475CF0">
        <w:t xml:space="preserve">and the index of the PO, </w:t>
      </w:r>
      <w:proofErr w:type="spellStart"/>
      <w:r w:rsidRPr="00475CF0">
        <w:t>i_s</w:t>
      </w:r>
      <w:proofErr w:type="spellEnd"/>
      <w:r w:rsidRPr="00475CF0">
        <w:t>, is given as</w:t>
      </w:r>
    </w:p>
    <w:p w14:paraId="12DB864F" w14:textId="49E647FE" w:rsidR="00326CAC" w:rsidRPr="00BF22CA" w:rsidRDefault="00326CAC" w:rsidP="006E5A2F">
      <w:pPr>
        <w:ind w:left="284"/>
      </w:pPr>
      <w:proofErr w:type="spellStart"/>
      <w:r w:rsidRPr="00475CF0">
        <w:t>i_s</w:t>
      </w:r>
      <w:proofErr w:type="spellEnd"/>
      <w:r w:rsidRPr="00475CF0">
        <w:t xml:space="preserve"> = </w:t>
      </w:r>
      <w:proofErr w:type="gramStart"/>
      <w:r w:rsidRPr="00475CF0">
        <w:t>floor(</w:t>
      </w:r>
      <w:proofErr w:type="gramEnd"/>
      <w:r w:rsidRPr="00475CF0">
        <w:t>UE_ID / N) mod Ns</w:t>
      </w:r>
      <w:r w:rsidRPr="0074161D">
        <w:t>,</w:t>
      </w:r>
    </w:p>
    <w:p w14:paraId="74590A46" w14:textId="0C043A4D" w:rsidR="00326CAC" w:rsidRPr="00CA7761" w:rsidRDefault="00326CAC" w:rsidP="00326CAC">
      <w:r w:rsidRPr="00BF22CA">
        <w:t>where</w:t>
      </w:r>
      <w:r w:rsidRPr="00117747">
        <w:t>, p</w:t>
      </w:r>
      <w:r w:rsidRPr="00CA7761">
        <w:t>rovided by higher layers,</w:t>
      </w:r>
    </w:p>
    <w:p w14:paraId="16EC0410" w14:textId="0A491A29" w:rsidR="00326CAC" w:rsidRPr="00CA7761" w:rsidRDefault="00326CAC" w:rsidP="006E5A2F">
      <w:pPr>
        <w:pStyle w:val="ListParagraph"/>
        <w:numPr>
          <w:ilvl w:val="0"/>
          <w:numId w:val="49"/>
        </w:numPr>
      </w:pPr>
      <w:r w:rsidRPr="00CA7761">
        <w:t xml:space="preserve">T is the paging (DRX) cycle {32, 64, 128, 256} radio frames (RF), </w:t>
      </w:r>
    </w:p>
    <w:p w14:paraId="77648B30" w14:textId="2E8EC44C" w:rsidR="00326CAC" w:rsidRPr="00D5193E" w:rsidRDefault="00326CAC" w:rsidP="006E5A2F">
      <w:pPr>
        <w:pStyle w:val="ListParagraph"/>
        <w:numPr>
          <w:ilvl w:val="0"/>
          <w:numId w:val="49"/>
        </w:numPr>
      </w:pPr>
      <w:r w:rsidRPr="006E5A2F">
        <w:rPr>
          <w:sz w:val="24"/>
          <w:szCs w:val="24"/>
          <w:lang w:eastAsia="zh-CN"/>
        </w:rPr>
        <w:lastRenderedPageBreak/>
        <w:t>N is the number of PFs in T {1, ½, ¼, 1/8, 1/</w:t>
      </w:r>
      <w:proofErr w:type="gramStart"/>
      <w:r w:rsidRPr="006E5A2F">
        <w:rPr>
          <w:sz w:val="24"/>
          <w:szCs w:val="24"/>
          <w:lang w:eastAsia="zh-CN"/>
        </w:rPr>
        <w:t>16}*</w:t>
      </w:r>
      <w:proofErr w:type="gramEnd"/>
      <w:r w:rsidRPr="006E5A2F">
        <w:rPr>
          <w:sz w:val="24"/>
          <w:szCs w:val="24"/>
          <w:lang w:eastAsia="zh-CN"/>
        </w:rPr>
        <w:t xml:space="preserve">T. For e.g. N=T/4 there are </w:t>
      </w:r>
      <w:proofErr w:type="spellStart"/>
      <w:r w:rsidRPr="006E5A2F">
        <w:rPr>
          <w:sz w:val="24"/>
          <w:szCs w:val="24"/>
          <w:lang w:eastAsia="zh-CN"/>
        </w:rPr>
        <w:t>PF_offset</w:t>
      </w:r>
      <w:proofErr w:type="spellEnd"/>
      <w:r w:rsidRPr="006E5A2F">
        <w:rPr>
          <w:sz w:val="24"/>
          <w:szCs w:val="24"/>
          <w:lang w:eastAsia="zh-CN"/>
        </w:rPr>
        <w:t xml:space="preserve"> = {0,1,2,3} and</w:t>
      </w:r>
    </w:p>
    <w:p w14:paraId="3D3DC0E4" w14:textId="317D4D98" w:rsidR="00326CAC" w:rsidRPr="00D5193E" w:rsidRDefault="00326CAC" w:rsidP="006E5A2F">
      <w:pPr>
        <w:pStyle w:val="ListParagraph"/>
        <w:numPr>
          <w:ilvl w:val="0"/>
          <w:numId w:val="49"/>
        </w:numPr>
      </w:pPr>
      <w:r w:rsidRPr="006E5A2F">
        <w:rPr>
          <w:sz w:val="24"/>
          <w:szCs w:val="24"/>
          <w:lang w:eastAsia="zh-CN"/>
        </w:rPr>
        <w:t>Ns is the number of POs per PF {1,2,4}.</w:t>
      </w:r>
    </w:p>
    <w:p w14:paraId="460129EE" w14:textId="078BF7F5" w:rsidR="002A6352" w:rsidRDefault="00326CAC" w:rsidP="00326CAC">
      <w:r w:rsidRPr="002A6352">
        <w:t xml:space="preserve">If the Type0-PDCCH SS set configuration is used, afore configuration needs to be defined so that it matches with the Type0-PDCCH SS set provided. If the dedicated paging </w:t>
      </w:r>
      <w:r w:rsidR="002A6352" w:rsidRPr="002A6352">
        <w:t>search</w:t>
      </w:r>
      <w:r w:rsidRPr="002A6352">
        <w:t xml:space="preserve"> space (‘</w:t>
      </w:r>
      <w:r w:rsidRPr="006E5A2F">
        <w:rPr>
          <w:i/>
          <w:iCs/>
        </w:rPr>
        <w:t>pagingSearchSpace</w:t>
      </w:r>
      <w:r w:rsidRPr="002A6352">
        <w:t>’</w:t>
      </w:r>
      <w:r w:rsidRPr="002A6352">
        <w:rPr>
          <w:rFonts w:cstheme="minorHAnsi"/>
        </w:rPr>
        <w:t>≠</w:t>
      </w:r>
      <w:r w:rsidRPr="002A6352">
        <w:t>0) is provided</w:t>
      </w:r>
      <w:r w:rsidRPr="00316D24">
        <w:t>, additional parameter</w:t>
      </w:r>
      <w:r w:rsidRPr="00E87400">
        <w:t>s define how the</w:t>
      </w:r>
      <w:r w:rsidRPr="008F1CE3">
        <w:t xml:space="preserve"> </w:t>
      </w:r>
      <w:r w:rsidRPr="003C3267">
        <w:t xml:space="preserve">PDCCH monitoring </w:t>
      </w:r>
      <w:r w:rsidRPr="00147E94">
        <w:t>occasions are derived from it. As described in TS38.30</w:t>
      </w:r>
      <w:r w:rsidRPr="00A14BA2">
        <w:t>4</w:t>
      </w:r>
      <w:r w:rsidRPr="00475CF0">
        <w:t xml:space="preserve"> for operation </w:t>
      </w:r>
      <w:r w:rsidR="002A6352" w:rsidRPr="00475CF0">
        <w:t>without</w:t>
      </w:r>
      <w:r w:rsidRPr="00475CF0">
        <w:t xml:space="preserve"> shared spectrum access, </w:t>
      </w:r>
      <w:r w:rsidR="000B7D16" w:rsidRPr="0074161D">
        <w:t>PO con</w:t>
      </w:r>
      <w:r w:rsidR="000B7D16" w:rsidRPr="00BF22CA">
        <w:t>tains one valid PDCCH monitoring occasion</w:t>
      </w:r>
      <w:r w:rsidR="000B7D16" w:rsidRPr="00117747">
        <w:t xml:space="preserve"> </w:t>
      </w:r>
      <w:r w:rsidR="000B7D16" w:rsidRPr="00CA7761">
        <w:t xml:space="preserve">corresponding to each actually transmitted SSB </w:t>
      </w:r>
      <w:r w:rsidR="000B7D16" w:rsidRPr="009C6B8A">
        <w:t>(</w:t>
      </w:r>
      <w:r w:rsidR="000B7D16" w:rsidRPr="002A6352">
        <w:t>‘</w:t>
      </w:r>
      <w:proofErr w:type="spellStart"/>
      <w:r w:rsidR="000B7D16" w:rsidRPr="006E5A2F">
        <w:rPr>
          <w:i/>
          <w:iCs/>
        </w:rPr>
        <w:t>ssb-PositionsInBurst</w:t>
      </w:r>
      <w:proofErr w:type="spellEnd"/>
      <w:r w:rsidR="000B7D16" w:rsidRPr="002A6352">
        <w:t xml:space="preserve">’), based on the configured SS set </w:t>
      </w:r>
      <w:r w:rsidR="000B7D16" w:rsidRPr="00316D24">
        <w:t>occasion</w:t>
      </w:r>
      <w:r w:rsidR="000B7D16" w:rsidRPr="00E87400">
        <w:t xml:space="preserve"> that do not overlap wit</w:t>
      </w:r>
      <w:r w:rsidR="000B7D16" w:rsidRPr="008F1CE3">
        <w:t>h UL symbols</w:t>
      </w:r>
      <w:r w:rsidR="00A81568" w:rsidRPr="003C3267">
        <w:t xml:space="preserve"> and ca</w:t>
      </w:r>
      <w:r w:rsidR="00A81568" w:rsidRPr="00147E94">
        <w:t>n span multiple period of the pagin</w:t>
      </w:r>
      <w:r w:rsidR="00A81568" w:rsidRPr="00A14BA2">
        <w:t>g se</w:t>
      </w:r>
      <w:r w:rsidR="00A81568" w:rsidRPr="00475CF0">
        <w:t>arch space</w:t>
      </w:r>
      <w:r w:rsidR="000B7D16" w:rsidRPr="00475CF0">
        <w:t>. The PO location ca</w:t>
      </w:r>
      <w:r w:rsidR="000B7D16" w:rsidRPr="0074161D">
        <w:t xml:space="preserve">n be defined </w:t>
      </w:r>
      <w:r w:rsidR="000B7D16" w:rsidRPr="00BF22CA">
        <w:t>in relation to the PF via PO sp</w:t>
      </w:r>
      <w:r w:rsidR="00A81568" w:rsidRPr="00BF22CA">
        <w:t>e</w:t>
      </w:r>
      <w:r w:rsidR="00316D24">
        <w:t>c</w:t>
      </w:r>
      <w:r w:rsidR="000B7D16" w:rsidRPr="00316D24">
        <w:t xml:space="preserve">ific offset </w:t>
      </w:r>
      <w:r w:rsidR="000B7D16" w:rsidRPr="00E87400">
        <w:t>(‘</w:t>
      </w:r>
      <w:proofErr w:type="spellStart"/>
      <w:r w:rsidR="000B7D16" w:rsidRPr="006E5A2F">
        <w:rPr>
          <w:i/>
          <w:iCs/>
        </w:rPr>
        <w:t>firstPDCCH-MonitoringOccasionOfPO</w:t>
      </w:r>
      <w:proofErr w:type="spellEnd"/>
      <w:r w:rsidR="000B7D16" w:rsidRPr="002A6352">
        <w:t>’).</w:t>
      </w:r>
      <w:r w:rsidR="00E87400">
        <w:t xml:space="preserve"> </w:t>
      </w:r>
      <w:r w:rsidR="000B7D16" w:rsidRPr="00316D24">
        <w:t xml:space="preserve">Hence, when network determines the paging monitoring, it needs to </w:t>
      </w:r>
      <w:r w:rsidR="000B7D16" w:rsidRPr="00E87400">
        <w:t>accommodate the</w:t>
      </w:r>
      <w:r w:rsidR="000B7D16" w:rsidRPr="008F1CE3">
        <w:t xml:space="preserve"> </w:t>
      </w:r>
      <w:r w:rsidR="000B7D16" w:rsidRPr="003C3267">
        <w:t>number o</w:t>
      </w:r>
      <w:r w:rsidR="000B7D16" w:rsidRPr="00147E94">
        <w:t>f beams needed, applied UL-DL slot configuration</w:t>
      </w:r>
      <w:r w:rsidR="00026F81" w:rsidRPr="00147E94">
        <w:t xml:space="preserve"> </w:t>
      </w:r>
      <w:r w:rsidR="00026F81" w:rsidRPr="00A14BA2">
        <w:t xml:space="preserve">to result desired PO definition via </w:t>
      </w:r>
      <w:r w:rsidR="00026F81" w:rsidRPr="00475CF0">
        <w:t xml:space="preserve">the paging search space. It is also good to note that the </w:t>
      </w:r>
      <w:r w:rsidR="00A81568" w:rsidRPr="0074161D">
        <w:t>U</w:t>
      </w:r>
      <w:r w:rsidR="00A81568" w:rsidRPr="00BF22CA">
        <w:t>L-DL slot pattern periodicity is at max 20ms (first symbo</w:t>
      </w:r>
      <w:r w:rsidR="00A81568" w:rsidRPr="00117747">
        <w:t xml:space="preserve">l </w:t>
      </w:r>
      <w:r w:rsidR="00A81568" w:rsidRPr="00CA7761">
        <w:t>of pattern is aligned with the start of even frame)</w:t>
      </w:r>
      <w:r w:rsidR="002A6352">
        <w:t>.</w:t>
      </w:r>
      <w:r w:rsidR="00A81568" w:rsidRPr="002A6352">
        <w:t xml:space="preserve"> </w:t>
      </w:r>
    </w:p>
    <w:p w14:paraId="6F6D5838" w14:textId="21DC0C17" w:rsidR="00316D24" w:rsidRDefault="00026F81" w:rsidP="00326CAC">
      <w:r w:rsidRPr="002A6352">
        <w:t xml:space="preserve">For PDCCH-based EPI, it </w:t>
      </w:r>
      <w:r w:rsidR="002A6352">
        <w:t xml:space="preserve">would seem most straight forward to use similar definition for the PDCCH-EPI i.e. determine the valid </w:t>
      </w:r>
      <w:r w:rsidR="00316D24">
        <w:t xml:space="preserve">PDCCH </w:t>
      </w:r>
      <w:r w:rsidR="002A6352">
        <w:t>monitoring occasions</w:t>
      </w:r>
      <w:r w:rsidR="00316D24">
        <w:t xml:space="preserve">. This could be achieved either by providing separate configuration/parameters for PDCCH-EPI, </w:t>
      </w:r>
      <w:proofErr w:type="gramStart"/>
      <w:r w:rsidR="00316D24">
        <w:t>similar to</w:t>
      </w:r>
      <w:proofErr w:type="gramEnd"/>
      <w:r w:rsidR="00316D24">
        <w:t xml:space="preserve"> paging DCI, or it could be possible to re-use the paging PDCCH monitoring configuration. As noted above, this is already defined to account the UL-DL slot configuration</w:t>
      </w:r>
      <w:r w:rsidR="00E87400">
        <w:t xml:space="preserve"> and other aspects thus same search space configuration could be used. </w:t>
      </w:r>
    </w:p>
    <w:p w14:paraId="59F57DC1" w14:textId="11C887E7" w:rsidR="00E87400" w:rsidRPr="006E5A2F" w:rsidRDefault="00E87400" w:rsidP="00326CAC">
      <w:pPr>
        <w:rPr>
          <w:b/>
          <w:bCs/>
        </w:rPr>
      </w:pPr>
      <w:r w:rsidRPr="006E5A2F">
        <w:rPr>
          <w:b/>
          <w:bCs/>
        </w:rPr>
        <w:t xml:space="preserve">Proposal: </w:t>
      </w:r>
      <w:r w:rsidR="00316D24" w:rsidRPr="006E5A2F">
        <w:rPr>
          <w:b/>
          <w:bCs/>
        </w:rPr>
        <w:t xml:space="preserve">The monitoring occasions defined </w:t>
      </w:r>
      <w:r w:rsidRPr="006E5A2F">
        <w:rPr>
          <w:b/>
          <w:bCs/>
        </w:rPr>
        <w:t xml:space="preserve">for PDCCH-EPI are defined by search space configuration. The paging search space </w:t>
      </w:r>
      <w:r w:rsidR="00316D24" w:rsidRPr="006E5A2F">
        <w:rPr>
          <w:b/>
          <w:bCs/>
        </w:rPr>
        <w:t>(‘</w:t>
      </w:r>
      <w:proofErr w:type="spellStart"/>
      <w:r w:rsidR="00316D24" w:rsidRPr="006E5A2F">
        <w:rPr>
          <w:b/>
          <w:bCs/>
          <w:i/>
          <w:iCs/>
        </w:rPr>
        <w:t>pagingSearchSpace</w:t>
      </w:r>
      <w:proofErr w:type="spellEnd"/>
      <w:r w:rsidR="00316D24" w:rsidRPr="006E5A2F">
        <w:rPr>
          <w:b/>
          <w:bCs/>
        </w:rPr>
        <w:t xml:space="preserve">’) </w:t>
      </w:r>
      <w:r w:rsidRPr="006E5A2F">
        <w:rPr>
          <w:b/>
          <w:bCs/>
        </w:rPr>
        <w:t>configuration could be re-used for EPI.</w:t>
      </w:r>
    </w:p>
    <w:p w14:paraId="7E7FA2E4" w14:textId="44183CF4" w:rsidR="00E87400" w:rsidRDefault="00E87400" w:rsidP="00326CAC">
      <w:r>
        <w:t>The location of the EPI would need to be placed before</w:t>
      </w:r>
      <w:r w:rsidR="00AA798D">
        <w:t xml:space="preserve"> the</w:t>
      </w:r>
      <w:r>
        <w:t xml:space="preserve"> PO. As described above, PO(s) </w:t>
      </w:r>
      <w:proofErr w:type="gramStart"/>
      <w:r>
        <w:t>are located in</w:t>
      </w:r>
      <w:proofErr w:type="gramEnd"/>
      <w:r>
        <w:t xml:space="preserve"> reference to </w:t>
      </w:r>
      <w:r w:rsidR="00AA798D">
        <w:t xml:space="preserve">a </w:t>
      </w:r>
      <w:r>
        <w:t xml:space="preserve">PF, and it would also seem possible to define the EPI time location in relation to PF. </w:t>
      </w:r>
      <w:proofErr w:type="gramStart"/>
      <w:r>
        <w:t>Thus</w:t>
      </w:r>
      <w:proofErr w:type="gramEnd"/>
      <w:r>
        <w:t xml:space="preserve"> the reference point for EPI monitoring occasions could be set based on PF. As discussed under power s</w:t>
      </w:r>
      <w:r w:rsidR="003C3267">
        <w:t>a</w:t>
      </w:r>
      <w:r>
        <w:t xml:space="preserve">ving evaluations, </w:t>
      </w:r>
      <w:r w:rsidR="008F1CE3">
        <w:t>EPI needs to be sent to enable UE in low SINR conditions to acquire sufficient number of SSBs, the offset could be defined in radio frames (10ms steps)</w:t>
      </w:r>
      <w:r w:rsidR="003F223F">
        <w:t>, which</w:t>
      </w:r>
      <w:r w:rsidR="00CB3C22">
        <w:t xml:space="preserve"> also corresponds to PFs (1 </w:t>
      </w:r>
      <w:r w:rsidR="009D33EC">
        <w:t>paging frame is one radio frame)</w:t>
      </w:r>
      <w:r w:rsidR="008F1CE3">
        <w:t>. For each PF</w:t>
      </w:r>
      <w:r w:rsidR="009D33EC">
        <w:t>, a</w:t>
      </w:r>
      <w:r w:rsidR="008F1CE3">
        <w:t xml:space="preserve"> separate offset could be provided, enabling pointing different PFs to </w:t>
      </w:r>
      <w:r w:rsidR="00B00FB4">
        <w:t xml:space="preserve">the </w:t>
      </w:r>
      <w:r w:rsidR="008F1CE3">
        <w:t>same EPI</w:t>
      </w:r>
      <w:r w:rsidR="00475CF0">
        <w:t xml:space="preserve"> monitoring location and thereby sharing the EPI</w:t>
      </w:r>
      <w:r w:rsidR="008F1CE3">
        <w:t xml:space="preserve">. Note it could be further considered what is the largest offset and smallest offset supported. </w:t>
      </w:r>
    </w:p>
    <w:p w14:paraId="4B88D74B" w14:textId="696E3439" w:rsidR="008F1CE3" w:rsidRPr="006E5A2F" w:rsidRDefault="008F1CE3" w:rsidP="00326CAC">
      <w:pPr>
        <w:rPr>
          <w:b/>
          <w:bCs/>
        </w:rPr>
      </w:pPr>
      <w:r w:rsidRPr="006E5A2F">
        <w:rPr>
          <w:b/>
          <w:bCs/>
        </w:rPr>
        <w:t>Proposal: Define the reference location for EPI monitoring</w:t>
      </w:r>
      <w:r w:rsidR="008C5F05" w:rsidRPr="006E5A2F">
        <w:rPr>
          <w:b/>
          <w:bCs/>
        </w:rPr>
        <w:t>, EPI frame</w:t>
      </w:r>
      <w:r w:rsidR="00A14BA2" w:rsidRPr="006E5A2F">
        <w:rPr>
          <w:b/>
          <w:bCs/>
        </w:rPr>
        <w:t xml:space="preserve"> (EPI-F)</w:t>
      </w:r>
      <w:r w:rsidR="008C5F05" w:rsidRPr="006E5A2F">
        <w:rPr>
          <w:b/>
          <w:bCs/>
        </w:rPr>
        <w:t>,</w:t>
      </w:r>
      <w:r w:rsidRPr="006E5A2F">
        <w:rPr>
          <w:b/>
          <w:bCs/>
        </w:rPr>
        <w:t xml:space="preserve"> based</w:t>
      </w:r>
      <w:r w:rsidR="009717E6">
        <w:rPr>
          <w:b/>
          <w:bCs/>
        </w:rPr>
        <w:t xml:space="preserve"> on</w:t>
      </w:r>
      <w:r w:rsidRPr="006E5A2F">
        <w:rPr>
          <w:b/>
          <w:bCs/>
        </w:rPr>
        <w:t xml:space="preserve"> offset to PF.</w:t>
      </w:r>
      <w:r w:rsidR="008C5F05" w:rsidRPr="006E5A2F">
        <w:rPr>
          <w:b/>
          <w:bCs/>
        </w:rPr>
        <w:t xml:space="preserve"> Offset could be defined in radio frames.</w:t>
      </w:r>
    </w:p>
    <w:p w14:paraId="341B26EB" w14:textId="70E73401" w:rsidR="008F1CE3" w:rsidRDefault="008F1CE3" w:rsidP="00326CAC">
      <w:r>
        <w:t xml:space="preserve">As discussed above the starting point for each PO can be set via offset to a PF </w:t>
      </w:r>
      <w:r w:rsidRPr="00E87400">
        <w:t>(‘</w:t>
      </w:r>
      <w:proofErr w:type="spellStart"/>
      <w:r w:rsidRPr="009D1701">
        <w:rPr>
          <w:i/>
          <w:iCs/>
        </w:rPr>
        <w:t>firstPDCCH-MonitoringOccasionOfPO</w:t>
      </w:r>
      <w:proofErr w:type="spellEnd"/>
      <w:r w:rsidRPr="002A6352">
        <w:t>’)</w:t>
      </w:r>
      <w:r w:rsidR="003C3267">
        <w:t>. For EPI monitoring</w:t>
      </w:r>
      <w:r w:rsidR="009717E6">
        <w:t>, the</w:t>
      </w:r>
      <w:r w:rsidR="003C3267">
        <w:t xml:space="preserve"> starting point</w:t>
      </w:r>
      <w:r w:rsidR="0074161D">
        <w:t xml:space="preserve"> for </w:t>
      </w:r>
      <w:r w:rsidR="003C3267">
        <w:t>PDCCH-EPI monitoring occasions</w:t>
      </w:r>
      <w:r w:rsidR="0087236B">
        <w:t xml:space="preserve"> can be based on</w:t>
      </w:r>
      <w:r w:rsidR="005B4EB7">
        <w:t xml:space="preserve"> a</w:t>
      </w:r>
      <w:r w:rsidR="00A14BA2">
        <w:t xml:space="preserve"> corresponding</w:t>
      </w:r>
      <w:r w:rsidR="0074161D">
        <w:t xml:space="preserve"> offset </w:t>
      </w:r>
      <w:r w:rsidR="00A14BA2">
        <w:t>for each PO</w:t>
      </w:r>
      <w:r w:rsidR="0087236B">
        <w:t>, which</w:t>
      </w:r>
      <w:r w:rsidR="003C3267">
        <w:t xml:space="preserve"> could be defined </w:t>
      </w:r>
      <w:r w:rsidR="008C5F05">
        <w:t>in relation to the reference location, EPI-F</w:t>
      </w:r>
      <w:r w:rsidR="0074161D">
        <w:t xml:space="preserve">. </w:t>
      </w:r>
      <w:r>
        <w:t>By allowing setting the</w:t>
      </w:r>
      <w:r w:rsidR="0074161D">
        <w:t xml:space="preserve"> offset individually for each PO, the EPI could be shared by multiple PFs. </w:t>
      </w:r>
    </w:p>
    <w:p w14:paraId="229C8BDA" w14:textId="218A98F7" w:rsidR="0074161D" w:rsidRPr="006E5A2F" w:rsidRDefault="0074161D" w:rsidP="00326CAC">
      <w:pPr>
        <w:rPr>
          <w:b/>
          <w:bCs/>
        </w:rPr>
      </w:pPr>
      <w:r w:rsidRPr="00BF22CA">
        <w:rPr>
          <w:b/>
          <w:bCs/>
        </w:rPr>
        <w:t xml:space="preserve">Proposal: </w:t>
      </w:r>
      <w:r w:rsidRPr="006E5A2F">
        <w:rPr>
          <w:b/>
          <w:bCs/>
        </w:rPr>
        <w:t>Define a PO specific offset (EPI-O) in relation to EPI monitoring reference location</w:t>
      </w:r>
      <w:r w:rsidR="00B66DFF">
        <w:rPr>
          <w:b/>
          <w:bCs/>
        </w:rPr>
        <w:t xml:space="preserve"> (EPI-F)</w:t>
      </w:r>
      <w:r w:rsidRPr="006E5A2F">
        <w:rPr>
          <w:b/>
          <w:bCs/>
        </w:rPr>
        <w:t>. Offset could be defined in symbols.</w:t>
      </w:r>
    </w:p>
    <w:p w14:paraId="479BCC54" w14:textId="2DFCD7E8" w:rsidR="0074161D" w:rsidRDefault="0074161D" w:rsidP="00326CAC">
      <w:r>
        <w:t xml:space="preserve">Then similar to paging monitoring, the </w:t>
      </w:r>
      <w:r w:rsidR="00EA2552">
        <w:t xml:space="preserve">valid </w:t>
      </w:r>
      <w:r>
        <w:t>PDCCH</w:t>
      </w:r>
      <w:r w:rsidR="00EA2552">
        <w:t>-EPI monitoring</w:t>
      </w:r>
      <w:r>
        <w:t xml:space="preserve"> occasions could be selected among the </w:t>
      </w:r>
      <w:r w:rsidR="00EA2552">
        <w:t>SS set configuration based on afore provided offsets, among the occasions that do not overlap with UL symbols so that there is one monitoring occasion corresponding</w:t>
      </w:r>
      <w:r w:rsidR="0019318E">
        <w:t xml:space="preserve"> to</w:t>
      </w:r>
      <w:r w:rsidR="00EA2552">
        <w:t xml:space="preserve"> each actually transmitted SSB.</w:t>
      </w:r>
    </w:p>
    <w:p w14:paraId="72B6BBA9" w14:textId="2B8BA3F5" w:rsidR="00EA2552" w:rsidRPr="006E5A2F" w:rsidRDefault="00EA2552" w:rsidP="00326CAC">
      <w:pPr>
        <w:rPr>
          <w:b/>
          <w:bCs/>
        </w:rPr>
      </w:pPr>
      <w:r w:rsidRPr="00BF22CA">
        <w:rPr>
          <w:b/>
          <w:bCs/>
        </w:rPr>
        <w:t xml:space="preserve">Proposal: </w:t>
      </w:r>
      <w:r w:rsidRPr="006E5A2F">
        <w:rPr>
          <w:b/>
          <w:bCs/>
        </w:rPr>
        <w:t xml:space="preserve">Determine the valid PDCCH-EPI monitoring occasions from the search space configuration </w:t>
      </w:r>
      <w:r w:rsidR="00B66DFF">
        <w:rPr>
          <w:b/>
          <w:bCs/>
        </w:rPr>
        <w:t xml:space="preserve">(e.g. </w:t>
      </w:r>
      <w:r w:rsidR="00B66DFF" w:rsidRPr="009D1701">
        <w:rPr>
          <w:b/>
          <w:bCs/>
        </w:rPr>
        <w:t>‘</w:t>
      </w:r>
      <w:proofErr w:type="spellStart"/>
      <w:r w:rsidR="00B66DFF" w:rsidRPr="009D1701">
        <w:rPr>
          <w:b/>
          <w:bCs/>
          <w:i/>
          <w:iCs/>
        </w:rPr>
        <w:t>pagingSearchSpace</w:t>
      </w:r>
      <w:proofErr w:type="spellEnd"/>
      <w:r w:rsidR="00B66DFF" w:rsidRPr="009D1701">
        <w:rPr>
          <w:b/>
          <w:bCs/>
        </w:rPr>
        <w:t>’</w:t>
      </w:r>
      <w:r w:rsidR="00B66DFF">
        <w:rPr>
          <w:b/>
          <w:bCs/>
        </w:rPr>
        <w:t xml:space="preserve">) </w:t>
      </w:r>
      <w:r w:rsidR="00926FE2" w:rsidRPr="006E5A2F">
        <w:rPr>
          <w:b/>
          <w:bCs/>
        </w:rPr>
        <w:t xml:space="preserve">based on </w:t>
      </w:r>
      <w:r w:rsidRPr="006E5A2F">
        <w:rPr>
          <w:b/>
          <w:bCs/>
        </w:rPr>
        <w:t xml:space="preserve">monitoring occasion timing indicated by EPI-F and EPI-O </w:t>
      </w:r>
      <w:r w:rsidR="00926FE2" w:rsidRPr="006E5A2F">
        <w:rPr>
          <w:b/>
          <w:bCs/>
        </w:rPr>
        <w:t xml:space="preserve">and number of </w:t>
      </w:r>
      <w:proofErr w:type="gramStart"/>
      <w:r w:rsidR="00926FE2" w:rsidRPr="006E5A2F">
        <w:rPr>
          <w:b/>
          <w:bCs/>
        </w:rPr>
        <w:t>actually transmitted</w:t>
      </w:r>
      <w:proofErr w:type="gramEnd"/>
      <w:r w:rsidR="00926FE2" w:rsidRPr="006E5A2F">
        <w:rPr>
          <w:b/>
          <w:bCs/>
        </w:rPr>
        <w:t xml:space="preserve"> SSBs.</w:t>
      </w:r>
    </w:p>
    <w:p w14:paraId="7A894E86" w14:textId="77777777" w:rsidR="00EA2552" w:rsidRPr="00475CF0" w:rsidRDefault="00EA2552" w:rsidP="00EA2552">
      <w:r w:rsidRPr="002A6352">
        <w:lastRenderedPageBreak/>
        <w:t xml:space="preserve">To enable beam specific </w:t>
      </w:r>
      <w:r w:rsidRPr="00316D24">
        <w:t xml:space="preserve">EPI configuration, similar bit map as for </w:t>
      </w:r>
      <w:proofErr w:type="gramStart"/>
      <w:r w:rsidRPr="00316D24">
        <w:t>actually transmitted</w:t>
      </w:r>
      <w:proofErr w:type="gramEnd"/>
      <w:r w:rsidRPr="00316D24">
        <w:t xml:space="preserve"> SSB (‘</w:t>
      </w:r>
      <w:proofErr w:type="spellStart"/>
      <w:r w:rsidRPr="00316D24">
        <w:rPr>
          <w:i/>
          <w:iCs/>
        </w:rPr>
        <w:t>ssb-Position</w:t>
      </w:r>
      <w:r w:rsidRPr="003C3267">
        <w:rPr>
          <w:i/>
          <w:iCs/>
        </w:rPr>
        <w:t>sInBurst</w:t>
      </w:r>
      <w:proofErr w:type="spellEnd"/>
      <w:r w:rsidRPr="00147E94">
        <w:t>’)</w:t>
      </w:r>
      <w:r w:rsidRPr="008C5F05">
        <w:t xml:space="preserve"> could be used, to </w:t>
      </w:r>
      <w:r w:rsidRPr="00A14BA2">
        <w:t>active</w:t>
      </w:r>
      <w:r w:rsidRPr="00475CF0">
        <w:t>/deactivate the PEI for a given actually transmitted SSB.</w:t>
      </w:r>
    </w:p>
    <w:p w14:paraId="60A023C6" w14:textId="70C3029F" w:rsidR="00EA2552" w:rsidRPr="006E5A2F" w:rsidRDefault="00EA2552" w:rsidP="00EA2552">
      <w:pPr>
        <w:rPr>
          <w:b/>
          <w:bCs/>
        </w:rPr>
      </w:pPr>
      <w:r w:rsidRPr="006E5A2F">
        <w:rPr>
          <w:b/>
          <w:bCs/>
        </w:rPr>
        <w:t>Proposal: To enable</w:t>
      </w:r>
      <w:r w:rsidR="00BF22CA" w:rsidRPr="006E5A2F">
        <w:rPr>
          <w:b/>
          <w:bCs/>
        </w:rPr>
        <w:t xml:space="preserve">/disable </w:t>
      </w:r>
      <w:r w:rsidRPr="006E5A2F">
        <w:rPr>
          <w:b/>
          <w:bCs/>
        </w:rPr>
        <w:t>broadcast beam specific PEI, bit map could be used to</w:t>
      </w:r>
      <w:r w:rsidR="00BF22CA" w:rsidRPr="006E5A2F">
        <w:rPr>
          <w:b/>
          <w:bCs/>
        </w:rPr>
        <w:t xml:space="preserve"> indicate the SSB</w:t>
      </w:r>
      <w:r w:rsidR="00574A26">
        <w:rPr>
          <w:b/>
          <w:bCs/>
        </w:rPr>
        <w:t>s</w:t>
      </w:r>
      <w:r w:rsidR="00BF22CA" w:rsidRPr="006E5A2F">
        <w:rPr>
          <w:b/>
          <w:bCs/>
        </w:rPr>
        <w:t xml:space="preserve"> to which the EPI is active.</w:t>
      </w:r>
    </w:p>
    <w:p w14:paraId="6CC9447B" w14:textId="77777777" w:rsidR="00117747" w:rsidRDefault="00475CF0" w:rsidP="00326CAC">
      <w:r>
        <w:t>For the PDCCH format configuration, it should be possible to define the bit fields corresponding to PF and/or PO, and for each PO</w:t>
      </w:r>
      <w:r w:rsidR="00BF22CA">
        <w:t>. Hence it should be possible to define in PF/PO specific manner the location of the bit field that carriers the sub-grouping information. I.e. for each PO the DCI format configuration should contain the starting location and size of the field for sub-group indication.</w:t>
      </w:r>
      <w:r w:rsidR="00117747">
        <w:t xml:space="preserve"> The sub-grouping field size can be assumed to be common for all </w:t>
      </w:r>
      <w:proofErr w:type="spellStart"/>
      <w:r w:rsidR="00117747">
        <w:t>POs.</w:t>
      </w:r>
      <w:proofErr w:type="spellEnd"/>
    </w:p>
    <w:p w14:paraId="283A9821" w14:textId="671EB211" w:rsidR="00326CAC" w:rsidRDefault="00117747" w:rsidP="00326CAC">
      <w:r w:rsidRPr="009D1701">
        <w:rPr>
          <w:b/>
          <w:bCs/>
        </w:rPr>
        <w:t xml:space="preserve">Proposal: </w:t>
      </w:r>
      <w:r>
        <w:rPr>
          <w:b/>
          <w:bCs/>
        </w:rPr>
        <w:t>The PDCCH-PEI configuration needs to provide</w:t>
      </w:r>
      <w:r w:rsidR="00123902">
        <w:rPr>
          <w:b/>
          <w:bCs/>
        </w:rPr>
        <w:t xml:space="preserve"> for</w:t>
      </w:r>
      <w:r>
        <w:rPr>
          <w:b/>
          <w:bCs/>
        </w:rPr>
        <w:t xml:space="preserve"> each PO the location of the sub-grouping field. The size of the sub-grouping field could be common for all EPIs in the cell.</w:t>
      </w:r>
    </w:p>
    <w:p w14:paraId="1CF0F06F" w14:textId="68F69D67" w:rsidR="00026F81" w:rsidRDefault="00B66DFF" w:rsidP="00326CAC">
      <w:r w:rsidRPr="002A6352">
        <w:t>Presence/availability indication for potential TRS/CSI-RS occasions was discussed in last meeting under agenda 8.7.1.2.</w:t>
      </w:r>
      <w:r>
        <w:t xml:space="preserve"> </w:t>
      </w:r>
      <w:r w:rsidR="00BF22CA">
        <w:t xml:space="preserve">As discussed in in </w:t>
      </w:r>
      <w:r w:rsidR="00BF22CA">
        <w:fldChar w:fldCharType="begin"/>
      </w:r>
      <w:r w:rsidR="00BF22CA">
        <w:instrText xml:space="preserve"> REF _Ref68598225 \r \h </w:instrText>
      </w:r>
      <w:r w:rsidR="00BF22CA">
        <w:fldChar w:fldCharType="separate"/>
      </w:r>
      <w:r w:rsidR="00BF22CA">
        <w:t>[9]</w:t>
      </w:r>
      <w:r w:rsidR="00BF22CA">
        <w:fldChar w:fldCharType="end"/>
      </w:r>
      <w:r w:rsidR="00BF22CA">
        <w:t>, it should be possible to configure also for the EPI to provide the TRS occasions availability indication</w:t>
      </w:r>
      <w:r w:rsidR="0005454D">
        <w:t>. This could be informed in a joint manner for all PEIs (if different per PO and/or PF) indicating the location and size of the information field providing the availability indication.</w:t>
      </w:r>
    </w:p>
    <w:p w14:paraId="043A2225" w14:textId="38CEDACB" w:rsidR="0005454D" w:rsidRPr="00EA2552" w:rsidRDefault="0005454D" w:rsidP="00326CAC">
      <w:r w:rsidRPr="009D1701">
        <w:rPr>
          <w:b/>
          <w:bCs/>
        </w:rPr>
        <w:t xml:space="preserve">Proposal: </w:t>
      </w:r>
      <w:r>
        <w:rPr>
          <w:b/>
          <w:bCs/>
        </w:rPr>
        <w:t>The TRS occasion availability indication in PDCCH-EPI can be configured in cell specific manner, providing the location and size of the information field.</w:t>
      </w:r>
    </w:p>
    <w:p w14:paraId="5BD465B0" w14:textId="77777777" w:rsidR="000B7D16" w:rsidRPr="006E5A2F" w:rsidRDefault="000B7D16" w:rsidP="00326CAC"/>
    <w:p w14:paraId="6F56A1E1" w14:textId="3BAF9E8E" w:rsidR="008E71EC" w:rsidRPr="002A6352" w:rsidRDefault="00803012" w:rsidP="00364BE6">
      <w:pPr>
        <w:pStyle w:val="Heading1"/>
      </w:pPr>
      <w:r w:rsidRPr="002A6352">
        <w:t>Additional information in EPI</w:t>
      </w:r>
      <w:r w:rsidR="0024350C" w:rsidRPr="002A6352">
        <w:t>.</w:t>
      </w:r>
    </w:p>
    <w:p w14:paraId="5F9579AE" w14:textId="2A32ED51" w:rsidR="00A73BF5" w:rsidRPr="00BF22CA" w:rsidRDefault="00A73BF5" w:rsidP="00A73BF5">
      <w:r w:rsidRPr="00316D24">
        <w:t xml:space="preserve">In last meeting the possibility of providing additional information via </w:t>
      </w:r>
      <w:r w:rsidR="00B754A2" w:rsidRPr="00E87400">
        <w:t>E</w:t>
      </w:r>
      <w:r w:rsidRPr="00E87400">
        <w:t>PI was discussed. The main information elements considered</w:t>
      </w:r>
      <w:r w:rsidR="00354CB9" w:rsidRPr="003C3267">
        <w:t xml:space="preserve"> were </w:t>
      </w:r>
      <w:r w:rsidR="00001229" w:rsidRPr="00147E94">
        <w:t>Short Message Indicator</w:t>
      </w:r>
      <w:r w:rsidR="00DA39D9" w:rsidRPr="008C5F05">
        <w:t xml:space="preserve">, </w:t>
      </w:r>
      <w:r w:rsidR="00001229" w:rsidRPr="00A14BA2">
        <w:t>Short Message</w:t>
      </w:r>
      <w:r w:rsidR="004554C3" w:rsidRPr="00475CF0">
        <w:t xml:space="preserve"> and/or </w:t>
      </w:r>
      <w:r w:rsidR="0068083F" w:rsidRPr="00475CF0">
        <w:t>TRS</w:t>
      </w:r>
      <w:r w:rsidR="00570452" w:rsidRPr="00475CF0">
        <w:t>/CSI-RS</w:t>
      </w:r>
      <w:r w:rsidR="0068083F" w:rsidRPr="00475CF0">
        <w:t xml:space="preserve"> occasion presence indication. </w:t>
      </w:r>
    </w:p>
    <w:p w14:paraId="65324407" w14:textId="2C19C568" w:rsidR="00B754A2" w:rsidRPr="002A6352" w:rsidRDefault="00001229" w:rsidP="00A73BF5">
      <w:r w:rsidRPr="00BF22CA">
        <w:t>Short Message Indicator</w:t>
      </w:r>
      <w:r w:rsidR="00A75E95" w:rsidRPr="00BF22CA">
        <w:t xml:space="preserve"> (2bits) provides information whether the paging DCI </w:t>
      </w:r>
      <w:r w:rsidR="00B75640" w:rsidRPr="00BF22CA">
        <w:t xml:space="preserve">(DCI format 1_0 with CRC scrambled with P-RNTI) </w:t>
      </w:r>
      <w:r w:rsidR="008E5B22" w:rsidRPr="00CA7761">
        <w:t>carrie</w:t>
      </w:r>
      <w:r w:rsidR="008B3DC8" w:rsidRPr="00CA7761">
        <w:t>s only</w:t>
      </w:r>
      <w:r w:rsidR="008E5B22" w:rsidRPr="009C6B8A">
        <w:t xml:space="preserve"> scheduling information, </w:t>
      </w:r>
      <w:r w:rsidR="00875657" w:rsidRPr="002A6352">
        <w:t xml:space="preserve">only </w:t>
      </w:r>
      <w:proofErr w:type="spellStart"/>
      <w:r w:rsidR="00875657" w:rsidRPr="002A6352">
        <w:t>shortMessage</w:t>
      </w:r>
      <w:proofErr w:type="spellEnd"/>
      <w:r w:rsidR="00AB069B" w:rsidRPr="002A6352">
        <w:t xml:space="preserve"> or both. </w:t>
      </w:r>
      <w:r w:rsidR="00DB0E87" w:rsidRPr="002A6352">
        <w:t xml:space="preserve">From IDLE/Inactive UE perspective </w:t>
      </w:r>
      <w:proofErr w:type="gramStart"/>
      <w:r w:rsidR="002B5667" w:rsidRPr="002A6352">
        <w:t>all of</w:t>
      </w:r>
      <w:proofErr w:type="gramEnd"/>
      <w:r w:rsidR="002B5667" w:rsidRPr="002A6352">
        <w:t xml:space="preserve"> these options would result a need for the UE to </w:t>
      </w:r>
      <w:r w:rsidR="00A07F55" w:rsidRPr="002A6352">
        <w:t xml:space="preserve">receive the </w:t>
      </w:r>
      <w:r w:rsidR="001B5DFE" w:rsidRPr="002A6352">
        <w:t>paging DCI</w:t>
      </w:r>
      <w:r w:rsidR="00B517C0" w:rsidRPr="002A6352">
        <w:t xml:space="preserve">. </w:t>
      </w:r>
      <w:r w:rsidR="007A524A" w:rsidRPr="002A6352">
        <w:t xml:space="preserve">In case only </w:t>
      </w:r>
      <w:proofErr w:type="spellStart"/>
      <w:r w:rsidR="007A524A" w:rsidRPr="002A6352">
        <w:t>shortMessage</w:t>
      </w:r>
      <w:proofErr w:type="spellEnd"/>
      <w:r w:rsidR="007A524A" w:rsidRPr="002A6352">
        <w:t xml:space="preserve"> is indicated to be provided</w:t>
      </w:r>
      <w:r w:rsidR="00880ECB" w:rsidRPr="002A6352">
        <w:t xml:space="preserve"> UE </w:t>
      </w:r>
      <w:r w:rsidR="00D06E41" w:rsidRPr="002A6352">
        <w:t xml:space="preserve">could </w:t>
      </w:r>
      <w:r w:rsidR="008F121F" w:rsidRPr="002A6352">
        <w:t xml:space="preserve">receive only the </w:t>
      </w:r>
      <w:r w:rsidR="006739AF" w:rsidRPr="002A6352">
        <w:t>PDCCH</w:t>
      </w:r>
      <w:r w:rsidR="0066725A" w:rsidRPr="002A6352">
        <w:t xml:space="preserve"> ignoring the paging message reception. </w:t>
      </w:r>
      <w:r w:rsidR="00AD1A54" w:rsidRPr="002A6352">
        <w:t xml:space="preserve">Based on the power model this would indicate </w:t>
      </w:r>
      <w:r w:rsidR="00135A9F" w:rsidRPr="002A6352">
        <w:t xml:space="preserve">30% reduction for the </w:t>
      </w:r>
      <w:r w:rsidR="00256DD7" w:rsidRPr="002A6352">
        <w:t xml:space="preserve">actual </w:t>
      </w:r>
      <w:r w:rsidR="00A4125B" w:rsidRPr="002A6352">
        <w:t>paging reception procedure (</w:t>
      </w:r>
      <w:r w:rsidR="005608E4" w:rsidRPr="002A6352">
        <w:t xml:space="preserve">which is </w:t>
      </w:r>
      <w:r w:rsidR="00B24249" w:rsidRPr="002A6352">
        <w:t>&lt;10% of the whole IDLE/Inactive power consumption)</w:t>
      </w:r>
      <w:r w:rsidR="00932834" w:rsidRPr="002A6352">
        <w:t xml:space="preserve">. As </w:t>
      </w:r>
      <w:r w:rsidR="00BE6DF8" w:rsidRPr="002A6352">
        <w:t xml:space="preserve">it is not assumed that the </w:t>
      </w:r>
      <w:proofErr w:type="spellStart"/>
      <w:r w:rsidR="00BE6DF8" w:rsidRPr="002A6352">
        <w:t>shortMessage</w:t>
      </w:r>
      <w:proofErr w:type="spellEnd"/>
      <w:r w:rsidR="00BE6DF8" w:rsidRPr="002A6352">
        <w:t xml:space="preserve"> would be sent very frequently</w:t>
      </w:r>
      <w:r w:rsidR="004D5259" w:rsidRPr="002A6352">
        <w:t xml:space="preserve">, it does not appear </w:t>
      </w:r>
      <w:r w:rsidR="00D44F34" w:rsidRPr="002A6352">
        <w:t xml:space="preserve">that this </w:t>
      </w:r>
      <w:r w:rsidR="00F467EF" w:rsidRPr="002A6352">
        <w:t xml:space="preserve">potential </w:t>
      </w:r>
      <w:r w:rsidR="00D44F34" w:rsidRPr="002A6352">
        <w:t>saving</w:t>
      </w:r>
      <w:r w:rsidR="00F467EF" w:rsidRPr="002A6352">
        <w:t xml:space="preserve"> would </w:t>
      </w:r>
      <w:r w:rsidR="00CE13CF" w:rsidRPr="002A6352">
        <w:t xml:space="preserve">realize any meaningful </w:t>
      </w:r>
      <w:proofErr w:type="gramStart"/>
      <w:r w:rsidR="00CE13CF" w:rsidRPr="002A6352">
        <w:t>manner in reality</w:t>
      </w:r>
      <w:proofErr w:type="gramEnd"/>
      <w:r w:rsidR="00CE13CF" w:rsidRPr="002A6352">
        <w:t xml:space="preserve">. </w:t>
      </w:r>
    </w:p>
    <w:p w14:paraId="6B69BF95" w14:textId="46A6552C" w:rsidR="00A75E95" w:rsidRPr="00BF22CA" w:rsidRDefault="00B754A2" w:rsidP="00A73BF5">
      <w:proofErr w:type="gramStart"/>
      <w:r w:rsidRPr="002A6352">
        <w:t>Similarly</w:t>
      </w:r>
      <w:proofErr w:type="gramEnd"/>
      <w:r w:rsidRPr="002A6352">
        <w:t xml:space="preserve"> as considered for </w:t>
      </w:r>
      <w:r w:rsidR="00001229" w:rsidRPr="002A6352">
        <w:t>Short Message Indicator</w:t>
      </w:r>
      <w:r w:rsidRPr="002A6352">
        <w:t xml:space="preserve">, including </w:t>
      </w:r>
      <w:r w:rsidR="00001229" w:rsidRPr="002A6352">
        <w:t>Short Message</w:t>
      </w:r>
      <w:r w:rsidR="005329A2" w:rsidRPr="002A6352">
        <w:t xml:space="preserve"> (8bits)</w:t>
      </w:r>
      <w:r w:rsidRPr="00316D24">
        <w:t xml:space="preserve"> to the EPI</w:t>
      </w:r>
      <w:r w:rsidR="005329A2" w:rsidRPr="00E87400">
        <w:t xml:space="preserve"> would not seem to offer meaningful power saving gain</w:t>
      </w:r>
      <w:r w:rsidR="001419B4" w:rsidRPr="003C3267">
        <w:t>.</w:t>
      </w:r>
      <w:r w:rsidR="008C2A7D" w:rsidRPr="00147E94">
        <w:t xml:space="preserve"> </w:t>
      </w:r>
      <w:r w:rsidR="003651C7" w:rsidRPr="00147E94">
        <w:t>N</w:t>
      </w:r>
      <w:r w:rsidR="008C2A7D" w:rsidRPr="008C5F05">
        <w:t xml:space="preserve">eed to </w:t>
      </w:r>
      <w:r w:rsidR="007D433F" w:rsidRPr="00A14BA2">
        <w:t xml:space="preserve">send </w:t>
      </w:r>
      <w:proofErr w:type="spellStart"/>
      <w:r w:rsidR="007D433F" w:rsidRPr="00A14BA2">
        <w:rPr>
          <w:i/>
          <w:iCs/>
        </w:rPr>
        <w:t>systemInfoModification</w:t>
      </w:r>
      <w:proofErr w:type="spellEnd"/>
      <w:r w:rsidR="007D433F" w:rsidRPr="00475CF0">
        <w:t xml:space="preserve"> indication or </w:t>
      </w:r>
      <w:proofErr w:type="spellStart"/>
      <w:r w:rsidR="00515D88" w:rsidRPr="00475CF0">
        <w:rPr>
          <w:i/>
          <w:iCs/>
        </w:rPr>
        <w:t>etwsAndCmasIndication</w:t>
      </w:r>
      <w:proofErr w:type="spellEnd"/>
      <w:r w:rsidR="00515D88" w:rsidRPr="00475CF0">
        <w:t xml:space="preserve"> </w:t>
      </w:r>
      <w:r w:rsidR="00AD46C6" w:rsidRPr="0074161D">
        <w:t xml:space="preserve">should be hopefully </w:t>
      </w:r>
      <w:r w:rsidR="003651C7" w:rsidRPr="0074161D">
        <w:t xml:space="preserve">very infrequent occasions, and if transmitted, the </w:t>
      </w:r>
      <w:r w:rsidR="00127DEC" w:rsidRPr="0074161D">
        <w:t>impact of removing the need to receive actual paging DCI</w:t>
      </w:r>
      <w:r w:rsidR="009D00A3" w:rsidRPr="00BF22CA">
        <w:t xml:space="preserve"> would have negli</w:t>
      </w:r>
      <w:r w:rsidR="00B66DFF">
        <w:t>gi</w:t>
      </w:r>
      <w:r w:rsidR="009D00A3" w:rsidRPr="00BF22CA">
        <w:t xml:space="preserve">ble impact to </w:t>
      </w:r>
      <w:r w:rsidR="003651C7" w:rsidRPr="00BF22CA">
        <w:t>overall power c</w:t>
      </w:r>
      <w:r w:rsidR="009D00A3" w:rsidRPr="00BF22CA">
        <w:t xml:space="preserve">onsumption of the procedure (e.g. SI </w:t>
      </w:r>
      <w:r w:rsidR="00F019A4" w:rsidRPr="00BF22CA">
        <w:t>acquisition</w:t>
      </w:r>
      <w:r w:rsidR="009D00A3" w:rsidRPr="00BF22CA">
        <w:t>).</w:t>
      </w:r>
      <w:r w:rsidR="00244F6A">
        <w:t xml:space="preserve"> </w:t>
      </w:r>
      <w:r w:rsidR="00F019A4">
        <w:t>Note also tha</w:t>
      </w:r>
      <w:r w:rsidR="004B6837">
        <w:t xml:space="preserve">t if there is information to be shared in the Short Message, the </w:t>
      </w:r>
      <w:r w:rsidR="00B66DFF">
        <w:t>E</w:t>
      </w:r>
      <w:r w:rsidR="004B6837">
        <w:t xml:space="preserve">PI can </w:t>
      </w:r>
      <w:r w:rsidR="00B66DFF">
        <w:t>be used to</w:t>
      </w:r>
      <w:r w:rsidR="004B6837">
        <w:t xml:space="preserve"> trigger the UE to monitor the PO</w:t>
      </w:r>
      <w:r w:rsidR="00E458F1">
        <w:t xml:space="preserve"> and thereby read the legacy Short Message.</w:t>
      </w:r>
    </w:p>
    <w:p w14:paraId="4E01F169" w14:textId="5B62760A" w:rsidR="007A708B" w:rsidRPr="002A6352" w:rsidRDefault="001E261F" w:rsidP="00A73BF5">
      <w:r w:rsidRPr="00CA7761">
        <w:rPr>
          <w:b/>
          <w:bCs/>
        </w:rPr>
        <w:t>Proposal</w:t>
      </w:r>
      <w:r w:rsidR="007A708B" w:rsidRPr="00CA7761">
        <w:rPr>
          <w:b/>
          <w:bCs/>
        </w:rPr>
        <w:t>:</w:t>
      </w:r>
      <w:r w:rsidR="007A708B" w:rsidRPr="009C6B8A">
        <w:t xml:space="preserve"> </w:t>
      </w:r>
      <w:r w:rsidRPr="002A6352">
        <w:rPr>
          <w:b/>
          <w:bCs/>
        </w:rPr>
        <w:t xml:space="preserve">Neither </w:t>
      </w:r>
      <w:r w:rsidR="0017750D" w:rsidRPr="002A6352">
        <w:rPr>
          <w:b/>
          <w:bCs/>
        </w:rPr>
        <w:t>Short Message Indicator nor Short Message</w:t>
      </w:r>
      <w:r w:rsidR="00001229" w:rsidRPr="002A6352">
        <w:rPr>
          <w:b/>
          <w:bCs/>
        </w:rPr>
        <w:t xml:space="preserve"> are </w:t>
      </w:r>
      <w:r w:rsidR="008952BE" w:rsidRPr="002A6352">
        <w:rPr>
          <w:b/>
          <w:bCs/>
        </w:rPr>
        <w:t xml:space="preserve">included to </w:t>
      </w:r>
      <w:r w:rsidR="00C275E7" w:rsidRPr="002A6352">
        <w:rPr>
          <w:b/>
          <w:bCs/>
        </w:rPr>
        <w:t>EPI</w:t>
      </w:r>
      <w:r w:rsidR="008952BE" w:rsidRPr="002A6352">
        <w:rPr>
          <w:b/>
          <w:bCs/>
        </w:rPr>
        <w:t>.</w:t>
      </w:r>
    </w:p>
    <w:bookmarkEnd w:id="1"/>
    <w:p w14:paraId="10445A01" w14:textId="480CC7E1" w:rsidR="00885580" w:rsidRPr="00316D24" w:rsidRDefault="007820D0" w:rsidP="00885580">
      <w:pPr>
        <w:pStyle w:val="Heading1"/>
      </w:pPr>
      <w:r w:rsidRPr="00316D24">
        <w:lastRenderedPageBreak/>
        <w:t>Conclusion</w:t>
      </w:r>
    </w:p>
    <w:p w14:paraId="21F7ECB2" w14:textId="725DFE5C" w:rsidR="003648B6" w:rsidRPr="00475CF0" w:rsidRDefault="003648B6" w:rsidP="001F201D">
      <w:r w:rsidRPr="003C3267">
        <w:t>In this contribution we have presented evaluation results for the diffe</w:t>
      </w:r>
      <w:r w:rsidRPr="00147E94">
        <w:t xml:space="preserve">rent </w:t>
      </w:r>
      <w:r w:rsidR="00FB02D5" w:rsidRPr="00147E94">
        <w:t>Early Paging Indication schemes</w:t>
      </w:r>
      <w:r w:rsidR="00C409AB" w:rsidRPr="00A14BA2">
        <w:t>, and made following observations and proposal:</w:t>
      </w:r>
    </w:p>
    <w:p w14:paraId="0710BAAF" w14:textId="1F1C31AA" w:rsidR="00FB02D5" w:rsidRDefault="00CD4796" w:rsidP="001F201D">
      <w:r w:rsidRPr="00BF22CA">
        <w:t xml:space="preserve">In Section </w:t>
      </w:r>
      <w:r w:rsidR="00C5540D">
        <w:t xml:space="preserve">2 we summarised the evaluation assumptions and presented the results in Section </w:t>
      </w:r>
      <w:r w:rsidRPr="00BF22CA">
        <w:t>3</w:t>
      </w:r>
      <w:r w:rsidR="00C5540D">
        <w:t>, together with discussion on the sub-grouping based on RAN2 LS</w:t>
      </w:r>
      <w:r w:rsidR="00375CCA" w:rsidRPr="00BF22CA">
        <w:t>:</w:t>
      </w:r>
    </w:p>
    <w:p w14:paraId="5C64B348" w14:textId="77777777" w:rsidR="00C5540D" w:rsidRPr="002A6352" w:rsidRDefault="00C5540D" w:rsidP="00C5540D">
      <w:pPr>
        <w:rPr>
          <w:b/>
        </w:rPr>
      </w:pPr>
      <w:r w:rsidRPr="002A6352">
        <w:rPr>
          <w:b/>
        </w:rPr>
        <w:t xml:space="preserve">Observation: </w:t>
      </w:r>
      <w:r w:rsidRPr="002A6352">
        <w:rPr>
          <w:i/>
          <w:iCs/>
        </w:rPr>
        <w:t>DCI-based EPI consistently provides the highest energy saving potential for low/medium/high SINR UEs as compared to SSS- and TRS-based EPI.</w:t>
      </w:r>
    </w:p>
    <w:p w14:paraId="3CF806D1" w14:textId="77777777" w:rsidR="00C5540D" w:rsidRPr="002A6352" w:rsidRDefault="00C5540D" w:rsidP="00C5540D">
      <w:pPr>
        <w:rPr>
          <w:b/>
        </w:rPr>
      </w:pPr>
      <w:r w:rsidRPr="002A6352">
        <w:rPr>
          <w:b/>
        </w:rPr>
        <w:t xml:space="preserve">Observation: </w:t>
      </w:r>
      <w:r w:rsidRPr="002A6352">
        <w:rPr>
          <w:i/>
        </w:rPr>
        <w:t>DCI-based EPI with 4-8 sub-groups provide reasonable energy saving gain compared to DCI-based EPI without groups, while larger number of sub-groups (16) only marginally improve the energy saving potential.</w:t>
      </w:r>
    </w:p>
    <w:p w14:paraId="4BF04A71" w14:textId="2F0BC028" w:rsidR="00C5540D" w:rsidRDefault="00C5540D" w:rsidP="001F201D">
      <w:pPr>
        <w:rPr>
          <w:i/>
          <w:iCs/>
        </w:rPr>
      </w:pPr>
      <w:r w:rsidRPr="002A6352">
        <w:rPr>
          <w:b/>
          <w:bCs/>
        </w:rPr>
        <w:t xml:space="preserve">Observation: </w:t>
      </w:r>
      <w:r w:rsidRPr="002A6352">
        <w:rPr>
          <w:i/>
          <w:iCs/>
        </w:rPr>
        <w:t xml:space="preserve">Supporting </w:t>
      </w:r>
      <w:proofErr w:type="gramStart"/>
      <w:r w:rsidRPr="002A6352">
        <w:rPr>
          <w:i/>
          <w:iCs/>
        </w:rPr>
        <w:t>sufficient number of</w:t>
      </w:r>
      <w:proofErr w:type="gramEnd"/>
      <w:r w:rsidRPr="002A6352">
        <w:rPr>
          <w:i/>
          <w:iCs/>
        </w:rPr>
        <w:t xml:space="preserve"> sub-groups enables to obtain comparable power saving gains with random subgrouping as with deterministic sub-group assig</w:t>
      </w:r>
      <w:r>
        <w:rPr>
          <w:i/>
          <w:iCs/>
        </w:rPr>
        <w:t>n</w:t>
      </w:r>
      <w:r w:rsidRPr="002A6352">
        <w:rPr>
          <w:i/>
          <w:iCs/>
        </w:rPr>
        <w:t>ment.</w:t>
      </w:r>
    </w:p>
    <w:p w14:paraId="0A1012D7" w14:textId="77777777" w:rsidR="00C5540D" w:rsidRPr="002A6352" w:rsidRDefault="00C5540D" w:rsidP="00C5540D">
      <w:pPr>
        <w:rPr>
          <w:i/>
          <w:iCs/>
        </w:rPr>
      </w:pPr>
      <w:r w:rsidRPr="002A6352">
        <w:rPr>
          <w:b/>
          <w:bCs/>
        </w:rPr>
        <w:t xml:space="preserve">Observation: </w:t>
      </w:r>
      <w:r w:rsidRPr="002A6352">
        <w:rPr>
          <w:i/>
          <w:iCs/>
        </w:rPr>
        <w:t xml:space="preserve">Based on RAN2 feedback RAN1 PEI design needs to support sub-grouping, considering both </w:t>
      </w:r>
      <w:proofErr w:type="gramStart"/>
      <w:r w:rsidRPr="002A6352">
        <w:rPr>
          <w:i/>
          <w:iCs/>
        </w:rPr>
        <w:t>network controlled</w:t>
      </w:r>
      <w:proofErr w:type="gramEnd"/>
      <w:r w:rsidRPr="002A6352">
        <w:rPr>
          <w:i/>
          <w:iCs/>
        </w:rPr>
        <w:t xml:space="preserve"> grouping and UE-ID based grouping.</w:t>
      </w:r>
    </w:p>
    <w:p w14:paraId="56DCEB32" w14:textId="77777777" w:rsidR="00C5540D" w:rsidRPr="009D1701" w:rsidRDefault="00C5540D" w:rsidP="00C5540D">
      <w:pPr>
        <w:rPr>
          <w:i/>
          <w:iCs/>
        </w:rPr>
      </w:pPr>
      <w:r w:rsidRPr="00475CF0">
        <w:rPr>
          <w:b/>
          <w:bCs/>
        </w:rPr>
        <w:t xml:space="preserve">Observation: </w:t>
      </w:r>
      <w:r w:rsidRPr="00475CF0">
        <w:rPr>
          <w:i/>
          <w:iCs/>
        </w:rPr>
        <w:t xml:space="preserve">Based </w:t>
      </w:r>
      <w:r w:rsidRPr="00BF22CA">
        <w:rPr>
          <w:i/>
          <w:iCs/>
        </w:rPr>
        <w:t xml:space="preserve">on RAN2 feedback the </w:t>
      </w:r>
      <w:r w:rsidRPr="00117747">
        <w:rPr>
          <w:i/>
          <w:iCs/>
        </w:rPr>
        <w:t>maxim</w:t>
      </w:r>
      <w:r w:rsidRPr="00CA7761">
        <w:rPr>
          <w:i/>
          <w:iCs/>
        </w:rPr>
        <w:t xml:space="preserve">um number of supported </w:t>
      </w:r>
      <w:r w:rsidRPr="002A6352">
        <w:rPr>
          <w:i/>
          <w:iCs/>
        </w:rPr>
        <w:t>sub-groups needs to be at</w:t>
      </w:r>
      <w:r>
        <w:rPr>
          <w:i/>
          <w:iCs/>
        </w:rPr>
        <w:t xml:space="preserve"> </w:t>
      </w:r>
      <w:r w:rsidRPr="002A6352">
        <w:rPr>
          <w:i/>
          <w:iCs/>
        </w:rPr>
        <w:t>least 8.</w:t>
      </w:r>
    </w:p>
    <w:p w14:paraId="49425C45" w14:textId="77777777" w:rsidR="00C5540D" w:rsidRPr="002A6352" w:rsidRDefault="00C5540D" w:rsidP="00C5540D">
      <w:pPr>
        <w:rPr>
          <w:b/>
          <w:bCs/>
        </w:rPr>
      </w:pPr>
      <w:r w:rsidRPr="002A6352">
        <w:rPr>
          <w:b/>
          <w:bCs/>
        </w:rPr>
        <w:t>Proposal:</w:t>
      </w:r>
      <w:r w:rsidRPr="002A6352">
        <w:rPr>
          <w:b/>
        </w:rPr>
        <w:t xml:space="preserve"> T</w:t>
      </w:r>
      <w:r>
        <w:rPr>
          <w:b/>
        </w:rPr>
        <w:t>h</w:t>
      </w:r>
      <w:r w:rsidRPr="002A6352">
        <w:rPr>
          <w:b/>
        </w:rPr>
        <w:t>e EPI design supports at least 8 sub-groups per PO as suggested by RAN2.</w:t>
      </w:r>
      <w:r w:rsidRPr="002A6352">
        <w:rPr>
          <w:b/>
          <w:bCs/>
        </w:rPr>
        <w:t xml:space="preserve"> Actual number used should be configurable by network.</w:t>
      </w:r>
    </w:p>
    <w:p w14:paraId="70D7784C" w14:textId="77777777" w:rsidR="00C5540D" w:rsidRPr="00BF22CA" w:rsidRDefault="00C5540D" w:rsidP="001F201D"/>
    <w:p w14:paraId="1E334DEB" w14:textId="3F42A1C1" w:rsidR="00375CCA" w:rsidRDefault="00D22609" w:rsidP="001F201D">
      <w:r w:rsidRPr="002A6352">
        <w:t>In Section 4</w:t>
      </w:r>
      <w:r w:rsidR="003A793A">
        <w:t>.1 and 4.2 the resource overhead was considered covering also other aspects related to EPI candidates, with</w:t>
      </w:r>
      <w:r w:rsidR="00C00D9F" w:rsidRPr="002A6352">
        <w:t xml:space="preserve"> following observations and proposals:</w:t>
      </w:r>
    </w:p>
    <w:p w14:paraId="3DF80097" w14:textId="77777777" w:rsidR="00C5540D" w:rsidRPr="002A6352" w:rsidRDefault="00C5540D" w:rsidP="00C5540D">
      <w:r w:rsidRPr="002A6352">
        <w:rPr>
          <w:b/>
        </w:rPr>
        <w:t xml:space="preserve">Observation: </w:t>
      </w:r>
      <w:r w:rsidRPr="002A6352">
        <w:rPr>
          <w:i/>
          <w:iCs/>
        </w:rPr>
        <w:t>PDCCH-based EPI multiplexing with Connected Mode UEs is most straight forward, while with different mechanisms multiplexing of TRS-EPI and SSS-EPI with Connected mode UEs can be achieved. PDCCH-EPI would affect PDCCH capacity, while TRS- and SSS-EPI would impact to the PDSCH capacity. Resource reservation for TRS and SSS-based EPI would depend on the number of sub-groups supported per single SSS-sequence or TRS resource set.</w:t>
      </w:r>
      <w:r w:rsidRPr="002A6352">
        <w:t xml:space="preserve"> </w:t>
      </w:r>
    </w:p>
    <w:p w14:paraId="62C3FFD9" w14:textId="77777777" w:rsidR="00C5540D" w:rsidRPr="002A6352" w:rsidRDefault="00C5540D" w:rsidP="00C5540D">
      <w:r w:rsidRPr="002A6352">
        <w:rPr>
          <w:b/>
        </w:rPr>
        <w:t xml:space="preserve">Observation: </w:t>
      </w:r>
      <w:r w:rsidRPr="002A6352">
        <w:rPr>
          <w:i/>
          <w:iCs/>
        </w:rPr>
        <w:t>In TRS- and SSS-based EPI design sufficient sequence space would need to be reserved to avoid collisions between neig</w:t>
      </w:r>
      <w:r>
        <w:rPr>
          <w:i/>
          <w:iCs/>
        </w:rPr>
        <w:t>h</w:t>
      </w:r>
      <w:r w:rsidRPr="009C6B8A">
        <w:rPr>
          <w:i/>
          <w:iCs/>
        </w:rPr>
        <w:t xml:space="preserve">bouring cells. In </w:t>
      </w:r>
      <w:r w:rsidRPr="002A6352">
        <w:rPr>
          <w:i/>
          <w:iCs/>
        </w:rPr>
        <w:t xml:space="preserve">asynchronous deployments, only frequency domain and sequence domain would </w:t>
      </w:r>
      <w:proofErr w:type="gramStart"/>
      <w:r w:rsidRPr="002A6352">
        <w:rPr>
          <w:i/>
          <w:iCs/>
        </w:rPr>
        <w:t>needed</w:t>
      </w:r>
      <w:proofErr w:type="gramEnd"/>
      <w:r w:rsidRPr="002A6352">
        <w:rPr>
          <w:i/>
          <w:iCs/>
        </w:rPr>
        <w:t xml:space="preserve"> to be used ensure the orth</w:t>
      </w:r>
      <w:r>
        <w:rPr>
          <w:i/>
          <w:iCs/>
        </w:rPr>
        <w:t>o</w:t>
      </w:r>
      <w:r w:rsidRPr="009C6B8A">
        <w:rPr>
          <w:i/>
          <w:iCs/>
        </w:rPr>
        <w:t>gonal</w:t>
      </w:r>
      <w:r w:rsidRPr="002A6352">
        <w:rPr>
          <w:i/>
          <w:iCs/>
        </w:rPr>
        <w:t xml:space="preserve">ity. </w:t>
      </w:r>
    </w:p>
    <w:p w14:paraId="370C7189" w14:textId="77777777" w:rsidR="00C5540D" w:rsidRPr="002A6352" w:rsidRDefault="00C5540D" w:rsidP="00C5540D">
      <w:r w:rsidRPr="002A6352">
        <w:rPr>
          <w:b/>
        </w:rPr>
        <w:t>Observation:</w:t>
      </w:r>
      <w:r w:rsidRPr="002A6352">
        <w:t xml:space="preserve"> </w:t>
      </w:r>
      <w:r w:rsidRPr="002A6352">
        <w:rPr>
          <w:i/>
          <w:iCs/>
        </w:rPr>
        <w:t>PDCCH based EPI offers the best flexibility in terms of information payload support.</w:t>
      </w:r>
    </w:p>
    <w:p w14:paraId="00C2EFCC" w14:textId="375E2969" w:rsidR="00C5540D" w:rsidRPr="002A6352" w:rsidRDefault="00C5540D" w:rsidP="00C5540D">
      <w:r w:rsidRPr="002A6352">
        <w:rPr>
          <w:b/>
        </w:rPr>
        <w:t>Observation:</w:t>
      </w:r>
      <w:r w:rsidRPr="002A6352">
        <w:t xml:space="preserve"> </w:t>
      </w:r>
      <w:r w:rsidRPr="002A6352">
        <w:rPr>
          <w:i/>
          <w:iCs/>
        </w:rPr>
        <w:t xml:space="preserve">In terms of specification </w:t>
      </w:r>
      <w:r>
        <w:rPr>
          <w:i/>
          <w:iCs/>
        </w:rPr>
        <w:t>RA</w:t>
      </w:r>
      <w:r>
        <w:rPr>
          <w:i/>
          <w:iCs/>
        </w:rPr>
        <w:t>N</w:t>
      </w:r>
      <w:r>
        <w:rPr>
          <w:i/>
          <w:iCs/>
        </w:rPr>
        <w:t xml:space="preserve">1 </w:t>
      </w:r>
      <w:r w:rsidRPr="002A6352">
        <w:rPr>
          <w:i/>
          <w:iCs/>
        </w:rPr>
        <w:t>effort different EPI designs are somewhat comparable, while PDCCH based design would be most straight forward.</w:t>
      </w:r>
    </w:p>
    <w:p w14:paraId="38C084E2" w14:textId="77777777" w:rsidR="003A793A" w:rsidRPr="002A6352" w:rsidRDefault="003A793A" w:rsidP="003A793A">
      <w:r w:rsidRPr="002A6352">
        <w:rPr>
          <w:b/>
          <w:bCs/>
        </w:rPr>
        <w:t xml:space="preserve">Observation: </w:t>
      </w:r>
      <w:r w:rsidRPr="002A6352">
        <w:rPr>
          <w:i/>
          <w:iCs/>
        </w:rPr>
        <w:t>For TRS-EPI and SSS-EPI some receiver changes may be needed, depending on the final EPI design. Use of TRS-EPI for time/frequency synchronisation for paging reception or in general would not be feasible in all cases and in all behavio</w:t>
      </w:r>
      <w:r>
        <w:rPr>
          <w:i/>
          <w:iCs/>
        </w:rPr>
        <w:t>u</w:t>
      </w:r>
      <w:r w:rsidRPr="002A6352">
        <w:rPr>
          <w:i/>
          <w:iCs/>
        </w:rPr>
        <w:t>rs</w:t>
      </w:r>
      <w:r w:rsidRPr="002A6352">
        <w:t>.</w:t>
      </w:r>
    </w:p>
    <w:p w14:paraId="4CB6A20D" w14:textId="40B980AF" w:rsidR="003A793A" w:rsidRPr="002A6352" w:rsidRDefault="003A793A" w:rsidP="003A793A">
      <w:r w:rsidRPr="002A6352">
        <w:rPr>
          <w:b/>
          <w:bCs/>
        </w:rPr>
        <w:t xml:space="preserve">Observation: </w:t>
      </w:r>
      <w:r w:rsidRPr="002A6352">
        <w:rPr>
          <w:i/>
          <w:iCs/>
        </w:rPr>
        <w:t xml:space="preserve">For TRS-EPI </w:t>
      </w:r>
      <w:r>
        <w:rPr>
          <w:i/>
          <w:iCs/>
        </w:rPr>
        <w:t>there would be a need for new performance requirements for missed detection. For</w:t>
      </w:r>
      <w:r w:rsidRPr="002A6352">
        <w:rPr>
          <w:i/>
          <w:iCs/>
        </w:rPr>
        <w:t xml:space="preserve"> SSS-EPI</w:t>
      </w:r>
      <w:r>
        <w:rPr>
          <w:i/>
          <w:iCs/>
        </w:rPr>
        <w:t xml:space="preserve"> </w:t>
      </w:r>
      <w:r>
        <w:rPr>
          <w:i/>
          <w:iCs/>
        </w:rPr>
        <w:t>new requirements maybe</w:t>
      </w:r>
      <w:r>
        <w:rPr>
          <w:i/>
          <w:iCs/>
        </w:rPr>
        <w:t xml:space="preserve"> needed as current cell detection requirements cover joint detection of PSS and SSS. For PDCCH-EPI existing requirements can be re-used, similarly as for paging.</w:t>
      </w:r>
    </w:p>
    <w:p w14:paraId="0FB2E088" w14:textId="77777777" w:rsidR="003A793A" w:rsidRPr="002A6352" w:rsidRDefault="003A793A" w:rsidP="003A793A">
      <w:r w:rsidRPr="002A6352">
        <w:rPr>
          <w:b/>
        </w:rPr>
        <w:t>Proposal:</w:t>
      </w:r>
      <w:r w:rsidRPr="002A6352">
        <w:t xml:space="preserve"> </w:t>
      </w:r>
      <w:r w:rsidRPr="002A6352">
        <w:rPr>
          <w:b/>
          <w:bCs/>
        </w:rPr>
        <w:t>Base the EPI desig</w:t>
      </w:r>
      <w:r w:rsidRPr="002A6352">
        <w:rPr>
          <w:b/>
        </w:rPr>
        <w:t>n</w:t>
      </w:r>
      <w:r w:rsidRPr="002A6352">
        <w:rPr>
          <w:b/>
          <w:bCs/>
        </w:rPr>
        <w:t xml:space="preserve"> on PDCCH/DCI.</w:t>
      </w:r>
    </w:p>
    <w:p w14:paraId="7F215CF4" w14:textId="607A6478" w:rsidR="00C5540D" w:rsidRPr="002A6352" w:rsidRDefault="003A793A" w:rsidP="001F201D">
      <w:r>
        <w:lastRenderedPageBreak/>
        <w:t xml:space="preserve">Section 4.3 discussed the EPI monitoring </w:t>
      </w:r>
      <w:proofErr w:type="gramStart"/>
      <w:r>
        <w:t>behaviour:-</w:t>
      </w:r>
      <w:proofErr w:type="gramEnd"/>
      <w:r>
        <w:t xml:space="preserve"> </w:t>
      </w:r>
    </w:p>
    <w:p w14:paraId="70BA80F3" w14:textId="20C955B9" w:rsidR="00191406" w:rsidRPr="002A6352" w:rsidRDefault="00191406" w:rsidP="006F3C59">
      <w:r w:rsidRPr="002A6352">
        <w:rPr>
          <w:b/>
          <w:bCs/>
        </w:rPr>
        <w:t xml:space="preserve">Observation: </w:t>
      </w:r>
      <w:proofErr w:type="spellStart"/>
      <w:r w:rsidRPr="002A6352">
        <w:rPr>
          <w:i/>
          <w:iCs/>
        </w:rPr>
        <w:t>Behv</w:t>
      </w:r>
      <w:proofErr w:type="spellEnd"/>
      <w:r w:rsidRPr="002A6352">
        <w:rPr>
          <w:i/>
          <w:iCs/>
        </w:rPr>
        <w:t>-A should be assumed as a baseline operation for EPI.</w:t>
      </w:r>
    </w:p>
    <w:p w14:paraId="4669BD50" w14:textId="3C2BF35E" w:rsidR="00191406" w:rsidRPr="002A6352" w:rsidRDefault="00191406" w:rsidP="006F3C59">
      <w:pPr>
        <w:rPr>
          <w:b/>
          <w:bCs/>
        </w:rPr>
      </w:pPr>
      <w:r w:rsidRPr="002A6352">
        <w:rPr>
          <w:b/>
          <w:bCs/>
        </w:rPr>
        <w:t xml:space="preserve">Proposal: Enable support of both </w:t>
      </w:r>
      <w:proofErr w:type="spellStart"/>
      <w:r w:rsidRPr="002A6352">
        <w:rPr>
          <w:b/>
          <w:bCs/>
        </w:rPr>
        <w:t>Behv</w:t>
      </w:r>
      <w:proofErr w:type="spellEnd"/>
      <w:r w:rsidRPr="002A6352">
        <w:rPr>
          <w:b/>
          <w:bCs/>
        </w:rPr>
        <w:t xml:space="preserve">-A and </w:t>
      </w:r>
      <w:proofErr w:type="spellStart"/>
      <w:r w:rsidRPr="002A6352">
        <w:rPr>
          <w:b/>
          <w:bCs/>
        </w:rPr>
        <w:t>Behv</w:t>
      </w:r>
      <w:proofErr w:type="spellEnd"/>
      <w:r w:rsidRPr="002A6352">
        <w:rPr>
          <w:b/>
          <w:bCs/>
        </w:rPr>
        <w:t>-B based on network configuration. Details would be for RAN2.</w:t>
      </w:r>
    </w:p>
    <w:p w14:paraId="1CC78AA5" w14:textId="7DB4C231" w:rsidR="003A793A" w:rsidRPr="006E5A2F" w:rsidRDefault="003A793A" w:rsidP="006F3C59">
      <w:r>
        <w:t xml:space="preserve">In Section 4.4 and 4.4.1 we consider the aspects related to EPI configuration, with following </w:t>
      </w:r>
      <w:proofErr w:type="gramStart"/>
      <w:r>
        <w:t>proposals:-</w:t>
      </w:r>
      <w:proofErr w:type="gramEnd"/>
      <w:r>
        <w:t xml:space="preserve"> </w:t>
      </w:r>
    </w:p>
    <w:p w14:paraId="21A2CF08" w14:textId="4F19686A" w:rsidR="00191406" w:rsidRPr="002A6352" w:rsidRDefault="00191406" w:rsidP="006F3C59">
      <w:r w:rsidRPr="002A6352">
        <w:rPr>
          <w:b/>
          <w:bCs/>
        </w:rPr>
        <w:t>Proposal:</w:t>
      </w:r>
      <w:r w:rsidRPr="002A6352">
        <w:t xml:space="preserve"> </w:t>
      </w:r>
      <w:r w:rsidRPr="002A6352">
        <w:rPr>
          <w:b/>
          <w:bCs/>
        </w:rPr>
        <w:t xml:space="preserve">Network flexibility to choose in which cells/beams paging is sent, should be </w:t>
      </w:r>
      <w:proofErr w:type="gramStart"/>
      <w:r w:rsidRPr="002A6352">
        <w:rPr>
          <w:b/>
          <w:bCs/>
        </w:rPr>
        <w:t>maintained</w:t>
      </w:r>
      <w:proofErr w:type="gramEnd"/>
      <w:r w:rsidRPr="002A6352">
        <w:rPr>
          <w:b/>
          <w:bCs/>
        </w:rPr>
        <w:t xml:space="preserve"> and applied also to EPI.</w:t>
      </w:r>
      <w:r w:rsidRPr="002A6352">
        <w:t xml:space="preserve"> </w:t>
      </w:r>
    </w:p>
    <w:p w14:paraId="0151B36A" w14:textId="363533F1" w:rsidR="00191406" w:rsidRPr="002A6352" w:rsidRDefault="00191406" w:rsidP="001F201D">
      <w:r w:rsidRPr="002A6352">
        <w:rPr>
          <w:b/>
          <w:bCs/>
        </w:rPr>
        <w:t>Proposal:</w:t>
      </w:r>
      <w:r w:rsidRPr="002A6352">
        <w:t xml:space="preserve"> </w:t>
      </w:r>
      <w:r w:rsidRPr="002A6352">
        <w:rPr>
          <w:b/>
          <w:bCs/>
        </w:rPr>
        <w:t>Network should be able to configure the EPI to only sub-set of SSB</w:t>
      </w:r>
      <w:proofErr w:type="gramStart"/>
      <w:r w:rsidRPr="002A6352">
        <w:rPr>
          <w:b/>
          <w:bCs/>
        </w:rPr>
        <w:t>/‘</w:t>
      </w:r>
      <w:proofErr w:type="gramEnd"/>
      <w:r w:rsidRPr="002A6352">
        <w:rPr>
          <w:b/>
          <w:bCs/>
        </w:rPr>
        <w:t>broadcast’ beams.</w:t>
      </w:r>
    </w:p>
    <w:p w14:paraId="512E1023" w14:textId="6F2E004E" w:rsidR="003A793A" w:rsidRDefault="003A793A" w:rsidP="003A793A">
      <w:pPr>
        <w:rPr>
          <w:b/>
        </w:rPr>
      </w:pPr>
      <w:r w:rsidRPr="009D1701">
        <w:rPr>
          <w:b/>
        </w:rPr>
        <w:t>Proposal: A single EPI should be able to address multiple POs to reduce EPI (PDCCH) indication overhead.</w:t>
      </w:r>
    </w:p>
    <w:p w14:paraId="5C424FB1" w14:textId="77777777" w:rsidR="003A793A" w:rsidRPr="009D1701" w:rsidRDefault="003A793A" w:rsidP="003A793A">
      <w:pPr>
        <w:rPr>
          <w:b/>
          <w:bCs/>
        </w:rPr>
      </w:pPr>
      <w:r w:rsidRPr="009D1701">
        <w:rPr>
          <w:b/>
          <w:bCs/>
        </w:rPr>
        <w:t>Proposal: The monitoring occasions defined for PDCCH-EPI are defined by search space configuration. The paging search space (‘</w:t>
      </w:r>
      <w:proofErr w:type="spellStart"/>
      <w:r w:rsidRPr="009D1701">
        <w:rPr>
          <w:b/>
          <w:bCs/>
          <w:i/>
          <w:iCs/>
        </w:rPr>
        <w:t>pagingSearchSpace</w:t>
      </w:r>
      <w:proofErr w:type="spellEnd"/>
      <w:r w:rsidRPr="009D1701">
        <w:rPr>
          <w:b/>
          <w:bCs/>
        </w:rPr>
        <w:t>’) configuration could be re-used for EPI.</w:t>
      </w:r>
    </w:p>
    <w:p w14:paraId="25F4BE66" w14:textId="77777777" w:rsidR="003A793A" w:rsidRPr="009D1701" w:rsidRDefault="003A793A" w:rsidP="003A793A">
      <w:pPr>
        <w:rPr>
          <w:b/>
          <w:bCs/>
        </w:rPr>
      </w:pPr>
      <w:r w:rsidRPr="009D1701">
        <w:rPr>
          <w:b/>
          <w:bCs/>
        </w:rPr>
        <w:t>Proposal: Define the reference location for EPI monitoring, EPI frame (EPI-F), based</w:t>
      </w:r>
      <w:r>
        <w:rPr>
          <w:b/>
          <w:bCs/>
        </w:rPr>
        <w:t xml:space="preserve"> on</w:t>
      </w:r>
      <w:r w:rsidRPr="009D1701">
        <w:rPr>
          <w:b/>
          <w:bCs/>
        </w:rPr>
        <w:t xml:space="preserve"> offset to PF. Offset could be defined in radio frames.</w:t>
      </w:r>
    </w:p>
    <w:p w14:paraId="5E2B0A29" w14:textId="77777777" w:rsidR="003A793A" w:rsidRPr="009D1701" w:rsidRDefault="003A793A" w:rsidP="003A793A">
      <w:pPr>
        <w:rPr>
          <w:b/>
          <w:bCs/>
        </w:rPr>
      </w:pPr>
      <w:r w:rsidRPr="00BF22CA">
        <w:rPr>
          <w:b/>
          <w:bCs/>
        </w:rPr>
        <w:t xml:space="preserve">Proposal: </w:t>
      </w:r>
      <w:r w:rsidRPr="009D1701">
        <w:rPr>
          <w:b/>
          <w:bCs/>
        </w:rPr>
        <w:t>Define a PO specific offset (EPI-O) in relation to EPI monitoring reference location</w:t>
      </w:r>
      <w:r>
        <w:rPr>
          <w:b/>
          <w:bCs/>
        </w:rPr>
        <w:t xml:space="preserve"> (EPI-F)</w:t>
      </w:r>
      <w:r w:rsidRPr="009D1701">
        <w:rPr>
          <w:b/>
          <w:bCs/>
        </w:rPr>
        <w:t>. Offset could be defined in symbols.</w:t>
      </w:r>
    </w:p>
    <w:p w14:paraId="6ED91F00" w14:textId="77777777" w:rsidR="003A793A" w:rsidRPr="009D1701" w:rsidRDefault="003A793A" w:rsidP="003A793A">
      <w:pPr>
        <w:rPr>
          <w:b/>
          <w:bCs/>
        </w:rPr>
      </w:pPr>
      <w:r w:rsidRPr="00BF22CA">
        <w:rPr>
          <w:b/>
          <w:bCs/>
        </w:rPr>
        <w:t xml:space="preserve">Proposal: </w:t>
      </w:r>
      <w:r w:rsidRPr="009D1701">
        <w:rPr>
          <w:b/>
          <w:bCs/>
        </w:rPr>
        <w:t xml:space="preserve">Determine the valid PDCCH-EPI monitoring occasions from the search space configuration </w:t>
      </w:r>
      <w:r>
        <w:rPr>
          <w:b/>
          <w:bCs/>
        </w:rPr>
        <w:t xml:space="preserve">(e.g. </w:t>
      </w:r>
      <w:r w:rsidRPr="009D1701">
        <w:rPr>
          <w:b/>
          <w:bCs/>
        </w:rPr>
        <w:t>‘</w:t>
      </w:r>
      <w:proofErr w:type="spellStart"/>
      <w:r w:rsidRPr="009D1701">
        <w:rPr>
          <w:b/>
          <w:bCs/>
          <w:i/>
          <w:iCs/>
        </w:rPr>
        <w:t>pagingSearchSpace</w:t>
      </w:r>
      <w:proofErr w:type="spellEnd"/>
      <w:r w:rsidRPr="009D1701">
        <w:rPr>
          <w:b/>
          <w:bCs/>
        </w:rPr>
        <w:t>’</w:t>
      </w:r>
      <w:r>
        <w:rPr>
          <w:b/>
          <w:bCs/>
        </w:rPr>
        <w:t xml:space="preserve">) </w:t>
      </w:r>
      <w:r w:rsidRPr="009D1701">
        <w:rPr>
          <w:b/>
          <w:bCs/>
        </w:rPr>
        <w:t xml:space="preserve">based on monitoring occasion timing indicated by EPI-F and EPI-O and number of </w:t>
      </w:r>
      <w:proofErr w:type="gramStart"/>
      <w:r w:rsidRPr="009D1701">
        <w:rPr>
          <w:b/>
          <w:bCs/>
        </w:rPr>
        <w:t>actually transmitted</w:t>
      </w:r>
      <w:proofErr w:type="gramEnd"/>
      <w:r w:rsidRPr="009D1701">
        <w:rPr>
          <w:b/>
          <w:bCs/>
        </w:rPr>
        <w:t xml:space="preserve"> SSBs.</w:t>
      </w:r>
    </w:p>
    <w:p w14:paraId="4F13CCD3" w14:textId="77777777" w:rsidR="003A793A" w:rsidRPr="009D1701" w:rsidRDefault="003A793A" w:rsidP="003A793A">
      <w:pPr>
        <w:rPr>
          <w:b/>
          <w:bCs/>
        </w:rPr>
      </w:pPr>
      <w:r w:rsidRPr="009D1701">
        <w:rPr>
          <w:b/>
          <w:bCs/>
        </w:rPr>
        <w:t>Proposal: To enable/disable broadcast beam specific PEI, bit map could be used to indicate the SSB</w:t>
      </w:r>
      <w:r>
        <w:rPr>
          <w:b/>
          <w:bCs/>
        </w:rPr>
        <w:t>s</w:t>
      </w:r>
      <w:r w:rsidRPr="009D1701">
        <w:rPr>
          <w:b/>
          <w:bCs/>
        </w:rPr>
        <w:t xml:space="preserve"> to which the EPI is active.</w:t>
      </w:r>
    </w:p>
    <w:p w14:paraId="00222110" w14:textId="77777777" w:rsidR="003A793A" w:rsidRDefault="003A793A" w:rsidP="003A793A">
      <w:r w:rsidRPr="009D1701">
        <w:rPr>
          <w:b/>
          <w:bCs/>
        </w:rPr>
        <w:t xml:space="preserve">Proposal: </w:t>
      </w:r>
      <w:r>
        <w:rPr>
          <w:b/>
          <w:bCs/>
        </w:rPr>
        <w:t>The PDCCH-PEI configuration needs to provide for each PO the location of the sub-grouping field. The size of the sub-grouping field could be common for all EPIs in the cell.</w:t>
      </w:r>
    </w:p>
    <w:p w14:paraId="16C3F0F7" w14:textId="77777777" w:rsidR="003A793A" w:rsidRPr="00EA2552" w:rsidRDefault="003A793A" w:rsidP="003A793A">
      <w:r w:rsidRPr="009D1701">
        <w:rPr>
          <w:b/>
          <w:bCs/>
        </w:rPr>
        <w:t xml:space="preserve">Proposal: </w:t>
      </w:r>
      <w:r>
        <w:rPr>
          <w:b/>
          <w:bCs/>
        </w:rPr>
        <w:t>The TRS occasion availability indication in PDCCH-EPI can be configured in cell specific manner, providing the location and size of the information field.</w:t>
      </w:r>
    </w:p>
    <w:p w14:paraId="05FFD9A0" w14:textId="4909FAD2" w:rsidR="006F3C59" w:rsidRPr="002A6352" w:rsidRDefault="00E257C8" w:rsidP="001F201D">
      <w:r w:rsidRPr="002A6352">
        <w:t xml:space="preserve">Furthermore, in Section 5 we discussed </w:t>
      </w:r>
      <w:r w:rsidR="00A7184F" w:rsidRPr="002A6352">
        <w:t xml:space="preserve">about other possible information in </w:t>
      </w:r>
      <w:r w:rsidR="00C275E7" w:rsidRPr="002A6352">
        <w:t>EPI</w:t>
      </w:r>
      <w:r w:rsidR="00C453A9" w:rsidRPr="002A6352">
        <w:t>, and made following proposal and observation:</w:t>
      </w:r>
    </w:p>
    <w:p w14:paraId="42D85907" w14:textId="1EE8331E" w:rsidR="00D864FB" w:rsidRPr="002A6352" w:rsidRDefault="00D864FB" w:rsidP="00D864FB">
      <w:r w:rsidRPr="002A6352">
        <w:rPr>
          <w:b/>
        </w:rPr>
        <w:t>Proposal:</w:t>
      </w:r>
      <w:r w:rsidRPr="002A6352">
        <w:t xml:space="preserve"> </w:t>
      </w:r>
      <w:r w:rsidRPr="002A6352">
        <w:rPr>
          <w:b/>
        </w:rPr>
        <w:t xml:space="preserve">Neither Short Message Indicator nor Short Message are included to </w:t>
      </w:r>
      <w:r w:rsidR="00C275E7" w:rsidRPr="002A6352">
        <w:rPr>
          <w:b/>
        </w:rPr>
        <w:t>EPI</w:t>
      </w:r>
      <w:r w:rsidRPr="002A6352">
        <w:rPr>
          <w:b/>
        </w:rPr>
        <w:t>.</w:t>
      </w:r>
    </w:p>
    <w:p w14:paraId="3A78AED8" w14:textId="77777777" w:rsidR="00D864FB" w:rsidRPr="002A6352" w:rsidRDefault="00D864FB" w:rsidP="001F201D"/>
    <w:p w14:paraId="7A568D2E" w14:textId="77777777" w:rsidR="00C453A9" w:rsidRPr="002A6352" w:rsidRDefault="00C453A9" w:rsidP="001F201D"/>
    <w:p w14:paraId="53CD9119" w14:textId="5206E1F5" w:rsidR="00885580" w:rsidRPr="002A6352" w:rsidRDefault="00885580" w:rsidP="00885580">
      <w:pPr>
        <w:pStyle w:val="Heading1"/>
        <w:numPr>
          <w:ilvl w:val="0"/>
          <w:numId w:val="0"/>
        </w:numPr>
      </w:pPr>
      <w:r w:rsidRPr="002A6352">
        <w:t>References</w:t>
      </w:r>
    </w:p>
    <w:p w14:paraId="2C6979C9" w14:textId="0D3E4753" w:rsidR="00205A4B" w:rsidRPr="002A6352" w:rsidRDefault="00E1474A" w:rsidP="00205A4B">
      <w:pPr>
        <w:pStyle w:val="ListParagraph"/>
        <w:numPr>
          <w:ilvl w:val="0"/>
          <w:numId w:val="27"/>
        </w:numPr>
        <w:rPr>
          <w:sz w:val="20"/>
          <w:szCs w:val="20"/>
        </w:rPr>
      </w:pPr>
      <w:bookmarkStart w:id="10" w:name="_Ref53745989"/>
      <w:proofErr w:type="spellStart"/>
      <w:r w:rsidRPr="002A6352">
        <w:rPr>
          <w:sz w:val="20"/>
          <w:szCs w:val="20"/>
        </w:rPr>
        <w:t>Mediatek</w:t>
      </w:r>
      <w:proofErr w:type="spellEnd"/>
      <w:proofErr w:type="gramStart"/>
      <w:r w:rsidRPr="002A6352">
        <w:rPr>
          <w:sz w:val="20"/>
          <w:szCs w:val="20"/>
        </w:rPr>
        <w:t>, ”New</w:t>
      </w:r>
      <w:proofErr w:type="gramEnd"/>
      <w:r w:rsidRPr="002A6352">
        <w:rPr>
          <w:sz w:val="20"/>
          <w:szCs w:val="20"/>
        </w:rPr>
        <w:t xml:space="preserve"> WID: UE Power Saving Enhancements”, RP-193239, December 2019</w:t>
      </w:r>
      <w:bookmarkEnd w:id="10"/>
    </w:p>
    <w:p w14:paraId="08C1ECB4" w14:textId="77777777" w:rsidR="00BE2FBF" w:rsidRPr="002A6352" w:rsidRDefault="00BE2FBF" w:rsidP="00BE2FBF">
      <w:pPr>
        <w:pStyle w:val="ListParagraph"/>
        <w:numPr>
          <w:ilvl w:val="0"/>
          <w:numId w:val="27"/>
        </w:numPr>
        <w:rPr>
          <w:sz w:val="20"/>
          <w:szCs w:val="20"/>
        </w:rPr>
      </w:pPr>
      <w:bookmarkStart w:id="11" w:name="_Ref53752030"/>
      <w:r w:rsidRPr="002A6352">
        <w:rPr>
          <w:sz w:val="20"/>
          <w:szCs w:val="20"/>
        </w:rPr>
        <w:t>3GPP</w:t>
      </w:r>
      <w:proofErr w:type="gramStart"/>
      <w:r w:rsidRPr="002A6352">
        <w:rPr>
          <w:sz w:val="20"/>
          <w:szCs w:val="20"/>
        </w:rPr>
        <w:t>, ”TR</w:t>
      </w:r>
      <w:proofErr w:type="gramEnd"/>
      <w:r w:rsidRPr="002A6352">
        <w:rPr>
          <w:sz w:val="20"/>
          <w:szCs w:val="20"/>
        </w:rPr>
        <w:t xml:space="preserve"> 38.840 v16.0.0, Study on User Equipment (UE) power saving in NR”, June 2019</w:t>
      </w:r>
      <w:bookmarkEnd w:id="11"/>
    </w:p>
    <w:p w14:paraId="093EE10C" w14:textId="5206242B" w:rsidR="00205A4B" w:rsidRPr="002A6352" w:rsidRDefault="005B5050" w:rsidP="00205A4B">
      <w:pPr>
        <w:pStyle w:val="ListParagraph"/>
        <w:numPr>
          <w:ilvl w:val="0"/>
          <w:numId w:val="27"/>
        </w:numPr>
        <w:rPr>
          <w:sz w:val="20"/>
          <w:szCs w:val="20"/>
        </w:rPr>
      </w:pPr>
      <w:bookmarkStart w:id="12" w:name="_Ref53995829"/>
      <w:r w:rsidRPr="002A6352">
        <w:rPr>
          <w:sz w:val="20"/>
          <w:szCs w:val="20"/>
        </w:rPr>
        <w:t>3GPP</w:t>
      </w:r>
      <w:proofErr w:type="gramStart"/>
      <w:r w:rsidRPr="002A6352">
        <w:rPr>
          <w:sz w:val="20"/>
          <w:szCs w:val="20"/>
        </w:rPr>
        <w:t>, ”TS</w:t>
      </w:r>
      <w:proofErr w:type="gramEnd"/>
      <w:r w:rsidRPr="002A6352">
        <w:rPr>
          <w:sz w:val="20"/>
          <w:szCs w:val="20"/>
        </w:rPr>
        <w:t xml:space="preserve"> 38.304 v.</w:t>
      </w:r>
      <w:r w:rsidR="00D762B9" w:rsidRPr="002A6352">
        <w:rPr>
          <w:sz w:val="20"/>
          <w:szCs w:val="20"/>
        </w:rPr>
        <w:t>16.0.0, User Equipment procedures in Idle mode and RRC Inactive state”, March 2020.</w:t>
      </w:r>
      <w:bookmarkEnd w:id="12"/>
    </w:p>
    <w:p w14:paraId="500CE86E" w14:textId="0E7AF7A8" w:rsidR="004B3939" w:rsidRPr="002A6352" w:rsidRDefault="004B3939" w:rsidP="00205A4B">
      <w:pPr>
        <w:pStyle w:val="ListParagraph"/>
        <w:numPr>
          <w:ilvl w:val="0"/>
          <w:numId w:val="27"/>
        </w:numPr>
        <w:rPr>
          <w:sz w:val="20"/>
          <w:szCs w:val="20"/>
        </w:rPr>
      </w:pPr>
      <w:bookmarkStart w:id="13" w:name="_Ref61615566"/>
      <w:r w:rsidRPr="002A6352">
        <w:rPr>
          <w:sz w:val="20"/>
          <w:szCs w:val="20"/>
        </w:rPr>
        <w:t>R1-2100020, “LS on Paging Enhancement”, RAN2</w:t>
      </w:r>
      <w:bookmarkEnd w:id="13"/>
    </w:p>
    <w:p w14:paraId="1EDC30AF" w14:textId="1C74F8FC" w:rsidR="005E6908" w:rsidRPr="002A6352" w:rsidRDefault="005E6908" w:rsidP="00205A4B">
      <w:pPr>
        <w:pStyle w:val="ListParagraph"/>
        <w:numPr>
          <w:ilvl w:val="0"/>
          <w:numId w:val="27"/>
        </w:numPr>
        <w:rPr>
          <w:sz w:val="20"/>
          <w:szCs w:val="20"/>
        </w:rPr>
      </w:pPr>
      <w:bookmarkStart w:id="14" w:name="_Ref61615625"/>
      <w:r w:rsidRPr="002A6352">
        <w:rPr>
          <w:sz w:val="20"/>
          <w:szCs w:val="20"/>
        </w:rPr>
        <w:t>R1-21</w:t>
      </w:r>
      <w:r w:rsidR="006A7D5F" w:rsidRPr="002A6352">
        <w:rPr>
          <w:sz w:val="20"/>
          <w:szCs w:val="20"/>
        </w:rPr>
        <w:t>01667</w:t>
      </w:r>
      <w:r w:rsidRPr="002A6352">
        <w:rPr>
          <w:sz w:val="20"/>
          <w:szCs w:val="20"/>
        </w:rPr>
        <w:t>, “</w:t>
      </w:r>
      <w:r w:rsidR="00B109C7" w:rsidRPr="002A6352">
        <w:rPr>
          <w:sz w:val="20"/>
          <w:szCs w:val="20"/>
        </w:rPr>
        <w:t>[Draft] Reply LS on Paging Enhancement</w:t>
      </w:r>
      <w:r w:rsidRPr="002A6352">
        <w:rPr>
          <w:sz w:val="20"/>
          <w:szCs w:val="20"/>
        </w:rPr>
        <w:t>”, Nokia, Nokia Shanghai Bell</w:t>
      </w:r>
      <w:bookmarkEnd w:id="14"/>
    </w:p>
    <w:p w14:paraId="48CBFBDF" w14:textId="710836A0" w:rsidR="000C5B5B" w:rsidRPr="002A6352" w:rsidRDefault="000D2EFE" w:rsidP="00364BE6">
      <w:pPr>
        <w:pStyle w:val="ListParagraph"/>
        <w:numPr>
          <w:ilvl w:val="0"/>
          <w:numId w:val="27"/>
        </w:numPr>
        <w:rPr>
          <w:sz w:val="20"/>
          <w:szCs w:val="20"/>
        </w:rPr>
      </w:pPr>
      <w:bookmarkStart w:id="15" w:name="_Ref61854093"/>
      <w:r w:rsidRPr="002A6352">
        <w:rPr>
          <w:sz w:val="20"/>
          <w:szCs w:val="20"/>
        </w:rPr>
        <w:t>R1-2008933, Nokia, Nokia Shanghai Bell, “Evaluation of potential paging enhancements”, RAN1 #103e, 2020</w:t>
      </w:r>
      <w:bookmarkEnd w:id="15"/>
    </w:p>
    <w:p w14:paraId="63247A5B" w14:textId="288D1484" w:rsidR="00473F2D" w:rsidRPr="002A6352" w:rsidRDefault="006A27FB" w:rsidP="00364BE6">
      <w:pPr>
        <w:pStyle w:val="ListParagraph"/>
        <w:numPr>
          <w:ilvl w:val="0"/>
          <w:numId w:val="27"/>
        </w:numPr>
        <w:rPr>
          <w:sz w:val="20"/>
          <w:szCs w:val="20"/>
        </w:rPr>
      </w:pPr>
      <w:bookmarkStart w:id="16" w:name="_Ref67041624"/>
      <w:r w:rsidRPr="002A6352">
        <w:rPr>
          <w:sz w:val="20"/>
          <w:szCs w:val="20"/>
        </w:rPr>
        <w:t>R1-2101664</w:t>
      </w:r>
      <w:r w:rsidR="00B26C26" w:rsidRPr="002A6352">
        <w:rPr>
          <w:sz w:val="20"/>
          <w:szCs w:val="20"/>
        </w:rPr>
        <w:t>, Nokia, Nokia Shanghai Bell, “Evaluation of potential paging enhancements”, RAN1 #104e, 2021</w:t>
      </w:r>
      <w:bookmarkEnd w:id="16"/>
    </w:p>
    <w:p w14:paraId="0481F578" w14:textId="7E7DA780" w:rsidR="002A328A" w:rsidRPr="002A6352" w:rsidRDefault="002A328A" w:rsidP="00364BE6">
      <w:pPr>
        <w:pStyle w:val="ListParagraph"/>
        <w:numPr>
          <w:ilvl w:val="0"/>
          <w:numId w:val="27"/>
        </w:numPr>
        <w:rPr>
          <w:sz w:val="20"/>
          <w:szCs w:val="20"/>
        </w:rPr>
      </w:pPr>
      <w:bookmarkStart w:id="17" w:name="_Ref67490637"/>
      <w:r w:rsidRPr="002A6352">
        <w:rPr>
          <w:sz w:val="20"/>
          <w:szCs w:val="20"/>
        </w:rPr>
        <w:t>R1-2102136, “Reply LS on Paging Enhancement”, RAN1</w:t>
      </w:r>
      <w:bookmarkEnd w:id="17"/>
    </w:p>
    <w:p w14:paraId="358FC7F2" w14:textId="716670E5" w:rsidR="00522A15" w:rsidRPr="002A6352" w:rsidRDefault="00522A15" w:rsidP="00364BE6">
      <w:pPr>
        <w:pStyle w:val="ListParagraph"/>
        <w:numPr>
          <w:ilvl w:val="0"/>
          <w:numId w:val="27"/>
        </w:numPr>
        <w:rPr>
          <w:sz w:val="20"/>
          <w:szCs w:val="20"/>
        </w:rPr>
      </w:pPr>
      <w:bookmarkStart w:id="18" w:name="_Ref68598225"/>
      <w:r w:rsidRPr="002A6352">
        <w:rPr>
          <w:sz w:val="20"/>
          <w:szCs w:val="20"/>
        </w:rPr>
        <w:lastRenderedPageBreak/>
        <w:t>R1</w:t>
      </w:r>
      <w:r w:rsidRPr="006E5A2F">
        <w:rPr>
          <w:sz w:val="20"/>
          <w:szCs w:val="20"/>
        </w:rPr>
        <w:t>-</w:t>
      </w:r>
      <w:r w:rsidR="00394C43" w:rsidRPr="006E5A2F">
        <w:rPr>
          <w:sz w:val="20"/>
          <w:szCs w:val="20"/>
        </w:rPr>
        <w:t>21</w:t>
      </w:r>
      <w:r w:rsidR="00691ED7" w:rsidRPr="006E5A2F">
        <w:rPr>
          <w:sz w:val="20"/>
          <w:szCs w:val="20"/>
        </w:rPr>
        <w:t>05506</w:t>
      </w:r>
      <w:r w:rsidRPr="006E5A2F">
        <w:rPr>
          <w:sz w:val="20"/>
          <w:szCs w:val="20"/>
        </w:rPr>
        <w:t>,</w:t>
      </w:r>
      <w:r w:rsidRPr="00BF22CA">
        <w:rPr>
          <w:sz w:val="20"/>
          <w:szCs w:val="20"/>
        </w:rPr>
        <w:t xml:space="preserve"> “</w:t>
      </w:r>
      <w:r w:rsidR="00D07FC7" w:rsidRPr="00117747">
        <w:rPr>
          <w:sz w:val="20"/>
          <w:szCs w:val="20"/>
        </w:rPr>
        <w:t xml:space="preserve">On RS information to IDLE/Inactive mode </w:t>
      </w:r>
      <w:proofErr w:type="spellStart"/>
      <w:r w:rsidR="00D07FC7" w:rsidRPr="00117747">
        <w:rPr>
          <w:sz w:val="20"/>
          <w:szCs w:val="20"/>
        </w:rPr>
        <w:t>Ues</w:t>
      </w:r>
      <w:proofErr w:type="spellEnd"/>
      <w:proofErr w:type="gramStart"/>
      <w:r w:rsidRPr="00CA7761">
        <w:rPr>
          <w:sz w:val="20"/>
          <w:szCs w:val="20"/>
        </w:rPr>
        <w:t xml:space="preserve">” </w:t>
      </w:r>
      <w:r w:rsidRPr="002A6352">
        <w:rPr>
          <w:sz w:val="20"/>
          <w:szCs w:val="20"/>
        </w:rPr>
        <w:t>,</w:t>
      </w:r>
      <w:proofErr w:type="gramEnd"/>
      <w:r w:rsidRPr="002A6352">
        <w:rPr>
          <w:sz w:val="20"/>
          <w:szCs w:val="20"/>
        </w:rPr>
        <w:t xml:space="preserve"> Nokia, Nokia Shanghai Bell</w:t>
      </w:r>
      <w:bookmarkEnd w:id="18"/>
    </w:p>
    <w:p w14:paraId="333AD69B" w14:textId="38B74FF5" w:rsidR="007C4008" w:rsidRPr="006E5A2F" w:rsidRDefault="007C4008" w:rsidP="00364BE6">
      <w:pPr>
        <w:pStyle w:val="ListParagraph"/>
        <w:numPr>
          <w:ilvl w:val="0"/>
          <w:numId w:val="27"/>
        </w:numPr>
        <w:rPr>
          <w:sz w:val="20"/>
          <w:szCs w:val="20"/>
        </w:rPr>
      </w:pPr>
      <w:bookmarkStart w:id="19" w:name="_Ref71550663"/>
      <w:r w:rsidRPr="002A6352">
        <w:rPr>
          <w:sz w:val="20"/>
          <w:szCs w:val="20"/>
        </w:rPr>
        <w:t>R2-2104356, “Reply LS on UE Sub-grouping for Paging Enhancement”, RAN2</w:t>
      </w:r>
      <w:bookmarkEnd w:id="19"/>
    </w:p>
    <w:sectPr w:rsidR="007C4008" w:rsidRPr="006E5A2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D3970" w14:textId="77777777" w:rsidR="000A3B93" w:rsidRDefault="000A3B93">
      <w:r>
        <w:separator/>
      </w:r>
    </w:p>
  </w:endnote>
  <w:endnote w:type="continuationSeparator" w:id="0">
    <w:p w14:paraId="1781DD93" w14:textId="77777777" w:rsidR="000A3B93" w:rsidRDefault="000A3B93">
      <w:r>
        <w:continuationSeparator/>
      </w:r>
    </w:p>
  </w:endnote>
  <w:endnote w:type="continuationNotice" w:id="1">
    <w:p w14:paraId="575976F8" w14:textId="77777777" w:rsidR="000A3B93" w:rsidRDefault="000A3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04384" w14:textId="77777777" w:rsidR="000A3B93" w:rsidRDefault="000A3B93">
      <w:r>
        <w:separator/>
      </w:r>
    </w:p>
  </w:footnote>
  <w:footnote w:type="continuationSeparator" w:id="0">
    <w:p w14:paraId="15FBB4D5" w14:textId="77777777" w:rsidR="000A3B93" w:rsidRDefault="000A3B93">
      <w:r>
        <w:continuationSeparator/>
      </w:r>
    </w:p>
  </w:footnote>
  <w:footnote w:type="continuationNotice" w:id="1">
    <w:p w14:paraId="7BE2A2A9" w14:textId="77777777" w:rsidR="000A3B93" w:rsidRDefault="000A3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80A2E"/>
    <w:multiLevelType w:val="hybridMultilevel"/>
    <w:tmpl w:val="4DB6A6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934445"/>
    <w:multiLevelType w:val="hybridMultilevel"/>
    <w:tmpl w:val="9014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61CC4"/>
    <w:multiLevelType w:val="hybridMultilevel"/>
    <w:tmpl w:val="D21C33C0"/>
    <w:lvl w:ilvl="0" w:tplc="32CAD60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A504A03"/>
    <w:multiLevelType w:val="hybridMultilevel"/>
    <w:tmpl w:val="2C02A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7771"/>
    <w:multiLevelType w:val="multilevel"/>
    <w:tmpl w:val="F02E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12" w15:restartNumberingAfterBreak="0">
    <w:nsid w:val="193D6355"/>
    <w:multiLevelType w:val="hybridMultilevel"/>
    <w:tmpl w:val="22BA9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C0E7D49"/>
    <w:multiLevelType w:val="hybridMultilevel"/>
    <w:tmpl w:val="3D80E110"/>
    <w:lvl w:ilvl="0" w:tplc="E3FCCAE4">
      <w:start w:val="1"/>
      <w:numFmt w:val="bullet"/>
      <w:lvlText w:val="•"/>
      <w:lvlJc w:val="left"/>
      <w:pPr>
        <w:tabs>
          <w:tab w:val="num" w:pos="720"/>
        </w:tabs>
        <w:ind w:left="720" w:hanging="360"/>
      </w:pPr>
      <w:rPr>
        <w:rFonts w:ascii="Arial" w:hAnsi="Arial" w:hint="default"/>
      </w:rPr>
    </w:lvl>
    <w:lvl w:ilvl="1" w:tplc="2408A00E">
      <w:numFmt w:val="bullet"/>
      <w:lvlText w:val="•"/>
      <w:lvlJc w:val="left"/>
      <w:pPr>
        <w:tabs>
          <w:tab w:val="num" w:pos="1440"/>
        </w:tabs>
        <w:ind w:left="1440" w:hanging="360"/>
      </w:pPr>
      <w:rPr>
        <w:rFonts w:ascii="Arial" w:hAnsi="Arial" w:hint="default"/>
      </w:rPr>
    </w:lvl>
    <w:lvl w:ilvl="2" w:tplc="B66CE8A0" w:tentative="1">
      <w:start w:val="1"/>
      <w:numFmt w:val="bullet"/>
      <w:lvlText w:val="•"/>
      <w:lvlJc w:val="left"/>
      <w:pPr>
        <w:tabs>
          <w:tab w:val="num" w:pos="2160"/>
        </w:tabs>
        <w:ind w:left="2160" w:hanging="360"/>
      </w:pPr>
      <w:rPr>
        <w:rFonts w:ascii="Arial" w:hAnsi="Arial" w:hint="default"/>
      </w:rPr>
    </w:lvl>
    <w:lvl w:ilvl="3" w:tplc="C1CAFC7E" w:tentative="1">
      <w:start w:val="1"/>
      <w:numFmt w:val="bullet"/>
      <w:lvlText w:val="•"/>
      <w:lvlJc w:val="left"/>
      <w:pPr>
        <w:tabs>
          <w:tab w:val="num" w:pos="2880"/>
        </w:tabs>
        <w:ind w:left="2880" w:hanging="360"/>
      </w:pPr>
      <w:rPr>
        <w:rFonts w:ascii="Arial" w:hAnsi="Arial" w:hint="default"/>
      </w:rPr>
    </w:lvl>
    <w:lvl w:ilvl="4" w:tplc="0EA0590C" w:tentative="1">
      <w:start w:val="1"/>
      <w:numFmt w:val="bullet"/>
      <w:lvlText w:val="•"/>
      <w:lvlJc w:val="left"/>
      <w:pPr>
        <w:tabs>
          <w:tab w:val="num" w:pos="3600"/>
        </w:tabs>
        <w:ind w:left="3600" w:hanging="360"/>
      </w:pPr>
      <w:rPr>
        <w:rFonts w:ascii="Arial" w:hAnsi="Arial" w:hint="default"/>
      </w:rPr>
    </w:lvl>
    <w:lvl w:ilvl="5" w:tplc="BC56D256" w:tentative="1">
      <w:start w:val="1"/>
      <w:numFmt w:val="bullet"/>
      <w:lvlText w:val="•"/>
      <w:lvlJc w:val="left"/>
      <w:pPr>
        <w:tabs>
          <w:tab w:val="num" w:pos="4320"/>
        </w:tabs>
        <w:ind w:left="4320" w:hanging="360"/>
      </w:pPr>
      <w:rPr>
        <w:rFonts w:ascii="Arial" w:hAnsi="Arial" w:hint="default"/>
      </w:rPr>
    </w:lvl>
    <w:lvl w:ilvl="6" w:tplc="E8661490" w:tentative="1">
      <w:start w:val="1"/>
      <w:numFmt w:val="bullet"/>
      <w:lvlText w:val="•"/>
      <w:lvlJc w:val="left"/>
      <w:pPr>
        <w:tabs>
          <w:tab w:val="num" w:pos="5040"/>
        </w:tabs>
        <w:ind w:left="5040" w:hanging="360"/>
      </w:pPr>
      <w:rPr>
        <w:rFonts w:ascii="Arial" w:hAnsi="Arial" w:hint="default"/>
      </w:rPr>
    </w:lvl>
    <w:lvl w:ilvl="7" w:tplc="4D58882E" w:tentative="1">
      <w:start w:val="1"/>
      <w:numFmt w:val="bullet"/>
      <w:lvlText w:val="•"/>
      <w:lvlJc w:val="left"/>
      <w:pPr>
        <w:tabs>
          <w:tab w:val="num" w:pos="5760"/>
        </w:tabs>
        <w:ind w:left="5760" w:hanging="360"/>
      </w:pPr>
      <w:rPr>
        <w:rFonts w:ascii="Arial" w:hAnsi="Arial" w:hint="default"/>
      </w:rPr>
    </w:lvl>
    <w:lvl w:ilvl="8" w:tplc="BFDAC4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EC0E37"/>
    <w:multiLevelType w:val="multilevel"/>
    <w:tmpl w:val="F85E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536ED"/>
    <w:multiLevelType w:val="multilevel"/>
    <w:tmpl w:val="C1F4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E73F7D"/>
    <w:multiLevelType w:val="hybridMultilevel"/>
    <w:tmpl w:val="BA90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0D2763"/>
    <w:multiLevelType w:val="hybridMultilevel"/>
    <w:tmpl w:val="61AA0F16"/>
    <w:lvl w:ilvl="0" w:tplc="3948DB1C">
      <w:start w:val="1"/>
      <w:numFmt w:val="bullet"/>
      <w:lvlText w:val="•"/>
      <w:lvlJc w:val="left"/>
      <w:pPr>
        <w:tabs>
          <w:tab w:val="num" w:pos="720"/>
        </w:tabs>
        <w:ind w:left="720" w:hanging="360"/>
      </w:pPr>
      <w:rPr>
        <w:rFonts w:ascii="Arial" w:hAnsi="Arial" w:hint="default"/>
      </w:rPr>
    </w:lvl>
    <w:lvl w:ilvl="1" w:tplc="3C4201FA" w:tentative="1">
      <w:start w:val="1"/>
      <w:numFmt w:val="bullet"/>
      <w:lvlText w:val="•"/>
      <w:lvlJc w:val="left"/>
      <w:pPr>
        <w:tabs>
          <w:tab w:val="num" w:pos="1440"/>
        </w:tabs>
        <w:ind w:left="1440" w:hanging="360"/>
      </w:pPr>
      <w:rPr>
        <w:rFonts w:ascii="Arial" w:hAnsi="Arial" w:hint="default"/>
      </w:rPr>
    </w:lvl>
    <w:lvl w:ilvl="2" w:tplc="48F2FB72" w:tentative="1">
      <w:start w:val="1"/>
      <w:numFmt w:val="bullet"/>
      <w:lvlText w:val="•"/>
      <w:lvlJc w:val="left"/>
      <w:pPr>
        <w:tabs>
          <w:tab w:val="num" w:pos="2160"/>
        </w:tabs>
        <w:ind w:left="2160" w:hanging="360"/>
      </w:pPr>
      <w:rPr>
        <w:rFonts w:ascii="Arial" w:hAnsi="Arial" w:hint="default"/>
      </w:rPr>
    </w:lvl>
    <w:lvl w:ilvl="3" w:tplc="D0921A7C" w:tentative="1">
      <w:start w:val="1"/>
      <w:numFmt w:val="bullet"/>
      <w:lvlText w:val="•"/>
      <w:lvlJc w:val="left"/>
      <w:pPr>
        <w:tabs>
          <w:tab w:val="num" w:pos="2880"/>
        </w:tabs>
        <w:ind w:left="2880" w:hanging="360"/>
      </w:pPr>
      <w:rPr>
        <w:rFonts w:ascii="Arial" w:hAnsi="Arial" w:hint="default"/>
      </w:rPr>
    </w:lvl>
    <w:lvl w:ilvl="4" w:tplc="59546570" w:tentative="1">
      <w:start w:val="1"/>
      <w:numFmt w:val="bullet"/>
      <w:lvlText w:val="•"/>
      <w:lvlJc w:val="left"/>
      <w:pPr>
        <w:tabs>
          <w:tab w:val="num" w:pos="3600"/>
        </w:tabs>
        <w:ind w:left="3600" w:hanging="360"/>
      </w:pPr>
      <w:rPr>
        <w:rFonts w:ascii="Arial" w:hAnsi="Arial" w:hint="default"/>
      </w:rPr>
    </w:lvl>
    <w:lvl w:ilvl="5" w:tplc="D9C04808" w:tentative="1">
      <w:start w:val="1"/>
      <w:numFmt w:val="bullet"/>
      <w:lvlText w:val="•"/>
      <w:lvlJc w:val="left"/>
      <w:pPr>
        <w:tabs>
          <w:tab w:val="num" w:pos="4320"/>
        </w:tabs>
        <w:ind w:left="4320" w:hanging="360"/>
      </w:pPr>
      <w:rPr>
        <w:rFonts w:ascii="Arial" w:hAnsi="Arial" w:hint="default"/>
      </w:rPr>
    </w:lvl>
    <w:lvl w:ilvl="6" w:tplc="B64AA1E6" w:tentative="1">
      <w:start w:val="1"/>
      <w:numFmt w:val="bullet"/>
      <w:lvlText w:val="•"/>
      <w:lvlJc w:val="left"/>
      <w:pPr>
        <w:tabs>
          <w:tab w:val="num" w:pos="5040"/>
        </w:tabs>
        <w:ind w:left="5040" w:hanging="360"/>
      </w:pPr>
      <w:rPr>
        <w:rFonts w:ascii="Arial" w:hAnsi="Arial" w:hint="default"/>
      </w:rPr>
    </w:lvl>
    <w:lvl w:ilvl="7" w:tplc="9830FFA4" w:tentative="1">
      <w:start w:val="1"/>
      <w:numFmt w:val="bullet"/>
      <w:lvlText w:val="•"/>
      <w:lvlJc w:val="left"/>
      <w:pPr>
        <w:tabs>
          <w:tab w:val="num" w:pos="5760"/>
        </w:tabs>
        <w:ind w:left="5760" w:hanging="360"/>
      </w:pPr>
      <w:rPr>
        <w:rFonts w:ascii="Arial" w:hAnsi="Arial" w:hint="default"/>
      </w:rPr>
    </w:lvl>
    <w:lvl w:ilvl="8" w:tplc="CC5091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5531946"/>
    <w:multiLevelType w:val="hybridMultilevel"/>
    <w:tmpl w:val="D556E5C6"/>
    <w:lvl w:ilvl="0" w:tplc="42B0DA64">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6682CDF"/>
    <w:multiLevelType w:val="hybridMultilevel"/>
    <w:tmpl w:val="64707E06"/>
    <w:lvl w:ilvl="0" w:tplc="345E4224">
      <w:start w:val="1"/>
      <w:numFmt w:val="bullet"/>
      <w:lvlText w:val="•"/>
      <w:lvlJc w:val="left"/>
      <w:pPr>
        <w:tabs>
          <w:tab w:val="num" w:pos="720"/>
        </w:tabs>
        <w:ind w:left="720" w:hanging="360"/>
      </w:pPr>
      <w:rPr>
        <w:rFonts w:ascii="Arial" w:hAnsi="Arial" w:hint="default"/>
      </w:rPr>
    </w:lvl>
    <w:lvl w:ilvl="1" w:tplc="B5FACB90">
      <w:start w:val="1"/>
      <w:numFmt w:val="bullet"/>
      <w:lvlText w:val="•"/>
      <w:lvlJc w:val="left"/>
      <w:pPr>
        <w:tabs>
          <w:tab w:val="num" w:pos="1440"/>
        </w:tabs>
        <w:ind w:left="1440" w:hanging="360"/>
      </w:pPr>
      <w:rPr>
        <w:rFonts w:ascii="Arial" w:hAnsi="Arial" w:hint="default"/>
      </w:rPr>
    </w:lvl>
    <w:lvl w:ilvl="2" w:tplc="11D0AC8C" w:tentative="1">
      <w:start w:val="1"/>
      <w:numFmt w:val="bullet"/>
      <w:lvlText w:val="•"/>
      <w:lvlJc w:val="left"/>
      <w:pPr>
        <w:tabs>
          <w:tab w:val="num" w:pos="2160"/>
        </w:tabs>
        <w:ind w:left="2160" w:hanging="360"/>
      </w:pPr>
      <w:rPr>
        <w:rFonts w:ascii="Arial" w:hAnsi="Arial" w:hint="default"/>
      </w:rPr>
    </w:lvl>
    <w:lvl w:ilvl="3" w:tplc="22FA25AE" w:tentative="1">
      <w:start w:val="1"/>
      <w:numFmt w:val="bullet"/>
      <w:lvlText w:val="•"/>
      <w:lvlJc w:val="left"/>
      <w:pPr>
        <w:tabs>
          <w:tab w:val="num" w:pos="2880"/>
        </w:tabs>
        <w:ind w:left="2880" w:hanging="360"/>
      </w:pPr>
      <w:rPr>
        <w:rFonts w:ascii="Arial" w:hAnsi="Arial" w:hint="default"/>
      </w:rPr>
    </w:lvl>
    <w:lvl w:ilvl="4" w:tplc="E3666E98" w:tentative="1">
      <w:start w:val="1"/>
      <w:numFmt w:val="bullet"/>
      <w:lvlText w:val="•"/>
      <w:lvlJc w:val="left"/>
      <w:pPr>
        <w:tabs>
          <w:tab w:val="num" w:pos="3600"/>
        </w:tabs>
        <w:ind w:left="3600" w:hanging="360"/>
      </w:pPr>
      <w:rPr>
        <w:rFonts w:ascii="Arial" w:hAnsi="Arial" w:hint="default"/>
      </w:rPr>
    </w:lvl>
    <w:lvl w:ilvl="5" w:tplc="4B183982" w:tentative="1">
      <w:start w:val="1"/>
      <w:numFmt w:val="bullet"/>
      <w:lvlText w:val="•"/>
      <w:lvlJc w:val="left"/>
      <w:pPr>
        <w:tabs>
          <w:tab w:val="num" w:pos="4320"/>
        </w:tabs>
        <w:ind w:left="4320" w:hanging="360"/>
      </w:pPr>
      <w:rPr>
        <w:rFonts w:ascii="Arial" w:hAnsi="Arial" w:hint="default"/>
      </w:rPr>
    </w:lvl>
    <w:lvl w:ilvl="6" w:tplc="B89CEB20" w:tentative="1">
      <w:start w:val="1"/>
      <w:numFmt w:val="bullet"/>
      <w:lvlText w:val="•"/>
      <w:lvlJc w:val="left"/>
      <w:pPr>
        <w:tabs>
          <w:tab w:val="num" w:pos="5040"/>
        </w:tabs>
        <w:ind w:left="5040" w:hanging="360"/>
      </w:pPr>
      <w:rPr>
        <w:rFonts w:ascii="Arial" w:hAnsi="Arial" w:hint="default"/>
      </w:rPr>
    </w:lvl>
    <w:lvl w:ilvl="7" w:tplc="CACEBE98" w:tentative="1">
      <w:start w:val="1"/>
      <w:numFmt w:val="bullet"/>
      <w:lvlText w:val="•"/>
      <w:lvlJc w:val="left"/>
      <w:pPr>
        <w:tabs>
          <w:tab w:val="num" w:pos="5760"/>
        </w:tabs>
        <w:ind w:left="5760" w:hanging="360"/>
      </w:pPr>
      <w:rPr>
        <w:rFonts w:ascii="Arial" w:hAnsi="Arial" w:hint="default"/>
      </w:rPr>
    </w:lvl>
    <w:lvl w:ilvl="8" w:tplc="4B2EB3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C12A17"/>
    <w:multiLevelType w:val="hybridMultilevel"/>
    <w:tmpl w:val="CCF0A254"/>
    <w:lvl w:ilvl="0" w:tplc="F0244156">
      <w:start w:val="1"/>
      <w:numFmt w:val="bullet"/>
      <w:lvlText w:val="•"/>
      <w:lvlJc w:val="left"/>
      <w:pPr>
        <w:tabs>
          <w:tab w:val="num" w:pos="720"/>
        </w:tabs>
        <w:ind w:left="720" w:hanging="360"/>
      </w:pPr>
      <w:rPr>
        <w:rFonts w:ascii="Arial" w:hAnsi="Arial" w:hint="default"/>
      </w:rPr>
    </w:lvl>
    <w:lvl w:ilvl="1" w:tplc="02222B5C">
      <w:numFmt w:val="bullet"/>
      <w:lvlText w:val="•"/>
      <w:lvlJc w:val="left"/>
      <w:pPr>
        <w:tabs>
          <w:tab w:val="num" w:pos="1440"/>
        </w:tabs>
        <w:ind w:left="1440" w:hanging="360"/>
      </w:pPr>
      <w:rPr>
        <w:rFonts w:ascii="Arial" w:hAnsi="Arial" w:hint="default"/>
      </w:rPr>
    </w:lvl>
    <w:lvl w:ilvl="2" w:tplc="E72AFAC8" w:tentative="1">
      <w:start w:val="1"/>
      <w:numFmt w:val="bullet"/>
      <w:lvlText w:val="•"/>
      <w:lvlJc w:val="left"/>
      <w:pPr>
        <w:tabs>
          <w:tab w:val="num" w:pos="2160"/>
        </w:tabs>
        <w:ind w:left="2160" w:hanging="360"/>
      </w:pPr>
      <w:rPr>
        <w:rFonts w:ascii="Arial" w:hAnsi="Arial" w:hint="default"/>
      </w:rPr>
    </w:lvl>
    <w:lvl w:ilvl="3" w:tplc="9278923A" w:tentative="1">
      <w:start w:val="1"/>
      <w:numFmt w:val="bullet"/>
      <w:lvlText w:val="•"/>
      <w:lvlJc w:val="left"/>
      <w:pPr>
        <w:tabs>
          <w:tab w:val="num" w:pos="2880"/>
        </w:tabs>
        <w:ind w:left="2880" w:hanging="360"/>
      </w:pPr>
      <w:rPr>
        <w:rFonts w:ascii="Arial" w:hAnsi="Arial" w:hint="default"/>
      </w:rPr>
    </w:lvl>
    <w:lvl w:ilvl="4" w:tplc="47B2FDB8" w:tentative="1">
      <w:start w:val="1"/>
      <w:numFmt w:val="bullet"/>
      <w:lvlText w:val="•"/>
      <w:lvlJc w:val="left"/>
      <w:pPr>
        <w:tabs>
          <w:tab w:val="num" w:pos="3600"/>
        </w:tabs>
        <w:ind w:left="3600" w:hanging="360"/>
      </w:pPr>
      <w:rPr>
        <w:rFonts w:ascii="Arial" w:hAnsi="Arial" w:hint="default"/>
      </w:rPr>
    </w:lvl>
    <w:lvl w:ilvl="5" w:tplc="282C7240" w:tentative="1">
      <w:start w:val="1"/>
      <w:numFmt w:val="bullet"/>
      <w:lvlText w:val="•"/>
      <w:lvlJc w:val="left"/>
      <w:pPr>
        <w:tabs>
          <w:tab w:val="num" w:pos="4320"/>
        </w:tabs>
        <w:ind w:left="4320" w:hanging="360"/>
      </w:pPr>
      <w:rPr>
        <w:rFonts w:ascii="Arial" w:hAnsi="Arial" w:hint="default"/>
      </w:rPr>
    </w:lvl>
    <w:lvl w:ilvl="6" w:tplc="A03A56FE" w:tentative="1">
      <w:start w:val="1"/>
      <w:numFmt w:val="bullet"/>
      <w:lvlText w:val="•"/>
      <w:lvlJc w:val="left"/>
      <w:pPr>
        <w:tabs>
          <w:tab w:val="num" w:pos="5040"/>
        </w:tabs>
        <w:ind w:left="5040" w:hanging="360"/>
      </w:pPr>
      <w:rPr>
        <w:rFonts w:ascii="Arial" w:hAnsi="Arial" w:hint="default"/>
      </w:rPr>
    </w:lvl>
    <w:lvl w:ilvl="7" w:tplc="B89E3D6A" w:tentative="1">
      <w:start w:val="1"/>
      <w:numFmt w:val="bullet"/>
      <w:lvlText w:val="•"/>
      <w:lvlJc w:val="left"/>
      <w:pPr>
        <w:tabs>
          <w:tab w:val="num" w:pos="5760"/>
        </w:tabs>
        <w:ind w:left="5760" w:hanging="360"/>
      </w:pPr>
      <w:rPr>
        <w:rFonts w:ascii="Arial" w:hAnsi="Arial" w:hint="default"/>
      </w:rPr>
    </w:lvl>
    <w:lvl w:ilvl="8" w:tplc="5B4858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342693"/>
    <w:multiLevelType w:val="hybridMultilevel"/>
    <w:tmpl w:val="3370C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5773932"/>
    <w:multiLevelType w:val="hybridMultilevel"/>
    <w:tmpl w:val="C11A78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9A863C2"/>
    <w:multiLevelType w:val="hybridMultilevel"/>
    <w:tmpl w:val="2368AD5E"/>
    <w:lvl w:ilvl="0" w:tplc="8C623128">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A186F"/>
    <w:multiLevelType w:val="hybridMultilevel"/>
    <w:tmpl w:val="0BB8F0BE"/>
    <w:lvl w:ilvl="0" w:tplc="51CC82BE">
      <w:start w:val="1"/>
      <w:numFmt w:val="bullet"/>
      <w:lvlText w:val="•"/>
      <w:lvlJc w:val="left"/>
      <w:pPr>
        <w:tabs>
          <w:tab w:val="num" w:pos="720"/>
        </w:tabs>
        <w:ind w:left="720" w:hanging="360"/>
      </w:pPr>
      <w:rPr>
        <w:rFonts w:ascii="Arial" w:hAnsi="Arial" w:hint="default"/>
      </w:rPr>
    </w:lvl>
    <w:lvl w:ilvl="1" w:tplc="32C06D20">
      <w:numFmt w:val="bullet"/>
      <w:lvlText w:val="•"/>
      <w:lvlJc w:val="left"/>
      <w:pPr>
        <w:tabs>
          <w:tab w:val="num" w:pos="1440"/>
        </w:tabs>
        <w:ind w:left="1440" w:hanging="360"/>
      </w:pPr>
      <w:rPr>
        <w:rFonts w:ascii="Arial" w:hAnsi="Arial" w:hint="default"/>
      </w:rPr>
    </w:lvl>
    <w:lvl w:ilvl="2" w:tplc="C91CABBA" w:tentative="1">
      <w:start w:val="1"/>
      <w:numFmt w:val="bullet"/>
      <w:lvlText w:val="•"/>
      <w:lvlJc w:val="left"/>
      <w:pPr>
        <w:tabs>
          <w:tab w:val="num" w:pos="2160"/>
        </w:tabs>
        <w:ind w:left="2160" w:hanging="360"/>
      </w:pPr>
      <w:rPr>
        <w:rFonts w:ascii="Arial" w:hAnsi="Arial" w:hint="default"/>
      </w:rPr>
    </w:lvl>
    <w:lvl w:ilvl="3" w:tplc="88F49718" w:tentative="1">
      <w:start w:val="1"/>
      <w:numFmt w:val="bullet"/>
      <w:lvlText w:val="•"/>
      <w:lvlJc w:val="left"/>
      <w:pPr>
        <w:tabs>
          <w:tab w:val="num" w:pos="2880"/>
        </w:tabs>
        <w:ind w:left="2880" w:hanging="360"/>
      </w:pPr>
      <w:rPr>
        <w:rFonts w:ascii="Arial" w:hAnsi="Arial" w:hint="default"/>
      </w:rPr>
    </w:lvl>
    <w:lvl w:ilvl="4" w:tplc="FE6C2554" w:tentative="1">
      <w:start w:val="1"/>
      <w:numFmt w:val="bullet"/>
      <w:lvlText w:val="•"/>
      <w:lvlJc w:val="left"/>
      <w:pPr>
        <w:tabs>
          <w:tab w:val="num" w:pos="3600"/>
        </w:tabs>
        <w:ind w:left="3600" w:hanging="360"/>
      </w:pPr>
      <w:rPr>
        <w:rFonts w:ascii="Arial" w:hAnsi="Arial" w:hint="default"/>
      </w:rPr>
    </w:lvl>
    <w:lvl w:ilvl="5" w:tplc="7292BB10" w:tentative="1">
      <w:start w:val="1"/>
      <w:numFmt w:val="bullet"/>
      <w:lvlText w:val="•"/>
      <w:lvlJc w:val="left"/>
      <w:pPr>
        <w:tabs>
          <w:tab w:val="num" w:pos="4320"/>
        </w:tabs>
        <w:ind w:left="4320" w:hanging="360"/>
      </w:pPr>
      <w:rPr>
        <w:rFonts w:ascii="Arial" w:hAnsi="Arial" w:hint="default"/>
      </w:rPr>
    </w:lvl>
    <w:lvl w:ilvl="6" w:tplc="C57CDA08" w:tentative="1">
      <w:start w:val="1"/>
      <w:numFmt w:val="bullet"/>
      <w:lvlText w:val="•"/>
      <w:lvlJc w:val="left"/>
      <w:pPr>
        <w:tabs>
          <w:tab w:val="num" w:pos="5040"/>
        </w:tabs>
        <w:ind w:left="5040" w:hanging="360"/>
      </w:pPr>
      <w:rPr>
        <w:rFonts w:ascii="Arial" w:hAnsi="Arial" w:hint="default"/>
      </w:rPr>
    </w:lvl>
    <w:lvl w:ilvl="7" w:tplc="E744C976" w:tentative="1">
      <w:start w:val="1"/>
      <w:numFmt w:val="bullet"/>
      <w:lvlText w:val="•"/>
      <w:lvlJc w:val="left"/>
      <w:pPr>
        <w:tabs>
          <w:tab w:val="num" w:pos="5760"/>
        </w:tabs>
        <w:ind w:left="5760" w:hanging="360"/>
      </w:pPr>
      <w:rPr>
        <w:rFonts w:ascii="Arial" w:hAnsi="Arial" w:hint="default"/>
      </w:rPr>
    </w:lvl>
    <w:lvl w:ilvl="8" w:tplc="486A5ED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4"/>
  </w:num>
  <w:num w:numId="2">
    <w:abstractNumId w:val="39"/>
  </w:num>
  <w:num w:numId="3">
    <w:abstractNumId w:val="0"/>
  </w:num>
  <w:num w:numId="4">
    <w:abstractNumId w:val="7"/>
  </w:num>
  <w:num w:numId="5">
    <w:abstractNumId w:val="24"/>
  </w:num>
  <w:num w:numId="6">
    <w:abstractNumId w:val="41"/>
  </w:num>
  <w:num w:numId="7">
    <w:abstractNumId w:val="27"/>
  </w:num>
  <w:num w:numId="8">
    <w:abstractNumId w:val="23"/>
  </w:num>
  <w:num w:numId="9">
    <w:abstractNumId w:val="48"/>
  </w:num>
  <w:num w:numId="10">
    <w:abstractNumId w:val="10"/>
  </w:num>
  <w:num w:numId="11">
    <w:abstractNumId w:val="30"/>
  </w:num>
  <w:num w:numId="12">
    <w:abstractNumId w:val="9"/>
  </w:num>
  <w:num w:numId="13">
    <w:abstractNumId w:val="21"/>
  </w:num>
  <w:num w:numId="14">
    <w:abstractNumId w:val="33"/>
  </w:num>
  <w:num w:numId="15">
    <w:abstractNumId w:val="25"/>
  </w:num>
  <w:num w:numId="16">
    <w:abstractNumId w:val="3"/>
  </w:num>
  <w:num w:numId="17">
    <w:abstractNumId w:val="32"/>
  </w:num>
  <w:num w:numId="18">
    <w:abstractNumId w:val="22"/>
  </w:num>
  <w:num w:numId="19">
    <w:abstractNumId w:val="29"/>
  </w:num>
  <w:num w:numId="20">
    <w:abstractNumId w:val="46"/>
  </w:num>
  <w:num w:numId="21">
    <w:abstractNumId w:val="50"/>
  </w:num>
  <w:num w:numId="22">
    <w:abstractNumId w:val="31"/>
  </w:num>
  <w:num w:numId="23">
    <w:abstractNumId w:val="20"/>
  </w:num>
  <w:num w:numId="24">
    <w:abstractNumId w:val="13"/>
  </w:num>
  <w:num w:numId="25">
    <w:abstractNumId w:val="42"/>
  </w:num>
  <w:num w:numId="26">
    <w:abstractNumId w:val="38"/>
  </w:num>
  <w:num w:numId="27">
    <w:abstractNumId w:val="16"/>
  </w:num>
  <w:num w:numId="28">
    <w:abstractNumId w:val="11"/>
  </w:num>
  <w:num w:numId="29">
    <w:abstractNumId w:val="34"/>
  </w:num>
  <w:num w:numId="30">
    <w:abstractNumId w:val="18"/>
  </w:num>
  <w:num w:numId="31">
    <w:abstractNumId w:val="26"/>
  </w:num>
  <w:num w:numId="32">
    <w:abstractNumId w:val="28"/>
  </w:num>
  <w:num w:numId="33">
    <w:abstractNumId w:val="40"/>
  </w:num>
  <w:num w:numId="34">
    <w:abstractNumId w:val="5"/>
  </w:num>
  <w:num w:numId="35">
    <w:abstractNumId w:val="36"/>
  </w:num>
  <w:num w:numId="36">
    <w:abstractNumId w:val="15"/>
  </w:num>
  <w:num w:numId="37">
    <w:abstractNumId w:val="43"/>
  </w:num>
  <w:num w:numId="38">
    <w:abstractNumId w:val="49"/>
  </w:num>
  <w:num w:numId="39">
    <w:abstractNumId w:val="2"/>
  </w:num>
  <w:num w:numId="40">
    <w:abstractNumId w:val="45"/>
  </w:num>
  <w:num w:numId="41">
    <w:abstractNumId w:val="1"/>
  </w:num>
  <w:num w:numId="42">
    <w:abstractNumId w:val="19"/>
  </w:num>
  <w:num w:numId="43">
    <w:abstractNumId w:val="17"/>
  </w:num>
  <w:num w:numId="44">
    <w:abstractNumId w:val="6"/>
  </w:num>
  <w:num w:numId="45">
    <w:abstractNumId w:val="8"/>
  </w:num>
  <w:num w:numId="46">
    <w:abstractNumId w:val="37"/>
  </w:num>
  <w:num w:numId="47">
    <w:abstractNumId w:val="35"/>
  </w:num>
  <w:num w:numId="48">
    <w:abstractNumId w:val="47"/>
  </w:num>
  <w:num w:numId="49">
    <w:abstractNumId w:val="12"/>
  </w:num>
  <w:num w:numId="50">
    <w:abstractNumId w:val="4"/>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25CF"/>
    <w:rsid w:val="00003E20"/>
    <w:rsid w:val="00004397"/>
    <w:rsid w:val="00004AC8"/>
    <w:rsid w:val="000053BA"/>
    <w:rsid w:val="00006055"/>
    <w:rsid w:val="00006282"/>
    <w:rsid w:val="0000690F"/>
    <w:rsid w:val="00006AD4"/>
    <w:rsid w:val="00006CB9"/>
    <w:rsid w:val="000074C4"/>
    <w:rsid w:val="000075FB"/>
    <w:rsid w:val="000079A6"/>
    <w:rsid w:val="00010E2C"/>
    <w:rsid w:val="00011BB2"/>
    <w:rsid w:val="00012505"/>
    <w:rsid w:val="00012685"/>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6E9A"/>
    <w:rsid w:val="00017B7F"/>
    <w:rsid w:val="00017EDA"/>
    <w:rsid w:val="000212A5"/>
    <w:rsid w:val="000224B8"/>
    <w:rsid w:val="00022596"/>
    <w:rsid w:val="00022B8C"/>
    <w:rsid w:val="00023742"/>
    <w:rsid w:val="00023B78"/>
    <w:rsid w:val="00024AEF"/>
    <w:rsid w:val="00025B45"/>
    <w:rsid w:val="00026C65"/>
    <w:rsid w:val="00026F81"/>
    <w:rsid w:val="00027296"/>
    <w:rsid w:val="00027755"/>
    <w:rsid w:val="00027864"/>
    <w:rsid w:val="0002789E"/>
    <w:rsid w:val="00027DF5"/>
    <w:rsid w:val="00030048"/>
    <w:rsid w:val="0003072D"/>
    <w:rsid w:val="00030A14"/>
    <w:rsid w:val="0003128B"/>
    <w:rsid w:val="000314CD"/>
    <w:rsid w:val="00032929"/>
    <w:rsid w:val="0003332B"/>
    <w:rsid w:val="00033544"/>
    <w:rsid w:val="0003479E"/>
    <w:rsid w:val="0003508B"/>
    <w:rsid w:val="00035691"/>
    <w:rsid w:val="000371AA"/>
    <w:rsid w:val="0003767C"/>
    <w:rsid w:val="00040F4F"/>
    <w:rsid w:val="00041073"/>
    <w:rsid w:val="0004132D"/>
    <w:rsid w:val="00041C9D"/>
    <w:rsid w:val="000429FC"/>
    <w:rsid w:val="00043BDA"/>
    <w:rsid w:val="00044CFA"/>
    <w:rsid w:val="000459C7"/>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3D"/>
    <w:rsid w:val="00053588"/>
    <w:rsid w:val="000543F0"/>
    <w:rsid w:val="0005454D"/>
    <w:rsid w:val="00054B05"/>
    <w:rsid w:val="00054D9D"/>
    <w:rsid w:val="00055676"/>
    <w:rsid w:val="000561BF"/>
    <w:rsid w:val="00056544"/>
    <w:rsid w:val="000574C4"/>
    <w:rsid w:val="00057C29"/>
    <w:rsid w:val="000601EB"/>
    <w:rsid w:val="00060D8E"/>
    <w:rsid w:val="00062159"/>
    <w:rsid w:val="00063D9E"/>
    <w:rsid w:val="00064266"/>
    <w:rsid w:val="00064AD3"/>
    <w:rsid w:val="00064BC1"/>
    <w:rsid w:val="00065088"/>
    <w:rsid w:val="0006517C"/>
    <w:rsid w:val="000652D3"/>
    <w:rsid w:val="000654A0"/>
    <w:rsid w:val="00065E94"/>
    <w:rsid w:val="00066719"/>
    <w:rsid w:val="00066BC9"/>
    <w:rsid w:val="00067CDE"/>
    <w:rsid w:val="000701AD"/>
    <w:rsid w:val="000707CA"/>
    <w:rsid w:val="00070D21"/>
    <w:rsid w:val="000717FB"/>
    <w:rsid w:val="000719BF"/>
    <w:rsid w:val="0007208A"/>
    <w:rsid w:val="0007213C"/>
    <w:rsid w:val="00072BBA"/>
    <w:rsid w:val="00072FF5"/>
    <w:rsid w:val="000730DC"/>
    <w:rsid w:val="00073BF1"/>
    <w:rsid w:val="00073D83"/>
    <w:rsid w:val="00074952"/>
    <w:rsid w:val="00075965"/>
    <w:rsid w:val="00075FDA"/>
    <w:rsid w:val="00076386"/>
    <w:rsid w:val="000765E8"/>
    <w:rsid w:val="00076D82"/>
    <w:rsid w:val="00081EC2"/>
    <w:rsid w:val="00082154"/>
    <w:rsid w:val="00083397"/>
    <w:rsid w:val="00083800"/>
    <w:rsid w:val="00084287"/>
    <w:rsid w:val="00084A65"/>
    <w:rsid w:val="000852C1"/>
    <w:rsid w:val="0008559A"/>
    <w:rsid w:val="00085B54"/>
    <w:rsid w:val="00086CCA"/>
    <w:rsid w:val="000902C2"/>
    <w:rsid w:val="00091A92"/>
    <w:rsid w:val="00091C3E"/>
    <w:rsid w:val="00093C49"/>
    <w:rsid w:val="0009410D"/>
    <w:rsid w:val="00095A80"/>
    <w:rsid w:val="00096974"/>
    <w:rsid w:val="000973E1"/>
    <w:rsid w:val="000A003C"/>
    <w:rsid w:val="000A041F"/>
    <w:rsid w:val="000A1402"/>
    <w:rsid w:val="000A1B95"/>
    <w:rsid w:val="000A20BA"/>
    <w:rsid w:val="000A262C"/>
    <w:rsid w:val="000A3B93"/>
    <w:rsid w:val="000A3C8D"/>
    <w:rsid w:val="000A3DFE"/>
    <w:rsid w:val="000A40EC"/>
    <w:rsid w:val="000A54EE"/>
    <w:rsid w:val="000A6A23"/>
    <w:rsid w:val="000A7BC5"/>
    <w:rsid w:val="000B0C45"/>
    <w:rsid w:val="000B13E1"/>
    <w:rsid w:val="000B1600"/>
    <w:rsid w:val="000B16DB"/>
    <w:rsid w:val="000B1C5E"/>
    <w:rsid w:val="000B21A3"/>
    <w:rsid w:val="000B2282"/>
    <w:rsid w:val="000B27E9"/>
    <w:rsid w:val="000B2A11"/>
    <w:rsid w:val="000B2A5B"/>
    <w:rsid w:val="000B3B91"/>
    <w:rsid w:val="000B4207"/>
    <w:rsid w:val="000B4B1B"/>
    <w:rsid w:val="000B4B70"/>
    <w:rsid w:val="000B50C3"/>
    <w:rsid w:val="000B54B4"/>
    <w:rsid w:val="000B5AC9"/>
    <w:rsid w:val="000B5F0A"/>
    <w:rsid w:val="000B62A3"/>
    <w:rsid w:val="000B6D65"/>
    <w:rsid w:val="000B743C"/>
    <w:rsid w:val="000B7D16"/>
    <w:rsid w:val="000C0323"/>
    <w:rsid w:val="000C1D59"/>
    <w:rsid w:val="000C2B09"/>
    <w:rsid w:val="000C2FC2"/>
    <w:rsid w:val="000C30CF"/>
    <w:rsid w:val="000C4848"/>
    <w:rsid w:val="000C501D"/>
    <w:rsid w:val="000C5521"/>
    <w:rsid w:val="000C5824"/>
    <w:rsid w:val="000C5B5B"/>
    <w:rsid w:val="000C5CBA"/>
    <w:rsid w:val="000C74BA"/>
    <w:rsid w:val="000C7531"/>
    <w:rsid w:val="000C7BA7"/>
    <w:rsid w:val="000C7C3F"/>
    <w:rsid w:val="000D0BD6"/>
    <w:rsid w:val="000D0C61"/>
    <w:rsid w:val="000D1440"/>
    <w:rsid w:val="000D27AD"/>
    <w:rsid w:val="000D28F0"/>
    <w:rsid w:val="000D29D1"/>
    <w:rsid w:val="000D2B0A"/>
    <w:rsid w:val="000D2EFE"/>
    <w:rsid w:val="000D3286"/>
    <w:rsid w:val="000D344D"/>
    <w:rsid w:val="000D40E7"/>
    <w:rsid w:val="000D584F"/>
    <w:rsid w:val="000D76BC"/>
    <w:rsid w:val="000D7750"/>
    <w:rsid w:val="000E071E"/>
    <w:rsid w:val="000E0DEE"/>
    <w:rsid w:val="000E122A"/>
    <w:rsid w:val="000E181D"/>
    <w:rsid w:val="000E1A1C"/>
    <w:rsid w:val="000E27AA"/>
    <w:rsid w:val="000E337A"/>
    <w:rsid w:val="000E34FD"/>
    <w:rsid w:val="000E4350"/>
    <w:rsid w:val="000E4376"/>
    <w:rsid w:val="000E4408"/>
    <w:rsid w:val="000E4894"/>
    <w:rsid w:val="000E53AB"/>
    <w:rsid w:val="000E55CF"/>
    <w:rsid w:val="000E5716"/>
    <w:rsid w:val="000E6337"/>
    <w:rsid w:val="000E7566"/>
    <w:rsid w:val="000E7A79"/>
    <w:rsid w:val="000F0BAB"/>
    <w:rsid w:val="000F15B2"/>
    <w:rsid w:val="000F19DE"/>
    <w:rsid w:val="000F2E1F"/>
    <w:rsid w:val="000F37B0"/>
    <w:rsid w:val="000F3899"/>
    <w:rsid w:val="000F4173"/>
    <w:rsid w:val="000F4595"/>
    <w:rsid w:val="000F4CB2"/>
    <w:rsid w:val="000F4E44"/>
    <w:rsid w:val="000F4E90"/>
    <w:rsid w:val="000F568D"/>
    <w:rsid w:val="000F64B9"/>
    <w:rsid w:val="000F68D0"/>
    <w:rsid w:val="000F6B15"/>
    <w:rsid w:val="000F6BF6"/>
    <w:rsid w:val="000F7590"/>
    <w:rsid w:val="001003E1"/>
    <w:rsid w:val="0010170B"/>
    <w:rsid w:val="00101C4F"/>
    <w:rsid w:val="00102A76"/>
    <w:rsid w:val="00102C9F"/>
    <w:rsid w:val="00102F02"/>
    <w:rsid w:val="00103FC9"/>
    <w:rsid w:val="001068D2"/>
    <w:rsid w:val="001069F2"/>
    <w:rsid w:val="001071A7"/>
    <w:rsid w:val="001103BD"/>
    <w:rsid w:val="00111208"/>
    <w:rsid w:val="001115E4"/>
    <w:rsid w:val="00111808"/>
    <w:rsid w:val="00112220"/>
    <w:rsid w:val="0011248A"/>
    <w:rsid w:val="0011339F"/>
    <w:rsid w:val="00113B8F"/>
    <w:rsid w:val="00113EC8"/>
    <w:rsid w:val="00114E96"/>
    <w:rsid w:val="001152C7"/>
    <w:rsid w:val="0011579B"/>
    <w:rsid w:val="00115A77"/>
    <w:rsid w:val="00115C88"/>
    <w:rsid w:val="0011644A"/>
    <w:rsid w:val="00117332"/>
    <w:rsid w:val="00117747"/>
    <w:rsid w:val="0011784B"/>
    <w:rsid w:val="0012033F"/>
    <w:rsid w:val="001204DD"/>
    <w:rsid w:val="00120BFE"/>
    <w:rsid w:val="0012170D"/>
    <w:rsid w:val="00122174"/>
    <w:rsid w:val="00122839"/>
    <w:rsid w:val="001237AC"/>
    <w:rsid w:val="00123902"/>
    <w:rsid w:val="00124E12"/>
    <w:rsid w:val="00124E75"/>
    <w:rsid w:val="0012673D"/>
    <w:rsid w:val="001269B8"/>
    <w:rsid w:val="00127099"/>
    <w:rsid w:val="0012714F"/>
    <w:rsid w:val="00127D2E"/>
    <w:rsid w:val="00127DEC"/>
    <w:rsid w:val="00130040"/>
    <w:rsid w:val="001307BD"/>
    <w:rsid w:val="001310E0"/>
    <w:rsid w:val="00132830"/>
    <w:rsid w:val="00132B71"/>
    <w:rsid w:val="001337A5"/>
    <w:rsid w:val="00133A21"/>
    <w:rsid w:val="0013427A"/>
    <w:rsid w:val="001345FE"/>
    <w:rsid w:val="001348FE"/>
    <w:rsid w:val="00134B36"/>
    <w:rsid w:val="00134D55"/>
    <w:rsid w:val="00135A9F"/>
    <w:rsid w:val="001360F3"/>
    <w:rsid w:val="001362C2"/>
    <w:rsid w:val="0013678C"/>
    <w:rsid w:val="00136955"/>
    <w:rsid w:val="00136E19"/>
    <w:rsid w:val="001371B2"/>
    <w:rsid w:val="00137AB9"/>
    <w:rsid w:val="00137D78"/>
    <w:rsid w:val="0014060C"/>
    <w:rsid w:val="001409A0"/>
    <w:rsid w:val="001419B4"/>
    <w:rsid w:val="00141E40"/>
    <w:rsid w:val="00141F08"/>
    <w:rsid w:val="00141FF2"/>
    <w:rsid w:val="0014287A"/>
    <w:rsid w:val="00142DE2"/>
    <w:rsid w:val="001432A8"/>
    <w:rsid w:val="00144C87"/>
    <w:rsid w:val="001467B1"/>
    <w:rsid w:val="00147E94"/>
    <w:rsid w:val="00150175"/>
    <w:rsid w:val="001502C8"/>
    <w:rsid w:val="00151011"/>
    <w:rsid w:val="00151224"/>
    <w:rsid w:val="0015130F"/>
    <w:rsid w:val="00152EC7"/>
    <w:rsid w:val="001532BA"/>
    <w:rsid w:val="00153FED"/>
    <w:rsid w:val="00155BFD"/>
    <w:rsid w:val="00155E39"/>
    <w:rsid w:val="00156ABA"/>
    <w:rsid w:val="00157390"/>
    <w:rsid w:val="00157840"/>
    <w:rsid w:val="001603B4"/>
    <w:rsid w:val="00160998"/>
    <w:rsid w:val="00160CD6"/>
    <w:rsid w:val="00160F5F"/>
    <w:rsid w:val="00161D4D"/>
    <w:rsid w:val="00162308"/>
    <w:rsid w:val="0016316A"/>
    <w:rsid w:val="00163539"/>
    <w:rsid w:val="0016381F"/>
    <w:rsid w:val="00163D1D"/>
    <w:rsid w:val="00163EA8"/>
    <w:rsid w:val="00164171"/>
    <w:rsid w:val="00164E58"/>
    <w:rsid w:val="00165033"/>
    <w:rsid w:val="00165926"/>
    <w:rsid w:val="001665EB"/>
    <w:rsid w:val="001670EA"/>
    <w:rsid w:val="001674A0"/>
    <w:rsid w:val="001703D7"/>
    <w:rsid w:val="00170A50"/>
    <w:rsid w:val="00170FAA"/>
    <w:rsid w:val="001717C0"/>
    <w:rsid w:val="00174FFD"/>
    <w:rsid w:val="001759CA"/>
    <w:rsid w:val="0017726A"/>
    <w:rsid w:val="0017750D"/>
    <w:rsid w:val="00177DD3"/>
    <w:rsid w:val="00180278"/>
    <w:rsid w:val="001807F2"/>
    <w:rsid w:val="001818A7"/>
    <w:rsid w:val="00182725"/>
    <w:rsid w:val="00182915"/>
    <w:rsid w:val="001829C8"/>
    <w:rsid w:val="001848E3"/>
    <w:rsid w:val="001854E3"/>
    <w:rsid w:val="00186904"/>
    <w:rsid w:val="00186B0A"/>
    <w:rsid w:val="001905BD"/>
    <w:rsid w:val="00190BBD"/>
    <w:rsid w:val="00191406"/>
    <w:rsid w:val="00191E79"/>
    <w:rsid w:val="001923C1"/>
    <w:rsid w:val="00192FE6"/>
    <w:rsid w:val="0019318E"/>
    <w:rsid w:val="0019360B"/>
    <w:rsid w:val="00193986"/>
    <w:rsid w:val="00193B08"/>
    <w:rsid w:val="00194570"/>
    <w:rsid w:val="0019582D"/>
    <w:rsid w:val="00196BF4"/>
    <w:rsid w:val="00196E8A"/>
    <w:rsid w:val="001972DA"/>
    <w:rsid w:val="001976AA"/>
    <w:rsid w:val="001A02F6"/>
    <w:rsid w:val="001A0EAF"/>
    <w:rsid w:val="001A15C6"/>
    <w:rsid w:val="001A1AE6"/>
    <w:rsid w:val="001A206E"/>
    <w:rsid w:val="001A5510"/>
    <w:rsid w:val="001A5C7B"/>
    <w:rsid w:val="001A5E19"/>
    <w:rsid w:val="001A63D8"/>
    <w:rsid w:val="001A6F5B"/>
    <w:rsid w:val="001A75B6"/>
    <w:rsid w:val="001B01FA"/>
    <w:rsid w:val="001B0832"/>
    <w:rsid w:val="001B18A7"/>
    <w:rsid w:val="001B2762"/>
    <w:rsid w:val="001B36FC"/>
    <w:rsid w:val="001B41ED"/>
    <w:rsid w:val="001B4607"/>
    <w:rsid w:val="001B512A"/>
    <w:rsid w:val="001B5DFE"/>
    <w:rsid w:val="001B7E0C"/>
    <w:rsid w:val="001C001B"/>
    <w:rsid w:val="001C0674"/>
    <w:rsid w:val="001C103F"/>
    <w:rsid w:val="001C1405"/>
    <w:rsid w:val="001C1B93"/>
    <w:rsid w:val="001C226F"/>
    <w:rsid w:val="001C2DA2"/>
    <w:rsid w:val="001C372E"/>
    <w:rsid w:val="001C453C"/>
    <w:rsid w:val="001C5296"/>
    <w:rsid w:val="001C66AC"/>
    <w:rsid w:val="001C6754"/>
    <w:rsid w:val="001C77F0"/>
    <w:rsid w:val="001D0C62"/>
    <w:rsid w:val="001D1A43"/>
    <w:rsid w:val="001D30C9"/>
    <w:rsid w:val="001D3ECA"/>
    <w:rsid w:val="001D445B"/>
    <w:rsid w:val="001D46A0"/>
    <w:rsid w:val="001D4DFA"/>
    <w:rsid w:val="001D50C2"/>
    <w:rsid w:val="001D5794"/>
    <w:rsid w:val="001D753C"/>
    <w:rsid w:val="001D7CA4"/>
    <w:rsid w:val="001D7E58"/>
    <w:rsid w:val="001E0425"/>
    <w:rsid w:val="001E0B22"/>
    <w:rsid w:val="001E13B3"/>
    <w:rsid w:val="001E1ED6"/>
    <w:rsid w:val="001E261F"/>
    <w:rsid w:val="001E30A0"/>
    <w:rsid w:val="001E337C"/>
    <w:rsid w:val="001E3DE1"/>
    <w:rsid w:val="001E3EC3"/>
    <w:rsid w:val="001E4827"/>
    <w:rsid w:val="001E4D4F"/>
    <w:rsid w:val="001E54F9"/>
    <w:rsid w:val="001E57CF"/>
    <w:rsid w:val="001E5981"/>
    <w:rsid w:val="001E6826"/>
    <w:rsid w:val="001E6E8E"/>
    <w:rsid w:val="001E74BA"/>
    <w:rsid w:val="001E7B9F"/>
    <w:rsid w:val="001F0167"/>
    <w:rsid w:val="001F01FB"/>
    <w:rsid w:val="001F0658"/>
    <w:rsid w:val="001F0A08"/>
    <w:rsid w:val="001F0C29"/>
    <w:rsid w:val="001F0E92"/>
    <w:rsid w:val="001F0F5B"/>
    <w:rsid w:val="001F1987"/>
    <w:rsid w:val="001F201D"/>
    <w:rsid w:val="001F21BC"/>
    <w:rsid w:val="001F22D5"/>
    <w:rsid w:val="001F23BD"/>
    <w:rsid w:val="001F34DA"/>
    <w:rsid w:val="001F35C7"/>
    <w:rsid w:val="001F488B"/>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10309"/>
    <w:rsid w:val="00210BC6"/>
    <w:rsid w:val="00211519"/>
    <w:rsid w:val="00211DDA"/>
    <w:rsid w:val="0021212D"/>
    <w:rsid w:val="0021224B"/>
    <w:rsid w:val="00212950"/>
    <w:rsid w:val="00212FB8"/>
    <w:rsid w:val="00213709"/>
    <w:rsid w:val="00213E61"/>
    <w:rsid w:val="00213FF6"/>
    <w:rsid w:val="002149AF"/>
    <w:rsid w:val="00214A86"/>
    <w:rsid w:val="00215AAA"/>
    <w:rsid w:val="0021683C"/>
    <w:rsid w:val="00216F5F"/>
    <w:rsid w:val="00220615"/>
    <w:rsid w:val="00221985"/>
    <w:rsid w:val="00221EC5"/>
    <w:rsid w:val="002223EB"/>
    <w:rsid w:val="00222A7A"/>
    <w:rsid w:val="00223CC2"/>
    <w:rsid w:val="00223E72"/>
    <w:rsid w:val="00224A2C"/>
    <w:rsid w:val="00225217"/>
    <w:rsid w:val="002253D5"/>
    <w:rsid w:val="002256D9"/>
    <w:rsid w:val="00226577"/>
    <w:rsid w:val="0022687C"/>
    <w:rsid w:val="00226E3E"/>
    <w:rsid w:val="00227B85"/>
    <w:rsid w:val="002306F8"/>
    <w:rsid w:val="002312F4"/>
    <w:rsid w:val="002313A2"/>
    <w:rsid w:val="00231FC7"/>
    <w:rsid w:val="00232930"/>
    <w:rsid w:val="00232A95"/>
    <w:rsid w:val="00232C3F"/>
    <w:rsid w:val="00232DD9"/>
    <w:rsid w:val="00232E9C"/>
    <w:rsid w:val="0023308F"/>
    <w:rsid w:val="00233403"/>
    <w:rsid w:val="00233440"/>
    <w:rsid w:val="00233706"/>
    <w:rsid w:val="00233CD6"/>
    <w:rsid w:val="00233D0E"/>
    <w:rsid w:val="00234E13"/>
    <w:rsid w:val="00235916"/>
    <w:rsid w:val="00236450"/>
    <w:rsid w:val="0023765A"/>
    <w:rsid w:val="002376E0"/>
    <w:rsid w:val="00237921"/>
    <w:rsid w:val="00240342"/>
    <w:rsid w:val="00241311"/>
    <w:rsid w:val="002418E8"/>
    <w:rsid w:val="00242E22"/>
    <w:rsid w:val="0024336B"/>
    <w:rsid w:val="0024350C"/>
    <w:rsid w:val="00244194"/>
    <w:rsid w:val="0024424F"/>
    <w:rsid w:val="00244D28"/>
    <w:rsid w:val="00244F6A"/>
    <w:rsid w:val="00245689"/>
    <w:rsid w:val="00245720"/>
    <w:rsid w:val="00245A6F"/>
    <w:rsid w:val="00245FD5"/>
    <w:rsid w:val="002477DF"/>
    <w:rsid w:val="00250D87"/>
    <w:rsid w:val="00251AD6"/>
    <w:rsid w:val="00251C5B"/>
    <w:rsid w:val="00252C17"/>
    <w:rsid w:val="0025307F"/>
    <w:rsid w:val="002551BD"/>
    <w:rsid w:val="002568D0"/>
    <w:rsid w:val="00256DD7"/>
    <w:rsid w:val="00260AEE"/>
    <w:rsid w:val="00261AA8"/>
    <w:rsid w:val="002621A6"/>
    <w:rsid w:val="00262592"/>
    <w:rsid w:val="00262661"/>
    <w:rsid w:val="00262D9D"/>
    <w:rsid w:val="002632DF"/>
    <w:rsid w:val="00263946"/>
    <w:rsid w:val="002640BA"/>
    <w:rsid w:val="00264CF2"/>
    <w:rsid w:val="002652BC"/>
    <w:rsid w:val="00265EFE"/>
    <w:rsid w:val="002667A8"/>
    <w:rsid w:val="00267465"/>
    <w:rsid w:val="00267587"/>
    <w:rsid w:val="002675C8"/>
    <w:rsid w:val="00267760"/>
    <w:rsid w:val="00271589"/>
    <w:rsid w:val="00272671"/>
    <w:rsid w:val="00273177"/>
    <w:rsid w:val="0027455B"/>
    <w:rsid w:val="002745B3"/>
    <w:rsid w:val="00275074"/>
    <w:rsid w:val="002754F5"/>
    <w:rsid w:val="00275D8C"/>
    <w:rsid w:val="002763E9"/>
    <w:rsid w:val="00276736"/>
    <w:rsid w:val="00276F4E"/>
    <w:rsid w:val="00277045"/>
    <w:rsid w:val="0027773D"/>
    <w:rsid w:val="002778BD"/>
    <w:rsid w:val="00280D77"/>
    <w:rsid w:val="00281560"/>
    <w:rsid w:val="002815FA"/>
    <w:rsid w:val="00282464"/>
    <w:rsid w:val="002824C2"/>
    <w:rsid w:val="0028405A"/>
    <w:rsid w:val="00284676"/>
    <w:rsid w:val="00284E32"/>
    <w:rsid w:val="002851EB"/>
    <w:rsid w:val="00285510"/>
    <w:rsid w:val="00285BD1"/>
    <w:rsid w:val="00285DE2"/>
    <w:rsid w:val="0028616D"/>
    <w:rsid w:val="00286965"/>
    <w:rsid w:val="00286EC6"/>
    <w:rsid w:val="0029136E"/>
    <w:rsid w:val="002915F6"/>
    <w:rsid w:val="00292399"/>
    <w:rsid w:val="002942CF"/>
    <w:rsid w:val="00294445"/>
    <w:rsid w:val="00294B4D"/>
    <w:rsid w:val="0029537E"/>
    <w:rsid w:val="00295ADA"/>
    <w:rsid w:val="002960D5"/>
    <w:rsid w:val="00297926"/>
    <w:rsid w:val="002A02C9"/>
    <w:rsid w:val="002A1062"/>
    <w:rsid w:val="002A2012"/>
    <w:rsid w:val="002A2413"/>
    <w:rsid w:val="002A2D4A"/>
    <w:rsid w:val="002A2F5E"/>
    <w:rsid w:val="002A328A"/>
    <w:rsid w:val="002A352A"/>
    <w:rsid w:val="002A3746"/>
    <w:rsid w:val="002A607D"/>
    <w:rsid w:val="002A6352"/>
    <w:rsid w:val="002A7E12"/>
    <w:rsid w:val="002B0FA2"/>
    <w:rsid w:val="002B132E"/>
    <w:rsid w:val="002B1499"/>
    <w:rsid w:val="002B2813"/>
    <w:rsid w:val="002B2D29"/>
    <w:rsid w:val="002B3B31"/>
    <w:rsid w:val="002B3BBD"/>
    <w:rsid w:val="002B5667"/>
    <w:rsid w:val="002C0C4B"/>
    <w:rsid w:val="002C1EEA"/>
    <w:rsid w:val="002C3D79"/>
    <w:rsid w:val="002C43A3"/>
    <w:rsid w:val="002C47AD"/>
    <w:rsid w:val="002C4969"/>
    <w:rsid w:val="002C5510"/>
    <w:rsid w:val="002C6034"/>
    <w:rsid w:val="002C635B"/>
    <w:rsid w:val="002C7276"/>
    <w:rsid w:val="002C770F"/>
    <w:rsid w:val="002C7CFF"/>
    <w:rsid w:val="002D0BC6"/>
    <w:rsid w:val="002D12DB"/>
    <w:rsid w:val="002D17C5"/>
    <w:rsid w:val="002D2548"/>
    <w:rsid w:val="002D365F"/>
    <w:rsid w:val="002D3978"/>
    <w:rsid w:val="002D4B4B"/>
    <w:rsid w:val="002D4B81"/>
    <w:rsid w:val="002D51DF"/>
    <w:rsid w:val="002D6892"/>
    <w:rsid w:val="002D68C2"/>
    <w:rsid w:val="002D7C86"/>
    <w:rsid w:val="002D7EAC"/>
    <w:rsid w:val="002E05DE"/>
    <w:rsid w:val="002E0692"/>
    <w:rsid w:val="002E152D"/>
    <w:rsid w:val="002E1D74"/>
    <w:rsid w:val="002E246C"/>
    <w:rsid w:val="002E2943"/>
    <w:rsid w:val="002E2CF1"/>
    <w:rsid w:val="002E34AF"/>
    <w:rsid w:val="002E4292"/>
    <w:rsid w:val="002E4AAC"/>
    <w:rsid w:val="002E53DE"/>
    <w:rsid w:val="002E563B"/>
    <w:rsid w:val="002E62D2"/>
    <w:rsid w:val="002E734F"/>
    <w:rsid w:val="002E74AF"/>
    <w:rsid w:val="002E758C"/>
    <w:rsid w:val="002F1038"/>
    <w:rsid w:val="002F22FF"/>
    <w:rsid w:val="002F2D8F"/>
    <w:rsid w:val="002F32E6"/>
    <w:rsid w:val="002F3B16"/>
    <w:rsid w:val="002F4F83"/>
    <w:rsid w:val="002F57A4"/>
    <w:rsid w:val="002F5BE4"/>
    <w:rsid w:val="002F695B"/>
    <w:rsid w:val="002F72DA"/>
    <w:rsid w:val="002F765D"/>
    <w:rsid w:val="002F76B1"/>
    <w:rsid w:val="002F7D66"/>
    <w:rsid w:val="002F7DB9"/>
    <w:rsid w:val="002F7DBE"/>
    <w:rsid w:val="0030090B"/>
    <w:rsid w:val="00301B93"/>
    <w:rsid w:val="00302AE8"/>
    <w:rsid w:val="00302BB1"/>
    <w:rsid w:val="003030F0"/>
    <w:rsid w:val="0030404B"/>
    <w:rsid w:val="00304210"/>
    <w:rsid w:val="003048D7"/>
    <w:rsid w:val="00304A1B"/>
    <w:rsid w:val="00304AD2"/>
    <w:rsid w:val="00304EAA"/>
    <w:rsid w:val="00305297"/>
    <w:rsid w:val="003062E6"/>
    <w:rsid w:val="0030683B"/>
    <w:rsid w:val="003068B6"/>
    <w:rsid w:val="00306FA0"/>
    <w:rsid w:val="003071F6"/>
    <w:rsid w:val="0030799E"/>
    <w:rsid w:val="00307FE0"/>
    <w:rsid w:val="0031071D"/>
    <w:rsid w:val="003107EB"/>
    <w:rsid w:val="00310E66"/>
    <w:rsid w:val="00311C08"/>
    <w:rsid w:val="003125E0"/>
    <w:rsid w:val="00312ECE"/>
    <w:rsid w:val="0031393C"/>
    <w:rsid w:val="00313CB0"/>
    <w:rsid w:val="00313F96"/>
    <w:rsid w:val="0031428C"/>
    <w:rsid w:val="00314B0A"/>
    <w:rsid w:val="00314D7F"/>
    <w:rsid w:val="003150CE"/>
    <w:rsid w:val="00315AAB"/>
    <w:rsid w:val="00315B07"/>
    <w:rsid w:val="00315FA2"/>
    <w:rsid w:val="00316D24"/>
    <w:rsid w:val="003175E1"/>
    <w:rsid w:val="00320299"/>
    <w:rsid w:val="00321154"/>
    <w:rsid w:val="003211B0"/>
    <w:rsid w:val="00321EDA"/>
    <w:rsid w:val="0032203C"/>
    <w:rsid w:val="003224AA"/>
    <w:rsid w:val="003224E7"/>
    <w:rsid w:val="003234D1"/>
    <w:rsid w:val="00325D7A"/>
    <w:rsid w:val="00326145"/>
    <w:rsid w:val="00326CAC"/>
    <w:rsid w:val="00327163"/>
    <w:rsid w:val="00327305"/>
    <w:rsid w:val="00327531"/>
    <w:rsid w:val="00330187"/>
    <w:rsid w:val="00331C77"/>
    <w:rsid w:val="00331C82"/>
    <w:rsid w:val="00331DB6"/>
    <w:rsid w:val="00331F96"/>
    <w:rsid w:val="003324BA"/>
    <w:rsid w:val="00332B55"/>
    <w:rsid w:val="00332BCB"/>
    <w:rsid w:val="003336B9"/>
    <w:rsid w:val="00334406"/>
    <w:rsid w:val="0033476C"/>
    <w:rsid w:val="00335EA8"/>
    <w:rsid w:val="003363DD"/>
    <w:rsid w:val="00337810"/>
    <w:rsid w:val="00340361"/>
    <w:rsid w:val="00340795"/>
    <w:rsid w:val="0034111C"/>
    <w:rsid w:val="00341127"/>
    <w:rsid w:val="00341841"/>
    <w:rsid w:val="00341947"/>
    <w:rsid w:val="00341E60"/>
    <w:rsid w:val="0034217F"/>
    <w:rsid w:val="003421C3"/>
    <w:rsid w:val="00342AD2"/>
    <w:rsid w:val="00343954"/>
    <w:rsid w:val="003448EE"/>
    <w:rsid w:val="00345405"/>
    <w:rsid w:val="0034540E"/>
    <w:rsid w:val="00345DDD"/>
    <w:rsid w:val="00345E6B"/>
    <w:rsid w:val="00346FED"/>
    <w:rsid w:val="00347297"/>
    <w:rsid w:val="00347D8A"/>
    <w:rsid w:val="00351E01"/>
    <w:rsid w:val="00352461"/>
    <w:rsid w:val="00352968"/>
    <w:rsid w:val="0035298B"/>
    <w:rsid w:val="00352D21"/>
    <w:rsid w:val="0035443D"/>
    <w:rsid w:val="00354AA2"/>
    <w:rsid w:val="00354CB9"/>
    <w:rsid w:val="00354FEE"/>
    <w:rsid w:val="003554E1"/>
    <w:rsid w:val="00356275"/>
    <w:rsid w:val="00356C0B"/>
    <w:rsid w:val="00357B9C"/>
    <w:rsid w:val="00360479"/>
    <w:rsid w:val="0036051A"/>
    <w:rsid w:val="00361412"/>
    <w:rsid w:val="003615CA"/>
    <w:rsid w:val="00363B2C"/>
    <w:rsid w:val="003642A6"/>
    <w:rsid w:val="00364763"/>
    <w:rsid w:val="003648B6"/>
    <w:rsid w:val="00364BE6"/>
    <w:rsid w:val="003651C7"/>
    <w:rsid w:val="00365791"/>
    <w:rsid w:val="00365A27"/>
    <w:rsid w:val="00365C3D"/>
    <w:rsid w:val="00366C1B"/>
    <w:rsid w:val="00367337"/>
    <w:rsid w:val="00367367"/>
    <w:rsid w:val="00367C7C"/>
    <w:rsid w:val="00367FD8"/>
    <w:rsid w:val="0037004E"/>
    <w:rsid w:val="00370B63"/>
    <w:rsid w:val="00370FCC"/>
    <w:rsid w:val="003710BF"/>
    <w:rsid w:val="003711AF"/>
    <w:rsid w:val="0037227D"/>
    <w:rsid w:val="00372A86"/>
    <w:rsid w:val="003735C6"/>
    <w:rsid w:val="00374848"/>
    <w:rsid w:val="003757A1"/>
    <w:rsid w:val="00375CCA"/>
    <w:rsid w:val="00375D09"/>
    <w:rsid w:val="003762DC"/>
    <w:rsid w:val="0037659D"/>
    <w:rsid w:val="0037739D"/>
    <w:rsid w:val="0037751C"/>
    <w:rsid w:val="00377D61"/>
    <w:rsid w:val="00380248"/>
    <w:rsid w:val="00380B66"/>
    <w:rsid w:val="00380F33"/>
    <w:rsid w:val="00380F3F"/>
    <w:rsid w:val="00381953"/>
    <w:rsid w:val="00382232"/>
    <w:rsid w:val="00382F1A"/>
    <w:rsid w:val="00382F9A"/>
    <w:rsid w:val="00383282"/>
    <w:rsid w:val="0038328D"/>
    <w:rsid w:val="00383422"/>
    <w:rsid w:val="00383658"/>
    <w:rsid w:val="0038412E"/>
    <w:rsid w:val="003851DF"/>
    <w:rsid w:val="00386053"/>
    <w:rsid w:val="00386675"/>
    <w:rsid w:val="003866A7"/>
    <w:rsid w:val="00387459"/>
    <w:rsid w:val="0038771D"/>
    <w:rsid w:val="00390935"/>
    <w:rsid w:val="0039241F"/>
    <w:rsid w:val="00392491"/>
    <w:rsid w:val="003935B0"/>
    <w:rsid w:val="00393E44"/>
    <w:rsid w:val="00394301"/>
    <w:rsid w:val="0039482F"/>
    <w:rsid w:val="00394C43"/>
    <w:rsid w:val="00394E69"/>
    <w:rsid w:val="0039747B"/>
    <w:rsid w:val="00397AB6"/>
    <w:rsid w:val="00397ACA"/>
    <w:rsid w:val="003A015B"/>
    <w:rsid w:val="003A10C3"/>
    <w:rsid w:val="003A1425"/>
    <w:rsid w:val="003A183A"/>
    <w:rsid w:val="003A495D"/>
    <w:rsid w:val="003A4A40"/>
    <w:rsid w:val="003A4C7C"/>
    <w:rsid w:val="003A5611"/>
    <w:rsid w:val="003A5844"/>
    <w:rsid w:val="003A597F"/>
    <w:rsid w:val="003A6924"/>
    <w:rsid w:val="003A71A8"/>
    <w:rsid w:val="003A71D2"/>
    <w:rsid w:val="003A78E6"/>
    <w:rsid w:val="003A793A"/>
    <w:rsid w:val="003B00CA"/>
    <w:rsid w:val="003B030B"/>
    <w:rsid w:val="003B0432"/>
    <w:rsid w:val="003B0821"/>
    <w:rsid w:val="003B0BE9"/>
    <w:rsid w:val="003B0F4B"/>
    <w:rsid w:val="003B2026"/>
    <w:rsid w:val="003B2E9B"/>
    <w:rsid w:val="003B2F8D"/>
    <w:rsid w:val="003B3C64"/>
    <w:rsid w:val="003B4FAA"/>
    <w:rsid w:val="003B547A"/>
    <w:rsid w:val="003B67E1"/>
    <w:rsid w:val="003B6EC0"/>
    <w:rsid w:val="003B75B9"/>
    <w:rsid w:val="003B7CF5"/>
    <w:rsid w:val="003C0313"/>
    <w:rsid w:val="003C087B"/>
    <w:rsid w:val="003C0DA2"/>
    <w:rsid w:val="003C0FDB"/>
    <w:rsid w:val="003C1511"/>
    <w:rsid w:val="003C1A18"/>
    <w:rsid w:val="003C3267"/>
    <w:rsid w:val="003C33C0"/>
    <w:rsid w:val="003C3502"/>
    <w:rsid w:val="003C468D"/>
    <w:rsid w:val="003C4FB7"/>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3FBA"/>
    <w:rsid w:val="003D402B"/>
    <w:rsid w:val="003D54B0"/>
    <w:rsid w:val="003D59CC"/>
    <w:rsid w:val="003D6174"/>
    <w:rsid w:val="003D764F"/>
    <w:rsid w:val="003D76EF"/>
    <w:rsid w:val="003E0042"/>
    <w:rsid w:val="003E0667"/>
    <w:rsid w:val="003E0BCE"/>
    <w:rsid w:val="003E0DF3"/>
    <w:rsid w:val="003E13E0"/>
    <w:rsid w:val="003E1660"/>
    <w:rsid w:val="003E1CD1"/>
    <w:rsid w:val="003E2A2D"/>
    <w:rsid w:val="003E47D4"/>
    <w:rsid w:val="003E50B9"/>
    <w:rsid w:val="003E51AD"/>
    <w:rsid w:val="003E644D"/>
    <w:rsid w:val="003E64A9"/>
    <w:rsid w:val="003E738E"/>
    <w:rsid w:val="003E74FA"/>
    <w:rsid w:val="003E7905"/>
    <w:rsid w:val="003F0336"/>
    <w:rsid w:val="003F1081"/>
    <w:rsid w:val="003F16C7"/>
    <w:rsid w:val="003F1CE9"/>
    <w:rsid w:val="003F223F"/>
    <w:rsid w:val="003F3765"/>
    <w:rsid w:val="003F39AA"/>
    <w:rsid w:val="003F3FCC"/>
    <w:rsid w:val="003F5163"/>
    <w:rsid w:val="003F5547"/>
    <w:rsid w:val="003F5C40"/>
    <w:rsid w:val="003F67A2"/>
    <w:rsid w:val="003F6E12"/>
    <w:rsid w:val="003F6F8B"/>
    <w:rsid w:val="003F75ED"/>
    <w:rsid w:val="004002B7"/>
    <w:rsid w:val="00400F31"/>
    <w:rsid w:val="00400F66"/>
    <w:rsid w:val="004016A6"/>
    <w:rsid w:val="004023BA"/>
    <w:rsid w:val="00406B4D"/>
    <w:rsid w:val="00410384"/>
    <w:rsid w:val="00410553"/>
    <w:rsid w:val="0041443C"/>
    <w:rsid w:val="0041488F"/>
    <w:rsid w:val="0041512E"/>
    <w:rsid w:val="004154F7"/>
    <w:rsid w:val="00416D44"/>
    <w:rsid w:val="004176FF"/>
    <w:rsid w:val="00417A1E"/>
    <w:rsid w:val="00420AD7"/>
    <w:rsid w:val="00421A27"/>
    <w:rsid w:val="00421D0A"/>
    <w:rsid w:val="00421F42"/>
    <w:rsid w:val="00422420"/>
    <w:rsid w:val="00422599"/>
    <w:rsid w:val="004226C3"/>
    <w:rsid w:val="004228BA"/>
    <w:rsid w:val="004233C7"/>
    <w:rsid w:val="004241C5"/>
    <w:rsid w:val="00424CDA"/>
    <w:rsid w:val="00424FA7"/>
    <w:rsid w:val="00425D2C"/>
    <w:rsid w:val="00426A87"/>
    <w:rsid w:val="00427007"/>
    <w:rsid w:val="0042799C"/>
    <w:rsid w:val="004309D8"/>
    <w:rsid w:val="004313D1"/>
    <w:rsid w:val="00432110"/>
    <w:rsid w:val="004328EE"/>
    <w:rsid w:val="00433878"/>
    <w:rsid w:val="004338C7"/>
    <w:rsid w:val="00433EBE"/>
    <w:rsid w:val="00434406"/>
    <w:rsid w:val="00436DAC"/>
    <w:rsid w:val="0044039D"/>
    <w:rsid w:val="00440580"/>
    <w:rsid w:val="00440FED"/>
    <w:rsid w:val="00441B92"/>
    <w:rsid w:val="0044298B"/>
    <w:rsid w:val="00443A9F"/>
    <w:rsid w:val="004445D9"/>
    <w:rsid w:val="0044474B"/>
    <w:rsid w:val="00445D45"/>
    <w:rsid w:val="00445FF7"/>
    <w:rsid w:val="00447CE5"/>
    <w:rsid w:val="004508A8"/>
    <w:rsid w:val="00451BAE"/>
    <w:rsid w:val="00452CA7"/>
    <w:rsid w:val="00452EFA"/>
    <w:rsid w:val="00453341"/>
    <w:rsid w:val="004545C6"/>
    <w:rsid w:val="00454DCA"/>
    <w:rsid w:val="00454E26"/>
    <w:rsid w:val="004554C3"/>
    <w:rsid w:val="004561D1"/>
    <w:rsid w:val="00456544"/>
    <w:rsid w:val="004565B6"/>
    <w:rsid w:val="00456649"/>
    <w:rsid w:val="004567B7"/>
    <w:rsid w:val="004567DC"/>
    <w:rsid w:val="00456856"/>
    <w:rsid w:val="004569D6"/>
    <w:rsid w:val="004571EF"/>
    <w:rsid w:val="00457C9E"/>
    <w:rsid w:val="0046047A"/>
    <w:rsid w:val="00461210"/>
    <w:rsid w:val="00461700"/>
    <w:rsid w:val="00461AAC"/>
    <w:rsid w:val="00461D39"/>
    <w:rsid w:val="00461E6D"/>
    <w:rsid w:val="00462490"/>
    <w:rsid w:val="00462AC9"/>
    <w:rsid w:val="00463DC3"/>
    <w:rsid w:val="00465299"/>
    <w:rsid w:val="004655B1"/>
    <w:rsid w:val="00466A0F"/>
    <w:rsid w:val="00466CCD"/>
    <w:rsid w:val="00467770"/>
    <w:rsid w:val="0046795B"/>
    <w:rsid w:val="00470114"/>
    <w:rsid w:val="004708C0"/>
    <w:rsid w:val="0047115F"/>
    <w:rsid w:val="004715CB"/>
    <w:rsid w:val="00471782"/>
    <w:rsid w:val="00471863"/>
    <w:rsid w:val="00473777"/>
    <w:rsid w:val="00473A14"/>
    <w:rsid w:val="00473D69"/>
    <w:rsid w:val="00473F2D"/>
    <w:rsid w:val="004745A9"/>
    <w:rsid w:val="00474871"/>
    <w:rsid w:val="00474CA8"/>
    <w:rsid w:val="00474E43"/>
    <w:rsid w:val="00475CF0"/>
    <w:rsid w:val="004766DA"/>
    <w:rsid w:val="00476A55"/>
    <w:rsid w:val="00476C93"/>
    <w:rsid w:val="00480234"/>
    <w:rsid w:val="0048076D"/>
    <w:rsid w:val="0048097E"/>
    <w:rsid w:val="0048134D"/>
    <w:rsid w:val="00481624"/>
    <w:rsid w:val="00481765"/>
    <w:rsid w:val="00481A6C"/>
    <w:rsid w:val="00481D90"/>
    <w:rsid w:val="00481FEB"/>
    <w:rsid w:val="00482700"/>
    <w:rsid w:val="00482CD4"/>
    <w:rsid w:val="00483261"/>
    <w:rsid w:val="0048328A"/>
    <w:rsid w:val="00483DC3"/>
    <w:rsid w:val="00484377"/>
    <w:rsid w:val="004850DC"/>
    <w:rsid w:val="00485B23"/>
    <w:rsid w:val="00485B50"/>
    <w:rsid w:val="0048683C"/>
    <w:rsid w:val="004874E4"/>
    <w:rsid w:val="00487CC1"/>
    <w:rsid w:val="0049070D"/>
    <w:rsid w:val="00490A39"/>
    <w:rsid w:val="00490E82"/>
    <w:rsid w:val="00491408"/>
    <w:rsid w:val="004914FF"/>
    <w:rsid w:val="00491BE4"/>
    <w:rsid w:val="00491DB2"/>
    <w:rsid w:val="00492877"/>
    <w:rsid w:val="0049327A"/>
    <w:rsid w:val="00494FFC"/>
    <w:rsid w:val="00495BA6"/>
    <w:rsid w:val="00496DC2"/>
    <w:rsid w:val="00496E75"/>
    <w:rsid w:val="004A014C"/>
    <w:rsid w:val="004A0AA8"/>
    <w:rsid w:val="004A0F40"/>
    <w:rsid w:val="004A12C0"/>
    <w:rsid w:val="004A1FE4"/>
    <w:rsid w:val="004A2103"/>
    <w:rsid w:val="004A2CA9"/>
    <w:rsid w:val="004A33EF"/>
    <w:rsid w:val="004A34C9"/>
    <w:rsid w:val="004A3519"/>
    <w:rsid w:val="004A3CB5"/>
    <w:rsid w:val="004A4AEF"/>
    <w:rsid w:val="004A537D"/>
    <w:rsid w:val="004A5A69"/>
    <w:rsid w:val="004A67F0"/>
    <w:rsid w:val="004A71C3"/>
    <w:rsid w:val="004A7769"/>
    <w:rsid w:val="004A77B1"/>
    <w:rsid w:val="004B23AD"/>
    <w:rsid w:val="004B2965"/>
    <w:rsid w:val="004B3265"/>
    <w:rsid w:val="004B3545"/>
    <w:rsid w:val="004B3939"/>
    <w:rsid w:val="004B4195"/>
    <w:rsid w:val="004B4224"/>
    <w:rsid w:val="004B4297"/>
    <w:rsid w:val="004B4378"/>
    <w:rsid w:val="004B4647"/>
    <w:rsid w:val="004B6837"/>
    <w:rsid w:val="004B6B25"/>
    <w:rsid w:val="004B7455"/>
    <w:rsid w:val="004B74FF"/>
    <w:rsid w:val="004B7CE4"/>
    <w:rsid w:val="004B7CFA"/>
    <w:rsid w:val="004C0401"/>
    <w:rsid w:val="004C0C49"/>
    <w:rsid w:val="004C1096"/>
    <w:rsid w:val="004C183D"/>
    <w:rsid w:val="004C1AD5"/>
    <w:rsid w:val="004C360C"/>
    <w:rsid w:val="004C394F"/>
    <w:rsid w:val="004C3EC7"/>
    <w:rsid w:val="004C3EEE"/>
    <w:rsid w:val="004C483D"/>
    <w:rsid w:val="004C49EA"/>
    <w:rsid w:val="004C4D15"/>
    <w:rsid w:val="004C5F31"/>
    <w:rsid w:val="004C6955"/>
    <w:rsid w:val="004C6DA5"/>
    <w:rsid w:val="004C795A"/>
    <w:rsid w:val="004C7F93"/>
    <w:rsid w:val="004D01B8"/>
    <w:rsid w:val="004D10D5"/>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E0020"/>
    <w:rsid w:val="004E10CD"/>
    <w:rsid w:val="004E1401"/>
    <w:rsid w:val="004E1ABF"/>
    <w:rsid w:val="004E224C"/>
    <w:rsid w:val="004E2892"/>
    <w:rsid w:val="004E362B"/>
    <w:rsid w:val="004E3681"/>
    <w:rsid w:val="004E3D74"/>
    <w:rsid w:val="004E3E61"/>
    <w:rsid w:val="004E5DE1"/>
    <w:rsid w:val="004E6247"/>
    <w:rsid w:val="004E784B"/>
    <w:rsid w:val="004F0224"/>
    <w:rsid w:val="004F0DB4"/>
    <w:rsid w:val="004F0E04"/>
    <w:rsid w:val="004F1CD3"/>
    <w:rsid w:val="004F1EBC"/>
    <w:rsid w:val="004F20E8"/>
    <w:rsid w:val="004F250B"/>
    <w:rsid w:val="004F2899"/>
    <w:rsid w:val="004F3172"/>
    <w:rsid w:val="004F3B71"/>
    <w:rsid w:val="004F3FE5"/>
    <w:rsid w:val="004F5154"/>
    <w:rsid w:val="004F5835"/>
    <w:rsid w:val="004F661C"/>
    <w:rsid w:val="004F6D99"/>
    <w:rsid w:val="004F7D5D"/>
    <w:rsid w:val="005002C7"/>
    <w:rsid w:val="00500572"/>
    <w:rsid w:val="00500701"/>
    <w:rsid w:val="00501304"/>
    <w:rsid w:val="00501425"/>
    <w:rsid w:val="005027A6"/>
    <w:rsid w:val="00502D94"/>
    <w:rsid w:val="0050318B"/>
    <w:rsid w:val="0050393E"/>
    <w:rsid w:val="00503CF2"/>
    <w:rsid w:val="00504311"/>
    <w:rsid w:val="005046D6"/>
    <w:rsid w:val="0050485C"/>
    <w:rsid w:val="00504AC6"/>
    <w:rsid w:val="00504D75"/>
    <w:rsid w:val="00505922"/>
    <w:rsid w:val="00505D51"/>
    <w:rsid w:val="00506CF3"/>
    <w:rsid w:val="00510ABC"/>
    <w:rsid w:val="00511079"/>
    <w:rsid w:val="00511411"/>
    <w:rsid w:val="00511CDF"/>
    <w:rsid w:val="00512829"/>
    <w:rsid w:val="00512D0A"/>
    <w:rsid w:val="00513639"/>
    <w:rsid w:val="00513839"/>
    <w:rsid w:val="00513DEF"/>
    <w:rsid w:val="0051423C"/>
    <w:rsid w:val="005148D4"/>
    <w:rsid w:val="00514C91"/>
    <w:rsid w:val="00514CD8"/>
    <w:rsid w:val="005153CE"/>
    <w:rsid w:val="00515D88"/>
    <w:rsid w:val="00516177"/>
    <w:rsid w:val="00516241"/>
    <w:rsid w:val="00516FD9"/>
    <w:rsid w:val="0051701F"/>
    <w:rsid w:val="0051791D"/>
    <w:rsid w:val="00520D6D"/>
    <w:rsid w:val="00520FD7"/>
    <w:rsid w:val="005212FD"/>
    <w:rsid w:val="00521425"/>
    <w:rsid w:val="00522297"/>
    <w:rsid w:val="00522A15"/>
    <w:rsid w:val="00523E75"/>
    <w:rsid w:val="005243E0"/>
    <w:rsid w:val="00524E6A"/>
    <w:rsid w:val="005256F3"/>
    <w:rsid w:val="005265A3"/>
    <w:rsid w:val="0052662A"/>
    <w:rsid w:val="00526783"/>
    <w:rsid w:val="0052773A"/>
    <w:rsid w:val="00527FB1"/>
    <w:rsid w:val="00530423"/>
    <w:rsid w:val="0053107E"/>
    <w:rsid w:val="005312CB"/>
    <w:rsid w:val="0053159F"/>
    <w:rsid w:val="0053162F"/>
    <w:rsid w:val="00531777"/>
    <w:rsid w:val="0053281C"/>
    <w:rsid w:val="005329A2"/>
    <w:rsid w:val="00532AD0"/>
    <w:rsid w:val="0053311D"/>
    <w:rsid w:val="0053361C"/>
    <w:rsid w:val="00533B93"/>
    <w:rsid w:val="005340C9"/>
    <w:rsid w:val="00535DA2"/>
    <w:rsid w:val="00536698"/>
    <w:rsid w:val="00536E99"/>
    <w:rsid w:val="005375FE"/>
    <w:rsid w:val="005406BC"/>
    <w:rsid w:val="00540BFC"/>
    <w:rsid w:val="0054195A"/>
    <w:rsid w:val="005420DE"/>
    <w:rsid w:val="00542249"/>
    <w:rsid w:val="00542E1A"/>
    <w:rsid w:val="00542FAA"/>
    <w:rsid w:val="005431F5"/>
    <w:rsid w:val="00543707"/>
    <w:rsid w:val="005439D2"/>
    <w:rsid w:val="00543EBB"/>
    <w:rsid w:val="00544213"/>
    <w:rsid w:val="0054486D"/>
    <w:rsid w:val="005453F3"/>
    <w:rsid w:val="0054540D"/>
    <w:rsid w:val="00545549"/>
    <w:rsid w:val="005469F5"/>
    <w:rsid w:val="00546F36"/>
    <w:rsid w:val="00551354"/>
    <w:rsid w:val="005518ED"/>
    <w:rsid w:val="00551D3F"/>
    <w:rsid w:val="00552093"/>
    <w:rsid w:val="00552A5C"/>
    <w:rsid w:val="00553980"/>
    <w:rsid w:val="005545A3"/>
    <w:rsid w:val="00554C49"/>
    <w:rsid w:val="00554E06"/>
    <w:rsid w:val="00554E4B"/>
    <w:rsid w:val="00555121"/>
    <w:rsid w:val="0055519C"/>
    <w:rsid w:val="005552D4"/>
    <w:rsid w:val="00555421"/>
    <w:rsid w:val="005554C1"/>
    <w:rsid w:val="00555F67"/>
    <w:rsid w:val="00556E32"/>
    <w:rsid w:val="005604F1"/>
    <w:rsid w:val="005606A4"/>
    <w:rsid w:val="005607B8"/>
    <w:rsid w:val="005608E4"/>
    <w:rsid w:val="00560CF5"/>
    <w:rsid w:val="0056272D"/>
    <w:rsid w:val="00562BAB"/>
    <w:rsid w:val="00563034"/>
    <w:rsid w:val="00563047"/>
    <w:rsid w:val="0056308E"/>
    <w:rsid w:val="005638C1"/>
    <w:rsid w:val="00563F16"/>
    <w:rsid w:val="00564152"/>
    <w:rsid w:val="0056415C"/>
    <w:rsid w:val="005649BF"/>
    <w:rsid w:val="00564E72"/>
    <w:rsid w:val="005650ED"/>
    <w:rsid w:val="00565869"/>
    <w:rsid w:val="00567415"/>
    <w:rsid w:val="00567610"/>
    <w:rsid w:val="00567C20"/>
    <w:rsid w:val="00570452"/>
    <w:rsid w:val="00570D9F"/>
    <w:rsid w:val="0057185C"/>
    <w:rsid w:val="00571CA8"/>
    <w:rsid w:val="00572947"/>
    <w:rsid w:val="00573138"/>
    <w:rsid w:val="005734A7"/>
    <w:rsid w:val="005746C4"/>
    <w:rsid w:val="00574A26"/>
    <w:rsid w:val="00574B50"/>
    <w:rsid w:val="00577835"/>
    <w:rsid w:val="00580793"/>
    <w:rsid w:val="00580808"/>
    <w:rsid w:val="00581470"/>
    <w:rsid w:val="00581B62"/>
    <w:rsid w:val="00581BAD"/>
    <w:rsid w:val="00581D62"/>
    <w:rsid w:val="00582087"/>
    <w:rsid w:val="00582F21"/>
    <w:rsid w:val="005831DD"/>
    <w:rsid w:val="00584320"/>
    <w:rsid w:val="005843A4"/>
    <w:rsid w:val="0058442E"/>
    <w:rsid w:val="00585484"/>
    <w:rsid w:val="00587229"/>
    <w:rsid w:val="00587503"/>
    <w:rsid w:val="00587F7F"/>
    <w:rsid w:val="00590DEF"/>
    <w:rsid w:val="00590E8D"/>
    <w:rsid w:val="00591511"/>
    <w:rsid w:val="00591E50"/>
    <w:rsid w:val="005924BA"/>
    <w:rsid w:val="00592680"/>
    <w:rsid w:val="00592CDA"/>
    <w:rsid w:val="0059331A"/>
    <w:rsid w:val="00593A72"/>
    <w:rsid w:val="00594525"/>
    <w:rsid w:val="00594A36"/>
    <w:rsid w:val="00594EB2"/>
    <w:rsid w:val="00595A8C"/>
    <w:rsid w:val="00595C2C"/>
    <w:rsid w:val="00596BBA"/>
    <w:rsid w:val="00597386"/>
    <w:rsid w:val="00597481"/>
    <w:rsid w:val="005975C4"/>
    <w:rsid w:val="00597ED8"/>
    <w:rsid w:val="005A17AE"/>
    <w:rsid w:val="005A288F"/>
    <w:rsid w:val="005A2B20"/>
    <w:rsid w:val="005A34D5"/>
    <w:rsid w:val="005A3943"/>
    <w:rsid w:val="005A39AE"/>
    <w:rsid w:val="005A41F2"/>
    <w:rsid w:val="005A4904"/>
    <w:rsid w:val="005A515A"/>
    <w:rsid w:val="005A5588"/>
    <w:rsid w:val="005A704D"/>
    <w:rsid w:val="005B03AE"/>
    <w:rsid w:val="005B0594"/>
    <w:rsid w:val="005B2014"/>
    <w:rsid w:val="005B3C6D"/>
    <w:rsid w:val="005B4045"/>
    <w:rsid w:val="005B4EB7"/>
    <w:rsid w:val="005B5050"/>
    <w:rsid w:val="005B5BAB"/>
    <w:rsid w:val="005B609E"/>
    <w:rsid w:val="005B65D0"/>
    <w:rsid w:val="005B6B5D"/>
    <w:rsid w:val="005B6DF6"/>
    <w:rsid w:val="005B7B7D"/>
    <w:rsid w:val="005C1948"/>
    <w:rsid w:val="005C22F9"/>
    <w:rsid w:val="005C263C"/>
    <w:rsid w:val="005C2662"/>
    <w:rsid w:val="005C2679"/>
    <w:rsid w:val="005C298C"/>
    <w:rsid w:val="005C4BFB"/>
    <w:rsid w:val="005C4CE9"/>
    <w:rsid w:val="005C5870"/>
    <w:rsid w:val="005C5E0E"/>
    <w:rsid w:val="005C62AE"/>
    <w:rsid w:val="005C7288"/>
    <w:rsid w:val="005C7BE6"/>
    <w:rsid w:val="005D0113"/>
    <w:rsid w:val="005D059A"/>
    <w:rsid w:val="005D07C5"/>
    <w:rsid w:val="005D0B46"/>
    <w:rsid w:val="005D1060"/>
    <w:rsid w:val="005D201D"/>
    <w:rsid w:val="005D21B7"/>
    <w:rsid w:val="005D2A9D"/>
    <w:rsid w:val="005D2DAD"/>
    <w:rsid w:val="005D3960"/>
    <w:rsid w:val="005D4302"/>
    <w:rsid w:val="005D52A2"/>
    <w:rsid w:val="005D5A20"/>
    <w:rsid w:val="005D786C"/>
    <w:rsid w:val="005E00E5"/>
    <w:rsid w:val="005E0148"/>
    <w:rsid w:val="005E041A"/>
    <w:rsid w:val="005E049F"/>
    <w:rsid w:val="005E0696"/>
    <w:rsid w:val="005E0871"/>
    <w:rsid w:val="005E0BB6"/>
    <w:rsid w:val="005E2396"/>
    <w:rsid w:val="005E3046"/>
    <w:rsid w:val="005E3073"/>
    <w:rsid w:val="005E316A"/>
    <w:rsid w:val="005E5DEB"/>
    <w:rsid w:val="005E6908"/>
    <w:rsid w:val="005E7088"/>
    <w:rsid w:val="005E7355"/>
    <w:rsid w:val="005E79A4"/>
    <w:rsid w:val="005E7E1B"/>
    <w:rsid w:val="005F0108"/>
    <w:rsid w:val="005F0291"/>
    <w:rsid w:val="005F0ECC"/>
    <w:rsid w:val="005F13D3"/>
    <w:rsid w:val="005F1685"/>
    <w:rsid w:val="005F21A5"/>
    <w:rsid w:val="005F2470"/>
    <w:rsid w:val="005F28C6"/>
    <w:rsid w:val="005F3F16"/>
    <w:rsid w:val="005F52CC"/>
    <w:rsid w:val="005F5A9F"/>
    <w:rsid w:val="005F5E6F"/>
    <w:rsid w:val="005F6510"/>
    <w:rsid w:val="005F681C"/>
    <w:rsid w:val="005F6BD4"/>
    <w:rsid w:val="005F7188"/>
    <w:rsid w:val="005F7985"/>
    <w:rsid w:val="00600CEB"/>
    <w:rsid w:val="00602A78"/>
    <w:rsid w:val="00602A84"/>
    <w:rsid w:val="00602AA1"/>
    <w:rsid w:val="00603123"/>
    <w:rsid w:val="006031D9"/>
    <w:rsid w:val="0060343C"/>
    <w:rsid w:val="006034FE"/>
    <w:rsid w:val="006036F4"/>
    <w:rsid w:val="00604151"/>
    <w:rsid w:val="00604367"/>
    <w:rsid w:val="00604396"/>
    <w:rsid w:val="006044BE"/>
    <w:rsid w:val="0060475F"/>
    <w:rsid w:val="006047DF"/>
    <w:rsid w:val="00604804"/>
    <w:rsid w:val="00604AD1"/>
    <w:rsid w:val="00604DE1"/>
    <w:rsid w:val="006058BF"/>
    <w:rsid w:val="006060C2"/>
    <w:rsid w:val="00606A26"/>
    <w:rsid w:val="00606D16"/>
    <w:rsid w:val="00607D81"/>
    <w:rsid w:val="00610747"/>
    <w:rsid w:val="0061087F"/>
    <w:rsid w:val="00610E03"/>
    <w:rsid w:val="00610EC0"/>
    <w:rsid w:val="0061176E"/>
    <w:rsid w:val="00613EA5"/>
    <w:rsid w:val="00614CD1"/>
    <w:rsid w:val="00614DC3"/>
    <w:rsid w:val="00614FA7"/>
    <w:rsid w:val="006151F2"/>
    <w:rsid w:val="00615236"/>
    <w:rsid w:val="0061567B"/>
    <w:rsid w:val="00615AC8"/>
    <w:rsid w:val="00615B4B"/>
    <w:rsid w:val="0062152A"/>
    <w:rsid w:val="00621753"/>
    <w:rsid w:val="00623583"/>
    <w:rsid w:val="0062462F"/>
    <w:rsid w:val="00624BA1"/>
    <w:rsid w:val="0062661B"/>
    <w:rsid w:val="0062716B"/>
    <w:rsid w:val="00627832"/>
    <w:rsid w:val="00627ADD"/>
    <w:rsid w:val="00630118"/>
    <w:rsid w:val="00630514"/>
    <w:rsid w:val="006310AE"/>
    <w:rsid w:val="0063156E"/>
    <w:rsid w:val="00631762"/>
    <w:rsid w:val="006318E6"/>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CA1"/>
    <w:rsid w:val="0065143C"/>
    <w:rsid w:val="00651854"/>
    <w:rsid w:val="00652578"/>
    <w:rsid w:val="006539E8"/>
    <w:rsid w:val="00654D99"/>
    <w:rsid w:val="00655747"/>
    <w:rsid w:val="00656307"/>
    <w:rsid w:val="006565D8"/>
    <w:rsid w:val="00656B96"/>
    <w:rsid w:val="00656F79"/>
    <w:rsid w:val="0065736B"/>
    <w:rsid w:val="006578E4"/>
    <w:rsid w:val="00657AE5"/>
    <w:rsid w:val="006603A8"/>
    <w:rsid w:val="00660564"/>
    <w:rsid w:val="00660794"/>
    <w:rsid w:val="006619B0"/>
    <w:rsid w:val="00661F1B"/>
    <w:rsid w:val="00662012"/>
    <w:rsid w:val="00662543"/>
    <w:rsid w:val="006626D0"/>
    <w:rsid w:val="006628E9"/>
    <w:rsid w:val="00662DA7"/>
    <w:rsid w:val="00663B44"/>
    <w:rsid w:val="006641F4"/>
    <w:rsid w:val="00664E8C"/>
    <w:rsid w:val="00665F7C"/>
    <w:rsid w:val="0066699A"/>
    <w:rsid w:val="00666DFC"/>
    <w:rsid w:val="00666EBB"/>
    <w:rsid w:val="0066725A"/>
    <w:rsid w:val="0066779E"/>
    <w:rsid w:val="00667FAF"/>
    <w:rsid w:val="0067096D"/>
    <w:rsid w:val="00670AF4"/>
    <w:rsid w:val="006719E0"/>
    <w:rsid w:val="0067269D"/>
    <w:rsid w:val="00672988"/>
    <w:rsid w:val="00672C64"/>
    <w:rsid w:val="00673250"/>
    <w:rsid w:val="006739AF"/>
    <w:rsid w:val="00674E6A"/>
    <w:rsid w:val="00675CF4"/>
    <w:rsid w:val="006767B5"/>
    <w:rsid w:val="00676A64"/>
    <w:rsid w:val="00676C5B"/>
    <w:rsid w:val="00677925"/>
    <w:rsid w:val="006779BF"/>
    <w:rsid w:val="0068083F"/>
    <w:rsid w:val="00680F46"/>
    <w:rsid w:val="006814A3"/>
    <w:rsid w:val="00681FDC"/>
    <w:rsid w:val="00682B53"/>
    <w:rsid w:val="00682F27"/>
    <w:rsid w:val="0068468C"/>
    <w:rsid w:val="006859DB"/>
    <w:rsid w:val="00685A4C"/>
    <w:rsid w:val="00685DAA"/>
    <w:rsid w:val="0068678D"/>
    <w:rsid w:val="00686FAC"/>
    <w:rsid w:val="00687488"/>
    <w:rsid w:val="006904ED"/>
    <w:rsid w:val="00690E2E"/>
    <w:rsid w:val="006915D7"/>
    <w:rsid w:val="00691ED7"/>
    <w:rsid w:val="00692814"/>
    <w:rsid w:val="006932E7"/>
    <w:rsid w:val="00693347"/>
    <w:rsid w:val="0069334C"/>
    <w:rsid w:val="006948EF"/>
    <w:rsid w:val="00696B39"/>
    <w:rsid w:val="00696D63"/>
    <w:rsid w:val="00696F09"/>
    <w:rsid w:val="006972DF"/>
    <w:rsid w:val="00697E37"/>
    <w:rsid w:val="006A032F"/>
    <w:rsid w:val="006A0DD3"/>
    <w:rsid w:val="006A146E"/>
    <w:rsid w:val="006A15AE"/>
    <w:rsid w:val="006A1BEB"/>
    <w:rsid w:val="006A24CA"/>
    <w:rsid w:val="006A27FB"/>
    <w:rsid w:val="006A2837"/>
    <w:rsid w:val="006A3022"/>
    <w:rsid w:val="006A41AE"/>
    <w:rsid w:val="006A4856"/>
    <w:rsid w:val="006A4AF7"/>
    <w:rsid w:val="006A5474"/>
    <w:rsid w:val="006A564B"/>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6C4A"/>
    <w:rsid w:val="006C13E3"/>
    <w:rsid w:val="006C1445"/>
    <w:rsid w:val="006C1D6D"/>
    <w:rsid w:val="006C20A8"/>
    <w:rsid w:val="006C2757"/>
    <w:rsid w:val="006C319C"/>
    <w:rsid w:val="006C37B1"/>
    <w:rsid w:val="006C3AB0"/>
    <w:rsid w:val="006C42CC"/>
    <w:rsid w:val="006C4FC1"/>
    <w:rsid w:val="006C51A5"/>
    <w:rsid w:val="006C529D"/>
    <w:rsid w:val="006C62B5"/>
    <w:rsid w:val="006C6798"/>
    <w:rsid w:val="006C6DF7"/>
    <w:rsid w:val="006C7734"/>
    <w:rsid w:val="006D0826"/>
    <w:rsid w:val="006D0C12"/>
    <w:rsid w:val="006D0E6B"/>
    <w:rsid w:val="006D12A1"/>
    <w:rsid w:val="006D1CF4"/>
    <w:rsid w:val="006D2146"/>
    <w:rsid w:val="006D38F9"/>
    <w:rsid w:val="006D3FD7"/>
    <w:rsid w:val="006D4A27"/>
    <w:rsid w:val="006D4A69"/>
    <w:rsid w:val="006D632E"/>
    <w:rsid w:val="006D6C9C"/>
    <w:rsid w:val="006E0591"/>
    <w:rsid w:val="006E094A"/>
    <w:rsid w:val="006E12B1"/>
    <w:rsid w:val="006E13D1"/>
    <w:rsid w:val="006E2333"/>
    <w:rsid w:val="006E319D"/>
    <w:rsid w:val="006E4D0C"/>
    <w:rsid w:val="006E4D1B"/>
    <w:rsid w:val="006E4F21"/>
    <w:rsid w:val="006E5A2F"/>
    <w:rsid w:val="006E5B78"/>
    <w:rsid w:val="006E67BA"/>
    <w:rsid w:val="006E699D"/>
    <w:rsid w:val="006E6BA3"/>
    <w:rsid w:val="006E7ACF"/>
    <w:rsid w:val="006F1116"/>
    <w:rsid w:val="006F2654"/>
    <w:rsid w:val="006F3196"/>
    <w:rsid w:val="006F3C54"/>
    <w:rsid w:val="006F3C59"/>
    <w:rsid w:val="006F418C"/>
    <w:rsid w:val="006F5687"/>
    <w:rsid w:val="006F5E64"/>
    <w:rsid w:val="006F60DE"/>
    <w:rsid w:val="006F65FB"/>
    <w:rsid w:val="006F6A37"/>
    <w:rsid w:val="006F6A60"/>
    <w:rsid w:val="006F6AA9"/>
    <w:rsid w:val="006F7914"/>
    <w:rsid w:val="006F7C0B"/>
    <w:rsid w:val="006F7E46"/>
    <w:rsid w:val="00700AB4"/>
    <w:rsid w:val="00700FCA"/>
    <w:rsid w:val="007015C6"/>
    <w:rsid w:val="00701645"/>
    <w:rsid w:val="00701BBC"/>
    <w:rsid w:val="00701D12"/>
    <w:rsid w:val="00702D5A"/>
    <w:rsid w:val="00702E76"/>
    <w:rsid w:val="00702EF7"/>
    <w:rsid w:val="00703571"/>
    <w:rsid w:val="007038E8"/>
    <w:rsid w:val="00703911"/>
    <w:rsid w:val="00703989"/>
    <w:rsid w:val="007042E9"/>
    <w:rsid w:val="00704495"/>
    <w:rsid w:val="007108D3"/>
    <w:rsid w:val="00710EF5"/>
    <w:rsid w:val="0071118B"/>
    <w:rsid w:val="00711C66"/>
    <w:rsid w:val="00711E13"/>
    <w:rsid w:val="00712EDA"/>
    <w:rsid w:val="007136D0"/>
    <w:rsid w:val="00713EFF"/>
    <w:rsid w:val="007155A9"/>
    <w:rsid w:val="007158E1"/>
    <w:rsid w:val="00716AA6"/>
    <w:rsid w:val="0071705B"/>
    <w:rsid w:val="00720505"/>
    <w:rsid w:val="007236A3"/>
    <w:rsid w:val="007239B6"/>
    <w:rsid w:val="007245AC"/>
    <w:rsid w:val="0072490A"/>
    <w:rsid w:val="00724B64"/>
    <w:rsid w:val="0072517D"/>
    <w:rsid w:val="00726878"/>
    <w:rsid w:val="00726E56"/>
    <w:rsid w:val="0073124A"/>
    <w:rsid w:val="0073179A"/>
    <w:rsid w:val="00731B79"/>
    <w:rsid w:val="00731DBF"/>
    <w:rsid w:val="007320A2"/>
    <w:rsid w:val="007327CE"/>
    <w:rsid w:val="00733893"/>
    <w:rsid w:val="00734A05"/>
    <w:rsid w:val="00734ECC"/>
    <w:rsid w:val="00735B35"/>
    <w:rsid w:val="00735C6F"/>
    <w:rsid w:val="007367EB"/>
    <w:rsid w:val="00737A31"/>
    <w:rsid w:val="0074133D"/>
    <w:rsid w:val="0074161D"/>
    <w:rsid w:val="00742A6A"/>
    <w:rsid w:val="00742B44"/>
    <w:rsid w:val="007460E3"/>
    <w:rsid w:val="0074656E"/>
    <w:rsid w:val="007472D5"/>
    <w:rsid w:val="007475FC"/>
    <w:rsid w:val="0075044A"/>
    <w:rsid w:val="0075195F"/>
    <w:rsid w:val="00752B03"/>
    <w:rsid w:val="00753454"/>
    <w:rsid w:val="00753BB5"/>
    <w:rsid w:val="007544F1"/>
    <w:rsid w:val="00755473"/>
    <w:rsid w:val="00755E4A"/>
    <w:rsid w:val="00756832"/>
    <w:rsid w:val="00757F0B"/>
    <w:rsid w:val="0076249F"/>
    <w:rsid w:val="00762609"/>
    <w:rsid w:val="007626D0"/>
    <w:rsid w:val="00763D70"/>
    <w:rsid w:val="00764055"/>
    <w:rsid w:val="007651CA"/>
    <w:rsid w:val="00765998"/>
    <w:rsid w:val="00767519"/>
    <w:rsid w:val="007704E1"/>
    <w:rsid w:val="007705EC"/>
    <w:rsid w:val="00770E5C"/>
    <w:rsid w:val="0077228B"/>
    <w:rsid w:val="00772569"/>
    <w:rsid w:val="00772A4D"/>
    <w:rsid w:val="00772E8C"/>
    <w:rsid w:val="00772FDB"/>
    <w:rsid w:val="0077316B"/>
    <w:rsid w:val="007733C9"/>
    <w:rsid w:val="007736D3"/>
    <w:rsid w:val="0077500F"/>
    <w:rsid w:val="0077548E"/>
    <w:rsid w:val="00777315"/>
    <w:rsid w:val="007802E4"/>
    <w:rsid w:val="00780919"/>
    <w:rsid w:val="00781589"/>
    <w:rsid w:val="007820D0"/>
    <w:rsid w:val="007821DF"/>
    <w:rsid w:val="007826C8"/>
    <w:rsid w:val="00782E61"/>
    <w:rsid w:val="0078398E"/>
    <w:rsid w:val="00784166"/>
    <w:rsid w:val="00784190"/>
    <w:rsid w:val="0078457B"/>
    <w:rsid w:val="00784756"/>
    <w:rsid w:val="0078539D"/>
    <w:rsid w:val="007856C1"/>
    <w:rsid w:val="00785B0F"/>
    <w:rsid w:val="00785B7C"/>
    <w:rsid w:val="00787051"/>
    <w:rsid w:val="0079018D"/>
    <w:rsid w:val="007901DC"/>
    <w:rsid w:val="00790229"/>
    <w:rsid w:val="00790C51"/>
    <w:rsid w:val="00791A00"/>
    <w:rsid w:val="00791DDB"/>
    <w:rsid w:val="00792CEE"/>
    <w:rsid w:val="007936A8"/>
    <w:rsid w:val="007936F6"/>
    <w:rsid w:val="007962B4"/>
    <w:rsid w:val="00796F15"/>
    <w:rsid w:val="007971D7"/>
    <w:rsid w:val="00797E22"/>
    <w:rsid w:val="007A138F"/>
    <w:rsid w:val="007A1640"/>
    <w:rsid w:val="007A1AE4"/>
    <w:rsid w:val="007A277A"/>
    <w:rsid w:val="007A39DF"/>
    <w:rsid w:val="007A43ED"/>
    <w:rsid w:val="007A4AA0"/>
    <w:rsid w:val="007A4BDD"/>
    <w:rsid w:val="007A524A"/>
    <w:rsid w:val="007A6A84"/>
    <w:rsid w:val="007A6CFD"/>
    <w:rsid w:val="007A708B"/>
    <w:rsid w:val="007A72EE"/>
    <w:rsid w:val="007B0397"/>
    <w:rsid w:val="007B0544"/>
    <w:rsid w:val="007B0ADB"/>
    <w:rsid w:val="007B26EE"/>
    <w:rsid w:val="007B3502"/>
    <w:rsid w:val="007B3E6D"/>
    <w:rsid w:val="007B3F05"/>
    <w:rsid w:val="007B44ED"/>
    <w:rsid w:val="007B491A"/>
    <w:rsid w:val="007B5370"/>
    <w:rsid w:val="007B60AD"/>
    <w:rsid w:val="007B61F5"/>
    <w:rsid w:val="007B63FA"/>
    <w:rsid w:val="007B723B"/>
    <w:rsid w:val="007B7496"/>
    <w:rsid w:val="007C0802"/>
    <w:rsid w:val="007C12BE"/>
    <w:rsid w:val="007C14F2"/>
    <w:rsid w:val="007C2739"/>
    <w:rsid w:val="007C366B"/>
    <w:rsid w:val="007C4008"/>
    <w:rsid w:val="007C455A"/>
    <w:rsid w:val="007C4B0F"/>
    <w:rsid w:val="007C4DAD"/>
    <w:rsid w:val="007C5608"/>
    <w:rsid w:val="007C5830"/>
    <w:rsid w:val="007C5933"/>
    <w:rsid w:val="007C599E"/>
    <w:rsid w:val="007C5B14"/>
    <w:rsid w:val="007C5DB8"/>
    <w:rsid w:val="007C5DCE"/>
    <w:rsid w:val="007C67F2"/>
    <w:rsid w:val="007C6CA2"/>
    <w:rsid w:val="007C7B28"/>
    <w:rsid w:val="007D05B2"/>
    <w:rsid w:val="007D05FA"/>
    <w:rsid w:val="007D0C44"/>
    <w:rsid w:val="007D1972"/>
    <w:rsid w:val="007D1F33"/>
    <w:rsid w:val="007D30C1"/>
    <w:rsid w:val="007D3307"/>
    <w:rsid w:val="007D433F"/>
    <w:rsid w:val="007D44CE"/>
    <w:rsid w:val="007D481A"/>
    <w:rsid w:val="007D535A"/>
    <w:rsid w:val="007D54F8"/>
    <w:rsid w:val="007D592A"/>
    <w:rsid w:val="007D5E27"/>
    <w:rsid w:val="007D5FFD"/>
    <w:rsid w:val="007D6041"/>
    <w:rsid w:val="007D6F64"/>
    <w:rsid w:val="007D7755"/>
    <w:rsid w:val="007D7950"/>
    <w:rsid w:val="007D7E50"/>
    <w:rsid w:val="007E1782"/>
    <w:rsid w:val="007E1DF0"/>
    <w:rsid w:val="007E25AB"/>
    <w:rsid w:val="007E292E"/>
    <w:rsid w:val="007E2F41"/>
    <w:rsid w:val="007E415C"/>
    <w:rsid w:val="007E4496"/>
    <w:rsid w:val="007E44FC"/>
    <w:rsid w:val="007E5AC2"/>
    <w:rsid w:val="007E79C5"/>
    <w:rsid w:val="007E7CE5"/>
    <w:rsid w:val="007F0798"/>
    <w:rsid w:val="007F1B62"/>
    <w:rsid w:val="007F2845"/>
    <w:rsid w:val="007F2A69"/>
    <w:rsid w:val="007F38A2"/>
    <w:rsid w:val="007F43BC"/>
    <w:rsid w:val="007F4740"/>
    <w:rsid w:val="007F77CA"/>
    <w:rsid w:val="008006C6"/>
    <w:rsid w:val="008007DD"/>
    <w:rsid w:val="00800C52"/>
    <w:rsid w:val="0080153E"/>
    <w:rsid w:val="008018C8"/>
    <w:rsid w:val="0080263A"/>
    <w:rsid w:val="00802710"/>
    <w:rsid w:val="0080291A"/>
    <w:rsid w:val="00803012"/>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45C6"/>
    <w:rsid w:val="008154EC"/>
    <w:rsid w:val="00815550"/>
    <w:rsid w:val="00820DC7"/>
    <w:rsid w:val="00820FFB"/>
    <w:rsid w:val="00821698"/>
    <w:rsid w:val="00821765"/>
    <w:rsid w:val="00821ED4"/>
    <w:rsid w:val="008221FE"/>
    <w:rsid w:val="0082226C"/>
    <w:rsid w:val="0082285D"/>
    <w:rsid w:val="00822BF5"/>
    <w:rsid w:val="00823402"/>
    <w:rsid w:val="00824894"/>
    <w:rsid w:val="00824FFF"/>
    <w:rsid w:val="00825366"/>
    <w:rsid w:val="008256FA"/>
    <w:rsid w:val="00825E84"/>
    <w:rsid w:val="00825FAD"/>
    <w:rsid w:val="00826C7B"/>
    <w:rsid w:val="00826DD9"/>
    <w:rsid w:val="00826E01"/>
    <w:rsid w:val="00827792"/>
    <w:rsid w:val="008277A8"/>
    <w:rsid w:val="008278B6"/>
    <w:rsid w:val="008307E3"/>
    <w:rsid w:val="008307ED"/>
    <w:rsid w:val="00830AB9"/>
    <w:rsid w:val="00830B3B"/>
    <w:rsid w:val="00830CFB"/>
    <w:rsid w:val="0083350F"/>
    <w:rsid w:val="00833705"/>
    <w:rsid w:val="00834358"/>
    <w:rsid w:val="008346BD"/>
    <w:rsid w:val="00834923"/>
    <w:rsid w:val="008359EB"/>
    <w:rsid w:val="00836B7A"/>
    <w:rsid w:val="00837B90"/>
    <w:rsid w:val="008409AA"/>
    <w:rsid w:val="00840FB8"/>
    <w:rsid w:val="00842E0C"/>
    <w:rsid w:val="0084345F"/>
    <w:rsid w:val="00843A7A"/>
    <w:rsid w:val="008447F5"/>
    <w:rsid w:val="00845ACF"/>
    <w:rsid w:val="00846292"/>
    <w:rsid w:val="008506E1"/>
    <w:rsid w:val="00850D96"/>
    <w:rsid w:val="008515EE"/>
    <w:rsid w:val="00851A8E"/>
    <w:rsid w:val="00851EC7"/>
    <w:rsid w:val="008528D3"/>
    <w:rsid w:val="008535A4"/>
    <w:rsid w:val="00854553"/>
    <w:rsid w:val="00855B86"/>
    <w:rsid w:val="0085636B"/>
    <w:rsid w:val="00856A06"/>
    <w:rsid w:val="00856C7C"/>
    <w:rsid w:val="00856D21"/>
    <w:rsid w:val="00856D47"/>
    <w:rsid w:val="008603B0"/>
    <w:rsid w:val="008607DC"/>
    <w:rsid w:val="00860874"/>
    <w:rsid w:val="008609A3"/>
    <w:rsid w:val="00861D57"/>
    <w:rsid w:val="00862008"/>
    <w:rsid w:val="00862720"/>
    <w:rsid w:val="008628C8"/>
    <w:rsid w:val="00862B2A"/>
    <w:rsid w:val="008630B9"/>
    <w:rsid w:val="00863F37"/>
    <w:rsid w:val="0086406B"/>
    <w:rsid w:val="00864C8C"/>
    <w:rsid w:val="0086534B"/>
    <w:rsid w:val="008659FB"/>
    <w:rsid w:val="0086709D"/>
    <w:rsid w:val="00867651"/>
    <w:rsid w:val="00867B5A"/>
    <w:rsid w:val="0087236B"/>
    <w:rsid w:val="00874009"/>
    <w:rsid w:val="00874158"/>
    <w:rsid w:val="008743F3"/>
    <w:rsid w:val="0087444A"/>
    <w:rsid w:val="00875139"/>
    <w:rsid w:val="00875410"/>
    <w:rsid w:val="00875657"/>
    <w:rsid w:val="00880ECB"/>
    <w:rsid w:val="00880EDF"/>
    <w:rsid w:val="008811FD"/>
    <w:rsid w:val="008825A0"/>
    <w:rsid w:val="00882C09"/>
    <w:rsid w:val="00882DE6"/>
    <w:rsid w:val="00883A20"/>
    <w:rsid w:val="00883D4D"/>
    <w:rsid w:val="00884B59"/>
    <w:rsid w:val="008850BA"/>
    <w:rsid w:val="00885580"/>
    <w:rsid w:val="00885876"/>
    <w:rsid w:val="0088611B"/>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6414"/>
    <w:rsid w:val="0089716F"/>
    <w:rsid w:val="00897C71"/>
    <w:rsid w:val="008A0781"/>
    <w:rsid w:val="008A0F54"/>
    <w:rsid w:val="008A1067"/>
    <w:rsid w:val="008A1444"/>
    <w:rsid w:val="008A16F9"/>
    <w:rsid w:val="008A1D3E"/>
    <w:rsid w:val="008A3038"/>
    <w:rsid w:val="008A3379"/>
    <w:rsid w:val="008A4B16"/>
    <w:rsid w:val="008A4D63"/>
    <w:rsid w:val="008A4E11"/>
    <w:rsid w:val="008A50A1"/>
    <w:rsid w:val="008A6D62"/>
    <w:rsid w:val="008B13E9"/>
    <w:rsid w:val="008B15E1"/>
    <w:rsid w:val="008B1A53"/>
    <w:rsid w:val="008B1B6B"/>
    <w:rsid w:val="008B1EA4"/>
    <w:rsid w:val="008B2257"/>
    <w:rsid w:val="008B2436"/>
    <w:rsid w:val="008B2D19"/>
    <w:rsid w:val="008B35A3"/>
    <w:rsid w:val="008B3B51"/>
    <w:rsid w:val="008B3DC8"/>
    <w:rsid w:val="008B4057"/>
    <w:rsid w:val="008B4145"/>
    <w:rsid w:val="008B4167"/>
    <w:rsid w:val="008B5071"/>
    <w:rsid w:val="008B5290"/>
    <w:rsid w:val="008B586D"/>
    <w:rsid w:val="008B6270"/>
    <w:rsid w:val="008B6A40"/>
    <w:rsid w:val="008B72EC"/>
    <w:rsid w:val="008C1557"/>
    <w:rsid w:val="008C2A7D"/>
    <w:rsid w:val="008C2CFD"/>
    <w:rsid w:val="008C34FF"/>
    <w:rsid w:val="008C3FDC"/>
    <w:rsid w:val="008C47AD"/>
    <w:rsid w:val="008C5F05"/>
    <w:rsid w:val="008C603A"/>
    <w:rsid w:val="008C690B"/>
    <w:rsid w:val="008C71C8"/>
    <w:rsid w:val="008D167D"/>
    <w:rsid w:val="008D2E79"/>
    <w:rsid w:val="008D3116"/>
    <w:rsid w:val="008D492A"/>
    <w:rsid w:val="008D4B58"/>
    <w:rsid w:val="008D4B7F"/>
    <w:rsid w:val="008D4B8A"/>
    <w:rsid w:val="008D6541"/>
    <w:rsid w:val="008D6645"/>
    <w:rsid w:val="008D7D7B"/>
    <w:rsid w:val="008E006E"/>
    <w:rsid w:val="008E0A30"/>
    <w:rsid w:val="008E0B46"/>
    <w:rsid w:val="008E0F52"/>
    <w:rsid w:val="008E2101"/>
    <w:rsid w:val="008E216C"/>
    <w:rsid w:val="008E2316"/>
    <w:rsid w:val="008E2563"/>
    <w:rsid w:val="008E3063"/>
    <w:rsid w:val="008E323E"/>
    <w:rsid w:val="008E34BE"/>
    <w:rsid w:val="008E36FE"/>
    <w:rsid w:val="008E3AA8"/>
    <w:rsid w:val="008E3E57"/>
    <w:rsid w:val="008E42CE"/>
    <w:rsid w:val="008E42F4"/>
    <w:rsid w:val="008E4333"/>
    <w:rsid w:val="008E4A31"/>
    <w:rsid w:val="008E5657"/>
    <w:rsid w:val="008E580B"/>
    <w:rsid w:val="008E5B22"/>
    <w:rsid w:val="008E5E51"/>
    <w:rsid w:val="008E709E"/>
    <w:rsid w:val="008E71EC"/>
    <w:rsid w:val="008F00DB"/>
    <w:rsid w:val="008F121F"/>
    <w:rsid w:val="008F1264"/>
    <w:rsid w:val="008F1CE3"/>
    <w:rsid w:val="008F2425"/>
    <w:rsid w:val="008F2908"/>
    <w:rsid w:val="008F39DD"/>
    <w:rsid w:val="008F47C6"/>
    <w:rsid w:val="008F6647"/>
    <w:rsid w:val="008F66E5"/>
    <w:rsid w:val="008F700E"/>
    <w:rsid w:val="00900343"/>
    <w:rsid w:val="009006A2"/>
    <w:rsid w:val="00900CDF"/>
    <w:rsid w:val="0090102B"/>
    <w:rsid w:val="00901448"/>
    <w:rsid w:val="0090273B"/>
    <w:rsid w:val="009036BC"/>
    <w:rsid w:val="00903D30"/>
    <w:rsid w:val="00904414"/>
    <w:rsid w:val="0090502F"/>
    <w:rsid w:val="00905197"/>
    <w:rsid w:val="00905C47"/>
    <w:rsid w:val="00906379"/>
    <w:rsid w:val="00906A8C"/>
    <w:rsid w:val="009077FB"/>
    <w:rsid w:val="009101EA"/>
    <w:rsid w:val="009106FC"/>
    <w:rsid w:val="009108E5"/>
    <w:rsid w:val="009118BB"/>
    <w:rsid w:val="0091191F"/>
    <w:rsid w:val="00911E7D"/>
    <w:rsid w:val="009120A9"/>
    <w:rsid w:val="009134C3"/>
    <w:rsid w:val="00915B81"/>
    <w:rsid w:val="00915D6B"/>
    <w:rsid w:val="009160DF"/>
    <w:rsid w:val="009162C7"/>
    <w:rsid w:val="00916B07"/>
    <w:rsid w:val="00916EC2"/>
    <w:rsid w:val="009213BD"/>
    <w:rsid w:val="009230A6"/>
    <w:rsid w:val="00924627"/>
    <w:rsid w:val="00924D9F"/>
    <w:rsid w:val="009250A8"/>
    <w:rsid w:val="00925BE6"/>
    <w:rsid w:val="0092658F"/>
    <w:rsid w:val="00926697"/>
    <w:rsid w:val="00926F61"/>
    <w:rsid w:val="00926FA9"/>
    <w:rsid w:val="00926FE2"/>
    <w:rsid w:val="0093072B"/>
    <w:rsid w:val="0093123D"/>
    <w:rsid w:val="00932834"/>
    <w:rsid w:val="00933040"/>
    <w:rsid w:val="009330E9"/>
    <w:rsid w:val="00933F1C"/>
    <w:rsid w:val="00934D97"/>
    <w:rsid w:val="00935D15"/>
    <w:rsid w:val="00940947"/>
    <w:rsid w:val="009411FB"/>
    <w:rsid w:val="009414A9"/>
    <w:rsid w:val="00941A95"/>
    <w:rsid w:val="00941B71"/>
    <w:rsid w:val="00941DF9"/>
    <w:rsid w:val="009421AD"/>
    <w:rsid w:val="0094221C"/>
    <w:rsid w:val="0094409C"/>
    <w:rsid w:val="00944159"/>
    <w:rsid w:val="009446DA"/>
    <w:rsid w:val="009449B2"/>
    <w:rsid w:val="00944A82"/>
    <w:rsid w:val="00944BA5"/>
    <w:rsid w:val="0094574F"/>
    <w:rsid w:val="00946C4D"/>
    <w:rsid w:val="0095019A"/>
    <w:rsid w:val="009508CE"/>
    <w:rsid w:val="00951885"/>
    <w:rsid w:val="0095285B"/>
    <w:rsid w:val="00953489"/>
    <w:rsid w:val="00953FE9"/>
    <w:rsid w:val="00954417"/>
    <w:rsid w:val="0095481C"/>
    <w:rsid w:val="0095526F"/>
    <w:rsid w:val="009567E6"/>
    <w:rsid w:val="00957076"/>
    <w:rsid w:val="00957132"/>
    <w:rsid w:val="009576FD"/>
    <w:rsid w:val="009578EB"/>
    <w:rsid w:val="009578FF"/>
    <w:rsid w:val="00960446"/>
    <w:rsid w:val="009606DC"/>
    <w:rsid w:val="00960D30"/>
    <w:rsid w:val="00960E28"/>
    <w:rsid w:val="009610ED"/>
    <w:rsid w:val="00961EE9"/>
    <w:rsid w:val="009633BB"/>
    <w:rsid w:val="00963A36"/>
    <w:rsid w:val="009643DA"/>
    <w:rsid w:val="0096485F"/>
    <w:rsid w:val="00965C40"/>
    <w:rsid w:val="00966889"/>
    <w:rsid w:val="00967076"/>
    <w:rsid w:val="00967354"/>
    <w:rsid w:val="0096759A"/>
    <w:rsid w:val="00970644"/>
    <w:rsid w:val="00971592"/>
    <w:rsid w:val="00971617"/>
    <w:rsid w:val="009717E6"/>
    <w:rsid w:val="009717F8"/>
    <w:rsid w:val="00971DDF"/>
    <w:rsid w:val="0097225C"/>
    <w:rsid w:val="009731D6"/>
    <w:rsid w:val="00973B08"/>
    <w:rsid w:val="00973FC6"/>
    <w:rsid w:val="00974746"/>
    <w:rsid w:val="00974A60"/>
    <w:rsid w:val="00975119"/>
    <w:rsid w:val="00975CBE"/>
    <w:rsid w:val="009763ED"/>
    <w:rsid w:val="00976682"/>
    <w:rsid w:val="00976F04"/>
    <w:rsid w:val="009777F4"/>
    <w:rsid w:val="00977AD8"/>
    <w:rsid w:val="00980A10"/>
    <w:rsid w:val="00980E09"/>
    <w:rsid w:val="00981130"/>
    <w:rsid w:val="0098229C"/>
    <w:rsid w:val="0098289D"/>
    <w:rsid w:val="009835E0"/>
    <w:rsid w:val="00983D46"/>
    <w:rsid w:val="00983DCA"/>
    <w:rsid w:val="00985EF7"/>
    <w:rsid w:val="00986093"/>
    <w:rsid w:val="00986146"/>
    <w:rsid w:val="00986464"/>
    <w:rsid w:val="00986503"/>
    <w:rsid w:val="00986CF9"/>
    <w:rsid w:val="00986E9F"/>
    <w:rsid w:val="0098727B"/>
    <w:rsid w:val="00987416"/>
    <w:rsid w:val="00990C0E"/>
    <w:rsid w:val="00990D75"/>
    <w:rsid w:val="00991093"/>
    <w:rsid w:val="0099163B"/>
    <w:rsid w:val="00992343"/>
    <w:rsid w:val="0099383D"/>
    <w:rsid w:val="009938B1"/>
    <w:rsid w:val="00995666"/>
    <w:rsid w:val="00996258"/>
    <w:rsid w:val="00996306"/>
    <w:rsid w:val="00996744"/>
    <w:rsid w:val="00997CF4"/>
    <w:rsid w:val="009A1169"/>
    <w:rsid w:val="009A164C"/>
    <w:rsid w:val="009A1AAC"/>
    <w:rsid w:val="009A2BB6"/>
    <w:rsid w:val="009A2CB8"/>
    <w:rsid w:val="009A3462"/>
    <w:rsid w:val="009A3789"/>
    <w:rsid w:val="009A45A2"/>
    <w:rsid w:val="009A5310"/>
    <w:rsid w:val="009A6919"/>
    <w:rsid w:val="009A6AC7"/>
    <w:rsid w:val="009B019F"/>
    <w:rsid w:val="009B0408"/>
    <w:rsid w:val="009B0843"/>
    <w:rsid w:val="009B0DEE"/>
    <w:rsid w:val="009B1335"/>
    <w:rsid w:val="009B176D"/>
    <w:rsid w:val="009B1E47"/>
    <w:rsid w:val="009B2B93"/>
    <w:rsid w:val="009B2CED"/>
    <w:rsid w:val="009B3054"/>
    <w:rsid w:val="009B335D"/>
    <w:rsid w:val="009B3C90"/>
    <w:rsid w:val="009B4D07"/>
    <w:rsid w:val="009B5714"/>
    <w:rsid w:val="009B577F"/>
    <w:rsid w:val="009B6AFF"/>
    <w:rsid w:val="009B7454"/>
    <w:rsid w:val="009B76E3"/>
    <w:rsid w:val="009B76F9"/>
    <w:rsid w:val="009B7A72"/>
    <w:rsid w:val="009B7BB8"/>
    <w:rsid w:val="009C0E9B"/>
    <w:rsid w:val="009C126A"/>
    <w:rsid w:val="009C1D4C"/>
    <w:rsid w:val="009C23C7"/>
    <w:rsid w:val="009C26F2"/>
    <w:rsid w:val="009C2DD2"/>
    <w:rsid w:val="009C3982"/>
    <w:rsid w:val="009C3CC6"/>
    <w:rsid w:val="009C3DE3"/>
    <w:rsid w:val="009C441F"/>
    <w:rsid w:val="009C4A07"/>
    <w:rsid w:val="009C4B8E"/>
    <w:rsid w:val="009C51D5"/>
    <w:rsid w:val="009C543C"/>
    <w:rsid w:val="009C599A"/>
    <w:rsid w:val="009C5D0E"/>
    <w:rsid w:val="009C5EFF"/>
    <w:rsid w:val="009C650E"/>
    <w:rsid w:val="009C6B8A"/>
    <w:rsid w:val="009C70DB"/>
    <w:rsid w:val="009C774A"/>
    <w:rsid w:val="009C7F12"/>
    <w:rsid w:val="009D00A3"/>
    <w:rsid w:val="009D19BC"/>
    <w:rsid w:val="009D2348"/>
    <w:rsid w:val="009D29D7"/>
    <w:rsid w:val="009D2D5F"/>
    <w:rsid w:val="009D2EA8"/>
    <w:rsid w:val="009D2F0C"/>
    <w:rsid w:val="009D3306"/>
    <w:rsid w:val="009D33EC"/>
    <w:rsid w:val="009D33FB"/>
    <w:rsid w:val="009D3578"/>
    <w:rsid w:val="009D3A5F"/>
    <w:rsid w:val="009D3BA6"/>
    <w:rsid w:val="009D4F88"/>
    <w:rsid w:val="009D5193"/>
    <w:rsid w:val="009D53CA"/>
    <w:rsid w:val="009D5C32"/>
    <w:rsid w:val="009D5C56"/>
    <w:rsid w:val="009D6472"/>
    <w:rsid w:val="009D6B92"/>
    <w:rsid w:val="009D79DC"/>
    <w:rsid w:val="009D79F4"/>
    <w:rsid w:val="009D7D19"/>
    <w:rsid w:val="009E126D"/>
    <w:rsid w:val="009E189C"/>
    <w:rsid w:val="009E18B5"/>
    <w:rsid w:val="009E33D7"/>
    <w:rsid w:val="009E3646"/>
    <w:rsid w:val="009E3CD1"/>
    <w:rsid w:val="009E5520"/>
    <w:rsid w:val="009E5AF5"/>
    <w:rsid w:val="009E5EB5"/>
    <w:rsid w:val="009E65E6"/>
    <w:rsid w:val="009E6D43"/>
    <w:rsid w:val="009E74F0"/>
    <w:rsid w:val="009E7F23"/>
    <w:rsid w:val="009F0768"/>
    <w:rsid w:val="009F0ECB"/>
    <w:rsid w:val="009F102A"/>
    <w:rsid w:val="009F151C"/>
    <w:rsid w:val="009F2A19"/>
    <w:rsid w:val="009F39D7"/>
    <w:rsid w:val="009F514E"/>
    <w:rsid w:val="009F7867"/>
    <w:rsid w:val="009F7D66"/>
    <w:rsid w:val="00A00BD2"/>
    <w:rsid w:val="00A00E56"/>
    <w:rsid w:val="00A01CC8"/>
    <w:rsid w:val="00A027F3"/>
    <w:rsid w:val="00A028F5"/>
    <w:rsid w:val="00A02BE5"/>
    <w:rsid w:val="00A0357F"/>
    <w:rsid w:val="00A03893"/>
    <w:rsid w:val="00A03978"/>
    <w:rsid w:val="00A03AB1"/>
    <w:rsid w:val="00A04D7E"/>
    <w:rsid w:val="00A051D9"/>
    <w:rsid w:val="00A05848"/>
    <w:rsid w:val="00A05DF3"/>
    <w:rsid w:val="00A07E08"/>
    <w:rsid w:val="00A07F55"/>
    <w:rsid w:val="00A10D79"/>
    <w:rsid w:val="00A11535"/>
    <w:rsid w:val="00A11E56"/>
    <w:rsid w:val="00A11FFC"/>
    <w:rsid w:val="00A12798"/>
    <w:rsid w:val="00A129C0"/>
    <w:rsid w:val="00A13A09"/>
    <w:rsid w:val="00A14722"/>
    <w:rsid w:val="00A14BA2"/>
    <w:rsid w:val="00A15109"/>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66C"/>
    <w:rsid w:val="00A25F05"/>
    <w:rsid w:val="00A26491"/>
    <w:rsid w:val="00A26D0E"/>
    <w:rsid w:val="00A27527"/>
    <w:rsid w:val="00A30B2D"/>
    <w:rsid w:val="00A311AE"/>
    <w:rsid w:val="00A312A6"/>
    <w:rsid w:val="00A3130E"/>
    <w:rsid w:val="00A3193B"/>
    <w:rsid w:val="00A324CF"/>
    <w:rsid w:val="00A327F3"/>
    <w:rsid w:val="00A32C78"/>
    <w:rsid w:val="00A32E8B"/>
    <w:rsid w:val="00A32ED6"/>
    <w:rsid w:val="00A33326"/>
    <w:rsid w:val="00A33776"/>
    <w:rsid w:val="00A344A5"/>
    <w:rsid w:val="00A346C3"/>
    <w:rsid w:val="00A34780"/>
    <w:rsid w:val="00A34D4A"/>
    <w:rsid w:val="00A36155"/>
    <w:rsid w:val="00A3629E"/>
    <w:rsid w:val="00A365AD"/>
    <w:rsid w:val="00A4125B"/>
    <w:rsid w:val="00A42174"/>
    <w:rsid w:val="00A42A85"/>
    <w:rsid w:val="00A42D07"/>
    <w:rsid w:val="00A44AE5"/>
    <w:rsid w:val="00A44B43"/>
    <w:rsid w:val="00A4503E"/>
    <w:rsid w:val="00A450C0"/>
    <w:rsid w:val="00A45468"/>
    <w:rsid w:val="00A46808"/>
    <w:rsid w:val="00A471A8"/>
    <w:rsid w:val="00A4791B"/>
    <w:rsid w:val="00A5000B"/>
    <w:rsid w:val="00A50A48"/>
    <w:rsid w:val="00A50A4F"/>
    <w:rsid w:val="00A510D2"/>
    <w:rsid w:val="00A51180"/>
    <w:rsid w:val="00A51242"/>
    <w:rsid w:val="00A51522"/>
    <w:rsid w:val="00A51573"/>
    <w:rsid w:val="00A51A5E"/>
    <w:rsid w:val="00A521F5"/>
    <w:rsid w:val="00A52895"/>
    <w:rsid w:val="00A52D7D"/>
    <w:rsid w:val="00A539A5"/>
    <w:rsid w:val="00A53B42"/>
    <w:rsid w:val="00A53DA0"/>
    <w:rsid w:val="00A5404D"/>
    <w:rsid w:val="00A54A81"/>
    <w:rsid w:val="00A555A7"/>
    <w:rsid w:val="00A55F14"/>
    <w:rsid w:val="00A565DF"/>
    <w:rsid w:val="00A571BB"/>
    <w:rsid w:val="00A5765D"/>
    <w:rsid w:val="00A579BD"/>
    <w:rsid w:val="00A607CB"/>
    <w:rsid w:val="00A6157E"/>
    <w:rsid w:val="00A6351F"/>
    <w:rsid w:val="00A63809"/>
    <w:rsid w:val="00A64278"/>
    <w:rsid w:val="00A64A6E"/>
    <w:rsid w:val="00A6519F"/>
    <w:rsid w:val="00A65336"/>
    <w:rsid w:val="00A65931"/>
    <w:rsid w:val="00A65A70"/>
    <w:rsid w:val="00A6665F"/>
    <w:rsid w:val="00A66F2E"/>
    <w:rsid w:val="00A66F36"/>
    <w:rsid w:val="00A676D9"/>
    <w:rsid w:val="00A67EFC"/>
    <w:rsid w:val="00A7031E"/>
    <w:rsid w:val="00A70758"/>
    <w:rsid w:val="00A70D7C"/>
    <w:rsid w:val="00A71140"/>
    <w:rsid w:val="00A7184F"/>
    <w:rsid w:val="00A7205E"/>
    <w:rsid w:val="00A72403"/>
    <w:rsid w:val="00A72F1D"/>
    <w:rsid w:val="00A73BF5"/>
    <w:rsid w:val="00A74333"/>
    <w:rsid w:val="00A74692"/>
    <w:rsid w:val="00A7593F"/>
    <w:rsid w:val="00A75A52"/>
    <w:rsid w:val="00A75E95"/>
    <w:rsid w:val="00A7618B"/>
    <w:rsid w:val="00A762E3"/>
    <w:rsid w:val="00A7640B"/>
    <w:rsid w:val="00A773A8"/>
    <w:rsid w:val="00A7778B"/>
    <w:rsid w:val="00A77F0F"/>
    <w:rsid w:val="00A803BC"/>
    <w:rsid w:val="00A80969"/>
    <w:rsid w:val="00A80AAF"/>
    <w:rsid w:val="00A81568"/>
    <w:rsid w:val="00A83FB0"/>
    <w:rsid w:val="00A84DFE"/>
    <w:rsid w:val="00A85149"/>
    <w:rsid w:val="00A85542"/>
    <w:rsid w:val="00A85798"/>
    <w:rsid w:val="00A8609D"/>
    <w:rsid w:val="00A86EA7"/>
    <w:rsid w:val="00A8779F"/>
    <w:rsid w:val="00A877DB"/>
    <w:rsid w:val="00A87CFB"/>
    <w:rsid w:val="00A90376"/>
    <w:rsid w:val="00A91244"/>
    <w:rsid w:val="00A91774"/>
    <w:rsid w:val="00A91C7F"/>
    <w:rsid w:val="00A92066"/>
    <w:rsid w:val="00A92776"/>
    <w:rsid w:val="00A93181"/>
    <w:rsid w:val="00A938E6"/>
    <w:rsid w:val="00A93AEA"/>
    <w:rsid w:val="00A93CCF"/>
    <w:rsid w:val="00A94E4E"/>
    <w:rsid w:val="00A95514"/>
    <w:rsid w:val="00A95BD5"/>
    <w:rsid w:val="00A95C53"/>
    <w:rsid w:val="00A96B4D"/>
    <w:rsid w:val="00A96F78"/>
    <w:rsid w:val="00A979E1"/>
    <w:rsid w:val="00AA0B9E"/>
    <w:rsid w:val="00AA1087"/>
    <w:rsid w:val="00AA16BB"/>
    <w:rsid w:val="00AA22E4"/>
    <w:rsid w:val="00AA247C"/>
    <w:rsid w:val="00AA25A9"/>
    <w:rsid w:val="00AA26D9"/>
    <w:rsid w:val="00AA278A"/>
    <w:rsid w:val="00AA3183"/>
    <w:rsid w:val="00AA4605"/>
    <w:rsid w:val="00AA51AD"/>
    <w:rsid w:val="00AA591E"/>
    <w:rsid w:val="00AA5DF4"/>
    <w:rsid w:val="00AA62A7"/>
    <w:rsid w:val="00AA65C9"/>
    <w:rsid w:val="00AA66CB"/>
    <w:rsid w:val="00AA798D"/>
    <w:rsid w:val="00AB069B"/>
    <w:rsid w:val="00AB0A32"/>
    <w:rsid w:val="00AB0B90"/>
    <w:rsid w:val="00AB0E56"/>
    <w:rsid w:val="00AB0ED5"/>
    <w:rsid w:val="00AB18AC"/>
    <w:rsid w:val="00AB1EB7"/>
    <w:rsid w:val="00AB2F38"/>
    <w:rsid w:val="00AB3A15"/>
    <w:rsid w:val="00AB4ECC"/>
    <w:rsid w:val="00AB4F0F"/>
    <w:rsid w:val="00AB53E3"/>
    <w:rsid w:val="00AB60E2"/>
    <w:rsid w:val="00AB6601"/>
    <w:rsid w:val="00AB674E"/>
    <w:rsid w:val="00AB6D79"/>
    <w:rsid w:val="00AB6ECF"/>
    <w:rsid w:val="00AB709E"/>
    <w:rsid w:val="00AB7806"/>
    <w:rsid w:val="00AC01BF"/>
    <w:rsid w:val="00AC02C1"/>
    <w:rsid w:val="00AC0AB6"/>
    <w:rsid w:val="00AC10AD"/>
    <w:rsid w:val="00AC1E55"/>
    <w:rsid w:val="00AC32F0"/>
    <w:rsid w:val="00AC3D06"/>
    <w:rsid w:val="00AC429F"/>
    <w:rsid w:val="00AC60B4"/>
    <w:rsid w:val="00AC67B6"/>
    <w:rsid w:val="00AC7BC5"/>
    <w:rsid w:val="00AC7D98"/>
    <w:rsid w:val="00AD00C5"/>
    <w:rsid w:val="00AD165F"/>
    <w:rsid w:val="00AD1A54"/>
    <w:rsid w:val="00AD2794"/>
    <w:rsid w:val="00AD2DC5"/>
    <w:rsid w:val="00AD3455"/>
    <w:rsid w:val="00AD3B30"/>
    <w:rsid w:val="00AD3B41"/>
    <w:rsid w:val="00AD3CAD"/>
    <w:rsid w:val="00AD46C6"/>
    <w:rsid w:val="00AD4859"/>
    <w:rsid w:val="00AD5A99"/>
    <w:rsid w:val="00AD69FF"/>
    <w:rsid w:val="00AD6C38"/>
    <w:rsid w:val="00AD702B"/>
    <w:rsid w:val="00AD72E6"/>
    <w:rsid w:val="00AD7C79"/>
    <w:rsid w:val="00AD7C95"/>
    <w:rsid w:val="00AD7FCD"/>
    <w:rsid w:val="00AE198A"/>
    <w:rsid w:val="00AE245C"/>
    <w:rsid w:val="00AE2BED"/>
    <w:rsid w:val="00AE3DE1"/>
    <w:rsid w:val="00AE5439"/>
    <w:rsid w:val="00AE5DB7"/>
    <w:rsid w:val="00AE61B2"/>
    <w:rsid w:val="00AE6221"/>
    <w:rsid w:val="00AE633A"/>
    <w:rsid w:val="00AE78D1"/>
    <w:rsid w:val="00AE7F89"/>
    <w:rsid w:val="00AF27A9"/>
    <w:rsid w:val="00AF2D54"/>
    <w:rsid w:val="00AF3458"/>
    <w:rsid w:val="00AF3F7B"/>
    <w:rsid w:val="00AF42B4"/>
    <w:rsid w:val="00AF49F5"/>
    <w:rsid w:val="00AF4B8A"/>
    <w:rsid w:val="00AF4F1B"/>
    <w:rsid w:val="00AF563C"/>
    <w:rsid w:val="00AF5EC6"/>
    <w:rsid w:val="00AF64F4"/>
    <w:rsid w:val="00AF66C4"/>
    <w:rsid w:val="00AF6C38"/>
    <w:rsid w:val="00AF6E8A"/>
    <w:rsid w:val="00AF7213"/>
    <w:rsid w:val="00AF7771"/>
    <w:rsid w:val="00AF7D92"/>
    <w:rsid w:val="00B00712"/>
    <w:rsid w:val="00B008F1"/>
    <w:rsid w:val="00B00FB4"/>
    <w:rsid w:val="00B011CC"/>
    <w:rsid w:val="00B01C8C"/>
    <w:rsid w:val="00B039E2"/>
    <w:rsid w:val="00B03C2E"/>
    <w:rsid w:val="00B04048"/>
    <w:rsid w:val="00B04F3D"/>
    <w:rsid w:val="00B05200"/>
    <w:rsid w:val="00B0551F"/>
    <w:rsid w:val="00B05702"/>
    <w:rsid w:val="00B0571F"/>
    <w:rsid w:val="00B068B3"/>
    <w:rsid w:val="00B068CB"/>
    <w:rsid w:val="00B06DD9"/>
    <w:rsid w:val="00B07CD6"/>
    <w:rsid w:val="00B07E52"/>
    <w:rsid w:val="00B10010"/>
    <w:rsid w:val="00B109C7"/>
    <w:rsid w:val="00B11131"/>
    <w:rsid w:val="00B11635"/>
    <w:rsid w:val="00B11775"/>
    <w:rsid w:val="00B12F75"/>
    <w:rsid w:val="00B1302D"/>
    <w:rsid w:val="00B1513F"/>
    <w:rsid w:val="00B154FE"/>
    <w:rsid w:val="00B15B89"/>
    <w:rsid w:val="00B1714D"/>
    <w:rsid w:val="00B1746F"/>
    <w:rsid w:val="00B17D16"/>
    <w:rsid w:val="00B20725"/>
    <w:rsid w:val="00B2087E"/>
    <w:rsid w:val="00B20B11"/>
    <w:rsid w:val="00B20B94"/>
    <w:rsid w:val="00B21D73"/>
    <w:rsid w:val="00B22440"/>
    <w:rsid w:val="00B24157"/>
    <w:rsid w:val="00B24249"/>
    <w:rsid w:val="00B248D0"/>
    <w:rsid w:val="00B2628E"/>
    <w:rsid w:val="00B266B0"/>
    <w:rsid w:val="00B26C26"/>
    <w:rsid w:val="00B27921"/>
    <w:rsid w:val="00B3000E"/>
    <w:rsid w:val="00B3025F"/>
    <w:rsid w:val="00B31C1D"/>
    <w:rsid w:val="00B31CDE"/>
    <w:rsid w:val="00B326A8"/>
    <w:rsid w:val="00B3291A"/>
    <w:rsid w:val="00B329EB"/>
    <w:rsid w:val="00B32FCD"/>
    <w:rsid w:val="00B33508"/>
    <w:rsid w:val="00B3377E"/>
    <w:rsid w:val="00B34E63"/>
    <w:rsid w:val="00B351D0"/>
    <w:rsid w:val="00B35DA4"/>
    <w:rsid w:val="00B36528"/>
    <w:rsid w:val="00B40A96"/>
    <w:rsid w:val="00B4184B"/>
    <w:rsid w:val="00B41FC9"/>
    <w:rsid w:val="00B422A7"/>
    <w:rsid w:val="00B42A32"/>
    <w:rsid w:val="00B42FA6"/>
    <w:rsid w:val="00B43213"/>
    <w:rsid w:val="00B4399E"/>
    <w:rsid w:val="00B43A16"/>
    <w:rsid w:val="00B45CE1"/>
    <w:rsid w:val="00B46A75"/>
    <w:rsid w:val="00B470A7"/>
    <w:rsid w:val="00B47368"/>
    <w:rsid w:val="00B500CD"/>
    <w:rsid w:val="00B50BDA"/>
    <w:rsid w:val="00B5109D"/>
    <w:rsid w:val="00B517C0"/>
    <w:rsid w:val="00B5239C"/>
    <w:rsid w:val="00B52694"/>
    <w:rsid w:val="00B527F9"/>
    <w:rsid w:val="00B53259"/>
    <w:rsid w:val="00B53893"/>
    <w:rsid w:val="00B54542"/>
    <w:rsid w:val="00B548C2"/>
    <w:rsid w:val="00B54B6A"/>
    <w:rsid w:val="00B55428"/>
    <w:rsid w:val="00B570BF"/>
    <w:rsid w:val="00B60471"/>
    <w:rsid w:val="00B605CF"/>
    <w:rsid w:val="00B60B8F"/>
    <w:rsid w:val="00B625CC"/>
    <w:rsid w:val="00B63337"/>
    <w:rsid w:val="00B6369F"/>
    <w:rsid w:val="00B636AB"/>
    <w:rsid w:val="00B639D7"/>
    <w:rsid w:val="00B64AA7"/>
    <w:rsid w:val="00B65109"/>
    <w:rsid w:val="00B65452"/>
    <w:rsid w:val="00B66594"/>
    <w:rsid w:val="00B66BED"/>
    <w:rsid w:val="00B66DFF"/>
    <w:rsid w:val="00B67805"/>
    <w:rsid w:val="00B6785A"/>
    <w:rsid w:val="00B701FE"/>
    <w:rsid w:val="00B721CD"/>
    <w:rsid w:val="00B7267A"/>
    <w:rsid w:val="00B726FF"/>
    <w:rsid w:val="00B72A5B"/>
    <w:rsid w:val="00B72AA4"/>
    <w:rsid w:val="00B72AF5"/>
    <w:rsid w:val="00B72B16"/>
    <w:rsid w:val="00B75454"/>
    <w:rsid w:val="00B754A2"/>
    <w:rsid w:val="00B754EA"/>
    <w:rsid w:val="00B75640"/>
    <w:rsid w:val="00B760DD"/>
    <w:rsid w:val="00B76BCD"/>
    <w:rsid w:val="00B76EE9"/>
    <w:rsid w:val="00B77231"/>
    <w:rsid w:val="00B77880"/>
    <w:rsid w:val="00B77B84"/>
    <w:rsid w:val="00B80D90"/>
    <w:rsid w:val="00B8218A"/>
    <w:rsid w:val="00B82613"/>
    <w:rsid w:val="00B828B5"/>
    <w:rsid w:val="00B82D49"/>
    <w:rsid w:val="00B82ED8"/>
    <w:rsid w:val="00B83E1B"/>
    <w:rsid w:val="00B845D0"/>
    <w:rsid w:val="00B84741"/>
    <w:rsid w:val="00B84A80"/>
    <w:rsid w:val="00B84E9C"/>
    <w:rsid w:val="00B85522"/>
    <w:rsid w:val="00B85DB6"/>
    <w:rsid w:val="00B866F7"/>
    <w:rsid w:val="00B872F1"/>
    <w:rsid w:val="00B87E22"/>
    <w:rsid w:val="00B90E2A"/>
    <w:rsid w:val="00B90F2A"/>
    <w:rsid w:val="00B9198D"/>
    <w:rsid w:val="00B91D9C"/>
    <w:rsid w:val="00B92D25"/>
    <w:rsid w:val="00B93008"/>
    <w:rsid w:val="00B9406D"/>
    <w:rsid w:val="00B94BA7"/>
    <w:rsid w:val="00B94E0E"/>
    <w:rsid w:val="00B96413"/>
    <w:rsid w:val="00B97452"/>
    <w:rsid w:val="00B97CA3"/>
    <w:rsid w:val="00BA0F10"/>
    <w:rsid w:val="00BA1104"/>
    <w:rsid w:val="00BA1872"/>
    <w:rsid w:val="00BA1913"/>
    <w:rsid w:val="00BA2BC9"/>
    <w:rsid w:val="00BA2EDE"/>
    <w:rsid w:val="00BA4641"/>
    <w:rsid w:val="00BA4A54"/>
    <w:rsid w:val="00BA5362"/>
    <w:rsid w:val="00BA7205"/>
    <w:rsid w:val="00BA76A9"/>
    <w:rsid w:val="00BB0595"/>
    <w:rsid w:val="00BB1527"/>
    <w:rsid w:val="00BB18C1"/>
    <w:rsid w:val="00BB2664"/>
    <w:rsid w:val="00BB2F36"/>
    <w:rsid w:val="00BB34F8"/>
    <w:rsid w:val="00BB3E2B"/>
    <w:rsid w:val="00BB5356"/>
    <w:rsid w:val="00BB5D1C"/>
    <w:rsid w:val="00BB6552"/>
    <w:rsid w:val="00BB65E0"/>
    <w:rsid w:val="00BB6B9B"/>
    <w:rsid w:val="00BB754F"/>
    <w:rsid w:val="00BC0058"/>
    <w:rsid w:val="00BC07D4"/>
    <w:rsid w:val="00BC0A5D"/>
    <w:rsid w:val="00BC0BE3"/>
    <w:rsid w:val="00BC1AD9"/>
    <w:rsid w:val="00BC2E7C"/>
    <w:rsid w:val="00BC3257"/>
    <w:rsid w:val="00BC32E7"/>
    <w:rsid w:val="00BC4F81"/>
    <w:rsid w:val="00BC5670"/>
    <w:rsid w:val="00BC58B9"/>
    <w:rsid w:val="00BC5F14"/>
    <w:rsid w:val="00BD00B0"/>
    <w:rsid w:val="00BD1644"/>
    <w:rsid w:val="00BD2F13"/>
    <w:rsid w:val="00BD3056"/>
    <w:rsid w:val="00BD3846"/>
    <w:rsid w:val="00BD3E68"/>
    <w:rsid w:val="00BD4E05"/>
    <w:rsid w:val="00BD598A"/>
    <w:rsid w:val="00BD5C7A"/>
    <w:rsid w:val="00BD723F"/>
    <w:rsid w:val="00BD75B4"/>
    <w:rsid w:val="00BD773C"/>
    <w:rsid w:val="00BD7D14"/>
    <w:rsid w:val="00BE02B4"/>
    <w:rsid w:val="00BE2867"/>
    <w:rsid w:val="00BE28C1"/>
    <w:rsid w:val="00BE2FBF"/>
    <w:rsid w:val="00BE3492"/>
    <w:rsid w:val="00BE3B62"/>
    <w:rsid w:val="00BE4444"/>
    <w:rsid w:val="00BE4EC9"/>
    <w:rsid w:val="00BE52F3"/>
    <w:rsid w:val="00BE5DF3"/>
    <w:rsid w:val="00BE631E"/>
    <w:rsid w:val="00BE6BEC"/>
    <w:rsid w:val="00BE6DF8"/>
    <w:rsid w:val="00BE7FDB"/>
    <w:rsid w:val="00BF0CCF"/>
    <w:rsid w:val="00BF0FC5"/>
    <w:rsid w:val="00BF10BC"/>
    <w:rsid w:val="00BF1B98"/>
    <w:rsid w:val="00BF21AC"/>
    <w:rsid w:val="00BF22CA"/>
    <w:rsid w:val="00BF29D9"/>
    <w:rsid w:val="00BF2E53"/>
    <w:rsid w:val="00BF2E9D"/>
    <w:rsid w:val="00BF352A"/>
    <w:rsid w:val="00BF3669"/>
    <w:rsid w:val="00BF3C0D"/>
    <w:rsid w:val="00BF4AFC"/>
    <w:rsid w:val="00BF4BC7"/>
    <w:rsid w:val="00BF535A"/>
    <w:rsid w:val="00BF6252"/>
    <w:rsid w:val="00BF711C"/>
    <w:rsid w:val="00BF748E"/>
    <w:rsid w:val="00BF789B"/>
    <w:rsid w:val="00C00D9F"/>
    <w:rsid w:val="00C03309"/>
    <w:rsid w:val="00C037E0"/>
    <w:rsid w:val="00C03963"/>
    <w:rsid w:val="00C03D2A"/>
    <w:rsid w:val="00C03DD3"/>
    <w:rsid w:val="00C05987"/>
    <w:rsid w:val="00C066A9"/>
    <w:rsid w:val="00C06E6B"/>
    <w:rsid w:val="00C072FE"/>
    <w:rsid w:val="00C078AE"/>
    <w:rsid w:val="00C11ADE"/>
    <w:rsid w:val="00C11CCD"/>
    <w:rsid w:val="00C126E0"/>
    <w:rsid w:val="00C128BC"/>
    <w:rsid w:val="00C12E39"/>
    <w:rsid w:val="00C13D47"/>
    <w:rsid w:val="00C14164"/>
    <w:rsid w:val="00C14C53"/>
    <w:rsid w:val="00C15D8E"/>
    <w:rsid w:val="00C17012"/>
    <w:rsid w:val="00C178FB"/>
    <w:rsid w:val="00C17DF9"/>
    <w:rsid w:val="00C201EB"/>
    <w:rsid w:val="00C2080D"/>
    <w:rsid w:val="00C20ACC"/>
    <w:rsid w:val="00C226A3"/>
    <w:rsid w:val="00C22B28"/>
    <w:rsid w:val="00C246EE"/>
    <w:rsid w:val="00C24D27"/>
    <w:rsid w:val="00C250C6"/>
    <w:rsid w:val="00C2546B"/>
    <w:rsid w:val="00C257B7"/>
    <w:rsid w:val="00C272E8"/>
    <w:rsid w:val="00C275E7"/>
    <w:rsid w:val="00C30199"/>
    <w:rsid w:val="00C301A9"/>
    <w:rsid w:val="00C30ABC"/>
    <w:rsid w:val="00C30B60"/>
    <w:rsid w:val="00C31FAA"/>
    <w:rsid w:val="00C33359"/>
    <w:rsid w:val="00C348D6"/>
    <w:rsid w:val="00C3504C"/>
    <w:rsid w:val="00C35AD0"/>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BD4"/>
    <w:rsid w:val="00C43FF0"/>
    <w:rsid w:val="00C44124"/>
    <w:rsid w:val="00C44641"/>
    <w:rsid w:val="00C453A9"/>
    <w:rsid w:val="00C45EC6"/>
    <w:rsid w:val="00C45EF5"/>
    <w:rsid w:val="00C46B7E"/>
    <w:rsid w:val="00C4726E"/>
    <w:rsid w:val="00C474D6"/>
    <w:rsid w:val="00C47538"/>
    <w:rsid w:val="00C47DAD"/>
    <w:rsid w:val="00C5099B"/>
    <w:rsid w:val="00C50A4E"/>
    <w:rsid w:val="00C51C37"/>
    <w:rsid w:val="00C520B1"/>
    <w:rsid w:val="00C522D6"/>
    <w:rsid w:val="00C52C52"/>
    <w:rsid w:val="00C54020"/>
    <w:rsid w:val="00C5406F"/>
    <w:rsid w:val="00C545C5"/>
    <w:rsid w:val="00C54817"/>
    <w:rsid w:val="00C54F35"/>
    <w:rsid w:val="00C5540D"/>
    <w:rsid w:val="00C55566"/>
    <w:rsid w:val="00C57A01"/>
    <w:rsid w:val="00C57A2D"/>
    <w:rsid w:val="00C60B07"/>
    <w:rsid w:val="00C60E12"/>
    <w:rsid w:val="00C61D4B"/>
    <w:rsid w:val="00C62B0A"/>
    <w:rsid w:val="00C63AF7"/>
    <w:rsid w:val="00C63C52"/>
    <w:rsid w:val="00C63F08"/>
    <w:rsid w:val="00C6439A"/>
    <w:rsid w:val="00C6528C"/>
    <w:rsid w:val="00C661E8"/>
    <w:rsid w:val="00C70084"/>
    <w:rsid w:val="00C7090B"/>
    <w:rsid w:val="00C71D8D"/>
    <w:rsid w:val="00C7235B"/>
    <w:rsid w:val="00C72E18"/>
    <w:rsid w:val="00C731AD"/>
    <w:rsid w:val="00C7380B"/>
    <w:rsid w:val="00C73883"/>
    <w:rsid w:val="00C74421"/>
    <w:rsid w:val="00C75329"/>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4518"/>
    <w:rsid w:val="00C84D39"/>
    <w:rsid w:val="00C85277"/>
    <w:rsid w:val="00C85806"/>
    <w:rsid w:val="00C85D76"/>
    <w:rsid w:val="00C873AC"/>
    <w:rsid w:val="00C87DA6"/>
    <w:rsid w:val="00C9048C"/>
    <w:rsid w:val="00C910AD"/>
    <w:rsid w:val="00C91857"/>
    <w:rsid w:val="00C9213B"/>
    <w:rsid w:val="00C93462"/>
    <w:rsid w:val="00C93C9E"/>
    <w:rsid w:val="00C94384"/>
    <w:rsid w:val="00C947B2"/>
    <w:rsid w:val="00C94A34"/>
    <w:rsid w:val="00C94C2B"/>
    <w:rsid w:val="00C94F73"/>
    <w:rsid w:val="00C954B5"/>
    <w:rsid w:val="00C95609"/>
    <w:rsid w:val="00C96F79"/>
    <w:rsid w:val="00C9785F"/>
    <w:rsid w:val="00C97CDF"/>
    <w:rsid w:val="00C97CF9"/>
    <w:rsid w:val="00CA143F"/>
    <w:rsid w:val="00CA163F"/>
    <w:rsid w:val="00CA17DD"/>
    <w:rsid w:val="00CA1863"/>
    <w:rsid w:val="00CA1941"/>
    <w:rsid w:val="00CA1A89"/>
    <w:rsid w:val="00CA1B8B"/>
    <w:rsid w:val="00CA26CE"/>
    <w:rsid w:val="00CA2C06"/>
    <w:rsid w:val="00CA391D"/>
    <w:rsid w:val="00CA3ACD"/>
    <w:rsid w:val="00CA4F8B"/>
    <w:rsid w:val="00CA5445"/>
    <w:rsid w:val="00CA6600"/>
    <w:rsid w:val="00CA7761"/>
    <w:rsid w:val="00CB0007"/>
    <w:rsid w:val="00CB0380"/>
    <w:rsid w:val="00CB067A"/>
    <w:rsid w:val="00CB09DA"/>
    <w:rsid w:val="00CB0BD9"/>
    <w:rsid w:val="00CB19BA"/>
    <w:rsid w:val="00CB1CAC"/>
    <w:rsid w:val="00CB1DE8"/>
    <w:rsid w:val="00CB1E3B"/>
    <w:rsid w:val="00CB1F1D"/>
    <w:rsid w:val="00CB2C44"/>
    <w:rsid w:val="00CB3049"/>
    <w:rsid w:val="00CB3C22"/>
    <w:rsid w:val="00CB4560"/>
    <w:rsid w:val="00CB550F"/>
    <w:rsid w:val="00CB56DC"/>
    <w:rsid w:val="00CB5CE4"/>
    <w:rsid w:val="00CB6795"/>
    <w:rsid w:val="00CB71F8"/>
    <w:rsid w:val="00CB7A87"/>
    <w:rsid w:val="00CB7BD9"/>
    <w:rsid w:val="00CC180A"/>
    <w:rsid w:val="00CC1FFC"/>
    <w:rsid w:val="00CC26DB"/>
    <w:rsid w:val="00CC300C"/>
    <w:rsid w:val="00CC35AE"/>
    <w:rsid w:val="00CC3DAA"/>
    <w:rsid w:val="00CC4C2C"/>
    <w:rsid w:val="00CC4DE1"/>
    <w:rsid w:val="00CC5057"/>
    <w:rsid w:val="00CC5773"/>
    <w:rsid w:val="00CC6F6E"/>
    <w:rsid w:val="00CD078F"/>
    <w:rsid w:val="00CD0EBE"/>
    <w:rsid w:val="00CD1073"/>
    <w:rsid w:val="00CD121E"/>
    <w:rsid w:val="00CD185D"/>
    <w:rsid w:val="00CD28F0"/>
    <w:rsid w:val="00CD3649"/>
    <w:rsid w:val="00CD3ED8"/>
    <w:rsid w:val="00CD4796"/>
    <w:rsid w:val="00CD497A"/>
    <w:rsid w:val="00CD55E0"/>
    <w:rsid w:val="00CD761D"/>
    <w:rsid w:val="00CD76B5"/>
    <w:rsid w:val="00CD78B9"/>
    <w:rsid w:val="00CD7B17"/>
    <w:rsid w:val="00CD7F9F"/>
    <w:rsid w:val="00CE10AF"/>
    <w:rsid w:val="00CE13CF"/>
    <w:rsid w:val="00CE1D01"/>
    <w:rsid w:val="00CE2323"/>
    <w:rsid w:val="00CE2346"/>
    <w:rsid w:val="00CE2630"/>
    <w:rsid w:val="00CE3D10"/>
    <w:rsid w:val="00CE502D"/>
    <w:rsid w:val="00CE65E7"/>
    <w:rsid w:val="00CE6CD1"/>
    <w:rsid w:val="00CE6F0F"/>
    <w:rsid w:val="00CF002F"/>
    <w:rsid w:val="00CF0246"/>
    <w:rsid w:val="00CF2483"/>
    <w:rsid w:val="00CF24E2"/>
    <w:rsid w:val="00CF318B"/>
    <w:rsid w:val="00CF390A"/>
    <w:rsid w:val="00CF393D"/>
    <w:rsid w:val="00CF4302"/>
    <w:rsid w:val="00CF4ABD"/>
    <w:rsid w:val="00CF4CF2"/>
    <w:rsid w:val="00CF5572"/>
    <w:rsid w:val="00CF5A53"/>
    <w:rsid w:val="00CF5D28"/>
    <w:rsid w:val="00CF68B8"/>
    <w:rsid w:val="00CF6B5E"/>
    <w:rsid w:val="00CF6EAD"/>
    <w:rsid w:val="00CF6F1E"/>
    <w:rsid w:val="00D001F9"/>
    <w:rsid w:val="00D0036E"/>
    <w:rsid w:val="00D00A5D"/>
    <w:rsid w:val="00D00BB7"/>
    <w:rsid w:val="00D01EAD"/>
    <w:rsid w:val="00D035B9"/>
    <w:rsid w:val="00D040B7"/>
    <w:rsid w:val="00D05BC6"/>
    <w:rsid w:val="00D060FF"/>
    <w:rsid w:val="00D064E8"/>
    <w:rsid w:val="00D06546"/>
    <w:rsid w:val="00D06572"/>
    <w:rsid w:val="00D065CD"/>
    <w:rsid w:val="00D06E41"/>
    <w:rsid w:val="00D0724B"/>
    <w:rsid w:val="00D0797B"/>
    <w:rsid w:val="00D07BE9"/>
    <w:rsid w:val="00D07FC7"/>
    <w:rsid w:val="00D1058F"/>
    <w:rsid w:val="00D12033"/>
    <w:rsid w:val="00D12325"/>
    <w:rsid w:val="00D12761"/>
    <w:rsid w:val="00D12842"/>
    <w:rsid w:val="00D13110"/>
    <w:rsid w:val="00D14487"/>
    <w:rsid w:val="00D15E7E"/>
    <w:rsid w:val="00D16058"/>
    <w:rsid w:val="00D16FDD"/>
    <w:rsid w:val="00D170E8"/>
    <w:rsid w:val="00D20016"/>
    <w:rsid w:val="00D207A7"/>
    <w:rsid w:val="00D21F32"/>
    <w:rsid w:val="00D22609"/>
    <w:rsid w:val="00D2279F"/>
    <w:rsid w:val="00D22AF1"/>
    <w:rsid w:val="00D22E93"/>
    <w:rsid w:val="00D242DA"/>
    <w:rsid w:val="00D247EC"/>
    <w:rsid w:val="00D24AD4"/>
    <w:rsid w:val="00D24C99"/>
    <w:rsid w:val="00D26448"/>
    <w:rsid w:val="00D264CE"/>
    <w:rsid w:val="00D26670"/>
    <w:rsid w:val="00D2670E"/>
    <w:rsid w:val="00D26910"/>
    <w:rsid w:val="00D27B8B"/>
    <w:rsid w:val="00D30CF0"/>
    <w:rsid w:val="00D31681"/>
    <w:rsid w:val="00D317A5"/>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7C7"/>
    <w:rsid w:val="00D42EB8"/>
    <w:rsid w:val="00D43D3C"/>
    <w:rsid w:val="00D43E0B"/>
    <w:rsid w:val="00D441E2"/>
    <w:rsid w:val="00D44932"/>
    <w:rsid w:val="00D44F34"/>
    <w:rsid w:val="00D44F46"/>
    <w:rsid w:val="00D46111"/>
    <w:rsid w:val="00D4662F"/>
    <w:rsid w:val="00D46F1B"/>
    <w:rsid w:val="00D475FB"/>
    <w:rsid w:val="00D47C16"/>
    <w:rsid w:val="00D502AF"/>
    <w:rsid w:val="00D50546"/>
    <w:rsid w:val="00D5062E"/>
    <w:rsid w:val="00D50764"/>
    <w:rsid w:val="00D50C12"/>
    <w:rsid w:val="00D51034"/>
    <w:rsid w:val="00D514A9"/>
    <w:rsid w:val="00D5193E"/>
    <w:rsid w:val="00D51A77"/>
    <w:rsid w:val="00D5267B"/>
    <w:rsid w:val="00D53649"/>
    <w:rsid w:val="00D53830"/>
    <w:rsid w:val="00D53B73"/>
    <w:rsid w:val="00D5415C"/>
    <w:rsid w:val="00D54DFE"/>
    <w:rsid w:val="00D54FB3"/>
    <w:rsid w:val="00D54FFF"/>
    <w:rsid w:val="00D55889"/>
    <w:rsid w:val="00D5650F"/>
    <w:rsid w:val="00D56B5F"/>
    <w:rsid w:val="00D57083"/>
    <w:rsid w:val="00D57A3F"/>
    <w:rsid w:val="00D57AF0"/>
    <w:rsid w:val="00D61554"/>
    <w:rsid w:val="00D61815"/>
    <w:rsid w:val="00D627E3"/>
    <w:rsid w:val="00D62C55"/>
    <w:rsid w:val="00D62ECD"/>
    <w:rsid w:val="00D63CA1"/>
    <w:rsid w:val="00D64426"/>
    <w:rsid w:val="00D64475"/>
    <w:rsid w:val="00D65D78"/>
    <w:rsid w:val="00D667ED"/>
    <w:rsid w:val="00D66AAA"/>
    <w:rsid w:val="00D66B04"/>
    <w:rsid w:val="00D67A02"/>
    <w:rsid w:val="00D67BC5"/>
    <w:rsid w:val="00D7021B"/>
    <w:rsid w:val="00D70D33"/>
    <w:rsid w:val="00D71862"/>
    <w:rsid w:val="00D71E7F"/>
    <w:rsid w:val="00D71FBA"/>
    <w:rsid w:val="00D72377"/>
    <w:rsid w:val="00D7239B"/>
    <w:rsid w:val="00D73077"/>
    <w:rsid w:val="00D736A2"/>
    <w:rsid w:val="00D73B93"/>
    <w:rsid w:val="00D73C57"/>
    <w:rsid w:val="00D742FF"/>
    <w:rsid w:val="00D75697"/>
    <w:rsid w:val="00D758B3"/>
    <w:rsid w:val="00D762B9"/>
    <w:rsid w:val="00D76ADC"/>
    <w:rsid w:val="00D77413"/>
    <w:rsid w:val="00D80B04"/>
    <w:rsid w:val="00D81BFC"/>
    <w:rsid w:val="00D81F10"/>
    <w:rsid w:val="00D82798"/>
    <w:rsid w:val="00D82BF2"/>
    <w:rsid w:val="00D8377A"/>
    <w:rsid w:val="00D83C07"/>
    <w:rsid w:val="00D83DB0"/>
    <w:rsid w:val="00D84A57"/>
    <w:rsid w:val="00D8615E"/>
    <w:rsid w:val="00D864FB"/>
    <w:rsid w:val="00D86C88"/>
    <w:rsid w:val="00D87307"/>
    <w:rsid w:val="00D874DF"/>
    <w:rsid w:val="00D87A12"/>
    <w:rsid w:val="00D9108A"/>
    <w:rsid w:val="00D92E64"/>
    <w:rsid w:val="00D930E1"/>
    <w:rsid w:val="00D9354D"/>
    <w:rsid w:val="00D9415C"/>
    <w:rsid w:val="00D942CC"/>
    <w:rsid w:val="00D944E4"/>
    <w:rsid w:val="00D94D87"/>
    <w:rsid w:val="00D95448"/>
    <w:rsid w:val="00D95B31"/>
    <w:rsid w:val="00D95DCC"/>
    <w:rsid w:val="00D962DC"/>
    <w:rsid w:val="00D96AD9"/>
    <w:rsid w:val="00D97271"/>
    <w:rsid w:val="00DA180C"/>
    <w:rsid w:val="00DA18A2"/>
    <w:rsid w:val="00DA23BA"/>
    <w:rsid w:val="00DA2D8F"/>
    <w:rsid w:val="00DA3623"/>
    <w:rsid w:val="00DA39D9"/>
    <w:rsid w:val="00DA3D53"/>
    <w:rsid w:val="00DA3E7B"/>
    <w:rsid w:val="00DA3F17"/>
    <w:rsid w:val="00DA418E"/>
    <w:rsid w:val="00DA4419"/>
    <w:rsid w:val="00DA451D"/>
    <w:rsid w:val="00DA470D"/>
    <w:rsid w:val="00DA4A78"/>
    <w:rsid w:val="00DA4CC5"/>
    <w:rsid w:val="00DA56DB"/>
    <w:rsid w:val="00DA62E6"/>
    <w:rsid w:val="00DA6452"/>
    <w:rsid w:val="00DA6FE9"/>
    <w:rsid w:val="00DA7925"/>
    <w:rsid w:val="00DB031E"/>
    <w:rsid w:val="00DB040B"/>
    <w:rsid w:val="00DB0AB8"/>
    <w:rsid w:val="00DB0D2A"/>
    <w:rsid w:val="00DB0E87"/>
    <w:rsid w:val="00DB11CD"/>
    <w:rsid w:val="00DB1801"/>
    <w:rsid w:val="00DB1A82"/>
    <w:rsid w:val="00DB1DAB"/>
    <w:rsid w:val="00DB39D4"/>
    <w:rsid w:val="00DB3A47"/>
    <w:rsid w:val="00DB46D0"/>
    <w:rsid w:val="00DB46DF"/>
    <w:rsid w:val="00DB4890"/>
    <w:rsid w:val="00DB496D"/>
    <w:rsid w:val="00DB49B6"/>
    <w:rsid w:val="00DB4E06"/>
    <w:rsid w:val="00DB6241"/>
    <w:rsid w:val="00DB6A80"/>
    <w:rsid w:val="00DB6C06"/>
    <w:rsid w:val="00DB71E5"/>
    <w:rsid w:val="00DB7B06"/>
    <w:rsid w:val="00DC00DC"/>
    <w:rsid w:val="00DC043D"/>
    <w:rsid w:val="00DC09D4"/>
    <w:rsid w:val="00DC318A"/>
    <w:rsid w:val="00DC3A9D"/>
    <w:rsid w:val="00DC4004"/>
    <w:rsid w:val="00DC40B4"/>
    <w:rsid w:val="00DC4243"/>
    <w:rsid w:val="00DC5584"/>
    <w:rsid w:val="00DC635D"/>
    <w:rsid w:val="00DC6726"/>
    <w:rsid w:val="00DC6C1E"/>
    <w:rsid w:val="00DC7255"/>
    <w:rsid w:val="00DC72CE"/>
    <w:rsid w:val="00DC7951"/>
    <w:rsid w:val="00DD1020"/>
    <w:rsid w:val="00DD1C4B"/>
    <w:rsid w:val="00DD1F7B"/>
    <w:rsid w:val="00DD229E"/>
    <w:rsid w:val="00DD2CE3"/>
    <w:rsid w:val="00DD3029"/>
    <w:rsid w:val="00DD55E0"/>
    <w:rsid w:val="00DD5DAF"/>
    <w:rsid w:val="00DE18A3"/>
    <w:rsid w:val="00DE1904"/>
    <w:rsid w:val="00DE199C"/>
    <w:rsid w:val="00DE1DAA"/>
    <w:rsid w:val="00DE3D28"/>
    <w:rsid w:val="00DE3DBB"/>
    <w:rsid w:val="00DE43A2"/>
    <w:rsid w:val="00DE4A74"/>
    <w:rsid w:val="00DE4B05"/>
    <w:rsid w:val="00DE4EE9"/>
    <w:rsid w:val="00DE541C"/>
    <w:rsid w:val="00DE6080"/>
    <w:rsid w:val="00DE737B"/>
    <w:rsid w:val="00DF100B"/>
    <w:rsid w:val="00DF11B7"/>
    <w:rsid w:val="00DF38EF"/>
    <w:rsid w:val="00DF4359"/>
    <w:rsid w:val="00DF4802"/>
    <w:rsid w:val="00DF73C1"/>
    <w:rsid w:val="00DF7511"/>
    <w:rsid w:val="00DF7751"/>
    <w:rsid w:val="00E0092D"/>
    <w:rsid w:val="00E009B1"/>
    <w:rsid w:val="00E00BC3"/>
    <w:rsid w:val="00E011D7"/>
    <w:rsid w:val="00E031BB"/>
    <w:rsid w:val="00E034B6"/>
    <w:rsid w:val="00E0417B"/>
    <w:rsid w:val="00E042FD"/>
    <w:rsid w:val="00E055A2"/>
    <w:rsid w:val="00E0576C"/>
    <w:rsid w:val="00E05E44"/>
    <w:rsid w:val="00E05E78"/>
    <w:rsid w:val="00E06223"/>
    <w:rsid w:val="00E068BC"/>
    <w:rsid w:val="00E06AA5"/>
    <w:rsid w:val="00E073F0"/>
    <w:rsid w:val="00E1051F"/>
    <w:rsid w:val="00E1057D"/>
    <w:rsid w:val="00E10761"/>
    <w:rsid w:val="00E11D7A"/>
    <w:rsid w:val="00E11EEB"/>
    <w:rsid w:val="00E128F2"/>
    <w:rsid w:val="00E12B12"/>
    <w:rsid w:val="00E1340F"/>
    <w:rsid w:val="00E13E5A"/>
    <w:rsid w:val="00E13EE4"/>
    <w:rsid w:val="00E1474A"/>
    <w:rsid w:val="00E14C22"/>
    <w:rsid w:val="00E16240"/>
    <w:rsid w:val="00E16463"/>
    <w:rsid w:val="00E16C19"/>
    <w:rsid w:val="00E16F82"/>
    <w:rsid w:val="00E176EC"/>
    <w:rsid w:val="00E17F6F"/>
    <w:rsid w:val="00E20B20"/>
    <w:rsid w:val="00E23335"/>
    <w:rsid w:val="00E239D1"/>
    <w:rsid w:val="00E246B9"/>
    <w:rsid w:val="00E250C5"/>
    <w:rsid w:val="00E257C8"/>
    <w:rsid w:val="00E25EA2"/>
    <w:rsid w:val="00E26727"/>
    <w:rsid w:val="00E26970"/>
    <w:rsid w:val="00E2728F"/>
    <w:rsid w:val="00E27791"/>
    <w:rsid w:val="00E30F2D"/>
    <w:rsid w:val="00E31930"/>
    <w:rsid w:val="00E319DB"/>
    <w:rsid w:val="00E31AFC"/>
    <w:rsid w:val="00E323DD"/>
    <w:rsid w:val="00E3250F"/>
    <w:rsid w:val="00E32C45"/>
    <w:rsid w:val="00E33FA0"/>
    <w:rsid w:val="00E3409E"/>
    <w:rsid w:val="00E34F76"/>
    <w:rsid w:val="00E35BE9"/>
    <w:rsid w:val="00E37A92"/>
    <w:rsid w:val="00E37BE5"/>
    <w:rsid w:val="00E41A27"/>
    <w:rsid w:val="00E41AB4"/>
    <w:rsid w:val="00E42737"/>
    <w:rsid w:val="00E42C49"/>
    <w:rsid w:val="00E44906"/>
    <w:rsid w:val="00E458F1"/>
    <w:rsid w:val="00E45C77"/>
    <w:rsid w:val="00E4608B"/>
    <w:rsid w:val="00E46D7F"/>
    <w:rsid w:val="00E501D3"/>
    <w:rsid w:val="00E53A01"/>
    <w:rsid w:val="00E564C4"/>
    <w:rsid w:val="00E5663B"/>
    <w:rsid w:val="00E567C9"/>
    <w:rsid w:val="00E56952"/>
    <w:rsid w:val="00E57E1A"/>
    <w:rsid w:val="00E604C4"/>
    <w:rsid w:val="00E60676"/>
    <w:rsid w:val="00E60809"/>
    <w:rsid w:val="00E6098F"/>
    <w:rsid w:val="00E61300"/>
    <w:rsid w:val="00E635B9"/>
    <w:rsid w:val="00E65A9A"/>
    <w:rsid w:val="00E65D15"/>
    <w:rsid w:val="00E65D5B"/>
    <w:rsid w:val="00E66CD8"/>
    <w:rsid w:val="00E67802"/>
    <w:rsid w:val="00E67EE5"/>
    <w:rsid w:val="00E7013A"/>
    <w:rsid w:val="00E70658"/>
    <w:rsid w:val="00E72C6B"/>
    <w:rsid w:val="00E731C8"/>
    <w:rsid w:val="00E73AB7"/>
    <w:rsid w:val="00E74F5D"/>
    <w:rsid w:val="00E76034"/>
    <w:rsid w:val="00E76F82"/>
    <w:rsid w:val="00E770A2"/>
    <w:rsid w:val="00E774B8"/>
    <w:rsid w:val="00E80440"/>
    <w:rsid w:val="00E817E0"/>
    <w:rsid w:val="00E82B85"/>
    <w:rsid w:val="00E82EE4"/>
    <w:rsid w:val="00E831E7"/>
    <w:rsid w:val="00E83C1F"/>
    <w:rsid w:val="00E843B5"/>
    <w:rsid w:val="00E846A2"/>
    <w:rsid w:val="00E84A3B"/>
    <w:rsid w:val="00E85307"/>
    <w:rsid w:val="00E85B0A"/>
    <w:rsid w:val="00E860B3"/>
    <w:rsid w:val="00E862AB"/>
    <w:rsid w:val="00E87400"/>
    <w:rsid w:val="00E87742"/>
    <w:rsid w:val="00E87F0F"/>
    <w:rsid w:val="00E907E4"/>
    <w:rsid w:val="00E90A24"/>
    <w:rsid w:val="00E90C34"/>
    <w:rsid w:val="00E919AC"/>
    <w:rsid w:val="00E9321C"/>
    <w:rsid w:val="00E93499"/>
    <w:rsid w:val="00E93CB3"/>
    <w:rsid w:val="00E946A6"/>
    <w:rsid w:val="00E947E4"/>
    <w:rsid w:val="00E9480A"/>
    <w:rsid w:val="00E94AE3"/>
    <w:rsid w:val="00E950A2"/>
    <w:rsid w:val="00E9616B"/>
    <w:rsid w:val="00E96A29"/>
    <w:rsid w:val="00E96B28"/>
    <w:rsid w:val="00E96FE6"/>
    <w:rsid w:val="00E973A1"/>
    <w:rsid w:val="00EA0633"/>
    <w:rsid w:val="00EA0F54"/>
    <w:rsid w:val="00EA1059"/>
    <w:rsid w:val="00EA1D43"/>
    <w:rsid w:val="00EA2552"/>
    <w:rsid w:val="00EA2CC8"/>
    <w:rsid w:val="00EA4C04"/>
    <w:rsid w:val="00EA4EC9"/>
    <w:rsid w:val="00EA568E"/>
    <w:rsid w:val="00EA5E0F"/>
    <w:rsid w:val="00EA5FC1"/>
    <w:rsid w:val="00EA6FE4"/>
    <w:rsid w:val="00EA73E5"/>
    <w:rsid w:val="00EA7637"/>
    <w:rsid w:val="00EA798D"/>
    <w:rsid w:val="00EA7F4C"/>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D88"/>
    <w:rsid w:val="00EB6D14"/>
    <w:rsid w:val="00EB7307"/>
    <w:rsid w:val="00EB772D"/>
    <w:rsid w:val="00EC14B0"/>
    <w:rsid w:val="00EC204E"/>
    <w:rsid w:val="00EC249E"/>
    <w:rsid w:val="00EC2CFF"/>
    <w:rsid w:val="00EC2DFB"/>
    <w:rsid w:val="00EC2F93"/>
    <w:rsid w:val="00EC3688"/>
    <w:rsid w:val="00EC37A4"/>
    <w:rsid w:val="00EC37EE"/>
    <w:rsid w:val="00EC4904"/>
    <w:rsid w:val="00EC4BC5"/>
    <w:rsid w:val="00EC4BE6"/>
    <w:rsid w:val="00EC4DF6"/>
    <w:rsid w:val="00EC5A11"/>
    <w:rsid w:val="00EC5F2F"/>
    <w:rsid w:val="00EC615F"/>
    <w:rsid w:val="00EC651E"/>
    <w:rsid w:val="00EC65E5"/>
    <w:rsid w:val="00EC692E"/>
    <w:rsid w:val="00EC6F89"/>
    <w:rsid w:val="00EC745E"/>
    <w:rsid w:val="00EC775C"/>
    <w:rsid w:val="00EC7EAF"/>
    <w:rsid w:val="00ED010A"/>
    <w:rsid w:val="00ED0A12"/>
    <w:rsid w:val="00ED1327"/>
    <w:rsid w:val="00ED253E"/>
    <w:rsid w:val="00ED27C3"/>
    <w:rsid w:val="00ED2829"/>
    <w:rsid w:val="00ED2AE2"/>
    <w:rsid w:val="00ED2C5A"/>
    <w:rsid w:val="00ED33AE"/>
    <w:rsid w:val="00ED3775"/>
    <w:rsid w:val="00ED4A6D"/>
    <w:rsid w:val="00ED6D4A"/>
    <w:rsid w:val="00ED721A"/>
    <w:rsid w:val="00ED738C"/>
    <w:rsid w:val="00ED7918"/>
    <w:rsid w:val="00ED7FD3"/>
    <w:rsid w:val="00EE0E5D"/>
    <w:rsid w:val="00EE0EEA"/>
    <w:rsid w:val="00EE1142"/>
    <w:rsid w:val="00EE11C2"/>
    <w:rsid w:val="00EE2A61"/>
    <w:rsid w:val="00EE3663"/>
    <w:rsid w:val="00EE41C4"/>
    <w:rsid w:val="00EE5A27"/>
    <w:rsid w:val="00EE6E77"/>
    <w:rsid w:val="00EE76A9"/>
    <w:rsid w:val="00EE799E"/>
    <w:rsid w:val="00EE7CA8"/>
    <w:rsid w:val="00EE7FA7"/>
    <w:rsid w:val="00EF0024"/>
    <w:rsid w:val="00EF0322"/>
    <w:rsid w:val="00EF0D7E"/>
    <w:rsid w:val="00EF1093"/>
    <w:rsid w:val="00EF1FCB"/>
    <w:rsid w:val="00EF21C3"/>
    <w:rsid w:val="00EF2927"/>
    <w:rsid w:val="00EF2C14"/>
    <w:rsid w:val="00EF2E6B"/>
    <w:rsid w:val="00EF3120"/>
    <w:rsid w:val="00EF3179"/>
    <w:rsid w:val="00EF54D1"/>
    <w:rsid w:val="00EF5A36"/>
    <w:rsid w:val="00EF67BB"/>
    <w:rsid w:val="00EF6989"/>
    <w:rsid w:val="00EF72F9"/>
    <w:rsid w:val="00F0021E"/>
    <w:rsid w:val="00F0030E"/>
    <w:rsid w:val="00F00CD1"/>
    <w:rsid w:val="00F01480"/>
    <w:rsid w:val="00F019A4"/>
    <w:rsid w:val="00F01E26"/>
    <w:rsid w:val="00F01E6B"/>
    <w:rsid w:val="00F021A4"/>
    <w:rsid w:val="00F0241C"/>
    <w:rsid w:val="00F031EE"/>
    <w:rsid w:val="00F05759"/>
    <w:rsid w:val="00F064EC"/>
    <w:rsid w:val="00F07F39"/>
    <w:rsid w:val="00F10CB9"/>
    <w:rsid w:val="00F110CD"/>
    <w:rsid w:val="00F110D5"/>
    <w:rsid w:val="00F12351"/>
    <w:rsid w:val="00F15193"/>
    <w:rsid w:val="00F16739"/>
    <w:rsid w:val="00F16DE2"/>
    <w:rsid w:val="00F2052B"/>
    <w:rsid w:val="00F2214D"/>
    <w:rsid w:val="00F22183"/>
    <w:rsid w:val="00F2260F"/>
    <w:rsid w:val="00F22D90"/>
    <w:rsid w:val="00F242AD"/>
    <w:rsid w:val="00F24497"/>
    <w:rsid w:val="00F247F2"/>
    <w:rsid w:val="00F2518F"/>
    <w:rsid w:val="00F252A8"/>
    <w:rsid w:val="00F255D9"/>
    <w:rsid w:val="00F2590E"/>
    <w:rsid w:val="00F25F4A"/>
    <w:rsid w:val="00F265F7"/>
    <w:rsid w:val="00F27FA6"/>
    <w:rsid w:val="00F31A05"/>
    <w:rsid w:val="00F33DC8"/>
    <w:rsid w:val="00F33F2B"/>
    <w:rsid w:val="00F34444"/>
    <w:rsid w:val="00F34457"/>
    <w:rsid w:val="00F34E90"/>
    <w:rsid w:val="00F35B33"/>
    <w:rsid w:val="00F36481"/>
    <w:rsid w:val="00F365EE"/>
    <w:rsid w:val="00F378F1"/>
    <w:rsid w:val="00F37D17"/>
    <w:rsid w:val="00F403A1"/>
    <w:rsid w:val="00F403DB"/>
    <w:rsid w:val="00F4060B"/>
    <w:rsid w:val="00F4065A"/>
    <w:rsid w:val="00F4275C"/>
    <w:rsid w:val="00F434B2"/>
    <w:rsid w:val="00F45498"/>
    <w:rsid w:val="00F45693"/>
    <w:rsid w:val="00F45BC7"/>
    <w:rsid w:val="00F467EF"/>
    <w:rsid w:val="00F46BD7"/>
    <w:rsid w:val="00F50088"/>
    <w:rsid w:val="00F52339"/>
    <w:rsid w:val="00F5277A"/>
    <w:rsid w:val="00F532E8"/>
    <w:rsid w:val="00F537FF"/>
    <w:rsid w:val="00F54E36"/>
    <w:rsid w:val="00F54F1F"/>
    <w:rsid w:val="00F560FE"/>
    <w:rsid w:val="00F57885"/>
    <w:rsid w:val="00F60CD6"/>
    <w:rsid w:val="00F6111C"/>
    <w:rsid w:val="00F614C0"/>
    <w:rsid w:val="00F61647"/>
    <w:rsid w:val="00F62F51"/>
    <w:rsid w:val="00F636F2"/>
    <w:rsid w:val="00F64279"/>
    <w:rsid w:val="00F657CF"/>
    <w:rsid w:val="00F65808"/>
    <w:rsid w:val="00F6587D"/>
    <w:rsid w:val="00F66A00"/>
    <w:rsid w:val="00F66CFB"/>
    <w:rsid w:val="00F70C73"/>
    <w:rsid w:val="00F713A3"/>
    <w:rsid w:val="00F71A8F"/>
    <w:rsid w:val="00F71B78"/>
    <w:rsid w:val="00F75330"/>
    <w:rsid w:val="00F75B66"/>
    <w:rsid w:val="00F76BD9"/>
    <w:rsid w:val="00F77B81"/>
    <w:rsid w:val="00F80318"/>
    <w:rsid w:val="00F803D0"/>
    <w:rsid w:val="00F80703"/>
    <w:rsid w:val="00F80948"/>
    <w:rsid w:val="00F80D1B"/>
    <w:rsid w:val="00F81387"/>
    <w:rsid w:val="00F82134"/>
    <w:rsid w:val="00F821F1"/>
    <w:rsid w:val="00F822E3"/>
    <w:rsid w:val="00F826B6"/>
    <w:rsid w:val="00F82866"/>
    <w:rsid w:val="00F841FB"/>
    <w:rsid w:val="00F84421"/>
    <w:rsid w:val="00F8449B"/>
    <w:rsid w:val="00F84B44"/>
    <w:rsid w:val="00F85691"/>
    <w:rsid w:val="00F85D6A"/>
    <w:rsid w:val="00F87032"/>
    <w:rsid w:val="00F87094"/>
    <w:rsid w:val="00F87122"/>
    <w:rsid w:val="00F8764F"/>
    <w:rsid w:val="00F87AB3"/>
    <w:rsid w:val="00F913DC"/>
    <w:rsid w:val="00F91DDA"/>
    <w:rsid w:val="00F9397A"/>
    <w:rsid w:val="00F93A37"/>
    <w:rsid w:val="00F94182"/>
    <w:rsid w:val="00F9431F"/>
    <w:rsid w:val="00F944D9"/>
    <w:rsid w:val="00F9469D"/>
    <w:rsid w:val="00F94DB3"/>
    <w:rsid w:val="00F95407"/>
    <w:rsid w:val="00F96500"/>
    <w:rsid w:val="00F96BB0"/>
    <w:rsid w:val="00FA007E"/>
    <w:rsid w:val="00FA0540"/>
    <w:rsid w:val="00FA176B"/>
    <w:rsid w:val="00FA2C35"/>
    <w:rsid w:val="00FA31E7"/>
    <w:rsid w:val="00FA32A0"/>
    <w:rsid w:val="00FA413A"/>
    <w:rsid w:val="00FA4144"/>
    <w:rsid w:val="00FA41AA"/>
    <w:rsid w:val="00FA4DDF"/>
    <w:rsid w:val="00FA4E4F"/>
    <w:rsid w:val="00FA5C71"/>
    <w:rsid w:val="00FA645E"/>
    <w:rsid w:val="00FA6A01"/>
    <w:rsid w:val="00FA6E7F"/>
    <w:rsid w:val="00FA7114"/>
    <w:rsid w:val="00FA7F59"/>
    <w:rsid w:val="00FB02D5"/>
    <w:rsid w:val="00FB052D"/>
    <w:rsid w:val="00FB22D7"/>
    <w:rsid w:val="00FB2379"/>
    <w:rsid w:val="00FB29BA"/>
    <w:rsid w:val="00FB3CB7"/>
    <w:rsid w:val="00FB4B8A"/>
    <w:rsid w:val="00FB5152"/>
    <w:rsid w:val="00FB5F48"/>
    <w:rsid w:val="00FB5F8F"/>
    <w:rsid w:val="00FB680E"/>
    <w:rsid w:val="00FB6B73"/>
    <w:rsid w:val="00FB6B7B"/>
    <w:rsid w:val="00FB7948"/>
    <w:rsid w:val="00FB7A0B"/>
    <w:rsid w:val="00FC0065"/>
    <w:rsid w:val="00FC062F"/>
    <w:rsid w:val="00FC0754"/>
    <w:rsid w:val="00FC133A"/>
    <w:rsid w:val="00FC23C0"/>
    <w:rsid w:val="00FC3AEE"/>
    <w:rsid w:val="00FC4C4A"/>
    <w:rsid w:val="00FC6238"/>
    <w:rsid w:val="00FC7951"/>
    <w:rsid w:val="00FC7EAE"/>
    <w:rsid w:val="00FD236B"/>
    <w:rsid w:val="00FD2785"/>
    <w:rsid w:val="00FD27A1"/>
    <w:rsid w:val="00FD33FC"/>
    <w:rsid w:val="00FD3730"/>
    <w:rsid w:val="00FD3ADE"/>
    <w:rsid w:val="00FD3B08"/>
    <w:rsid w:val="00FD4806"/>
    <w:rsid w:val="00FD48C2"/>
    <w:rsid w:val="00FD4BA4"/>
    <w:rsid w:val="00FD534E"/>
    <w:rsid w:val="00FD56C7"/>
    <w:rsid w:val="00FD5CBB"/>
    <w:rsid w:val="00FD6564"/>
    <w:rsid w:val="00FD6B74"/>
    <w:rsid w:val="00FD70AE"/>
    <w:rsid w:val="00FD7BBB"/>
    <w:rsid w:val="00FE002E"/>
    <w:rsid w:val="00FE12A6"/>
    <w:rsid w:val="00FE1BBD"/>
    <w:rsid w:val="00FE2398"/>
    <w:rsid w:val="00FE294D"/>
    <w:rsid w:val="00FE515A"/>
    <w:rsid w:val="00FE5421"/>
    <w:rsid w:val="00FE5624"/>
    <w:rsid w:val="00FE5D2C"/>
    <w:rsid w:val="00FE5FBF"/>
    <w:rsid w:val="00FE66C1"/>
    <w:rsid w:val="00FE6C25"/>
    <w:rsid w:val="00FF033A"/>
    <w:rsid w:val="00FF0964"/>
    <w:rsid w:val="00FF0F67"/>
    <w:rsid w:val="00FF16F2"/>
    <w:rsid w:val="00FF1F9B"/>
    <w:rsid w:val="00FF2B42"/>
    <w:rsid w:val="00FF2D5B"/>
    <w:rsid w:val="00FF2E5C"/>
    <w:rsid w:val="00FF3B7F"/>
    <w:rsid w:val="00FF4386"/>
    <w:rsid w:val="00FF48F2"/>
    <w:rsid w:val="00FF4F92"/>
    <w:rsid w:val="00FF54EB"/>
    <w:rsid w:val="00FF6822"/>
    <w:rsid w:val="00FF6D97"/>
    <w:rsid w:val="00FF73D0"/>
    <w:rsid w:val="10E807B4"/>
    <w:rsid w:val="141204DA"/>
    <w:rsid w:val="16512788"/>
    <w:rsid w:val="1A219784"/>
    <w:rsid w:val="32975CEE"/>
    <w:rsid w:val="3E61DC49"/>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40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554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40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BF29D9"/>
    <w:pPr>
      <w:spacing w:before="100" w:beforeAutospacing="1" w:after="100" w:afterAutospacing="1"/>
    </w:pPr>
    <w:rPr>
      <w:rFonts w:ascii="Times New Roman" w:eastAsia="Times New Roman" w:hAnsi="Times New Roman" w:cs="Times New Roman"/>
      <w:lang w:eastAsia="fi-FI"/>
    </w:rPr>
  </w:style>
  <w:style w:type="character" w:customStyle="1" w:styleId="normaltextrun">
    <w:name w:val="normaltextrun"/>
    <w:basedOn w:val="DefaultParagraphFont"/>
    <w:rsid w:val="00BF29D9"/>
  </w:style>
  <w:style w:type="character" w:customStyle="1" w:styleId="advancedproofingissue">
    <w:name w:val="advancedproofingissue"/>
    <w:basedOn w:val="DefaultParagraphFont"/>
    <w:rsid w:val="00BF29D9"/>
  </w:style>
  <w:style w:type="character" w:customStyle="1" w:styleId="spellingerror">
    <w:name w:val="spellingerror"/>
    <w:basedOn w:val="DefaultParagraphFont"/>
    <w:rsid w:val="00BF29D9"/>
  </w:style>
  <w:style w:type="character" w:customStyle="1" w:styleId="eop">
    <w:name w:val="eop"/>
    <w:basedOn w:val="DefaultParagraphFont"/>
    <w:rsid w:val="00BF29D9"/>
  </w:style>
  <w:style w:type="character" w:styleId="Mention">
    <w:name w:val="Mention"/>
    <w:basedOn w:val="DefaultParagraphFont"/>
    <w:uiPriority w:val="99"/>
    <w:unhideWhenUsed/>
    <w:rsid w:val="00B72A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082972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26517598">
      <w:bodyDiv w:val="1"/>
      <w:marLeft w:val="0"/>
      <w:marRight w:val="0"/>
      <w:marTop w:val="0"/>
      <w:marBottom w:val="0"/>
      <w:divBdr>
        <w:top w:val="none" w:sz="0" w:space="0" w:color="auto"/>
        <w:left w:val="none" w:sz="0" w:space="0" w:color="auto"/>
        <w:bottom w:val="none" w:sz="0" w:space="0" w:color="auto"/>
        <w:right w:val="none" w:sz="0" w:space="0" w:color="auto"/>
      </w:divBdr>
      <w:divsChild>
        <w:div w:id="1373263862">
          <w:marLeft w:val="0"/>
          <w:marRight w:val="0"/>
          <w:marTop w:val="0"/>
          <w:marBottom w:val="0"/>
          <w:divBdr>
            <w:top w:val="none" w:sz="0" w:space="0" w:color="auto"/>
            <w:left w:val="none" w:sz="0" w:space="0" w:color="auto"/>
            <w:bottom w:val="none" w:sz="0" w:space="0" w:color="auto"/>
            <w:right w:val="none" w:sz="0" w:space="0" w:color="auto"/>
          </w:divBdr>
        </w:div>
      </w:divsChild>
    </w:div>
    <w:div w:id="3334116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11304226">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528">
      <w:bodyDiv w:val="1"/>
      <w:marLeft w:val="0"/>
      <w:marRight w:val="0"/>
      <w:marTop w:val="0"/>
      <w:marBottom w:val="0"/>
      <w:divBdr>
        <w:top w:val="none" w:sz="0" w:space="0" w:color="auto"/>
        <w:left w:val="none" w:sz="0" w:space="0" w:color="auto"/>
        <w:bottom w:val="none" w:sz="0" w:space="0" w:color="auto"/>
        <w:right w:val="none" w:sz="0" w:space="0" w:color="auto"/>
      </w:divBdr>
      <w:divsChild>
        <w:div w:id="950554622">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319937">
      <w:bodyDiv w:val="1"/>
      <w:marLeft w:val="0"/>
      <w:marRight w:val="0"/>
      <w:marTop w:val="0"/>
      <w:marBottom w:val="0"/>
      <w:divBdr>
        <w:top w:val="none" w:sz="0" w:space="0" w:color="auto"/>
        <w:left w:val="none" w:sz="0" w:space="0" w:color="auto"/>
        <w:bottom w:val="none" w:sz="0" w:space="0" w:color="auto"/>
        <w:right w:val="none" w:sz="0" w:space="0" w:color="auto"/>
      </w:divBdr>
      <w:divsChild>
        <w:div w:id="236063214">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4FEF6-3998-45CD-B59C-DDEF9E34B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6144</Words>
  <Characters>33003</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39069</CharactersWithSpaces>
  <SharedDoc>false</SharedDoc>
  <HLinks>
    <vt:vector size="24" baseType="variant">
      <vt:variant>
        <vt:i4>7995395</vt:i4>
      </vt:variant>
      <vt:variant>
        <vt:i4>9</vt:i4>
      </vt:variant>
      <vt:variant>
        <vt:i4>0</vt:i4>
      </vt:variant>
      <vt:variant>
        <vt:i4>5</vt:i4>
      </vt:variant>
      <vt:variant>
        <vt:lpwstr>mailto:mads.lauridsen@nokia-bell-labs.com</vt:lpwstr>
      </vt:variant>
      <vt:variant>
        <vt:lpwstr/>
      </vt:variant>
      <vt:variant>
        <vt:i4>5439606</vt:i4>
      </vt:variant>
      <vt:variant>
        <vt:i4>6</vt:i4>
      </vt:variant>
      <vt:variant>
        <vt:i4>0</vt:i4>
      </vt:variant>
      <vt:variant>
        <vt:i4>5</vt:i4>
      </vt:variant>
      <vt:variant>
        <vt:lpwstr>mailto:chunli.wu@nokia-sbell.com</vt:lpwstr>
      </vt:variant>
      <vt:variant>
        <vt:lpwstr/>
      </vt:variant>
      <vt:variant>
        <vt:i4>7995395</vt:i4>
      </vt:variant>
      <vt:variant>
        <vt:i4>3</vt:i4>
      </vt:variant>
      <vt:variant>
        <vt:i4>0</vt:i4>
      </vt:variant>
      <vt:variant>
        <vt:i4>5</vt:i4>
      </vt:variant>
      <vt:variant>
        <vt:lpwstr>mailto:mads.lauridsen@nokia-bell-labs.com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2021-05-11T09:06:00Z</dcterms:created>
  <dcterms:modified xsi:type="dcterms:W3CDTF">2021-05-11T09:07:00Z</dcterms:modified>
</cp:coreProperties>
</file>