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75DAD133" w:rsidR="00695123" w:rsidRPr="00695123" w:rsidRDefault="00227FFB" w:rsidP="00695123">
      <w:pPr>
        <w:tabs>
          <w:tab w:val="center" w:pos="4536"/>
          <w:tab w:val="right" w:pos="8280"/>
          <w:tab w:val="right" w:pos="9639"/>
        </w:tabs>
        <w:ind w:right="2"/>
        <w:rPr>
          <w:b/>
          <w:bCs/>
          <w:sz w:val="28"/>
        </w:rPr>
      </w:pPr>
      <w:r>
        <w:rPr>
          <w:b/>
          <w:bCs/>
          <w:sz w:val="28"/>
        </w:rPr>
        <w:t>3GPP TSG RAN WG1 #105</w:t>
      </w:r>
      <w:r w:rsidR="00695123" w:rsidRPr="00695123">
        <w:rPr>
          <w:b/>
          <w:bCs/>
          <w:sz w:val="28"/>
        </w:rPr>
        <w:t>-e</w:t>
      </w:r>
      <w:r w:rsidR="00695123" w:rsidRPr="00695123">
        <w:rPr>
          <w:b/>
          <w:bCs/>
          <w:sz w:val="28"/>
        </w:rPr>
        <w:tab/>
      </w:r>
      <w:r w:rsidR="00695123" w:rsidRPr="00695123">
        <w:rPr>
          <w:b/>
          <w:bCs/>
          <w:sz w:val="28"/>
        </w:rPr>
        <w:tab/>
      </w:r>
      <w:r w:rsidR="00E06A43">
        <w:rPr>
          <w:b/>
          <w:bCs/>
          <w:sz w:val="28"/>
        </w:rPr>
        <w:tab/>
      </w:r>
      <w:r w:rsidR="00EB5082">
        <w:rPr>
          <w:b/>
          <w:bCs/>
          <w:sz w:val="28"/>
        </w:rPr>
        <w:t>R1-2105371</w:t>
      </w:r>
      <w:bookmarkStart w:id="0" w:name="_GoBack"/>
      <w:bookmarkEnd w:id="0"/>
    </w:p>
    <w:p w14:paraId="468022D7" w14:textId="1A794F99" w:rsidR="005C41F1" w:rsidRPr="00695123" w:rsidRDefault="008D16D1" w:rsidP="00695123">
      <w:pPr>
        <w:spacing w:afterLines="50" w:after="120"/>
        <w:ind w:left="1985" w:hanging="1985"/>
        <w:rPr>
          <w:b/>
          <w:sz w:val="28"/>
          <w:szCs w:val="28"/>
        </w:rPr>
      </w:pPr>
      <w:r>
        <w:rPr>
          <w:rFonts w:eastAsia="MS Mincho"/>
          <w:b/>
          <w:bCs/>
          <w:sz w:val="28"/>
          <w:lang w:eastAsia="ja-JP"/>
        </w:rPr>
        <w:t>e-Meeting, May 19</w:t>
      </w:r>
      <w:r w:rsidR="00695123" w:rsidRPr="00695123">
        <w:rPr>
          <w:rFonts w:eastAsia="MS Mincho"/>
          <w:b/>
          <w:bCs/>
          <w:sz w:val="28"/>
          <w:vertAlign w:val="superscript"/>
          <w:lang w:eastAsia="ja-JP"/>
        </w:rPr>
        <w:t>th</w:t>
      </w:r>
      <w:r>
        <w:rPr>
          <w:rFonts w:eastAsia="MS Mincho"/>
          <w:b/>
          <w:bCs/>
          <w:sz w:val="28"/>
          <w:lang w:eastAsia="ja-JP"/>
        </w:rPr>
        <w:t xml:space="preserve"> – May 27</w:t>
      </w:r>
      <w:r w:rsidR="00695123" w:rsidRPr="00695123">
        <w:rPr>
          <w:rFonts w:eastAsia="MS Mincho"/>
          <w:b/>
          <w:bCs/>
          <w:sz w:val="28"/>
          <w:vertAlign w:val="superscript"/>
          <w:lang w:eastAsia="ja-JP"/>
        </w:rPr>
        <w:t>th</w:t>
      </w:r>
      <w:r w:rsidR="0002003A">
        <w:rPr>
          <w:rFonts w:eastAsia="MS Mincho"/>
          <w:b/>
          <w:bCs/>
          <w:sz w:val="28"/>
          <w:lang w:eastAsia="ja-JP"/>
        </w:rPr>
        <w:t>, 2021</w:t>
      </w:r>
    </w:p>
    <w:p w14:paraId="301899BC" w14:textId="2A851BC0"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02003A">
        <w:rPr>
          <w:b/>
          <w:sz w:val="28"/>
          <w:szCs w:val="28"/>
        </w:rPr>
        <w:t>.6</w:t>
      </w:r>
    </w:p>
    <w:p w14:paraId="3ACE8376" w14:textId="63757FED" w:rsidR="003C20D3" w:rsidRPr="007D4109" w:rsidRDefault="0050043D" w:rsidP="008857D2">
      <w:pPr>
        <w:spacing w:afterLines="50" w:after="120"/>
        <w:ind w:left="1985" w:hanging="1985"/>
        <w:rPr>
          <w:b/>
          <w:sz w:val="28"/>
          <w:szCs w:val="28"/>
        </w:rPr>
      </w:pPr>
      <w:r>
        <w:rPr>
          <w:b/>
          <w:sz w:val="28"/>
          <w:szCs w:val="28"/>
        </w:rPr>
        <w:t>Title:</w:t>
      </w:r>
      <w:r>
        <w:rPr>
          <w:b/>
          <w:sz w:val="28"/>
          <w:szCs w:val="28"/>
        </w:rPr>
        <w:tab/>
      </w:r>
      <w:r w:rsidR="0002003A" w:rsidRPr="0002003A">
        <w:rPr>
          <w:b/>
          <w:sz w:val="28"/>
          <w:szCs w:val="28"/>
        </w:rPr>
        <w:t>On the channel access mechanisms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9E37EC"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af2"/>
        <w:numPr>
          <w:ilvl w:val="0"/>
          <w:numId w:val="5"/>
        </w:numPr>
        <w:spacing w:afterLines="50" w:after="120"/>
        <w:outlineLvl w:val="0"/>
        <w:rPr>
          <w:b/>
          <w:sz w:val="28"/>
        </w:rPr>
      </w:pPr>
      <w:r w:rsidRPr="007D4109">
        <w:rPr>
          <w:b/>
          <w:sz w:val="28"/>
        </w:rPr>
        <w:t>Introduction</w:t>
      </w:r>
    </w:p>
    <w:p w14:paraId="02219E3F" w14:textId="3A401DE6" w:rsidR="004E01EA" w:rsidRDefault="00235598" w:rsidP="00235598">
      <w:r>
        <w:t xml:space="preserve">     </w:t>
      </w:r>
      <w:r w:rsidR="00C75289">
        <w:t>The channel access mechanisms for 52.6-71 GHz NR operation were agree t</w:t>
      </w:r>
      <w:r w:rsidR="00A203FA">
        <w:t xml:space="preserve">o be part of work items during </w:t>
      </w:r>
      <w:r w:rsidR="00C75289" w:rsidRPr="00C75289">
        <w:t>RAN #90e</w:t>
      </w:r>
      <w:r w:rsidR="00BE5CBA">
        <w:t xml:space="preserve"> [1]</w:t>
      </w:r>
      <w:r w:rsidR="00C75289">
        <w:t>. The agreements are listed as follows.</w:t>
      </w:r>
    </w:p>
    <w:p w14:paraId="26ADA34E" w14:textId="77777777" w:rsidR="00C75289" w:rsidRDefault="00C75289" w:rsidP="008857D2">
      <w:pPr>
        <w:rPr>
          <w:i/>
          <w:sz w:val="8"/>
          <w:szCs w:val="12"/>
        </w:rPr>
      </w:pPr>
    </w:p>
    <w:tbl>
      <w:tblPr>
        <w:tblW w:w="9986"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6"/>
      </w:tblGrid>
      <w:tr w:rsidR="00C75289" w14:paraId="1081C724" w14:textId="77777777" w:rsidTr="00C75289">
        <w:trPr>
          <w:trHeight w:val="3413"/>
        </w:trPr>
        <w:tc>
          <w:tcPr>
            <w:tcW w:w="9986" w:type="dxa"/>
          </w:tcPr>
          <w:p w14:paraId="5D5A642C" w14:textId="77777777" w:rsidR="00C75289" w:rsidRPr="00C75289" w:rsidRDefault="00C75289" w:rsidP="0059027A">
            <w:pPr>
              <w:numPr>
                <w:ilvl w:val="0"/>
                <w:numId w:val="6"/>
              </w:numPr>
              <w:overflowPunct w:val="0"/>
              <w:autoSpaceDE w:val="0"/>
              <w:autoSpaceDN w:val="0"/>
              <w:adjustRightInd w:val="0"/>
              <w:spacing w:before="180" w:after="180"/>
              <w:ind w:left="423"/>
              <w:textAlignment w:val="baseline"/>
              <w:rPr>
                <w:rFonts w:eastAsia="SimSun"/>
                <w:lang w:val="en-GB" w:eastAsia="en-GB"/>
              </w:rPr>
            </w:pPr>
            <w:r w:rsidRPr="00C75289">
              <w:rPr>
                <w:rFonts w:eastAsia="SimSun"/>
                <w:lang w:val="en-GB" w:eastAsia="ja-JP"/>
              </w:rPr>
              <w:t>Physical layer procedure(s) including [RAN1]</w:t>
            </w:r>
            <w:r w:rsidRPr="00C75289">
              <w:rPr>
                <w:rFonts w:eastAsia="SimSun" w:hint="eastAsia"/>
                <w:lang w:val="en-GB" w:eastAsia="ja-JP"/>
              </w:rPr>
              <w:t>:</w:t>
            </w:r>
          </w:p>
          <w:p w14:paraId="513F9004" w14:textId="77777777" w:rsidR="00C75289" w:rsidRPr="00C75289" w:rsidRDefault="00C75289" w:rsidP="0059027A">
            <w:pPr>
              <w:numPr>
                <w:ilvl w:val="1"/>
                <w:numId w:val="6"/>
              </w:numPr>
              <w:overflowPunct w:val="0"/>
              <w:autoSpaceDE w:val="0"/>
              <w:autoSpaceDN w:val="0"/>
              <w:adjustRightInd w:val="0"/>
              <w:spacing w:before="180" w:after="180"/>
              <w:ind w:left="1143"/>
              <w:textAlignment w:val="baseline"/>
              <w:rPr>
                <w:rFonts w:eastAsia="SimSun"/>
                <w:lang w:val="en-GB" w:eastAsia="en-GB"/>
              </w:rPr>
            </w:pPr>
            <w:r w:rsidRPr="00C75289">
              <w:rPr>
                <w:rFonts w:eastAsia="SimSun"/>
                <w:lang w:val="en-GB" w:eastAsia="ja-JP"/>
              </w:rPr>
              <w:t>Channel access mechanism assuming beam based operation in order to comply with the regulatory requirements applicable to unlicensed spectrum for frequencies between 52.6GHz and 71GHz.</w:t>
            </w:r>
          </w:p>
          <w:p w14:paraId="1479D298" w14:textId="77777777" w:rsidR="00C75289" w:rsidRPr="00C75289" w:rsidRDefault="00C75289" w:rsidP="0059027A">
            <w:pPr>
              <w:numPr>
                <w:ilvl w:val="2"/>
                <w:numId w:val="6"/>
              </w:numPr>
              <w:overflowPunct w:val="0"/>
              <w:autoSpaceDE w:val="0"/>
              <w:autoSpaceDN w:val="0"/>
              <w:adjustRightInd w:val="0"/>
              <w:spacing w:before="180" w:after="180"/>
              <w:ind w:left="1863"/>
              <w:textAlignment w:val="baseline"/>
              <w:rPr>
                <w:rFonts w:eastAsia="SimSun"/>
                <w:lang w:val="en-GB" w:eastAsia="en-GB"/>
              </w:rPr>
            </w:pPr>
            <w:r w:rsidRPr="00C75289">
              <w:rPr>
                <w:rFonts w:eastAsia="SimSun"/>
                <w:lang w:val="en-GB" w:eastAsia="en-GB"/>
              </w:rPr>
              <w:t>Specify both LBT and No-LBT related procedures, and for No-LBT case no additional sensing mechanism is specified.</w:t>
            </w:r>
          </w:p>
          <w:p w14:paraId="7B32E00A" w14:textId="77777777" w:rsidR="00C75289" w:rsidRPr="00C75289" w:rsidRDefault="00C75289" w:rsidP="0059027A">
            <w:pPr>
              <w:numPr>
                <w:ilvl w:val="2"/>
                <w:numId w:val="6"/>
              </w:numPr>
              <w:overflowPunct w:val="0"/>
              <w:autoSpaceDE w:val="0"/>
              <w:autoSpaceDN w:val="0"/>
              <w:adjustRightInd w:val="0"/>
              <w:spacing w:before="180" w:after="180"/>
              <w:ind w:left="1863"/>
              <w:textAlignment w:val="baseline"/>
              <w:rPr>
                <w:rFonts w:eastAsia="SimSun"/>
                <w:lang w:val="en-GB" w:eastAsia="en-GB"/>
              </w:rPr>
            </w:pPr>
            <w:r w:rsidRPr="00C75289">
              <w:rPr>
                <w:rFonts w:eastAsia="SimSun"/>
                <w:lang w:val="en-GB" w:eastAsia="en-GB"/>
              </w:rPr>
              <w:t xml:space="preserve">Study, and if needed specify, omni-directional LBT, directional LBT and receiver </w:t>
            </w:r>
            <w:r w:rsidRPr="00C75289">
              <w:rPr>
                <w:rFonts w:eastAsia="SimSun" w:hint="eastAsia"/>
                <w:lang w:val="en-GB" w:eastAsia="en-GB"/>
              </w:rPr>
              <w:t>assistance in channel access</w:t>
            </w:r>
          </w:p>
          <w:p w14:paraId="5F2E5BBA" w14:textId="429658D9" w:rsidR="00C75289" w:rsidRDefault="00C75289" w:rsidP="0059027A">
            <w:pPr>
              <w:numPr>
                <w:ilvl w:val="2"/>
                <w:numId w:val="6"/>
              </w:numPr>
              <w:overflowPunct w:val="0"/>
              <w:autoSpaceDE w:val="0"/>
              <w:autoSpaceDN w:val="0"/>
              <w:adjustRightInd w:val="0"/>
              <w:spacing w:before="180" w:after="180"/>
              <w:ind w:left="1863"/>
              <w:textAlignment w:val="baseline"/>
              <w:rPr>
                <w:rFonts w:eastAsia="SimSun"/>
                <w:lang w:val="en-GB" w:eastAsia="ja-JP"/>
              </w:rPr>
            </w:pPr>
            <w:r w:rsidRPr="00C75289">
              <w:rPr>
                <w:rFonts w:eastAsia="SimSun"/>
                <w:lang w:val="en-GB" w:eastAsia="en-GB"/>
              </w:rPr>
              <w:t xml:space="preserve">Study, and if needed specify, energy detection threshold enhancement </w:t>
            </w:r>
          </w:p>
        </w:tc>
      </w:tr>
    </w:tbl>
    <w:p w14:paraId="13520578" w14:textId="39F6F4F9" w:rsidR="00C75289" w:rsidRPr="00C75289" w:rsidRDefault="00235598" w:rsidP="00235598">
      <w:pPr>
        <w:rPr>
          <w:lang w:val="en-GB"/>
        </w:rPr>
      </w:pPr>
      <w:r>
        <w:rPr>
          <w:lang w:val="en-GB"/>
        </w:rPr>
        <w:t xml:space="preserve">     </w:t>
      </w:r>
      <w:r w:rsidR="00BE5CBA">
        <w:rPr>
          <w:lang w:val="en-GB"/>
        </w:rPr>
        <w:t>In this contribution,</w:t>
      </w:r>
      <w:r w:rsidR="00C75289">
        <w:rPr>
          <w:lang w:val="en-GB"/>
        </w:rPr>
        <w:t xml:space="preserve"> details of different channel access are further discussed.</w:t>
      </w:r>
    </w:p>
    <w:p w14:paraId="4CA898F2" w14:textId="77777777" w:rsidR="00C75289" w:rsidRPr="008857D2" w:rsidRDefault="00C75289" w:rsidP="008857D2">
      <w:pPr>
        <w:rPr>
          <w:i/>
          <w:sz w:val="8"/>
          <w:szCs w:val="12"/>
        </w:rPr>
      </w:pPr>
    </w:p>
    <w:p w14:paraId="479BFEA9" w14:textId="165C02DE" w:rsidR="00494DC2" w:rsidRPr="007D4109" w:rsidRDefault="009E37EC"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4D5DB176" w:rsidR="004366E0" w:rsidRPr="004F7BA8" w:rsidRDefault="004F7BA8" w:rsidP="004366E0">
      <w:pPr>
        <w:pStyle w:val="af2"/>
        <w:numPr>
          <w:ilvl w:val="0"/>
          <w:numId w:val="5"/>
        </w:numPr>
        <w:spacing w:beforeLines="50" w:before="120" w:afterLines="50" w:after="120"/>
        <w:contextualSpacing w:val="0"/>
        <w:outlineLvl w:val="0"/>
        <w:rPr>
          <w:rFonts w:eastAsia="SimSun"/>
          <w:b/>
          <w:sz w:val="28"/>
        </w:rPr>
      </w:pPr>
      <w:bookmarkStart w:id="1" w:name="_Ref494794648"/>
      <w:r>
        <w:rPr>
          <w:b/>
          <w:sz w:val="28"/>
        </w:rPr>
        <w:t>LBT mechanisms enhancements</w:t>
      </w:r>
    </w:p>
    <w:p w14:paraId="1B55537F" w14:textId="20ADF03F" w:rsidR="004F7BA8" w:rsidRPr="007C3D4C" w:rsidRDefault="004F7BA8" w:rsidP="004F7BA8">
      <w:pPr>
        <w:pStyle w:val="3"/>
        <w:rPr>
          <w:rStyle w:val="af6"/>
          <w:sz w:val="28"/>
          <w:szCs w:val="28"/>
        </w:rPr>
      </w:pPr>
      <w:r>
        <w:rPr>
          <w:rStyle w:val="af6"/>
          <w:sz w:val="28"/>
          <w:szCs w:val="28"/>
        </w:rPr>
        <w:t>2.1 No LBT</w:t>
      </w:r>
    </w:p>
    <w:p w14:paraId="170443C3" w14:textId="01642736" w:rsidR="0070350F" w:rsidRDefault="00177270" w:rsidP="00526C89">
      <w:r>
        <w:rPr>
          <w:rFonts w:eastAsia="SimSun"/>
        </w:rPr>
        <w:t xml:space="preserve">     </w:t>
      </w:r>
      <w:r w:rsidRPr="00177270">
        <w:rPr>
          <w:rFonts w:eastAsia="SimSun"/>
        </w:rPr>
        <w:t>For regions that allow the operation of no LBT, the way gNB indicates UEs to use LBT or no LBT mechanisms needs to be considered. In RAN 1 #104</w:t>
      </w:r>
      <w:r w:rsidR="002C4B0C">
        <w:rPr>
          <w:rFonts w:eastAsia="SimSun"/>
        </w:rPr>
        <w:t>b</w:t>
      </w:r>
      <w:r w:rsidRPr="00177270">
        <w:rPr>
          <w:rFonts w:eastAsia="SimSun"/>
        </w:rPr>
        <w:t>-e meeting [2], both cell specific and UE specific are discussed. Cell specific means that for all UEs in the same cell, the LBT mode are all common by using dedicated RRC signaling or part of system information. In comparison, UE specific represents that different LBT modes are adopted by UEs in the same cell via UE-specific RRC configuration.</w:t>
      </w:r>
      <w:r>
        <w:rPr>
          <w:rFonts w:eastAsia="SimSun"/>
        </w:rPr>
        <w:t xml:space="preserve"> </w:t>
      </w:r>
      <w:r>
        <w:t xml:space="preserve">In our view, both </w:t>
      </w:r>
      <w:r>
        <w:rPr>
          <w:rFonts w:hint="eastAsia"/>
        </w:rPr>
        <w:t>c</w:t>
      </w:r>
      <w:r>
        <w:t xml:space="preserve">ell specific or UE specific way are reasonable and suitable for different scenarios. </w:t>
      </w:r>
      <w:r w:rsidR="0070350F">
        <w:t xml:space="preserve">  </w:t>
      </w:r>
    </w:p>
    <w:p w14:paraId="3FBEF1F6" w14:textId="0631A702" w:rsidR="004F7BA8" w:rsidRDefault="0070350F" w:rsidP="00526C89">
      <w:r>
        <w:t xml:space="preserve">     </w:t>
      </w:r>
      <w:r w:rsidR="00177270">
        <w:t>Specifically, no LBT scheme are suitable for scenarios where UEs in the same cell experience similar level of interf</w:t>
      </w:r>
      <w:r>
        <w:t>erence power as shown in Fig. 1</w:t>
      </w:r>
      <w:r w:rsidR="00177270" w:rsidRPr="00177270">
        <w:t xml:space="preserve">. Assuming UE 1 begin its UL transmission at time slot t=0, and UE 2 is going to start its </w:t>
      </w:r>
      <w:r w:rsidR="003B0343">
        <w:t>UL transmission at time slot t=1</w:t>
      </w:r>
      <w:r w:rsidR="00177270" w:rsidRPr="00177270">
        <w:t>. Because the transmitted signal of UE 1 does not cause interference to UE 2, UE 2 can use no LBT scheme to achieve higher data transmission rate by saving the channel sensing time.</w:t>
      </w:r>
      <w:r w:rsidR="00E55256">
        <w:t xml:space="preserve"> Besides, R-16 already support the mechanism of indicating different channel access mode (dynamic or semi static LBT) using RRC messages in the MIB or SIBs. Hence, cell specific signaling is a reasonable option.</w:t>
      </w:r>
    </w:p>
    <w:p w14:paraId="497B254B" w14:textId="7344F70F" w:rsidR="00EB7D5D" w:rsidRPr="00EB7D5D" w:rsidRDefault="0070350F" w:rsidP="00EB7D5D">
      <w:r>
        <w:t xml:space="preserve">     </w:t>
      </w:r>
      <w:r w:rsidRPr="0070350F">
        <w:t xml:space="preserve">The </w:t>
      </w:r>
      <w:r w:rsidR="00B04E93">
        <w:t xml:space="preserve">suitable scenario for gNB using UE-specific RRC signaling is shown in Fig. 2. In Fig. 2, UE 1 and UE 2 are both cell-edge UEs and assuming both of them originally operates in no-LBT mode. When the signal transmissions of gNB 1 and gNB 2 begin, both UE 1 and UE 2 will experience severe </w:t>
      </w:r>
      <w:r w:rsidR="00B04E93">
        <w:lastRenderedPageBreak/>
        <w:t>interference. In this case, turning into LBT mode is beneficial to avoid the influence for both UEs in Fig. 2.</w:t>
      </w:r>
    </w:p>
    <w:p w14:paraId="3CE540A2" w14:textId="14528A1C" w:rsidR="0070350F" w:rsidRPr="00EB7D5D" w:rsidRDefault="00EB7D5D" w:rsidP="00EB7D5D">
      <w:pPr>
        <w:tabs>
          <w:tab w:val="left" w:pos="1244"/>
        </w:tabs>
      </w:pPr>
      <w:r>
        <w:tab/>
      </w:r>
    </w:p>
    <w:p w14:paraId="154DAC3B" w14:textId="4C9F377A" w:rsidR="00177270" w:rsidRDefault="00B70FF6" w:rsidP="00EB7D5D">
      <w:pPr>
        <w:jc w:val="center"/>
      </w:pPr>
      <w:r>
        <w:rPr>
          <w:noProof/>
          <w:lang w:eastAsia="zh-TW"/>
        </w:rPr>
        <w:drawing>
          <wp:inline distT="0" distB="0" distL="0" distR="0" wp14:anchorId="13202DA6" wp14:editId="33EA6F66">
            <wp:extent cx="2048825" cy="1315439"/>
            <wp:effectExtent l="0" t="0" r="889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75703" cy="1332696"/>
                    </a:xfrm>
                    <a:prstGeom prst="rect">
                      <a:avLst/>
                    </a:prstGeom>
                  </pic:spPr>
                </pic:pic>
              </a:graphicData>
            </a:graphic>
          </wp:inline>
        </w:drawing>
      </w:r>
    </w:p>
    <w:p w14:paraId="55F54A7D" w14:textId="11CAE426" w:rsidR="00177270" w:rsidRPr="00532B71" w:rsidRDefault="00177270" w:rsidP="00526C89">
      <w:pPr>
        <w:jc w:val="center"/>
        <w:rPr>
          <w:b/>
        </w:rPr>
      </w:pPr>
      <w:r w:rsidRPr="00532B71">
        <w:rPr>
          <w:b/>
        </w:rPr>
        <w:t>Fig. 1 Cell specific scenario</w:t>
      </w:r>
    </w:p>
    <w:p w14:paraId="1C420345" w14:textId="2F624C9C" w:rsidR="00177270" w:rsidRPr="00532B71" w:rsidRDefault="00177270" w:rsidP="00EB7D5D">
      <w:pPr>
        <w:jc w:val="center"/>
        <w:rPr>
          <w:b/>
        </w:rPr>
      </w:pPr>
    </w:p>
    <w:p w14:paraId="654B9BA6" w14:textId="45D2F3A0" w:rsidR="00B04E93" w:rsidRDefault="00B04E93" w:rsidP="00EB7D5D">
      <w:pPr>
        <w:jc w:val="center"/>
      </w:pPr>
      <w:r>
        <w:rPr>
          <w:noProof/>
          <w:lang w:eastAsia="zh-TW"/>
        </w:rPr>
        <w:drawing>
          <wp:inline distT="0" distB="0" distL="0" distR="0" wp14:anchorId="48D91EB6" wp14:editId="79B85358">
            <wp:extent cx="2629684" cy="891886"/>
            <wp:effectExtent l="0" t="0" r="0" b="381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74559" cy="907106"/>
                    </a:xfrm>
                    <a:prstGeom prst="rect">
                      <a:avLst/>
                    </a:prstGeom>
                  </pic:spPr>
                </pic:pic>
              </a:graphicData>
            </a:graphic>
          </wp:inline>
        </w:drawing>
      </w:r>
    </w:p>
    <w:p w14:paraId="123A645F" w14:textId="7F314097" w:rsidR="0070350F" w:rsidRPr="00532B71" w:rsidRDefault="0070350F" w:rsidP="00526C89">
      <w:pPr>
        <w:jc w:val="center"/>
        <w:rPr>
          <w:b/>
        </w:rPr>
      </w:pPr>
      <w:r w:rsidRPr="00532B71">
        <w:rPr>
          <w:b/>
        </w:rPr>
        <w:t>Fig. 2 UE specific scenario</w:t>
      </w:r>
    </w:p>
    <w:p w14:paraId="5FD51658" w14:textId="5AE21403" w:rsidR="00177270" w:rsidRPr="00526C89" w:rsidRDefault="007F0875" w:rsidP="00526C89">
      <w:pPr>
        <w:rPr>
          <w:b/>
        </w:rPr>
      </w:pPr>
      <w:r w:rsidRPr="00526C89">
        <w:rPr>
          <w:b/>
        </w:rPr>
        <w:t xml:space="preserve">Proposal </w:t>
      </w:r>
      <w:r w:rsidRPr="00526C89">
        <w:rPr>
          <w:b/>
        </w:rPr>
        <w:fldChar w:fldCharType="begin"/>
      </w:r>
      <w:r w:rsidRPr="00526C89">
        <w:rPr>
          <w:b/>
        </w:rPr>
        <w:instrText xml:space="preserve"> SEQ Proposal \* ARABIC </w:instrText>
      </w:r>
      <w:r w:rsidRPr="00526C89">
        <w:rPr>
          <w:b/>
        </w:rPr>
        <w:fldChar w:fldCharType="separate"/>
      </w:r>
      <w:r w:rsidR="000848FF">
        <w:rPr>
          <w:b/>
          <w:noProof/>
        </w:rPr>
        <w:t>1</w:t>
      </w:r>
      <w:r w:rsidRPr="00526C89">
        <w:rPr>
          <w:b/>
        </w:rPr>
        <w:fldChar w:fldCharType="end"/>
      </w:r>
      <w:r w:rsidRPr="00526C89">
        <w:rPr>
          <w:b/>
        </w:rPr>
        <w:t>:</w:t>
      </w:r>
      <w:r w:rsidRPr="00526C89">
        <w:rPr>
          <w:b/>
          <w:i/>
        </w:rPr>
        <w:t xml:space="preserve"> </w:t>
      </w:r>
      <w:r w:rsidRPr="00526C89">
        <w:rPr>
          <w:b/>
        </w:rPr>
        <w:t>Both cell-specific and UE-specific method should be supported for gNB to indicate UE operating in LBT or no LBT mode.</w:t>
      </w:r>
    </w:p>
    <w:p w14:paraId="7DCAFDC3" w14:textId="5A8C64E0" w:rsidR="00DB380A" w:rsidRDefault="007F0875" w:rsidP="00B04E93">
      <w:r>
        <w:t xml:space="preserve">    </w:t>
      </w:r>
    </w:p>
    <w:p w14:paraId="225F9700" w14:textId="62E9569E" w:rsidR="002252A5" w:rsidRPr="007C3D4C" w:rsidRDefault="00CE4EE6" w:rsidP="002252A5">
      <w:pPr>
        <w:pStyle w:val="3"/>
        <w:rPr>
          <w:rStyle w:val="af6"/>
          <w:sz w:val="28"/>
          <w:szCs w:val="28"/>
        </w:rPr>
      </w:pPr>
      <w:r>
        <w:rPr>
          <w:rStyle w:val="af6"/>
          <w:sz w:val="28"/>
          <w:szCs w:val="28"/>
        </w:rPr>
        <w:t>2.2</w:t>
      </w:r>
      <w:r w:rsidR="004E6C3E">
        <w:rPr>
          <w:rStyle w:val="af6"/>
          <w:sz w:val="28"/>
          <w:szCs w:val="28"/>
        </w:rPr>
        <w:t xml:space="preserve"> Directional s</w:t>
      </w:r>
      <w:r w:rsidR="002252A5">
        <w:rPr>
          <w:rStyle w:val="af6"/>
          <w:sz w:val="28"/>
          <w:szCs w:val="28"/>
        </w:rPr>
        <w:t>ensing for multi-beam operation</w:t>
      </w:r>
    </w:p>
    <w:p w14:paraId="37BB3426" w14:textId="705A7C97" w:rsidR="00C66AC1" w:rsidRDefault="00DB380A" w:rsidP="00DB380A">
      <w:pPr>
        <w:rPr>
          <w:rFonts w:eastAsia="SimSun"/>
        </w:rPr>
      </w:pPr>
      <w:r>
        <w:rPr>
          <w:rFonts w:eastAsia="SimSun"/>
        </w:rPr>
        <w:t xml:space="preserve">     </w:t>
      </w:r>
      <w:r w:rsidR="00C66AC1">
        <w:rPr>
          <w:rFonts w:eastAsia="SimSun"/>
        </w:rPr>
        <w:t>For independent per-beam LBT, RAN 1 made following agreements in 104b-e meeting.</w:t>
      </w:r>
    </w:p>
    <w:tbl>
      <w:tblPr>
        <w:tblW w:w="10730" w:type="dxa"/>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30"/>
      </w:tblGrid>
      <w:tr w:rsidR="00D446C6" w14:paraId="35EF7C7E" w14:textId="77777777" w:rsidTr="00D446C6">
        <w:trPr>
          <w:trHeight w:val="3770"/>
        </w:trPr>
        <w:tc>
          <w:tcPr>
            <w:tcW w:w="10730" w:type="dxa"/>
          </w:tcPr>
          <w:p w14:paraId="30F236E8" w14:textId="77777777" w:rsidR="00D446C6" w:rsidRDefault="00D446C6" w:rsidP="00D446C6">
            <w:pPr>
              <w:rPr>
                <w:lang w:eastAsia="x-none"/>
              </w:rPr>
            </w:pPr>
            <w:r w:rsidRPr="0078333C">
              <w:rPr>
                <w:highlight w:val="green"/>
                <w:lang w:eastAsia="x-none"/>
              </w:rPr>
              <w:t>Agreement:</w:t>
            </w:r>
          </w:p>
          <w:p w14:paraId="5731421D" w14:textId="77777777" w:rsidR="00D446C6" w:rsidRDefault="00D446C6" w:rsidP="00D446C6">
            <w:pPr>
              <w:rPr>
                <w:rFonts w:cs="Times"/>
                <w:szCs w:val="20"/>
              </w:rPr>
            </w:pPr>
            <w:r>
              <w:rPr>
                <w:rFonts w:cs="Times"/>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17C23897" w14:textId="77777777" w:rsidR="00D446C6" w:rsidRDefault="00D446C6" w:rsidP="00D446C6">
            <w:pPr>
              <w:pStyle w:val="af2"/>
              <w:numPr>
                <w:ilvl w:val="0"/>
                <w:numId w:val="10"/>
              </w:numPr>
              <w:overflowPunct w:val="0"/>
              <w:snapToGrid w:val="0"/>
              <w:spacing w:line="252" w:lineRule="auto"/>
              <w:contextualSpacing w:val="0"/>
              <w:rPr>
                <w:rFonts w:cs="Times"/>
                <w:szCs w:val="20"/>
              </w:rPr>
            </w:pPr>
            <w:r>
              <w:rPr>
                <w:rFonts w:cs="Times"/>
                <w:szCs w:val="20"/>
              </w:rPr>
              <w:t>Alt A: The per-beam LBT for different beams is performed one after another in time domain</w:t>
            </w:r>
          </w:p>
          <w:p w14:paraId="1101BB78" w14:textId="77777777" w:rsidR="00D446C6" w:rsidRDefault="00D446C6" w:rsidP="00D446C6">
            <w:pPr>
              <w:pStyle w:val="af2"/>
              <w:numPr>
                <w:ilvl w:val="1"/>
                <w:numId w:val="10"/>
              </w:numPr>
              <w:overflowPunct w:val="0"/>
              <w:snapToGrid w:val="0"/>
              <w:spacing w:line="252" w:lineRule="auto"/>
              <w:contextualSpacing w:val="0"/>
              <w:rPr>
                <w:rFonts w:cs="Times"/>
                <w:szCs w:val="20"/>
              </w:rPr>
            </w:pPr>
            <w:r>
              <w:rPr>
                <w:rFonts w:cs="Times"/>
                <w:szCs w:val="20"/>
              </w:rPr>
              <w:t>Alt A-1: The node completes one eCCA on one beam, and directly move on to the eCCA on the other beam, with no transmission in the middle</w:t>
            </w:r>
          </w:p>
          <w:p w14:paraId="0A81B06E" w14:textId="77777777" w:rsidR="00D446C6" w:rsidRDefault="00D446C6" w:rsidP="00D446C6">
            <w:pPr>
              <w:pStyle w:val="af2"/>
              <w:numPr>
                <w:ilvl w:val="1"/>
                <w:numId w:val="10"/>
              </w:numPr>
              <w:overflowPunct w:val="0"/>
              <w:snapToGrid w:val="0"/>
              <w:spacing w:line="252" w:lineRule="auto"/>
              <w:contextualSpacing w:val="0"/>
              <w:rPr>
                <w:rFonts w:cs="Times"/>
                <w:szCs w:val="20"/>
              </w:rPr>
            </w:pPr>
            <w:r>
              <w:rPr>
                <w:rFonts w:cs="Times"/>
                <w:szCs w:val="20"/>
              </w:rPr>
              <w:t>Alt A-2: The node completes one eCCA on one beam, start transmission with the beam to occupy the COT, then move on to the eCCA on the other beam</w:t>
            </w:r>
          </w:p>
          <w:p w14:paraId="2C5A2A87" w14:textId="77777777" w:rsidR="00D446C6" w:rsidRDefault="00D446C6" w:rsidP="00D446C6">
            <w:pPr>
              <w:pStyle w:val="af2"/>
              <w:numPr>
                <w:ilvl w:val="1"/>
                <w:numId w:val="10"/>
              </w:numPr>
              <w:overflowPunct w:val="0"/>
              <w:snapToGrid w:val="0"/>
              <w:spacing w:line="252" w:lineRule="auto"/>
              <w:contextualSpacing w:val="0"/>
              <w:rPr>
                <w:rFonts w:cs="Times"/>
                <w:szCs w:val="20"/>
              </w:rPr>
            </w:pPr>
            <w:r>
              <w:rPr>
                <w:rFonts w:cs="Times"/>
                <w:szCs w:val="20"/>
              </w:rPr>
              <w:t>Alt A-3: The node performs eCCA of the different beams simultaneous, round robin between different beams</w:t>
            </w:r>
          </w:p>
          <w:p w14:paraId="1A1E4A39" w14:textId="77777777" w:rsidR="00D446C6" w:rsidRDefault="00D446C6" w:rsidP="00D446C6">
            <w:pPr>
              <w:pStyle w:val="af2"/>
              <w:numPr>
                <w:ilvl w:val="0"/>
                <w:numId w:val="10"/>
              </w:numPr>
              <w:overflowPunct w:val="0"/>
              <w:snapToGrid w:val="0"/>
              <w:spacing w:line="252" w:lineRule="auto"/>
              <w:contextualSpacing w:val="0"/>
              <w:rPr>
                <w:rFonts w:cs="Times"/>
                <w:szCs w:val="20"/>
              </w:rPr>
            </w:pPr>
            <w:r>
              <w:rPr>
                <w:rFonts w:cs="Times"/>
                <w:szCs w:val="20"/>
              </w:rPr>
              <w:t>Alt B: The per-beam LBT for different beams is performed simultaneously in parallel, assuming the node has the capability to simultaneously sense in different beams</w:t>
            </w:r>
          </w:p>
          <w:p w14:paraId="18BD6C46" w14:textId="031991B7" w:rsidR="00D446C6" w:rsidRDefault="00D446C6" w:rsidP="00D446C6">
            <w:pPr>
              <w:pStyle w:val="af2"/>
              <w:overflowPunct w:val="0"/>
              <w:snapToGrid w:val="0"/>
              <w:spacing w:line="252" w:lineRule="auto"/>
              <w:rPr>
                <w:rFonts w:eastAsia="SimSun"/>
              </w:rPr>
            </w:pPr>
          </w:p>
        </w:tc>
      </w:tr>
    </w:tbl>
    <w:p w14:paraId="2DF40B18" w14:textId="5CF5F0D8" w:rsidR="00C66AC1" w:rsidRDefault="00A50FEA" w:rsidP="00DB380A">
      <w:pPr>
        <w:rPr>
          <w:rFonts w:eastAsia="SimSun"/>
        </w:rPr>
      </w:pPr>
      <w:r>
        <w:rPr>
          <w:rFonts w:eastAsia="SimSun"/>
        </w:rPr>
        <w:t xml:space="preserve">Fig. 3-Fig.5 illustrate alternatives of Alt A, where 3 UEs is considered for DL transmissions. </w:t>
      </w:r>
      <w:r w:rsidR="005B1922">
        <w:rPr>
          <w:rFonts w:eastAsia="SimSun"/>
        </w:rPr>
        <w:t>For Alt A-1 in Fig. 3</w:t>
      </w:r>
      <w:r w:rsidR="00D446C6">
        <w:rPr>
          <w:rFonts w:eastAsia="SimSun"/>
        </w:rPr>
        <w:t xml:space="preserve"> sensing of all UEs are implemented in a time division manner first. Data transmission begins after the sensing is finished. For Alt A-2</w:t>
      </w:r>
      <w:r w:rsidR="005B1922">
        <w:rPr>
          <w:rFonts w:eastAsia="SimSun"/>
        </w:rPr>
        <w:t xml:space="preserve"> in Fig. 4</w:t>
      </w:r>
      <w:r w:rsidR="00D446C6">
        <w:rPr>
          <w:rFonts w:eastAsia="SimSun"/>
        </w:rPr>
        <w:t xml:space="preserve">, </w:t>
      </w:r>
      <w:r w:rsidR="005B1922">
        <w:rPr>
          <w:rFonts w:eastAsia="SimSun"/>
        </w:rPr>
        <w:t xml:space="preserve">DL data toward a given is transmitted immediately after the sensing is finished. For Alt A-3, it is assumed that sensing duration for each UE is divided into 3 sub-intervals. The sub-interval of sensing for each UE is then implemented in a round robin manner, i.e., </w:t>
      </w:r>
      <w:r w:rsidR="005B1922">
        <w:rPr>
          <w:rFonts w:eastAsiaTheme="minorEastAsia" w:hint="eastAsia"/>
          <w:lang w:eastAsia="zh-TW"/>
        </w:rPr>
        <w:t xml:space="preserve"> LBT </w:t>
      </w:r>
      <w:r w:rsidR="005B1922">
        <w:rPr>
          <w:rFonts w:eastAsiaTheme="minorEastAsia"/>
          <w:lang w:eastAsia="zh-TW"/>
        </w:rPr>
        <w:t>for UE 1/UE 2/UE 3 are the sub-interval 1, 4, 7/ 2, 5, 8/ 3, 6, 9, respectively.</w:t>
      </w:r>
      <w:r>
        <w:rPr>
          <w:rFonts w:eastAsia="SimSun"/>
        </w:rPr>
        <w:t xml:space="preserve"> As shown in the</w:t>
      </w:r>
      <w:r w:rsidR="005B1922">
        <w:rPr>
          <w:rFonts w:eastAsia="SimSun"/>
        </w:rPr>
        <w:t>se</w:t>
      </w:r>
      <w:r>
        <w:rPr>
          <w:rFonts w:eastAsia="SimSun"/>
        </w:rPr>
        <w:t xml:space="preserve"> figures, both Alt A-1 and Alt A-3 has an implicit assumption that the channel remains idle even sensing is paused</w:t>
      </w:r>
      <w:r w:rsidR="00532B71">
        <w:rPr>
          <w:rFonts w:eastAsia="SimSun"/>
        </w:rPr>
        <w:t xml:space="preserve"> for a period of time. This means that even the channel is originally sensed to be idle, it’s still possible that channel becomes busy when data transmission begins, which violates the spirit of channel availability assessment. Hence, Alt A-1 and Alt A-3 should be precluded, and both Alt A-2 and Alt B can be considered.</w:t>
      </w:r>
    </w:p>
    <w:p w14:paraId="065A5217" w14:textId="54A163BB" w:rsidR="00C66AC1" w:rsidRDefault="00C66AC1" w:rsidP="00C66AC1">
      <w:pPr>
        <w:jc w:val="center"/>
        <w:rPr>
          <w:rFonts w:eastAsia="SimSun"/>
        </w:rPr>
      </w:pPr>
      <w:r>
        <w:rPr>
          <w:noProof/>
          <w:lang w:eastAsia="zh-TW"/>
        </w:rPr>
        <w:lastRenderedPageBreak/>
        <w:drawing>
          <wp:inline distT="0" distB="0" distL="0" distR="0" wp14:anchorId="4E7BD0B4" wp14:editId="2BECC564">
            <wp:extent cx="3028950" cy="1810243"/>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37072" cy="1815097"/>
                    </a:xfrm>
                    <a:prstGeom prst="rect">
                      <a:avLst/>
                    </a:prstGeom>
                  </pic:spPr>
                </pic:pic>
              </a:graphicData>
            </a:graphic>
          </wp:inline>
        </w:drawing>
      </w:r>
    </w:p>
    <w:p w14:paraId="6A4B300D" w14:textId="21E30E24" w:rsidR="00C66AC1" w:rsidRPr="00532B71" w:rsidRDefault="00C66AC1" w:rsidP="00C66AC1">
      <w:pPr>
        <w:jc w:val="center"/>
        <w:rPr>
          <w:rFonts w:eastAsia="SimSun"/>
          <w:b/>
        </w:rPr>
      </w:pPr>
      <w:r w:rsidRPr="00532B71">
        <w:rPr>
          <w:rFonts w:eastAsia="SimSun"/>
          <w:b/>
        </w:rPr>
        <w:t>Fig. 3 Illustration of Alt A-1</w:t>
      </w:r>
    </w:p>
    <w:p w14:paraId="355D52F0" w14:textId="77777777" w:rsidR="00C66AC1" w:rsidRDefault="00C66AC1" w:rsidP="00C66AC1">
      <w:pPr>
        <w:jc w:val="center"/>
        <w:rPr>
          <w:rFonts w:eastAsia="SimSun"/>
        </w:rPr>
      </w:pPr>
    </w:p>
    <w:p w14:paraId="4B54B02D" w14:textId="482BB9CA" w:rsidR="00C66AC1" w:rsidRDefault="00C66AC1" w:rsidP="00C66AC1">
      <w:pPr>
        <w:jc w:val="center"/>
        <w:rPr>
          <w:rFonts w:eastAsia="SimSun"/>
        </w:rPr>
      </w:pPr>
      <w:r>
        <w:rPr>
          <w:noProof/>
          <w:lang w:eastAsia="zh-TW"/>
        </w:rPr>
        <w:drawing>
          <wp:inline distT="0" distB="0" distL="0" distR="0" wp14:anchorId="50835964" wp14:editId="77690CB1">
            <wp:extent cx="3027600" cy="1407738"/>
            <wp:effectExtent l="0" t="0" r="1905" b="254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27600" cy="1407738"/>
                    </a:xfrm>
                    <a:prstGeom prst="rect">
                      <a:avLst/>
                    </a:prstGeom>
                  </pic:spPr>
                </pic:pic>
              </a:graphicData>
            </a:graphic>
          </wp:inline>
        </w:drawing>
      </w:r>
    </w:p>
    <w:p w14:paraId="7D7A366D" w14:textId="6B7E70EB" w:rsidR="00C66AC1" w:rsidRPr="00532B71" w:rsidRDefault="00A50FEA" w:rsidP="00C66AC1">
      <w:pPr>
        <w:jc w:val="center"/>
        <w:rPr>
          <w:rFonts w:eastAsia="SimSun"/>
          <w:b/>
        </w:rPr>
      </w:pPr>
      <w:r w:rsidRPr="00532B71">
        <w:rPr>
          <w:rFonts w:eastAsia="SimSun"/>
          <w:b/>
        </w:rPr>
        <w:t>Fig. 4</w:t>
      </w:r>
      <w:r w:rsidR="00C66AC1" w:rsidRPr="00532B71">
        <w:rPr>
          <w:rFonts w:eastAsia="SimSun"/>
          <w:b/>
        </w:rPr>
        <w:t xml:space="preserve"> Illustration of Alt A-2</w:t>
      </w:r>
    </w:p>
    <w:p w14:paraId="1418D252" w14:textId="77777777" w:rsidR="00C66AC1" w:rsidRDefault="00C66AC1" w:rsidP="00C66AC1">
      <w:pPr>
        <w:jc w:val="center"/>
        <w:rPr>
          <w:rFonts w:eastAsia="SimSun"/>
        </w:rPr>
      </w:pPr>
    </w:p>
    <w:p w14:paraId="1FFDB997" w14:textId="7C5A083A" w:rsidR="00C66AC1" w:rsidRDefault="00C66AC1" w:rsidP="00C66AC1">
      <w:pPr>
        <w:jc w:val="center"/>
        <w:rPr>
          <w:rFonts w:eastAsia="SimSun"/>
        </w:rPr>
      </w:pPr>
      <w:r>
        <w:rPr>
          <w:noProof/>
          <w:lang w:eastAsia="zh-TW"/>
        </w:rPr>
        <w:drawing>
          <wp:inline distT="0" distB="0" distL="0" distR="0" wp14:anchorId="24FA9B99" wp14:editId="21271B47">
            <wp:extent cx="2160000" cy="1811412"/>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60000" cy="1811412"/>
                    </a:xfrm>
                    <a:prstGeom prst="rect">
                      <a:avLst/>
                    </a:prstGeom>
                  </pic:spPr>
                </pic:pic>
              </a:graphicData>
            </a:graphic>
          </wp:inline>
        </w:drawing>
      </w:r>
    </w:p>
    <w:p w14:paraId="1C05A852" w14:textId="71795326" w:rsidR="00C66AC1" w:rsidRPr="00532B71" w:rsidRDefault="00A50FEA" w:rsidP="00C66AC1">
      <w:pPr>
        <w:jc w:val="center"/>
        <w:rPr>
          <w:rFonts w:eastAsia="SimSun"/>
          <w:b/>
        </w:rPr>
      </w:pPr>
      <w:r w:rsidRPr="00532B71">
        <w:rPr>
          <w:rFonts w:eastAsia="SimSun"/>
          <w:b/>
        </w:rPr>
        <w:t>Fig. 5</w:t>
      </w:r>
      <w:r w:rsidR="00C66AC1" w:rsidRPr="00532B71">
        <w:rPr>
          <w:rFonts w:eastAsia="SimSun"/>
          <w:b/>
        </w:rPr>
        <w:t xml:space="preserve"> Illustration of Alt A-3</w:t>
      </w:r>
    </w:p>
    <w:p w14:paraId="11713B04" w14:textId="77777777" w:rsidR="00C66AC1" w:rsidRDefault="00C66AC1" w:rsidP="00C66AC1">
      <w:pPr>
        <w:jc w:val="center"/>
        <w:rPr>
          <w:rFonts w:eastAsia="SimSun"/>
        </w:rPr>
      </w:pPr>
    </w:p>
    <w:p w14:paraId="0AF77B27" w14:textId="77777777" w:rsidR="00C66AC1" w:rsidRDefault="00C66AC1" w:rsidP="00C66AC1">
      <w:pPr>
        <w:jc w:val="center"/>
        <w:rPr>
          <w:rFonts w:eastAsia="SimSun"/>
        </w:rPr>
      </w:pPr>
    </w:p>
    <w:p w14:paraId="453692B6" w14:textId="77777777" w:rsidR="0053138E" w:rsidRDefault="0053138E" w:rsidP="004B03DF">
      <w:pPr>
        <w:rPr>
          <w:b/>
        </w:rPr>
      </w:pPr>
    </w:p>
    <w:p w14:paraId="0C466135" w14:textId="69D7FA1E" w:rsidR="004B03DF" w:rsidRPr="00DB380A" w:rsidRDefault="004B03DF" w:rsidP="001B49D2">
      <w:pPr>
        <w:rPr>
          <w:rFonts w:eastAsia="SimSun"/>
        </w:rPr>
      </w:pPr>
      <w:r w:rsidRPr="00526C89">
        <w:rPr>
          <w:b/>
        </w:rPr>
        <w:t xml:space="preserve">Proposal </w:t>
      </w:r>
      <w:r w:rsidR="00532B71">
        <w:rPr>
          <w:b/>
        </w:rPr>
        <w:t>2</w:t>
      </w:r>
      <w:r w:rsidRPr="00526C89">
        <w:rPr>
          <w:b/>
        </w:rPr>
        <w:t>:</w:t>
      </w:r>
      <w:r w:rsidRPr="00526C89">
        <w:rPr>
          <w:b/>
          <w:i/>
        </w:rPr>
        <w:t xml:space="preserve"> </w:t>
      </w:r>
      <w:r w:rsidR="00532B71" w:rsidRPr="00532B71">
        <w:rPr>
          <w:b/>
        </w:rPr>
        <w:t>Alt A-1 and Alt A-3 should be precluded, and both Alt A-2 and Alt B can be considered.</w:t>
      </w:r>
    </w:p>
    <w:p w14:paraId="7CB6A107" w14:textId="003EEB7A" w:rsidR="004F7BA8" w:rsidRDefault="00CE4EE6" w:rsidP="004F7BA8">
      <w:pPr>
        <w:pStyle w:val="3"/>
        <w:rPr>
          <w:rStyle w:val="af6"/>
          <w:sz w:val="28"/>
          <w:szCs w:val="28"/>
        </w:rPr>
      </w:pPr>
      <w:r>
        <w:rPr>
          <w:rStyle w:val="af6"/>
          <w:sz w:val="28"/>
          <w:szCs w:val="28"/>
        </w:rPr>
        <w:t>2.3</w:t>
      </w:r>
      <w:r w:rsidR="004F7BA8">
        <w:rPr>
          <w:rStyle w:val="af6"/>
          <w:sz w:val="28"/>
          <w:szCs w:val="28"/>
        </w:rPr>
        <w:t xml:space="preserve"> Receiver-assisted LBT</w:t>
      </w:r>
    </w:p>
    <w:p w14:paraId="67D63BB7" w14:textId="3CC3DEF5" w:rsidR="00813279" w:rsidRDefault="00396C21" w:rsidP="00813279">
      <w:r>
        <w:t xml:space="preserve">     </w:t>
      </w:r>
      <w:r w:rsidR="004C7AC5">
        <w:t>In the procedure of receiver-assisted LBT, transmitter</w:t>
      </w:r>
      <w:r w:rsidR="00804273">
        <w:t xml:space="preserve"> does not implements LBT sensing and</w:t>
      </w:r>
      <w:r w:rsidR="004C7AC5">
        <w:t xml:space="preserve"> needs to rely on the report from receiver to decide the interference level. Thus, m</w:t>
      </w:r>
      <w:r w:rsidRPr="00396C21">
        <w:t xml:space="preserve">echanism used by a receiver to provide assistant information is an important step to fulfill receiver-assisted LBT. </w:t>
      </w:r>
      <w:r w:rsidR="004C7AC5">
        <w:t>In RAN 1 #104-e meeting, c</w:t>
      </w:r>
      <w:r w:rsidRPr="00396C21">
        <w:t>andidate solutions were agreed to be</w:t>
      </w:r>
      <w:r>
        <w:t>:</w:t>
      </w:r>
    </w:p>
    <w:tbl>
      <w:tblPr>
        <w:tblW w:w="103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98"/>
      </w:tblGrid>
      <w:tr w:rsidR="00396C21" w14:paraId="432F860B" w14:textId="77777777" w:rsidTr="00396C21">
        <w:trPr>
          <w:trHeight w:val="2422"/>
        </w:trPr>
        <w:tc>
          <w:tcPr>
            <w:tcW w:w="10398" w:type="dxa"/>
          </w:tcPr>
          <w:p w14:paraId="688EA522" w14:textId="77777777" w:rsidR="00396C21" w:rsidRDefault="00396C21" w:rsidP="00396C21"/>
          <w:p w14:paraId="2115B548" w14:textId="77777777" w:rsidR="00396C21" w:rsidRPr="003161F7" w:rsidRDefault="00396C21" w:rsidP="00396C21">
            <w:pPr>
              <w:pStyle w:val="discussionpoint"/>
              <w:spacing w:after="0"/>
              <w:ind w:left="67"/>
              <w:rPr>
                <w:rFonts w:ascii="Times" w:hAnsi="Times" w:cs="Times"/>
                <w:highlight w:val="green"/>
              </w:rPr>
            </w:pPr>
            <w:r w:rsidRPr="003161F7">
              <w:rPr>
                <w:rFonts w:ascii="Times" w:hAnsi="Times" w:cs="Times"/>
                <w:highlight w:val="green"/>
              </w:rPr>
              <w:t>Agreement:</w:t>
            </w:r>
          </w:p>
          <w:p w14:paraId="644DF5A1" w14:textId="77777777" w:rsidR="00396C21" w:rsidRPr="003161F7" w:rsidRDefault="00396C21" w:rsidP="00396C21">
            <w:pPr>
              <w:ind w:left="67"/>
              <w:rPr>
                <w:rFonts w:cs="Times"/>
                <w:color w:val="000000"/>
                <w:szCs w:val="20"/>
              </w:rPr>
            </w:pPr>
            <w:r w:rsidRPr="003161F7">
              <w:rPr>
                <w:rFonts w:cs="Times"/>
                <w:color w:val="000000"/>
                <w:szCs w:val="20"/>
              </w:rPr>
              <w:t>For receiver to provide assistance, channel sensing and reporting need to be performed. The following set of tools can be considered for further discussion</w:t>
            </w:r>
          </w:p>
          <w:p w14:paraId="1412D9A2" w14:textId="77777777" w:rsidR="00396C21" w:rsidRPr="003161F7" w:rsidRDefault="00396C21" w:rsidP="0059027A">
            <w:pPr>
              <w:pStyle w:val="af2"/>
              <w:numPr>
                <w:ilvl w:val="0"/>
                <w:numId w:val="9"/>
              </w:numPr>
              <w:overflowPunct w:val="0"/>
              <w:snapToGrid w:val="0"/>
              <w:spacing w:line="252" w:lineRule="auto"/>
              <w:ind w:left="787"/>
              <w:rPr>
                <w:rFonts w:cs="Times"/>
                <w:color w:val="000000"/>
                <w:szCs w:val="20"/>
              </w:rPr>
            </w:pPr>
            <w:r w:rsidRPr="003161F7">
              <w:rPr>
                <w:rFonts w:cs="Times"/>
                <w:color w:val="000000"/>
                <w:szCs w:val="20"/>
              </w:rPr>
              <w:t>Alt 1. Legacy RSSI measurement and reporting with possible enhancements</w:t>
            </w:r>
          </w:p>
          <w:p w14:paraId="07D0E4C3" w14:textId="77777777" w:rsidR="00396C21" w:rsidRPr="003161F7" w:rsidRDefault="00396C21" w:rsidP="0059027A">
            <w:pPr>
              <w:pStyle w:val="af2"/>
              <w:numPr>
                <w:ilvl w:val="0"/>
                <w:numId w:val="9"/>
              </w:numPr>
              <w:overflowPunct w:val="0"/>
              <w:snapToGrid w:val="0"/>
              <w:spacing w:line="252" w:lineRule="auto"/>
              <w:ind w:left="787"/>
              <w:rPr>
                <w:rFonts w:cs="Times"/>
                <w:color w:val="000000"/>
                <w:szCs w:val="20"/>
              </w:rPr>
            </w:pPr>
            <w:r w:rsidRPr="003161F7">
              <w:rPr>
                <w:rFonts w:cs="Times"/>
                <w:color w:val="000000"/>
                <w:szCs w:val="20"/>
              </w:rPr>
              <w:t xml:space="preserve">Alt 2. AP-CSI report </w:t>
            </w:r>
            <w:r w:rsidRPr="003161F7">
              <w:rPr>
                <w:rFonts w:cs="Times"/>
                <w:szCs w:val="20"/>
              </w:rPr>
              <w:t>with possible enhancements</w:t>
            </w:r>
          </w:p>
          <w:p w14:paraId="2956B93D" w14:textId="77777777" w:rsidR="00396C21" w:rsidRPr="003161F7" w:rsidRDefault="00396C21" w:rsidP="0059027A">
            <w:pPr>
              <w:pStyle w:val="af2"/>
              <w:numPr>
                <w:ilvl w:val="0"/>
                <w:numId w:val="9"/>
              </w:numPr>
              <w:overflowPunct w:val="0"/>
              <w:snapToGrid w:val="0"/>
              <w:spacing w:line="252" w:lineRule="auto"/>
              <w:ind w:left="787"/>
              <w:rPr>
                <w:rFonts w:cs="Times"/>
                <w:color w:val="000000"/>
                <w:szCs w:val="20"/>
              </w:rPr>
            </w:pPr>
            <w:r w:rsidRPr="003161F7">
              <w:rPr>
                <w:rFonts w:cs="Times"/>
                <w:color w:val="000000"/>
                <w:szCs w:val="20"/>
              </w:rPr>
              <w:t xml:space="preserve">Alt 3. LBT at receiver </w:t>
            </w:r>
          </w:p>
          <w:p w14:paraId="3522FE70" w14:textId="77777777" w:rsidR="00396C21" w:rsidRPr="003161F7" w:rsidRDefault="00396C21" w:rsidP="0059027A">
            <w:pPr>
              <w:pStyle w:val="af2"/>
              <w:numPr>
                <w:ilvl w:val="1"/>
                <w:numId w:val="9"/>
              </w:numPr>
              <w:overflowPunct w:val="0"/>
              <w:snapToGrid w:val="0"/>
              <w:spacing w:line="252" w:lineRule="auto"/>
              <w:ind w:left="1507"/>
              <w:rPr>
                <w:rFonts w:cs="Times"/>
                <w:color w:val="000000"/>
                <w:szCs w:val="20"/>
              </w:rPr>
            </w:pPr>
            <w:r w:rsidRPr="003161F7">
              <w:rPr>
                <w:rFonts w:cs="Times"/>
                <w:color w:val="000000"/>
                <w:szCs w:val="20"/>
              </w:rPr>
              <w:t xml:space="preserve">Alt 3.1 eCCA </w:t>
            </w:r>
          </w:p>
          <w:p w14:paraId="67417F22" w14:textId="77777777" w:rsidR="00396C21" w:rsidRPr="003161F7" w:rsidRDefault="00396C21" w:rsidP="0059027A">
            <w:pPr>
              <w:pStyle w:val="af2"/>
              <w:numPr>
                <w:ilvl w:val="1"/>
                <w:numId w:val="9"/>
              </w:numPr>
              <w:overflowPunct w:val="0"/>
              <w:snapToGrid w:val="0"/>
              <w:spacing w:line="252" w:lineRule="auto"/>
              <w:ind w:left="1507"/>
              <w:rPr>
                <w:rFonts w:cs="Times"/>
                <w:color w:val="000000"/>
                <w:szCs w:val="20"/>
              </w:rPr>
            </w:pPr>
            <w:r w:rsidRPr="003161F7">
              <w:rPr>
                <w:rFonts w:cs="Times"/>
                <w:color w:val="000000"/>
                <w:szCs w:val="20"/>
              </w:rPr>
              <w:t xml:space="preserve">Alt 3.2 Cat2 LBT </w:t>
            </w:r>
          </w:p>
          <w:p w14:paraId="3FE4AF8D" w14:textId="7B889747" w:rsidR="00396C21" w:rsidRDefault="00396C21" w:rsidP="00396C21">
            <w:pPr>
              <w:ind w:left="67"/>
            </w:pPr>
          </w:p>
        </w:tc>
      </w:tr>
    </w:tbl>
    <w:p w14:paraId="20BDBB8A" w14:textId="09BA1F53" w:rsidR="00813279" w:rsidRDefault="00396C21" w:rsidP="00813279">
      <w:r>
        <w:t xml:space="preserve">     </w:t>
      </w:r>
      <w:r w:rsidRPr="00396C21">
        <w:t>Amid potential solutions, at least RSSI should not be considered. Because RSSI mechanisms are designed to periodically configure resource set to all UEs in a cell such that feedback its measurement results. However, this solution will cause a lot of signaling overhead and waste of resources. A gNB should first check data in its buffer to filter out which UE has data to receive. Then triggering the targeting UEs to provide their assistant information.</w:t>
      </w:r>
    </w:p>
    <w:p w14:paraId="2DF6A473" w14:textId="77777777" w:rsidR="00A9554D" w:rsidRDefault="00A9554D" w:rsidP="00396C21">
      <w:pPr>
        <w:rPr>
          <w:b/>
        </w:rPr>
      </w:pPr>
    </w:p>
    <w:p w14:paraId="5C7814E8" w14:textId="194393F8" w:rsidR="00396C21" w:rsidRPr="00DB380A" w:rsidRDefault="00396C21" w:rsidP="00396C21">
      <w:pPr>
        <w:rPr>
          <w:b/>
        </w:rPr>
      </w:pPr>
      <w:r w:rsidRPr="00526C89">
        <w:rPr>
          <w:b/>
        </w:rPr>
        <w:t xml:space="preserve">Proposal </w:t>
      </w:r>
      <w:r w:rsidR="00532B71">
        <w:rPr>
          <w:b/>
        </w:rPr>
        <w:t>3</w:t>
      </w:r>
      <w:r w:rsidRPr="00526C89">
        <w:rPr>
          <w:b/>
        </w:rPr>
        <w:t>:</w:t>
      </w:r>
      <w:r w:rsidRPr="00526C89">
        <w:rPr>
          <w:b/>
          <w:i/>
        </w:rPr>
        <w:t xml:space="preserve"> </w:t>
      </w:r>
      <w:r w:rsidR="0009268D" w:rsidRPr="0009268D">
        <w:rPr>
          <w:b/>
        </w:rPr>
        <w:t>Among candidate mechanisms to obtain assistant information from receiver in receiver-assisted LBT, at least RSSI should not be considered</w:t>
      </w:r>
      <w:r w:rsidR="0009268D">
        <w:rPr>
          <w:b/>
        </w:rPr>
        <w:t>.</w:t>
      </w:r>
    </w:p>
    <w:p w14:paraId="3CA7C92F" w14:textId="77777777" w:rsidR="00813279" w:rsidRDefault="00813279" w:rsidP="00813279"/>
    <w:p w14:paraId="76833D37" w14:textId="77777777" w:rsidR="00A9554D" w:rsidRDefault="00A9554D" w:rsidP="00AC5E1F">
      <w:pPr>
        <w:rPr>
          <w:rStyle w:val="af6"/>
          <w:sz w:val="28"/>
          <w:szCs w:val="28"/>
        </w:rPr>
      </w:pPr>
    </w:p>
    <w:p w14:paraId="3FAAFE6B" w14:textId="7D3F153E" w:rsidR="002252A5" w:rsidRPr="007C3D4C" w:rsidRDefault="00CE4EE6" w:rsidP="002252A5">
      <w:pPr>
        <w:pStyle w:val="3"/>
        <w:rPr>
          <w:rStyle w:val="af6"/>
          <w:sz w:val="28"/>
          <w:szCs w:val="28"/>
        </w:rPr>
      </w:pPr>
      <w:r>
        <w:rPr>
          <w:rStyle w:val="af6"/>
          <w:sz w:val="28"/>
          <w:szCs w:val="28"/>
        </w:rPr>
        <w:t>2.4</w:t>
      </w:r>
      <w:r w:rsidR="002252A5">
        <w:rPr>
          <w:rStyle w:val="af6"/>
          <w:sz w:val="28"/>
          <w:szCs w:val="28"/>
        </w:rPr>
        <w:t xml:space="preserve"> CAPC and CWS enhancement</w:t>
      </w:r>
    </w:p>
    <w:p w14:paraId="577731C5" w14:textId="1716E4C6" w:rsidR="007A3AEB" w:rsidRDefault="00E43EC0" w:rsidP="00026B8D">
      <w:r>
        <w:t xml:space="preserve">     </w:t>
      </w:r>
      <w:r w:rsidRPr="00E43EC0">
        <w:t>The CAPC and CWS adjustment is not defined in EN 302 567, which are mainly designed to prioritize different traffic and resolve collision incident, respectively. In</w:t>
      </w:r>
      <w:r w:rsidR="00A9554D">
        <w:t xml:space="preserve"> TS</w:t>
      </w:r>
      <w:r w:rsidRPr="00E43EC0">
        <w:t xml:space="preserve"> 37.213, traffic with higher priority (lower CAPC value) can have shorter LBT time and shorter COT duration as shown in Table 1.</w:t>
      </w:r>
    </w:p>
    <w:p w14:paraId="37D3673A" w14:textId="7642A1AF" w:rsidR="00E43EC0" w:rsidRDefault="00E43EC0" w:rsidP="00E43EC0">
      <w:pPr>
        <w:jc w:val="center"/>
      </w:pPr>
      <w:r>
        <w:rPr>
          <w:noProof/>
          <w:lang w:eastAsia="zh-TW"/>
        </w:rPr>
        <w:drawing>
          <wp:inline distT="0" distB="0" distL="0" distR="0" wp14:anchorId="7541B0C8" wp14:editId="1A2651F6">
            <wp:extent cx="5176244" cy="1543792"/>
            <wp:effectExtent l="0" t="0" r="571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31102" cy="1560153"/>
                    </a:xfrm>
                    <a:prstGeom prst="rect">
                      <a:avLst/>
                    </a:prstGeom>
                  </pic:spPr>
                </pic:pic>
              </a:graphicData>
            </a:graphic>
          </wp:inline>
        </w:drawing>
      </w:r>
    </w:p>
    <w:p w14:paraId="34487FBC" w14:textId="77777777" w:rsidR="00E43EC0" w:rsidRPr="00532B71" w:rsidRDefault="00E43EC0" w:rsidP="00E43EC0">
      <w:pPr>
        <w:jc w:val="center"/>
        <w:rPr>
          <w:b/>
        </w:rPr>
      </w:pPr>
      <w:r w:rsidRPr="00532B71">
        <w:rPr>
          <w:b/>
        </w:rPr>
        <w:t>Table 1. DL CAPC table</w:t>
      </w:r>
    </w:p>
    <w:p w14:paraId="35D8C2D0" w14:textId="0159EBE9" w:rsidR="00E43EC0" w:rsidRPr="00307542" w:rsidRDefault="00B95B6D" w:rsidP="00E43EC0">
      <w:r>
        <w:t xml:space="preserve">     </w:t>
      </w:r>
      <w:r w:rsidR="00E43EC0">
        <w:t xml:space="preserve"> </w:t>
      </w:r>
      <w:r w:rsidRPr="00B95B6D">
        <w:t>Although directional transmission in 52.6 -71 GHz give rise to the much lower transmission coll</w:t>
      </w:r>
      <w:r w:rsidR="00CE4EE6">
        <w:t>ision probability, which suggests</w:t>
      </w:r>
      <w:r w:rsidRPr="00B95B6D">
        <w:t xml:space="preserve"> CWS adjustment is not of major concern. </w:t>
      </w:r>
      <w:r w:rsidR="00CE4EE6">
        <w:t>Prioritizing different traffic is beneficial in highly congested scenario</w:t>
      </w:r>
    </w:p>
    <w:p w14:paraId="23D04C23" w14:textId="77777777" w:rsidR="00A9554D" w:rsidRDefault="00A9554D" w:rsidP="00B95B6D">
      <w:pPr>
        <w:rPr>
          <w:b/>
        </w:rPr>
      </w:pPr>
    </w:p>
    <w:p w14:paraId="585978C9" w14:textId="4DDC3615" w:rsidR="00B95B6D" w:rsidRDefault="00B95B6D" w:rsidP="00B95B6D">
      <w:pPr>
        <w:rPr>
          <w:b/>
        </w:rPr>
      </w:pPr>
      <w:r w:rsidRPr="00526C89">
        <w:rPr>
          <w:b/>
        </w:rPr>
        <w:t xml:space="preserve">Proposal </w:t>
      </w:r>
      <w:r w:rsidR="00532B71">
        <w:rPr>
          <w:b/>
        </w:rPr>
        <w:t>4</w:t>
      </w:r>
      <w:r w:rsidRPr="00526C89">
        <w:rPr>
          <w:b/>
        </w:rPr>
        <w:t>:</w:t>
      </w:r>
      <w:r>
        <w:rPr>
          <w:b/>
        </w:rPr>
        <w:t xml:space="preserve"> </w:t>
      </w:r>
      <w:r w:rsidRPr="00B95B6D">
        <w:rPr>
          <w:b/>
        </w:rPr>
        <w:t>For channel access mechanism, at least channel access priority class should be considered to prioritize different traffic</w:t>
      </w:r>
      <w:r>
        <w:rPr>
          <w:b/>
        </w:rPr>
        <w:t>.</w:t>
      </w:r>
    </w:p>
    <w:p w14:paraId="09059696" w14:textId="77777777" w:rsidR="00A9554D" w:rsidRDefault="00A9554D" w:rsidP="00B95B6D">
      <w:pPr>
        <w:rPr>
          <w:b/>
        </w:rPr>
      </w:pPr>
    </w:p>
    <w:p w14:paraId="45987B05" w14:textId="52FC6EB1" w:rsidR="00B95B6D" w:rsidRDefault="00B95B6D" w:rsidP="00B95B6D">
      <w:pPr>
        <w:rPr>
          <w:b/>
        </w:rPr>
      </w:pPr>
      <w:r>
        <w:rPr>
          <w:b/>
        </w:rPr>
        <w:t>Prop</w:t>
      </w:r>
      <w:r w:rsidR="00532B71">
        <w:rPr>
          <w:b/>
        </w:rPr>
        <w:t>osal 5</w:t>
      </w:r>
      <w:r>
        <w:rPr>
          <w:b/>
        </w:rPr>
        <w:t xml:space="preserve">: </w:t>
      </w:r>
      <w:r w:rsidR="00104306" w:rsidRPr="00104306">
        <w:rPr>
          <w:b/>
        </w:rPr>
        <w:t>Current CAPC table can be a starting point for 52.6 – 71 GHz</w:t>
      </w:r>
      <w:r w:rsidR="00104306">
        <w:rPr>
          <w:b/>
        </w:rPr>
        <w:t>.</w:t>
      </w:r>
    </w:p>
    <w:p w14:paraId="4C58C98A" w14:textId="77777777" w:rsidR="000848FF" w:rsidRDefault="000848FF" w:rsidP="00B95B6D">
      <w:pPr>
        <w:rPr>
          <w:b/>
        </w:rPr>
      </w:pPr>
    </w:p>
    <w:p w14:paraId="5AC5162D" w14:textId="77777777" w:rsidR="000848FF" w:rsidRPr="00307542" w:rsidRDefault="000848FF" w:rsidP="005C1573">
      <w:pPr>
        <w:rPr>
          <w:b/>
        </w:rPr>
      </w:pPr>
    </w:p>
    <w:p w14:paraId="04799358" w14:textId="77777777" w:rsidR="00FD3E20" w:rsidRPr="000D5DFA"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Conclusion</w:t>
      </w:r>
    </w:p>
    <w:p w14:paraId="5D2D2AD3" w14:textId="00E572D7" w:rsidR="005C1573" w:rsidRDefault="005C1573" w:rsidP="005C1573">
      <w:r w:rsidRPr="00A11CA4">
        <w:t xml:space="preserve">In this contribution we have discussed </w:t>
      </w:r>
      <w:r w:rsidR="00A77438">
        <w:t>various aspects for channel</w:t>
      </w:r>
      <w:r>
        <w:t xml:space="preserve"> access above 52.6 GHz and provided following proposals</w:t>
      </w:r>
      <w:r w:rsidRPr="00A11CA4">
        <w:t>:</w:t>
      </w:r>
    </w:p>
    <w:p w14:paraId="27C2898C" w14:textId="77777777" w:rsidR="003B0343" w:rsidRDefault="003B0343" w:rsidP="003B0343">
      <w:pPr>
        <w:rPr>
          <w:b/>
        </w:rPr>
      </w:pPr>
    </w:p>
    <w:p w14:paraId="5BDA487F" w14:textId="3EA8EBA2" w:rsidR="00177270" w:rsidRPr="003B0343" w:rsidRDefault="007F0875" w:rsidP="003B0343">
      <w:pPr>
        <w:rPr>
          <w:b/>
        </w:rPr>
      </w:pPr>
      <w:r w:rsidRPr="003B0343">
        <w:rPr>
          <w:b/>
        </w:rPr>
        <w:lastRenderedPageBreak/>
        <w:t xml:space="preserve">Proposal </w:t>
      </w:r>
      <w:r w:rsidR="00AF07D2">
        <w:rPr>
          <w:b/>
        </w:rPr>
        <w:t>1</w:t>
      </w:r>
      <w:r w:rsidRPr="003B0343">
        <w:rPr>
          <w:b/>
        </w:rPr>
        <w:t>:</w:t>
      </w:r>
      <w:r w:rsidRPr="003B0343">
        <w:rPr>
          <w:b/>
          <w:i/>
        </w:rPr>
        <w:t xml:space="preserve"> </w:t>
      </w:r>
      <w:r w:rsidRPr="003B0343">
        <w:rPr>
          <w:b/>
        </w:rPr>
        <w:t>Both cell-specific and UE-specific method should be supported for gNB to indicate UE operating in LBT or no LBT mode.</w:t>
      </w:r>
    </w:p>
    <w:p w14:paraId="7AA58BF1" w14:textId="77777777" w:rsidR="003B0343" w:rsidRDefault="003B0343" w:rsidP="003B0343">
      <w:pPr>
        <w:rPr>
          <w:b/>
        </w:rPr>
      </w:pPr>
    </w:p>
    <w:p w14:paraId="10CBADBD" w14:textId="77777777" w:rsidR="00532B71" w:rsidRPr="00DB380A" w:rsidRDefault="00231ABC" w:rsidP="00532B71">
      <w:pPr>
        <w:rPr>
          <w:rFonts w:eastAsia="SimSun"/>
        </w:rPr>
      </w:pPr>
      <w:r w:rsidRPr="003B0343">
        <w:rPr>
          <w:b/>
        </w:rPr>
        <w:t>Proposal 2:</w:t>
      </w:r>
      <w:r w:rsidRPr="003B0343">
        <w:rPr>
          <w:b/>
          <w:i/>
        </w:rPr>
        <w:t xml:space="preserve"> </w:t>
      </w:r>
      <w:r w:rsidR="00532B71" w:rsidRPr="00532B71">
        <w:rPr>
          <w:b/>
        </w:rPr>
        <w:t>Alt A-1 and Alt A-3 should be precluded, and both Alt A-2 and Alt B can be considered.</w:t>
      </w:r>
    </w:p>
    <w:p w14:paraId="19ED86C7" w14:textId="77777777" w:rsidR="003B0343" w:rsidRDefault="003B0343" w:rsidP="005C1573">
      <w:pPr>
        <w:rPr>
          <w:b/>
        </w:rPr>
      </w:pPr>
    </w:p>
    <w:p w14:paraId="7B83CF5A" w14:textId="2BB4A7D4" w:rsidR="003B0343" w:rsidRPr="003B0343" w:rsidRDefault="00231ABC" w:rsidP="003B0343">
      <w:pPr>
        <w:rPr>
          <w:b/>
        </w:rPr>
      </w:pPr>
      <w:r w:rsidRPr="003B0343">
        <w:rPr>
          <w:b/>
        </w:rPr>
        <w:t xml:space="preserve">Proposal </w:t>
      </w:r>
      <w:r w:rsidR="00532B71">
        <w:rPr>
          <w:b/>
        </w:rPr>
        <w:t>3</w:t>
      </w:r>
      <w:r w:rsidRPr="003B0343">
        <w:rPr>
          <w:b/>
        </w:rPr>
        <w:t>:</w:t>
      </w:r>
      <w:r w:rsidRPr="003B0343">
        <w:rPr>
          <w:b/>
          <w:i/>
        </w:rPr>
        <w:t xml:space="preserve"> </w:t>
      </w:r>
      <w:r w:rsidR="003B0343" w:rsidRPr="003B0343">
        <w:rPr>
          <w:b/>
        </w:rPr>
        <w:t>Among candidate mechanisms to obtain assistant information from receiver in receiver-assisted LBT, at least RSSI should not be considered.</w:t>
      </w:r>
    </w:p>
    <w:p w14:paraId="0DACA8AA" w14:textId="77777777" w:rsidR="003B0343" w:rsidRPr="003B0343" w:rsidRDefault="003B0343" w:rsidP="003B0343">
      <w:pPr>
        <w:rPr>
          <w:b/>
        </w:rPr>
      </w:pPr>
    </w:p>
    <w:p w14:paraId="33CF4319" w14:textId="1666BD23" w:rsidR="003B0343" w:rsidRPr="003B0343" w:rsidRDefault="00231ABC" w:rsidP="003B0343">
      <w:pPr>
        <w:rPr>
          <w:b/>
        </w:rPr>
      </w:pPr>
      <w:r w:rsidRPr="003B0343">
        <w:rPr>
          <w:b/>
        </w:rPr>
        <w:t xml:space="preserve">Proposal </w:t>
      </w:r>
      <w:r w:rsidR="009126BC">
        <w:rPr>
          <w:b/>
        </w:rPr>
        <w:t>4</w:t>
      </w:r>
      <w:r w:rsidRPr="003B0343">
        <w:rPr>
          <w:b/>
        </w:rPr>
        <w:t>:</w:t>
      </w:r>
      <w:r w:rsidR="003B0343" w:rsidRPr="003B0343">
        <w:rPr>
          <w:b/>
        </w:rPr>
        <w:t xml:space="preserve"> For channel access mechanism, at least channel access priority class should be considered to prioritize different traffic.</w:t>
      </w:r>
    </w:p>
    <w:p w14:paraId="278A59A7" w14:textId="77777777" w:rsidR="003B0343" w:rsidRDefault="003B0343" w:rsidP="003B0343">
      <w:pPr>
        <w:rPr>
          <w:b/>
        </w:rPr>
      </w:pPr>
    </w:p>
    <w:p w14:paraId="314DD88B" w14:textId="0E876F2A" w:rsidR="004F7BA8" w:rsidRPr="003B0343" w:rsidRDefault="009126BC" w:rsidP="003B0343">
      <w:pPr>
        <w:rPr>
          <w:b/>
        </w:rPr>
      </w:pPr>
      <w:r>
        <w:rPr>
          <w:b/>
        </w:rPr>
        <w:t>Proposal 5</w:t>
      </w:r>
      <w:r w:rsidR="003B0343" w:rsidRPr="003B0343">
        <w:rPr>
          <w:b/>
        </w:rPr>
        <w:t>: Current CAPC table can be a starting point for 52.6 – 71 GHz.</w:t>
      </w:r>
    </w:p>
    <w:p w14:paraId="008A33D7" w14:textId="77777777" w:rsidR="000848FF" w:rsidRPr="005C1573" w:rsidRDefault="000848FF" w:rsidP="005C1573">
      <w:pPr>
        <w:rPr>
          <w:b/>
          <w:u w:val="single"/>
        </w:rPr>
      </w:pPr>
    </w:p>
    <w:p w14:paraId="798A870D" w14:textId="77777777" w:rsidR="00FD3E20" w:rsidRPr="00AD111F"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References</w:t>
      </w:r>
    </w:p>
    <w:p w14:paraId="450FB827" w14:textId="77777777" w:rsidR="005C1573" w:rsidRPr="005C1573" w:rsidRDefault="005C1573" w:rsidP="0059027A">
      <w:pPr>
        <w:pStyle w:val="af2"/>
        <w:numPr>
          <w:ilvl w:val="0"/>
          <w:numId w:val="7"/>
        </w:numPr>
        <w:spacing w:line="259" w:lineRule="auto"/>
      </w:pPr>
      <w:bookmarkStart w:id="2" w:name="_Ref31097917"/>
      <w:bookmarkStart w:id="3" w:name="_Ref31097847"/>
      <w:bookmarkStart w:id="4" w:name="_Ref53738358"/>
      <w:bookmarkStart w:id="5" w:name="_Ref528680018"/>
      <w:bookmarkStart w:id="6" w:name="_Ref481596356"/>
      <w:bookmarkStart w:id="7" w:name="_Ref481781528"/>
      <w:bookmarkStart w:id="8" w:name="_Ref481782557"/>
      <w:r w:rsidRPr="005C1573">
        <w:t>RP-202925, “Revised WID: Extending current NR operation to 71 GHz”, CMCC</w:t>
      </w:r>
    </w:p>
    <w:p w14:paraId="76456D22" w14:textId="0F7E27F7" w:rsidR="00A01C6A" w:rsidRPr="00A01C6A" w:rsidRDefault="009023BB" w:rsidP="0059027A">
      <w:pPr>
        <w:pStyle w:val="af2"/>
        <w:numPr>
          <w:ilvl w:val="0"/>
          <w:numId w:val="7"/>
        </w:numPr>
      </w:pPr>
      <w:bookmarkStart w:id="9" w:name="_Ref31097951"/>
      <w:bookmarkEnd w:id="2"/>
      <w:r>
        <w:t>Chairman’s Notes, RAN1 #104</w:t>
      </w:r>
      <w:r w:rsidR="002C4B0C">
        <w:t>b-e, Apr</w:t>
      </w:r>
      <w:r>
        <w:t>. 2021</w:t>
      </w:r>
    </w:p>
    <w:bookmarkEnd w:id="3"/>
    <w:bookmarkEnd w:id="4"/>
    <w:bookmarkEnd w:id="9"/>
    <w:p w14:paraId="65389DA6" w14:textId="77777777" w:rsidR="007E04F4" w:rsidRDefault="007E04F4" w:rsidP="00B01423">
      <w:pPr>
        <w:spacing w:afterLines="50" w:after="120"/>
      </w:pPr>
    </w:p>
    <w:bookmarkEnd w:id="5"/>
    <w:bookmarkEnd w:id="6"/>
    <w:bookmarkEnd w:id="7"/>
    <w:bookmarkEnd w:id="8"/>
    <w:p w14:paraId="176A8903" w14:textId="77777777" w:rsidR="0054126A" w:rsidRPr="00215987" w:rsidRDefault="0054126A" w:rsidP="0054126A">
      <w:pPr>
        <w:spacing w:afterLines="50" w:after="120"/>
      </w:pPr>
    </w:p>
    <w:bookmarkEnd w:id="1"/>
    <w:p w14:paraId="3793824A" w14:textId="1CB9DE17" w:rsidR="000D6052" w:rsidRPr="00215987" w:rsidRDefault="000D6052" w:rsidP="00AD457D">
      <w:pPr>
        <w:spacing w:afterLines="50" w:after="120"/>
      </w:pPr>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9E428" w14:textId="77777777" w:rsidR="009E37EC" w:rsidRDefault="009E37EC">
      <w:r>
        <w:separator/>
      </w:r>
    </w:p>
  </w:endnote>
  <w:endnote w:type="continuationSeparator" w:id="0">
    <w:p w14:paraId="0485FA35" w14:textId="77777777" w:rsidR="009E37EC" w:rsidRDefault="009E3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EFEC2" w14:textId="77777777" w:rsidR="009E37EC" w:rsidRDefault="009E37EC">
      <w:r>
        <w:separator/>
      </w:r>
    </w:p>
  </w:footnote>
  <w:footnote w:type="continuationSeparator" w:id="0">
    <w:p w14:paraId="6C9F5909" w14:textId="77777777" w:rsidR="009E37EC" w:rsidRDefault="009E37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8A620CD"/>
    <w:multiLevelType w:val="hybridMultilevel"/>
    <w:tmpl w:val="EAB4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1"/>
  </w:num>
  <w:num w:numId="5">
    <w:abstractNumId w:val="2"/>
  </w:num>
  <w:num w:numId="6">
    <w:abstractNumId w:val="6"/>
  </w:num>
  <w:num w:numId="7">
    <w:abstractNumId w:val="0"/>
  </w:num>
  <w:num w:numId="8">
    <w:abstractNumId w:val="9"/>
  </w:num>
  <w:num w:numId="9">
    <w:abstractNumId w:val="8"/>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214C"/>
    <w:rsid w:val="00006925"/>
    <w:rsid w:val="00006B8B"/>
    <w:rsid w:val="0000759B"/>
    <w:rsid w:val="000110AC"/>
    <w:rsid w:val="000158B4"/>
    <w:rsid w:val="00016194"/>
    <w:rsid w:val="00017715"/>
    <w:rsid w:val="0002003A"/>
    <w:rsid w:val="00020508"/>
    <w:rsid w:val="000205CC"/>
    <w:rsid w:val="00020FD3"/>
    <w:rsid w:val="00021CC2"/>
    <w:rsid w:val="00021EE8"/>
    <w:rsid w:val="00021FE9"/>
    <w:rsid w:val="00025A48"/>
    <w:rsid w:val="00026B8D"/>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48F"/>
    <w:rsid w:val="00082F17"/>
    <w:rsid w:val="00083027"/>
    <w:rsid w:val="0008343C"/>
    <w:rsid w:val="000834AF"/>
    <w:rsid w:val="00083D5E"/>
    <w:rsid w:val="000848FF"/>
    <w:rsid w:val="00084A7D"/>
    <w:rsid w:val="00086E32"/>
    <w:rsid w:val="000870F6"/>
    <w:rsid w:val="00087E96"/>
    <w:rsid w:val="00087FA3"/>
    <w:rsid w:val="0009117E"/>
    <w:rsid w:val="00091C8A"/>
    <w:rsid w:val="0009268D"/>
    <w:rsid w:val="00093F56"/>
    <w:rsid w:val="000955C4"/>
    <w:rsid w:val="00095AD3"/>
    <w:rsid w:val="000A0327"/>
    <w:rsid w:val="000A21D8"/>
    <w:rsid w:val="000A3C08"/>
    <w:rsid w:val="000A471A"/>
    <w:rsid w:val="000A76E4"/>
    <w:rsid w:val="000A7B1E"/>
    <w:rsid w:val="000B3299"/>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3102"/>
    <w:rsid w:val="000E4BBD"/>
    <w:rsid w:val="000E4BCD"/>
    <w:rsid w:val="000E639C"/>
    <w:rsid w:val="000F1E63"/>
    <w:rsid w:val="000F4B50"/>
    <w:rsid w:val="000F4C3D"/>
    <w:rsid w:val="000F5FE4"/>
    <w:rsid w:val="000F757F"/>
    <w:rsid w:val="00100ACC"/>
    <w:rsid w:val="001020DB"/>
    <w:rsid w:val="001031E2"/>
    <w:rsid w:val="001036C1"/>
    <w:rsid w:val="00104306"/>
    <w:rsid w:val="001054D7"/>
    <w:rsid w:val="00105D24"/>
    <w:rsid w:val="00105E44"/>
    <w:rsid w:val="00110248"/>
    <w:rsid w:val="0011044A"/>
    <w:rsid w:val="00110756"/>
    <w:rsid w:val="00111E05"/>
    <w:rsid w:val="00112895"/>
    <w:rsid w:val="001136F0"/>
    <w:rsid w:val="00114BF2"/>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9BA"/>
    <w:rsid w:val="00150097"/>
    <w:rsid w:val="00152DB4"/>
    <w:rsid w:val="00153063"/>
    <w:rsid w:val="001547AD"/>
    <w:rsid w:val="00156128"/>
    <w:rsid w:val="00157297"/>
    <w:rsid w:val="001574BF"/>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FE6"/>
    <w:rsid w:val="00177270"/>
    <w:rsid w:val="00177FC5"/>
    <w:rsid w:val="00180126"/>
    <w:rsid w:val="00180E36"/>
    <w:rsid w:val="001818C8"/>
    <w:rsid w:val="0018358E"/>
    <w:rsid w:val="00190D08"/>
    <w:rsid w:val="00190DFE"/>
    <w:rsid w:val="00192F8D"/>
    <w:rsid w:val="0019328A"/>
    <w:rsid w:val="00194486"/>
    <w:rsid w:val="00194682"/>
    <w:rsid w:val="001948C2"/>
    <w:rsid w:val="00195717"/>
    <w:rsid w:val="00197675"/>
    <w:rsid w:val="00197CF7"/>
    <w:rsid w:val="001A0B1E"/>
    <w:rsid w:val="001A28FE"/>
    <w:rsid w:val="001A2F1C"/>
    <w:rsid w:val="001A2FF5"/>
    <w:rsid w:val="001A7B82"/>
    <w:rsid w:val="001B062D"/>
    <w:rsid w:val="001B0EF4"/>
    <w:rsid w:val="001B11C8"/>
    <w:rsid w:val="001B1CB4"/>
    <w:rsid w:val="001B4281"/>
    <w:rsid w:val="001B49D2"/>
    <w:rsid w:val="001B5424"/>
    <w:rsid w:val="001B5E24"/>
    <w:rsid w:val="001C101A"/>
    <w:rsid w:val="001C15F6"/>
    <w:rsid w:val="001C17C4"/>
    <w:rsid w:val="001C2B3F"/>
    <w:rsid w:val="001C3CC4"/>
    <w:rsid w:val="001C401F"/>
    <w:rsid w:val="001C5151"/>
    <w:rsid w:val="001C5FF7"/>
    <w:rsid w:val="001C7FAE"/>
    <w:rsid w:val="001D2C74"/>
    <w:rsid w:val="001D2E49"/>
    <w:rsid w:val="001D3D7B"/>
    <w:rsid w:val="001E0B66"/>
    <w:rsid w:val="001E3EE1"/>
    <w:rsid w:val="001E6370"/>
    <w:rsid w:val="001F0231"/>
    <w:rsid w:val="001F1DE9"/>
    <w:rsid w:val="001F24B6"/>
    <w:rsid w:val="001F3EBE"/>
    <w:rsid w:val="001F4E0E"/>
    <w:rsid w:val="001F4EC9"/>
    <w:rsid w:val="001F6982"/>
    <w:rsid w:val="001F703D"/>
    <w:rsid w:val="00200E87"/>
    <w:rsid w:val="00201DAA"/>
    <w:rsid w:val="00202C9A"/>
    <w:rsid w:val="00202D37"/>
    <w:rsid w:val="00204F59"/>
    <w:rsid w:val="00205B9A"/>
    <w:rsid w:val="00205D8B"/>
    <w:rsid w:val="00205EAF"/>
    <w:rsid w:val="002076C2"/>
    <w:rsid w:val="00210590"/>
    <w:rsid w:val="002106ED"/>
    <w:rsid w:val="00215285"/>
    <w:rsid w:val="00215987"/>
    <w:rsid w:val="002164D8"/>
    <w:rsid w:val="0021718D"/>
    <w:rsid w:val="00217F2E"/>
    <w:rsid w:val="002214BF"/>
    <w:rsid w:val="00221A15"/>
    <w:rsid w:val="00221AE6"/>
    <w:rsid w:val="00223789"/>
    <w:rsid w:val="00223F2E"/>
    <w:rsid w:val="002252A5"/>
    <w:rsid w:val="002259D0"/>
    <w:rsid w:val="00226DFD"/>
    <w:rsid w:val="00227213"/>
    <w:rsid w:val="00227FFB"/>
    <w:rsid w:val="00230019"/>
    <w:rsid w:val="0023012B"/>
    <w:rsid w:val="002309F0"/>
    <w:rsid w:val="0023102D"/>
    <w:rsid w:val="002312A4"/>
    <w:rsid w:val="00231ABC"/>
    <w:rsid w:val="00232F53"/>
    <w:rsid w:val="00234B24"/>
    <w:rsid w:val="00235598"/>
    <w:rsid w:val="00235A20"/>
    <w:rsid w:val="00235FDB"/>
    <w:rsid w:val="00236AA8"/>
    <w:rsid w:val="00237B6F"/>
    <w:rsid w:val="00241112"/>
    <w:rsid w:val="00242CE2"/>
    <w:rsid w:val="0024342E"/>
    <w:rsid w:val="00243DC2"/>
    <w:rsid w:val="0024455E"/>
    <w:rsid w:val="00246837"/>
    <w:rsid w:val="002476D1"/>
    <w:rsid w:val="00247F87"/>
    <w:rsid w:val="002538ED"/>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1CF7"/>
    <w:rsid w:val="00292686"/>
    <w:rsid w:val="00292AB5"/>
    <w:rsid w:val="0029315B"/>
    <w:rsid w:val="002946A4"/>
    <w:rsid w:val="002952E1"/>
    <w:rsid w:val="00296E15"/>
    <w:rsid w:val="00297B83"/>
    <w:rsid w:val="002A0AD7"/>
    <w:rsid w:val="002A6AD4"/>
    <w:rsid w:val="002A7B32"/>
    <w:rsid w:val="002B036F"/>
    <w:rsid w:val="002B04E1"/>
    <w:rsid w:val="002B0BA9"/>
    <w:rsid w:val="002B2653"/>
    <w:rsid w:val="002B276E"/>
    <w:rsid w:val="002B364B"/>
    <w:rsid w:val="002B4D54"/>
    <w:rsid w:val="002B51AC"/>
    <w:rsid w:val="002B6BF2"/>
    <w:rsid w:val="002B71A5"/>
    <w:rsid w:val="002B7A18"/>
    <w:rsid w:val="002C041B"/>
    <w:rsid w:val="002C145E"/>
    <w:rsid w:val="002C1C5A"/>
    <w:rsid w:val="002C4988"/>
    <w:rsid w:val="002C4B0C"/>
    <w:rsid w:val="002C64F0"/>
    <w:rsid w:val="002C6E28"/>
    <w:rsid w:val="002C7BC1"/>
    <w:rsid w:val="002D0A17"/>
    <w:rsid w:val="002D0E6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27C8"/>
    <w:rsid w:val="00302A97"/>
    <w:rsid w:val="00303A46"/>
    <w:rsid w:val="00303C1F"/>
    <w:rsid w:val="00304298"/>
    <w:rsid w:val="00304DC0"/>
    <w:rsid w:val="00305D34"/>
    <w:rsid w:val="00307020"/>
    <w:rsid w:val="00307542"/>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6615"/>
    <w:rsid w:val="003276BC"/>
    <w:rsid w:val="00327E72"/>
    <w:rsid w:val="00330F0B"/>
    <w:rsid w:val="00333217"/>
    <w:rsid w:val="00335660"/>
    <w:rsid w:val="00336533"/>
    <w:rsid w:val="003367E0"/>
    <w:rsid w:val="003374E0"/>
    <w:rsid w:val="00341882"/>
    <w:rsid w:val="0034247C"/>
    <w:rsid w:val="003427C0"/>
    <w:rsid w:val="00343A2F"/>
    <w:rsid w:val="00345CE7"/>
    <w:rsid w:val="003460CA"/>
    <w:rsid w:val="0034687F"/>
    <w:rsid w:val="003505B9"/>
    <w:rsid w:val="0035139C"/>
    <w:rsid w:val="0035140D"/>
    <w:rsid w:val="003521AD"/>
    <w:rsid w:val="003530DA"/>
    <w:rsid w:val="003531AC"/>
    <w:rsid w:val="00354230"/>
    <w:rsid w:val="00354E8A"/>
    <w:rsid w:val="00355A6E"/>
    <w:rsid w:val="00355D12"/>
    <w:rsid w:val="003560F8"/>
    <w:rsid w:val="003566C3"/>
    <w:rsid w:val="0036041F"/>
    <w:rsid w:val="00361736"/>
    <w:rsid w:val="0036326E"/>
    <w:rsid w:val="00363A69"/>
    <w:rsid w:val="00364844"/>
    <w:rsid w:val="003656B5"/>
    <w:rsid w:val="00366DB4"/>
    <w:rsid w:val="00366EF6"/>
    <w:rsid w:val="003672AD"/>
    <w:rsid w:val="00367D46"/>
    <w:rsid w:val="00370DD4"/>
    <w:rsid w:val="003714E2"/>
    <w:rsid w:val="003726ED"/>
    <w:rsid w:val="00372ACE"/>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C21"/>
    <w:rsid w:val="00396DB1"/>
    <w:rsid w:val="0039712C"/>
    <w:rsid w:val="003A373F"/>
    <w:rsid w:val="003A3841"/>
    <w:rsid w:val="003A55B7"/>
    <w:rsid w:val="003A6393"/>
    <w:rsid w:val="003A6706"/>
    <w:rsid w:val="003A6CD7"/>
    <w:rsid w:val="003A76B1"/>
    <w:rsid w:val="003B0343"/>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63F"/>
    <w:rsid w:val="003D13A1"/>
    <w:rsid w:val="003D266A"/>
    <w:rsid w:val="003D2687"/>
    <w:rsid w:val="003D46BE"/>
    <w:rsid w:val="003D46D1"/>
    <w:rsid w:val="003D4AF3"/>
    <w:rsid w:val="003D4B3A"/>
    <w:rsid w:val="003D4BC8"/>
    <w:rsid w:val="003D4DD1"/>
    <w:rsid w:val="003D51BD"/>
    <w:rsid w:val="003D7794"/>
    <w:rsid w:val="003D7971"/>
    <w:rsid w:val="003D7BD4"/>
    <w:rsid w:val="003E2F37"/>
    <w:rsid w:val="003E30AE"/>
    <w:rsid w:val="003E4EF1"/>
    <w:rsid w:val="003E577B"/>
    <w:rsid w:val="003F0199"/>
    <w:rsid w:val="003F10BD"/>
    <w:rsid w:val="003F17AD"/>
    <w:rsid w:val="003F1D19"/>
    <w:rsid w:val="003F1D8E"/>
    <w:rsid w:val="003F1EEF"/>
    <w:rsid w:val="003F2EE5"/>
    <w:rsid w:val="003F47CB"/>
    <w:rsid w:val="003F4D51"/>
    <w:rsid w:val="003F5555"/>
    <w:rsid w:val="003F5F57"/>
    <w:rsid w:val="003F698B"/>
    <w:rsid w:val="003F7051"/>
    <w:rsid w:val="003F7D6F"/>
    <w:rsid w:val="004006F8"/>
    <w:rsid w:val="004009C0"/>
    <w:rsid w:val="00402D16"/>
    <w:rsid w:val="004036E8"/>
    <w:rsid w:val="00405104"/>
    <w:rsid w:val="004063B2"/>
    <w:rsid w:val="004064E9"/>
    <w:rsid w:val="004120B8"/>
    <w:rsid w:val="004141EB"/>
    <w:rsid w:val="00414ACF"/>
    <w:rsid w:val="0041604B"/>
    <w:rsid w:val="004164A4"/>
    <w:rsid w:val="004170CE"/>
    <w:rsid w:val="004171DB"/>
    <w:rsid w:val="00421346"/>
    <w:rsid w:val="004244F2"/>
    <w:rsid w:val="00425206"/>
    <w:rsid w:val="00426912"/>
    <w:rsid w:val="0042691E"/>
    <w:rsid w:val="004269C1"/>
    <w:rsid w:val="00427F43"/>
    <w:rsid w:val="00430C8E"/>
    <w:rsid w:val="004320D4"/>
    <w:rsid w:val="00432B61"/>
    <w:rsid w:val="00433460"/>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30CB"/>
    <w:rsid w:val="00454443"/>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3DF"/>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C7AC5"/>
    <w:rsid w:val="004D2EC3"/>
    <w:rsid w:val="004D3E46"/>
    <w:rsid w:val="004D44EA"/>
    <w:rsid w:val="004D56D8"/>
    <w:rsid w:val="004E01EA"/>
    <w:rsid w:val="004E2D81"/>
    <w:rsid w:val="004E2EA2"/>
    <w:rsid w:val="004E2FB9"/>
    <w:rsid w:val="004E5A17"/>
    <w:rsid w:val="004E6C3E"/>
    <w:rsid w:val="004F16E7"/>
    <w:rsid w:val="004F2271"/>
    <w:rsid w:val="004F354A"/>
    <w:rsid w:val="004F4BA5"/>
    <w:rsid w:val="004F6594"/>
    <w:rsid w:val="004F6810"/>
    <w:rsid w:val="004F6D51"/>
    <w:rsid w:val="004F72EE"/>
    <w:rsid w:val="004F778F"/>
    <w:rsid w:val="004F7BA8"/>
    <w:rsid w:val="0050043D"/>
    <w:rsid w:val="0050174D"/>
    <w:rsid w:val="00501B78"/>
    <w:rsid w:val="00502AD7"/>
    <w:rsid w:val="00503D6B"/>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6C89"/>
    <w:rsid w:val="005273BD"/>
    <w:rsid w:val="005306FF"/>
    <w:rsid w:val="0053138E"/>
    <w:rsid w:val="00531F24"/>
    <w:rsid w:val="00532B71"/>
    <w:rsid w:val="00535C64"/>
    <w:rsid w:val="005365C9"/>
    <w:rsid w:val="00537B1B"/>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F03"/>
    <w:rsid w:val="00584C38"/>
    <w:rsid w:val="00585D2C"/>
    <w:rsid w:val="005860A0"/>
    <w:rsid w:val="0058733E"/>
    <w:rsid w:val="00587DFB"/>
    <w:rsid w:val="00590229"/>
    <w:rsid w:val="0059027A"/>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5CE4"/>
    <w:rsid w:val="005A701A"/>
    <w:rsid w:val="005B1155"/>
    <w:rsid w:val="005B187A"/>
    <w:rsid w:val="005B1922"/>
    <w:rsid w:val="005B5D3D"/>
    <w:rsid w:val="005B5FFC"/>
    <w:rsid w:val="005B635F"/>
    <w:rsid w:val="005B67AD"/>
    <w:rsid w:val="005B67F5"/>
    <w:rsid w:val="005C01EF"/>
    <w:rsid w:val="005C1573"/>
    <w:rsid w:val="005C1686"/>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3C75"/>
    <w:rsid w:val="005F49DE"/>
    <w:rsid w:val="005F63B1"/>
    <w:rsid w:val="005F64FF"/>
    <w:rsid w:val="005F7976"/>
    <w:rsid w:val="005F79DE"/>
    <w:rsid w:val="006010E0"/>
    <w:rsid w:val="006012DC"/>
    <w:rsid w:val="00602BAE"/>
    <w:rsid w:val="0060339F"/>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298"/>
    <w:rsid w:val="006403F5"/>
    <w:rsid w:val="006407B5"/>
    <w:rsid w:val="006414B7"/>
    <w:rsid w:val="006451C8"/>
    <w:rsid w:val="00645856"/>
    <w:rsid w:val="00645F4C"/>
    <w:rsid w:val="00646844"/>
    <w:rsid w:val="0064702E"/>
    <w:rsid w:val="006471B0"/>
    <w:rsid w:val="006509A7"/>
    <w:rsid w:val="006525B0"/>
    <w:rsid w:val="00654E6E"/>
    <w:rsid w:val="0065586D"/>
    <w:rsid w:val="00655B65"/>
    <w:rsid w:val="0066201D"/>
    <w:rsid w:val="00662C60"/>
    <w:rsid w:val="00663D3E"/>
    <w:rsid w:val="00664204"/>
    <w:rsid w:val="00666E4E"/>
    <w:rsid w:val="00667C5E"/>
    <w:rsid w:val="006713F3"/>
    <w:rsid w:val="00672EDB"/>
    <w:rsid w:val="00673D75"/>
    <w:rsid w:val="00674805"/>
    <w:rsid w:val="00674BBB"/>
    <w:rsid w:val="00675676"/>
    <w:rsid w:val="006760DE"/>
    <w:rsid w:val="0067627C"/>
    <w:rsid w:val="0067740E"/>
    <w:rsid w:val="00680A5A"/>
    <w:rsid w:val="00681EA2"/>
    <w:rsid w:val="006832D4"/>
    <w:rsid w:val="006834F7"/>
    <w:rsid w:val="006843EF"/>
    <w:rsid w:val="00686396"/>
    <w:rsid w:val="00686AB8"/>
    <w:rsid w:val="00691650"/>
    <w:rsid w:val="00691983"/>
    <w:rsid w:val="00693ADB"/>
    <w:rsid w:val="00693FAE"/>
    <w:rsid w:val="00694C4A"/>
    <w:rsid w:val="00695123"/>
    <w:rsid w:val="00695414"/>
    <w:rsid w:val="00695FE9"/>
    <w:rsid w:val="0069640D"/>
    <w:rsid w:val="00697BBB"/>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5DFA"/>
    <w:rsid w:val="006B7F53"/>
    <w:rsid w:val="006C0827"/>
    <w:rsid w:val="006C0CA7"/>
    <w:rsid w:val="006C1381"/>
    <w:rsid w:val="006C1D67"/>
    <w:rsid w:val="006C2731"/>
    <w:rsid w:val="006C2FAE"/>
    <w:rsid w:val="006C346B"/>
    <w:rsid w:val="006C3C52"/>
    <w:rsid w:val="006C536D"/>
    <w:rsid w:val="006C6181"/>
    <w:rsid w:val="006C65D7"/>
    <w:rsid w:val="006C66AD"/>
    <w:rsid w:val="006C6861"/>
    <w:rsid w:val="006D0FDF"/>
    <w:rsid w:val="006D1CDD"/>
    <w:rsid w:val="006D4C32"/>
    <w:rsid w:val="006D51F8"/>
    <w:rsid w:val="006D6280"/>
    <w:rsid w:val="006E143C"/>
    <w:rsid w:val="006E1FBE"/>
    <w:rsid w:val="006E26DD"/>
    <w:rsid w:val="006E31ED"/>
    <w:rsid w:val="006E4BA2"/>
    <w:rsid w:val="006E6392"/>
    <w:rsid w:val="006E7A57"/>
    <w:rsid w:val="006F36CB"/>
    <w:rsid w:val="006F3968"/>
    <w:rsid w:val="006F54EA"/>
    <w:rsid w:val="006F614A"/>
    <w:rsid w:val="006F7B83"/>
    <w:rsid w:val="00701078"/>
    <w:rsid w:val="00702C58"/>
    <w:rsid w:val="0070350F"/>
    <w:rsid w:val="00703BAC"/>
    <w:rsid w:val="007057F3"/>
    <w:rsid w:val="007067CD"/>
    <w:rsid w:val="00706EEA"/>
    <w:rsid w:val="00710EC2"/>
    <w:rsid w:val="00710F30"/>
    <w:rsid w:val="0071236A"/>
    <w:rsid w:val="00712516"/>
    <w:rsid w:val="00714F11"/>
    <w:rsid w:val="007151BC"/>
    <w:rsid w:val="007166F9"/>
    <w:rsid w:val="00717340"/>
    <w:rsid w:val="007177D7"/>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F2B"/>
    <w:rsid w:val="0075633B"/>
    <w:rsid w:val="0075740A"/>
    <w:rsid w:val="00757E72"/>
    <w:rsid w:val="00760782"/>
    <w:rsid w:val="007626E5"/>
    <w:rsid w:val="00762743"/>
    <w:rsid w:val="007667C1"/>
    <w:rsid w:val="00766B89"/>
    <w:rsid w:val="0076746E"/>
    <w:rsid w:val="007675FE"/>
    <w:rsid w:val="00771323"/>
    <w:rsid w:val="007729A6"/>
    <w:rsid w:val="00772E36"/>
    <w:rsid w:val="00772F24"/>
    <w:rsid w:val="00773AA3"/>
    <w:rsid w:val="00775AEE"/>
    <w:rsid w:val="00776F34"/>
    <w:rsid w:val="007773A5"/>
    <w:rsid w:val="007773CA"/>
    <w:rsid w:val="00777537"/>
    <w:rsid w:val="007775E1"/>
    <w:rsid w:val="00781432"/>
    <w:rsid w:val="007815A3"/>
    <w:rsid w:val="00783E63"/>
    <w:rsid w:val="007857DD"/>
    <w:rsid w:val="00785C38"/>
    <w:rsid w:val="00786DA7"/>
    <w:rsid w:val="0078701F"/>
    <w:rsid w:val="00787ED2"/>
    <w:rsid w:val="00790B4C"/>
    <w:rsid w:val="00791FCE"/>
    <w:rsid w:val="00792718"/>
    <w:rsid w:val="00794443"/>
    <w:rsid w:val="007956A3"/>
    <w:rsid w:val="007971E2"/>
    <w:rsid w:val="007A19F3"/>
    <w:rsid w:val="007A1BCF"/>
    <w:rsid w:val="007A1CC4"/>
    <w:rsid w:val="007A3AEB"/>
    <w:rsid w:val="007A41F6"/>
    <w:rsid w:val="007A4749"/>
    <w:rsid w:val="007A4D83"/>
    <w:rsid w:val="007A4E87"/>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D4C"/>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432"/>
    <w:rsid w:val="007D7A33"/>
    <w:rsid w:val="007E04F4"/>
    <w:rsid w:val="007E0F32"/>
    <w:rsid w:val="007E21EA"/>
    <w:rsid w:val="007E36DB"/>
    <w:rsid w:val="007E40DA"/>
    <w:rsid w:val="007E52E1"/>
    <w:rsid w:val="007E5AAE"/>
    <w:rsid w:val="007E6677"/>
    <w:rsid w:val="007E6A07"/>
    <w:rsid w:val="007E762A"/>
    <w:rsid w:val="007F0875"/>
    <w:rsid w:val="007F1623"/>
    <w:rsid w:val="007F16B7"/>
    <w:rsid w:val="007F1DB8"/>
    <w:rsid w:val="007F206A"/>
    <w:rsid w:val="007F20C0"/>
    <w:rsid w:val="007F2DC3"/>
    <w:rsid w:val="007F3315"/>
    <w:rsid w:val="007F33F5"/>
    <w:rsid w:val="007F4BB0"/>
    <w:rsid w:val="008003E3"/>
    <w:rsid w:val="008026F7"/>
    <w:rsid w:val="00802BAD"/>
    <w:rsid w:val="00803B9C"/>
    <w:rsid w:val="00804273"/>
    <w:rsid w:val="00806378"/>
    <w:rsid w:val="00810A3A"/>
    <w:rsid w:val="00812A1D"/>
    <w:rsid w:val="00813279"/>
    <w:rsid w:val="008132F0"/>
    <w:rsid w:val="0081386B"/>
    <w:rsid w:val="00815506"/>
    <w:rsid w:val="00815850"/>
    <w:rsid w:val="00816D90"/>
    <w:rsid w:val="00821311"/>
    <w:rsid w:val="00821E19"/>
    <w:rsid w:val="008233F0"/>
    <w:rsid w:val="00823C69"/>
    <w:rsid w:val="00823FE1"/>
    <w:rsid w:val="00824F30"/>
    <w:rsid w:val="00825069"/>
    <w:rsid w:val="008266A6"/>
    <w:rsid w:val="00827A7A"/>
    <w:rsid w:val="00827CDD"/>
    <w:rsid w:val="00831642"/>
    <w:rsid w:val="00833393"/>
    <w:rsid w:val="008342E9"/>
    <w:rsid w:val="008351C1"/>
    <w:rsid w:val="008369BD"/>
    <w:rsid w:val="00836E0A"/>
    <w:rsid w:val="00837A66"/>
    <w:rsid w:val="00841883"/>
    <w:rsid w:val="00844775"/>
    <w:rsid w:val="008454A6"/>
    <w:rsid w:val="00845F42"/>
    <w:rsid w:val="008504A1"/>
    <w:rsid w:val="00851E57"/>
    <w:rsid w:val="0085257C"/>
    <w:rsid w:val="00852894"/>
    <w:rsid w:val="00852C56"/>
    <w:rsid w:val="0085402E"/>
    <w:rsid w:val="0085438A"/>
    <w:rsid w:val="00854FB3"/>
    <w:rsid w:val="0085517F"/>
    <w:rsid w:val="00855942"/>
    <w:rsid w:val="00855953"/>
    <w:rsid w:val="00855A87"/>
    <w:rsid w:val="00857B0E"/>
    <w:rsid w:val="00864E4A"/>
    <w:rsid w:val="008655A7"/>
    <w:rsid w:val="00866459"/>
    <w:rsid w:val="00867B4C"/>
    <w:rsid w:val="00867C8A"/>
    <w:rsid w:val="008715DA"/>
    <w:rsid w:val="00871CC7"/>
    <w:rsid w:val="00872FD5"/>
    <w:rsid w:val="008732C5"/>
    <w:rsid w:val="0087537B"/>
    <w:rsid w:val="00881C58"/>
    <w:rsid w:val="00881DDA"/>
    <w:rsid w:val="00882846"/>
    <w:rsid w:val="00883380"/>
    <w:rsid w:val="008857D2"/>
    <w:rsid w:val="00886D7C"/>
    <w:rsid w:val="008909B3"/>
    <w:rsid w:val="0089260E"/>
    <w:rsid w:val="00892753"/>
    <w:rsid w:val="00892E43"/>
    <w:rsid w:val="00892EF1"/>
    <w:rsid w:val="00893B6A"/>
    <w:rsid w:val="008940FE"/>
    <w:rsid w:val="00894C8F"/>
    <w:rsid w:val="00894FD8"/>
    <w:rsid w:val="00896264"/>
    <w:rsid w:val="008969FF"/>
    <w:rsid w:val="00896EEB"/>
    <w:rsid w:val="008A2437"/>
    <w:rsid w:val="008A29E0"/>
    <w:rsid w:val="008A3C16"/>
    <w:rsid w:val="008A5849"/>
    <w:rsid w:val="008A5C74"/>
    <w:rsid w:val="008A5E82"/>
    <w:rsid w:val="008A66EA"/>
    <w:rsid w:val="008A74E8"/>
    <w:rsid w:val="008B08BB"/>
    <w:rsid w:val="008B3735"/>
    <w:rsid w:val="008B5A17"/>
    <w:rsid w:val="008B6786"/>
    <w:rsid w:val="008B6CB9"/>
    <w:rsid w:val="008C18F6"/>
    <w:rsid w:val="008C4247"/>
    <w:rsid w:val="008C5852"/>
    <w:rsid w:val="008D05C7"/>
    <w:rsid w:val="008D0C16"/>
    <w:rsid w:val="008D0E94"/>
    <w:rsid w:val="008D118F"/>
    <w:rsid w:val="008D16D1"/>
    <w:rsid w:val="008D318C"/>
    <w:rsid w:val="008D52F9"/>
    <w:rsid w:val="008D539A"/>
    <w:rsid w:val="008D61F1"/>
    <w:rsid w:val="008D7FE3"/>
    <w:rsid w:val="008E08A3"/>
    <w:rsid w:val="008E20AD"/>
    <w:rsid w:val="008E2E28"/>
    <w:rsid w:val="008E3116"/>
    <w:rsid w:val="008E7348"/>
    <w:rsid w:val="008E7957"/>
    <w:rsid w:val="008F0808"/>
    <w:rsid w:val="008F2727"/>
    <w:rsid w:val="008F5767"/>
    <w:rsid w:val="008F57BA"/>
    <w:rsid w:val="008F5E05"/>
    <w:rsid w:val="008F7A9D"/>
    <w:rsid w:val="00900AFA"/>
    <w:rsid w:val="00900B4D"/>
    <w:rsid w:val="0090194F"/>
    <w:rsid w:val="00901EFB"/>
    <w:rsid w:val="009023BB"/>
    <w:rsid w:val="009025D4"/>
    <w:rsid w:val="00904ADE"/>
    <w:rsid w:val="00905793"/>
    <w:rsid w:val="00905796"/>
    <w:rsid w:val="00905BFC"/>
    <w:rsid w:val="00905E97"/>
    <w:rsid w:val="00906CF5"/>
    <w:rsid w:val="00906F53"/>
    <w:rsid w:val="009078BD"/>
    <w:rsid w:val="00910EA4"/>
    <w:rsid w:val="009115AB"/>
    <w:rsid w:val="009126BC"/>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2E74"/>
    <w:rsid w:val="009434B9"/>
    <w:rsid w:val="00943A1D"/>
    <w:rsid w:val="00945913"/>
    <w:rsid w:val="009461C2"/>
    <w:rsid w:val="0094708D"/>
    <w:rsid w:val="009474F5"/>
    <w:rsid w:val="009506E5"/>
    <w:rsid w:val="00952C8A"/>
    <w:rsid w:val="00952DF2"/>
    <w:rsid w:val="009532AD"/>
    <w:rsid w:val="0095542F"/>
    <w:rsid w:val="0095565F"/>
    <w:rsid w:val="009613D3"/>
    <w:rsid w:val="00962EF6"/>
    <w:rsid w:val="009656D2"/>
    <w:rsid w:val="009657AF"/>
    <w:rsid w:val="00971C1A"/>
    <w:rsid w:val="00971C49"/>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1C1"/>
    <w:rsid w:val="009A6428"/>
    <w:rsid w:val="009A7308"/>
    <w:rsid w:val="009A7497"/>
    <w:rsid w:val="009B06B4"/>
    <w:rsid w:val="009B09F4"/>
    <w:rsid w:val="009B1BD9"/>
    <w:rsid w:val="009B4418"/>
    <w:rsid w:val="009B4AB8"/>
    <w:rsid w:val="009B67BA"/>
    <w:rsid w:val="009C1424"/>
    <w:rsid w:val="009C165C"/>
    <w:rsid w:val="009C1A77"/>
    <w:rsid w:val="009C3870"/>
    <w:rsid w:val="009C3D95"/>
    <w:rsid w:val="009C3FA8"/>
    <w:rsid w:val="009C54CF"/>
    <w:rsid w:val="009C59A8"/>
    <w:rsid w:val="009C63A4"/>
    <w:rsid w:val="009C6E4E"/>
    <w:rsid w:val="009D0BC0"/>
    <w:rsid w:val="009D2519"/>
    <w:rsid w:val="009D348B"/>
    <w:rsid w:val="009D57D0"/>
    <w:rsid w:val="009D5A26"/>
    <w:rsid w:val="009D5B55"/>
    <w:rsid w:val="009D5F23"/>
    <w:rsid w:val="009D77FF"/>
    <w:rsid w:val="009E0B86"/>
    <w:rsid w:val="009E2369"/>
    <w:rsid w:val="009E250B"/>
    <w:rsid w:val="009E2919"/>
    <w:rsid w:val="009E37EC"/>
    <w:rsid w:val="009E3882"/>
    <w:rsid w:val="009E4645"/>
    <w:rsid w:val="009E5534"/>
    <w:rsid w:val="009E699D"/>
    <w:rsid w:val="009E6BE5"/>
    <w:rsid w:val="009E7222"/>
    <w:rsid w:val="009F00E5"/>
    <w:rsid w:val="009F09EC"/>
    <w:rsid w:val="009F0F77"/>
    <w:rsid w:val="009F33E5"/>
    <w:rsid w:val="009F4E11"/>
    <w:rsid w:val="009F5C15"/>
    <w:rsid w:val="009F6A4E"/>
    <w:rsid w:val="009F6EFF"/>
    <w:rsid w:val="00A002C9"/>
    <w:rsid w:val="00A01276"/>
    <w:rsid w:val="00A01C6A"/>
    <w:rsid w:val="00A01EC7"/>
    <w:rsid w:val="00A020F2"/>
    <w:rsid w:val="00A027CA"/>
    <w:rsid w:val="00A04613"/>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3FA"/>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47C40"/>
    <w:rsid w:val="00A50FEA"/>
    <w:rsid w:val="00A52A70"/>
    <w:rsid w:val="00A55B67"/>
    <w:rsid w:val="00A55C93"/>
    <w:rsid w:val="00A56873"/>
    <w:rsid w:val="00A60016"/>
    <w:rsid w:val="00A6031C"/>
    <w:rsid w:val="00A60A64"/>
    <w:rsid w:val="00A62CE6"/>
    <w:rsid w:val="00A62F0A"/>
    <w:rsid w:val="00A635CC"/>
    <w:rsid w:val="00A63812"/>
    <w:rsid w:val="00A6542B"/>
    <w:rsid w:val="00A65849"/>
    <w:rsid w:val="00A65B0C"/>
    <w:rsid w:val="00A66934"/>
    <w:rsid w:val="00A66BB2"/>
    <w:rsid w:val="00A677FA"/>
    <w:rsid w:val="00A710B0"/>
    <w:rsid w:val="00A7184D"/>
    <w:rsid w:val="00A7463D"/>
    <w:rsid w:val="00A76F86"/>
    <w:rsid w:val="00A77438"/>
    <w:rsid w:val="00A778E5"/>
    <w:rsid w:val="00A80E3B"/>
    <w:rsid w:val="00A81FFD"/>
    <w:rsid w:val="00A842F8"/>
    <w:rsid w:val="00A86F97"/>
    <w:rsid w:val="00A906EE"/>
    <w:rsid w:val="00A90CAC"/>
    <w:rsid w:val="00A918CD"/>
    <w:rsid w:val="00A91A49"/>
    <w:rsid w:val="00A9554D"/>
    <w:rsid w:val="00A9739D"/>
    <w:rsid w:val="00A97800"/>
    <w:rsid w:val="00AA253F"/>
    <w:rsid w:val="00AA36E4"/>
    <w:rsid w:val="00AA39BD"/>
    <w:rsid w:val="00AA3E26"/>
    <w:rsid w:val="00AA46A3"/>
    <w:rsid w:val="00AA4F98"/>
    <w:rsid w:val="00AA572D"/>
    <w:rsid w:val="00AA5E5F"/>
    <w:rsid w:val="00AA6932"/>
    <w:rsid w:val="00AA735F"/>
    <w:rsid w:val="00AB065D"/>
    <w:rsid w:val="00AB0EAB"/>
    <w:rsid w:val="00AB1389"/>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4702"/>
    <w:rsid w:val="00AC4ED7"/>
    <w:rsid w:val="00AC5E1F"/>
    <w:rsid w:val="00AC63D1"/>
    <w:rsid w:val="00AC677C"/>
    <w:rsid w:val="00AC68C9"/>
    <w:rsid w:val="00AD111F"/>
    <w:rsid w:val="00AD1FC7"/>
    <w:rsid w:val="00AD2049"/>
    <w:rsid w:val="00AD2A54"/>
    <w:rsid w:val="00AD44A7"/>
    <w:rsid w:val="00AD457D"/>
    <w:rsid w:val="00AD562B"/>
    <w:rsid w:val="00AD7618"/>
    <w:rsid w:val="00AE1B95"/>
    <w:rsid w:val="00AE23C8"/>
    <w:rsid w:val="00AE245E"/>
    <w:rsid w:val="00AE4161"/>
    <w:rsid w:val="00AE6ADA"/>
    <w:rsid w:val="00AE7EA7"/>
    <w:rsid w:val="00AF050C"/>
    <w:rsid w:val="00AF05D1"/>
    <w:rsid w:val="00AF07D2"/>
    <w:rsid w:val="00AF13E2"/>
    <w:rsid w:val="00AF53D1"/>
    <w:rsid w:val="00AF7D55"/>
    <w:rsid w:val="00B0107B"/>
    <w:rsid w:val="00B01423"/>
    <w:rsid w:val="00B018E0"/>
    <w:rsid w:val="00B02135"/>
    <w:rsid w:val="00B04E93"/>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460C"/>
    <w:rsid w:val="00B34D9F"/>
    <w:rsid w:val="00B363F9"/>
    <w:rsid w:val="00B367AA"/>
    <w:rsid w:val="00B36A2B"/>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53AEC"/>
    <w:rsid w:val="00B60171"/>
    <w:rsid w:val="00B60667"/>
    <w:rsid w:val="00B60F19"/>
    <w:rsid w:val="00B61385"/>
    <w:rsid w:val="00B6298D"/>
    <w:rsid w:val="00B63F66"/>
    <w:rsid w:val="00B652AB"/>
    <w:rsid w:val="00B67093"/>
    <w:rsid w:val="00B70D6A"/>
    <w:rsid w:val="00B70FF6"/>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4B33"/>
    <w:rsid w:val="00B9514F"/>
    <w:rsid w:val="00B95B6D"/>
    <w:rsid w:val="00B95FEE"/>
    <w:rsid w:val="00B96C62"/>
    <w:rsid w:val="00B97256"/>
    <w:rsid w:val="00BA10A3"/>
    <w:rsid w:val="00BA1B76"/>
    <w:rsid w:val="00BA34B1"/>
    <w:rsid w:val="00BA4CE0"/>
    <w:rsid w:val="00BA4E15"/>
    <w:rsid w:val="00BA57C0"/>
    <w:rsid w:val="00BA6430"/>
    <w:rsid w:val="00BA6774"/>
    <w:rsid w:val="00BA6ECC"/>
    <w:rsid w:val="00BA7FCC"/>
    <w:rsid w:val="00BB00DE"/>
    <w:rsid w:val="00BB04AB"/>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5CBA"/>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325B"/>
    <w:rsid w:val="00C2521A"/>
    <w:rsid w:val="00C2677C"/>
    <w:rsid w:val="00C273A7"/>
    <w:rsid w:val="00C27A4F"/>
    <w:rsid w:val="00C30115"/>
    <w:rsid w:val="00C30201"/>
    <w:rsid w:val="00C30EA7"/>
    <w:rsid w:val="00C313A4"/>
    <w:rsid w:val="00C31F06"/>
    <w:rsid w:val="00C31F55"/>
    <w:rsid w:val="00C31FFF"/>
    <w:rsid w:val="00C32BE8"/>
    <w:rsid w:val="00C32C31"/>
    <w:rsid w:val="00C32D3E"/>
    <w:rsid w:val="00C33509"/>
    <w:rsid w:val="00C3372D"/>
    <w:rsid w:val="00C340E5"/>
    <w:rsid w:val="00C3476C"/>
    <w:rsid w:val="00C34B21"/>
    <w:rsid w:val="00C35959"/>
    <w:rsid w:val="00C419A3"/>
    <w:rsid w:val="00C42068"/>
    <w:rsid w:val="00C42C45"/>
    <w:rsid w:val="00C43381"/>
    <w:rsid w:val="00C44742"/>
    <w:rsid w:val="00C46206"/>
    <w:rsid w:val="00C46570"/>
    <w:rsid w:val="00C474CB"/>
    <w:rsid w:val="00C47932"/>
    <w:rsid w:val="00C52152"/>
    <w:rsid w:val="00C54284"/>
    <w:rsid w:val="00C548CB"/>
    <w:rsid w:val="00C54EF2"/>
    <w:rsid w:val="00C56966"/>
    <w:rsid w:val="00C56B56"/>
    <w:rsid w:val="00C57F07"/>
    <w:rsid w:val="00C61275"/>
    <w:rsid w:val="00C61324"/>
    <w:rsid w:val="00C62A2F"/>
    <w:rsid w:val="00C63F89"/>
    <w:rsid w:val="00C6413D"/>
    <w:rsid w:val="00C64278"/>
    <w:rsid w:val="00C65BF5"/>
    <w:rsid w:val="00C66AC1"/>
    <w:rsid w:val="00C676FF"/>
    <w:rsid w:val="00C707F4"/>
    <w:rsid w:val="00C711CA"/>
    <w:rsid w:val="00C7183E"/>
    <w:rsid w:val="00C751B0"/>
    <w:rsid w:val="00C75289"/>
    <w:rsid w:val="00C753E0"/>
    <w:rsid w:val="00C77178"/>
    <w:rsid w:val="00C77940"/>
    <w:rsid w:val="00C77B1F"/>
    <w:rsid w:val="00C811F5"/>
    <w:rsid w:val="00C8271B"/>
    <w:rsid w:val="00C84390"/>
    <w:rsid w:val="00C84A21"/>
    <w:rsid w:val="00C87F13"/>
    <w:rsid w:val="00C87FEB"/>
    <w:rsid w:val="00C91077"/>
    <w:rsid w:val="00C915BC"/>
    <w:rsid w:val="00C920BE"/>
    <w:rsid w:val="00C92937"/>
    <w:rsid w:val="00C93576"/>
    <w:rsid w:val="00C94D69"/>
    <w:rsid w:val="00CA0854"/>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2A7D"/>
    <w:rsid w:val="00CE4EE6"/>
    <w:rsid w:val="00CE510B"/>
    <w:rsid w:val="00CE67D7"/>
    <w:rsid w:val="00CE7774"/>
    <w:rsid w:val="00CE7DBA"/>
    <w:rsid w:val="00CF1DFC"/>
    <w:rsid w:val="00CF3DF8"/>
    <w:rsid w:val="00CF443F"/>
    <w:rsid w:val="00CF65DA"/>
    <w:rsid w:val="00CF6EF5"/>
    <w:rsid w:val="00D0229D"/>
    <w:rsid w:val="00D03376"/>
    <w:rsid w:val="00D03619"/>
    <w:rsid w:val="00D0637B"/>
    <w:rsid w:val="00D0768D"/>
    <w:rsid w:val="00D106F1"/>
    <w:rsid w:val="00D15404"/>
    <w:rsid w:val="00D157EF"/>
    <w:rsid w:val="00D16619"/>
    <w:rsid w:val="00D20392"/>
    <w:rsid w:val="00D20570"/>
    <w:rsid w:val="00D205C3"/>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6C6"/>
    <w:rsid w:val="00D44911"/>
    <w:rsid w:val="00D46A8B"/>
    <w:rsid w:val="00D4734E"/>
    <w:rsid w:val="00D50E5B"/>
    <w:rsid w:val="00D512E0"/>
    <w:rsid w:val="00D51C82"/>
    <w:rsid w:val="00D52B35"/>
    <w:rsid w:val="00D5403D"/>
    <w:rsid w:val="00D54B45"/>
    <w:rsid w:val="00D56C01"/>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4800"/>
    <w:rsid w:val="00D75461"/>
    <w:rsid w:val="00D75D5B"/>
    <w:rsid w:val="00D7651E"/>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7294"/>
    <w:rsid w:val="00DB380A"/>
    <w:rsid w:val="00DB640B"/>
    <w:rsid w:val="00DB6CCD"/>
    <w:rsid w:val="00DB750E"/>
    <w:rsid w:val="00DC20BE"/>
    <w:rsid w:val="00DC2D6B"/>
    <w:rsid w:val="00DC37A0"/>
    <w:rsid w:val="00DC384E"/>
    <w:rsid w:val="00DC393B"/>
    <w:rsid w:val="00DC3A8B"/>
    <w:rsid w:val="00DC4812"/>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52DB"/>
    <w:rsid w:val="00DE5B4A"/>
    <w:rsid w:val="00DE7751"/>
    <w:rsid w:val="00DF0656"/>
    <w:rsid w:val="00DF0F21"/>
    <w:rsid w:val="00DF2742"/>
    <w:rsid w:val="00DF27EE"/>
    <w:rsid w:val="00DF3AB5"/>
    <w:rsid w:val="00DF4466"/>
    <w:rsid w:val="00DF5053"/>
    <w:rsid w:val="00DF55C4"/>
    <w:rsid w:val="00DF5FBC"/>
    <w:rsid w:val="00DF6A3C"/>
    <w:rsid w:val="00DF758E"/>
    <w:rsid w:val="00DF7AC0"/>
    <w:rsid w:val="00E029E7"/>
    <w:rsid w:val="00E02D92"/>
    <w:rsid w:val="00E03053"/>
    <w:rsid w:val="00E03240"/>
    <w:rsid w:val="00E05762"/>
    <w:rsid w:val="00E059AC"/>
    <w:rsid w:val="00E05DF5"/>
    <w:rsid w:val="00E069E3"/>
    <w:rsid w:val="00E06A43"/>
    <w:rsid w:val="00E11798"/>
    <w:rsid w:val="00E11E19"/>
    <w:rsid w:val="00E12FA8"/>
    <w:rsid w:val="00E1379E"/>
    <w:rsid w:val="00E1584E"/>
    <w:rsid w:val="00E158E9"/>
    <w:rsid w:val="00E15AE7"/>
    <w:rsid w:val="00E16EE4"/>
    <w:rsid w:val="00E17314"/>
    <w:rsid w:val="00E17839"/>
    <w:rsid w:val="00E2001A"/>
    <w:rsid w:val="00E20051"/>
    <w:rsid w:val="00E209EB"/>
    <w:rsid w:val="00E226A6"/>
    <w:rsid w:val="00E22B0D"/>
    <w:rsid w:val="00E23776"/>
    <w:rsid w:val="00E239E3"/>
    <w:rsid w:val="00E24DA7"/>
    <w:rsid w:val="00E30A24"/>
    <w:rsid w:val="00E31617"/>
    <w:rsid w:val="00E31DF3"/>
    <w:rsid w:val="00E31EF6"/>
    <w:rsid w:val="00E34399"/>
    <w:rsid w:val="00E3770B"/>
    <w:rsid w:val="00E403FC"/>
    <w:rsid w:val="00E4133A"/>
    <w:rsid w:val="00E4161B"/>
    <w:rsid w:val="00E41A19"/>
    <w:rsid w:val="00E42445"/>
    <w:rsid w:val="00E437E7"/>
    <w:rsid w:val="00E43EC0"/>
    <w:rsid w:val="00E4434F"/>
    <w:rsid w:val="00E450DB"/>
    <w:rsid w:val="00E457EC"/>
    <w:rsid w:val="00E47B2A"/>
    <w:rsid w:val="00E50392"/>
    <w:rsid w:val="00E50CE8"/>
    <w:rsid w:val="00E5147F"/>
    <w:rsid w:val="00E51C64"/>
    <w:rsid w:val="00E525E0"/>
    <w:rsid w:val="00E531E6"/>
    <w:rsid w:val="00E5439C"/>
    <w:rsid w:val="00E54928"/>
    <w:rsid w:val="00E55256"/>
    <w:rsid w:val="00E552F2"/>
    <w:rsid w:val="00E5617F"/>
    <w:rsid w:val="00E62048"/>
    <w:rsid w:val="00E63EEB"/>
    <w:rsid w:val="00E65951"/>
    <w:rsid w:val="00E6785A"/>
    <w:rsid w:val="00E67880"/>
    <w:rsid w:val="00E7111A"/>
    <w:rsid w:val="00E71D9A"/>
    <w:rsid w:val="00E73323"/>
    <w:rsid w:val="00E74330"/>
    <w:rsid w:val="00E748E5"/>
    <w:rsid w:val="00E7491B"/>
    <w:rsid w:val="00E75AEB"/>
    <w:rsid w:val="00E775E1"/>
    <w:rsid w:val="00E77F50"/>
    <w:rsid w:val="00E803BC"/>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082"/>
    <w:rsid w:val="00EB51D5"/>
    <w:rsid w:val="00EB5224"/>
    <w:rsid w:val="00EB5A1C"/>
    <w:rsid w:val="00EB7D5D"/>
    <w:rsid w:val="00EC07BE"/>
    <w:rsid w:val="00EC23C7"/>
    <w:rsid w:val="00EC308A"/>
    <w:rsid w:val="00EC5EF1"/>
    <w:rsid w:val="00EC640E"/>
    <w:rsid w:val="00EC6B84"/>
    <w:rsid w:val="00EC7509"/>
    <w:rsid w:val="00EC7CAA"/>
    <w:rsid w:val="00EC7DBD"/>
    <w:rsid w:val="00EC7E5B"/>
    <w:rsid w:val="00EC7F2E"/>
    <w:rsid w:val="00ED15F7"/>
    <w:rsid w:val="00ED22ED"/>
    <w:rsid w:val="00ED3371"/>
    <w:rsid w:val="00ED39A8"/>
    <w:rsid w:val="00ED46BB"/>
    <w:rsid w:val="00ED4842"/>
    <w:rsid w:val="00ED5C52"/>
    <w:rsid w:val="00ED5FCC"/>
    <w:rsid w:val="00ED72B8"/>
    <w:rsid w:val="00ED78C0"/>
    <w:rsid w:val="00EE0981"/>
    <w:rsid w:val="00EE0F5D"/>
    <w:rsid w:val="00EE0F74"/>
    <w:rsid w:val="00EE2D71"/>
    <w:rsid w:val="00EE2FD4"/>
    <w:rsid w:val="00EE3B83"/>
    <w:rsid w:val="00EE5AD4"/>
    <w:rsid w:val="00EE694F"/>
    <w:rsid w:val="00EE7B1B"/>
    <w:rsid w:val="00EF0CD7"/>
    <w:rsid w:val="00EF28FD"/>
    <w:rsid w:val="00EF29A0"/>
    <w:rsid w:val="00EF465F"/>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4FF"/>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57747"/>
    <w:rsid w:val="00F60928"/>
    <w:rsid w:val="00F60D04"/>
    <w:rsid w:val="00F628FE"/>
    <w:rsid w:val="00F63176"/>
    <w:rsid w:val="00F701B7"/>
    <w:rsid w:val="00F71084"/>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910C7"/>
    <w:rsid w:val="00F91AA7"/>
    <w:rsid w:val="00F920E0"/>
    <w:rsid w:val="00F92466"/>
    <w:rsid w:val="00F92C62"/>
    <w:rsid w:val="00F944C7"/>
    <w:rsid w:val="00F94C30"/>
    <w:rsid w:val="00F95DA0"/>
    <w:rsid w:val="00F960CA"/>
    <w:rsid w:val="00F960E7"/>
    <w:rsid w:val="00F96B1A"/>
    <w:rsid w:val="00FA16E6"/>
    <w:rsid w:val="00FA29F6"/>
    <w:rsid w:val="00FA2A19"/>
    <w:rsid w:val="00FA2FD6"/>
    <w:rsid w:val="00FA3999"/>
    <w:rsid w:val="00FA3DA1"/>
    <w:rsid w:val="00FA721C"/>
    <w:rsid w:val="00FA7CE7"/>
    <w:rsid w:val="00FB061F"/>
    <w:rsid w:val="00FB1380"/>
    <w:rsid w:val="00FB1663"/>
    <w:rsid w:val="00FB1718"/>
    <w:rsid w:val="00FB514B"/>
    <w:rsid w:val="00FB6434"/>
    <w:rsid w:val="00FB6575"/>
    <w:rsid w:val="00FC054B"/>
    <w:rsid w:val="00FC25CF"/>
    <w:rsid w:val="00FC590E"/>
    <w:rsid w:val="00FC61DB"/>
    <w:rsid w:val="00FC6693"/>
    <w:rsid w:val="00FC7F1E"/>
    <w:rsid w:val="00FD13F9"/>
    <w:rsid w:val="00FD29DA"/>
    <w:rsid w:val="00FD3E20"/>
    <w:rsid w:val="00FD42F0"/>
    <w:rsid w:val="00FD5337"/>
    <w:rsid w:val="00FD60B5"/>
    <w:rsid w:val="00FE0166"/>
    <w:rsid w:val="00FE0B35"/>
    <w:rsid w:val="00FE273A"/>
    <w:rsid w:val="00FE2B69"/>
    <w:rsid w:val="00FE38DC"/>
    <w:rsid w:val="00FE4053"/>
    <w:rsid w:val="00FE5998"/>
    <w:rsid w:val="00FE71E5"/>
    <w:rsid w:val="00FE7D4F"/>
    <w:rsid w:val="00FF08FB"/>
    <w:rsid w:val="00FF303C"/>
    <w:rsid w:val="00FF38CE"/>
    <w:rsid w:val="00FF3C32"/>
    <w:rsid w:val="00FF400D"/>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D6F"/>
    <w:rPr>
      <w:rFonts w:eastAsia="Times New Roman"/>
      <w:sz w:val="24"/>
      <w:szCs w:val="24"/>
    </w:rPr>
  </w:style>
  <w:style w:type="paragraph" w:styleId="1">
    <w:name w:val="heading 1"/>
    <w:aliases w:val="H1,h1"/>
    <w:basedOn w:val="a"/>
    <w:next w:val="a"/>
    <w:link w:val="10"/>
    <w:qFormat/>
    <w:rsid w:val="00986F47"/>
    <w:pPr>
      <w:keepNext/>
      <w:spacing w:after="240"/>
      <w:ind w:right="284"/>
      <w:outlineLvl w:val="0"/>
    </w:pPr>
    <w:rPr>
      <w:rFonts w:ascii="Arial" w:hAnsi="Arial"/>
      <w:b/>
    </w:rPr>
  </w:style>
  <w:style w:type="paragraph" w:styleId="2">
    <w:name w:val="heading 2"/>
    <w:aliases w:val="H2,h2"/>
    <w:basedOn w:val="a"/>
    <w:next w:val="a"/>
    <w:link w:val="20"/>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rPr>
  </w:style>
  <w:style w:type="paragraph" w:styleId="6">
    <w:name w:val="heading 6"/>
    <w:aliases w:val="h6"/>
    <w:basedOn w:val="a"/>
    <w:next w:val="a"/>
    <w:qFormat/>
    <w:pPr>
      <w:keepNext/>
      <w:outlineLvl w:val="5"/>
    </w:pPr>
    <w:rPr>
      <w:rFonts w:ascii="Arial" w:hAnsi="Arial"/>
      <w:b/>
      <w:color w:val="C0C0C0"/>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註解方塊文字 字元"/>
    <w:link w:val="aa"/>
    <w:uiPriority w:val="99"/>
    <w:semiHidden/>
    <w:rsid w:val="00A361F7"/>
    <w:rPr>
      <w:rFonts w:ascii="Segoe UI" w:hAnsi="Segoe UI" w:cs="Segoe UI"/>
      <w:sz w:val="18"/>
      <w:szCs w:val="18"/>
      <w:lang w:eastAsia="en-US"/>
    </w:rPr>
  </w:style>
  <w:style w:type="table" w:styleId="ac">
    <w:name w:val="Table Grid"/>
    <w:basedOn w:val="a1"/>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003E3"/>
    <w:rPr>
      <w:b/>
      <w:bCs/>
    </w:rPr>
  </w:style>
  <w:style w:type="character" w:styleId="ae">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val="en-GB" w:eastAsia="en-US"/>
    </w:rPr>
  </w:style>
  <w:style w:type="paragraph" w:styleId="af">
    <w:name w:val="footnote text"/>
    <w:basedOn w:val="a"/>
    <w:link w:val="af0"/>
    <w:uiPriority w:val="99"/>
    <w:semiHidden/>
    <w:unhideWhenUsed/>
    <w:rsid w:val="00D901FB"/>
  </w:style>
  <w:style w:type="character" w:customStyle="1" w:styleId="af0">
    <w:name w:val="註腳文字 字元"/>
    <w:link w:val="af"/>
    <w:uiPriority w:val="99"/>
    <w:semiHidden/>
    <w:rsid w:val="00D901FB"/>
    <w:rPr>
      <w:lang w:val="en-GB" w:eastAsia="en-US"/>
    </w:rPr>
  </w:style>
  <w:style w:type="character" w:styleId="af1">
    <w:name w:val="footnote reference"/>
    <w:uiPriority w:val="99"/>
    <w:unhideWhenUsed/>
    <w:rsid w:val="00D901FB"/>
    <w:rPr>
      <w:vertAlign w:val="superscript"/>
    </w:rPr>
  </w:style>
  <w:style w:type="paragraph" w:styleId="Web">
    <w:name w:val="Normal (Web)"/>
    <w:basedOn w:val="a"/>
    <w:uiPriority w:val="99"/>
    <w:unhideWhenUsed/>
    <w:rsid w:val="006C346B"/>
    <w:pPr>
      <w:spacing w:before="100" w:beforeAutospacing="1" w:after="100" w:afterAutospacing="1"/>
    </w:pPr>
  </w:style>
  <w:style w:type="paragraph" w:styleId="af2">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6C346B"/>
    <w:pPr>
      <w:ind w:left="720"/>
      <w:contextualSpacing/>
    </w:pPr>
  </w:style>
  <w:style w:type="character" w:styleId="af4">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5">
    <w:name w:val="Revision"/>
    <w:hidden/>
    <w:uiPriority w:val="99"/>
    <w:semiHidden/>
    <w:rsid w:val="00ED46BB"/>
    <w:rPr>
      <w:lang w:eastAsia="en-US"/>
    </w:rPr>
  </w:style>
  <w:style w:type="character" w:customStyle="1" w:styleId="af3">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2"/>
    <w:uiPriority w:val="34"/>
    <w:qFormat/>
    <w:rsid w:val="00482252"/>
    <w:rPr>
      <w:rFonts w:eastAsia="Times New Roman"/>
      <w:sz w:val="24"/>
      <w:szCs w:val="24"/>
    </w:rPr>
  </w:style>
  <w:style w:type="table" w:styleId="30">
    <w:name w:val="Plain Table 3"/>
    <w:basedOn w:val="a1"/>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Grid Table 2"/>
    <w:basedOn w:val="a1"/>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5-1">
    <w:name w:val="Grid Table 5 Dark Accent 1"/>
    <w:basedOn w:val="a1"/>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0">
    <w:name w:val="Grid Table 4"/>
    <w:basedOn w:val="a1"/>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0">
    <w:name w:val="Grid Table 6 Colorful"/>
    <w:basedOn w:val="a1"/>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Accent 3"/>
    <w:basedOn w:val="a1"/>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70">
    <w:name w:val="Grid Table 7 Colorful"/>
    <w:basedOn w:val="a1"/>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a"/>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90">
    <w:name w:val="toc 9"/>
    <w:basedOn w:val="80"/>
    <w:semiHidden/>
    <w:rsid w:val="008857D2"/>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rFonts w:eastAsia="SimSun"/>
      <w:b/>
      <w:noProof/>
      <w:sz w:val="22"/>
      <w:szCs w:val="20"/>
      <w:lang w:val="en-GB" w:eastAsia="en-US"/>
    </w:rPr>
  </w:style>
  <w:style w:type="paragraph" w:styleId="80">
    <w:name w:val="toc 8"/>
    <w:basedOn w:val="a"/>
    <w:next w:val="a"/>
    <w:autoRedefine/>
    <w:uiPriority w:val="39"/>
    <w:semiHidden/>
    <w:unhideWhenUsed/>
    <w:rsid w:val="008857D2"/>
    <w:pPr>
      <w:spacing w:after="100"/>
      <w:ind w:left="1680"/>
    </w:pPr>
  </w:style>
  <w:style w:type="character" w:styleId="af6">
    <w:name w:val="Subtle Emphasis"/>
    <w:basedOn w:val="a0"/>
    <w:uiPriority w:val="19"/>
    <w:qFormat/>
    <w:rsid w:val="0024342E"/>
    <w:rPr>
      <w:i/>
      <w:iCs/>
      <w:color w:val="404040" w:themeColor="text1" w:themeTint="BF"/>
    </w:rPr>
  </w:style>
  <w:style w:type="character" w:customStyle="1" w:styleId="discussionpointChar">
    <w:name w:val="discussion point Char"/>
    <w:link w:val="discussionpoint"/>
    <w:locked/>
    <w:rsid w:val="00396C21"/>
    <w:rPr>
      <w:rFonts w:ascii="Batang" w:hAnsi="Batang"/>
    </w:rPr>
  </w:style>
  <w:style w:type="paragraph" w:customStyle="1" w:styleId="discussionpoint">
    <w:name w:val="discussion point"/>
    <w:basedOn w:val="a"/>
    <w:link w:val="discussionpointChar"/>
    <w:rsid w:val="00396C21"/>
    <w:pPr>
      <w:overflowPunct w:val="0"/>
      <w:autoSpaceDE w:val="0"/>
      <w:autoSpaceDN w:val="0"/>
      <w:snapToGrid w:val="0"/>
      <w:spacing w:after="60" w:line="252" w:lineRule="auto"/>
      <w:jc w:val="both"/>
    </w:pPr>
    <w:rPr>
      <w:rFonts w:ascii="Batang" w:eastAsia="新細明體"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03244367">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0009981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37977180">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44298641">
      <w:bodyDiv w:val="1"/>
      <w:marLeft w:val="0"/>
      <w:marRight w:val="0"/>
      <w:marTop w:val="0"/>
      <w:marBottom w:val="0"/>
      <w:divBdr>
        <w:top w:val="none" w:sz="0" w:space="0" w:color="auto"/>
        <w:left w:val="none" w:sz="0" w:space="0" w:color="auto"/>
        <w:bottom w:val="none" w:sz="0" w:space="0" w:color="auto"/>
        <w:right w:val="none" w:sz="0" w:space="0" w:color="auto"/>
      </w:divBdr>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C6DD80E4-758B-4B83-9C4D-E17884A26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1235</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Eddie Fang (方俊皓)</cp:lastModifiedBy>
  <cp:revision>2</cp:revision>
  <cp:lastPrinted>2018-01-12T00:47:00Z</cp:lastPrinted>
  <dcterms:created xsi:type="dcterms:W3CDTF">2021-05-11T06:13:00Z</dcterms:created>
  <dcterms:modified xsi:type="dcterms:W3CDTF">2021-05-11T06:13:00Z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