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58A6EAD0" w:rsidR="005277A3" w:rsidRPr="0062517E" w:rsidRDefault="005277A3" w:rsidP="002E49D1">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4D06B4">
        <w:rPr>
          <w:rFonts w:ascii="Arial" w:hAnsi="Arial" w:cs="Arial"/>
          <w:b/>
          <w:bCs/>
          <w:sz w:val="22"/>
          <w:szCs w:val="22"/>
          <w:lang w:val="en-US"/>
        </w:rPr>
        <w:t>10</w:t>
      </w:r>
      <w:r w:rsidR="006679FB">
        <w:rPr>
          <w:rFonts w:ascii="Arial" w:hAnsi="Arial" w:cs="Arial"/>
          <w:b/>
          <w:bCs/>
          <w:sz w:val="22"/>
          <w:szCs w:val="22"/>
          <w:lang w:val="en-US"/>
        </w:rPr>
        <w:t>5-e</w:t>
      </w:r>
      <w:r w:rsidRPr="0062517E">
        <w:rPr>
          <w:rFonts w:ascii="Arial" w:hAnsi="Arial" w:cs="Arial"/>
          <w:b/>
          <w:bCs/>
          <w:sz w:val="22"/>
          <w:szCs w:val="22"/>
          <w:lang w:val="en-US"/>
        </w:rPr>
        <w:tab/>
      </w:r>
      <w:r w:rsidR="00EE6996" w:rsidRPr="00EE6996">
        <w:rPr>
          <w:rFonts w:ascii="Arial" w:hAnsi="Arial" w:cs="Arial"/>
          <w:b/>
          <w:bCs/>
          <w:sz w:val="22"/>
          <w:szCs w:val="22"/>
          <w:lang w:val="en-US"/>
        </w:rPr>
        <w:t>R1-210</w:t>
      </w:r>
      <w:r w:rsidR="001B6812">
        <w:rPr>
          <w:rFonts w:ascii="Arial" w:hAnsi="Arial" w:cs="Arial"/>
          <w:b/>
          <w:bCs/>
          <w:sz w:val="22"/>
          <w:szCs w:val="22"/>
          <w:lang w:val="en-US"/>
        </w:rPr>
        <w:t>5231</w:t>
      </w:r>
    </w:p>
    <w:p w14:paraId="16517A84" w14:textId="2CF5C9EF" w:rsidR="005277A3" w:rsidRDefault="009D03B2" w:rsidP="002E49D1">
      <w:pPr>
        <w:pStyle w:val="CRCoverPage"/>
        <w:tabs>
          <w:tab w:val="left" w:pos="1980"/>
        </w:tabs>
        <w:spacing w:line="276" w:lineRule="auto"/>
        <w:jc w:val="both"/>
        <w:rPr>
          <w:rFonts w:ascii="Times New Roman" w:hAnsi="Times New Roman"/>
          <w:b/>
          <w:bCs/>
          <w:lang w:val="en-US"/>
        </w:rPr>
      </w:pPr>
      <w:r w:rsidRPr="009D03B2">
        <w:rPr>
          <w:rFonts w:eastAsiaTheme="minorEastAsia" w:cs="Arial"/>
          <w:b/>
          <w:bCs/>
          <w:sz w:val="22"/>
          <w:szCs w:val="22"/>
          <w:lang w:val="en-US" w:eastAsia="ja-JP"/>
        </w:rPr>
        <w:t xml:space="preserve">E-meeting, </w:t>
      </w:r>
      <w:r w:rsidR="00EE6996">
        <w:rPr>
          <w:rFonts w:eastAsiaTheme="minorEastAsia" w:cs="Arial"/>
          <w:b/>
          <w:bCs/>
          <w:sz w:val="22"/>
          <w:szCs w:val="22"/>
          <w:lang w:val="en-US" w:eastAsia="ja-JP"/>
        </w:rPr>
        <w:t>1</w:t>
      </w:r>
      <w:r w:rsidR="000A00F2">
        <w:rPr>
          <w:rFonts w:eastAsiaTheme="minorEastAsia" w:cs="Arial"/>
          <w:b/>
          <w:bCs/>
          <w:sz w:val="22"/>
          <w:szCs w:val="22"/>
          <w:lang w:val="en-US" w:eastAsia="ja-JP"/>
        </w:rPr>
        <w:t>0</w:t>
      </w:r>
      <w:r w:rsidRPr="009D03B2">
        <w:rPr>
          <w:rFonts w:eastAsiaTheme="minorEastAsia" w:cs="Arial"/>
          <w:b/>
          <w:bCs/>
          <w:sz w:val="22"/>
          <w:szCs w:val="22"/>
          <w:vertAlign w:val="superscript"/>
          <w:lang w:val="en-US" w:eastAsia="ja-JP"/>
        </w:rPr>
        <w:t>th</w:t>
      </w:r>
      <w:r w:rsidRPr="009D03B2">
        <w:rPr>
          <w:rFonts w:eastAsiaTheme="minorEastAsia" w:cs="Arial"/>
          <w:b/>
          <w:bCs/>
          <w:sz w:val="22"/>
          <w:szCs w:val="22"/>
          <w:lang w:val="en-US" w:eastAsia="ja-JP"/>
        </w:rPr>
        <w:t xml:space="preserve"> </w:t>
      </w:r>
      <w:r w:rsidR="000A00F2">
        <w:rPr>
          <w:rFonts w:eastAsiaTheme="minorEastAsia" w:cs="Arial"/>
          <w:b/>
          <w:bCs/>
          <w:sz w:val="22"/>
          <w:szCs w:val="22"/>
          <w:lang w:val="en-US" w:eastAsia="ja-JP"/>
        </w:rPr>
        <w:t>May</w:t>
      </w:r>
      <w:r w:rsidRPr="009D03B2">
        <w:rPr>
          <w:rFonts w:eastAsiaTheme="minorEastAsia" w:cs="Arial"/>
          <w:b/>
          <w:bCs/>
          <w:sz w:val="22"/>
          <w:szCs w:val="22"/>
          <w:lang w:val="en-US" w:eastAsia="ja-JP"/>
        </w:rPr>
        <w:t xml:space="preserve"> – </w:t>
      </w:r>
      <w:r w:rsidR="00EE6996">
        <w:rPr>
          <w:rFonts w:eastAsiaTheme="minorEastAsia" w:cs="Arial"/>
          <w:b/>
          <w:bCs/>
          <w:sz w:val="22"/>
          <w:szCs w:val="22"/>
          <w:lang w:val="en-US" w:eastAsia="ja-JP"/>
        </w:rPr>
        <w:t>2</w:t>
      </w:r>
      <w:r w:rsidR="000A00F2">
        <w:rPr>
          <w:rFonts w:eastAsiaTheme="minorEastAsia" w:cs="Arial"/>
          <w:b/>
          <w:bCs/>
          <w:sz w:val="22"/>
          <w:szCs w:val="22"/>
          <w:lang w:val="en-US" w:eastAsia="ja-JP"/>
        </w:rPr>
        <w:t>7</w:t>
      </w:r>
      <w:r w:rsidRPr="009D03B2">
        <w:rPr>
          <w:rFonts w:eastAsiaTheme="minorEastAsia" w:cs="Arial"/>
          <w:b/>
          <w:bCs/>
          <w:sz w:val="22"/>
          <w:szCs w:val="22"/>
          <w:vertAlign w:val="superscript"/>
          <w:lang w:val="en-US" w:eastAsia="ja-JP"/>
        </w:rPr>
        <w:t>th</w:t>
      </w:r>
      <w:r w:rsidRPr="009D03B2">
        <w:rPr>
          <w:rFonts w:eastAsiaTheme="minorEastAsia" w:cs="Arial"/>
          <w:b/>
          <w:bCs/>
          <w:sz w:val="22"/>
          <w:szCs w:val="22"/>
          <w:lang w:val="en-US" w:eastAsia="ja-JP"/>
        </w:rPr>
        <w:t xml:space="preserve"> </w:t>
      </w:r>
      <w:r w:rsidR="000A00F2">
        <w:rPr>
          <w:rFonts w:eastAsiaTheme="minorEastAsia" w:cs="Arial"/>
          <w:b/>
          <w:bCs/>
          <w:sz w:val="22"/>
          <w:szCs w:val="22"/>
          <w:lang w:val="en-US" w:eastAsia="ja-JP"/>
        </w:rPr>
        <w:t xml:space="preserve">May </w:t>
      </w:r>
      <w:r w:rsidRPr="009D03B2">
        <w:rPr>
          <w:rFonts w:eastAsiaTheme="minorEastAsia" w:cs="Arial"/>
          <w:b/>
          <w:bCs/>
          <w:sz w:val="22"/>
          <w:szCs w:val="22"/>
          <w:lang w:val="en-US" w:eastAsia="ja-JP"/>
        </w:rPr>
        <w:t>2021</w:t>
      </w:r>
    </w:p>
    <w:p w14:paraId="4ED5E1F5" w14:textId="77777777" w:rsidR="005277A3" w:rsidRPr="00EE6996" w:rsidRDefault="005277A3" w:rsidP="002E49D1">
      <w:pPr>
        <w:pStyle w:val="CRCoverPage"/>
        <w:tabs>
          <w:tab w:val="left" w:pos="1980"/>
        </w:tabs>
        <w:spacing w:after="0" w:line="276" w:lineRule="auto"/>
        <w:jc w:val="both"/>
        <w:rPr>
          <w:rFonts w:cs="Arial"/>
          <w:b/>
          <w:bCs/>
          <w:color w:val="FF0000"/>
          <w:sz w:val="22"/>
          <w:szCs w:val="22"/>
          <w:lang w:val="en-US" w:eastAsia="ja-JP"/>
        </w:rPr>
      </w:pPr>
      <w:r w:rsidRPr="00EE6996">
        <w:rPr>
          <w:rFonts w:cs="Arial"/>
          <w:b/>
          <w:bCs/>
          <w:sz w:val="22"/>
          <w:szCs w:val="22"/>
          <w:lang w:val="en-US"/>
        </w:rPr>
        <w:t xml:space="preserve">Agenda Item: </w:t>
      </w:r>
      <w:r w:rsidRPr="00EE6996">
        <w:rPr>
          <w:rFonts w:cs="Arial"/>
          <w:b/>
          <w:bCs/>
          <w:sz w:val="22"/>
          <w:szCs w:val="22"/>
          <w:lang w:val="en-US"/>
        </w:rPr>
        <w:tab/>
      </w:r>
      <w:r w:rsidR="002B628F" w:rsidRPr="00EE6996">
        <w:rPr>
          <w:rFonts w:cs="Arial"/>
          <w:b/>
          <w:bCs/>
          <w:sz w:val="22"/>
          <w:szCs w:val="22"/>
          <w:lang w:val="en-US"/>
        </w:rPr>
        <w:t>8.1.1</w:t>
      </w:r>
      <w:r w:rsidRPr="00EE6996">
        <w:rPr>
          <w:rFonts w:cs="Arial"/>
          <w:b/>
          <w:bCs/>
          <w:sz w:val="22"/>
          <w:szCs w:val="22"/>
          <w:lang w:val="en-US"/>
        </w:rPr>
        <w:t xml:space="preserve"> - Enhancements on Multi-beam Operation</w:t>
      </w:r>
    </w:p>
    <w:p w14:paraId="7E4A6332" w14:textId="77777777" w:rsidR="005277A3" w:rsidRPr="00EE6996" w:rsidRDefault="005277A3" w:rsidP="002E49D1">
      <w:pPr>
        <w:tabs>
          <w:tab w:val="left" w:pos="1985"/>
        </w:tabs>
        <w:spacing w:line="276" w:lineRule="auto"/>
        <w:jc w:val="both"/>
        <w:rPr>
          <w:rFonts w:ascii="Arial" w:hAnsi="Arial" w:cs="Arial"/>
          <w:b/>
          <w:bCs/>
          <w:sz w:val="22"/>
          <w:szCs w:val="22"/>
          <w:lang w:val="en-US"/>
        </w:rPr>
      </w:pPr>
      <w:r w:rsidRPr="00EE6996">
        <w:rPr>
          <w:rFonts w:ascii="Arial" w:hAnsi="Arial" w:cs="Arial"/>
          <w:b/>
          <w:bCs/>
          <w:sz w:val="22"/>
          <w:szCs w:val="22"/>
          <w:lang w:val="en-US"/>
        </w:rPr>
        <w:t>Source:</w:t>
      </w:r>
      <w:r w:rsidRPr="00EE6996">
        <w:rPr>
          <w:rFonts w:ascii="Arial" w:hAnsi="Arial" w:cs="Arial"/>
          <w:b/>
          <w:bCs/>
          <w:sz w:val="22"/>
          <w:szCs w:val="22"/>
          <w:lang w:val="en-US"/>
        </w:rPr>
        <w:tab/>
      </w:r>
      <w:proofErr w:type="spellStart"/>
      <w:r w:rsidRPr="00EE6996">
        <w:rPr>
          <w:rFonts w:ascii="Arial" w:hAnsi="Arial" w:cs="Arial"/>
          <w:b/>
          <w:bCs/>
          <w:sz w:val="22"/>
          <w:szCs w:val="22"/>
          <w:lang w:val="en-US"/>
        </w:rPr>
        <w:t>Fraunhofer</w:t>
      </w:r>
      <w:proofErr w:type="spellEnd"/>
      <w:r w:rsidRPr="00EE6996">
        <w:rPr>
          <w:rFonts w:ascii="Arial" w:hAnsi="Arial" w:cs="Arial"/>
          <w:b/>
          <w:bCs/>
          <w:sz w:val="22"/>
          <w:szCs w:val="22"/>
          <w:lang w:val="en-US"/>
        </w:rPr>
        <w:t xml:space="preserve"> IIS, </w:t>
      </w:r>
      <w:proofErr w:type="spellStart"/>
      <w:r w:rsidRPr="00EE6996">
        <w:rPr>
          <w:rFonts w:ascii="Arial" w:hAnsi="Arial" w:cs="Arial"/>
          <w:b/>
          <w:bCs/>
          <w:sz w:val="22"/>
          <w:szCs w:val="22"/>
          <w:lang w:val="en-US"/>
        </w:rPr>
        <w:t>Fraunhofer</w:t>
      </w:r>
      <w:proofErr w:type="spellEnd"/>
      <w:r w:rsidRPr="00EE6996">
        <w:rPr>
          <w:rFonts w:ascii="Arial" w:hAnsi="Arial" w:cs="Arial"/>
          <w:b/>
          <w:bCs/>
          <w:sz w:val="22"/>
          <w:szCs w:val="22"/>
          <w:lang w:val="en-US"/>
        </w:rPr>
        <w:t xml:space="preserve"> HHI</w:t>
      </w:r>
    </w:p>
    <w:p w14:paraId="06CC6449" w14:textId="77777777" w:rsidR="005277A3" w:rsidRPr="00EE6996" w:rsidRDefault="005277A3" w:rsidP="002E49D1">
      <w:pPr>
        <w:spacing w:line="276" w:lineRule="auto"/>
        <w:ind w:left="1985" w:hanging="1985"/>
        <w:jc w:val="both"/>
        <w:rPr>
          <w:rFonts w:ascii="Arial" w:hAnsi="Arial" w:cs="Arial"/>
          <w:b/>
          <w:bCs/>
          <w:sz w:val="22"/>
          <w:szCs w:val="22"/>
          <w:lang w:val="en-US"/>
        </w:rPr>
      </w:pPr>
      <w:r w:rsidRPr="00EE6996">
        <w:rPr>
          <w:rFonts w:ascii="Arial" w:hAnsi="Arial" w:cs="Arial"/>
          <w:b/>
          <w:bCs/>
          <w:sz w:val="22"/>
          <w:szCs w:val="22"/>
          <w:lang w:val="en-US"/>
        </w:rPr>
        <w:t>Title:</w:t>
      </w:r>
      <w:r w:rsidRPr="00EE6996">
        <w:rPr>
          <w:rFonts w:ascii="Arial" w:hAnsi="Arial" w:cs="Arial"/>
          <w:b/>
          <w:bCs/>
          <w:sz w:val="22"/>
          <w:szCs w:val="22"/>
          <w:lang w:val="en-US"/>
        </w:rPr>
        <w:tab/>
        <w:t>Enhancements on multi-beam operation</w:t>
      </w:r>
    </w:p>
    <w:p w14:paraId="6A300661" w14:textId="77777777" w:rsidR="005277A3" w:rsidRPr="00EE6996" w:rsidRDefault="005277A3" w:rsidP="002E49D1">
      <w:pPr>
        <w:pBdr>
          <w:bottom w:val="single" w:sz="12" w:space="1" w:color="auto"/>
        </w:pBdr>
        <w:spacing w:line="276" w:lineRule="auto"/>
        <w:ind w:left="1985" w:hanging="1985"/>
        <w:jc w:val="both"/>
        <w:rPr>
          <w:rFonts w:ascii="Arial" w:hAnsi="Arial" w:cs="Arial"/>
          <w:b/>
          <w:bCs/>
          <w:sz w:val="22"/>
          <w:szCs w:val="22"/>
          <w:lang w:val="en-US"/>
        </w:rPr>
      </w:pPr>
      <w:r w:rsidRPr="00EE6996">
        <w:rPr>
          <w:rFonts w:ascii="Arial" w:hAnsi="Arial" w:cs="Arial"/>
          <w:b/>
          <w:bCs/>
          <w:sz w:val="22"/>
          <w:szCs w:val="22"/>
          <w:lang w:val="en-US"/>
        </w:rPr>
        <w:t>Document for:</w:t>
      </w:r>
      <w:r w:rsidRPr="00EE6996">
        <w:rPr>
          <w:rFonts w:ascii="Arial" w:hAnsi="Arial" w:cs="Arial"/>
          <w:b/>
          <w:bCs/>
          <w:sz w:val="22"/>
          <w:szCs w:val="22"/>
          <w:lang w:val="en-US"/>
        </w:rPr>
        <w:tab/>
        <w:t>Decision</w:t>
      </w:r>
    </w:p>
    <w:p w14:paraId="4F71AA7A" w14:textId="77777777" w:rsidR="005277A3" w:rsidRPr="0062517E" w:rsidRDefault="005277A3" w:rsidP="002E49D1">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2E49D1">
      <w:pPr>
        <w:pStyle w:val="Heading1"/>
        <w:spacing w:line="276" w:lineRule="auto"/>
        <w:jc w:val="both"/>
        <w:rPr>
          <w:b w:val="0"/>
        </w:rPr>
      </w:pPr>
      <w:proofErr w:type="spellStart"/>
      <w:r w:rsidRPr="0062517E">
        <w:t>Introduction</w:t>
      </w:r>
      <w:proofErr w:type="spellEnd"/>
    </w:p>
    <w:p w14:paraId="37457283" w14:textId="77777777" w:rsidR="005277A3" w:rsidRPr="0062517E" w:rsidRDefault="005277A3" w:rsidP="002E49D1">
      <w:pPr>
        <w:pStyle w:val="ListParagraph"/>
        <w:spacing w:after="0"/>
        <w:ind w:left="360"/>
        <w:jc w:val="both"/>
        <w:rPr>
          <w:rFonts w:ascii="Times New Roman" w:hAnsi="Times New Roman" w:cs="Times New Roman"/>
          <w:sz w:val="20"/>
          <w:szCs w:val="20"/>
        </w:rPr>
      </w:pPr>
    </w:p>
    <w:p w14:paraId="00E7FE1F" w14:textId="00A73953" w:rsidR="00DF05BA" w:rsidRPr="009223B6" w:rsidRDefault="005277A3" w:rsidP="002E49D1">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5F0C8DF4" w14:textId="77777777" w:rsidR="002B628F" w:rsidRDefault="002B628F" w:rsidP="002E49D1">
      <w:pPr>
        <w:pStyle w:val="ListParagraph"/>
        <w:numPr>
          <w:ilvl w:val="0"/>
          <w:numId w:val="3"/>
        </w:numPr>
        <w:spacing w:after="0"/>
        <w:ind w:left="36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multi-beam operation, mainly targeting FR</w:t>
      </w:r>
      <w:r>
        <w:rPr>
          <w:rFonts w:ascii="Times New Roman" w:hAnsi="Times New Roman" w:cs="Times New Roman"/>
          <w:sz w:val="20"/>
          <w:szCs w:val="20"/>
          <w:lang w:eastAsia="ko-KR"/>
        </w:rPr>
        <w:t>2 while also applicable to FR1:</w:t>
      </w:r>
    </w:p>
    <w:p w14:paraId="7FAEA74C" w14:textId="77777777" w:rsidR="002B628F" w:rsidRDefault="002B628F" w:rsidP="002E49D1">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 xml:space="preserve">Identify and specify features to facilitate more efficient (lower latency and overhead) DL/UL beam management to support higher intra- and L1/L2-centric inter-cell mobility and/or a larger </w:t>
      </w:r>
      <w:r>
        <w:rPr>
          <w:rFonts w:ascii="Times New Roman" w:hAnsi="Times New Roman" w:cs="Times New Roman"/>
          <w:sz w:val="20"/>
          <w:szCs w:val="20"/>
          <w:lang w:eastAsia="ko-KR"/>
        </w:rPr>
        <w:t>number of configured TCI states</w:t>
      </w:r>
    </w:p>
    <w:p w14:paraId="6A551C39" w14:textId="77777777" w:rsidR="002B628F" w:rsidRDefault="002B628F" w:rsidP="002E49D1">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Common beam for data and control transmission/reception for DL and UL, especially for intra-band CA</w:t>
      </w:r>
    </w:p>
    <w:p w14:paraId="5E289C3C" w14:textId="77777777" w:rsidR="002B628F" w:rsidRDefault="002B628F" w:rsidP="002E49D1">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Unified TCI framework for DL and UL beam indication</w:t>
      </w:r>
    </w:p>
    <w:p w14:paraId="56FE885B" w14:textId="77777777" w:rsidR="002B628F" w:rsidRDefault="002B628F" w:rsidP="002E49D1">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signaling mechanisms for the above features to improve latency and efficiency with more usage of dynamic control signaling (as opposed to RRC)</w:t>
      </w:r>
    </w:p>
    <w:p w14:paraId="7DC1EDBC" w14:textId="77777777" w:rsidR="005277A3" w:rsidRPr="0054140D" w:rsidRDefault="002B628F" w:rsidP="002E49D1">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p w14:paraId="531DE28F" w14:textId="58E19152" w:rsidR="005277A3" w:rsidRPr="0054140D" w:rsidRDefault="005277A3" w:rsidP="002E49D1">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2E49D1">
      <w:pPr>
        <w:pStyle w:val="Heading1"/>
        <w:spacing w:line="276" w:lineRule="auto"/>
        <w:jc w:val="both"/>
        <w:rPr>
          <w:b w:val="0"/>
          <w:lang w:val="en-GB"/>
        </w:rPr>
      </w:pPr>
      <w:r>
        <w:rPr>
          <w:lang w:val="en-GB"/>
        </w:rPr>
        <w:t xml:space="preserve">Unified </w:t>
      </w:r>
      <w:r w:rsidR="003A6194">
        <w:rPr>
          <w:lang w:val="en-GB"/>
        </w:rPr>
        <w:t>TCI framework</w:t>
      </w:r>
    </w:p>
    <w:p w14:paraId="7C9BFE02" w14:textId="4EA5709A" w:rsidR="005277A3" w:rsidRDefault="005277A3" w:rsidP="002E49D1">
      <w:pPr>
        <w:pStyle w:val="ListParagraph"/>
        <w:ind w:left="0"/>
        <w:jc w:val="both"/>
        <w:rPr>
          <w:rFonts w:ascii="Times New Roman" w:hAnsi="Times New Roman" w:cs="Times New Roman"/>
          <w:sz w:val="20"/>
          <w:szCs w:val="20"/>
          <w:lang w:val="en-GB"/>
        </w:rPr>
      </w:pPr>
    </w:p>
    <w:p w14:paraId="19F5AE4A" w14:textId="44520E6A" w:rsidR="00A33A8D" w:rsidRPr="000D0237" w:rsidRDefault="00A33A8D" w:rsidP="002E49D1">
      <w:pPr>
        <w:pStyle w:val="ListParagraph"/>
        <w:spacing w:after="0"/>
        <w:ind w:left="0"/>
        <w:jc w:val="both"/>
        <w:rPr>
          <w:rFonts w:ascii="Times New Roman" w:hAnsi="Times New Roman" w:cs="Times New Roman"/>
          <w:sz w:val="20"/>
          <w:szCs w:val="20"/>
        </w:rPr>
      </w:pPr>
      <w:r w:rsidRPr="000D0237">
        <w:rPr>
          <w:rFonts w:ascii="Times New Roman" w:hAnsi="Times New Roman" w:cs="Times New Roman"/>
          <w:sz w:val="20"/>
          <w:szCs w:val="20"/>
        </w:rPr>
        <w:t>The following agreement</w:t>
      </w:r>
      <w:r w:rsidR="00AB2E34" w:rsidRPr="000D0237">
        <w:rPr>
          <w:rFonts w:ascii="Times New Roman" w:hAnsi="Times New Roman" w:cs="Times New Roman"/>
          <w:sz w:val="20"/>
          <w:szCs w:val="20"/>
        </w:rPr>
        <w:t>s</w:t>
      </w:r>
      <w:r w:rsidRPr="000D0237">
        <w:rPr>
          <w:rFonts w:ascii="Times New Roman" w:hAnsi="Times New Roman" w:cs="Times New Roman"/>
          <w:sz w:val="20"/>
          <w:szCs w:val="20"/>
        </w:rPr>
        <w:t xml:space="preserve"> </w:t>
      </w:r>
      <w:r w:rsidR="00AB2E34" w:rsidRPr="000D0237">
        <w:rPr>
          <w:rFonts w:ascii="Times New Roman" w:hAnsi="Times New Roman" w:cs="Times New Roman"/>
          <w:sz w:val="20"/>
          <w:szCs w:val="20"/>
        </w:rPr>
        <w:t xml:space="preserve">were </w:t>
      </w:r>
      <w:r w:rsidRPr="000D0237">
        <w:rPr>
          <w:rFonts w:ascii="Times New Roman" w:hAnsi="Times New Roman" w:cs="Times New Roman"/>
          <w:sz w:val="20"/>
          <w:szCs w:val="20"/>
        </w:rPr>
        <w:t>made in RAN1#10</w:t>
      </w:r>
      <w:r w:rsidR="00F97B3B" w:rsidRPr="000D0237">
        <w:rPr>
          <w:rFonts w:ascii="Times New Roman" w:hAnsi="Times New Roman" w:cs="Times New Roman"/>
          <w:sz w:val="20"/>
          <w:szCs w:val="20"/>
        </w:rPr>
        <w:t>4</w:t>
      </w:r>
      <w:r w:rsidRPr="000D0237">
        <w:rPr>
          <w:rFonts w:ascii="Times New Roman" w:hAnsi="Times New Roman" w:cs="Times New Roman"/>
          <w:sz w:val="20"/>
          <w:szCs w:val="20"/>
        </w:rPr>
        <w:t>-</w:t>
      </w:r>
      <w:r w:rsidR="00386F06" w:rsidRPr="000D0237">
        <w:rPr>
          <w:rFonts w:ascii="Times New Roman" w:hAnsi="Times New Roman" w:cs="Times New Roman"/>
          <w:sz w:val="20"/>
          <w:szCs w:val="20"/>
        </w:rPr>
        <w:t>bis-</w:t>
      </w:r>
      <w:r w:rsidRPr="000D0237">
        <w:rPr>
          <w:rFonts w:ascii="Times New Roman" w:hAnsi="Times New Roman" w:cs="Times New Roman"/>
          <w:sz w:val="20"/>
          <w:szCs w:val="20"/>
        </w:rPr>
        <w:t>e with regards to this topic [2].</w:t>
      </w:r>
    </w:p>
    <w:p w14:paraId="2AEA656C" w14:textId="23BCAAE0" w:rsidR="00F97B3B" w:rsidRPr="000D0237" w:rsidRDefault="00F97B3B" w:rsidP="002E49D1">
      <w:pPr>
        <w:pStyle w:val="ListParagraph"/>
        <w:spacing w:after="0"/>
        <w:ind w:left="0"/>
        <w:jc w:val="both"/>
        <w:rPr>
          <w:rFonts w:ascii="Times New Roman" w:hAnsi="Times New Roman" w:cs="Times New Roman"/>
          <w:sz w:val="20"/>
          <w:szCs w:val="20"/>
        </w:rPr>
      </w:pPr>
    </w:p>
    <w:p w14:paraId="0869E2DA" w14:textId="77777777" w:rsidR="00FE7AC8" w:rsidRPr="000D0237" w:rsidRDefault="00FE7AC8" w:rsidP="002E49D1">
      <w:pPr>
        <w:snapToGrid w:val="0"/>
        <w:spacing w:line="276" w:lineRule="auto"/>
        <w:jc w:val="both"/>
        <w:rPr>
          <w:rFonts w:ascii="Times New Roman" w:hAnsi="Times New Roman" w:cs="Times New Roman"/>
          <w:sz w:val="20"/>
          <w:szCs w:val="20"/>
          <w:lang w:val="en-US"/>
        </w:rPr>
      </w:pPr>
      <w:r w:rsidRPr="000D0237">
        <w:rPr>
          <w:rFonts w:ascii="Times New Roman" w:hAnsi="Times New Roman" w:cs="Times New Roman"/>
          <w:b/>
          <w:sz w:val="20"/>
          <w:szCs w:val="20"/>
          <w:lang w:val="en-US"/>
        </w:rPr>
        <w:t>Conclusion</w:t>
      </w:r>
    </w:p>
    <w:p w14:paraId="1D751A6F" w14:textId="49DAAE35" w:rsidR="00FE7AC8" w:rsidRPr="000D0237" w:rsidRDefault="00FE7AC8" w:rsidP="002E49D1">
      <w:pPr>
        <w:snapToGrid w:val="0"/>
        <w:spacing w:line="276" w:lineRule="auto"/>
        <w:jc w:val="both"/>
        <w:rPr>
          <w:rFonts w:ascii="Times New Roman" w:hAnsi="Times New Roman" w:cs="Times New Roman"/>
          <w:sz w:val="20"/>
          <w:szCs w:val="20"/>
          <w:lang w:val="en-US" w:eastAsia="x-none"/>
        </w:rPr>
      </w:pPr>
      <w:r w:rsidRPr="000D0237">
        <w:rPr>
          <w:rFonts w:ascii="Times New Roman" w:hAnsi="Times New Roman" w:cs="Times New Roman"/>
          <w:sz w:val="20"/>
          <w:szCs w:val="20"/>
          <w:lang w:val="en-U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r w:rsidR="006E723E">
        <w:rPr>
          <w:rFonts w:ascii="Times New Roman" w:hAnsi="Times New Roman" w:cs="Times New Roman"/>
          <w:sz w:val="20"/>
          <w:szCs w:val="20"/>
          <w:lang w:val="en-US"/>
        </w:rPr>
        <w:t xml:space="preserve">. </w:t>
      </w:r>
      <w:r w:rsidRPr="000D0237">
        <w:rPr>
          <w:rFonts w:ascii="Times New Roman" w:hAnsi="Times New Roman" w:cs="Times New Roman"/>
          <w:sz w:val="20"/>
          <w:szCs w:val="20"/>
          <w:lang w:val="en-US" w:eastAsia="x-none"/>
        </w:rPr>
        <w:t>No further discussion in Rel-17</w:t>
      </w:r>
      <w:r w:rsidR="00CF25B2">
        <w:rPr>
          <w:rFonts w:ascii="Times New Roman" w:hAnsi="Times New Roman" w:cs="Times New Roman"/>
          <w:sz w:val="20"/>
          <w:szCs w:val="20"/>
          <w:lang w:val="en-US" w:eastAsia="x-none"/>
        </w:rPr>
        <w:t>.</w:t>
      </w:r>
    </w:p>
    <w:p w14:paraId="17F40B80" w14:textId="1294AAFF" w:rsidR="00FE7AC8" w:rsidRPr="000D0237" w:rsidRDefault="00FE7AC8" w:rsidP="002E49D1">
      <w:pPr>
        <w:pStyle w:val="ListParagraph"/>
        <w:spacing w:after="0"/>
        <w:ind w:left="0"/>
        <w:jc w:val="both"/>
        <w:rPr>
          <w:rFonts w:ascii="Times New Roman" w:hAnsi="Times New Roman" w:cs="Times New Roman"/>
          <w:sz w:val="20"/>
          <w:szCs w:val="20"/>
        </w:rPr>
      </w:pPr>
    </w:p>
    <w:p w14:paraId="4A0918AE" w14:textId="77777777" w:rsidR="008023DD" w:rsidRPr="00284AB1" w:rsidRDefault="008023DD" w:rsidP="002E49D1">
      <w:pPr>
        <w:snapToGrid w:val="0"/>
        <w:spacing w:line="276" w:lineRule="auto"/>
        <w:jc w:val="both"/>
        <w:rPr>
          <w:rFonts w:ascii="Times New Roman" w:hAnsi="Times New Roman" w:cs="Times New Roman"/>
          <w:sz w:val="20"/>
          <w:szCs w:val="20"/>
          <w:lang w:val="en-US"/>
        </w:rPr>
      </w:pPr>
      <w:r w:rsidRPr="00284AB1">
        <w:rPr>
          <w:rStyle w:val="Strong"/>
          <w:rFonts w:ascii="Times New Roman" w:hAnsi="Times New Roman" w:cs="Times New Roman"/>
          <w:sz w:val="20"/>
          <w:szCs w:val="20"/>
          <w:highlight w:val="green"/>
          <w:lang w:val="en-US"/>
        </w:rPr>
        <w:t>Agreement</w:t>
      </w:r>
    </w:p>
    <w:p w14:paraId="5A049CE2" w14:textId="77777777" w:rsidR="008023DD" w:rsidRPr="000D0237" w:rsidRDefault="008023DD" w:rsidP="002E49D1">
      <w:pPr>
        <w:snapToGrid w:val="0"/>
        <w:spacing w:line="276" w:lineRule="auto"/>
        <w:jc w:val="both"/>
        <w:rPr>
          <w:rFonts w:ascii="Times New Roman" w:hAnsi="Times New Roman" w:cs="Times New Roman"/>
          <w:sz w:val="20"/>
          <w:szCs w:val="20"/>
          <w:lang w:val="en-US"/>
        </w:rPr>
      </w:pPr>
      <w:r w:rsidRPr="000D0237">
        <w:rPr>
          <w:rFonts w:ascii="Times New Roman" w:hAnsi="Times New Roman" w:cs="Times New Roman"/>
          <w:sz w:val="20"/>
          <w:szCs w:val="20"/>
          <w:lang w:val="en-US"/>
        </w:rPr>
        <w:t>On the setting of UL PC parameters except for PL-RS (P0, alpha, closed loop index) for Rel.17 unified TCI framework, for each of PUSCH, PUCCH, and SRS,</w:t>
      </w:r>
      <w:r w:rsidRPr="000D0237">
        <w:rPr>
          <w:rFonts w:ascii="Times New Roman" w:hAnsi="Times New Roman" w:cs="Times New Roman"/>
          <w:color w:val="1F497D"/>
          <w:sz w:val="20"/>
          <w:szCs w:val="20"/>
          <w:lang w:val="en-US"/>
        </w:rPr>
        <w:t xml:space="preserve"> </w:t>
      </w:r>
      <w:r w:rsidRPr="000D0237">
        <w:rPr>
          <w:rFonts w:ascii="Times New Roman" w:hAnsi="Times New Roman" w:cs="Times New Roman"/>
          <w:sz w:val="20"/>
          <w:szCs w:val="20"/>
          <w:lang w:val="en-US"/>
        </w:rPr>
        <w:t>in RAN1#105-e, further discuss to down-select or combine from the following alternatives:</w:t>
      </w:r>
    </w:p>
    <w:p w14:paraId="7E03637D" w14:textId="77777777" w:rsidR="008023DD" w:rsidRPr="000D0237" w:rsidRDefault="008023DD" w:rsidP="002E49D1">
      <w:pPr>
        <w:numPr>
          <w:ilvl w:val="0"/>
          <w:numId w:val="74"/>
        </w:numPr>
        <w:snapToGrid w:val="0"/>
        <w:spacing w:line="276" w:lineRule="auto"/>
        <w:jc w:val="both"/>
        <w:rPr>
          <w:rFonts w:ascii="Times New Roman" w:eastAsia="Times New Roman" w:hAnsi="Times New Roman" w:cs="Times New Roman"/>
          <w:sz w:val="20"/>
          <w:szCs w:val="20"/>
          <w:lang w:val="en-US"/>
        </w:rPr>
      </w:pPr>
      <w:proofErr w:type="spellStart"/>
      <w:r w:rsidRPr="000D0237">
        <w:rPr>
          <w:rFonts w:ascii="Times New Roman" w:eastAsia="Times New Roman" w:hAnsi="Times New Roman" w:cs="Times New Roman"/>
          <w:sz w:val="20"/>
          <w:szCs w:val="20"/>
          <w:lang w:val="en-US"/>
        </w:rPr>
        <w:t>AltA.</w:t>
      </w:r>
      <w:proofErr w:type="spellEnd"/>
      <w:r w:rsidRPr="000D0237">
        <w:rPr>
          <w:rFonts w:ascii="Times New Roman" w:eastAsia="Times New Roman" w:hAnsi="Times New Roman" w:cs="Times New Roman"/>
          <w:sz w:val="20"/>
          <w:szCs w:val="20"/>
          <w:lang w:val="en-US"/>
        </w:rPr>
        <w:t xml:space="preserve"> The setting of (P0, alpha, closed loop index) is also associated with UL or (if applicable) joint TCI state</w:t>
      </w:r>
    </w:p>
    <w:p w14:paraId="630CA6FF" w14:textId="77777777" w:rsidR="008023DD" w:rsidRPr="000D0237" w:rsidRDefault="008023DD" w:rsidP="002E49D1">
      <w:pPr>
        <w:numPr>
          <w:ilvl w:val="0"/>
          <w:numId w:val="74"/>
        </w:numPr>
        <w:snapToGrid w:val="0"/>
        <w:spacing w:line="276" w:lineRule="auto"/>
        <w:jc w:val="both"/>
        <w:rPr>
          <w:rFonts w:ascii="Times New Roman" w:eastAsia="Times New Roman" w:hAnsi="Times New Roman" w:cs="Times New Roman"/>
          <w:sz w:val="20"/>
          <w:szCs w:val="20"/>
          <w:lang w:val="en-US"/>
        </w:rPr>
      </w:pPr>
      <w:proofErr w:type="spellStart"/>
      <w:r w:rsidRPr="000D0237">
        <w:rPr>
          <w:rFonts w:ascii="Times New Roman" w:eastAsia="Times New Roman" w:hAnsi="Times New Roman" w:cs="Times New Roman"/>
          <w:sz w:val="20"/>
          <w:szCs w:val="20"/>
          <w:lang w:val="en-US"/>
        </w:rPr>
        <w:t>AltB</w:t>
      </w:r>
      <w:proofErr w:type="spellEnd"/>
      <w:r w:rsidRPr="000D0237">
        <w:rPr>
          <w:rFonts w:ascii="Times New Roman" w:eastAsia="Times New Roman" w:hAnsi="Times New Roman" w:cs="Times New Roman"/>
          <w:sz w:val="20"/>
          <w:szCs w:val="20"/>
          <w:lang w:val="en-US"/>
        </w:rPr>
        <w:t>. The setting of (P0, alpha, closed loop index) is also included with UL or (if applicable) joint TCI state</w:t>
      </w:r>
    </w:p>
    <w:p w14:paraId="776F76C0" w14:textId="77777777" w:rsidR="008023DD" w:rsidRPr="000D0237" w:rsidRDefault="008023DD" w:rsidP="002E49D1">
      <w:pPr>
        <w:numPr>
          <w:ilvl w:val="0"/>
          <w:numId w:val="74"/>
        </w:numPr>
        <w:snapToGrid w:val="0"/>
        <w:spacing w:line="276" w:lineRule="auto"/>
        <w:jc w:val="both"/>
        <w:rPr>
          <w:rFonts w:ascii="Times New Roman" w:eastAsia="Times New Roman" w:hAnsi="Times New Roman" w:cs="Times New Roman"/>
          <w:sz w:val="20"/>
          <w:szCs w:val="20"/>
          <w:lang w:val="en-US"/>
        </w:rPr>
      </w:pPr>
      <w:proofErr w:type="spellStart"/>
      <w:r w:rsidRPr="000D0237">
        <w:rPr>
          <w:rFonts w:ascii="Times New Roman" w:eastAsia="Times New Roman" w:hAnsi="Times New Roman" w:cs="Times New Roman"/>
          <w:sz w:val="20"/>
          <w:szCs w:val="20"/>
          <w:lang w:val="en-US"/>
        </w:rPr>
        <w:t>AltC</w:t>
      </w:r>
      <w:proofErr w:type="spellEnd"/>
      <w:r w:rsidRPr="000D0237">
        <w:rPr>
          <w:rFonts w:ascii="Times New Roman" w:eastAsia="Times New Roman" w:hAnsi="Times New Roman" w:cs="Times New Roman"/>
          <w:sz w:val="20"/>
          <w:szCs w:val="20"/>
          <w:lang w:val="en-US"/>
        </w:rPr>
        <w:t>. The setting of (P0, alpha, closed loop index) is neither associated with nor included in UL or (if applicable) joint TCI state</w:t>
      </w:r>
    </w:p>
    <w:p w14:paraId="0A2B9618" w14:textId="77777777" w:rsidR="008023DD" w:rsidRPr="000D0237" w:rsidRDefault="008023DD" w:rsidP="002E49D1">
      <w:pPr>
        <w:snapToGrid w:val="0"/>
        <w:spacing w:line="276" w:lineRule="auto"/>
        <w:jc w:val="both"/>
        <w:rPr>
          <w:rFonts w:ascii="Times New Roman" w:eastAsia="Malgun Gothic" w:hAnsi="Times New Roman" w:cs="Times New Roman"/>
          <w:sz w:val="20"/>
          <w:szCs w:val="20"/>
          <w:lang w:val="en-US"/>
        </w:rPr>
      </w:pPr>
      <w:r w:rsidRPr="000D0237">
        <w:rPr>
          <w:rFonts w:ascii="Times New Roman" w:hAnsi="Times New Roman" w:cs="Times New Roman"/>
          <w:sz w:val="20"/>
          <w:szCs w:val="20"/>
          <w:lang w:val="en-US"/>
        </w:rPr>
        <w:t>Note: It has been agreed that the setting of (P0, alpha, closed loop index) is associated with UL channel or UL RS (therefore the setting is channel- and signal-specific).</w:t>
      </w:r>
    </w:p>
    <w:p w14:paraId="6C70A298" w14:textId="52D318BC" w:rsidR="008023DD" w:rsidRPr="000D0237" w:rsidRDefault="008023DD" w:rsidP="002E49D1">
      <w:pPr>
        <w:pStyle w:val="ListParagraph"/>
        <w:spacing w:after="0"/>
        <w:ind w:left="0"/>
        <w:jc w:val="both"/>
        <w:rPr>
          <w:rFonts w:ascii="Times New Roman" w:hAnsi="Times New Roman" w:cs="Times New Roman"/>
          <w:sz w:val="20"/>
          <w:szCs w:val="20"/>
        </w:rPr>
      </w:pPr>
    </w:p>
    <w:p w14:paraId="56B24923" w14:textId="77777777" w:rsidR="00A011C9" w:rsidRPr="000D0237" w:rsidRDefault="00A011C9" w:rsidP="002E49D1">
      <w:pPr>
        <w:spacing w:line="276" w:lineRule="auto"/>
        <w:jc w:val="both"/>
        <w:rPr>
          <w:rFonts w:ascii="Times New Roman" w:hAnsi="Times New Roman" w:cs="Times New Roman"/>
          <w:b/>
          <w:bCs/>
          <w:sz w:val="20"/>
          <w:szCs w:val="20"/>
          <w:highlight w:val="green"/>
          <w:lang w:val="en-US" w:eastAsia="x-none"/>
        </w:rPr>
      </w:pPr>
      <w:r w:rsidRPr="000D0237">
        <w:rPr>
          <w:rFonts w:ascii="Times New Roman" w:hAnsi="Times New Roman" w:cs="Times New Roman"/>
          <w:b/>
          <w:bCs/>
          <w:sz w:val="20"/>
          <w:szCs w:val="20"/>
          <w:highlight w:val="green"/>
          <w:lang w:val="en-US" w:eastAsia="x-none"/>
        </w:rPr>
        <w:t>Agreement</w:t>
      </w:r>
    </w:p>
    <w:p w14:paraId="10ACB336" w14:textId="77777777" w:rsidR="00A011C9" w:rsidRPr="000D0237" w:rsidRDefault="00A011C9" w:rsidP="002E49D1">
      <w:pPr>
        <w:snapToGrid w:val="0"/>
        <w:spacing w:line="276" w:lineRule="auto"/>
        <w:jc w:val="both"/>
        <w:rPr>
          <w:rFonts w:ascii="Times New Roman" w:eastAsia="DengXian" w:hAnsi="Times New Roman" w:cs="Times New Roman"/>
          <w:sz w:val="20"/>
          <w:szCs w:val="20"/>
          <w:lang w:val="en-US"/>
        </w:rPr>
      </w:pPr>
      <w:r w:rsidRPr="000D0237">
        <w:rPr>
          <w:rFonts w:ascii="Times New Roman" w:eastAsia="Times New Roman" w:hAnsi="Times New Roman" w:cs="Times New Roman"/>
          <w:sz w:val="20"/>
          <w:szCs w:val="20"/>
          <w:lang w:val="en-US"/>
        </w:rPr>
        <w:t>On Rel.17 unified TCI framework, in RAN1#105-e, further discuss to down select or combine from the following three alternatives for PL-RS (note: the text below is based on the agreed description in RAN1#104-e):</w:t>
      </w:r>
    </w:p>
    <w:p w14:paraId="4C63DCE2" w14:textId="77777777" w:rsidR="00A011C9" w:rsidRPr="000D0237" w:rsidRDefault="00A011C9" w:rsidP="002E49D1">
      <w:pPr>
        <w:pStyle w:val="ListParagraph"/>
        <w:numPr>
          <w:ilvl w:val="0"/>
          <w:numId w:val="75"/>
        </w:numPr>
        <w:autoSpaceDE w:val="0"/>
        <w:autoSpaceDN w:val="0"/>
        <w:snapToGrid w:val="0"/>
        <w:spacing w:after="0"/>
        <w:contextualSpacing w:val="0"/>
        <w:jc w:val="both"/>
        <w:rPr>
          <w:rFonts w:ascii="Times New Roman" w:eastAsia="Malgun Gothic" w:hAnsi="Times New Roman" w:cs="Times New Roman"/>
          <w:sz w:val="20"/>
          <w:szCs w:val="20"/>
        </w:rPr>
      </w:pPr>
      <w:proofErr w:type="spellStart"/>
      <w:r w:rsidRPr="000D0237">
        <w:rPr>
          <w:rFonts w:ascii="Times New Roman" w:eastAsia="DengXian" w:hAnsi="Times New Roman" w:cs="Times New Roman"/>
          <w:sz w:val="20"/>
          <w:szCs w:val="20"/>
        </w:rPr>
        <w:lastRenderedPageBreak/>
        <w:t>AltA.</w:t>
      </w:r>
      <w:proofErr w:type="spellEnd"/>
      <w:r w:rsidRPr="000D0237">
        <w:rPr>
          <w:rFonts w:ascii="Times New Roman" w:eastAsia="DengXian" w:hAnsi="Times New Roman" w:cs="Times New Roman"/>
          <w:sz w:val="20"/>
          <w:szCs w:val="20"/>
        </w:rPr>
        <w:t xml:space="preserve"> PL-RS</w:t>
      </w:r>
      <w:r w:rsidRPr="000D0237">
        <w:rPr>
          <w:rStyle w:val="apple-converted-space"/>
          <w:rFonts w:ascii="Times New Roman" w:hAnsi="Times New Roman" w:cs="Times New Roman"/>
          <w:sz w:val="20"/>
          <w:szCs w:val="20"/>
        </w:rPr>
        <w:t> </w:t>
      </w:r>
      <w:r w:rsidRPr="000D0237">
        <w:rPr>
          <w:rFonts w:ascii="Times New Roman" w:eastAsia="DengXian" w:hAnsi="Times New Roman" w:cs="Times New Roman"/>
          <w:sz w:val="20"/>
          <w:szCs w:val="20"/>
        </w:rPr>
        <w:t>can be</w:t>
      </w:r>
      <w:r w:rsidRPr="000D0237">
        <w:rPr>
          <w:rStyle w:val="apple-converted-space"/>
          <w:rFonts w:ascii="Times New Roman" w:hAnsi="Times New Roman" w:cs="Times New Roman"/>
          <w:sz w:val="20"/>
          <w:szCs w:val="20"/>
        </w:rPr>
        <w:t> </w:t>
      </w:r>
      <w:r w:rsidRPr="000D0237">
        <w:rPr>
          <w:rFonts w:ascii="Times New Roman" w:eastAsia="DengXian" w:hAnsi="Times New Roman" w:cs="Times New Roman"/>
          <w:sz w:val="20"/>
          <w:szCs w:val="20"/>
        </w:rPr>
        <w:t>included in UL TCI state (or, if applicable, joint TCI state).</w:t>
      </w:r>
    </w:p>
    <w:p w14:paraId="2E1DA1C5" w14:textId="77777777" w:rsidR="00A011C9" w:rsidRPr="000D0237" w:rsidRDefault="00A011C9" w:rsidP="002E49D1">
      <w:pPr>
        <w:pStyle w:val="ListParagraph"/>
        <w:numPr>
          <w:ilvl w:val="1"/>
          <w:numId w:val="75"/>
        </w:numPr>
        <w:autoSpaceDE w:val="0"/>
        <w:autoSpaceDN w:val="0"/>
        <w:snapToGrid w:val="0"/>
        <w:spacing w:after="0"/>
        <w:contextualSpacing w:val="0"/>
        <w:jc w:val="both"/>
        <w:rPr>
          <w:rFonts w:ascii="Times New Roman" w:eastAsia="Malgun Gothic" w:hAnsi="Times New Roman" w:cs="Times New Roman"/>
          <w:sz w:val="20"/>
          <w:szCs w:val="20"/>
        </w:rPr>
      </w:pPr>
      <w:r w:rsidRPr="000D0237">
        <w:rPr>
          <w:rFonts w:ascii="Times New Roman" w:eastAsia="Times New Roman" w:hAnsi="Times New Roman" w:cs="Times New Roman"/>
          <w:sz w:val="20"/>
          <w:szCs w:val="20"/>
        </w:rPr>
        <w:t>FFS: Whether it is always included or not. If not included, PL-RS is the periodic DL-RS used as a source RS for determining spatial TX filter or the PL RS used for the UL RS in UL or (if applicable) joint TCI state. </w:t>
      </w:r>
    </w:p>
    <w:p w14:paraId="41D3C9F9" w14:textId="77777777" w:rsidR="00A011C9" w:rsidRPr="000D0237" w:rsidRDefault="00A011C9" w:rsidP="002E49D1">
      <w:pPr>
        <w:pStyle w:val="ListParagraph"/>
        <w:numPr>
          <w:ilvl w:val="0"/>
          <w:numId w:val="75"/>
        </w:numPr>
        <w:autoSpaceDE w:val="0"/>
        <w:autoSpaceDN w:val="0"/>
        <w:snapToGrid w:val="0"/>
        <w:spacing w:after="0"/>
        <w:contextualSpacing w:val="0"/>
        <w:jc w:val="both"/>
        <w:rPr>
          <w:rFonts w:ascii="Times New Roman" w:eastAsia="Malgun Gothic" w:hAnsi="Times New Roman" w:cs="Times New Roman"/>
          <w:sz w:val="20"/>
          <w:szCs w:val="20"/>
        </w:rPr>
      </w:pPr>
      <w:proofErr w:type="spellStart"/>
      <w:r w:rsidRPr="000D0237">
        <w:rPr>
          <w:rFonts w:ascii="Times New Roman" w:hAnsi="Times New Roman" w:cs="Times New Roman"/>
          <w:sz w:val="20"/>
          <w:szCs w:val="20"/>
        </w:rPr>
        <w:t>AltB</w:t>
      </w:r>
      <w:proofErr w:type="spellEnd"/>
      <w:r w:rsidRPr="000D0237">
        <w:rPr>
          <w:rFonts w:ascii="Times New Roman" w:hAnsi="Times New Roman" w:cs="Times New Roman"/>
          <w:sz w:val="20"/>
          <w:szCs w:val="20"/>
        </w:rPr>
        <w:t>. PL-RS</w:t>
      </w:r>
      <w:r w:rsidRPr="000D0237">
        <w:rPr>
          <w:rStyle w:val="apple-converted-space"/>
          <w:rFonts w:ascii="Times New Roman" w:hAnsi="Times New Roman" w:cs="Times New Roman"/>
          <w:sz w:val="20"/>
          <w:szCs w:val="20"/>
        </w:rPr>
        <w:t> </w:t>
      </w:r>
      <w:r w:rsidRPr="000D0237">
        <w:rPr>
          <w:rFonts w:ascii="Times New Roman" w:hAnsi="Times New Roman" w:cs="Times New Roman"/>
          <w:sz w:val="20"/>
          <w:szCs w:val="20"/>
        </w:rPr>
        <w:t>can be</w:t>
      </w:r>
      <w:r w:rsidRPr="000D0237">
        <w:rPr>
          <w:rStyle w:val="apple-converted-space"/>
          <w:rFonts w:ascii="Times New Roman" w:hAnsi="Times New Roman" w:cs="Times New Roman"/>
          <w:sz w:val="20"/>
          <w:szCs w:val="20"/>
        </w:rPr>
        <w:t> </w:t>
      </w:r>
      <w:r w:rsidRPr="000D0237">
        <w:rPr>
          <w:rFonts w:ascii="Times New Roman" w:hAnsi="Times New Roman" w:cs="Times New Roman"/>
          <w:sz w:val="20"/>
          <w:szCs w:val="20"/>
        </w:rPr>
        <w:t>associated with (but not included in) UL TCI state (or, if applicable, joint TCI state)</w:t>
      </w:r>
    </w:p>
    <w:p w14:paraId="74F83344" w14:textId="77777777" w:rsidR="00A011C9" w:rsidRPr="000D0237" w:rsidRDefault="00A011C9" w:rsidP="002E49D1">
      <w:pPr>
        <w:pStyle w:val="ListParagraph"/>
        <w:numPr>
          <w:ilvl w:val="1"/>
          <w:numId w:val="75"/>
        </w:numPr>
        <w:autoSpaceDE w:val="0"/>
        <w:autoSpaceDN w:val="0"/>
        <w:snapToGrid w:val="0"/>
        <w:spacing w:after="0"/>
        <w:contextualSpacing w:val="0"/>
        <w:jc w:val="both"/>
        <w:rPr>
          <w:rFonts w:ascii="Times New Roman" w:eastAsia="Malgun Gothic" w:hAnsi="Times New Roman" w:cs="Times New Roman"/>
          <w:sz w:val="20"/>
          <w:szCs w:val="20"/>
        </w:rPr>
      </w:pPr>
      <w:r w:rsidRPr="000D0237">
        <w:rPr>
          <w:rFonts w:ascii="Times New Roman" w:hAnsi="Times New Roman" w:cs="Times New Roman"/>
          <w:sz w:val="20"/>
          <w:szCs w:val="20"/>
        </w:rPr>
        <w:t>FFS: Exact association mechanism</w:t>
      </w:r>
    </w:p>
    <w:p w14:paraId="70D3A16D" w14:textId="77777777" w:rsidR="00A011C9" w:rsidRPr="000D0237" w:rsidRDefault="00A011C9" w:rsidP="002E49D1">
      <w:pPr>
        <w:pStyle w:val="ListParagraph"/>
        <w:numPr>
          <w:ilvl w:val="1"/>
          <w:numId w:val="75"/>
        </w:numPr>
        <w:autoSpaceDE w:val="0"/>
        <w:autoSpaceDN w:val="0"/>
        <w:snapToGrid w:val="0"/>
        <w:spacing w:after="0"/>
        <w:contextualSpacing w:val="0"/>
        <w:jc w:val="both"/>
        <w:rPr>
          <w:rFonts w:ascii="Times New Roman" w:eastAsia="Malgun Gothic" w:hAnsi="Times New Roman" w:cs="Times New Roman"/>
          <w:sz w:val="20"/>
          <w:szCs w:val="20"/>
        </w:rPr>
      </w:pPr>
      <w:r w:rsidRPr="000D0237">
        <w:rPr>
          <w:rFonts w:ascii="Times New Roman" w:eastAsia="Times New Roman" w:hAnsi="Times New Roman" w:cs="Times New Roman"/>
          <w:sz w:val="20"/>
          <w:szCs w:val="20"/>
        </w:rPr>
        <w:t>FFS: Whether it is always associated or not. If not associated, PL-RS is the periodic DL-RS used as a source RS for determining spatial TX filter or the PL RS used for the UL RS in UL or (if applicable) joint TCI state</w:t>
      </w:r>
    </w:p>
    <w:p w14:paraId="01E4B7D4" w14:textId="77777777" w:rsidR="00A011C9" w:rsidRPr="000D0237" w:rsidRDefault="00A011C9" w:rsidP="002E49D1">
      <w:pPr>
        <w:pStyle w:val="ListParagraph"/>
        <w:numPr>
          <w:ilvl w:val="0"/>
          <w:numId w:val="75"/>
        </w:numPr>
        <w:autoSpaceDE w:val="0"/>
        <w:autoSpaceDN w:val="0"/>
        <w:snapToGrid w:val="0"/>
        <w:spacing w:after="0"/>
        <w:contextualSpacing w:val="0"/>
        <w:jc w:val="both"/>
        <w:rPr>
          <w:rFonts w:ascii="Times New Roman" w:eastAsia="Malgun Gothic" w:hAnsi="Times New Roman" w:cs="Times New Roman"/>
          <w:sz w:val="20"/>
          <w:szCs w:val="20"/>
        </w:rPr>
      </w:pPr>
      <w:proofErr w:type="spellStart"/>
      <w:r w:rsidRPr="000D0237">
        <w:rPr>
          <w:rFonts w:ascii="Times New Roman" w:eastAsia="Times New Roman" w:hAnsi="Times New Roman" w:cs="Times New Roman"/>
          <w:sz w:val="20"/>
          <w:szCs w:val="20"/>
        </w:rPr>
        <w:t>AltC</w:t>
      </w:r>
      <w:proofErr w:type="spellEnd"/>
      <w:r w:rsidRPr="000D0237">
        <w:rPr>
          <w:rFonts w:ascii="Times New Roman" w:eastAsia="Times New Roman" w:hAnsi="Times New Roman" w:cs="Times New Roman"/>
          <w:sz w:val="20"/>
          <w:szCs w:val="20"/>
        </w:rPr>
        <w:t xml:space="preserve">. UE calculates path-loss based on periodic DL RS configured as the source RS </w:t>
      </w:r>
      <w:r w:rsidRPr="000D0237">
        <w:rPr>
          <w:rFonts w:ascii="Times New Roman" w:hAnsi="Times New Roman" w:cs="Times New Roman"/>
          <w:sz w:val="20"/>
          <w:szCs w:val="20"/>
        </w:rPr>
        <w:t>for determining spatial TX filter in UL or (if applicable) joint TCI state</w:t>
      </w:r>
      <w:r w:rsidRPr="000D0237">
        <w:rPr>
          <w:rFonts w:ascii="Times New Roman" w:eastAsia="Times New Roman" w:hAnsi="Times New Roman" w:cs="Times New Roman"/>
          <w:sz w:val="20"/>
          <w:szCs w:val="20"/>
        </w:rPr>
        <w:t xml:space="preserve"> </w:t>
      </w:r>
    </w:p>
    <w:p w14:paraId="3E6D02C7" w14:textId="77777777" w:rsidR="00A011C9" w:rsidRPr="000D0237" w:rsidRDefault="00A011C9" w:rsidP="002E49D1">
      <w:pPr>
        <w:pStyle w:val="ListParagraph"/>
        <w:numPr>
          <w:ilvl w:val="1"/>
          <w:numId w:val="75"/>
        </w:numPr>
        <w:autoSpaceDE w:val="0"/>
        <w:autoSpaceDN w:val="0"/>
        <w:snapToGrid w:val="0"/>
        <w:spacing w:after="0"/>
        <w:contextualSpacing w:val="0"/>
        <w:jc w:val="both"/>
        <w:rPr>
          <w:rFonts w:ascii="Times New Roman" w:eastAsia="Malgun Gothic" w:hAnsi="Times New Roman" w:cs="Times New Roman"/>
          <w:sz w:val="20"/>
          <w:szCs w:val="20"/>
        </w:rPr>
      </w:pPr>
      <w:r w:rsidRPr="000D0237">
        <w:rPr>
          <w:rFonts w:ascii="Times New Roman" w:eastAsia="Times New Roman" w:hAnsi="Times New Roman" w:cs="Times New Roman"/>
          <w:sz w:val="20"/>
          <w:szCs w:val="20"/>
        </w:rPr>
        <w:t xml:space="preserve">FFS: </w:t>
      </w:r>
      <w:r w:rsidRPr="000D0237">
        <w:rPr>
          <w:rStyle w:val="apple-converted-space"/>
          <w:rFonts w:ascii="Times New Roman" w:eastAsia="Malgun Gothic" w:hAnsi="Times New Roman" w:cs="Times New Roman"/>
          <w:sz w:val="20"/>
          <w:szCs w:val="20"/>
        </w:rPr>
        <w:t xml:space="preserve">If a PL RS is not </w:t>
      </w:r>
      <w:r w:rsidRPr="000D0237">
        <w:rPr>
          <w:rFonts w:ascii="Times New Roman" w:hAnsi="Times New Roman" w:cs="Times New Roman"/>
          <w:sz w:val="20"/>
          <w:szCs w:val="20"/>
        </w:rPr>
        <w:t xml:space="preserve">included in or associated with the UL </w:t>
      </w:r>
      <w:r w:rsidRPr="000D0237">
        <w:rPr>
          <w:rStyle w:val="apple-converted-space"/>
          <w:rFonts w:ascii="Times New Roman" w:eastAsia="Malgun Gothic" w:hAnsi="Times New Roman" w:cs="Times New Roman"/>
          <w:sz w:val="20"/>
          <w:szCs w:val="20"/>
        </w:rPr>
        <w:t>TCI state (or, if applicable, joint TCI state), whether the UE can estimate path-loss based on the PL-RS of an UL RS provided in an UL TCI state (or, if applicable, joint TCI state) as a source RS for determining the spatial TX filter.</w:t>
      </w:r>
    </w:p>
    <w:p w14:paraId="77106010" w14:textId="77777777" w:rsidR="00A011C9" w:rsidRPr="000D0237" w:rsidRDefault="00A011C9" w:rsidP="002E49D1">
      <w:pPr>
        <w:snapToGrid w:val="0"/>
        <w:spacing w:line="276" w:lineRule="auto"/>
        <w:jc w:val="both"/>
        <w:rPr>
          <w:rFonts w:ascii="Times New Roman" w:hAnsi="Times New Roman" w:cs="Times New Roman"/>
          <w:sz w:val="20"/>
          <w:szCs w:val="20"/>
        </w:rPr>
      </w:pPr>
      <w:r w:rsidRPr="000D0237">
        <w:rPr>
          <w:rFonts w:ascii="Times New Roman" w:hAnsi="Times New Roman" w:cs="Times New Roman"/>
          <w:sz w:val="20"/>
          <w:szCs w:val="20"/>
        </w:rPr>
        <w:t xml:space="preserve">In </w:t>
      </w:r>
      <w:proofErr w:type="spellStart"/>
      <w:r w:rsidRPr="000D0237">
        <w:rPr>
          <w:rFonts w:ascii="Times New Roman" w:hAnsi="Times New Roman" w:cs="Times New Roman"/>
          <w:sz w:val="20"/>
          <w:szCs w:val="20"/>
        </w:rPr>
        <w:t>addition</w:t>
      </w:r>
      <w:proofErr w:type="spellEnd"/>
      <w:r w:rsidRPr="000D0237">
        <w:rPr>
          <w:rFonts w:ascii="Times New Roman" w:hAnsi="Times New Roman" w:cs="Times New Roman"/>
          <w:sz w:val="20"/>
          <w:szCs w:val="20"/>
        </w:rPr>
        <w:t>:</w:t>
      </w:r>
    </w:p>
    <w:p w14:paraId="4A423980" w14:textId="77777777" w:rsidR="00A011C9" w:rsidRPr="000D0237" w:rsidRDefault="00A011C9" w:rsidP="002E49D1">
      <w:pPr>
        <w:pStyle w:val="ListParagraph"/>
        <w:numPr>
          <w:ilvl w:val="0"/>
          <w:numId w:val="75"/>
        </w:numPr>
        <w:autoSpaceDE w:val="0"/>
        <w:autoSpaceDN w:val="0"/>
        <w:snapToGrid w:val="0"/>
        <w:spacing w:after="0"/>
        <w:contextualSpacing w:val="0"/>
        <w:jc w:val="both"/>
        <w:rPr>
          <w:rFonts w:ascii="Times New Roman" w:hAnsi="Times New Roman" w:cs="Times New Roman"/>
          <w:sz w:val="20"/>
          <w:szCs w:val="20"/>
        </w:rPr>
      </w:pPr>
      <w:r w:rsidRPr="000D0237">
        <w:rPr>
          <w:rFonts w:ascii="Times New Roman" w:hAnsi="Times New Roman" w:cs="Times New Roman"/>
          <w:sz w:val="20"/>
          <w:szCs w:val="20"/>
        </w:rPr>
        <w:t xml:space="preserve">FFS (to be decided in RAN1#105-e) whether a fallback scheme is needed and, if so, the details </w:t>
      </w:r>
    </w:p>
    <w:p w14:paraId="69A4CEB8" w14:textId="77777777" w:rsidR="00A011C9" w:rsidRPr="000D0237" w:rsidRDefault="00A011C9" w:rsidP="002E49D1">
      <w:pPr>
        <w:pStyle w:val="ListParagraph"/>
        <w:numPr>
          <w:ilvl w:val="0"/>
          <w:numId w:val="75"/>
        </w:numPr>
        <w:autoSpaceDE w:val="0"/>
        <w:autoSpaceDN w:val="0"/>
        <w:snapToGrid w:val="0"/>
        <w:spacing w:after="0"/>
        <w:contextualSpacing w:val="0"/>
        <w:jc w:val="both"/>
        <w:rPr>
          <w:rStyle w:val="apple-converted-space"/>
          <w:rFonts w:ascii="Times New Roman" w:hAnsi="Times New Roman" w:cs="Times New Roman"/>
          <w:sz w:val="20"/>
          <w:szCs w:val="20"/>
        </w:rPr>
      </w:pPr>
      <w:r w:rsidRPr="000D0237">
        <w:rPr>
          <w:rStyle w:val="apple-converted-space"/>
          <w:rFonts w:ascii="Times New Roman" w:hAnsi="Times New Roman" w:cs="Times New Roman"/>
          <w:sz w:val="20"/>
          <w:szCs w:val="20"/>
        </w:rPr>
        <w:t xml:space="preserve">FFS: </w:t>
      </w:r>
      <w:r w:rsidRPr="000D0237">
        <w:rPr>
          <w:rFonts w:ascii="Times New Roman" w:hAnsi="Times New Roman" w:cs="Times New Roman"/>
          <w:sz w:val="20"/>
          <w:szCs w:val="20"/>
        </w:rPr>
        <w:t>Support additional UE capability to report whether above PLRS determination mechanism is supported</w:t>
      </w:r>
    </w:p>
    <w:p w14:paraId="729B6645" w14:textId="77777777" w:rsidR="00A011C9" w:rsidRPr="000D0237" w:rsidRDefault="00A011C9" w:rsidP="002E49D1">
      <w:pPr>
        <w:pStyle w:val="ListParagraph"/>
        <w:numPr>
          <w:ilvl w:val="0"/>
          <w:numId w:val="75"/>
        </w:numPr>
        <w:autoSpaceDE w:val="0"/>
        <w:autoSpaceDN w:val="0"/>
        <w:snapToGrid w:val="0"/>
        <w:spacing w:after="0"/>
        <w:contextualSpacing w:val="0"/>
        <w:jc w:val="both"/>
        <w:rPr>
          <w:rStyle w:val="apple-converted-space"/>
          <w:rFonts w:ascii="Times New Roman" w:hAnsi="Times New Roman" w:cs="Times New Roman"/>
          <w:sz w:val="20"/>
          <w:szCs w:val="20"/>
        </w:rPr>
      </w:pPr>
      <w:r w:rsidRPr="000D0237">
        <w:rPr>
          <w:rStyle w:val="apple-converted-space"/>
          <w:rFonts w:ascii="Times New Roman" w:hAnsi="Times New Roman" w:cs="Times New Roman"/>
          <w:sz w:val="20"/>
          <w:szCs w:val="20"/>
        </w:rPr>
        <w:t xml:space="preserve">Note: As agreed in RAN1#104-e, </w:t>
      </w:r>
      <w:r w:rsidRPr="000D0237">
        <w:rPr>
          <w:rFonts w:ascii="Times New Roman" w:hAnsi="Times New Roman" w:cs="Times New Roman"/>
          <w:sz w:val="20"/>
          <w:szCs w:val="20"/>
        </w:rPr>
        <w:t>the total number of maintained PL-RSs per CC</w:t>
      </w:r>
      <w:r w:rsidRPr="000D0237">
        <w:rPr>
          <w:rStyle w:val="apple-converted-space"/>
          <w:rFonts w:ascii="Times New Roman" w:hAnsi="Times New Roman" w:cs="Times New Roman"/>
          <w:sz w:val="20"/>
          <w:szCs w:val="20"/>
        </w:rPr>
        <w:t> is no more than 4</w:t>
      </w:r>
    </w:p>
    <w:p w14:paraId="4EAF67D1" w14:textId="77777777" w:rsidR="00A011C9" w:rsidRPr="000D0237" w:rsidRDefault="00A011C9" w:rsidP="002E49D1">
      <w:pPr>
        <w:pStyle w:val="ListParagraph"/>
        <w:numPr>
          <w:ilvl w:val="0"/>
          <w:numId w:val="75"/>
        </w:numPr>
        <w:autoSpaceDE w:val="0"/>
        <w:autoSpaceDN w:val="0"/>
        <w:snapToGrid w:val="0"/>
        <w:spacing w:after="0"/>
        <w:contextualSpacing w:val="0"/>
        <w:jc w:val="both"/>
        <w:rPr>
          <w:rFonts w:ascii="Times New Roman" w:hAnsi="Times New Roman" w:cs="Times New Roman"/>
          <w:sz w:val="20"/>
          <w:szCs w:val="20"/>
        </w:rPr>
      </w:pPr>
      <w:r w:rsidRPr="000D0237">
        <w:rPr>
          <w:rFonts w:ascii="Times New Roman" w:hAnsi="Times New Roman" w:cs="Times New Roman"/>
          <w:sz w:val="20"/>
          <w:szCs w:val="20"/>
        </w:rPr>
        <w:t>FFS: investigate the condition(s) agreed in Rel-17 and, if needed, study whether a UE can simultaneously maintain more than four path-loss estimates based on UE capability</w:t>
      </w:r>
    </w:p>
    <w:p w14:paraId="0768B346" w14:textId="3A2E956B" w:rsidR="00A011C9" w:rsidRPr="000D0237" w:rsidRDefault="00A011C9" w:rsidP="002E49D1">
      <w:pPr>
        <w:pStyle w:val="ListParagraph"/>
        <w:spacing w:after="0"/>
        <w:ind w:left="0"/>
        <w:jc w:val="both"/>
        <w:rPr>
          <w:rFonts w:ascii="Times New Roman" w:hAnsi="Times New Roman" w:cs="Times New Roman"/>
          <w:sz w:val="20"/>
          <w:szCs w:val="20"/>
        </w:rPr>
      </w:pPr>
      <w:r w:rsidRPr="000D0237">
        <w:rPr>
          <w:rFonts w:ascii="Times New Roman" w:eastAsia="Times New Roman" w:hAnsi="Times New Roman" w:cs="Times New Roman"/>
          <w:sz w:val="20"/>
          <w:szCs w:val="20"/>
        </w:rPr>
        <w:t>FFS: UE capability for maximum number of active PL-RS across CCs per band</w:t>
      </w:r>
    </w:p>
    <w:p w14:paraId="7902698C" w14:textId="77777777" w:rsidR="00D202AF" w:rsidRPr="000D0237" w:rsidRDefault="00D202AF" w:rsidP="002E49D1">
      <w:pPr>
        <w:pStyle w:val="ListParagraph"/>
        <w:spacing w:after="0"/>
        <w:ind w:left="0"/>
        <w:jc w:val="both"/>
        <w:rPr>
          <w:rFonts w:ascii="Times New Roman" w:hAnsi="Times New Roman" w:cs="Times New Roman"/>
          <w:sz w:val="20"/>
          <w:szCs w:val="20"/>
        </w:rPr>
      </w:pPr>
    </w:p>
    <w:p w14:paraId="72501C87" w14:textId="3A7ECAF7" w:rsidR="00701E3B" w:rsidRDefault="00701E3B" w:rsidP="002E49D1">
      <w:pPr>
        <w:pStyle w:val="ListParagraph"/>
        <w:spacing w:after="0"/>
        <w:ind w:left="0"/>
        <w:jc w:val="both"/>
        <w:rPr>
          <w:rFonts w:ascii="Times New Roman" w:hAnsi="Times New Roman" w:cs="Times New Roman"/>
          <w:sz w:val="20"/>
          <w:szCs w:val="20"/>
        </w:rPr>
      </w:pPr>
      <w:r w:rsidRPr="000D0237">
        <w:rPr>
          <w:rFonts w:ascii="Times New Roman" w:hAnsi="Times New Roman" w:cs="Times New Roman"/>
          <w:sz w:val="20"/>
          <w:szCs w:val="20"/>
        </w:rPr>
        <w:t>In this section, various issues regarding the unified TCI framework are discussed.</w:t>
      </w:r>
    </w:p>
    <w:p w14:paraId="42D3FB6E" w14:textId="03A311D0" w:rsidR="006A49B1" w:rsidRDefault="001B4F5B" w:rsidP="002E49D1">
      <w:pPr>
        <w:pStyle w:val="Heading2"/>
        <w:spacing w:line="276" w:lineRule="auto"/>
        <w:jc w:val="both"/>
      </w:pPr>
      <w:r>
        <w:t>Pool of TCI states</w:t>
      </w:r>
      <w:r w:rsidR="00030930">
        <w:t xml:space="preserve"> for separate UL and DL TCI state update</w:t>
      </w:r>
    </w:p>
    <w:p w14:paraId="522C2060" w14:textId="77777777" w:rsidR="001B4F5B" w:rsidRDefault="001B4F5B" w:rsidP="002E49D1">
      <w:pPr>
        <w:spacing w:line="276" w:lineRule="auto"/>
        <w:jc w:val="both"/>
        <w:rPr>
          <w:rFonts w:ascii="Times New Roman" w:hAnsi="Times New Roman" w:cs="Times New Roman"/>
          <w:sz w:val="20"/>
          <w:szCs w:val="20"/>
          <w:lang w:val="en-GB"/>
        </w:rPr>
      </w:pPr>
    </w:p>
    <w:p w14:paraId="4B79854F" w14:textId="1035AFC5" w:rsidR="00CD400C" w:rsidRDefault="00884F1E" w:rsidP="002E49D1">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 has been agreed that t</w:t>
      </w:r>
      <w:r w:rsidRPr="00884F1E">
        <w:rPr>
          <w:rFonts w:ascii="Times New Roman" w:hAnsi="Times New Roman" w:cs="Times New Roman"/>
          <w:sz w:val="20"/>
          <w:szCs w:val="20"/>
          <w:lang w:val="en-GB"/>
        </w:rPr>
        <w:t xml:space="preserve">he </w:t>
      </w:r>
      <w:r w:rsidR="00EE2A37">
        <w:rPr>
          <w:rFonts w:ascii="Times New Roman" w:hAnsi="Times New Roman" w:cs="Times New Roman"/>
          <w:sz w:val="20"/>
          <w:szCs w:val="20"/>
          <w:lang w:val="en-GB"/>
        </w:rPr>
        <w:t xml:space="preserve">joint </w:t>
      </w:r>
      <w:r w:rsidRPr="00884F1E">
        <w:rPr>
          <w:rFonts w:ascii="Times New Roman" w:hAnsi="Times New Roman" w:cs="Times New Roman"/>
          <w:sz w:val="20"/>
          <w:szCs w:val="20"/>
          <w:lang w:val="en-GB"/>
        </w:rPr>
        <w:t xml:space="preserve">TCI indication for UL and DL </w:t>
      </w:r>
      <w:r>
        <w:rPr>
          <w:rFonts w:ascii="Times New Roman" w:hAnsi="Times New Roman" w:cs="Times New Roman"/>
          <w:sz w:val="20"/>
          <w:szCs w:val="20"/>
          <w:lang w:val="en-GB"/>
        </w:rPr>
        <w:t xml:space="preserve">shall use </w:t>
      </w:r>
      <w:r w:rsidR="00EE2A37">
        <w:rPr>
          <w:rFonts w:ascii="Times New Roman" w:hAnsi="Times New Roman" w:cs="Times New Roman"/>
          <w:sz w:val="20"/>
          <w:szCs w:val="20"/>
          <w:lang w:val="en-GB"/>
        </w:rPr>
        <w:t xml:space="preserve">a single </w:t>
      </w:r>
      <w:r w:rsidRPr="00884F1E">
        <w:rPr>
          <w:rFonts w:ascii="Times New Roman" w:hAnsi="Times New Roman" w:cs="Times New Roman"/>
          <w:sz w:val="20"/>
          <w:szCs w:val="20"/>
          <w:lang w:val="en-GB"/>
        </w:rPr>
        <w:t>pool of TCIs</w:t>
      </w:r>
      <w:r w:rsidR="003E559E">
        <w:rPr>
          <w:rFonts w:ascii="Times New Roman" w:hAnsi="Times New Roman" w:cs="Times New Roman"/>
          <w:sz w:val="20"/>
          <w:szCs w:val="20"/>
          <w:lang w:val="en-GB"/>
        </w:rPr>
        <w:t xml:space="preserve"> for UL and DL</w:t>
      </w:r>
      <w:r w:rsidRPr="00884F1E">
        <w:rPr>
          <w:rFonts w:ascii="Times New Roman" w:hAnsi="Times New Roman" w:cs="Times New Roman"/>
          <w:sz w:val="20"/>
          <w:szCs w:val="20"/>
          <w:lang w:val="en-GB"/>
        </w:rPr>
        <w:t xml:space="preserve"> for indication purposes. </w:t>
      </w:r>
      <w:r w:rsidR="003219AA">
        <w:rPr>
          <w:rFonts w:ascii="Times New Roman" w:hAnsi="Times New Roman" w:cs="Times New Roman"/>
          <w:sz w:val="20"/>
          <w:szCs w:val="20"/>
          <w:lang w:val="en-GB"/>
        </w:rPr>
        <w:t xml:space="preserve">For the case of </w:t>
      </w:r>
      <w:r w:rsidR="002B109E">
        <w:rPr>
          <w:rFonts w:ascii="Times New Roman" w:hAnsi="Times New Roman" w:cs="Times New Roman"/>
          <w:sz w:val="20"/>
          <w:szCs w:val="20"/>
          <w:lang w:val="en-GB"/>
        </w:rPr>
        <w:t>separate</w:t>
      </w:r>
      <w:r w:rsidR="003219AA">
        <w:rPr>
          <w:rFonts w:ascii="Times New Roman" w:hAnsi="Times New Roman" w:cs="Times New Roman"/>
          <w:sz w:val="20"/>
          <w:szCs w:val="20"/>
          <w:lang w:val="en-GB"/>
        </w:rPr>
        <w:t xml:space="preserve"> indication, the formation of the pools is yet to be decided. </w:t>
      </w:r>
      <w:r w:rsidR="002E54A1">
        <w:rPr>
          <w:rFonts w:ascii="Times New Roman" w:hAnsi="Times New Roman" w:cs="Times New Roman"/>
          <w:sz w:val="20"/>
          <w:szCs w:val="20"/>
          <w:lang w:val="en-GB"/>
        </w:rPr>
        <w:t>There are two options for the separate indication of the TCI states for UL and DL: either reuse the joint pool of UL and DL TCI states that are used for the joint indication</w:t>
      </w:r>
      <w:r w:rsidR="007E238B">
        <w:rPr>
          <w:rFonts w:ascii="Times New Roman" w:hAnsi="Times New Roman" w:cs="Times New Roman"/>
          <w:sz w:val="20"/>
          <w:szCs w:val="20"/>
          <w:lang w:val="en-GB"/>
        </w:rPr>
        <w:t>,</w:t>
      </w:r>
      <w:r w:rsidR="002E54A1">
        <w:rPr>
          <w:rFonts w:ascii="Times New Roman" w:hAnsi="Times New Roman" w:cs="Times New Roman"/>
          <w:sz w:val="20"/>
          <w:szCs w:val="20"/>
          <w:lang w:val="en-GB"/>
        </w:rPr>
        <w:t xml:space="preserve"> or use a separate pool of TCI states for UL and DL. The reusing of the TCI state pool may seem to be an attractive option in terms of specification effort. However, since the set of RSs used for UL </w:t>
      </w:r>
      <w:proofErr w:type="spellStart"/>
      <w:proofErr w:type="gramStart"/>
      <w:r w:rsidR="002E54A1">
        <w:rPr>
          <w:rFonts w:ascii="Times New Roman" w:hAnsi="Times New Roman" w:cs="Times New Roman"/>
          <w:sz w:val="20"/>
          <w:szCs w:val="20"/>
          <w:lang w:val="en-GB"/>
        </w:rPr>
        <w:t>Tx</w:t>
      </w:r>
      <w:proofErr w:type="spellEnd"/>
      <w:proofErr w:type="gramEnd"/>
      <w:r w:rsidR="002E54A1">
        <w:rPr>
          <w:rFonts w:ascii="Times New Roman" w:hAnsi="Times New Roman" w:cs="Times New Roman"/>
          <w:sz w:val="20"/>
          <w:szCs w:val="20"/>
          <w:lang w:val="en-GB"/>
        </w:rPr>
        <w:t xml:space="preserve"> source and DL Rx source differ, the specification effort, in our opinion to tailor the joint TCI state pool for both UL and DL would be higher </w:t>
      </w:r>
      <w:r w:rsidR="007E238B">
        <w:rPr>
          <w:rFonts w:ascii="Times New Roman" w:hAnsi="Times New Roman" w:cs="Times New Roman"/>
          <w:sz w:val="20"/>
          <w:szCs w:val="20"/>
          <w:lang w:val="en-GB"/>
        </w:rPr>
        <w:t xml:space="preserve">than </w:t>
      </w:r>
      <w:r w:rsidR="002E54A1">
        <w:rPr>
          <w:rFonts w:ascii="Times New Roman" w:hAnsi="Times New Roman" w:cs="Times New Roman"/>
          <w:sz w:val="20"/>
          <w:szCs w:val="20"/>
          <w:lang w:val="en-GB"/>
        </w:rPr>
        <w:t>having a separate pool of TCI states for UL and DL.</w:t>
      </w:r>
    </w:p>
    <w:p w14:paraId="3CA5CB33" w14:textId="77777777" w:rsidR="00884F1E" w:rsidRPr="00884F1E" w:rsidRDefault="00884F1E" w:rsidP="002E49D1">
      <w:pPr>
        <w:spacing w:line="276" w:lineRule="auto"/>
        <w:jc w:val="both"/>
        <w:rPr>
          <w:rFonts w:ascii="Times New Roman" w:hAnsi="Times New Roman" w:cs="Times New Roman"/>
          <w:sz w:val="20"/>
          <w:szCs w:val="20"/>
          <w:lang w:val="en-GB"/>
        </w:rPr>
      </w:pPr>
    </w:p>
    <w:p w14:paraId="3575C9FB" w14:textId="66A8EF44" w:rsidR="00E76ED7" w:rsidRDefault="00884F1E" w:rsidP="002E49D1">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sidR="007920AE">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sidR="00A2377D">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sidR="0098202B">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beam indication for UL and DL, a </w:t>
      </w:r>
      <w:r w:rsidR="002E54A1">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TCI pool for DL and UL </w:t>
      </w:r>
      <w:r w:rsidR="00335DA7">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18535666" w14:textId="5AEABF7F" w:rsidR="00044AFB" w:rsidRDefault="00B5414E" w:rsidP="002E49D1">
      <w:pPr>
        <w:pStyle w:val="Heading2"/>
        <w:spacing w:line="276" w:lineRule="auto"/>
        <w:jc w:val="both"/>
      </w:pPr>
      <w:r>
        <w:t>S</w:t>
      </w:r>
      <w:r w:rsidR="0078387A">
        <w:t>ource and target RSs in the u</w:t>
      </w:r>
      <w:r w:rsidR="00044AFB">
        <w:t>nified TCI framework</w:t>
      </w:r>
    </w:p>
    <w:p w14:paraId="40A5EAD4" w14:textId="02FA88ED" w:rsidR="000C7FDA" w:rsidRDefault="000C7FDA" w:rsidP="002E49D1">
      <w:pPr>
        <w:spacing w:line="276" w:lineRule="auto"/>
        <w:jc w:val="both"/>
        <w:rPr>
          <w:lang w:val="en-GB"/>
        </w:rPr>
      </w:pPr>
    </w:p>
    <w:p w14:paraId="05DFBF00" w14:textId="117543BC" w:rsidR="009C2560" w:rsidRDefault="008B3F39" w:rsidP="002E49D1">
      <w:pPr>
        <w:spacing w:line="276" w:lineRule="auto"/>
        <w:jc w:val="both"/>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Inclusion of other signals and channels </w:t>
      </w:r>
      <w:r w:rsidR="00165176">
        <w:rPr>
          <w:rFonts w:ascii="Times New Roman" w:hAnsi="Times New Roman" w:cs="Times New Roman"/>
          <w:b/>
          <w:sz w:val="20"/>
          <w:szCs w:val="20"/>
          <w:u w:val="single"/>
          <w:lang w:val="en-GB"/>
        </w:rPr>
        <w:t>to apply the unified TCI</w:t>
      </w:r>
      <w:r w:rsidR="00D95331">
        <w:rPr>
          <w:rFonts w:ascii="Times New Roman" w:hAnsi="Times New Roman" w:cs="Times New Roman"/>
          <w:b/>
          <w:sz w:val="20"/>
          <w:szCs w:val="20"/>
          <w:u w:val="single"/>
          <w:lang w:val="en-GB"/>
        </w:rPr>
        <w:t xml:space="preserve"> indication</w:t>
      </w:r>
    </w:p>
    <w:p w14:paraId="1F9736A3" w14:textId="77777777" w:rsidR="005C03DE" w:rsidRDefault="005C03DE" w:rsidP="002E49D1">
      <w:pPr>
        <w:spacing w:line="276" w:lineRule="auto"/>
        <w:jc w:val="both"/>
        <w:rPr>
          <w:rFonts w:ascii="Times New Roman" w:hAnsi="Times New Roman" w:cs="Times New Roman"/>
          <w:sz w:val="20"/>
          <w:szCs w:val="20"/>
          <w:lang w:val="en-GB"/>
        </w:rPr>
      </w:pPr>
    </w:p>
    <w:p w14:paraId="15C656A5" w14:textId="7916F2BB" w:rsidR="00072429" w:rsidRDefault="00A602B4" w:rsidP="002E49D1">
      <w:pPr>
        <w:spacing w:line="276" w:lineRule="auto"/>
        <w:jc w:val="both"/>
        <w:rPr>
          <w:rFonts w:ascii="Times New Roman" w:hAnsi="Times New Roman" w:cs="Times New Roman"/>
          <w:sz w:val="20"/>
          <w:szCs w:val="20"/>
          <w:lang w:val="en-GB"/>
        </w:rPr>
      </w:pPr>
      <w:r w:rsidRPr="000F0082">
        <w:rPr>
          <w:rFonts w:ascii="Times New Roman" w:hAnsi="Times New Roman" w:cs="Times New Roman"/>
          <w:sz w:val="20"/>
          <w:szCs w:val="20"/>
          <w:lang w:val="en-GB"/>
        </w:rPr>
        <w:t xml:space="preserve">In the offline discussions before RAN1#105-e, the applicability of the unified TCI framework for </w:t>
      </w:r>
      <w:r w:rsidR="00652CAD" w:rsidRPr="000F0082">
        <w:rPr>
          <w:rFonts w:ascii="Times New Roman" w:hAnsi="Times New Roman" w:cs="Times New Roman"/>
          <w:sz w:val="20"/>
          <w:szCs w:val="20"/>
          <w:lang w:val="en-GB"/>
        </w:rPr>
        <w:t xml:space="preserve">various channels and RSs not </w:t>
      </w:r>
      <w:r w:rsidR="007E238B">
        <w:rPr>
          <w:rFonts w:ascii="Times New Roman" w:hAnsi="Times New Roman" w:cs="Times New Roman"/>
          <w:sz w:val="20"/>
          <w:szCs w:val="20"/>
          <w:lang w:val="en-GB"/>
        </w:rPr>
        <w:t>yet</w:t>
      </w:r>
      <w:r w:rsidR="007E238B" w:rsidRPr="000F0082">
        <w:rPr>
          <w:rFonts w:ascii="Times New Roman" w:hAnsi="Times New Roman" w:cs="Times New Roman"/>
          <w:sz w:val="20"/>
          <w:szCs w:val="20"/>
          <w:lang w:val="en-GB"/>
        </w:rPr>
        <w:t xml:space="preserve"> </w:t>
      </w:r>
      <w:r w:rsidR="00652CAD" w:rsidRPr="000F0082">
        <w:rPr>
          <w:rFonts w:ascii="Times New Roman" w:hAnsi="Times New Roman" w:cs="Times New Roman"/>
          <w:sz w:val="20"/>
          <w:szCs w:val="20"/>
          <w:lang w:val="en-GB"/>
        </w:rPr>
        <w:t xml:space="preserve">agreed was discussed. </w:t>
      </w:r>
      <w:r w:rsidR="004857E5" w:rsidRPr="000F0082">
        <w:rPr>
          <w:rFonts w:ascii="Times New Roman" w:hAnsi="Times New Roman" w:cs="Times New Roman"/>
          <w:sz w:val="20"/>
          <w:szCs w:val="20"/>
          <w:lang w:val="en-GB"/>
        </w:rPr>
        <w:t>For now, the unified TCI indication is performed for PDSCH, UE-dedicated CORESETs, PUSCH and PUCCH</w:t>
      </w:r>
      <w:r w:rsidR="006634BC">
        <w:rPr>
          <w:rFonts w:ascii="Times New Roman" w:hAnsi="Times New Roman" w:cs="Times New Roman"/>
          <w:sz w:val="20"/>
          <w:szCs w:val="20"/>
          <w:lang w:val="en-GB"/>
        </w:rPr>
        <w:t xml:space="preserve"> and the </w:t>
      </w:r>
      <w:r w:rsidR="004857E5" w:rsidRPr="000F0082">
        <w:rPr>
          <w:rFonts w:ascii="Times New Roman" w:hAnsi="Times New Roman" w:cs="Times New Roman"/>
          <w:sz w:val="20"/>
          <w:szCs w:val="20"/>
          <w:lang w:val="en-GB"/>
        </w:rPr>
        <w:t>indication is</w:t>
      </w:r>
      <w:r w:rsidR="006634BC">
        <w:rPr>
          <w:rFonts w:ascii="Times New Roman" w:hAnsi="Times New Roman" w:cs="Times New Roman"/>
          <w:sz w:val="20"/>
          <w:szCs w:val="20"/>
          <w:lang w:val="en-GB"/>
        </w:rPr>
        <w:t xml:space="preserve"> </w:t>
      </w:r>
      <w:r w:rsidR="004857E5" w:rsidRPr="000F0082">
        <w:rPr>
          <w:rFonts w:ascii="Times New Roman" w:hAnsi="Times New Roman" w:cs="Times New Roman"/>
          <w:sz w:val="20"/>
          <w:szCs w:val="20"/>
          <w:lang w:val="en-GB"/>
        </w:rPr>
        <w:t>performed over DCI.</w:t>
      </w:r>
      <w:r w:rsidR="00184471" w:rsidRPr="000F0082">
        <w:rPr>
          <w:rFonts w:ascii="Times New Roman" w:hAnsi="Times New Roman" w:cs="Times New Roman"/>
          <w:sz w:val="20"/>
          <w:szCs w:val="20"/>
          <w:lang w:val="en-GB"/>
        </w:rPr>
        <w:t xml:space="preserve"> The inclusion of other </w:t>
      </w:r>
      <w:r w:rsidR="00CA740C" w:rsidRPr="000F0082">
        <w:rPr>
          <w:rFonts w:ascii="Times New Roman" w:hAnsi="Times New Roman" w:cs="Times New Roman"/>
          <w:sz w:val="20"/>
          <w:szCs w:val="20"/>
          <w:lang w:val="en-GB"/>
        </w:rPr>
        <w:t xml:space="preserve">channels or RSs </w:t>
      </w:r>
      <w:r w:rsidR="003A2D58" w:rsidRPr="000F0082">
        <w:rPr>
          <w:rFonts w:ascii="Times New Roman" w:hAnsi="Times New Roman" w:cs="Times New Roman"/>
          <w:sz w:val="20"/>
          <w:szCs w:val="20"/>
          <w:lang w:val="en-GB"/>
        </w:rPr>
        <w:t xml:space="preserve">is still under </w:t>
      </w:r>
      <w:r w:rsidR="004033B9">
        <w:rPr>
          <w:rFonts w:ascii="Times New Roman" w:hAnsi="Times New Roman" w:cs="Times New Roman"/>
          <w:sz w:val="20"/>
          <w:szCs w:val="20"/>
          <w:lang w:val="en-GB"/>
        </w:rPr>
        <w:t>discussion</w:t>
      </w:r>
      <w:r w:rsidR="003A2D58" w:rsidRPr="000F0082">
        <w:rPr>
          <w:rFonts w:ascii="Times New Roman" w:hAnsi="Times New Roman" w:cs="Times New Roman"/>
          <w:sz w:val="20"/>
          <w:szCs w:val="20"/>
          <w:lang w:val="en-GB"/>
        </w:rPr>
        <w:t>.</w:t>
      </w:r>
      <w:r w:rsidR="000428AB" w:rsidRPr="000F0082">
        <w:rPr>
          <w:rFonts w:ascii="Times New Roman" w:hAnsi="Times New Roman" w:cs="Times New Roman"/>
          <w:sz w:val="20"/>
          <w:szCs w:val="20"/>
          <w:lang w:val="en-GB"/>
        </w:rPr>
        <w:t xml:space="preserve"> </w:t>
      </w:r>
      <w:r w:rsidR="00DF242C">
        <w:rPr>
          <w:rFonts w:ascii="Times New Roman" w:hAnsi="Times New Roman" w:cs="Times New Roman"/>
          <w:sz w:val="20"/>
          <w:szCs w:val="20"/>
          <w:lang w:val="en-GB"/>
        </w:rPr>
        <w:t xml:space="preserve">The inclusion of these signals and channels </w:t>
      </w:r>
      <w:r w:rsidR="0020619B">
        <w:rPr>
          <w:rFonts w:ascii="Times New Roman" w:hAnsi="Times New Roman" w:cs="Times New Roman"/>
          <w:sz w:val="20"/>
          <w:szCs w:val="20"/>
          <w:lang w:val="en-GB"/>
        </w:rPr>
        <w:t>may result in considerable impac</w:t>
      </w:r>
      <w:r w:rsidR="005B498C">
        <w:rPr>
          <w:rFonts w:ascii="Times New Roman" w:hAnsi="Times New Roman" w:cs="Times New Roman"/>
          <w:sz w:val="20"/>
          <w:szCs w:val="20"/>
          <w:lang w:val="en-GB"/>
        </w:rPr>
        <w:t>t</w:t>
      </w:r>
      <w:r w:rsidR="0020619B">
        <w:rPr>
          <w:rFonts w:ascii="Times New Roman" w:hAnsi="Times New Roman" w:cs="Times New Roman"/>
          <w:sz w:val="20"/>
          <w:szCs w:val="20"/>
          <w:lang w:val="en-GB"/>
        </w:rPr>
        <w:t xml:space="preserve"> in the configuration of TCI-state pools and </w:t>
      </w:r>
      <w:r w:rsidR="00C26F2C">
        <w:rPr>
          <w:rFonts w:ascii="Times New Roman" w:hAnsi="Times New Roman" w:cs="Times New Roman"/>
          <w:sz w:val="20"/>
          <w:szCs w:val="20"/>
          <w:lang w:val="en-GB"/>
        </w:rPr>
        <w:t xml:space="preserve">the </w:t>
      </w:r>
      <w:r w:rsidR="00FE224A">
        <w:rPr>
          <w:rFonts w:ascii="Times New Roman" w:hAnsi="Times New Roman" w:cs="Times New Roman"/>
          <w:sz w:val="20"/>
          <w:szCs w:val="20"/>
          <w:lang w:val="en-GB"/>
        </w:rPr>
        <w:t>specification of signalling mechanisms</w:t>
      </w:r>
      <w:r w:rsidR="00F611DD">
        <w:rPr>
          <w:rFonts w:ascii="Times New Roman" w:hAnsi="Times New Roman" w:cs="Times New Roman"/>
          <w:sz w:val="20"/>
          <w:szCs w:val="20"/>
          <w:lang w:val="en-GB"/>
        </w:rPr>
        <w:t xml:space="preserve"> to be used for one or more of them</w:t>
      </w:r>
      <w:r w:rsidR="000663FF">
        <w:rPr>
          <w:rFonts w:ascii="Times New Roman" w:hAnsi="Times New Roman" w:cs="Times New Roman"/>
          <w:sz w:val="20"/>
          <w:szCs w:val="20"/>
          <w:lang w:val="en-GB"/>
        </w:rPr>
        <w:t>.</w:t>
      </w:r>
      <w:r w:rsidR="002F3D6B">
        <w:rPr>
          <w:rFonts w:ascii="Times New Roman" w:hAnsi="Times New Roman" w:cs="Times New Roman"/>
          <w:sz w:val="20"/>
          <w:szCs w:val="20"/>
          <w:lang w:val="en-GB"/>
        </w:rPr>
        <w:t xml:space="preserve"> </w:t>
      </w:r>
      <w:r w:rsidR="000D64EA" w:rsidRPr="000F0082">
        <w:rPr>
          <w:rFonts w:ascii="Times New Roman" w:hAnsi="Times New Roman" w:cs="Times New Roman"/>
          <w:sz w:val="20"/>
          <w:szCs w:val="20"/>
          <w:lang w:val="en-GB"/>
        </w:rPr>
        <w:t xml:space="preserve">The options </w:t>
      </w:r>
      <w:r w:rsidR="00F56497">
        <w:rPr>
          <w:rFonts w:ascii="Times New Roman" w:hAnsi="Times New Roman" w:cs="Times New Roman"/>
          <w:sz w:val="20"/>
          <w:szCs w:val="20"/>
          <w:lang w:val="en-GB"/>
        </w:rPr>
        <w:t>considered</w:t>
      </w:r>
      <w:r w:rsidR="00E3666C">
        <w:rPr>
          <w:rFonts w:ascii="Times New Roman" w:hAnsi="Times New Roman" w:cs="Times New Roman"/>
          <w:sz w:val="20"/>
          <w:szCs w:val="20"/>
          <w:lang w:val="en-GB"/>
        </w:rPr>
        <w:t xml:space="preserve"> </w:t>
      </w:r>
      <w:r w:rsidR="00524004">
        <w:rPr>
          <w:rFonts w:ascii="Times New Roman" w:hAnsi="Times New Roman" w:cs="Times New Roman"/>
          <w:sz w:val="20"/>
          <w:szCs w:val="20"/>
          <w:lang w:val="en-GB"/>
        </w:rPr>
        <w:t xml:space="preserve">in the offline discussions </w:t>
      </w:r>
      <w:r w:rsidR="00DB268B">
        <w:rPr>
          <w:rFonts w:ascii="Times New Roman" w:hAnsi="Times New Roman" w:cs="Times New Roman"/>
          <w:sz w:val="20"/>
          <w:szCs w:val="20"/>
          <w:lang w:val="en-GB"/>
        </w:rPr>
        <w:t xml:space="preserve">are </w:t>
      </w:r>
      <w:r w:rsidR="000D64EA" w:rsidRPr="000F0082">
        <w:rPr>
          <w:rFonts w:ascii="Times New Roman" w:hAnsi="Times New Roman" w:cs="Times New Roman"/>
          <w:sz w:val="20"/>
          <w:szCs w:val="20"/>
          <w:lang w:val="en-GB"/>
        </w:rPr>
        <w:t>provided below with their corresponding pros and cons</w:t>
      </w:r>
      <w:r w:rsidR="00386ACE">
        <w:rPr>
          <w:rFonts w:ascii="Times New Roman" w:hAnsi="Times New Roman" w:cs="Times New Roman"/>
          <w:sz w:val="20"/>
          <w:szCs w:val="20"/>
          <w:lang w:val="en-GB"/>
        </w:rPr>
        <w:t>.</w:t>
      </w:r>
    </w:p>
    <w:p w14:paraId="37430C39" w14:textId="77777777" w:rsidR="00072429" w:rsidRDefault="00072429" w:rsidP="002E49D1">
      <w:pPr>
        <w:spacing w:line="276" w:lineRule="auto"/>
        <w:jc w:val="both"/>
        <w:rPr>
          <w:rFonts w:ascii="Times New Roman" w:hAnsi="Times New Roman" w:cs="Times New Roman"/>
          <w:sz w:val="20"/>
          <w:szCs w:val="20"/>
          <w:lang w:val="en-GB"/>
        </w:rPr>
      </w:pPr>
    </w:p>
    <w:p w14:paraId="485F22C4" w14:textId="39B92521" w:rsidR="00387A1E" w:rsidRDefault="00072429" w:rsidP="002E49D1">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Note: </w:t>
      </w:r>
      <w:r w:rsidR="000F0082" w:rsidRPr="000F0082">
        <w:rPr>
          <w:rFonts w:ascii="Times New Roman" w:hAnsi="Times New Roman" w:cs="Times New Roman"/>
          <w:sz w:val="20"/>
          <w:szCs w:val="20"/>
          <w:lang w:val="en-GB"/>
        </w:rPr>
        <w:t xml:space="preserve">As mentioned in the </w:t>
      </w:r>
      <w:r w:rsidR="00A63FAD">
        <w:rPr>
          <w:rFonts w:ascii="Times New Roman" w:hAnsi="Times New Roman" w:cs="Times New Roman"/>
          <w:sz w:val="20"/>
          <w:szCs w:val="20"/>
          <w:lang w:val="en-GB"/>
        </w:rPr>
        <w:t xml:space="preserve">offline </w:t>
      </w:r>
      <w:r w:rsidR="000F0082" w:rsidRPr="000F0082">
        <w:rPr>
          <w:rFonts w:ascii="Times New Roman" w:hAnsi="Times New Roman" w:cs="Times New Roman"/>
          <w:sz w:val="20"/>
          <w:szCs w:val="20"/>
          <w:lang w:val="en-GB"/>
        </w:rPr>
        <w:t>discussions by the FL, the term ‘other signals/channels’ refer to CSI-RS resource for CSI, some CSI-RS resource(s) for BM, CSI-RS for tracking, non-UE-dedicated reception on PDSCH and all/subset of CORESETs, and some SRS resources or resource sets for BM</w:t>
      </w:r>
      <w:r w:rsidR="00A21385">
        <w:rPr>
          <w:rFonts w:ascii="Times New Roman" w:hAnsi="Times New Roman" w:cs="Times New Roman"/>
          <w:sz w:val="20"/>
          <w:szCs w:val="20"/>
          <w:lang w:val="en-GB"/>
        </w:rPr>
        <w:t>.</w:t>
      </w:r>
    </w:p>
    <w:p w14:paraId="0CAAE5F3" w14:textId="13445979" w:rsidR="000F0082" w:rsidRDefault="000F0082" w:rsidP="002E49D1">
      <w:pPr>
        <w:spacing w:line="276" w:lineRule="auto"/>
        <w:jc w:val="both"/>
        <w:rPr>
          <w:rFonts w:ascii="Times New Roman" w:hAnsi="Times New Roman" w:cs="Times New Roman"/>
          <w:sz w:val="20"/>
          <w:szCs w:val="20"/>
          <w:lang w:val="en-GB"/>
        </w:rPr>
      </w:pPr>
    </w:p>
    <w:p w14:paraId="4029214B" w14:textId="2357A13A" w:rsidR="000F0082" w:rsidRDefault="000F0082" w:rsidP="002E49D1">
      <w:pPr>
        <w:pStyle w:val="ListParagraph"/>
        <w:numPr>
          <w:ilvl w:val="0"/>
          <w:numId w:val="7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sidR="00DF76A8">
        <w:rPr>
          <w:rFonts w:ascii="Times New Roman" w:hAnsi="Times New Roman" w:cs="Times New Roman"/>
          <w:sz w:val="20"/>
          <w:szCs w:val="20"/>
          <w:lang w:val="en-GB"/>
        </w:rPr>
        <w:t>Some of the o</w:t>
      </w:r>
      <w:r>
        <w:rPr>
          <w:rFonts w:ascii="Times New Roman" w:hAnsi="Times New Roman" w:cs="Times New Roman"/>
          <w:sz w:val="20"/>
          <w:szCs w:val="20"/>
          <w:lang w:val="en-GB"/>
        </w:rPr>
        <w:t xml:space="preserve">ther signals/channels can be applied with </w:t>
      </w:r>
      <w:r w:rsidR="007E238B">
        <w:rPr>
          <w:rFonts w:ascii="Times New Roman" w:hAnsi="Times New Roman" w:cs="Times New Roman"/>
          <w:sz w:val="20"/>
          <w:szCs w:val="20"/>
          <w:lang w:val="en-GB"/>
        </w:rPr>
        <w:t>DCI-</w:t>
      </w:r>
      <w:r>
        <w:rPr>
          <w:rFonts w:ascii="Times New Roman" w:hAnsi="Times New Roman" w:cs="Times New Roman"/>
          <w:sz w:val="20"/>
          <w:szCs w:val="20"/>
          <w:lang w:val="en-GB"/>
        </w:rPr>
        <w:t xml:space="preserve">indicated common/separate TCI in the unified TCI framework, i.e., </w:t>
      </w:r>
      <w:r w:rsidR="001F11FD">
        <w:rPr>
          <w:rFonts w:ascii="Times New Roman" w:hAnsi="Times New Roman" w:cs="Times New Roman"/>
          <w:sz w:val="20"/>
          <w:szCs w:val="20"/>
          <w:lang w:val="en-GB"/>
        </w:rPr>
        <w:t xml:space="preserve">some of the </w:t>
      </w:r>
      <w:r>
        <w:rPr>
          <w:rFonts w:ascii="Times New Roman" w:hAnsi="Times New Roman" w:cs="Times New Roman"/>
          <w:sz w:val="20"/>
          <w:szCs w:val="20"/>
          <w:lang w:val="en-GB"/>
        </w:rPr>
        <w:t>other signals/channels can be target RSs/channels for the common/separate TCI in the unified TCI framework</w:t>
      </w:r>
      <w:r w:rsidR="001650A9">
        <w:rPr>
          <w:rFonts w:ascii="Times New Roman" w:hAnsi="Times New Roman" w:cs="Times New Roman"/>
          <w:sz w:val="20"/>
          <w:szCs w:val="20"/>
          <w:lang w:val="en-GB"/>
        </w:rPr>
        <w:t xml:space="preserve">. For the others, </w:t>
      </w:r>
      <w:r w:rsidR="00363795">
        <w:rPr>
          <w:rFonts w:ascii="Times New Roman" w:hAnsi="Times New Roman" w:cs="Times New Roman"/>
          <w:sz w:val="20"/>
          <w:szCs w:val="20"/>
          <w:lang w:val="en-GB"/>
        </w:rPr>
        <w:t xml:space="preserve">Rel. 15/16 mechanisms of </w:t>
      </w:r>
      <w:r w:rsidR="00B946E8">
        <w:rPr>
          <w:rFonts w:ascii="Times New Roman" w:hAnsi="Times New Roman" w:cs="Times New Roman"/>
          <w:sz w:val="20"/>
          <w:szCs w:val="20"/>
          <w:lang w:val="en-GB"/>
        </w:rPr>
        <w:t>indication are used</w:t>
      </w:r>
      <w:r w:rsidR="00BB1A09">
        <w:rPr>
          <w:rFonts w:ascii="Times New Roman" w:hAnsi="Times New Roman" w:cs="Times New Roman"/>
          <w:sz w:val="20"/>
          <w:szCs w:val="20"/>
          <w:lang w:val="en-GB"/>
        </w:rPr>
        <w:t xml:space="preserve"> </w:t>
      </w:r>
      <w:r w:rsidR="005C7961">
        <w:rPr>
          <w:rFonts w:ascii="Times New Roman" w:hAnsi="Times New Roman" w:cs="Times New Roman"/>
          <w:sz w:val="20"/>
          <w:szCs w:val="20"/>
          <w:lang w:val="en-GB"/>
        </w:rPr>
        <w:t>which use the TCI-state or spatial relation pools as in Rel. 15/16</w:t>
      </w:r>
      <w:r w:rsidR="007E238B">
        <w:rPr>
          <w:rFonts w:ascii="Times New Roman" w:hAnsi="Times New Roman" w:cs="Times New Roman"/>
          <w:sz w:val="20"/>
          <w:szCs w:val="20"/>
          <w:lang w:val="en-GB"/>
        </w:rPr>
        <w:t>.</w:t>
      </w:r>
    </w:p>
    <w:p w14:paraId="47818035" w14:textId="4CC7DE69" w:rsidR="000F0082" w:rsidRDefault="004235C0" w:rsidP="002E49D1">
      <w:pPr>
        <w:pStyle w:val="ListParagraph"/>
        <w:numPr>
          <w:ilvl w:val="1"/>
          <w:numId w:val="77"/>
        </w:numPr>
        <w:jc w:val="both"/>
        <w:rPr>
          <w:rFonts w:ascii="Times New Roman" w:hAnsi="Times New Roman" w:cs="Times New Roman"/>
          <w:sz w:val="20"/>
          <w:szCs w:val="20"/>
          <w:lang w:val="en-GB"/>
        </w:rPr>
      </w:pPr>
      <w:r>
        <w:rPr>
          <w:rFonts w:ascii="Times New Roman" w:hAnsi="Times New Roman" w:cs="Times New Roman"/>
          <w:sz w:val="20"/>
          <w:szCs w:val="20"/>
          <w:lang w:val="en-GB"/>
        </w:rPr>
        <w:t>For this scheme, the maintenance of separate Rel. 15/16 and Rel. 17 T</w:t>
      </w:r>
      <w:r w:rsidR="00A63AB2">
        <w:rPr>
          <w:rFonts w:ascii="Times New Roman" w:hAnsi="Times New Roman" w:cs="Times New Roman"/>
          <w:sz w:val="20"/>
          <w:szCs w:val="20"/>
          <w:lang w:val="en-GB"/>
        </w:rPr>
        <w:t>CI state pools may be necessary, based on the agreement on the TCI-state pools.</w:t>
      </w:r>
    </w:p>
    <w:p w14:paraId="37786804" w14:textId="73D0F480" w:rsidR="001E024B" w:rsidRDefault="001E024B" w:rsidP="002E49D1">
      <w:pPr>
        <w:pStyle w:val="ListParagraph"/>
        <w:numPr>
          <w:ilvl w:val="0"/>
          <w:numId w:val="7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sidR="000547DC">
        <w:rPr>
          <w:rFonts w:ascii="Times New Roman" w:hAnsi="Times New Roman" w:cs="Times New Roman"/>
          <w:sz w:val="20"/>
          <w:szCs w:val="20"/>
          <w:lang w:val="en-GB"/>
        </w:rPr>
        <w:t xml:space="preserve">Some of the other signals/channels can be applied with </w:t>
      </w:r>
      <w:r w:rsidR="007E238B">
        <w:rPr>
          <w:rFonts w:ascii="Times New Roman" w:hAnsi="Times New Roman" w:cs="Times New Roman"/>
          <w:sz w:val="20"/>
          <w:szCs w:val="20"/>
          <w:lang w:val="en-GB"/>
        </w:rPr>
        <w:t>DCI-</w:t>
      </w:r>
      <w:r w:rsidR="000547DC">
        <w:rPr>
          <w:rFonts w:ascii="Times New Roman" w:hAnsi="Times New Roman" w:cs="Times New Roman"/>
          <w:sz w:val="20"/>
          <w:szCs w:val="20"/>
          <w:lang w:val="en-GB"/>
        </w:rPr>
        <w:t xml:space="preserve">indicated common/separate TCI in the unified TCI framework, i.e., other signals/channels can be target RSs/channels for the common/separate TCI in the unified TCI framework. For the others, </w:t>
      </w:r>
      <w:r w:rsidR="004A4E47">
        <w:rPr>
          <w:rFonts w:ascii="Times New Roman" w:hAnsi="Times New Roman" w:cs="Times New Roman"/>
          <w:sz w:val="20"/>
          <w:szCs w:val="20"/>
          <w:lang w:val="en-GB"/>
        </w:rPr>
        <w:t xml:space="preserve">other mechanisms </w:t>
      </w:r>
      <w:r w:rsidR="009C68F6">
        <w:rPr>
          <w:rFonts w:ascii="Times New Roman" w:hAnsi="Times New Roman" w:cs="Times New Roman"/>
          <w:sz w:val="20"/>
          <w:szCs w:val="20"/>
          <w:lang w:val="en-GB"/>
        </w:rPr>
        <w:t>of indication are used with the Rel. 17 TCI-state pools.</w:t>
      </w:r>
    </w:p>
    <w:p w14:paraId="08A835AD" w14:textId="02492682" w:rsidR="006222A5" w:rsidRPr="000F0082" w:rsidRDefault="006222A5" w:rsidP="002E49D1">
      <w:pPr>
        <w:pStyle w:val="ListParagraph"/>
        <w:numPr>
          <w:ilvl w:val="1"/>
          <w:numId w:val="7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Rel. 17 TCI-state pools are reused for </w:t>
      </w:r>
      <w:r w:rsidR="00D85110">
        <w:rPr>
          <w:rFonts w:ascii="Times New Roman" w:hAnsi="Times New Roman" w:cs="Times New Roman"/>
          <w:sz w:val="20"/>
          <w:szCs w:val="20"/>
          <w:lang w:val="en-GB"/>
        </w:rPr>
        <w:t xml:space="preserve">all of the </w:t>
      </w:r>
      <w:r w:rsidR="0079264B">
        <w:rPr>
          <w:rFonts w:ascii="Times New Roman" w:hAnsi="Times New Roman" w:cs="Times New Roman"/>
          <w:sz w:val="20"/>
          <w:szCs w:val="20"/>
          <w:lang w:val="en-GB"/>
        </w:rPr>
        <w:t>signals and channels</w:t>
      </w:r>
      <w:r w:rsidR="004F7B61">
        <w:rPr>
          <w:rFonts w:ascii="Times New Roman" w:hAnsi="Times New Roman" w:cs="Times New Roman"/>
          <w:sz w:val="20"/>
          <w:szCs w:val="20"/>
          <w:lang w:val="en-GB"/>
        </w:rPr>
        <w:t xml:space="preserve"> as there is no dependency on Rel. 15/16 mechanisms</w:t>
      </w:r>
      <w:r w:rsidR="00F25677">
        <w:rPr>
          <w:rFonts w:ascii="Times New Roman" w:hAnsi="Times New Roman" w:cs="Times New Roman"/>
          <w:sz w:val="20"/>
          <w:szCs w:val="20"/>
          <w:lang w:val="en-GB"/>
        </w:rPr>
        <w:t xml:space="preserve">, thereby resulting in </w:t>
      </w:r>
      <w:r w:rsidR="00537E1D">
        <w:rPr>
          <w:rFonts w:ascii="Times New Roman" w:hAnsi="Times New Roman" w:cs="Times New Roman"/>
          <w:sz w:val="20"/>
          <w:szCs w:val="20"/>
          <w:lang w:val="en-GB"/>
        </w:rPr>
        <w:t xml:space="preserve">potentially </w:t>
      </w:r>
      <w:r w:rsidR="00D362C9">
        <w:rPr>
          <w:rFonts w:ascii="Times New Roman" w:hAnsi="Times New Roman" w:cs="Times New Roman"/>
          <w:sz w:val="20"/>
          <w:szCs w:val="20"/>
          <w:lang w:val="en-GB"/>
        </w:rPr>
        <w:t xml:space="preserve">lower </w:t>
      </w:r>
      <w:r w:rsidR="00F25677">
        <w:rPr>
          <w:rFonts w:ascii="Times New Roman" w:hAnsi="Times New Roman" w:cs="Times New Roman"/>
          <w:sz w:val="20"/>
          <w:szCs w:val="20"/>
          <w:lang w:val="en-GB"/>
        </w:rPr>
        <w:t xml:space="preserve">control </w:t>
      </w:r>
      <w:r w:rsidR="00D362C9">
        <w:rPr>
          <w:rFonts w:ascii="Times New Roman" w:hAnsi="Times New Roman" w:cs="Times New Roman"/>
          <w:sz w:val="20"/>
          <w:szCs w:val="20"/>
          <w:lang w:val="en-GB"/>
        </w:rPr>
        <w:t xml:space="preserve">information </w:t>
      </w:r>
      <w:r w:rsidR="00F25677">
        <w:rPr>
          <w:rFonts w:ascii="Times New Roman" w:hAnsi="Times New Roman" w:cs="Times New Roman"/>
          <w:sz w:val="20"/>
          <w:szCs w:val="20"/>
          <w:lang w:val="en-GB"/>
        </w:rPr>
        <w:t>overhead compared to option 1</w:t>
      </w:r>
      <w:r w:rsidR="0079264B">
        <w:rPr>
          <w:rFonts w:ascii="Times New Roman" w:hAnsi="Times New Roman" w:cs="Times New Roman"/>
          <w:sz w:val="20"/>
          <w:szCs w:val="20"/>
          <w:lang w:val="en-GB"/>
        </w:rPr>
        <w:t>.</w:t>
      </w:r>
      <w:r w:rsidR="005578AA">
        <w:rPr>
          <w:rFonts w:ascii="Times New Roman" w:hAnsi="Times New Roman" w:cs="Times New Roman"/>
          <w:sz w:val="20"/>
          <w:szCs w:val="20"/>
          <w:lang w:val="en-GB"/>
        </w:rPr>
        <w:t xml:space="preserve"> </w:t>
      </w:r>
      <w:r w:rsidR="003A37AE">
        <w:rPr>
          <w:rFonts w:ascii="Times New Roman" w:hAnsi="Times New Roman" w:cs="Times New Roman"/>
          <w:sz w:val="20"/>
          <w:szCs w:val="20"/>
          <w:lang w:val="en-GB"/>
        </w:rPr>
        <w:t xml:space="preserve">However, this option may </w:t>
      </w:r>
      <w:r w:rsidR="00264603">
        <w:rPr>
          <w:rFonts w:ascii="Times New Roman" w:hAnsi="Times New Roman" w:cs="Times New Roman"/>
          <w:sz w:val="20"/>
          <w:szCs w:val="20"/>
          <w:lang w:val="en-GB"/>
        </w:rPr>
        <w:t xml:space="preserve">result in more </w:t>
      </w:r>
      <w:r w:rsidR="00B26792">
        <w:rPr>
          <w:rFonts w:ascii="Times New Roman" w:hAnsi="Times New Roman" w:cs="Times New Roman"/>
          <w:sz w:val="20"/>
          <w:szCs w:val="20"/>
          <w:lang w:val="en-GB"/>
        </w:rPr>
        <w:t>specification effort for the d</w:t>
      </w:r>
      <w:r w:rsidR="004B32C6">
        <w:rPr>
          <w:rFonts w:ascii="Times New Roman" w:hAnsi="Times New Roman" w:cs="Times New Roman"/>
          <w:sz w:val="20"/>
          <w:szCs w:val="20"/>
          <w:lang w:val="en-GB"/>
        </w:rPr>
        <w:t xml:space="preserve">ecision of the </w:t>
      </w:r>
      <w:r w:rsidR="008457E1">
        <w:rPr>
          <w:rFonts w:ascii="Times New Roman" w:hAnsi="Times New Roman" w:cs="Times New Roman"/>
          <w:sz w:val="20"/>
          <w:szCs w:val="20"/>
          <w:lang w:val="en-GB"/>
        </w:rPr>
        <w:t xml:space="preserve">signalling </w:t>
      </w:r>
      <w:r w:rsidR="004B32C6">
        <w:rPr>
          <w:rFonts w:ascii="Times New Roman" w:hAnsi="Times New Roman" w:cs="Times New Roman"/>
          <w:sz w:val="20"/>
          <w:szCs w:val="20"/>
          <w:lang w:val="en-GB"/>
        </w:rPr>
        <w:t>mechanisms</w:t>
      </w:r>
      <w:r w:rsidR="007606F1">
        <w:rPr>
          <w:rFonts w:ascii="Times New Roman" w:hAnsi="Times New Roman" w:cs="Times New Roman"/>
          <w:sz w:val="20"/>
          <w:szCs w:val="20"/>
          <w:lang w:val="en-GB"/>
        </w:rPr>
        <w:t xml:space="preserve"> required for the excluded signals or channels</w:t>
      </w:r>
      <w:r w:rsidR="00264603">
        <w:rPr>
          <w:rFonts w:ascii="Times New Roman" w:hAnsi="Times New Roman" w:cs="Times New Roman"/>
          <w:sz w:val="20"/>
          <w:szCs w:val="20"/>
          <w:lang w:val="en-GB"/>
        </w:rPr>
        <w:t>.</w:t>
      </w:r>
    </w:p>
    <w:p w14:paraId="0646E983" w14:textId="4B570864" w:rsidR="00391382" w:rsidRDefault="003B544C" w:rsidP="002E49D1">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Although we do not have a strong pref</w:t>
      </w:r>
      <w:r w:rsidR="005C3B31">
        <w:rPr>
          <w:rFonts w:ascii="Times New Roman" w:hAnsi="Times New Roman" w:cs="Times New Roman"/>
          <w:sz w:val="20"/>
          <w:szCs w:val="20"/>
          <w:lang w:val="en-GB"/>
        </w:rPr>
        <w:t xml:space="preserve">erence on the option to be used, </w:t>
      </w:r>
      <w:r w:rsidR="000B5E4C">
        <w:rPr>
          <w:rFonts w:ascii="Times New Roman" w:hAnsi="Times New Roman" w:cs="Times New Roman"/>
          <w:sz w:val="20"/>
          <w:szCs w:val="20"/>
          <w:lang w:val="en-GB"/>
        </w:rPr>
        <w:t xml:space="preserve">option 2 </w:t>
      </w:r>
      <w:r w:rsidR="00863117">
        <w:rPr>
          <w:rFonts w:ascii="Times New Roman" w:hAnsi="Times New Roman" w:cs="Times New Roman"/>
          <w:sz w:val="20"/>
          <w:szCs w:val="20"/>
          <w:lang w:val="en-GB"/>
        </w:rPr>
        <w:t xml:space="preserve">is </w:t>
      </w:r>
      <w:r w:rsidR="00DF0DC0">
        <w:rPr>
          <w:rFonts w:ascii="Times New Roman" w:hAnsi="Times New Roman" w:cs="Times New Roman"/>
          <w:sz w:val="20"/>
          <w:szCs w:val="20"/>
          <w:lang w:val="en-GB"/>
        </w:rPr>
        <w:t xml:space="preserve">preferred for its lower control information overhead. </w:t>
      </w:r>
      <w:r w:rsidR="00926FA1">
        <w:rPr>
          <w:rFonts w:ascii="Times New Roman" w:hAnsi="Times New Roman" w:cs="Times New Roman"/>
          <w:sz w:val="20"/>
          <w:szCs w:val="20"/>
          <w:lang w:val="en-GB"/>
        </w:rPr>
        <w:t xml:space="preserve">In addition, the </w:t>
      </w:r>
      <w:r w:rsidR="00DD4A97">
        <w:rPr>
          <w:rFonts w:ascii="Times New Roman" w:hAnsi="Times New Roman" w:cs="Times New Roman"/>
          <w:sz w:val="20"/>
          <w:szCs w:val="20"/>
          <w:lang w:val="en-GB"/>
        </w:rPr>
        <w:t xml:space="preserve">Rel. 15/16 mechanisms </w:t>
      </w:r>
      <w:r w:rsidR="00F86319">
        <w:rPr>
          <w:rFonts w:ascii="Times New Roman" w:hAnsi="Times New Roman" w:cs="Times New Roman"/>
          <w:sz w:val="20"/>
          <w:szCs w:val="20"/>
          <w:lang w:val="en-GB"/>
        </w:rPr>
        <w:t>such as explicit RRC or MAC-CE based indication</w:t>
      </w:r>
      <w:r w:rsidR="007A7552">
        <w:rPr>
          <w:rFonts w:ascii="Times New Roman" w:hAnsi="Times New Roman" w:cs="Times New Roman"/>
          <w:sz w:val="20"/>
          <w:szCs w:val="20"/>
          <w:lang w:val="en-GB"/>
        </w:rPr>
        <w:t>s</w:t>
      </w:r>
      <w:r w:rsidR="00F86319">
        <w:rPr>
          <w:rFonts w:ascii="Times New Roman" w:hAnsi="Times New Roman" w:cs="Times New Roman"/>
          <w:sz w:val="20"/>
          <w:szCs w:val="20"/>
          <w:lang w:val="en-GB"/>
        </w:rPr>
        <w:t xml:space="preserve"> </w:t>
      </w:r>
      <w:r w:rsidR="00DD4A97">
        <w:rPr>
          <w:rFonts w:ascii="Times New Roman" w:hAnsi="Times New Roman" w:cs="Times New Roman"/>
          <w:sz w:val="20"/>
          <w:szCs w:val="20"/>
          <w:lang w:val="en-GB"/>
        </w:rPr>
        <w:t xml:space="preserve">may be </w:t>
      </w:r>
      <w:r w:rsidR="00E20A76">
        <w:rPr>
          <w:rFonts w:ascii="Times New Roman" w:hAnsi="Times New Roman" w:cs="Times New Roman"/>
          <w:sz w:val="20"/>
          <w:szCs w:val="20"/>
          <w:lang w:val="en-GB"/>
        </w:rPr>
        <w:t>reused</w:t>
      </w:r>
      <w:r w:rsidR="00D84D75">
        <w:rPr>
          <w:rFonts w:ascii="Times New Roman" w:hAnsi="Times New Roman" w:cs="Times New Roman"/>
          <w:sz w:val="20"/>
          <w:szCs w:val="20"/>
          <w:lang w:val="en-GB"/>
        </w:rPr>
        <w:t>, but</w:t>
      </w:r>
      <w:r w:rsidR="00E20A76">
        <w:rPr>
          <w:rFonts w:ascii="Times New Roman" w:hAnsi="Times New Roman" w:cs="Times New Roman"/>
          <w:sz w:val="20"/>
          <w:szCs w:val="20"/>
          <w:lang w:val="en-GB"/>
        </w:rPr>
        <w:t xml:space="preserve"> with Rel. 17 TCI-state pools</w:t>
      </w:r>
      <w:r w:rsidR="00E66ABF">
        <w:rPr>
          <w:rFonts w:ascii="Times New Roman" w:hAnsi="Times New Roman" w:cs="Times New Roman"/>
          <w:sz w:val="20"/>
          <w:szCs w:val="20"/>
          <w:lang w:val="en-GB"/>
        </w:rPr>
        <w:t>,</w:t>
      </w:r>
      <w:r w:rsidR="00E20A76">
        <w:rPr>
          <w:rFonts w:ascii="Times New Roman" w:hAnsi="Times New Roman" w:cs="Times New Roman"/>
          <w:sz w:val="20"/>
          <w:szCs w:val="20"/>
          <w:lang w:val="en-GB"/>
        </w:rPr>
        <w:t xml:space="preserve"> </w:t>
      </w:r>
      <w:r w:rsidR="0085154C">
        <w:rPr>
          <w:rFonts w:ascii="Times New Roman" w:hAnsi="Times New Roman" w:cs="Times New Roman"/>
          <w:sz w:val="20"/>
          <w:szCs w:val="20"/>
          <w:lang w:val="en-GB"/>
        </w:rPr>
        <w:t xml:space="preserve">to save </w:t>
      </w:r>
      <w:r w:rsidR="00360D42">
        <w:rPr>
          <w:rFonts w:ascii="Times New Roman" w:hAnsi="Times New Roman" w:cs="Times New Roman"/>
          <w:sz w:val="20"/>
          <w:szCs w:val="20"/>
          <w:lang w:val="en-GB"/>
        </w:rPr>
        <w:t>specification effort.</w:t>
      </w:r>
      <w:r w:rsidR="00EF68B3">
        <w:rPr>
          <w:rFonts w:ascii="Times New Roman" w:hAnsi="Times New Roman" w:cs="Times New Roman"/>
          <w:sz w:val="20"/>
          <w:szCs w:val="20"/>
          <w:lang w:val="en-GB"/>
        </w:rPr>
        <w:t xml:space="preserve"> </w:t>
      </w:r>
    </w:p>
    <w:p w14:paraId="36836A0D" w14:textId="4AEBCA2F" w:rsidR="00391382" w:rsidRDefault="00391382" w:rsidP="002E49D1">
      <w:pPr>
        <w:pStyle w:val="ListParagraph"/>
        <w:ind w:left="0"/>
        <w:jc w:val="both"/>
        <w:rPr>
          <w:rFonts w:ascii="Times New Roman" w:hAnsi="Times New Roman" w:cs="Times New Roman"/>
          <w:sz w:val="20"/>
          <w:szCs w:val="20"/>
          <w:lang w:val="en-GB"/>
        </w:rPr>
      </w:pPr>
    </w:p>
    <w:p w14:paraId="52B843D7" w14:textId="3815B93F" w:rsidR="00C6408C" w:rsidRPr="00725FA9" w:rsidRDefault="00D17FCA" w:rsidP="002E49D1">
      <w:pPr>
        <w:pStyle w:val="ListParagraph"/>
        <w:ind w:left="0"/>
        <w:jc w:val="both"/>
        <w:rPr>
          <w:rFonts w:ascii="Times New Roman" w:hAnsi="Times New Roman" w:cs="Times New Roman"/>
          <w:b/>
          <w:i/>
          <w:sz w:val="20"/>
          <w:szCs w:val="20"/>
          <w:lang w:val="en-GB"/>
        </w:rPr>
      </w:pPr>
      <w:r w:rsidRPr="00725FA9">
        <w:rPr>
          <w:rFonts w:ascii="Times New Roman" w:hAnsi="Times New Roman" w:cs="Times New Roman"/>
          <w:b/>
          <w:i/>
          <w:sz w:val="20"/>
          <w:szCs w:val="20"/>
          <w:lang w:val="en-GB"/>
        </w:rPr>
        <w:t xml:space="preserve">Proposal 2: </w:t>
      </w:r>
      <w:r w:rsidR="00195738" w:rsidRPr="00725FA9">
        <w:rPr>
          <w:rFonts w:ascii="Times New Roman" w:hAnsi="Times New Roman" w:cs="Times New Roman"/>
          <w:b/>
          <w:i/>
          <w:sz w:val="20"/>
          <w:szCs w:val="20"/>
          <w:lang w:val="en-GB"/>
        </w:rPr>
        <w:t xml:space="preserve">Some of the </w:t>
      </w:r>
      <w:r w:rsidR="00D9053E" w:rsidRPr="00725FA9">
        <w:rPr>
          <w:rFonts w:ascii="Times New Roman" w:hAnsi="Times New Roman" w:cs="Times New Roman"/>
          <w:b/>
          <w:i/>
          <w:sz w:val="20"/>
          <w:szCs w:val="20"/>
          <w:lang w:val="en-GB"/>
        </w:rPr>
        <w:t xml:space="preserve">other signals/channels – CSI-RS for </w:t>
      </w:r>
      <w:r w:rsidR="00E817FF" w:rsidRPr="00725FA9">
        <w:rPr>
          <w:rFonts w:ascii="Times New Roman" w:hAnsi="Times New Roman" w:cs="Times New Roman"/>
          <w:b/>
          <w:i/>
          <w:sz w:val="20"/>
          <w:szCs w:val="20"/>
          <w:lang w:val="en-GB"/>
        </w:rPr>
        <w:t xml:space="preserve">CSI, </w:t>
      </w:r>
      <w:r w:rsidR="00D9053E" w:rsidRPr="00725FA9">
        <w:rPr>
          <w:rFonts w:ascii="Times New Roman" w:hAnsi="Times New Roman" w:cs="Times New Roman"/>
          <w:b/>
          <w:i/>
          <w:sz w:val="20"/>
          <w:szCs w:val="20"/>
          <w:lang w:val="en-GB"/>
        </w:rPr>
        <w:t>BM, tracking</w:t>
      </w:r>
      <w:r w:rsidR="00AD6C37" w:rsidRPr="00725FA9">
        <w:rPr>
          <w:rFonts w:ascii="Times New Roman" w:hAnsi="Times New Roman" w:cs="Times New Roman"/>
          <w:b/>
          <w:i/>
          <w:sz w:val="20"/>
          <w:szCs w:val="20"/>
          <w:lang w:val="en-GB"/>
        </w:rPr>
        <w:t>, non-dedicated UE reception of PDSCH/CORESETs,</w:t>
      </w:r>
      <w:r w:rsidR="00533A80" w:rsidRPr="00725FA9">
        <w:rPr>
          <w:rFonts w:ascii="Times New Roman" w:hAnsi="Times New Roman" w:cs="Times New Roman"/>
          <w:b/>
          <w:i/>
          <w:sz w:val="20"/>
          <w:szCs w:val="20"/>
          <w:lang w:val="en-GB"/>
        </w:rPr>
        <w:t xml:space="preserve"> SRS for BM – </w:t>
      </w:r>
      <w:r w:rsidR="00D9053E" w:rsidRPr="00725FA9">
        <w:rPr>
          <w:rFonts w:ascii="Times New Roman" w:hAnsi="Times New Roman" w:cs="Times New Roman"/>
          <w:b/>
          <w:i/>
          <w:sz w:val="20"/>
          <w:szCs w:val="20"/>
          <w:lang w:val="en-GB"/>
        </w:rPr>
        <w:t>not included in the unified TCI framework</w:t>
      </w:r>
      <w:r w:rsidR="004310A3" w:rsidRPr="00725FA9">
        <w:rPr>
          <w:rFonts w:ascii="Times New Roman" w:hAnsi="Times New Roman" w:cs="Times New Roman"/>
          <w:b/>
          <w:i/>
          <w:sz w:val="20"/>
          <w:szCs w:val="20"/>
          <w:lang w:val="en-GB"/>
        </w:rPr>
        <w:t xml:space="preserve">, i.e., </w:t>
      </w:r>
      <w:r w:rsidR="008E3F25" w:rsidRPr="00725FA9">
        <w:rPr>
          <w:rFonts w:ascii="Times New Roman" w:hAnsi="Times New Roman" w:cs="Times New Roman"/>
          <w:b/>
          <w:i/>
          <w:sz w:val="20"/>
          <w:szCs w:val="20"/>
          <w:lang w:val="en-GB"/>
        </w:rPr>
        <w:t xml:space="preserve">the </w:t>
      </w:r>
      <w:r w:rsidR="004310A3" w:rsidRPr="00725FA9">
        <w:rPr>
          <w:rFonts w:ascii="Times New Roman" w:hAnsi="Times New Roman" w:cs="Times New Roman"/>
          <w:b/>
          <w:i/>
          <w:sz w:val="20"/>
          <w:szCs w:val="20"/>
          <w:lang w:val="en-GB"/>
        </w:rPr>
        <w:t xml:space="preserve">DCI-based </w:t>
      </w:r>
      <w:r w:rsidR="00EA7F73" w:rsidRPr="00725FA9">
        <w:rPr>
          <w:rFonts w:ascii="Times New Roman" w:hAnsi="Times New Roman" w:cs="Times New Roman"/>
          <w:b/>
          <w:i/>
          <w:sz w:val="20"/>
          <w:szCs w:val="20"/>
          <w:lang w:val="en-GB"/>
        </w:rPr>
        <w:t>common/separate TCI indication,</w:t>
      </w:r>
      <w:r w:rsidR="008E34FC" w:rsidRPr="00725FA9">
        <w:rPr>
          <w:rFonts w:ascii="Times New Roman" w:hAnsi="Times New Roman" w:cs="Times New Roman"/>
          <w:b/>
          <w:i/>
          <w:sz w:val="20"/>
          <w:szCs w:val="20"/>
          <w:lang w:val="en-GB"/>
        </w:rPr>
        <w:t xml:space="preserve"> may be </w:t>
      </w:r>
      <w:r w:rsidR="00276228" w:rsidRPr="00725FA9">
        <w:rPr>
          <w:rFonts w:ascii="Times New Roman" w:hAnsi="Times New Roman" w:cs="Times New Roman"/>
          <w:b/>
          <w:i/>
          <w:sz w:val="20"/>
          <w:szCs w:val="20"/>
          <w:lang w:val="en-GB"/>
        </w:rPr>
        <w:t xml:space="preserve">provided with TCI or spatial relation </w:t>
      </w:r>
      <w:r w:rsidR="008A4A88" w:rsidRPr="00725FA9">
        <w:rPr>
          <w:rFonts w:ascii="Times New Roman" w:hAnsi="Times New Roman" w:cs="Times New Roman"/>
          <w:b/>
          <w:i/>
          <w:sz w:val="20"/>
          <w:szCs w:val="20"/>
          <w:lang w:val="en-GB"/>
        </w:rPr>
        <w:t xml:space="preserve">that reuse the </w:t>
      </w:r>
      <w:r w:rsidR="00207AC6" w:rsidRPr="00725FA9">
        <w:rPr>
          <w:rFonts w:ascii="Times New Roman" w:hAnsi="Times New Roman" w:cs="Times New Roman"/>
          <w:b/>
          <w:i/>
          <w:sz w:val="20"/>
          <w:szCs w:val="20"/>
          <w:lang w:val="en-GB"/>
        </w:rPr>
        <w:t>Rel. 17 TCI-state pools.</w:t>
      </w:r>
    </w:p>
    <w:p w14:paraId="34708918" w14:textId="64E9C2E3" w:rsidR="006A0D3E" w:rsidRPr="00725FA9" w:rsidRDefault="006A0D3E" w:rsidP="002E49D1">
      <w:pPr>
        <w:pStyle w:val="ListParagraph"/>
        <w:numPr>
          <w:ilvl w:val="0"/>
          <w:numId w:val="77"/>
        </w:numPr>
        <w:jc w:val="both"/>
        <w:rPr>
          <w:rFonts w:ascii="Times New Roman" w:hAnsi="Times New Roman" w:cs="Times New Roman"/>
          <w:b/>
          <w:i/>
          <w:sz w:val="20"/>
          <w:szCs w:val="20"/>
          <w:lang w:val="en-GB"/>
        </w:rPr>
      </w:pPr>
      <w:r w:rsidRPr="00725FA9">
        <w:rPr>
          <w:rFonts w:ascii="Times New Roman" w:hAnsi="Times New Roman" w:cs="Times New Roman"/>
          <w:b/>
          <w:i/>
          <w:sz w:val="20"/>
          <w:szCs w:val="20"/>
          <w:lang w:val="en-GB"/>
        </w:rPr>
        <w:t xml:space="preserve">The Rel. 15/16 mechanisms may be reused </w:t>
      </w:r>
      <w:r w:rsidR="003C279B" w:rsidRPr="00725FA9">
        <w:rPr>
          <w:rFonts w:ascii="Times New Roman" w:hAnsi="Times New Roman" w:cs="Times New Roman"/>
          <w:b/>
          <w:i/>
          <w:sz w:val="20"/>
          <w:szCs w:val="20"/>
          <w:lang w:val="en-GB"/>
        </w:rPr>
        <w:t xml:space="preserve">for those signals/channels </w:t>
      </w:r>
      <w:r w:rsidR="00A0778A">
        <w:rPr>
          <w:rFonts w:ascii="Times New Roman" w:hAnsi="Times New Roman" w:cs="Times New Roman"/>
          <w:b/>
          <w:i/>
          <w:sz w:val="20"/>
          <w:szCs w:val="20"/>
          <w:lang w:val="en-GB"/>
        </w:rPr>
        <w:t xml:space="preserve">that make use of the </w:t>
      </w:r>
      <w:r w:rsidRPr="00725FA9">
        <w:rPr>
          <w:rFonts w:ascii="Times New Roman" w:hAnsi="Times New Roman" w:cs="Times New Roman"/>
          <w:b/>
          <w:i/>
          <w:sz w:val="20"/>
          <w:szCs w:val="20"/>
          <w:lang w:val="en-GB"/>
        </w:rPr>
        <w:t>Rel. 17 TCI-state pools to save specification effort.</w:t>
      </w:r>
    </w:p>
    <w:p w14:paraId="6253FBB2" w14:textId="1F8155A2" w:rsidR="00C6408C" w:rsidRDefault="00C6408C" w:rsidP="002E49D1">
      <w:pPr>
        <w:pStyle w:val="ListParagraph"/>
        <w:ind w:left="0"/>
        <w:jc w:val="both"/>
        <w:rPr>
          <w:rFonts w:ascii="Times New Roman" w:hAnsi="Times New Roman" w:cs="Times New Roman"/>
          <w:sz w:val="20"/>
          <w:szCs w:val="20"/>
          <w:lang w:val="en-GB"/>
        </w:rPr>
      </w:pPr>
    </w:p>
    <w:p w14:paraId="18DCAC96" w14:textId="77777777" w:rsidR="0080592B" w:rsidRDefault="0080592B"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Among the signals in consideration, the CSI-RS used for CSI, and CSI-RS for BM configured with repetition ‘ON’ can be included for application with the unified TCI indication.</w:t>
      </w:r>
    </w:p>
    <w:p w14:paraId="64D5B0DC" w14:textId="77777777" w:rsidR="0080592B" w:rsidRDefault="0080592B" w:rsidP="002E49D1">
      <w:pPr>
        <w:pStyle w:val="ListParagraph"/>
        <w:ind w:left="0"/>
        <w:jc w:val="both"/>
        <w:rPr>
          <w:rFonts w:ascii="Times New Roman" w:hAnsi="Times New Roman" w:cs="Times New Roman"/>
          <w:sz w:val="20"/>
          <w:szCs w:val="20"/>
          <w:lang w:val="en-GB"/>
        </w:rPr>
      </w:pPr>
    </w:p>
    <w:p w14:paraId="74EED4DD" w14:textId="38AF59C5" w:rsidR="0080592B" w:rsidRDefault="0080592B" w:rsidP="002E49D1">
      <w:pPr>
        <w:pStyle w:val="ListParagraph"/>
        <w:ind w:left="0"/>
        <w:jc w:val="both"/>
        <w:rPr>
          <w:rFonts w:ascii="Times New Roman" w:hAnsi="Times New Roman" w:cs="Times New Roman"/>
          <w:b/>
          <w:i/>
          <w:sz w:val="20"/>
          <w:szCs w:val="20"/>
          <w:lang w:val="en-GB"/>
        </w:rPr>
      </w:pPr>
      <w:r w:rsidRPr="00F15AFA">
        <w:rPr>
          <w:rFonts w:ascii="Times New Roman" w:hAnsi="Times New Roman" w:cs="Times New Roman"/>
          <w:b/>
          <w:i/>
          <w:sz w:val="20"/>
          <w:szCs w:val="20"/>
          <w:lang w:val="en-GB"/>
        </w:rPr>
        <w:t xml:space="preserve">Proposal </w:t>
      </w:r>
      <w:r w:rsidR="000F481D">
        <w:rPr>
          <w:rFonts w:ascii="Times New Roman" w:hAnsi="Times New Roman" w:cs="Times New Roman"/>
          <w:b/>
          <w:i/>
          <w:sz w:val="20"/>
          <w:szCs w:val="20"/>
          <w:lang w:val="en-GB"/>
        </w:rPr>
        <w:t>3</w:t>
      </w:r>
      <w:r w:rsidRPr="00F15AFA">
        <w:rPr>
          <w:rFonts w:ascii="Times New Roman" w:hAnsi="Times New Roman" w:cs="Times New Roman"/>
          <w:b/>
          <w:i/>
          <w:sz w:val="20"/>
          <w:szCs w:val="20"/>
          <w:lang w:val="en-GB"/>
        </w:rPr>
        <w:t xml:space="preserve">: CSI-RS used for CSI, and CSI-RS for BM configured with repetition ‘ON’ can be included </w:t>
      </w:r>
      <w:r>
        <w:rPr>
          <w:rFonts w:ascii="Times New Roman" w:hAnsi="Times New Roman" w:cs="Times New Roman"/>
          <w:b/>
          <w:i/>
          <w:sz w:val="20"/>
          <w:szCs w:val="20"/>
          <w:lang w:val="en-GB"/>
        </w:rPr>
        <w:t xml:space="preserve">as target RSs </w:t>
      </w:r>
      <w:r w:rsidRPr="00F15AFA">
        <w:rPr>
          <w:rFonts w:ascii="Times New Roman" w:hAnsi="Times New Roman" w:cs="Times New Roman"/>
          <w:b/>
          <w:i/>
          <w:sz w:val="20"/>
          <w:szCs w:val="20"/>
          <w:lang w:val="en-GB"/>
        </w:rPr>
        <w:t xml:space="preserve">in the unified TCI framework, i.e., for application with the </w:t>
      </w:r>
      <w:r>
        <w:rPr>
          <w:rFonts w:ascii="Times New Roman" w:hAnsi="Times New Roman" w:cs="Times New Roman"/>
          <w:b/>
          <w:i/>
          <w:sz w:val="20"/>
          <w:szCs w:val="20"/>
          <w:lang w:val="en-GB"/>
        </w:rPr>
        <w:t xml:space="preserve">unified </w:t>
      </w:r>
      <w:r w:rsidRPr="00F15AFA">
        <w:rPr>
          <w:rFonts w:ascii="Times New Roman" w:hAnsi="Times New Roman" w:cs="Times New Roman"/>
          <w:b/>
          <w:i/>
          <w:sz w:val="20"/>
          <w:szCs w:val="20"/>
          <w:lang w:val="en-GB"/>
        </w:rPr>
        <w:t>TCI</w:t>
      </w:r>
      <w:r>
        <w:rPr>
          <w:rFonts w:ascii="Times New Roman" w:hAnsi="Times New Roman" w:cs="Times New Roman"/>
          <w:b/>
          <w:i/>
          <w:sz w:val="20"/>
          <w:szCs w:val="20"/>
          <w:lang w:val="en-GB"/>
        </w:rPr>
        <w:t xml:space="preserve"> indication.</w:t>
      </w:r>
    </w:p>
    <w:p w14:paraId="3FBEE179" w14:textId="77777777" w:rsidR="0080592B" w:rsidRDefault="0080592B" w:rsidP="002E49D1">
      <w:pPr>
        <w:pStyle w:val="ListParagraph"/>
        <w:ind w:left="0"/>
        <w:jc w:val="both"/>
        <w:rPr>
          <w:rFonts w:ascii="Times New Roman" w:hAnsi="Times New Roman" w:cs="Times New Roman"/>
          <w:sz w:val="20"/>
          <w:szCs w:val="20"/>
          <w:lang w:val="en-GB"/>
        </w:rPr>
      </w:pPr>
    </w:p>
    <w:p w14:paraId="4443738B" w14:textId="521847E8" w:rsidR="00FC7949" w:rsidRDefault="00FC7949" w:rsidP="002E49D1">
      <w:pPr>
        <w:pStyle w:val="ListParagraph"/>
        <w:ind w:left="0"/>
        <w:jc w:val="both"/>
        <w:rPr>
          <w:rFonts w:ascii="Times New Roman" w:hAnsi="Times New Roman" w:cs="Times New Roman"/>
          <w:b/>
          <w:sz w:val="20"/>
          <w:szCs w:val="20"/>
          <w:u w:val="single"/>
          <w:lang w:val="en-GB"/>
        </w:rPr>
      </w:pPr>
      <w:r w:rsidRPr="00E53D43">
        <w:rPr>
          <w:rFonts w:ascii="Times New Roman" w:hAnsi="Times New Roman" w:cs="Times New Roman"/>
          <w:b/>
          <w:sz w:val="20"/>
          <w:szCs w:val="20"/>
          <w:u w:val="single"/>
          <w:lang w:val="en-GB"/>
        </w:rPr>
        <w:t>Use of beam-management SRS as source RS for spatial reference in the DL</w:t>
      </w:r>
    </w:p>
    <w:p w14:paraId="6AB483F2" w14:textId="77777777" w:rsidR="00FC7949" w:rsidRDefault="00FC7949" w:rsidP="002E49D1">
      <w:pPr>
        <w:pStyle w:val="ListParagraph"/>
        <w:ind w:left="0"/>
        <w:jc w:val="both"/>
        <w:rPr>
          <w:rFonts w:ascii="Times New Roman" w:hAnsi="Times New Roman" w:cs="Times New Roman"/>
          <w:b/>
          <w:sz w:val="20"/>
          <w:szCs w:val="20"/>
          <w:u w:val="single"/>
          <w:lang w:val="en-GB"/>
        </w:rPr>
      </w:pPr>
    </w:p>
    <w:p w14:paraId="2A36BCB2" w14:textId="77777777" w:rsidR="00FC7949" w:rsidRDefault="00FC7949"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The use of SRS for beam management (BM) as a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source RS for DL reception is proposed by various companies. The proposal is concerning to us for the following reasons:</w:t>
      </w:r>
    </w:p>
    <w:p w14:paraId="10F1D414" w14:textId="77777777" w:rsidR="00FC7949" w:rsidRDefault="00FC7949" w:rsidP="002E49D1">
      <w:pPr>
        <w:pStyle w:val="ListParagraph"/>
        <w:numPr>
          <w:ilvl w:val="0"/>
          <w:numId w:val="3"/>
        </w:numPr>
        <w:jc w:val="both"/>
        <w:rPr>
          <w:rFonts w:ascii="Times New Roman" w:hAnsi="Times New Roman" w:cs="Times New Roman"/>
          <w:sz w:val="20"/>
          <w:szCs w:val="20"/>
          <w:lang w:val="en-GB"/>
        </w:rPr>
      </w:pPr>
      <w:r w:rsidRPr="00E53D43">
        <w:rPr>
          <w:rFonts w:ascii="Times New Roman" w:hAnsi="Times New Roman" w:cs="Times New Roman"/>
          <w:sz w:val="20"/>
          <w:szCs w:val="20"/>
          <w:lang w:val="en-GB"/>
        </w:rPr>
        <w:t xml:space="preserve">In our understanding, SRS for BM is commonly used for uplink sounding when there is no beam </w:t>
      </w:r>
      <w:proofErr w:type="spellStart"/>
      <w:r w:rsidRPr="00E53D43">
        <w:rPr>
          <w:rFonts w:ascii="Times New Roman" w:hAnsi="Times New Roman" w:cs="Times New Roman"/>
          <w:sz w:val="20"/>
          <w:szCs w:val="20"/>
          <w:lang w:val="en-GB"/>
        </w:rPr>
        <w:t>corre-spondence</w:t>
      </w:r>
      <w:proofErr w:type="spellEnd"/>
      <w:r w:rsidRPr="00E53D43">
        <w:rPr>
          <w:rFonts w:ascii="Times New Roman" w:hAnsi="Times New Roman" w:cs="Times New Roman"/>
          <w:sz w:val="20"/>
          <w:szCs w:val="20"/>
          <w:lang w:val="en-GB"/>
        </w:rPr>
        <w:t>. Therefore, using an uplink sounding RS as a downlink reception source when there is no beam correspondence may result in beam mismatches.</w:t>
      </w:r>
    </w:p>
    <w:p w14:paraId="2861CDD2" w14:textId="77777777" w:rsidR="00FC7949" w:rsidRDefault="00FC7949" w:rsidP="002E49D1">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Moreover, the support of SRS for BM depends on UE capability. UEs with beam correspondence without uplink beam sweeping may not support SRS for BM and hence it does not apply to such UEs.</w:t>
      </w:r>
    </w:p>
    <w:p w14:paraId="4B21C0DD" w14:textId="77777777" w:rsidR="00FC7949" w:rsidRDefault="00FC7949" w:rsidP="002E49D1">
      <w:pPr>
        <w:pStyle w:val="ListParagraph"/>
        <w:numPr>
          <w:ilvl w:val="0"/>
          <w:numId w:val="3"/>
        </w:numPr>
        <w:jc w:val="both"/>
        <w:rPr>
          <w:rFonts w:ascii="Times New Roman" w:hAnsi="Times New Roman" w:cs="Times New Roman"/>
          <w:sz w:val="20"/>
          <w:szCs w:val="20"/>
          <w:lang w:val="en-GB"/>
        </w:rPr>
      </w:pPr>
      <w:r w:rsidRPr="00BE276B">
        <w:rPr>
          <w:rFonts w:ascii="Times New Roman" w:hAnsi="Times New Roman" w:cs="Times New Roman"/>
          <w:sz w:val="20"/>
          <w:szCs w:val="20"/>
          <w:lang w:val="en-GB"/>
        </w:rPr>
        <w:t xml:space="preserve">Some companies suggested that the DL RS used as a source for BM-SRS can be used as the spatial relation source. The BM-SRS may not always be assigned a spatial relation and it does not have any default spatial relation as well (it is left out of the default spatial relation assumptions in Rel-16). It is used for the UE to sound the uplink channel by itself to determine a suitable UL beam. Hence, this suggestion may not be fully </w:t>
      </w:r>
      <w:r w:rsidRPr="00BE276B">
        <w:rPr>
          <w:rFonts w:ascii="Times New Roman" w:hAnsi="Times New Roman" w:cs="Times New Roman"/>
          <w:sz w:val="20"/>
          <w:szCs w:val="20"/>
          <w:lang w:val="en-GB"/>
        </w:rPr>
        <w:lastRenderedPageBreak/>
        <w:t>applicable to BM-SRS. If a source DL RS (spatial relation) for SRS for BM is mandated, it defeats the purpose of BM-SRS as a sweeping signal for UL beam alignment.</w:t>
      </w:r>
      <w:r>
        <w:rPr>
          <w:rFonts w:ascii="Times New Roman" w:hAnsi="Times New Roman" w:cs="Times New Roman"/>
          <w:sz w:val="20"/>
          <w:szCs w:val="20"/>
          <w:lang w:val="en-GB"/>
        </w:rPr>
        <w:t xml:space="preserve"> </w:t>
      </w:r>
    </w:p>
    <w:p w14:paraId="68F0B460" w14:textId="77777777" w:rsidR="00FC7949" w:rsidRDefault="00FC7949" w:rsidP="002E49D1">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If providing a reference to a DL RS for DL reception is the objective, then it is done with lower signalling overhead by directly providing the DL RS as a reference instead of the indirect reference via BM-SRS. The indirect reference would involve two signalling steps: providing the intended DL RS as the spatial source for the BM-SRS, and then providing the BM-SRS as the spatial source for DL reception. Both the signalling steps have to be explicitly done as the BM-SRS has no default spatial relation. The direct reference to the DL RS would also be universal to all UEs as the support for BM-SRS by the UE is not required. Specification effort to go in a round-about manner and mandating BM-SRS to have a DL RS as spatial source for the indirect reference would be counter-productive.</w:t>
      </w:r>
    </w:p>
    <w:p w14:paraId="7544BBC3" w14:textId="6719F129" w:rsidR="00FC7949" w:rsidRPr="00EB615E" w:rsidRDefault="00FC7949" w:rsidP="002E49D1">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w:t>
      </w:r>
      <w:r w:rsidR="00841E77">
        <w:rPr>
          <w:rFonts w:ascii="Times New Roman" w:hAnsi="Times New Roman" w:cs="Times New Roman"/>
          <w:b/>
          <w:i/>
          <w:sz w:val="20"/>
          <w:szCs w:val="20"/>
          <w:lang w:val="en-GB"/>
        </w:rPr>
        <w:t>4</w:t>
      </w:r>
      <w:r w:rsidRPr="00EB615E">
        <w:rPr>
          <w:rFonts w:ascii="Times New Roman" w:hAnsi="Times New Roman" w:cs="Times New Roman"/>
          <w:b/>
          <w:i/>
          <w:sz w:val="20"/>
          <w:szCs w:val="20"/>
          <w:lang w:val="en-GB"/>
        </w:rPr>
        <w:t xml:space="preserve">: SRS for beam management is not used as a spatial </w:t>
      </w:r>
      <w:r>
        <w:rPr>
          <w:rFonts w:ascii="Times New Roman" w:hAnsi="Times New Roman" w:cs="Times New Roman"/>
          <w:b/>
          <w:i/>
          <w:sz w:val="20"/>
          <w:szCs w:val="20"/>
          <w:lang w:val="en-GB"/>
        </w:rPr>
        <w:t>reference</w:t>
      </w:r>
      <w:r w:rsidRPr="00EB615E">
        <w:rPr>
          <w:rFonts w:ascii="Times New Roman" w:hAnsi="Times New Roman" w:cs="Times New Roman"/>
          <w:b/>
          <w:i/>
          <w:sz w:val="20"/>
          <w:szCs w:val="20"/>
          <w:lang w:val="en-GB"/>
        </w:rPr>
        <w:t xml:space="preserv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a source RS for </w:t>
      </w:r>
      <w:r w:rsidRPr="00EB615E">
        <w:rPr>
          <w:rFonts w:ascii="Times New Roman" w:hAnsi="Times New Roman" w:cs="Times New Roman"/>
          <w:b/>
          <w:i/>
          <w:sz w:val="20"/>
          <w:szCs w:val="20"/>
          <w:lang w:val="en-GB"/>
        </w:rPr>
        <w:t>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w:t>
      </w:r>
    </w:p>
    <w:p w14:paraId="57555384" w14:textId="6945B099" w:rsidR="003804B5" w:rsidRDefault="0078387A" w:rsidP="002E49D1">
      <w:pPr>
        <w:pStyle w:val="Heading2"/>
        <w:spacing w:line="276" w:lineRule="auto"/>
        <w:jc w:val="both"/>
      </w:pPr>
      <w:r>
        <w:t xml:space="preserve">On the inclusion </w:t>
      </w:r>
      <w:r w:rsidR="003804B5">
        <w:t xml:space="preserve">of UL </w:t>
      </w:r>
      <w:r>
        <w:t xml:space="preserve">transmission </w:t>
      </w:r>
      <w:r w:rsidR="003804B5">
        <w:t>parameters</w:t>
      </w:r>
      <w:r>
        <w:t xml:space="preserve"> in </w:t>
      </w:r>
      <w:r w:rsidR="009A1005">
        <w:t xml:space="preserve">the </w:t>
      </w:r>
      <w:r>
        <w:t xml:space="preserve">TCI </w:t>
      </w:r>
      <w:r w:rsidR="009A1005">
        <w:t>state</w:t>
      </w:r>
    </w:p>
    <w:p w14:paraId="7F71DB85" w14:textId="77777777" w:rsidR="003804B5" w:rsidRDefault="003804B5" w:rsidP="002E49D1">
      <w:pPr>
        <w:pStyle w:val="ListParagraph"/>
        <w:ind w:left="0"/>
        <w:jc w:val="both"/>
        <w:rPr>
          <w:rFonts w:ascii="Times New Roman" w:hAnsi="Times New Roman" w:cs="Times New Roman"/>
          <w:sz w:val="20"/>
          <w:szCs w:val="20"/>
          <w:lang w:val="en-GB"/>
        </w:rPr>
      </w:pPr>
    </w:p>
    <w:p w14:paraId="109B5CEA" w14:textId="77777777" w:rsidR="003804B5" w:rsidRPr="00485685" w:rsidRDefault="003804B5" w:rsidP="002E49D1">
      <w:pPr>
        <w:pStyle w:val="ListParagraph"/>
        <w:ind w:left="0"/>
        <w:jc w:val="both"/>
        <w:rPr>
          <w:rFonts w:ascii="Times New Roman" w:hAnsi="Times New Roman" w:cs="Times New Roman"/>
          <w:b/>
          <w:sz w:val="20"/>
          <w:szCs w:val="20"/>
          <w:u w:val="single"/>
          <w:lang w:val="en-GB"/>
        </w:rPr>
      </w:pPr>
      <w:r w:rsidRPr="00485685">
        <w:rPr>
          <w:rFonts w:ascii="Times New Roman" w:hAnsi="Times New Roman" w:cs="Times New Roman"/>
          <w:b/>
          <w:sz w:val="20"/>
          <w:szCs w:val="20"/>
          <w:u w:val="single"/>
          <w:lang w:val="en-GB"/>
        </w:rPr>
        <w:t xml:space="preserve">Inclusion of </w:t>
      </w:r>
      <w:proofErr w:type="spellStart"/>
      <w:r>
        <w:rPr>
          <w:rFonts w:ascii="Times New Roman" w:hAnsi="Times New Roman" w:cs="Times New Roman"/>
          <w:b/>
          <w:sz w:val="20"/>
          <w:szCs w:val="20"/>
          <w:u w:val="single"/>
          <w:lang w:val="en-GB"/>
        </w:rPr>
        <w:t>pathloss</w:t>
      </w:r>
      <w:proofErr w:type="spellEnd"/>
      <w:r>
        <w:rPr>
          <w:rFonts w:ascii="Times New Roman" w:hAnsi="Times New Roman" w:cs="Times New Roman"/>
          <w:b/>
          <w:sz w:val="20"/>
          <w:szCs w:val="20"/>
          <w:u w:val="single"/>
          <w:lang w:val="en-GB"/>
        </w:rPr>
        <w:t xml:space="preserve"> reference RS in the unified </w:t>
      </w:r>
      <w:r w:rsidRPr="00485685">
        <w:rPr>
          <w:rFonts w:ascii="Times New Roman" w:hAnsi="Times New Roman" w:cs="Times New Roman"/>
          <w:b/>
          <w:sz w:val="20"/>
          <w:szCs w:val="20"/>
          <w:u w:val="single"/>
          <w:lang w:val="en-GB"/>
        </w:rPr>
        <w:t>TCI framework</w:t>
      </w:r>
    </w:p>
    <w:p w14:paraId="33482625" w14:textId="77777777" w:rsidR="003804B5" w:rsidRDefault="003804B5" w:rsidP="002E49D1">
      <w:pPr>
        <w:pStyle w:val="ListParagraph"/>
        <w:ind w:left="0"/>
        <w:jc w:val="both"/>
        <w:rPr>
          <w:rFonts w:ascii="Times New Roman" w:hAnsi="Times New Roman" w:cs="Times New Roman"/>
          <w:sz w:val="20"/>
          <w:szCs w:val="20"/>
          <w:lang w:val="en-GB"/>
        </w:rPr>
      </w:pPr>
    </w:p>
    <w:p w14:paraId="71EC2890" w14:textId="3194BD57" w:rsidR="003804B5" w:rsidRDefault="003804B5" w:rsidP="002E49D1">
      <w:pPr>
        <w:pStyle w:val="ListParagraph"/>
        <w:ind w:left="0"/>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FR2, is many times the same RS as the one used for spatial relation. Power imbalance may occur in cases when the spatial relation is not matched with the same DL RS used as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and hence using the TCI framework to indicate both spatial relation and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FR2 helps in aligning them. The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may be included in the TCI state configuration itself – as part of the TCI state definition.</w:t>
      </w:r>
    </w:p>
    <w:p w14:paraId="0BDD1553" w14:textId="77777777" w:rsidR="003804B5" w:rsidRDefault="003804B5" w:rsidP="002E49D1">
      <w:pPr>
        <w:pStyle w:val="ListParagraph"/>
        <w:ind w:left="0"/>
        <w:jc w:val="both"/>
        <w:rPr>
          <w:rFonts w:ascii="Times New Roman" w:hAnsi="Times New Roman" w:cs="Times New Roman"/>
          <w:sz w:val="20"/>
          <w:szCs w:val="20"/>
          <w:lang w:val="en-GB"/>
        </w:rPr>
      </w:pPr>
    </w:p>
    <w:p w14:paraId="3B87D21E" w14:textId="323091B1" w:rsidR="003804B5" w:rsidRDefault="003804B5" w:rsidP="002E49D1">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sidR="0042416E">
        <w:rPr>
          <w:rFonts w:ascii="Times New Roman" w:hAnsi="Times New Roman" w:cs="Times New Roman"/>
          <w:b/>
          <w:i/>
          <w:sz w:val="20"/>
          <w:szCs w:val="20"/>
          <w:lang w:val="en-GB"/>
        </w:rPr>
        <w:t>5</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r>
        <w:rPr>
          <w:rFonts w:ascii="Times New Roman" w:hAnsi="Times New Roman" w:cs="Times New Roman"/>
          <w:b/>
          <w:i/>
          <w:sz w:val="20"/>
          <w:szCs w:val="20"/>
          <w:lang w:val="en-GB"/>
        </w:rPr>
        <w:t xml:space="preserve"> as part of the TCI state configuration</w:t>
      </w:r>
      <w:r w:rsidRPr="00790CB2">
        <w:rPr>
          <w:rFonts w:ascii="Times New Roman" w:hAnsi="Times New Roman" w:cs="Times New Roman"/>
          <w:b/>
          <w:i/>
          <w:sz w:val="20"/>
          <w:szCs w:val="20"/>
          <w:lang w:val="en-GB"/>
        </w:rPr>
        <w:t>.</w:t>
      </w:r>
    </w:p>
    <w:p w14:paraId="64948EE1" w14:textId="4FE41E57" w:rsidR="003804B5" w:rsidRDefault="003804B5" w:rsidP="002E49D1">
      <w:pPr>
        <w:pStyle w:val="ListParagraph"/>
        <w:ind w:left="0"/>
        <w:jc w:val="both"/>
        <w:rPr>
          <w:rFonts w:ascii="Times New Roman" w:hAnsi="Times New Roman" w:cs="Times New Roman"/>
          <w:b/>
          <w:i/>
          <w:sz w:val="20"/>
          <w:szCs w:val="20"/>
          <w:lang w:val="en-GB"/>
        </w:rPr>
      </w:pPr>
    </w:p>
    <w:p w14:paraId="78B2D1CA" w14:textId="25AFE156" w:rsidR="004F2D91" w:rsidRPr="004F2D91" w:rsidRDefault="004F2D91" w:rsidP="002E49D1">
      <w:pPr>
        <w:pStyle w:val="ListParagraph"/>
        <w:ind w:left="0"/>
        <w:jc w:val="both"/>
        <w:rPr>
          <w:rFonts w:ascii="Times New Roman" w:hAnsi="Times New Roman" w:cs="Times New Roman"/>
          <w:b/>
          <w:i/>
          <w:sz w:val="20"/>
          <w:szCs w:val="20"/>
          <w:u w:val="single"/>
          <w:lang w:val="en-GB"/>
        </w:rPr>
      </w:pPr>
      <w:proofErr w:type="spellStart"/>
      <w:r w:rsidRPr="004F2D91">
        <w:rPr>
          <w:rFonts w:ascii="Times New Roman" w:hAnsi="Times New Roman" w:cs="Times New Roman"/>
          <w:b/>
          <w:i/>
          <w:sz w:val="20"/>
          <w:szCs w:val="20"/>
          <w:u w:val="single"/>
          <w:lang w:val="en-GB"/>
        </w:rPr>
        <w:t>Pathloss</w:t>
      </w:r>
      <w:proofErr w:type="spellEnd"/>
      <w:r w:rsidRPr="004F2D91">
        <w:rPr>
          <w:rFonts w:ascii="Times New Roman" w:hAnsi="Times New Roman" w:cs="Times New Roman"/>
          <w:b/>
          <w:i/>
          <w:sz w:val="20"/>
          <w:szCs w:val="20"/>
          <w:u w:val="single"/>
          <w:lang w:val="en-GB"/>
        </w:rPr>
        <w:t xml:space="preserve"> reference RS from UL RSs</w:t>
      </w:r>
    </w:p>
    <w:p w14:paraId="592786B5" w14:textId="77777777" w:rsidR="00A00653" w:rsidRDefault="00A00653" w:rsidP="002E49D1">
      <w:pPr>
        <w:pStyle w:val="ListParagraph"/>
        <w:ind w:left="0"/>
        <w:jc w:val="both"/>
        <w:rPr>
          <w:rFonts w:ascii="Times New Roman" w:hAnsi="Times New Roman" w:cs="Times New Roman"/>
          <w:sz w:val="20"/>
          <w:szCs w:val="20"/>
          <w:lang w:val="en-GB"/>
        </w:rPr>
      </w:pPr>
    </w:p>
    <w:p w14:paraId="7328B158" w14:textId="3FF1F0BA" w:rsidR="00B96C11" w:rsidRDefault="003D7974"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Among the alternatives listed for the indication of the PL-RS</w:t>
      </w:r>
      <w:r w:rsidR="009A11B5">
        <w:rPr>
          <w:rFonts w:ascii="Times New Roman" w:hAnsi="Times New Roman" w:cs="Times New Roman"/>
          <w:sz w:val="20"/>
          <w:szCs w:val="20"/>
          <w:lang w:val="en-GB"/>
        </w:rPr>
        <w:t xml:space="preserve"> in the </w:t>
      </w:r>
      <w:r w:rsidR="00770626">
        <w:rPr>
          <w:rFonts w:ascii="Times New Roman" w:hAnsi="Times New Roman" w:cs="Times New Roman"/>
          <w:sz w:val="20"/>
          <w:szCs w:val="20"/>
          <w:lang w:val="en-GB"/>
        </w:rPr>
        <w:t xml:space="preserve">RAN1#104-bis-e </w:t>
      </w:r>
      <w:r w:rsidR="009A11B5">
        <w:rPr>
          <w:rFonts w:ascii="Times New Roman" w:hAnsi="Times New Roman" w:cs="Times New Roman"/>
          <w:sz w:val="20"/>
          <w:szCs w:val="20"/>
          <w:lang w:val="en-GB"/>
        </w:rPr>
        <w:t xml:space="preserve">agreement, the </w:t>
      </w:r>
      <w:r w:rsidR="00C83794">
        <w:rPr>
          <w:rFonts w:ascii="Times New Roman" w:hAnsi="Times New Roman" w:cs="Times New Roman"/>
          <w:sz w:val="20"/>
          <w:szCs w:val="20"/>
          <w:lang w:val="en-GB"/>
        </w:rPr>
        <w:t xml:space="preserve">inclusion </w:t>
      </w:r>
      <w:r w:rsidR="002C228E">
        <w:rPr>
          <w:rFonts w:ascii="Times New Roman" w:hAnsi="Times New Roman" w:cs="Times New Roman"/>
          <w:sz w:val="20"/>
          <w:szCs w:val="20"/>
          <w:lang w:val="en-GB"/>
        </w:rPr>
        <w:t xml:space="preserve">of the </w:t>
      </w:r>
      <w:proofErr w:type="spellStart"/>
      <w:r w:rsidR="002C228E">
        <w:rPr>
          <w:rFonts w:ascii="Times New Roman" w:hAnsi="Times New Roman" w:cs="Times New Roman"/>
          <w:sz w:val="20"/>
          <w:szCs w:val="20"/>
          <w:lang w:val="en-GB"/>
        </w:rPr>
        <w:t>pathloss</w:t>
      </w:r>
      <w:proofErr w:type="spellEnd"/>
      <w:r w:rsidR="002C228E">
        <w:rPr>
          <w:rFonts w:ascii="Times New Roman" w:hAnsi="Times New Roman" w:cs="Times New Roman"/>
          <w:sz w:val="20"/>
          <w:szCs w:val="20"/>
          <w:lang w:val="en-GB"/>
        </w:rPr>
        <w:t xml:space="preserve"> reference RS in the TCI framework </w:t>
      </w:r>
      <w:r w:rsidR="00BC04A6">
        <w:rPr>
          <w:rFonts w:ascii="Times New Roman" w:hAnsi="Times New Roman" w:cs="Times New Roman"/>
          <w:sz w:val="20"/>
          <w:szCs w:val="20"/>
          <w:lang w:val="en-GB"/>
        </w:rPr>
        <w:t xml:space="preserve">(Alt-A) </w:t>
      </w:r>
      <w:r w:rsidR="005A6E33">
        <w:rPr>
          <w:rFonts w:ascii="Times New Roman" w:hAnsi="Times New Roman" w:cs="Times New Roman"/>
          <w:sz w:val="20"/>
          <w:szCs w:val="20"/>
          <w:lang w:val="en-GB"/>
        </w:rPr>
        <w:t>is preferred.</w:t>
      </w:r>
      <w:r w:rsidR="003412EA">
        <w:rPr>
          <w:rFonts w:ascii="Times New Roman" w:hAnsi="Times New Roman" w:cs="Times New Roman"/>
          <w:sz w:val="20"/>
          <w:szCs w:val="20"/>
          <w:lang w:val="en-GB"/>
        </w:rPr>
        <w:t xml:space="preserve"> </w:t>
      </w:r>
      <w:r w:rsidR="00DC3DBD">
        <w:rPr>
          <w:rFonts w:ascii="Times New Roman" w:hAnsi="Times New Roman" w:cs="Times New Roman"/>
          <w:sz w:val="20"/>
          <w:szCs w:val="20"/>
          <w:lang w:val="en-GB"/>
        </w:rPr>
        <w:t xml:space="preserve">The inclusion of the PL-RS in the TCI state may not always be required </w:t>
      </w:r>
      <w:r w:rsidR="004F58DA">
        <w:rPr>
          <w:rFonts w:ascii="Times New Roman" w:hAnsi="Times New Roman" w:cs="Times New Roman"/>
          <w:sz w:val="20"/>
          <w:szCs w:val="20"/>
          <w:lang w:val="en-GB"/>
        </w:rPr>
        <w:t>when</w:t>
      </w:r>
      <w:r w:rsidR="00DC3DBD">
        <w:rPr>
          <w:rFonts w:ascii="Times New Roman" w:hAnsi="Times New Roman" w:cs="Times New Roman"/>
          <w:sz w:val="20"/>
          <w:szCs w:val="20"/>
          <w:lang w:val="en-GB"/>
        </w:rPr>
        <w:t xml:space="preserve"> the RS provided </w:t>
      </w:r>
      <w:r w:rsidR="0000427C">
        <w:rPr>
          <w:rFonts w:ascii="Times New Roman" w:hAnsi="Times New Roman" w:cs="Times New Roman"/>
          <w:sz w:val="20"/>
          <w:szCs w:val="20"/>
          <w:lang w:val="en-GB"/>
        </w:rPr>
        <w:t>as the spatial sou</w:t>
      </w:r>
      <w:r w:rsidR="00322C33">
        <w:rPr>
          <w:rFonts w:ascii="Times New Roman" w:hAnsi="Times New Roman" w:cs="Times New Roman"/>
          <w:sz w:val="20"/>
          <w:szCs w:val="20"/>
          <w:lang w:val="en-GB"/>
        </w:rPr>
        <w:t>rce may also be used as a PL-RS when it is a periodic DL RS or an UL RS.</w:t>
      </w:r>
    </w:p>
    <w:p w14:paraId="604AC1B6" w14:textId="3FACF805" w:rsidR="0097752B" w:rsidRPr="005C3AEE" w:rsidRDefault="00B96C11" w:rsidP="002E49D1">
      <w:pPr>
        <w:autoSpaceDE w:val="0"/>
        <w:autoSpaceDN w:val="0"/>
        <w:snapToGrid w:val="0"/>
        <w:spacing w:line="276" w:lineRule="auto"/>
        <w:jc w:val="both"/>
        <w:rPr>
          <w:rFonts w:ascii="Times New Roman" w:eastAsia="Malgun Gothic" w:hAnsi="Times New Roman" w:cs="Times New Roman"/>
          <w:b/>
          <w:i/>
          <w:sz w:val="20"/>
          <w:szCs w:val="20"/>
          <w:lang w:val="en-US"/>
        </w:rPr>
      </w:pPr>
      <w:r w:rsidRPr="005C3AEE">
        <w:rPr>
          <w:rFonts w:ascii="Times New Roman" w:hAnsi="Times New Roman" w:cs="Times New Roman"/>
          <w:b/>
          <w:i/>
          <w:sz w:val="20"/>
          <w:szCs w:val="20"/>
          <w:lang w:val="en-GB"/>
        </w:rPr>
        <w:t xml:space="preserve">Proposal </w:t>
      </w:r>
      <w:r w:rsidR="0042416E">
        <w:rPr>
          <w:rFonts w:ascii="Times New Roman" w:hAnsi="Times New Roman" w:cs="Times New Roman"/>
          <w:b/>
          <w:i/>
          <w:sz w:val="20"/>
          <w:szCs w:val="20"/>
          <w:lang w:val="en-GB"/>
        </w:rPr>
        <w:t>6</w:t>
      </w:r>
      <w:r w:rsidRPr="005C3AEE">
        <w:rPr>
          <w:rFonts w:ascii="Times New Roman" w:hAnsi="Times New Roman" w:cs="Times New Roman"/>
          <w:b/>
          <w:i/>
          <w:sz w:val="20"/>
          <w:szCs w:val="20"/>
          <w:lang w:val="en-GB"/>
        </w:rPr>
        <w:t xml:space="preserve">: </w:t>
      </w:r>
      <w:r w:rsidR="0000427C" w:rsidRPr="005C3AEE">
        <w:rPr>
          <w:rFonts w:ascii="Times New Roman" w:hAnsi="Times New Roman" w:cs="Times New Roman"/>
          <w:b/>
          <w:i/>
          <w:sz w:val="20"/>
          <w:szCs w:val="20"/>
          <w:lang w:val="en-GB"/>
        </w:rPr>
        <w:t xml:space="preserve"> </w:t>
      </w:r>
      <w:r w:rsidR="0097752B" w:rsidRPr="005C3AEE">
        <w:rPr>
          <w:rFonts w:ascii="Times New Roman" w:eastAsia="DengXian" w:hAnsi="Times New Roman" w:cs="Times New Roman"/>
          <w:b/>
          <w:i/>
          <w:sz w:val="20"/>
          <w:szCs w:val="20"/>
          <w:lang w:val="en-US"/>
        </w:rPr>
        <w:t>PL-RS</w:t>
      </w:r>
      <w:r w:rsidR="0097752B" w:rsidRPr="005C3AEE">
        <w:rPr>
          <w:rStyle w:val="apple-converted-space"/>
          <w:rFonts w:ascii="Times New Roman" w:hAnsi="Times New Roman" w:cs="Times New Roman"/>
          <w:b/>
          <w:i/>
          <w:sz w:val="20"/>
          <w:szCs w:val="20"/>
          <w:lang w:val="en-US"/>
        </w:rPr>
        <w:t> </w:t>
      </w:r>
      <w:r w:rsidR="0097752B" w:rsidRPr="005C3AEE">
        <w:rPr>
          <w:rFonts w:ascii="Times New Roman" w:eastAsia="DengXian" w:hAnsi="Times New Roman" w:cs="Times New Roman"/>
          <w:b/>
          <w:i/>
          <w:sz w:val="20"/>
          <w:szCs w:val="20"/>
          <w:lang w:val="en-US"/>
        </w:rPr>
        <w:t>can be</w:t>
      </w:r>
      <w:r w:rsidR="0097752B" w:rsidRPr="005C3AEE">
        <w:rPr>
          <w:rStyle w:val="apple-converted-space"/>
          <w:rFonts w:ascii="Times New Roman" w:hAnsi="Times New Roman" w:cs="Times New Roman"/>
          <w:b/>
          <w:i/>
          <w:sz w:val="20"/>
          <w:szCs w:val="20"/>
          <w:lang w:val="en-US"/>
        </w:rPr>
        <w:t> </w:t>
      </w:r>
      <w:r w:rsidR="0097752B" w:rsidRPr="005C3AEE">
        <w:rPr>
          <w:rFonts w:ascii="Times New Roman" w:eastAsia="DengXian" w:hAnsi="Times New Roman" w:cs="Times New Roman"/>
          <w:b/>
          <w:i/>
          <w:sz w:val="20"/>
          <w:szCs w:val="20"/>
          <w:lang w:val="en-US"/>
        </w:rPr>
        <w:t>included in UL TCI state (or, if applicable, joint TCI state).</w:t>
      </w:r>
    </w:p>
    <w:p w14:paraId="2EF64B1E" w14:textId="78F42CA4" w:rsidR="0097752B" w:rsidRPr="000D0237" w:rsidRDefault="0097752B" w:rsidP="002E49D1">
      <w:pPr>
        <w:pStyle w:val="ListParagraph"/>
        <w:numPr>
          <w:ilvl w:val="0"/>
          <w:numId w:val="75"/>
        </w:numPr>
        <w:autoSpaceDE w:val="0"/>
        <w:autoSpaceDN w:val="0"/>
        <w:snapToGrid w:val="0"/>
        <w:spacing w:after="0"/>
        <w:contextualSpacing w:val="0"/>
        <w:jc w:val="both"/>
        <w:rPr>
          <w:rFonts w:ascii="Times New Roman" w:eastAsia="Malgun Gothic" w:hAnsi="Times New Roman" w:cs="Times New Roman"/>
          <w:sz w:val="20"/>
          <w:szCs w:val="20"/>
        </w:rPr>
      </w:pPr>
      <w:r w:rsidRPr="005C3AEE">
        <w:rPr>
          <w:rFonts w:ascii="Times New Roman" w:eastAsia="Times New Roman" w:hAnsi="Times New Roman" w:cs="Times New Roman"/>
          <w:b/>
          <w:i/>
          <w:sz w:val="20"/>
          <w:szCs w:val="20"/>
        </w:rPr>
        <w:t>If not included, PL-RS is the periodic DL-RS used as a source RS for determining spatial TX filter or the PL RS used for the UL RS in UL or (if applicable) joint TCI state. </w:t>
      </w:r>
    </w:p>
    <w:p w14:paraId="3DE66F4F" w14:textId="77777777" w:rsidR="00C83794" w:rsidRDefault="00C83794" w:rsidP="002E49D1">
      <w:pPr>
        <w:pStyle w:val="ListParagraph"/>
        <w:ind w:left="0"/>
        <w:jc w:val="both"/>
        <w:rPr>
          <w:rFonts w:ascii="Times New Roman" w:hAnsi="Times New Roman" w:cs="Times New Roman"/>
          <w:sz w:val="20"/>
          <w:szCs w:val="20"/>
          <w:lang w:val="en-GB"/>
        </w:rPr>
      </w:pPr>
    </w:p>
    <w:p w14:paraId="012D0B35" w14:textId="7B93EA30" w:rsidR="00FC7F5D" w:rsidRDefault="00055158"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This feature improve</w:t>
      </w:r>
      <w:r w:rsidR="004F58DA">
        <w:rPr>
          <w:rFonts w:ascii="Times New Roman" w:hAnsi="Times New Roman" w:cs="Times New Roman"/>
          <w:sz w:val="20"/>
          <w:szCs w:val="20"/>
          <w:lang w:val="en-GB"/>
        </w:rPr>
        <w:t>s</w:t>
      </w:r>
      <w:r>
        <w:rPr>
          <w:rFonts w:ascii="Times New Roman" w:hAnsi="Times New Roman" w:cs="Times New Roman"/>
          <w:sz w:val="20"/>
          <w:szCs w:val="20"/>
          <w:lang w:val="en-GB"/>
        </w:rPr>
        <w:t xml:space="preserve"> the TCI framework in two ways: the spatial source and the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for an UL transmission could be indicated with just one UL RS instead of a DL RS and a UL RS in the TCI state, thus reducing the control </w:t>
      </w:r>
      <w:r w:rsidR="004F58DA">
        <w:rPr>
          <w:rFonts w:ascii="Times New Roman" w:hAnsi="Times New Roman" w:cs="Times New Roman"/>
          <w:sz w:val="20"/>
          <w:szCs w:val="20"/>
          <w:lang w:val="en-GB"/>
        </w:rPr>
        <w:t xml:space="preserve">signalling </w:t>
      </w:r>
      <w:r>
        <w:rPr>
          <w:rFonts w:ascii="Times New Roman" w:hAnsi="Times New Roman" w:cs="Times New Roman"/>
          <w:sz w:val="20"/>
          <w:szCs w:val="20"/>
          <w:lang w:val="en-GB"/>
        </w:rPr>
        <w:t xml:space="preserve">overhead, and also </w:t>
      </w:r>
      <w:r w:rsidR="004F58DA">
        <w:rPr>
          <w:rFonts w:ascii="Times New Roman" w:hAnsi="Times New Roman" w:cs="Times New Roman"/>
          <w:sz w:val="20"/>
          <w:szCs w:val="20"/>
          <w:lang w:val="en-GB"/>
        </w:rPr>
        <w:t xml:space="preserve">facilitating </w:t>
      </w:r>
      <w:r>
        <w:rPr>
          <w:rFonts w:ascii="Times New Roman" w:hAnsi="Times New Roman" w:cs="Times New Roman"/>
          <w:sz w:val="20"/>
          <w:szCs w:val="20"/>
          <w:lang w:val="en-GB"/>
        </w:rPr>
        <w:t>the indirect indication of the PL RS via an UL RS, thereby providing flexibility in the TCI state indication.</w:t>
      </w:r>
      <w:r w:rsidR="002B19D7">
        <w:rPr>
          <w:rFonts w:ascii="Times New Roman" w:hAnsi="Times New Roman" w:cs="Times New Roman"/>
          <w:sz w:val="20"/>
          <w:szCs w:val="20"/>
          <w:lang w:val="en-GB"/>
        </w:rPr>
        <w:t xml:space="preserve"> </w:t>
      </w:r>
      <w:r w:rsidR="00FC7F5D">
        <w:rPr>
          <w:rFonts w:ascii="Times New Roman" w:hAnsi="Times New Roman" w:cs="Times New Roman"/>
          <w:sz w:val="20"/>
          <w:szCs w:val="20"/>
          <w:lang w:val="en-GB"/>
        </w:rPr>
        <w:t>In the case of UEs without beam correspondence, the use of SRS as spatial relation for UL transmissions is necessary. Therefore, while indicating the SRS as spatial source for UL transmissions, the PL RS used for the UL RS may also be used for the corresponding UL transmissions to save the overhead on a separate PL RS indication.</w:t>
      </w:r>
    </w:p>
    <w:p w14:paraId="65F2BDCB" w14:textId="77777777" w:rsidR="00FC7F5D" w:rsidRDefault="00FC7F5D" w:rsidP="002E49D1">
      <w:pPr>
        <w:pStyle w:val="ListParagraph"/>
        <w:ind w:left="0"/>
        <w:jc w:val="both"/>
        <w:rPr>
          <w:rFonts w:ascii="Times New Roman" w:hAnsi="Times New Roman" w:cs="Times New Roman"/>
          <w:sz w:val="20"/>
          <w:szCs w:val="20"/>
          <w:lang w:val="en-GB"/>
        </w:rPr>
      </w:pPr>
    </w:p>
    <w:p w14:paraId="2C9009E2" w14:textId="49A66520" w:rsidR="00E663F3" w:rsidRDefault="006141BA"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As discussed in the</w:t>
      </w:r>
      <w:r w:rsidR="0092080F">
        <w:rPr>
          <w:rFonts w:ascii="Times New Roman" w:hAnsi="Times New Roman" w:cs="Times New Roman"/>
          <w:sz w:val="20"/>
          <w:szCs w:val="20"/>
          <w:lang w:val="en-GB"/>
        </w:rPr>
        <w:t xml:space="preserve"> previous subsection, </w:t>
      </w:r>
      <w:r w:rsidR="00284AB1">
        <w:rPr>
          <w:rFonts w:ascii="Times New Roman" w:hAnsi="Times New Roman" w:cs="Times New Roman"/>
          <w:sz w:val="20"/>
          <w:szCs w:val="20"/>
          <w:lang w:val="en-GB"/>
        </w:rPr>
        <w:t xml:space="preserve">it was </w:t>
      </w:r>
      <w:r w:rsidR="00C91E9D">
        <w:rPr>
          <w:rFonts w:ascii="Times New Roman" w:hAnsi="Times New Roman" w:cs="Times New Roman"/>
          <w:sz w:val="20"/>
          <w:szCs w:val="20"/>
          <w:lang w:val="en-GB"/>
        </w:rPr>
        <w:t>propose</w:t>
      </w:r>
      <w:r w:rsidR="00284AB1">
        <w:rPr>
          <w:rFonts w:ascii="Times New Roman" w:hAnsi="Times New Roman" w:cs="Times New Roman"/>
          <w:sz w:val="20"/>
          <w:szCs w:val="20"/>
          <w:lang w:val="en-GB"/>
        </w:rPr>
        <w:t>d</w:t>
      </w:r>
      <w:r w:rsidR="00C91E9D">
        <w:rPr>
          <w:rFonts w:ascii="Times New Roman" w:hAnsi="Times New Roman" w:cs="Times New Roman"/>
          <w:sz w:val="20"/>
          <w:szCs w:val="20"/>
          <w:lang w:val="en-GB"/>
        </w:rPr>
        <w:t xml:space="preserve"> </w:t>
      </w:r>
      <w:r w:rsidR="000101A8">
        <w:rPr>
          <w:rFonts w:ascii="Times New Roman" w:hAnsi="Times New Roman" w:cs="Times New Roman"/>
          <w:sz w:val="20"/>
          <w:szCs w:val="20"/>
          <w:lang w:val="en-GB"/>
        </w:rPr>
        <w:t xml:space="preserve">in </w:t>
      </w:r>
      <w:r w:rsidR="00730890">
        <w:rPr>
          <w:rFonts w:ascii="Times New Roman" w:hAnsi="Times New Roman" w:cs="Times New Roman"/>
          <w:sz w:val="20"/>
          <w:szCs w:val="20"/>
          <w:lang w:val="en-GB"/>
        </w:rPr>
        <w:t xml:space="preserve">the </w:t>
      </w:r>
      <w:r w:rsidR="000101A8">
        <w:rPr>
          <w:rFonts w:ascii="Times New Roman" w:hAnsi="Times New Roman" w:cs="Times New Roman"/>
          <w:sz w:val="20"/>
          <w:szCs w:val="20"/>
          <w:lang w:val="en-GB"/>
        </w:rPr>
        <w:t>offline discussion</w:t>
      </w:r>
      <w:r w:rsidR="00B7653F">
        <w:rPr>
          <w:rFonts w:ascii="Times New Roman" w:hAnsi="Times New Roman" w:cs="Times New Roman"/>
          <w:sz w:val="20"/>
          <w:szCs w:val="20"/>
          <w:lang w:val="en-GB"/>
        </w:rPr>
        <w:t xml:space="preserve"> regarding channels and RSs excluded from the unified TCI</w:t>
      </w:r>
      <w:r w:rsidR="00511776">
        <w:rPr>
          <w:rFonts w:ascii="Times New Roman" w:hAnsi="Times New Roman" w:cs="Times New Roman"/>
          <w:sz w:val="20"/>
          <w:szCs w:val="20"/>
          <w:lang w:val="en-GB"/>
        </w:rPr>
        <w:t xml:space="preserve"> application</w:t>
      </w:r>
      <w:r w:rsidR="00ED5307">
        <w:rPr>
          <w:rFonts w:ascii="Times New Roman" w:hAnsi="Times New Roman" w:cs="Times New Roman"/>
          <w:sz w:val="20"/>
          <w:szCs w:val="20"/>
          <w:lang w:val="en-GB"/>
        </w:rPr>
        <w:t xml:space="preserve"> </w:t>
      </w:r>
      <w:r w:rsidR="00C91E9D">
        <w:rPr>
          <w:rFonts w:ascii="Times New Roman" w:hAnsi="Times New Roman" w:cs="Times New Roman"/>
          <w:sz w:val="20"/>
          <w:szCs w:val="20"/>
          <w:lang w:val="en-GB"/>
        </w:rPr>
        <w:t>that</w:t>
      </w:r>
      <w:r w:rsidR="00553238">
        <w:rPr>
          <w:rFonts w:ascii="Times New Roman" w:hAnsi="Times New Roman" w:cs="Times New Roman"/>
          <w:sz w:val="20"/>
          <w:szCs w:val="20"/>
          <w:lang w:val="en-GB"/>
        </w:rPr>
        <w:t xml:space="preserve"> </w:t>
      </w:r>
      <w:r w:rsidR="00BC59FA">
        <w:rPr>
          <w:rFonts w:ascii="Times New Roman" w:hAnsi="Times New Roman" w:cs="Times New Roman"/>
          <w:sz w:val="20"/>
          <w:szCs w:val="20"/>
          <w:lang w:val="en-GB"/>
        </w:rPr>
        <w:t xml:space="preserve">UL signals </w:t>
      </w:r>
      <w:r w:rsidR="00553238">
        <w:rPr>
          <w:rFonts w:ascii="Times New Roman" w:hAnsi="Times New Roman" w:cs="Times New Roman"/>
          <w:sz w:val="20"/>
          <w:szCs w:val="20"/>
          <w:lang w:val="en-GB"/>
        </w:rPr>
        <w:t xml:space="preserve">left out of the unified TCI </w:t>
      </w:r>
      <w:r w:rsidR="003626ED">
        <w:rPr>
          <w:rFonts w:ascii="Times New Roman" w:hAnsi="Times New Roman" w:cs="Times New Roman"/>
          <w:sz w:val="20"/>
          <w:szCs w:val="20"/>
          <w:lang w:val="en-GB"/>
        </w:rPr>
        <w:t xml:space="preserve">application </w:t>
      </w:r>
      <w:r w:rsidR="00553238">
        <w:rPr>
          <w:rFonts w:ascii="Times New Roman" w:hAnsi="Times New Roman" w:cs="Times New Roman"/>
          <w:sz w:val="20"/>
          <w:szCs w:val="20"/>
          <w:lang w:val="en-GB"/>
        </w:rPr>
        <w:t xml:space="preserve">may be provided with </w:t>
      </w:r>
      <w:r w:rsidR="00360F0D">
        <w:rPr>
          <w:rFonts w:ascii="Times New Roman" w:hAnsi="Times New Roman" w:cs="Times New Roman"/>
          <w:sz w:val="20"/>
          <w:szCs w:val="20"/>
          <w:lang w:val="en-GB"/>
        </w:rPr>
        <w:t xml:space="preserve">spatial relation </w:t>
      </w:r>
      <w:r w:rsidR="00B97065">
        <w:rPr>
          <w:rFonts w:ascii="Times New Roman" w:hAnsi="Times New Roman" w:cs="Times New Roman"/>
          <w:sz w:val="20"/>
          <w:szCs w:val="20"/>
          <w:lang w:val="en-GB"/>
        </w:rPr>
        <w:t xml:space="preserve">or PL RS </w:t>
      </w:r>
      <w:r w:rsidR="00110E96">
        <w:rPr>
          <w:rFonts w:ascii="Times New Roman" w:hAnsi="Times New Roman" w:cs="Times New Roman"/>
          <w:sz w:val="20"/>
          <w:szCs w:val="20"/>
          <w:lang w:val="en-GB"/>
        </w:rPr>
        <w:t>by re</w:t>
      </w:r>
      <w:r w:rsidR="00B840D0">
        <w:rPr>
          <w:rFonts w:ascii="Times New Roman" w:hAnsi="Times New Roman" w:cs="Times New Roman"/>
          <w:sz w:val="20"/>
          <w:szCs w:val="20"/>
          <w:lang w:val="en-GB"/>
        </w:rPr>
        <w:t>using</w:t>
      </w:r>
      <w:r w:rsidR="00284925">
        <w:rPr>
          <w:rFonts w:ascii="Times New Roman" w:hAnsi="Times New Roman" w:cs="Times New Roman"/>
          <w:sz w:val="20"/>
          <w:szCs w:val="20"/>
          <w:lang w:val="en-GB"/>
        </w:rPr>
        <w:t xml:space="preserve"> </w:t>
      </w:r>
      <w:r w:rsidR="00284AB1">
        <w:rPr>
          <w:rFonts w:ascii="Times New Roman" w:hAnsi="Times New Roman" w:cs="Times New Roman"/>
          <w:sz w:val="20"/>
          <w:szCs w:val="20"/>
          <w:lang w:val="en-GB"/>
        </w:rPr>
        <w:t xml:space="preserve">the </w:t>
      </w:r>
      <w:r w:rsidR="002149E8">
        <w:rPr>
          <w:rFonts w:ascii="Times New Roman" w:hAnsi="Times New Roman" w:cs="Times New Roman"/>
          <w:sz w:val="20"/>
          <w:szCs w:val="20"/>
          <w:lang w:val="en-GB"/>
        </w:rPr>
        <w:t>Rel. 15/16 mechanisms</w:t>
      </w:r>
      <w:r w:rsidR="004C0440">
        <w:rPr>
          <w:rFonts w:ascii="Times New Roman" w:hAnsi="Times New Roman" w:cs="Times New Roman"/>
          <w:sz w:val="20"/>
          <w:szCs w:val="20"/>
          <w:lang w:val="en-GB"/>
        </w:rPr>
        <w:t>.</w:t>
      </w:r>
      <w:r w:rsidR="00C2517D">
        <w:rPr>
          <w:rFonts w:ascii="Times New Roman" w:hAnsi="Times New Roman" w:cs="Times New Roman"/>
          <w:sz w:val="20"/>
          <w:szCs w:val="20"/>
          <w:lang w:val="en-GB"/>
        </w:rPr>
        <w:t xml:space="preserve"> Since, not all </w:t>
      </w:r>
      <w:r w:rsidR="00F06E50">
        <w:rPr>
          <w:rFonts w:ascii="Times New Roman" w:hAnsi="Times New Roman" w:cs="Times New Roman"/>
          <w:sz w:val="20"/>
          <w:szCs w:val="20"/>
          <w:lang w:val="en-GB"/>
        </w:rPr>
        <w:t xml:space="preserve">SRS resources or resource sets for BM </w:t>
      </w:r>
      <w:r w:rsidR="00AF2B32">
        <w:rPr>
          <w:rFonts w:ascii="Times New Roman" w:hAnsi="Times New Roman" w:cs="Times New Roman"/>
          <w:sz w:val="20"/>
          <w:szCs w:val="20"/>
          <w:lang w:val="en-GB"/>
        </w:rPr>
        <w:t xml:space="preserve">are provided with spatial relation and/or PL RS via the unified TCI indication, </w:t>
      </w:r>
      <w:r w:rsidR="004E2A5F">
        <w:rPr>
          <w:rFonts w:ascii="Times New Roman" w:hAnsi="Times New Roman" w:cs="Times New Roman"/>
          <w:sz w:val="20"/>
          <w:szCs w:val="20"/>
          <w:lang w:val="en-GB"/>
        </w:rPr>
        <w:t xml:space="preserve">Rel. 15/16 mechanisms </w:t>
      </w:r>
      <w:r w:rsidR="005B74A6">
        <w:rPr>
          <w:rFonts w:ascii="Times New Roman" w:hAnsi="Times New Roman" w:cs="Times New Roman"/>
          <w:sz w:val="20"/>
          <w:szCs w:val="20"/>
          <w:lang w:val="en-GB"/>
        </w:rPr>
        <w:t xml:space="preserve">such as explicit RRC configuration or MAC-CE signalling </w:t>
      </w:r>
      <w:r w:rsidR="004E2A5F">
        <w:rPr>
          <w:rFonts w:ascii="Times New Roman" w:hAnsi="Times New Roman" w:cs="Times New Roman"/>
          <w:sz w:val="20"/>
          <w:szCs w:val="20"/>
          <w:lang w:val="en-GB"/>
        </w:rPr>
        <w:t xml:space="preserve">may be reused for providing PL RS or spatial relation for some of the SRS </w:t>
      </w:r>
      <w:r w:rsidR="004E2A5F">
        <w:rPr>
          <w:rFonts w:ascii="Times New Roman" w:hAnsi="Times New Roman" w:cs="Times New Roman"/>
          <w:sz w:val="20"/>
          <w:szCs w:val="20"/>
          <w:lang w:val="en-GB"/>
        </w:rPr>
        <w:lastRenderedPageBreak/>
        <w:t>resources or resource sets.</w:t>
      </w:r>
      <w:r w:rsidR="00ED6B13">
        <w:rPr>
          <w:rFonts w:ascii="Times New Roman" w:hAnsi="Times New Roman" w:cs="Times New Roman"/>
          <w:sz w:val="20"/>
          <w:szCs w:val="20"/>
          <w:lang w:val="en-GB"/>
        </w:rPr>
        <w:t xml:space="preserve"> When </w:t>
      </w:r>
      <w:r w:rsidR="00C66B60">
        <w:rPr>
          <w:rFonts w:ascii="Times New Roman" w:hAnsi="Times New Roman" w:cs="Times New Roman"/>
          <w:sz w:val="20"/>
          <w:szCs w:val="20"/>
          <w:lang w:val="en-GB"/>
        </w:rPr>
        <w:t>an</w:t>
      </w:r>
      <w:r w:rsidR="00ED6B13">
        <w:rPr>
          <w:rFonts w:ascii="Times New Roman" w:hAnsi="Times New Roman" w:cs="Times New Roman"/>
          <w:sz w:val="20"/>
          <w:szCs w:val="20"/>
          <w:lang w:val="en-GB"/>
        </w:rPr>
        <w:t xml:space="preserve"> SRS </w:t>
      </w:r>
      <w:r w:rsidR="00757D59">
        <w:rPr>
          <w:rFonts w:ascii="Times New Roman" w:hAnsi="Times New Roman" w:cs="Times New Roman"/>
          <w:sz w:val="20"/>
          <w:szCs w:val="20"/>
          <w:lang w:val="en-GB"/>
        </w:rPr>
        <w:t>re</w:t>
      </w:r>
      <w:r w:rsidR="00B01C42">
        <w:rPr>
          <w:rFonts w:ascii="Times New Roman" w:hAnsi="Times New Roman" w:cs="Times New Roman"/>
          <w:sz w:val="20"/>
          <w:szCs w:val="20"/>
          <w:lang w:val="en-GB"/>
        </w:rPr>
        <w:t xml:space="preserve">source </w:t>
      </w:r>
      <w:r w:rsidR="00C66B60">
        <w:rPr>
          <w:rFonts w:ascii="Times New Roman" w:hAnsi="Times New Roman" w:cs="Times New Roman"/>
          <w:sz w:val="20"/>
          <w:szCs w:val="20"/>
          <w:lang w:val="en-GB"/>
        </w:rPr>
        <w:t xml:space="preserve">that is </w:t>
      </w:r>
      <w:r w:rsidR="00ED6B13">
        <w:rPr>
          <w:rFonts w:ascii="Times New Roman" w:hAnsi="Times New Roman" w:cs="Times New Roman"/>
          <w:sz w:val="20"/>
          <w:szCs w:val="20"/>
          <w:lang w:val="en-GB"/>
        </w:rPr>
        <w:t>already provided with a spatial relation or PL RS with such</w:t>
      </w:r>
      <w:r w:rsidR="00C66B60">
        <w:rPr>
          <w:rFonts w:ascii="Times New Roman" w:hAnsi="Times New Roman" w:cs="Times New Roman"/>
          <w:sz w:val="20"/>
          <w:szCs w:val="20"/>
          <w:lang w:val="en-GB"/>
        </w:rPr>
        <w:t xml:space="preserve"> mechanisms</w:t>
      </w:r>
      <w:r w:rsidR="00E663F3">
        <w:rPr>
          <w:rFonts w:ascii="Times New Roman" w:hAnsi="Times New Roman" w:cs="Times New Roman"/>
          <w:sz w:val="20"/>
          <w:szCs w:val="20"/>
          <w:lang w:val="en-GB"/>
        </w:rPr>
        <w:t xml:space="preserve"> </w:t>
      </w:r>
      <w:r w:rsidR="00C66B60">
        <w:rPr>
          <w:rFonts w:ascii="Times New Roman" w:hAnsi="Times New Roman" w:cs="Times New Roman"/>
          <w:sz w:val="20"/>
          <w:szCs w:val="20"/>
          <w:lang w:val="en-GB"/>
        </w:rPr>
        <w:t>is provided in a</w:t>
      </w:r>
      <w:r w:rsidR="00E6779A">
        <w:rPr>
          <w:rFonts w:ascii="Times New Roman" w:hAnsi="Times New Roman" w:cs="Times New Roman"/>
          <w:sz w:val="20"/>
          <w:szCs w:val="20"/>
          <w:lang w:val="en-GB"/>
        </w:rPr>
        <w:t xml:space="preserve"> unified</w:t>
      </w:r>
      <w:r w:rsidR="00C66B60">
        <w:rPr>
          <w:rFonts w:ascii="Times New Roman" w:hAnsi="Times New Roman" w:cs="Times New Roman"/>
          <w:sz w:val="20"/>
          <w:szCs w:val="20"/>
          <w:lang w:val="en-GB"/>
        </w:rPr>
        <w:t xml:space="preserve"> TCI </w:t>
      </w:r>
      <w:r w:rsidR="00E6779A">
        <w:rPr>
          <w:rFonts w:ascii="Times New Roman" w:hAnsi="Times New Roman" w:cs="Times New Roman"/>
          <w:sz w:val="20"/>
          <w:szCs w:val="20"/>
          <w:lang w:val="en-GB"/>
        </w:rPr>
        <w:t xml:space="preserve">indication as a spatial source </w:t>
      </w:r>
      <w:r w:rsidR="00725CC3">
        <w:rPr>
          <w:rFonts w:ascii="Times New Roman" w:hAnsi="Times New Roman" w:cs="Times New Roman"/>
          <w:sz w:val="20"/>
          <w:szCs w:val="20"/>
          <w:lang w:val="en-GB"/>
        </w:rPr>
        <w:t xml:space="preserve">for UL transmission, </w:t>
      </w:r>
      <w:r w:rsidR="00DE77E4">
        <w:rPr>
          <w:rFonts w:ascii="Times New Roman" w:hAnsi="Times New Roman" w:cs="Times New Roman"/>
          <w:sz w:val="20"/>
          <w:szCs w:val="20"/>
          <w:lang w:val="en-GB"/>
        </w:rPr>
        <w:t xml:space="preserve">the PL RS </w:t>
      </w:r>
      <w:r w:rsidR="00080DD8">
        <w:rPr>
          <w:rFonts w:ascii="Times New Roman" w:hAnsi="Times New Roman" w:cs="Times New Roman"/>
          <w:sz w:val="20"/>
          <w:szCs w:val="20"/>
          <w:lang w:val="en-GB"/>
        </w:rPr>
        <w:t xml:space="preserve">and </w:t>
      </w:r>
      <w:r w:rsidR="00DE77E4">
        <w:rPr>
          <w:rFonts w:ascii="Times New Roman" w:hAnsi="Times New Roman" w:cs="Times New Roman"/>
          <w:sz w:val="20"/>
          <w:szCs w:val="20"/>
          <w:lang w:val="en-GB"/>
        </w:rPr>
        <w:t xml:space="preserve">spatial relation of the </w:t>
      </w:r>
      <w:r w:rsidR="00832A7F">
        <w:rPr>
          <w:rFonts w:ascii="Times New Roman" w:hAnsi="Times New Roman" w:cs="Times New Roman"/>
          <w:sz w:val="20"/>
          <w:szCs w:val="20"/>
          <w:lang w:val="en-GB"/>
        </w:rPr>
        <w:t xml:space="preserve">SRS resource can be used for </w:t>
      </w:r>
      <w:r w:rsidR="007078F2">
        <w:rPr>
          <w:rFonts w:ascii="Times New Roman" w:hAnsi="Times New Roman" w:cs="Times New Roman"/>
          <w:sz w:val="20"/>
          <w:szCs w:val="20"/>
          <w:lang w:val="en-GB"/>
        </w:rPr>
        <w:t xml:space="preserve">the </w:t>
      </w:r>
      <w:r w:rsidR="00AD111C">
        <w:rPr>
          <w:rFonts w:ascii="Times New Roman" w:hAnsi="Times New Roman" w:cs="Times New Roman"/>
          <w:sz w:val="20"/>
          <w:szCs w:val="20"/>
          <w:lang w:val="en-GB"/>
        </w:rPr>
        <w:t>applicable UL transmissions.</w:t>
      </w:r>
      <w:r w:rsidR="002E30DE">
        <w:rPr>
          <w:rFonts w:ascii="Times New Roman" w:hAnsi="Times New Roman" w:cs="Times New Roman"/>
          <w:sz w:val="20"/>
          <w:szCs w:val="20"/>
          <w:lang w:val="en-GB"/>
        </w:rPr>
        <w:t xml:space="preserve"> </w:t>
      </w:r>
      <w:r w:rsidR="00550A5E">
        <w:rPr>
          <w:rFonts w:ascii="Times New Roman" w:hAnsi="Times New Roman" w:cs="Times New Roman"/>
          <w:sz w:val="20"/>
          <w:szCs w:val="20"/>
          <w:lang w:val="en-GB"/>
        </w:rPr>
        <w:t xml:space="preserve">The only </w:t>
      </w:r>
      <w:r w:rsidR="009236B4">
        <w:rPr>
          <w:rFonts w:ascii="Times New Roman" w:hAnsi="Times New Roman" w:cs="Times New Roman"/>
          <w:sz w:val="20"/>
          <w:szCs w:val="20"/>
          <w:lang w:val="en-GB"/>
        </w:rPr>
        <w:t xml:space="preserve">aspect to ensure </w:t>
      </w:r>
      <w:r w:rsidR="00D373F8">
        <w:rPr>
          <w:rFonts w:ascii="Times New Roman" w:hAnsi="Times New Roman" w:cs="Times New Roman"/>
          <w:sz w:val="20"/>
          <w:szCs w:val="20"/>
          <w:lang w:val="en-GB"/>
        </w:rPr>
        <w:t xml:space="preserve">in the signalling is that the SRS </w:t>
      </w:r>
      <w:r w:rsidR="00CF374D">
        <w:rPr>
          <w:rFonts w:ascii="Times New Roman" w:hAnsi="Times New Roman" w:cs="Times New Roman"/>
          <w:sz w:val="20"/>
          <w:szCs w:val="20"/>
          <w:lang w:val="en-GB"/>
        </w:rPr>
        <w:t xml:space="preserve">given </w:t>
      </w:r>
      <w:r w:rsidR="00ED4F6E">
        <w:rPr>
          <w:rFonts w:ascii="Times New Roman" w:hAnsi="Times New Roman" w:cs="Times New Roman"/>
          <w:sz w:val="20"/>
          <w:szCs w:val="20"/>
          <w:lang w:val="en-GB"/>
        </w:rPr>
        <w:t xml:space="preserve">in the UL TCI state </w:t>
      </w:r>
      <w:r w:rsidR="00CF374D">
        <w:rPr>
          <w:rFonts w:ascii="Times New Roman" w:hAnsi="Times New Roman" w:cs="Times New Roman"/>
          <w:sz w:val="20"/>
          <w:szCs w:val="20"/>
          <w:lang w:val="en-GB"/>
        </w:rPr>
        <w:t xml:space="preserve">is already </w:t>
      </w:r>
      <w:r w:rsidR="00C01C5F">
        <w:rPr>
          <w:rFonts w:ascii="Times New Roman" w:hAnsi="Times New Roman" w:cs="Times New Roman"/>
          <w:sz w:val="20"/>
          <w:szCs w:val="20"/>
          <w:lang w:val="en-GB"/>
        </w:rPr>
        <w:t xml:space="preserve">provided with a </w:t>
      </w:r>
      <w:r w:rsidR="00034218">
        <w:rPr>
          <w:rFonts w:ascii="Times New Roman" w:hAnsi="Times New Roman" w:cs="Times New Roman"/>
          <w:sz w:val="20"/>
          <w:szCs w:val="20"/>
          <w:lang w:val="en-GB"/>
        </w:rPr>
        <w:t xml:space="preserve">PL RS (the spatial relation for BM-SRS may be determined </w:t>
      </w:r>
      <w:r w:rsidR="00D066E3">
        <w:rPr>
          <w:rFonts w:ascii="Times New Roman" w:hAnsi="Times New Roman" w:cs="Times New Roman"/>
          <w:sz w:val="20"/>
          <w:szCs w:val="20"/>
          <w:lang w:val="en-GB"/>
        </w:rPr>
        <w:t xml:space="preserve">by the UE on its own and there may not be any </w:t>
      </w:r>
      <w:r w:rsidR="004E243D">
        <w:rPr>
          <w:rFonts w:ascii="Times New Roman" w:hAnsi="Times New Roman" w:cs="Times New Roman"/>
          <w:sz w:val="20"/>
          <w:szCs w:val="20"/>
          <w:lang w:val="en-GB"/>
        </w:rPr>
        <w:t xml:space="preserve">explicit </w:t>
      </w:r>
      <w:r w:rsidR="00D066E3">
        <w:rPr>
          <w:rFonts w:ascii="Times New Roman" w:hAnsi="Times New Roman" w:cs="Times New Roman"/>
          <w:sz w:val="20"/>
          <w:szCs w:val="20"/>
          <w:lang w:val="en-GB"/>
        </w:rPr>
        <w:t>signalling</w:t>
      </w:r>
      <w:r w:rsidR="002A24A4">
        <w:rPr>
          <w:rFonts w:ascii="Times New Roman" w:hAnsi="Times New Roman" w:cs="Times New Roman"/>
          <w:sz w:val="20"/>
          <w:szCs w:val="20"/>
          <w:lang w:val="en-GB"/>
        </w:rPr>
        <w:t xml:space="preserve"> of it</w:t>
      </w:r>
      <w:r w:rsidR="00D066E3">
        <w:rPr>
          <w:rFonts w:ascii="Times New Roman" w:hAnsi="Times New Roman" w:cs="Times New Roman"/>
          <w:sz w:val="20"/>
          <w:szCs w:val="20"/>
          <w:lang w:val="en-GB"/>
        </w:rPr>
        <w:t>)</w:t>
      </w:r>
      <w:r w:rsidR="00C45E38">
        <w:rPr>
          <w:rFonts w:ascii="Times New Roman" w:hAnsi="Times New Roman" w:cs="Times New Roman"/>
          <w:sz w:val="20"/>
          <w:szCs w:val="20"/>
          <w:lang w:val="en-GB"/>
        </w:rPr>
        <w:t>.</w:t>
      </w:r>
    </w:p>
    <w:p w14:paraId="5C04C7FF" w14:textId="77777777" w:rsidR="00284AB1" w:rsidRDefault="00284AB1" w:rsidP="002E49D1">
      <w:pPr>
        <w:pStyle w:val="ListParagraph"/>
        <w:ind w:left="0"/>
        <w:jc w:val="both"/>
        <w:rPr>
          <w:rFonts w:ascii="Times New Roman" w:hAnsi="Times New Roman" w:cs="Times New Roman"/>
          <w:sz w:val="20"/>
          <w:szCs w:val="20"/>
          <w:lang w:val="en-GB"/>
        </w:rPr>
      </w:pPr>
    </w:p>
    <w:p w14:paraId="645CC2BD" w14:textId="6684A10D" w:rsidR="00E84F9C" w:rsidRDefault="00610535" w:rsidP="002E49D1">
      <w:pPr>
        <w:pStyle w:val="ListParagraph"/>
        <w:ind w:left="0"/>
        <w:jc w:val="both"/>
        <w:rPr>
          <w:rFonts w:ascii="Times New Roman" w:hAnsi="Times New Roman" w:cs="Times New Roman"/>
          <w:b/>
          <w:sz w:val="20"/>
          <w:szCs w:val="20"/>
          <w:u w:val="single"/>
          <w:lang w:val="en-GB"/>
        </w:rPr>
      </w:pPr>
      <w:r>
        <w:rPr>
          <w:rFonts w:ascii="Times New Roman" w:hAnsi="Times New Roman" w:cs="Times New Roman"/>
          <w:b/>
          <w:i/>
          <w:sz w:val="20"/>
          <w:szCs w:val="20"/>
          <w:lang w:val="en-GB"/>
        </w:rPr>
        <w:t xml:space="preserve">Proposal </w:t>
      </w:r>
      <w:r w:rsidR="00EC0475">
        <w:rPr>
          <w:rFonts w:ascii="Times New Roman" w:hAnsi="Times New Roman" w:cs="Times New Roman"/>
          <w:b/>
          <w:i/>
          <w:sz w:val="20"/>
          <w:szCs w:val="20"/>
          <w:lang w:val="en-GB"/>
        </w:rPr>
        <w:t>7</w:t>
      </w:r>
      <w:r>
        <w:rPr>
          <w:rFonts w:ascii="Times New Roman" w:hAnsi="Times New Roman" w:cs="Times New Roman"/>
          <w:b/>
          <w:i/>
          <w:sz w:val="20"/>
          <w:szCs w:val="20"/>
          <w:lang w:val="en-GB"/>
        </w:rPr>
        <w:t xml:space="preserve">: </w:t>
      </w:r>
      <w:r w:rsidR="007F1094">
        <w:rPr>
          <w:rFonts w:ascii="Times New Roman" w:hAnsi="Times New Roman" w:cs="Times New Roman"/>
          <w:b/>
          <w:i/>
          <w:sz w:val="20"/>
          <w:szCs w:val="20"/>
          <w:lang w:val="en-GB"/>
        </w:rPr>
        <w:t xml:space="preserve">For an SRS </w:t>
      </w:r>
      <w:r w:rsidR="0005101D">
        <w:rPr>
          <w:rFonts w:ascii="Times New Roman" w:hAnsi="Times New Roman" w:cs="Times New Roman"/>
          <w:b/>
          <w:i/>
          <w:sz w:val="20"/>
          <w:szCs w:val="20"/>
          <w:lang w:val="en-GB"/>
        </w:rPr>
        <w:t xml:space="preserve">used </w:t>
      </w:r>
      <w:r w:rsidR="007F1094">
        <w:rPr>
          <w:rFonts w:ascii="Times New Roman" w:hAnsi="Times New Roman" w:cs="Times New Roman"/>
          <w:b/>
          <w:i/>
          <w:sz w:val="20"/>
          <w:szCs w:val="20"/>
          <w:lang w:val="en-GB"/>
        </w:rPr>
        <w:t xml:space="preserve">as a source </w:t>
      </w:r>
      <w:r w:rsidR="007C6B8D">
        <w:rPr>
          <w:rFonts w:ascii="Times New Roman" w:hAnsi="Times New Roman" w:cs="Times New Roman"/>
          <w:b/>
          <w:i/>
          <w:sz w:val="20"/>
          <w:szCs w:val="20"/>
          <w:lang w:val="en-GB"/>
        </w:rPr>
        <w:t xml:space="preserve">RS </w:t>
      </w:r>
      <w:r w:rsidR="007F1094">
        <w:rPr>
          <w:rFonts w:ascii="Times New Roman" w:hAnsi="Times New Roman" w:cs="Times New Roman"/>
          <w:b/>
          <w:i/>
          <w:sz w:val="20"/>
          <w:szCs w:val="20"/>
          <w:lang w:val="en-GB"/>
        </w:rPr>
        <w:t>for PL RS derivation in an UL TCI state</w:t>
      </w:r>
      <w:r w:rsidR="00284AB1">
        <w:rPr>
          <w:rFonts w:ascii="Times New Roman" w:hAnsi="Times New Roman" w:cs="Times New Roman"/>
          <w:b/>
          <w:i/>
          <w:sz w:val="20"/>
          <w:szCs w:val="20"/>
          <w:lang w:val="en-GB"/>
        </w:rPr>
        <w:t>,</w:t>
      </w:r>
      <w:r w:rsidR="007F1094">
        <w:rPr>
          <w:rFonts w:ascii="Times New Roman" w:hAnsi="Times New Roman" w:cs="Times New Roman"/>
          <w:b/>
          <w:i/>
          <w:sz w:val="20"/>
          <w:szCs w:val="20"/>
          <w:lang w:val="en-GB"/>
        </w:rPr>
        <w:t xml:space="preserve"> or if applicable joint TCI state, </w:t>
      </w:r>
      <w:r w:rsidR="00E80DDB">
        <w:rPr>
          <w:rFonts w:ascii="Times New Roman" w:hAnsi="Times New Roman" w:cs="Times New Roman"/>
          <w:b/>
          <w:i/>
          <w:sz w:val="20"/>
          <w:szCs w:val="20"/>
          <w:lang w:val="en-GB"/>
        </w:rPr>
        <w:t xml:space="preserve">PL RS </w:t>
      </w:r>
      <w:r w:rsidR="005F3E44">
        <w:rPr>
          <w:rFonts w:ascii="Times New Roman" w:hAnsi="Times New Roman" w:cs="Times New Roman"/>
          <w:b/>
          <w:i/>
          <w:sz w:val="20"/>
          <w:szCs w:val="20"/>
          <w:lang w:val="en-GB"/>
        </w:rPr>
        <w:t xml:space="preserve">can </w:t>
      </w:r>
      <w:r w:rsidR="00E80DDB">
        <w:rPr>
          <w:rFonts w:ascii="Times New Roman" w:hAnsi="Times New Roman" w:cs="Times New Roman"/>
          <w:b/>
          <w:i/>
          <w:sz w:val="20"/>
          <w:szCs w:val="20"/>
          <w:lang w:val="en-GB"/>
        </w:rPr>
        <w:t xml:space="preserve">be provided </w:t>
      </w:r>
      <w:r w:rsidR="005F5959">
        <w:rPr>
          <w:rFonts w:ascii="Times New Roman" w:hAnsi="Times New Roman" w:cs="Times New Roman"/>
          <w:b/>
          <w:i/>
          <w:sz w:val="20"/>
          <w:szCs w:val="20"/>
          <w:lang w:val="en-GB"/>
        </w:rPr>
        <w:t>by reusing Rel. 15/16 mechanisms</w:t>
      </w:r>
      <w:r w:rsidR="00E87592">
        <w:rPr>
          <w:rFonts w:ascii="Times New Roman" w:hAnsi="Times New Roman" w:cs="Times New Roman"/>
          <w:b/>
          <w:i/>
          <w:sz w:val="20"/>
          <w:szCs w:val="20"/>
          <w:lang w:val="en-GB"/>
        </w:rPr>
        <w:t>.</w:t>
      </w:r>
    </w:p>
    <w:p w14:paraId="7E262AAD" w14:textId="77777777" w:rsidR="00284AB1" w:rsidRDefault="00284AB1" w:rsidP="002E49D1">
      <w:pPr>
        <w:pStyle w:val="ListParagraph"/>
        <w:ind w:left="0"/>
        <w:jc w:val="both"/>
        <w:rPr>
          <w:rFonts w:ascii="Times New Roman" w:hAnsi="Times New Roman" w:cs="Times New Roman"/>
          <w:b/>
          <w:sz w:val="20"/>
          <w:szCs w:val="20"/>
          <w:u w:val="single"/>
          <w:lang w:val="en-GB"/>
        </w:rPr>
      </w:pPr>
    </w:p>
    <w:p w14:paraId="708D0B72" w14:textId="7F6EE788" w:rsidR="003804B5" w:rsidRDefault="003804B5" w:rsidP="002E49D1">
      <w:pPr>
        <w:pStyle w:val="ListParagraph"/>
        <w:ind w:left="0"/>
        <w:jc w:val="both"/>
        <w:rPr>
          <w:rFonts w:ascii="Times New Roman" w:hAnsi="Times New Roman" w:cs="Times New Roman"/>
          <w:b/>
          <w:sz w:val="20"/>
          <w:szCs w:val="20"/>
          <w:u w:val="single"/>
          <w:lang w:val="en-GB"/>
        </w:rPr>
      </w:pPr>
      <w:r w:rsidRPr="00101463">
        <w:rPr>
          <w:rFonts w:ascii="Times New Roman" w:hAnsi="Times New Roman" w:cs="Times New Roman"/>
          <w:b/>
          <w:sz w:val="20"/>
          <w:szCs w:val="20"/>
          <w:u w:val="single"/>
          <w:lang w:val="en-GB"/>
        </w:rPr>
        <w:t>Indication of power control parameter via the UL TCI framework</w:t>
      </w:r>
    </w:p>
    <w:p w14:paraId="5CB54EEC" w14:textId="77777777" w:rsidR="00636BD1" w:rsidRPr="00636BD1" w:rsidRDefault="00636BD1" w:rsidP="002E49D1">
      <w:pPr>
        <w:pStyle w:val="ListParagraph"/>
        <w:ind w:left="0"/>
        <w:jc w:val="both"/>
        <w:rPr>
          <w:rFonts w:ascii="Times New Roman" w:hAnsi="Times New Roman" w:cs="Times New Roman"/>
          <w:b/>
          <w:sz w:val="20"/>
          <w:szCs w:val="20"/>
          <w:u w:val="single"/>
          <w:lang w:val="en-GB"/>
        </w:rPr>
      </w:pPr>
    </w:p>
    <w:p w14:paraId="6DFD11B1" w14:textId="2A89D4CB" w:rsidR="003804B5" w:rsidRDefault="003804B5"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Power control parameters such as p0, alpha and closed loop power control index are different for various UL channels and hence they may be kept separate from the UL TCI framework or the TCI state definition. They may be associated with a TCI state during the TCI-state signalling to the UE</w:t>
      </w:r>
      <w:r w:rsidR="004F58DA">
        <w:rPr>
          <w:rFonts w:ascii="Times New Roman" w:hAnsi="Times New Roman" w:cs="Times New Roman"/>
          <w:sz w:val="20"/>
          <w:szCs w:val="20"/>
          <w:lang w:val="en-GB"/>
        </w:rPr>
        <w:t>,</w:t>
      </w:r>
      <w:r>
        <w:rPr>
          <w:rFonts w:ascii="Times New Roman" w:hAnsi="Times New Roman" w:cs="Times New Roman"/>
          <w:sz w:val="20"/>
          <w:szCs w:val="20"/>
          <w:lang w:val="en-GB"/>
        </w:rPr>
        <w:t xml:space="preserve"> but they may not be included in the TCI state definition or as part of the TCI framework.</w:t>
      </w:r>
    </w:p>
    <w:p w14:paraId="209CA81E" w14:textId="77777777" w:rsidR="003804B5" w:rsidRDefault="003804B5" w:rsidP="002E49D1">
      <w:pPr>
        <w:pStyle w:val="ListParagraph"/>
        <w:ind w:left="0"/>
        <w:jc w:val="both"/>
        <w:rPr>
          <w:rFonts w:ascii="Times New Roman" w:hAnsi="Times New Roman" w:cs="Times New Roman"/>
          <w:sz w:val="20"/>
          <w:szCs w:val="20"/>
          <w:lang w:val="en-GB"/>
        </w:rPr>
      </w:pPr>
    </w:p>
    <w:p w14:paraId="384D0825" w14:textId="0E6F8467" w:rsidR="001B0307" w:rsidRDefault="003804B5" w:rsidP="002E49D1">
      <w:pPr>
        <w:pStyle w:val="ListParagraph"/>
        <w:ind w:left="0"/>
        <w:jc w:val="both"/>
        <w:rPr>
          <w:rFonts w:ascii="Times New Roman" w:hAnsi="Times New Roman" w:cs="Times New Roman"/>
          <w:b/>
          <w:i/>
          <w:sz w:val="20"/>
          <w:szCs w:val="20"/>
          <w:lang w:val="en-GB"/>
        </w:rPr>
      </w:pPr>
      <w:r w:rsidRPr="00825F0E">
        <w:rPr>
          <w:rFonts w:ascii="Times New Roman" w:hAnsi="Times New Roman" w:cs="Times New Roman"/>
          <w:b/>
          <w:i/>
          <w:sz w:val="20"/>
          <w:szCs w:val="20"/>
          <w:lang w:val="en-GB"/>
        </w:rPr>
        <w:t xml:space="preserve">Proposal </w:t>
      </w:r>
      <w:r w:rsidR="00EC0475">
        <w:rPr>
          <w:rFonts w:ascii="Times New Roman" w:hAnsi="Times New Roman" w:cs="Times New Roman"/>
          <w:b/>
          <w:i/>
          <w:sz w:val="20"/>
          <w:szCs w:val="20"/>
          <w:lang w:val="en-GB"/>
        </w:rPr>
        <w:t>8</w:t>
      </w:r>
      <w:r w:rsidRPr="00825F0E">
        <w:rPr>
          <w:rFonts w:ascii="Times New Roman" w:hAnsi="Times New Roman" w:cs="Times New Roman"/>
          <w:b/>
          <w:i/>
          <w:sz w:val="20"/>
          <w:szCs w:val="20"/>
          <w:lang w:val="en-GB"/>
        </w:rPr>
        <w:t xml:space="preserve">: The power control parameters may be kept separate from the TCI state definition. </w:t>
      </w:r>
      <w:r w:rsidR="008C6B9C">
        <w:rPr>
          <w:rFonts w:ascii="Times New Roman" w:hAnsi="Times New Roman" w:cs="Times New Roman"/>
          <w:b/>
          <w:i/>
          <w:sz w:val="20"/>
          <w:szCs w:val="20"/>
          <w:lang w:val="en-GB"/>
        </w:rPr>
        <w:t xml:space="preserve">They may be associated with a TCI state during TCI-state signalling to the UE or </w:t>
      </w:r>
      <w:r w:rsidR="004E5BDF">
        <w:rPr>
          <w:rFonts w:ascii="Times New Roman" w:hAnsi="Times New Roman" w:cs="Times New Roman"/>
          <w:b/>
          <w:i/>
          <w:sz w:val="20"/>
          <w:szCs w:val="20"/>
          <w:lang w:val="en-GB"/>
        </w:rPr>
        <w:t>kept out of the TCI framework altogether.</w:t>
      </w:r>
    </w:p>
    <w:p w14:paraId="4D422649" w14:textId="6CF54273" w:rsidR="00F1562B" w:rsidRDefault="00934953" w:rsidP="002E49D1">
      <w:pPr>
        <w:pStyle w:val="Heading1"/>
        <w:spacing w:line="276" w:lineRule="auto"/>
        <w:jc w:val="both"/>
        <w:rPr>
          <w:rFonts w:ascii="Times New Roman" w:hAnsi="Times New Roman" w:cs="Times New Roman"/>
          <w:sz w:val="20"/>
          <w:szCs w:val="20"/>
          <w:lang w:val="en-GB"/>
        </w:rPr>
      </w:pPr>
      <w:r w:rsidRPr="00934953">
        <w:rPr>
          <w:lang w:val="en-GB"/>
        </w:rPr>
        <w:t>Panel-specific UL transmission</w:t>
      </w:r>
    </w:p>
    <w:p w14:paraId="5193CBCB" w14:textId="1A5E5513" w:rsidR="00F1562B" w:rsidRDefault="00F1562B" w:rsidP="002E49D1">
      <w:pPr>
        <w:pStyle w:val="ListParagraph"/>
        <w:ind w:left="0"/>
        <w:jc w:val="both"/>
        <w:rPr>
          <w:rFonts w:ascii="Times New Roman" w:hAnsi="Times New Roman" w:cs="Times New Roman"/>
          <w:sz w:val="20"/>
          <w:szCs w:val="20"/>
          <w:lang w:val="en-GB"/>
        </w:rPr>
      </w:pPr>
    </w:p>
    <w:p w14:paraId="59ECE6A5" w14:textId="673E1E07" w:rsidR="00D97C5D" w:rsidRDefault="00AB017E"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O</w:t>
      </w:r>
      <w:r w:rsidR="002140BF">
        <w:rPr>
          <w:rFonts w:ascii="Times New Roman" w:hAnsi="Times New Roman" w:cs="Times New Roman"/>
          <w:sz w:val="20"/>
          <w:szCs w:val="20"/>
          <w:lang w:val="en-GB"/>
        </w:rPr>
        <w:t>n the topic of panel-specific UL transmission or fast-panel selection, the following agreements were made in RAN1#10</w:t>
      </w:r>
      <w:r w:rsidR="009126E1">
        <w:rPr>
          <w:rFonts w:ascii="Times New Roman" w:hAnsi="Times New Roman" w:cs="Times New Roman"/>
          <w:sz w:val="20"/>
          <w:szCs w:val="20"/>
          <w:lang w:val="en-GB"/>
        </w:rPr>
        <w:t>4</w:t>
      </w:r>
      <w:r w:rsidR="002140BF">
        <w:rPr>
          <w:rFonts w:ascii="Times New Roman" w:hAnsi="Times New Roman" w:cs="Times New Roman"/>
          <w:sz w:val="20"/>
          <w:szCs w:val="20"/>
          <w:lang w:val="en-GB"/>
        </w:rPr>
        <w:t>-</w:t>
      </w:r>
      <w:r w:rsidR="001F6B95">
        <w:rPr>
          <w:rFonts w:ascii="Times New Roman" w:hAnsi="Times New Roman" w:cs="Times New Roman"/>
          <w:sz w:val="20"/>
          <w:szCs w:val="20"/>
          <w:lang w:val="en-GB"/>
        </w:rPr>
        <w:t>bis-</w:t>
      </w:r>
      <w:r w:rsidR="002140BF">
        <w:rPr>
          <w:rFonts w:ascii="Times New Roman" w:hAnsi="Times New Roman" w:cs="Times New Roman"/>
          <w:sz w:val="20"/>
          <w:szCs w:val="20"/>
          <w:lang w:val="en-GB"/>
        </w:rPr>
        <w:t>e:</w:t>
      </w:r>
    </w:p>
    <w:p w14:paraId="6C57E476" w14:textId="57C14BD2" w:rsidR="00336B32" w:rsidRPr="00284AB1" w:rsidRDefault="00336B32" w:rsidP="002E49D1">
      <w:pPr>
        <w:wordWrap w:val="0"/>
        <w:spacing w:line="276" w:lineRule="auto"/>
        <w:jc w:val="both"/>
        <w:rPr>
          <w:rFonts w:ascii="Times New Roman" w:hAnsi="Times New Roman" w:cs="Times New Roman"/>
          <w:b/>
          <w:bCs/>
          <w:sz w:val="20"/>
          <w:szCs w:val="20"/>
          <w:lang w:val="en-US"/>
        </w:rPr>
      </w:pPr>
      <w:r w:rsidRPr="00284AB1">
        <w:rPr>
          <w:rFonts w:ascii="Times New Roman" w:hAnsi="Times New Roman" w:cs="Times New Roman"/>
          <w:b/>
          <w:bCs/>
          <w:sz w:val="20"/>
          <w:szCs w:val="20"/>
          <w:highlight w:val="green"/>
          <w:lang w:val="en-US"/>
        </w:rPr>
        <w:t>Agreement</w:t>
      </w:r>
    </w:p>
    <w:p w14:paraId="02E4768F" w14:textId="77777777" w:rsidR="00336B32" w:rsidRPr="00284AB1" w:rsidRDefault="00336B32" w:rsidP="002E49D1">
      <w:pPr>
        <w:snapToGrid w:val="0"/>
        <w:spacing w:line="276" w:lineRule="auto"/>
        <w:jc w:val="both"/>
        <w:rPr>
          <w:rFonts w:ascii="Times New Roman" w:hAnsi="Times New Roman" w:cs="Times New Roman"/>
          <w:sz w:val="20"/>
          <w:szCs w:val="20"/>
          <w:lang w:val="en-US"/>
        </w:rPr>
      </w:pPr>
      <w:r w:rsidRPr="00284AB1">
        <w:rPr>
          <w:rFonts w:ascii="Times New Roman" w:hAnsi="Times New Roman" w:cs="Times New Roman"/>
          <w:sz w:val="20"/>
          <w:szCs w:val="20"/>
          <w:lang w:val="en-US"/>
        </w:rPr>
        <w:t>On Rel.17 enhancements to facilitate UE-initiated panel activation and selection, for CSI/beam measurement/reporting, down select and/or modify from the following candidates:</w:t>
      </w:r>
    </w:p>
    <w:p w14:paraId="11A510D0" w14:textId="77777777" w:rsidR="00336B32" w:rsidRPr="00284AB1" w:rsidRDefault="00336B32" w:rsidP="002E49D1">
      <w:pPr>
        <w:pStyle w:val="ListParagraph"/>
        <w:numPr>
          <w:ilvl w:val="0"/>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Opt1-1: A panel entity corresponds to a reported CSI-RS and/or SSB resource index in a beam reporting instance</w:t>
      </w:r>
    </w:p>
    <w:p w14:paraId="0482AC46" w14:textId="77777777" w:rsidR="00336B32" w:rsidRPr="00284AB1" w:rsidRDefault="00336B32" w:rsidP="002E49D1">
      <w:pPr>
        <w:pStyle w:val="ListParagraph"/>
        <w:numPr>
          <w:ilvl w:val="1"/>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The correspondence between a panel entity and a reported CSI-RS and/or SSB resource index is informed to NW</w:t>
      </w:r>
    </w:p>
    <w:p w14:paraId="2417A018" w14:textId="77777777" w:rsidR="00336B32" w:rsidRPr="00284AB1" w:rsidRDefault="00336B32" w:rsidP="002E49D1">
      <w:pPr>
        <w:pStyle w:val="ListParagraph"/>
        <w:numPr>
          <w:ilvl w:val="2"/>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FFS: How to inform through CSI/beam reporting framework</w:t>
      </w:r>
    </w:p>
    <w:p w14:paraId="39658812" w14:textId="77777777" w:rsidR="00336B32" w:rsidRPr="00284AB1" w:rsidRDefault="00336B32" w:rsidP="002E49D1">
      <w:pPr>
        <w:pStyle w:val="ListParagraph"/>
        <w:numPr>
          <w:ilvl w:val="1"/>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 xml:space="preserve">FFS: Detailed design of the correspondence including the conveyed information </w:t>
      </w:r>
    </w:p>
    <w:p w14:paraId="0721DBBB" w14:textId="77777777" w:rsidR="00336B32" w:rsidRPr="00284AB1" w:rsidRDefault="00336B32" w:rsidP="002E49D1">
      <w:pPr>
        <w:pStyle w:val="ListParagraph"/>
        <w:numPr>
          <w:ilvl w:val="1"/>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Note: the correspondence between a CSI-RS and/or SSB resource index and a panel entity is determined by the UE (analogous to Rel-15/16)</w:t>
      </w:r>
    </w:p>
    <w:p w14:paraId="38F74976" w14:textId="77777777" w:rsidR="00336B32" w:rsidRPr="00284AB1" w:rsidRDefault="00336B32" w:rsidP="002E49D1">
      <w:pPr>
        <w:pStyle w:val="ListParagraph"/>
        <w:numPr>
          <w:ilvl w:val="0"/>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Opt1-2: A panel entity is referring to a new panel ID within CSI/beam reports</w:t>
      </w:r>
    </w:p>
    <w:p w14:paraId="01C9F403" w14:textId="77777777" w:rsidR="00336B32" w:rsidRPr="00284AB1" w:rsidRDefault="00336B32" w:rsidP="002E49D1">
      <w:pPr>
        <w:pStyle w:val="ListParagraph"/>
        <w:numPr>
          <w:ilvl w:val="1"/>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FFS: Detailed design of the new panel ID including the information conveyed by the new panel ID</w:t>
      </w:r>
    </w:p>
    <w:p w14:paraId="3BA2B6C9" w14:textId="77777777" w:rsidR="00336B32" w:rsidRPr="00284AB1" w:rsidRDefault="00336B32" w:rsidP="002E49D1">
      <w:pPr>
        <w:pStyle w:val="ListParagraph"/>
        <w:numPr>
          <w:ilvl w:val="1"/>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Note: The association between the new panel ID and the panel entity is determined by the UE</w:t>
      </w:r>
    </w:p>
    <w:p w14:paraId="6C4B107D" w14:textId="77777777" w:rsidR="00336B32" w:rsidRPr="00284AB1" w:rsidRDefault="00336B32" w:rsidP="002E49D1">
      <w:pPr>
        <w:pStyle w:val="ListParagraph"/>
        <w:numPr>
          <w:ilvl w:val="0"/>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Opt1-3: No additional specification support</w:t>
      </w:r>
    </w:p>
    <w:p w14:paraId="16C48998" w14:textId="77777777" w:rsidR="00336B32" w:rsidRPr="00284AB1" w:rsidRDefault="00336B32" w:rsidP="002E49D1">
      <w:pPr>
        <w:pStyle w:val="ListParagraph"/>
        <w:numPr>
          <w:ilvl w:val="0"/>
          <w:numId w:val="81"/>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The duration in which the above panel entity reference is valid and the respective setting are FFS</w:t>
      </w:r>
    </w:p>
    <w:p w14:paraId="0CDF3B34" w14:textId="77777777" w:rsidR="00336B32" w:rsidRPr="00284AB1" w:rsidRDefault="00336B32" w:rsidP="002E49D1">
      <w:pPr>
        <w:snapToGrid w:val="0"/>
        <w:spacing w:line="276" w:lineRule="auto"/>
        <w:jc w:val="both"/>
        <w:rPr>
          <w:rFonts w:ascii="Times New Roman" w:hAnsi="Times New Roman" w:cs="Times New Roman"/>
          <w:sz w:val="20"/>
          <w:szCs w:val="20"/>
          <w:lang w:val="en-US"/>
        </w:rPr>
      </w:pPr>
      <w:r w:rsidRPr="00284AB1">
        <w:rPr>
          <w:rFonts w:ascii="Times New Roman" w:hAnsi="Times New Roman" w:cs="Times New Roman"/>
          <w:sz w:val="20"/>
          <w:szCs w:val="20"/>
          <w:lang w:val="en-US"/>
        </w:rPr>
        <w:t>Note: “panel entity” is only used for discussion purpose</w:t>
      </w:r>
    </w:p>
    <w:p w14:paraId="6502D98D" w14:textId="77777777" w:rsidR="00285026" w:rsidRDefault="00285026" w:rsidP="002E49D1">
      <w:pPr>
        <w:snapToGrid w:val="0"/>
        <w:spacing w:line="276" w:lineRule="auto"/>
        <w:jc w:val="both"/>
        <w:rPr>
          <w:rFonts w:ascii="Times New Roman" w:eastAsia="Malgun Gothic" w:hAnsi="Times New Roman"/>
          <w:b/>
          <w:bCs/>
          <w:sz w:val="20"/>
          <w:szCs w:val="20"/>
          <w:highlight w:val="green"/>
          <w:lang w:val="en-US"/>
        </w:rPr>
      </w:pPr>
    </w:p>
    <w:p w14:paraId="0BA513EA" w14:textId="2CEB96BF" w:rsidR="00285026" w:rsidRPr="00284AB1" w:rsidRDefault="00285026" w:rsidP="002E49D1">
      <w:pPr>
        <w:snapToGrid w:val="0"/>
        <w:spacing w:line="276" w:lineRule="auto"/>
        <w:jc w:val="both"/>
        <w:rPr>
          <w:rFonts w:ascii="Times New Roman" w:eastAsia="Malgun Gothic" w:hAnsi="Times New Roman"/>
          <w:bCs/>
          <w:sz w:val="20"/>
          <w:szCs w:val="20"/>
          <w:highlight w:val="green"/>
          <w:lang w:val="en-US"/>
        </w:rPr>
      </w:pPr>
      <w:r w:rsidRPr="00284AB1">
        <w:rPr>
          <w:rFonts w:ascii="Times New Roman" w:eastAsia="Malgun Gothic" w:hAnsi="Times New Roman"/>
          <w:b/>
          <w:bCs/>
          <w:sz w:val="20"/>
          <w:szCs w:val="20"/>
          <w:highlight w:val="green"/>
          <w:lang w:val="en-US"/>
        </w:rPr>
        <w:t>Agreement</w:t>
      </w:r>
    </w:p>
    <w:p w14:paraId="56F9BEBD" w14:textId="77777777" w:rsidR="00285026" w:rsidRPr="00284AB1" w:rsidRDefault="00285026" w:rsidP="002E49D1">
      <w:pPr>
        <w:snapToGrid w:val="0"/>
        <w:spacing w:line="276" w:lineRule="auto"/>
        <w:jc w:val="both"/>
        <w:rPr>
          <w:rFonts w:ascii="Times New Roman" w:eastAsia="Malgun Gothic" w:hAnsi="Times New Roman"/>
          <w:bCs/>
          <w:sz w:val="20"/>
          <w:szCs w:val="20"/>
          <w:lang w:val="en-US"/>
        </w:rPr>
      </w:pPr>
      <w:r w:rsidRPr="00284AB1">
        <w:rPr>
          <w:rFonts w:ascii="Times New Roman" w:hAnsi="Times New Roman"/>
          <w:sz w:val="20"/>
          <w:szCs w:val="20"/>
          <w:lang w:val="en-US"/>
        </w:rPr>
        <w:t xml:space="preserve">On Rel.17 enhancements for MPUE, </w:t>
      </w:r>
      <w:r w:rsidRPr="00284AB1">
        <w:rPr>
          <w:rFonts w:ascii="Times New Roman" w:eastAsia="Malgun Gothic" w:hAnsi="Times New Roman"/>
          <w:bCs/>
          <w:sz w:val="20"/>
          <w:szCs w:val="20"/>
          <w:lang w:val="en-US"/>
        </w:rPr>
        <w:t xml:space="preserve">investigate and, </w:t>
      </w:r>
      <w:r w:rsidRPr="00284AB1">
        <w:rPr>
          <w:rFonts w:ascii="Times New Roman" w:eastAsia="Malgun Gothic" w:hAnsi="Times New Roman"/>
          <w:b/>
          <w:sz w:val="20"/>
          <w:szCs w:val="20"/>
          <w:u w:val="single"/>
          <w:lang w:val="en-US"/>
        </w:rPr>
        <w:t>if needed</w:t>
      </w:r>
      <w:r w:rsidRPr="00284AB1">
        <w:rPr>
          <w:rFonts w:ascii="Times New Roman" w:eastAsia="Malgun Gothic" w:hAnsi="Times New Roman"/>
          <w:bCs/>
          <w:sz w:val="20"/>
          <w:szCs w:val="20"/>
          <w:lang w:val="en-US"/>
        </w:rPr>
        <w:t>, specify the following:</w:t>
      </w:r>
    </w:p>
    <w:p w14:paraId="4617447B" w14:textId="77777777" w:rsidR="00285026" w:rsidRPr="00284AB1" w:rsidRDefault="00285026" w:rsidP="002E49D1">
      <w:pPr>
        <w:pStyle w:val="ListParagraph"/>
        <w:numPr>
          <w:ilvl w:val="0"/>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UE reporting of panel-specific information as a UE capability, for example:</w:t>
      </w:r>
    </w:p>
    <w:p w14:paraId="05AB0B23" w14:textId="77777777" w:rsidR="00285026" w:rsidRPr="00284AB1" w:rsidRDefault="00285026" w:rsidP="002E49D1">
      <w:pPr>
        <w:pStyle w:val="ListParagraph"/>
        <w:numPr>
          <w:ilvl w:val="1"/>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Information related to the total number of DL/UL panel entities</w:t>
      </w:r>
    </w:p>
    <w:p w14:paraId="0DD6F923" w14:textId="77777777" w:rsidR="00285026" w:rsidRPr="00284AB1" w:rsidRDefault="00285026" w:rsidP="002E49D1">
      <w:pPr>
        <w:pStyle w:val="ListParagraph"/>
        <w:numPr>
          <w:ilvl w:val="1"/>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Information related to the number of (max) antenna ports/layers per panel entity</w:t>
      </w:r>
    </w:p>
    <w:p w14:paraId="0B2068C5" w14:textId="77777777" w:rsidR="00285026" w:rsidRPr="00284AB1" w:rsidRDefault="00285026" w:rsidP="002E49D1">
      <w:pPr>
        <w:pStyle w:val="ListParagraph"/>
        <w:numPr>
          <w:ilvl w:val="1"/>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Information related to the maximum number of resources per panel entity for SRS BM</w:t>
      </w:r>
    </w:p>
    <w:p w14:paraId="755FF1C1" w14:textId="77777777" w:rsidR="00285026" w:rsidRPr="00284AB1" w:rsidRDefault="00285026" w:rsidP="002E49D1">
      <w:pPr>
        <w:pStyle w:val="ListParagraph"/>
        <w:numPr>
          <w:ilvl w:val="1"/>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 xml:space="preserve">Information related to panel </w:t>
      </w:r>
      <w:r w:rsidRPr="00284AB1">
        <w:rPr>
          <w:rFonts w:ascii="Times New Roman" w:hAnsi="Times New Roman"/>
          <w:sz w:val="20"/>
          <w:szCs w:val="20"/>
        </w:rPr>
        <w:t xml:space="preserve">selection </w:t>
      </w:r>
      <w:r w:rsidRPr="00284AB1">
        <w:rPr>
          <w:rFonts w:ascii="Times New Roman" w:eastAsia="Malgun Gothic" w:hAnsi="Times New Roman"/>
          <w:bCs/>
          <w:sz w:val="20"/>
          <w:szCs w:val="20"/>
          <w:lang w:eastAsia="ko-KR"/>
        </w:rPr>
        <w:t>delay</w:t>
      </w:r>
    </w:p>
    <w:p w14:paraId="7CCA6F0C" w14:textId="77777777" w:rsidR="00285026" w:rsidRPr="00284AB1" w:rsidRDefault="00285026" w:rsidP="002E49D1">
      <w:pPr>
        <w:pStyle w:val="ListParagraph"/>
        <w:numPr>
          <w:ilvl w:val="1"/>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 xml:space="preserve">Information related to panel activation delay </w:t>
      </w:r>
    </w:p>
    <w:p w14:paraId="7D131BF6" w14:textId="77777777" w:rsidR="00285026" w:rsidRPr="00284AB1" w:rsidRDefault="00285026" w:rsidP="002E49D1">
      <w:pPr>
        <w:pStyle w:val="ListParagraph"/>
        <w:numPr>
          <w:ilvl w:val="0"/>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lastRenderedPageBreak/>
        <w:t xml:space="preserve">UE reporting information related to minimal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rPr>
        <w:t>delay for a panel based on L1 or L2 signaling</w:t>
      </w:r>
    </w:p>
    <w:p w14:paraId="6124AF44" w14:textId="77777777" w:rsidR="00285026" w:rsidRPr="00284AB1" w:rsidRDefault="00285026" w:rsidP="002E49D1">
      <w:pPr>
        <w:pStyle w:val="ListParagraph"/>
        <w:numPr>
          <w:ilvl w:val="0"/>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 xml:space="preserve">UE reporting of panel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rPr>
        <w:t>status of a panel entity, e.g. active state for both DL and UL, or active state for DL only</w:t>
      </w:r>
    </w:p>
    <w:p w14:paraId="5764AA21" w14:textId="77777777" w:rsidR="00285026" w:rsidRPr="00284AB1" w:rsidRDefault="00285026" w:rsidP="002E49D1">
      <w:pPr>
        <w:pStyle w:val="ListParagraph"/>
        <w:numPr>
          <w:ilvl w:val="1"/>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FFS: details of this information (e.g. minimal 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lang w:eastAsia="ko-KR"/>
        </w:rPr>
        <w:t>delay for a panel) and signaling (e.g. L1 or L2 signaling)</w:t>
      </w:r>
    </w:p>
    <w:p w14:paraId="4BDF9971" w14:textId="77777777" w:rsidR="00285026" w:rsidRPr="00284AB1" w:rsidRDefault="00285026" w:rsidP="002E49D1">
      <w:pPr>
        <w:pStyle w:val="ListParagraph"/>
        <w:numPr>
          <w:ilvl w:val="0"/>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zh-CN"/>
        </w:rPr>
        <w:t xml:space="preserve">UE-reported information in MPE report (if supported) is used to indicate the minimal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lang w:eastAsia="zh-CN"/>
        </w:rPr>
        <w:t>delay and panel activation/selection status</w:t>
      </w:r>
      <w:r w:rsidRPr="00284AB1">
        <w:rPr>
          <w:rFonts w:ascii="Times New Roman" w:eastAsia="Malgun Gothic" w:hAnsi="Times New Roman"/>
          <w:bCs/>
          <w:sz w:val="20"/>
          <w:szCs w:val="20"/>
          <w:lang w:eastAsia="ko-KR"/>
        </w:rPr>
        <w:t xml:space="preserve"> </w:t>
      </w:r>
    </w:p>
    <w:p w14:paraId="5C0E5BA4" w14:textId="77777777" w:rsidR="00285026" w:rsidRPr="00284AB1" w:rsidRDefault="00285026" w:rsidP="002E49D1">
      <w:pPr>
        <w:pStyle w:val="ListParagraph"/>
        <w:numPr>
          <w:ilvl w:val="0"/>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Note: above ‘panel entity’ is a logical entity and how to map physical panels to the logical entities is up to UE implementation</w:t>
      </w:r>
    </w:p>
    <w:p w14:paraId="2DDE8962" w14:textId="77777777" w:rsidR="00285026" w:rsidRPr="00284AB1" w:rsidRDefault="00285026" w:rsidP="002E49D1">
      <w:pPr>
        <w:pStyle w:val="ListParagraph"/>
        <w:numPr>
          <w:ilvl w:val="0"/>
          <w:numId w:val="82"/>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Note: This will depend on the final outcome of whether</w:t>
      </w:r>
      <w:r w:rsidRPr="00284AB1">
        <w:rPr>
          <w:rFonts w:ascii="PMingLiU" w:eastAsia="PMingLiU" w:hAnsi="PMingLiU"/>
          <w:bCs/>
          <w:sz w:val="20"/>
          <w:szCs w:val="20"/>
          <w:lang w:eastAsia="zh-TW"/>
        </w:rPr>
        <w:t xml:space="preserve"> </w:t>
      </w:r>
      <w:r w:rsidRPr="00284AB1">
        <w:rPr>
          <w:rFonts w:ascii="Times New Roman" w:hAnsi="Times New Roman"/>
          <w:sz w:val="20"/>
          <w:szCs w:val="20"/>
        </w:rPr>
        <w:t xml:space="preserve">specification support for UE-initiated panel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is agreed </w:t>
      </w:r>
    </w:p>
    <w:p w14:paraId="4D49302B" w14:textId="77777777" w:rsidR="00285026" w:rsidRPr="00284AB1" w:rsidRDefault="00285026" w:rsidP="002E49D1">
      <w:pPr>
        <w:spacing w:line="276" w:lineRule="auto"/>
        <w:jc w:val="both"/>
        <w:rPr>
          <w:sz w:val="20"/>
          <w:szCs w:val="20"/>
          <w:lang w:val="en-US" w:eastAsia="x-none"/>
        </w:rPr>
      </w:pPr>
    </w:p>
    <w:p w14:paraId="0BC9CAF9" w14:textId="77777777" w:rsidR="00285026" w:rsidRPr="00284AB1" w:rsidRDefault="00285026" w:rsidP="002E49D1">
      <w:pPr>
        <w:snapToGrid w:val="0"/>
        <w:spacing w:line="276" w:lineRule="auto"/>
        <w:jc w:val="both"/>
        <w:rPr>
          <w:rFonts w:ascii="Times New Roman" w:eastAsia="Malgun Gothic" w:hAnsi="Times New Roman"/>
          <w:bCs/>
          <w:sz w:val="20"/>
          <w:szCs w:val="20"/>
          <w:highlight w:val="green"/>
          <w:lang w:val="en-US"/>
        </w:rPr>
      </w:pPr>
      <w:r w:rsidRPr="00284AB1">
        <w:rPr>
          <w:rFonts w:ascii="Times New Roman" w:eastAsia="Malgun Gothic" w:hAnsi="Times New Roman"/>
          <w:b/>
          <w:bCs/>
          <w:sz w:val="20"/>
          <w:szCs w:val="20"/>
          <w:highlight w:val="green"/>
          <w:lang w:val="en-US"/>
        </w:rPr>
        <w:t>Agreement</w:t>
      </w:r>
    </w:p>
    <w:p w14:paraId="577C74C4" w14:textId="77777777" w:rsidR="00285026" w:rsidRPr="00284AB1" w:rsidRDefault="00285026" w:rsidP="002E49D1">
      <w:pPr>
        <w:snapToGrid w:val="0"/>
        <w:spacing w:line="276" w:lineRule="auto"/>
        <w:jc w:val="both"/>
        <w:rPr>
          <w:rFonts w:ascii="Times New Roman" w:eastAsia="Malgun Gothic" w:hAnsi="Times New Roman"/>
          <w:bCs/>
          <w:sz w:val="20"/>
          <w:szCs w:val="20"/>
          <w:lang w:val="en-US"/>
        </w:rPr>
      </w:pPr>
      <w:r w:rsidRPr="00284AB1">
        <w:rPr>
          <w:rFonts w:ascii="Times New Roman" w:hAnsi="Times New Roman"/>
          <w:sz w:val="20"/>
          <w:szCs w:val="20"/>
          <w:lang w:val="en-US"/>
        </w:rPr>
        <w:t>On Rel.17 enhancements for MPUE, f</w:t>
      </w:r>
      <w:r w:rsidRPr="00284AB1">
        <w:rPr>
          <w:rFonts w:ascii="Times New Roman" w:eastAsia="Malgun Gothic" w:hAnsi="Times New Roman"/>
          <w:bCs/>
          <w:sz w:val="20"/>
          <w:szCs w:val="20"/>
          <w:lang w:val="en-US"/>
        </w:rPr>
        <w:t>or codebook based UL transmission, decide by August RAN1 meeting whether to support CB-based SRS resources with different numbers of ports</w:t>
      </w:r>
    </w:p>
    <w:p w14:paraId="5C9879E3" w14:textId="77777777" w:rsidR="00285026" w:rsidRPr="00284AB1" w:rsidRDefault="00285026" w:rsidP="002E49D1">
      <w:pPr>
        <w:pStyle w:val="ListParagraph"/>
        <w:numPr>
          <w:ilvl w:val="0"/>
          <w:numId w:val="83"/>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ko-KR"/>
        </w:rPr>
        <w:t>FFS details (e.g. per resource or per resource set)</w:t>
      </w:r>
    </w:p>
    <w:p w14:paraId="6088EEE0" w14:textId="77777777" w:rsidR="00285026" w:rsidRPr="00284AB1" w:rsidRDefault="00285026" w:rsidP="002E49D1">
      <w:pPr>
        <w:pStyle w:val="ListParagraph"/>
        <w:numPr>
          <w:ilvl w:val="0"/>
          <w:numId w:val="83"/>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ko-KR"/>
        </w:rPr>
        <w:t>Note: the above is not for Rel-16 full power transmission but for Rel-17 panel-specific UL transmission</w:t>
      </w:r>
    </w:p>
    <w:p w14:paraId="0040F96C" w14:textId="77777777" w:rsidR="00285026" w:rsidRPr="00284AB1" w:rsidRDefault="00285026" w:rsidP="002E49D1">
      <w:pPr>
        <w:pStyle w:val="ListParagraph"/>
        <w:numPr>
          <w:ilvl w:val="0"/>
          <w:numId w:val="83"/>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ko-KR"/>
        </w:rPr>
        <w:t>FFS: non-codebook based UL transmission for MPUE</w:t>
      </w:r>
      <w:r w:rsidRPr="00284AB1">
        <w:rPr>
          <w:rFonts w:ascii="Times New Roman" w:eastAsia="Malgun Gothic" w:hAnsi="Times New Roman"/>
          <w:bCs/>
          <w:sz w:val="20"/>
          <w:szCs w:val="20"/>
          <w:lang w:eastAsia="zh-CN"/>
        </w:rPr>
        <w:t xml:space="preserve"> </w:t>
      </w:r>
    </w:p>
    <w:p w14:paraId="57AD42E1" w14:textId="77777777" w:rsidR="00285026" w:rsidRPr="00284AB1" w:rsidRDefault="00285026" w:rsidP="002E49D1">
      <w:pPr>
        <w:pStyle w:val="ListParagraph"/>
        <w:numPr>
          <w:ilvl w:val="0"/>
          <w:numId w:val="83"/>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zh-CN"/>
        </w:rPr>
        <w:t>FFS whether existing BWP switch based mechanism (discussed previously in Rel-16 power saving WI) can serve such purpose</w:t>
      </w:r>
      <w:r w:rsidRPr="00284AB1">
        <w:rPr>
          <w:rFonts w:ascii="Times New Roman" w:eastAsia="Malgun Gothic" w:hAnsi="Times New Roman"/>
          <w:bCs/>
          <w:sz w:val="20"/>
          <w:szCs w:val="20"/>
          <w:lang w:eastAsia="ko-KR"/>
        </w:rPr>
        <w:t xml:space="preserve"> </w:t>
      </w:r>
    </w:p>
    <w:p w14:paraId="5BD8C2ED" w14:textId="77777777" w:rsidR="00881DCD" w:rsidRDefault="00881DCD" w:rsidP="002E49D1">
      <w:pPr>
        <w:pStyle w:val="ListParagraph"/>
        <w:ind w:left="0"/>
        <w:jc w:val="both"/>
        <w:rPr>
          <w:rFonts w:ascii="Times New Roman" w:hAnsi="Times New Roman" w:cs="Times New Roman"/>
          <w:sz w:val="20"/>
          <w:szCs w:val="20"/>
        </w:rPr>
      </w:pPr>
    </w:p>
    <w:p w14:paraId="5B9FABA8" w14:textId="27842305" w:rsidR="00826E5F" w:rsidRPr="00FB7E55" w:rsidRDefault="00407275" w:rsidP="002E49D1">
      <w:pPr>
        <w:pStyle w:val="ListParagraph"/>
        <w:ind w:left="0"/>
        <w:jc w:val="both"/>
        <w:rPr>
          <w:rFonts w:ascii="Times New Roman" w:hAnsi="Times New Roman" w:cs="Times New Roman"/>
          <w:b/>
          <w:sz w:val="20"/>
          <w:szCs w:val="20"/>
          <w:u w:val="single"/>
          <w:lang w:val="en-GB"/>
        </w:rPr>
      </w:pPr>
      <w:r w:rsidRPr="00FB7E55">
        <w:rPr>
          <w:rFonts w:ascii="Times New Roman" w:hAnsi="Times New Roman" w:cs="Times New Roman"/>
          <w:b/>
          <w:sz w:val="20"/>
          <w:szCs w:val="20"/>
          <w:u w:val="single"/>
          <w:lang w:val="en-GB"/>
        </w:rPr>
        <w:t>Specification support for panel-specific UL transmission</w:t>
      </w:r>
    </w:p>
    <w:p w14:paraId="3DC76EB2" w14:textId="77777777" w:rsidR="00407275" w:rsidRDefault="00407275" w:rsidP="002E49D1">
      <w:pPr>
        <w:pStyle w:val="ListParagraph"/>
        <w:ind w:left="0"/>
        <w:jc w:val="both"/>
        <w:rPr>
          <w:rFonts w:ascii="Times New Roman" w:hAnsi="Times New Roman" w:cs="Times New Roman"/>
          <w:sz w:val="20"/>
          <w:szCs w:val="20"/>
          <w:lang w:val="en-GB"/>
        </w:rPr>
      </w:pPr>
    </w:p>
    <w:p w14:paraId="043922F0" w14:textId="2E793FA5" w:rsidR="00905CE7" w:rsidRDefault="00225935"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UL, panel selection </w:t>
      </w:r>
      <w:r w:rsidR="009C7D65">
        <w:rPr>
          <w:rFonts w:ascii="Times New Roman" w:hAnsi="Times New Roman" w:cs="Times New Roman"/>
          <w:sz w:val="20"/>
          <w:szCs w:val="20"/>
          <w:lang w:val="en-GB"/>
        </w:rPr>
        <w:t xml:space="preserve">or activation </w:t>
      </w:r>
      <w:r>
        <w:rPr>
          <w:rFonts w:ascii="Times New Roman" w:hAnsi="Times New Roman" w:cs="Times New Roman"/>
          <w:sz w:val="20"/>
          <w:szCs w:val="20"/>
          <w:lang w:val="en-GB"/>
        </w:rPr>
        <w:t xml:space="preserve">in </w:t>
      </w:r>
      <w:r w:rsidR="00BD0E29">
        <w:rPr>
          <w:rFonts w:ascii="Times New Roman" w:hAnsi="Times New Roman" w:cs="Times New Roman"/>
          <w:sz w:val="20"/>
          <w:szCs w:val="20"/>
          <w:lang w:val="en-GB"/>
        </w:rPr>
        <w:t xml:space="preserve">Rel. 15/16 </w:t>
      </w:r>
      <w:r w:rsidR="00155384">
        <w:rPr>
          <w:rFonts w:ascii="Times New Roman" w:hAnsi="Times New Roman" w:cs="Times New Roman"/>
          <w:sz w:val="20"/>
          <w:szCs w:val="20"/>
          <w:lang w:val="en-GB"/>
        </w:rPr>
        <w:t xml:space="preserve">may be </w:t>
      </w:r>
      <w:r>
        <w:rPr>
          <w:rFonts w:ascii="Times New Roman" w:hAnsi="Times New Roman" w:cs="Times New Roman"/>
          <w:sz w:val="20"/>
          <w:szCs w:val="20"/>
          <w:lang w:val="en-GB"/>
        </w:rPr>
        <w:t xml:space="preserve">performed implicitly </w:t>
      </w:r>
      <w:r w:rsidR="0093730A">
        <w:rPr>
          <w:rFonts w:ascii="Times New Roman" w:hAnsi="Times New Roman" w:cs="Times New Roman"/>
          <w:sz w:val="20"/>
          <w:szCs w:val="20"/>
          <w:lang w:val="en-GB"/>
        </w:rPr>
        <w:t>via UL scheduling</w:t>
      </w:r>
      <w:r w:rsidR="007F4BBE">
        <w:rPr>
          <w:rFonts w:ascii="Times New Roman" w:hAnsi="Times New Roman" w:cs="Times New Roman"/>
          <w:sz w:val="20"/>
          <w:szCs w:val="20"/>
          <w:lang w:val="en-GB"/>
        </w:rPr>
        <w:t xml:space="preserve"> – the </w:t>
      </w:r>
      <w:r w:rsidR="00010649">
        <w:rPr>
          <w:rFonts w:ascii="Times New Roman" w:hAnsi="Times New Roman" w:cs="Times New Roman"/>
          <w:sz w:val="20"/>
          <w:szCs w:val="20"/>
          <w:lang w:val="en-GB"/>
        </w:rPr>
        <w:t xml:space="preserve">UE may </w:t>
      </w:r>
      <w:r w:rsidR="00F96012">
        <w:rPr>
          <w:rFonts w:ascii="Times New Roman" w:hAnsi="Times New Roman" w:cs="Times New Roman"/>
          <w:sz w:val="20"/>
          <w:szCs w:val="20"/>
          <w:lang w:val="en-GB"/>
        </w:rPr>
        <w:t xml:space="preserve">either </w:t>
      </w:r>
      <w:r w:rsidR="00010649">
        <w:rPr>
          <w:rFonts w:ascii="Times New Roman" w:hAnsi="Times New Roman" w:cs="Times New Roman"/>
          <w:sz w:val="20"/>
          <w:szCs w:val="20"/>
          <w:lang w:val="en-GB"/>
        </w:rPr>
        <w:t xml:space="preserve">autonomously select or activate a UE panel in certain </w:t>
      </w:r>
      <w:r w:rsidR="00963779">
        <w:rPr>
          <w:rFonts w:ascii="Times New Roman" w:hAnsi="Times New Roman" w:cs="Times New Roman"/>
          <w:sz w:val="20"/>
          <w:szCs w:val="20"/>
          <w:lang w:val="en-GB"/>
        </w:rPr>
        <w:t>scenarios</w:t>
      </w:r>
      <w:r w:rsidR="005F0CA6">
        <w:rPr>
          <w:rFonts w:ascii="Times New Roman" w:hAnsi="Times New Roman" w:cs="Times New Roman"/>
          <w:sz w:val="20"/>
          <w:szCs w:val="20"/>
          <w:lang w:val="en-GB"/>
        </w:rPr>
        <w:t xml:space="preserve"> </w:t>
      </w:r>
      <w:r w:rsidR="00117E9C">
        <w:rPr>
          <w:rFonts w:ascii="Times New Roman" w:hAnsi="Times New Roman" w:cs="Times New Roman"/>
          <w:sz w:val="20"/>
          <w:szCs w:val="20"/>
          <w:lang w:val="en-GB"/>
        </w:rPr>
        <w:t xml:space="preserve">or </w:t>
      </w:r>
      <w:r w:rsidR="005F0CA6">
        <w:rPr>
          <w:rFonts w:ascii="Times New Roman" w:hAnsi="Times New Roman" w:cs="Times New Roman"/>
          <w:sz w:val="20"/>
          <w:szCs w:val="20"/>
          <w:lang w:val="en-GB"/>
        </w:rPr>
        <w:t xml:space="preserve">the </w:t>
      </w:r>
      <w:proofErr w:type="spellStart"/>
      <w:r w:rsidR="005F0CA6">
        <w:rPr>
          <w:rFonts w:ascii="Times New Roman" w:hAnsi="Times New Roman" w:cs="Times New Roman"/>
          <w:sz w:val="20"/>
          <w:szCs w:val="20"/>
          <w:lang w:val="en-GB"/>
        </w:rPr>
        <w:t>gNB</w:t>
      </w:r>
      <w:proofErr w:type="spellEnd"/>
      <w:r w:rsidR="00117E9C">
        <w:rPr>
          <w:rFonts w:ascii="Times New Roman" w:hAnsi="Times New Roman" w:cs="Times New Roman"/>
          <w:sz w:val="20"/>
          <w:szCs w:val="20"/>
          <w:lang w:val="en-GB"/>
        </w:rPr>
        <w:t>,</w:t>
      </w:r>
      <w:r w:rsidR="005F0CA6">
        <w:rPr>
          <w:rFonts w:ascii="Times New Roman" w:hAnsi="Times New Roman" w:cs="Times New Roman"/>
          <w:sz w:val="20"/>
          <w:szCs w:val="20"/>
          <w:lang w:val="en-GB"/>
        </w:rPr>
        <w:t xml:space="preserve"> via indication of the antenna ports </w:t>
      </w:r>
      <w:r w:rsidR="007F4BBE">
        <w:rPr>
          <w:rFonts w:ascii="Times New Roman" w:hAnsi="Times New Roman" w:cs="Times New Roman"/>
          <w:sz w:val="20"/>
          <w:szCs w:val="20"/>
          <w:lang w:val="en-GB"/>
        </w:rPr>
        <w:t xml:space="preserve">for an UL </w:t>
      </w:r>
      <w:r w:rsidR="005F0CA6">
        <w:rPr>
          <w:rFonts w:ascii="Times New Roman" w:hAnsi="Times New Roman" w:cs="Times New Roman"/>
          <w:sz w:val="20"/>
          <w:szCs w:val="20"/>
          <w:lang w:val="en-GB"/>
        </w:rPr>
        <w:t>transmission</w:t>
      </w:r>
      <w:r w:rsidR="00117E9C">
        <w:rPr>
          <w:rFonts w:ascii="Times New Roman" w:hAnsi="Times New Roman" w:cs="Times New Roman"/>
          <w:sz w:val="20"/>
          <w:szCs w:val="20"/>
          <w:lang w:val="en-GB"/>
        </w:rPr>
        <w:t>,</w:t>
      </w:r>
      <w:r w:rsidR="005F0CA6">
        <w:rPr>
          <w:rFonts w:ascii="Times New Roman" w:hAnsi="Times New Roman" w:cs="Times New Roman"/>
          <w:sz w:val="20"/>
          <w:szCs w:val="20"/>
          <w:lang w:val="en-GB"/>
        </w:rPr>
        <w:t xml:space="preserve"> may </w:t>
      </w:r>
      <w:r w:rsidR="00117E9C">
        <w:rPr>
          <w:rFonts w:ascii="Times New Roman" w:hAnsi="Times New Roman" w:cs="Times New Roman"/>
          <w:sz w:val="20"/>
          <w:szCs w:val="20"/>
          <w:lang w:val="en-GB"/>
        </w:rPr>
        <w:t xml:space="preserve">implicitly </w:t>
      </w:r>
      <w:r w:rsidR="005F0CA6">
        <w:rPr>
          <w:rFonts w:ascii="Times New Roman" w:hAnsi="Times New Roman" w:cs="Times New Roman"/>
          <w:sz w:val="20"/>
          <w:szCs w:val="20"/>
          <w:lang w:val="en-GB"/>
        </w:rPr>
        <w:t>indicate</w:t>
      </w:r>
      <w:r w:rsidR="007F4BBE">
        <w:rPr>
          <w:rFonts w:ascii="Times New Roman" w:hAnsi="Times New Roman" w:cs="Times New Roman"/>
          <w:sz w:val="20"/>
          <w:szCs w:val="20"/>
          <w:lang w:val="en-GB"/>
        </w:rPr>
        <w:t xml:space="preserve"> an UL panel for transmission</w:t>
      </w:r>
      <w:r w:rsidR="008005FF">
        <w:rPr>
          <w:rFonts w:ascii="Times New Roman" w:hAnsi="Times New Roman" w:cs="Times New Roman"/>
          <w:sz w:val="20"/>
          <w:szCs w:val="20"/>
          <w:lang w:val="en-GB"/>
        </w:rPr>
        <w:t xml:space="preserve">. Panel selection and activation </w:t>
      </w:r>
      <w:r w:rsidR="006B6103">
        <w:rPr>
          <w:rFonts w:ascii="Times New Roman" w:hAnsi="Times New Roman" w:cs="Times New Roman"/>
          <w:sz w:val="20"/>
          <w:szCs w:val="20"/>
          <w:lang w:val="en-GB"/>
        </w:rPr>
        <w:t xml:space="preserve">in the UL </w:t>
      </w:r>
      <w:r w:rsidR="00537067">
        <w:rPr>
          <w:rFonts w:ascii="Times New Roman" w:hAnsi="Times New Roman" w:cs="Times New Roman"/>
          <w:sz w:val="20"/>
          <w:szCs w:val="20"/>
          <w:lang w:val="en-GB"/>
        </w:rPr>
        <w:t xml:space="preserve">or DL </w:t>
      </w:r>
      <w:r w:rsidR="008005FF">
        <w:rPr>
          <w:rFonts w:ascii="Times New Roman" w:hAnsi="Times New Roman" w:cs="Times New Roman"/>
          <w:sz w:val="20"/>
          <w:szCs w:val="20"/>
          <w:lang w:val="en-GB"/>
        </w:rPr>
        <w:t xml:space="preserve">is </w:t>
      </w:r>
      <w:r w:rsidR="00C267D5">
        <w:rPr>
          <w:rFonts w:ascii="Times New Roman" w:hAnsi="Times New Roman" w:cs="Times New Roman"/>
          <w:sz w:val="20"/>
          <w:szCs w:val="20"/>
          <w:lang w:val="en-GB"/>
        </w:rPr>
        <w:t xml:space="preserve">therefore </w:t>
      </w:r>
      <w:r w:rsidR="00810996">
        <w:rPr>
          <w:rFonts w:ascii="Times New Roman" w:hAnsi="Times New Roman" w:cs="Times New Roman"/>
          <w:sz w:val="20"/>
          <w:szCs w:val="20"/>
          <w:lang w:val="en-GB"/>
        </w:rPr>
        <w:t xml:space="preserve">kept </w:t>
      </w:r>
      <w:r>
        <w:rPr>
          <w:rFonts w:ascii="Times New Roman" w:hAnsi="Times New Roman" w:cs="Times New Roman"/>
          <w:sz w:val="20"/>
          <w:szCs w:val="20"/>
          <w:lang w:val="en-GB"/>
        </w:rPr>
        <w:t>transparent to the specification</w:t>
      </w:r>
      <w:r w:rsidR="000001ED">
        <w:rPr>
          <w:rFonts w:ascii="Times New Roman" w:hAnsi="Times New Roman" w:cs="Times New Roman"/>
          <w:sz w:val="20"/>
          <w:szCs w:val="20"/>
          <w:lang w:val="en-GB"/>
        </w:rPr>
        <w:t>s in Rel</w:t>
      </w:r>
      <w:r w:rsidR="001A49C3">
        <w:rPr>
          <w:rFonts w:ascii="Times New Roman" w:hAnsi="Times New Roman" w:cs="Times New Roman"/>
          <w:sz w:val="20"/>
          <w:szCs w:val="20"/>
          <w:lang w:val="en-GB"/>
        </w:rPr>
        <w:t>.</w:t>
      </w:r>
      <w:r w:rsidR="000001ED">
        <w:rPr>
          <w:rFonts w:ascii="Times New Roman" w:hAnsi="Times New Roman" w:cs="Times New Roman"/>
          <w:sz w:val="20"/>
          <w:szCs w:val="20"/>
          <w:lang w:val="en-GB"/>
        </w:rPr>
        <w:t xml:space="preserve"> 15/16</w:t>
      </w:r>
      <w:r>
        <w:rPr>
          <w:rFonts w:ascii="Times New Roman" w:hAnsi="Times New Roman" w:cs="Times New Roman"/>
          <w:sz w:val="20"/>
          <w:szCs w:val="20"/>
          <w:lang w:val="en-GB"/>
        </w:rPr>
        <w:t>.</w:t>
      </w:r>
      <w:r w:rsidR="007E6C5C">
        <w:rPr>
          <w:rFonts w:ascii="Times New Roman" w:hAnsi="Times New Roman" w:cs="Times New Roman"/>
          <w:sz w:val="20"/>
          <w:szCs w:val="20"/>
          <w:lang w:val="en-GB"/>
        </w:rPr>
        <w:t xml:space="preserve"> </w:t>
      </w:r>
      <w:r w:rsidR="00A45BED">
        <w:rPr>
          <w:rFonts w:ascii="Times New Roman" w:hAnsi="Times New Roman" w:cs="Times New Roman"/>
          <w:sz w:val="20"/>
          <w:szCs w:val="20"/>
          <w:lang w:val="en-GB"/>
        </w:rPr>
        <w:t xml:space="preserve">The </w:t>
      </w:r>
      <w:r w:rsidR="00E75E87">
        <w:rPr>
          <w:rFonts w:ascii="Times New Roman" w:hAnsi="Times New Roman" w:cs="Times New Roman"/>
          <w:sz w:val="20"/>
          <w:szCs w:val="20"/>
          <w:lang w:val="en-GB"/>
        </w:rPr>
        <w:t xml:space="preserve">possible </w:t>
      </w:r>
      <w:r w:rsidR="00A45BED">
        <w:rPr>
          <w:rFonts w:ascii="Times New Roman" w:hAnsi="Times New Roman" w:cs="Times New Roman"/>
          <w:sz w:val="20"/>
          <w:szCs w:val="20"/>
          <w:lang w:val="en-GB"/>
        </w:rPr>
        <w:t>scenario</w:t>
      </w:r>
      <w:r w:rsidR="00E75E87">
        <w:rPr>
          <w:rFonts w:ascii="Times New Roman" w:hAnsi="Times New Roman" w:cs="Times New Roman"/>
          <w:sz w:val="20"/>
          <w:szCs w:val="20"/>
          <w:lang w:val="en-GB"/>
        </w:rPr>
        <w:t>s</w:t>
      </w:r>
      <w:r w:rsidR="00433222">
        <w:rPr>
          <w:rFonts w:ascii="Times New Roman" w:hAnsi="Times New Roman" w:cs="Times New Roman"/>
          <w:sz w:val="20"/>
          <w:szCs w:val="20"/>
          <w:lang w:val="en-GB"/>
        </w:rPr>
        <w:t xml:space="preserve"> where UE-initiated panel selection or activation may require specification support would be </w:t>
      </w:r>
      <w:r w:rsidR="00905CE7">
        <w:rPr>
          <w:rFonts w:ascii="Times New Roman" w:hAnsi="Times New Roman" w:cs="Times New Roman"/>
          <w:sz w:val="20"/>
          <w:szCs w:val="20"/>
          <w:lang w:val="en-GB"/>
        </w:rPr>
        <w:t>as follows:</w:t>
      </w:r>
    </w:p>
    <w:p w14:paraId="5374110D" w14:textId="31F0A44C" w:rsidR="00B77963" w:rsidRPr="00905CE7" w:rsidRDefault="00D530DF" w:rsidP="002E49D1">
      <w:pPr>
        <w:pStyle w:val="ListParagraph"/>
        <w:numPr>
          <w:ilvl w:val="0"/>
          <w:numId w:val="62"/>
        </w:numPr>
        <w:jc w:val="both"/>
        <w:rPr>
          <w:rFonts w:ascii="Times New Roman" w:hAnsi="Times New Roman" w:cs="Times New Roman"/>
          <w:sz w:val="20"/>
          <w:szCs w:val="20"/>
          <w:lang w:val="en-GB"/>
        </w:rPr>
      </w:pPr>
      <w:r w:rsidRPr="00953579">
        <w:rPr>
          <w:rFonts w:ascii="Times New Roman" w:hAnsi="Times New Roman" w:cs="Times New Roman"/>
          <w:sz w:val="20"/>
          <w:szCs w:val="20"/>
          <w:lang w:val="en-GB"/>
        </w:rPr>
        <w:t xml:space="preserve">the </w:t>
      </w:r>
      <w:r w:rsidR="00C2069B" w:rsidRPr="00953579">
        <w:rPr>
          <w:rFonts w:ascii="Times New Roman" w:hAnsi="Times New Roman" w:cs="Times New Roman"/>
          <w:sz w:val="20"/>
          <w:szCs w:val="20"/>
          <w:lang w:val="en-GB"/>
        </w:rPr>
        <w:t xml:space="preserve">reporting of the </w:t>
      </w:r>
      <w:r w:rsidR="00B45B24" w:rsidRPr="00953579">
        <w:rPr>
          <w:rFonts w:ascii="Times New Roman" w:hAnsi="Times New Roman" w:cs="Times New Roman"/>
          <w:sz w:val="20"/>
          <w:szCs w:val="20"/>
          <w:lang w:val="en-GB"/>
        </w:rPr>
        <w:t xml:space="preserve">panel selection or activation </w:t>
      </w:r>
      <w:r w:rsidR="00C2069B" w:rsidRPr="00953579">
        <w:rPr>
          <w:rFonts w:ascii="Times New Roman" w:hAnsi="Times New Roman" w:cs="Times New Roman"/>
          <w:sz w:val="20"/>
          <w:szCs w:val="20"/>
          <w:lang w:val="en-GB"/>
        </w:rPr>
        <w:t xml:space="preserve">information </w:t>
      </w:r>
      <w:r w:rsidR="00A8308A" w:rsidRPr="00953579">
        <w:rPr>
          <w:rFonts w:ascii="Times New Roman" w:hAnsi="Times New Roman" w:cs="Times New Roman"/>
          <w:sz w:val="20"/>
          <w:szCs w:val="20"/>
          <w:lang w:val="en-GB"/>
        </w:rPr>
        <w:t xml:space="preserve">for DL reception or UL transmission </w:t>
      </w:r>
      <w:r w:rsidR="00B0794A" w:rsidRPr="00953579">
        <w:rPr>
          <w:rFonts w:ascii="Times New Roman" w:hAnsi="Times New Roman" w:cs="Times New Roman"/>
          <w:sz w:val="20"/>
          <w:szCs w:val="20"/>
          <w:lang w:val="en-GB"/>
        </w:rPr>
        <w:t xml:space="preserve">by the UE </w:t>
      </w:r>
      <w:r w:rsidR="00905CE7" w:rsidRPr="00905CE7">
        <w:rPr>
          <w:rFonts w:ascii="Times New Roman" w:hAnsi="Times New Roman" w:cs="Times New Roman"/>
          <w:sz w:val="20"/>
          <w:szCs w:val="20"/>
          <w:lang w:val="en-GB"/>
        </w:rPr>
        <w:t xml:space="preserve">to the </w:t>
      </w:r>
      <w:proofErr w:type="spellStart"/>
      <w:r w:rsidR="00905CE7" w:rsidRPr="00905CE7">
        <w:rPr>
          <w:rFonts w:ascii="Times New Roman" w:hAnsi="Times New Roman" w:cs="Times New Roman"/>
          <w:sz w:val="20"/>
          <w:szCs w:val="20"/>
          <w:lang w:val="en-GB"/>
        </w:rPr>
        <w:t>gNB</w:t>
      </w:r>
      <w:proofErr w:type="spellEnd"/>
      <w:r w:rsidR="00905CE7" w:rsidRPr="00905CE7">
        <w:rPr>
          <w:rFonts w:ascii="Times New Roman" w:hAnsi="Times New Roman" w:cs="Times New Roman"/>
          <w:sz w:val="20"/>
          <w:szCs w:val="20"/>
          <w:lang w:val="en-GB"/>
        </w:rPr>
        <w:t>,</w:t>
      </w:r>
    </w:p>
    <w:p w14:paraId="77DBB3B3" w14:textId="20F05A26" w:rsidR="00905CE7" w:rsidRPr="00953579" w:rsidRDefault="00905CE7" w:rsidP="002E49D1">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in case of the indication of the ports to be used for an uplink transmission</w:t>
      </w:r>
      <w:r w:rsidR="006E29D3">
        <w:rPr>
          <w:rFonts w:ascii="Times New Roman" w:hAnsi="Times New Roman" w:cs="Times New Roman"/>
          <w:sz w:val="20"/>
          <w:szCs w:val="20"/>
          <w:lang w:val="en-GB"/>
        </w:rPr>
        <w:t xml:space="preserve"> by the network, autonomous choice of ports or overriding of the network’s choice of ports by the UE.</w:t>
      </w:r>
    </w:p>
    <w:p w14:paraId="580F24ED" w14:textId="1E7200BF" w:rsidR="00957775" w:rsidRPr="00953579" w:rsidRDefault="007655B9" w:rsidP="002E49D1">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Considering the above possible scenarios for specifying UE-initiated panel activation/selection, </w:t>
      </w:r>
      <w:r w:rsidR="00AF6482">
        <w:rPr>
          <w:rFonts w:ascii="Times New Roman" w:hAnsi="Times New Roman" w:cs="Times New Roman"/>
          <w:sz w:val="20"/>
          <w:szCs w:val="20"/>
        </w:rPr>
        <w:t xml:space="preserve">the </w:t>
      </w:r>
      <w:r>
        <w:rPr>
          <w:rFonts w:ascii="Times New Roman" w:hAnsi="Times New Roman" w:cs="Times New Roman"/>
          <w:sz w:val="20"/>
          <w:szCs w:val="20"/>
        </w:rPr>
        <w:t xml:space="preserve">network- 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-aided selection or activation of UE panel is discussed below</w:t>
      </w:r>
      <w:r w:rsidR="00D35ECB">
        <w:rPr>
          <w:rFonts w:ascii="Times New Roman" w:hAnsi="Times New Roman" w:cs="Times New Roman"/>
          <w:sz w:val="20"/>
          <w:szCs w:val="20"/>
        </w:rPr>
        <w:t>.</w:t>
      </w:r>
    </w:p>
    <w:p w14:paraId="03B2737A" w14:textId="7004BB73" w:rsidR="0047225B" w:rsidRPr="00953579" w:rsidRDefault="0047225B" w:rsidP="002E49D1">
      <w:pPr>
        <w:pStyle w:val="ListParagraph"/>
        <w:ind w:left="0"/>
        <w:jc w:val="both"/>
        <w:rPr>
          <w:rFonts w:ascii="Times New Roman" w:hAnsi="Times New Roman" w:cs="Times New Roman"/>
          <w:sz w:val="20"/>
          <w:szCs w:val="20"/>
        </w:rPr>
      </w:pPr>
    </w:p>
    <w:p w14:paraId="6BF4A549" w14:textId="53FD060B" w:rsidR="005352BD" w:rsidRDefault="000234E8" w:rsidP="002E49D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proofErr w:type="spellStart"/>
      <w:r w:rsidR="00DB454A">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-aided</w:t>
      </w:r>
      <w:r w:rsidR="00DB454A">
        <w:rPr>
          <w:rFonts w:ascii="Times New Roman" w:hAnsi="Times New Roman" w:cs="Times New Roman"/>
          <w:sz w:val="20"/>
          <w:szCs w:val="20"/>
          <w:lang w:val="en-GB"/>
        </w:rPr>
        <w:t xml:space="preserve"> panel</w:t>
      </w:r>
      <w:r w:rsidR="00910383">
        <w:rPr>
          <w:rFonts w:ascii="Times New Roman" w:hAnsi="Times New Roman" w:cs="Times New Roman"/>
          <w:sz w:val="20"/>
          <w:szCs w:val="20"/>
          <w:lang w:val="en-GB"/>
        </w:rPr>
        <w:t xml:space="preserve"> </w:t>
      </w:r>
      <w:r>
        <w:rPr>
          <w:rFonts w:ascii="Times New Roman" w:hAnsi="Times New Roman" w:cs="Times New Roman"/>
          <w:sz w:val="20"/>
          <w:szCs w:val="20"/>
          <w:lang w:val="en-GB"/>
        </w:rPr>
        <w:t>se</w:t>
      </w:r>
      <w:r w:rsidR="00D90B62">
        <w:rPr>
          <w:rFonts w:ascii="Times New Roman" w:hAnsi="Times New Roman" w:cs="Times New Roman"/>
          <w:sz w:val="20"/>
          <w:szCs w:val="20"/>
          <w:lang w:val="en-GB"/>
        </w:rPr>
        <w:t>le</w:t>
      </w:r>
      <w:r>
        <w:rPr>
          <w:rFonts w:ascii="Times New Roman" w:hAnsi="Times New Roman" w:cs="Times New Roman"/>
          <w:sz w:val="20"/>
          <w:szCs w:val="20"/>
          <w:lang w:val="en-GB"/>
        </w:rPr>
        <w:t xml:space="preserve">ction </w:t>
      </w:r>
      <w:r w:rsidR="00DB454A">
        <w:rPr>
          <w:rFonts w:ascii="Times New Roman" w:hAnsi="Times New Roman" w:cs="Times New Roman"/>
          <w:sz w:val="20"/>
          <w:szCs w:val="20"/>
          <w:lang w:val="en-GB"/>
        </w:rPr>
        <w:t xml:space="preserve">may happen </w:t>
      </w:r>
      <w:r w:rsidR="0046142D">
        <w:rPr>
          <w:rFonts w:ascii="Times New Roman" w:hAnsi="Times New Roman" w:cs="Times New Roman"/>
          <w:sz w:val="20"/>
          <w:szCs w:val="20"/>
          <w:lang w:val="en-GB"/>
        </w:rPr>
        <w:t xml:space="preserve">in an UL transmission </w:t>
      </w:r>
      <w:r w:rsidR="008D199A">
        <w:rPr>
          <w:rFonts w:ascii="Times New Roman" w:hAnsi="Times New Roman" w:cs="Times New Roman"/>
          <w:sz w:val="20"/>
          <w:szCs w:val="20"/>
          <w:lang w:val="en-GB"/>
        </w:rPr>
        <w:t>due to port or spatial relation association</w:t>
      </w:r>
      <w:r w:rsidR="00FE0AB4">
        <w:rPr>
          <w:rFonts w:ascii="Times New Roman" w:hAnsi="Times New Roman" w:cs="Times New Roman"/>
          <w:sz w:val="20"/>
          <w:szCs w:val="20"/>
          <w:lang w:val="en-GB"/>
        </w:rPr>
        <w:t xml:space="preserve"> with a</w:t>
      </w:r>
      <w:r w:rsidR="003E440D">
        <w:rPr>
          <w:rFonts w:ascii="Times New Roman" w:hAnsi="Times New Roman" w:cs="Times New Roman"/>
          <w:sz w:val="20"/>
          <w:szCs w:val="20"/>
          <w:lang w:val="en-GB"/>
        </w:rPr>
        <w:t>n</w:t>
      </w:r>
      <w:r w:rsidR="00FE0AB4">
        <w:rPr>
          <w:rFonts w:ascii="Times New Roman" w:hAnsi="Times New Roman" w:cs="Times New Roman"/>
          <w:sz w:val="20"/>
          <w:szCs w:val="20"/>
          <w:lang w:val="en-GB"/>
        </w:rPr>
        <w:t xml:space="preserve"> RS</w:t>
      </w:r>
      <w:r w:rsidR="00DB454A">
        <w:rPr>
          <w:rFonts w:ascii="Times New Roman" w:hAnsi="Times New Roman" w:cs="Times New Roman"/>
          <w:sz w:val="20"/>
          <w:szCs w:val="20"/>
          <w:lang w:val="en-GB"/>
        </w:rPr>
        <w:t>:</w:t>
      </w:r>
    </w:p>
    <w:p w14:paraId="7908AE7D" w14:textId="4FC19825" w:rsidR="005352BD" w:rsidRDefault="005352BD" w:rsidP="002E49D1">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SRS sounding: </w:t>
      </w:r>
      <w:r w:rsidR="00C774BA">
        <w:rPr>
          <w:rFonts w:ascii="Times New Roman" w:hAnsi="Times New Roman" w:cs="Times New Roman"/>
          <w:sz w:val="20"/>
          <w:szCs w:val="20"/>
          <w:lang w:val="en-GB"/>
        </w:rPr>
        <w:t>W</w:t>
      </w:r>
      <w:r>
        <w:rPr>
          <w:rFonts w:ascii="Times New Roman" w:hAnsi="Times New Roman" w:cs="Times New Roman"/>
          <w:sz w:val="20"/>
          <w:szCs w:val="20"/>
          <w:lang w:val="en-GB"/>
        </w:rPr>
        <w:t xml:space="preserve">hen an SRS is triggered for sounding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t>
      </w:r>
      <w:r w:rsidR="00900B2A">
        <w:rPr>
          <w:rFonts w:ascii="Times New Roman" w:hAnsi="Times New Roman" w:cs="Times New Roman"/>
          <w:sz w:val="20"/>
          <w:szCs w:val="20"/>
          <w:lang w:val="en-GB"/>
        </w:rPr>
        <w:t>the association of the SRS with a certain panel at the UE (which may be left to UE implementation) may imply that the UE has to switch from an active panel to a</w:t>
      </w:r>
      <w:r w:rsidR="003E440D">
        <w:rPr>
          <w:rFonts w:ascii="Times New Roman" w:hAnsi="Times New Roman" w:cs="Times New Roman"/>
          <w:sz w:val="20"/>
          <w:szCs w:val="20"/>
          <w:lang w:val="en-GB"/>
        </w:rPr>
        <w:t>n inactive</w:t>
      </w:r>
      <w:r w:rsidR="00900B2A">
        <w:rPr>
          <w:rFonts w:ascii="Times New Roman" w:hAnsi="Times New Roman" w:cs="Times New Roman"/>
          <w:sz w:val="20"/>
          <w:szCs w:val="20"/>
          <w:lang w:val="en-GB"/>
        </w:rPr>
        <w:t xml:space="preserve"> panel</w:t>
      </w:r>
      <w:r w:rsidR="00C21EB0">
        <w:rPr>
          <w:rFonts w:ascii="Times New Roman" w:hAnsi="Times New Roman" w:cs="Times New Roman"/>
          <w:sz w:val="20"/>
          <w:szCs w:val="20"/>
          <w:lang w:val="en-GB"/>
        </w:rPr>
        <w:t>.</w:t>
      </w:r>
    </w:p>
    <w:p w14:paraId="131E56CF" w14:textId="45DAA31B" w:rsidR="006F5AA3" w:rsidRPr="006F5AA3" w:rsidRDefault="009E0873" w:rsidP="002E49D1">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PUCCH </w:t>
      </w:r>
      <w:r w:rsidR="00C774BA">
        <w:rPr>
          <w:rFonts w:ascii="Times New Roman" w:hAnsi="Times New Roman" w:cs="Times New Roman"/>
          <w:sz w:val="20"/>
          <w:szCs w:val="20"/>
          <w:lang w:val="en-GB"/>
        </w:rPr>
        <w:t>transmission</w:t>
      </w:r>
      <w:r>
        <w:rPr>
          <w:rFonts w:ascii="Times New Roman" w:hAnsi="Times New Roman" w:cs="Times New Roman"/>
          <w:sz w:val="20"/>
          <w:szCs w:val="20"/>
          <w:lang w:val="en-GB"/>
        </w:rPr>
        <w:t xml:space="preserve">: </w:t>
      </w:r>
      <w:r w:rsidR="00C774BA">
        <w:rPr>
          <w:rFonts w:ascii="Times New Roman" w:hAnsi="Times New Roman" w:cs="Times New Roman"/>
          <w:sz w:val="20"/>
          <w:szCs w:val="20"/>
          <w:lang w:val="en-GB"/>
        </w:rPr>
        <w:t xml:space="preserve">When a PUCCH with a specific spatial relation is </w:t>
      </w:r>
      <w:r w:rsidR="00AF516D">
        <w:rPr>
          <w:rFonts w:ascii="Times New Roman" w:hAnsi="Times New Roman" w:cs="Times New Roman"/>
          <w:sz w:val="20"/>
          <w:szCs w:val="20"/>
          <w:lang w:val="en-GB"/>
        </w:rPr>
        <w:t xml:space="preserve">supposed to be transmitted, the given spatial relation </w:t>
      </w:r>
      <w:r w:rsidR="0099488D">
        <w:rPr>
          <w:rFonts w:ascii="Times New Roman" w:hAnsi="Times New Roman" w:cs="Times New Roman"/>
          <w:sz w:val="20"/>
          <w:szCs w:val="20"/>
          <w:lang w:val="en-GB"/>
        </w:rPr>
        <w:t xml:space="preserve">may be associated with an SRS resource whose ports correspond to an inactive panel or the spatial relation may be associated with a DL RS wherein the DL RS </w:t>
      </w:r>
      <w:r w:rsidR="002050B6">
        <w:rPr>
          <w:rFonts w:ascii="Times New Roman" w:hAnsi="Times New Roman" w:cs="Times New Roman"/>
          <w:sz w:val="20"/>
          <w:szCs w:val="20"/>
          <w:lang w:val="en-GB"/>
        </w:rPr>
        <w:t xml:space="preserve">was received previously in a </w:t>
      </w:r>
      <w:r w:rsidR="00F9698E">
        <w:rPr>
          <w:rFonts w:ascii="Times New Roman" w:hAnsi="Times New Roman" w:cs="Times New Roman"/>
          <w:sz w:val="20"/>
          <w:szCs w:val="20"/>
          <w:lang w:val="en-GB"/>
        </w:rPr>
        <w:t xml:space="preserve">currently </w:t>
      </w:r>
      <w:r w:rsidR="002050B6">
        <w:rPr>
          <w:rFonts w:ascii="Times New Roman" w:hAnsi="Times New Roman" w:cs="Times New Roman"/>
          <w:sz w:val="20"/>
          <w:szCs w:val="20"/>
          <w:lang w:val="en-GB"/>
        </w:rPr>
        <w:t>inactive panel</w:t>
      </w:r>
      <w:r w:rsidR="00F9698E">
        <w:rPr>
          <w:rFonts w:ascii="Times New Roman" w:hAnsi="Times New Roman" w:cs="Times New Roman"/>
          <w:sz w:val="20"/>
          <w:szCs w:val="20"/>
          <w:lang w:val="en-GB"/>
        </w:rPr>
        <w:t>.</w:t>
      </w:r>
      <w:r w:rsidR="00760D5E">
        <w:rPr>
          <w:rFonts w:ascii="Times New Roman" w:hAnsi="Times New Roman" w:cs="Times New Roman"/>
          <w:sz w:val="20"/>
          <w:szCs w:val="20"/>
          <w:lang w:val="en-GB"/>
        </w:rPr>
        <w:t xml:space="preserve"> </w:t>
      </w:r>
    </w:p>
    <w:p w14:paraId="1E84B884" w14:textId="50F6AE4A" w:rsidR="0082685B" w:rsidRDefault="003E440D" w:rsidP="002E49D1">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Hence</w:t>
      </w:r>
      <w:r w:rsidR="0082685B">
        <w:rPr>
          <w:rFonts w:ascii="Times New Roman" w:hAnsi="Times New Roman" w:cs="Times New Roman"/>
          <w:sz w:val="20"/>
          <w:szCs w:val="20"/>
          <w:lang w:val="en-GB"/>
        </w:rPr>
        <w:t>, the following aspects can be understood regarding panel activation/selection:</w:t>
      </w:r>
    </w:p>
    <w:p w14:paraId="64A767CF" w14:textId="22892779" w:rsidR="0082685B" w:rsidRDefault="0082685B" w:rsidP="002E49D1">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Panel selection or activation with respect to DL receptions at the UE may be completely UE controlled</w:t>
      </w:r>
      <w:r w:rsidR="003E440D">
        <w:rPr>
          <w:rFonts w:ascii="Times New Roman" w:hAnsi="Times New Roman" w:cs="Times New Roman"/>
          <w:sz w:val="20"/>
          <w:szCs w:val="20"/>
          <w:lang w:val="en-GB"/>
        </w:rPr>
        <w:t>,</w:t>
      </w:r>
      <w:r>
        <w:rPr>
          <w:rFonts w:ascii="Times New Roman" w:hAnsi="Times New Roman" w:cs="Times New Roman"/>
          <w:sz w:val="20"/>
          <w:szCs w:val="20"/>
          <w:lang w:val="en-GB"/>
        </w:rPr>
        <w:t xml:space="preserve"> wherein the UE autonomously decides </w:t>
      </w:r>
      <w:r w:rsidR="003E440D">
        <w:rPr>
          <w:rFonts w:ascii="Times New Roman" w:hAnsi="Times New Roman" w:cs="Times New Roman"/>
          <w:sz w:val="20"/>
          <w:szCs w:val="20"/>
          <w:lang w:val="en-GB"/>
        </w:rPr>
        <w:t xml:space="preserve">about the </w:t>
      </w:r>
      <w:r>
        <w:rPr>
          <w:rFonts w:ascii="Times New Roman" w:hAnsi="Times New Roman" w:cs="Times New Roman"/>
          <w:sz w:val="20"/>
          <w:szCs w:val="20"/>
          <w:lang w:val="en-GB"/>
        </w:rPr>
        <w:t>panel activation and selection.</w:t>
      </w:r>
    </w:p>
    <w:p w14:paraId="05465176" w14:textId="02BC1797" w:rsidR="0082685B" w:rsidRDefault="0082685B" w:rsidP="002E49D1">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Panel selection or activation with respect to UL transmissions at the UE are partly controlled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partly left to the UE:</w:t>
      </w:r>
    </w:p>
    <w:p w14:paraId="75AFC680" w14:textId="6091A73E" w:rsidR="0082685B" w:rsidRDefault="0082685B" w:rsidP="002E49D1">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SRS or any </w:t>
      </w:r>
      <w:r w:rsidR="006238D4">
        <w:rPr>
          <w:rFonts w:ascii="Times New Roman" w:hAnsi="Times New Roman" w:cs="Times New Roman"/>
          <w:sz w:val="20"/>
          <w:szCs w:val="20"/>
          <w:lang w:val="en-GB"/>
        </w:rPr>
        <w:t>channel/</w:t>
      </w:r>
      <w:r>
        <w:rPr>
          <w:rFonts w:ascii="Times New Roman" w:hAnsi="Times New Roman" w:cs="Times New Roman"/>
          <w:sz w:val="20"/>
          <w:szCs w:val="20"/>
          <w:lang w:val="en-GB"/>
        </w:rPr>
        <w:t>signal that is associated with an SRS for spatial relation, the port association of the SRS automatically determines the</w:t>
      </w:r>
      <w:r w:rsidR="003E440D">
        <w:rPr>
          <w:rFonts w:ascii="Times New Roman" w:hAnsi="Times New Roman" w:cs="Times New Roman"/>
          <w:sz w:val="20"/>
          <w:szCs w:val="20"/>
          <w:lang w:val="en-GB"/>
        </w:rPr>
        <w:t xml:space="preserve"> </w:t>
      </w:r>
      <w:r>
        <w:rPr>
          <w:rFonts w:ascii="Times New Roman" w:hAnsi="Times New Roman" w:cs="Times New Roman"/>
          <w:sz w:val="20"/>
          <w:szCs w:val="20"/>
          <w:lang w:val="en-GB"/>
        </w:rPr>
        <w:t>panel.</w:t>
      </w:r>
    </w:p>
    <w:p w14:paraId="735F03E6" w14:textId="69006F53" w:rsidR="0082685B" w:rsidRDefault="0082685B" w:rsidP="002E49D1">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any </w:t>
      </w:r>
      <w:r w:rsidR="005471D3">
        <w:rPr>
          <w:rFonts w:ascii="Times New Roman" w:hAnsi="Times New Roman" w:cs="Times New Roman"/>
          <w:sz w:val="20"/>
          <w:szCs w:val="20"/>
          <w:lang w:val="en-GB"/>
        </w:rPr>
        <w:t xml:space="preserve">UL </w:t>
      </w:r>
      <w:r w:rsidR="006238D4">
        <w:rPr>
          <w:rFonts w:ascii="Times New Roman" w:hAnsi="Times New Roman" w:cs="Times New Roman"/>
          <w:sz w:val="20"/>
          <w:szCs w:val="20"/>
          <w:lang w:val="en-GB"/>
        </w:rPr>
        <w:t>channel/</w:t>
      </w:r>
      <w:r>
        <w:rPr>
          <w:rFonts w:ascii="Times New Roman" w:hAnsi="Times New Roman" w:cs="Times New Roman"/>
          <w:sz w:val="20"/>
          <w:szCs w:val="20"/>
          <w:lang w:val="en-GB"/>
        </w:rPr>
        <w:t xml:space="preserve">signal that is associated with a DL RS for spatial relation, the UE has a specific panel associated with respect to DL reception. Therefore,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no control over the panel selection in that case.</w:t>
      </w:r>
      <w:r w:rsidR="00A84837">
        <w:rPr>
          <w:rFonts w:ascii="Times New Roman" w:hAnsi="Times New Roman" w:cs="Times New Roman"/>
          <w:sz w:val="20"/>
          <w:szCs w:val="20"/>
          <w:lang w:val="en-GB"/>
        </w:rPr>
        <w:t xml:space="preserve"> </w:t>
      </w:r>
      <w:r w:rsidR="00D578FE">
        <w:rPr>
          <w:rFonts w:ascii="Times New Roman" w:hAnsi="Times New Roman" w:cs="Times New Roman"/>
          <w:sz w:val="20"/>
          <w:szCs w:val="20"/>
          <w:lang w:val="en-GB"/>
        </w:rPr>
        <w:t>To</w:t>
      </w:r>
      <w:r w:rsidR="00952F54">
        <w:rPr>
          <w:rFonts w:ascii="Times New Roman" w:hAnsi="Times New Roman" w:cs="Times New Roman"/>
          <w:sz w:val="20"/>
          <w:szCs w:val="20"/>
          <w:lang w:val="en-GB"/>
        </w:rPr>
        <w:t xml:space="preserve"> </w:t>
      </w:r>
      <w:r w:rsidR="00C72935">
        <w:rPr>
          <w:rFonts w:ascii="Times New Roman" w:hAnsi="Times New Roman" w:cs="Times New Roman"/>
          <w:sz w:val="20"/>
          <w:szCs w:val="20"/>
          <w:lang w:val="en-GB"/>
        </w:rPr>
        <w:t xml:space="preserve">explicitly </w:t>
      </w:r>
      <w:r w:rsidR="001F5EEC">
        <w:rPr>
          <w:rFonts w:ascii="Times New Roman" w:hAnsi="Times New Roman" w:cs="Times New Roman"/>
          <w:sz w:val="20"/>
          <w:szCs w:val="20"/>
          <w:lang w:val="en-GB"/>
        </w:rPr>
        <w:t>network-</w:t>
      </w:r>
      <w:r w:rsidR="00952F54">
        <w:rPr>
          <w:rFonts w:ascii="Times New Roman" w:hAnsi="Times New Roman" w:cs="Times New Roman"/>
          <w:sz w:val="20"/>
          <w:szCs w:val="20"/>
          <w:lang w:val="en-GB"/>
        </w:rPr>
        <w:t>control</w:t>
      </w:r>
      <w:r w:rsidR="001F5EEC">
        <w:rPr>
          <w:rFonts w:ascii="Times New Roman" w:hAnsi="Times New Roman" w:cs="Times New Roman"/>
          <w:sz w:val="20"/>
          <w:szCs w:val="20"/>
          <w:lang w:val="en-GB"/>
        </w:rPr>
        <w:t>led</w:t>
      </w:r>
      <w:r w:rsidR="00952F54">
        <w:rPr>
          <w:rFonts w:ascii="Times New Roman" w:hAnsi="Times New Roman" w:cs="Times New Roman"/>
          <w:sz w:val="20"/>
          <w:szCs w:val="20"/>
          <w:lang w:val="en-GB"/>
        </w:rPr>
        <w:t xml:space="preserve"> panel selection in this case, </w:t>
      </w:r>
      <w:r w:rsidR="00D26AD8">
        <w:rPr>
          <w:rFonts w:ascii="Times New Roman" w:hAnsi="Times New Roman" w:cs="Times New Roman"/>
          <w:sz w:val="20"/>
          <w:szCs w:val="20"/>
          <w:lang w:val="en-GB"/>
        </w:rPr>
        <w:t xml:space="preserve">specification </w:t>
      </w:r>
      <w:r w:rsidR="009F1E4A">
        <w:rPr>
          <w:rFonts w:ascii="Times New Roman" w:hAnsi="Times New Roman" w:cs="Times New Roman"/>
          <w:sz w:val="20"/>
          <w:szCs w:val="20"/>
          <w:lang w:val="en-GB"/>
        </w:rPr>
        <w:t xml:space="preserve">changes are </w:t>
      </w:r>
      <w:r w:rsidR="00D26AD8">
        <w:rPr>
          <w:rFonts w:ascii="Times New Roman" w:hAnsi="Times New Roman" w:cs="Times New Roman"/>
          <w:sz w:val="20"/>
          <w:szCs w:val="20"/>
          <w:lang w:val="en-GB"/>
        </w:rPr>
        <w:t>required</w:t>
      </w:r>
      <w:r w:rsidR="00294CA5">
        <w:rPr>
          <w:rFonts w:ascii="Times New Roman" w:hAnsi="Times New Roman" w:cs="Times New Roman"/>
          <w:sz w:val="20"/>
          <w:szCs w:val="20"/>
          <w:lang w:val="en-GB"/>
        </w:rPr>
        <w:t>.</w:t>
      </w:r>
      <w:r w:rsidR="00F36A98">
        <w:rPr>
          <w:rFonts w:ascii="Times New Roman" w:hAnsi="Times New Roman" w:cs="Times New Roman"/>
          <w:sz w:val="20"/>
          <w:szCs w:val="20"/>
          <w:lang w:val="en-GB"/>
        </w:rPr>
        <w:t xml:space="preserve"> </w:t>
      </w:r>
      <w:r w:rsidR="005D5535">
        <w:rPr>
          <w:rFonts w:ascii="Times New Roman" w:hAnsi="Times New Roman" w:cs="Times New Roman"/>
          <w:sz w:val="20"/>
          <w:szCs w:val="20"/>
          <w:lang w:val="en-GB"/>
        </w:rPr>
        <w:t>At least t</w:t>
      </w:r>
      <w:r w:rsidR="00F36A98">
        <w:rPr>
          <w:rFonts w:ascii="Times New Roman" w:hAnsi="Times New Roman" w:cs="Times New Roman"/>
          <w:sz w:val="20"/>
          <w:szCs w:val="20"/>
          <w:lang w:val="en-GB"/>
        </w:rPr>
        <w:t xml:space="preserve">he following changes may be required in the specifications </w:t>
      </w:r>
      <w:r w:rsidR="00E269F6">
        <w:rPr>
          <w:rFonts w:ascii="Times New Roman" w:hAnsi="Times New Roman" w:cs="Times New Roman"/>
          <w:sz w:val="20"/>
          <w:szCs w:val="20"/>
          <w:lang w:val="en-GB"/>
        </w:rPr>
        <w:t xml:space="preserve">to enable </w:t>
      </w:r>
      <w:proofErr w:type="spellStart"/>
      <w:r w:rsidR="00E269F6">
        <w:rPr>
          <w:rFonts w:ascii="Times New Roman" w:hAnsi="Times New Roman" w:cs="Times New Roman"/>
          <w:sz w:val="20"/>
          <w:szCs w:val="20"/>
          <w:lang w:val="en-GB"/>
        </w:rPr>
        <w:t>gNB</w:t>
      </w:r>
      <w:proofErr w:type="spellEnd"/>
      <w:r w:rsidR="00E269F6">
        <w:rPr>
          <w:rFonts w:ascii="Times New Roman" w:hAnsi="Times New Roman" w:cs="Times New Roman"/>
          <w:sz w:val="20"/>
          <w:szCs w:val="20"/>
          <w:lang w:val="en-GB"/>
        </w:rPr>
        <w:t>-controlled panel selection in the UL</w:t>
      </w:r>
      <w:r w:rsidR="00CB1304">
        <w:rPr>
          <w:rFonts w:ascii="Times New Roman" w:hAnsi="Times New Roman" w:cs="Times New Roman"/>
          <w:sz w:val="20"/>
          <w:szCs w:val="20"/>
          <w:lang w:val="en-GB"/>
        </w:rPr>
        <w:t>:</w:t>
      </w:r>
    </w:p>
    <w:p w14:paraId="6772A35B" w14:textId="2E3E0B8F" w:rsidR="00965F0B" w:rsidRDefault="00685C1D" w:rsidP="002E49D1">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k</w:t>
      </w:r>
      <w:r w:rsidR="00965F0B">
        <w:rPr>
          <w:rFonts w:ascii="Times New Roman" w:hAnsi="Times New Roman" w:cs="Times New Roman"/>
          <w:sz w:val="20"/>
          <w:szCs w:val="20"/>
          <w:lang w:val="en-GB"/>
        </w:rPr>
        <w:t xml:space="preserve">nowledge of </w:t>
      </w:r>
      <w:r w:rsidR="002E521E">
        <w:rPr>
          <w:rFonts w:ascii="Times New Roman" w:hAnsi="Times New Roman" w:cs="Times New Roman"/>
          <w:sz w:val="20"/>
          <w:szCs w:val="20"/>
          <w:lang w:val="en-GB"/>
        </w:rPr>
        <w:t>panel activation or selection status at the UE</w:t>
      </w:r>
      <w:r w:rsidR="006C2645">
        <w:rPr>
          <w:rFonts w:ascii="Times New Roman" w:hAnsi="Times New Roman" w:cs="Times New Roman"/>
          <w:sz w:val="20"/>
          <w:szCs w:val="20"/>
          <w:lang w:val="en-GB"/>
        </w:rPr>
        <w:t xml:space="preserve"> (with or without any connection to specific DL RSs)</w:t>
      </w:r>
      <w:r w:rsidR="00B6589E">
        <w:rPr>
          <w:rFonts w:ascii="Times New Roman" w:hAnsi="Times New Roman" w:cs="Times New Roman"/>
          <w:sz w:val="20"/>
          <w:szCs w:val="20"/>
          <w:lang w:val="en-GB"/>
        </w:rPr>
        <w:t xml:space="preserve"> </w:t>
      </w:r>
    </w:p>
    <w:p w14:paraId="001CAEB5" w14:textId="49FA04B8" w:rsidR="00885C78" w:rsidRDefault="00885C78" w:rsidP="002E49D1">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of selected panel and/or activation</w:t>
      </w:r>
      <w:r w:rsidR="00AA61C1">
        <w:rPr>
          <w:rFonts w:ascii="Times New Roman" w:hAnsi="Times New Roman" w:cs="Times New Roman"/>
          <w:sz w:val="20"/>
          <w:szCs w:val="20"/>
          <w:lang w:val="en-GB"/>
        </w:rPr>
        <w:t xml:space="preserve"> from the </w:t>
      </w:r>
      <w:proofErr w:type="spellStart"/>
      <w:r w:rsidR="00AA61C1">
        <w:rPr>
          <w:rFonts w:ascii="Times New Roman" w:hAnsi="Times New Roman" w:cs="Times New Roman"/>
          <w:sz w:val="20"/>
          <w:szCs w:val="20"/>
          <w:lang w:val="en-GB"/>
        </w:rPr>
        <w:t>gNB</w:t>
      </w:r>
      <w:proofErr w:type="spellEnd"/>
    </w:p>
    <w:p w14:paraId="15669C1D" w14:textId="103819A1" w:rsidR="009D3933" w:rsidRDefault="004879EB" w:rsidP="002E49D1">
      <w:pPr>
        <w:pStyle w:val="ListParagraph"/>
        <w:numPr>
          <w:ilvl w:val="2"/>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Alignment of UE behaviour for panel selection</w:t>
      </w:r>
      <w:r w:rsidR="00264FCA">
        <w:rPr>
          <w:rFonts w:ascii="Times New Roman" w:hAnsi="Times New Roman" w:cs="Times New Roman"/>
          <w:sz w:val="20"/>
          <w:szCs w:val="20"/>
          <w:lang w:val="en-GB"/>
        </w:rPr>
        <w:t xml:space="preserve"> with respect to </w:t>
      </w:r>
      <w:proofErr w:type="spellStart"/>
      <w:r w:rsidR="00264FCA">
        <w:rPr>
          <w:rFonts w:ascii="Times New Roman" w:hAnsi="Times New Roman" w:cs="Times New Roman"/>
          <w:sz w:val="20"/>
          <w:szCs w:val="20"/>
          <w:lang w:val="en-GB"/>
        </w:rPr>
        <w:t>gNB</w:t>
      </w:r>
      <w:proofErr w:type="spellEnd"/>
      <w:r w:rsidR="00264FCA">
        <w:rPr>
          <w:rFonts w:ascii="Times New Roman" w:hAnsi="Times New Roman" w:cs="Times New Roman"/>
          <w:sz w:val="20"/>
          <w:szCs w:val="20"/>
          <w:lang w:val="en-GB"/>
        </w:rPr>
        <w:t xml:space="preserve"> </w:t>
      </w:r>
      <w:r w:rsidR="00711FC3">
        <w:rPr>
          <w:rFonts w:ascii="Times New Roman" w:hAnsi="Times New Roman" w:cs="Times New Roman"/>
          <w:sz w:val="20"/>
          <w:szCs w:val="20"/>
          <w:lang w:val="en-GB"/>
        </w:rPr>
        <w:t>signalling</w:t>
      </w:r>
    </w:p>
    <w:p w14:paraId="088F3801" w14:textId="1E973037" w:rsidR="00895E44" w:rsidRPr="002E49D1" w:rsidRDefault="00895E44" w:rsidP="002E49D1">
      <w:pPr>
        <w:spacing w:line="276" w:lineRule="auto"/>
        <w:jc w:val="both"/>
        <w:rPr>
          <w:rFonts w:ascii="Times New Roman" w:hAnsi="Times New Roman" w:cs="Times New Roman"/>
          <w:sz w:val="20"/>
          <w:szCs w:val="20"/>
          <w:lang w:val="en-GB"/>
        </w:rPr>
      </w:pPr>
      <w:r w:rsidRPr="002E49D1">
        <w:rPr>
          <w:rFonts w:ascii="Times New Roman" w:hAnsi="Times New Roman" w:cs="Times New Roman"/>
          <w:sz w:val="20"/>
          <w:szCs w:val="20"/>
          <w:lang w:val="en-GB"/>
        </w:rPr>
        <w:t xml:space="preserve">For sharing panel information with the </w:t>
      </w:r>
      <w:proofErr w:type="spellStart"/>
      <w:r w:rsidRPr="002E49D1">
        <w:rPr>
          <w:rFonts w:ascii="Times New Roman" w:hAnsi="Times New Roman" w:cs="Times New Roman"/>
          <w:sz w:val="20"/>
          <w:szCs w:val="20"/>
          <w:lang w:val="en-GB"/>
        </w:rPr>
        <w:t>gNB</w:t>
      </w:r>
      <w:proofErr w:type="spellEnd"/>
      <w:r w:rsidRPr="002E49D1">
        <w:rPr>
          <w:rFonts w:ascii="Times New Roman" w:hAnsi="Times New Roman" w:cs="Times New Roman"/>
          <w:sz w:val="20"/>
          <w:szCs w:val="20"/>
          <w:lang w:val="en-GB"/>
        </w:rPr>
        <w:t xml:space="preserve"> during a CSI/beam reporting instance, the usage of a new panel ID is a </w:t>
      </w:r>
      <w:r w:rsidR="00513147">
        <w:rPr>
          <w:rFonts w:ascii="Times New Roman" w:hAnsi="Times New Roman" w:cs="Times New Roman"/>
          <w:sz w:val="20"/>
          <w:szCs w:val="20"/>
          <w:lang w:val="en-GB"/>
        </w:rPr>
        <w:t>straight-forward</w:t>
      </w:r>
      <w:r w:rsidRPr="002E49D1">
        <w:rPr>
          <w:rFonts w:ascii="Times New Roman" w:hAnsi="Times New Roman" w:cs="Times New Roman"/>
          <w:sz w:val="20"/>
          <w:szCs w:val="20"/>
          <w:lang w:val="en-GB"/>
        </w:rPr>
        <w:t xml:space="preserve"> solution. The UE may autonomously determine the association of panel entities with panel ID values. During a beam reporting instance, the UE may report one or more panel IDs corresponding to the reported CRIs/SSBRIs. The network may use such information to implicitly indicate beams for UL transmissions with UL RS references. The scheduling of UL transmissions with DL RS references may still be left to UE implementation. </w:t>
      </w:r>
    </w:p>
    <w:p w14:paraId="1886DB13" w14:textId="77777777" w:rsidR="00895E44" w:rsidRDefault="00895E44" w:rsidP="002E49D1">
      <w:pPr>
        <w:spacing w:line="276" w:lineRule="auto"/>
        <w:jc w:val="both"/>
        <w:rPr>
          <w:rFonts w:ascii="Times New Roman" w:hAnsi="Times New Roman" w:cs="Times New Roman"/>
          <w:sz w:val="20"/>
          <w:szCs w:val="20"/>
          <w:lang w:val="en-GB"/>
        </w:rPr>
      </w:pPr>
    </w:p>
    <w:p w14:paraId="33BFB612" w14:textId="101F36D2" w:rsidR="00711FC3" w:rsidRDefault="00711FC3" w:rsidP="002E49D1">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above discussions, </w:t>
      </w:r>
      <w:r w:rsidR="006734FE">
        <w:rPr>
          <w:rFonts w:ascii="Times New Roman" w:hAnsi="Times New Roman" w:cs="Times New Roman"/>
          <w:sz w:val="20"/>
          <w:szCs w:val="20"/>
          <w:lang w:val="en-GB"/>
        </w:rPr>
        <w:t xml:space="preserve">considering </w:t>
      </w:r>
      <w:r w:rsidR="00C664F3">
        <w:rPr>
          <w:rFonts w:ascii="Times New Roman" w:hAnsi="Times New Roman" w:cs="Times New Roman"/>
          <w:sz w:val="20"/>
          <w:szCs w:val="20"/>
          <w:lang w:val="en-GB"/>
        </w:rPr>
        <w:t xml:space="preserve">the specification efforts and efficiency of panel selection conditions, </w:t>
      </w:r>
      <w:r>
        <w:rPr>
          <w:rFonts w:ascii="Times New Roman" w:hAnsi="Times New Roman" w:cs="Times New Roman"/>
          <w:sz w:val="20"/>
          <w:szCs w:val="20"/>
          <w:lang w:val="en-GB"/>
        </w:rPr>
        <w:t>the following proposal</w:t>
      </w:r>
      <w:r w:rsidR="003027AD">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3027AD">
        <w:rPr>
          <w:rFonts w:ascii="Times New Roman" w:hAnsi="Times New Roman" w:cs="Times New Roman"/>
          <w:sz w:val="20"/>
          <w:szCs w:val="20"/>
          <w:lang w:val="en-GB"/>
        </w:rPr>
        <w:t xml:space="preserve">are </w:t>
      </w:r>
      <w:r>
        <w:rPr>
          <w:rFonts w:ascii="Times New Roman" w:hAnsi="Times New Roman" w:cs="Times New Roman"/>
          <w:sz w:val="20"/>
          <w:szCs w:val="20"/>
          <w:lang w:val="en-GB"/>
        </w:rPr>
        <w:t>made:</w:t>
      </w:r>
    </w:p>
    <w:p w14:paraId="2FE709C0" w14:textId="08A2B671" w:rsidR="003E0B0D" w:rsidRDefault="003E0B0D" w:rsidP="002E49D1">
      <w:pPr>
        <w:spacing w:line="276" w:lineRule="auto"/>
        <w:jc w:val="both"/>
        <w:rPr>
          <w:rFonts w:ascii="Times New Roman" w:hAnsi="Times New Roman" w:cs="Times New Roman"/>
          <w:sz w:val="20"/>
          <w:szCs w:val="20"/>
          <w:lang w:val="en-GB"/>
        </w:rPr>
      </w:pPr>
    </w:p>
    <w:p w14:paraId="653DB43D" w14:textId="79DCFDBE" w:rsidR="003C0835" w:rsidRPr="00953579" w:rsidRDefault="003C0835" w:rsidP="002E49D1">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sidR="007F244D">
        <w:rPr>
          <w:rFonts w:ascii="Times New Roman" w:hAnsi="Times New Roman" w:cs="Times New Roman"/>
          <w:b/>
          <w:i/>
          <w:sz w:val="20"/>
          <w:szCs w:val="20"/>
          <w:lang w:val="en-GB"/>
        </w:rPr>
        <w:t>9</w:t>
      </w:r>
      <w:r w:rsidRPr="004D43C6">
        <w:rPr>
          <w:rFonts w:ascii="Times New Roman" w:hAnsi="Times New Roman" w:cs="Times New Roman"/>
          <w:b/>
          <w:i/>
          <w:sz w:val="20"/>
          <w:szCs w:val="20"/>
          <w:lang w:val="en-GB"/>
        </w:rPr>
        <w:t xml:space="preserve">: </w:t>
      </w:r>
      <w:r w:rsidR="003D48B8">
        <w:rPr>
          <w:rFonts w:ascii="Times New Roman" w:hAnsi="Times New Roman" w:cs="Times New Roman"/>
          <w:b/>
          <w:i/>
          <w:sz w:val="20"/>
          <w:szCs w:val="20"/>
          <w:lang w:val="en-GB"/>
        </w:rPr>
        <w:t xml:space="preserve">To facilitate </w:t>
      </w:r>
      <w:r w:rsidRPr="004D43C6">
        <w:rPr>
          <w:rFonts w:ascii="Times New Roman" w:hAnsi="Times New Roman" w:cs="Times New Roman"/>
          <w:b/>
          <w:i/>
          <w:sz w:val="20"/>
          <w:szCs w:val="20"/>
          <w:lang w:val="en-GB"/>
        </w:rPr>
        <w:t>UE-initiated panel selection or activation,</w:t>
      </w:r>
      <w:r w:rsidR="003D48B8">
        <w:rPr>
          <w:rFonts w:ascii="Times New Roman" w:hAnsi="Times New Roman" w:cs="Times New Roman"/>
          <w:b/>
          <w:i/>
          <w:sz w:val="20"/>
          <w:szCs w:val="20"/>
          <w:lang w:val="en-GB"/>
        </w:rPr>
        <w:t xml:space="preserve"> UE reporting shall be used</w:t>
      </w:r>
      <w:r w:rsidR="00C82725">
        <w:rPr>
          <w:rFonts w:ascii="Times New Roman" w:hAnsi="Times New Roman" w:cs="Times New Roman"/>
          <w:b/>
          <w:i/>
          <w:sz w:val="20"/>
          <w:szCs w:val="20"/>
          <w:lang w:val="en-GB"/>
        </w:rPr>
        <w:t>.</w:t>
      </w:r>
    </w:p>
    <w:p w14:paraId="799588C1" w14:textId="77777777" w:rsidR="00057DA3" w:rsidRDefault="00057DA3" w:rsidP="00057DA3">
      <w:pPr>
        <w:pStyle w:val="ListParagraph"/>
        <w:ind w:left="0"/>
        <w:jc w:val="both"/>
        <w:rPr>
          <w:rFonts w:ascii="Times New Roman" w:hAnsi="Times New Roman" w:cs="Times New Roman"/>
          <w:b/>
          <w:i/>
          <w:sz w:val="20"/>
          <w:szCs w:val="20"/>
          <w:lang w:val="en-GB"/>
        </w:rPr>
      </w:pPr>
    </w:p>
    <w:p w14:paraId="78AC41BB" w14:textId="1F16BC1F" w:rsidR="00057DA3" w:rsidRPr="00284AB1" w:rsidRDefault="00057DA3" w:rsidP="00057DA3">
      <w:pPr>
        <w:pStyle w:val="ListParagraph"/>
        <w:ind w:left="0"/>
        <w:jc w:val="both"/>
        <w:rPr>
          <w:rFonts w:ascii="Times New Roman" w:hAnsi="Times New Roman" w:cs="Times New Roman"/>
          <w:b/>
          <w:i/>
          <w:sz w:val="20"/>
          <w:szCs w:val="20"/>
          <w:lang w:val="en-GB"/>
        </w:rPr>
      </w:pPr>
      <w:r w:rsidRPr="007A673A">
        <w:rPr>
          <w:rFonts w:ascii="Times New Roman" w:hAnsi="Times New Roman" w:cs="Times New Roman"/>
          <w:b/>
          <w:i/>
          <w:sz w:val="20"/>
          <w:szCs w:val="20"/>
          <w:lang w:val="en-GB"/>
        </w:rPr>
        <w:t>Proposal 1</w:t>
      </w:r>
      <w:r w:rsidR="007B1220">
        <w:rPr>
          <w:rFonts w:ascii="Times New Roman" w:hAnsi="Times New Roman" w:cs="Times New Roman"/>
          <w:b/>
          <w:i/>
          <w:sz w:val="20"/>
          <w:szCs w:val="20"/>
          <w:lang w:val="en-GB"/>
        </w:rPr>
        <w:t>0</w:t>
      </w:r>
      <w:r w:rsidRPr="00604766">
        <w:rPr>
          <w:rFonts w:ascii="Times New Roman" w:hAnsi="Times New Roman" w:cs="Times New Roman"/>
          <w:b/>
          <w:i/>
          <w:sz w:val="20"/>
          <w:szCs w:val="20"/>
          <w:lang w:val="en-GB"/>
        </w:rPr>
        <w:t xml:space="preserve">: </w:t>
      </w:r>
      <w:r w:rsidRPr="00284AB1">
        <w:rPr>
          <w:rFonts w:ascii="Times New Roman" w:hAnsi="Times New Roman" w:cs="Times New Roman"/>
          <w:b/>
          <w:i/>
          <w:sz w:val="20"/>
          <w:szCs w:val="20"/>
          <w:lang w:val="en-GB"/>
        </w:rPr>
        <w:t xml:space="preserve">During a CSI/beam reporting instance, </w:t>
      </w:r>
      <w:r w:rsidRPr="00B87398">
        <w:rPr>
          <w:rFonts w:ascii="Times New Roman" w:hAnsi="Times New Roman" w:cs="Times New Roman"/>
          <w:b/>
          <w:i/>
          <w:sz w:val="20"/>
          <w:szCs w:val="20"/>
          <w:lang w:val="en-GB"/>
        </w:rPr>
        <w:t>the UE may report one or more panel IDs corresponding to the reported CRIs/SSBRIs.</w:t>
      </w:r>
      <w:r w:rsidRPr="00284AB1">
        <w:rPr>
          <w:rFonts w:ascii="Times New Roman" w:hAnsi="Times New Roman" w:cs="Times New Roman"/>
          <w:b/>
          <w:i/>
          <w:sz w:val="20"/>
          <w:szCs w:val="20"/>
          <w:lang w:val="en-GB"/>
        </w:rPr>
        <w:t xml:space="preserve"> The UE may autonomously determine the association of panel entities with panel ID values. </w:t>
      </w:r>
    </w:p>
    <w:p w14:paraId="6A819FB5" w14:textId="1EB1DA51" w:rsidR="00AE2814" w:rsidRDefault="003E0B0D" w:rsidP="002E49D1">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sidR="007F244D">
        <w:rPr>
          <w:rFonts w:ascii="Times New Roman" w:hAnsi="Times New Roman" w:cs="Times New Roman"/>
          <w:b/>
          <w:i/>
          <w:sz w:val="20"/>
          <w:szCs w:val="20"/>
          <w:lang w:val="en-GB"/>
        </w:rPr>
        <w:t>1</w:t>
      </w:r>
      <w:r w:rsidR="00DF2877">
        <w:rPr>
          <w:rFonts w:ascii="Times New Roman" w:hAnsi="Times New Roman" w:cs="Times New Roman"/>
          <w:b/>
          <w:i/>
          <w:sz w:val="20"/>
          <w:szCs w:val="20"/>
          <w:lang w:val="en-GB"/>
        </w:rPr>
        <w:t>1</w:t>
      </w:r>
      <w:r w:rsidRPr="00BA439E">
        <w:rPr>
          <w:rFonts w:ascii="Times New Roman" w:hAnsi="Times New Roman" w:cs="Times New Roman"/>
          <w:b/>
          <w:i/>
          <w:sz w:val="20"/>
          <w:szCs w:val="20"/>
          <w:lang w:val="en-GB"/>
        </w:rPr>
        <w:t xml:space="preserve">: </w:t>
      </w:r>
      <w:r w:rsidR="0020182B">
        <w:rPr>
          <w:rFonts w:ascii="Times New Roman" w:hAnsi="Times New Roman" w:cs="Times New Roman"/>
          <w:b/>
          <w:i/>
          <w:sz w:val="20"/>
          <w:szCs w:val="20"/>
          <w:lang w:val="en-GB"/>
        </w:rPr>
        <w:t>For n</w:t>
      </w:r>
      <w:r w:rsidR="0020182B" w:rsidRPr="00BA439E">
        <w:rPr>
          <w:rFonts w:ascii="Times New Roman" w:hAnsi="Times New Roman" w:cs="Times New Roman"/>
          <w:b/>
          <w:i/>
          <w:sz w:val="20"/>
          <w:szCs w:val="20"/>
          <w:lang w:val="en-GB"/>
        </w:rPr>
        <w:t>etwork</w:t>
      </w:r>
      <w:r w:rsidR="0096136D">
        <w:rPr>
          <w:rFonts w:ascii="Times New Roman" w:hAnsi="Times New Roman" w:cs="Times New Roman"/>
          <w:b/>
          <w:i/>
          <w:sz w:val="20"/>
          <w:szCs w:val="20"/>
          <w:lang w:val="en-GB"/>
        </w:rPr>
        <w:t>-</w:t>
      </w:r>
      <w:r w:rsidR="00A23768" w:rsidRPr="00BA439E">
        <w:rPr>
          <w:rFonts w:ascii="Times New Roman" w:hAnsi="Times New Roman" w:cs="Times New Roman"/>
          <w:b/>
          <w:i/>
          <w:sz w:val="20"/>
          <w:szCs w:val="20"/>
          <w:lang w:val="en-GB"/>
        </w:rPr>
        <w:t xml:space="preserve">controlled UE panel </w:t>
      </w:r>
      <w:r w:rsidR="003A3EB7" w:rsidRPr="00BA439E">
        <w:rPr>
          <w:rFonts w:ascii="Times New Roman" w:hAnsi="Times New Roman" w:cs="Times New Roman"/>
          <w:b/>
          <w:i/>
          <w:sz w:val="20"/>
          <w:szCs w:val="20"/>
          <w:lang w:val="en-GB"/>
        </w:rPr>
        <w:t xml:space="preserve">activation or </w:t>
      </w:r>
      <w:r w:rsidR="00A23768" w:rsidRPr="00BA439E">
        <w:rPr>
          <w:rFonts w:ascii="Times New Roman" w:hAnsi="Times New Roman" w:cs="Times New Roman"/>
          <w:b/>
          <w:i/>
          <w:sz w:val="20"/>
          <w:szCs w:val="20"/>
          <w:lang w:val="en-GB"/>
        </w:rPr>
        <w:t xml:space="preserve">selection </w:t>
      </w:r>
      <w:r w:rsidR="0020182B">
        <w:rPr>
          <w:rFonts w:ascii="Times New Roman" w:hAnsi="Times New Roman" w:cs="Times New Roman"/>
          <w:b/>
          <w:i/>
          <w:sz w:val="20"/>
          <w:szCs w:val="20"/>
          <w:lang w:val="en-GB"/>
        </w:rPr>
        <w:t xml:space="preserve">the following </w:t>
      </w:r>
      <w:r w:rsidR="00AC6BA6">
        <w:rPr>
          <w:rFonts w:ascii="Times New Roman" w:hAnsi="Times New Roman" w:cs="Times New Roman"/>
          <w:b/>
          <w:i/>
          <w:sz w:val="20"/>
          <w:szCs w:val="20"/>
          <w:lang w:val="en-GB"/>
        </w:rPr>
        <w:t xml:space="preserve">aspects </w:t>
      </w:r>
      <w:r w:rsidR="000D2850">
        <w:rPr>
          <w:rFonts w:ascii="Times New Roman" w:hAnsi="Times New Roman" w:cs="Times New Roman"/>
          <w:b/>
          <w:i/>
          <w:sz w:val="20"/>
          <w:szCs w:val="20"/>
          <w:lang w:val="en-GB"/>
        </w:rPr>
        <w:t xml:space="preserve">shall </w:t>
      </w:r>
      <w:r w:rsidR="00687CB5">
        <w:rPr>
          <w:rFonts w:ascii="Times New Roman" w:hAnsi="Times New Roman" w:cs="Times New Roman"/>
          <w:b/>
          <w:i/>
          <w:sz w:val="20"/>
          <w:szCs w:val="20"/>
          <w:lang w:val="en-GB"/>
        </w:rPr>
        <w:t>apply</w:t>
      </w:r>
      <w:r w:rsidR="0020182B">
        <w:rPr>
          <w:rFonts w:ascii="Times New Roman" w:hAnsi="Times New Roman" w:cs="Times New Roman"/>
          <w:b/>
          <w:i/>
          <w:sz w:val="20"/>
          <w:szCs w:val="20"/>
          <w:lang w:val="en-GB"/>
        </w:rPr>
        <w:t>:</w:t>
      </w:r>
    </w:p>
    <w:p w14:paraId="2C544D83" w14:textId="30F1BBEA" w:rsidR="00C65013" w:rsidRDefault="00C65013" w:rsidP="002E49D1">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w:t>
      </w:r>
      <w:r w:rsidR="0020182B">
        <w:rPr>
          <w:rFonts w:ascii="Times New Roman" w:hAnsi="Times New Roman" w:cs="Times New Roman"/>
          <w:b/>
          <w:i/>
          <w:sz w:val="20"/>
          <w:szCs w:val="20"/>
          <w:lang w:val="en-GB"/>
        </w:rPr>
        <w:t xml:space="preserve">of UL transmissions via UL RS references or port indications </w:t>
      </w:r>
      <w:r w:rsidR="00A90D1E">
        <w:rPr>
          <w:rFonts w:ascii="Times New Roman" w:hAnsi="Times New Roman" w:cs="Times New Roman"/>
          <w:b/>
          <w:i/>
          <w:sz w:val="20"/>
          <w:szCs w:val="20"/>
          <w:lang w:val="en-GB"/>
        </w:rPr>
        <w:t>shall be retained</w:t>
      </w:r>
      <w:r w:rsidR="00721BEB">
        <w:rPr>
          <w:rFonts w:ascii="Times New Roman" w:hAnsi="Times New Roman" w:cs="Times New Roman"/>
          <w:b/>
          <w:i/>
          <w:sz w:val="20"/>
          <w:szCs w:val="20"/>
          <w:lang w:val="en-GB"/>
        </w:rPr>
        <w:t>.</w:t>
      </w:r>
    </w:p>
    <w:p w14:paraId="7E9814DC" w14:textId="27BD1C79" w:rsidR="0020182B" w:rsidRDefault="00550073" w:rsidP="002E49D1">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For scheduling of UL transmissions via DL RS references </w:t>
      </w:r>
      <w:r w:rsidR="0020182B">
        <w:rPr>
          <w:rFonts w:ascii="Times New Roman" w:hAnsi="Times New Roman" w:cs="Times New Roman"/>
          <w:b/>
          <w:i/>
          <w:sz w:val="20"/>
          <w:szCs w:val="20"/>
          <w:lang w:val="en-GB"/>
        </w:rPr>
        <w:t xml:space="preserve">UE-initiated panel selection </w:t>
      </w:r>
      <w:r w:rsidR="00316D6C">
        <w:rPr>
          <w:rFonts w:ascii="Times New Roman" w:hAnsi="Times New Roman" w:cs="Times New Roman"/>
          <w:b/>
          <w:i/>
          <w:sz w:val="20"/>
          <w:szCs w:val="20"/>
          <w:lang w:val="en-GB"/>
        </w:rPr>
        <w:t>shall be performed</w:t>
      </w:r>
      <w:r w:rsidR="004E2291">
        <w:rPr>
          <w:rFonts w:ascii="Times New Roman" w:hAnsi="Times New Roman" w:cs="Times New Roman"/>
          <w:b/>
          <w:i/>
          <w:sz w:val="20"/>
          <w:szCs w:val="20"/>
          <w:lang w:val="en-GB"/>
        </w:rPr>
        <w:t>.</w:t>
      </w:r>
    </w:p>
    <w:p w14:paraId="09D8C058" w14:textId="77777777" w:rsidR="006239F4" w:rsidRDefault="006239F4" w:rsidP="002E49D1">
      <w:pPr>
        <w:pStyle w:val="Heading1"/>
        <w:spacing w:line="276" w:lineRule="auto"/>
        <w:jc w:val="both"/>
      </w:pPr>
      <w:proofErr w:type="spellStart"/>
      <w:r>
        <w:t>Conclusion</w:t>
      </w:r>
      <w:proofErr w:type="spellEnd"/>
    </w:p>
    <w:p w14:paraId="5B579E6C" w14:textId="73952737" w:rsidR="006239F4" w:rsidRDefault="006239F4" w:rsidP="002E49D1">
      <w:pPr>
        <w:spacing w:line="276" w:lineRule="auto"/>
        <w:jc w:val="both"/>
        <w:rPr>
          <w:rFonts w:ascii="Times New Roman" w:hAnsi="Times New Roman" w:cs="Times New Roman"/>
          <w:sz w:val="20"/>
          <w:szCs w:val="20"/>
          <w:lang w:val="en-US"/>
        </w:rPr>
      </w:pPr>
    </w:p>
    <w:p w14:paraId="11134BAA" w14:textId="5EE503A8" w:rsidR="000C0BF7" w:rsidRPr="000C0BF7" w:rsidRDefault="000C0BF7" w:rsidP="002E49D1">
      <w:pPr>
        <w:spacing w:line="276" w:lineRule="auto"/>
        <w:jc w:val="both"/>
        <w:rPr>
          <w:rFonts w:ascii="Times New Roman" w:hAnsi="Times New Roman" w:cs="Times New Roman"/>
          <w:sz w:val="20"/>
          <w:szCs w:val="20"/>
          <w:lang w:val="en-GB"/>
        </w:rPr>
      </w:pPr>
      <w:bookmarkStart w:id="0" w:name="_GoBack"/>
      <w:bookmarkEnd w:id="0"/>
      <w:r w:rsidRPr="000C0BF7">
        <w:rPr>
          <w:rFonts w:ascii="Times New Roman" w:hAnsi="Times New Roman" w:cs="Times New Roman"/>
          <w:sz w:val="20"/>
          <w:szCs w:val="20"/>
          <w:lang w:val="en-GB"/>
        </w:rPr>
        <w:t>The following proposals are made from the discussions above:</w:t>
      </w:r>
    </w:p>
    <w:p w14:paraId="12CA1CE6" w14:textId="77777777" w:rsidR="000C0BF7" w:rsidRDefault="000C0BF7" w:rsidP="002E49D1">
      <w:pPr>
        <w:spacing w:line="276" w:lineRule="auto"/>
        <w:jc w:val="both"/>
        <w:rPr>
          <w:rFonts w:ascii="Times New Roman" w:hAnsi="Times New Roman" w:cs="Times New Roman"/>
          <w:b/>
          <w:i/>
          <w:sz w:val="20"/>
          <w:szCs w:val="20"/>
          <w:lang w:val="en-GB"/>
        </w:rPr>
      </w:pPr>
    </w:p>
    <w:p w14:paraId="0D597F1B" w14:textId="442D188A" w:rsidR="00FF076A" w:rsidRDefault="00FF076A" w:rsidP="002E49D1">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beam indication for UL and DL, a </w:t>
      </w:r>
      <w:r>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TCI pool for DL and UL </w:t>
      </w:r>
      <w:r>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3C0E582D" w14:textId="03D1CEE1" w:rsidR="00FF076A" w:rsidRDefault="00FF076A" w:rsidP="002E49D1">
      <w:pPr>
        <w:spacing w:line="276" w:lineRule="auto"/>
        <w:jc w:val="both"/>
        <w:rPr>
          <w:rFonts w:ascii="Times New Roman" w:hAnsi="Times New Roman" w:cs="Times New Roman"/>
          <w:sz w:val="20"/>
          <w:szCs w:val="20"/>
          <w:lang w:val="en-US"/>
        </w:rPr>
      </w:pPr>
    </w:p>
    <w:p w14:paraId="277F9655" w14:textId="77777777" w:rsidR="0089383A" w:rsidRPr="00725FA9" w:rsidRDefault="0089383A" w:rsidP="002E49D1">
      <w:pPr>
        <w:pStyle w:val="ListParagraph"/>
        <w:ind w:left="0"/>
        <w:jc w:val="both"/>
        <w:rPr>
          <w:rFonts w:ascii="Times New Roman" w:hAnsi="Times New Roman" w:cs="Times New Roman"/>
          <w:b/>
          <w:i/>
          <w:sz w:val="20"/>
          <w:szCs w:val="20"/>
          <w:lang w:val="en-GB"/>
        </w:rPr>
      </w:pPr>
      <w:r w:rsidRPr="00725FA9">
        <w:rPr>
          <w:rFonts w:ascii="Times New Roman" w:hAnsi="Times New Roman" w:cs="Times New Roman"/>
          <w:b/>
          <w:i/>
          <w:sz w:val="20"/>
          <w:szCs w:val="20"/>
          <w:lang w:val="en-GB"/>
        </w:rPr>
        <w:t>Proposal 2: Some of the other signals/channels – CSI-RS for CSI, BM, tracking, non-dedicated UE reception of PDSCH/CORESETs, SRS for BM – not included in the unified TCI framework, i.e., the DCI-based common/separate TCI indication, may be provided with TCI or spatial relation that reuse the Rel. 17 TCI-state pools.</w:t>
      </w:r>
    </w:p>
    <w:p w14:paraId="64B7153E" w14:textId="77777777" w:rsidR="0089383A" w:rsidRPr="00725FA9" w:rsidRDefault="0089383A" w:rsidP="002E49D1">
      <w:pPr>
        <w:pStyle w:val="ListParagraph"/>
        <w:numPr>
          <w:ilvl w:val="0"/>
          <w:numId w:val="77"/>
        </w:numPr>
        <w:jc w:val="both"/>
        <w:rPr>
          <w:rFonts w:ascii="Times New Roman" w:hAnsi="Times New Roman" w:cs="Times New Roman"/>
          <w:b/>
          <w:i/>
          <w:sz w:val="20"/>
          <w:szCs w:val="20"/>
          <w:lang w:val="en-GB"/>
        </w:rPr>
      </w:pPr>
      <w:r w:rsidRPr="00725FA9">
        <w:rPr>
          <w:rFonts w:ascii="Times New Roman" w:hAnsi="Times New Roman" w:cs="Times New Roman"/>
          <w:b/>
          <w:i/>
          <w:sz w:val="20"/>
          <w:szCs w:val="20"/>
          <w:lang w:val="en-GB"/>
        </w:rPr>
        <w:t xml:space="preserve">The Rel. 15/16 mechanisms may be reused for those signals/channels </w:t>
      </w:r>
      <w:r>
        <w:rPr>
          <w:rFonts w:ascii="Times New Roman" w:hAnsi="Times New Roman" w:cs="Times New Roman"/>
          <w:b/>
          <w:i/>
          <w:sz w:val="20"/>
          <w:szCs w:val="20"/>
          <w:lang w:val="en-GB"/>
        </w:rPr>
        <w:t xml:space="preserve">that make use of the </w:t>
      </w:r>
      <w:r w:rsidRPr="00725FA9">
        <w:rPr>
          <w:rFonts w:ascii="Times New Roman" w:hAnsi="Times New Roman" w:cs="Times New Roman"/>
          <w:b/>
          <w:i/>
          <w:sz w:val="20"/>
          <w:szCs w:val="20"/>
          <w:lang w:val="en-GB"/>
        </w:rPr>
        <w:t>Rel. 17 TCI-state pools to save specification effort.</w:t>
      </w:r>
    </w:p>
    <w:p w14:paraId="5EB6C79C" w14:textId="77777777" w:rsidR="0089383A" w:rsidRDefault="0089383A" w:rsidP="002E49D1">
      <w:pPr>
        <w:pStyle w:val="ListParagraph"/>
        <w:ind w:left="0"/>
        <w:jc w:val="both"/>
        <w:rPr>
          <w:rFonts w:ascii="Times New Roman" w:hAnsi="Times New Roman" w:cs="Times New Roman"/>
          <w:sz w:val="20"/>
          <w:szCs w:val="20"/>
          <w:lang w:val="en-GB"/>
        </w:rPr>
      </w:pPr>
    </w:p>
    <w:p w14:paraId="6488247F" w14:textId="77777777" w:rsidR="0089383A" w:rsidRDefault="0089383A" w:rsidP="002E49D1">
      <w:pPr>
        <w:pStyle w:val="ListParagraph"/>
        <w:ind w:left="0"/>
        <w:jc w:val="both"/>
        <w:rPr>
          <w:rFonts w:ascii="Times New Roman" w:hAnsi="Times New Roman" w:cs="Times New Roman"/>
          <w:b/>
          <w:i/>
          <w:sz w:val="20"/>
          <w:szCs w:val="20"/>
          <w:lang w:val="en-GB"/>
        </w:rPr>
      </w:pPr>
      <w:r w:rsidRPr="00F15AFA">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3</w:t>
      </w:r>
      <w:r w:rsidRPr="00F15AFA">
        <w:rPr>
          <w:rFonts w:ascii="Times New Roman" w:hAnsi="Times New Roman" w:cs="Times New Roman"/>
          <w:b/>
          <w:i/>
          <w:sz w:val="20"/>
          <w:szCs w:val="20"/>
          <w:lang w:val="en-GB"/>
        </w:rPr>
        <w:t xml:space="preserve">: CSI-RS used for CSI, and CSI-RS for BM configured with repetition ‘ON’ can be included </w:t>
      </w:r>
      <w:r>
        <w:rPr>
          <w:rFonts w:ascii="Times New Roman" w:hAnsi="Times New Roman" w:cs="Times New Roman"/>
          <w:b/>
          <w:i/>
          <w:sz w:val="20"/>
          <w:szCs w:val="20"/>
          <w:lang w:val="en-GB"/>
        </w:rPr>
        <w:t xml:space="preserve">as target RSs </w:t>
      </w:r>
      <w:r w:rsidRPr="00F15AFA">
        <w:rPr>
          <w:rFonts w:ascii="Times New Roman" w:hAnsi="Times New Roman" w:cs="Times New Roman"/>
          <w:b/>
          <w:i/>
          <w:sz w:val="20"/>
          <w:szCs w:val="20"/>
          <w:lang w:val="en-GB"/>
        </w:rPr>
        <w:t xml:space="preserve">in the unified TCI framework, i.e., for application with the </w:t>
      </w:r>
      <w:r>
        <w:rPr>
          <w:rFonts w:ascii="Times New Roman" w:hAnsi="Times New Roman" w:cs="Times New Roman"/>
          <w:b/>
          <w:i/>
          <w:sz w:val="20"/>
          <w:szCs w:val="20"/>
          <w:lang w:val="en-GB"/>
        </w:rPr>
        <w:t xml:space="preserve">unified </w:t>
      </w:r>
      <w:r w:rsidRPr="00F15AFA">
        <w:rPr>
          <w:rFonts w:ascii="Times New Roman" w:hAnsi="Times New Roman" w:cs="Times New Roman"/>
          <w:b/>
          <w:i/>
          <w:sz w:val="20"/>
          <w:szCs w:val="20"/>
          <w:lang w:val="en-GB"/>
        </w:rPr>
        <w:t>TCI</w:t>
      </w:r>
      <w:r>
        <w:rPr>
          <w:rFonts w:ascii="Times New Roman" w:hAnsi="Times New Roman" w:cs="Times New Roman"/>
          <w:b/>
          <w:i/>
          <w:sz w:val="20"/>
          <w:szCs w:val="20"/>
          <w:lang w:val="en-GB"/>
        </w:rPr>
        <w:t xml:space="preserve"> indication.</w:t>
      </w:r>
    </w:p>
    <w:p w14:paraId="59255F61" w14:textId="4DD76C60" w:rsidR="00CA0F38" w:rsidRPr="00284AB1" w:rsidRDefault="00CA0F38" w:rsidP="002E49D1">
      <w:pPr>
        <w:spacing w:line="276" w:lineRule="auto"/>
        <w:jc w:val="both"/>
        <w:rPr>
          <w:rFonts w:ascii="Times New Roman" w:hAnsi="Times New Roman" w:cs="Times New Roman"/>
          <w:b/>
          <w:i/>
          <w:sz w:val="20"/>
          <w:szCs w:val="20"/>
          <w:lang w:val="en-GB"/>
        </w:rPr>
      </w:pPr>
      <w:r w:rsidRPr="00284AB1">
        <w:rPr>
          <w:rFonts w:ascii="Times New Roman" w:hAnsi="Times New Roman" w:cs="Times New Roman"/>
          <w:b/>
          <w:i/>
          <w:sz w:val="20"/>
          <w:szCs w:val="20"/>
          <w:lang w:val="en-GB"/>
        </w:rPr>
        <w:lastRenderedPageBreak/>
        <w:t xml:space="preserve">Proposal </w:t>
      </w:r>
      <w:r w:rsidR="00A8759C">
        <w:rPr>
          <w:rFonts w:ascii="Times New Roman" w:hAnsi="Times New Roman" w:cs="Times New Roman"/>
          <w:b/>
          <w:i/>
          <w:sz w:val="20"/>
          <w:szCs w:val="20"/>
          <w:lang w:val="en-GB"/>
        </w:rPr>
        <w:t>4</w:t>
      </w:r>
      <w:r w:rsidRPr="00284AB1">
        <w:rPr>
          <w:rFonts w:ascii="Times New Roman" w:hAnsi="Times New Roman" w:cs="Times New Roman"/>
          <w:b/>
          <w:i/>
          <w:sz w:val="20"/>
          <w:szCs w:val="20"/>
          <w:lang w:val="en-GB"/>
        </w:rPr>
        <w:t>: SRS for beam management is not used as a spatial reference for DL reception at the UE, i.e., SRS for BM is not used as a source RS for QCL-</w:t>
      </w:r>
      <w:proofErr w:type="spellStart"/>
      <w:r w:rsidRPr="00284AB1">
        <w:rPr>
          <w:rFonts w:ascii="Times New Roman" w:hAnsi="Times New Roman" w:cs="Times New Roman"/>
          <w:b/>
          <w:i/>
          <w:sz w:val="20"/>
          <w:szCs w:val="20"/>
          <w:lang w:val="en-GB"/>
        </w:rPr>
        <w:t>typeD</w:t>
      </w:r>
      <w:proofErr w:type="spellEnd"/>
      <w:r w:rsidRPr="00284AB1">
        <w:rPr>
          <w:rFonts w:ascii="Times New Roman" w:hAnsi="Times New Roman" w:cs="Times New Roman"/>
          <w:b/>
          <w:i/>
          <w:sz w:val="20"/>
          <w:szCs w:val="20"/>
          <w:lang w:val="en-GB"/>
        </w:rPr>
        <w:t>.</w:t>
      </w:r>
    </w:p>
    <w:p w14:paraId="22FA48B5" w14:textId="241176E5" w:rsidR="00B5492D" w:rsidRDefault="00B5492D" w:rsidP="002E49D1">
      <w:pPr>
        <w:spacing w:line="276" w:lineRule="auto"/>
        <w:jc w:val="both"/>
        <w:rPr>
          <w:rFonts w:ascii="Times New Roman" w:hAnsi="Times New Roman" w:cs="Times New Roman"/>
          <w:sz w:val="20"/>
          <w:szCs w:val="20"/>
          <w:lang w:val="en-GB"/>
        </w:rPr>
      </w:pPr>
    </w:p>
    <w:p w14:paraId="0B261FC7" w14:textId="1A550643" w:rsidR="00652C86" w:rsidRDefault="00652C86" w:rsidP="002E49D1">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sidR="009F65BD">
        <w:rPr>
          <w:rFonts w:ascii="Times New Roman" w:hAnsi="Times New Roman" w:cs="Times New Roman"/>
          <w:b/>
          <w:i/>
          <w:sz w:val="20"/>
          <w:szCs w:val="20"/>
          <w:lang w:val="en-GB"/>
        </w:rPr>
        <w:t>5</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r>
        <w:rPr>
          <w:rFonts w:ascii="Times New Roman" w:hAnsi="Times New Roman" w:cs="Times New Roman"/>
          <w:b/>
          <w:i/>
          <w:sz w:val="20"/>
          <w:szCs w:val="20"/>
          <w:lang w:val="en-GB"/>
        </w:rPr>
        <w:t xml:space="preserve"> as part of the TCI state configuration</w:t>
      </w:r>
      <w:r w:rsidRPr="00790CB2">
        <w:rPr>
          <w:rFonts w:ascii="Times New Roman" w:hAnsi="Times New Roman" w:cs="Times New Roman"/>
          <w:b/>
          <w:i/>
          <w:sz w:val="20"/>
          <w:szCs w:val="20"/>
          <w:lang w:val="en-GB"/>
        </w:rPr>
        <w:t>.</w:t>
      </w:r>
    </w:p>
    <w:p w14:paraId="1D213C63" w14:textId="38BDC2CF" w:rsidR="00241120" w:rsidRPr="005C3AEE" w:rsidRDefault="00241120" w:rsidP="002E49D1">
      <w:pPr>
        <w:autoSpaceDE w:val="0"/>
        <w:autoSpaceDN w:val="0"/>
        <w:snapToGrid w:val="0"/>
        <w:spacing w:line="276" w:lineRule="auto"/>
        <w:jc w:val="both"/>
        <w:rPr>
          <w:rFonts w:ascii="Times New Roman" w:eastAsia="Malgun Gothic" w:hAnsi="Times New Roman" w:cs="Times New Roman"/>
          <w:b/>
          <w:i/>
          <w:sz w:val="20"/>
          <w:szCs w:val="20"/>
          <w:lang w:val="en-US"/>
        </w:rPr>
      </w:pPr>
      <w:r w:rsidRPr="005C3AEE">
        <w:rPr>
          <w:rFonts w:ascii="Times New Roman" w:hAnsi="Times New Roman" w:cs="Times New Roman"/>
          <w:b/>
          <w:i/>
          <w:sz w:val="20"/>
          <w:szCs w:val="20"/>
          <w:lang w:val="en-GB"/>
        </w:rPr>
        <w:t xml:space="preserve">Proposal </w:t>
      </w:r>
      <w:r w:rsidR="009E6E38">
        <w:rPr>
          <w:rFonts w:ascii="Times New Roman" w:hAnsi="Times New Roman" w:cs="Times New Roman"/>
          <w:b/>
          <w:i/>
          <w:sz w:val="20"/>
          <w:szCs w:val="20"/>
          <w:lang w:val="en-GB"/>
        </w:rPr>
        <w:t>6</w:t>
      </w:r>
      <w:r w:rsidRPr="005C3AEE">
        <w:rPr>
          <w:rFonts w:ascii="Times New Roman" w:hAnsi="Times New Roman" w:cs="Times New Roman"/>
          <w:b/>
          <w:i/>
          <w:sz w:val="20"/>
          <w:szCs w:val="20"/>
          <w:lang w:val="en-GB"/>
        </w:rPr>
        <w:t xml:space="preserve">:  </w:t>
      </w:r>
      <w:r w:rsidRPr="005C3AEE">
        <w:rPr>
          <w:rFonts w:ascii="Times New Roman" w:eastAsia="DengXian" w:hAnsi="Times New Roman" w:cs="Times New Roman"/>
          <w:b/>
          <w:i/>
          <w:sz w:val="20"/>
          <w:szCs w:val="20"/>
          <w:lang w:val="en-US"/>
        </w:rPr>
        <w:t>PL-RS</w:t>
      </w:r>
      <w:r w:rsidRPr="005C3AEE">
        <w:rPr>
          <w:rStyle w:val="apple-converted-space"/>
          <w:rFonts w:ascii="Times New Roman" w:hAnsi="Times New Roman" w:cs="Times New Roman"/>
          <w:b/>
          <w:i/>
          <w:sz w:val="20"/>
          <w:szCs w:val="20"/>
          <w:lang w:val="en-US"/>
        </w:rPr>
        <w:t> </w:t>
      </w:r>
      <w:r w:rsidRPr="005C3AEE">
        <w:rPr>
          <w:rFonts w:ascii="Times New Roman" w:eastAsia="DengXian" w:hAnsi="Times New Roman" w:cs="Times New Roman"/>
          <w:b/>
          <w:i/>
          <w:sz w:val="20"/>
          <w:szCs w:val="20"/>
          <w:lang w:val="en-US"/>
        </w:rPr>
        <w:t>can be</w:t>
      </w:r>
      <w:r w:rsidRPr="005C3AEE">
        <w:rPr>
          <w:rStyle w:val="apple-converted-space"/>
          <w:rFonts w:ascii="Times New Roman" w:hAnsi="Times New Roman" w:cs="Times New Roman"/>
          <w:b/>
          <w:i/>
          <w:sz w:val="20"/>
          <w:szCs w:val="20"/>
          <w:lang w:val="en-US"/>
        </w:rPr>
        <w:t> </w:t>
      </w:r>
      <w:r w:rsidRPr="005C3AEE">
        <w:rPr>
          <w:rFonts w:ascii="Times New Roman" w:eastAsia="DengXian" w:hAnsi="Times New Roman" w:cs="Times New Roman"/>
          <w:b/>
          <w:i/>
          <w:sz w:val="20"/>
          <w:szCs w:val="20"/>
          <w:lang w:val="en-US"/>
        </w:rPr>
        <w:t>included in UL TCI state (or, if applicable, joint TCI state).</w:t>
      </w:r>
    </w:p>
    <w:p w14:paraId="1F166434" w14:textId="77777777" w:rsidR="00241120" w:rsidRPr="000D0237" w:rsidRDefault="00241120" w:rsidP="002E49D1">
      <w:pPr>
        <w:pStyle w:val="ListParagraph"/>
        <w:numPr>
          <w:ilvl w:val="0"/>
          <w:numId w:val="75"/>
        </w:numPr>
        <w:autoSpaceDE w:val="0"/>
        <w:autoSpaceDN w:val="0"/>
        <w:snapToGrid w:val="0"/>
        <w:spacing w:after="0"/>
        <w:contextualSpacing w:val="0"/>
        <w:jc w:val="both"/>
        <w:rPr>
          <w:rFonts w:ascii="Times New Roman" w:eastAsia="Malgun Gothic" w:hAnsi="Times New Roman" w:cs="Times New Roman"/>
          <w:sz w:val="20"/>
          <w:szCs w:val="20"/>
        </w:rPr>
      </w:pPr>
      <w:r w:rsidRPr="005C3AEE">
        <w:rPr>
          <w:rFonts w:ascii="Times New Roman" w:eastAsia="Times New Roman" w:hAnsi="Times New Roman" w:cs="Times New Roman"/>
          <w:b/>
          <w:i/>
          <w:sz w:val="20"/>
          <w:szCs w:val="20"/>
        </w:rPr>
        <w:t>If not included, PL-RS is the periodic DL-RS used as a source RS for determining spatial TX filter or the PL RS used for the UL RS in UL or (if applicable) joint TCI state. </w:t>
      </w:r>
    </w:p>
    <w:p w14:paraId="4D0AF579" w14:textId="5FB32086" w:rsidR="00D04F65" w:rsidRDefault="00D04F65" w:rsidP="002E49D1">
      <w:pPr>
        <w:spacing w:line="276" w:lineRule="auto"/>
        <w:jc w:val="both"/>
        <w:rPr>
          <w:rFonts w:ascii="Times New Roman" w:hAnsi="Times New Roman" w:cs="Times New Roman"/>
          <w:sz w:val="20"/>
          <w:szCs w:val="20"/>
          <w:lang w:val="en-US"/>
        </w:rPr>
      </w:pPr>
    </w:p>
    <w:p w14:paraId="1D72C2AE" w14:textId="77777777" w:rsidR="00CF409E" w:rsidRDefault="00CF409E" w:rsidP="00CF409E">
      <w:pPr>
        <w:pStyle w:val="ListParagraph"/>
        <w:ind w:left="0"/>
        <w:jc w:val="both"/>
        <w:rPr>
          <w:rFonts w:ascii="Times New Roman" w:hAnsi="Times New Roman" w:cs="Times New Roman"/>
          <w:b/>
          <w:sz w:val="20"/>
          <w:szCs w:val="20"/>
          <w:u w:val="single"/>
          <w:lang w:val="en-GB"/>
        </w:rPr>
      </w:pPr>
      <w:r>
        <w:rPr>
          <w:rFonts w:ascii="Times New Roman" w:hAnsi="Times New Roman" w:cs="Times New Roman"/>
          <w:b/>
          <w:i/>
          <w:sz w:val="20"/>
          <w:szCs w:val="20"/>
          <w:lang w:val="en-GB"/>
        </w:rPr>
        <w:t>Proposal 7: For an SRS used as a source RS for PL RS derivation in an UL TCI state, or if applicable joint TCI state, PL RS can be provided by reusing Rel. 15/16 mechanisms.</w:t>
      </w:r>
    </w:p>
    <w:p w14:paraId="1B0CCEC7" w14:textId="77777777" w:rsidR="00A2304E" w:rsidRDefault="00A2304E" w:rsidP="002E49D1">
      <w:pPr>
        <w:pStyle w:val="ListParagraph"/>
        <w:ind w:left="0"/>
        <w:jc w:val="both"/>
        <w:rPr>
          <w:rFonts w:ascii="Times New Roman" w:hAnsi="Times New Roman" w:cs="Times New Roman"/>
          <w:b/>
          <w:i/>
          <w:sz w:val="20"/>
          <w:szCs w:val="20"/>
          <w:lang w:val="en-GB"/>
        </w:rPr>
      </w:pPr>
    </w:p>
    <w:p w14:paraId="3E649282" w14:textId="5AFF9BE7" w:rsidR="006A7EF0" w:rsidRDefault="006A7EF0" w:rsidP="002E49D1">
      <w:pPr>
        <w:pStyle w:val="ListParagraph"/>
        <w:ind w:left="0"/>
        <w:jc w:val="both"/>
        <w:rPr>
          <w:rFonts w:ascii="Times New Roman" w:hAnsi="Times New Roman" w:cs="Times New Roman"/>
          <w:b/>
          <w:i/>
          <w:sz w:val="20"/>
          <w:szCs w:val="20"/>
          <w:lang w:val="en-GB"/>
        </w:rPr>
      </w:pPr>
      <w:r w:rsidRPr="00825F0E">
        <w:rPr>
          <w:rFonts w:ascii="Times New Roman" w:hAnsi="Times New Roman" w:cs="Times New Roman"/>
          <w:b/>
          <w:i/>
          <w:sz w:val="20"/>
          <w:szCs w:val="20"/>
          <w:lang w:val="en-GB"/>
        </w:rPr>
        <w:t xml:space="preserve">Proposal </w:t>
      </w:r>
      <w:r w:rsidR="00763258">
        <w:rPr>
          <w:rFonts w:ascii="Times New Roman" w:hAnsi="Times New Roman" w:cs="Times New Roman"/>
          <w:b/>
          <w:i/>
          <w:sz w:val="20"/>
          <w:szCs w:val="20"/>
          <w:lang w:val="en-GB"/>
        </w:rPr>
        <w:t>8</w:t>
      </w:r>
      <w:r w:rsidRPr="00825F0E">
        <w:rPr>
          <w:rFonts w:ascii="Times New Roman" w:hAnsi="Times New Roman" w:cs="Times New Roman"/>
          <w:b/>
          <w:i/>
          <w:sz w:val="20"/>
          <w:szCs w:val="20"/>
          <w:lang w:val="en-GB"/>
        </w:rPr>
        <w:t xml:space="preserve">: The power control parameters may be kept separate from the TCI state definition. </w:t>
      </w:r>
      <w:r>
        <w:rPr>
          <w:rFonts w:ascii="Times New Roman" w:hAnsi="Times New Roman" w:cs="Times New Roman"/>
          <w:b/>
          <w:i/>
          <w:sz w:val="20"/>
          <w:szCs w:val="20"/>
          <w:lang w:val="en-GB"/>
        </w:rPr>
        <w:t>They may be associated with a TCI state during TCI-state signalling to the UE or kept out of the TCI framework altogether.</w:t>
      </w:r>
    </w:p>
    <w:p w14:paraId="14D67AD7" w14:textId="77777777" w:rsidR="003F3525" w:rsidRDefault="003F3525" w:rsidP="002E49D1">
      <w:pPr>
        <w:pStyle w:val="ListParagraph"/>
        <w:ind w:left="0"/>
        <w:jc w:val="both"/>
        <w:rPr>
          <w:rFonts w:ascii="Times New Roman" w:hAnsi="Times New Roman" w:cs="Times New Roman"/>
          <w:b/>
          <w:i/>
          <w:sz w:val="20"/>
          <w:szCs w:val="20"/>
          <w:lang w:val="en-GB"/>
        </w:rPr>
      </w:pPr>
    </w:p>
    <w:p w14:paraId="696237CC" w14:textId="09B411EA" w:rsidR="00AC6859" w:rsidRPr="00953579" w:rsidRDefault="00AC6859" w:rsidP="002E49D1">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sidR="00D705DD">
        <w:rPr>
          <w:rFonts w:ascii="Times New Roman" w:hAnsi="Times New Roman" w:cs="Times New Roman"/>
          <w:b/>
          <w:i/>
          <w:sz w:val="20"/>
          <w:szCs w:val="20"/>
          <w:lang w:val="en-GB"/>
        </w:rPr>
        <w:t>9</w:t>
      </w:r>
      <w:r w:rsidRPr="004D43C6">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To facilitate </w:t>
      </w:r>
      <w:r w:rsidRPr="004D43C6">
        <w:rPr>
          <w:rFonts w:ascii="Times New Roman" w:hAnsi="Times New Roman" w:cs="Times New Roman"/>
          <w:b/>
          <w:i/>
          <w:sz w:val="20"/>
          <w:szCs w:val="20"/>
          <w:lang w:val="en-GB"/>
        </w:rPr>
        <w:t>UE-initiated panel selection or activation,</w:t>
      </w:r>
      <w:r>
        <w:rPr>
          <w:rFonts w:ascii="Times New Roman" w:hAnsi="Times New Roman" w:cs="Times New Roman"/>
          <w:b/>
          <w:i/>
          <w:sz w:val="20"/>
          <w:szCs w:val="20"/>
          <w:lang w:val="en-GB"/>
        </w:rPr>
        <w:t xml:space="preserve"> UE reporting shall be used.</w:t>
      </w:r>
    </w:p>
    <w:p w14:paraId="05E45F6E" w14:textId="3D05CC7A" w:rsidR="007C29A1" w:rsidRPr="00284AB1" w:rsidRDefault="007C29A1" w:rsidP="007C29A1">
      <w:pPr>
        <w:spacing w:line="276" w:lineRule="auto"/>
        <w:jc w:val="both"/>
        <w:rPr>
          <w:rFonts w:ascii="Times New Roman" w:hAnsi="Times New Roman" w:cs="Times New Roman"/>
          <w:b/>
          <w:i/>
          <w:sz w:val="20"/>
          <w:szCs w:val="20"/>
          <w:lang w:val="en-GB"/>
        </w:rPr>
      </w:pPr>
      <w:r w:rsidRPr="00284AB1">
        <w:rPr>
          <w:rFonts w:ascii="Times New Roman" w:hAnsi="Times New Roman" w:cs="Times New Roman"/>
          <w:b/>
          <w:i/>
          <w:sz w:val="20"/>
          <w:szCs w:val="20"/>
          <w:lang w:val="en-GB"/>
        </w:rPr>
        <w:t>Proposal 1</w:t>
      </w:r>
      <w:r w:rsidR="009540A8">
        <w:rPr>
          <w:rFonts w:ascii="Times New Roman" w:hAnsi="Times New Roman" w:cs="Times New Roman"/>
          <w:b/>
          <w:i/>
          <w:sz w:val="20"/>
          <w:szCs w:val="20"/>
          <w:lang w:val="en-GB"/>
        </w:rPr>
        <w:t>0</w:t>
      </w:r>
      <w:r w:rsidRPr="00284AB1">
        <w:rPr>
          <w:rFonts w:ascii="Times New Roman" w:hAnsi="Times New Roman" w:cs="Times New Roman"/>
          <w:b/>
          <w:i/>
          <w:sz w:val="20"/>
          <w:szCs w:val="20"/>
          <w:lang w:val="en-GB"/>
        </w:rPr>
        <w:t xml:space="preserve">: During a CSI/beam reporting instance, the UE may report one or more panel IDs corresponding to the reported CRIs/SSBRIs. The UE may autonomously determine the association of panel entities with panel ID values. </w:t>
      </w:r>
    </w:p>
    <w:p w14:paraId="1B682872" w14:textId="77777777" w:rsidR="007C29A1" w:rsidRDefault="007C29A1" w:rsidP="002E49D1">
      <w:pPr>
        <w:spacing w:line="276" w:lineRule="auto"/>
        <w:jc w:val="both"/>
        <w:rPr>
          <w:rFonts w:ascii="Times New Roman" w:hAnsi="Times New Roman" w:cs="Times New Roman"/>
          <w:b/>
          <w:i/>
          <w:sz w:val="20"/>
          <w:szCs w:val="20"/>
          <w:lang w:val="en-GB"/>
        </w:rPr>
      </w:pPr>
    </w:p>
    <w:p w14:paraId="780370B0" w14:textId="788C2897" w:rsidR="00AC6859" w:rsidRDefault="00AC6859" w:rsidP="002E49D1">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9540A8">
        <w:rPr>
          <w:rFonts w:ascii="Times New Roman" w:hAnsi="Times New Roman" w:cs="Times New Roman"/>
          <w:b/>
          <w:i/>
          <w:sz w:val="20"/>
          <w:szCs w:val="20"/>
          <w:lang w:val="en-GB"/>
        </w:rPr>
        <w:t>1</w:t>
      </w:r>
      <w:r w:rsidRPr="00BA439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For n</w:t>
      </w:r>
      <w:r w:rsidRPr="00BA439E">
        <w:rPr>
          <w:rFonts w:ascii="Times New Roman" w:hAnsi="Times New Roman" w:cs="Times New Roman"/>
          <w:b/>
          <w:i/>
          <w:sz w:val="20"/>
          <w:szCs w:val="20"/>
          <w:lang w:val="en-GB"/>
        </w:rPr>
        <w:t>etwork</w:t>
      </w:r>
      <w:r>
        <w:rPr>
          <w:rFonts w:ascii="Times New Roman" w:hAnsi="Times New Roman" w:cs="Times New Roman"/>
          <w:b/>
          <w:i/>
          <w:sz w:val="20"/>
          <w:szCs w:val="20"/>
          <w:lang w:val="en-GB"/>
        </w:rPr>
        <w:t>-</w:t>
      </w:r>
      <w:r w:rsidRPr="00BA439E">
        <w:rPr>
          <w:rFonts w:ascii="Times New Roman" w:hAnsi="Times New Roman" w:cs="Times New Roman"/>
          <w:b/>
          <w:i/>
          <w:sz w:val="20"/>
          <w:szCs w:val="20"/>
          <w:lang w:val="en-GB"/>
        </w:rPr>
        <w:t xml:space="preserve">controlled UE panel activation or selection </w:t>
      </w:r>
      <w:r>
        <w:rPr>
          <w:rFonts w:ascii="Times New Roman" w:hAnsi="Times New Roman" w:cs="Times New Roman"/>
          <w:b/>
          <w:i/>
          <w:sz w:val="20"/>
          <w:szCs w:val="20"/>
          <w:lang w:val="en-GB"/>
        </w:rPr>
        <w:t>the following aspects shall be agreed:</w:t>
      </w:r>
    </w:p>
    <w:p w14:paraId="3707049A" w14:textId="77777777" w:rsidR="00AC6859" w:rsidRDefault="00AC6859" w:rsidP="002E49D1">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of UL transmissions via UL RS references or port indications shall be retained.</w:t>
      </w:r>
    </w:p>
    <w:p w14:paraId="23485ABE" w14:textId="77777777" w:rsidR="00AC6859" w:rsidRDefault="00AC6859" w:rsidP="002E49D1">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For scheduling of UL transmissions via DL RS references UE-initiated panel selection shall be performed.</w:t>
      </w:r>
    </w:p>
    <w:p w14:paraId="43AB76CC" w14:textId="77777777" w:rsidR="005277A3" w:rsidRPr="0062517E" w:rsidRDefault="005277A3" w:rsidP="002E49D1">
      <w:pPr>
        <w:pStyle w:val="Heading1"/>
        <w:spacing w:line="276" w:lineRule="auto"/>
        <w:jc w:val="both"/>
      </w:pPr>
      <w:r w:rsidRPr="0062517E">
        <w:t>References</w:t>
      </w:r>
    </w:p>
    <w:p w14:paraId="23F9424F" w14:textId="77777777" w:rsidR="00C12F63" w:rsidRDefault="00C12F63" w:rsidP="002E49D1">
      <w:pPr>
        <w:spacing w:line="276" w:lineRule="auto"/>
        <w:jc w:val="both"/>
        <w:rPr>
          <w:rFonts w:ascii="Times New Roman" w:hAnsi="Times New Roman" w:cs="Times New Roman"/>
          <w:sz w:val="20"/>
          <w:szCs w:val="20"/>
        </w:rPr>
      </w:pPr>
    </w:p>
    <w:p w14:paraId="0512FD32" w14:textId="77777777" w:rsidR="000001A6" w:rsidRDefault="005277A3" w:rsidP="002E49D1">
      <w:pPr>
        <w:pStyle w:val="ListParagraph"/>
        <w:numPr>
          <w:ilvl w:val="0"/>
          <w:numId w:val="5"/>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5B580C5D" w14:textId="142D678D" w:rsidR="000001A6" w:rsidRPr="00007B8B" w:rsidRDefault="00C47775" w:rsidP="002E49D1">
      <w:pPr>
        <w:pStyle w:val="ListParagraph"/>
        <w:numPr>
          <w:ilvl w:val="0"/>
          <w:numId w:val="5"/>
        </w:numPr>
        <w:spacing w:after="160"/>
        <w:jc w:val="both"/>
        <w:rPr>
          <w:rFonts w:ascii="Times New Roman" w:hAnsi="Times New Roman" w:cs="Times New Roman"/>
          <w:sz w:val="20"/>
          <w:szCs w:val="20"/>
        </w:rPr>
      </w:pPr>
      <w:r w:rsidRPr="00EB7F2E">
        <w:rPr>
          <w:rFonts w:ascii="Times New Roman" w:hAnsi="Times New Roman" w:cs="Times New Roman"/>
          <w:sz w:val="20"/>
          <w:szCs w:val="20"/>
        </w:rPr>
        <w:t xml:space="preserve">RAN1 Chairman’s notes, 3GPP TSG RAN WG1 Meeting #104-bis-e, e-Meeting, </w:t>
      </w:r>
      <w:r w:rsidRPr="00EB7F2E">
        <w:rPr>
          <w:rFonts w:ascii="Times New Roman" w:hAnsi="Times New Roman" w:cs="Times New Roman"/>
          <w:bCs/>
          <w:sz w:val="20"/>
          <w:szCs w:val="20"/>
          <w:lang w:val="en-GB"/>
        </w:rPr>
        <w:t>April 12</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xml:space="preserve"> – April 20</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2021</w:t>
      </w:r>
      <w:r w:rsidRPr="00EB7F2E">
        <w:rPr>
          <w:rFonts w:ascii="Times New Roman" w:hAnsi="Times New Roman" w:cs="Times New Roman"/>
          <w:sz w:val="20"/>
          <w:szCs w:val="20"/>
        </w:rPr>
        <w:t>.</w:t>
      </w:r>
    </w:p>
    <w:sectPr w:rsidR="000001A6" w:rsidRPr="00007B8B">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KaiTi_GB2312">
    <w:altName w:val="楷体"/>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C6DDD"/>
    <w:multiLevelType w:val="hybridMultilevel"/>
    <w:tmpl w:val="895C33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4C2899"/>
    <w:multiLevelType w:val="hybridMultilevel"/>
    <w:tmpl w:val="256AB894"/>
    <w:lvl w:ilvl="0" w:tplc="E64C853E">
      <w:start w:val="5"/>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56BB0457"/>
    <w:multiLevelType w:val="hybridMultilevel"/>
    <w:tmpl w:val="3A787506"/>
    <w:lvl w:ilvl="0" w:tplc="321A735E">
      <w:start w:val="5"/>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135CF5"/>
    <w:multiLevelType w:val="hybridMultilevel"/>
    <w:tmpl w:val="E91206DA"/>
    <w:lvl w:ilvl="0" w:tplc="15C4535E">
      <w:numFmt w:val="bullet"/>
      <w:lvlText w:val="-"/>
      <w:lvlJc w:val="left"/>
      <w:pPr>
        <w:ind w:left="360" w:hanging="360"/>
      </w:pPr>
      <w:rPr>
        <w:rFonts w:ascii="Times New Roman" w:eastAsia="Malgun Gothic"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61"/>
  </w:num>
  <w:num w:numId="3">
    <w:abstractNumId w:val="19"/>
  </w:num>
  <w:num w:numId="4">
    <w:abstractNumId w:val="21"/>
  </w:num>
  <w:num w:numId="5">
    <w:abstractNumId w:val="57"/>
  </w:num>
  <w:num w:numId="6">
    <w:abstractNumId w:val="37"/>
  </w:num>
  <w:num w:numId="7">
    <w:abstractNumId w:val="64"/>
  </w:num>
  <w:num w:numId="8">
    <w:abstractNumId w:val="4"/>
  </w:num>
  <w:num w:numId="9">
    <w:abstractNumId w:val="78"/>
  </w:num>
  <w:num w:numId="10">
    <w:abstractNumId w:val="34"/>
  </w:num>
  <w:num w:numId="11">
    <w:abstractNumId w:val="77"/>
  </w:num>
  <w:num w:numId="12">
    <w:abstractNumId w:val="8"/>
  </w:num>
  <w:num w:numId="13">
    <w:abstractNumId w:val="33"/>
  </w:num>
  <w:num w:numId="14">
    <w:abstractNumId w:val="1"/>
  </w:num>
  <w:num w:numId="15">
    <w:abstractNumId w:val="48"/>
  </w:num>
  <w:num w:numId="16">
    <w:abstractNumId w:val="15"/>
  </w:num>
  <w:num w:numId="17">
    <w:abstractNumId w:val="62"/>
  </w:num>
  <w:num w:numId="18">
    <w:abstractNumId w:val="36"/>
  </w:num>
  <w:num w:numId="19">
    <w:abstractNumId w:val="12"/>
  </w:num>
  <w:num w:numId="20">
    <w:abstractNumId w:val="72"/>
  </w:num>
  <w:num w:numId="21">
    <w:abstractNumId w:val="47"/>
  </w:num>
  <w:num w:numId="22">
    <w:abstractNumId w:val="35"/>
  </w:num>
  <w:num w:numId="23">
    <w:abstractNumId w:val="14"/>
  </w:num>
  <w:num w:numId="24">
    <w:abstractNumId w:val="49"/>
  </w:num>
  <w:num w:numId="25">
    <w:abstractNumId w:val="65"/>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11"/>
  </w:num>
  <w:num w:numId="29">
    <w:abstractNumId w:val="82"/>
  </w:num>
  <w:num w:numId="30">
    <w:abstractNumId w:val="23"/>
  </w:num>
  <w:num w:numId="31">
    <w:abstractNumId w:val="68"/>
  </w:num>
  <w:num w:numId="32">
    <w:abstractNumId w:val="54"/>
  </w:num>
  <w:num w:numId="33">
    <w:abstractNumId w:val="16"/>
  </w:num>
  <w:num w:numId="34">
    <w:abstractNumId w:val="6"/>
  </w:num>
  <w:num w:numId="35">
    <w:abstractNumId w:val="71"/>
  </w:num>
  <w:num w:numId="36">
    <w:abstractNumId w:val="3"/>
  </w:num>
  <w:num w:numId="37">
    <w:abstractNumId w:val="29"/>
  </w:num>
  <w:num w:numId="38">
    <w:abstractNumId w:val="53"/>
  </w:num>
  <w:num w:numId="39">
    <w:abstractNumId w:val="0"/>
  </w:num>
  <w:num w:numId="40">
    <w:abstractNumId w:val="50"/>
  </w:num>
  <w:num w:numId="41">
    <w:abstractNumId w:val="28"/>
  </w:num>
  <w:num w:numId="42">
    <w:abstractNumId w:val="40"/>
  </w:num>
  <w:num w:numId="43">
    <w:abstractNumId w:val="32"/>
  </w:num>
  <w:num w:numId="44">
    <w:abstractNumId w:val="44"/>
  </w:num>
  <w:num w:numId="45">
    <w:abstractNumId w:val="81"/>
  </w:num>
  <w:num w:numId="46">
    <w:abstractNumId w:val="46"/>
  </w:num>
  <w:num w:numId="47">
    <w:abstractNumId w:val="74"/>
  </w:num>
  <w:num w:numId="48">
    <w:abstractNumId w:val="22"/>
  </w:num>
  <w:num w:numId="49">
    <w:abstractNumId w:val="18"/>
  </w:num>
  <w:num w:numId="50">
    <w:abstractNumId w:val="58"/>
  </w:num>
  <w:num w:numId="51">
    <w:abstractNumId w:val="13"/>
  </w:num>
  <w:num w:numId="52">
    <w:abstractNumId w:val="70"/>
  </w:num>
  <w:num w:numId="53">
    <w:abstractNumId w:val="24"/>
  </w:num>
  <w:num w:numId="54">
    <w:abstractNumId w:val="38"/>
  </w:num>
  <w:num w:numId="55">
    <w:abstractNumId w:val="10"/>
  </w:num>
  <w:num w:numId="56">
    <w:abstractNumId w:val="25"/>
  </w:num>
  <w:num w:numId="57">
    <w:abstractNumId w:val="55"/>
  </w:num>
  <w:num w:numId="58">
    <w:abstractNumId w:val="5"/>
  </w:num>
  <w:num w:numId="59">
    <w:abstractNumId w:val="63"/>
  </w:num>
  <w:num w:numId="60">
    <w:abstractNumId w:val="39"/>
  </w:num>
  <w:num w:numId="61">
    <w:abstractNumId w:val="9"/>
  </w:num>
  <w:num w:numId="62">
    <w:abstractNumId w:val="75"/>
  </w:num>
  <w:num w:numId="63">
    <w:abstractNumId w:val="45"/>
  </w:num>
  <w:num w:numId="64">
    <w:abstractNumId w:val="43"/>
  </w:num>
  <w:num w:numId="65">
    <w:abstractNumId w:val="2"/>
  </w:num>
  <w:num w:numId="66">
    <w:abstractNumId w:val="79"/>
  </w:num>
  <w:num w:numId="67">
    <w:abstractNumId w:val="17"/>
  </w:num>
  <w:num w:numId="68">
    <w:abstractNumId w:val="76"/>
  </w:num>
  <w:num w:numId="69">
    <w:abstractNumId w:val="60"/>
  </w:num>
  <w:num w:numId="70">
    <w:abstractNumId w:val="73"/>
  </w:num>
  <w:num w:numId="71">
    <w:abstractNumId w:val="56"/>
  </w:num>
  <w:num w:numId="72">
    <w:abstractNumId w:val="30"/>
  </w:num>
  <w:num w:numId="73">
    <w:abstractNumId w:val="20"/>
  </w:num>
  <w:num w:numId="7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0"/>
  </w:num>
  <w:num w:numId="76">
    <w:abstractNumId w:val="51"/>
  </w:num>
  <w:num w:numId="77">
    <w:abstractNumId w:val="52"/>
  </w:num>
  <w:num w:numId="78">
    <w:abstractNumId w:val="69"/>
  </w:num>
  <w:num w:numId="79">
    <w:abstractNumId w:val="67"/>
  </w:num>
  <w:num w:numId="80">
    <w:abstractNumId w:val="7"/>
  </w:num>
  <w:num w:numId="81">
    <w:abstractNumId w:val="31"/>
  </w:num>
  <w:num w:numId="82">
    <w:abstractNumId w:val="27"/>
  </w:num>
  <w:num w:numId="83">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28A1"/>
    <w:rsid w:val="0000304B"/>
    <w:rsid w:val="00003150"/>
    <w:rsid w:val="000035EF"/>
    <w:rsid w:val="00003B55"/>
    <w:rsid w:val="0000427C"/>
    <w:rsid w:val="00004892"/>
    <w:rsid w:val="0000592D"/>
    <w:rsid w:val="000059BC"/>
    <w:rsid w:val="0000663A"/>
    <w:rsid w:val="00006BD6"/>
    <w:rsid w:val="0000720C"/>
    <w:rsid w:val="00007B8B"/>
    <w:rsid w:val="00007BE4"/>
    <w:rsid w:val="000101A8"/>
    <w:rsid w:val="000101D7"/>
    <w:rsid w:val="00010649"/>
    <w:rsid w:val="00010AC2"/>
    <w:rsid w:val="00011C72"/>
    <w:rsid w:val="000124B1"/>
    <w:rsid w:val="00012AF6"/>
    <w:rsid w:val="00013D5F"/>
    <w:rsid w:val="0001568E"/>
    <w:rsid w:val="00015D02"/>
    <w:rsid w:val="000165CC"/>
    <w:rsid w:val="00016F23"/>
    <w:rsid w:val="00017975"/>
    <w:rsid w:val="0002084B"/>
    <w:rsid w:val="00020EBC"/>
    <w:rsid w:val="00021E93"/>
    <w:rsid w:val="0002267A"/>
    <w:rsid w:val="00022D6F"/>
    <w:rsid w:val="000234E8"/>
    <w:rsid w:val="000236DB"/>
    <w:rsid w:val="00025191"/>
    <w:rsid w:val="00026583"/>
    <w:rsid w:val="00027891"/>
    <w:rsid w:val="00027E4F"/>
    <w:rsid w:val="00030930"/>
    <w:rsid w:val="00030BBE"/>
    <w:rsid w:val="00033BE5"/>
    <w:rsid w:val="00033C98"/>
    <w:rsid w:val="00034218"/>
    <w:rsid w:val="00035C8D"/>
    <w:rsid w:val="00035DCB"/>
    <w:rsid w:val="00035E19"/>
    <w:rsid w:val="00036368"/>
    <w:rsid w:val="000363A2"/>
    <w:rsid w:val="00036CC4"/>
    <w:rsid w:val="00036FC6"/>
    <w:rsid w:val="00040172"/>
    <w:rsid w:val="00040F0D"/>
    <w:rsid w:val="00040F7E"/>
    <w:rsid w:val="000416F2"/>
    <w:rsid w:val="0004180B"/>
    <w:rsid w:val="00041F83"/>
    <w:rsid w:val="000423A6"/>
    <w:rsid w:val="000428AB"/>
    <w:rsid w:val="00042A24"/>
    <w:rsid w:val="00042ECE"/>
    <w:rsid w:val="00043753"/>
    <w:rsid w:val="0004469B"/>
    <w:rsid w:val="00044781"/>
    <w:rsid w:val="00044AFB"/>
    <w:rsid w:val="00045BB3"/>
    <w:rsid w:val="00047C53"/>
    <w:rsid w:val="00050777"/>
    <w:rsid w:val="0005101D"/>
    <w:rsid w:val="00052630"/>
    <w:rsid w:val="00053B4D"/>
    <w:rsid w:val="000547DC"/>
    <w:rsid w:val="00055158"/>
    <w:rsid w:val="00056168"/>
    <w:rsid w:val="0005655D"/>
    <w:rsid w:val="0005677B"/>
    <w:rsid w:val="00057003"/>
    <w:rsid w:val="00057DA3"/>
    <w:rsid w:val="00060A81"/>
    <w:rsid w:val="00061E79"/>
    <w:rsid w:val="000620B6"/>
    <w:rsid w:val="000628B9"/>
    <w:rsid w:val="000635C2"/>
    <w:rsid w:val="00063933"/>
    <w:rsid w:val="00064E99"/>
    <w:rsid w:val="00065274"/>
    <w:rsid w:val="000653B3"/>
    <w:rsid w:val="00065F78"/>
    <w:rsid w:val="00066240"/>
    <w:rsid w:val="000663FF"/>
    <w:rsid w:val="000675AF"/>
    <w:rsid w:val="000706BB"/>
    <w:rsid w:val="00070848"/>
    <w:rsid w:val="00071B41"/>
    <w:rsid w:val="00072429"/>
    <w:rsid w:val="00072E1E"/>
    <w:rsid w:val="0007438E"/>
    <w:rsid w:val="00074F93"/>
    <w:rsid w:val="0007685D"/>
    <w:rsid w:val="00076B87"/>
    <w:rsid w:val="000773E1"/>
    <w:rsid w:val="000805DD"/>
    <w:rsid w:val="00080DD8"/>
    <w:rsid w:val="00082301"/>
    <w:rsid w:val="000824E6"/>
    <w:rsid w:val="0008288C"/>
    <w:rsid w:val="00083432"/>
    <w:rsid w:val="00083F76"/>
    <w:rsid w:val="00085F1F"/>
    <w:rsid w:val="000863BD"/>
    <w:rsid w:val="00087D13"/>
    <w:rsid w:val="00091038"/>
    <w:rsid w:val="00092DF7"/>
    <w:rsid w:val="00093560"/>
    <w:rsid w:val="0009511C"/>
    <w:rsid w:val="00095AD6"/>
    <w:rsid w:val="00095EBE"/>
    <w:rsid w:val="00096522"/>
    <w:rsid w:val="00096C77"/>
    <w:rsid w:val="00096CE2"/>
    <w:rsid w:val="000A00F2"/>
    <w:rsid w:val="000A14BA"/>
    <w:rsid w:val="000A1B6A"/>
    <w:rsid w:val="000A1C4A"/>
    <w:rsid w:val="000A2FCE"/>
    <w:rsid w:val="000A3236"/>
    <w:rsid w:val="000A3823"/>
    <w:rsid w:val="000A7E42"/>
    <w:rsid w:val="000B15BC"/>
    <w:rsid w:val="000B16B2"/>
    <w:rsid w:val="000B1AEB"/>
    <w:rsid w:val="000B1B02"/>
    <w:rsid w:val="000B5E4C"/>
    <w:rsid w:val="000B60D9"/>
    <w:rsid w:val="000B70AA"/>
    <w:rsid w:val="000B779E"/>
    <w:rsid w:val="000C0BF7"/>
    <w:rsid w:val="000C1A82"/>
    <w:rsid w:val="000C1CB5"/>
    <w:rsid w:val="000C28B5"/>
    <w:rsid w:val="000C46FC"/>
    <w:rsid w:val="000C4D08"/>
    <w:rsid w:val="000C5308"/>
    <w:rsid w:val="000C5538"/>
    <w:rsid w:val="000C5B87"/>
    <w:rsid w:val="000C67BF"/>
    <w:rsid w:val="000C74D3"/>
    <w:rsid w:val="000C7FDA"/>
    <w:rsid w:val="000D0237"/>
    <w:rsid w:val="000D04CC"/>
    <w:rsid w:val="000D0C25"/>
    <w:rsid w:val="000D2416"/>
    <w:rsid w:val="000D2850"/>
    <w:rsid w:val="000D291B"/>
    <w:rsid w:val="000D3CA0"/>
    <w:rsid w:val="000D64EA"/>
    <w:rsid w:val="000E00A8"/>
    <w:rsid w:val="000E134A"/>
    <w:rsid w:val="000E1C29"/>
    <w:rsid w:val="000E2A03"/>
    <w:rsid w:val="000E2C8C"/>
    <w:rsid w:val="000E429A"/>
    <w:rsid w:val="000E456F"/>
    <w:rsid w:val="000E7869"/>
    <w:rsid w:val="000E7E2A"/>
    <w:rsid w:val="000F0082"/>
    <w:rsid w:val="000F2689"/>
    <w:rsid w:val="000F2B9E"/>
    <w:rsid w:val="000F3EB2"/>
    <w:rsid w:val="000F4243"/>
    <w:rsid w:val="000F481D"/>
    <w:rsid w:val="000F5A8E"/>
    <w:rsid w:val="000F6BE8"/>
    <w:rsid w:val="000F706A"/>
    <w:rsid w:val="000F74C6"/>
    <w:rsid w:val="000F7C74"/>
    <w:rsid w:val="001007A3"/>
    <w:rsid w:val="00101463"/>
    <w:rsid w:val="001016FA"/>
    <w:rsid w:val="00103AE7"/>
    <w:rsid w:val="0010514F"/>
    <w:rsid w:val="00105DAB"/>
    <w:rsid w:val="00107673"/>
    <w:rsid w:val="001102C9"/>
    <w:rsid w:val="001109B3"/>
    <w:rsid w:val="00110E96"/>
    <w:rsid w:val="00111A9A"/>
    <w:rsid w:val="00111D18"/>
    <w:rsid w:val="00117E9C"/>
    <w:rsid w:val="00117FD3"/>
    <w:rsid w:val="00120016"/>
    <w:rsid w:val="00120837"/>
    <w:rsid w:val="0012233C"/>
    <w:rsid w:val="0012237B"/>
    <w:rsid w:val="00123236"/>
    <w:rsid w:val="001235E5"/>
    <w:rsid w:val="00123DDE"/>
    <w:rsid w:val="00124203"/>
    <w:rsid w:val="00125589"/>
    <w:rsid w:val="00125BF3"/>
    <w:rsid w:val="00126275"/>
    <w:rsid w:val="00126BFC"/>
    <w:rsid w:val="001278CD"/>
    <w:rsid w:val="00132D77"/>
    <w:rsid w:val="0013314E"/>
    <w:rsid w:val="00133D3E"/>
    <w:rsid w:val="001353CF"/>
    <w:rsid w:val="00136A9D"/>
    <w:rsid w:val="001375E7"/>
    <w:rsid w:val="00137872"/>
    <w:rsid w:val="001408B0"/>
    <w:rsid w:val="001427FD"/>
    <w:rsid w:val="00144693"/>
    <w:rsid w:val="001457DB"/>
    <w:rsid w:val="00145CAF"/>
    <w:rsid w:val="00145DF2"/>
    <w:rsid w:val="00150D5A"/>
    <w:rsid w:val="00151CAE"/>
    <w:rsid w:val="00152D18"/>
    <w:rsid w:val="0015304D"/>
    <w:rsid w:val="001547FF"/>
    <w:rsid w:val="00155384"/>
    <w:rsid w:val="00155836"/>
    <w:rsid w:val="001566EB"/>
    <w:rsid w:val="00156941"/>
    <w:rsid w:val="00156CF0"/>
    <w:rsid w:val="00156F98"/>
    <w:rsid w:val="00157A1F"/>
    <w:rsid w:val="00160FE8"/>
    <w:rsid w:val="001639E3"/>
    <w:rsid w:val="0016452F"/>
    <w:rsid w:val="00164C79"/>
    <w:rsid w:val="001650A9"/>
    <w:rsid w:val="00165176"/>
    <w:rsid w:val="00165F17"/>
    <w:rsid w:val="00165FA0"/>
    <w:rsid w:val="0016685F"/>
    <w:rsid w:val="00170D30"/>
    <w:rsid w:val="001715D3"/>
    <w:rsid w:val="0017458A"/>
    <w:rsid w:val="001750A4"/>
    <w:rsid w:val="001756E3"/>
    <w:rsid w:val="0017577D"/>
    <w:rsid w:val="00177A5D"/>
    <w:rsid w:val="00177E31"/>
    <w:rsid w:val="0018019B"/>
    <w:rsid w:val="00181DF2"/>
    <w:rsid w:val="0018220A"/>
    <w:rsid w:val="00182716"/>
    <w:rsid w:val="001832A5"/>
    <w:rsid w:val="00184378"/>
    <w:rsid w:val="00184471"/>
    <w:rsid w:val="001852C6"/>
    <w:rsid w:val="001853A6"/>
    <w:rsid w:val="00187114"/>
    <w:rsid w:val="00192A02"/>
    <w:rsid w:val="00192A35"/>
    <w:rsid w:val="00192BFC"/>
    <w:rsid w:val="00192E18"/>
    <w:rsid w:val="00193682"/>
    <w:rsid w:val="0019516A"/>
    <w:rsid w:val="00195738"/>
    <w:rsid w:val="001967AE"/>
    <w:rsid w:val="001A0904"/>
    <w:rsid w:val="001A10DC"/>
    <w:rsid w:val="001A1903"/>
    <w:rsid w:val="001A1935"/>
    <w:rsid w:val="001A2866"/>
    <w:rsid w:val="001A33DE"/>
    <w:rsid w:val="001A345A"/>
    <w:rsid w:val="001A3E87"/>
    <w:rsid w:val="001A4708"/>
    <w:rsid w:val="001A49C3"/>
    <w:rsid w:val="001A6693"/>
    <w:rsid w:val="001A6A72"/>
    <w:rsid w:val="001B0176"/>
    <w:rsid w:val="001B0307"/>
    <w:rsid w:val="001B0505"/>
    <w:rsid w:val="001B18B9"/>
    <w:rsid w:val="001B34AA"/>
    <w:rsid w:val="001B3B38"/>
    <w:rsid w:val="001B4A1E"/>
    <w:rsid w:val="001B4F5B"/>
    <w:rsid w:val="001B514A"/>
    <w:rsid w:val="001B6812"/>
    <w:rsid w:val="001B6B49"/>
    <w:rsid w:val="001C0CFF"/>
    <w:rsid w:val="001C0DC9"/>
    <w:rsid w:val="001C0F9A"/>
    <w:rsid w:val="001C1600"/>
    <w:rsid w:val="001C45AF"/>
    <w:rsid w:val="001C4721"/>
    <w:rsid w:val="001C4D77"/>
    <w:rsid w:val="001C7777"/>
    <w:rsid w:val="001C77A8"/>
    <w:rsid w:val="001D02FB"/>
    <w:rsid w:val="001D0E4E"/>
    <w:rsid w:val="001D1692"/>
    <w:rsid w:val="001D279E"/>
    <w:rsid w:val="001D4B4E"/>
    <w:rsid w:val="001D5423"/>
    <w:rsid w:val="001D737B"/>
    <w:rsid w:val="001E024B"/>
    <w:rsid w:val="001E20F2"/>
    <w:rsid w:val="001E2983"/>
    <w:rsid w:val="001E6874"/>
    <w:rsid w:val="001F036F"/>
    <w:rsid w:val="001F0964"/>
    <w:rsid w:val="001F11FD"/>
    <w:rsid w:val="001F1D31"/>
    <w:rsid w:val="001F30D7"/>
    <w:rsid w:val="001F46F5"/>
    <w:rsid w:val="001F5EEC"/>
    <w:rsid w:val="001F6B95"/>
    <w:rsid w:val="001F7D07"/>
    <w:rsid w:val="00200A66"/>
    <w:rsid w:val="00200E41"/>
    <w:rsid w:val="0020168D"/>
    <w:rsid w:val="0020182B"/>
    <w:rsid w:val="00203721"/>
    <w:rsid w:val="00203C25"/>
    <w:rsid w:val="00204582"/>
    <w:rsid w:val="00204BEC"/>
    <w:rsid w:val="002050B6"/>
    <w:rsid w:val="00205529"/>
    <w:rsid w:val="00206012"/>
    <w:rsid w:val="0020619B"/>
    <w:rsid w:val="00207634"/>
    <w:rsid w:val="00207AC6"/>
    <w:rsid w:val="00212179"/>
    <w:rsid w:val="0021255F"/>
    <w:rsid w:val="002140BF"/>
    <w:rsid w:val="0021490A"/>
    <w:rsid w:val="002149E8"/>
    <w:rsid w:val="00214DDC"/>
    <w:rsid w:val="00216689"/>
    <w:rsid w:val="002175EB"/>
    <w:rsid w:val="00220469"/>
    <w:rsid w:val="00220604"/>
    <w:rsid w:val="0022275A"/>
    <w:rsid w:val="00222952"/>
    <w:rsid w:val="00223589"/>
    <w:rsid w:val="002235E6"/>
    <w:rsid w:val="00223A2F"/>
    <w:rsid w:val="00224147"/>
    <w:rsid w:val="00224994"/>
    <w:rsid w:val="00225935"/>
    <w:rsid w:val="00225F8C"/>
    <w:rsid w:val="00227283"/>
    <w:rsid w:val="002318E4"/>
    <w:rsid w:val="00232B4E"/>
    <w:rsid w:val="00232C3F"/>
    <w:rsid w:val="00232E71"/>
    <w:rsid w:val="002335A6"/>
    <w:rsid w:val="00233A22"/>
    <w:rsid w:val="002370FC"/>
    <w:rsid w:val="00237CDF"/>
    <w:rsid w:val="002406C2"/>
    <w:rsid w:val="00240DDD"/>
    <w:rsid w:val="00240EE9"/>
    <w:rsid w:val="00241120"/>
    <w:rsid w:val="00241D9E"/>
    <w:rsid w:val="002427D2"/>
    <w:rsid w:val="00246926"/>
    <w:rsid w:val="00246CEF"/>
    <w:rsid w:val="00247892"/>
    <w:rsid w:val="00250777"/>
    <w:rsid w:val="00250FCD"/>
    <w:rsid w:val="00251DE6"/>
    <w:rsid w:val="002542DF"/>
    <w:rsid w:val="0025462D"/>
    <w:rsid w:val="00254F7C"/>
    <w:rsid w:val="0025594B"/>
    <w:rsid w:val="002565FC"/>
    <w:rsid w:val="00256601"/>
    <w:rsid w:val="00256D0B"/>
    <w:rsid w:val="002607CD"/>
    <w:rsid w:val="002609ED"/>
    <w:rsid w:val="00260A2A"/>
    <w:rsid w:val="002622F2"/>
    <w:rsid w:val="00262680"/>
    <w:rsid w:val="00262833"/>
    <w:rsid w:val="00264017"/>
    <w:rsid w:val="00264603"/>
    <w:rsid w:val="0026477D"/>
    <w:rsid w:val="00264D4D"/>
    <w:rsid w:val="00264FCA"/>
    <w:rsid w:val="00266794"/>
    <w:rsid w:val="0026729E"/>
    <w:rsid w:val="002676F3"/>
    <w:rsid w:val="00267FC6"/>
    <w:rsid w:val="002702C8"/>
    <w:rsid w:val="00270FBD"/>
    <w:rsid w:val="002714E4"/>
    <w:rsid w:val="0027181E"/>
    <w:rsid w:val="00272DC1"/>
    <w:rsid w:val="00272E18"/>
    <w:rsid w:val="00273A08"/>
    <w:rsid w:val="00273FBF"/>
    <w:rsid w:val="00274400"/>
    <w:rsid w:val="00274580"/>
    <w:rsid w:val="002747EE"/>
    <w:rsid w:val="00274E32"/>
    <w:rsid w:val="00275BBD"/>
    <w:rsid w:val="00275E85"/>
    <w:rsid w:val="00276228"/>
    <w:rsid w:val="00276FAD"/>
    <w:rsid w:val="00277FF4"/>
    <w:rsid w:val="00283BF4"/>
    <w:rsid w:val="00284256"/>
    <w:rsid w:val="00284925"/>
    <w:rsid w:val="00284AB1"/>
    <w:rsid w:val="00285026"/>
    <w:rsid w:val="00285AE1"/>
    <w:rsid w:val="00286F9C"/>
    <w:rsid w:val="0029027F"/>
    <w:rsid w:val="00290CFD"/>
    <w:rsid w:val="00291A76"/>
    <w:rsid w:val="0029222D"/>
    <w:rsid w:val="00292EEA"/>
    <w:rsid w:val="00293918"/>
    <w:rsid w:val="00293E33"/>
    <w:rsid w:val="002948B8"/>
    <w:rsid w:val="00294CA5"/>
    <w:rsid w:val="0029603C"/>
    <w:rsid w:val="002977FD"/>
    <w:rsid w:val="002A02D3"/>
    <w:rsid w:val="002A0FCC"/>
    <w:rsid w:val="002A19CC"/>
    <w:rsid w:val="002A21A2"/>
    <w:rsid w:val="002A24A4"/>
    <w:rsid w:val="002A24B9"/>
    <w:rsid w:val="002A28E8"/>
    <w:rsid w:val="002A28EF"/>
    <w:rsid w:val="002A3409"/>
    <w:rsid w:val="002A44DE"/>
    <w:rsid w:val="002A6526"/>
    <w:rsid w:val="002A6581"/>
    <w:rsid w:val="002B109E"/>
    <w:rsid w:val="002B153A"/>
    <w:rsid w:val="002B19D7"/>
    <w:rsid w:val="002B1F54"/>
    <w:rsid w:val="002B2168"/>
    <w:rsid w:val="002B2AA9"/>
    <w:rsid w:val="002B5AF5"/>
    <w:rsid w:val="002B628F"/>
    <w:rsid w:val="002B7305"/>
    <w:rsid w:val="002B74CA"/>
    <w:rsid w:val="002C007D"/>
    <w:rsid w:val="002C0468"/>
    <w:rsid w:val="002C228E"/>
    <w:rsid w:val="002C239C"/>
    <w:rsid w:val="002C3741"/>
    <w:rsid w:val="002C3C8D"/>
    <w:rsid w:val="002C45AC"/>
    <w:rsid w:val="002C4A6C"/>
    <w:rsid w:val="002C4AA7"/>
    <w:rsid w:val="002C583E"/>
    <w:rsid w:val="002C5930"/>
    <w:rsid w:val="002C594E"/>
    <w:rsid w:val="002C6247"/>
    <w:rsid w:val="002C686D"/>
    <w:rsid w:val="002C7100"/>
    <w:rsid w:val="002C71AB"/>
    <w:rsid w:val="002D2777"/>
    <w:rsid w:val="002D3036"/>
    <w:rsid w:val="002D3403"/>
    <w:rsid w:val="002D3A2A"/>
    <w:rsid w:val="002D4965"/>
    <w:rsid w:val="002D57F3"/>
    <w:rsid w:val="002D5928"/>
    <w:rsid w:val="002D6189"/>
    <w:rsid w:val="002D6B66"/>
    <w:rsid w:val="002D7108"/>
    <w:rsid w:val="002D7C18"/>
    <w:rsid w:val="002D7FAF"/>
    <w:rsid w:val="002E0954"/>
    <w:rsid w:val="002E1879"/>
    <w:rsid w:val="002E2A97"/>
    <w:rsid w:val="002E2C45"/>
    <w:rsid w:val="002E30DE"/>
    <w:rsid w:val="002E49D1"/>
    <w:rsid w:val="002E4F76"/>
    <w:rsid w:val="002E521E"/>
    <w:rsid w:val="002E54A1"/>
    <w:rsid w:val="002E5C6C"/>
    <w:rsid w:val="002E6548"/>
    <w:rsid w:val="002E6A1C"/>
    <w:rsid w:val="002F0F47"/>
    <w:rsid w:val="002F3D6B"/>
    <w:rsid w:val="002F53BF"/>
    <w:rsid w:val="002F5A51"/>
    <w:rsid w:val="002F67D1"/>
    <w:rsid w:val="0030070A"/>
    <w:rsid w:val="00300B3E"/>
    <w:rsid w:val="00301BBF"/>
    <w:rsid w:val="00302470"/>
    <w:rsid w:val="003027AD"/>
    <w:rsid w:val="00305271"/>
    <w:rsid w:val="00305FE0"/>
    <w:rsid w:val="00306431"/>
    <w:rsid w:val="00306DC9"/>
    <w:rsid w:val="003074BF"/>
    <w:rsid w:val="003076FC"/>
    <w:rsid w:val="0031031E"/>
    <w:rsid w:val="00310950"/>
    <w:rsid w:val="00310953"/>
    <w:rsid w:val="0031215E"/>
    <w:rsid w:val="00312970"/>
    <w:rsid w:val="00312CC0"/>
    <w:rsid w:val="00313560"/>
    <w:rsid w:val="00313D7C"/>
    <w:rsid w:val="00316D6C"/>
    <w:rsid w:val="003171C2"/>
    <w:rsid w:val="0032008F"/>
    <w:rsid w:val="003219AA"/>
    <w:rsid w:val="00321D59"/>
    <w:rsid w:val="00322C33"/>
    <w:rsid w:val="0032350D"/>
    <w:rsid w:val="003245FF"/>
    <w:rsid w:val="003274D1"/>
    <w:rsid w:val="00330343"/>
    <w:rsid w:val="00330B86"/>
    <w:rsid w:val="00330BB7"/>
    <w:rsid w:val="00332362"/>
    <w:rsid w:val="00332D4B"/>
    <w:rsid w:val="00332F2B"/>
    <w:rsid w:val="00334284"/>
    <w:rsid w:val="00335206"/>
    <w:rsid w:val="00335DA7"/>
    <w:rsid w:val="00336B32"/>
    <w:rsid w:val="003412EA"/>
    <w:rsid w:val="00341922"/>
    <w:rsid w:val="00343457"/>
    <w:rsid w:val="003436CB"/>
    <w:rsid w:val="00343BF7"/>
    <w:rsid w:val="003449D4"/>
    <w:rsid w:val="003459E8"/>
    <w:rsid w:val="00347626"/>
    <w:rsid w:val="00347CD5"/>
    <w:rsid w:val="00347E66"/>
    <w:rsid w:val="003503B5"/>
    <w:rsid w:val="003505D7"/>
    <w:rsid w:val="00351B17"/>
    <w:rsid w:val="00354039"/>
    <w:rsid w:val="003542C8"/>
    <w:rsid w:val="003547AE"/>
    <w:rsid w:val="00354FCF"/>
    <w:rsid w:val="00356B04"/>
    <w:rsid w:val="0035749D"/>
    <w:rsid w:val="00357571"/>
    <w:rsid w:val="00360D42"/>
    <w:rsid w:val="00360F0D"/>
    <w:rsid w:val="0036103E"/>
    <w:rsid w:val="00361D9B"/>
    <w:rsid w:val="003626ED"/>
    <w:rsid w:val="00362E1A"/>
    <w:rsid w:val="00363782"/>
    <w:rsid w:val="00363795"/>
    <w:rsid w:val="00365342"/>
    <w:rsid w:val="00370656"/>
    <w:rsid w:val="0037159A"/>
    <w:rsid w:val="00372628"/>
    <w:rsid w:val="0037283F"/>
    <w:rsid w:val="00372BFC"/>
    <w:rsid w:val="00373498"/>
    <w:rsid w:val="003740AA"/>
    <w:rsid w:val="00374D60"/>
    <w:rsid w:val="00376DBF"/>
    <w:rsid w:val="003804B5"/>
    <w:rsid w:val="0038122C"/>
    <w:rsid w:val="00381CEA"/>
    <w:rsid w:val="00383E3B"/>
    <w:rsid w:val="00383EA3"/>
    <w:rsid w:val="00383EC5"/>
    <w:rsid w:val="003852C0"/>
    <w:rsid w:val="00385429"/>
    <w:rsid w:val="0038545B"/>
    <w:rsid w:val="00386009"/>
    <w:rsid w:val="00386ACE"/>
    <w:rsid w:val="00386B70"/>
    <w:rsid w:val="00386F06"/>
    <w:rsid w:val="00387287"/>
    <w:rsid w:val="0038739A"/>
    <w:rsid w:val="00387A1E"/>
    <w:rsid w:val="00391382"/>
    <w:rsid w:val="0039153D"/>
    <w:rsid w:val="00393599"/>
    <w:rsid w:val="003936A0"/>
    <w:rsid w:val="00394E2D"/>
    <w:rsid w:val="003A0428"/>
    <w:rsid w:val="003A0B36"/>
    <w:rsid w:val="003A1DEC"/>
    <w:rsid w:val="003A1E77"/>
    <w:rsid w:val="003A2D58"/>
    <w:rsid w:val="003A2F82"/>
    <w:rsid w:val="003A354B"/>
    <w:rsid w:val="003A37AE"/>
    <w:rsid w:val="003A381D"/>
    <w:rsid w:val="003A3EB7"/>
    <w:rsid w:val="003A5B9A"/>
    <w:rsid w:val="003A5C77"/>
    <w:rsid w:val="003A5D3E"/>
    <w:rsid w:val="003A5EA0"/>
    <w:rsid w:val="003A6194"/>
    <w:rsid w:val="003A6B0F"/>
    <w:rsid w:val="003A7B4B"/>
    <w:rsid w:val="003B0A80"/>
    <w:rsid w:val="003B1ADE"/>
    <w:rsid w:val="003B1E6A"/>
    <w:rsid w:val="003B26E7"/>
    <w:rsid w:val="003B379F"/>
    <w:rsid w:val="003B544C"/>
    <w:rsid w:val="003B6349"/>
    <w:rsid w:val="003B6974"/>
    <w:rsid w:val="003C02F0"/>
    <w:rsid w:val="003C0835"/>
    <w:rsid w:val="003C0B8B"/>
    <w:rsid w:val="003C10CA"/>
    <w:rsid w:val="003C16FF"/>
    <w:rsid w:val="003C1F58"/>
    <w:rsid w:val="003C279B"/>
    <w:rsid w:val="003C3C25"/>
    <w:rsid w:val="003C4907"/>
    <w:rsid w:val="003C63E5"/>
    <w:rsid w:val="003C6510"/>
    <w:rsid w:val="003C6BF6"/>
    <w:rsid w:val="003D06EB"/>
    <w:rsid w:val="003D0B31"/>
    <w:rsid w:val="003D0E17"/>
    <w:rsid w:val="003D1467"/>
    <w:rsid w:val="003D1CEE"/>
    <w:rsid w:val="003D48B8"/>
    <w:rsid w:val="003D4D8E"/>
    <w:rsid w:val="003D5195"/>
    <w:rsid w:val="003D5510"/>
    <w:rsid w:val="003D7974"/>
    <w:rsid w:val="003D7B01"/>
    <w:rsid w:val="003E0B0D"/>
    <w:rsid w:val="003E440D"/>
    <w:rsid w:val="003E559E"/>
    <w:rsid w:val="003E5EC8"/>
    <w:rsid w:val="003E671C"/>
    <w:rsid w:val="003E67B1"/>
    <w:rsid w:val="003E69D5"/>
    <w:rsid w:val="003E6CA4"/>
    <w:rsid w:val="003E7AAB"/>
    <w:rsid w:val="003F16EF"/>
    <w:rsid w:val="003F3525"/>
    <w:rsid w:val="003F38DB"/>
    <w:rsid w:val="003F3BBC"/>
    <w:rsid w:val="003F490D"/>
    <w:rsid w:val="003F4F75"/>
    <w:rsid w:val="003F4F76"/>
    <w:rsid w:val="003F7887"/>
    <w:rsid w:val="0040108F"/>
    <w:rsid w:val="004016DE"/>
    <w:rsid w:val="00401CB3"/>
    <w:rsid w:val="00402706"/>
    <w:rsid w:val="00402880"/>
    <w:rsid w:val="00402BEC"/>
    <w:rsid w:val="004033B9"/>
    <w:rsid w:val="00403523"/>
    <w:rsid w:val="00403F93"/>
    <w:rsid w:val="00405097"/>
    <w:rsid w:val="004056AF"/>
    <w:rsid w:val="004064A6"/>
    <w:rsid w:val="00407275"/>
    <w:rsid w:val="00407963"/>
    <w:rsid w:val="00407B89"/>
    <w:rsid w:val="00410212"/>
    <w:rsid w:val="004104ED"/>
    <w:rsid w:val="00410F1B"/>
    <w:rsid w:val="00413068"/>
    <w:rsid w:val="004136D9"/>
    <w:rsid w:val="0041451F"/>
    <w:rsid w:val="00414960"/>
    <w:rsid w:val="0041555D"/>
    <w:rsid w:val="004157F7"/>
    <w:rsid w:val="004161AA"/>
    <w:rsid w:val="004203C0"/>
    <w:rsid w:val="004207E4"/>
    <w:rsid w:val="00420803"/>
    <w:rsid w:val="00421058"/>
    <w:rsid w:val="00421655"/>
    <w:rsid w:val="0042275C"/>
    <w:rsid w:val="004235C0"/>
    <w:rsid w:val="00423943"/>
    <w:rsid w:val="0042416E"/>
    <w:rsid w:val="00424DDE"/>
    <w:rsid w:val="00425104"/>
    <w:rsid w:val="00426751"/>
    <w:rsid w:val="00426875"/>
    <w:rsid w:val="00426E2C"/>
    <w:rsid w:val="00427216"/>
    <w:rsid w:val="00430194"/>
    <w:rsid w:val="00430896"/>
    <w:rsid w:val="004308CB"/>
    <w:rsid w:val="004310A3"/>
    <w:rsid w:val="004311AB"/>
    <w:rsid w:val="00431EAC"/>
    <w:rsid w:val="0043296D"/>
    <w:rsid w:val="00433222"/>
    <w:rsid w:val="004333D3"/>
    <w:rsid w:val="004342F5"/>
    <w:rsid w:val="0043458D"/>
    <w:rsid w:val="00434BAE"/>
    <w:rsid w:val="00434C11"/>
    <w:rsid w:val="00434DD2"/>
    <w:rsid w:val="0043539A"/>
    <w:rsid w:val="0043556C"/>
    <w:rsid w:val="00435B77"/>
    <w:rsid w:val="004360BB"/>
    <w:rsid w:val="00437562"/>
    <w:rsid w:val="00440366"/>
    <w:rsid w:val="00441DD1"/>
    <w:rsid w:val="004438B0"/>
    <w:rsid w:val="0044487C"/>
    <w:rsid w:val="00444B59"/>
    <w:rsid w:val="00444D72"/>
    <w:rsid w:val="00445BEC"/>
    <w:rsid w:val="00450778"/>
    <w:rsid w:val="00456263"/>
    <w:rsid w:val="00456484"/>
    <w:rsid w:val="00456C51"/>
    <w:rsid w:val="00460A6D"/>
    <w:rsid w:val="0046142D"/>
    <w:rsid w:val="0046222F"/>
    <w:rsid w:val="00463218"/>
    <w:rsid w:val="004649FD"/>
    <w:rsid w:val="00465800"/>
    <w:rsid w:val="00466705"/>
    <w:rsid w:val="00467CF7"/>
    <w:rsid w:val="0047003B"/>
    <w:rsid w:val="0047011A"/>
    <w:rsid w:val="00471D12"/>
    <w:rsid w:val="00471FCD"/>
    <w:rsid w:val="0047225B"/>
    <w:rsid w:val="004743D0"/>
    <w:rsid w:val="004756D2"/>
    <w:rsid w:val="004776D2"/>
    <w:rsid w:val="00477C78"/>
    <w:rsid w:val="0048057A"/>
    <w:rsid w:val="00480B79"/>
    <w:rsid w:val="0048243C"/>
    <w:rsid w:val="00484D13"/>
    <w:rsid w:val="00485685"/>
    <w:rsid w:val="004857E5"/>
    <w:rsid w:val="0048752A"/>
    <w:rsid w:val="004875E9"/>
    <w:rsid w:val="004879EB"/>
    <w:rsid w:val="004900E9"/>
    <w:rsid w:val="00490266"/>
    <w:rsid w:val="004929C4"/>
    <w:rsid w:val="00492C5B"/>
    <w:rsid w:val="00496E1D"/>
    <w:rsid w:val="004A0409"/>
    <w:rsid w:val="004A24D2"/>
    <w:rsid w:val="004A4E47"/>
    <w:rsid w:val="004A57E7"/>
    <w:rsid w:val="004B0D0F"/>
    <w:rsid w:val="004B202C"/>
    <w:rsid w:val="004B32C6"/>
    <w:rsid w:val="004B337A"/>
    <w:rsid w:val="004B33E6"/>
    <w:rsid w:val="004B39A6"/>
    <w:rsid w:val="004B3ED7"/>
    <w:rsid w:val="004B4B60"/>
    <w:rsid w:val="004B4F24"/>
    <w:rsid w:val="004B5587"/>
    <w:rsid w:val="004C0440"/>
    <w:rsid w:val="004C55AA"/>
    <w:rsid w:val="004C5A0E"/>
    <w:rsid w:val="004C62A0"/>
    <w:rsid w:val="004C7950"/>
    <w:rsid w:val="004D06B4"/>
    <w:rsid w:val="004D1CE0"/>
    <w:rsid w:val="004D393E"/>
    <w:rsid w:val="004D43C6"/>
    <w:rsid w:val="004D4495"/>
    <w:rsid w:val="004D57DA"/>
    <w:rsid w:val="004D6332"/>
    <w:rsid w:val="004E001E"/>
    <w:rsid w:val="004E081B"/>
    <w:rsid w:val="004E13DD"/>
    <w:rsid w:val="004E176F"/>
    <w:rsid w:val="004E1E0D"/>
    <w:rsid w:val="004E2291"/>
    <w:rsid w:val="004E243D"/>
    <w:rsid w:val="004E2A5F"/>
    <w:rsid w:val="004E55F6"/>
    <w:rsid w:val="004E5BDF"/>
    <w:rsid w:val="004E6B8E"/>
    <w:rsid w:val="004E723E"/>
    <w:rsid w:val="004E7E3E"/>
    <w:rsid w:val="004F093F"/>
    <w:rsid w:val="004F1622"/>
    <w:rsid w:val="004F1739"/>
    <w:rsid w:val="004F1C30"/>
    <w:rsid w:val="004F2D3B"/>
    <w:rsid w:val="004F2D91"/>
    <w:rsid w:val="004F2E8E"/>
    <w:rsid w:val="004F33D0"/>
    <w:rsid w:val="004F490D"/>
    <w:rsid w:val="004F58DA"/>
    <w:rsid w:val="004F64D8"/>
    <w:rsid w:val="004F6537"/>
    <w:rsid w:val="004F6A09"/>
    <w:rsid w:val="004F7B61"/>
    <w:rsid w:val="00501894"/>
    <w:rsid w:val="00502DCB"/>
    <w:rsid w:val="0050324C"/>
    <w:rsid w:val="005039E0"/>
    <w:rsid w:val="00505261"/>
    <w:rsid w:val="00506A36"/>
    <w:rsid w:val="0050750A"/>
    <w:rsid w:val="00507A2D"/>
    <w:rsid w:val="00507C06"/>
    <w:rsid w:val="00510C97"/>
    <w:rsid w:val="00511776"/>
    <w:rsid w:val="00511847"/>
    <w:rsid w:val="00512D28"/>
    <w:rsid w:val="00513147"/>
    <w:rsid w:val="00513FAF"/>
    <w:rsid w:val="00514643"/>
    <w:rsid w:val="00514D4D"/>
    <w:rsid w:val="00516A71"/>
    <w:rsid w:val="00520B5B"/>
    <w:rsid w:val="00524004"/>
    <w:rsid w:val="005247C8"/>
    <w:rsid w:val="005277A3"/>
    <w:rsid w:val="0053026E"/>
    <w:rsid w:val="005314A6"/>
    <w:rsid w:val="005320F1"/>
    <w:rsid w:val="0053236E"/>
    <w:rsid w:val="00533096"/>
    <w:rsid w:val="005333CA"/>
    <w:rsid w:val="0053374C"/>
    <w:rsid w:val="00533A80"/>
    <w:rsid w:val="00533D6F"/>
    <w:rsid w:val="005343DC"/>
    <w:rsid w:val="005346BB"/>
    <w:rsid w:val="00534E4B"/>
    <w:rsid w:val="005352BD"/>
    <w:rsid w:val="00535AC6"/>
    <w:rsid w:val="005363EF"/>
    <w:rsid w:val="00536784"/>
    <w:rsid w:val="0053700F"/>
    <w:rsid w:val="00537067"/>
    <w:rsid w:val="005370FE"/>
    <w:rsid w:val="00537DAC"/>
    <w:rsid w:val="00537E1D"/>
    <w:rsid w:val="00541BBB"/>
    <w:rsid w:val="005420FA"/>
    <w:rsid w:val="005424FB"/>
    <w:rsid w:val="00543EC4"/>
    <w:rsid w:val="00547100"/>
    <w:rsid w:val="005471D3"/>
    <w:rsid w:val="005478D3"/>
    <w:rsid w:val="00550073"/>
    <w:rsid w:val="00550A5E"/>
    <w:rsid w:val="00553238"/>
    <w:rsid w:val="0055356B"/>
    <w:rsid w:val="00553BDB"/>
    <w:rsid w:val="00554E67"/>
    <w:rsid w:val="0055561D"/>
    <w:rsid w:val="005557AB"/>
    <w:rsid w:val="0055689D"/>
    <w:rsid w:val="00556CBD"/>
    <w:rsid w:val="00556FF9"/>
    <w:rsid w:val="00557668"/>
    <w:rsid w:val="005578AA"/>
    <w:rsid w:val="005603E4"/>
    <w:rsid w:val="00560DD6"/>
    <w:rsid w:val="00561281"/>
    <w:rsid w:val="00561979"/>
    <w:rsid w:val="00562A25"/>
    <w:rsid w:val="005639C8"/>
    <w:rsid w:val="005649E4"/>
    <w:rsid w:val="00565C1E"/>
    <w:rsid w:val="00565E48"/>
    <w:rsid w:val="00566145"/>
    <w:rsid w:val="00566C49"/>
    <w:rsid w:val="00566DC2"/>
    <w:rsid w:val="00566DFE"/>
    <w:rsid w:val="00567613"/>
    <w:rsid w:val="00567718"/>
    <w:rsid w:val="00567A51"/>
    <w:rsid w:val="00570F3D"/>
    <w:rsid w:val="005720CF"/>
    <w:rsid w:val="00572DB4"/>
    <w:rsid w:val="00572F24"/>
    <w:rsid w:val="00573403"/>
    <w:rsid w:val="00573675"/>
    <w:rsid w:val="00575333"/>
    <w:rsid w:val="0057570C"/>
    <w:rsid w:val="00576415"/>
    <w:rsid w:val="005769F0"/>
    <w:rsid w:val="00577687"/>
    <w:rsid w:val="005776D7"/>
    <w:rsid w:val="00577DFB"/>
    <w:rsid w:val="00577FDA"/>
    <w:rsid w:val="00580356"/>
    <w:rsid w:val="0058134A"/>
    <w:rsid w:val="0058187D"/>
    <w:rsid w:val="00582D71"/>
    <w:rsid w:val="00585397"/>
    <w:rsid w:val="00585A42"/>
    <w:rsid w:val="00587605"/>
    <w:rsid w:val="00587BC7"/>
    <w:rsid w:val="00590282"/>
    <w:rsid w:val="00591452"/>
    <w:rsid w:val="00591EBB"/>
    <w:rsid w:val="005947D8"/>
    <w:rsid w:val="00595C57"/>
    <w:rsid w:val="005963FC"/>
    <w:rsid w:val="005976D6"/>
    <w:rsid w:val="00597C38"/>
    <w:rsid w:val="00597CF2"/>
    <w:rsid w:val="005A10D1"/>
    <w:rsid w:val="005A21A3"/>
    <w:rsid w:val="005A25FB"/>
    <w:rsid w:val="005A358C"/>
    <w:rsid w:val="005A43E1"/>
    <w:rsid w:val="005A4EA1"/>
    <w:rsid w:val="005A6E33"/>
    <w:rsid w:val="005A73CA"/>
    <w:rsid w:val="005A7E00"/>
    <w:rsid w:val="005B04D7"/>
    <w:rsid w:val="005B0D6D"/>
    <w:rsid w:val="005B2191"/>
    <w:rsid w:val="005B2356"/>
    <w:rsid w:val="005B364C"/>
    <w:rsid w:val="005B3CDB"/>
    <w:rsid w:val="005B498C"/>
    <w:rsid w:val="005B526D"/>
    <w:rsid w:val="005B539F"/>
    <w:rsid w:val="005B5F4A"/>
    <w:rsid w:val="005B6080"/>
    <w:rsid w:val="005B62D4"/>
    <w:rsid w:val="005B6786"/>
    <w:rsid w:val="005B6E0A"/>
    <w:rsid w:val="005B74A6"/>
    <w:rsid w:val="005B753E"/>
    <w:rsid w:val="005B75D6"/>
    <w:rsid w:val="005C03DE"/>
    <w:rsid w:val="005C0A25"/>
    <w:rsid w:val="005C0E89"/>
    <w:rsid w:val="005C184E"/>
    <w:rsid w:val="005C209C"/>
    <w:rsid w:val="005C374B"/>
    <w:rsid w:val="005C3AEE"/>
    <w:rsid w:val="005C3B31"/>
    <w:rsid w:val="005C3FC9"/>
    <w:rsid w:val="005C4D6F"/>
    <w:rsid w:val="005C527C"/>
    <w:rsid w:val="005C63AB"/>
    <w:rsid w:val="005C6675"/>
    <w:rsid w:val="005C7961"/>
    <w:rsid w:val="005D0425"/>
    <w:rsid w:val="005D074C"/>
    <w:rsid w:val="005D2667"/>
    <w:rsid w:val="005D29B7"/>
    <w:rsid w:val="005D3266"/>
    <w:rsid w:val="005D4B46"/>
    <w:rsid w:val="005D52DB"/>
    <w:rsid w:val="005D5535"/>
    <w:rsid w:val="005D5A7A"/>
    <w:rsid w:val="005D7E94"/>
    <w:rsid w:val="005E0207"/>
    <w:rsid w:val="005E0CC3"/>
    <w:rsid w:val="005E3064"/>
    <w:rsid w:val="005E4452"/>
    <w:rsid w:val="005E4E0E"/>
    <w:rsid w:val="005E509A"/>
    <w:rsid w:val="005E56F5"/>
    <w:rsid w:val="005E6625"/>
    <w:rsid w:val="005E6A1A"/>
    <w:rsid w:val="005E6BFD"/>
    <w:rsid w:val="005E6D4B"/>
    <w:rsid w:val="005E7B8E"/>
    <w:rsid w:val="005E7E19"/>
    <w:rsid w:val="005F0CA6"/>
    <w:rsid w:val="005F0E77"/>
    <w:rsid w:val="005F1987"/>
    <w:rsid w:val="005F2447"/>
    <w:rsid w:val="005F2800"/>
    <w:rsid w:val="005F3E44"/>
    <w:rsid w:val="005F4D8E"/>
    <w:rsid w:val="005F5959"/>
    <w:rsid w:val="005F660C"/>
    <w:rsid w:val="006004D2"/>
    <w:rsid w:val="00602CC8"/>
    <w:rsid w:val="006038E7"/>
    <w:rsid w:val="00604766"/>
    <w:rsid w:val="00604F17"/>
    <w:rsid w:val="0060566F"/>
    <w:rsid w:val="006057D9"/>
    <w:rsid w:val="006058F6"/>
    <w:rsid w:val="00610535"/>
    <w:rsid w:val="00612299"/>
    <w:rsid w:val="0061273D"/>
    <w:rsid w:val="00613F8C"/>
    <w:rsid w:val="006141BA"/>
    <w:rsid w:val="006166BC"/>
    <w:rsid w:val="00616CBB"/>
    <w:rsid w:val="00617689"/>
    <w:rsid w:val="006222A5"/>
    <w:rsid w:val="00622354"/>
    <w:rsid w:val="00622A45"/>
    <w:rsid w:val="00622DFF"/>
    <w:rsid w:val="006236AF"/>
    <w:rsid w:val="006238D4"/>
    <w:rsid w:val="006239F4"/>
    <w:rsid w:val="0062432D"/>
    <w:rsid w:val="00624510"/>
    <w:rsid w:val="00624B5A"/>
    <w:rsid w:val="00625C39"/>
    <w:rsid w:val="00625D97"/>
    <w:rsid w:val="00630F81"/>
    <w:rsid w:val="0063138A"/>
    <w:rsid w:val="00631EBD"/>
    <w:rsid w:val="00632063"/>
    <w:rsid w:val="00632758"/>
    <w:rsid w:val="00633368"/>
    <w:rsid w:val="006354BB"/>
    <w:rsid w:val="006356BE"/>
    <w:rsid w:val="00635AA8"/>
    <w:rsid w:val="006360FB"/>
    <w:rsid w:val="006361E8"/>
    <w:rsid w:val="00636BD1"/>
    <w:rsid w:val="00637245"/>
    <w:rsid w:val="00637DB7"/>
    <w:rsid w:val="00640547"/>
    <w:rsid w:val="0064378E"/>
    <w:rsid w:val="00644177"/>
    <w:rsid w:val="00645696"/>
    <w:rsid w:val="006456F8"/>
    <w:rsid w:val="00645AC7"/>
    <w:rsid w:val="00645C3D"/>
    <w:rsid w:val="00646D4E"/>
    <w:rsid w:val="006477E2"/>
    <w:rsid w:val="0065067B"/>
    <w:rsid w:val="00650F92"/>
    <w:rsid w:val="006512A0"/>
    <w:rsid w:val="00651E35"/>
    <w:rsid w:val="00652C86"/>
    <w:rsid w:val="00652CAD"/>
    <w:rsid w:val="00653F23"/>
    <w:rsid w:val="00654779"/>
    <w:rsid w:val="006549F0"/>
    <w:rsid w:val="00655B39"/>
    <w:rsid w:val="00656BA3"/>
    <w:rsid w:val="00657085"/>
    <w:rsid w:val="006573F0"/>
    <w:rsid w:val="006578D0"/>
    <w:rsid w:val="00661EF0"/>
    <w:rsid w:val="006622B1"/>
    <w:rsid w:val="006634BC"/>
    <w:rsid w:val="00663563"/>
    <w:rsid w:val="00664C72"/>
    <w:rsid w:val="006656FB"/>
    <w:rsid w:val="00666073"/>
    <w:rsid w:val="006679FB"/>
    <w:rsid w:val="0067127A"/>
    <w:rsid w:val="00671B1F"/>
    <w:rsid w:val="006721E1"/>
    <w:rsid w:val="00672C6F"/>
    <w:rsid w:val="006731F7"/>
    <w:rsid w:val="006733D2"/>
    <w:rsid w:val="006734FE"/>
    <w:rsid w:val="006747B9"/>
    <w:rsid w:val="006750EC"/>
    <w:rsid w:val="006758EE"/>
    <w:rsid w:val="0067748D"/>
    <w:rsid w:val="00681007"/>
    <w:rsid w:val="00681943"/>
    <w:rsid w:val="00681E60"/>
    <w:rsid w:val="00681F79"/>
    <w:rsid w:val="00682219"/>
    <w:rsid w:val="0068230E"/>
    <w:rsid w:val="00685C1D"/>
    <w:rsid w:val="00686CEB"/>
    <w:rsid w:val="0068743A"/>
    <w:rsid w:val="00687905"/>
    <w:rsid w:val="00687CB5"/>
    <w:rsid w:val="00687F4B"/>
    <w:rsid w:val="006906BA"/>
    <w:rsid w:val="00691865"/>
    <w:rsid w:val="00691CE4"/>
    <w:rsid w:val="006921E7"/>
    <w:rsid w:val="00692B83"/>
    <w:rsid w:val="006931D9"/>
    <w:rsid w:val="0069338D"/>
    <w:rsid w:val="00694C1E"/>
    <w:rsid w:val="006973C7"/>
    <w:rsid w:val="00697710"/>
    <w:rsid w:val="006A0D3E"/>
    <w:rsid w:val="006A1CCC"/>
    <w:rsid w:val="006A2462"/>
    <w:rsid w:val="006A2817"/>
    <w:rsid w:val="006A2C8F"/>
    <w:rsid w:val="006A3636"/>
    <w:rsid w:val="006A386E"/>
    <w:rsid w:val="006A49B1"/>
    <w:rsid w:val="006A4CF3"/>
    <w:rsid w:val="006A4FE1"/>
    <w:rsid w:val="006A69A6"/>
    <w:rsid w:val="006A7661"/>
    <w:rsid w:val="006A7EF0"/>
    <w:rsid w:val="006B0AFA"/>
    <w:rsid w:val="006B14F9"/>
    <w:rsid w:val="006B1610"/>
    <w:rsid w:val="006B1D4B"/>
    <w:rsid w:val="006B29BE"/>
    <w:rsid w:val="006B49AD"/>
    <w:rsid w:val="006B58CB"/>
    <w:rsid w:val="006B5ABC"/>
    <w:rsid w:val="006B6103"/>
    <w:rsid w:val="006C098C"/>
    <w:rsid w:val="006C2645"/>
    <w:rsid w:val="006C2E4D"/>
    <w:rsid w:val="006C2F16"/>
    <w:rsid w:val="006C2F4D"/>
    <w:rsid w:val="006C35DC"/>
    <w:rsid w:val="006C39A0"/>
    <w:rsid w:val="006C5591"/>
    <w:rsid w:val="006C5E7B"/>
    <w:rsid w:val="006C5E9A"/>
    <w:rsid w:val="006C5FA4"/>
    <w:rsid w:val="006C7926"/>
    <w:rsid w:val="006D0368"/>
    <w:rsid w:val="006D2852"/>
    <w:rsid w:val="006D3B80"/>
    <w:rsid w:val="006D3EAB"/>
    <w:rsid w:val="006D7B2D"/>
    <w:rsid w:val="006E082C"/>
    <w:rsid w:val="006E1338"/>
    <w:rsid w:val="006E1959"/>
    <w:rsid w:val="006E2765"/>
    <w:rsid w:val="006E29D3"/>
    <w:rsid w:val="006E3442"/>
    <w:rsid w:val="006E3853"/>
    <w:rsid w:val="006E56A5"/>
    <w:rsid w:val="006E723E"/>
    <w:rsid w:val="006E756D"/>
    <w:rsid w:val="006E7AD4"/>
    <w:rsid w:val="006F0855"/>
    <w:rsid w:val="006F2F91"/>
    <w:rsid w:val="006F3BCB"/>
    <w:rsid w:val="006F4974"/>
    <w:rsid w:val="006F5085"/>
    <w:rsid w:val="006F5871"/>
    <w:rsid w:val="006F5AA3"/>
    <w:rsid w:val="006F637A"/>
    <w:rsid w:val="006F64C9"/>
    <w:rsid w:val="006F6E7D"/>
    <w:rsid w:val="00701398"/>
    <w:rsid w:val="00701E3B"/>
    <w:rsid w:val="00702CB4"/>
    <w:rsid w:val="007030B5"/>
    <w:rsid w:val="007042A9"/>
    <w:rsid w:val="0070515D"/>
    <w:rsid w:val="007065F2"/>
    <w:rsid w:val="007078F2"/>
    <w:rsid w:val="0071170D"/>
    <w:rsid w:val="00711FC3"/>
    <w:rsid w:val="00712A9B"/>
    <w:rsid w:val="00712DF5"/>
    <w:rsid w:val="00713358"/>
    <w:rsid w:val="007137EB"/>
    <w:rsid w:val="00714E53"/>
    <w:rsid w:val="00715986"/>
    <w:rsid w:val="007159A5"/>
    <w:rsid w:val="00716163"/>
    <w:rsid w:val="00717535"/>
    <w:rsid w:val="0071753C"/>
    <w:rsid w:val="007176E9"/>
    <w:rsid w:val="00720A76"/>
    <w:rsid w:val="00721BEB"/>
    <w:rsid w:val="00721FB3"/>
    <w:rsid w:val="0072225F"/>
    <w:rsid w:val="007228F0"/>
    <w:rsid w:val="00724BED"/>
    <w:rsid w:val="00725CC3"/>
    <w:rsid w:val="00725FA9"/>
    <w:rsid w:val="00726601"/>
    <w:rsid w:val="00726C77"/>
    <w:rsid w:val="00727256"/>
    <w:rsid w:val="00727849"/>
    <w:rsid w:val="007278FD"/>
    <w:rsid w:val="00730890"/>
    <w:rsid w:val="007313B2"/>
    <w:rsid w:val="00731828"/>
    <w:rsid w:val="00731E1B"/>
    <w:rsid w:val="00732004"/>
    <w:rsid w:val="00732BC0"/>
    <w:rsid w:val="00732F22"/>
    <w:rsid w:val="00733320"/>
    <w:rsid w:val="00734038"/>
    <w:rsid w:val="007351AF"/>
    <w:rsid w:val="00735609"/>
    <w:rsid w:val="00736407"/>
    <w:rsid w:val="007372D5"/>
    <w:rsid w:val="00737B64"/>
    <w:rsid w:val="00740E17"/>
    <w:rsid w:val="00741A7C"/>
    <w:rsid w:val="0074273F"/>
    <w:rsid w:val="00742A3A"/>
    <w:rsid w:val="00745321"/>
    <w:rsid w:val="00745C4C"/>
    <w:rsid w:val="007461AC"/>
    <w:rsid w:val="00746310"/>
    <w:rsid w:val="00746407"/>
    <w:rsid w:val="0075043C"/>
    <w:rsid w:val="0075710F"/>
    <w:rsid w:val="007573B9"/>
    <w:rsid w:val="00757D59"/>
    <w:rsid w:val="007606F1"/>
    <w:rsid w:val="00760D5E"/>
    <w:rsid w:val="00761E64"/>
    <w:rsid w:val="00762F59"/>
    <w:rsid w:val="00763107"/>
    <w:rsid w:val="00763258"/>
    <w:rsid w:val="0076367B"/>
    <w:rsid w:val="007655B9"/>
    <w:rsid w:val="0076613F"/>
    <w:rsid w:val="00766DCC"/>
    <w:rsid w:val="00767239"/>
    <w:rsid w:val="0077004E"/>
    <w:rsid w:val="0077037A"/>
    <w:rsid w:val="00770626"/>
    <w:rsid w:val="0077116F"/>
    <w:rsid w:val="00771419"/>
    <w:rsid w:val="00772160"/>
    <w:rsid w:val="00773B4A"/>
    <w:rsid w:val="007744E7"/>
    <w:rsid w:val="007748E0"/>
    <w:rsid w:val="007753DA"/>
    <w:rsid w:val="00776150"/>
    <w:rsid w:val="00777504"/>
    <w:rsid w:val="007801A1"/>
    <w:rsid w:val="00782385"/>
    <w:rsid w:val="00782D6D"/>
    <w:rsid w:val="0078387A"/>
    <w:rsid w:val="00783C03"/>
    <w:rsid w:val="00783F12"/>
    <w:rsid w:val="00785462"/>
    <w:rsid w:val="00785738"/>
    <w:rsid w:val="007867D9"/>
    <w:rsid w:val="007872B7"/>
    <w:rsid w:val="007903F3"/>
    <w:rsid w:val="00790CB2"/>
    <w:rsid w:val="007920AE"/>
    <w:rsid w:val="0079264B"/>
    <w:rsid w:val="007937E9"/>
    <w:rsid w:val="00795245"/>
    <w:rsid w:val="007958F5"/>
    <w:rsid w:val="00795A33"/>
    <w:rsid w:val="007976F1"/>
    <w:rsid w:val="007A0171"/>
    <w:rsid w:val="007A11FD"/>
    <w:rsid w:val="007A2BCF"/>
    <w:rsid w:val="007A5490"/>
    <w:rsid w:val="007A5545"/>
    <w:rsid w:val="007A624C"/>
    <w:rsid w:val="007A673A"/>
    <w:rsid w:val="007A6F86"/>
    <w:rsid w:val="007A7552"/>
    <w:rsid w:val="007A7A9E"/>
    <w:rsid w:val="007B116D"/>
    <w:rsid w:val="007B1220"/>
    <w:rsid w:val="007B2081"/>
    <w:rsid w:val="007B3095"/>
    <w:rsid w:val="007B4C9B"/>
    <w:rsid w:val="007B61AA"/>
    <w:rsid w:val="007B6594"/>
    <w:rsid w:val="007B7164"/>
    <w:rsid w:val="007B7720"/>
    <w:rsid w:val="007C047C"/>
    <w:rsid w:val="007C29A1"/>
    <w:rsid w:val="007C2CEA"/>
    <w:rsid w:val="007C2EC9"/>
    <w:rsid w:val="007C3D29"/>
    <w:rsid w:val="007C51DD"/>
    <w:rsid w:val="007C6B8D"/>
    <w:rsid w:val="007D0503"/>
    <w:rsid w:val="007D112D"/>
    <w:rsid w:val="007D4D18"/>
    <w:rsid w:val="007D4E6D"/>
    <w:rsid w:val="007D4EFC"/>
    <w:rsid w:val="007D53FF"/>
    <w:rsid w:val="007D5675"/>
    <w:rsid w:val="007D7B67"/>
    <w:rsid w:val="007E0016"/>
    <w:rsid w:val="007E0408"/>
    <w:rsid w:val="007E1EBB"/>
    <w:rsid w:val="007E238B"/>
    <w:rsid w:val="007E2E2F"/>
    <w:rsid w:val="007E3090"/>
    <w:rsid w:val="007E52ED"/>
    <w:rsid w:val="007E5E16"/>
    <w:rsid w:val="007E5E39"/>
    <w:rsid w:val="007E6C5C"/>
    <w:rsid w:val="007E7DA7"/>
    <w:rsid w:val="007F0048"/>
    <w:rsid w:val="007F07E7"/>
    <w:rsid w:val="007F1006"/>
    <w:rsid w:val="007F1094"/>
    <w:rsid w:val="007F244D"/>
    <w:rsid w:val="007F3D1C"/>
    <w:rsid w:val="007F415F"/>
    <w:rsid w:val="007F4177"/>
    <w:rsid w:val="007F4BBE"/>
    <w:rsid w:val="007F5490"/>
    <w:rsid w:val="007F64EF"/>
    <w:rsid w:val="008005FF"/>
    <w:rsid w:val="008023DD"/>
    <w:rsid w:val="00802FD2"/>
    <w:rsid w:val="0080405A"/>
    <w:rsid w:val="008058BF"/>
    <w:rsid w:val="0080592B"/>
    <w:rsid w:val="00806949"/>
    <w:rsid w:val="008070A1"/>
    <w:rsid w:val="00807130"/>
    <w:rsid w:val="00807957"/>
    <w:rsid w:val="00807AC2"/>
    <w:rsid w:val="00810996"/>
    <w:rsid w:val="008123BA"/>
    <w:rsid w:val="0081265A"/>
    <w:rsid w:val="008127A8"/>
    <w:rsid w:val="00813042"/>
    <w:rsid w:val="0081589E"/>
    <w:rsid w:val="00815A44"/>
    <w:rsid w:val="00816448"/>
    <w:rsid w:val="00820A67"/>
    <w:rsid w:val="00821250"/>
    <w:rsid w:val="008224D8"/>
    <w:rsid w:val="00822AB4"/>
    <w:rsid w:val="008235DC"/>
    <w:rsid w:val="00823625"/>
    <w:rsid w:val="00824EFB"/>
    <w:rsid w:val="00825B77"/>
    <w:rsid w:val="00825F0E"/>
    <w:rsid w:val="0082685B"/>
    <w:rsid w:val="00826E5F"/>
    <w:rsid w:val="00827003"/>
    <w:rsid w:val="008275B2"/>
    <w:rsid w:val="008301FF"/>
    <w:rsid w:val="0083059C"/>
    <w:rsid w:val="00831489"/>
    <w:rsid w:val="00832A7F"/>
    <w:rsid w:val="00833379"/>
    <w:rsid w:val="00834225"/>
    <w:rsid w:val="0083538C"/>
    <w:rsid w:val="00835913"/>
    <w:rsid w:val="00835FCC"/>
    <w:rsid w:val="00836109"/>
    <w:rsid w:val="0083635B"/>
    <w:rsid w:val="008368C5"/>
    <w:rsid w:val="008374A1"/>
    <w:rsid w:val="00841E77"/>
    <w:rsid w:val="00844C32"/>
    <w:rsid w:val="00844F6C"/>
    <w:rsid w:val="008457E1"/>
    <w:rsid w:val="00846B2E"/>
    <w:rsid w:val="00846D4E"/>
    <w:rsid w:val="008476C9"/>
    <w:rsid w:val="00850010"/>
    <w:rsid w:val="00850798"/>
    <w:rsid w:val="00850CF9"/>
    <w:rsid w:val="00850F50"/>
    <w:rsid w:val="0085154C"/>
    <w:rsid w:val="00852A57"/>
    <w:rsid w:val="00854412"/>
    <w:rsid w:val="008554FC"/>
    <w:rsid w:val="00855854"/>
    <w:rsid w:val="00861FC5"/>
    <w:rsid w:val="00862364"/>
    <w:rsid w:val="00863117"/>
    <w:rsid w:val="00863727"/>
    <w:rsid w:val="00864D31"/>
    <w:rsid w:val="0086606C"/>
    <w:rsid w:val="0086664C"/>
    <w:rsid w:val="00866F36"/>
    <w:rsid w:val="00867C5D"/>
    <w:rsid w:val="00867F98"/>
    <w:rsid w:val="0087003D"/>
    <w:rsid w:val="0087074D"/>
    <w:rsid w:val="00870751"/>
    <w:rsid w:val="0087083A"/>
    <w:rsid w:val="00873258"/>
    <w:rsid w:val="00873562"/>
    <w:rsid w:val="00873687"/>
    <w:rsid w:val="00873BCB"/>
    <w:rsid w:val="008740AC"/>
    <w:rsid w:val="008744BF"/>
    <w:rsid w:val="00875BD6"/>
    <w:rsid w:val="00876FB4"/>
    <w:rsid w:val="00877998"/>
    <w:rsid w:val="00881DCD"/>
    <w:rsid w:val="00883E30"/>
    <w:rsid w:val="008844B0"/>
    <w:rsid w:val="00884B53"/>
    <w:rsid w:val="00884F1E"/>
    <w:rsid w:val="00884FF5"/>
    <w:rsid w:val="00885C78"/>
    <w:rsid w:val="00891B9E"/>
    <w:rsid w:val="00892372"/>
    <w:rsid w:val="008929EC"/>
    <w:rsid w:val="0089383A"/>
    <w:rsid w:val="00893CA0"/>
    <w:rsid w:val="008942A8"/>
    <w:rsid w:val="008955C8"/>
    <w:rsid w:val="00895E44"/>
    <w:rsid w:val="00897CFB"/>
    <w:rsid w:val="008A0C88"/>
    <w:rsid w:val="008A0ECF"/>
    <w:rsid w:val="008A4A88"/>
    <w:rsid w:val="008A7804"/>
    <w:rsid w:val="008B0008"/>
    <w:rsid w:val="008B2576"/>
    <w:rsid w:val="008B2BB1"/>
    <w:rsid w:val="008B33AE"/>
    <w:rsid w:val="008B3F39"/>
    <w:rsid w:val="008B467E"/>
    <w:rsid w:val="008B513F"/>
    <w:rsid w:val="008B56CD"/>
    <w:rsid w:val="008B5D51"/>
    <w:rsid w:val="008B7074"/>
    <w:rsid w:val="008C0010"/>
    <w:rsid w:val="008C0D5F"/>
    <w:rsid w:val="008C0FCC"/>
    <w:rsid w:val="008C1956"/>
    <w:rsid w:val="008C5141"/>
    <w:rsid w:val="008C587B"/>
    <w:rsid w:val="008C609A"/>
    <w:rsid w:val="008C6A39"/>
    <w:rsid w:val="008C6B9C"/>
    <w:rsid w:val="008D1571"/>
    <w:rsid w:val="008D199A"/>
    <w:rsid w:val="008D1C7D"/>
    <w:rsid w:val="008D2AD1"/>
    <w:rsid w:val="008D4017"/>
    <w:rsid w:val="008D445E"/>
    <w:rsid w:val="008D46C0"/>
    <w:rsid w:val="008D4BFC"/>
    <w:rsid w:val="008D4E60"/>
    <w:rsid w:val="008D52B1"/>
    <w:rsid w:val="008D5739"/>
    <w:rsid w:val="008D5F26"/>
    <w:rsid w:val="008D6250"/>
    <w:rsid w:val="008D745E"/>
    <w:rsid w:val="008E34FC"/>
    <w:rsid w:val="008E3936"/>
    <w:rsid w:val="008E3F25"/>
    <w:rsid w:val="008E750C"/>
    <w:rsid w:val="008F02CA"/>
    <w:rsid w:val="008F248B"/>
    <w:rsid w:val="008F3491"/>
    <w:rsid w:val="008F353C"/>
    <w:rsid w:val="008F3B39"/>
    <w:rsid w:val="008F3D16"/>
    <w:rsid w:val="00900757"/>
    <w:rsid w:val="00900B2A"/>
    <w:rsid w:val="009017F9"/>
    <w:rsid w:val="00901C49"/>
    <w:rsid w:val="00902977"/>
    <w:rsid w:val="0090362B"/>
    <w:rsid w:val="009040F6"/>
    <w:rsid w:val="009046F3"/>
    <w:rsid w:val="0090475A"/>
    <w:rsid w:val="00904C71"/>
    <w:rsid w:val="00905944"/>
    <w:rsid w:val="00905CE7"/>
    <w:rsid w:val="00907F6B"/>
    <w:rsid w:val="00910383"/>
    <w:rsid w:val="00910942"/>
    <w:rsid w:val="00910A52"/>
    <w:rsid w:val="00910AE5"/>
    <w:rsid w:val="00910DFB"/>
    <w:rsid w:val="00910F91"/>
    <w:rsid w:val="0091203A"/>
    <w:rsid w:val="00912397"/>
    <w:rsid w:val="009126E1"/>
    <w:rsid w:val="00913E3A"/>
    <w:rsid w:val="00914349"/>
    <w:rsid w:val="00915ACE"/>
    <w:rsid w:val="00915BC5"/>
    <w:rsid w:val="0092080F"/>
    <w:rsid w:val="00921150"/>
    <w:rsid w:val="009223B6"/>
    <w:rsid w:val="009229DF"/>
    <w:rsid w:val="009236B4"/>
    <w:rsid w:val="009253F4"/>
    <w:rsid w:val="009259D0"/>
    <w:rsid w:val="00926E81"/>
    <w:rsid w:val="00926FA1"/>
    <w:rsid w:val="009270DC"/>
    <w:rsid w:val="00927A50"/>
    <w:rsid w:val="00932340"/>
    <w:rsid w:val="00932563"/>
    <w:rsid w:val="00933CED"/>
    <w:rsid w:val="009344B1"/>
    <w:rsid w:val="00934953"/>
    <w:rsid w:val="0093730A"/>
    <w:rsid w:val="00937E67"/>
    <w:rsid w:val="009416E2"/>
    <w:rsid w:val="00942D43"/>
    <w:rsid w:val="00943BF3"/>
    <w:rsid w:val="009445B8"/>
    <w:rsid w:val="0094676D"/>
    <w:rsid w:val="0094763E"/>
    <w:rsid w:val="00947798"/>
    <w:rsid w:val="00947D38"/>
    <w:rsid w:val="00952432"/>
    <w:rsid w:val="00952579"/>
    <w:rsid w:val="00952A6D"/>
    <w:rsid w:val="00952F54"/>
    <w:rsid w:val="009532AC"/>
    <w:rsid w:val="00953579"/>
    <w:rsid w:val="009540A8"/>
    <w:rsid w:val="009556C3"/>
    <w:rsid w:val="00955CA6"/>
    <w:rsid w:val="00957775"/>
    <w:rsid w:val="00960722"/>
    <w:rsid w:val="00960A78"/>
    <w:rsid w:val="0096136D"/>
    <w:rsid w:val="00961739"/>
    <w:rsid w:val="00961E6B"/>
    <w:rsid w:val="00962237"/>
    <w:rsid w:val="00962C77"/>
    <w:rsid w:val="00963002"/>
    <w:rsid w:val="00963779"/>
    <w:rsid w:val="0096379D"/>
    <w:rsid w:val="00963841"/>
    <w:rsid w:val="00964139"/>
    <w:rsid w:val="00965F0B"/>
    <w:rsid w:val="00966B88"/>
    <w:rsid w:val="0096712D"/>
    <w:rsid w:val="009677F0"/>
    <w:rsid w:val="00967AD0"/>
    <w:rsid w:val="00972882"/>
    <w:rsid w:val="00973207"/>
    <w:rsid w:val="00973D93"/>
    <w:rsid w:val="00974CD4"/>
    <w:rsid w:val="00975E8F"/>
    <w:rsid w:val="0097731A"/>
    <w:rsid w:val="0097752B"/>
    <w:rsid w:val="009804C8"/>
    <w:rsid w:val="009818EC"/>
    <w:rsid w:val="0098202B"/>
    <w:rsid w:val="009822A0"/>
    <w:rsid w:val="00983DF1"/>
    <w:rsid w:val="00985E0A"/>
    <w:rsid w:val="00985E16"/>
    <w:rsid w:val="009863BE"/>
    <w:rsid w:val="009937B7"/>
    <w:rsid w:val="0099488D"/>
    <w:rsid w:val="00995585"/>
    <w:rsid w:val="00996F47"/>
    <w:rsid w:val="009971BA"/>
    <w:rsid w:val="00997239"/>
    <w:rsid w:val="009A0BAE"/>
    <w:rsid w:val="009A1005"/>
    <w:rsid w:val="009A11B5"/>
    <w:rsid w:val="009A21A0"/>
    <w:rsid w:val="009A2A68"/>
    <w:rsid w:val="009A30A3"/>
    <w:rsid w:val="009A3189"/>
    <w:rsid w:val="009A3562"/>
    <w:rsid w:val="009A3E60"/>
    <w:rsid w:val="009A559F"/>
    <w:rsid w:val="009A5E78"/>
    <w:rsid w:val="009A6994"/>
    <w:rsid w:val="009A76C6"/>
    <w:rsid w:val="009B016C"/>
    <w:rsid w:val="009B2287"/>
    <w:rsid w:val="009B3942"/>
    <w:rsid w:val="009B40DF"/>
    <w:rsid w:val="009B4AE1"/>
    <w:rsid w:val="009C0F93"/>
    <w:rsid w:val="009C229A"/>
    <w:rsid w:val="009C2560"/>
    <w:rsid w:val="009C2688"/>
    <w:rsid w:val="009C2D0A"/>
    <w:rsid w:val="009C2D10"/>
    <w:rsid w:val="009C3240"/>
    <w:rsid w:val="009C3546"/>
    <w:rsid w:val="009C37B4"/>
    <w:rsid w:val="009C404C"/>
    <w:rsid w:val="009C67A6"/>
    <w:rsid w:val="009C68F6"/>
    <w:rsid w:val="009C6FAE"/>
    <w:rsid w:val="009C74CC"/>
    <w:rsid w:val="009C7D65"/>
    <w:rsid w:val="009D03B2"/>
    <w:rsid w:val="009D0BF4"/>
    <w:rsid w:val="009D0F7D"/>
    <w:rsid w:val="009D1ABE"/>
    <w:rsid w:val="009D21AB"/>
    <w:rsid w:val="009D37D3"/>
    <w:rsid w:val="009D3933"/>
    <w:rsid w:val="009D6285"/>
    <w:rsid w:val="009D66ED"/>
    <w:rsid w:val="009D745F"/>
    <w:rsid w:val="009E0873"/>
    <w:rsid w:val="009E17D6"/>
    <w:rsid w:val="009E1DB2"/>
    <w:rsid w:val="009E2D90"/>
    <w:rsid w:val="009E3615"/>
    <w:rsid w:val="009E3E22"/>
    <w:rsid w:val="009E3FF0"/>
    <w:rsid w:val="009E4CB8"/>
    <w:rsid w:val="009E5D9E"/>
    <w:rsid w:val="009E605A"/>
    <w:rsid w:val="009E6E38"/>
    <w:rsid w:val="009E7167"/>
    <w:rsid w:val="009E7C4A"/>
    <w:rsid w:val="009F104C"/>
    <w:rsid w:val="009F1724"/>
    <w:rsid w:val="009F1A1A"/>
    <w:rsid w:val="009F1B44"/>
    <w:rsid w:val="009F1E4A"/>
    <w:rsid w:val="009F1EE7"/>
    <w:rsid w:val="009F2BF3"/>
    <w:rsid w:val="009F4CAE"/>
    <w:rsid w:val="009F654C"/>
    <w:rsid w:val="009F65BD"/>
    <w:rsid w:val="009F6C90"/>
    <w:rsid w:val="009F6DF5"/>
    <w:rsid w:val="009F73F5"/>
    <w:rsid w:val="00A0018B"/>
    <w:rsid w:val="00A00653"/>
    <w:rsid w:val="00A011C9"/>
    <w:rsid w:val="00A016BE"/>
    <w:rsid w:val="00A016D9"/>
    <w:rsid w:val="00A0216B"/>
    <w:rsid w:val="00A03478"/>
    <w:rsid w:val="00A03E5F"/>
    <w:rsid w:val="00A0417B"/>
    <w:rsid w:val="00A04ABD"/>
    <w:rsid w:val="00A04F81"/>
    <w:rsid w:val="00A053F0"/>
    <w:rsid w:val="00A064BF"/>
    <w:rsid w:val="00A0778A"/>
    <w:rsid w:val="00A07AD6"/>
    <w:rsid w:val="00A10113"/>
    <w:rsid w:val="00A108EF"/>
    <w:rsid w:val="00A11CD3"/>
    <w:rsid w:val="00A12E53"/>
    <w:rsid w:val="00A131D3"/>
    <w:rsid w:val="00A16031"/>
    <w:rsid w:val="00A16361"/>
    <w:rsid w:val="00A2085D"/>
    <w:rsid w:val="00A21385"/>
    <w:rsid w:val="00A219D3"/>
    <w:rsid w:val="00A22D9D"/>
    <w:rsid w:val="00A2304E"/>
    <w:rsid w:val="00A23768"/>
    <w:rsid w:val="00A2377D"/>
    <w:rsid w:val="00A26839"/>
    <w:rsid w:val="00A26A10"/>
    <w:rsid w:val="00A26CA0"/>
    <w:rsid w:val="00A26DEE"/>
    <w:rsid w:val="00A27423"/>
    <w:rsid w:val="00A30D1C"/>
    <w:rsid w:val="00A31057"/>
    <w:rsid w:val="00A31E6A"/>
    <w:rsid w:val="00A3296C"/>
    <w:rsid w:val="00A329FD"/>
    <w:rsid w:val="00A338EC"/>
    <w:rsid w:val="00A33A8D"/>
    <w:rsid w:val="00A34424"/>
    <w:rsid w:val="00A3556B"/>
    <w:rsid w:val="00A35D50"/>
    <w:rsid w:val="00A36887"/>
    <w:rsid w:val="00A37078"/>
    <w:rsid w:val="00A40CCC"/>
    <w:rsid w:val="00A41A0D"/>
    <w:rsid w:val="00A41A9F"/>
    <w:rsid w:val="00A43B36"/>
    <w:rsid w:val="00A4577E"/>
    <w:rsid w:val="00A45BED"/>
    <w:rsid w:val="00A45C10"/>
    <w:rsid w:val="00A45E22"/>
    <w:rsid w:val="00A46095"/>
    <w:rsid w:val="00A46A03"/>
    <w:rsid w:val="00A46EAC"/>
    <w:rsid w:val="00A4713E"/>
    <w:rsid w:val="00A50A78"/>
    <w:rsid w:val="00A602B4"/>
    <w:rsid w:val="00A6185C"/>
    <w:rsid w:val="00A62953"/>
    <w:rsid w:val="00A62C2F"/>
    <w:rsid w:val="00A630D4"/>
    <w:rsid w:val="00A63AB2"/>
    <w:rsid w:val="00A63FAD"/>
    <w:rsid w:val="00A65A18"/>
    <w:rsid w:val="00A65FEE"/>
    <w:rsid w:val="00A66D92"/>
    <w:rsid w:val="00A6731E"/>
    <w:rsid w:val="00A70956"/>
    <w:rsid w:val="00A71109"/>
    <w:rsid w:val="00A713A3"/>
    <w:rsid w:val="00A72AB2"/>
    <w:rsid w:val="00A733FE"/>
    <w:rsid w:val="00A74398"/>
    <w:rsid w:val="00A74800"/>
    <w:rsid w:val="00A75A62"/>
    <w:rsid w:val="00A76A5B"/>
    <w:rsid w:val="00A77A40"/>
    <w:rsid w:val="00A80D50"/>
    <w:rsid w:val="00A81736"/>
    <w:rsid w:val="00A82896"/>
    <w:rsid w:val="00A8308A"/>
    <w:rsid w:val="00A83935"/>
    <w:rsid w:val="00A8404F"/>
    <w:rsid w:val="00A84837"/>
    <w:rsid w:val="00A86611"/>
    <w:rsid w:val="00A86DEF"/>
    <w:rsid w:val="00A8759C"/>
    <w:rsid w:val="00A90AE9"/>
    <w:rsid w:val="00A90D1E"/>
    <w:rsid w:val="00A90E13"/>
    <w:rsid w:val="00A91994"/>
    <w:rsid w:val="00A91A81"/>
    <w:rsid w:val="00A91BBF"/>
    <w:rsid w:val="00A91EF9"/>
    <w:rsid w:val="00A92760"/>
    <w:rsid w:val="00A936DF"/>
    <w:rsid w:val="00A93C91"/>
    <w:rsid w:val="00A95145"/>
    <w:rsid w:val="00A96372"/>
    <w:rsid w:val="00A96C15"/>
    <w:rsid w:val="00A971B9"/>
    <w:rsid w:val="00AA0186"/>
    <w:rsid w:val="00AA0F3E"/>
    <w:rsid w:val="00AA28A9"/>
    <w:rsid w:val="00AA453B"/>
    <w:rsid w:val="00AA47AD"/>
    <w:rsid w:val="00AA5259"/>
    <w:rsid w:val="00AA61C1"/>
    <w:rsid w:val="00AA6A7D"/>
    <w:rsid w:val="00AA6E05"/>
    <w:rsid w:val="00AB017E"/>
    <w:rsid w:val="00AB1952"/>
    <w:rsid w:val="00AB1A3A"/>
    <w:rsid w:val="00AB2843"/>
    <w:rsid w:val="00AB289B"/>
    <w:rsid w:val="00AB2E34"/>
    <w:rsid w:val="00AB539C"/>
    <w:rsid w:val="00AB6BF9"/>
    <w:rsid w:val="00AB7ED0"/>
    <w:rsid w:val="00AC2362"/>
    <w:rsid w:val="00AC35AF"/>
    <w:rsid w:val="00AC4711"/>
    <w:rsid w:val="00AC5124"/>
    <w:rsid w:val="00AC661D"/>
    <w:rsid w:val="00AC6859"/>
    <w:rsid w:val="00AC6BA6"/>
    <w:rsid w:val="00AD111C"/>
    <w:rsid w:val="00AD1571"/>
    <w:rsid w:val="00AD1C76"/>
    <w:rsid w:val="00AD34B8"/>
    <w:rsid w:val="00AD3645"/>
    <w:rsid w:val="00AD6C37"/>
    <w:rsid w:val="00AD6C39"/>
    <w:rsid w:val="00AD75F3"/>
    <w:rsid w:val="00AD7C0B"/>
    <w:rsid w:val="00AE0E57"/>
    <w:rsid w:val="00AE19C7"/>
    <w:rsid w:val="00AE268C"/>
    <w:rsid w:val="00AE2759"/>
    <w:rsid w:val="00AE2814"/>
    <w:rsid w:val="00AE6A34"/>
    <w:rsid w:val="00AE7258"/>
    <w:rsid w:val="00AF042E"/>
    <w:rsid w:val="00AF0CFB"/>
    <w:rsid w:val="00AF1B4E"/>
    <w:rsid w:val="00AF1D4F"/>
    <w:rsid w:val="00AF295B"/>
    <w:rsid w:val="00AF2B32"/>
    <w:rsid w:val="00AF2CA4"/>
    <w:rsid w:val="00AF30FF"/>
    <w:rsid w:val="00AF38EB"/>
    <w:rsid w:val="00AF42E2"/>
    <w:rsid w:val="00AF43C4"/>
    <w:rsid w:val="00AF4FBB"/>
    <w:rsid w:val="00AF516D"/>
    <w:rsid w:val="00AF590D"/>
    <w:rsid w:val="00AF59DA"/>
    <w:rsid w:val="00AF5FFA"/>
    <w:rsid w:val="00AF60D5"/>
    <w:rsid w:val="00AF6482"/>
    <w:rsid w:val="00B0077D"/>
    <w:rsid w:val="00B00D0D"/>
    <w:rsid w:val="00B01C42"/>
    <w:rsid w:val="00B05D7E"/>
    <w:rsid w:val="00B06192"/>
    <w:rsid w:val="00B0794A"/>
    <w:rsid w:val="00B10C9C"/>
    <w:rsid w:val="00B11D65"/>
    <w:rsid w:val="00B1229D"/>
    <w:rsid w:val="00B12B49"/>
    <w:rsid w:val="00B131C6"/>
    <w:rsid w:val="00B159F4"/>
    <w:rsid w:val="00B164FC"/>
    <w:rsid w:val="00B177C9"/>
    <w:rsid w:val="00B179A4"/>
    <w:rsid w:val="00B17D31"/>
    <w:rsid w:val="00B214EB"/>
    <w:rsid w:val="00B2153D"/>
    <w:rsid w:val="00B22598"/>
    <w:rsid w:val="00B22FD4"/>
    <w:rsid w:val="00B23ACD"/>
    <w:rsid w:val="00B242B4"/>
    <w:rsid w:val="00B24A22"/>
    <w:rsid w:val="00B2598D"/>
    <w:rsid w:val="00B26245"/>
    <w:rsid w:val="00B2676A"/>
    <w:rsid w:val="00B26792"/>
    <w:rsid w:val="00B2698A"/>
    <w:rsid w:val="00B26AF7"/>
    <w:rsid w:val="00B26C6F"/>
    <w:rsid w:val="00B27457"/>
    <w:rsid w:val="00B30B8D"/>
    <w:rsid w:val="00B337F1"/>
    <w:rsid w:val="00B34E81"/>
    <w:rsid w:val="00B34FA8"/>
    <w:rsid w:val="00B35A96"/>
    <w:rsid w:val="00B35C42"/>
    <w:rsid w:val="00B40552"/>
    <w:rsid w:val="00B42489"/>
    <w:rsid w:val="00B42B06"/>
    <w:rsid w:val="00B43ACE"/>
    <w:rsid w:val="00B44ADB"/>
    <w:rsid w:val="00B45B24"/>
    <w:rsid w:val="00B478D2"/>
    <w:rsid w:val="00B50B4B"/>
    <w:rsid w:val="00B50BFC"/>
    <w:rsid w:val="00B51827"/>
    <w:rsid w:val="00B51AA0"/>
    <w:rsid w:val="00B51DCC"/>
    <w:rsid w:val="00B52097"/>
    <w:rsid w:val="00B52C77"/>
    <w:rsid w:val="00B53A0E"/>
    <w:rsid w:val="00B5414E"/>
    <w:rsid w:val="00B5445C"/>
    <w:rsid w:val="00B5492D"/>
    <w:rsid w:val="00B5543F"/>
    <w:rsid w:val="00B554A1"/>
    <w:rsid w:val="00B55867"/>
    <w:rsid w:val="00B5614D"/>
    <w:rsid w:val="00B5671E"/>
    <w:rsid w:val="00B61854"/>
    <w:rsid w:val="00B64435"/>
    <w:rsid w:val="00B6589E"/>
    <w:rsid w:val="00B658B6"/>
    <w:rsid w:val="00B66585"/>
    <w:rsid w:val="00B6700A"/>
    <w:rsid w:val="00B719E5"/>
    <w:rsid w:val="00B71C1C"/>
    <w:rsid w:val="00B72011"/>
    <w:rsid w:val="00B735A7"/>
    <w:rsid w:val="00B74881"/>
    <w:rsid w:val="00B74890"/>
    <w:rsid w:val="00B7653F"/>
    <w:rsid w:val="00B76EA4"/>
    <w:rsid w:val="00B77963"/>
    <w:rsid w:val="00B81AC3"/>
    <w:rsid w:val="00B81B79"/>
    <w:rsid w:val="00B8376D"/>
    <w:rsid w:val="00B840D0"/>
    <w:rsid w:val="00B84768"/>
    <w:rsid w:val="00B85F0A"/>
    <w:rsid w:val="00B91BFF"/>
    <w:rsid w:val="00B92884"/>
    <w:rsid w:val="00B92B6D"/>
    <w:rsid w:val="00B933A5"/>
    <w:rsid w:val="00B93C97"/>
    <w:rsid w:val="00B94528"/>
    <w:rsid w:val="00B946E8"/>
    <w:rsid w:val="00B95B90"/>
    <w:rsid w:val="00B96056"/>
    <w:rsid w:val="00B96331"/>
    <w:rsid w:val="00B964FF"/>
    <w:rsid w:val="00B96C11"/>
    <w:rsid w:val="00B97065"/>
    <w:rsid w:val="00BA00BD"/>
    <w:rsid w:val="00BA0A58"/>
    <w:rsid w:val="00BA2C14"/>
    <w:rsid w:val="00BA36DC"/>
    <w:rsid w:val="00BA3770"/>
    <w:rsid w:val="00BA439E"/>
    <w:rsid w:val="00BA5C11"/>
    <w:rsid w:val="00BA68FB"/>
    <w:rsid w:val="00BA6E13"/>
    <w:rsid w:val="00BA71A3"/>
    <w:rsid w:val="00BA726D"/>
    <w:rsid w:val="00BA734C"/>
    <w:rsid w:val="00BB1A09"/>
    <w:rsid w:val="00BB382C"/>
    <w:rsid w:val="00BB3FB0"/>
    <w:rsid w:val="00BB4945"/>
    <w:rsid w:val="00BB65A2"/>
    <w:rsid w:val="00BB6928"/>
    <w:rsid w:val="00BB7018"/>
    <w:rsid w:val="00BC010C"/>
    <w:rsid w:val="00BC04A6"/>
    <w:rsid w:val="00BC0851"/>
    <w:rsid w:val="00BC1225"/>
    <w:rsid w:val="00BC1C9E"/>
    <w:rsid w:val="00BC2F1D"/>
    <w:rsid w:val="00BC3517"/>
    <w:rsid w:val="00BC4416"/>
    <w:rsid w:val="00BC492D"/>
    <w:rsid w:val="00BC59FA"/>
    <w:rsid w:val="00BC6DA1"/>
    <w:rsid w:val="00BC7BF8"/>
    <w:rsid w:val="00BD0537"/>
    <w:rsid w:val="00BD0A01"/>
    <w:rsid w:val="00BD0E29"/>
    <w:rsid w:val="00BD2D5F"/>
    <w:rsid w:val="00BD48B0"/>
    <w:rsid w:val="00BD4D50"/>
    <w:rsid w:val="00BD5E53"/>
    <w:rsid w:val="00BD63AE"/>
    <w:rsid w:val="00BE1A17"/>
    <w:rsid w:val="00BE276B"/>
    <w:rsid w:val="00BE2DA0"/>
    <w:rsid w:val="00BE37B1"/>
    <w:rsid w:val="00BE3D8F"/>
    <w:rsid w:val="00BE46BB"/>
    <w:rsid w:val="00BE4A73"/>
    <w:rsid w:val="00BE4CC6"/>
    <w:rsid w:val="00BE5B35"/>
    <w:rsid w:val="00BE6AEC"/>
    <w:rsid w:val="00BE6D1C"/>
    <w:rsid w:val="00BE6FB7"/>
    <w:rsid w:val="00BE7245"/>
    <w:rsid w:val="00BE7823"/>
    <w:rsid w:val="00BF0098"/>
    <w:rsid w:val="00BF0786"/>
    <w:rsid w:val="00BF1BEE"/>
    <w:rsid w:val="00BF1C3D"/>
    <w:rsid w:val="00BF2744"/>
    <w:rsid w:val="00BF3466"/>
    <w:rsid w:val="00BF488F"/>
    <w:rsid w:val="00BF4B41"/>
    <w:rsid w:val="00BF5768"/>
    <w:rsid w:val="00BF741D"/>
    <w:rsid w:val="00C00547"/>
    <w:rsid w:val="00C01C5F"/>
    <w:rsid w:val="00C023AB"/>
    <w:rsid w:val="00C03003"/>
    <w:rsid w:val="00C0332F"/>
    <w:rsid w:val="00C04ED3"/>
    <w:rsid w:val="00C050F9"/>
    <w:rsid w:val="00C066FD"/>
    <w:rsid w:val="00C076C1"/>
    <w:rsid w:val="00C07B83"/>
    <w:rsid w:val="00C07CBE"/>
    <w:rsid w:val="00C07DAE"/>
    <w:rsid w:val="00C10DBC"/>
    <w:rsid w:val="00C12F63"/>
    <w:rsid w:val="00C1385F"/>
    <w:rsid w:val="00C153F2"/>
    <w:rsid w:val="00C17137"/>
    <w:rsid w:val="00C200B8"/>
    <w:rsid w:val="00C2069B"/>
    <w:rsid w:val="00C21724"/>
    <w:rsid w:val="00C21EB0"/>
    <w:rsid w:val="00C239E8"/>
    <w:rsid w:val="00C24CE8"/>
    <w:rsid w:val="00C2517D"/>
    <w:rsid w:val="00C26184"/>
    <w:rsid w:val="00C26198"/>
    <w:rsid w:val="00C267D5"/>
    <w:rsid w:val="00C26ED8"/>
    <w:rsid w:val="00C26F2C"/>
    <w:rsid w:val="00C277B7"/>
    <w:rsid w:val="00C27DF5"/>
    <w:rsid w:val="00C31120"/>
    <w:rsid w:val="00C311AF"/>
    <w:rsid w:val="00C31C06"/>
    <w:rsid w:val="00C31EE9"/>
    <w:rsid w:val="00C332F4"/>
    <w:rsid w:val="00C33817"/>
    <w:rsid w:val="00C3617C"/>
    <w:rsid w:val="00C364BE"/>
    <w:rsid w:val="00C37CE9"/>
    <w:rsid w:val="00C4047B"/>
    <w:rsid w:val="00C4072B"/>
    <w:rsid w:val="00C40E5C"/>
    <w:rsid w:val="00C40F51"/>
    <w:rsid w:val="00C42E29"/>
    <w:rsid w:val="00C42E37"/>
    <w:rsid w:val="00C4435F"/>
    <w:rsid w:val="00C45E38"/>
    <w:rsid w:val="00C45E7E"/>
    <w:rsid w:val="00C46766"/>
    <w:rsid w:val="00C47775"/>
    <w:rsid w:val="00C51BB8"/>
    <w:rsid w:val="00C533FE"/>
    <w:rsid w:val="00C5524A"/>
    <w:rsid w:val="00C564FD"/>
    <w:rsid w:val="00C56DE0"/>
    <w:rsid w:val="00C60437"/>
    <w:rsid w:val="00C60E49"/>
    <w:rsid w:val="00C61B3E"/>
    <w:rsid w:val="00C61F24"/>
    <w:rsid w:val="00C6279B"/>
    <w:rsid w:val="00C6408C"/>
    <w:rsid w:val="00C65013"/>
    <w:rsid w:val="00C652C8"/>
    <w:rsid w:val="00C664F3"/>
    <w:rsid w:val="00C6699C"/>
    <w:rsid w:val="00C66B60"/>
    <w:rsid w:val="00C66BA1"/>
    <w:rsid w:val="00C70456"/>
    <w:rsid w:val="00C71D7E"/>
    <w:rsid w:val="00C72935"/>
    <w:rsid w:val="00C746D5"/>
    <w:rsid w:val="00C74C2D"/>
    <w:rsid w:val="00C7512C"/>
    <w:rsid w:val="00C77315"/>
    <w:rsid w:val="00C7747D"/>
    <w:rsid w:val="00C774BA"/>
    <w:rsid w:val="00C7755B"/>
    <w:rsid w:val="00C809A6"/>
    <w:rsid w:val="00C81C32"/>
    <w:rsid w:val="00C82725"/>
    <w:rsid w:val="00C83794"/>
    <w:rsid w:val="00C837FA"/>
    <w:rsid w:val="00C8407A"/>
    <w:rsid w:val="00C85F72"/>
    <w:rsid w:val="00C86665"/>
    <w:rsid w:val="00C87EB7"/>
    <w:rsid w:val="00C902B7"/>
    <w:rsid w:val="00C9120B"/>
    <w:rsid w:val="00C91609"/>
    <w:rsid w:val="00C91E9D"/>
    <w:rsid w:val="00C92D78"/>
    <w:rsid w:val="00C92FBC"/>
    <w:rsid w:val="00C94D0F"/>
    <w:rsid w:val="00C94F52"/>
    <w:rsid w:val="00C95A97"/>
    <w:rsid w:val="00C97AEB"/>
    <w:rsid w:val="00C97DC1"/>
    <w:rsid w:val="00C97EA6"/>
    <w:rsid w:val="00CA0F38"/>
    <w:rsid w:val="00CA1B88"/>
    <w:rsid w:val="00CA3FBB"/>
    <w:rsid w:val="00CA4ECC"/>
    <w:rsid w:val="00CA5A44"/>
    <w:rsid w:val="00CA5C3C"/>
    <w:rsid w:val="00CA740C"/>
    <w:rsid w:val="00CA7A9C"/>
    <w:rsid w:val="00CB0918"/>
    <w:rsid w:val="00CB10FF"/>
    <w:rsid w:val="00CB1304"/>
    <w:rsid w:val="00CB2C47"/>
    <w:rsid w:val="00CB2E0D"/>
    <w:rsid w:val="00CB338D"/>
    <w:rsid w:val="00CB36F4"/>
    <w:rsid w:val="00CB375A"/>
    <w:rsid w:val="00CB3D00"/>
    <w:rsid w:val="00CB3E84"/>
    <w:rsid w:val="00CB44A4"/>
    <w:rsid w:val="00CB59F9"/>
    <w:rsid w:val="00CB6F9F"/>
    <w:rsid w:val="00CC234A"/>
    <w:rsid w:val="00CC3416"/>
    <w:rsid w:val="00CC4052"/>
    <w:rsid w:val="00CC42A2"/>
    <w:rsid w:val="00CC60F7"/>
    <w:rsid w:val="00CC751B"/>
    <w:rsid w:val="00CC7C3A"/>
    <w:rsid w:val="00CD0916"/>
    <w:rsid w:val="00CD21B7"/>
    <w:rsid w:val="00CD39D1"/>
    <w:rsid w:val="00CD3F94"/>
    <w:rsid w:val="00CD400C"/>
    <w:rsid w:val="00CD42CD"/>
    <w:rsid w:val="00CD4A77"/>
    <w:rsid w:val="00CD5330"/>
    <w:rsid w:val="00CD5657"/>
    <w:rsid w:val="00CD734E"/>
    <w:rsid w:val="00CD7499"/>
    <w:rsid w:val="00CD757A"/>
    <w:rsid w:val="00CD7BB7"/>
    <w:rsid w:val="00CD7EAB"/>
    <w:rsid w:val="00CE0A14"/>
    <w:rsid w:val="00CE2515"/>
    <w:rsid w:val="00CE33AE"/>
    <w:rsid w:val="00CE4A3F"/>
    <w:rsid w:val="00CF0892"/>
    <w:rsid w:val="00CF0F44"/>
    <w:rsid w:val="00CF1D3E"/>
    <w:rsid w:val="00CF25B2"/>
    <w:rsid w:val="00CF3075"/>
    <w:rsid w:val="00CF32D6"/>
    <w:rsid w:val="00CF374D"/>
    <w:rsid w:val="00CF409E"/>
    <w:rsid w:val="00CF453F"/>
    <w:rsid w:val="00CF4D34"/>
    <w:rsid w:val="00CF656C"/>
    <w:rsid w:val="00CF682B"/>
    <w:rsid w:val="00CF6E46"/>
    <w:rsid w:val="00D01B6B"/>
    <w:rsid w:val="00D04766"/>
    <w:rsid w:val="00D04F65"/>
    <w:rsid w:val="00D061CC"/>
    <w:rsid w:val="00D066E3"/>
    <w:rsid w:val="00D06D9F"/>
    <w:rsid w:val="00D11E71"/>
    <w:rsid w:val="00D13A7A"/>
    <w:rsid w:val="00D1737D"/>
    <w:rsid w:val="00D17FCA"/>
    <w:rsid w:val="00D202AF"/>
    <w:rsid w:val="00D211ED"/>
    <w:rsid w:val="00D21CC8"/>
    <w:rsid w:val="00D22A00"/>
    <w:rsid w:val="00D23D14"/>
    <w:rsid w:val="00D25D89"/>
    <w:rsid w:val="00D26956"/>
    <w:rsid w:val="00D26AD8"/>
    <w:rsid w:val="00D27182"/>
    <w:rsid w:val="00D306EE"/>
    <w:rsid w:val="00D309D9"/>
    <w:rsid w:val="00D30A57"/>
    <w:rsid w:val="00D335D7"/>
    <w:rsid w:val="00D33FF9"/>
    <w:rsid w:val="00D349BF"/>
    <w:rsid w:val="00D3587A"/>
    <w:rsid w:val="00D35ECB"/>
    <w:rsid w:val="00D362C9"/>
    <w:rsid w:val="00D373F8"/>
    <w:rsid w:val="00D41118"/>
    <w:rsid w:val="00D41E8F"/>
    <w:rsid w:val="00D42517"/>
    <w:rsid w:val="00D42872"/>
    <w:rsid w:val="00D42C84"/>
    <w:rsid w:val="00D42D04"/>
    <w:rsid w:val="00D438C3"/>
    <w:rsid w:val="00D439EC"/>
    <w:rsid w:val="00D44544"/>
    <w:rsid w:val="00D47888"/>
    <w:rsid w:val="00D47C45"/>
    <w:rsid w:val="00D5042C"/>
    <w:rsid w:val="00D51BA7"/>
    <w:rsid w:val="00D51DBD"/>
    <w:rsid w:val="00D530DF"/>
    <w:rsid w:val="00D5350B"/>
    <w:rsid w:val="00D536C7"/>
    <w:rsid w:val="00D536DC"/>
    <w:rsid w:val="00D53D1A"/>
    <w:rsid w:val="00D53D39"/>
    <w:rsid w:val="00D567C9"/>
    <w:rsid w:val="00D578FE"/>
    <w:rsid w:val="00D60371"/>
    <w:rsid w:val="00D60634"/>
    <w:rsid w:val="00D60CEB"/>
    <w:rsid w:val="00D60D07"/>
    <w:rsid w:val="00D61598"/>
    <w:rsid w:val="00D615EE"/>
    <w:rsid w:val="00D62D69"/>
    <w:rsid w:val="00D63175"/>
    <w:rsid w:val="00D65E2F"/>
    <w:rsid w:val="00D67574"/>
    <w:rsid w:val="00D6780C"/>
    <w:rsid w:val="00D705DD"/>
    <w:rsid w:val="00D70F22"/>
    <w:rsid w:val="00D7220F"/>
    <w:rsid w:val="00D7276B"/>
    <w:rsid w:val="00D73216"/>
    <w:rsid w:val="00D73941"/>
    <w:rsid w:val="00D73E7F"/>
    <w:rsid w:val="00D74DFA"/>
    <w:rsid w:val="00D76D1F"/>
    <w:rsid w:val="00D80A6F"/>
    <w:rsid w:val="00D8141C"/>
    <w:rsid w:val="00D821AE"/>
    <w:rsid w:val="00D83474"/>
    <w:rsid w:val="00D847CF"/>
    <w:rsid w:val="00D84D3C"/>
    <w:rsid w:val="00D84D75"/>
    <w:rsid w:val="00D85110"/>
    <w:rsid w:val="00D8700E"/>
    <w:rsid w:val="00D9053E"/>
    <w:rsid w:val="00D90B62"/>
    <w:rsid w:val="00D92E5E"/>
    <w:rsid w:val="00D93B4A"/>
    <w:rsid w:val="00D95321"/>
    <w:rsid w:val="00D95331"/>
    <w:rsid w:val="00D95C84"/>
    <w:rsid w:val="00D97C5D"/>
    <w:rsid w:val="00DA05D3"/>
    <w:rsid w:val="00DA0768"/>
    <w:rsid w:val="00DA0DC5"/>
    <w:rsid w:val="00DA29BB"/>
    <w:rsid w:val="00DA374A"/>
    <w:rsid w:val="00DA3FBC"/>
    <w:rsid w:val="00DA40C4"/>
    <w:rsid w:val="00DA4946"/>
    <w:rsid w:val="00DA4C1A"/>
    <w:rsid w:val="00DB0866"/>
    <w:rsid w:val="00DB1246"/>
    <w:rsid w:val="00DB1284"/>
    <w:rsid w:val="00DB1427"/>
    <w:rsid w:val="00DB1493"/>
    <w:rsid w:val="00DB218B"/>
    <w:rsid w:val="00DB268B"/>
    <w:rsid w:val="00DB28ED"/>
    <w:rsid w:val="00DB2EC5"/>
    <w:rsid w:val="00DB3CF8"/>
    <w:rsid w:val="00DB4156"/>
    <w:rsid w:val="00DB454A"/>
    <w:rsid w:val="00DB5DF5"/>
    <w:rsid w:val="00DB640D"/>
    <w:rsid w:val="00DC00E2"/>
    <w:rsid w:val="00DC11A2"/>
    <w:rsid w:val="00DC2801"/>
    <w:rsid w:val="00DC2BD5"/>
    <w:rsid w:val="00DC3DBD"/>
    <w:rsid w:val="00DC514C"/>
    <w:rsid w:val="00DC5659"/>
    <w:rsid w:val="00DC5DD5"/>
    <w:rsid w:val="00DC6AED"/>
    <w:rsid w:val="00DD0071"/>
    <w:rsid w:val="00DD1517"/>
    <w:rsid w:val="00DD4A97"/>
    <w:rsid w:val="00DD5A6D"/>
    <w:rsid w:val="00DD7E2E"/>
    <w:rsid w:val="00DE14C9"/>
    <w:rsid w:val="00DE278E"/>
    <w:rsid w:val="00DE346B"/>
    <w:rsid w:val="00DE55FC"/>
    <w:rsid w:val="00DE77E4"/>
    <w:rsid w:val="00DE7F1C"/>
    <w:rsid w:val="00DF027F"/>
    <w:rsid w:val="00DF05BA"/>
    <w:rsid w:val="00DF064A"/>
    <w:rsid w:val="00DF07C4"/>
    <w:rsid w:val="00DF092F"/>
    <w:rsid w:val="00DF0DC0"/>
    <w:rsid w:val="00DF1AB4"/>
    <w:rsid w:val="00DF242C"/>
    <w:rsid w:val="00DF260D"/>
    <w:rsid w:val="00DF2877"/>
    <w:rsid w:val="00DF3656"/>
    <w:rsid w:val="00DF3A4F"/>
    <w:rsid w:val="00DF3DEE"/>
    <w:rsid w:val="00DF5B01"/>
    <w:rsid w:val="00DF5BFD"/>
    <w:rsid w:val="00DF6486"/>
    <w:rsid w:val="00DF6D55"/>
    <w:rsid w:val="00DF76A8"/>
    <w:rsid w:val="00DF7980"/>
    <w:rsid w:val="00DF7F0A"/>
    <w:rsid w:val="00E02F86"/>
    <w:rsid w:val="00E040A0"/>
    <w:rsid w:val="00E0462C"/>
    <w:rsid w:val="00E055FF"/>
    <w:rsid w:val="00E0654C"/>
    <w:rsid w:val="00E07D63"/>
    <w:rsid w:val="00E1056F"/>
    <w:rsid w:val="00E10F9E"/>
    <w:rsid w:val="00E145E6"/>
    <w:rsid w:val="00E1601F"/>
    <w:rsid w:val="00E16DEE"/>
    <w:rsid w:val="00E17C8A"/>
    <w:rsid w:val="00E2021A"/>
    <w:rsid w:val="00E2042F"/>
    <w:rsid w:val="00E20A76"/>
    <w:rsid w:val="00E226A7"/>
    <w:rsid w:val="00E23113"/>
    <w:rsid w:val="00E23987"/>
    <w:rsid w:val="00E23DA1"/>
    <w:rsid w:val="00E24CA4"/>
    <w:rsid w:val="00E2605D"/>
    <w:rsid w:val="00E2632A"/>
    <w:rsid w:val="00E265ED"/>
    <w:rsid w:val="00E265FB"/>
    <w:rsid w:val="00E269F6"/>
    <w:rsid w:val="00E27BA9"/>
    <w:rsid w:val="00E31846"/>
    <w:rsid w:val="00E31F12"/>
    <w:rsid w:val="00E32372"/>
    <w:rsid w:val="00E3237B"/>
    <w:rsid w:val="00E33377"/>
    <w:rsid w:val="00E33B5D"/>
    <w:rsid w:val="00E33F61"/>
    <w:rsid w:val="00E3430B"/>
    <w:rsid w:val="00E3666C"/>
    <w:rsid w:val="00E366EF"/>
    <w:rsid w:val="00E3752E"/>
    <w:rsid w:val="00E37685"/>
    <w:rsid w:val="00E410C9"/>
    <w:rsid w:val="00E41DA6"/>
    <w:rsid w:val="00E41EBA"/>
    <w:rsid w:val="00E423F1"/>
    <w:rsid w:val="00E4286B"/>
    <w:rsid w:val="00E43009"/>
    <w:rsid w:val="00E436D5"/>
    <w:rsid w:val="00E45161"/>
    <w:rsid w:val="00E45192"/>
    <w:rsid w:val="00E45EC3"/>
    <w:rsid w:val="00E4644A"/>
    <w:rsid w:val="00E46877"/>
    <w:rsid w:val="00E503FD"/>
    <w:rsid w:val="00E506B1"/>
    <w:rsid w:val="00E532DA"/>
    <w:rsid w:val="00E53704"/>
    <w:rsid w:val="00E53D43"/>
    <w:rsid w:val="00E53FBF"/>
    <w:rsid w:val="00E602BE"/>
    <w:rsid w:val="00E60CAB"/>
    <w:rsid w:val="00E62218"/>
    <w:rsid w:val="00E63437"/>
    <w:rsid w:val="00E635FE"/>
    <w:rsid w:val="00E63DD0"/>
    <w:rsid w:val="00E663F3"/>
    <w:rsid w:val="00E66ABF"/>
    <w:rsid w:val="00E6718E"/>
    <w:rsid w:val="00E6779A"/>
    <w:rsid w:val="00E67AB9"/>
    <w:rsid w:val="00E71DF9"/>
    <w:rsid w:val="00E752E7"/>
    <w:rsid w:val="00E7547D"/>
    <w:rsid w:val="00E754BA"/>
    <w:rsid w:val="00E75E87"/>
    <w:rsid w:val="00E760EA"/>
    <w:rsid w:val="00E76ED7"/>
    <w:rsid w:val="00E80062"/>
    <w:rsid w:val="00E808A5"/>
    <w:rsid w:val="00E80DDB"/>
    <w:rsid w:val="00E817FF"/>
    <w:rsid w:val="00E8377D"/>
    <w:rsid w:val="00E83C63"/>
    <w:rsid w:val="00E846CA"/>
    <w:rsid w:val="00E84F9C"/>
    <w:rsid w:val="00E856DA"/>
    <w:rsid w:val="00E871E0"/>
    <w:rsid w:val="00E87592"/>
    <w:rsid w:val="00E87968"/>
    <w:rsid w:val="00E87DFD"/>
    <w:rsid w:val="00E900C1"/>
    <w:rsid w:val="00E900C8"/>
    <w:rsid w:val="00E93C13"/>
    <w:rsid w:val="00E93DB7"/>
    <w:rsid w:val="00E93E59"/>
    <w:rsid w:val="00E93FC9"/>
    <w:rsid w:val="00E96953"/>
    <w:rsid w:val="00E96AB8"/>
    <w:rsid w:val="00E97584"/>
    <w:rsid w:val="00EA07C9"/>
    <w:rsid w:val="00EA1C55"/>
    <w:rsid w:val="00EA2625"/>
    <w:rsid w:val="00EA2FA3"/>
    <w:rsid w:val="00EA4A43"/>
    <w:rsid w:val="00EA6103"/>
    <w:rsid w:val="00EA72C3"/>
    <w:rsid w:val="00EA7F73"/>
    <w:rsid w:val="00EB06AF"/>
    <w:rsid w:val="00EB07DB"/>
    <w:rsid w:val="00EB1946"/>
    <w:rsid w:val="00EB210F"/>
    <w:rsid w:val="00EB2670"/>
    <w:rsid w:val="00EB2DC3"/>
    <w:rsid w:val="00EB3217"/>
    <w:rsid w:val="00EB3260"/>
    <w:rsid w:val="00EB4664"/>
    <w:rsid w:val="00EB4A38"/>
    <w:rsid w:val="00EB502C"/>
    <w:rsid w:val="00EB615E"/>
    <w:rsid w:val="00EB682D"/>
    <w:rsid w:val="00EB7318"/>
    <w:rsid w:val="00EC000A"/>
    <w:rsid w:val="00EC0475"/>
    <w:rsid w:val="00EC0A72"/>
    <w:rsid w:val="00EC0D35"/>
    <w:rsid w:val="00EC1112"/>
    <w:rsid w:val="00EC2155"/>
    <w:rsid w:val="00EC243D"/>
    <w:rsid w:val="00EC25F2"/>
    <w:rsid w:val="00EC29E7"/>
    <w:rsid w:val="00EC2CAA"/>
    <w:rsid w:val="00EC4162"/>
    <w:rsid w:val="00EC4BD4"/>
    <w:rsid w:val="00EC638F"/>
    <w:rsid w:val="00EC63F8"/>
    <w:rsid w:val="00ED0F32"/>
    <w:rsid w:val="00ED1283"/>
    <w:rsid w:val="00ED2F42"/>
    <w:rsid w:val="00ED3328"/>
    <w:rsid w:val="00ED3454"/>
    <w:rsid w:val="00ED4F6E"/>
    <w:rsid w:val="00ED52E9"/>
    <w:rsid w:val="00ED5307"/>
    <w:rsid w:val="00ED594E"/>
    <w:rsid w:val="00ED6B13"/>
    <w:rsid w:val="00ED6F55"/>
    <w:rsid w:val="00ED7E31"/>
    <w:rsid w:val="00EE0AA9"/>
    <w:rsid w:val="00EE0F79"/>
    <w:rsid w:val="00EE1C38"/>
    <w:rsid w:val="00EE1C7F"/>
    <w:rsid w:val="00EE2475"/>
    <w:rsid w:val="00EE2A37"/>
    <w:rsid w:val="00EE2CF6"/>
    <w:rsid w:val="00EE37B1"/>
    <w:rsid w:val="00EE3D09"/>
    <w:rsid w:val="00EE3E56"/>
    <w:rsid w:val="00EE504B"/>
    <w:rsid w:val="00EE6996"/>
    <w:rsid w:val="00EE7F62"/>
    <w:rsid w:val="00EF0217"/>
    <w:rsid w:val="00EF095E"/>
    <w:rsid w:val="00EF0EBC"/>
    <w:rsid w:val="00EF12E4"/>
    <w:rsid w:val="00EF2364"/>
    <w:rsid w:val="00EF3B64"/>
    <w:rsid w:val="00EF4096"/>
    <w:rsid w:val="00EF51AB"/>
    <w:rsid w:val="00EF5912"/>
    <w:rsid w:val="00EF68B3"/>
    <w:rsid w:val="00F00362"/>
    <w:rsid w:val="00F007AB"/>
    <w:rsid w:val="00F023EC"/>
    <w:rsid w:val="00F02FE4"/>
    <w:rsid w:val="00F06DA1"/>
    <w:rsid w:val="00F06E50"/>
    <w:rsid w:val="00F10020"/>
    <w:rsid w:val="00F1208E"/>
    <w:rsid w:val="00F13737"/>
    <w:rsid w:val="00F1477A"/>
    <w:rsid w:val="00F14CA7"/>
    <w:rsid w:val="00F1562B"/>
    <w:rsid w:val="00F15AFA"/>
    <w:rsid w:val="00F16E81"/>
    <w:rsid w:val="00F202F0"/>
    <w:rsid w:val="00F203F7"/>
    <w:rsid w:val="00F20D36"/>
    <w:rsid w:val="00F20D6C"/>
    <w:rsid w:val="00F21562"/>
    <w:rsid w:val="00F22B4A"/>
    <w:rsid w:val="00F24537"/>
    <w:rsid w:val="00F25677"/>
    <w:rsid w:val="00F26F5D"/>
    <w:rsid w:val="00F31A30"/>
    <w:rsid w:val="00F321F9"/>
    <w:rsid w:val="00F3232B"/>
    <w:rsid w:val="00F334A9"/>
    <w:rsid w:val="00F34C15"/>
    <w:rsid w:val="00F36A98"/>
    <w:rsid w:val="00F37457"/>
    <w:rsid w:val="00F376A6"/>
    <w:rsid w:val="00F37771"/>
    <w:rsid w:val="00F37810"/>
    <w:rsid w:val="00F426D1"/>
    <w:rsid w:val="00F42AB4"/>
    <w:rsid w:val="00F4370B"/>
    <w:rsid w:val="00F45475"/>
    <w:rsid w:val="00F45FBD"/>
    <w:rsid w:val="00F4786D"/>
    <w:rsid w:val="00F5003D"/>
    <w:rsid w:val="00F50188"/>
    <w:rsid w:val="00F5098D"/>
    <w:rsid w:val="00F50D0D"/>
    <w:rsid w:val="00F51F88"/>
    <w:rsid w:val="00F526BB"/>
    <w:rsid w:val="00F52F35"/>
    <w:rsid w:val="00F53A8C"/>
    <w:rsid w:val="00F55137"/>
    <w:rsid w:val="00F55157"/>
    <w:rsid w:val="00F552AE"/>
    <w:rsid w:val="00F555EE"/>
    <w:rsid w:val="00F56497"/>
    <w:rsid w:val="00F576A4"/>
    <w:rsid w:val="00F6085C"/>
    <w:rsid w:val="00F611DD"/>
    <w:rsid w:val="00F61AB7"/>
    <w:rsid w:val="00F621E5"/>
    <w:rsid w:val="00F623F5"/>
    <w:rsid w:val="00F63473"/>
    <w:rsid w:val="00F635CC"/>
    <w:rsid w:val="00F6371C"/>
    <w:rsid w:val="00F63769"/>
    <w:rsid w:val="00F640C3"/>
    <w:rsid w:val="00F64ADB"/>
    <w:rsid w:val="00F6506D"/>
    <w:rsid w:val="00F655A8"/>
    <w:rsid w:val="00F7063B"/>
    <w:rsid w:val="00F70EB0"/>
    <w:rsid w:val="00F72188"/>
    <w:rsid w:val="00F72263"/>
    <w:rsid w:val="00F72D81"/>
    <w:rsid w:val="00F74155"/>
    <w:rsid w:val="00F7544C"/>
    <w:rsid w:val="00F7613B"/>
    <w:rsid w:val="00F7659D"/>
    <w:rsid w:val="00F80D7B"/>
    <w:rsid w:val="00F82C05"/>
    <w:rsid w:val="00F82C4F"/>
    <w:rsid w:val="00F83C39"/>
    <w:rsid w:val="00F85EAD"/>
    <w:rsid w:val="00F86319"/>
    <w:rsid w:val="00F87075"/>
    <w:rsid w:val="00F871C3"/>
    <w:rsid w:val="00F90647"/>
    <w:rsid w:val="00F928EE"/>
    <w:rsid w:val="00F92E33"/>
    <w:rsid w:val="00F951BF"/>
    <w:rsid w:val="00F96012"/>
    <w:rsid w:val="00F9698E"/>
    <w:rsid w:val="00F973F3"/>
    <w:rsid w:val="00F974F5"/>
    <w:rsid w:val="00F975D8"/>
    <w:rsid w:val="00F97B3B"/>
    <w:rsid w:val="00FA0128"/>
    <w:rsid w:val="00FA085C"/>
    <w:rsid w:val="00FA08FC"/>
    <w:rsid w:val="00FA1C49"/>
    <w:rsid w:val="00FA279D"/>
    <w:rsid w:val="00FA3CEE"/>
    <w:rsid w:val="00FA3D04"/>
    <w:rsid w:val="00FA4506"/>
    <w:rsid w:val="00FA53F8"/>
    <w:rsid w:val="00FA6600"/>
    <w:rsid w:val="00FB016A"/>
    <w:rsid w:val="00FB1D39"/>
    <w:rsid w:val="00FB325E"/>
    <w:rsid w:val="00FB3366"/>
    <w:rsid w:val="00FB33EA"/>
    <w:rsid w:val="00FB43D6"/>
    <w:rsid w:val="00FB4D5C"/>
    <w:rsid w:val="00FB4EE5"/>
    <w:rsid w:val="00FB6E6C"/>
    <w:rsid w:val="00FB7E55"/>
    <w:rsid w:val="00FC0642"/>
    <w:rsid w:val="00FC1639"/>
    <w:rsid w:val="00FC5B9D"/>
    <w:rsid w:val="00FC5F53"/>
    <w:rsid w:val="00FC5FE6"/>
    <w:rsid w:val="00FC7949"/>
    <w:rsid w:val="00FC7F5D"/>
    <w:rsid w:val="00FD1AD5"/>
    <w:rsid w:val="00FD3141"/>
    <w:rsid w:val="00FD39B7"/>
    <w:rsid w:val="00FD3D4E"/>
    <w:rsid w:val="00FD4726"/>
    <w:rsid w:val="00FD6DB0"/>
    <w:rsid w:val="00FD7306"/>
    <w:rsid w:val="00FD74FD"/>
    <w:rsid w:val="00FD7C27"/>
    <w:rsid w:val="00FE0AB4"/>
    <w:rsid w:val="00FE13A7"/>
    <w:rsid w:val="00FE141E"/>
    <w:rsid w:val="00FE224A"/>
    <w:rsid w:val="00FE2977"/>
    <w:rsid w:val="00FE344D"/>
    <w:rsid w:val="00FE3E3A"/>
    <w:rsid w:val="00FE45F9"/>
    <w:rsid w:val="00FE5230"/>
    <w:rsid w:val="00FE5320"/>
    <w:rsid w:val="00FE533D"/>
    <w:rsid w:val="00FE548B"/>
    <w:rsid w:val="00FE63F1"/>
    <w:rsid w:val="00FE6ACC"/>
    <w:rsid w:val="00FE73D6"/>
    <w:rsid w:val="00FE7AC8"/>
    <w:rsid w:val="00FF05A4"/>
    <w:rsid w:val="00FF076A"/>
    <w:rsid w:val="00FF2722"/>
    <w:rsid w:val="00FF2AD3"/>
    <w:rsid w:val="00FF3761"/>
    <w:rsid w:val="00FF3DFA"/>
    <w:rsid w:val="00FF4389"/>
    <w:rsid w:val="00FF4B5E"/>
    <w:rsid w:val="00FF4E16"/>
    <w:rsid w:val="00FF5284"/>
    <w:rsid w:val="00FF6613"/>
    <w:rsid w:val="00FF6C51"/>
    <w:rsid w:val="00FF7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0F2B9E"/>
    <w:pPr>
      <w:keepLines w:val="0"/>
      <w:numPr>
        <w:numId w:val="6"/>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7"/>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8"/>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9"/>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2"/>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0"/>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4"/>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6"/>
      </w:numPr>
    </w:pPr>
  </w:style>
  <w:style w:type="numbering" w:customStyle="1" w:styleId="2">
    <w:name w:val="現在のリスト2"/>
    <w:rsid w:val="000F2B9E"/>
    <w:pPr>
      <w:numPr>
        <w:numId w:val="17"/>
      </w:numPr>
    </w:pPr>
  </w:style>
  <w:style w:type="numbering" w:styleId="ArticleSection">
    <w:name w:val="Outline List 3"/>
    <w:basedOn w:val="NoList"/>
    <w:rsid w:val="000F2B9E"/>
    <w:pPr>
      <w:numPr>
        <w:numId w:val="18"/>
      </w:numPr>
    </w:pPr>
  </w:style>
  <w:style w:type="numbering" w:customStyle="1" w:styleId="3">
    <w:name w:val="現在のリスト3"/>
    <w:rsid w:val="000F2B9E"/>
    <w:pPr>
      <w:numPr>
        <w:numId w:val="19"/>
      </w:numPr>
    </w:pPr>
  </w:style>
  <w:style w:type="numbering" w:customStyle="1" w:styleId="10">
    <w:name w:val="スタイル1"/>
    <w:rsid w:val="000F2B9E"/>
    <w:pPr>
      <w:numPr>
        <w:numId w:val="20"/>
      </w:numPr>
    </w:pPr>
  </w:style>
  <w:style w:type="numbering" w:styleId="111111">
    <w:name w:val="Outline List 2"/>
    <w:basedOn w:val="NoList"/>
    <w:rsid w:val="000F2B9E"/>
    <w:pPr>
      <w:numPr>
        <w:numId w:val="21"/>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3"/>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5"/>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6"/>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0"/>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8"/>
      </w:numPr>
    </w:pPr>
  </w:style>
  <w:style w:type="numbering" w:customStyle="1" w:styleId="StyleBulletedSymbolsymbolLeft025Hanging0251">
    <w:name w:val="Style Bulleted Symbol (symbol) Left:  0.25&quot; Hanging:  0.25&quot;1"/>
    <w:basedOn w:val="NoList"/>
    <w:rsid w:val="000F2B9E"/>
    <w:pPr>
      <w:numPr>
        <w:numId w:val="29"/>
      </w:numPr>
    </w:pPr>
  </w:style>
  <w:style w:type="numbering" w:customStyle="1" w:styleId="StyleBulletedSymbolsymbolLeft025Hanging0252">
    <w:name w:val="Style Bulleted Symbol (symbol) Left:  0.25&quot; Hanging:  0.25&quot;2"/>
    <w:basedOn w:val="NoList"/>
    <w:rsid w:val="000F2B9E"/>
    <w:pPr>
      <w:numPr>
        <w:numId w:val="31"/>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2"/>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3"/>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4"/>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6"/>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5"/>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0"/>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7"/>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8"/>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8"/>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8"/>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1"/>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0"/>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2"/>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1"/>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4"/>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7"/>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8"/>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9"/>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9"/>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8"/>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0"/>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1"/>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2"/>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3"/>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4"/>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9"/>
      </w:numPr>
    </w:pPr>
  </w:style>
  <w:style w:type="paragraph" w:customStyle="1" w:styleId="agreement">
    <w:name w:val="agreement"/>
    <w:basedOn w:val="Normal"/>
    <w:rsid w:val="000F2B9E"/>
    <w:pPr>
      <w:numPr>
        <w:numId w:val="55"/>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1"/>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7"/>
      </w:numPr>
    </w:pPr>
  </w:style>
  <w:style w:type="numbering" w:customStyle="1" w:styleId="StyleBulletedSymbolsymbolLeft025Hanging013">
    <w:name w:val="Style Bulleted Symbol (symbol) Left:  0.25&quot; Hanging:  0.13"/>
    <w:basedOn w:val="NoList"/>
    <w:rsid w:val="000F2B9E"/>
    <w:pPr>
      <w:numPr>
        <w:numId w:val="14"/>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2"/>
      </w:numPr>
    </w:pPr>
  </w:style>
  <w:style w:type="numbering" w:customStyle="1" w:styleId="StyleBulletedSymbolsymbolLeft025Hanging025113">
    <w:name w:val="Style Bulleted Symbol (symbol) Left:  0.25&quot; Hanging:  0.25&quot;113"/>
    <w:basedOn w:val="NoList"/>
    <w:rsid w:val="000F2B9E"/>
    <w:pPr>
      <w:numPr>
        <w:numId w:val="13"/>
      </w:numPr>
    </w:pPr>
  </w:style>
  <w:style w:type="numbering" w:customStyle="1" w:styleId="StyleBulletedSymbolsymbolLeft025Hanging025214">
    <w:name w:val="Style Bulleted Symbol (symbol) Left:  0.25&quot; Hanging:  0.25&quot;214"/>
    <w:basedOn w:val="NoList"/>
    <w:rsid w:val="000F2B9E"/>
    <w:pPr>
      <w:numPr>
        <w:numId w:val="15"/>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6"/>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7"/>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8"/>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1"/>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9"/>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9D03-6638-4D80-BC93-099D6242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3493</Words>
  <Characters>22006</Characters>
  <Application>Microsoft Office Word</Application>
  <DocSecurity>0</DocSecurity>
  <Lines>183</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115</cp:revision>
  <dcterms:created xsi:type="dcterms:W3CDTF">2021-05-11T20:41:00Z</dcterms:created>
  <dcterms:modified xsi:type="dcterms:W3CDTF">2021-05-11T20:57:00Z</dcterms:modified>
</cp:coreProperties>
</file>