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F8EB9" w14:textId="71334C0B"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CF462B">
        <w:rPr>
          <w:lang w:val="de-DE"/>
        </w:rPr>
        <w:t>5</w:t>
      </w:r>
      <w:r w:rsidR="00C91B44" w:rsidRPr="000B6C4A">
        <w:rPr>
          <w:lang w:val="de-DE"/>
        </w:rPr>
        <w:t>-e</w:t>
      </w:r>
      <w:r w:rsidR="001841A9" w:rsidRPr="000B6C4A">
        <w:rPr>
          <w:lang w:val="de-DE"/>
        </w:rPr>
        <w:t xml:space="preserve"> </w:t>
      </w:r>
      <w:r w:rsidRPr="000B6C4A">
        <w:rPr>
          <w:rFonts w:ascii="Arial" w:hAnsi="Arial" w:cs="Arial"/>
          <w:lang w:val="de-DE"/>
        </w:rPr>
        <w:tab/>
      </w:r>
      <w:bookmarkStart w:id="1" w:name="_GoBack"/>
      <w:r w:rsidRPr="000B6C4A">
        <w:rPr>
          <w:rFonts w:ascii="Arial" w:hAnsi="Arial" w:cs="Arial"/>
          <w:lang w:val="de-DE"/>
        </w:rPr>
        <w:t>R1-</w:t>
      </w:r>
      <w:r w:rsidR="008573E8" w:rsidRPr="000B6C4A">
        <w:rPr>
          <w:rFonts w:ascii="Arial" w:hAnsi="Arial" w:cs="Arial"/>
          <w:lang w:val="de-DE"/>
        </w:rPr>
        <w:t>2</w:t>
      </w:r>
      <w:r w:rsidR="004E45C4" w:rsidRPr="000B6C4A">
        <w:rPr>
          <w:rFonts w:ascii="Arial" w:hAnsi="Arial" w:cs="Arial"/>
          <w:lang w:val="de-DE"/>
        </w:rPr>
        <w:t>1</w:t>
      </w:r>
      <w:r w:rsidR="00035029" w:rsidRPr="000B6C4A">
        <w:rPr>
          <w:rFonts w:ascii="Arial" w:hAnsi="Arial" w:cs="Arial"/>
          <w:lang w:val="de-DE"/>
        </w:rPr>
        <w:t>0</w:t>
      </w:r>
      <w:r w:rsidR="00D60BBD">
        <w:rPr>
          <w:rFonts w:ascii="Arial" w:hAnsi="Arial" w:cs="Arial"/>
          <w:lang w:val="de-DE"/>
        </w:rPr>
        <w:t>5148</w:t>
      </w:r>
      <w:bookmarkEnd w:id="1"/>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4CD3C5E2" w:rsidR="00332753" w:rsidRPr="007A3FE1" w:rsidRDefault="004E3157" w:rsidP="00332753">
      <w:pPr>
        <w:pStyle w:val="3GPPHeader"/>
        <w:spacing w:after="60"/>
        <w:rPr>
          <w:rFonts w:ascii="Arial" w:hAnsi="Arial" w:cs="Arial"/>
          <w:b w:val="0"/>
          <w:noProof/>
        </w:rPr>
      </w:pPr>
      <w:r>
        <w:t xml:space="preserve">e-Meeting, </w:t>
      </w:r>
      <w:r w:rsidR="00CF462B">
        <w:t>May 10</w:t>
      </w:r>
      <w:r w:rsidR="00517862" w:rsidRPr="00517862">
        <w:rPr>
          <w:vertAlign w:val="superscript"/>
        </w:rPr>
        <w:t>th</w:t>
      </w:r>
      <w:r w:rsidR="00517862">
        <w:t xml:space="preserve"> </w:t>
      </w:r>
      <w:r w:rsidR="00332753">
        <w:t xml:space="preserve">– </w:t>
      </w:r>
      <w:r w:rsidR="00CF462B">
        <w:t>27</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3713E0B"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569C5FB0"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D0706">
        <w:rPr>
          <w:rFonts w:ascii="Arial" w:hAnsi="Arial" w:cs="Arial"/>
          <w:sz w:val="22"/>
        </w:rPr>
        <w:t>B</w:t>
      </w:r>
      <w:r w:rsidR="004D2F08">
        <w:rPr>
          <w:rFonts w:ascii="Arial" w:hAnsi="Arial" w:cs="Arial"/>
          <w:sz w:val="22"/>
        </w:rPr>
        <w:t>eam management</w:t>
      </w:r>
      <w:r w:rsidR="00246D2B">
        <w:rPr>
          <w:rFonts w:ascii="Arial" w:hAnsi="Arial" w:cs="Arial"/>
          <w:sz w:val="22"/>
        </w:rPr>
        <w:t xml:space="preserve"> </w:t>
      </w:r>
      <w:r w:rsidR="00EF6880">
        <w:rPr>
          <w:rFonts w:ascii="Arial" w:hAnsi="Arial" w:cs="Arial"/>
          <w:sz w:val="22"/>
        </w:rPr>
        <w:t xml:space="preserve">and </w:t>
      </w:r>
      <w:r w:rsidR="00CD0EF8">
        <w:t>polarization</w:t>
      </w:r>
      <w:r w:rsidR="00246D2B">
        <w:t xml:space="preserve"> </w:t>
      </w:r>
      <w:r w:rsidR="00EF6880">
        <w:t xml:space="preserve">signaling </w:t>
      </w:r>
      <w:r w:rsidR="004D2F08">
        <w:rPr>
          <w:rFonts w:ascii="Arial" w:hAnsi="Arial" w:cs="Arial"/>
          <w:sz w:val="22"/>
        </w:rPr>
        <w:t>for NTN</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5AC49B9B" w14:textId="3EBF59DC" w:rsidR="007B1F50" w:rsidRDefault="007B5E0E"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w:t>
      </w:r>
      <w:r w:rsidR="007B1F50">
        <w:rPr>
          <w:rFonts w:ascii="Times New Roman" w:eastAsia="MS Mincho" w:hAnsi="Times New Roman" w:cs="Times New Roman"/>
          <w:sz w:val="20"/>
          <w:szCs w:val="20"/>
        </w:rPr>
        <w:t>RAN1</w:t>
      </w:r>
      <w:r>
        <w:rPr>
          <w:rFonts w:ascii="Times New Roman" w:eastAsia="MS Mincho" w:hAnsi="Times New Roman" w:cs="Times New Roman"/>
          <w:sz w:val="20"/>
          <w:szCs w:val="20"/>
        </w:rPr>
        <w:t xml:space="preserve"> </w:t>
      </w:r>
      <w:r w:rsidR="00CF462B">
        <w:rPr>
          <w:rFonts w:ascii="Times New Roman" w:eastAsia="MS Mincho" w:hAnsi="Times New Roman" w:cs="Times New Roman"/>
          <w:sz w:val="20"/>
          <w:szCs w:val="20"/>
        </w:rPr>
        <w:t>#104 e-M</w:t>
      </w:r>
      <w:r>
        <w:rPr>
          <w:rFonts w:ascii="Times New Roman" w:eastAsia="MS Mincho" w:hAnsi="Times New Roman" w:cs="Times New Roman"/>
          <w:sz w:val="20"/>
          <w:szCs w:val="20"/>
        </w:rPr>
        <w:t>eeting, the following agreement</w:t>
      </w:r>
      <w:r w:rsidR="00CF462B">
        <w:rPr>
          <w:rFonts w:ascii="Times New Roman" w:eastAsia="MS Mincho" w:hAnsi="Times New Roman" w:cs="Times New Roman"/>
          <w:sz w:val="20"/>
          <w:szCs w:val="20"/>
        </w:rPr>
        <w:t xml:space="preserve"> and conclusions</w:t>
      </w:r>
      <w:r>
        <w:rPr>
          <w:rFonts w:ascii="Times New Roman" w:eastAsia="MS Mincho" w:hAnsi="Times New Roman" w:cs="Times New Roman"/>
          <w:sz w:val="20"/>
          <w:szCs w:val="20"/>
        </w:rPr>
        <w:t xml:space="preserve"> </w:t>
      </w:r>
      <w:r w:rsidR="00CF462B">
        <w:rPr>
          <w:rFonts w:ascii="Times New Roman" w:eastAsia="MS Mincho" w:hAnsi="Times New Roman" w:cs="Times New Roman"/>
          <w:sz w:val="20"/>
          <w:szCs w:val="20"/>
        </w:rPr>
        <w:t>have</w:t>
      </w:r>
      <w:r>
        <w:rPr>
          <w:rFonts w:ascii="Times New Roman" w:eastAsia="MS Mincho" w:hAnsi="Times New Roman" w:cs="Times New Roman"/>
          <w:sz w:val="20"/>
          <w:szCs w:val="20"/>
        </w:rPr>
        <w:t xml:space="preserve"> been made in this agenda item</w:t>
      </w:r>
      <w:r w:rsidR="007B1F50">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E36534" w14:paraId="18FF59A0" w14:textId="77777777" w:rsidTr="00E36534">
        <w:tc>
          <w:tcPr>
            <w:tcW w:w="9629" w:type="dxa"/>
          </w:tcPr>
          <w:p w14:paraId="49F6F49A" w14:textId="77777777" w:rsidR="00CF462B" w:rsidRPr="00CF462B" w:rsidRDefault="00CF462B" w:rsidP="00CF462B">
            <w:pPr>
              <w:rPr>
                <w:rFonts w:ascii="Times New Roman" w:eastAsia="Malgun Gothic" w:hAnsi="Times New Roman" w:cs="Times New Roman"/>
                <w:bCs/>
                <w:color w:val="000000"/>
                <w:sz w:val="20"/>
                <w:szCs w:val="20"/>
                <w:lang w:eastAsia="ko-KR"/>
              </w:rPr>
            </w:pPr>
            <w:r w:rsidRPr="00CF462B">
              <w:rPr>
                <w:rFonts w:ascii="Times New Roman" w:eastAsia="Malgun Gothic" w:hAnsi="Times New Roman" w:cs="Times New Roman"/>
                <w:bCs/>
                <w:color w:val="000000"/>
                <w:sz w:val="20"/>
                <w:szCs w:val="20"/>
                <w:highlight w:val="green"/>
                <w:lang w:eastAsia="ko-KR"/>
              </w:rPr>
              <w:t>Agreement:</w:t>
            </w:r>
          </w:p>
          <w:p w14:paraId="221299CE" w14:textId="77777777" w:rsidR="00CF462B" w:rsidRPr="00CF462B" w:rsidRDefault="00CF462B" w:rsidP="00CF462B">
            <w:pPr>
              <w:rPr>
                <w:rFonts w:ascii="Times New Roman" w:eastAsia="Batang" w:hAnsi="Times New Roman" w:cs="Times New Roman"/>
                <w:color w:val="000000"/>
                <w:sz w:val="20"/>
                <w:szCs w:val="20"/>
                <w:lang w:eastAsia="en-US"/>
              </w:rPr>
            </w:pPr>
            <w:r w:rsidRPr="00CF462B">
              <w:rPr>
                <w:rFonts w:ascii="Times New Roman" w:eastAsia="Malgun Gothic" w:hAnsi="Times New Roman" w:cs="Times New Roman"/>
                <w:bCs/>
                <w:color w:val="000000"/>
                <w:sz w:val="20"/>
                <w:szCs w:val="20"/>
                <w:lang w:eastAsia="ko-KR"/>
              </w:rPr>
              <w:t xml:space="preserve">Support </w:t>
            </w:r>
            <w:r w:rsidRPr="00CF462B">
              <w:rPr>
                <w:rFonts w:ascii="Times New Roman" w:eastAsia="Malgun Gothic" w:hAnsi="Times New Roman" w:cs="Times New Roman"/>
                <w:color w:val="000000"/>
                <w:sz w:val="20"/>
                <w:szCs w:val="20"/>
                <w:lang w:eastAsia="ko-KR"/>
              </w:rPr>
              <w:t>at least</w:t>
            </w:r>
            <w:r w:rsidRPr="00CF462B">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EA32FDB" w14:textId="77777777" w:rsidR="00CF462B" w:rsidRPr="00CF462B" w:rsidRDefault="00CF462B" w:rsidP="00CF462B">
            <w:pPr>
              <w:numPr>
                <w:ilvl w:val="0"/>
                <w:numId w:val="43"/>
              </w:numPr>
              <w:rPr>
                <w:rFonts w:ascii="Times New Roman" w:eastAsia="Batang" w:hAnsi="Times New Roman" w:cs="Times New Roman"/>
                <w:sz w:val="20"/>
                <w:szCs w:val="20"/>
                <w:lang w:eastAsia="en-US"/>
              </w:rPr>
            </w:pPr>
            <w:r w:rsidRPr="00CF462B">
              <w:rPr>
                <w:rFonts w:ascii="Times New Roman" w:eastAsia="Malgun Gothic" w:hAnsi="Times New Roman" w:cs="Times New Roman"/>
                <w:bCs/>
                <w:color w:val="000000"/>
                <w:sz w:val="20"/>
                <w:szCs w:val="20"/>
                <w:lang w:eastAsia="ko-KR"/>
              </w:rPr>
              <w:t>FFS: whether the indication is done by SIB, other RRC signaling, DCI</w:t>
            </w:r>
            <w:r w:rsidRPr="00CF462B">
              <w:rPr>
                <w:rFonts w:ascii="Times New Roman" w:eastAsia="Malgun Gothic" w:hAnsi="Times New Roman" w:cs="Times New Roman"/>
                <w:bCs/>
                <w:sz w:val="20"/>
                <w:szCs w:val="20"/>
                <w:lang w:eastAsia="ko-KR"/>
              </w:rPr>
              <w:t>.</w:t>
            </w:r>
          </w:p>
          <w:p w14:paraId="156FAAFE" w14:textId="77777777" w:rsidR="00CF462B" w:rsidRPr="00CF462B" w:rsidRDefault="00CF462B" w:rsidP="00CF462B">
            <w:pPr>
              <w:numPr>
                <w:ilvl w:val="0"/>
                <w:numId w:val="43"/>
              </w:numPr>
              <w:rPr>
                <w:rFonts w:ascii="Times New Roman" w:eastAsia="Batang" w:hAnsi="Times New Roman" w:cs="Times New Roman"/>
                <w:color w:val="000000"/>
                <w:sz w:val="20"/>
                <w:szCs w:val="20"/>
                <w:lang w:eastAsia="en-US"/>
              </w:rPr>
            </w:pPr>
            <w:r w:rsidRPr="00CF462B">
              <w:rPr>
                <w:rFonts w:ascii="Times New Roman" w:eastAsia="Malgun Gothic" w:hAnsi="Times New Roman" w:cs="Times New Roman"/>
                <w:bCs/>
                <w:color w:val="000000"/>
                <w:sz w:val="20"/>
                <w:szCs w:val="20"/>
                <w:lang w:eastAsia="ko-KR"/>
              </w:rPr>
              <w:t>FFS: Whether separate signaling is needed for the UL</w:t>
            </w:r>
            <w:r w:rsidRPr="00CF462B">
              <w:rPr>
                <w:rFonts w:ascii="Times New Roman" w:eastAsia="Batang" w:hAnsi="Times New Roman" w:cs="Times New Roman"/>
                <w:color w:val="000000"/>
                <w:sz w:val="20"/>
                <w:szCs w:val="20"/>
                <w:lang w:eastAsia="en-US"/>
              </w:rPr>
              <w:t xml:space="preserve"> and if so, </w:t>
            </w:r>
            <w:r w:rsidRPr="00CF462B">
              <w:rPr>
                <w:rFonts w:ascii="Times New Roman" w:eastAsia="Malgun Gothic" w:hAnsi="Times New Roman" w:cs="Times New Roman"/>
                <w:bCs/>
                <w:color w:val="000000"/>
                <w:sz w:val="20"/>
                <w:szCs w:val="20"/>
                <w:lang w:eastAsia="ko-KR"/>
              </w:rPr>
              <w:t>whether or not a same polarization is indicated for DL and UL</w:t>
            </w:r>
          </w:p>
          <w:p w14:paraId="77FFA238" w14:textId="77777777" w:rsidR="00CF462B" w:rsidRPr="00CF462B" w:rsidRDefault="00CF462B" w:rsidP="00CF462B">
            <w:pPr>
              <w:rPr>
                <w:rFonts w:ascii="Times" w:eastAsia="Batang" w:hAnsi="Times" w:cs="Times New Roman"/>
                <w:sz w:val="20"/>
                <w:szCs w:val="24"/>
                <w:lang w:eastAsia="x-none"/>
              </w:rPr>
            </w:pPr>
          </w:p>
          <w:p w14:paraId="24FF3748" w14:textId="77777777" w:rsidR="00CF462B" w:rsidRPr="00CF462B" w:rsidRDefault="00CF462B" w:rsidP="00CF462B">
            <w:pPr>
              <w:shd w:val="clear" w:color="auto" w:fill="FFFFFF"/>
              <w:rPr>
                <w:rFonts w:ascii="Times" w:eastAsia="SimSun" w:hAnsi="Times" w:cs="Times New Roman"/>
                <w:color w:val="000000"/>
                <w:sz w:val="20"/>
                <w:szCs w:val="20"/>
                <w:u w:val="single"/>
                <w:lang w:eastAsia="zh-CN"/>
              </w:rPr>
            </w:pPr>
            <w:r w:rsidRPr="00CF462B">
              <w:rPr>
                <w:rFonts w:ascii="Times" w:eastAsia="SimSun" w:hAnsi="Times" w:cs="Times New Roman"/>
                <w:color w:val="000000"/>
                <w:sz w:val="20"/>
                <w:szCs w:val="20"/>
                <w:u w:val="single"/>
                <w:lang w:eastAsia="zh-CN"/>
              </w:rPr>
              <w:t>Conclusion:</w:t>
            </w:r>
          </w:p>
          <w:p w14:paraId="6DF87F39" w14:textId="77777777" w:rsidR="00CF462B" w:rsidRPr="00CF462B" w:rsidRDefault="00CF462B" w:rsidP="00CF462B">
            <w:p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Discuss whether or not</w:t>
            </w:r>
            <w:r w:rsidRPr="00CF462B">
              <w:rPr>
                <w:rFonts w:ascii="Times" w:eastAsia="SimSun" w:hAnsi="Times" w:cs="Times New Roman"/>
                <w:color w:val="FF0000"/>
                <w:sz w:val="20"/>
                <w:szCs w:val="20"/>
                <w:lang w:eastAsia="zh-CN"/>
              </w:rPr>
              <w:t xml:space="preserve"> </w:t>
            </w:r>
            <w:r w:rsidRPr="00CF462B">
              <w:rPr>
                <w:rFonts w:ascii="Times" w:eastAsia="SimSun" w:hAnsi="Times" w:cs="Times New Roman"/>
                <w:sz w:val="20"/>
                <w:szCs w:val="20"/>
                <w:lang w:eastAsia="zh-CN"/>
              </w:rPr>
              <w:t>at least</w:t>
            </w:r>
            <w:r w:rsidRPr="00CF462B">
              <w:rPr>
                <w:rFonts w:ascii="Times" w:eastAsia="SimSun" w:hAnsi="Times" w:cs="Times New Roman"/>
                <w:color w:val="FF0000"/>
                <w:sz w:val="20"/>
                <w:szCs w:val="20"/>
                <w:lang w:eastAsia="zh-CN"/>
              </w:rPr>
              <w:t> </w:t>
            </w:r>
            <w:r w:rsidRPr="00CF462B">
              <w:rPr>
                <w:rFonts w:ascii="Times" w:eastAsia="SimSun" w:hAnsi="Times" w:cs="Times New Roman"/>
                <w:color w:val="000000"/>
                <w:sz w:val="20"/>
                <w:szCs w:val="20"/>
                <w:lang w:eastAsia="zh-CN"/>
              </w:rPr>
              <w:t>following issues are valid and decide whether or not enhancements are needed in addition to current NR specification for supporting NTN beam management:</w:t>
            </w:r>
          </w:p>
          <w:p w14:paraId="7135A524"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320D4499"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2: NR BWP switching in UL and DL are not jointly triggered for FDD. However, in NTN FRF&gt;1 FDD scenario, beam switching may result in a BWP switching in both DL and UL.</w:t>
            </w:r>
          </w:p>
          <w:p w14:paraId="420D786D"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3: NR dynamic BWP switching requires data scheduling. While in NTN FRF&gt;1 scenario, we may need a fast BWP switching triggering without data scheduling.</w:t>
            </w:r>
          </w:p>
          <w:p w14:paraId="19D1B515"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4: NR BWP switching does not require re-synchronization. However, in NTN FRF&gt;1 scenario, when a satellite beam switching is triggered, UE may need to perform re-synchronization in the switched BWP. </w:t>
            </w:r>
          </w:p>
          <w:p w14:paraId="1D1CA50C"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5: Since satellite beam switching can be frequent and often highly predictable, mechanisms of configured BWP switching (can be a sequence of BWPs) may be preferred but current NR does not allow it.</w:t>
            </w:r>
          </w:p>
          <w:p w14:paraId="6EF47C99"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6: How to deal with BWP switching triggered by bwpInactivityTimer, RA procedure, or simply a need to increase throughput instead of for beam-level mobility.</w:t>
            </w:r>
          </w:p>
          <w:p w14:paraId="345CDF1C" w14:textId="77777777" w:rsidR="00CF462B" w:rsidRPr="00CF462B" w:rsidRDefault="00CF462B" w:rsidP="00CF462B">
            <w:pPr>
              <w:numPr>
                <w:ilvl w:val="0"/>
                <w:numId w:val="44"/>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69E813CE" w14:textId="4087EE57" w:rsidR="00CF462B" w:rsidRDefault="00CF462B" w:rsidP="00CF462B">
            <w:pPr>
              <w:rPr>
                <w:rFonts w:ascii="Times" w:eastAsia="Batang" w:hAnsi="Times" w:cs="Times New Roman"/>
                <w:sz w:val="20"/>
                <w:szCs w:val="24"/>
                <w:lang w:eastAsia="x-none"/>
              </w:rPr>
            </w:pPr>
          </w:p>
          <w:p w14:paraId="39CF4FB4" w14:textId="77777777" w:rsidR="0071418B" w:rsidRPr="00CF462B" w:rsidRDefault="0071418B" w:rsidP="00CF462B">
            <w:pPr>
              <w:rPr>
                <w:rFonts w:ascii="Times" w:eastAsia="Batang" w:hAnsi="Times" w:cs="Times New Roman"/>
                <w:sz w:val="20"/>
                <w:szCs w:val="24"/>
                <w:lang w:eastAsia="x-none"/>
              </w:rPr>
            </w:pPr>
          </w:p>
          <w:p w14:paraId="074CAF7D" w14:textId="77777777" w:rsidR="00CF462B" w:rsidRPr="00CF462B" w:rsidRDefault="00CF462B" w:rsidP="00CF462B">
            <w:pPr>
              <w:shd w:val="clear" w:color="auto" w:fill="FFFFFF"/>
              <w:rPr>
                <w:rFonts w:ascii="Times" w:eastAsia="SimSun" w:hAnsi="Times" w:cs="Times New Roman"/>
                <w:color w:val="000000"/>
                <w:sz w:val="20"/>
                <w:szCs w:val="20"/>
                <w:u w:val="single"/>
                <w:lang w:eastAsia="zh-CN"/>
              </w:rPr>
            </w:pPr>
            <w:r w:rsidRPr="00CF462B">
              <w:rPr>
                <w:rFonts w:ascii="Times" w:eastAsia="SimSun" w:hAnsi="Times" w:cs="Times New Roman"/>
                <w:color w:val="000000"/>
                <w:sz w:val="20"/>
                <w:szCs w:val="20"/>
                <w:u w:val="single"/>
                <w:lang w:eastAsia="zh-CN"/>
              </w:rPr>
              <w:lastRenderedPageBreak/>
              <w:t>Conclusion:</w:t>
            </w:r>
          </w:p>
          <w:p w14:paraId="23F5063C" w14:textId="77777777" w:rsidR="00CF462B" w:rsidRPr="00CF462B" w:rsidRDefault="00CF462B" w:rsidP="00CF462B">
            <w:p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Discuss the necessity of reporting UE polarization capability considering at least following aspects, </w:t>
            </w:r>
          </w:p>
          <w:p w14:paraId="09FCEBA4" w14:textId="77777777" w:rsidR="00CF462B" w:rsidRPr="00CF462B" w:rsidRDefault="00CF462B" w:rsidP="00CF462B">
            <w:pPr>
              <w:numPr>
                <w:ilvl w:val="0"/>
                <w:numId w:val="45"/>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Deployment scenarios.</w:t>
            </w:r>
          </w:p>
          <w:p w14:paraId="46E89CC3" w14:textId="77777777" w:rsidR="00CF462B" w:rsidRPr="00CF462B" w:rsidRDefault="00CF462B" w:rsidP="00CF462B">
            <w:pPr>
              <w:numPr>
                <w:ilvl w:val="0"/>
                <w:numId w:val="45"/>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UE implementation aspects with respect to polarization.</w:t>
            </w:r>
          </w:p>
          <w:p w14:paraId="64D2C8CB" w14:textId="77777777" w:rsidR="00CF462B" w:rsidRPr="00CF462B" w:rsidRDefault="00CF462B" w:rsidP="00CF462B">
            <w:pPr>
              <w:numPr>
                <w:ilvl w:val="0"/>
                <w:numId w:val="45"/>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Satellite implementation aspects for switching between polarization states.</w:t>
            </w:r>
          </w:p>
          <w:p w14:paraId="41A95A70" w14:textId="196FD04D" w:rsidR="00B452E0" w:rsidRPr="0071418B" w:rsidRDefault="00CF462B" w:rsidP="0071418B">
            <w:pPr>
              <w:numPr>
                <w:ilvl w:val="0"/>
                <w:numId w:val="45"/>
              </w:numPr>
              <w:shd w:val="clear" w:color="auto" w:fill="FFFFFF"/>
              <w:rPr>
                <w:rFonts w:ascii="Times" w:eastAsia="SimSun" w:hAnsi="Times" w:cs="Times New Roman"/>
                <w:color w:val="000000"/>
                <w:sz w:val="20"/>
                <w:szCs w:val="20"/>
                <w:lang w:eastAsia="zh-CN"/>
              </w:rPr>
            </w:pPr>
            <w:r w:rsidRPr="00CF462B">
              <w:rPr>
                <w:rFonts w:ascii="Times" w:eastAsia="SimSun" w:hAnsi="Times" w:cs="Times New Roman"/>
                <w:color w:val="000000"/>
                <w:sz w:val="20"/>
                <w:szCs w:val="20"/>
                <w:lang w:eastAsia="zh-CN"/>
              </w:rPr>
              <w:t>Satellite implementation aspects for realizing multiplexing of UEs having different polarization capabilities.</w:t>
            </w:r>
          </w:p>
        </w:tc>
      </w:tr>
    </w:tbl>
    <w:p w14:paraId="0CFE5BCC" w14:textId="77777777" w:rsidR="005A43C3" w:rsidRDefault="005A43C3" w:rsidP="00AA1A50">
      <w:pPr>
        <w:rPr>
          <w:rFonts w:ascii="Times New Roman" w:eastAsia="MS Mincho" w:hAnsi="Times New Roman" w:cs="Times New Roman"/>
          <w:sz w:val="20"/>
          <w:szCs w:val="20"/>
        </w:rPr>
      </w:pPr>
    </w:p>
    <w:p w14:paraId="3537F744" w14:textId="1C3936D9" w:rsidR="00CF462B" w:rsidRDefault="00CF462B" w:rsidP="008D41FD">
      <w:pPr>
        <w:rPr>
          <w:rFonts w:ascii="Times New Roman" w:hAnsi="Times New Roman" w:cs="Times New Roman"/>
          <w:sz w:val="20"/>
          <w:szCs w:val="20"/>
        </w:rPr>
      </w:pPr>
      <w:r>
        <w:rPr>
          <w:rFonts w:ascii="Times New Roman" w:hAnsi="Times New Roman" w:cs="Times New Roman"/>
          <w:sz w:val="20"/>
          <w:szCs w:val="20"/>
        </w:rPr>
        <w:t xml:space="preserve">In this paper, we further discuss more detailed design issues related </w:t>
      </w:r>
      <w:r w:rsidR="00CD0706">
        <w:rPr>
          <w:rFonts w:ascii="Times New Roman" w:hAnsi="Times New Roman" w:cs="Times New Roman"/>
          <w:sz w:val="20"/>
          <w:szCs w:val="20"/>
        </w:rPr>
        <w:t>b</w:t>
      </w:r>
      <w:r>
        <w:rPr>
          <w:rFonts w:ascii="Times New Roman" w:hAnsi="Times New Roman" w:cs="Times New Roman"/>
          <w:sz w:val="20"/>
          <w:szCs w:val="20"/>
        </w:rPr>
        <w:t xml:space="preserve">eam management and polarization signaling. </w:t>
      </w:r>
    </w:p>
    <w:p w14:paraId="291DA172" w14:textId="2E5FAE3B" w:rsidR="00820DE3" w:rsidRDefault="00820DE3" w:rsidP="008D41FD">
      <w:pPr>
        <w:rPr>
          <w:rFonts w:ascii="Times New Roman" w:eastAsia="Malgun Gothic" w:hAnsi="Times New Roman" w:cs="Times New Roman"/>
          <w:sz w:val="20"/>
          <w:szCs w:val="20"/>
          <w:lang w:eastAsia="ko-KR"/>
        </w:rPr>
      </w:pPr>
    </w:p>
    <w:p w14:paraId="5C62498D" w14:textId="160E3A03" w:rsidR="00472456" w:rsidRDefault="00D528D2" w:rsidP="00472456">
      <w:pPr>
        <w:pStyle w:val="Heading1"/>
        <w:rPr>
          <w:lang w:val="en-US"/>
        </w:rPr>
      </w:pPr>
      <w:r>
        <w:rPr>
          <w:lang w:val="en-US"/>
        </w:rPr>
        <w:t xml:space="preserve">Beam management </w:t>
      </w:r>
    </w:p>
    <w:p w14:paraId="60C4C4B0" w14:textId="40DC6219" w:rsidR="00CD0706" w:rsidRDefault="00CD0706"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this section, we provide our analysis on the potential issues listed in </w:t>
      </w:r>
      <w:r w:rsidR="00664F5D">
        <w:rPr>
          <w:rFonts w:ascii="Times New Roman" w:hAnsi="Times New Roman" w:cs="Times New Roman"/>
          <w:sz w:val="20"/>
          <w:szCs w:val="20"/>
          <w:lang w:eastAsia="en-US"/>
        </w:rPr>
        <w:t>section 1 for beam management</w:t>
      </w:r>
      <w:r>
        <w:rPr>
          <w:rFonts w:ascii="Times New Roman" w:hAnsi="Times New Roman" w:cs="Times New Roman"/>
          <w:sz w:val="20"/>
          <w:szCs w:val="20"/>
          <w:lang w:eastAsia="en-US"/>
        </w:rPr>
        <w:t>.</w:t>
      </w:r>
    </w:p>
    <w:p w14:paraId="5AE4E49B" w14:textId="195C12AC" w:rsidR="00CD0706" w:rsidRPr="003B3E38" w:rsidRDefault="00CD0706" w:rsidP="008D7F96">
      <w:pPr>
        <w:pStyle w:val="BodyText"/>
        <w:rPr>
          <w:rFonts w:ascii="Times New Roman" w:hAnsi="Times New Roman" w:cs="Times New Roman"/>
          <w:sz w:val="20"/>
          <w:szCs w:val="20"/>
          <w:u w:val="single"/>
          <w:lang w:eastAsia="en-US"/>
        </w:rPr>
      </w:pPr>
      <w:r w:rsidRPr="003B3E38">
        <w:rPr>
          <w:rFonts w:ascii="Times New Roman" w:hAnsi="Times New Roman" w:cs="Times New Roman"/>
          <w:sz w:val="20"/>
          <w:szCs w:val="20"/>
          <w:u w:val="single"/>
          <w:lang w:eastAsia="en-US"/>
        </w:rPr>
        <w:t>On Issue #1</w:t>
      </w:r>
      <w:r w:rsidR="00664F5D" w:rsidRPr="003B3E38">
        <w:rPr>
          <w:rFonts w:ascii="Times New Roman" w:hAnsi="Times New Roman" w:cs="Times New Roman"/>
          <w:sz w:val="20"/>
          <w:szCs w:val="20"/>
          <w:u w:val="single"/>
          <w:lang w:eastAsia="en-US"/>
        </w:rPr>
        <w:t>: Associating BWP to beam</w:t>
      </w:r>
    </w:p>
    <w:p w14:paraId="7C450920" w14:textId="78C52372" w:rsidR="00664F5D" w:rsidRDefault="00664F5D" w:rsidP="008D7F96">
      <w:pPr>
        <w:pStyle w:val="BodyText"/>
        <w:rPr>
          <w:rFonts w:ascii="Times New Roman" w:eastAsia="Malgun Gothic" w:hAnsi="Times New Roman" w:cs="Times New Roman"/>
          <w:sz w:val="20"/>
          <w:szCs w:val="20"/>
          <w:lang w:eastAsia="ko-KR"/>
        </w:rPr>
      </w:pPr>
      <w:r>
        <w:rPr>
          <w:rFonts w:ascii="Times New Roman" w:hAnsi="Times New Roman" w:cs="Times New Roman"/>
          <w:sz w:val="20"/>
          <w:szCs w:val="20"/>
          <w:lang w:eastAsia="en-US"/>
        </w:rPr>
        <w:t xml:space="preserve">As </w:t>
      </w:r>
      <w:r w:rsidR="007D5CF4">
        <w:rPr>
          <w:rFonts w:ascii="Times New Roman" w:hAnsi="Times New Roman" w:cs="Times New Roman"/>
          <w:sz w:val="20"/>
          <w:szCs w:val="20"/>
          <w:lang w:eastAsia="en-US"/>
        </w:rPr>
        <w:t>suggested by proponent</w:t>
      </w:r>
      <w:r>
        <w:rPr>
          <w:rFonts w:ascii="Times New Roman" w:hAnsi="Times New Roman" w:cs="Times New Roman"/>
          <w:sz w:val="20"/>
          <w:szCs w:val="20"/>
          <w:lang w:eastAsia="en-US"/>
        </w:rPr>
        <w:t xml:space="preserve"> companies, linking a BWP to a </w:t>
      </w:r>
      <w:r w:rsidR="0042676B">
        <w:rPr>
          <w:rFonts w:ascii="Times New Roman" w:hAnsi="Times New Roman" w:cs="Times New Roman"/>
          <w:sz w:val="20"/>
          <w:szCs w:val="20"/>
          <w:lang w:eastAsia="en-US"/>
        </w:rPr>
        <w:t xml:space="preserve">beam (TCI state) is to facilitate frequency reuse factor larger than 1 where changing the serving beam would automatically trigger changing the BWP in order to reduce the interference of neighboring satellite beams. Although we acknowledge that interference coordination among neighboring satellite beams are necessary in view of the fact that coverage of neighboring beams can be largely overlapping, semi-static </w:t>
      </w:r>
      <w:r w:rsidR="007D5CF4">
        <w:rPr>
          <w:rFonts w:ascii="Times New Roman" w:hAnsi="Times New Roman" w:cs="Times New Roman"/>
          <w:sz w:val="20"/>
          <w:szCs w:val="20"/>
          <w:lang w:eastAsia="en-US"/>
        </w:rPr>
        <w:t xml:space="preserve">frequency reuse planning such as FRF &gt; 1 is inefficient from the system point of view. Instead, interference coordination can be handled in more dynamic way and the Rel-15/16 BWP operation has already supported it. More specifically, BWP as in Rel-15/16 </w:t>
      </w:r>
      <w:r w:rsidR="007D5CF4" w:rsidRPr="007D5CF4">
        <w:rPr>
          <w:rFonts w:ascii="Times New Roman" w:hAnsi="Times New Roman" w:cs="Times New Roman"/>
          <w:sz w:val="20"/>
          <w:szCs w:val="20"/>
          <w:lang w:eastAsia="en-US"/>
        </w:rPr>
        <w:t>can be configured and activated/de-activated for each UE individually based on the actual interference the UE is experiencing</w:t>
      </w:r>
      <w:r w:rsidR="007D5CF4">
        <w:rPr>
          <w:rFonts w:ascii="Times New Roman" w:hAnsi="Times New Roman" w:cs="Times New Roman"/>
          <w:sz w:val="20"/>
          <w:szCs w:val="20"/>
          <w:lang w:eastAsia="en-US"/>
        </w:rPr>
        <w:t xml:space="preserve">. </w:t>
      </w:r>
      <w:r w:rsidR="007D5CF4">
        <w:rPr>
          <w:rFonts w:ascii="Times New Roman" w:eastAsia="Malgun Gothic" w:hAnsi="Times New Roman" w:cs="Times New Roman"/>
          <w:sz w:val="20"/>
          <w:szCs w:val="20"/>
          <w:lang w:eastAsia="ko-KR"/>
        </w:rPr>
        <w:t>If inter-beam interference is not so se</w:t>
      </w:r>
      <w:r w:rsidR="009E014A">
        <w:rPr>
          <w:rFonts w:ascii="Times New Roman" w:eastAsia="Malgun Gothic" w:hAnsi="Times New Roman" w:cs="Times New Roman"/>
          <w:sz w:val="20"/>
          <w:szCs w:val="20"/>
          <w:lang w:eastAsia="ko-KR"/>
        </w:rPr>
        <w:t>vere</w:t>
      </w:r>
      <w:r w:rsidR="007D5CF4">
        <w:rPr>
          <w:rFonts w:ascii="Times New Roman" w:eastAsia="Malgun Gothic" w:hAnsi="Times New Roman" w:cs="Times New Roman"/>
          <w:sz w:val="20"/>
          <w:szCs w:val="20"/>
          <w:lang w:eastAsia="ko-KR"/>
        </w:rPr>
        <w:t xml:space="preserve"> from a given UE perspective, there is no need to switch BWP when the UE is switched to the neighboring beam. On the other hand, if BWP needs to be switched when beam is switched, Rel-15/16 BWP switching indication is also workable. The above flexibility would be lost if BWP is mandated to switched together with beam switching when beam-specific BWP is introduced.</w:t>
      </w:r>
    </w:p>
    <w:p w14:paraId="0D62C306" w14:textId="77777777" w:rsidR="007D5CF4" w:rsidRDefault="007D5CF4" w:rsidP="008D7F96">
      <w:pPr>
        <w:pStyle w:val="BodyText"/>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Another fact, as pointed out by some company in RAN1#104 e-Meeting, switching </w:t>
      </w:r>
      <w:r w:rsidRPr="007D5CF4">
        <w:rPr>
          <w:rFonts w:ascii="Times New Roman" w:eastAsia="Malgun Gothic" w:hAnsi="Times New Roman" w:cs="Times New Roman"/>
          <w:sz w:val="20"/>
          <w:szCs w:val="20"/>
          <w:lang w:eastAsia="ko-KR"/>
        </w:rPr>
        <w:t xml:space="preserve">satellite beams does not </w:t>
      </w:r>
      <w:r>
        <w:rPr>
          <w:rFonts w:ascii="Times New Roman" w:eastAsia="Malgun Gothic" w:hAnsi="Times New Roman" w:cs="Times New Roman"/>
          <w:sz w:val="20"/>
          <w:szCs w:val="20"/>
          <w:lang w:eastAsia="ko-KR"/>
        </w:rPr>
        <w:t xml:space="preserve">necessarily </w:t>
      </w:r>
      <w:r w:rsidRPr="007D5CF4">
        <w:rPr>
          <w:rFonts w:ascii="Times New Roman" w:eastAsia="Malgun Gothic" w:hAnsi="Times New Roman" w:cs="Times New Roman"/>
          <w:sz w:val="20"/>
          <w:szCs w:val="20"/>
          <w:lang w:eastAsia="ko-KR"/>
        </w:rPr>
        <w:t>mean changing the TCI state for the UE. All satellite beams (from one satellite) can have the same QCL Type-D. In such case, even if the semi-static frequency planning such as FRF &gt; 1 is pursued, there is no need to mandate UE to change TCI when BWP is changed. Therefore, there is no need to introduce a fixed linkage between BWP and TCI state (satellite beams).</w:t>
      </w:r>
      <w:r>
        <w:rPr>
          <w:rFonts w:ascii="Times New Roman" w:eastAsia="Malgun Gothic" w:hAnsi="Times New Roman" w:cs="Times New Roman"/>
          <w:sz w:val="20"/>
          <w:szCs w:val="20"/>
          <w:lang w:eastAsia="ko-KR"/>
        </w:rPr>
        <w:t xml:space="preserve"> </w:t>
      </w:r>
    </w:p>
    <w:p w14:paraId="7AA60B5E" w14:textId="0873DA30" w:rsidR="007D5CF4" w:rsidRPr="003B3E38" w:rsidRDefault="007D5CF4" w:rsidP="008D7F96">
      <w:pPr>
        <w:pStyle w:val="BodyText"/>
        <w:rPr>
          <w:rFonts w:ascii="Times New Roman" w:hAnsi="Times New Roman" w:cs="Times New Roman"/>
          <w:b/>
          <w:bCs/>
          <w:sz w:val="20"/>
          <w:szCs w:val="20"/>
          <w:lang w:eastAsia="en-US"/>
        </w:rPr>
      </w:pPr>
      <w:r w:rsidRPr="003B3E38">
        <w:rPr>
          <w:rFonts w:ascii="Times New Roman" w:eastAsia="Malgun Gothic" w:hAnsi="Times New Roman" w:cs="Times New Roman"/>
          <w:b/>
          <w:bCs/>
          <w:sz w:val="20"/>
          <w:szCs w:val="20"/>
          <w:lang w:eastAsia="ko-KR"/>
        </w:rPr>
        <w:t xml:space="preserve">Observation 1: Issue#1 for beam management is not a valid issue and BWP operation per Rel-15/16 is sufficient to handle it.  </w:t>
      </w:r>
    </w:p>
    <w:p w14:paraId="4BB8493A" w14:textId="77777777" w:rsidR="0098635A" w:rsidRDefault="0098635A" w:rsidP="007D5CF4">
      <w:pPr>
        <w:pStyle w:val="BodyText"/>
        <w:rPr>
          <w:rFonts w:ascii="Times New Roman" w:hAnsi="Times New Roman" w:cs="Times New Roman"/>
          <w:sz w:val="20"/>
          <w:szCs w:val="20"/>
          <w:u w:val="single"/>
          <w:lang w:eastAsia="en-US"/>
        </w:rPr>
      </w:pPr>
    </w:p>
    <w:p w14:paraId="625B4100" w14:textId="474C0DC0" w:rsidR="007D5CF4" w:rsidRDefault="007D5CF4" w:rsidP="007D5CF4">
      <w:pPr>
        <w:pStyle w:val="BodyText"/>
        <w:rPr>
          <w:rFonts w:ascii="Times New Roman" w:hAnsi="Times New Roman" w:cs="Times New Roman"/>
          <w:sz w:val="20"/>
          <w:szCs w:val="20"/>
          <w:u w:val="single"/>
          <w:lang w:eastAsia="en-US"/>
        </w:rPr>
      </w:pPr>
      <w:r w:rsidRPr="00184EBA">
        <w:rPr>
          <w:rFonts w:ascii="Times New Roman" w:hAnsi="Times New Roman" w:cs="Times New Roman"/>
          <w:sz w:val="20"/>
          <w:szCs w:val="20"/>
          <w:u w:val="single"/>
          <w:lang w:eastAsia="en-US"/>
        </w:rPr>
        <w:t>On Issue #</w:t>
      </w:r>
      <w:r>
        <w:rPr>
          <w:rFonts w:ascii="Times New Roman" w:hAnsi="Times New Roman" w:cs="Times New Roman"/>
          <w:sz w:val="20"/>
          <w:szCs w:val="20"/>
          <w:u w:val="single"/>
          <w:lang w:eastAsia="en-US"/>
        </w:rPr>
        <w:t>2</w:t>
      </w:r>
      <w:r w:rsidRPr="00184EBA">
        <w:rPr>
          <w:rFonts w:ascii="Times New Roman" w:hAnsi="Times New Roman" w:cs="Times New Roman"/>
          <w:sz w:val="20"/>
          <w:szCs w:val="20"/>
          <w:u w:val="single"/>
          <w:lang w:eastAsia="en-US"/>
        </w:rPr>
        <w:t xml:space="preserve">: </w:t>
      </w:r>
      <w:r w:rsidR="00D8771E">
        <w:rPr>
          <w:rFonts w:ascii="Times New Roman" w:hAnsi="Times New Roman" w:cs="Times New Roman"/>
          <w:sz w:val="20"/>
          <w:szCs w:val="20"/>
          <w:u w:val="single"/>
          <w:lang w:eastAsia="en-US"/>
        </w:rPr>
        <w:t>Jointly switching DL and UL BWPs for FDD</w:t>
      </w:r>
    </w:p>
    <w:p w14:paraId="0A112C2F" w14:textId="3E86B857" w:rsidR="00D8771E" w:rsidRPr="003B3E38" w:rsidRDefault="00D8771E" w:rsidP="007D5CF4">
      <w:pPr>
        <w:pStyle w:val="BodyText"/>
        <w:rPr>
          <w:rFonts w:ascii="Times New Roman" w:hAnsi="Times New Roman" w:cs="Times New Roman"/>
          <w:sz w:val="20"/>
          <w:szCs w:val="20"/>
          <w:lang w:eastAsia="en-US"/>
        </w:rPr>
      </w:pPr>
      <w:r w:rsidRPr="003B3E38">
        <w:rPr>
          <w:rFonts w:ascii="Times New Roman" w:hAnsi="Times New Roman" w:cs="Times New Roman"/>
          <w:sz w:val="20"/>
          <w:szCs w:val="20"/>
          <w:lang w:eastAsia="en-US"/>
        </w:rPr>
        <w:t>This issue is related to the above issue #1.</w:t>
      </w:r>
      <w:r w:rsidR="009E014A">
        <w:rPr>
          <w:rFonts w:ascii="Times New Roman" w:hAnsi="Times New Roman" w:cs="Times New Roman"/>
          <w:sz w:val="20"/>
          <w:szCs w:val="20"/>
          <w:lang w:eastAsia="en-US"/>
        </w:rPr>
        <w:t xml:space="preserve"> </w:t>
      </w:r>
      <w:r w:rsidRPr="003B3E38">
        <w:rPr>
          <w:rFonts w:ascii="Times New Roman" w:hAnsi="Times New Roman" w:cs="Times New Roman"/>
          <w:sz w:val="20"/>
          <w:szCs w:val="20"/>
          <w:lang w:eastAsia="en-US"/>
        </w:rPr>
        <w:t xml:space="preserve">But the proposal here is to go one step further: switching both DL and UL BWPs together with the satellite beam switching. This is unnecessary further constraint from our point of view. Typically, the UL and DL interference situations are quite different. Decoupling the DL and UL BWP switching in FDD as the existing BWP operation for TN is more efficient to deal with the interference. </w:t>
      </w:r>
    </w:p>
    <w:p w14:paraId="4B8481D9" w14:textId="19610C23" w:rsidR="00D8771E" w:rsidRPr="00184EBA" w:rsidRDefault="00D8771E" w:rsidP="00D8771E">
      <w:pPr>
        <w:pStyle w:val="BodyText"/>
        <w:rPr>
          <w:rFonts w:ascii="Times New Roman" w:hAnsi="Times New Roman" w:cs="Times New Roman"/>
          <w:b/>
          <w:bCs/>
          <w:sz w:val="20"/>
          <w:szCs w:val="20"/>
          <w:lang w:eastAsia="en-US"/>
        </w:rPr>
      </w:pPr>
      <w:r w:rsidRPr="00184EBA">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b/>
          <w:bCs/>
          <w:sz w:val="20"/>
          <w:szCs w:val="20"/>
          <w:lang w:eastAsia="ko-KR"/>
        </w:rPr>
        <w:t>2</w:t>
      </w:r>
      <w:r w:rsidRPr="00184EBA">
        <w:rPr>
          <w:rFonts w:ascii="Times New Roman" w:eastAsia="Malgun Gothic" w:hAnsi="Times New Roman" w:cs="Times New Roman"/>
          <w:b/>
          <w:bCs/>
          <w:sz w:val="20"/>
          <w:szCs w:val="20"/>
          <w:lang w:eastAsia="ko-KR"/>
        </w:rPr>
        <w:t>: Issue#</w:t>
      </w:r>
      <w:r>
        <w:rPr>
          <w:rFonts w:ascii="Times New Roman" w:eastAsia="Malgun Gothic" w:hAnsi="Times New Roman" w:cs="Times New Roman"/>
          <w:b/>
          <w:bCs/>
          <w:sz w:val="20"/>
          <w:szCs w:val="20"/>
          <w:lang w:eastAsia="ko-KR"/>
        </w:rPr>
        <w:t>2</w:t>
      </w:r>
      <w:r w:rsidRPr="00184EBA">
        <w:rPr>
          <w:rFonts w:ascii="Times New Roman" w:eastAsia="Malgun Gothic" w:hAnsi="Times New Roman" w:cs="Times New Roman"/>
          <w:b/>
          <w:bCs/>
          <w:sz w:val="20"/>
          <w:szCs w:val="20"/>
          <w:lang w:eastAsia="ko-KR"/>
        </w:rPr>
        <w:t xml:space="preserve"> for beam management is not a valid issue and BWP operation per Rel-15/16 is sufficient to handle it.  </w:t>
      </w:r>
    </w:p>
    <w:p w14:paraId="203FCAD9" w14:textId="77777777" w:rsidR="0098635A" w:rsidRDefault="0098635A" w:rsidP="002C57E5">
      <w:pPr>
        <w:pStyle w:val="BodyText"/>
        <w:rPr>
          <w:rFonts w:ascii="Times New Roman" w:hAnsi="Times New Roman" w:cs="Times New Roman"/>
          <w:sz w:val="20"/>
          <w:szCs w:val="20"/>
          <w:u w:val="single"/>
          <w:lang w:eastAsia="en-US"/>
        </w:rPr>
      </w:pPr>
    </w:p>
    <w:p w14:paraId="53644ECE" w14:textId="77DE2509" w:rsidR="002C57E5" w:rsidRDefault="002C57E5" w:rsidP="002C57E5">
      <w:pPr>
        <w:pStyle w:val="BodyText"/>
        <w:rPr>
          <w:rFonts w:ascii="Times New Roman" w:hAnsi="Times New Roman" w:cs="Times New Roman"/>
          <w:sz w:val="20"/>
          <w:szCs w:val="20"/>
          <w:u w:val="single"/>
          <w:lang w:eastAsia="en-US"/>
        </w:rPr>
      </w:pPr>
      <w:r w:rsidRPr="00184EBA">
        <w:rPr>
          <w:rFonts w:ascii="Times New Roman" w:hAnsi="Times New Roman" w:cs="Times New Roman"/>
          <w:sz w:val="20"/>
          <w:szCs w:val="20"/>
          <w:u w:val="single"/>
          <w:lang w:eastAsia="en-US"/>
        </w:rPr>
        <w:t>On Issue #</w:t>
      </w:r>
      <w:r>
        <w:rPr>
          <w:rFonts w:ascii="Times New Roman" w:hAnsi="Times New Roman" w:cs="Times New Roman"/>
          <w:sz w:val="20"/>
          <w:szCs w:val="20"/>
          <w:u w:val="single"/>
          <w:lang w:eastAsia="en-US"/>
        </w:rPr>
        <w:t>3</w:t>
      </w:r>
      <w:r w:rsidRPr="00184EBA">
        <w:rPr>
          <w:rFonts w:ascii="Times New Roman" w:hAnsi="Times New Roman" w:cs="Times New Roman"/>
          <w:sz w:val="20"/>
          <w:szCs w:val="20"/>
          <w:u w:val="single"/>
          <w:lang w:eastAsia="en-US"/>
        </w:rPr>
        <w:t xml:space="preserve">: </w:t>
      </w:r>
      <w:r>
        <w:rPr>
          <w:rFonts w:ascii="Times New Roman" w:hAnsi="Times New Roman" w:cs="Times New Roman"/>
          <w:sz w:val="20"/>
          <w:szCs w:val="20"/>
          <w:u w:val="single"/>
          <w:lang w:eastAsia="en-US"/>
        </w:rPr>
        <w:t>BWP switching without data scheduling</w:t>
      </w:r>
    </w:p>
    <w:p w14:paraId="087C9CA2" w14:textId="0DB1673B" w:rsidR="002C57E5" w:rsidRPr="003B3E38" w:rsidRDefault="002C57E5" w:rsidP="002C57E5">
      <w:pPr>
        <w:pStyle w:val="BodyText"/>
        <w:rPr>
          <w:rFonts w:ascii="Times New Roman" w:hAnsi="Times New Roman" w:cs="Times New Roman"/>
          <w:sz w:val="20"/>
          <w:szCs w:val="20"/>
          <w:lang w:eastAsia="en-US"/>
        </w:rPr>
      </w:pPr>
      <w:r w:rsidRPr="003B3E38">
        <w:rPr>
          <w:rFonts w:ascii="Times New Roman" w:hAnsi="Times New Roman" w:cs="Times New Roman"/>
          <w:sz w:val="20"/>
          <w:szCs w:val="20"/>
          <w:lang w:eastAsia="en-US"/>
        </w:rPr>
        <w:lastRenderedPageBreak/>
        <w:t xml:space="preserve">This is one of the old topics that has been extensively debated during the design of Rel-15 NR BWP operation. The concluded design is that BWP switching without data scheduling is not necessary. There seems no new motivation to reopen such discussion even for FRF &gt; 1. UE can be notified of BWP switching once </w:t>
      </w:r>
      <w:r w:rsidR="00293814" w:rsidRPr="003B3E38">
        <w:rPr>
          <w:rFonts w:ascii="Times New Roman" w:hAnsi="Times New Roman" w:cs="Times New Roman"/>
          <w:sz w:val="20"/>
          <w:szCs w:val="20"/>
          <w:lang w:eastAsia="en-US"/>
        </w:rPr>
        <w:t>there is a data scheduling_/grant for UE.</w:t>
      </w:r>
    </w:p>
    <w:p w14:paraId="1329FDB8" w14:textId="1B27EEAA" w:rsidR="00293814" w:rsidRDefault="00293814" w:rsidP="00293814">
      <w:pPr>
        <w:pStyle w:val="BodyText"/>
        <w:rPr>
          <w:rFonts w:ascii="Times New Roman" w:eastAsia="Malgun Gothic" w:hAnsi="Times New Roman" w:cs="Times New Roman"/>
          <w:b/>
          <w:bCs/>
          <w:sz w:val="20"/>
          <w:szCs w:val="20"/>
          <w:lang w:eastAsia="ko-KR"/>
        </w:rPr>
      </w:pPr>
      <w:r w:rsidRPr="00184EBA">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b/>
          <w:bCs/>
          <w:sz w:val="20"/>
          <w:szCs w:val="20"/>
          <w:lang w:eastAsia="ko-KR"/>
        </w:rPr>
        <w:t>3</w:t>
      </w:r>
      <w:r w:rsidRPr="00184EBA">
        <w:rPr>
          <w:rFonts w:ascii="Times New Roman" w:eastAsia="Malgun Gothic" w:hAnsi="Times New Roman" w:cs="Times New Roman"/>
          <w:b/>
          <w:bCs/>
          <w:sz w:val="20"/>
          <w:szCs w:val="20"/>
          <w:lang w:eastAsia="ko-KR"/>
        </w:rPr>
        <w:t>: Issue#</w:t>
      </w:r>
      <w:r>
        <w:rPr>
          <w:rFonts w:ascii="Times New Roman" w:eastAsia="Malgun Gothic" w:hAnsi="Times New Roman" w:cs="Times New Roman"/>
          <w:b/>
          <w:bCs/>
          <w:sz w:val="20"/>
          <w:szCs w:val="20"/>
          <w:lang w:eastAsia="ko-KR"/>
        </w:rPr>
        <w:t>3</w:t>
      </w:r>
      <w:r w:rsidR="00D51E50">
        <w:rPr>
          <w:rFonts w:ascii="Times New Roman" w:eastAsia="Malgun Gothic" w:hAnsi="Times New Roman" w:cs="Times New Roman"/>
          <w:b/>
          <w:bCs/>
          <w:sz w:val="20"/>
          <w:szCs w:val="20"/>
          <w:lang w:eastAsia="ko-KR"/>
        </w:rPr>
        <w:t xml:space="preserve"> for beam management</w:t>
      </w:r>
      <w:r>
        <w:rPr>
          <w:rFonts w:ascii="Times New Roman" w:eastAsia="Malgun Gothic" w:hAnsi="Times New Roman" w:cs="Times New Roman"/>
          <w:b/>
          <w:bCs/>
          <w:sz w:val="20"/>
          <w:szCs w:val="20"/>
          <w:lang w:eastAsia="ko-KR"/>
        </w:rPr>
        <w:t xml:space="preserve"> is not motivated.</w:t>
      </w:r>
    </w:p>
    <w:p w14:paraId="550CEC55" w14:textId="77777777" w:rsidR="0098635A" w:rsidRDefault="0098635A" w:rsidP="00293814">
      <w:pPr>
        <w:pStyle w:val="BodyText"/>
        <w:rPr>
          <w:rFonts w:ascii="Times New Roman" w:hAnsi="Times New Roman" w:cs="Times New Roman"/>
          <w:sz w:val="20"/>
          <w:szCs w:val="20"/>
          <w:u w:val="single"/>
          <w:lang w:eastAsia="en-US"/>
        </w:rPr>
      </w:pPr>
    </w:p>
    <w:p w14:paraId="37BC92D8" w14:textId="4A55B4FB" w:rsidR="00293814" w:rsidRDefault="00293814" w:rsidP="00293814">
      <w:pPr>
        <w:pStyle w:val="BodyText"/>
        <w:rPr>
          <w:rFonts w:ascii="Times New Roman" w:hAnsi="Times New Roman" w:cs="Times New Roman"/>
          <w:sz w:val="20"/>
          <w:szCs w:val="20"/>
          <w:u w:val="single"/>
          <w:lang w:eastAsia="en-US"/>
        </w:rPr>
      </w:pPr>
      <w:r w:rsidRPr="003B3E38">
        <w:rPr>
          <w:rFonts w:ascii="Times New Roman" w:hAnsi="Times New Roman" w:cs="Times New Roman"/>
          <w:sz w:val="20"/>
          <w:szCs w:val="20"/>
          <w:u w:val="single"/>
          <w:lang w:eastAsia="en-US"/>
        </w:rPr>
        <w:t>On Issue #4: No re-syn is performed for current BWP switching</w:t>
      </w:r>
    </w:p>
    <w:p w14:paraId="71A14A06" w14:textId="3DEDCCC4" w:rsidR="00D51E50" w:rsidRPr="003B3E38" w:rsidRDefault="00293814" w:rsidP="00293814">
      <w:pPr>
        <w:pStyle w:val="BodyText"/>
        <w:rPr>
          <w:rFonts w:ascii="Times New Roman" w:hAnsi="Times New Roman" w:cs="Times New Roman"/>
          <w:sz w:val="20"/>
          <w:szCs w:val="20"/>
          <w:lang w:eastAsia="en-US"/>
        </w:rPr>
      </w:pPr>
      <w:r w:rsidRPr="003B3E38">
        <w:rPr>
          <w:rFonts w:ascii="Times New Roman" w:hAnsi="Times New Roman" w:cs="Times New Roman"/>
          <w:sz w:val="20"/>
          <w:szCs w:val="20"/>
          <w:lang w:eastAsia="en-US"/>
        </w:rPr>
        <w:t xml:space="preserve">From our understanding, L1 mobility via beam switching </w:t>
      </w:r>
      <w:r w:rsidR="00D51E50" w:rsidRPr="003B3E38">
        <w:rPr>
          <w:rFonts w:ascii="Times New Roman" w:hAnsi="Times New Roman" w:cs="Times New Roman"/>
          <w:sz w:val="20"/>
          <w:szCs w:val="20"/>
          <w:lang w:eastAsia="en-US"/>
        </w:rPr>
        <w:t xml:space="preserve">does not require UE to perform re-synchronization. Typically, the source beam and target beam are from the same satellite and share the </w:t>
      </w:r>
      <w:r w:rsidR="009E014A">
        <w:rPr>
          <w:rFonts w:ascii="Times New Roman" w:hAnsi="Times New Roman" w:cs="Times New Roman"/>
          <w:sz w:val="20"/>
          <w:szCs w:val="20"/>
          <w:lang w:eastAsia="en-US"/>
        </w:rPr>
        <w:t xml:space="preserve">same or </w:t>
      </w:r>
      <w:r w:rsidR="00D51E50" w:rsidRPr="003B3E38">
        <w:rPr>
          <w:rFonts w:ascii="Times New Roman" w:hAnsi="Times New Roman" w:cs="Times New Roman"/>
          <w:sz w:val="20"/>
          <w:szCs w:val="20"/>
          <w:lang w:eastAsia="en-US"/>
        </w:rPr>
        <w:t>s</w:t>
      </w:r>
      <w:r w:rsidR="009E014A">
        <w:rPr>
          <w:rFonts w:ascii="Times New Roman" w:hAnsi="Times New Roman" w:cs="Times New Roman"/>
          <w:sz w:val="20"/>
          <w:szCs w:val="20"/>
          <w:lang w:eastAsia="en-US"/>
        </w:rPr>
        <w:t>imilar</w:t>
      </w:r>
      <w:r w:rsidR="00D51E50" w:rsidRPr="003B3E38">
        <w:rPr>
          <w:rFonts w:ascii="Times New Roman" w:hAnsi="Times New Roman" w:cs="Times New Roman"/>
          <w:sz w:val="20"/>
          <w:szCs w:val="20"/>
          <w:lang w:eastAsia="en-US"/>
        </w:rPr>
        <w:t xml:space="preserve"> timing towards UE</w:t>
      </w:r>
      <w:r w:rsidR="009E014A">
        <w:rPr>
          <w:rFonts w:ascii="Times New Roman" w:hAnsi="Times New Roman" w:cs="Times New Roman"/>
          <w:sz w:val="20"/>
          <w:szCs w:val="20"/>
          <w:lang w:eastAsia="en-US"/>
        </w:rPr>
        <w:t xml:space="preserve"> within CP length</w:t>
      </w:r>
      <w:r w:rsidR="00D51E50" w:rsidRPr="003B3E38">
        <w:rPr>
          <w:rFonts w:ascii="Times New Roman" w:hAnsi="Times New Roman" w:cs="Times New Roman"/>
          <w:sz w:val="20"/>
          <w:szCs w:val="20"/>
          <w:lang w:eastAsia="en-US"/>
        </w:rPr>
        <w:t xml:space="preserve">. The is actually one of the advantages of performing L1 mobility instead of L3 handover. </w:t>
      </w:r>
    </w:p>
    <w:p w14:paraId="6D14C5D6" w14:textId="0665BB83" w:rsidR="00293814" w:rsidRPr="0071418B" w:rsidRDefault="00D51E50" w:rsidP="00293814">
      <w:pPr>
        <w:pStyle w:val="BodyText"/>
        <w:rPr>
          <w:rFonts w:ascii="Times New Roman" w:hAnsi="Times New Roman" w:cs="Times New Roman"/>
          <w:b/>
          <w:bCs/>
          <w:sz w:val="20"/>
          <w:szCs w:val="20"/>
          <w:lang w:eastAsia="en-US"/>
        </w:rPr>
      </w:pPr>
      <w:r w:rsidRPr="0071418B">
        <w:rPr>
          <w:rFonts w:ascii="Times New Roman" w:hAnsi="Times New Roman" w:cs="Times New Roman"/>
          <w:b/>
          <w:bCs/>
          <w:sz w:val="20"/>
          <w:szCs w:val="20"/>
          <w:lang w:eastAsia="en-US"/>
        </w:rPr>
        <w:t xml:space="preserve">Observation 4: Issue#4 for beam management is not a valid issue. </w:t>
      </w:r>
    </w:p>
    <w:p w14:paraId="23A37F54" w14:textId="77777777" w:rsidR="0098635A" w:rsidRDefault="0098635A" w:rsidP="00D51E50">
      <w:pPr>
        <w:pStyle w:val="BodyText"/>
        <w:rPr>
          <w:rFonts w:ascii="Times New Roman" w:hAnsi="Times New Roman" w:cs="Times New Roman"/>
          <w:sz w:val="20"/>
          <w:szCs w:val="20"/>
          <w:u w:val="single"/>
          <w:lang w:eastAsia="en-US"/>
        </w:rPr>
      </w:pPr>
    </w:p>
    <w:p w14:paraId="53BAE600" w14:textId="6BD348FA" w:rsidR="00D51E50" w:rsidRDefault="00D51E50" w:rsidP="00D51E50">
      <w:pPr>
        <w:pStyle w:val="BodyText"/>
        <w:rPr>
          <w:rFonts w:ascii="Times New Roman" w:hAnsi="Times New Roman" w:cs="Times New Roman"/>
          <w:sz w:val="20"/>
          <w:szCs w:val="20"/>
          <w:u w:val="single"/>
          <w:lang w:eastAsia="en-US"/>
        </w:rPr>
      </w:pPr>
      <w:r w:rsidRPr="00184EBA">
        <w:rPr>
          <w:rFonts w:ascii="Times New Roman" w:hAnsi="Times New Roman" w:cs="Times New Roman"/>
          <w:sz w:val="20"/>
          <w:szCs w:val="20"/>
          <w:u w:val="single"/>
          <w:lang w:eastAsia="en-US"/>
        </w:rPr>
        <w:t>On Issue #</w:t>
      </w:r>
      <w:r>
        <w:rPr>
          <w:rFonts w:ascii="Times New Roman" w:hAnsi="Times New Roman" w:cs="Times New Roman"/>
          <w:sz w:val="20"/>
          <w:szCs w:val="20"/>
          <w:u w:val="single"/>
          <w:lang w:eastAsia="en-US"/>
        </w:rPr>
        <w:t>5</w:t>
      </w:r>
      <w:r w:rsidRPr="00184EBA">
        <w:rPr>
          <w:rFonts w:ascii="Times New Roman" w:hAnsi="Times New Roman" w:cs="Times New Roman"/>
          <w:sz w:val="20"/>
          <w:szCs w:val="20"/>
          <w:u w:val="single"/>
          <w:lang w:eastAsia="en-US"/>
        </w:rPr>
        <w:t xml:space="preserve">: </w:t>
      </w:r>
      <w:r>
        <w:rPr>
          <w:rFonts w:ascii="Times New Roman" w:hAnsi="Times New Roman" w:cs="Times New Roman"/>
          <w:sz w:val="20"/>
          <w:szCs w:val="20"/>
          <w:u w:val="single"/>
          <w:lang w:eastAsia="en-US"/>
        </w:rPr>
        <w:t xml:space="preserve">A sequence of configured BWP switching can be supported </w:t>
      </w:r>
    </w:p>
    <w:p w14:paraId="427D0339" w14:textId="66D55AE2" w:rsidR="00D51E50" w:rsidRPr="003B3E38" w:rsidRDefault="00D51E50" w:rsidP="00D51E50">
      <w:pPr>
        <w:pStyle w:val="BodyText"/>
        <w:rPr>
          <w:rFonts w:ascii="Times New Roman" w:hAnsi="Times New Roman" w:cs="Times New Roman"/>
          <w:sz w:val="20"/>
          <w:szCs w:val="20"/>
          <w:lang w:eastAsia="en-US"/>
        </w:rPr>
      </w:pPr>
      <w:r w:rsidRPr="003B3E38">
        <w:rPr>
          <w:rFonts w:ascii="Times New Roman" w:hAnsi="Times New Roman" w:cs="Times New Roman"/>
          <w:sz w:val="20"/>
          <w:szCs w:val="20"/>
          <w:lang w:eastAsia="en-US"/>
        </w:rPr>
        <w:t xml:space="preserve">Rel-15/16 BWP has been designed for power saving and/or matching the UE traffic. If it is used for interference </w:t>
      </w:r>
      <w:r w:rsidR="00EF680D" w:rsidRPr="00EF680D">
        <w:rPr>
          <w:rFonts w:ascii="Times New Roman" w:hAnsi="Times New Roman" w:cs="Times New Roman"/>
          <w:sz w:val="20"/>
          <w:szCs w:val="20"/>
          <w:lang w:eastAsia="en-US"/>
        </w:rPr>
        <w:t>coordination</w:t>
      </w:r>
      <w:r w:rsidRPr="003B3E38">
        <w:rPr>
          <w:rFonts w:ascii="Times New Roman" w:hAnsi="Times New Roman" w:cs="Times New Roman"/>
          <w:sz w:val="20"/>
          <w:szCs w:val="20"/>
          <w:lang w:eastAsia="en-US"/>
        </w:rPr>
        <w:t>, it is preferable to adapt BWP based on the actual interference situation, which is well supported by existing BWP operation. We think the configured BWP switching based on a sequence can make the system less efficient.</w:t>
      </w:r>
      <w:r w:rsidR="00057431" w:rsidRPr="003B3E38">
        <w:rPr>
          <w:rFonts w:ascii="Times New Roman" w:hAnsi="Times New Roman" w:cs="Times New Roman"/>
          <w:sz w:val="20"/>
          <w:szCs w:val="20"/>
          <w:lang w:eastAsia="en-US"/>
        </w:rPr>
        <w:t xml:space="preserve"> And it is preferable to decouple the BWP switching from beam switching.</w:t>
      </w:r>
      <w:r w:rsidRPr="003B3E38">
        <w:rPr>
          <w:rFonts w:ascii="Times New Roman" w:hAnsi="Times New Roman" w:cs="Times New Roman"/>
          <w:sz w:val="20"/>
          <w:szCs w:val="20"/>
          <w:lang w:eastAsia="en-US"/>
        </w:rPr>
        <w:t xml:space="preserve"> </w:t>
      </w:r>
    </w:p>
    <w:p w14:paraId="22EABD9A" w14:textId="0955DB73" w:rsidR="00057431" w:rsidRDefault="00D51E50" w:rsidP="00D51E50">
      <w:pPr>
        <w:pStyle w:val="BodyText"/>
        <w:rPr>
          <w:rFonts w:ascii="Times New Roman" w:hAnsi="Times New Roman" w:cs="Times New Roman"/>
          <w:sz w:val="20"/>
          <w:szCs w:val="20"/>
          <w:lang w:eastAsia="en-US"/>
        </w:rPr>
      </w:pPr>
      <w:r w:rsidRPr="003B3E38">
        <w:rPr>
          <w:rFonts w:ascii="Times New Roman" w:hAnsi="Times New Roman" w:cs="Times New Roman"/>
          <w:sz w:val="20"/>
          <w:szCs w:val="20"/>
          <w:lang w:eastAsia="en-US"/>
        </w:rPr>
        <w:t>On the other hand,</w:t>
      </w:r>
      <w:r w:rsidR="00057431" w:rsidRPr="003B3E38">
        <w:rPr>
          <w:rFonts w:ascii="Times New Roman" w:hAnsi="Times New Roman" w:cs="Times New Roman"/>
          <w:sz w:val="20"/>
          <w:szCs w:val="20"/>
          <w:lang w:eastAsia="en-US"/>
        </w:rPr>
        <w:t xml:space="preserve"> we acknowledge that “</w:t>
      </w:r>
      <w:r w:rsidR="00057431" w:rsidRPr="00057431">
        <w:rPr>
          <w:rFonts w:ascii="Times" w:eastAsia="SimSun" w:hAnsi="Times" w:cs="Times New Roman"/>
          <w:color w:val="000000"/>
          <w:sz w:val="20"/>
          <w:szCs w:val="20"/>
          <w:lang w:eastAsia="zh-CN"/>
        </w:rPr>
        <w:t>satellite beam switch</w:t>
      </w:r>
      <w:r w:rsidR="00057431" w:rsidRPr="004C3773">
        <w:rPr>
          <w:rFonts w:ascii="Times" w:eastAsia="SimSun" w:hAnsi="Times" w:cs="Times New Roman"/>
          <w:color w:val="000000"/>
          <w:sz w:val="20"/>
          <w:szCs w:val="20"/>
          <w:lang w:eastAsia="zh-CN"/>
        </w:rPr>
        <w:t>ing can be frequent and often highly</w:t>
      </w:r>
      <w:r w:rsidR="00057431" w:rsidRPr="001F6E27">
        <w:rPr>
          <w:rFonts w:ascii="Times" w:eastAsia="SimSun" w:hAnsi="Times" w:cs="Times New Roman"/>
          <w:color w:val="000000"/>
          <w:sz w:val="20"/>
          <w:szCs w:val="20"/>
          <w:lang w:eastAsia="zh-CN"/>
        </w:rPr>
        <w:t xml:space="preserve"> predictable</w:t>
      </w:r>
      <w:r w:rsidR="00057431" w:rsidRPr="003B3E38">
        <w:rPr>
          <w:rFonts w:ascii="Times New Roman" w:hAnsi="Times New Roman" w:cs="Times New Roman"/>
          <w:sz w:val="20"/>
          <w:szCs w:val="20"/>
          <w:lang w:eastAsia="en-US"/>
        </w:rPr>
        <w:t xml:space="preserve">” mentioned in Issue#5, especially for LEO. </w:t>
      </w:r>
      <w:r w:rsidR="00057431">
        <w:rPr>
          <w:rFonts w:ascii="Times New Roman" w:hAnsi="Times New Roman" w:cs="Times New Roman"/>
          <w:sz w:val="20"/>
          <w:szCs w:val="20"/>
          <w:lang w:eastAsia="en-US"/>
        </w:rPr>
        <w:t>For example, for the</w:t>
      </w:r>
      <w:r w:rsidR="00057431" w:rsidRPr="00535B4B">
        <w:rPr>
          <w:rFonts w:ascii="Times New Roman" w:hAnsi="Times New Roman" w:cs="Times New Roman"/>
          <w:sz w:val="20"/>
          <w:szCs w:val="20"/>
          <w:lang w:eastAsia="en-US"/>
        </w:rPr>
        <w:t xml:space="preserve"> LEO satellite reference deployments according to Table 4.2-2 and</w:t>
      </w:r>
      <w:r w:rsidR="00057431">
        <w:rPr>
          <w:rFonts w:ascii="Times New Roman" w:hAnsi="Times New Roman" w:cs="Times New Roman"/>
          <w:sz w:val="20"/>
          <w:szCs w:val="20"/>
          <w:lang w:eastAsia="en-US"/>
        </w:rPr>
        <w:t xml:space="preserve"> </w:t>
      </w:r>
      <w:r w:rsidR="00057431" w:rsidRPr="00535B4B">
        <w:rPr>
          <w:rFonts w:ascii="Times New Roman" w:hAnsi="Times New Roman" w:cs="Times New Roman"/>
          <w:sz w:val="20"/>
          <w:szCs w:val="20"/>
          <w:lang w:eastAsia="en-US"/>
        </w:rPr>
        <w:t>Table 7.1-1</w:t>
      </w:r>
      <w:r w:rsidR="00057431">
        <w:rPr>
          <w:rFonts w:ascii="Times New Roman" w:hAnsi="Times New Roman" w:cs="Times New Roman"/>
          <w:sz w:val="20"/>
          <w:szCs w:val="20"/>
          <w:lang w:eastAsia="en-US"/>
        </w:rPr>
        <w:t xml:space="preserve"> in TR 38.821</w:t>
      </w:r>
      <w:r w:rsidR="00057431" w:rsidRPr="00535B4B">
        <w:rPr>
          <w:rFonts w:ascii="Times New Roman" w:hAnsi="Times New Roman" w:cs="Times New Roman"/>
          <w:sz w:val="20"/>
          <w:szCs w:val="20"/>
          <w:lang w:eastAsia="en-US"/>
        </w:rPr>
        <w:t>, the ground speed of moving cells is 27,216 km/h</w:t>
      </w:r>
      <w:r w:rsidR="00057431">
        <w:rPr>
          <w:rFonts w:ascii="Times New Roman" w:hAnsi="Times New Roman" w:cs="Times New Roman"/>
          <w:sz w:val="20"/>
          <w:szCs w:val="20"/>
          <w:lang w:eastAsia="en-US"/>
        </w:rPr>
        <w:t xml:space="preserve">, and UE needs to perform beam switching roughly every 6 seconds at shortest regardless of whether UE is moving or not. The frequent beam switching could bring increased signaling overhead and UE power consumption. Therefore, the description of the issue #5 should be modified to </w:t>
      </w:r>
      <w:r w:rsidR="00A77FED">
        <w:rPr>
          <w:rFonts w:ascii="Times New Roman" w:hAnsi="Times New Roman" w:cs="Times New Roman"/>
          <w:sz w:val="20"/>
          <w:szCs w:val="20"/>
          <w:lang w:eastAsia="en-US"/>
        </w:rPr>
        <w:t xml:space="preserve">discussing </w:t>
      </w:r>
      <w:r w:rsidR="00057431">
        <w:rPr>
          <w:rFonts w:ascii="Times New Roman" w:hAnsi="Times New Roman" w:cs="Times New Roman"/>
          <w:sz w:val="20"/>
          <w:szCs w:val="20"/>
          <w:lang w:eastAsia="en-US"/>
        </w:rPr>
        <w:t>beam switching rather than BWP switching.</w:t>
      </w:r>
    </w:p>
    <w:p w14:paraId="00F6F5F7" w14:textId="700D5C82" w:rsidR="00D51E50" w:rsidRDefault="00057431" w:rsidP="00D51E50">
      <w:pPr>
        <w:pStyle w:val="BodyText"/>
        <w:rPr>
          <w:rFonts w:ascii="Times New Roman" w:hAnsi="Times New Roman" w:cs="Times New Roman"/>
          <w:b/>
          <w:bCs/>
          <w:sz w:val="20"/>
          <w:szCs w:val="20"/>
          <w:lang w:eastAsia="en-US"/>
        </w:rPr>
      </w:pPr>
      <w:r w:rsidRPr="003B3E38">
        <w:rPr>
          <w:rFonts w:ascii="Times New Roman" w:hAnsi="Times New Roman" w:cs="Times New Roman"/>
          <w:b/>
          <w:bCs/>
          <w:sz w:val="20"/>
          <w:szCs w:val="20"/>
          <w:lang w:eastAsia="en-US"/>
        </w:rPr>
        <w:t>Observation 5: Issue #5 for beam management is not well phased in the sense that it mixes the issue of frequent beam switching with the issue of linking beam switching to BWP switching.</w:t>
      </w:r>
      <w:r w:rsidR="00D51E50" w:rsidRPr="003B3E38">
        <w:rPr>
          <w:rFonts w:ascii="Times New Roman" w:hAnsi="Times New Roman" w:cs="Times New Roman"/>
          <w:b/>
          <w:bCs/>
          <w:sz w:val="20"/>
          <w:szCs w:val="20"/>
          <w:lang w:eastAsia="en-US"/>
        </w:rPr>
        <w:t xml:space="preserve"> </w:t>
      </w:r>
    </w:p>
    <w:p w14:paraId="4BA2DFDD" w14:textId="161F6193" w:rsidR="00057431" w:rsidRDefault="00057431" w:rsidP="00D51E50">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Proposal 1: Rephase the Issue #5 as following:</w:t>
      </w:r>
    </w:p>
    <w:p w14:paraId="4CEEF8C7" w14:textId="11F3CF7F" w:rsidR="00057431" w:rsidRPr="003B3E38" w:rsidRDefault="00A77FED" w:rsidP="003B3E38">
      <w:pPr>
        <w:pStyle w:val="BodyText"/>
        <w:ind w:left="567"/>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Issue #5 (rephased): </w:t>
      </w:r>
      <w:r w:rsidR="00057431" w:rsidRPr="00057431">
        <w:rPr>
          <w:rFonts w:ascii="Times New Roman" w:hAnsi="Times New Roman" w:cs="Times New Roman"/>
          <w:b/>
          <w:bCs/>
          <w:sz w:val="20"/>
          <w:szCs w:val="20"/>
          <w:lang w:eastAsia="en-US"/>
        </w:rPr>
        <w:t xml:space="preserve">Since satellite beam switching can be frequent and often highly predictable, mechanisms of configured </w:t>
      </w:r>
      <w:r w:rsidRPr="003B3E38">
        <w:rPr>
          <w:rFonts w:ascii="Times New Roman" w:hAnsi="Times New Roman" w:cs="Times New Roman"/>
          <w:b/>
          <w:bCs/>
          <w:sz w:val="20"/>
          <w:szCs w:val="20"/>
          <w:highlight w:val="yellow"/>
          <w:lang w:eastAsia="en-US"/>
        </w:rPr>
        <w:t>beam</w:t>
      </w:r>
      <w:r w:rsidR="00057431" w:rsidRPr="00057431">
        <w:rPr>
          <w:rFonts w:ascii="Times New Roman" w:hAnsi="Times New Roman" w:cs="Times New Roman"/>
          <w:b/>
          <w:bCs/>
          <w:sz w:val="20"/>
          <w:szCs w:val="20"/>
          <w:lang w:eastAsia="en-US"/>
        </w:rPr>
        <w:t xml:space="preserve"> switching (can be a sequence of </w:t>
      </w:r>
      <w:r w:rsidRPr="003B3E38">
        <w:rPr>
          <w:rFonts w:ascii="Times New Roman" w:hAnsi="Times New Roman" w:cs="Times New Roman"/>
          <w:b/>
          <w:bCs/>
          <w:sz w:val="20"/>
          <w:szCs w:val="20"/>
          <w:highlight w:val="yellow"/>
          <w:lang w:eastAsia="en-US"/>
        </w:rPr>
        <w:t>beam</w:t>
      </w:r>
      <w:r w:rsidR="00057431" w:rsidRPr="003B3E38">
        <w:rPr>
          <w:rFonts w:ascii="Times New Roman" w:hAnsi="Times New Roman" w:cs="Times New Roman"/>
          <w:b/>
          <w:bCs/>
          <w:sz w:val="20"/>
          <w:szCs w:val="20"/>
          <w:highlight w:val="yellow"/>
          <w:lang w:eastAsia="en-US"/>
        </w:rPr>
        <w:t>s</w:t>
      </w:r>
      <w:r w:rsidR="00057431" w:rsidRPr="00057431">
        <w:rPr>
          <w:rFonts w:ascii="Times New Roman" w:hAnsi="Times New Roman" w:cs="Times New Roman"/>
          <w:b/>
          <w:bCs/>
          <w:sz w:val="20"/>
          <w:szCs w:val="20"/>
          <w:lang w:eastAsia="en-US"/>
        </w:rPr>
        <w:t>) may be preferred but current NR does not allow it</w:t>
      </w:r>
    </w:p>
    <w:p w14:paraId="2AD4DED6" w14:textId="77777777" w:rsidR="0098635A" w:rsidRDefault="0098635A" w:rsidP="00293814">
      <w:pPr>
        <w:pStyle w:val="BodyText"/>
        <w:rPr>
          <w:rFonts w:ascii="Times New Roman" w:hAnsi="Times New Roman" w:cs="Times New Roman"/>
          <w:sz w:val="20"/>
          <w:szCs w:val="20"/>
          <w:u w:val="single"/>
          <w:lang w:eastAsia="en-US"/>
        </w:rPr>
      </w:pPr>
    </w:p>
    <w:p w14:paraId="07D73F6C" w14:textId="5258918E" w:rsidR="00D51E50" w:rsidRPr="0098635A" w:rsidRDefault="00B11341" w:rsidP="00293814">
      <w:pPr>
        <w:pStyle w:val="BodyText"/>
        <w:rPr>
          <w:rFonts w:ascii="Times New Roman" w:hAnsi="Times New Roman" w:cs="Times New Roman"/>
          <w:sz w:val="20"/>
          <w:szCs w:val="20"/>
          <w:u w:val="single"/>
          <w:lang w:eastAsia="en-US"/>
        </w:rPr>
      </w:pPr>
      <w:r w:rsidRPr="0098635A">
        <w:rPr>
          <w:rFonts w:ascii="Times New Roman" w:hAnsi="Times New Roman" w:cs="Times New Roman"/>
          <w:sz w:val="20"/>
          <w:szCs w:val="20"/>
          <w:u w:val="single"/>
          <w:lang w:eastAsia="en-US"/>
        </w:rPr>
        <w:t xml:space="preserve">On </w:t>
      </w:r>
      <w:r w:rsidR="00A77FED" w:rsidRPr="0098635A">
        <w:rPr>
          <w:rFonts w:ascii="Times New Roman" w:hAnsi="Times New Roman" w:cs="Times New Roman"/>
          <w:sz w:val="20"/>
          <w:szCs w:val="20"/>
          <w:u w:val="single"/>
          <w:lang w:eastAsia="en-US"/>
        </w:rPr>
        <w:t xml:space="preserve">Issue #6: </w:t>
      </w:r>
      <w:r w:rsidR="00A77FED" w:rsidRPr="0098635A">
        <w:rPr>
          <w:rFonts w:ascii="Times" w:eastAsia="SimSun" w:hAnsi="Times" w:cs="Times New Roman"/>
          <w:color w:val="000000"/>
          <w:sz w:val="20"/>
          <w:szCs w:val="20"/>
          <w:u w:val="single"/>
          <w:lang w:eastAsia="zh-CN"/>
        </w:rPr>
        <w:t>How to deal with BWP switching triggered by </w:t>
      </w:r>
      <w:proofErr w:type="spellStart"/>
      <w:r w:rsidR="00A77FED" w:rsidRPr="0098635A">
        <w:rPr>
          <w:rFonts w:ascii="Times" w:eastAsia="SimSun" w:hAnsi="Times" w:cs="Times New Roman"/>
          <w:color w:val="000000"/>
          <w:sz w:val="20"/>
          <w:szCs w:val="20"/>
          <w:u w:val="single"/>
          <w:lang w:eastAsia="zh-CN"/>
        </w:rPr>
        <w:t>bwpInactivityTimer</w:t>
      </w:r>
      <w:proofErr w:type="spellEnd"/>
      <w:r w:rsidR="00A77FED" w:rsidRPr="0098635A">
        <w:rPr>
          <w:rFonts w:ascii="Times" w:eastAsia="SimSun" w:hAnsi="Times" w:cs="Times New Roman"/>
          <w:color w:val="000000"/>
          <w:sz w:val="20"/>
          <w:szCs w:val="20"/>
          <w:u w:val="single"/>
          <w:lang w:eastAsia="zh-CN"/>
        </w:rPr>
        <w:t>, RA procedure</w:t>
      </w:r>
    </w:p>
    <w:p w14:paraId="69D1FBFA" w14:textId="44801790" w:rsidR="00293814" w:rsidRPr="003B3E38" w:rsidRDefault="00A77FED" w:rsidP="002C57E5">
      <w:pPr>
        <w:pStyle w:val="BodyText"/>
        <w:rPr>
          <w:rFonts w:ascii="Times New Roman" w:hAnsi="Times New Roman" w:cs="Times New Roman"/>
          <w:sz w:val="20"/>
          <w:szCs w:val="20"/>
          <w:lang w:eastAsia="en-US"/>
        </w:rPr>
      </w:pPr>
      <w:r w:rsidRPr="003B3E38">
        <w:rPr>
          <w:rFonts w:ascii="Times New Roman" w:hAnsi="Times New Roman" w:cs="Times New Roman"/>
          <w:sz w:val="20"/>
          <w:szCs w:val="20"/>
          <w:lang w:eastAsia="en-US"/>
        </w:rPr>
        <w:t>It is unclear what the actual issues are based on the description concluded in the RAN#1 104 e-Meeting. The issue needs to be further clarified by proponent companies.</w:t>
      </w:r>
    </w:p>
    <w:p w14:paraId="0114D36C" w14:textId="530279F7" w:rsidR="00A77FED" w:rsidRDefault="00974A06" w:rsidP="002C57E5">
      <w:pPr>
        <w:pStyle w:val="BodyText"/>
        <w:rPr>
          <w:rFonts w:ascii="Times New Roman" w:hAnsi="Times New Roman" w:cs="Times New Roman"/>
          <w:b/>
          <w:bCs/>
          <w:sz w:val="20"/>
          <w:szCs w:val="20"/>
          <w:lang w:eastAsia="en-US"/>
        </w:rPr>
      </w:pPr>
      <w:r w:rsidRPr="003B3E38">
        <w:rPr>
          <w:rFonts w:ascii="Times New Roman" w:hAnsi="Times New Roman" w:cs="Times New Roman"/>
          <w:b/>
          <w:bCs/>
          <w:sz w:val="20"/>
          <w:szCs w:val="20"/>
          <w:lang w:eastAsia="en-US"/>
        </w:rPr>
        <w:t xml:space="preserve">Observation 6: Issue #6 is unclear and further clarification is needed. </w:t>
      </w:r>
    </w:p>
    <w:p w14:paraId="0DE0AF84" w14:textId="77777777" w:rsidR="0098635A" w:rsidRDefault="0098635A" w:rsidP="002C57E5">
      <w:pPr>
        <w:pStyle w:val="BodyText"/>
        <w:rPr>
          <w:rFonts w:ascii="Times New Roman" w:hAnsi="Times New Roman" w:cs="Times New Roman"/>
          <w:sz w:val="20"/>
          <w:szCs w:val="20"/>
          <w:u w:val="single"/>
          <w:lang w:eastAsia="en-US"/>
        </w:rPr>
      </w:pPr>
    </w:p>
    <w:p w14:paraId="210DD27F" w14:textId="437580F2" w:rsidR="00B11341" w:rsidRPr="00B11341" w:rsidRDefault="00B11341" w:rsidP="002C57E5">
      <w:pPr>
        <w:pStyle w:val="BodyText"/>
        <w:rPr>
          <w:rFonts w:ascii="Times New Roman" w:hAnsi="Times New Roman" w:cs="Times New Roman"/>
          <w:sz w:val="20"/>
          <w:szCs w:val="20"/>
          <w:u w:val="single"/>
          <w:lang w:eastAsia="en-US"/>
        </w:rPr>
      </w:pPr>
      <w:r w:rsidRPr="003B3E38">
        <w:rPr>
          <w:rFonts w:ascii="Times New Roman" w:hAnsi="Times New Roman" w:cs="Times New Roman"/>
          <w:sz w:val="20"/>
          <w:szCs w:val="20"/>
          <w:u w:val="single"/>
          <w:lang w:eastAsia="en-US"/>
        </w:rPr>
        <w:t xml:space="preserve">On Issue #7: group switching of BWP/beam </w:t>
      </w:r>
    </w:p>
    <w:p w14:paraId="5F15D848" w14:textId="56D0095F" w:rsidR="00974A06" w:rsidRDefault="00B11341" w:rsidP="002C57E5">
      <w:pPr>
        <w:pStyle w:val="BodyText"/>
        <w:rPr>
          <w:rFonts w:ascii="Times New Roman" w:hAnsi="Times New Roman" w:cs="Times New Roman"/>
          <w:sz w:val="20"/>
          <w:szCs w:val="20"/>
          <w:lang w:eastAsia="en-US"/>
        </w:rPr>
      </w:pPr>
      <w:r w:rsidRPr="0098635A">
        <w:rPr>
          <w:rFonts w:ascii="Times New Roman" w:hAnsi="Times New Roman" w:cs="Times New Roman"/>
          <w:sz w:val="20"/>
          <w:szCs w:val="20"/>
          <w:lang w:eastAsia="en-US"/>
        </w:rPr>
        <w:t>This proposal is targeted at reducing the signaling overhead, similar to Issue #5 but with a different approach. For Issue #5, it is proposed to use a sequence of configured BWPs/beams for UE to perform switching, and here in Issue#7, it is proposed common signaling for beam/BWP switching for a group of UEs. For the progress, we should first achieve consensus on the issue of</w:t>
      </w:r>
      <w:r>
        <w:rPr>
          <w:rFonts w:ascii="Times New Roman" w:hAnsi="Times New Roman" w:cs="Times New Roman"/>
          <w:sz w:val="20"/>
          <w:szCs w:val="20"/>
          <w:u w:val="single"/>
          <w:lang w:eastAsia="en-US"/>
        </w:rPr>
        <w:t xml:space="preserve"> </w:t>
      </w:r>
      <w:r w:rsidRPr="003B3E38">
        <w:rPr>
          <w:rFonts w:ascii="Times New Roman" w:hAnsi="Times New Roman" w:cs="Times New Roman"/>
          <w:sz w:val="20"/>
          <w:szCs w:val="20"/>
          <w:lang w:eastAsia="en-US"/>
        </w:rPr>
        <w:t>signaling overhead and UE power consumption caused by frequent beam switching by Rel-15/16 beam management</w:t>
      </w:r>
      <w:r w:rsidR="00BD5ED3">
        <w:rPr>
          <w:rFonts w:ascii="Times New Roman" w:hAnsi="Times New Roman" w:cs="Times New Roman"/>
          <w:sz w:val="20"/>
          <w:szCs w:val="20"/>
          <w:lang w:eastAsia="en-US"/>
        </w:rPr>
        <w:t xml:space="preserve">. Then we can further discuss which approach or both mentioned in Issues #5 and #7 are needed. </w:t>
      </w:r>
    </w:p>
    <w:p w14:paraId="06047701" w14:textId="0AB31893" w:rsidR="00BD5ED3" w:rsidRPr="003B3E38" w:rsidRDefault="00BD5ED3" w:rsidP="002C57E5">
      <w:pPr>
        <w:pStyle w:val="BodyText"/>
        <w:rPr>
          <w:rFonts w:ascii="Times New Roman" w:hAnsi="Times New Roman" w:cs="Times New Roman"/>
          <w:b/>
          <w:bCs/>
          <w:sz w:val="20"/>
          <w:szCs w:val="20"/>
          <w:lang w:eastAsia="en-US"/>
        </w:rPr>
      </w:pPr>
      <w:r w:rsidRPr="003B3E38">
        <w:rPr>
          <w:rFonts w:ascii="Times New Roman" w:hAnsi="Times New Roman" w:cs="Times New Roman"/>
          <w:b/>
          <w:bCs/>
          <w:sz w:val="20"/>
          <w:szCs w:val="20"/>
          <w:lang w:eastAsia="en-US"/>
        </w:rPr>
        <w:t>Observation 7: There is a common assumption behind Issues #5 and #7 (called #8 below), which should be discussed first:</w:t>
      </w:r>
    </w:p>
    <w:p w14:paraId="6E4AAF25" w14:textId="38665ACC" w:rsidR="00BD5ED3" w:rsidRDefault="00BD5ED3" w:rsidP="003B3E38">
      <w:pPr>
        <w:pStyle w:val="BodyText"/>
        <w:ind w:left="567"/>
        <w:rPr>
          <w:rFonts w:ascii="Times New Roman" w:hAnsi="Times New Roman" w:cs="Times New Roman"/>
          <w:sz w:val="20"/>
          <w:szCs w:val="20"/>
          <w:lang w:eastAsia="en-US"/>
        </w:rPr>
      </w:pPr>
      <w:r>
        <w:rPr>
          <w:rFonts w:ascii="Times New Roman" w:hAnsi="Times New Roman" w:cs="Times New Roman"/>
          <w:b/>
          <w:bCs/>
          <w:sz w:val="20"/>
          <w:szCs w:val="20"/>
          <w:lang w:eastAsia="en-US"/>
        </w:rPr>
        <w:lastRenderedPageBreak/>
        <w:t xml:space="preserve">Issue #8: Increased </w:t>
      </w:r>
      <w:r w:rsidRPr="009049D4">
        <w:rPr>
          <w:rFonts w:ascii="Times New Roman" w:hAnsi="Times New Roman" w:cs="Times New Roman"/>
          <w:b/>
          <w:bCs/>
          <w:sz w:val="20"/>
          <w:szCs w:val="20"/>
          <w:lang w:eastAsia="en-US"/>
        </w:rPr>
        <w:t xml:space="preserve">signaling overhead and UE power consumption caused by frequent beam switching by Rel-15/16 beam </w:t>
      </w:r>
      <w:r>
        <w:rPr>
          <w:rFonts w:ascii="Times New Roman" w:hAnsi="Times New Roman" w:cs="Times New Roman"/>
          <w:b/>
          <w:bCs/>
          <w:sz w:val="20"/>
          <w:szCs w:val="20"/>
          <w:lang w:eastAsia="en-US"/>
        </w:rPr>
        <w:t>switching mechanism (i.e. relying on UE-specific MAC CE and DCI).</w:t>
      </w:r>
    </w:p>
    <w:p w14:paraId="45DEA93D" w14:textId="36885893" w:rsidR="00E266B5" w:rsidRDefault="00BA69C0" w:rsidP="0098635A">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Proposal 2: Agree on Issue #8 before discussing Issues #5 and #7.</w:t>
      </w:r>
    </w:p>
    <w:p w14:paraId="0A0F6DB8" w14:textId="5FE5D31C" w:rsidR="00E266B5" w:rsidRPr="00BA0662" w:rsidRDefault="00AF6102" w:rsidP="008D41FD">
      <w:pPr>
        <w:pStyle w:val="Heading1"/>
        <w:rPr>
          <w:lang w:val="en-US"/>
        </w:rPr>
      </w:pPr>
      <w:bookmarkStart w:id="2" w:name="_Hlk47469205"/>
      <w:r>
        <w:rPr>
          <w:lang w:val="en-US"/>
        </w:rPr>
        <w:t>P</w:t>
      </w:r>
      <w:r w:rsidR="00E266B5" w:rsidRPr="002F0AE9">
        <w:rPr>
          <w:lang w:val="en-US"/>
        </w:rPr>
        <w:t>olarization</w:t>
      </w:r>
      <w:bookmarkEnd w:id="2"/>
      <w:r w:rsidR="00411699">
        <w:rPr>
          <w:lang w:val="en-US"/>
        </w:rPr>
        <w:t xml:space="preserve"> signaling</w:t>
      </w:r>
    </w:p>
    <w:p w14:paraId="49BDE75C" w14:textId="2F40BDD2" w:rsidR="00324AA2" w:rsidRDefault="00E429D4" w:rsidP="00E266B5">
      <w:pPr>
        <w:rPr>
          <w:rFonts w:ascii="Times New Roman" w:eastAsia="MS Mincho" w:hAnsi="Times New Roman" w:cs="Times New Roman"/>
          <w:sz w:val="20"/>
          <w:szCs w:val="20"/>
        </w:rPr>
      </w:pPr>
      <w:r>
        <w:rPr>
          <w:rFonts w:ascii="Times New Roman" w:eastAsia="MS Mincho" w:hAnsi="Times New Roman" w:cs="Times New Roman"/>
          <w:sz w:val="20"/>
          <w:szCs w:val="20"/>
        </w:rPr>
        <w:t>It was agreed to support i</w:t>
      </w:r>
      <w:r w:rsidR="00324AA2" w:rsidRPr="00324AA2">
        <w:rPr>
          <w:rFonts w:ascii="Times New Roman" w:eastAsia="MS Mincho" w:hAnsi="Times New Roman" w:cs="Times New Roman"/>
          <w:sz w:val="20"/>
          <w:szCs w:val="20"/>
        </w:rPr>
        <w:t>ndication of polarization information for DL and UL by the network.</w:t>
      </w:r>
      <w:r w:rsidR="00B01EE8">
        <w:rPr>
          <w:rFonts w:ascii="Times New Roman" w:eastAsia="MS Mincho" w:hAnsi="Times New Roman" w:cs="Times New Roman"/>
          <w:sz w:val="20"/>
          <w:szCs w:val="20"/>
        </w:rPr>
        <w:t xml:space="preserve"> Signaling details are FFS. </w:t>
      </w:r>
      <w:r w:rsidR="00BA2B9A">
        <w:rPr>
          <w:rFonts w:ascii="Times New Roman" w:eastAsia="MS Mincho" w:hAnsi="Times New Roman" w:cs="Times New Roman"/>
          <w:sz w:val="20"/>
          <w:szCs w:val="20"/>
        </w:rPr>
        <w:t xml:space="preserve">This section </w:t>
      </w:r>
      <w:r w:rsidR="00BF2C3A">
        <w:rPr>
          <w:rFonts w:ascii="Times New Roman" w:eastAsia="MS Mincho" w:hAnsi="Times New Roman" w:cs="Times New Roman"/>
          <w:sz w:val="20"/>
          <w:szCs w:val="20"/>
        </w:rPr>
        <w:t>provide</w:t>
      </w:r>
      <w:r w:rsidR="00694E29">
        <w:rPr>
          <w:rFonts w:ascii="Times New Roman" w:eastAsia="MS Mincho" w:hAnsi="Times New Roman" w:cs="Times New Roman" w:hint="eastAsia"/>
          <w:sz w:val="20"/>
          <w:szCs w:val="20"/>
        </w:rPr>
        <w:t>s</w:t>
      </w:r>
      <w:r w:rsidR="00BF2C3A">
        <w:rPr>
          <w:rFonts w:ascii="Times New Roman" w:eastAsia="MS Mincho" w:hAnsi="Times New Roman" w:cs="Times New Roman"/>
          <w:sz w:val="20"/>
          <w:szCs w:val="20"/>
        </w:rPr>
        <w:t xml:space="preserve"> our view on the polarization signaling. </w:t>
      </w:r>
    </w:p>
    <w:p w14:paraId="756C7DF1" w14:textId="52D5AD74" w:rsidR="00B96FCA" w:rsidRDefault="00E266B5" w:rsidP="009049D4">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w:t>
      </w:r>
      <w:r w:rsidR="00B96FCA">
        <w:rPr>
          <w:rFonts w:ascii="Times New Roman" w:eastAsia="MS Mincho" w:hAnsi="Times New Roman" w:cs="Times New Roman"/>
          <w:sz w:val="20"/>
          <w:szCs w:val="20"/>
        </w:rPr>
        <w:t xml:space="preserve"> (RHCP and LHCP)</w:t>
      </w:r>
      <w:r>
        <w:rPr>
          <w:rFonts w:ascii="Times New Roman" w:eastAsia="MS Mincho" w:hAnsi="Times New Roman" w:cs="Times New Roman"/>
          <w:sz w:val="20"/>
          <w:szCs w:val="20"/>
        </w:rPr>
        <w:t xml:space="preserve"> is </w:t>
      </w:r>
      <w:r w:rsidR="00DA4DBD">
        <w:rPr>
          <w:rFonts w:ascii="Times New Roman" w:eastAsia="MS Mincho" w:hAnsi="Times New Roman" w:cs="Times New Roman"/>
          <w:sz w:val="20"/>
          <w:szCs w:val="20"/>
        </w:rPr>
        <w:t xml:space="preserve">typically </w:t>
      </w:r>
      <w:r>
        <w:rPr>
          <w:rFonts w:ascii="Times New Roman" w:eastAsia="MS Mincho" w:hAnsi="Times New Roman" w:cs="Times New Roman"/>
          <w:sz w:val="20"/>
          <w:szCs w:val="20"/>
        </w:rPr>
        <w:t xml:space="preserve">used in the existing satellite communication systems. </w:t>
      </w:r>
      <w:r w:rsidR="00B96FCA">
        <w:rPr>
          <w:rFonts w:ascii="Times New Roman" w:eastAsia="MS Mincho" w:hAnsi="Times New Roman" w:cs="Times New Roman"/>
          <w:sz w:val="20"/>
          <w:szCs w:val="20"/>
        </w:rPr>
        <w:t xml:space="preserve">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[TR38.821]. Even UE with single linear polarization antenna can also receive and transmit circular polarization with 3dB de-polarization loss. Therefore, circular polarization should be supported in Rel.17 NTN. </w:t>
      </w:r>
    </w:p>
    <w:p w14:paraId="72064896" w14:textId="224264FE" w:rsidR="00694E29" w:rsidRDefault="00E266B5" w:rsidP="00770993">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evaluation assumption during the study item, polarization reuse is considered to mitigate inter-cell/beam interference [TR38.821]. </w:t>
      </w:r>
      <w:r w:rsidR="00B96FCA">
        <w:rPr>
          <w:rFonts w:ascii="Times New Roman" w:eastAsia="MS Mincho" w:hAnsi="Times New Roman" w:cs="Times New Roman"/>
          <w:sz w:val="20"/>
          <w:szCs w:val="20"/>
        </w:rPr>
        <w:t>On the other hand, p</w:t>
      </w:r>
      <w:r>
        <w:rPr>
          <w:rFonts w:ascii="Times New Roman" w:eastAsia="MS Mincho" w:hAnsi="Times New Roman" w:cs="Times New Roman"/>
          <w:sz w:val="20"/>
          <w:szCs w:val="20"/>
        </w:rPr>
        <w:t>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to support a flexible deployment of circular polarization in NTN. </w:t>
      </w:r>
    </w:p>
    <w:p w14:paraId="0CF0D62F" w14:textId="0EE0BD5B" w:rsidR="00E266B5" w:rsidRPr="00411699" w:rsidRDefault="00C07FBA" w:rsidP="00E266B5">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0E62D6">
        <w:rPr>
          <w:rFonts w:ascii="Times New Roman" w:eastAsia="MS Mincho" w:hAnsi="Times New Roman" w:cs="Times New Roman"/>
          <w:b/>
          <w:bCs/>
          <w:sz w:val="20"/>
          <w:szCs w:val="20"/>
        </w:rPr>
        <w:t>3</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00E266B5"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00A658A6" w:rsidRPr="00411699">
        <w:rPr>
          <w:rFonts w:ascii="Times New Roman" w:eastAsia="MS Mincho" w:hAnsi="Times New Roman" w:cs="Times New Roman"/>
          <w:b/>
          <w:bCs/>
          <w:sz w:val="20"/>
          <w:szCs w:val="20"/>
        </w:rPr>
        <w:t xml:space="preserve">s </w:t>
      </w:r>
      <w:r w:rsidR="00A70E09">
        <w:rPr>
          <w:rFonts w:ascii="Times New Roman" w:eastAsia="MS Mincho" w:hAnsi="Times New Roman" w:cs="Times New Roman"/>
          <w:b/>
          <w:bCs/>
          <w:sz w:val="20"/>
          <w:szCs w:val="20"/>
        </w:rPr>
        <w:t xml:space="preserve">of circular polarization </w:t>
      </w:r>
      <w:r w:rsidR="00E266B5" w:rsidRPr="00411699">
        <w:rPr>
          <w:rFonts w:ascii="Times New Roman" w:eastAsia="MS Mincho" w:hAnsi="Times New Roman" w:cs="Times New Roman"/>
          <w:b/>
          <w:bCs/>
          <w:sz w:val="20"/>
          <w:szCs w:val="20"/>
        </w:rPr>
        <w:t xml:space="preserve">should be supported. </w:t>
      </w:r>
    </w:p>
    <w:p w14:paraId="0E556E3E" w14:textId="1369F680" w:rsidR="00E266B5" w:rsidRPr="00411699"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7E72F798" w14:textId="14A8E262" w:rsidR="00E266B5"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E018D1D" w14:textId="77777777" w:rsidR="00730C3E" w:rsidRPr="00411699" w:rsidRDefault="00730C3E" w:rsidP="00730C3E">
      <w:pPr>
        <w:pStyle w:val="ListParagraph"/>
        <w:spacing w:beforeLines="50" w:before="120"/>
        <w:ind w:left="567"/>
        <w:rPr>
          <w:rFonts w:ascii="Times New Roman" w:eastAsia="MS Mincho" w:hAnsi="Times New Roman" w:cs="Times New Roman"/>
          <w:b/>
          <w:bCs/>
          <w:sz w:val="20"/>
          <w:szCs w:val="20"/>
        </w:rPr>
      </w:pPr>
    </w:p>
    <w:p w14:paraId="35F2C543" w14:textId="20B99D67" w:rsidR="00A658A6" w:rsidRPr="00BA0662" w:rsidRDefault="00A658A6" w:rsidP="00411699">
      <w:pPr>
        <w:pStyle w:val="Heading2"/>
      </w:pPr>
      <w:proofErr w:type="spellStart"/>
      <w:r>
        <w:t>Signaling</w:t>
      </w:r>
      <w:proofErr w:type="spellEnd"/>
      <w:r>
        <w:t xml:space="preserve"> for p</w:t>
      </w:r>
      <w:r w:rsidRPr="002F0AE9">
        <w:t>olarization</w:t>
      </w:r>
      <w:r>
        <w:t xml:space="preserve"> reuse </w:t>
      </w:r>
    </w:p>
    <w:p w14:paraId="356DFBC7" w14:textId="3524B098" w:rsidR="00E266B5" w:rsidRDefault="00A658A6" w:rsidP="00C07FBA">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polarization reuse, RHCP or LHCP </w:t>
      </w:r>
      <w:r w:rsidR="00B140A5">
        <w:rPr>
          <w:rFonts w:ascii="Times New Roman" w:eastAsia="MS Mincho" w:hAnsi="Times New Roman" w:cs="Times New Roman"/>
          <w:sz w:val="20"/>
          <w:szCs w:val="20"/>
        </w:rPr>
        <w:t xml:space="preserve">is configured per satellite beam, i.e. per cell or per SSB-beam. </w:t>
      </w:r>
      <w:r w:rsidR="009E688E">
        <w:rPr>
          <w:rFonts w:ascii="Times New Roman" w:eastAsia="MS Mincho" w:hAnsi="Times New Roman" w:cs="Times New Roman"/>
          <w:sz w:val="20"/>
          <w:szCs w:val="20"/>
        </w:rPr>
        <w:t>For initial cell search, UE would need to detect SSB blindly (i.e. without information on polarization)</w:t>
      </w:r>
      <w:r w:rsidR="003A168D">
        <w:rPr>
          <w:rFonts w:ascii="Times New Roman" w:eastAsia="MS Mincho" w:hAnsi="Times New Roman" w:cs="Times New Roman"/>
          <w:sz w:val="20"/>
          <w:szCs w:val="20"/>
        </w:rPr>
        <w:t xml:space="preserve"> because information on the beam might not be available before the reception of SIB. It may be possible for UE to use the same polarization as the detected SSB for the transmission and reception of initial access procedure and later. On the other hand, </w:t>
      </w:r>
      <w:r w:rsidR="00E266B5">
        <w:rPr>
          <w:rFonts w:ascii="Times New Roman" w:eastAsia="MS Mincho" w:hAnsi="Times New Roman" w:cs="Times New Roman"/>
          <w:sz w:val="20"/>
          <w:szCs w:val="20"/>
        </w:rPr>
        <w:t xml:space="preserve">if UE detects wrong polarization and </w:t>
      </w:r>
      <w:r w:rsidR="00A70E09">
        <w:rPr>
          <w:rFonts w:ascii="Times New Roman" w:eastAsia="MS Mincho" w:hAnsi="Times New Roman" w:cs="Times New Roman"/>
          <w:sz w:val="20"/>
          <w:szCs w:val="20"/>
        </w:rPr>
        <w:t>use</w:t>
      </w:r>
      <w:r w:rsidR="00E266B5">
        <w:rPr>
          <w:rFonts w:ascii="Times New Roman" w:eastAsia="MS Mincho" w:hAnsi="Times New Roman" w:cs="Times New Roman"/>
          <w:sz w:val="20"/>
          <w:szCs w:val="20"/>
        </w:rPr>
        <w:t xml:space="preserve"> the wrong polarization</w:t>
      </w:r>
      <w:r w:rsidR="00A70E09">
        <w:rPr>
          <w:rFonts w:ascii="Times New Roman" w:eastAsia="MS Mincho" w:hAnsi="Times New Roman" w:cs="Times New Roman"/>
          <w:sz w:val="20"/>
          <w:szCs w:val="20"/>
        </w:rPr>
        <w:t xml:space="preserve"> for transmission and reception</w:t>
      </w:r>
      <w:r w:rsidR="00E266B5">
        <w:rPr>
          <w:rFonts w:ascii="Times New Roman" w:eastAsia="MS Mincho" w:hAnsi="Times New Roman" w:cs="Times New Roman"/>
          <w:sz w:val="20"/>
          <w:szCs w:val="20"/>
        </w:rPr>
        <w:t xml:space="preserve">, it causes a severe </w:t>
      </w:r>
      <w:r w:rsidR="00A70E09">
        <w:rPr>
          <w:rFonts w:ascii="Times New Roman" w:eastAsia="MS Mincho" w:hAnsi="Times New Roman" w:cs="Times New Roman"/>
          <w:sz w:val="20"/>
          <w:szCs w:val="20"/>
        </w:rPr>
        <w:t xml:space="preserve">UL </w:t>
      </w:r>
      <w:r w:rsidR="00E266B5">
        <w:rPr>
          <w:rFonts w:ascii="Times New Roman" w:eastAsia="MS Mincho" w:hAnsi="Times New Roman" w:cs="Times New Roman"/>
          <w:sz w:val="20"/>
          <w:szCs w:val="20"/>
        </w:rPr>
        <w:t xml:space="preserve">inter-cell/beam interference as well as degradation of DL reception performance. Therefore, it is desirable to explicitly indicate information on polarization </w:t>
      </w:r>
      <w:r w:rsidR="003A168D">
        <w:rPr>
          <w:rFonts w:ascii="Times New Roman" w:eastAsia="MS Mincho" w:hAnsi="Times New Roman" w:cs="Times New Roman"/>
          <w:sz w:val="20"/>
          <w:szCs w:val="20"/>
        </w:rPr>
        <w:t xml:space="preserve">used for the satellite beam </w:t>
      </w:r>
      <w:r w:rsidR="00E266B5">
        <w:rPr>
          <w:rFonts w:ascii="Times New Roman" w:eastAsia="MS Mincho" w:hAnsi="Times New Roman" w:cs="Times New Roman"/>
          <w:sz w:val="20"/>
          <w:szCs w:val="20"/>
        </w:rPr>
        <w:t xml:space="preserve">to the UE. </w:t>
      </w:r>
    </w:p>
    <w:p w14:paraId="3584A185" w14:textId="34C61B70" w:rsidR="003458AD" w:rsidRDefault="00957B23"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A</w:t>
      </w:r>
      <w:r w:rsidR="005269B6">
        <w:rPr>
          <w:rFonts w:ascii="Times New Roman" w:eastAsia="MS Mincho" w:hAnsi="Times New Roman" w:cs="Times New Roman"/>
          <w:sz w:val="20"/>
          <w:szCs w:val="20"/>
        </w:rPr>
        <w:t>t least for initial access</w:t>
      </w:r>
      <w:r>
        <w:rPr>
          <w:rFonts w:ascii="Times New Roman" w:eastAsia="MS Mincho" w:hAnsi="Times New Roman" w:cs="Times New Roman"/>
          <w:sz w:val="20"/>
          <w:szCs w:val="20"/>
        </w:rPr>
        <w:t xml:space="preserve">, information on the polarization </w:t>
      </w:r>
      <w:r w:rsidR="005269B6">
        <w:rPr>
          <w:rFonts w:ascii="Times New Roman" w:eastAsia="MS Mincho" w:hAnsi="Times New Roman" w:cs="Times New Roman"/>
          <w:sz w:val="20"/>
          <w:szCs w:val="20"/>
        </w:rPr>
        <w:t>should be broadcasted via SIB</w:t>
      </w:r>
      <w:r>
        <w:rPr>
          <w:rFonts w:ascii="Times New Roman" w:eastAsia="MS Mincho" w:hAnsi="Times New Roman" w:cs="Times New Roman"/>
          <w:sz w:val="20"/>
          <w:szCs w:val="20"/>
        </w:rPr>
        <w:t xml:space="preserve"> because the polarization is satellite beam level configuration </w:t>
      </w:r>
      <w:r w:rsidR="00A70E09">
        <w:rPr>
          <w:rFonts w:ascii="Times New Roman" w:eastAsia="MS Mincho" w:hAnsi="Times New Roman" w:cs="Times New Roman"/>
          <w:sz w:val="20"/>
          <w:szCs w:val="20"/>
        </w:rPr>
        <w:t>in case of</w:t>
      </w:r>
      <w:r>
        <w:rPr>
          <w:rFonts w:ascii="Times New Roman" w:eastAsia="MS Mincho" w:hAnsi="Times New Roman" w:cs="Times New Roman"/>
          <w:sz w:val="20"/>
          <w:szCs w:val="20"/>
        </w:rPr>
        <w:t xml:space="preserve"> polarization reuse</w:t>
      </w:r>
      <w:r w:rsidR="005269B6">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If </w:t>
      </w:r>
      <w:r w:rsidR="005269B6">
        <w:rPr>
          <w:rFonts w:ascii="Times New Roman" w:eastAsia="MS Mincho" w:hAnsi="Times New Roman" w:cs="Times New Roman"/>
          <w:sz w:val="20"/>
          <w:szCs w:val="20"/>
        </w:rPr>
        <w:t xml:space="preserve">multiple </w:t>
      </w:r>
      <w:r>
        <w:rPr>
          <w:rFonts w:ascii="Times New Roman" w:eastAsia="MS Mincho" w:hAnsi="Times New Roman" w:cs="Times New Roman"/>
          <w:sz w:val="20"/>
          <w:szCs w:val="20"/>
        </w:rPr>
        <w:t xml:space="preserve">satellite </w:t>
      </w:r>
      <w:r w:rsidR="005269B6">
        <w:rPr>
          <w:rFonts w:ascii="Times New Roman" w:eastAsia="MS Mincho" w:hAnsi="Times New Roman" w:cs="Times New Roman"/>
          <w:sz w:val="20"/>
          <w:szCs w:val="20"/>
        </w:rPr>
        <w:t xml:space="preserve">beams </w:t>
      </w:r>
      <w:r>
        <w:rPr>
          <w:rFonts w:ascii="Times New Roman" w:eastAsia="MS Mincho" w:hAnsi="Times New Roman" w:cs="Times New Roman"/>
          <w:sz w:val="20"/>
          <w:szCs w:val="20"/>
        </w:rPr>
        <w:t xml:space="preserve">are used within a </w:t>
      </w:r>
      <w:r w:rsidR="005269B6">
        <w:rPr>
          <w:rFonts w:ascii="Times New Roman" w:eastAsia="MS Mincho" w:hAnsi="Times New Roman" w:cs="Times New Roman"/>
          <w:sz w:val="20"/>
          <w:szCs w:val="20"/>
        </w:rPr>
        <w:t xml:space="preserve">cell, information on the polarization for each SSB </w:t>
      </w:r>
      <w:r w:rsidR="002310B3">
        <w:rPr>
          <w:rFonts w:ascii="Times New Roman" w:eastAsia="MS Mincho" w:hAnsi="Times New Roman" w:cs="Times New Roman"/>
          <w:sz w:val="20"/>
          <w:szCs w:val="20"/>
        </w:rPr>
        <w:t>would</w:t>
      </w:r>
      <w:r w:rsidR="00D748D5">
        <w:rPr>
          <w:rFonts w:ascii="Times New Roman" w:eastAsia="MS Mincho" w:hAnsi="Times New Roman" w:cs="Times New Roman"/>
          <w:sz w:val="20"/>
          <w:szCs w:val="20"/>
        </w:rPr>
        <w:t xml:space="preserve"> be included in the SIB</w:t>
      </w:r>
      <w:r w:rsidR="00204DDF">
        <w:rPr>
          <w:rFonts w:ascii="Times New Roman" w:eastAsia="MS Mincho" w:hAnsi="Times New Roman" w:cs="Times New Roman"/>
          <w:sz w:val="20"/>
          <w:szCs w:val="20"/>
        </w:rPr>
        <w:t xml:space="preserve"> or </w:t>
      </w:r>
      <w:r w:rsidR="009C0D95">
        <w:rPr>
          <w:rFonts w:ascii="Times New Roman" w:eastAsia="MS Mincho" w:hAnsi="Times New Roman" w:cs="Times New Roman"/>
          <w:sz w:val="20"/>
          <w:szCs w:val="20"/>
        </w:rPr>
        <w:t xml:space="preserve">implicitly </w:t>
      </w:r>
      <w:r w:rsidR="00204DDF">
        <w:rPr>
          <w:rFonts w:ascii="Times New Roman" w:eastAsia="MS Mincho" w:hAnsi="Times New Roman" w:cs="Times New Roman"/>
          <w:sz w:val="20"/>
          <w:szCs w:val="20"/>
        </w:rPr>
        <w:t>derived from the SSB index</w:t>
      </w:r>
      <w:r w:rsidR="009C0D95">
        <w:rPr>
          <w:rFonts w:ascii="Times New Roman" w:eastAsia="MS Mincho" w:hAnsi="Times New Roman" w:cs="Times New Roman"/>
          <w:sz w:val="20"/>
          <w:szCs w:val="20"/>
        </w:rPr>
        <w:t xml:space="preserve"> to save the signaling overhead</w:t>
      </w:r>
      <w:r w:rsidR="00D748D5">
        <w:rPr>
          <w:rFonts w:ascii="Times New Roman" w:eastAsia="MS Mincho" w:hAnsi="Times New Roman" w:cs="Times New Roman"/>
          <w:sz w:val="20"/>
          <w:szCs w:val="20"/>
        </w:rPr>
        <w:t xml:space="preserve">. </w:t>
      </w:r>
    </w:p>
    <w:p w14:paraId="67AB9B93" w14:textId="4CFA6749" w:rsidR="00A658A6" w:rsidRDefault="003458A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handover and/or beam switch, UE would measure signal strength of SSB and</w:t>
      </w:r>
      <w:r w:rsidR="009C0D95">
        <w:rPr>
          <w:rFonts w:ascii="Times New Roman" w:eastAsia="MS Mincho" w:hAnsi="Times New Roman" w:cs="Times New Roman"/>
          <w:sz w:val="20"/>
          <w:szCs w:val="20"/>
        </w:rPr>
        <w:t>/or</w:t>
      </w:r>
      <w:r>
        <w:rPr>
          <w:rFonts w:ascii="Times New Roman" w:eastAsia="MS Mincho" w:hAnsi="Times New Roman" w:cs="Times New Roman"/>
          <w:sz w:val="20"/>
          <w:szCs w:val="20"/>
        </w:rPr>
        <w:t xml:space="preserve">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of </w:t>
      </w:r>
      <w:r w:rsidR="00A70E09">
        <w:rPr>
          <w:rFonts w:ascii="Times New Roman" w:eastAsia="MS Mincho" w:hAnsi="Times New Roman" w:cs="Times New Roman"/>
          <w:sz w:val="20"/>
          <w:szCs w:val="20"/>
        </w:rPr>
        <w:t>neighboring</w:t>
      </w:r>
      <w:r>
        <w:rPr>
          <w:rFonts w:ascii="Times New Roman" w:eastAsia="MS Mincho" w:hAnsi="Times New Roman" w:cs="Times New Roman"/>
          <w:sz w:val="20"/>
          <w:szCs w:val="20"/>
        </w:rPr>
        <w:t xml:space="preserve"> satellite beams </w:t>
      </w:r>
      <w:r w:rsidR="00957B23">
        <w:rPr>
          <w:rFonts w:ascii="Times New Roman" w:eastAsia="MS Mincho" w:hAnsi="Times New Roman" w:cs="Times New Roman"/>
          <w:sz w:val="20"/>
          <w:szCs w:val="20"/>
        </w:rPr>
        <w:t xml:space="preserve">based on </w:t>
      </w:r>
      <w:r>
        <w:rPr>
          <w:rFonts w:ascii="Times New Roman" w:eastAsia="MS Mincho" w:hAnsi="Times New Roman" w:cs="Times New Roman"/>
          <w:sz w:val="20"/>
          <w:szCs w:val="20"/>
        </w:rPr>
        <w:t xml:space="preserve">the indication from </w:t>
      </w:r>
      <w:proofErr w:type="spellStart"/>
      <w:r>
        <w:rPr>
          <w:rFonts w:ascii="Times New Roman" w:eastAsia="MS Mincho" w:hAnsi="Times New Roman" w:cs="Times New Roman"/>
          <w:sz w:val="20"/>
          <w:szCs w:val="20"/>
        </w:rPr>
        <w:t>gNB</w:t>
      </w:r>
      <w:proofErr w:type="spellEnd"/>
      <w:r>
        <w:rPr>
          <w:rFonts w:ascii="Times New Roman" w:eastAsia="MS Mincho" w:hAnsi="Times New Roman" w:cs="Times New Roman"/>
          <w:sz w:val="20"/>
          <w:szCs w:val="20"/>
        </w:rPr>
        <w:t xml:space="preserve">. For </w:t>
      </w:r>
      <w:r w:rsidR="00A70E09">
        <w:rPr>
          <w:rFonts w:ascii="Times New Roman" w:eastAsia="MS Mincho" w:hAnsi="Times New Roman" w:cs="Times New Roman"/>
          <w:sz w:val="20"/>
          <w:szCs w:val="20"/>
        </w:rPr>
        <w:t xml:space="preserve">an </w:t>
      </w:r>
      <w:r>
        <w:rPr>
          <w:rFonts w:ascii="Times New Roman" w:eastAsia="MS Mincho" w:hAnsi="Times New Roman" w:cs="Times New Roman"/>
          <w:sz w:val="20"/>
          <w:szCs w:val="20"/>
        </w:rPr>
        <w:t xml:space="preserve">appropriate measurement, </w:t>
      </w:r>
      <w:r w:rsidR="00773BAA">
        <w:rPr>
          <w:rFonts w:ascii="Times New Roman" w:eastAsia="MS Mincho" w:hAnsi="Times New Roman" w:cs="Times New Roman"/>
          <w:sz w:val="20"/>
          <w:szCs w:val="20"/>
        </w:rPr>
        <w:t>signaling</w:t>
      </w:r>
      <w:r>
        <w:rPr>
          <w:rFonts w:ascii="Times New Roman" w:eastAsia="MS Mincho" w:hAnsi="Times New Roman" w:cs="Times New Roman"/>
          <w:sz w:val="20"/>
          <w:szCs w:val="20"/>
        </w:rPr>
        <w:t xml:space="preserve"> on the polarization to be used for the </w:t>
      </w:r>
      <w:r w:rsidR="00A70E09">
        <w:rPr>
          <w:rFonts w:ascii="Times New Roman" w:eastAsia="MS Mincho" w:hAnsi="Times New Roman" w:cs="Times New Roman"/>
          <w:sz w:val="20"/>
          <w:szCs w:val="20"/>
        </w:rPr>
        <w:t xml:space="preserve">measurement of </w:t>
      </w:r>
      <w:r>
        <w:rPr>
          <w:rFonts w:ascii="Times New Roman" w:eastAsia="MS Mincho" w:hAnsi="Times New Roman" w:cs="Times New Roman"/>
          <w:sz w:val="20"/>
          <w:szCs w:val="20"/>
        </w:rPr>
        <w:t xml:space="preserve">SSB and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would be </w:t>
      </w:r>
      <w:r w:rsidR="00773BAA">
        <w:rPr>
          <w:rFonts w:ascii="Times New Roman" w:eastAsia="MS Mincho" w:hAnsi="Times New Roman" w:cs="Times New Roman"/>
          <w:sz w:val="20"/>
          <w:szCs w:val="20"/>
        </w:rPr>
        <w:t xml:space="preserve">necessary. </w:t>
      </w:r>
      <w:r>
        <w:rPr>
          <w:rFonts w:ascii="Times New Roman" w:eastAsia="MS Mincho" w:hAnsi="Times New Roman" w:cs="Times New Roman"/>
          <w:sz w:val="20"/>
          <w:szCs w:val="20"/>
        </w:rPr>
        <w:t xml:space="preserve">In addition, </w:t>
      </w:r>
      <w:r w:rsidR="00773BAA">
        <w:rPr>
          <w:rFonts w:ascii="Times New Roman" w:eastAsia="MS Mincho" w:hAnsi="Times New Roman" w:cs="Times New Roman"/>
          <w:sz w:val="20"/>
          <w:szCs w:val="20"/>
        </w:rPr>
        <w:t xml:space="preserve">information on the </w:t>
      </w:r>
      <w:r w:rsidR="00D748D5">
        <w:rPr>
          <w:rFonts w:ascii="Times New Roman" w:eastAsia="MS Mincho" w:hAnsi="Times New Roman" w:cs="Times New Roman"/>
          <w:sz w:val="20"/>
          <w:szCs w:val="20"/>
        </w:rPr>
        <w:t xml:space="preserve">polarization to be used for the target cell/beam would need to be indicated to UE. </w:t>
      </w:r>
    </w:p>
    <w:p w14:paraId="686D186A" w14:textId="77777777" w:rsidR="008C1D86" w:rsidRDefault="00996B46"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example, the following signaling </w:t>
      </w:r>
      <w:r w:rsidR="001076F5">
        <w:rPr>
          <w:rFonts w:ascii="Times New Roman" w:eastAsia="MS Mincho" w:hAnsi="Times New Roman" w:cs="Times New Roman"/>
          <w:sz w:val="20"/>
          <w:szCs w:val="20"/>
        </w:rPr>
        <w:t>design may</w:t>
      </w:r>
      <w:r>
        <w:rPr>
          <w:rFonts w:ascii="Times New Roman" w:eastAsia="MS Mincho" w:hAnsi="Times New Roman" w:cs="Times New Roman"/>
          <w:sz w:val="20"/>
          <w:szCs w:val="20"/>
        </w:rPr>
        <w:t xml:space="preserve"> be considered</w:t>
      </w:r>
      <w:r w:rsidR="001076F5">
        <w:rPr>
          <w:rFonts w:ascii="Times New Roman" w:eastAsia="MS Mincho" w:hAnsi="Times New Roman" w:cs="Times New Roman"/>
          <w:sz w:val="20"/>
          <w:szCs w:val="20"/>
        </w:rPr>
        <w:t xml:space="preserve"> as a starting point</w:t>
      </w:r>
      <w:r>
        <w:rPr>
          <w:rFonts w:ascii="Times New Roman" w:eastAsia="MS Mincho" w:hAnsi="Times New Roman" w:cs="Times New Roman"/>
          <w:sz w:val="20"/>
          <w:szCs w:val="20"/>
        </w:rPr>
        <w:t xml:space="preserve">. </w:t>
      </w:r>
    </w:p>
    <w:p w14:paraId="2CFCBC07" w14:textId="77777777" w:rsidR="008C1D86" w:rsidRDefault="00AA767F" w:rsidP="00AA767F">
      <w:pPr>
        <w:spacing w:beforeLines="50" w:before="120"/>
        <w:rPr>
          <w:rFonts w:ascii="Times New Roman" w:eastAsia="MS Mincho" w:hAnsi="Times New Roman" w:cs="Times New Roman"/>
          <w:sz w:val="20"/>
          <w:szCs w:val="20"/>
        </w:rPr>
      </w:pPr>
      <w:r w:rsidRPr="00D06526">
        <w:rPr>
          <w:rFonts w:ascii="Times New Roman" w:eastAsia="MS Mincho" w:hAnsi="Times New Roman" w:cs="Times New Roman"/>
          <w:sz w:val="20"/>
          <w:szCs w:val="20"/>
        </w:rPr>
        <w:t>SIB</w:t>
      </w:r>
      <w:r w:rsidR="00680944">
        <w:rPr>
          <w:rFonts w:ascii="Times New Roman" w:eastAsia="MS Mincho" w:hAnsi="Times New Roman" w:cs="Times New Roman"/>
          <w:sz w:val="20"/>
          <w:szCs w:val="20"/>
        </w:rPr>
        <w:t xml:space="preserve"> </w:t>
      </w:r>
      <w:r w:rsidR="00687C04">
        <w:rPr>
          <w:rFonts w:ascii="Times New Roman" w:eastAsia="MS Mincho" w:hAnsi="Times New Roman" w:cs="Times New Roman"/>
          <w:sz w:val="20"/>
          <w:szCs w:val="20"/>
        </w:rPr>
        <w:t>contains information on the</w:t>
      </w:r>
      <w:r w:rsidRPr="00D06526">
        <w:rPr>
          <w:rFonts w:ascii="Times New Roman" w:eastAsia="MS Mincho" w:hAnsi="Times New Roman" w:cs="Times New Roman"/>
          <w:sz w:val="20"/>
          <w:szCs w:val="20"/>
        </w:rPr>
        <w:t xml:space="preserve"> polarization </w:t>
      </w:r>
      <w:r>
        <w:rPr>
          <w:rFonts w:ascii="Times New Roman" w:eastAsia="MS Mincho" w:hAnsi="Times New Roman" w:cs="Times New Roman"/>
          <w:sz w:val="20"/>
          <w:szCs w:val="20"/>
        </w:rPr>
        <w:t>for each SSB</w:t>
      </w:r>
      <w:r w:rsidR="00741508">
        <w:rPr>
          <w:rFonts w:ascii="Times New Roman" w:eastAsia="MS Mincho" w:hAnsi="Times New Roman" w:cs="Times New Roman"/>
          <w:sz w:val="20"/>
          <w:szCs w:val="20"/>
        </w:rPr>
        <w:t xml:space="preserve"> in the serving cell</w:t>
      </w:r>
      <w:r w:rsidR="00CB5E47">
        <w:rPr>
          <w:rFonts w:ascii="Times New Roman" w:eastAsia="MS Mincho" w:hAnsi="Times New Roman" w:cs="Times New Roman"/>
          <w:sz w:val="20"/>
          <w:szCs w:val="20"/>
        </w:rPr>
        <w:t xml:space="preserve">. </w:t>
      </w:r>
      <w:r w:rsidR="00777E28">
        <w:rPr>
          <w:rFonts w:ascii="Times New Roman" w:eastAsia="MS Mincho" w:hAnsi="Times New Roman" w:cs="Times New Roman"/>
          <w:sz w:val="20"/>
          <w:szCs w:val="20"/>
        </w:rPr>
        <w:t xml:space="preserve">This is used for UE </w:t>
      </w:r>
      <w:r w:rsidR="001516E2">
        <w:rPr>
          <w:rFonts w:ascii="Times New Roman" w:eastAsia="MS Mincho" w:hAnsi="Times New Roman" w:cs="Times New Roman"/>
          <w:sz w:val="20"/>
          <w:szCs w:val="20"/>
        </w:rPr>
        <w:t xml:space="preserve">in </w:t>
      </w:r>
      <w:r w:rsidR="00777E28">
        <w:rPr>
          <w:rFonts w:ascii="Times New Roman" w:eastAsia="MS Mincho" w:hAnsi="Times New Roman" w:cs="Times New Roman"/>
          <w:sz w:val="20"/>
          <w:szCs w:val="20"/>
        </w:rPr>
        <w:t>initial access.</w:t>
      </w:r>
      <w:r w:rsidR="008C1D86">
        <w:rPr>
          <w:rFonts w:ascii="Times New Roman" w:eastAsia="MS Mincho" w:hAnsi="Times New Roman" w:cs="Times New Roman"/>
          <w:sz w:val="20"/>
          <w:szCs w:val="20"/>
        </w:rPr>
        <w:t xml:space="preserve"> </w:t>
      </w:r>
    </w:p>
    <w:p w14:paraId="794DD529" w14:textId="3C4E9025" w:rsidR="008C1D86" w:rsidRDefault="00976C92"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b</w:t>
      </w:r>
      <w:r w:rsidR="00AA767F">
        <w:rPr>
          <w:rFonts w:ascii="Times New Roman" w:eastAsia="MS Mincho" w:hAnsi="Times New Roman" w:cs="Times New Roman"/>
          <w:sz w:val="20"/>
          <w:szCs w:val="20"/>
        </w:rPr>
        <w:t xml:space="preserve">eam </w:t>
      </w:r>
      <w:r w:rsidR="0096737A">
        <w:rPr>
          <w:rFonts w:ascii="Times New Roman" w:eastAsia="MS Mincho" w:hAnsi="Times New Roman" w:cs="Times New Roman"/>
          <w:sz w:val="20"/>
          <w:szCs w:val="20"/>
        </w:rPr>
        <w:t>management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w:t>
      </w:r>
      <w:r w:rsidR="00FE3F65">
        <w:rPr>
          <w:rFonts w:ascii="Times New Roman" w:eastAsia="MS Mincho" w:hAnsi="Times New Roman" w:cs="Times New Roman"/>
          <w:sz w:val="20"/>
          <w:szCs w:val="20"/>
        </w:rPr>
        <w:t xml:space="preserve">polarization information </w:t>
      </w:r>
      <w:r w:rsidR="00D13F89">
        <w:rPr>
          <w:rFonts w:ascii="Times New Roman" w:eastAsia="MS Mincho" w:hAnsi="Times New Roman" w:cs="Times New Roman"/>
          <w:sz w:val="20"/>
          <w:szCs w:val="20"/>
        </w:rPr>
        <w:t>is</w:t>
      </w:r>
      <w:r w:rsidR="00FE3F65">
        <w:rPr>
          <w:rFonts w:ascii="Times New Roman" w:eastAsia="MS Mincho" w:hAnsi="Times New Roman" w:cs="Times New Roman"/>
          <w:sz w:val="20"/>
          <w:szCs w:val="20"/>
        </w:rPr>
        <w:t xml:space="preserve"> included in the TCI state IE</w:t>
      </w:r>
      <w:r w:rsidR="00731475">
        <w:rPr>
          <w:rFonts w:ascii="Times New Roman" w:eastAsia="MS Mincho" w:hAnsi="Times New Roman" w:cs="Times New Roman"/>
          <w:sz w:val="20"/>
          <w:szCs w:val="20"/>
        </w:rPr>
        <w:t>, explicitly</w:t>
      </w:r>
      <w:r w:rsidR="006F0F57">
        <w:rPr>
          <w:rFonts w:ascii="Times New Roman" w:eastAsia="MS Mincho" w:hAnsi="Times New Roman" w:cs="Times New Roman"/>
          <w:sz w:val="20"/>
          <w:szCs w:val="20"/>
        </w:rPr>
        <w:t xml:space="preserve"> </w:t>
      </w:r>
      <w:r w:rsidR="00731475">
        <w:rPr>
          <w:rFonts w:ascii="Times New Roman" w:eastAsia="MS Mincho" w:hAnsi="Times New Roman" w:cs="Times New Roman"/>
          <w:sz w:val="20"/>
          <w:szCs w:val="20"/>
        </w:rPr>
        <w:t xml:space="preserve">in the IE </w:t>
      </w:r>
      <w:r w:rsidR="00DC115E">
        <w:rPr>
          <w:rFonts w:ascii="Times New Roman" w:eastAsia="MS Mincho" w:hAnsi="Times New Roman" w:cs="Times New Roman"/>
          <w:sz w:val="20"/>
          <w:szCs w:val="20"/>
        </w:rPr>
        <w:t xml:space="preserve">or </w:t>
      </w:r>
      <w:r w:rsidR="00E75DAA">
        <w:rPr>
          <w:rFonts w:ascii="Times New Roman" w:eastAsia="MS Mincho" w:hAnsi="Times New Roman" w:cs="Times New Roman"/>
          <w:sz w:val="20"/>
          <w:szCs w:val="20"/>
        </w:rPr>
        <w:t xml:space="preserve">linked to </w:t>
      </w:r>
      <w:r w:rsidR="00731475">
        <w:rPr>
          <w:rFonts w:ascii="Times New Roman" w:eastAsia="MS Mincho" w:hAnsi="Times New Roman" w:cs="Times New Roman"/>
          <w:sz w:val="20"/>
          <w:szCs w:val="20"/>
        </w:rPr>
        <w:t xml:space="preserve">the </w:t>
      </w:r>
      <w:r w:rsidR="00EC2F0D">
        <w:rPr>
          <w:rFonts w:ascii="Times New Roman" w:eastAsia="MS Mincho" w:hAnsi="Times New Roman" w:cs="Times New Roman"/>
          <w:sz w:val="20"/>
          <w:szCs w:val="20"/>
        </w:rPr>
        <w:t>QCL source</w:t>
      </w:r>
      <w:r w:rsidR="00E75DAA">
        <w:rPr>
          <w:rFonts w:ascii="Times New Roman" w:eastAsia="MS Mincho" w:hAnsi="Times New Roman" w:cs="Times New Roman"/>
          <w:sz w:val="20"/>
          <w:szCs w:val="20"/>
        </w:rPr>
        <w:t>.</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P</w:t>
      </w:r>
      <w:r w:rsidR="00DF0449">
        <w:rPr>
          <w:rFonts w:ascii="Times New Roman" w:eastAsia="MS Mincho" w:hAnsi="Times New Roman" w:cs="Times New Roman"/>
          <w:sz w:val="20"/>
          <w:szCs w:val="20"/>
        </w:rPr>
        <w:t xml:space="preserve">olarization </w:t>
      </w:r>
      <w:r w:rsidR="00D449AF">
        <w:rPr>
          <w:rFonts w:ascii="Times New Roman" w:eastAsia="MS Mincho" w:hAnsi="Times New Roman" w:cs="Times New Roman"/>
          <w:sz w:val="20"/>
          <w:szCs w:val="20"/>
        </w:rPr>
        <w:t>of</w:t>
      </w:r>
      <w:r w:rsidR="00DF0449">
        <w:rPr>
          <w:rFonts w:ascii="Times New Roman" w:eastAsia="MS Mincho" w:hAnsi="Times New Roman" w:cs="Times New Roman"/>
          <w:sz w:val="20"/>
          <w:szCs w:val="20"/>
        </w:rPr>
        <w:t xml:space="preserve"> NZP-CSI-RS </w:t>
      </w:r>
      <w:r w:rsidR="00BF6299">
        <w:rPr>
          <w:rFonts w:ascii="Times New Roman" w:eastAsia="MS Mincho" w:hAnsi="Times New Roman" w:cs="Times New Roman"/>
          <w:sz w:val="20"/>
          <w:szCs w:val="20"/>
        </w:rPr>
        <w:t xml:space="preserve">for beam management </w:t>
      </w:r>
      <w:r w:rsidR="00F351AB">
        <w:rPr>
          <w:rFonts w:ascii="Times New Roman" w:eastAsia="MS Mincho" w:hAnsi="Times New Roman" w:cs="Times New Roman"/>
          <w:sz w:val="20"/>
          <w:szCs w:val="20"/>
        </w:rPr>
        <w:t>can be</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 xml:space="preserve">indicated by referring </w:t>
      </w:r>
      <w:r w:rsidR="00787F16">
        <w:rPr>
          <w:rFonts w:ascii="Times New Roman" w:eastAsia="MS Mincho" w:hAnsi="Times New Roman" w:cs="Times New Roman"/>
          <w:sz w:val="20"/>
          <w:szCs w:val="20"/>
        </w:rPr>
        <w:t xml:space="preserve">to </w:t>
      </w:r>
      <w:r w:rsidR="00F351AB">
        <w:rPr>
          <w:rFonts w:ascii="Times New Roman" w:eastAsia="MS Mincho" w:hAnsi="Times New Roman" w:cs="Times New Roman"/>
          <w:sz w:val="20"/>
          <w:szCs w:val="20"/>
        </w:rPr>
        <w:t>t</w:t>
      </w:r>
      <w:r w:rsidR="00787F16">
        <w:rPr>
          <w:rFonts w:ascii="Times New Roman" w:eastAsia="MS Mincho" w:hAnsi="Times New Roman" w:cs="Times New Roman"/>
          <w:sz w:val="20"/>
          <w:szCs w:val="20"/>
        </w:rPr>
        <w:t>he</w:t>
      </w:r>
      <w:r w:rsidR="00F351AB">
        <w:rPr>
          <w:rFonts w:ascii="Times New Roman" w:eastAsia="MS Mincho" w:hAnsi="Times New Roman" w:cs="Times New Roman"/>
          <w:sz w:val="20"/>
          <w:szCs w:val="20"/>
        </w:rPr>
        <w:t xml:space="preserve"> TCI state. </w:t>
      </w:r>
    </w:p>
    <w:p w14:paraId="086080E1" w14:textId="648F6733" w:rsidR="00CB1F3A" w:rsidRPr="0048515E" w:rsidRDefault="00624E70"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RRM m</w:t>
      </w:r>
      <w:r w:rsidR="00AA767F">
        <w:rPr>
          <w:rFonts w:ascii="Times New Roman" w:eastAsia="MS Mincho" w:hAnsi="Times New Roman" w:cs="Times New Roman"/>
          <w:sz w:val="20"/>
          <w:szCs w:val="20"/>
        </w:rPr>
        <w:t>easurement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polarization information is included in </w:t>
      </w:r>
      <w:r w:rsidR="00AC6029">
        <w:rPr>
          <w:rFonts w:ascii="Times New Roman" w:eastAsia="MS Mincho" w:hAnsi="Times New Roman" w:cs="Times New Roman"/>
          <w:sz w:val="20"/>
          <w:szCs w:val="20"/>
        </w:rPr>
        <w:t>the</w:t>
      </w:r>
      <w:r w:rsidR="00AA767F">
        <w:rPr>
          <w:rFonts w:ascii="Times New Roman" w:eastAsia="MS Mincho" w:hAnsi="Times New Roman" w:cs="Times New Roman"/>
          <w:sz w:val="20"/>
          <w:szCs w:val="20"/>
        </w:rPr>
        <w:t xml:space="preserve"> measurement object</w:t>
      </w:r>
      <w:r w:rsidR="000E4BE5">
        <w:rPr>
          <w:rFonts w:ascii="Times New Roman" w:eastAsia="MS Mincho" w:hAnsi="Times New Roman" w:cs="Times New Roman"/>
          <w:sz w:val="20"/>
          <w:szCs w:val="20"/>
        </w:rPr>
        <w:t xml:space="preserve"> </w:t>
      </w:r>
      <w:r w:rsidR="0048515E">
        <w:rPr>
          <w:rFonts w:ascii="Times New Roman" w:eastAsia="MS Mincho" w:hAnsi="Times New Roman" w:cs="Times New Roman"/>
          <w:sz w:val="20"/>
          <w:szCs w:val="20"/>
        </w:rPr>
        <w:t xml:space="preserve">IE </w:t>
      </w:r>
      <w:r w:rsidR="000E4BE5">
        <w:rPr>
          <w:rFonts w:ascii="Times New Roman" w:eastAsia="MS Mincho" w:hAnsi="Times New Roman" w:cs="Times New Roman"/>
          <w:sz w:val="20"/>
          <w:szCs w:val="20"/>
        </w:rPr>
        <w:t xml:space="preserve">(e.g. </w:t>
      </w:r>
      <w:r w:rsidR="0048515E">
        <w:rPr>
          <w:rFonts w:ascii="Times New Roman" w:eastAsia="MS Mincho" w:hAnsi="Times New Roman" w:cs="Times New Roman"/>
          <w:sz w:val="20"/>
          <w:szCs w:val="20"/>
        </w:rPr>
        <w:t xml:space="preserve">as a </w:t>
      </w:r>
      <w:r w:rsidR="000E4BE5">
        <w:rPr>
          <w:rFonts w:ascii="Times New Roman" w:eastAsia="MS Mincho" w:hAnsi="Times New Roman" w:cs="Times New Roman"/>
          <w:sz w:val="20"/>
          <w:szCs w:val="20"/>
        </w:rPr>
        <w:t>CSI-RS configuration in the measurement object</w:t>
      </w:r>
      <w:r w:rsidR="0048515E">
        <w:rPr>
          <w:rFonts w:ascii="Times New Roman" w:eastAsia="MS Mincho" w:hAnsi="Times New Roman" w:cs="Times New Roman"/>
          <w:sz w:val="20"/>
          <w:szCs w:val="20"/>
        </w:rPr>
        <w:t xml:space="preserve"> IE</w:t>
      </w:r>
      <w:r w:rsidR="000E4BE5">
        <w:rPr>
          <w:rFonts w:ascii="Times New Roman" w:eastAsia="MS Mincho" w:hAnsi="Times New Roman" w:cs="Times New Roman"/>
          <w:sz w:val="20"/>
          <w:szCs w:val="20"/>
        </w:rPr>
        <w:t>)</w:t>
      </w:r>
      <w:r w:rsidR="006A7B71">
        <w:rPr>
          <w:rFonts w:ascii="Times New Roman" w:eastAsia="MS Mincho" w:hAnsi="Times New Roman" w:cs="Times New Roman"/>
          <w:sz w:val="20"/>
          <w:szCs w:val="20"/>
        </w:rPr>
        <w:t>.</w:t>
      </w:r>
    </w:p>
    <w:p w14:paraId="6CC7D256" w14:textId="5ECCF9EA" w:rsidR="009C0D95" w:rsidRDefault="0076703F" w:rsidP="009C0D95">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0E62D6">
        <w:rPr>
          <w:rFonts w:ascii="Times New Roman" w:eastAsia="MS Mincho" w:hAnsi="Times New Roman" w:cs="Times New Roman"/>
          <w:b/>
          <w:bCs/>
          <w:sz w:val="20"/>
          <w:szCs w:val="20"/>
        </w:rPr>
        <w:t>4</w:t>
      </w:r>
      <w:r w:rsidRPr="00D748D5">
        <w:rPr>
          <w:rFonts w:ascii="Times New Roman" w:eastAsia="MS Mincho" w:hAnsi="Times New Roman" w:cs="Times New Roman"/>
          <w:b/>
          <w:bCs/>
          <w:sz w:val="20"/>
          <w:szCs w:val="20"/>
        </w:rPr>
        <w:t xml:space="preserve">: For operation with polarization reuse, </w:t>
      </w:r>
      <w:r w:rsidR="009C0D95">
        <w:rPr>
          <w:rFonts w:ascii="Times New Roman" w:eastAsia="MS Mincho" w:hAnsi="Times New Roman" w:cs="Times New Roman"/>
          <w:b/>
          <w:bCs/>
          <w:sz w:val="20"/>
          <w:szCs w:val="20"/>
        </w:rPr>
        <w:t>the following signaling design should be discussed:</w:t>
      </w:r>
    </w:p>
    <w:p w14:paraId="48DD1BC3" w14:textId="77777777"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b/>
          <w:bCs/>
          <w:sz w:val="20"/>
          <w:szCs w:val="20"/>
        </w:rPr>
        <w:lastRenderedPageBreak/>
        <w:t>Polarization for initial access</w:t>
      </w:r>
    </w:p>
    <w:p w14:paraId="657EDEAE" w14:textId="157389F1"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for beam management</w:t>
      </w:r>
    </w:p>
    <w:p w14:paraId="4F31A70E" w14:textId="77777777"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for SSB/CSI-RS measurement</w:t>
      </w:r>
    </w:p>
    <w:p w14:paraId="3EE2A8DD" w14:textId="77777777" w:rsidR="009C0D95" w:rsidRP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of target cell/beam for handover</w:t>
      </w:r>
    </w:p>
    <w:p w14:paraId="15BD91CB" w14:textId="15455AD0" w:rsidR="00A658A6" w:rsidRPr="00BA0662" w:rsidRDefault="00A658A6" w:rsidP="00773BAA">
      <w:pPr>
        <w:pStyle w:val="Heading2"/>
      </w:pPr>
      <w:proofErr w:type="spellStart"/>
      <w:r>
        <w:t>Signaling</w:t>
      </w:r>
      <w:proofErr w:type="spellEnd"/>
      <w:r>
        <w:t xml:space="preserve"> for p</w:t>
      </w:r>
      <w:r w:rsidRPr="002F0AE9">
        <w:t>olarization</w:t>
      </w:r>
      <w:r>
        <w:t xml:space="preserve"> multiplexing</w:t>
      </w:r>
    </w:p>
    <w:p w14:paraId="611FA303" w14:textId="47580B39" w:rsidR="00A658A6" w:rsidRDefault="00DE4580"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 polarization multiplexing, RHCP and LHCP are used to </w:t>
      </w:r>
      <w:r w:rsidR="000E3564">
        <w:rPr>
          <w:rFonts w:ascii="Times New Roman" w:eastAsia="MS Mincho" w:hAnsi="Times New Roman" w:cs="Times New Roman"/>
          <w:sz w:val="20"/>
          <w:szCs w:val="20"/>
        </w:rPr>
        <w:t>multiplex</w:t>
      </w:r>
      <w:r>
        <w:rPr>
          <w:rFonts w:ascii="Times New Roman" w:eastAsia="MS Mincho" w:hAnsi="Times New Roman" w:cs="Times New Roman"/>
          <w:sz w:val="20"/>
          <w:szCs w:val="20"/>
        </w:rPr>
        <w:t xml:space="preserve"> separate data stream</w:t>
      </w:r>
      <w:r w:rsidR="000E356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with</w:t>
      </w:r>
      <w:r>
        <w:rPr>
          <w:rFonts w:ascii="Times New Roman" w:eastAsia="MS Mincho" w:hAnsi="Times New Roman" w:cs="Times New Roman"/>
          <w:sz w:val="20"/>
          <w:szCs w:val="20"/>
        </w:rPr>
        <w:t xml:space="preserve">in a satellite beam. </w:t>
      </w:r>
      <w:r w:rsidR="006105DE">
        <w:rPr>
          <w:rFonts w:ascii="Times New Roman" w:eastAsia="MS Mincho" w:hAnsi="Times New Roman" w:cs="Times New Roman"/>
          <w:sz w:val="20"/>
          <w:szCs w:val="20"/>
        </w:rPr>
        <w:t>Similar to SU-MIMO/MU-MIMO</w:t>
      </w:r>
      <w:r w:rsidR="00773BAA">
        <w:rPr>
          <w:rFonts w:ascii="Times New Roman" w:eastAsia="MS Mincho" w:hAnsi="Times New Roman" w:cs="Times New Roman"/>
          <w:sz w:val="20"/>
          <w:szCs w:val="20"/>
        </w:rPr>
        <w:t xml:space="preserve"> in terrestrial networks</w:t>
      </w:r>
      <w:r w:rsidR="006105DE">
        <w:rPr>
          <w:rFonts w:ascii="Times New Roman" w:eastAsia="MS Mincho" w:hAnsi="Times New Roman" w:cs="Times New Roman"/>
          <w:sz w:val="20"/>
          <w:szCs w:val="20"/>
        </w:rPr>
        <w:t>,</w:t>
      </w:r>
      <w:r w:rsidR="00957B23">
        <w:rPr>
          <w:rFonts w:ascii="Times New Roman" w:eastAsia="MS Mincho" w:hAnsi="Times New Roman" w:cs="Times New Roman"/>
          <w:sz w:val="20"/>
          <w:szCs w:val="20"/>
        </w:rPr>
        <w:t xml:space="preserve"> it would be desirable to support</w:t>
      </w:r>
      <w:r w:rsidR="006105DE">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both intra-UE multiplexing and inter-UE multiplexing</w:t>
      </w:r>
      <w:r w:rsidR="005269B6">
        <w:rPr>
          <w:rFonts w:ascii="Times New Roman" w:eastAsia="MS Mincho" w:hAnsi="Times New Roman" w:cs="Times New Roman"/>
          <w:sz w:val="20"/>
          <w:szCs w:val="20"/>
        </w:rPr>
        <w:t xml:space="preserve">. </w:t>
      </w:r>
      <w:r w:rsidR="00773BAA">
        <w:rPr>
          <w:rFonts w:ascii="Times New Roman" w:eastAsia="MS Mincho" w:hAnsi="Times New Roman" w:cs="Times New Roman"/>
          <w:sz w:val="20"/>
          <w:szCs w:val="20"/>
        </w:rPr>
        <w:t>An o</w:t>
      </w:r>
      <w:r w:rsidR="001568E0">
        <w:rPr>
          <w:rFonts w:ascii="Times New Roman" w:eastAsia="MS Mincho" w:hAnsi="Times New Roman" w:cs="Times New Roman"/>
          <w:sz w:val="20"/>
          <w:szCs w:val="20"/>
        </w:rPr>
        <w:t xml:space="preserve">peration </w:t>
      </w:r>
      <w:r w:rsidR="00773BAA">
        <w:rPr>
          <w:rFonts w:ascii="Times New Roman" w:eastAsia="MS Mincho" w:hAnsi="Times New Roman" w:cs="Times New Roman"/>
          <w:sz w:val="20"/>
          <w:szCs w:val="20"/>
        </w:rPr>
        <w:t xml:space="preserve">together </w:t>
      </w:r>
      <w:r w:rsidR="001568E0">
        <w:rPr>
          <w:rFonts w:ascii="Times New Roman" w:eastAsia="MS Mincho" w:hAnsi="Times New Roman" w:cs="Times New Roman"/>
          <w:sz w:val="20"/>
          <w:szCs w:val="20"/>
        </w:rPr>
        <w:t xml:space="preserve">with polarization reuse </w:t>
      </w:r>
      <w:r w:rsidR="00957B23">
        <w:rPr>
          <w:rFonts w:ascii="Times New Roman" w:eastAsia="MS Mincho" w:hAnsi="Times New Roman" w:cs="Times New Roman"/>
          <w:sz w:val="20"/>
          <w:szCs w:val="20"/>
        </w:rPr>
        <w:t xml:space="preserve">discussed in section </w:t>
      </w:r>
      <w:r w:rsidR="00DA4DBD">
        <w:rPr>
          <w:rFonts w:ascii="Times New Roman" w:eastAsia="MS Mincho" w:hAnsi="Times New Roman" w:cs="Times New Roman" w:hint="eastAsia"/>
          <w:sz w:val="20"/>
          <w:szCs w:val="20"/>
        </w:rPr>
        <w:t>3</w:t>
      </w:r>
      <w:r w:rsidR="00957B23">
        <w:rPr>
          <w:rFonts w:ascii="Times New Roman" w:eastAsia="MS Mincho" w:hAnsi="Times New Roman" w:cs="Times New Roman"/>
          <w:sz w:val="20"/>
          <w:szCs w:val="20"/>
        </w:rPr>
        <w:t xml:space="preserve">.1 </w:t>
      </w:r>
      <w:r w:rsidR="001568E0">
        <w:rPr>
          <w:rFonts w:ascii="Times New Roman" w:eastAsia="MS Mincho" w:hAnsi="Times New Roman" w:cs="Times New Roman"/>
          <w:sz w:val="20"/>
          <w:szCs w:val="20"/>
        </w:rPr>
        <w:t xml:space="preserve">is also possible. In this case, polarization for </w:t>
      </w:r>
      <w:r w:rsidR="005960A9">
        <w:rPr>
          <w:rFonts w:ascii="Times New Roman" w:eastAsia="MS Mincho" w:hAnsi="Times New Roman" w:cs="Times New Roman"/>
          <w:sz w:val="20"/>
          <w:szCs w:val="20"/>
        </w:rPr>
        <w:t xml:space="preserve">multiplexing of </w:t>
      </w:r>
      <w:r w:rsidR="001568E0">
        <w:rPr>
          <w:rFonts w:ascii="Times New Roman" w:eastAsia="MS Mincho" w:hAnsi="Times New Roman" w:cs="Times New Roman"/>
          <w:sz w:val="20"/>
          <w:szCs w:val="20"/>
        </w:rPr>
        <w:t xml:space="preserve">PDSCH/PUSCH is indicated on top of </w:t>
      </w:r>
      <w:r w:rsidR="00346F42">
        <w:rPr>
          <w:rFonts w:ascii="Times New Roman" w:eastAsia="MS Mincho" w:hAnsi="Times New Roman" w:cs="Times New Roman"/>
          <w:sz w:val="20"/>
          <w:szCs w:val="20"/>
        </w:rPr>
        <w:t xml:space="preserve">cell/beam level </w:t>
      </w:r>
      <w:r w:rsidR="001568E0">
        <w:rPr>
          <w:rFonts w:ascii="Times New Roman" w:eastAsia="MS Mincho" w:hAnsi="Times New Roman" w:cs="Times New Roman"/>
          <w:sz w:val="20"/>
          <w:szCs w:val="20"/>
        </w:rPr>
        <w:t xml:space="preserve">polarization broadcasted via SIB. </w:t>
      </w:r>
    </w:p>
    <w:p w14:paraId="2933EEE7" w14:textId="73871DBD" w:rsidR="005960A9" w:rsidRDefault="005960A9"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signaling for polarization multiplexing, </w:t>
      </w:r>
      <w:r w:rsidR="00A70E09">
        <w:rPr>
          <w:rFonts w:ascii="Times New Roman" w:eastAsia="MS Mincho" w:hAnsi="Times New Roman" w:cs="Times New Roman"/>
          <w:sz w:val="20"/>
          <w:szCs w:val="20"/>
        </w:rPr>
        <w:t xml:space="preserve">existing </w:t>
      </w:r>
      <w:r>
        <w:rPr>
          <w:rFonts w:ascii="Times New Roman" w:eastAsia="MS Mincho" w:hAnsi="Times New Roman" w:cs="Times New Roman"/>
          <w:sz w:val="20"/>
          <w:szCs w:val="20"/>
        </w:rPr>
        <w:t>DCI indication for MIMO in NR Rel.15/16</w:t>
      </w:r>
      <w:r w:rsidR="00A70E09">
        <w:rPr>
          <w:rFonts w:ascii="Times New Roman" w:eastAsia="MS Mincho" w:hAnsi="Times New Roman" w:cs="Times New Roman"/>
          <w:sz w:val="20"/>
          <w:szCs w:val="20"/>
        </w:rPr>
        <w:t xml:space="preserve"> can be reused</w:t>
      </w:r>
      <w:r>
        <w:rPr>
          <w:rFonts w:ascii="Times New Roman" w:eastAsia="MS Mincho" w:hAnsi="Times New Roman" w:cs="Times New Roman"/>
          <w:sz w:val="20"/>
          <w:szCs w:val="20"/>
        </w:rPr>
        <w:t xml:space="preserve">, e.g. using antenna port indication and TPMI indication, to have commonality with legacy NR as much as possible. </w:t>
      </w:r>
    </w:p>
    <w:p w14:paraId="065FB103" w14:textId="74C305B6" w:rsidR="001903CD" w:rsidRPr="00A658A6" w:rsidRDefault="001903C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example, f</w:t>
      </w:r>
      <w:r w:rsidR="0048515E">
        <w:rPr>
          <w:rFonts w:ascii="Times New Roman" w:eastAsia="MS Mincho" w:hAnsi="Times New Roman" w:cs="Times New Roman"/>
          <w:sz w:val="20"/>
          <w:szCs w:val="20"/>
        </w:rPr>
        <w:t>or downlink, l</w:t>
      </w:r>
      <w:r w:rsidR="006658C6">
        <w:rPr>
          <w:rFonts w:ascii="Times New Roman" w:eastAsia="MS Mincho" w:hAnsi="Times New Roman" w:cs="Times New Roman"/>
          <w:sz w:val="20"/>
          <w:szCs w:val="20"/>
        </w:rPr>
        <w:t xml:space="preserve">inkage between antenna port and polarization </w:t>
      </w:r>
      <w:r w:rsidR="000B128B">
        <w:rPr>
          <w:rFonts w:ascii="Times New Roman" w:eastAsia="MS Mincho" w:hAnsi="Times New Roman" w:cs="Times New Roman"/>
          <w:sz w:val="20"/>
          <w:szCs w:val="20"/>
        </w:rPr>
        <w:t>is</w:t>
      </w:r>
      <w:r w:rsidR="00E34954">
        <w:rPr>
          <w:rFonts w:ascii="Times New Roman" w:eastAsia="MS Mincho" w:hAnsi="Times New Roman" w:cs="Times New Roman"/>
          <w:sz w:val="20"/>
          <w:szCs w:val="20"/>
        </w:rPr>
        <w:t xml:space="preserve"> </w:t>
      </w:r>
      <w:r w:rsidR="000E4CA6">
        <w:rPr>
          <w:rFonts w:ascii="Times New Roman" w:eastAsia="MS Mincho" w:hAnsi="Times New Roman" w:cs="Times New Roman"/>
          <w:sz w:val="20"/>
          <w:szCs w:val="20"/>
        </w:rPr>
        <w:t xml:space="preserve">configured </w:t>
      </w:r>
      <w:r w:rsidR="000B128B">
        <w:rPr>
          <w:rFonts w:ascii="Times New Roman" w:eastAsia="MS Mincho" w:hAnsi="Times New Roman" w:cs="Times New Roman"/>
          <w:sz w:val="20"/>
          <w:szCs w:val="20"/>
        </w:rPr>
        <w:t>by RRC</w:t>
      </w:r>
      <w:r w:rsidR="0093253E">
        <w:rPr>
          <w:rFonts w:ascii="Times New Roman" w:eastAsia="MS Mincho" w:hAnsi="Times New Roman" w:cs="Times New Roman"/>
          <w:sz w:val="20"/>
          <w:szCs w:val="20"/>
        </w:rPr>
        <w:t xml:space="preserve"> (or pre-defined in the spec</w:t>
      </w:r>
      <w:r w:rsidR="00885179">
        <w:rPr>
          <w:rFonts w:ascii="Times New Roman" w:eastAsia="MS Mincho" w:hAnsi="Times New Roman" w:cs="Times New Roman"/>
          <w:sz w:val="20"/>
          <w:szCs w:val="20"/>
        </w:rPr>
        <w:t>ification</w:t>
      </w:r>
      <w:r w:rsidR="0093253E">
        <w:rPr>
          <w:rFonts w:ascii="Times New Roman" w:eastAsia="MS Mincho" w:hAnsi="Times New Roman" w:cs="Times New Roman"/>
          <w:sz w:val="20"/>
          <w:szCs w:val="20"/>
        </w:rPr>
        <w:t>)</w:t>
      </w:r>
      <w:r w:rsidR="00B90733">
        <w:rPr>
          <w:rFonts w:ascii="Times New Roman" w:eastAsia="MS Mincho" w:hAnsi="Times New Roman" w:cs="Times New Roman"/>
          <w:sz w:val="20"/>
          <w:szCs w:val="20"/>
        </w:rPr>
        <w:t xml:space="preserve">, and polarization usage </w:t>
      </w:r>
      <w:r w:rsidR="00534EAD">
        <w:rPr>
          <w:rFonts w:ascii="Times New Roman" w:eastAsia="MS Mincho" w:hAnsi="Times New Roman" w:cs="Times New Roman"/>
          <w:sz w:val="20"/>
          <w:szCs w:val="20"/>
        </w:rPr>
        <w:t>is</w:t>
      </w:r>
      <w:r w:rsidR="00B90733">
        <w:rPr>
          <w:rFonts w:ascii="Times New Roman" w:eastAsia="MS Mincho" w:hAnsi="Times New Roman" w:cs="Times New Roman"/>
          <w:sz w:val="20"/>
          <w:szCs w:val="20"/>
        </w:rPr>
        <w:t xml:space="preserve"> dynamically indicated by antenna port indication in the DCI</w:t>
      </w:r>
      <w:r w:rsidR="000B128B">
        <w:rPr>
          <w:rFonts w:ascii="Times New Roman" w:eastAsia="MS Mincho" w:hAnsi="Times New Roman" w:cs="Times New Roman"/>
          <w:sz w:val="20"/>
          <w:szCs w:val="20"/>
        </w:rPr>
        <w:t xml:space="preserve">. </w:t>
      </w:r>
      <w:r w:rsidR="00E04ACE">
        <w:rPr>
          <w:rFonts w:ascii="Times New Roman" w:eastAsia="MS Mincho" w:hAnsi="Times New Roman" w:cs="Times New Roman"/>
          <w:sz w:val="20"/>
          <w:szCs w:val="20"/>
        </w:rPr>
        <w:t>For uplink,</w:t>
      </w:r>
      <w:r>
        <w:rPr>
          <w:rFonts w:ascii="Times New Roman" w:eastAsia="MS Mincho" w:hAnsi="Times New Roman" w:cs="Times New Roman"/>
          <w:sz w:val="20"/>
          <w:szCs w:val="20"/>
        </w:rPr>
        <w:t xml:space="preserve"> </w:t>
      </w:r>
      <w:r w:rsidR="00DC43A7">
        <w:rPr>
          <w:rFonts w:ascii="Times New Roman" w:eastAsia="MS Mincho" w:hAnsi="Times New Roman" w:cs="Times New Roman"/>
          <w:sz w:val="20"/>
          <w:szCs w:val="20"/>
        </w:rPr>
        <w:t xml:space="preserve">linkage between </w:t>
      </w:r>
      <w:r w:rsidR="0093253E">
        <w:rPr>
          <w:rFonts w:ascii="Times New Roman" w:eastAsia="MS Mincho" w:hAnsi="Times New Roman" w:cs="Times New Roman"/>
          <w:sz w:val="20"/>
          <w:szCs w:val="20"/>
        </w:rPr>
        <w:t xml:space="preserve">TPMI and polarization is configured by RRC </w:t>
      </w:r>
      <w:r w:rsidR="00885179">
        <w:rPr>
          <w:rFonts w:ascii="Times New Roman" w:eastAsia="MS Mincho" w:hAnsi="Times New Roman" w:cs="Times New Roman"/>
          <w:sz w:val="20"/>
          <w:szCs w:val="20"/>
        </w:rPr>
        <w:t xml:space="preserve">(or pre-defined in the specification), and polarization usage is dynamically indicated by the precoding matrix information field in the DCI. </w:t>
      </w:r>
    </w:p>
    <w:p w14:paraId="3395A043" w14:textId="435E5113" w:rsidR="00346F42" w:rsidRPr="00957B23" w:rsidRDefault="00346F42" w:rsidP="00346F42">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sidR="00C07FBA">
        <w:rPr>
          <w:rFonts w:ascii="Times New Roman" w:eastAsia="MS Mincho" w:hAnsi="Times New Roman" w:cs="Times New Roman"/>
          <w:b/>
          <w:bCs/>
          <w:sz w:val="20"/>
          <w:szCs w:val="20"/>
        </w:rPr>
        <w:t xml:space="preserve"> </w:t>
      </w:r>
      <w:r w:rsidR="000E62D6">
        <w:rPr>
          <w:rFonts w:ascii="Times New Roman" w:eastAsia="MS Mincho" w:hAnsi="Times New Roman" w:cs="Times New Roman"/>
          <w:b/>
          <w:bCs/>
          <w:sz w:val="20"/>
          <w:szCs w:val="20"/>
        </w:rPr>
        <w:t>5</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p>
    <w:p w14:paraId="512D54AA" w14:textId="767E452E" w:rsidR="00DA4DBD" w:rsidRDefault="00DA4DBD" w:rsidP="00DA4DBD">
      <w:pPr>
        <w:pStyle w:val="Heading2"/>
        <w:rPr>
          <w:lang w:eastAsia="ja-JP"/>
        </w:rPr>
      </w:pPr>
      <w:r>
        <w:rPr>
          <w:lang w:eastAsia="ja-JP"/>
        </w:rPr>
        <w:t>UE report of polarization capability</w:t>
      </w:r>
    </w:p>
    <w:p w14:paraId="739855DD" w14:textId="424AB680" w:rsidR="001E2771" w:rsidRDefault="007F226A"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As mentioned in the section 1, it was concluded in </w:t>
      </w:r>
      <w:r w:rsidR="00DA4DBD">
        <w:rPr>
          <w:rFonts w:ascii="Times New Roman" w:eastAsia="MS Mincho" w:hAnsi="Times New Roman" w:cs="Times New Roman"/>
          <w:sz w:val="20"/>
          <w:szCs w:val="20"/>
        </w:rPr>
        <w:t>RAN1#104-e</w:t>
      </w:r>
      <w:r>
        <w:rPr>
          <w:rFonts w:ascii="Times New Roman" w:eastAsia="MS Mincho" w:hAnsi="Times New Roman" w:cs="Times New Roman"/>
          <w:sz w:val="20"/>
          <w:szCs w:val="20"/>
        </w:rPr>
        <w:t xml:space="preserve"> to further discuss the necessity of reporting UE polarization capability</w:t>
      </w:r>
      <w:r w:rsidR="00DA4DBD">
        <w:rPr>
          <w:rFonts w:ascii="Times New Roman" w:eastAsia="MS Mincho" w:hAnsi="Times New Roman" w:cs="Times New Roman"/>
          <w:sz w:val="20"/>
          <w:szCs w:val="20"/>
        </w:rPr>
        <w:t xml:space="preserve">. </w:t>
      </w:r>
      <w:r w:rsidR="001E2771">
        <w:rPr>
          <w:rFonts w:ascii="Times New Roman" w:eastAsia="MS Mincho" w:hAnsi="Times New Roman" w:cs="Times New Roman"/>
          <w:sz w:val="20"/>
          <w:szCs w:val="20"/>
        </w:rPr>
        <w:t>In this section, we discuss the necessity of reporting UE polarization capability for polarization reuse and polarization multiplexing, respectively.</w:t>
      </w:r>
    </w:p>
    <w:p w14:paraId="0C4EA317" w14:textId="4C1137B5" w:rsidR="001E2771" w:rsidRPr="001E2771" w:rsidRDefault="001E2771" w:rsidP="001E2771">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Polarization reuse</w:t>
      </w:r>
    </w:p>
    <w:p w14:paraId="4792AC47" w14:textId="68D48E28" w:rsidR="006323A4" w:rsidRDefault="001E277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downlink,</w:t>
      </w:r>
      <w:r w:rsidR="005B398D">
        <w:rPr>
          <w:rFonts w:ascii="Times New Roman" w:eastAsia="MS Mincho" w:hAnsi="Times New Roman" w:cs="Times New Roman"/>
          <w:sz w:val="20"/>
          <w:szCs w:val="20"/>
        </w:rPr>
        <w:t xml:space="preserve"> UE with linear polarization antenna can receive circular polarization signal </w:t>
      </w:r>
      <w:r w:rsidR="006323A4">
        <w:rPr>
          <w:rFonts w:ascii="Times New Roman" w:eastAsia="MS Mincho" w:hAnsi="Times New Roman" w:cs="Times New Roman"/>
          <w:sz w:val="20"/>
          <w:szCs w:val="20"/>
        </w:rPr>
        <w:t>with</w:t>
      </w:r>
      <w:r w:rsidR="005B398D">
        <w:rPr>
          <w:rFonts w:ascii="Times New Roman" w:eastAsia="MS Mincho" w:hAnsi="Times New Roman" w:cs="Times New Roman"/>
          <w:sz w:val="20"/>
          <w:szCs w:val="20"/>
        </w:rPr>
        <w:t xml:space="preserve"> 3dB loss in case of one Rx antenna</w:t>
      </w:r>
      <w:r w:rsidR="006323A4">
        <w:rPr>
          <w:rFonts w:ascii="Times New Roman" w:eastAsia="MS Mincho" w:hAnsi="Times New Roman" w:cs="Times New Roman"/>
          <w:sz w:val="20"/>
          <w:szCs w:val="20"/>
        </w:rPr>
        <w:t xml:space="preserve"> and without loss in case of</w:t>
      </w:r>
      <w:r w:rsidR="005B398D">
        <w:rPr>
          <w:rFonts w:ascii="Times New Roman" w:eastAsia="MS Mincho" w:hAnsi="Times New Roman" w:cs="Times New Roman"/>
          <w:sz w:val="20"/>
          <w:szCs w:val="20"/>
        </w:rPr>
        <w:t xml:space="preserve"> two Rx antennas</w:t>
      </w:r>
      <w:r w:rsidRPr="001E277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as described in [TR38.821]</w:t>
      </w:r>
      <w:r w:rsidR="005B398D">
        <w:rPr>
          <w:rFonts w:ascii="Times New Roman" w:eastAsia="MS Mincho" w:hAnsi="Times New Roman" w:cs="Times New Roman"/>
          <w:sz w:val="20"/>
          <w:szCs w:val="20"/>
        </w:rPr>
        <w:t xml:space="preserve">. </w:t>
      </w:r>
      <w:r w:rsidR="006323A4">
        <w:rPr>
          <w:rFonts w:ascii="Times New Roman" w:eastAsia="MS Mincho" w:hAnsi="Times New Roman" w:cs="Times New Roman"/>
          <w:sz w:val="20"/>
          <w:szCs w:val="20"/>
        </w:rPr>
        <w:t>Similarly, UE with circular polarization antenna can receive linear polarization signal.</w:t>
      </w:r>
      <w:r w:rsidR="00E0159C" w:rsidRPr="00E0159C">
        <w:rPr>
          <w:rFonts w:ascii="Times New Roman" w:eastAsia="MS Mincho" w:hAnsi="Times New Roman" w:cs="Times New Roman"/>
          <w:sz w:val="20"/>
          <w:szCs w:val="20"/>
        </w:rPr>
        <w:t xml:space="preserve"> </w:t>
      </w:r>
      <w:r w:rsidR="00E0159C">
        <w:rPr>
          <w:rFonts w:ascii="Times New Roman" w:eastAsia="MS Mincho" w:hAnsi="Times New Roman" w:cs="Times New Roman"/>
          <w:sz w:val="20"/>
          <w:szCs w:val="20"/>
        </w:rPr>
        <w:t>Because any types of UEs can receive any polarization signal</w:t>
      </w:r>
      <w:r w:rsidR="006323A4">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the network does not need to know </w:t>
      </w:r>
      <w:r w:rsidR="006323A4">
        <w:rPr>
          <w:rFonts w:ascii="Times New Roman" w:eastAsia="MS Mincho" w:hAnsi="Times New Roman" w:cs="Times New Roman"/>
          <w:sz w:val="20"/>
          <w:szCs w:val="20"/>
        </w:rPr>
        <w:t>UE</w:t>
      </w:r>
      <w:r>
        <w:rPr>
          <w:rFonts w:ascii="Times New Roman" w:eastAsia="MS Mincho" w:hAnsi="Times New Roman" w:cs="Times New Roman"/>
          <w:sz w:val="20"/>
          <w:szCs w:val="20"/>
        </w:rPr>
        <w:t>’s</w:t>
      </w:r>
      <w:r w:rsidR="006323A4">
        <w:rPr>
          <w:rFonts w:ascii="Times New Roman" w:eastAsia="MS Mincho" w:hAnsi="Times New Roman" w:cs="Times New Roman"/>
          <w:sz w:val="20"/>
          <w:szCs w:val="20"/>
        </w:rPr>
        <w:t xml:space="preserve"> polarization capability for downlink </w:t>
      </w:r>
      <w:r>
        <w:rPr>
          <w:rFonts w:ascii="Times New Roman" w:eastAsia="MS Mincho" w:hAnsi="Times New Roman" w:cs="Times New Roman"/>
          <w:sz w:val="20"/>
          <w:szCs w:val="20"/>
        </w:rPr>
        <w:t>reception. On the other hand, f</w:t>
      </w:r>
      <w:r w:rsidR="006323A4">
        <w:rPr>
          <w:rFonts w:ascii="Times New Roman" w:eastAsia="MS Mincho" w:hAnsi="Times New Roman" w:cs="Times New Roman"/>
          <w:sz w:val="20"/>
          <w:szCs w:val="20"/>
        </w:rPr>
        <w:t xml:space="preserve">or uplink, UE may or may not support </w:t>
      </w:r>
      <w:r w:rsidR="00A342C1">
        <w:rPr>
          <w:rFonts w:ascii="Times New Roman" w:eastAsia="MS Mincho" w:hAnsi="Times New Roman" w:cs="Times New Roman" w:hint="eastAsia"/>
          <w:sz w:val="20"/>
          <w:szCs w:val="20"/>
        </w:rPr>
        <w:t>t</w:t>
      </w:r>
      <w:r w:rsidR="00A342C1">
        <w:rPr>
          <w:rFonts w:ascii="Times New Roman" w:eastAsia="MS Mincho" w:hAnsi="Times New Roman" w:cs="Times New Roman"/>
          <w:sz w:val="20"/>
          <w:szCs w:val="20"/>
        </w:rPr>
        <w:t xml:space="preserve">ransmission with </w:t>
      </w:r>
      <w:r w:rsidR="006323A4">
        <w:rPr>
          <w:rFonts w:ascii="Times New Roman" w:eastAsia="MS Mincho" w:hAnsi="Times New Roman" w:cs="Times New Roman"/>
          <w:sz w:val="20"/>
          <w:szCs w:val="20"/>
        </w:rPr>
        <w:t xml:space="preserve">a specific polarization. For example, handheld terminal (e.g. smart phone) might not support transmission with circular polarization. </w:t>
      </w:r>
      <w:r w:rsidR="00A342C1">
        <w:rPr>
          <w:rFonts w:ascii="Times New Roman" w:eastAsia="MS Mincho" w:hAnsi="Times New Roman" w:cs="Times New Roman"/>
          <w:sz w:val="20"/>
          <w:szCs w:val="20"/>
        </w:rPr>
        <w:t xml:space="preserve">VSAT terminal </w:t>
      </w:r>
      <w:r w:rsidR="00E0159C">
        <w:rPr>
          <w:rFonts w:ascii="Times New Roman" w:eastAsia="MS Mincho" w:hAnsi="Times New Roman" w:cs="Times New Roman"/>
          <w:sz w:val="20"/>
          <w:szCs w:val="20"/>
        </w:rPr>
        <w:t>may only</w:t>
      </w:r>
      <w:r w:rsidR="00A342C1">
        <w:rPr>
          <w:rFonts w:ascii="Times New Roman" w:eastAsia="MS Mincho" w:hAnsi="Times New Roman" w:cs="Times New Roman"/>
          <w:sz w:val="20"/>
          <w:szCs w:val="20"/>
        </w:rPr>
        <w:t xml:space="preserve"> support transmission with circular polarization. </w:t>
      </w:r>
      <w:r w:rsidR="00D42CCB">
        <w:rPr>
          <w:rFonts w:ascii="Times New Roman" w:eastAsia="MS Mincho" w:hAnsi="Times New Roman" w:cs="Times New Roman"/>
          <w:sz w:val="20"/>
          <w:szCs w:val="20"/>
        </w:rPr>
        <w:t>Therefore, t</w:t>
      </w:r>
      <w:r w:rsidR="000E62D6">
        <w:rPr>
          <w:rFonts w:ascii="Times New Roman" w:eastAsia="MS Mincho" w:hAnsi="Times New Roman" w:cs="Times New Roman"/>
          <w:sz w:val="20"/>
          <w:szCs w:val="20"/>
        </w:rPr>
        <w:t xml:space="preserve">he </w:t>
      </w:r>
      <w:r w:rsidR="00D42CCB">
        <w:rPr>
          <w:rFonts w:ascii="Times New Roman" w:eastAsia="MS Mincho" w:hAnsi="Times New Roman" w:cs="Times New Roman"/>
          <w:sz w:val="20"/>
          <w:szCs w:val="20"/>
        </w:rPr>
        <w:t xml:space="preserve">UE report of </w:t>
      </w:r>
      <w:r w:rsidR="000E62D6">
        <w:rPr>
          <w:rFonts w:ascii="Times New Roman" w:eastAsia="MS Mincho" w:hAnsi="Times New Roman" w:cs="Times New Roman"/>
          <w:sz w:val="20"/>
          <w:szCs w:val="20"/>
        </w:rPr>
        <w:t xml:space="preserve">the </w:t>
      </w:r>
      <w:r w:rsidR="00CC20A4">
        <w:rPr>
          <w:rFonts w:ascii="Times New Roman" w:eastAsia="MS Mincho" w:hAnsi="Times New Roman" w:cs="Times New Roman"/>
          <w:sz w:val="20"/>
          <w:szCs w:val="20"/>
        </w:rPr>
        <w:t xml:space="preserve">transmission capability </w:t>
      </w:r>
      <w:r w:rsidR="000E62D6">
        <w:rPr>
          <w:rFonts w:ascii="Times New Roman" w:eastAsia="MS Mincho" w:hAnsi="Times New Roman" w:cs="Times New Roman"/>
          <w:sz w:val="20"/>
          <w:szCs w:val="20"/>
        </w:rPr>
        <w:t>of circular polari</w:t>
      </w:r>
      <w:r w:rsidR="00D42CCB">
        <w:rPr>
          <w:rFonts w:ascii="Times New Roman" w:eastAsia="MS Mincho" w:hAnsi="Times New Roman" w:cs="Times New Roman"/>
          <w:sz w:val="20"/>
          <w:szCs w:val="20"/>
        </w:rPr>
        <w:t>z</w:t>
      </w:r>
      <w:r w:rsidR="000E62D6">
        <w:rPr>
          <w:rFonts w:ascii="Times New Roman" w:eastAsia="MS Mincho" w:hAnsi="Times New Roman" w:cs="Times New Roman"/>
          <w:sz w:val="20"/>
          <w:szCs w:val="20"/>
        </w:rPr>
        <w:t xml:space="preserve">ation </w:t>
      </w:r>
      <w:r w:rsidR="00CC20A4">
        <w:rPr>
          <w:rFonts w:ascii="Times New Roman" w:eastAsia="MS Mincho" w:hAnsi="Times New Roman" w:cs="Times New Roman"/>
          <w:sz w:val="20"/>
          <w:szCs w:val="20"/>
        </w:rPr>
        <w:t xml:space="preserve">would be </w:t>
      </w:r>
      <w:r w:rsidR="00D42CCB">
        <w:rPr>
          <w:rFonts w:ascii="Times New Roman" w:eastAsia="MS Mincho" w:hAnsi="Times New Roman" w:cs="Times New Roman"/>
          <w:sz w:val="20"/>
          <w:szCs w:val="20"/>
        </w:rPr>
        <w:t>beneficial</w:t>
      </w:r>
      <w:r w:rsidR="000E62D6">
        <w:rPr>
          <w:rFonts w:ascii="Times New Roman" w:eastAsia="MS Mincho" w:hAnsi="Times New Roman" w:cs="Times New Roman"/>
          <w:sz w:val="20"/>
          <w:szCs w:val="20"/>
        </w:rPr>
        <w:t xml:space="preserve"> </w:t>
      </w:r>
      <w:r w:rsidR="00A342C1">
        <w:rPr>
          <w:rFonts w:ascii="Times New Roman" w:eastAsia="MS Mincho" w:hAnsi="Times New Roman" w:cs="Times New Roman"/>
          <w:sz w:val="20"/>
          <w:szCs w:val="20"/>
        </w:rPr>
        <w:t xml:space="preserve">for an appropriate scheduling in </w:t>
      </w:r>
      <w:r w:rsidR="00E0159C">
        <w:rPr>
          <w:rFonts w:ascii="Times New Roman" w:eastAsia="MS Mincho" w:hAnsi="Times New Roman" w:cs="Times New Roman"/>
          <w:sz w:val="20"/>
          <w:szCs w:val="20"/>
        </w:rPr>
        <w:t>an</w:t>
      </w:r>
      <w:r w:rsidR="00A342C1">
        <w:rPr>
          <w:rFonts w:ascii="Times New Roman" w:eastAsia="MS Mincho" w:hAnsi="Times New Roman" w:cs="Times New Roman"/>
          <w:sz w:val="20"/>
          <w:szCs w:val="20"/>
        </w:rPr>
        <w:t xml:space="preserve"> operation scenario including both handheld and VSAT</w:t>
      </w:r>
      <w:r w:rsidR="00CC20A4">
        <w:rPr>
          <w:rFonts w:ascii="Times New Roman" w:eastAsia="MS Mincho" w:hAnsi="Times New Roman" w:cs="Times New Roman"/>
          <w:sz w:val="20"/>
          <w:szCs w:val="20"/>
        </w:rPr>
        <w:t>.</w:t>
      </w:r>
      <w:r w:rsidR="00D42CCB">
        <w:rPr>
          <w:rFonts w:ascii="Times New Roman" w:eastAsia="MS Mincho" w:hAnsi="Times New Roman" w:cs="Times New Roman"/>
          <w:sz w:val="20"/>
          <w:szCs w:val="20"/>
        </w:rPr>
        <w:t xml:space="preserve"> The capability information may be</w:t>
      </w:r>
      <w:r w:rsidR="00CE417C">
        <w:rPr>
          <w:rFonts w:ascii="Times New Roman" w:eastAsia="MS Mincho" w:hAnsi="Times New Roman" w:cs="Times New Roman"/>
          <w:sz w:val="20"/>
          <w:szCs w:val="20"/>
        </w:rPr>
        <w:t xml:space="preserve"> explicitly reported or</w:t>
      </w:r>
      <w:r w:rsidR="00D42CCB">
        <w:rPr>
          <w:rFonts w:ascii="Times New Roman" w:eastAsia="MS Mincho" w:hAnsi="Times New Roman" w:cs="Times New Roman"/>
          <w:sz w:val="20"/>
          <w:szCs w:val="20"/>
        </w:rPr>
        <w:t xml:space="preserve"> implicitly reported by UE type (handheld, VSAT, </w:t>
      </w:r>
      <w:proofErr w:type="spellStart"/>
      <w:r w:rsidR="00D42CCB">
        <w:rPr>
          <w:rFonts w:ascii="Times New Roman" w:eastAsia="MS Mincho" w:hAnsi="Times New Roman" w:cs="Times New Roman"/>
          <w:sz w:val="20"/>
          <w:szCs w:val="20"/>
        </w:rPr>
        <w:t>etc</w:t>
      </w:r>
      <w:proofErr w:type="spellEnd"/>
      <w:r w:rsidR="00D42CCB">
        <w:rPr>
          <w:rFonts w:ascii="Times New Roman" w:eastAsia="MS Mincho" w:hAnsi="Times New Roman" w:cs="Times New Roman"/>
          <w:sz w:val="20"/>
          <w:szCs w:val="20"/>
        </w:rPr>
        <w:t>) if UE type is to be reported to the network</w:t>
      </w:r>
      <w:r w:rsidR="003F6937">
        <w:rPr>
          <w:rFonts w:ascii="Times New Roman" w:eastAsia="MS Mincho" w:hAnsi="Times New Roman" w:cs="Times New Roman"/>
          <w:sz w:val="20"/>
          <w:szCs w:val="20"/>
        </w:rPr>
        <w:t xml:space="preserve"> and certain polarization is mandatory for certain UE type</w:t>
      </w:r>
      <w:r w:rsidR="00D42CCB">
        <w:rPr>
          <w:rFonts w:ascii="Times New Roman" w:eastAsia="MS Mincho" w:hAnsi="Times New Roman" w:cs="Times New Roman"/>
          <w:sz w:val="20"/>
          <w:szCs w:val="20"/>
        </w:rPr>
        <w:t xml:space="preserve">. </w:t>
      </w:r>
    </w:p>
    <w:p w14:paraId="3C62AD66" w14:textId="596D0E7B" w:rsidR="00E0159C" w:rsidRDefault="00E0159C" w:rsidP="00E0159C">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P</w:t>
      </w:r>
      <w:r>
        <w:rPr>
          <w:rFonts w:ascii="Times New Roman" w:eastAsia="MS Mincho" w:hAnsi="Times New Roman" w:cs="Times New Roman"/>
          <w:sz w:val="20"/>
          <w:szCs w:val="20"/>
        </w:rPr>
        <w:t>olarization multiplexing</w:t>
      </w:r>
    </w:p>
    <w:p w14:paraId="5A5DE363" w14:textId="0514875E" w:rsidR="00DC09AA" w:rsidRDefault="00DC09AA"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polarization multiplexing, satellite needs to transmit different streams with different polarizations</w:t>
      </w:r>
      <w:r w:rsidR="00CE417C">
        <w:rPr>
          <w:rFonts w:ascii="Times New Roman" w:eastAsia="MS Mincho" w:hAnsi="Times New Roman" w:cs="Times New Roman"/>
          <w:sz w:val="20"/>
          <w:szCs w:val="20"/>
        </w:rPr>
        <w:t xml:space="preserve"> in the same satellite beam</w:t>
      </w:r>
      <w:r>
        <w:rPr>
          <w:rFonts w:ascii="Times New Roman" w:eastAsia="MS Mincho" w:hAnsi="Times New Roman" w:cs="Times New Roman"/>
          <w:sz w:val="20"/>
          <w:szCs w:val="20"/>
        </w:rPr>
        <w:t>. This function m</w:t>
      </w:r>
      <w:r w:rsidR="00F05240">
        <w:rPr>
          <w:rFonts w:ascii="Times New Roman" w:eastAsia="MS Mincho" w:hAnsi="Times New Roman" w:cs="Times New Roman"/>
          <w:sz w:val="20"/>
          <w:szCs w:val="20"/>
        </w:rPr>
        <w:t>ight</w:t>
      </w:r>
      <w:r>
        <w:rPr>
          <w:rFonts w:ascii="Times New Roman" w:eastAsia="MS Mincho" w:hAnsi="Times New Roman" w:cs="Times New Roman"/>
          <w:sz w:val="20"/>
          <w:szCs w:val="20"/>
        </w:rPr>
        <w:t xml:space="preserve"> not be largely supported by the existing satellite</w:t>
      </w:r>
      <w:r w:rsidR="00F05240">
        <w:rPr>
          <w:rFonts w:ascii="Times New Roman" w:eastAsia="MS Mincho" w:hAnsi="Times New Roman" w:cs="Times New Roman"/>
          <w:sz w:val="20"/>
          <w:szCs w:val="20"/>
        </w:rPr>
        <w:t xml:space="preserve">, but future satellite and/or HAPS may support the multiplexing function </w:t>
      </w:r>
      <w:r>
        <w:rPr>
          <w:rFonts w:ascii="Times New Roman" w:eastAsia="MS Mincho" w:hAnsi="Times New Roman" w:cs="Times New Roman"/>
          <w:sz w:val="20"/>
          <w:szCs w:val="20"/>
        </w:rPr>
        <w:t>because polarization multiplexing has potential to doubling the user throughput as MIMO multiplexing did in terrestrial networks</w:t>
      </w:r>
      <w:r w:rsidR="00F05240">
        <w:rPr>
          <w:rFonts w:ascii="Times New Roman" w:eastAsia="MS Mincho" w:hAnsi="Times New Roman" w:cs="Times New Roman"/>
          <w:sz w:val="20"/>
          <w:szCs w:val="20"/>
        </w:rPr>
        <w:t>. Therefo</w:t>
      </w:r>
      <w:r>
        <w:rPr>
          <w:rFonts w:ascii="Times New Roman" w:eastAsia="MS Mincho" w:hAnsi="Times New Roman" w:cs="Times New Roman"/>
          <w:sz w:val="20"/>
          <w:szCs w:val="20"/>
        </w:rPr>
        <w:t xml:space="preserve">re, it would be worth to consider polarization multiplexing as Rel.17 specification. </w:t>
      </w:r>
    </w:p>
    <w:p w14:paraId="18513A69" w14:textId="75CA0AA3" w:rsidR="00E63052" w:rsidRDefault="00E63052"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Similar to the MIMO capability in terrestrial network, </w:t>
      </w:r>
      <w:r w:rsidR="00DD01AC">
        <w:rPr>
          <w:rFonts w:ascii="Times New Roman" w:eastAsia="MS Mincho" w:hAnsi="Times New Roman" w:cs="Times New Roman"/>
          <w:sz w:val="20"/>
          <w:szCs w:val="20"/>
        </w:rPr>
        <w:t>it would be necessary to report UE</w:t>
      </w:r>
      <w:r w:rsidR="00DC09AA">
        <w:rPr>
          <w:rFonts w:ascii="Times New Roman" w:eastAsia="MS Mincho" w:hAnsi="Times New Roman" w:cs="Times New Roman"/>
          <w:sz w:val="20"/>
          <w:szCs w:val="20"/>
        </w:rPr>
        <w:t>’s</w:t>
      </w:r>
      <w:r w:rsidR="00DD01AC">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 xml:space="preserve">multiplexing capability of </w:t>
      </w:r>
      <w:r w:rsidR="000E62D6">
        <w:rPr>
          <w:rFonts w:ascii="Times New Roman" w:eastAsia="MS Mincho" w:hAnsi="Times New Roman" w:cs="Times New Roman"/>
          <w:sz w:val="20"/>
          <w:szCs w:val="20"/>
        </w:rPr>
        <w:t>receiving</w:t>
      </w:r>
      <w:r w:rsidR="00F05240">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dual polarization signals</w:t>
      </w:r>
      <w:r w:rsidR="00F05240">
        <w:rPr>
          <w:rFonts w:ascii="Times New Roman" w:eastAsia="MS Mincho" w:hAnsi="Times New Roman" w:cs="Times New Roman"/>
          <w:sz w:val="20"/>
          <w:szCs w:val="20"/>
        </w:rPr>
        <w:t xml:space="preserve"> as separate stream</w:t>
      </w:r>
      <w:r w:rsidR="000E62D6">
        <w:rPr>
          <w:rFonts w:ascii="Times New Roman" w:eastAsia="MS Mincho" w:hAnsi="Times New Roman" w:cs="Times New Roman"/>
          <w:sz w:val="20"/>
          <w:szCs w:val="20"/>
        </w:rPr>
        <w:t>s</w:t>
      </w:r>
      <w:r w:rsidR="00DC09AA">
        <w:rPr>
          <w:rFonts w:ascii="Times New Roman" w:eastAsia="MS Mincho" w:hAnsi="Times New Roman" w:cs="Times New Roman"/>
          <w:sz w:val="20"/>
          <w:szCs w:val="20"/>
        </w:rPr>
        <w:t xml:space="preserve">. </w:t>
      </w:r>
    </w:p>
    <w:p w14:paraId="4958352B" w14:textId="3B8416A3" w:rsidR="000E62D6" w:rsidRPr="00D42CCB" w:rsidRDefault="000E62D6" w:rsidP="000E62D6">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6: </w:t>
      </w:r>
      <w:r w:rsidR="00D42CCB">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sidR="00D42CCB">
        <w:rPr>
          <w:rFonts w:ascii="Times New Roman" w:eastAsia="MS Mincho" w:hAnsi="Times New Roman" w:cs="Times New Roman"/>
          <w:b/>
          <w:bCs/>
          <w:sz w:val="20"/>
          <w:szCs w:val="20"/>
        </w:rPr>
        <w:t>t</w:t>
      </w:r>
    </w:p>
    <w:p w14:paraId="315C0353" w14:textId="720DED76" w:rsidR="000E62D6" w:rsidRPr="00D42CCB" w:rsidRDefault="00D42CCB" w:rsidP="000E62D6">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Transmission capability of circular polarization</w:t>
      </w:r>
      <w:r w:rsidR="00AE4E0F">
        <w:rPr>
          <w:rFonts w:ascii="Times New Roman" w:eastAsia="MS Mincho" w:hAnsi="Times New Roman" w:cs="Times New Roman"/>
          <w:b/>
          <w:bCs/>
          <w:sz w:val="20"/>
          <w:szCs w:val="20"/>
        </w:rPr>
        <w:t xml:space="preserve"> (explicitly or implicitly by UE type)</w:t>
      </w:r>
    </w:p>
    <w:p w14:paraId="77D79B8B" w14:textId="292F4E0D" w:rsidR="000E62D6" w:rsidRPr="00D42CCB" w:rsidRDefault="00D42CCB" w:rsidP="00D42CCB">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R</w:t>
      </w:r>
      <w:r w:rsidR="000E62D6" w:rsidRPr="00D42CCB">
        <w:rPr>
          <w:rFonts w:ascii="Times New Roman" w:eastAsia="MS Mincho" w:hAnsi="Times New Roman" w:cs="Times New Roman"/>
          <w:b/>
          <w:bCs/>
          <w:sz w:val="20"/>
          <w:szCs w:val="20"/>
        </w:rPr>
        <w:t>ece</w:t>
      </w:r>
      <w:r w:rsidRPr="00D42CCB">
        <w:rPr>
          <w:rFonts w:ascii="Times New Roman" w:eastAsia="MS Mincho" w:hAnsi="Times New Roman" w:cs="Times New Roman"/>
          <w:b/>
          <w:bCs/>
          <w:sz w:val="20"/>
          <w:szCs w:val="20"/>
        </w:rPr>
        <w:t>ption capability of</w:t>
      </w:r>
      <w:r w:rsidR="000E62D6" w:rsidRPr="00D42CCB">
        <w:rPr>
          <w:rFonts w:ascii="Times New Roman" w:eastAsia="MS Mincho" w:hAnsi="Times New Roman" w:cs="Times New Roman"/>
          <w:b/>
          <w:bCs/>
          <w:sz w:val="20"/>
          <w:szCs w:val="20"/>
        </w:rPr>
        <w:t xml:space="preserve"> dual polarization signals as separate streams</w:t>
      </w:r>
    </w:p>
    <w:p w14:paraId="78B1D609" w14:textId="77777777" w:rsidR="00E0159C" w:rsidRPr="00E0159C" w:rsidRDefault="00E0159C" w:rsidP="00E0159C">
      <w:pPr>
        <w:spacing w:beforeLines="50" w:before="120"/>
        <w:rPr>
          <w:rFonts w:ascii="Times New Roman" w:eastAsia="MS Mincho" w:hAnsi="Times New Roman" w:cs="Times New Roman"/>
          <w:sz w:val="20"/>
          <w:szCs w:val="20"/>
        </w:rPr>
      </w:pPr>
    </w:p>
    <w:p w14:paraId="7B9DC8D0" w14:textId="795364C6" w:rsidR="000B009F" w:rsidRDefault="000B009F" w:rsidP="000B009F">
      <w:pPr>
        <w:pStyle w:val="Heading1"/>
        <w:rPr>
          <w:lang w:val="en-US"/>
        </w:rPr>
      </w:pPr>
      <w:r>
        <w:rPr>
          <w:lang w:val="en-US"/>
        </w:rPr>
        <w:lastRenderedPageBreak/>
        <w:t>Conclusion</w:t>
      </w:r>
    </w:p>
    <w:p w14:paraId="227FB33B" w14:textId="3CBB6956" w:rsidR="000B009F"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9F0271">
        <w:rPr>
          <w:rFonts w:ascii="Times New Roman" w:eastAsia="MS Mincho" w:hAnsi="Times New Roman" w:cs="Times New Roman"/>
          <w:sz w:val="20"/>
          <w:szCs w:val="20"/>
        </w:rPr>
        <w:t xml:space="preserve"> beam management and polarization signaling </w:t>
      </w:r>
      <w:r>
        <w:rPr>
          <w:rFonts w:ascii="Times New Roman" w:eastAsia="MS Mincho" w:hAnsi="Times New Roman" w:cs="Times New Roman"/>
          <w:sz w:val="20"/>
          <w:szCs w:val="20"/>
        </w:rPr>
        <w:t xml:space="preserve">. The </w:t>
      </w:r>
      <w:r w:rsidR="00527CA6">
        <w:rPr>
          <w:rFonts w:ascii="Times New Roman" w:eastAsia="MS Mincho" w:hAnsi="Times New Roman" w:cs="Times New Roman"/>
          <w:sz w:val="20"/>
          <w:szCs w:val="20"/>
        </w:rPr>
        <w:t xml:space="preserve">observation and </w:t>
      </w:r>
      <w:r>
        <w:rPr>
          <w:rFonts w:ascii="Times New Roman" w:eastAsia="MS Mincho" w:hAnsi="Times New Roman" w:cs="Times New Roman"/>
          <w:sz w:val="20"/>
          <w:szCs w:val="20"/>
        </w:rPr>
        <w:t>proposals are as follows:</w:t>
      </w:r>
    </w:p>
    <w:p w14:paraId="00A31DF7" w14:textId="77777777" w:rsidR="00391816" w:rsidRPr="00184EBA" w:rsidRDefault="00391816" w:rsidP="00391816">
      <w:pPr>
        <w:pStyle w:val="BodyText"/>
        <w:rPr>
          <w:rFonts w:ascii="Times New Roman" w:hAnsi="Times New Roman" w:cs="Times New Roman"/>
          <w:b/>
          <w:bCs/>
          <w:sz w:val="20"/>
          <w:szCs w:val="20"/>
          <w:lang w:eastAsia="en-US"/>
        </w:rPr>
      </w:pPr>
      <w:r w:rsidRPr="00184EBA">
        <w:rPr>
          <w:rFonts w:ascii="Times New Roman" w:eastAsia="Malgun Gothic" w:hAnsi="Times New Roman" w:cs="Times New Roman"/>
          <w:b/>
          <w:bCs/>
          <w:sz w:val="20"/>
          <w:szCs w:val="20"/>
          <w:lang w:eastAsia="ko-KR"/>
        </w:rPr>
        <w:t xml:space="preserve">Observation 1: Issue#1 for beam management is not a valid issue and BWP operation per Rel-15/16 is sufficient to handle it.  </w:t>
      </w:r>
    </w:p>
    <w:p w14:paraId="6B02D75C" w14:textId="77777777" w:rsidR="00391816" w:rsidRPr="00184EBA" w:rsidRDefault="00391816" w:rsidP="00391816">
      <w:pPr>
        <w:pStyle w:val="BodyText"/>
        <w:rPr>
          <w:rFonts w:ascii="Times New Roman" w:hAnsi="Times New Roman" w:cs="Times New Roman"/>
          <w:b/>
          <w:bCs/>
          <w:sz w:val="20"/>
          <w:szCs w:val="20"/>
          <w:lang w:eastAsia="en-US"/>
        </w:rPr>
      </w:pPr>
      <w:r w:rsidRPr="00184EBA">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b/>
          <w:bCs/>
          <w:sz w:val="20"/>
          <w:szCs w:val="20"/>
          <w:lang w:eastAsia="ko-KR"/>
        </w:rPr>
        <w:t>2</w:t>
      </w:r>
      <w:r w:rsidRPr="00184EBA">
        <w:rPr>
          <w:rFonts w:ascii="Times New Roman" w:eastAsia="Malgun Gothic" w:hAnsi="Times New Roman" w:cs="Times New Roman"/>
          <w:b/>
          <w:bCs/>
          <w:sz w:val="20"/>
          <w:szCs w:val="20"/>
          <w:lang w:eastAsia="ko-KR"/>
        </w:rPr>
        <w:t>: Issue#</w:t>
      </w:r>
      <w:r>
        <w:rPr>
          <w:rFonts w:ascii="Times New Roman" w:eastAsia="Malgun Gothic" w:hAnsi="Times New Roman" w:cs="Times New Roman"/>
          <w:b/>
          <w:bCs/>
          <w:sz w:val="20"/>
          <w:szCs w:val="20"/>
          <w:lang w:eastAsia="ko-KR"/>
        </w:rPr>
        <w:t>2</w:t>
      </w:r>
      <w:r w:rsidRPr="00184EBA">
        <w:rPr>
          <w:rFonts w:ascii="Times New Roman" w:eastAsia="Malgun Gothic" w:hAnsi="Times New Roman" w:cs="Times New Roman"/>
          <w:b/>
          <w:bCs/>
          <w:sz w:val="20"/>
          <w:szCs w:val="20"/>
          <w:lang w:eastAsia="ko-KR"/>
        </w:rPr>
        <w:t xml:space="preserve"> for beam management is not a valid issue and BWP operation per Rel-15/16 is sufficient to handle it.  </w:t>
      </w:r>
    </w:p>
    <w:p w14:paraId="706BA0DB" w14:textId="77777777" w:rsidR="00391816" w:rsidRDefault="00391816" w:rsidP="00391816">
      <w:pPr>
        <w:pStyle w:val="BodyText"/>
        <w:rPr>
          <w:rFonts w:ascii="Times New Roman" w:eastAsia="Malgun Gothic" w:hAnsi="Times New Roman" w:cs="Times New Roman"/>
          <w:b/>
          <w:bCs/>
          <w:sz w:val="20"/>
          <w:szCs w:val="20"/>
          <w:lang w:eastAsia="ko-KR"/>
        </w:rPr>
      </w:pPr>
      <w:r w:rsidRPr="00184EBA">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b/>
          <w:bCs/>
          <w:sz w:val="20"/>
          <w:szCs w:val="20"/>
          <w:lang w:eastAsia="ko-KR"/>
        </w:rPr>
        <w:t>3</w:t>
      </w:r>
      <w:r w:rsidRPr="00184EBA">
        <w:rPr>
          <w:rFonts w:ascii="Times New Roman" w:eastAsia="Malgun Gothic" w:hAnsi="Times New Roman" w:cs="Times New Roman"/>
          <w:b/>
          <w:bCs/>
          <w:sz w:val="20"/>
          <w:szCs w:val="20"/>
          <w:lang w:eastAsia="ko-KR"/>
        </w:rPr>
        <w:t>: Issue#</w:t>
      </w:r>
      <w:r>
        <w:rPr>
          <w:rFonts w:ascii="Times New Roman" w:eastAsia="Malgun Gothic" w:hAnsi="Times New Roman" w:cs="Times New Roman"/>
          <w:b/>
          <w:bCs/>
          <w:sz w:val="20"/>
          <w:szCs w:val="20"/>
          <w:lang w:eastAsia="ko-KR"/>
        </w:rPr>
        <w:t>3 for beam management is not motivated.</w:t>
      </w:r>
    </w:p>
    <w:p w14:paraId="60FFBCF6" w14:textId="77777777" w:rsidR="00391816" w:rsidRPr="007F226A" w:rsidRDefault="00391816" w:rsidP="00391816">
      <w:pPr>
        <w:pStyle w:val="BodyText"/>
        <w:rPr>
          <w:rFonts w:ascii="Times New Roman" w:hAnsi="Times New Roman" w:cs="Times New Roman"/>
          <w:b/>
          <w:bCs/>
          <w:sz w:val="20"/>
          <w:szCs w:val="20"/>
          <w:lang w:eastAsia="en-US"/>
        </w:rPr>
      </w:pPr>
      <w:r w:rsidRPr="007F226A">
        <w:rPr>
          <w:rFonts w:ascii="Times New Roman" w:hAnsi="Times New Roman" w:cs="Times New Roman"/>
          <w:b/>
          <w:bCs/>
          <w:sz w:val="20"/>
          <w:szCs w:val="20"/>
          <w:lang w:eastAsia="en-US"/>
        </w:rPr>
        <w:t xml:space="preserve">Observation 4: Issue#4 for beam management is not a valid issue. </w:t>
      </w:r>
    </w:p>
    <w:p w14:paraId="1C4027C0" w14:textId="77777777" w:rsidR="00391816" w:rsidRDefault="00391816" w:rsidP="00391816">
      <w:pPr>
        <w:pStyle w:val="BodyText"/>
        <w:rPr>
          <w:rFonts w:ascii="Times New Roman" w:hAnsi="Times New Roman" w:cs="Times New Roman"/>
          <w:b/>
          <w:bCs/>
          <w:sz w:val="20"/>
          <w:szCs w:val="20"/>
          <w:lang w:eastAsia="en-US"/>
        </w:rPr>
      </w:pPr>
      <w:r w:rsidRPr="00184EBA">
        <w:rPr>
          <w:rFonts w:ascii="Times New Roman" w:hAnsi="Times New Roman" w:cs="Times New Roman"/>
          <w:b/>
          <w:bCs/>
          <w:sz w:val="20"/>
          <w:szCs w:val="20"/>
          <w:lang w:eastAsia="en-US"/>
        </w:rPr>
        <w:t xml:space="preserve">Observation 5: Issue #5 for beam management is not well phased in the sense that it mixes the issue of frequent beam switching with the issue of linking beam switching to BWP switching. </w:t>
      </w:r>
    </w:p>
    <w:p w14:paraId="470C424F" w14:textId="77777777" w:rsidR="00391816" w:rsidRDefault="00391816" w:rsidP="00391816">
      <w:pPr>
        <w:pStyle w:val="BodyText"/>
        <w:rPr>
          <w:rFonts w:ascii="Times New Roman" w:hAnsi="Times New Roman" w:cs="Times New Roman"/>
          <w:b/>
          <w:bCs/>
          <w:sz w:val="20"/>
          <w:szCs w:val="20"/>
          <w:lang w:eastAsia="en-US"/>
        </w:rPr>
      </w:pPr>
      <w:r w:rsidRPr="00184EBA">
        <w:rPr>
          <w:rFonts w:ascii="Times New Roman" w:hAnsi="Times New Roman" w:cs="Times New Roman"/>
          <w:b/>
          <w:bCs/>
          <w:sz w:val="20"/>
          <w:szCs w:val="20"/>
          <w:lang w:eastAsia="en-US"/>
        </w:rPr>
        <w:t xml:space="preserve">Observation 6: Issue #6 is unclear and further clarification is needed. </w:t>
      </w:r>
    </w:p>
    <w:p w14:paraId="0E83A45B" w14:textId="77777777" w:rsidR="00391816" w:rsidRPr="00184EBA" w:rsidRDefault="00391816" w:rsidP="00391816">
      <w:pPr>
        <w:pStyle w:val="BodyText"/>
        <w:rPr>
          <w:rFonts w:ascii="Times New Roman" w:hAnsi="Times New Roman" w:cs="Times New Roman"/>
          <w:b/>
          <w:bCs/>
          <w:sz w:val="20"/>
          <w:szCs w:val="20"/>
          <w:lang w:eastAsia="en-US"/>
        </w:rPr>
      </w:pPr>
      <w:r w:rsidRPr="00184EBA">
        <w:rPr>
          <w:rFonts w:ascii="Times New Roman" w:hAnsi="Times New Roman" w:cs="Times New Roman"/>
          <w:b/>
          <w:bCs/>
          <w:sz w:val="20"/>
          <w:szCs w:val="20"/>
          <w:lang w:eastAsia="en-US"/>
        </w:rPr>
        <w:t>Observation 7: There is a common assumption behind Issues #5 and #7 (called #8 below), which should be discussed first:</w:t>
      </w:r>
    </w:p>
    <w:p w14:paraId="6B44E1EA" w14:textId="77777777" w:rsidR="00391816" w:rsidRDefault="00391816" w:rsidP="00391816">
      <w:pPr>
        <w:pStyle w:val="BodyText"/>
        <w:ind w:left="567"/>
        <w:rPr>
          <w:rFonts w:ascii="Times New Roman" w:hAnsi="Times New Roman" w:cs="Times New Roman"/>
          <w:sz w:val="20"/>
          <w:szCs w:val="20"/>
          <w:lang w:eastAsia="en-US"/>
        </w:rPr>
      </w:pPr>
      <w:r>
        <w:rPr>
          <w:rFonts w:ascii="Times New Roman" w:hAnsi="Times New Roman" w:cs="Times New Roman"/>
          <w:b/>
          <w:bCs/>
          <w:sz w:val="20"/>
          <w:szCs w:val="20"/>
          <w:lang w:eastAsia="en-US"/>
        </w:rPr>
        <w:t xml:space="preserve">Issue #8: Increased </w:t>
      </w:r>
      <w:r w:rsidRPr="009049D4">
        <w:rPr>
          <w:rFonts w:ascii="Times New Roman" w:hAnsi="Times New Roman" w:cs="Times New Roman"/>
          <w:b/>
          <w:bCs/>
          <w:sz w:val="20"/>
          <w:szCs w:val="20"/>
          <w:lang w:eastAsia="en-US"/>
        </w:rPr>
        <w:t xml:space="preserve">signaling overhead and UE power consumption caused by frequent beam switching by Rel-15/16 beam </w:t>
      </w:r>
      <w:r>
        <w:rPr>
          <w:rFonts w:ascii="Times New Roman" w:hAnsi="Times New Roman" w:cs="Times New Roman"/>
          <w:b/>
          <w:bCs/>
          <w:sz w:val="20"/>
          <w:szCs w:val="20"/>
          <w:lang w:eastAsia="en-US"/>
        </w:rPr>
        <w:t>switching mechanism (i.e. relying on UE-specific MAC CE and DCI).</w:t>
      </w:r>
    </w:p>
    <w:p w14:paraId="09F1E208" w14:textId="1F7906D4" w:rsidR="00391816" w:rsidRDefault="00391816" w:rsidP="009F0271">
      <w:pPr>
        <w:pStyle w:val="BodyText"/>
        <w:rPr>
          <w:rFonts w:ascii="Times New Roman" w:hAnsi="Times New Roman" w:cs="Times New Roman"/>
          <w:b/>
          <w:sz w:val="20"/>
          <w:szCs w:val="20"/>
          <w:lang w:eastAsia="en-US"/>
        </w:rPr>
      </w:pPr>
    </w:p>
    <w:p w14:paraId="0566B0D5" w14:textId="7E06FE34" w:rsidR="00391816" w:rsidRDefault="00391816" w:rsidP="00391816">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Proposal 1: Rephase the Issue #5 for beam management as following:</w:t>
      </w:r>
    </w:p>
    <w:p w14:paraId="4F9A9200" w14:textId="77777777" w:rsidR="00391816" w:rsidRPr="00184EBA" w:rsidRDefault="00391816" w:rsidP="00391816">
      <w:pPr>
        <w:pStyle w:val="BodyText"/>
        <w:ind w:left="567"/>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Issue #5 (rephased): </w:t>
      </w:r>
      <w:r w:rsidRPr="00057431">
        <w:rPr>
          <w:rFonts w:ascii="Times New Roman" w:hAnsi="Times New Roman" w:cs="Times New Roman"/>
          <w:b/>
          <w:bCs/>
          <w:sz w:val="20"/>
          <w:szCs w:val="20"/>
          <w:lang w:eastAsia="en-US"/>
        </w:rPr>
        <w:t xml:space="preserve">Since satellite beam switching can be frequent and often highly predictable, mechanisms of configured </w:t>
      </w:r>
      <w:r w:rsidRPr="00184EBA">
        <w:rPr>
          <w:rFonts w:ascii="Times New Roman" w:hAnsi="Times New Roman" w:cs="Times New Roman"/>
          <w:b/>
          <w:bCs/>
          <w:sz w:val="20"/>
          <w:szCs w:val="20"/>
          <w:highlight w:val="yellow"/>
          <w:lang w:eastAsia="en-US"/>
        </w:rPr>
        <w:t>beam</w:t>
      </w:r>
      <w:r w:rsidRPr="00057431">
        <w:rPr>
          <w:rFonts w:ascii="Times New Roman" w:hAnsi="Times New Roman" w:cs="Times New Roman"/>
          <w:b/>
          <w:bCs/>
          <w:sz w:val="20"/>
          <w:szCs w:val="20"/>
          <w:lang w:eastAsia="en-US"/>
        </w:rPr>
        <w:t xml:space="preserve"> switching (can be a sequence of </w:t>
      </w:r>
      <w:r w:rsidRPr="00184EBA">
        <w:rPr>
          <w:rFonts w:ascii="Times New Roman" w:hAnsi="Times New Roman" w:cs="Times New Roman"/>
          <w:b/>
          <w:bCs/>
          <w:sz w:val="20"/>
          <w:szCs w:val="20"/>
          <w:highlight w:val="yellow"/>
          <w:lang w:eastAsia="en-US"/>
        </w:rPr>
        <w:t>beams</w:t>
      </w:r>
      <w:r w:rsidRPr="00057431">
        <w:rPr>
          <w:rFonts w:ascii="Times New Roman" w:hAnsi="Times New Roman" w:cs="Times New Roman"/>
          <w:b/>
          <w:bCs/>
          <w:sz w:val="20"/>
          <w:szCs w:val="20"/>
          <w:lang w:eastAsia="en-US"/>
        </w:rPr>
        <w:t>) may be preferred but current NR does not allow it</w:t>
      </w:r>
    </w:p>
    <w:p w14:paraId="25AFA3E2" w14:textId="77777777" w:rsidR="00391816" w:rsidRDefault="00391816" w:rsidP="00391816">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Proposal 2: Agree on Issue #8 before discussing Issues #5 and #7.</w:t>
      </w:r>
    </w:p>
    <w:p w14:paraId="469A875D" w14:textId="77777777" w:rsidR="00391816" w:rsidRDefault="00391816" w:rsidP="00391816">
      <w:pPr>
        <w:pStyle w:val="BodyText"/>
        <w:ind w:left="567"/>
        <w:rPr>
          <w:rFonts w:ascii="Times New Roman" w:hAnsi="Times New Roman" w:cs="Times New Roman"/>
          <w:sz w:val="20"/>
          <w:szCs w:val="20"/>
          <w:lang w:eastAsia="en-US"/>
        </w:rPr>
      </w:pPr>
      <w:r>
        <w:rPr>
          <w:rFonts w:ascii="Times New Roman" w:hAnsi="Times New Roman" w:cs="Times New Roman"/>
          <w:b/>
          <w:bCs/>
          <w:sz w:val="20"/>
          <w:szCs w:val="20"/>
          <w:lang w:eastAsia="en-US"/>
        </w:rPr>
        <w:t xml:space="preserve">Issue #8: Increased </w:t>
      </w:r>
      <w:r w:rsidRPr="009049D4">
        <w:rPr>
          <w:rFonts w:ascii="Times New Roman" w:hAnsi="Times New Roman" w:cs="Times New Roman"/>
          <w:b/>
          <w:bCs/>
          <w:sz w:val="20"/>
          <w:szCs w:val="20"/>
          <w:lang w:eastAsia="en-US"/>
        </w:rPr>
        <w:t xml:space="preserve">signaling overhead and UE power consumption caused by frequent beam switching by Rel-15/16 beam </w:t>
      </w:r>
      <w:r>
        <w:rPr>
          <w:rFonts w:ascii="Times New Roman" w:hAnsi="Times New Roman" w:cs="Times New Roman"/>
          <w:b/>
          <w:bCs/>
          <w:sz w:val="20"/>
          <w:szCs w:val="20"/>
          <w:lang w:eastAsia="en-US"/>
        </w:rPr>
        <w:t>switching mechanism (i.e. relying on UE-specific MAC CE and DCI).</w:t>
      </w:r>
    </w:p>
    <w:p w14:paraId="0107B628" w14:textId="1FE3C66B" w:rsidR="00391816" w:rsidRDefault="00391816" w:rsidP="009F0271">
      <w:pPr>
        <w:pStyle w:val="BodyText"/>
        <w:rPr>
          <w:rFonts w:ascii="Times New Roman" w:hAnsi="Times New Roman" w:cs="Times New Roman"/>
          <w:b/>
          <w:sz w:val="20"/>
          <w:szCs w:val="20"/>
          <w:lang w:eastAsia="en-US"/>
        </w:rPr>
      </w:pPr>
    </w:p>
    <w:p w14:paraId="1890A714" w14:textId="77777777" w:rsidR="00D42CCB" w:rsidRPr="00411699" w:rsidRDefault="00D42CCB" w:rsidP="00D42CCB">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3</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Pr="00411699">
        <w:rPr>
          <w:rFonts w:ascii="Times New Roman" w:eastAsia="MS Mincho" w:hAnsi="Times New Roman" w:cs="Times New Roman"/>
          <w:b/>
          <w:bCs/>
          <w:sz w:val="20"/>
          <w:szCs w:val="20"/>
        </w:rPr>
        <w:t xml:space="preserve">s </w:t>
      </w:r>
      <w:r>
        <w:rPr>
          <w:rFonts w:ascii="Times New Roman" w:eastAsia="MS Mincho" w:hAnsi="Times New Roman" w:cs="Times New Roman"/>
          <w:b/>
          <w:bCs/>
          <w:sz w:val="20"/>
          <w:szCs w:val="20"/>
        </w:rPr>
        <w:t xml:space="preserve">of circular polarization </w:t>
      </w:r>
      <w:r w:rsidRPr="00411699">
        <w:rPr>
          <w:rFonts w:ascii="Times New Roman" w:eastAsia="MS Mincho" w:hAnsi="Times New Roman" w:cs="Times New Roman"/>
          <w:b/>
          <w:bCs/>
          <w:sz w:val="20"/>
          <w:szCs w:val="20"/>
        </w:rPr>
        <w:t xml:space="preserve">should be supported. </w:t>
      </w:r>
    </w:p>
    <w:p w14:paraId="006677E5" w14:textId="77777777" w:rsidR="00D42CCB" w:rsidRPr="00411699" w:rsidRDefault="00D42CCB" w:rsidP="00D42CCB">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003FBEF5" w14:textId="73659802" w:rsidR="00391816" w:rsidRPr="0086479B" w:rsidRDefault="00D42CCB" w:rsidP="0086479B">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9E97E66" w14:textId="77777777" w:rsidR="00D42CCB" w:rsidRDefault="00D42CCB" w:rsidP="00D42CCB">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4</w:t>
      </w:r>
      <w:r w:rsidRPr="00D748D5">
        <w:rPr>
          <w:rFonts w:ascii="Times New Roman" w:eastAsia="MS Mincho" w:hAnsi="Times New Roman" w:cs="Times New Roman"/>
          <w:b/>
          <w:bCs/>
          <w:sz w:val="20"/>
          <w:szCs w:val="20"/>
        </w:rPr>
        <w:t xml:space="preserve">: For operation with polarization reuse, </w:t>
      </w:r>
      <w:r>
        <w:rPr>
          <w:rFonts w:ascii="Times New Roman" w:eastAsia="MS Mincho" w:hAnsi="Times New Roman" w:cs="Times New Roman"/>
          <w:b/>
          <w:bCs/>
          <w:sz w:val="20"/>
          <w:szCs w:val="20"/>
        </w:rPr>
        <w:t>the following signaling design should be discussed:</w:t>
      </w:r>
    </w:p>
    <w:p w14:paraId="7DA2CA05" w14:textId="77777777" w:rsidR="00D42CCB" w:rsidRDefault="00D42CCB" w:rsidP="0086479B">
      <w:pPr>
        <w:pStyle w:val="ListParagraph"/>
        <w:numPr>
          <w:ilvl w:val="0"/>
          <w:numId w:val="46"/>
        </w:numPr>
        <w:spacing w:beforeLines="50" w:before="120"/>
        <w:ind w:left="567" w:hanging="278"/>
        <w:rPr>
          <w:rFonts w:ascii="Times New Roman" w:eastAsia="MS Mincho" w:hAnsi="Times New Roman" w:cs="Times New Roman"/>
          <w:b/>
          <w:bCs/>
          <w:sz w:val="20"/>
          <w:szCs w:val="20"/>
        </w:rPr>
      </w:pPr>
      <w:r>
        <w:rPr>
          <w:rFonts w:ascii="Times New Roman" w:eastAsia="MS Mincho" w:hAnsi="Times New Roman" w:cs="Times New Roman"/>
          <w:b/>
          <w:bCs/>
          <w:sz w:val="20"/>
          <w:szCs w:val="20"/>
        </w:rPr>
        <w:t>Polarization for initial access</w:t>
      </w:r>
    </w:p>
    <w:p w14:paraId="692D2025" w14:textId="77777777" w:rsidR="00D42CCB" w:rsidRDefault="00D42CCB" w:rsidP="0086479B">
      <w:pPr>
        <w:pStyle w:val="ListParagraph"/>
        <w:numPr>
          <w:ilvl w:val="0"/>
          <w:numId w:val="46"/>
        </w:numPr>
        <w:spacing w:beforeLines="50" w:before="120"/>
        <w:ind w:left="567" w:hanging="278"/>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for beam management</w:t>
      </w:r>
    </w:p>
    <w:p w14:paraId="03370EE0" w14:textId="77777777" w:rsidR="00D42CCB" w:rsidRDefault="00D42CCB" w:rsidP="0086479B">
      <w:pPr>
        <w:pStyle w:val="ListParagraph"/>
        <w:numPr>
          <w:ilvl w:val="0"/>
          <w:numId w:val="46"/>
        </w:numPr>
        <w:spacing w:beforeLines="50" w:before="120"/>
        <w:ind w:left="567" w:hanging="278"/>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for SSB/CSI-RS measurement</w:t>
      </w:r>
    </w:p>
    <w:p w14:paraId="5558FDD6" w14:textId="15A544AB" w:rsidR="00391816" w:rsidRPr="0086479B" w:rsidRDefault="00D42CCB" w:rsidP="0086479B">
      <w:pPr>
        <w:pStyle w:val="ListParagraph"/>
        <w:numPr>
          <w:ilvl w:val="0"/>
          <w:numId w:val="46"/>
        </w:numPr>
        <w:spacing w:beforeLines="50" w:before="120"/>
        <w:ind w:left="567" w:hanging="278"/>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of target cell/beam for handover</w:t>
      </w:r>
    </w:p>
    <w:p w14:paraId="7E7CD1CF" w14:textId="77777777" w:rsidR="00D42CCB" w:rsidRDefault="00D42CCB" w:rsidP="00D42CCB">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Pr>
          <w:rFonts w:ascii="Times New Roman" w:eastAsia="MS Mincho" w:hAnsi="Times New Roman" w:cs="Times New Roman"/>
          <w:b/>
          <w:bCs/>
          <w:sz w:val="20"/>
          <w:szCs w:val="20"/>
        </w:rPr>
        <w:t xml:space="preserve"> 5</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w:t>
      </w:r>
    </w:p>
    <w:p w14:paraId="70418749" w14:textId="760A26BB" w:rsidR="00D42CCB" w:rsidRPr="00D42CCB" w:rsidRDefault="00D42CCB" w:rsidP="00D42CCB">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6: </w:t>
      </w:r>
      <w:r>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Pr>
          <w:rFonts w:ascii="Times New Roman" w:eastAsia="MS Mincho" w:hAnsi="Times New Roman" w:cs="Times New Roman"/>
          <w:b/>
          <w:bCs/>
          <w:sz w:val="20"/>
          <w:szCs w:val="20"/>
        </w:rPr>
        <w:t>t</w:t>
      </w:r>
    </w:p>
    <w:p w14:paraId="1CEFF009" w14:textId="38FDB349" w:rsidR="00D42CCB" w:rsidRPr="00D42CCB" w:rsidRDefault="00D42CCB" w:rsidP="0086479B">
      <w:pPr>
        <w:pStyle w:val="ListParagraph"/>
        <w:numPr>
          <w:ilvl w:val="0"/>
          <w:numId w:val="49"/>
        </w:numPr>
        <w:spacing w:beforeLines="50" w:before="120"/>
        <w:ind w:left="709"/>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 xml:space="preserve">Transmission capability of circular polarization </w:t>
      </w:r>
      <w:r w:rsidR="00AE4E0F">
        <w:rPr>
          <w:rFonts w:ascii="Times New Roman" w:eastAsia="MS Mincho" w:hAnsi="Times New Roman" w:cs="Times New Roman"/>
          <w:b/>
          <w:bCs/>
          <w:sz w:val="20"/>
          <w:szCs w:val="20"/>
        </w:rPr>
        <w:t>(explicitly or implicitly by UE type)</w:t>
      </w:r>
    </w:p>
    <w:p w14:paraId="12CFFD7C" w14:textId="6A4006C3" w:rsidR="00F7543E" w:rsidRPr="00C010CE" w:rsidRDefault="00D42CCB" w:rsidP="00150009">
      <w:pPr>
        <w:pStyle w:val="ListParagraph"/>
        <w:numPr>
          <w:ilvl w:val="0"/>
          <w:numId w:val="49"/>
        </w:numPr>
        <w:spacing w:beforeLines="50" w:before="120"/>
        <w:rPr>
          <w:rFonts w:ascii="Times New Roman" w:hAnsi="Times New Roman" w:cs="Times New Roman"/>
          <w:sz w:val="20"/>
          <w:szCs w:val="20"/>
        </w:rPr>
      </w:pPr>
      <w:r w:rsidRPr="00C010CE">
        <w:rPr>
          <w:rFonts w:ascii="Times New Roman" w:eastAsia="MS Mincho" w:hAnsi="Times New Roman" w:cs="Times New Roman"/>
          <w:b/>
          <w:bCs/>
          <w:sz w:val="20"/>
          <w:szCs w:val="20"/>
        </w:rPr>
        <w:t>Reception capability of dual polarization signals as separate streams</w:t>
      </w:r>
    </w:p>
    <w:sectPr w:rsidR="00F7543E" w:rsidRPr="00C010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0C074" w14:textId="77777777" w:rsidR="00353D6A" w:rsidRDefault="00353D6A">
      <w:r>
        <w:separator/>
      </w:r>
    </w:p>
  </w:endnote>
  <w:endnote w:type="continuationSeparator" w:id="0">
    <w:p w14:paraId="449A67D4" w14:textId="77777777" w:rsidR="00353D6A" w:rsidRDefault="00353D6A">
      <w:r>
        <w:continuationSeparator/>
      </w:r>
    </w:p>
  </w:endnote>
  <w:endnote w:type="continuationNotice" w:id="1">
    <w:p w14:paraId="509B0B85" w14:textId="77777777" w:rsidR="00353D6A" w:rsidRDefault="00353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7A403" w14:textId="77777777" w:rsidR="00353D6A" w:rsidRDefault="00353D6A">
      <w:r>
        <w:separator/>
      </w:r>
    </w:p>
  </w:footnote>
  <w:footnote w:type="continuationSeparator" w:id="0">
    <w:p w14:paraId="1EF6B6D5" w14:textId="77777777" w:rsidR="00353D6A" w:rsidRDefault="00353D6A">
      <w:r>
        <w:continuationSeparator/>
      </w:r>
    </w:p>
  </w:footnote>
  <w:footnote w:type="continuationNotice" w:id="1">
    <w:p w14:paraId="5B48486E" w14:textId="77777777" w:rsidR="00353D6A" w:rsidRDefault="00353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D22C4B"/>
    <w:multiLevelType w:val="hybridMultilevel"/>
    <w:tmpl w:val="6144EE48"/>
    <w:lvl w:ilvl="0" w:tplc="CEA2D6BE">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1" w15:restartNumberingAfterBreak="0">
    <w:nsid w:val="73246AD1"/>
    <w:multiLevelType w:val="hybridMultilevel"/>
    <w:tmpl w:val="2D4E97D8"/>
    <w:lvl w:ilvl="0" w:tplc="20969ED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
  </w:num>
  <w:num w:numId="2">
    <w:abstractNumId w:val="27"/>
  </w:num>
  <w:num w:numId="3">
    <w:abstractNumId w:val="15"/>
  </w:num>
  <w:num w:numId="4">
    <w:abstractNumId w:val="17"/>
  </w:num>
  <w:num w:numId="5">
    <w:abstractNumId w:val="12"/>
  </w:num>
  <w:num w:numId="6">
    <w:abstractNumId w:val="24"/>
  </w:num>
  <w:num w:numId="7">
    <w:abstractNumId w:val="33"/>
  </w:num>
  <w:num w:numId="8">
    <w:abstractNumId w:val="13"/>
  </w:num>
  <w:num w:numId="9">
    <w:abstractNumId w:val="29"/>
  </w:num>
  <w:num w:numId="10">
    <w:abstractNumId w:val="35"/>
  </w:num>
  <w:num w:numId="11">
    <w:abstractNumId w:val="25"/>
  </w:num>
  <w:num w:numId="12">
    <w:abstractNumId w:val="22"/>
  </w:num>
  <w:num w:numId="13">
    <w:abstractNumId w:val="39"/>
  </w:num>
  <w:num w:numId="14">
    <w:abstractNumId w:val="8"/>
  </w:num>
  <w:num w:numId="15">
    <w:abstractNumId w:val="31"/>
  </w:num>
  <w:num w:numId="16">
    <w:abstractNumId w:val="5"/>
  </w:num>
  <w:num w:numId="17">
    <w:abstractNumId w:val="37"/>
  </w:num>
  <w:num w:numId="18">
    <w:abstractNumId w:val="9"/>
  </w:num>
  <w:num w:numId="19">
    <w:abstractNumId w:val="10"/>
  </w:num>
  <w:num w:numId="20">
    <w:abstractNumId w:val="23"/>
  </w:num>
  <w:num w:numId="21">
    <w:abstractNumId w:val="14"/>
  </w:num>
  <w:num w:numId="22">
    <w:abstractNumId w:val="1"/>
  </w:num>
  <w:num w:numId="23">
    <w:abstractNumId w:val="42"/>
  </w:num>
  <w:num w:numId="24">
    <w:abstractNumId w:val="0"/>
  </w:num>
  <w:num w:numId="25">
    <w:abstractNumId w:val="3"/>
  </w:num>
  <w:num w:numId="26">
    <w:abstractNumId w:val="26"/>
  </w:num>
  <w:num w:numId="27">
    <w:abstractNumId w:val="7"/>
  </w:num>
  <w:num w:numId="28">
    <w:abstractNumId w:val="6"/>
  </w:num>
  <w:num w:numId="29">
    <w:abstractNumId w:val="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40"/>
  </w:num>
  <w:num w:numId="33">
    <w:abstractNumId w:val="2"/>
  </w:num>
  <w:num w:numId="34">
    <w:abstractNumId w:val="2"/>
  </w:num>
  <w:num w:numId="35">
    <w:abstractNumId w:val="28"/>
  </w:num>
  <w:num w:numId="36">
    <w:abstractNumId w:val="4"/>
  </w:num>
  <w:num w:numId="37">
    <w:abstractNumId w:val="4"/>
  </w:num>
  <w:num w:numId="38">
    <w:abstractNumId w:val="11"/>
  </w:num>
  <w:num w:numId="39">
    <w:abstractNumId w:val="16"/>
  </w:num>
  <w:num w:numId="40">
    <w:abstractNumId w:val="21"/>
  </w:num>
  <w:num w:numId="41">
    <w:abstractNumId w:val="30"/>
  </w:num>
  <w:num w:numId="42">
    <w:abstractNumId w:val="34"/>
  </w:num>
  <w:num w:numId="43">
    <w:abstractNumId w:val="36"/>
  </w:num>
  <w:num w:numId="44">
    <w:abstractNumId w:val="19"/>
  </w:num>
  <w:num w:numId="45">
    <w:abstractNumId w:val="32"/>
  </w:num>
  <w:num w:numId="46">
    <w:abstractNumId w:val="43"/>
  </w:num>
  <w:num w:numId="47">
    <w:abstractNumId w:val="20"/>
  </w:num>
  <w:num w:numId="48">
    <w:abstractNumId w:val="41"/>
  </w:num>
  <w:num w:numId="4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90E"/>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431"/>
    <w:rsid w:val="00057E2C"/>
    <w:rsid w:val="00060B7B"/>
    <w:rsid w:val="00060FD1"/>
    <w:rsid w:val="000616E7"/>
    <w:rsid w:val="00063C67"/>
    <w:rsid w:val="000644F8"/>
    <w:rsid w:val="0006487E"/>
    <w:rsid w:val="00065CA3"/>
    <w:rsid w:val="00065E1A"/>
    <w:rsid w:val="00067548"/>
    <w:rsid w:val="00070695"/>
    <w:rsid w:val="00072D21"/>
    <w:rsid w:val="00072D36"/>
    <w:rsid w:val="00073083"/>
    <w:rsid w:val="000735F6"/>
    <w:rsid w:val="00074B00"/>
    <w:rsid w:val="00075107"/>
    <w:rsid w:val="00075168"/>
    <w:rsid w:val="00075B7A"/>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128B"/>
    <w:rsid w:val="000B2719"/>
    <w:rsid w:val="000B2793"/>
    <w:rsid w:val="000B2AD4"/>
    <w:rsid w:val="000B2BCD"/>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245"/>
    <w:rsid w:val="000D3BA4"/>
    <w:rsid w:val="000D4797"/>
    <w:rsid w:val="000D4C5E"/>
    <w:rsid w:val="000D567C"/>
    <w:rsid w:val="000E0527"/>
    <w:rsid w:val="000E073A"/>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1005FF"/>
    <w:rsid w:val="00106086"/>
    <w:rsid w:val="001062FB"/>
    <w:rsid w:val="001063E6"/>
    <w:rsid w:val="00107197"/>
    <w:rsid w:val="001076F5"/>
    <w:rsid w:val="001111A0"/>
    <w:rsid w:val="00111AED"/>
    <w:rsid w:val="00112BC6"/>
    <w:rsid w:val="00113CF4"/>
    <w:rsid w:val="00113E2F"/>
    <w:rsid w:val="001153EA"/>
    <w:rsid w:val="00115643"/>
    <w:rsid w:val="00116765"/>
    <w:rsid w:val="00116C2F"/>
    <w:rsid w:val="0011790A"/>
    <w:rsid w:val="00117B7E"/>
    <w:rsid w:val="00117FAD"/>
    <w:rsid w:val="00120616"/>
    <w:rsid w:val="0012078D"/>
    <w:rsid w:val="0012080F"/>
    <w:rsid w:val="001219F5"/>
    <w:rsid w:val="00121A20"/>
    <w:rsid w:val="00121AC8"/>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6E2"/>
    <w:rsid w:val="00151723"/>
    <w:rsid w:val="00151E23"/>
    <w:rsid w:val="0015235C"/>
    <w:rsid w:val="001526E0"/>
    <w:rsid w:val="00152DF6"/>
    <w:rsid w:val="001550E1"/>
    <w:rsid w:val="001551B5"/>
    <w:rsid w:val="0015525E"/>
    <w:rsid w:val="0015531C"/>
    <w:rsid w:val="00155652"/>
    <w:rsid w:val="00155888"/>
    <w:rsid w:val="0015591F"/>
    <w:rsid w:val="001568E0"/>
    <w:rsid w:val="00160084"/>
    <w:rsid w:val="001608F0"/>
    <w:rsid w:val="00160BA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7928"/>
    <w:rsid w:val="001903CD"/>
    <w:rsid w:val="00190AC1"/>
    <w:rsid w:val="001928DE"/>
    <w:rsid w:val="00192C10"/>
    <w:rsid w:val="0019341A"/>
    <w:rsid w:val="00194C7A"/>
    <w:rsid w:val="00195520"/>
    <w:rsid w:val="0019607E"/>
    <w:rsid w:val="001963B6"/>
    <w:rsid w:val="0019713E"/>
    <w:rsid w:val="0019743E"/>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2771"/>
    <w:rsid w:val="001E3442"/>
    <w:rsid w:val="001E344E"/>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6227"/>
    <w:rsid w:val="00296F44"/>
    <w:rsid w:val="0029774E"/>
    <w:rsid w:val="0029777D"/>
    <w:rsid w:val="00297B74"/>
    <w:rsid w:val="002A036D"/>
    <w:rsid w:val="002A055E"/>
    <w:rsid w:val="002A1D4E"/>
    <w:rsid w:val="002A206A"/>
    <w:rsid w:val="002A2117"/>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57C8"/>
    <w:rsid w:val="002B5901"/>
    <w:rsid w:val="002B596E"/>
    <w:rsid w:val="002B5DCF"/>
    <w:rsid w:val="002B7B48"/>
    <w:rsid w:val="002B7F65"/>
    <w:rsid w:val="002C0D0C"/>
    <w:rsid w:val="002C244C"/>
    <w:rsid w:val="002C31CA"/>
    <w:rsid w:val="002C3201"/>
    <w:rsid w:val="002C32A1"/>
    <w:rsid w:val="002C39FD"/>
    <w:rsid w:val="002C40EF"/>
    <w:rsid w:val="002C4130"/>
    <w:rsid w:val="002C41E6"/>
    <w:rsid w:val="002C45DC"/>
    <w:rsid w:val="002C49C7"/>
    <w:rsid w:val="002C5061"/>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AA2"/>
    <w:rsid w:val="00324D23"/>
    <w:rsid w:val="00325158"/>
    <w:rsid w:val="003260FE"/>
    <w:rsid w:val="003261A9"/>
    <w:rsid w:val="00327044"/>
    <w:rsid w:val="00327AA7"/>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3D6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6A"/>
    <w:rsid w:val="00385BF0"/>
    <w:rsid w:val="00385CE1"/>
    <w:rsid w:val="0038629C"/>
    <w:rsid w:val="003874B1"/>
    <w:rsid w:val="00387618"/>
    <w:rsid w:val="00387BA7"/>
    <w:rsid w:val="00390264"/>
    <w:rsid w:val="00390834"/>
    <w:rsid w:val="00391816"/>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930"/>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3B54"/>
    <w:rsid w:val="003C4788"/>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D7C25"/>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472B"/>
    <w:rsid w:val="003F60F7"/>
    <w:rsid w:val="003F6749"/>
    <w:rsid w:val="003F6937"/>
    <w:rsid w:val="003F6BBE"/>
    <w:rsid w:val="003F75E8"/>
    <w:rsid w:val="004000E8"/>
    <w:rsid w:val="00400175"/>
    <w:rsid w:val="00400EA0"/>
    <w:rsid w:val="004014F3"/>
    <w:rsid w:val="00401C7F"/>
    <w:rsid w:val="00401F6B"/>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B93"/>
    <w:rsid w:val="004234D8"/>
    <w:rsid w:val="00423C9D"/>
    <w:rsid w:val="004242F4"/>
    <w:rsid w:val="00424872"/>
    <w:rsid w:val="00425153"/>
    <w:rsid w:val="0042676B"/>
    <w:rsid w:val="00427248"/>
    <w:rsid w:val="00427B94"/>
    <w:rsid w:val="00427C68"/>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573A"/>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5C4"/>
    <w:rsid w:val="004E462E"/>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B8E"/>
    <w:rsid w:val="004F4DA3"/>
    <w:rsid w:val="004F5F05"/>
    <w:rsid w:val="004F691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D0"/>
    <w:rsid w:val="00543336"/>
    <w:rsid w:val="00543775"/>
    <w:rsid w:val="00543FA6"/>
    <w:rsid w:val="00544F20"/>
    <w:rsid w:val="00545868"/>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6952"/>
    <w:rsid w:val="00580202"/>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8E1"/>
    <w:rsid w:val="005A3ADD"/>
    <w:rsid w:val="005A43C3"/>
    <w:rsid w:val="005A4518"/>
    <w:rsid w:val="005A5323"/>
    <w:rsid w:val="005A5A82"/>
    <w:rsid w:val="005A662D"/>
    <w:rsid w:val="005A6B1C"/>
    <w:rsid w:val="005A73EF"/>
    <w:rsid w:val="005B35D7"/>
    <w:rsid w:val="005B392A"/>
    <w:rsid w:val="005B398D"/>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C7822"/>
    <w:rsid w:val="005D01F1"/>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4D23"/>
    <w:rsid w:val="00624E70"/>
    <w:rsid w:val="00624F8F"/>
    <w:rsid w:val="00625051"/>
    <w:rsid w:val="006251CF"/>
    <w:rsid w:val="006260ED"/>
    <w:rsid w:val="006268BE"/>
    <w:rsid w:val="006276C5"/>
    <w:rsid w:val="006278C7"/>
    <w:rsid w:val="00630001"/>
    <w:rsid w:val="006311B3"/>
    <w:rsid w:val="0063213B"/>
    <w:rsid w:val="006323A4"/>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6011D"/>
    <w:rsid w:val="006607C0"/>
    <w:rsid w:val="006613A6"/>
    <w:rsid w:val="00662566"/>
    <w:rsid w:val="006627A2"/>
    <w:rsid w:val="006634E6"/>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C7"/>
    <w:rsid w:val="006760DC"/>
    <w:rsid w:val="00676AF2"/>
    <w:rsid w:val="00677166"/>
    <w:rsid w:val="006771F9"/>
    <w:rsid w:val="006776D7"/>
    <w:rsid w:val="00677A03"/>
    <w:rsid w:val="006802DE"/>
    <w:rsid w:val="006804B5"/>
    <w:rsid w:val="00680944"/>
    <w:rsid w:val="00681003"/>
    <w:rsid w:val="006817C9"/>
    <w:rsid w:val="00681D82"/>
    <w:rsid w:val="006826E7"/>
    <w:rsid w:val="00682B53"/>
    <w:rsid w:val="00682BA6"/>
    <w:rsid w:val="00683ECE"/>
    <w:rsid w:val="00684085"/>
    <w:rsid w:val="00687C04"/>
    <w:rsid w:val="00687E2C"/>
    <w:rsid w:val="00690B70"/>
    <w:rsid w:val="00690F89"/>
    <w:rsid w:val="006913A9"/>
    <w:rsid w:val="00691F27"/>
    <w:rsid w:val="00692B16"/>
    <w:rsid w:val="00693718"/>
    <w:rsid w:val="00694D5D"/>
    <w:rsid w:val="00694E29"/>
    <w:rsid w:val="00695381"/>
    <w:rsid w:val="00695FC2"/>
    <w:rsid w:val="00696949"/>
    <w:rsid w:val="00696981"/>
    <w:rsid w:val="00697052"/>
    <w:rsid w:val="00697220"/>
    <w:rsid w:val="006A0178"/>
    <w:rsid w:val="006A08DC"/>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51D"/>
    <w:rsid w:val="006B67CF"/>
    <w:rsid w:val="006B6BC3"/>
    <w:rsid w:val="006B6D73"/>
    <w:rsid w:val="006C03B8"/>
    <w:rsid w:val="006C29A3"/>
    <w:rsid w:val="006C44C2"/>
    <w:rsid w:val="006C4F7B"/>
    <w:rsid w:val="006C5678"/>
    <w:rsid w:val="006C5EC9"/>
    <w:rsid w:val="006C6059"/>
    <w:rsid w:val="006C6BE1"/>
    <w:rsid w:val="006C6D66"/>
    <w:rsid w:val="006C7522"/>
    <w:rsid w:val="006C7A5D"/>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3CA9"/>
    <w:rsid w:val="006E4A3B"/>
    <w:rsid w:val="006E4E39"/>
    <w:rsid w:val="006E565E"/>
    <w:rsid w:val="006E64B5"/>
    <w:rsid w:val="006E673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C3E"/>
    <w:rsid w:val="007313B3"/>
    <w:rsid w:val="00731475"/>
    <w:rsid w:val="0073316A"/>
    <w:rsid w:val="00733A72"/>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03F"/>
    <w:rsid w:val="00767A0C"/>
    <w:rsid w:val="00767EB6"/>
    <w:rsid w:val="00770993"/>
    <w:rsid w:val="00770AE2"/>
    <w:rsid w:val="00770FA8"/>
    <w:rsid w:val="007716C3"/>
    <w:rsid w:val="00772C01"/>
    <w:rsid w:val="007730BD"/>
    <w:rsid w:val="007736C7"/>
    <w:rsid w:val="00773BAA"/>
    <w:rsid w:val="00774124"/>
    <w:rsid w:val="007743D1"/>
    <w:rsid w:val="007755F2"/>
    <w:rsid w:val="00775BC4"/>
    <w:rsid w:val="00775C76"/>
    <w:rsid w:val="00775E4F"/>
    <w:rsid w:val="00776971"/>
    <w:rsid w:val="00777025"/>
    <w:rsid w:val="00777E28"/>
    <w:rsid w:val="00780339"/>
    <w:rsid w:val="00780466"/>
    <w:rsid w:val="007804ED"/>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5CF4"/>
    <w:rsid w:val="007D65C4"/>
    <w:rsid w:val="007D7526"/>
    <w:rsid w:val="007D769B"/>
    <w:rsid w:val="007E050B"/>
    <w:rsid w:val="007E0706"/>
    <w:rsid w:val="007E082B"/>
    <w:rsid w:val="007E1AC3"/>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26A"/>
    <w:rsid w:val="007F264E"/>
    <w:rsid w:val="007F26F1"/>
    <w:rsid w:val="007F4F0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DE"/>
    <w:rsid w:val="00820DE3"/>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D48"/>
    <w:rsid w:val="008355C9"/>
    <w:rsid w:val="0083765F"/>
    <w:rsid w:val="008376AC"/>
    <w:rsid w:val="00840001"/>
    <w:rsid w:val="0084017A"/>
    <w:rsid w:val="00840490"/>
    <w:rsid w:val="0084116C"/>
    <w:rsid w:val="00841CB3"/>
    <w:rsid w:val="00842451"/>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4B3A"/>
    <w:rsid w:val="00855482"/>
    <w:rsid w:val="00855931"/>
    <w:rsid w:val="00856911"/>
    <w:rsid w:val="00856A04"/>
    <w:rsid w:val="008573E8"/>
    <w:rsid w:val="00857C84"/>
    <w:rsid w:val="00860458"/>
    <w:rsid w:val="0086275C"/>
    <w:rsid w:val="008628C0"/>
    <w:rsid w:val="008641D2"/>
    <w:rsid w:val="0086479B"/>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5FA2"/>
    <w:rsid w:val="0087646B"/>
    <w:rsid w:val="00876B4D"/>
    <w:rsid w:val="008770B8"/>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BB9"/>
    <w:rsid w:val="008A21FF"/>
    <w:rsid w:val="008A2560"/>
    <w:rsid w:val="008A2CE2"/>
    <w:rsid w:val="008A30AC"/>
    <w:rsid w:val="008A44B8"/>
    <w:rsid w:val="008A473B"/>
    <w:rsid w:val="008A4CCF"/>
    <w:rsid w:val="008A4CE0"/>
    <w:rsid w:val="008A51A8"/>
    <w:rsid w:val="008A54C7"/>
    <w:rsid w:val="008A640F"/>
    <w:rsid w:val="008A6995"/>
    <w:rsid w:val="008A77D8"/>
    <w:rsid w:val="008A7858"/>
    <w:rsid w:val="008B0483"/>
    <w:rsid w:val="008B120C"/>
    <w:rsid w:val="008B2228"/>
    <w:rsid w:val="008B321B"/>
    <w:rsid w:val="008B40D0"/>
    <w:rsid w:val="008B51A0"/>
    <w:rsid w:val="008B592A"/>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3172"/>
    <w:rsid w:val="0090336B"/>
    <w:rsid w:val="009049D4"/>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1C55"/>
    <w:rsid w:val="00922010"/>
    <w:rsid w:val="009225BD"/>
    <w:rsid w:val="00922A69"/>
    <w:rsid w:val="00922EF9"/>
    <w:rsid w:val="00924B28"/>
    <w:rsid w:val="00924B76"/>
    <w:rsid w:val="0092553D"/>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346C"/>
    <w:rsid w:val="00943742"/>
    <w:rsid w:val="0094389D"/>
    <w:rsid w:val="00945C05"/>
    <w:rsid w:val="00946945"/>
    <w:rsid w:val="0094696C"/>
    <w:rsid w:val="00946A61"/>
    <w:rsid w:val="00947179"/>
    <w:rsid w:val="00947713"/>
    <w:rsid w:val="00947B01"/>
    <w:rsid w:val="009506F9"/>
    <w:rsid w:val="00950DE7"/>
    <w:rsid w:val="00950FBF"/>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1F08"/>
    <w:rsid w:val="009727B8"/>
    <w:rsid w:val="009739E6"/>
    <w:rsid w:val="00974A06"/>
    <w:rsid w:val="00975501"/>
    <w:rsid w:val="009755EB"/>
    <w:rsid w:val="00975997"/>
    <w:rsid w:val="0097603D"/>
    <w:rsid w:val="00976949"/>
    <w:rsid w:val="00976C92"/>
    <w:rsid w:val="00980477"/>
    <w:rsid w:val="0098097C"/>
    <w:rsid w:val="0098142A"/>
    <w:rsid w:val="009827EF"/>
    <w:rsid w:val="0098284E"/>
    <w:rsid w:val="009837DE"/>
    <w:rsid w:val="00984217"/>
    <w:rsid w:val="009842D5"/>
    <w:rsid w:val="0098481A"/>
    <w:rsid w:val="00985253"/>
    <w:rsid w:val="009853B3"/>
    <w:rsid w:val="00985CBE"/>
    <w:rsid w:val="0098635A"/>
    <w:rsid w:val="00990630"/>
    <w:rsid w:val="009913E0"/>
    <w:rsid w:val="00991761"/>
    <w:rsid w:val="009928E6"/>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13D2"/>
    <w:rsid w:val="009B19F5"/>
    <w:rsid w:val="009B1F30"/>
    <w:rsid w:val="009B25F4"/>
    <w:rsid w:val="009B3AC2"/>
    <w:rsid w:val="009B4B77"/>
    <w:rsid w:val="009B4B9A"/>
    <w:rsid w:val="009B4DF4"/>
    <w:rsid w:val="009B4FCA"/>
    <w:rsid w:val="009B564E"/>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5FCD"/>
    <w:rsid w:val="009D6AE4"/>
    <w:rsid w:val="009D703C"/>
    <w:rsid w:val="009D718F"/>
    <w:rsid w:val="009D74E1"/>
    <w:rsid w:val="009D7A4A"/>
    <w:rsid w:val="009E01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1AB7"/>
    <w:rsid w:val="00A1305E"/>
    <w:rsid w:val="00A1364F"/>
    <w:rsid w:val="00A13753"/>
    <w:rsid w:val="00A13991"/>
    <w:rsid w:val="00A13E54"/>
    <w:rsid w:val="00A1595C"/>
    <w:rsid w:val="00A17F63"/>
    <w:rsid w:val="00A20BB9"/>
    <w:rsid w:val="00A21879"/>
    <w:rsid w:val="00A2193B"/>
    <w:rsid w:val="00A2351A"/>
    <w:rsid w:val="00A23945"/>
    <w:rsid w:val="00A24365"/>
    <w:rsid w:val="00A249D6"/>
    <w:rsid w:val="00A24C33"/>
    <w:rsid w:val="00A263EE"/>
    <w:rsid w:val="00A2648B"/>
    <w:rsid w:val="00A264A9"/>
    <w:rsid w:val="00A27785"/>
    <w:rsid w:val="00A30187"/>
    <w:rsid w:val="00A31044"/>
    <w:rsid w:val="00A32662"/>
    <w:rsid w:val="00A342C1"/>
    <w:rsid w:val="00A3448A"/>
    <w:rsid w:val="00A35099"/>
    <w:rsid w:val="00A35130"/>
    <w:rsid w:val="00A3514E"/>
    <w:rsid w:val="00A354DD"/>
    <w:rsid w:val="00A36297"/>
    <w:rsid w:val="00A36FF4"/>
    <w:rsid w:val="00A3751A"/>
    <w:rsid w:val="00A4191F"/>
    <w:rsid w:val="00A41E2B"/>
    <w:rsid w:val="00A429FC"/>
    <w:rsid w:val="00A44B11"/>
    <w:rsid w:val="00A45B74"/>
    <w:rsid w:val="00A47529"/>
    <w:rsid w:val="00A47CB0"/>
    <w:rsid w:val="00A50F35"/>
    <w:rsid w:val="00A50FA9"/>
    <w:rsid w:val="00A5201B"/>
    <w:rsid w:val="00A521B4"/>
    <w:rsid w:val="00A52E1D"/>
    <w:rsid w:val="00A540DA"/>
    <w:rsid w:val="00A545B8"/>
    <w:rsid w:val="00A54F90"/>
    <w:rsid w:val="00A55F73"/>
    <w:rsid w:val="00A5609D"/>
    <w:rsid w:val="00A5670C"/>
    <w:rsid w:val="00A56D3F"/>
    <w:rsid w:val="00A571A6"/>
    <w:rsid w:val="00A572BF"/>
    <w:rsid w:val="00A57820"/>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77FED"/>
    <w:rsid w:val="00A80BAB"/>
    <w:rsid w:val="00A81153"/>
    <w:rsid w:val="00A826B6"/>
    <w:rsid w:val="00A8392D"/>
    <w:rsid w:val="00A83A40"/>
    <w:rsid w:val="00A85AE7"/>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767F"/>
    <w:rsid w:val="00AA7DCB"/>
    <w:rsid w:val="00AB0BC8"/>
    <w:rsid w:val="00AB0D9C"/>
    <w:rsid w:val="00AB11CA"/>
    <w:rsid w:val="00AB14D9"/>
    <w:rsid w:val="00AB1EAE"/>
    <w:rsid w:val="00AB20D4"/>
    <w:rsid w:val="00AB2AA4"/>
    <w:rsid w:val="00AB2BD0"/>
    <w:rsid w:val="00AB3A11"/>
    <w:rsid w:val="00AB4AB8"/>
    <w:rsid w:val="00AB54EC"/>
    <w:rsid w:val="00AB55D9"/>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19A"/>
    <w:rsid w:val="00B04B07"/>
    <w:rsid w:val="00B05084"/>
    <w:rsid w:val="00B05BA5"/>
    <w:rsid w:val="00B0611B"/>
    <w:rsid w:val="00B10B32"/>
    <w:rsid w:val="00B11341"/>
    <w:rsid w:val="00B1144B"/>
    <w:rsid w:val="00B136CA"/>
    <w:rsid w:val="00B140A5"/>
    <w:rsid w:val="00B1488E"/>
    <w:rsid w:val="00B14FE8"/>
    <w:rsid w:val="00B15694"/>
    <w:rsid w:val="00B157F9"/>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4D6B"/>
    <w:rsid w:val="00B372AA"/>
    <w:rsid w:val="00B37BC2"/>
    <w:rsid w:val="00B40445"/>
    <w:rsid w:val="00B405FA"/>
    <w:rsid w:val="00B40B9E"/>
    <w:rsid w:val="00B40ECB"/>
    <w:rsid w:val="00B413D6"/>
    <w:rsid w:val="00B41888"/>
    <w:rsid w:val="00B41DF0"/>
    <w:rsid w:val="00B425F8"/>
    <w:rsid w:val="00B42BDB"/>
    <w:rsid w:val="00B43407"/>
    <w:rsid w:val="00B452E0"/>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D37"/>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ED3"/>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C3A"/>
    <w:rsid w:val="00BF3279"/>
    <w:rsid w:val="00BF5B78"/>
    <w:rsid w:val="00BF6299"/>
    <w:rsid w:val="00BF74C7"/>
    <w:rsid w:val="00C00DEB"/>
    <w:rsid w:val="00C010CE"/>
    <w:rsid w:val="00C015F1"/>
    <w:rsid w:val="00C0173E"/>
    <w:rsid w:val="00C01973"/>
    <w:rsid w:val="00C01F33"/>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2BE8"/>
    <w:rsid w:val="00C43C3B"/>
    <w:rsid w:val="00C44AE7"/>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0DC"/>
    <w:rsid w:val="00CA1ED8"/>
    <w:rsid w:val="00CA3172"/>
    <w:rsid w:val="00CA61FB"/>
    <w:rsid w:val="00CA6CFD"/>
    <w:rsid w:val="00CA7170"/>
    <w:rsid w:val="00CB037D"/>
    <w:rsid w:val="00CB0DE9"/>
    <w:rsid w:val="00CB1F3A"/>
    <w:rsid w:val="00CB1F63"/>
    <w:rsid w:val="00CB2731"/>
    <w:rsid w:val="00CB4CE0"/>
    <w:rsid w:val="00CB54FB"/>
    <w:rsid w:val="00CB585C"/>
    <w:rsid w:val="00CB5E47"/>
    <w:rsid w:val="00CB7170"/>
    <w:rsid w:val="00CC040E"/>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2300"/>
    <w:rsid w:val="00CE3658"/>
    <w:rsid w:val="00CE3DF2"/>
    <w:rsid w:val="00CE3F6C"/>
    <w:rsid w:val="00CE417C"/>
    <w:rsid w:val="00CE5905"/>
    <w:rsid w:val="00CE7561"/>
    <w:rsid w:val="00CE7BCB"/>
    <w:rsid w:val="00CF1354"/>
    <w:rsid w:val="00CF1F5F"/>
    <w:rsid w:val="00CF2BF0"/>
    <w:rsid w:val="00CF3332"/>
    <w:rsid w:val="00CF3B1F"/>
    <w:rsid w:val="00CF3BF6"/>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1001F"/>
    <w:rsid w:val="00D10249"/>
    <w:rsid w:val="00D1108E"/>
    <w:rsid w:val="00D110BD"/>
    <w:rsid w:val="00D11327"/>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77AC"/>
    <w:rsid w:val="00D47B54"/>
    <w:rsid w:val="00D47FB4"/>
    <w:rsid w:val="00D50035"/>
    <w:rsid w:val="00D501A9"/>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48D5"/>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8771E"/>
    <w:rsid w:val="00D9196D"/>
    <w:rsid w:val="00D920A7"/>
    <w:rsid w:val="00D92982"/>
    <w:rsid w:val="00D93E15"/>
    <w:rsid w:val="00D95A22"/>
    <w:rsid w:val="00D965C0"/>
    <w:rsid w:val="00D9694C"/>
    <w:rsid w:val="00DA0701"/>
    <w:rsid w:val="00DA305E"/>
    <w:rsid w:val="00DA3C64"/>
    <w:rsid w:val="00DA49ED"/>
    <w:rsid w:val="00DA4BE1"/>
    <w:rsid w:val="00DA4DBD"/>
    <w:rsid w:val="00DA5007"/>
    <w:rsid w:val="00DA536E"/>
    <w:rsid w:val="00DA5417"/>
    <w:rsid w:val="00DA56E8"/>
    <w:rsid w:val="00DA67A6"/>
    <w:rsid w:val="00DB06D8"/>
    <w:rsid w:val="00DB0854"/>
    <w:rsid w:val="00DB0A9F"/>
    <w:rsid w:val="00DB0F7E"/>
    <w:rsid w:val="00DB17B4"/>
    <w:rsid w:val="00DB18F2"/>
    <w:rsid w:val="00DB2B15"/>
    <w:rsid w:val="00DB377D"/>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5560"/>
    <w:rsid w:val="00DD5BAB"/>
    <w:rsid w:val="00DD7867"/>
    <w:rsid w:val="00DE227E"/>
    <w:rsid w:val="00DE3A33"/>
    <w:rsid w:val="00DE4580"/>
    <w:rsid w:val="00DE5608"/>
    <w:rsid w:val="00DE58D0"/>
    <w:rsid w:val="00DE654F"/>
    <w:rsid w:val="00DE6938"/>
    <w:rsid w:val="00DE7D3D"/>
    <w:rsid w:val="00DF0449"/>
    <w:rsid w:val="00DF086B"/>
    <w:rsid w:val="00DF0B6E"/>
    <w:rsid w:val="00DF15E0"/>
    <w:rsid w:val="00DF20A7"/>
    <w:rsid w:val="00DF2F61"/>
    <w:rsid w:val="00DF37A0"/>
    <w:rsid w:val="00DF3F1F"/>
    <w:rsid w:val="00DF4FDA"/>
    <w:rsid w:val="00DF5C56"/>
    <w:rsid w:val="00DF60DF"/>
    <w:rsid w:val="00E008FB"/>
    <w:rsid w:val="00E009BE"/>
    <w:rsid w:val="00E01003"/>
    <w:rsid w:val="00E0159C"/>
    <w:rsid w:val="00E02CFE"/>
    <w:rsid w:val="00E03DCD"/>
    <w:rsid w:val="00E04ACE"/>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534"/>
    <w:rsid w:val="00E371BC"/>
    <w:rsid w:val="00E3723A"/>
    <w:rsid w:val="00E372D1"/>
    <w:rsid w:val="00E372E0"/>
    <w:rsid w:val="00E37860"/>
    <w:rsid w:val="00E37EEF"/>
    <w:rsid w:val="00E41503"/>
    <w:rsid w:val="00E420A3"/>
    <w:rsid w:val="00E429D4"/>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052"/>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58EC"/>
    <w:rsid w:val="00E7599C"/>
    <w:rsid w:val="00E75DAA"/>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E06"/>
    <w:rsid w:val="00ED7959"/>
    <w:rsid w:val="00ED7BC7"/>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56"/>
    <w:rsid w:val="00F04868"/>
    <w:rsid w:val="00F05240"/>
    <w:rsid w:val="00F0528D"/>
    <w:rsid w:val="00F05792"/>
    <w:rsid w:val="00F05CAE"/>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3E3"/>
    <w:rsid w:val="00F67F53"/>
    <w:rsid w:val="00F703BE"/>
    <w:rsid w:val="00F71DB3"/>
    <w:rsid w:val="00F71F69"/>
    <w:rsid w:val="00F72052"/>
    <w:rsid w:val="00F72A1E"/>
    <w:rsid w:val="00F72A83"/>
    <w:rsid w:val="00F72B72"/>
    <w:rsid w:val="00F73C22"/>
    <w:rsid w:val="00F73EDE"/>
    <w:rsid w:val="00F74BB9"/>
    <w:rsid w:val="00F7543E"/>
    <w:rsid w:val="00F75582"/>
    <w:rsid w:val="00F75A7F"/>
    <w:rsid w:val="00F75F24"/>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CAE"/>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05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CA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49B4BF9-97CB-4FAC-B91C-8A2FDE8B2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C1A57-5AE1-4C9F-90B1-257339EF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2888</Words>
  <Characters>16468</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2021-05-11T11:04:00Z</dcterms:created>
  <dcterms:modified xsi:type="dcterms:W3CDTF">2021-05-11T11:04:00Z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