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A1D58" w14:textId="580B0BCF" w:rsidR="003D5630" w:rsidRPr="00DE5B89" w:rsidRDefault="003D5630" w:rsidP="14F999DE">
      <w:pPr>
        <w:pStyle w:val="Header"/>
        <w:tabs>
          <w:tab w:val="left" w:pos="8461"/>
        </w:tabs>
        <w:rPr>
          <w:sz w:val="24"/>
          <w:szCs w:val="24"/>
        </w:rPr>
      </w:pPr>
      <w:bookmarkStart w:id="0" w:name="_Hlk772559"/>
      <w:bookmarkStart w:id="1" w:name="OLE_LINK5"/>
      <w:bookmarkStart w:id="2" w:name="OLE_LINK6"/>
      <w:bookmarkStart w:id="3" w:name="_Hlk4135959"/>
      <w:r w:rsidRPr="14F999DE">
        <w:rPr>
          <w:sz w:val="24"/>
          <w:szCs w:val="24"/>
        </w:rPr>
        <w:t>3GPP TSG RAN WG1 Meeting #</w:t>
      </w:r>
      <w:r w:rsidR="00E02820" w:rsidRPr="14F999DE">
        <w:rPr>
          <w:sz w:val="24"/>
          <w:szCs w:val="24"/>
        </w:rPr>
        <w:t>10</w:t>
      </w:r>
      <w:r w:rsidR="00F91870" w:rsidRPr="14F999DE">
        <w:rPr>
          <w:sz w:val="24"/>
          <w:szCs w:val="24"/>
        </w:rPr>
        <w:t>5</w:t>
      </w:r>
      <w:r w:rsidR="005E4B6C" w:rsidRPr="14F999DE">
        <w:rPr>
          <w:sz w:val="24"/>
          <w:szCs w:val="24"/>
          <w:lang w:eastAsia="zh-CN"/>
        </w:rPr>
        <w:t>-</w:t>
      </w:r>
      <w:r w:rsidR="00776847" w:rsidRPr="14F999DE">
        <w:rPr>
          <w:sz w:val="24"/>
          <w:szCs w:val="24"/>
        </w:rPr>
        <w:t>e</w:t>
      </w:r>
      <w:r>
        <w:tab/>
      </w:r>
      <w:r w:rsidRPr="14F999DE">
        <w:rPr>
          <w:sz w:val="24"/>
          <w:szCs w:val="24"/>
        </w:rPr>
        <w:t>R1-</w:t>
      </w:r>
      <w:r w:rsidR="00743208" w:rsidRPr="14F999DE">
        <w:rPr>
          <w:sz w:val="24"/>
          <w:szCs w:val="24"/>
        </w:rPr>
        <w:t>21</w:t>
      </w:r>
      <w:r w:rsidR="779DB3A7" w:rsidRPr="14F999DE">
        <w:rPr>
          <w:sz w:val="24"/>
          <w:szCs w:val="24"/>
        </w:rPr>
        <w:t>04550</w:t>
      </w:r>
    </w:p>
    <w:bookmarkEnd w:id="0"/>
    <w:p w14:paraId="15E48AA5" w14:textId="50464BE1" w:rsidR="003D5630" w:rsidRPr="00DE5B89" w:rsidRDefault="00B80F6E" w:rsidP="003D5630">
      <w:pPr>
        <w:pStyle w:val="Header"/>
        <w:rPr>
          <w:bCs/>
          <w:sz w:val="24"/>
        </w:rPr>
      </w:pPr>
      <w:r>
        <w:rPr>
          <w:bCs/>
          <w:sz w:val="24"/>
        </w:rPr>
        <w:t>e-Meeting</w:t>
      </w:r>
      <w:r w:rsidR="00E02820" w:rsidRPr="00E02820">
        <w:rPr>
          <w:bCs/>
          <w:sz w:val="24"/>
        </w:rPr>
        <w:t xml:space="preserve">, </w:t>
      </w:r>
      <w:r w:rsidR="00F91870" w:rsidRPr="00F91870">
        <w:rPr>
          <w:bCs/>
          <w:sz w:val="24"/>
        </w:rPr>
        <w:t>May 19th – 27th, 2021</w:t>
      </w:r>
    </w:p>
    <w:bookmarkEnd w:id="1"/>
    <w:bookmarkEnd w:id="2"/>
    <w:p w14:paraId="7BA78EF7" w14:textId="77777777" w:rsidR="00C7199C" w:rsidRPr="00DE5B89" w:rsidRDefault="00C7199C" w:rsidP="00C7199C">
      <w:pPr>
        <w:pStyle w:val="Header"/>
        <w:rPr>
          <w:bCs/>
          <w:noProof w:val="0"/>
          <w:sz w:val="24"/>
          <w:lang w:eastAsia="ja-JP"/>
        </w:rPr>
      </w:pPr>
    </w:p>
    <w:p w14:paraId="66248E51" w14:textId="77777777" w:rsidR="00C7199C" w:rsidRPr="00DE5B89" w:rsidRDefault="00C7199C" w:rsidP="00C7199C">
      <w:pPr>
        <w:pStyle w:val="CRCoverPage"/>
        <w:rPr>
          <w:rFonts w:cs="Arial"/>
          <w:b/>
          <w:bCs/>
          <w:sz w:val="24"/>
          <w:lang w:eastAsia="ja-JP"/>
        </w:rPr>
      </w:pPr>
      <w:r w:rsidRPr="00DE5B89">
        <w:rPr>
          <w:rFonts w:cs="Arial"/>
          <w:b/>
          <w:bCs/>
          <w:sz w:val="24"/>
        </w:rPr>
        <w:t>Agenda item:</w:t>
      </w:r>
      <w:r w:rsidRPr="00DE5B89">
        <w:rPr>
          <w:rFonts w:cs="Arial"/>
          <w:b/>
          <w:bCs/>
          <w:sz w:val="24"/>
        </w:rPr>
        <w:tab/>
      </w:r>
      <w:r w:rsidRPr="00DE5B89">
        <w:rPr>
          <w:rFonts w:cs="Arial"/>
          <w:b/>
          <w:bCs/>
          <w:sz w:val="24"/>
        </w:rPr>
        <w:tab/>
      </w:r>
      <w:r w:rsidR="00E819DD" w:rsidRPr="001F63FE">
        <w:rPr>
          <w:rFonts w:cs="Arial"/>
          <w:b/>
          <w:bCs/>
          <w:sz w:val="24"/>
        </w:rPr>
        <w:t>8.12.1</w:t>
      </w:r>
    </w:p>
    <w:p w14:paraId="2374AB8B" w14:textId="77777777" w:rsidR="00C7199C" w:rsidRPr="00DE5B89" w:rsidRDefault="00C7199C" w:rsidP="00C7199C">
      <w:pPr>
        <w:tabs>
          <w:tab w:val="left" w:pos="1985"/>
        </w:tabs>
        <w:ind w:left="1985" w:hanging="1985"/>
        <w:rPr>
          <w:rFonts w:ascii="Arial" w:hAnsi="Arial" w:cs="Arial"/>
          <w:b/>
          <w:bCs/>
          <w:sz w:val="24"/>
        </w:rPr>
      </w:pPr>
      <w:r w:rsidRPr="00DE5B89">
        <w:rPr>
          <w:rFonts w:ascii="Arial" w:hAnsi="Arial" w:cs="Arial"/>
          <w:b/>
          <w:bCs/>
          <w:sz w:val="24"/>
        </w:rPr>
        <w:t>Source:</w:t>
      </w:r>
      <w:r w:rsidRPr="00DE5B89">
        <w:rPr>
          <w:rFonts w:ascii="Arial" w:hAnsi="Arial" w:cs="Arial"/>
          <w:b/>
          <w:bCs/>
          <w:sz w:val="24"/>
        </w:rPr>
        <w:tab/>
      </w:r>
      <w:bookmarkStart w:id="4" w:name="OLE_LINK1"/>
      <w:bookmarkStart w:id="5" w:name="OLE_LINK2"/>
      <w:r w:rsidR="008F23B9" w:rsidRPr="00DE5B89">
        <w:rPr>
          <w:rFonts w:ascii="Arial" w:hAnsi="Arial" w:cs="Arial"/>
          <w:b/>
          <w:bCs/>
          <w:sz w:val="24"/>
        </w:rPr>
        <w:t>Nokia</w:t>
      </w:r>
      <w:bookmarkEnd w:id="4"/>
      <w:bookmarkEnd w:id="5"/>
      <w:r w:rsidR="00F26BB8" w:rsidRPr="00DE5B89">
        <w:rPr>
          <w:rFonts w:ascii="Arial" w:hAnsi="Arial" w:cs="Arial"/>
          <w:b/>
          <w:bCs/>
          <w:sz w:val="24"/>
        </w:rPr>
        <w:t xml:space="preserve">, </w:t>
      </w:r>
      <w:r w:rsidR="00E63333" w:rsidRPr="00DE5B89">
        <w:rPr>
          <w:rFonts w:ascii="Arial" w:hAnsi="Arial" w:cs="Arial"/>
          <w:b/>
          <w:bCs/>
          <w:sz w:val="24"/>
        </w:rPr>
        <w:t>Nokia</w:t>
      </w:r>
      <w:r w:rsidR="00573C7E" w:rsidRPr="00DE5B89">
        <w:rPr>
          <w:rFonts w:ascii="Arial" w:hAnsi="Arial" w:cs="Arial"/>
          <w:b/>
          <w:bCs/>
          <w:sz w:val="24"/>
        </w:rPr>
        <w:t xml:space="preserve"> Shanghai Bell</w:t>
      </w:r>
    </w:p>
    <w:p w14:paraId="4DE5BF79" w14:textId="77777777" w:rsidR="00C7199C" w:rsidRPr="00DE5B89" w:rsidRDefault="00C7199C" w:rsidP="00023606">
      <w:pPr>
        <w:ind w:left="1985" w:hanging="1985"/>
        <w:jc w:val="both"/>
        <w:rPr>
          <w:rFonts w:ascii="Arial" w:hAnsi="Arial" w:cs="Arial"/>
          <w:b/>
          <w:bCs/>
          <w:sz w:val="24"/>
        </w:rPr>
      </w:pPr>
      <w:r w:rsidRPr="00DE5B89">
        <w:rPr>
          <w:rFonts w:ascii="Arial" w:hAnsi="Arial" w:cs="Arial"/>
          <w:b/>
          <w:bCs/>
          <w:sz w:val="24"/>
        </w:rPr>
        <w:t>Title:</w:t>
      </w:r>
      <w:r w:rsidRPr="00DE5B89">
        <w:rPr>
          <w:rFonts w:ascii="Arial" w:hAnsi="Arial" w:cs="Arial"/>
          <w:b/>
          <w:bCs/>
          <w:sz w:val="24"/>
        </w:rPr>
        <w:tab/>
      </w:r>
      <w:r w:rsidR="003F79B0" w:rsidRPr="003F79B0">
        <w:rPr>
          <w:rFonts w:ascii="Arial" w:hAnsi="Arial" w:cs="Arial"/>
          <w:b/>
          <w:bCs/>
          <w:sz w:val="24"/>
        </w:rPr>
        <w:t xml:space="preserve">Group </w:t>
      </w:r>
      <w:r w:rsidR="00023606">
        <w:rPr>
          <w:rFonts w:ascii="Arial" w:hAnsi="Arial" w:cs="Arial"/>
          <w:b/>
          <w:bCs/>
          <w:sz w:val="24"/>
        </w:rPr>
        <w:t>S</w:t>
      </w:r>
      <w:r w:rsidR="003F79B0" w:rsidRPr="003F79B0">
        <w:rPr>
          <w:rFonts w:ascii="Arial" w:hAnsi="Arial" w:cs="Arial"/>
          <w:b/>
          <w:bCs/>
          <w:sz w:val="24"/>
        </w:rPr>
        <w:t xml:space="preserve">cheduling </w:t>
      </w:r>
      <w:r w:rsidR="00023606">
        <w:rPr>
          <w:rFonts w:ascii="Arial" w:hAnsi="Arial" w:cs="Arial"/>
          <w:b/>
          <w:bCs/>
          <w:sz w:val="24"/>
        </w:rPr>
        <w:t>M</w:t>
      </w:r>
      <w:r w:rsidR="003F79B0" w:rsidRPr="003F79B0">
        <w:rPr>
          <w:rFonts w:ascii="Arial" w:hAnsi="Arial" w:cs="Arial"/>
          <w:b/>
          <w:bCs/>
          <w:sz w:val="24"/>
        </w:rPr>
        <w:t xml:space="preserve">echanisms to </w:t>
      </w:r>
      <w:r w:rsidR="00023606">
        <w:rPr>
          <w:rFonts w:ascii="Arial" w:hAnsi="Arial" w:cs="Arial"/>
          <w:b/>
          <w:bCs/>
          <w:sz w:val="24"/>
        </w:rPr>
        <w:t>S</w:t>
      </w:r>
      <w:r w:rsidR="003F79B0" w:rsidRPr="003F79B0">
        <w:rPr>
          <w:rFonts w:ascii="Arial" w:hAnsi="Arial" w:cs="Arial"/>
          <w:b/>
          <w:bCs/>
          <w:sz w:val="24"/>
        </w:rPr>
        <w:t xml:space="preserve">upport 5G Multicast </w:t>
      </w:r>
      <w:r w:rsidR="00023606">
        <w:rPr>
          <w:rFonts w:ascii="Arial" w:hAnsi="Arial" w:cs="Arial"/>
          <w:b/>
          <w:bCs/>
          <w:sz w:val="24"/>
        </w:rPr>
        <w:t>/ Broadcast S</w:t>
      </w:r>
      <w:r w:rsidR="003F79B0" w:rsidRPr="003F79B0">
        <w:rPr>
          <w:rFonts w:ascii="Arial" w:hAnsi="Arial" w:cs="Arial"/>
          <w:b/>
          <w:bCs/>
          <w:sz w:val="24"/>
        </w:rPr>
        <w:t>ervices</w:t>
      </w:r>
      <w:r w:rsidR="003F79B0">
        <w:rPr>
          <w:rFonts w:ascii="Arial" w:hAnsi="Arial" w:cs="Arial"/>
          <w:b/>
          <w:bCs/>
          <w:sz w:val="24"/>
        </w:rPr>
        <w:t xml:space="preserve"> </w:t>
      </w:r>
      <w:r w:rsidR="003F79B0" w:rsidRPr="003F79B0">
        <w:rPr>
          <w:rFonts w:ascii="Arial" w:hAnsi="Arial" w:cs="Arial"/>
          <w:b/>
          <w:bCs/>
          <w:sz w:val="24"/>
        </w:rPr>
        <w:t>for RRC_CONNECTED UEs</w:t>
      </w:r>
    </w:p>
    <w:p w14:paraId="01EF65D8" w14:textId="77777777" w:rsidR="0034111C" w:rsidRPr="00DE5B89" w:rsidRDefault="00C100BF" w:rsidP="00C7199C">
      <w:pPr>
        <w:rPr>
          <w:rFonts w:ascii="Arial" w:hAnsi="Arial" w:cs="Arial"/>
          <w:b/>
          <w:bCs/>
          <w:sz w:val="24"/>
        </w:rPr>
      </w:pPr>
      <w:r w:rsidRPr="00DE5B89">
        <w:rPr>
          <w:rFonts w:ascii="Arial" w:hAnsi="Arial" w:cs="Arial"/>
          <w:b/>
          <w:bCs/>
          <w:sz w:val="24"/>
        </w:rPr>
        <w:t>Document for:</w:t>
      </w:r>
      <w:r w:rsidRPr="00DE5B89">
        <w:rPr>
          <w:rFonts w:ascii="Arial" w:hAnsi="Arial" w:cs="Arial"/>
          <w:b/>
          <w:bCs/>
          <w:sz w:val="24"/>
        </w:rPr>
        <w:tab/>
      </w:r>
      <w:r w:rsidRPr="00DE5B89">
        <w:rPr>
          <w:rFonts w:ascii="Arial" w:hAnsi="Arial" w:cs="Arial"/>
          <w:b/>
          <w:bCs/>
          <w:sz w:val="24"/>
        </w:rPr>
        <w:tab/>
        <w:t>D</w:t>
      </w:r>
      <w:r w:rsidR="00283A96" w:rsidRPr="00DE5B89">
        <w:rPr>
          <w:rFonts w:ascii="Arial" w:hAnsi="Arial" w:cs="Arial"/>
          <w:b/>
          <w:bCs/>
          <w:sz w:val="24"/>
        </w:rPr>
        <w:t>iscussion and Decision</w:t>
      </w:r>
      <w:bookmarkEnd w:id="3"/>
    </w:p>
    <w:p w14:paraId="5822BDA0" w14:textId="77777777" w:rsidR="0074681D" w:rsidRPr="00DE5B89" w:rsidRDefault="0074681D" w:rsidP="00E93A71">
      <w:pPr>
        <w:pStyle w:val="Heading1"/>
        <w:tabs>
          <w:tab w:val="clear" w:pos="1134"/>
          <w:tab w:val="num" w:pos="709"/>
        </w:tabs>
        <w:ind w:left="709" w:hanging="709"/>
      </w:pPr>
      <w:r w:rsidRPr="00DE5B89">
        <w:t>Introduction</w:t>
      </w:r>
    </w:p>
    <w:p w14:paraId="47D178C5" w14:textId="77777777" w:rsidR="00200CBF" w:rsidRDefault="004F18C5" w:rsidP="00B86855">
      <w:pPr>
        <w:pStyle w:val="ListParagraph"/>
        <w:spacing w:before="120" w:after="120"/>
        <w:ind w:left="0"/>
        <w:contextualSpacing w:val="0"/>
        <w:jc w:val="both"/>
      </w:pPr>
      <w:bookmarkStart w:id="6" w:name="_Hlk525462591"/>
      <w:r>
        <w:t>The</w:t>
      </w:r>
      <w:r w:rsidR="00626FC7">
        <w:t xml:space="preserve"> </w:t>
      </w:r>
      <w:r w:rsidR="00200CBF">
        <w:t>Rel-17</w:t>
      </w:r>
      <w:r w:rsidR="00AB4AE2">
        <w:t xml:space="preserve"> </w:t>
      </w:r>
      <w:r>
        <w:t>W</w:t>
      </w:r>
      <w:r w:rsidR="00AB4AE2">
        <w:t xml:space="preserve">I on </w:t>
      </w:r>
      <w:r>
        <w:t xml:space="preserve">the </w:t>
      </w:r>
      <w:r w:rsidR="00AB4AE2" w:rsidRPr="00AB4AE2">
        <w:t xml:space="preserve">support of </w:t>
      </w:r>
      <w:r w:rsidRPr="004F18C5">
        <w:t>NR Multicast and Broadcast Services</w:t>
      </w:r>
      <w:r>
        <w:t xml:space="preserve"> </w:t>
      </w:r>
      <w:r w:rsidR="007C4DBA">
        <w:fldChar w:fldCharType="begin"/>
      </w:r>
      <w:r w:rsidR="007C4DBA">
        <w:instrText xml:space="preserve"> REF _Ref3999986 \n \h </w:instrText>
      </w:r>
      <w:r w:rsidR="00B86855">
        <w:instrText xml:space="preserve"> \* MERGEFORMAT </w:instrText>
      </w:r>
      <w:r w:rsidR="007C4DBA">
        <w:fldChar w:fldCharType="separate"/>
      </w:r>
      <w:r w:rsidR="00C0107D">
        <w:t>[1]</w:t>
      </w:r>
      <w:r w:rsidR="007C4DBA">
        <w:fldChar w:fldCharType="end"/>
      </w:r>
      <w:r w:rsidR="00626FC7">
        <w:t xml:space="preserve">, </w:t>
      </w:r>
      <w:r>
        <w:t>includes two RAN1 lead</w:t>
      </w:r>
      <w:r w:rsidR="00200CBF">
        <w:t xml:space="preserve"> objective</w:t>
      </w:r>
      <w:r>
        <w:t>s</w:t>
      </w:r>
      <w:r w:rsidR="00200CBF">
        <w:t xml:space="preserve"> </w:t>
      </w:r>
      <w:r w:rsidR="00C45D41">
        <w:t>to</w:t>
      </w:r>
      <w:r>
        <w:t>:</w:t>
      </w:r>
      <w:r w:rsidR="00C45D41">
        <w:t xml:space="preserve"> </w:t>
      </w:r>
    </w:p>
    <w:p w14:paraId="4A12FFA6" w14:textId="77777777" w:rsidR="004F18C5" w:rsidRPr="004F18C5" w:rsidRDefault="004F18C5" w:rsidP="004D6CB1">
      <w:pPr>
        <w:pStyle w:val="ListParagraph"/>
        <w:numPr>
          <w:ilvl w:val="0"/>
          <w:numId w:val="12"/>
        </w:numPr>
        <w:spacing w:before="120" w:after="120"/>
        <w:jc w:val="both"/>
      </w:pPr>
      <w:r w:rsidRPr="004F18C5">
        <w:t>Specify a group scheduling mechanism to allow UEs to receive Broadcast/Multicast service [RAN1, RAN2]</w:t>
      </w:r>
    </w:p>
    <w:p w14:paraId="55E6543A" w14:textId="77777777" w:rsidR="004F18C5" w:rsidRDefault="004F18C5" w:rsidP="004D6CB1">
      <w:pPr>
        <w:pStyle w:val="ListParagraph"/>
        <w:numPr>
          <w:ilvl w:val="1"/>
          <w:numId w:val="12"/>
        </w:numPr>
        <w:spacing w:before="120" w:after="120"/>
        <w:contextualSpacing w:val="0"/>
        <w:jc w:val="both"/>
      </w:pPr>
      <w:r w:rsidRPr="004F18C5">
        <w:t>This objective includes specifying necessary enhancements that are required to enable simultaneous operation with unicast reception.</w:t>
      </w:r>
    </w:p>
    <w:p w14:paraId="003A1582" w14:textId="77777777" w:rsidR="006E11D5" w:rsidRDefault="004F18C5" w:rsidP="00B86855">
      <w:pPr>
        <w:numPr>
          <w:ilvl w:val="0"/>
          <w:numId w:val="12"/>
        </w:numPr>
        <w:spacing w:after="60"/>
        <w:jc w:val="both"/>
      </w:pPr>
      <w:r w:rsidRPr="004F18C5">
        <w:t>Specify required changes to improve reliability of Broadcast/Multicast service, e.g. by UL feedback. The level of reliability should be based on the requirements of the application/service provided.</w:t>
      </w:r>
      <w:r>
        <w:t xml:space="preserve"> </w:t>
      </w:r>
      <w:r w:rsidRPr="004F18C5">
        <w:t>[RAN1, RAN2]</w:t>
      </w:r>
    </w:p>
    <w:p w14:paraId="4F57C6EF" w14:textId="77777777" w:rsidR="006E11D5" w:rsidRDefault="006E11D5" w:rsidP="00B86855">
      <w:pPr>
        <w:spacing w:after="60"/>
        <w:jc w:val="both"/>
      </w:pPr>
    </w:p>
    <w:p w14:paraId="7577AD31" w14:textId="0119F394" w:rsidR="003608B6" w:rsidRDefault="74A37D5E" w:rsidP="00B86855">
      <w:pPr>
        <w:spacing w:after="60"/>
        <w:jc w:val="both"/>
      </w:pPr>
      <w:r>
        <w:t>T</w:t>
      </w:r>
      <w:r w:rsidR="006E11D5">
        <w:t>his document</w:t>
      </w:r>
      <w:r w:rsidR="70FB1EFD">
        <w:t>,</w:t>
      </w:r>
      <w:r w:rsidR="00F30714">
        <w:t xml:space="preserve"> which covers the first objective</w:t>
      </w:r>
      <w:r w:rsidR="003608B6">
        <w:t xml:space="preserve"> related to group scheduling, mainly </w:t>
      </w:r>
      <w:r w:rsidR="00A659BB">
        <w:t xml:space="preserve">focuses </w:t>
      </w:r>
      <w:r w:rsidR="28D1A671">
        <w:t xml:space="preserve">on the </w:t>
      </w:r>
      <w:r w:rsidR="00B86855">
        <w:t xml:space="preserve">topics for further study indicated as part of the </w:t>
      </w:r>
      <w:r w:rsidR="003608B6">
        <w:t xml:space="preserve">agreements </w:t>
      </w:r>
      <w:r w:rsidR="001A765B">
        <w:t xml:space="preserve">that </w:t>
      </w:r>
      <w:r w:rsidR="00B86855">
        <w:t xml:space="preserve">were made </w:t>
      </w:r>
      <w:r w:rsidR="003608B6">
        <w:t>as part of the RAN1-10</w:t>
      </w:r>
      <w:r w:rsidR="00192678">
        <w:t>4</w:t>
      </w:r>
      <w:r w:rsidR="00CC5E34">
        <w:t>bis</w:t>
      </w:r>
      <w:r w:rsidR="005E4B6C" w:rsidRPr="3CECB707">
        <w:rPr>
          <w:lang w:eastAsia="zh-CN"/>
        </w:rPr>
        <w:t>-</w:t>
      </w:r>
      <w:r w:rsidR="003608B6">
        <w:t>e meeting</w:t>
      </w:r>
      <w:r w:rsidR="001A765B">
        <w:t>.</w:t>
      </w:r>
    </w:p>
    <w:p w14:paraId="0B3C2E62" w14:textId="77777777" w:rsidR="002005F7" w:rsidRDefault="002005F7" w:rsidP="006E11D5">
      <w:pPr>
        <w:spacing w:after="60"/>
      </w:pPr>
    </w:p>
    <w:p w14:paraId="1ECC2990" w14:textId="0A036209" w:rsidR="004F18C5" w:rsidRDefault="006E11D5" w:rsidP="006E11D5">
      <w:pPr>
        <w:spacing w:after="60"/>
      </w:pPr>
      <w:r>
        <w:t>In section 2</w:t>
      </w:r>
      <w:r w:rsidR="00225F73">
        <w:t>,</w:t>
      </w:r>
      <w:r>
        <w:t xml:space="preserve"> we discuss</w:t>
      </w:r>
      <w:r w:rsidR="00821010">
        <w:t xml:space="preserve"> our views on the </w:t>
      </w:r>
      <w:r w:rsidR="007E06A2">
        <w:t xml:space="preserve">above-mentioned </w:t>
      </w:r>
      <w:r w:rsidR="00821010">
        <w:t>agreement</w:t>
      </w:r>
      <w:r w:rsidR="6CCDBC72">
        <w:t>s</w:t>
      </w:r>
      <w:r w:rsidR="00821010">
        <w:t>, mainly focusing on how to progress with the topics that are currently being further studied.</w:t>
      </w:r>
    </w:p>
    <w:p w14:paraId="1963497D" w14:textId="77777777" w:rsidR="008A176C" w:rsidRDefault="008A176C" w:rsidP="006E11D5">
      <w:pPr>
        <w:spacing w:after="60"/>
      </w:pPr>
    </w:p>
    <w:p w14:paraId="11070187" w14:textId="77777777" w:rsidR="004F18C5" w:rsidRDefault="006E11D5" w:rsidP="006E11D5">
      <w:pPr>
        <w:spacing w:after="60"/>
      </w:pPr>
      <w:r w:rsidRPr="006E11D5">
        <w:t>In section 3</w:t>
      </w:r>
      <w:r w:rsidR="00225F73">
        <w:t>,</w:t>
      </w:r>
      <w:r w:rsidRPr="006E11D5">
        <w:t xml:space="preserve"> </w:t>
      </w:r>
      <w:r w:rsidR="00DB0CD6" w:rsidRPr="006E11D5">
        <w:t xml:space="preserve">we conclude the </w:t>
      </w:r>
      <w:r w:rsidR="00F30714">
        <w:t xml:space="preserve">document </w:t>
      </w:r>
      <w:r w:rsidR="00DB0CD6" w:rsidRPr="006E11D5">
        <w:t>by presenting the summary</w:t>
      </w:r>
      <w:r w:rsidR="00AC2A66">
        <w:t>.</w:t>
      </w:r>
    </w:p>
    <w:p w14:paraId="54D24599" w14:textId="77777777" w:rsidR="006E11D5" w:rsidRPr="00C45D41" w:rsidRDefault="006E11D5" w:rsidP="006E11D5">
      <w:pPr>
        <w:spacing w:after="60"/>
      </w:pPr>
    </w:p>
    <w:bookmarkEnd w:id="6"/>
    <w:p w14:paraId="21C4E935" w14:textId="77777777" w:rsidR="006B3C70" w:rsidRPr="00DE5B89" w:rsidRDefault="00DA3AA1" w:rsidP="006B3C70">
      <w:pPr>
        <w:pStyle w:val="Heading1"/>
        <w:tabs>
          <w:tab w:val="clear" w:pos="1134"/>
          <w:tab w:val="num" w:pos="709"/>
        </w:tabs>
        <w:ind w:left="709" w:hanging="709"/>
      </w:pPr>
      <w:r>
        <w:t>Discussion on Group Scheduling Mechanism for 5G Multicast / Broadcast</w:t>
      </w:r>
    </w:p>
    <w:p w14:paraId="1A335BF1" w14:textId="77777777" w:rsidR="00E14AA2" w:rsidRDefault="00E14AA2" w:rsidP="00E14AA2">
      <w:pPr>
        <w:pStyle w:val="Heading2"/>
        <w:spacing w:line="259" w:lineRule="auto"/>
        <w:ind w:hanging="1144"/>
        <w:rPr>
          <w:sz w:val="28"/>
          <w:szCs w:val="28"/>
        </w:rPr>
      </w:pPr>
      <w:r>
        <w:rPr>
          <w:sz w:val="28"/>
          <w:szCs w:val="28"/>
        </w:rPr>
        <w:t>MBS Common Frequency Region</w:t>
      </w:r>
    </w:p>
    <w:p w14:paraId="3F5ADD2E" w14:textId="6AB8C89F" w:rsidR="006B5E94" w:rsidRPr="006B5E94" w:rsidRDefault="006B5E94" w:rsidP="001A765B">
      <w:pPr>
        <w:jc w:val="both"/>
      </w:pPr>
      <w:r>
        <w:t xml:space="preserve">In this section we will discuss aspects related to MBS common frequency region, specifically addressing </w:t>
      </w:r>
      <w:r w:rsidR="001A765B">
        <w:t xml:space="preserve">further details, open issues and </w:t>
      </w:r>
      <w:r>
        <w:t>FFSs from the following agreements from RAN1-104</w:t>
      </w:r>
      <w:r w:rsidR="00CC5E34">
        <w:t>bis-</w:t>
      </w:r>
      <w:r>
        <w:t>e meeting.</w:t>
      </w:r>
    </w:p>
    <w:p w14:paraId="1BE40322" w14:textId="5339F3C4" w:rsidR="007C3617" w:rsidRPr="00092ADC" w:rsidRDefault="007C3617" w:rsidP="007C3617">
      <w:pPr>
        <w:rPr>
          <w:i/>
          <w:iCs/>
          <w:lang w:eastAsia="x-none"/>
        </w:rPr>
      </w:pPr>
      <w:r w:rsidRPr="00092ADC">
        <w:rPr>
          <w:i/>
          <w:iCs/>
          <w:highlight w:val="green"/>
          <w:lang w:eastAsia="x-none"/>
        </w:rPr>
        <w:t>Agreement:</w:t>
      </w:r>
    </w:p>
    <w:p w14:paraId="58714DED" w14:textId="24356E10" w:rsidR="00212B41" w:rsidRDefault="005C4601" w:rsidP="005C4601">
      <w:pPr>
        <w:rPr>
          <w:i/>
          <w:iCs/>
          <w:lang w:eastAsia="x-none"/>
        </w:rPr>
      </w:pPr>
      <w:r w:rsidRPr="005C4601">
        <w:rPr>
          <w:i/>
          <w:iCs/>
          <w:lang w:eastAsia="x-none"/>
        </w:rPr>
        <w:t>The down-selection of Option 2A and Option 2B for CFR for multicast of RRC-CONNECTED UEs will be made before the end of RAN1#105-e.</w:t>
      </w:r>
    </w:p>
    <w:p w14:paraId="02A6A1CD" w14:textId="77777777" w:rsidR="005C4601" w:rsidRPr="00092ADC" w:rsidRDefault="005C4601" w:rsidP="005C4601">
      <w:pPr>
        <w:rPr>
          <w:i/>
          <w:iCs/>
          <w:lang w:eastAsia="x-none"/>
        </w:rPr>
      </w:pPr>
      <w:r w:rsidRPr="00092ADC">
        <w:rPr>
          <w:i/>
          <w:iCs/>
          <w:highlight w:val="green"/>
          <w:lang w:eastAsia="x-none"/>
        </w:rPr>
        <w:t>Agreement:</w:t>
      </w:r>
    </w:p>
    <w:p w14:paraId="233CA83D" w14:textId="77777777" w:rsidR="005C4601" w:rsidRPr="005C4601" w:rsidRDefault="005C4601" w:rsidP="005C4601">
      <w:pPr>
        <w:rPr>
          <w:i/>
          <w:iCs/>
          <w:lang w:eastAsia="x-none"/>
        </w:rPr>
      </w:pPr>
      <w:r w:rsidRPr="005C4601">
        <w:rPr>
          <w:i/>
          <w:iCs/>
          <w:lang w:eastAsia="x-none"/>
        </w:rPr>
        <w:t>One CFR is supported per dedicated unicast BWP for multicast of RRC-CONNECTED UEs.​</w:t>
      </w:r>
    </w:p>
    <w:p w14:paraId="690F00AD" w14:textId="4F1A3114" w:rsidR="005C4601" w:rsidRPr="005C4601" w:rsidRDefault="005C4601" w:rsidP="005C4601">
      <w:pPr>
        <w:rPr>
          <w:i/>
          <w:iCs/>
          <w:lang w:eastAsia="x-none"/>
        </w:rPr>
      </w:pPr>
      <w:r w:rsidRPr="005C4601">
        <w:rPr>
          <w:i/>
          <w:iCs/>
          <w:lang w:eastAsia="x-none"/>
        </w:rPr>
        <w:t>FFS: Whether more than one CFR is supported per dedicated unicast BWP​</w:t>
      </w:r>
    </w:p>
    <w:p w14:paraId="30CC2AA3" w14:textId="059C6006" w:rsidR="005C4601" w:rsidRDefault="005C4601" w:rsidP="005C4601">
      <w:pPr>
        <w:pBdr>
          <w:bottom w:val="single" w:sz="6" w:space="1" w:color="auto"/>
        </w:pBdr>
        <w:rPr>
          <w:i/>
          <w:iCs/>
          <w:lang w:eastAsia="x-none"/>
        </w:rPr>
      </w:pPr>
      <w:r w:rsidRPr="005C4601">
        <w:rPr>
          <w:i/>
          <w:iCs/>
          <w:lang w:eastAsia="x-none"/>
        </w:rPr>
        <w:t>FFS: Whether multicast can be supported or not in a dedicated unicast BWP when no CFR is configured for that BWP​</w:t>
      </w:r>
    </w:p>
    <w:p w14:paraId="0DC76447" w14:textId="77777777" w:rsidR="00F57C69" w:rsidRDefault="00F57C69" w:rsidP="000A1243">
      <w:pPr>
        <w:jc w:val="both"/>
        <w:rPr>
          <w:b/>
          <w:bCs/>
          <w:u w:val="single"/>
        </w:rPr>
      </w:pPr>
    </w:p>
    <w:p w14:paraId="0A9DC64E" w14:textId="77777777" w:rsidR="00A54DC1" w:rsidRPr="00DC1B01" w:rsidRDefault="00965521" w:rsidP="00965521">
      <w:pPr>
        <w:jc w:val="both"/>
        <w:rPr>
          <w:b/>
          <w:bCs/>
          <w:u w:val="single"/>
        </w:rPr>
      </w:pPr>
      <w:r w:rsidRPr="00DC1B01">
        <w:rPr>
          <w:b/>
          <w:bCs/>
          <w:u w:val="single"/>
        </w:rPr>
        <w:lastRenderedPageBreak/>
        <w:t>BWP Configuration Options 2A vs. 2B</w:t>
      </w:r>
    </w:p>
    <w:p w14:paraId="61CD575B" w14:textId="77777777" w:rsidR="005F2434" w:rsidRDefault="00574C10" w:rsidP="005F2434">
      <w:pPr>
        <w:jc w:val="both"/>
      </w:pPr>
      <w:r>
        <w:t xml:space="preserve">As presented in </w:t>
      </w:r>
      <w:r>
        <w:fldChar w:fldCharType="begin"/>
      </w:r>
      <w:r>
        <w:instrText xml:space="preserve"> REF _Ref45889740 \r \h </w:instrText>
      </w:r>
      <w:r>
        <w:fldChar w:fldCharType="separate"/>
      </w:r>
      <w:r>
        <w:t>[2]</w:t>
      </w:r>
      <w:r>
        <w:fldChar w:fldCharType="end"/>
      </w:r>
      <w:r>
        <w:t>,</w:t>
      </w:r>
      <w:r w:rsidR="005F2434">
        <w:t xml:space="preserve"> the key difference between MBS CFR options 2A and 2B is that: option 2A would require additional RRC signaling for the definition of the MBS specific BWP, possibly reusing parameters currently defined for BWP configurations; and option 2B would require possible RRC signaling indicating the MBS frequency region – in terms of the starting PRB and length of PRBs within each UE’s dedicated unicast BWP. Here RRC signaling is assumed to be used, since it is currently used for BWP related configurations.</w:t>
      </w:r>
    </w:p>
    <w:p w14:paraId="1D9D20AB" w14:textId="1EB1B3C9" w:rsidR="005F2434" w:rsidRDefault="005F2434" w:rsidP="005F2434">
      <w:pPr>
        <w:jc w:val="both"/>
      </w:pPr>
      <w:r>
        <w:t xml:space="preserve">Option 2A has the advantage that different PDSCH configurations such as DMRS and resource allocation types, PDSCH aggregation factor, rate match patterns, etc., could be configured specifically for the MBS CFR as compared to the unicast region, but also has the additional complexity of BWP switching in scenarios where the center frequencies of the MBS common frequency region is not aligned within the unicast BWP. Aligning the center frequencies of two bandwidth parts imposes significant scheduling restrictions on the gNB. For option 2A, it needs to be studied further whether the MBS specific BWP would impact the currently defined limits in terms of the total number of BWPs that can be configured. </w:t>
      </w:r>
      <w:r w:rsidR="00850CC7">
        <w:t xml:space="preserve">Due to the need for BWP switching, the previous agreements related to the simultaneous reception of unicast and multicast traffic within the same slot – depending on UE capabilities would not be applicable. </w:t>
      </w:r>
      <w:r>
        <w:t>The need for BWP switching is not required for option 2B, since the MBS frequency region is simply a set of PRBs that are confined within the dedicated unicast BWP and is not classified as a dedicated BWP.</w:t>
      </w:r>
      <w:r w:rsidR="00850CC7">
        <w:t xml:space="preserve"> As mentioned earlier, if required the PDSCH/PDCCH-config information could be configured separately for the MBS CFR for option 2B. </w:t>
      </w:r>
      <w:r w:rsidR="00C93C67">
        <w:t>Option 2B also satisfies all the requirements defined for the CFR, requires minimal specification effort and does not require further clarifications from other RAN working groups</w:t>
      </w:r>
      <w:r w:rsidR="00EF5035">
        <w:t>, and hence would be straightforward to be agreed upon</w:t>
      </w:r>
      <w:r w:rsidR="00C93C67">
        <w:t>.</w:t>
      </w:r>
    </w:p>
    <w:p w14:paraId="2FFAF519" w14:textId="5E463ECB" w:rsidR="005F2434" w:rsidRDefault="005F2434" w:rsidP="005F2434">
      <w:pPr>
        <w:jc w:val="both"/>
        <w:rPr>
          <w:b/>
          <w:bCs/>
        </w:rPr>
      </w:pPr>
      <w:r>
        <w:rPr>
          <w:b/>
          <w:bCs/>
        </w:rPr>
        <w:t>Observation-</w:t>
      </w:r>
      <w:r w:rsidR="00AA35FC">
        <w:rPr>
          <w:b/>
          <w:bCs/>
        </w:rPr>
        <w:t>1</w:t>
      </w:r>
      <w:r>
        <w:rPr>
          <w:b/>
          <w:bCs/>
        </w:rPr>
        <w:t>: The key difference between option 2A and 2B is related to the RRC signaling of the common frequency resources:</w:t>
      </w:r>
    </w:p>
    <w:p w14:paraId="499983AB" w14:textId="63F17F2D" w:rsidR="005F2434" w:rsidRPr="00E22F77" w:rsidRDefault="005F2434" w:rsidP="005F2434">
      <w:pPr>
        <w:numPr>
          <w:ilvl w:val="0"/>
          <w:numId w:val="23"/>
        </w:numPr>
        <w:jc w:val="both"/>
      </w:pPr>
      <w:r>
        <w:rPr>
          <w:b/>
          <w:bCs/>
        </w:rPr>
        <w:t>Option 2A requires the signaling of MBS specific BWP with parameters possibly taken from current BWP configurations</w:t>
      </w:r>
      <w:r w:rsidR="00850CC7">
        <w:rPr>
          <w:b/>
          <w:bCs/>
        </w:rPr>
        <w:t xml:space="preserve"> and would possibly require BWP switching based on center frequency alignment</w:t>
      </w:r>
      <w:r>
        <w:rPr>
          <w:b/>
          <w:bCs/>
        </w:rPr>
        <w:t>.</w:t>
      </w:r>
    </w:p>
    <w:p w14:paraId="215D0AD1" w14:textId="42A8CA53" w:rsidR="005F2434" w:rsidRPr="007E4848" w:rsidRDefault="005F2434" w:rsidP="005F2434">
      <w:pPr>
        <w:numPr>
          <w:ilvl w:val="0"/>
          <w:numId w:val="23"/>
        </w:numPr>
        <w:jc w:val="both"/>
      </w:pPr>
      <w:r>
        <w:rPr>
          <w:b/>
          <w:bCs/>
        </w:rPr>
        <w:t xml:space="preserve">Option 2B requires the signaling of the </w:t>
      </w:r>
      <w:r w:rsidRPr="00E22F77">
        <w:rPr>
          <w:b/>
          <w:bCs/>
        </w:rPr>
        <w:t>MBS frequency region – in terms of the starting PRB and length of PRBs within each UE’s dedicated unicast BWP</w:t>
      </w:r>
      <w:r w:rsidR="00850CC7">
        <w:rPr>
          <w:b/>
          <w:bCs/>
        </w:rPr>
        <w:t>, and PDCCH/PDSCH-config parameters</w:t>
      </w:r>
      <w:r>
        <w:rPr>
          <w:b/>
          <w:bCs/>
        </w:rPr>
        <w:t>.</w:t>
      </w:r>
    </w:p>
    <w:p w14:paraId="0974C9A6" w14:textId="77777777" w:rsidR="005F2434" w:rsidRPr="00E22F77" w:rsidRDefault="005F2434" w:rsidP="005F2434">
      <w:pPr>
        <w:numPr>
          <w:ilvl w:val="0"/>
          <w:numId w:val="23"/>
        </w:numPr>
        <w:jc w:val="both"/>
      </w:pPr>
      <w:r>
        <w:rPr>
          <w:b/>
          <w:bCs/>
        </w:rPr>
        <w:t>The impact of option 2A on the number of BWPs that can be configured for a UE needs to be studied and clarified.</w:t>
      </w:r>
    </w:p>
    <w:p w14:paraId="606890FC" w14:textId="47E3D76C" w:rsidR="00F357F4" w:rsidRDefault="00F357F4" w:rsidP="005F2434">
      <w:pPr>
        <w:jc w:val="both"/>
        <w:rPr>
          <w:b/>
          <w:bCs/>
        </w:rPr>
      </w:pPr>
      <w:r>
        <w:rPr>
          <w:b/>
          <w:bCs/>
        </w:rPr>
        <w:t>Observation-</w:t>
      </w:r>
      <w:r w:rsidR="00AA35FC">
        <w:rPr>
          <w:b/>
          <w:bCs/>
        </w:rPr>
        <w:t>2</w:t>
      </w:r>
      <w:r>
        <w:rPr>
          <w:b/>
          <w:bCs/>
        </w:rPr>
        <w:t xml:space="preserve">: Currently it is not clear whether simultaneous reception of unicast and multicast traffic </w:t>
      </w:r>
      <w:r w:rsidR="00405DA2">
        <w:rPr>
          <w:b/>
          <w:bCs/>
        </w:rPr>
        <w:t>within the same slot is possible with option 2A.</w:t>
      </w:r>
    </w:p>
    <w:p w14:paraId="361A628B" w14:textId="0ACC36BC" w:rsidR="00EF5035" w:rsidRDefault="00EF5035" w:rsidP="005F2434">
      <w:pPr>
        <w:jc w:val="both"/>
        <w:rPr>
          <w:b/>
          <w:bCs/>
        </w:rPr>
      </w:pPr>
      <w:r>
        <w:rPr>
          <w:b/>
          <w:bCs/>
        </w:rPr>
        <w:t>Observation-</w:t>
      </w:r>
      <w:r w:rsidR="00AA35FC">
        <w:rPr>
          <w:b/>
          <w:bCs/>
        </w:rPr>
        <w:t>3</w:t>
      </w:r>
      <w:r>
        <w:rPr>
          <w:b/>
          <w:bCs/>
        </w:rPr>
        <w:t xml:space="preserve">: </w:t>
      </w:r>
      <w:r w:rsidRPr="00EF5035">
        <w:rPr>
          <w:b/>
          <w:bCs/>
        </w:rPr>
        <w:t>Option 2B satisfies all the requirements defined for the CFR, requires minimal specification effort and does not require further clarifications from other RAN working groups.</w:t>
      </w:r>
    </w:p>
    <w:p w14:paraId="268F0FC8" w14:textId="575C7E5F" w:rsidR="005F2434" w:rsidRDefault="005F2434" w:rsidP="005F2434">
      <w:pPr>
        <w:jc w:val="both"/>
        <w:rPr>
          <w:b/>
          <w:bCs/>
        </w:rPr>
      </w:pPr>
      <w:r w:rsidRPr="00E6129F">
        <w:rPr>
          <w:b/>
          <w:bCs/>
        </w:rPr>
        <w:t>Proposal</w:t>
      </w:r>
      <w:r>
        <w:rPr>
          <w:b/>
          <w:bCs/>
        </w:rPr>
        <w:t>-</w:t>
      </w:r>
      <w:r w:rsidR="00AA35FC">
        <w:rPr>
          <w:b/>
          <w:bCs/>
        </w:rPr>
        <w:t>1</w:t>
      </w:r>
      <w:r w:rsidRPr="00E6129F">
        <w:rPr>
          <w:b/>
          <w:bCs/>
        </w:rPr>
        <w:t>:</w:t>
      </w:r>
      <w:r>
        <w:rPr>
          <w:b/>
          <w:bCs/>
        </w:rPr>
        <w:t xml:space="preserve"> Agree on selecting option 2B for configuring multicast common frequency resources, due to the additional complexities involved in the use of option 2A related to BWP switching.</w:t>
      </w:r>
    </w:p>
    <w:p w14:paraId="04CCABAE" w14:textId="77777777" w:rsidR="00E847F8" w:rsidRPr="00E847F8" w:rsidRDefault="00E847F8" w:rsidP="005F2434">
      <w:pPr>
        <w:jc w:val="both"/>
      </w:pPr>
    </w:p>
    <w:p w14:paraId="3A7AA8DF" w14:textId="77777777" w:rsidR="00F079FE" w:rsidRPr="00CF60EC" w:rsidRDefault="00F079FE" w:rsidP="00F079FE">
      <w:pPr>
        <w:jc w:val="both"/>
        <w:rPr>
          <w:b/>
          <w:bCs/>
          <w:u w:val="single"/>
        </w:rPr>
      </w:pPr>
      <w:r w:rsidRPr="00CF60EC">
        <w:rPr>
          <w:b/>
          <w:bCs/>
          <w:u w:val="single"/>
        </w:rPr>
        <w:t>Multiple MBS CFR per UE:</w:t>
      </w:r>
    </w:p>
    <w:p w14:paraId="0EAD565F" w14:textId="77777777" w:rsidR="00F079FE" w:rsidRDefault="00F079FE" w:rsidP="00F079FE">
      <w:pPr>
        <w:jc w:val="both"/>
      </w:pPr>
      <w:r>
        <w:t xml:space="preserve">The configuration of multiple MBS CFRs per UE, per UE dedicated unicast BWP was yet another topic that was discussed in the last meeting, which we believe requires separate considerations for multicast and broadcast traffic. </w:t>
      </w:r>
    </w:p>
    <w:p w14:paraId="2AD72872" w14:textId="63C9BA24" w:rsidR="00F079FE" w:rsidRDefault="00962C37" w:rsidP="00F079FE">
      <w:pPr>
        <w:jc w:val="center"/>
      </w:pPr>
      <w:r>
        <w:rPr>
          <w:noProof/>
        </w:rPr>
        <w:lastRenderedPageBreak/>
        <w:drawing>
          <wp:inline distT="0" distB="0" distL="0" distR="0" wp14:anchorId="186BF88F" wp14:editId="1E1C6AA3">
            <wp:extent cx="3162300" cy="2371725"/>
            <wp:effectExtent l="0" t="0" r="0" b="0"/>
            <wp:docPr id="4" name="Picture 644178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4178771"/>
                    <pic:cNvPicPr/>
                  </pic:nvPicPr>
                  <pic:blipFill>
                    <a:blip r:embed="rId13">
                      <a:extLst>
                        <a:ext uri="{28A0092B-C50C-407E-A947-70E740481C1C}">
                          <a14:useLocalDpi xmlns:a14="http://schemas.microsoft.com/office/drawing/2010/main" val="0"/>
                        </a:ext>
                      </a:extLst>
                    </a:blip>
                    <a:stretch>
                      <a:fillRect/>
                    </a:stretch>
                  </pic:blipFill>
                  <pic:spPr>
                    <a:xfrm>
                      <a:off x="0" y="0"/>
                      <a:ext cx="3162300" cy="2371725"/>
                    </a:xfrm>
                    <a:prstGeom prst="rect">
                      <a:avLst/>
                    </a:prstGeom>
                  </pic:spPr>
                </pic:pic>
              </a:graphicData>
            </a:graphic>
          </wp:inline>
        </w:drawing>
      </w:r>
    </w:p>
    <w:p w14:paraId="1B375E28" w14:textId="77777777" w:rsidR="00F079FE" w:rsidRDefault="00F079FE" w:rsidP="00F079FE">
      <w:pPr>
        <w:jc w:val="center"/>
      </w:pPr>
      <w:r>
        <w:t>Figure-3: Multiple MBS CFRs per UE for different MBS services.</w:t>
      </w:r>
    </w:p>
    <w:p w14:paraId="3623D59C" w14:textId="77777777" w:rsidR="00F079FE" w:rsidRDefault="00F079FE" w:rsidP="00F079FE">
      <w:pPr>
        <w:jc w:val="both"/>
      </w:pPr>
      <w:r>
        <w:t xml:space="preserve">For multicast traffic, the common frequency resources which are shared across multiple UEs receiving the MBS traffic could be located non-contiguously within a UE-dedicated BWP, as shown in Figure-3. Here these multiple CFRs could be considered as different MBS BWPs based on previously discussed option 2A – where the maximum limit could be based on the limits set for MBS BWP, or simply different sets of contiguous PRBs with a start PRB and CFR size parameters defined for different MBS services. As we mentioned in </w:t>
      </w:r>
      <w:r>
        <w:fldChar w:fldCharType="begin"/>
      </w:r>
      <w:r>
        <w:instrText xml:space="preserve"> REF _Ref45889740 \r \h </w:instrText>
      </w:r>
      <w:r>
        <w:fldChar w:fldCharType="separate"/>
      </w:r>
      <w:r>
        <w:t>[2]</w:t>
      </w:r>
      <w:r>
        <w:fldChar w:fldCharType="end"/>
      </w:r>
      <w:r>
        <w:t>, the motivation for having multiple dedicated BWPs for MBS traffic is still not clear to us, and this perhaps requires further discussions.</w:t>
      </w:r>
    </w:p>
    <w:p w14:paraId="17C69A8A" w14:textId="1268E592" w:rsidR="00F079FE" w:rsidRPr="00AD5348" w:rsidRDefault="00F079FE" w:rsidP="00F079FE">
      <w:pPr>
        <w:jc w:val="both"/>
        <w:rPr>
          <w:b/>
          <w:bCs/>
        </w:rPr>
      </w:pPr>
      <w:r w:rsidRPr="1712DA27">
        <w:rPr>
          <w:b/>
          <w:bCs/>
        </w:rPr>
        <w:t>Observation-</w:t>
      </w:r>
      <w:r w:rsidR="00AA35FC">
        <w:rPr>
          <w:b/>
          <w:bCs/>
        </w:rPr>
        <w:t>4</w:t>
      </w:r>
      <w:r w:rsidRPr="1712DA27">
        <w:rPr>
          <w:b/>
          <w:bCs/>
        </w:rPr>
        <w:t xml:space="preserve">: Multiple common frequency resources can be configured per UE based on gNB implementation – even though the motivations for doing so are not clear, with the maximum limit dependent on </w:t>
      </w:r>
      <w:r w:rsidRPr="00713F05">
        <w:rPr>
          <w:b/>
          <w:color w:val="000000"/>
        </w:rPr>
        <w:t>UE capabilities and available system resources.</w:t>
      </w:r>
    </w:p>
    <w:p w14:paraId="392363F2" w14:textId="77777777" w:rsidR="00F079FE" w:rsidRDefault="00F079FE" w:rsidP="00F079FE">
      <w:pPr>
        <w:jc w:val="both"/>
      </w:pPr>
      <w:r>
        <w:t xml:space="preserve">The configuration of multiple CFRs for broadcast traffic, with non-contiguous resources in the frequency domain would introduce significant complexity for the idle and inactive mode UEs, since the configuration of CFR for such UEs would require either a wider initial BWP or utilizing other solutions. But, as discussed in </w:t>
      </w:r>
      <w:r>
        <w:fldChar w:fldCharType="begin"/>
      </w:r>
      <w:r>
        <w:instrText xml:space="preserve"> REF _Ref61435863 \r \h </w:instrText>
      </w:r>
      <w:r>
        <w:fldChar w:fldCharType="separate"/>
      </w:r>
      <w:r>
        <w:t>[3]</w:t>
      </w:r>
      <w:r>
        <w:fldChar w:fldCharType="end"/>
      </w:r>
      <w:r>
        <w:t xml:space="preserve">, there are potential benefits for idle/inactive UEs receiving broadcast traffic to be configured with </w:t>
      </w:r>
      <w:r w:rsidRPr="002C0412">
        <w:t xml:space="preserve">multiple fully overlapped CFRs </w:t>
      </w:r>
      <w:r>
        <w:t>in terms of</w:t>
      </w:r>
      <w:r w:rsidRPr="002C0412">
        <w:t xml:space="preserve"> power saving and only utilize larger bandwidth when </w:t>
      </w:r>
      <w:r>
        <w:t>require</w:t>
      </w:r>
      <w:r w:rsidRPr="002C0412">
        <w:t>d</w:t>
      </w:r>
      <w:r>
        <w:t>.</w:t>
      </w:r>
    </w:p>
    <w:p w14:paraId="1DBDFD27" w14:textId="5D3BCA75" w:rsidR="00F079FE" w:rsidRDefault="00F079FE" w:rsidP="00F079FE">
      <w:pPr>
        <w:jc w:val="both"/>
        <w:rPr>
          <w:b/>
          <w:bCs/>
        </w:rPr>
      </w:pPr>
      <w:r>
        <w:rPr>
          <w:b/>
          <w:bCs/>
        </w:rPr>
        <w:t>Observation</w:t>
      </w:r>
      <w:r w:rsidRPr="00AD5348">
        <w:rPr>
          <w:b/>
          <w:bCs/>
        </w:rPr>
        <w:t>-</w:t>
      </w:r>
      <w:r w:rsidR="00AA35FC">
        <w:rPr>
          <w:b/>
          <w:bCs/>
        </w:rPr>
        <w:t>5</w:t>
      </w:r>
      <w:r w:rsidRPr="00E6129F">
        <w:rPr>
          <w:b/>
          <w:bCs/>
        </w:rPr>
        <w:t>:</w:t>
      </w:r>
      <w:r>
        <w:rPr>
          <w:b/>
          <w:bCs/>
        </w:rPr>
        <w:t xml:space="preserve">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18D86DA" w14:textId="59D2E217" w:rsidR="00B8105F" w:rsidRDefault="00B8105F" w:rsidP="00F079FE">
      <w:pPr>
        <w:jc w:val="both"/>
        <w:rPr>
          <w:b/>
          <w:bCs/>
        </w:rPr>
      </w:pPr>
      <w:r>
        <w:rPr>
          <w:b/>
          <w:bCs/>
        </w:rPr>
        <w:t>Proposal-</w:t>
      </w:r>
      <w:r w:rsidR="00AA35FC">
        <w:rPr>
          <w:b/>
          <w:bCs/>
        </w:rPr>
        <w:t>2</w:t>
      </w:r>
      <w:r>
        <w:rPr>
          <w:b/>
          <w:bCs/>
        </w:rPr>
        <w:t xml:space="preserve">: </w:t>
      </w:r>
      <w:r w:rsidR="00311296">
        <w:rPr>
          <w:b/>
          <w:bCs/>
        </w:rPr>
        <w:t>Agree to limit</w:t>
      </w:r>
      <w:r w:rsidR="00437A63">
        <w:rPr>
          <w:b/>
          <w:bCs/>
        </w:rPr>
        <w:t xml:space="preserve"> CFRs to one per UE per BWP, c</w:t>
      </w:r>
      <w:r>
        <w:rPr>
          <w:b/>
          <w:bCs/>
        </w:rPr>
        <w:t>onsidering factors such as additional signaling</w:t>
      </w:r>
      <w:r w:rsidR="00311296">
        <w:rPr>
          <w:b/>
          <w:bCs/>
        </w:rPr>
        <w:t xml:space="preserve"> </w:t>
      </w:r>
      <w:r w:rsidR="00437A63">
        <w:rPr>
          <w:b/>
          <w:bCs/>
        </w:rPr>
        <w:t xml:space="preserve">required </w:t>
      </w:r>
      <w:r w:rsidR="00311296">
        <w:rPr>
          <w:b/>
          <w:bCs/>
        </w:rPr>
        <w:t>for configuring multiple CFRs, and that a single CFR could be utilized to configure multiple MBS services.</w:t>
      </w:r>
    </w:p>
    <w:p w14:paraId="415F8809" w14:textId="77777777" w:rsidR="00B667A5" w:rsidRDefault="00B667A5" w:rsidP="005A7C78">
      <w:pPr>
        <w:jc w:val="both"/>
        <w:rPr>
          <w:b/>
          <w:bCs/>
          <w:u w:val="single"/>
        </w:rPr>
      </w:pPr>
    </w:p>
    <w:p w14:paraId="1CA58A86" w14:textId="6D17B3F4" w:rsidR="005A7C78" w:rsidRPr="00E45C4D" w:rsidRDefault="005A7C78" w:rsidP="005A7C78">
      <w:pPr>
        <w:jc w:val="both"/>
        <w:rPr>
          <w:b/>
          <w:bCs/>
          <w:u w:val="single"/>
        </w:rPr>
      </w:pPr>
      <w:r w:rsidRPr="00E45C4D">
        <w:rPr>
          <w:b/>
          <w:bCs/>
          <w:u w:val="single"/>
        </w:rPr>
        <w:t>Optionality of MBS CFR Configurations:</w:t>
      </w:r>
    </w:p>
    <w:p w14:paraId="15C009DA" w14:textId="4332086D" w:rsidR="005A7C78" w:rsidRDefault="005A7C78" w:rsidP="005A7C78">
      <w:pPr>
        <w:jc w:val="both"/>
      </w:pPr>
      <w:r>
        <w:t>One of the key issues raised during RAN1-104</w:t>
      </w:r>
      <w:r w:rsidR="006D22D2">
        <w:t>bis-</w:t>
      </w:r>
      <w:r>
        <w:t>e is related to whether the MBS CFR configurations are</w:t>
      </w:r>
      <w:r w:rsidRPr="00040162">
        <w:t xml:space="preserve"> </w:t>
      </w:r>
      <w:r>
        <w:t xml:space="preserve">required </w:t>
      </w:r>
      <w:r w:rsidRPr="00040162">
        <w:t xml:space="preserve">when </w:t>
      </w:r>
      <w:r>
        <w:t xml:space="preserve">the </w:t>
      </w:r>
      <w:r w:rsidRPr="00040162">
        <w:t>CFR is equal to the unicast BWP</w:t>
      </w:r>
      <w:r>
        <w:t xml:space="preserve">. Based on our understanding, the MBS CFR configurations are mainly required for enabling the UE to interpret the frequency domain resource assignment field within the DCI and to configure different parameters for group-common PDCCH/PDSCH if they are different from the configurations used for unicast. If the MBS </w:t>
      </w:r>
      <w:r w:rsidRPr="00040162">
        <w:t>CFR is equal to the unicast BWP</w:t>
      </w:r>
      <w:r>
        <w:t xml:space="preserve"> and there is no intention for the gNB to schedule unicast traffic on the BWP, then there is no need to signal the MBS CFR configurations. Also, within a cell, there would be a multitude of users receiving either no multicast traffic or only a subset of the available multicast services. In all of these scenarios, we believe that all the MBS CFR configurations need not be received by all the UEs, and hence could be considered as optional.</w:t>
      </w:r>
    </w:p>
    <w:p w14:paraId="0346BB81" w14:textId="0A38624D" w:rsidR="005A7C78" w:rsidRDefault="005A7C78" w:rsidP="005A7C78">
      <w:pPr>
        <w:jc w:val="both"/>
        <w:rPr>
          <w:b/>
          <w:bCs/>
        </w:rPr>
      </w:pPr>
      <w:r w:rsidRPr="1712DA27">
        <w:rPr>
          <w:b/>
          <w:bCs/>
        </w:rPr>
        <w:t>Proposal-</w:t>
      </w:r>
      <w:r w:rsidR="00AA35FC">
        <w:rPr>
          <w:b/>
          <w:bCs/>
        </w:rPr>
        <w:t>3</w:t>
      </w:r>
      <w:r w:rsidRPr="1712DA27">
        <w:rPr>
          <w:b/>
          <w:bCs/>
        </w:rPr>
        <w:t xml:space="preserve">: Agree that CFR </w:t>
      </w:r>
      <w:r w:rsidR="007066B1">
        <w:rPr>
          <w:b/>
          <w:bCs/>
        </w:rPr>
        <w:t xml:space="preserve">for multicast defaults </w:t>
      </w:r>
      <w:r w:rsidRPr="1712DA27">
        <w:rPr>
          <w:b/>
          <w:bCs/>
        </w:rPr>
        <w:t xml:space="preserve">to the </w:t>
      </w:r>
      <w:r w:rsidR="007066B1">
        <w:rPr>
          <w:b/>
          <w:bCs/>
        </w:rPr>
        <w:t xml:space="preserve">UE-dedicated </w:t>
      </w:r>
      <w:r w:rsidRPr="1712DA27">
        <w:rPr>
          <w:b/>
          <w:bCs/>
        </w:rPr>
        <w:t>unicast BWP, and when there is no</w:t>
      </w:r>
      <w:r w:rsidR="00AD6EBD">
        <w:rPr>
          <w:b/>
          <w:bCs/>
        </w:rPr>
        <w:t xml:space="preserve"> explicit</w:t>
      </w:r>
      <w:r w:rsidRPr="1712DA27">
        <w:rPr>
          <w:b/>
          <w:bCs/>
        </w:rPr>
        <w:t xml:space="preserve"> unicast traffic scheduled within the BWP.</w:t>
      </w:r>
    </w:p>
    <w:p w14:paraId="35529C36" w14:textId="5BE24311" w:rsidR="000E0B01" w:rsidRDefault="000E0B01" w:rsidP="00EC3352">
      <w:pPr>
        <w:pStyle w:val="Heading2"/>
        <w:spacing w:line="259" w:lineRule="auto"/>
        <w:ind w:hanging="1144"/>
        <w:jc w:val="both"/>
        <w:rPr>
          <w:sz w:val="28"/>
          <w:szCs w:val="28"/>
        </w:rPr>
      </w:pPr>
      <w:r w:rsidRPr="3CECB707">
        <w:rPr>
          <w:sz w:val="28"/>
          <w:szCs w:val="28"/>
        </w:rPr>
        <w:lastRenderedPageBreak/>
        <w:t>MBS</w:t>
      </w:r>
      <w:r w:rsidR="00C2589F" w:rsidRPr="3CECB707">
        <w:rPr>
          <w:sz w:val="28"/>
          <w:szCs w:val="28"/>
        </w:rPr>
        <w:t xml:space="preserve"> CORESET</w:t>
      </w:r>
    </w:p>
    <w:p w14:paraId="03323B1A" w14:textId="6C86D352" w:rsidR="5F98DD62" w:rsidRPr="00AA35FC" w:rsidRDefault="5F98DD62" w:rsidP="3CECB707">
      <w:pPr>
        <w:jc w:val="both"/>
      </w:pPr>
      <w:r w:rsidRPr="00AA35FC">
        <w:t>In this section we will discuss aspects related to MBS coreset, specifically addressing further details, open issues and FFSs from the following agreements from RAN1-104bis-e meeting.</w:t>
      </w:r>
    </w:p>
    <w:p w14:paraId="4ECC7195" w14:textId="77777777" w:rsidR="00CB2A7D" w:rsidRPr="00D037BA" w:rsidRDefault="00CB2A7D" w:rsidP="00CB2A7D">
      <w:pPr>
        <w:rPr>
          <w:rFonts w:eastAsia="Times New Roman"/>
          <w:i/>
          <w:iCs/>
          <w:lang w:eastAsia="zh-CN"/>
        </w:rPr>
      </w:pPr>
      <w:r w:rsidRPr="00D037BA">
        <w:rPr>
          <w:rFonts w:eastAsia="Times New Roman"/>
          <w:i/>
          <w:iCs/>
          <w:highlight w:val="green"/>
          <w:lang w:eastAsia="zh-CN"/>
        </w:rPr>
        <w:t>Agreement:</w:t>
      </w:r>
      <w:r w:rsidRPr="00D037BA">
        <w:rPr>
          <w:rFonts w:eastAsia="Times New Roman"/>
          <w:i/>
          <w:iCs/>
          <w:lang w:eastAsia="zh-CN"/>
        </w:rPr>
        <w:t xml:space="preserve"> </w:t>
      </w:r>
    </w:p>
    <w:p w14:paraId="5B4376C5" w14:textId="77777777" w:rsidR="003D65F9" w:rsidRPr="003D65F9" w:rsidRDefault="003D65F9" w:rsidP="003D65F9">
      <w:pPr>
        <w:jc w:val="both"/>
        <w:rPr>
          <w:i/>
          <w:iCs/>
        </w:rPr>
      </w:pPr>
      <w:r w:rsidRPr="003D65F9">
        <w:rPr>
          <w:i/>
          <w:iCs/>
        </w:rPr>
        <w:t>If a CFR is configured for multicast in RRC-CONNECTED state and confined within a dedicated unicast BWP, further study the following options.​</w:t>
      </w:r>
    </w:p>
    <w:p w14:paraId="46305289" w14:textId="77777777" w:rsidR="003D65F9" w:rsidRPr="003D65F9" w:rsidRDefault="003D65F9" w:rsidP="003D65F9">
      <w:pPr>
        <w:jc w:val="both"/>
        <w:rPr>
          <w:i/>
          <w:iCs/>
        </w:rPr>
      </w:pPr>
      <w:r w:rsidRPr="003D65F9">
        <w:rPr>
          <w:i/>
          <w:iCs/>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6DB2BFC" w14:textId="77777777" w:rsidR="003D65F9" w:rsidRPr="003D65F9" w:rsidRDefault="003D65F9" w:rsidP="003D65F9">
      <w:pPr>
        <w:jc w:val="both"/>
        <w:rPr>
          <w:i/>
          <w:iCs/>
        </w:rPr>
      </w:pPr>
      <w:r w:rsidRPr="003D65F9">
        <w:rPr>
          <w:i/>
          <w:iCs/>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13330B2" w14:textId="77777777" w:rsidR="003D65F9" w:rsidRPr="003D65F9" w:rsidRDefault="003D65F9" w:rsidP="003D65F9">
      <w:pPr>
        <w:jc w:val="both"/>
        <w:rPr>
          <w:i/>
          <w:iCs/>
        </w:rPr>
      </w:pPr>
      <w:r w:rsidRPr="003D65F9">
        <w:rPr>
          <w:i/>
          <w:iCs/>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06C11C2" w14:textId="03E007D1" w:rsidR="00C2589F" w:rsidRPr="003D65F9" w:rsidRDefault="003D65F9" w:rsidP="003D65F9">
      <w:pPr>
        <w:pBdr>
          <w:bottom w:val="single" w:sz="6" w:space="1" w:color="auto"/>
        </w:pBdr>
        <w:jc w:val="both"/>
        <w:rPr>
          <w:i/>
          <w:iCs/>
        </w:rPr>
      </w:pPr>
      <w:r w:rsidRPr="003D65F9">
        <w:rPr>
          <w:i/>
          <w:iCs/>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4F4FC1EB" w14:textId="2B46979D" w:rsidR="00316178" w:rsidRPr="00606D4A" w:rsidRDefault="00316178" w:rsidP="00316178">
      <w:pPr>
        <w:jc w:val="both"/>
      </w:pPr>
      <w:r>
        <w:t xml:space="preserve">As presented in </w:t>
      </w:r>
      <w:r>
        <w:fldChar w:fldCharType="begin"/>
      </w:r>
      <w:r>
        <w:instrText xml:space="preserve"> REF _Ref45889740 \r \h </w:instrText>
      </w:r>
      <w:r>
        <w:fldChar w:fldCharType="separate"/>
      </w:r>
      <w:r>
        <w:t>[2]</w:t>
      </w:r>
      <w:r>
        <w:fldChar w:fldCharType="end"/>
      </w:r>
      <w:r>
        <w:t>, regarding the a</w:t>
      </w:r>
      <w:r w:rsidRPr="00606D4A">
        <w:t>greement</w:t>
      </w:r>
      <w:r>
        <w:t xml:space="preserve"> on</w:t>
      </w:r>
      <w:r w:rsidRPr="00606D4A">
        <w:t xml:space="preserve"> the CORESET for PTM transmission scheme 1, </w:t>
      </w:r>
      <w:r>
        <w:t xml:space="preserve">that the </w:t>
      </w:r>
      <w:r w:rsidRPr="00606D4A">
        <w:t xml:space="preserve">group-common PDCCH is configured within the </w:t>
      </w:r>
      <w:r>
        <w:t>CFR</w:t>
      </w:r>
      <w:r w:rsidRPr="00606D4A">
        <w:t xml:space="preserve"> for group-common PDSCH</w:t>
      </w:r>
      <w:r>
        <w:t xml:space="preserve">, a key open question is related to the </w:t>
      </w:r>
      <w:r w:rsidRPr="00606D4A">
        <w:t xml:space="preserve">number of CORESET(s) for group-common PDCCH </w:t>
      </w:r>
      <w:r>
        <w:t xml:space="preserve">that should be configured </w:t>
      </w:r>
      <w:r w:rsidRPr="00606D4A">
        <w:t xml:space="preserve">within the </w:t>
      </w:r>
      <w:r>
        <w:t>CFR</w:t>
      </w:r>
      <w:r w:rsidRPr="00606D4A">
        <w:t xml:space="preserve"> for group-common PDSCH</w:t>
      </w:r>
      <w:r>
        <w:t>. Currently there are up to 10 search space (SS) sets that could be configured per UE per BWP, where each SS set is associated with a single CORESET, with a maximum of three CORESETs configured per BWP. In order to minimize UE and gNB complexity and to ensure backward compatibility, it would be beneficial to maintain these limits for MBS as well. Thus, it would also be preferable to not define any explicit limits in terms of the number of CORESETs for group-common PDCCH that is allowed within the CFR for group-common PDSCH. The number of CORESETs configured within the MBS CFR could be left to gNB implementation, to be determined based on the control channel load of the MBS traffic.</w:t>
      </w:r>
    </w:p>
    <w:p w14:paraId="41CF24EB" w14:textId="301FE490" w:rsidR="00316178" w:rsidRDefault="00316178" w:rsidP="0040795A">
      <w:pPr>
        <w:jc w:val="both"/>
        <w:rPr>
          <w:b/>
          <w:bCs/>
        </w:rPr>
      </w:pPr>
      <w:r>
        <w:rPr>
          <w:b/>
          <w:bCs/>
        </w:rPr>
        <w:t>Observation-</w:t>
      </w:r>
      <w:r w:rsidR="00AA35FC">
        <w:rPr>
          <w:b/>
          <w:bCs/>
        </w:rPr>
        <w:t>6</w:t>
      </w:r>
      <w:r>
        <w:rPr>
          <w:b/>
          <w:bCs/>
        </w:rPr>
        <w:t xml:space="preserve">: It would be beneficial to maintain currently defined limits for the </w:t>
      </w:r>
      <w:r w:rsidR="0040795A">
        <w:rPr>
          <w:b/>
          <w:bCs/>
        </w:rPr>
        <w:t xml:space="preserve">total </w:t>
      </w:r>
      <w:r>
        <w:rPr>
          <w:b/>
          <w:bCs/>
        </w:rPr>
        <w:t>number of CORESETs</w:t>
      </w:r>
      <w:r w:rsidR="0040795A">
        <w:rPr>
          <w:b/>
          <w:bCs/>
        </w:rPr>
        <w:t xml:space="preserve"> within PDCCH-config for unicast and MBS</w:t>
      </w:r>
      <w:r>
        <w:rPr>
          <w:b/>
          <w:bCs/>
        </w:rPr>
        <w:t xml:space="preserve">, in </w:t>
      </w:r>
      <w:r w:rsidRPr="00557296">
        <w:rPr>
          <w:b/>
          <w:bCs/>
        </w:rPr>
        <w:t>order to minimize UE and gNB complexity and to ensure backward compatibility</w:t>
      </w:r>
      <w:r>
        <w:rPr>
          <w:b/>
          <w:bCs/>
        </w:rPr>
        <w:t>.</w:t>
      </w:r>
    </w:p>
    <w:p w14:paraId="42C82F53" w14:textId="529031D1" w:rsidR="00316178" w:rsidRDefault="00316178" w:rsidP="00316178">
      <w:pPr>
        <w:jc w:val="both"/>
        <w:rPr>
          <w:b/>
          <w:bCs/>
        </w:rPr>
      </w:pPr>
      <w:r w:rsidRPr="1712DA27">
        <w:rPr>
          <w:b/>
          <w:bCs/>
        </w:rPr>
        <w:t>Proposal-</w:t>
      </w:r>
      <w:r w:rsidR="00AA35FC">
        <w:rPr>
          <w:b/>
          <w:bCs/>
        </w:rPr>
        <w:t>4</w:t>
      </w:r>
      <w:r w:rsidRPr="1712DA27">
        <w:rPr>
          <w:b/>
          <w:bCs/>
        </w:rPr>
        <w:t>:</w:t>
      </w:r>
      <w:r>
        <w:t xml:space="preserve"> </w:t>
      </w:r>
      <w:r w:rsidRPr="1712DA27">
        <w:rPr>
          <w:b/>
          <w:bCs/>
        </w:rPr>
        <w:t xml:space="preserve">The </w:t>
      </w:r>
      <w:r>
        <w:rPr>
          <w:b/>
          <w:bCs/>
        </w:rPr>
        <w:t>existing</w:t>
      </w:r>
      <w:r w:rsidRPr="1712DA27">
        <w:rPr>
          <w:b/>
          <w:bCs/>
        </w:rPr>
        <w:t xml:space="preserve"> limits </w:t>
      </w:r>
      <w:r>
        <w:rPr>
          <w:b/>
          <w:bCs/>
        </w:rPr>
        <w:t>on</w:t>
      </w:r>
      <w:r w:rsidRPr="1712DA27">
        <w:rPr>
          <w:b/>
          <w:bCs/>
        </w:rPr>
        <w:t xml:space="preserve"> the </w:t>
      </w:r>
      <w:r w:rsidR="003D6B86">
        <w:rPr>
          <w:b/>
          <w:bCs/>
        </w:rPr>
        <w:t xml:space="preserve">total </w:t>
      </w:r>
      <w:r w:rsidRPr="1712DA27">
        <w:rPr>
          <w:b/>
          <w:bCs/>
        </w:rPr>
        <w:t xml:space="preserve">number of CORESETs </w:t>
      </w:r>
      <w:r>
        <w:rPr>
          <w:b/>
          <w:bCs/>
        </w:rPr>
        <w:t>for UE-specific BWPs are also applied to those BWPs with MBS CFR</w:t>
      </w:r>
      <w:r w:rsidRPr="1712DA27">
        <w:rPr>
          <w:b/>
          <w:bCs/>
        </w:rPr>
        <w:t>, and the number of CORESETs configured within the MBS CFR should be left to gNB implementation.</w:t>
      </w:r>
    </w:p>
    <w:p w14:paraId="559D7661" w14:textId="77777777" w:rsidR="00615F5E" w:rsidRDefault="00615F5E" w:rsidP="00C2589F"/>
    <w:p w14:paraId="7EBDB4C2" w14:textId="36E351BE" w:rsidR="00CB2A7D" w:rsidRDefault="00DC541A" w:rsidP="002D34D4">
      <w:pPr>
        <w:jc w:val="both"/>
      </w:pPr>
      <w:r>
        <w:t xml:space="preserve">Regarding the CORESET </w:t>
      </w:r>
      <w:r w:rsidR="00615F5E">
        <w:t>configuration using PDCCH-config for unicast and MBS</w:t>
      </w:r>
      <w:r w:rsidR="00400E0A">
        <w:t xml:space="preserve">, we think that the gNB should have the flexibility to decide whether to use </w:t>
      </w:r>
      <w:r w:rsidR="003C0578">
        <w:t>the CORESETs within the dedicated unicast BWP</w:t>
      </w:r>
      <w:r w:rsidR="00586BB5">
        <w:t xml:space="preserve"> and CFR for both unicast and MBS.</w:t>
      </w:r>
      <w:r w:rsidR="002D34D4">
        <w:t xml:space="preserve"> Restricting CORESETs to a particular type of traffic would limit the overall availability of </w:t>
      </w:r>
      <w:r w:rsidR="001B0316">
        <w:t>PDCCH resources within the BWP, which would be detrimental to the operation of the network.</w:t>
      </w:r>
    </w:p>
    <w:p w14:paraId="49C3AB55" w14:textId="00D40009" w:rsidR="001B0316" w:rsidRDefault="001B0316" w:rsidP="002D34D4">
      <w:pPr>
        <w:jc w:val="both"/>
        <w:rPr>
          <w:b/>
          <w:bCs/>
        </w:rPr>
      </w:pPr>
      <w:r>
        <w:rPr>
          <w:b/>
          <w:bCs/>
        </w:rPr>
        <w:t>Observation-</w:t>
      </w:r>
      <w:r w:rsidR="00AA35FC">
        <w:rPr>
          <w:b/>
          <w:bCs/>
        </w:rPr>
        <w:t>7</w:t>
      </w:r>
      <w:r>
        <w:rPr>
          <w:b/>
          <w:bCs/>
        </w:rPr>
        <w:t>: T</w:t>
      </w:r>
      <w:r w:rsidRPr="001B0316">
        <w:rPr>
          <w:b/>
          <w:bCs/>
        </w:rPr>
        <w:t xml:space="preserve">he gNB should have the flexibility to decide whether to use the CORESETs within </w:t>
      </w:r>
      <w:r w:rsidR="0009531C" w:rsidRPr="001B0316">
        <w:rPr>
          <w:b/>
          <w:bCs/>
        </w:rPr>
        <w:t xml:space="preserve">CFR </w:t>
      </w:r>
      <w:r w:rsidR="0009531C">
        <w:rPr>
          <w:b/>
          <w:bCs/>
        </w:rPr>
        <w:t xml:space="preserve">of </w:t>
      </w:r>
      <w:r w:rsidRPr="001B0316">
        <w:rPr>
          <w:b/>
          <w:bCs/>
        </w:rPr>
        <w:t>the dedicated unicast BWP for both unicast and MBS</w:t>
      </w:r>
      <w:r w:rsidR="0009531C">
        <w:rPr>
          <w:b/>
          <w:bCs/>
        </w:rPr>
        <w:t>, since r</w:t>
      </w:r>
      <w:r w:rsidR="0009531C" w:rsidRPr="0009531C">
        <w:rPr>
          <w:b/>
          <w:bCs/>
        </w:rPr>
        <w:t>estricting CORESETs to a particular type of traffic would limit the overall availability of PDCCH resources within the BWP, which would be detrimental to the operation of the network</w:t>
      </w:r>
      <w:r>
        <w:rPr>
          <w:b/>
          <w:bCs/>
        </w:rPr>
        <w:t>.</w:t>
      </w:r>
    </w:p>
    <w:p w14:paraId="763281F9" w14:textId="60121C54" w:rsidR="0035244A" w:rsidRDefault="0035244A" w:rsidP="002D34D4">
      <w:pPr>
        <w:jc w:val="both"/>
      </w:pPr>
      <w:r w:rsidRPr="1712DA27">
        <w:rPr>
          <w:b/>
          <w:bCs/>
        </w:rPr>
        <w:t>Proposal-</w:t>
      </w:r>
      <w:r w:rsidR="00AA35FC">
        <w:rPr>
          <w:b/>
          <w:bCs/>
        </w:rPr>
        <w:t>5</w:t>
      </w:r>
      <w:r w:rsidRPr="1712DA27">
        <w:rPr>
          <w:b/>
          <w:bCs/>
        </w:rPr>
        <w:t>:</w:t>
      </w:r>
      <w:r>
        <w:rPr>
          <w:b/>
          <w:bCs/>
        </w:rPr>
        <w:t xml:space="preserve"> Agree to support option 1 </w:t>
      </w:r>
      <w:r w:rsidR="00CC7C1D">
        <w:rPr>
          <w:b/>
          <w:bCs/>
        </w:rPr>
        <w:t xml:space="preserve">where the </w:t>
      </w:r>
      <w:r w:rsidR="00DC776B" w:rsidRPr="00DC776B">
        <w:rPr>
          <w:b/>
          <w:bCs/>
        </w:rPr>
        <w:t>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r w:rsidR="00DC776B">
        <w:rPr>
          <w:b/>
          <w:bCs/>
        </w:rPr>
        <w:t>.</w:t>
      </w:r>
    </w:p>
    <w:p w14:paraId="12DC317A" w14:textId="77777777" w:rsidR="00CB2A7D" w:rsidRPr="00C2589F" w:rsidRDefault="00CB2A7D" w:rsidP="00C2589F"/>
    <w:p w14:paraId="639821C1" w14:textId="3DE27FEE" w:rsidR="00E04ACB" w:rsidRDefault="000B6B7D" w:rsidP="00D64168">
      <w:pPr>
        <w:pStyle w:val="Heading2"/>
        <w:spacing w:line="259" w:lineRule="auto"/>
        <w:ind w:hanging="1144"/>
        <w:jc w:val="both"/>
        <w:rPr>
          <w:sz w:val="28"/>
          <w:szCs w:val="28"/>
        </w:rPr>
      </w:pPr>
      <w:r w:rsidRPr="3CECB707">
        <w:rPr>
          <w:sz w:val="28"/>
          <w:szCs w:val="28"/>
        </w:rPr>
        <w:t>Semi-Persistent Scheduling for MBS</w:t>
      </w:r>
    </w:p>
    <w:p w14:paraId="648E3A93" w14:textId="5C9A607B" w:rsidR="069797B6" w:rsidRPr="00AA35FC" w:rsidRDefault="069797B6" w:rsidP="3CECB707">
      <w:pPr>
        <w:jc w:val="both"/>
      </w:pPr>
      <w:r w:rsidRPr="00AA35FC">
        <w:t>In this section we will discuss aspects related to MBS support of SPS, specifically addressing further details, open issues and FFSs from the following agreements from RAN1-104bis-e meeting.</w:t>
      </w:r>
    </w:p>
    <w:p w14:paraId="6A88D7BC" w14:textId="77777777" w:rsidR="00996A5F" w:rsidRPr="00996A5F" w:rsidRDefault="00996A5F" w:rsidP="00996A5F">
      <w:pPr>
        <w:rPr>
          <w:rFonts w:eastAsia="Times New Roman"/>
          <w:i/>
          <w:iCs/>
          <w:lang w:eastAsia="zh-CN"/>
        </w:rPr>
      </w:pPr>
      <w:r w:rsidRPr="00996A5F">
        <w:rPr>
          <w:rFonts w:eastAsia="Times New Roman"/>
          <w:i/>
          <w:iCs/>
          <w:highlight w:val="green"/>
          <w:lang w:eastAsia="zh-CN"/>
        </w:rPr>
        <w:t>Agreement:</w:t>
      </w:r>
    </w:p>
    <w:p w14:paraId="1EC941F5" w14:textId="77777777" w:rsidR="00996A5F" w:rsidRPr="00996A5F" w:rsidRDefault="00996A5F" w:rsidP="00996A5F">
      <w:pPr>
        <w:rPr>
          <w:rFonts w:eastAsia="Times New Roman"/>
          <w:i/>
          <w:iCs/>
          <w:lang w:eastAsia="zh-CN"/>
        </w:rPr>
      </w:pPr>
      <w:r w:rsidRPr="00996A5F">
        <w:rPr>
          <w:rFonts w:eastAsia="Times New Roman"/>
          <w:i/>
          <w:iCs/>
          <w:lang w:eastAsia="zh-CN"/>
        </w:rPr>
        <w:t xml:space="preserve">Confirm the working assumption: </w:t>
      </w:r>
    </w:p>
    <w:p w14:paraId="29F414BE" w14:textId="77777777" w:rsidR="00996A5F" w:rsidRPr="00996A5F" w:rsidRDefault="00996A5F" w:rsidP="00996A5F">
      <w:pPr>
        <w:rPr>
          <w:rFonts w:eastAsia="Times New Roman"/>
          <w:i/>
          <w:iCs/>
          <w:lang w:eastAsia="zh-CN"/>
        </w:rPr>
      </w:pPr>
      <w:r w:rsidRPr="00996A5F">
        <w:rPr>
          <w:rFonts w:eastAsia="Times New Roman"/>
          <w:i/>
          <w:iCs/>
          <w:lang w:eastAsia="zh-CN"/>
        </w:rPr>
        <w:t>For activation/deactivation of SPS group-common PDSCH for MBS in RRC_CONNECTED state,</w:t>
      </w:r>
    </w:p>
    <w:p w14:paraId="13CC9478" w14:textId="77777777" w:rsidR="00996A5F" w:rsidRPr="00996A5F" w:rsidRDefault="00996A5F" w:rsidP="00996A5F">
      <w:pPr>
        <w:rPr>
          <w:rFonts w:eastAsia="Times New Roman"/>
          <w:i/>
          <w:iCs/>
          <w:lang w:eastAsia="zh-CN"/>
        </w:rPr>
      </w:pPr>
      <w:r w:rsidRPr="00996A5F">
        <w:rPr>
          <w:rFonts w:eastAsia="Times New Roman"/>
          <w:i/>
          <w:iCs/>
          <w:lang w:eastAsia="zh-CN"/>
        </w:rPr>
        <w:t>At least group-common PDCCH is supported</w:t>
      </w:r>
    </w:p>
    <w:p w14:paraId="2A687219" w14:textId="77777777" w:rsidR="00996A5F" w:rsidRPr="00996A5F" w:rsidRDefault="00996A5F" w:rsidP="00996A5F">
      <w:pPr>
        <w:rPr>
          <w:rFonts w:eastAsia="Times New Roman"/>
          <w:i/>
          <w:iCs/>
          <w:lang w:eastAsia="zh-CN"/>
        </w:rPr>
      </w:pPr>
      <w:r w:rsidRPr="00996A5F">
        <w:rPr>
          <w:rFonts w:eastAsia="Times New Roman"/>
          <w:i/>
          <w:iCs/>
          <w:lang w:eastAsia="zh-CN"/>
        </w:rPr>
        <w:t>FFS: Whether and how to address the missed activation and deactivation</w:t>
      </w:r>
    </w:p>
    <w:p w14:paraId="2D5CA760" w14:textId="77777777" w:rsidR="00996A5F" w:rsidRDefault="00996A5F" w:rsidP="00996A5F">
      <w:pPr>
        <w:rPr>
          <w:rFonts w:eastAsia="Times New Roman"/>
          <w:i/>
          <w:iCs/>
          <w:lang w:eastAsia="zh-CN"/>
        </w:rPr>
      </w:pPr>
      <w:r w:rsidRPr="00996A5F">
        <w:rPr>
          <w:rFonts w:eastAsia="Times New Roman"/>
          <w:i/>
          <w:iCs/>
          <w:lang w:eastAsia="zh-CN"/>
        </w:rPr>
        <w:t>FFS: Whether UE-specific PDCCH is supported for activation/deactivation</w:t>
      </w:r>
    </w:p>
    <w:p w14:paraId="34D59630" w14:textId="2B3863E2" w:rsidR="004B4829" w:rsidRPr="00D037BA" w:rsidRDefault="004B4829" w:rsidP="00996A5F">
      <w:pPr>
        <w:rPr>
          <w:rFonts w:eastAsia="Times New Roman"/>
          <w:i/>
          <w:iCs/>
          <w:lang w:eastAsia="zh-CN"/>
        </w:rPr>
      </w:pPr>
      <w:r w:rsidRPr="00D037BA">
        <w:rPr>
          <w:rFonts w:eastAsia="Times New Roman"/>
          <w:i/>
          <w:iCs/>
          <w:highlight w:val="green"/>
          <w:lang w:eastAsia="zh-CN"/>
        </w:rPr>
        <w:t>Agreement:</w:t>
      </w:r>
      <w:r w:rsidRPr="00D037BA">
        <w:rPr>
          <w:rFonts w:eastAsia="Times New Roman"/>
          <w:i/>
          <w:iCs/>
          <w:lang w:eastAsia="zh-CN"/>
        </w:rPr>
        <w:t xml:space="preserve"> </w:t>
      </w:r>
    </w:p>
    <w:p w14:paraId="4F1DD285" w14:textId="77777777" w:rsidR="007B1517" w:rsidRPr="007B1517" w:rsidRDefault="007B1517" w:rsidP="007B1517">
      <w:pPr>
        <w:rPr>
          <w:rFonts w:eastAsia="Times New Roman"/>
          <w:i/>
          <w:iCs/>
          <w:lang w:eastAsia="zh-CN"/>
        </w:rPr>
      </w:pPr>
      <w:r w:rsidRPr="007B1517">
        <w:rPr>
          <w:rFonts w:eastAsia="Times New Roman"/>
          <w:i/>
          <w:iCs/>
          <w:lang w:eastAsia="zh-CN"/>
        </w:rPr>
        <w:t>The retransmission scheme for a given SPS group-common PDSCH can be either PTM scheme 1 or PTP.</w:t>
      </w:r>
    </w:p>
    <w:p w14:paraId="296E91E5" w14:textId="46220F15" w:rsidR="004B4829" w:rsidRPr="00172927" w:rsidRDefault="007B1517" w:rsidP="00172927">
      <w:pPr>
        <w:rPr>
          <w:i/>
          <w:iCs/>
        </w:rPr>
      </w:pPr>
      <w:r w:rsidRPr="00172927">
        <w:rPr>
          <w:rFonts w:eastAsia="Times New Roman"/>
          <w:i/>
          <w:iCs/>
          <w:lang w:eastAsia="zh-CN"/>
        </w:rPr>
        <w:t>FFS: Whether PTM scheme 1 retransmission and PTP retransmission can be used simultaneously for different UEs in the same MBS group</w:t>
      </w:r>
      <w:r w:rsidR="004B4829" w:rsidRPr="00172927">
        <w:rPr>
          <w:i/>
          <w:iCs/>
          <w:sz w:val="21"/>
          <w:szCs w:val="21"/>
        </w:rPr>
        <w:t> </w:t>
      </w:r>
    </w:p>
    <w:p w14:paraId="11DFD21D" w14:textId="77777777" w:rsidR="004B4829" w:rsidRPr="00D037BA" w:rsidRDefault="004B4829" w:rsidP="004B4829">
      <w:pPr>
        <w:rPr>
          <w:rFonts w:eastAsia="Times New Roman"/>
          <w:i/>
          <w:iCs/>
          <w:lang w:eastAsia="zh-CN"/>
        </w:rPr>
      </w:pPr>
      <w:r w:rsidRPr="00D037BA">
        <w:rPr>
          <w:rFonts w:eastAsia="Times New Roman"/>
          <w:i/>
          <w:iCs/>
          <w:highlight w:val="green"/>
          <w:lang w:eastAsia="zh-CN"/>
        </w:rPr>
        <w:t>Agreement:</w:t>
      </w:r>
      <w:r w:rsidRPr="00D037BA">
        <w:rPr>
          <w:rFonts w:eastAsia="Times New Roman"/>
          <w:i/>
          <w:iCs/>
          <w:lang w:eastAsia="zh-CN"/>
        </w:rPr>
        <w:t xml:space="preserve"> </w:t>
      </w:r>
    </w:p>
    <w:p w14:paraId="5E945DB7" w14:textId="77777777" w:rsidR="0003392B" w:rsidRPr="0003392B" w:rsidRDefault="0003392B" w:rsidP="0003392B">
      <w:pPr>
        <w:pBdr>
          <w:bottom w:val="single" w:sz="6" w:space="1" w:color="auto"/>
        </w:pBdr>
        <w:rPr>
          <w:rFonts w:eastAsia="Times New Roman"/>
          <w:i/>
          <w:iCs/>
          <w:lang w:eastAsia="zh-CN"/>
        </w:rPr>
      </w:pPr>
      <w:r w:rsidRPr="0003392B">
        <w:rPr>
          <w:rFonts w:eastAsia="Times New Roman"/>
          <w:i/>
          <w:iCs/>
          <w:lang w:eastAsia="zh-CN"/>
        </w:rPr>
        <w:t>Define G-CS-RNTI at least for SPS group-common PDSCH and activation/deactivation of SPS group-common PDSCH, different from CS-RNTI for unicast SPS PDSCH.</w:t>
      </w:r>
    </w:p>
    <w:p w14:paraId="7CDC1037" w14:textId="77777777" w:rsidR="0003392B" w:rsidRPr="0003392B" w:rsidRDefault="0003392B" w:rsidP="0003392B">
      <w:pPr>
        <w:pBdr>
          <w:bottom w:val="single" w:sz="6" w:space="1" w:color="auto"/>
        </w:pBdr>
        <w:rPr>
          <w:rFonts w:eastAsia="Times New Roman"/>
          <w:i/>
          <w:iCs/>
          <w:lang w:eastAsia="zh-CN"/>
        </w:rPr>
      </w:pPr>
      <w:r w:rsidRPr="0003392B">
        <w:rPr>
          <w:rFonts w:eastAsia="Times New Roman"/>
          <w:i/>
          <w:iCs/>
          <w:lang w:eastAsia="zh-CN"/>
        </w:rPr>
        <w:t xml:space="preserve">G-CS-RNTI is used for PTM scheme 1 based dynamic retransmission of SPS group-common PDSCH </w:t>
      </w:r>
    </w:p>
    <w:p w14:paraId="21670CE9" w14:textId="77777777" w:rsidR="0003392B" w:rsidRPr="0003392B" w:rsidRDefault="0003392B" w:rsidP="0003392B">
      <w:pPr>
        <w:pBdr>
          <w:bottom w:val="single" w:sz="6" w:space="1" w:color="auto"/>
        </w:pBdr>
        <w:rPr>
          <w:rFonts w:eastAsia="Times New Roman"/>
          <w:i/>
          <w:iCs/>
          <w:lang w:eastAsia="zh-CN"/>
        </w:rPr>
      </w:pPr>
      <w:r w:rsidRPr="0003392B">
        <w:rPr>
          <w:rFonts w:eastAsia="Times New Roman"/>
          <w:i/>
          <w:iCs/>
          <w:lang w:eastAsia="zh-CN"/>
        </w:rPr>
        <w:t>FFS: Whether CS-RNTI can be used for PTP retransmission of SPS group-common PDSCH.</w:t>
      </w:r>
    </w:p>
    <w:p w14:paraId="7A477CB9" w14:textId="792CA253" w:rsidR="00172927" w:rsidRDefault="0003392B" w:rsidP="0003392B">
      <w:pPr>
        <w:pBdr>
          <w:bottom w:val="single" w:sz="6" w:space="1" w:color="auto"/>
        </w:pBdr>
        <w:rPr>
          <w:rFonts w:eastAsia="Times New Roman"/>
          <w:i/>
          <w:iCs/>
          <w:lang w:eastAsia="zh-CN"/>
        </w:rPr>
      </w:pPr>
      <w:r w:rsidRPr="0003392B">
        <w:rPr>
          <w:rFonts w:eastAsia="Times New Roman"/>
          <w:i/>
          <w:iCs/>
          <w:lang w:eastAsia="zh-CN"/>
        </w:rPr>
        <w:t>FFS: Number of G-CS-RNTI.</w:t>
      </w:r>
    </w:p>
    <w:p w14:paraId="73FCB7FF" w14:textId="77777777" w:rsidR="00CD3DDD" w:rsidRDefault="00CD3DDD" w:rsidP="009178B4">
      <w:pPr>
        <w:rPr>
          <w:b/>
          <w:bCs/>
          <w:u w:val="single"/>
        </w:rPr>
      </w:pPr>
    </w:p>
    <w:p w14:paraId="1F612CE6" w14:textId="4E9FAC71" w:rsidR="0065528F" w:rsidRPr="00E86231" w:rsidRDefault="00E86231" w:rsidP="00616D93">
      <w:pPr>
        <w:jc w:val="both"/>
        <w:rPr>
          <w:u w:val="single"/>
        </w:rPr>
      </w:pPr>
      <w:r w:rsidRPr="00E86231">
        <w:rPr>
          <w:u w:val="single"/>
        </w:rPr>
        <w:t>Missed Activation/Deactivation:</w:t>
      </w:r>
    </w:p>
    <w:p w14:paraId="43AD4E79" w14:textId="35146E75" w:rsidR="00E86231" w:rsidRDefault="00E86231" w:rsidP="00616D93">
      <w:pPr>
        <w:jc w:val="both"/>
      </w:pPr>
      <w:r>
        <w:t xml:space="preserve">One of the key issues with the use of group-common PDCCH for activating or deactivating SPS group-common PDSCH is the possibility of missed </w:t>
      </w:r>
      <w:r w:rsidR="00EB2141">
        <w:t>PDCCH signaling messages.</w:t>
      </w:r>
      <w:r w:rsidR="001B2FA1">
        <w:t xml:space="preserve"> This issue could be handled </w:t>
      </w:r>
      <w:r w:rsidR="001233FE">
        <w:t>using blind repetition of the SPS</w:t>
      </w:r>
      <w:r w:rsidR="001233FE" w:rsidRPr="001233FE">
        <w:t xml:space="preserve"> </w:t>
      </w:r>
      <w:r w:rsidR="001233FE">
        <w:t xml:space="preserve">group-common PDCCH activation / deactivation </w:t>
      </w:r>
      <w:r w:rsidR="0068240A">
        <w:t xml:space="preserve">messages – in case NACK-only feedback is utilized, </w:t>
      </w:r>
      <w:r w:rsidR="009661CC">
        <w:t>or using UE-specific PDCCH for SPS group-common PDSCH – if ACK/NACK feedback option is used.</w:t>
      </w:r>
      <w:r w:rsidR="00633BB5">
        <w:t xml:space="preserve"> If the UE-specific PDCCH is used for SPS group-common PDSCH, there needs to be an association between the CS-RNTI and group-common G-CS-RNTI</w:t>
      </w:r>
      <w:r w:rsidR="00597D9D">
        <w:t xml:space="preserve"> using higher layer signaling.</w:t>
      </w:r>
    </w:p>
    <w:p w14:paraId="064E28EA" w14:textId="31D5B229" w:rsidR="004B7CAD" w:rsidRDefault="004B7CAD" w:rsidP="00616D93">
      <w:pPr>
        <w:jc w:val="both"/>
        <w:rPr>
          <w:b/>
          <w:bCs/>
        </w:rPr>
      </w:pPr>
      <w:r w:rsidRPr="3CECB707">
        <w:rPr>
          <w:b/>
          <w:bCs/>
        </w:rPr>
        <w:t>Proposal-</w:t>
      </w:r>
      <w:r w:rsidR="00AA35FC">
        <w:rPr>
          <w:b/>
          <w:bCs/>
        </w:rPr>
        <w:t>6</w:t>
      </w:r>
      <w:r w:rsidRPr="3CECB707">
        <w:rPr>
          <w:b/>
          <w:bCs/>
        </w:rPr>
        <w:t xml:space="preserve">: Missed SPS </w:t>
      </w:r>
      <w:r w:rsidR="00225668" w:rsidRPr="3CECB707">
        <w:rPr>
          <w:b/>
          <w:bCs/>
        </w:rPr>
        <w:t xml:space="preserve">activation/deactivation could be handled using blind repetition of the SPS group-common PDCCH activation / deactivation messages – in case NACK-only feedback is utilized, </w:t>
      </w:r>
      <w:r w:rsidR="6D635D46" w:rsidRPr="3CECB707">
        <w:rPr>
          <w:b/>
          <w:bCs/>
        </w:rPr>
        <w:t>and/</w:t>
      </w:r>
      <w:r w:rsidR="00225668" w:rsidRPr="3CECB707">
        <w:rPr>
          <w:b/>
          <w:bCs/>
        </w:rPr>
        <w:t>or using UE-specific PDCCH for SPS group-common PDSCH – if ACK/NACK feedback option is used.</w:t>
      </w:r>
    </w:p>
    <w:p w14:paraId="47A02B4D" w14:textId="6E20A68F" w:rsidR="00597D9D" w:rsidRDefault="00597D9D" w:rsidP="00616D93">
      <w:pPr>
        <w:jc w:val="both"/>
        <w:rPr>
          <w:b/>
          <w:bCs/>
        </w:rPr>
      </w:pPr>
      <w:r w:rsidRPr="3CECB707">
        <w:rPr>
          <w:b/>
          <w:bCs/>
        </w:rPr>
        <w:t>Observation-</w:t>
      </w:r>
      <w:r w:rsidR="00AA35FC">
        <w:rPr>
          <w:b/>
          <w:bCs/>
        </w:rPr>
        <w:t>8</w:t>
      </w:r>
      <w:r w:rsidRPr="3CECB707">
        <w:rPr>
          <w:b/>
          <w:bCs/>
        </w:rPr>
        <w:t>: If the UE-specific PDCCH is used for SPS group-common PDSCH, there needs to be an association between the CS-RNTI and group-common G-CS-RNTI using higher layer signaling.</w:t>
      </w:r>
    </w:p>
    <w:p w14:paraId="5BCC1EBA" w14:textId="75A2A9B7" w:rsidR="0052137E" w:rsidRDefault="0052137E" w:rsidP="00616D93">
      <w:pPr>
        <w:jc w:val="both"/>
      </w:pPr>
      <w:r>
        <w:rPr>
          <w:b/>
          <w:bCs/>
        </w:rPr>
        <w:t>Proposal-</w:t>
      </w:r>
      <w:r w:rsidR="00AA35FC">
        <w:rPr>
          <w:b/>
          <w:bCs/>
        </w:rPr>
        <w:t>7</w:t>
      </w:r>
      <w:r>
        <w:rPr>
          <w:b/>
          <w:bCs/>
        </w:rPr>
        <w:t>:</w:t>
      </w:r>
      <w:r w:rsidR="00EC4808">
        <w:rPr>
          <w:b/>
          <w:bCs/>
        </w:rPr>
        <w:t xml:space="preserve"> RAN2 to consider </w:t>
      </w:r>
      <w:r w:rsidR="0020265B">
        <w:rPr>
          <w:b/>
          <w:bCs/>
        </w:rPr>
        <w:t xml:space="preserve">how to associate </w:t>
      </w:r>
      <w:r w:rsidR="0020265B" w:rsidRPr="3CECB707">
        <w:rPr>
          <w:b/>
          <w:bCs/>
        </w:rPr>
        <w:t>CS-RNTI and group-common G-CS-RNTI using higher layer signaling</w:t>
      </w:r>
      <w:r w:rsidR="0020265B">
        <w:rPr>
          <w:b/>
          <w:bCs/>
        </w:rPr>
        <w:t xml:space="preserve"> when </w:t>
      </w:r>
      <w:r w:rsidR="0020265B" w:rsidRPr="3CECB707">
        <w:rPr>
          <w:b/>
          <w:bCs/>
        </w:rPr>
        <w:t>UE-specific PDCCH is used for SPS group-common PDSCH</w:t>
      </w:r>
      <w:r w:rsidR="0020265B">
        <w:rPr>
          <w:b/>
          <w:bCs/>
        </w:rPr>
        <w:t>.</w:t>
      </w:r>
    </w:p>
    <w:p w14:paraId="511F481B" w14:textId="77777777" w:rsidR="005C75A6" w:rsidRPr="005C75A6" w:rsidRDefault="005C75A6" w:rsidP="005C75A6">
      <w:pPr>
        <w:rPr>
          <w:u w:val="single"/>
        </w:rPr>
      </w:pPr>
      <w:r w:rsidRPr="005C75A6">
        <w:rPr>
          <w:u w:val="single"/>
        </w:rPr>
        <w:t>UE-specific PDCCH for SPS and Dynamic Scheduling:</w:t>
      </w:r>
    </w:p>
    <w:p w14:paraId="593F9E96" w14:textId="452E618D" w:rsidR="00616D93" w:rsidRDefault="007B0854" w:rsidP="00616D93">
      <w:pPr>
        <w:jc w:val="both"/>
      </w:pPr>
      <w:r>
        <w:t xml:space="preserve">One of the key issues raised from the working assumption from RAN1-104e was related to the support of UE-specific PDCCH for SPS. </w:t>
      </w:r>
      <w:r w:rsidR="00616D93">
        <w:t xml:space="preserve">As discussed in our previous contribution on group scheduling </w:t>
      </w:r>
      <w:r w:rsidR="00616D93">
        <w:fldChar w:fldCharType="begin"/>
      </w:r>
      <w:r w:rsidR="00616D93">
        <w:instrText xml:space="preserve"> REF _Ref45889740 \r \h </w:instrText>
      </w:r>
      <w:r w:rsidR="00616D93">
        <w:fldChar w:fldCharType="separate"/>
      </w:r>
      <w:r w:rsidR="00616D93">
        <w:t>[2]</w:t>
      </w:r>
      <w:r w:rsidR="00616D93">
        <w:fldChar w:fldCharType="end"/>
      </w:r>
      <w:r w:rsidR="00616D93">
        <w:t xml:space="preserve">, we believe that there is a strong motivation to </w:t>
      </w:r>
      <w:r w:rsidR="00616D93">
        <w:lastRenderedPageBreak/>
        <w:t xml:space="preserve">provide flexibility to the gNB to either use PTM scheme 1 or 2, depending on various implementation-specific criteria. </w:t>
      </w:r>
      <w:r w:rsidR="00D71679">
        <w:t xml:space="preserve">Similar arguments could be applied to SPS as well, where both group-common and UE-specific PDCCH could be used to active the SPS configuration. </w:t>
      </w:r>
      <w:r w:rsidR="00616D93">
        <w:t xml:space="preserve">As discussed in </w:t>
      </w:r>
      <w:r w:rsidR="00616D93">
        <w:fldChar w:fldCharType="begin"/>
      </w:r>
      <w:r w:rsidR="00616D93">
        <w:instrText xml:space="preserve"> REF _Ref45889740 \r \h </w:instrText>
      </w:r>
      <w:r w:rsidR="00616D93">
        <w:fldChar w:fldCharType="separate"/>
      </w:r>
      <w:r w:rsidR="00616D93">
        <w:t>[2]</w:t>
      </w:r>
      <w:r w:rsidR="00616D93">
        <w:fldChar w:fldCharType="end"/>
      </w:r>
      <w:r w:rsidR="00616D93">
        <w:t xml:space="preserve">, for the scenario where two UEs are receiving the same high-data rate, high-reliability virtual reality traffic, it would make perfect sense to utilize the group-common PDSCH. On the other hand, in this scenario the number of UEs that are served is low, and it is a possible for scheduling independent uplink feedback resources for each UE, as well as UE-specific downlink retransmissions that may be sent on UE-specific PDSCH resources. Thus, the benefits of using group-common PDCCH as compared to UE-specific PDCCH, might be limited in such a scenario. The selection among the options in this scenario could also depend on the overall PDCCH load experienced by the gNB. </w:t>
      </w:r>
    </w:p>
    <w:p w14:paraId="78B3C6B1" w14:textId="77777777" w:rsidR="00616D93" w:rsidRDefault="00616D93" w:rsidP="00616D93">
      <w:pPr>
        <w:jc w:val="both"/>
      </w:pPr>
      <w:r>
        <w:t xml:space="preserve">Other motivations for supporting both options could include: </w:t>
      </w:r>
    </w:p>
    <w:p w14:paraId="23DA6B37" w14:textId="77777777" w:rsidR="00616D93" w:rsidRDefault="00616D93" w:rsidP="00616D93">
      <w:pPr>
        <w:ind w:left="284"/>
        <w:jc w:val="both"/>
      </w:pPr>
      <w:r>
        <w:t xml:space="preserve">(a) seamless mobility – when a UE is handed over from a cell which currently has an ongoing multicast session for an MBS service to a cell where the UE would anyway be scheduled unicast transmission due to lack of ongoing multicast session, and </w:t>
      </w:r>
    </w:p>
    <w:p w14:paraId="0D4FDAA6" w14:textId="77777777" w:rsidR="00616D93" w:rsidRDefault="00616D93" w:rsidP="00616D93">
      <w:pPr>
        <w:ind w:left="284"/>
        <w:jc w:val="both"/>
      </w:pPr>
      <w:r>
        <w:t>(b) in case current active BWP of a UE is not the same as the BWP where MBS PDSCH resources are scheduled, UE-specific PDCCH would enable the gNB to instruct the UE to switch its BWP, and to schedule MBS PDSCH resources simultaneously on the same DCI.</w:t>
      </w:r>
    </w:p>
    <w:p w14:paraId="4B83D896" w14:textId="7C55D5BA" w:rsidR="00616D93" w:rsidRDefault="00616D93" w:rsidP="00616D93">
      <w:pPr>
        <w:jc w:val="both"/>
        <w:rPr>
          <w:b/>
          <w:bCs/>
        </w:rPr>
      </w:pPr>
      <w:r>
        <w:rPr>
          <w:b/>
          <w:bCs/>
        </w:rPr>
        <w:t>Observation-</w:t>
      </w:r>
      <w:r w:rsidR="00AA35FC">
        <w:rPr>
          <w:b/>
          <w:bCs/>
        </w:rPr>
        <w:t>9</w:t>
      </w:r>
      <w:r>
        <w:rPr>
          <w:b/>
          <w:bCs/>
        </w:rPr>
        <w:t>: Having a UE-specific PDCCH that can schedule UEs to use a group-common PDSCH is desirable for the following reasons:</w:t>
      </w:r>
    </w:p>
    <w:p w14:paraId="1C18DADF" w14:textId="5B05884C" w:rsidR="00616D93" w:rsidRDefault="00616D93" w:rsidP="00616D93">
      <w:pPr>
        <w:numPr>
          <w:ilvl w:val="0"/>
          <w:numId w:val="22"/>
        </w:numPr>
        <w:jc w:val="both"/>
        <w:rPr>
          <w:b/>
          <w:bCs/>
        </w:rPr>
      </w:pPr>
      <w:r>
        <w:rPr>
          <w:b/>
          <w:bCs/>
        </w:rPr>
        <w:t>In scenarios where there is a low density of users receiving multicast traffic with high data rates and requiring uplink feedback, gNB will have the flexibility to choose the appropriate control channel signaling mechanism</w:t>
      </w:r>
    </w:p>
    <w:p w14:paraId="00915177" w14:textId="77777777" w:rsidR="00616D93" w:rsidRDefault="00616D93" w:rsidP="00616D93">
      <w:pPr>
        <w:numPr>
          <w:ilvl w:val="0"/>
          <w:numId w:val="22"/>
        </w:numPr>
        <w:jc w:val="both"/>
        <w:rPr>
          <w:b/>
          <w:bCs/>
        </w:rPr>
      </w:pPr>
      <w:r>
        <w:rPr>
          <w:b/>
          <w:bCs/>
        </w:rPr>
        <w:t xml:space="preserve">Enables the support of seamless mobility and switching from multicast to unicast </w:t>
      </w:r>
    </w:p>
    <w:p w14:paraId="61EEFB66" w14:textId="03E1578F" w:rsidR="00616D93" w:rsidRDefault="00616D93" w:rsidP="00616D93">
      <w:pPr>
        <w:numPr>
          <w:ilvl w:val="0"/>
          <w:numId w:val="22"/>
        </w:numPr>
        <w:jc w:val="both"/>
        <w:rPr>
          <w:b/>
          <w:bCs/>
        </w:rPr>
      </w:pPr>
      <w:r>
        <w:rPr>
          <w:b/>
          <w:bCs/>
        </w:rPr>
        <w:t>Enables simultaneous BWP switching and scheduling of MBS PDSCH resources using the same DCI</w:t>
      </w:r>
    </w:p>
    <w:p w14:paraId="76E8BCDF" w14:textId="5CD2DF59" w:rsidR="00D71679" w:rsidRDefault="00D71679" w:rsidP="00616D93">
      <w:pPr>
        <w:numPr>
          <w:ilvl w:val="0"/>
          <w:numId w:val="22"/>
        </w:numPr>
        <w:jc w:val="both"/>
        <w:rPr>
          <w:b/>
          <w:bCs/>
        </w:rPr>
      </w:pPr>
      <w:r>
        <w:rPr>
          <w:b/>
          <w:bCs/>
        </w:rPr>
        <w:t>For SPS, it ensures the reliable reception of the SPS activation, deactivation and modification messages.</w:t>
      </w:r>
    </w:p>
    <w:p w14:paraId="282F689A" w14:textId="423CDC9C" w:rsidR="00616D93" w:rsidRPr="00F016D5" w:rsidRDefault="00616D93" w:rsidP="00616D93">
      <w:pPr>
        <w:jc w:val="both"/>
        <w:rPr>
          <w:b/>
          <w:bCs/>
        </w:rPr>
      </w:pPr>
      <w:r>
        <w:rPr>
          <w:b/>
          <w:bCs/>
        </w:rPr>
        <w:t>Observation-</w:t>
      </w:r>
      <w:r w:rsidR="00AA35FC">
        <w:rPr>
          <w:b/>
          <w:bCs/>
        </w:rPr>
        <w:t>10</w:t>
      </w:r>
      <w:r>
        <w:rPr>
          <w:b/>
          <w:bCs/>
        </w:rPr>
        <w:t>: In order to support both signaling options to access the same group-common PDSCH, new signaling mechanisms will be required to allow the network to configure and modify on a dynamic basis the use of either PTM schemes 1 or 2.</w:t>
      </w:r>
    </w:p>
    <w:p w14:paraId="3DCC9424" w14:textId="5D38A5D9" w:rsidR="00616D93" w:rsidRDefault="00616D93" w:rsidP="00616D93">
      <w:pPr>
        <w:jc w:val="both"/>
      </w:pPr>
      <w:r>
        <w:t xml:space="preserve">Taking these factors into account, it would be beneficial to have both PTM schemes 1 and 2 available to the gNB for scheduling the multicast transmission, where the gNB can determine the appropriate way of signaling the PDCCH information associated with the group-common PDSCH in an optimal manner. </w:t>
      </w:r>
    </w:p>
    <w:p w14:paraId="6C5C0BC2" w14:textId="33E834E6" w:rsidR="00616D93" w:rsidRPr="00F016D5" w:rsidRDefault="00616D93" w:rsidP="00616D93">
      <w:pPr>
        <w:jc w:val="both"/>
        <w:rPr>
          <w:b/>
          <w:bCs/>
          <w:lang w:eastAsia="zh-CN"/>
        </w:rPr>
      </w:pPr>
      <w:r w:rsidRPr="00F016D5">
        <w:rPr>
          <w:b/>
          <w:bCs/>
        </w:rPr>
        <w:t>Proposal</w:t>
      </w:r>
      <w:r>
        <w:rPr>
          <w:b/>
          <w:bCs/>
        </w:rPr>
        <w:t>-</w:t>
      </w:r>
      <w:r w:rsidR="00AA35FC">
        <w:rPr>
          <w:b/>
          <w:bCs/>
        </w:rPr>
        <w:t>8</w:t>
      </w:r>
      <w:r w:rsidRPr="00F016D5">
        <w:rPr>
          <w:b/>
          <w:bCs/>
        </w:rPr>
        <w:t>: For RRC_CONNECTED UEs, support UE-specific PDCCH with CRC scrambled by a C-RNTI</w:t>
      </w:r>
      <w:r w:rsidR="00D71679">
        <w:rPr>
          <w:b/>
          <w:bCs/>
        </w:rPr>
        <w:t xml:space="preserve"> for dynamic scheduling and CS-RNTI for SPS,</w:t>
      </w:r>
      <w:r w:rsidRPr="00F016D5">
        <w:rPr>
          <w:b/>
          <w:bCs/>
        </w:rPr>
        <w:t xml:space="preserve"> to schedule a group-common PDSCH, where the scrambling of the group-common PDSCH is based on a common RNTI.</w:t>
      </w:r>
    </w:p>
    <w:p w14:paraId="223BF3C9" w14:textId="6E42286E" w:rsidR="00616D93" w:rsidRPr="00F016D5" w:rsidRDefault="00616D93" w:rsidP="00616D93">
      <w:pPr>
        <w:jc w:val="both"/>
        <w:rPr>
          <w:b/>
          <w:bCs/>
          <w:lang w:eastAsia="zh-CN"/>
        </w:rPr>
      </w:pPr>
      <w:r w:rsidRPr="3CECB707">
        <w:rPr>
          <w:b/>
          <w:bCs/>
        </w:rPr>
        <w:t>Proposal-</w:t>
      </w:r>
      <w:r w:rsidR="00AA35FC">
        <w:rPr>
          <w:b/>
          <w:bCs/>
        </w:rPr>
        <w:t>9</w:t>
      </w:r>
      <w:r w:rsidRPr="3CECB707">
        <w:rPr>
          <w:b/>
          <w:bCs/>
        </w:rPr>
        <w:t xml:space="preserve">: The same group-common PDSCH for PTM transmission can be </w:t>
      </w:r>
      <w:r w:rsidR="000B09DE">
        <w:rPr>
          <w:b/>
          <w:bCs/>
        </w:rPr>
        <w:t xml:space="preserve">simultaneously </w:t>
      </w:r>
      <w:r w:rsidRPr="3CECB707">
        <w:rPr>
          <w:b/>
          <w:bCs/>
        </w:rPr>
        <w:t>accessed by:</w:t>
      </w:r>
    </w:p>
    <w:p w14:paraId="7104257B" w14:textId="78280832" w:rsidR="00616D93" w:rsidRPr="00F016D5" w:rsidRDefault="00616D93" w:rsidP="00616D93">
      <w:pPr>
        <w:numPr>
          <w:ilvl w:val="0"/>
          <w:numId w:val="21"/>
        </w:numPr>
        <w:jc w:val="both"/>
        <w:rPr>
          <w:b/>
          <w:bCs/>
          <w:lang w:eastAsia="zh-CN"/>
        </w:rPr>
      </w:pPr>
      <w:r w:rsidRPr="00F016D5">
        <w:rPr>
          <w:b/>
          <w:bCs/>
        </w:rPr>
        <w:t>A set of UEs using the same group-common PDCCH with CRC scrambled by a common RNTI</w:t>
      </w:r>
      <w:r w:rsidR="00061374">
        <w:rPr>
          <w:b/>
          <w:bCs/>
        </w:rPr>
        <w:t>, or</w:t>
      </w:r>
    </w:p>
    <w:p w14:paraId="471EDA1E" w14:textId="48981D77" w:rsidR="00616D93" w:rsidRPr="00F016D5" w:rsidRDefault="00616D93" w:rsidP="00616D93">
      <w:pPr>
        <w:numPr>
          <w:ilvl w:val="0"/>
          <w:numId w:val="21"/>
        </w:numPr>
        <w:jc w:val="both"/>
        <w:rPr>
          <w:b/>
          <w:bCs/>
          <w:lang w:eastAsia="zh-CN"/>
        </w:rPr>
      </w:pPr>
      <w:r w:rsidRPr="00F016D5">
        <w:rPr>
          <w:b/>
          <w:bCs/>
        </w:rPr>
        <w:t>A set of UEs, where each UE uses a UE-specific PDCCH with CRC scrambled by a C-RNTI</w:t>
      </w:r>
      <w:r w:rsidR="00D71679">
        <w:rPr>
          <w:b/>
          <w:bCs/>
        </w:rPr>
        <w:t xml:space="preserve"> or CS-RNTI</w:t>
      </w:r>
    </w:p>
    <w:p w14:paraId="743D0F55" w14:textId="7B15EBBC" w:rsidR="00616D93" w:rsidRDefault="00616D93" w:rsidP="00D037BA">
      <w:pPr>
        <w:jc w:val="both"/>
        <w:rPr>
          <w:b/>
          <w:bCs/>
        </w:rPr>
      </w:pPr>
      <w:r w:rsidRPr="3CECB707">
        <w:rPr>
          <w:b/>
          <w:bCs/>
        </w:rPr>
        <w:t>Proposal-</w:t>
      </w:r>
      <w:r w:rsidR="00AA35FC">
        <w:rPr>
          <w:b/>
          <w:bCs/>
        </w:rPr>
        <w:t>10</w:t>
      </w:r>
      <w:r w:rsidRPr="3CECB707">
        <w:rPr>
          <w:b/>
          <w:bCs/>
        </w:rPr>
        <w:t>: The network can dynamically modify the signaling used to configure a UE to access a group-common PDSCH.</w:t>
      </w:r>
    </w:p>
    <w:p w14:paraId="6BA8FF92" w14:textId="4961DE14" w:rsidR="00156CE3" w:rsidRPr="00777658" w:rsidRDefault="00777658" w:rsidP="002C220D">
      <w:pPr>
        <w:jc w:val="both"/>
        <w:rPr>
          <w:u w:val="single"/>
        </w:rPr>
      </w:pPr>
      <w:r w:rsidRPr="00777658">
        <w:rPr>
          <w:u w:val="single"/>
        </w:rPr>
        <w:t xml:space="preserve">Simultaneous PTM </w:t>
      </w:r>
      <w:r>
        <w:rPr>
          <w:u w:val="single"/>
        </w:rPr>
        <w:t>S</w:t>
      </w:r>
      <w:r w:rsidRPr="00777658">
        <w:rPr>
          <w:u w:val="single"/>
        </w:rPr>
        <w:t xml:space="preserve">cheme 1 </w:t>
      </w:r>
      <w:r>
        <w:rPr>
          <w:u w:val="single"/>
        </w:rPr>
        <w:t>R</w:t>
      </w:r>
      <w:r w:rsidRPr="00777658">
        <w:rPr>
          <w:u w:val="single"/>
        </w:rPr>
        <w:t xml:space="preserve">etransmission and PTP </w:t>
      </w:r>
      <w:r>
        <w:rPr>
          <w:u w:val="single"/>
        </w:rPr>
        <w:t>R</w:t>
      </w:r>
      <w:r w:rsidRPr="00777658">
        <w:rPr>
          <w:u w:val="single"/>
        </w:rPr>
        <w:t>etransmission:</w:t>
      </w:r>
    </w:p>
    <w:p w14:paraId="2958AA6D" w14:textId="4FB3E88B" w:rsidR="002D214D" w:rsidRDefault="00AA76B6" w:rsidP="002C220D">
      <w:pPr>
        <w:jc w:val="both"/>
      </w:pPr>
      <w:r>
        <w:t xml:space="preserve">The simultaneous support for PTM scheme 1 and PTP based retransmissions </w:t>
      </w:r>
      <w:r w:rsidR="00DA2999">
        <w:t xml:space="preserve">would lead to some complexities – since the PTM scheme 1 based retransmission could be received by all the UEs whereas </w:t>
      </w:r>
      <w:r w:rsidR="009F5808">
        <w:t>PTP based retransmission could be received by only those UEs for which the retransmission is being sent. Due to this consideration, it is beneficial to avoid simultaneous support for PTM scheme 1 and PTP based retransmissions.</w:t>
      </w:r>
      <w:r w:rsidR="00E37C0B">
        <w:t xml:space="preserve"> For PTP based retransmissions, it would be beneficial to confirm whether CS-RNTI or C-RNTI would be used</w:t>
      </w:r>
      <w:r w:rsidR="00464E41">
        <w:t>. Also, if UE-specific RNTI is utilized, how could the UE be aware of the association with the SPS group-common PDSCH</w:t>
      </w:r>
      <w:r w:rsidR="005E3E92">
        <w:t>.</w:t>
      </w:r>
    </w:p>
    <w:p w14:paraId="2DFFB194" w14:textId="43A241A8" w:rsidR="00994110" w:rsidRDefault="00994110" w:rsidP="002C220D">
      <w:pPr>
        <w:jc w:val="both"/>
        <w:rPr>
          <w:b/>
          <w:bCs/>
        </w:rPr>
      </w:pPr>
      <w:r w:rsidRPr="00106C43">
        <w:rPr>
          <w:b/>
          <w:bCs/>
        </w:rPr>
        <w:lastRenderedPageBreak/>
        <w:t>Observation-</w:t>
      </w:r>
      <w:r w:rsidR="00AA35FC">
        <w:rPr>
          <w:b/>
          <w:bCs/>
        </w:rPr>
        <w:t>11</w:t>
      </w:r>
      <w:r w:rsidRPr="00106C43">
        <w:rPr>
          <w:b/>
          <w:bCs/>
        </w:rPr>
        <w:t xml:space="preserve">: Simultaneous support for PTM scheme 1 and PTP based retransmissions </w:t>
      </w:r>
      <w:r w:rsidR="00611630">
        <w:rPr>
          <w:b/>
          <w:bCs/>
        </w:rPr>
        <w:t xml:space="preserve">of the same transport block </w:t>
      </w:r>
      <w:r w:rsidRPr="00106C43">
        <w:rPr>
          <w:b/>
          <w:bCs/>
        </w:rPr>
        <w:t>would lead to additional complexities – since the PTM scheme 1 based retransmission could be received by all the UEs whereas PTP based retransmission could be received by only those UEs for which the retransmission is being sent</w:t>
      </w:r>
      <w:r w:rsidR="00106C43" w:rsidRPr="00106C43">
        <w:rPr>
          <w:b/>
          <w:bCs/>
        </w:rPr>
        <w:t>.</w:t>
      </w:r>
    </w:p>
    <w:p w14:paraId="6BC19BFC" w14:textId="3ADEDB71" w:rsidR="00464E41" w:rsidRPr="00106C43" w:rsidRDefault="00464E41" w:rsidP="002C220D">
      <w:pPr>
        <w:jc w:val="both"/>
        <w:rPr>
          <w:b/>
          <w:bCs/>
        </w:rPr>
      </w:pPr>
      <w:r w:rsidRPr="00106C43">
        <w:rPr>
          <w:b/>
          <w:bCs/>
        </w:rPr>
        <w:t>Observation-</w:t>
      </w:r>
      <w:r w:rsidR="00AA35FC">
        <w:rPr>
          <w:b/>
          <w:bCs/>
        </w:rPr>
        <w:t>12</w:t>
      </w:r>
      <w:r w:rsidRPr="00106C43">
        <w:rPr>
          <w:b/>
          <w:bCs/>
        </w:rPr>
        <w:t>:</w:t>
      </w:r>
      <w:r>
        <w:rPr>
          <w:b/>
          <w:bCs/>
        </w:rPr>
        <w:t xml:space="preserve"> If </w:t>
      </w:r>
      <w:r w:rsidRPr="00464E41">
        <w:rPr>
          <w:b/>
          <w:bCs/>
        </w:rPr>
        <w:t xml:space="preserve">UE-specific RNTI is utilized, the UE </w:t>
      </w:r>
      <w:r>
        <w:rPr>
          <w:b/>
          <w:bCs/>
        </w:rPr>
        <w:t xml:space="preserve">needs to </w:t>
      </w:r>
      <w:r w:rsidRPr="00464E41">
        <w:rPr>
          <w:b/>
          <w:bCs/>
        </w:rPr>
        <w:t xml:space="preserve">be aware of the association </w:t>
      </w:r>
      <w:r>
        <w:rPr>
          <w:b/>
          <w:bCs/>
        </w:rPr>
        <w:t xml:space="preserve">between the retransmitted data </w:t>
      </w:r>
      <w:r w:rsidRPr="00464E41">
        <w:rPr>
          <w:b/>
          <w:bCs/>
        </w:rPr>
        <w:t>with the SPS group-common PDSCH</w:t>
      </w:r>
      <w:r>
        <w:rPr>
          <w:b/>
          <w:bCs/>
        </w:rPr>
        <w:t>.</w:t>
      </w:r>
    </w:p>
    <w:p w14:paraId="797A28D5" w14:textId="52AADC32" w:rsidR="00106C43" w:rsidRDefault="00106C43" w:rsidP="002C220D">
      <w:pPr>
        <w:jc w:val="both"/>
        <w:rPr>
          <w:b/>
          <w:bCs/>
        </w:rPr>
      </w:pPr>
      <w:r w:rsidRPr="3CECB707">
        <w:rPr>
          <w:b/>
          <w:bCs/>
        </w:rPr>
        <w:t>Proposal-</w:t>
      </w:r>
      <w:r w:rsidR="00AA35FC">
        <w:rPr>
          <w:b/>
          <w:bCs/>
        </w:rPr>
        <w:t>11</w:t>
      </w:r>
      <w:r w:rsidRPr="3CECB707">
        <w:rPr>
          <w:b/>
          <w:bCs/>
        </w:rPr>
        <w:t xml:space="preserve">: Avoid simultaneous support </w:t>
      </w:r>
      <w:r w:rsidR="00A01924">
        <w:rPr>
          <w:b/>
          <w:bCs/>
        </w:rPr>
        <w:t>and use of</w:t>
      </w:r>
      <w:r w:rsidR="00A01924" w:rsidRPr="3CECB707">
        <w:rPr>
          <w:b/>
          <w:bCs/>
        </w:rPr>
        <w:t xml:space="preserve"> </w:t>
      </w:r>
      <w:r w:rsidRPr="3CECB707">
        <w:rPr>
          <w:b/>
          <w:bCs/>
        </w:rPr>
        <w:t>PTM scheme 1 and PTP based retransmissions</w:t>
      </w:r>
      <w:r w:rsidR="001C67FE">
        <w:rPr>
          <w:b/>
          <w:bCs/>
        </w:rPr>
        <w:t xml:space="preserve"> of the same transport block</w:t>
      </w:r>
      <w:r w:rsidRPr="3CECB707">
        <w:rPr>
          <w:b/>
          <w:bCs/>
        </w:rPr>
        <w:t>.</w:t>
      </w:r>
    </w:p>
    <w:p w14:paraId="429B32B0" w14:textId="03FB12CB" w:rsidR="005E3E92" w:rsidRPr="00106C43" w:rsidRDefault="005E3E92" w:rsidP="002C220D">
      <w:pPr>
        <w:jc w:val="both"/>
        <w:rPr>
          <w:b/>
          <w:bCs/>
        </w:rPr>
      </w:pPr>
      <w:r w:rsidRPr="00106C43">
        <w:rPr>
          <w:b/>
          <w:bCs/>
        </w:rPr>
        <w:t>Proposal-</w:t>
      </w:r>
      <w:r w:rsidR="00AA35FC">
        <w:rPr>
          <w:b/>
          <w:bCs/>
        </w:rPr>
        <w:t>12</w:t>
      </w:r>
      <w:r w:rsidRPr="00106C43">
        <w:rPr>
          <w:b/>
          <w:bCs/>
        </w:rPr>
        <w:t>:</w:t>
      </w:r>
      <w:r>
        <w:rPr>
          <w:b/>
          <w:bCs/>
        </w:rPr>
        <w:t xml:space="preserve"> </w:t>
      </w:r>
      <w:r w:rsidRPr="005E3E92">
        <w:rPr>
          <w:b/>
          <w:bCs/>
        </w:rPr>
        <w:t>For PTP based retransmissions, confirm whether CS-RNTI or C-RNTI would be used.</w:t>
      </w:r>
    </w:p>
    <w:p w14:paraId="14EF395E" w14:textId="77777777" w:rsidR="004D36AB" w:rsidRDefault="004D36AB" w:rsidP="002C220D">
      <w:pPr>
        <w:jc w:val="both"/>
      </w:pPr>
    </w:p>
    <w:p w14:paraId="2F7DCA36" w14:textId="66CFCAB3" w:rsidR="00606D4A" w:rsidRDefault="00AF1242" w:rsidP="00606D4A">
      <w:pPr>
        <w:pStyle w:val="Heading2"/>
        <w:spacing w:line="259" w:lineRule="auto"/>
        <w:ind w:hanging="1144"/>
        <w:rPr>
          <w:sz w:val="28"/>
          <w:szCs w:val="28"/>
        </w:rPr>
      </w:pPr>
      <w:r w:rsidRPr="3CECB707">
        <w:rPr>
          <w:sz w:val="28"/>
          <w:szCs w:val="28"/>
        </w:rPr>
        <w:t>DCI Forma</w:t>
      </w:r>
      <w:r w:rsidR="00E45C4D" w:rsidRPr="3CECB707">
        <w:rPr>
          <w:sz w:val="28"/>
          <w:szCs w:val="28"/>
        </w:rPr>
        <w:t>ts</w:t>
      </w:r>
    </w:p>
    <w:p w14:paraId="416C09B0" w14:textId="58E2E801" w:rsidR="00A73159" w:rsidRPr="00AA35FC" w:rsidRDefault="00A73159" w:rsidP="00A73159">
      <w:pPr>
        <w:jc w:val="both"/>
      </w:pPr>
      <w:r w:rsidRPr="00AA35FC">
        <w:t>In this section we will discuss aspects related to DCI formats for MBS, specifically addressing further details, open issues and FFSs from the following agreements from RAN1-104bis-e meeting.</w:t>
      </w:r>
    </w:p>
    <w:p w14:paraId="07C35615" w14:textId="77777777" w:rsidR="00E45C4D" w:rsidRPr="00720C3F" w:rsidRDefault="00E45C4D" w:rsidP="00E45C4D">
      <w:pPr>
        <w:rPr>
          <w:rFonts w:eastAsia="Times New Roman"/>
          <w:i/>
          <w:iCs/>
          <w:lang w:eastAsia="zh-CN"/>
        </w:rPr>
      </w:pPr>
      <w:r w:rsidRPr="00720C3F">
        <w:rPr>
          <w:rFonts w:eastAsia="Times New Roman"/>
          <w:i/>
          <w:iCs/>
          <w:highlight w:val="green"/>
          <w:lang w:eastAsia="zh-CN"/>
        </w:rPr>
        <w:t>Agreement:</w:t>
      </w:r>
    </w:p>
    <w:p w14:paraId="598D2BC2" w14:textId="77777777" w:rsidR="0032748E" w:rsidRPr="0032748E" w:rsidRDefault="0032748E" w:rsidP="0032748E">
      <w:pPr>
        <w:rPr>
          <w:rFonts w:eastAsia="Times New Roman"/>
          <w:i/>
          <w:iCs/>
          <w:lang w:eastAsia="zh-CN"/>
        </w:rPr>
      </w:pPr>
      <w:r w:rsidRPr="0032748E">
        <w:rPr>
          <w:rFonts w:eastAsia="Times New Roman"/>
          <w:i/>
          <w:iCs/>
          <w:lang w:eastAsia="zh-CN"/>
        </w:rPr>
        <w:t>For group-common PDCCH of Rel-17 MBS, support at least two DCI formats.</w:t>
      </w:r>
    </w:p>
    <w:p w14:paraId="17D4A1DF" w14:textId="77777777" w:rsidR="0032748E" w:rsidRPr="0032748E" w:rsidRDefault="0032748E" w:rsidP="0032748E">
      <w:pPr>
        <w:rPr>
          <w:rFonts w:eastAsia="Times New Roman"/>
          <w:i/>
          <w:iCs/>
          <w:lang w:eastAsia="zh-CN"/>
        </w:rPr>
      </w:pPr>
      <w:r w:rsidRPr="0032748E">
        <w:rPr>
          <w:rFonts w:eastAsia="Times New Roman"/>
          <w:i/>
          <w:iCs/>
          <w:lang w:eastAsia="zh-CN"/>
        </w:rPr>
        <w:t>DCI format 1_0 is used as the baseline for the first DCI format with CRC scrambled with G-RNTI.</w:t>
      </w:r>
    </w:p>
    <w:p w14:paraId="5352AD2B" w14:textId="77777777" w:rsidR="0032748E" w:rsidRPr="0032748E" w:rsidRDefault="0032748E" w:rsidP="0032748E">
      <w:pPr>
        <w:rPr>
          <w:rFonts w:eastAsia="Times New Roman"/>
          <w:i/>
          <w:iCs/>
          <w:lang w:eastAsia="zh-CN"/>
        </w:rPr>
      </w:pPr>
      <w:r w:rsidRPr="0032748E">
        <w:rPr>
          <w:rFonts w:eastAsia="Times New Roman"/>
          <w:i/>
          <w:iCs/>
          <w:lang w:eastAsia="zh-CN"/>
        </w:rPr>
        <w:t>DCI format 1_1 or 1_2 is used as the baseline for the second DCI format with CRC scrambled with G-RNTI</w:t>
      </w:r>
    </w:p>
    <w:p w14:paraId="25CA3D90" w14:textId="77777777" w:rsidR="0032748E" w:rsidRPr="0032748E" w:rsidRDefault="0032748E" w:rsidP="0032748E">
      <w:pPr>
        <w:rPr>
          <w:rFonts w:eastAsia="Times New Roman"/>
          <w:i/>
          <w:iCs/>
          <w:lang w:eastAsia="zh-CN"/>
        </w:rPr>
      </w:pPr>
      <w:r w:rsidRPr="0032748E">
        <w:rPr>
          <w:rFonts w:eastAsia="Times New Roman"/>
          <w:i/>
          <w:iCs/>
          <w:lang w:eastAsia="zh-CN"/>
        </w:rPr>
        <w:t>FFS(1): Which of DCI format 1_1 or 1_2 is used as the baseline</w:t>
      </w:r>
    </w:p>
    <w:p w14:paraId="4F0F3BFB" w14:textId="43C37708" w:rsidR="00E45C4D" w:rsidRDefault="0032748E" w:rsidP="00A92A71">
      <w:pPr>
        <w:pBdr>
          <w:bottom w:val="single" w:sz="6" w:space="1" w:color="auto"/>
        </w:pBdr>
        <w:rPr>
          <w:rFonts w:eastAsia="Times New Roman"/>
          <w:i/>
          <w:iCs/>
          <w:lang w:eastAsia="zh-CN"/>
        </w:rPr>
      </w:pPr>
      <w:r w:rsidRPr="0032748E">
        <w:rPr>
          <w:rFonts w:eastAsia="Times New Roman"/>
          <w:i/>
          <w:iCs/>
          <w:lang w:eastAsia="zh-CN"/>
        </w:rPr>
        <w:t>FFS(2): Details of the reuse (or not) of DCI format 1_0, 1_1 or 1_2</w:t>
      </w:r>
    </w:p>
    <w:p w14:paraId="3E373CE1" w14:textId="7A938E2E" w:rsidR="00A92A71" w:rsidRPr="0027682E" w:rsidRDefault="006B20DF" w:rsidP="00A92A71">
      <w:pPr>
        <w:rPr>
          <w:b/>
          <w:bCs/>
          <w:highlight w:val="yellow"/>
          <w:u w:val="single"/>
        </w:rPr>
      </w:pPr>
      <w:r w:rsidRPr="0027682E">
        <w:rPr>
          <w:b/>
          <w:bCs/>
          <w:u w:val="single"/>
        </w:rPr>
        <w:t xml:space="preserve">Baseline </w:t>
      </w:r>
      <w:r w:rsidR="00665B1B" w:rsidRPr="0027682E">
        <w:rPr>
          <w:b/>
          <w:bCs/>
          <w:u w:val="single"/>
        </w:rPr>
        <w:t xml:space="preserve">DCI </w:t>
      </w:r>
      <w:r w:rsidRPr="0027682E">
        <w:rPr>
          <w:b/>
          <w:bCs/>
          <w:u w:val="single"/>
        </w:rPr>
        <w:t>F</w:t>
      </w:r>
      <w:r w:rsidR="00665B1B" w:rsidRPr="0027682E">
        <w:rPr>
          <w:b/>
          <w:bCs/>
          <w:u w:val="single"/>
        </w:rPr>
        <w:t xml:space="preserve">ormat 1_1 </w:t>
      </w:r>
      <w:r w:rsidRPr="0027682E">
        <w:rPr>
          <w:b/>
          <w:bCs/>
          <w:u w:val="single"/>
        </w:rPr>
        <w:t>vs.</w:t>
      </w:r>
      <w:r w:rsidR="00665B1B" w:rsidRPr="0027682E">
        <w:rPr>
          <w:b/>
          <w:bCs/>
          <w:u w:val="single"/>
        </w:rPr>
        <w:t xml:space="preserve"> 1_2</w:t>
      </w:r>
      <w:r w:rsidR="009B7EDC" w:rsidRPr="0027682E">
        <w:rPr>
          <w:b/>
          <w:bCs/>
          <w:u w:val="single"/>
        </w:rPr>
        <w:t>:</w:t>
      </w:r>
    </w:p>
    <w:p w14:paraId="29E9B178" w14:textId="29187FDC" w:rsidR="00720C3F" w:rsidRPr="008D4A8B" w:rsidRDefault="006D25C0" w:rsidP="008D4A8B">
      <w:pPr>
        <w:jc w:val="both"/>
      </w:pPr>
      <w:r>
        <w:t xml:space="preserve">Both DCI formats 1_1 and 1_2 have been defined for the </w:t>
      </w:r>
      <w:r w:rsidRPr="006D25C0">
        <w:t>scheduling of PDSCH in one cell</w:t>
      </w:r>
      <w:r>
        <w:t>.</w:t>
      </w:r>
      <w:r w:rsidR="00ED34F5">
        <w:t xml:space="preserve"> Some of the key differences </w:t>
      </w:r>
      <w:r w:rsidR="008504D1">
        <w:t>observed based on comparing</w:t>
      </w:r>
      <w:r w:rsidR="00ED34F5">
        <w:t xml:space="preserve"> these formats </w:t>
      </w:r>
      <w:r w:rsidR="00DA6365" w:rsidRPr="00DA6365">
        <w:t xml:space="preserve">with CRC scrambled by C-RNTI or CS-RNTI or MCS-C-RNTI </w:t>
      </w:r>
      <w:r w:rsidR="008504D1">
        <w:t>are as follows</w:t>
      </w:r>
      <w:r w:rsidR="009B7EDC">
        <w:t xml:space="preserve"> </w:t>
      </w:r>
      <w:r w:rsidR="009B7EDC">
        <w:fldChar w:fldCharType="begin"/>
      </w:r>
      <w:r w:rsidR="009B7EDC">
        <w:instrText xml:space="preserve"> REF _Ref71185071 \r \h </w:instrText>
      </w:r>
      <w:r w:rsidR="009B7EDC">
        <w:fldChar w:fldCharType="separate"/>
      </w:r>
      <w:r w:rsidR="009B7EDC">
        <w:t>[4]</w:t>
      </w:r>
      <w:r w:rsidR="009B7EDC">
        <w:fldChar w:fldCharType="end"/>
      </w:r>
      <w:r w:rsidR="008504D1">
        <w:t>:</w:t>
      </w:r>
    </w:p>
    <w:p w14:paraId="06C0AAE6" w14:textId="1C0FE2B7" w:rsidR="00156CE3" w:rsidRDefault="00615FD4" w:rsidP="00F94326">
      <w:pPr>
        <w:pStyle w:val="ListParagraph"/>
        <w:numPr>
          <w:ilvl w:val="0"/>
          <w:numId w:val="37"/>
        </w:numPr>
        <w:jc w:val="both"/>
      </w:pPr>
      <w:r>
        <w:t xml:space="preserve">MCS, NDI and RV: </w:t>
      </w:r>
      <w:r w:rsidR="004F02BA">
        <w:t>Format 1_1 has d</w:t>
      </w:r>
      <w:r w:rsidR="00F94326">
        <w:t xml:space="preserve">ifferent interpretations for </w:t>
      </w:r>
      <w:r w:rsidR="004F0F73">
        <w:t xml:space="preserve">MCS, </w:t>
      </w:r>
      <w:r w:rsidR="004F21B6">
        <w:t>NDI and RV</w:t>
      </w:r>
      <w:r w:rsidR="004F02BA">
        <w:t xml:space="preserve"> for TB 1 and 2</w:t>
      </w:r>
      <w:r w:rsidR="00D865A3">
        <w:t xml:space="preserve">, whereas format 1_2 has </w:t>
      </w:r>
      <w:r w:rsidR="00DB3271">
        <w:t>a variable size for RV</w:t>
      </w:r>
      <w:r w:rsidR="00C44C0E">
        <w:t xml:space="preserve"> depending on higher layer parameters with fixed interpretations for MCS and NDI.</w:t>
      </w:r>
    </w:p>
    <w:p w14:paraId="47AF0950" w14:textId="72E14E99" w:rsidR="00C44C0E" w:rsidRDefault="00615FD4" w:rsidP="00F94326">
      <w:pPr>
        <w:pStyle w:val="ListParagraph"/>
        <w:numPr>
          <w:ilvl w:val="0"/>
          <w:numId w:val="37"/>
        </w:numPr>
        <w:jc w:val="both"/>
      </w:pPr>
      <w:r>
        <w:t xml:space="preserve">HARQ process number: </w:t>
      </w:r>
      <w:r w:rsidR="00731F7A">
        <w:t xml:space="preserve">fixed size of 4 bits for </w:t>
      </w:r>
      <w:r w:rsidR="00397B23">
        <w:t xml:space="preserve">1_1 whereas </w:t>
      </w:r>
      <w:r w:rsidR="006D4943">
        <w:t>0-4 bits for 1_2</w:t>
      </w:r>
      <w:r w:rsidR="0007372A">
        <w:t xml:space="preserve"> – depending on higher layer configuration</w:t>
      </w:r>
    </w:p>
    <w:p w14:paraId="48914BBA" w14:textId="502F4037" w:rsidR="0007372A" w:rsidRDefault="00131F1D" w:rsidP="00F94326">
      <w:pPr>
        <w:pStyle w:val="ListParagraph"/>
        <w:numPr>
          <w:ilvl w:val="0"/>
          <w:numId w:val="37"/>
        </w:numPr>
        <w:jc w:val="both"/>
      </w:pPr>
      <w:r w:rsidRPr="002625EB">
        <w:rPr>
          <w:rFonts w:hint="eastAsia"/>
          <w:lang w:eastAsia="zh-CN"/>
        </w:rPr>
        <w:t>Downlink assignment index</w:t>
      </w:r>
      <w:r>
        <w:rPr>
          <w:lang w:eastAsia="zh-CN"/>
        </w:rPr>
        <w:t xml:space="preserve">: </w:t>
      </w:r>
      <w:r w:rsidR="00985850">
        <w:rPr>
          <w:lang w:eastAsia="zh-CN"/>
        </w:rPr>
        <w:t xml:space="preserve">0, 2, 4 or 6 bits for </w:t>
      </w:r>
      <w:r w:rsidR="00985850">
        <w:t>1_1 whereas 0</w:t>
      </w:r>
      <w:r w:rsidR="00A72569">
        <w:t xml:space="preserve">, 1 2, or </w:t>
      </w:r>
      <w:r w:rsidR="00985850">
        <w:t>4 bits for 1_2</w:t>
      </w:r>
    </w:p>
    <w:p w14:paraId="3FBF5D38" w14:textId="63275259" w:rsidR="00A72569" w:rsidRDefault="00631281" w:rsidP="00F94326">
      <w:pPr>
        <w:pStyle w:val="ListParagraph"/>
        <w:numPr>
          <w:ilvl w:val="0"/>
          <w:numId w:val="37"/>
        </w:numPr>
        <w:jc w:val="both"/>
      </w:pPr>
      <w:r w:rsidRPr="00631281">
        <w:t>PUCCH resource indicator</w:t>
      </w:r>
      <w:r>
        <w:t xml:space="preserve">: 3 bits for 1_1 vs. </w:t>
      </w:r>
      <w:r w:rsidR="00F92DE2">
        <w:t>0-3 bits for 1_2</w:t>
      </w:r>
    </w:p>
    <w:p w14:paraId="768F0602" w14:textId="04A61D20" w:rsidR="00F92DE2" w:rsidRDefault="0055705E" w:rsidP="00F94326">
      <w:pPr>
        <w:pStyle w:val="ListParagraph"/>
        <w:numPr>
          <w:ilvl w:val="0"/>
          <w:numId w:val="37"/>
        </w:numPr>
        <w:jc w:val="both"/>
      </w:pPr>
      <w:r w:rsidRPr="0055705E">
        <w:t>One-shot HARQ-ACK request</w:t>
      </w:r>
      <w:r w:rsidR="00AC154E">
        <w:t xml:space="preserve">, </w:t>
      </w:r>
      <w:r w:rsidR="00AC154E">
        <w:rPr>
          <w:lang w:eastAsia="zh-CN"/>
        </w:rPr>
        <w:t>PDSCH group index</w:t>
      </w:r>
      <w:r w:rsidR="00232528">
        <w:rPr>
          <w:lang w:eastAsia="zh-CN"/>
        </w:rPr>
        <w:t xml:space="preserve">, </w:t>
      </w:r>
      <w:r w:rsidR="00232528" w:rsidRPr="00232528">
        <w:rPr>
          <w:lang w:eastAsia="zh-CN"/>
        </w:rPr>
        <w:t>Number of requested PDSCH group(s)</w:t>
      </w:r>
      <w:r>
        <w:t>: 0-1 bit for 1_1 vs. field not being present in 1_2</w:t>
      </w:r>
    </w:p>
    <w:p w14:paraId="2EA5773B" w14:textId="3B3AD428" w:rsidR="004B6F27" w:rsidRDefault="007C19E2" w:rsidP="004B6F27">
      <w:pPr>
        <w:pStyle w:val="ListParagraph"/>
        <w:numPr>
          <w:ilvl w:val="0"/>
          <w:numId w:val="37"/>
        </w:numPr>
        <w:jc w:val="both"/>
      </w:pPr>
      <w:r w:rsidRPr="007C19E2">
        <w:t>New feedback indicator</w:t>
      </w:r>
      <w:r>
        <w:t xml:space="preserve">: </w:t>
      </w:r>
      <w:r w:rsidR="004B6F27">
        <w:t>0-2 bits</w:t>
      </w:r>
      <w:r w:rsidR="004B6F27" w:rsidRPr="004B6F27">
        <w:t xml:space="preserve"> </w:t>
      </w:r>
      <w:r w:rsidR="004B6F27">
        <w:t>for 1_1 vs. field not being present in 1_2</w:t>
      </w:r>
    </w:p>
    <w:p w14:paraId="0374B49F" w14:textId="23761A6D" w:rsidR="0055705E" w:rsidRDefault="00A64DCB" w:rsidP="004B6F27">
      <w:pPr>
        <w:jc w:val="both"/>
      </w:pPr>
      <w:r>
        <w:t xml:space="preserve">Considering these differences between the formats, </w:t>
      </w:r>
      <w:r w:rsidR="00145BBC">
        <w:t>it would be beneficial to consider format 1_2</w:t>
      </w:r>
      <w:r w:rsidR="00325031">
        <w:t xml:space="preserve"> as a baseline for the second DCI format for MBS, with CRC scrambled with G-RNTI.</w:t>
      </w:r>
      <w:r w:rsidR="00721157">
        <w:t xml:space="preserve"> Since the baseline format is also used for CS-RNTI, it could be straightforward to assume this format for the SPS case where the CRC is scrambled with G-CS-RNTI</w:t>
      </w:r>
      <w:r w:rsidR="00C477AB">
        <w:t>.</w:t>
      </w:r>
    </w:p>
    <w:p w14:paraId="04E092AE" w14:textId="520C9BF5" w:rsidR="00C477AB" w:rsidRDefault="00C477AB" w:rsidP="004B6F27">
      <w:pPr>
        <w:jc w:val="both"/>
        <w:rPr>
          <w:b/>
          <w:bCs/>
        </w:rPr>
      </w:pPr>
      <w:r w:rsidRPr="00BF2F20">
        <w:rPr>
          <w:b/>
          <w:bCs/>
        </w:rPr>
        <w:t>Observation-</w:t>
      </w:r>
      <w:r w:rsidR="00AA35FC">
        <w:rPr>
          <w:b/>
          <w:bCs/>
        </w:rPr>
        <w:t>13</w:t>
      </w:r>
      <w:r w:rsidRPr="00BF2F20">
        <w:rPr>
          <w:b/>
          <w:bCs/>
        </w:rPr>
        <w:t xml:space="preserve">: Format 1_2 </w:t>
      </w:r>
      <w:r w:rsidR="00BF2F20" w:rsidRPr="00BF2F20">
        <w:rPr>
          <w:b/>
          <w:bCs/>
        </w:rPr>
        <w:t>has</w:t>
      </w:r>
      <w:r w:rsidRPr="00BF2F20">
        <w:rPr>
          <w:b/>
          <w:bCs/>
        </w:rPr>
        <w:t xml:space="preserve"> lower number of fields and reduced complexity</w:t>
      </w:r>
      <w:r w:rsidR="00BF2F20" w:rsidRPr="00BF2F20">
        <w:rPr>
          <w:b/>
          <w:bCs/>
        </w:rPr>
        <w:t xml:space="preserve"> in terms of the interpretations of various fields based on higher layer configurations.</w:t>
      </w:r>
    </w:p>
    <w:p w14:paraId="6DA83322" w14:textId="48C7F845" w:rsidR="00E156A1" w:rsidRDefault="00E156A1" w:rsidP="004B6F27">
      <w:pPr>
        <w:jc w:val="both"/>
        <w:rPr>
          <w:b/>
          <w:bCs/>
        </w:rPr>
      </w:pPr>
      <w:r w:rsidRPr="00BF2F20">
        <w:rPr>
          <w:b/>
          <w:bCs/>
        </w:rPr>
        <w:t>Observation-</w:t>
      </w:r>
      <w:r w:rsidR="00AA35FC">
        <w:rPr>
          <w:b/>
          <w:bCs/>
        </w:rPr>
        <w:t>14</w:t>
      </w:r>
      <w:r w:rsidRPr="00BF2F20">
        <w:rPr>
          <w:b/>
          <w:bCs/>
        </w:rPr>
        <w:t>: Format 1_2</w:t>
      </w:r>
      <w:r>
        <w:rPr>
          <w:b/>
          <w:bCs/>
        </w:rPr>
        <w:t xml:space="preserve"> is currently used for C-RNTI and CS-RNTI, hence a new baseline format for MBS could consider </w:t>
      </w:r>
      <w:r w:rsidR="000A7BA0">
        <w:rPr>
          <w:b/>
          <w:bCs/>
        </w:rPr>
        <w:t>support for CRC scrambled by both G- and G-CS-RNTI.</w:t>
      </w:r>
    </w:p>
    <w:p w14:paraId="792F66CF" w14:textId="3A8C48FB" w:rsidR="00BF2F20" w:rsidRPr="00BF2F20" w:rsidRDefault="00BF2F20" w:rsidP="00AC272E">
      <w:pPr>
        <w:jc w:val="both"/>
        <w:rPr>
          <w:b/>
          <w:bCs/>
        </w:rPr>
      </w:pPr>
      <w:r>
        <w:rPr>
          <w:b/>
          <w:bCs/>
        </w:rPr>
        <w:t>Proposal-</w:t>
      </w:r>
      <w:r w:rsidR="00AA35FC">
        <w:rPr>
          <w:b/>
          <w:bCs/>
        </w:rPr>
        <w:t>13</w:t>
      </w:r>
      <w:r>
        <w:rPr>
          <w:b/>
          <w:bCs/>
        </w:rPr>
        <w:t xml:space="preserve">: </w:t>
      </w:r>
      <w:r w:rsidR="000A7BA0">
        <w:rPr>
          <w:b/>
          <w:bCs/>
        </w:rPr>
        <w:t xml:space="preserve">Agree on </w:t>
      </w:r>
      <w:r w:rsidR="0074502F">
        <w:rPr>
          <w:b/>
          <w:bCs/>
        </w:rPr>
        <w:t xml:space="preserve">DCI </w:t>
      </w:r>
      <w:r w:rsidR="000A7BA0">
        <w:rPr>
          <w:b/>
          <w:bCs/>
        </w:rPr>
        <w:t>format 1_2 as the baseline for the second DCI format with CRC scrambled with G-RNTI and G-CS-RNTI.</w:t>
      </w:r>
    </w:p>
    <w:p w14:paraId="4725247D" w14:textId="77777777" w:rsidR="000C31E8" w:rsidRDefault="000C31E8" w:rsidP="004B6F27">
      <w:pPr>
        <w:jc w:val="both"/>
      </w:pPr>
    </w:p>
    <w:p w14:paraId="17A712D9" w14:textId="70E97472" w:rsidR="00325031" w:rsidRPr="000C31E8" w:rsidRDefault="0027682E" w:rsidP="004B6F27">
      <w:pPr>
        <w:jc w:val="both"/>
        <w:rPr>
          <w:b/>
          <w:bCs/>
          <w:u w:val="single"/>
        </w:rPr>
      </w:pPr>
      <w:r w:rsidRPr="000C31E8">
        <w:rPr>
          <w:b/>
          <w:bCs/>
          <w:u w:val="single"/>
        </w:rPr>
        <w:lastRenderedPageBreak/>
        <w:t>Reuse of DCI Format 1_0 Fields:</w:t>
      </w:r>
    </w:p>
    <w:p w14:paraId="6A2188BF" w14:textId="34EFF661" w:rsidR="000C3956" w:rsidRDefault="000C3956" w:rsidP="004B6F27">
      <w:pPr>
        <w:jc w:val="both"/>
      </w:pPr>
      <w:r>
        <w:t>While most of the fields could be reused</w:t>
      </w:r>
      <w:r w:rsidR="004B511D">
        <w:t xml:space="preserve"> directly for MBS</w:t>
      </w:r>
      <w:r>
        <w:t>, some of the key differences are as follows:</w:t>
      </w:r>
    </w:p>
    <w:p w14:paraId="515CD1CD" w14:textId="698FAC97" w:rsidR="000C31E8" w:rsidRDefault="00D52A63" w:rsidP="004B6F27">
      <w:pPr>
        <w:jc w:val="both"/>
      </w:pPr>
      <w:r>
        <w:t>FDRA:</w:t>
      </w:r>
      <w:r w:rsidR="000C3956">
        <w:t xml:space="preserve"> The field is currently interpreted based on the current UE active DL BWP. But as </w:t>
      </w:r>
      <w:r w:rsidR="00FB25CE">
        <w:t xml:space="preserve">discussed earlier, this field needs to be interpreted based on the MBS CFR </w:t>
      </w:r>
      <w:r w:rsidR="001F2EA2">
        <w:t xml:space="preserve">- </w:t>
      </w:r>
      <w:r w:rsidR="00FB25CE">
        <w:t>if configured</w:t>
      </w:r>
      <w:r w:rsidR="006F3D13">
        <w:t>.</w:t>
      </w:r>
      <w:r w:rsidR="00871258">
        <w:t xml:space="preserve"> If the DCI is scheduled within the CFR</w:t>
      </w:r>
      <w:r w:rsidR="00CD479E">
        <w:t>, it is up to gNB implementation to match the size of this field</w:t>
      </w:r>
      <w:r w:rsidR="00935566">
        <w:t xml:space="preserve"> with the unicast DCI</w:t>
      </w:r>
      <w:r w:rsidR="00392229">
        <w:t xml:space="preserve">, if format 1_0 is used to schedule both </w:t>
      </w:r>
      <w:r w:rsidR="005C5557">
        <w:t>unicast and MBS traffic</w:t>
      </w:r>
      <w:r w:rsidR="00935566">
        <w:t>.</w:t>
      </w:r>
    </w:p>
    <w:p w14:paraId="7B4246A5" w14:textId="139AAD56" w:rsidR="006F3D13" w:rsidRDefault="00411685" w:rsidP="004B6F27">
      <w:pPr>
        <w:jc w:val="both"/>
      </w:pPr>
      <w:r w:rsidRPr="00411685">
        <w:t>ChannelAccess-CPext</w:t>
      </w:r>
      <w:r>
        <w:t xml:space="preserve">: This field could be </w:t>
      </w:r>
      <w:r w:rsidR="00FE7CA2">
        <w:t xml:space="preserve">assumed to be </w:t>
      </w:r>
      <w:r>
        <w:t xml:space="preserve">set to 0 bits </w:t>
      </w:r>
      <w:r w:rsidR="00FE7CA2">
        <w:t>if the CRC is scrambled by G- or G-CS-RNTI</w:t>
      </w:r>
    </w:p>
    <w:p w14:paraId="2FF876FD" w14:textId="32D89DD3" w:rsidR="0085606F" w:rsidRDefault="00C1138E" w:rsidP="004B6F27">
      <w:pPr>
        <w:jc w:val="both"/>
        <w:rPr>
          <w:b/>
          <w:bCs/>
        </w:rPr>
      </w:pPr>
      <w:r w:rsidRPr="00C1138E">
        <w:rPr>
          <w:b/>
          <w:bCs/>
        </w:rPr>
        <w:t>Observation-</w:t>
      </w:r>
      <w:r w:rsidR="00AA35FC">
        <w:rPr>
          <w:b/>
          <w:bCs/>
        </w:rPr>
        <w:t>15</w:t>
      </w:r>
      <w:r w:rsidRPr="00C1138E">
        <w:rPr>
          <w:b/>
          <w:bCs/>
        </w:rPr>
        <w:t>:</w:t>
      </w:r>
      <w:r>
        <w:rPr>
          <w:b/>
          <w:bCs/>
        </w:rPr>
        <w:t xml:space="preserve"> Reuse the existing fields in DCI format 1_0</w:t>
      </w:r>
      <w:r w:rsidR="000377AD">
        <w:rPr>
          <w:b/>
          <w:bCs/>
        </w:rPr>
        <w:t xml:space="preserve"> with the following exceptions:</w:t>
      </w:r>
    </w:p>
    <w:p w14:paraId="67BAA449" w14:textId="3FB95629" w:rsidR="000377AD" w:rsidRDefault="000377AD" w:rsidP="000377AD">
      <w:pPr>
        <w:pStyle w:val="ListParagraph"/>
        <w:numPr>
          <w:ilvl w:val="0"/>
          <w:numId w:val="23"/>
        </w:numPr>
        <w:jc w:val="both"/>
        <w:rPr>
          <w:b/>
          <w:bCs/>
        </w:rPr>
      </w:pPr>
      <w:r>
        <w:rPr>
          <w:b/>
          <w:bCs/>
        </w:rPr>
        <w:t>FDRA field interpreted based on the CFR rather than the unicast DL BWP.</w:t>
      </w:r>
    </w:p>
    <w:p w14:paraId="442B395D" w14:textId="3299DA0F" w:rsidR="000377AD" w:rsidRPr="000377AD" w:rsidRDefault="000377AD" w:rsidP="000377AD">
      <w:pPr>
        <w:pStyle w:val="ListParagraph"/>
        <w:numPr>
          <w:ilvl w:val="0"/>
          <w:numId w:val="23"/>
        </w:numPr>
        <w:jc w:val="both"/>
        <w:rPr>
          <w:b/>
          <w:bCs/>
        </w:rPr>
      </w:pPr>
      <w:r w:rsidRPr="000377AD">
        <w:rPr>
          <w:b/>
          <w:bCs/>
        </w:rPr>
        <w:t>ChannelAccess-CPext</w:t>
      </w:r>
      <w:r w:rsidR="00EA6365">
        <w:rPr>
          <w:b/>
          <w:bCs/>
        </w:rPr>
        <w:t xml:space="preserve"> </w:t>
      </w:r>
      <w:r w:rsidR="00EA6365" w:rsidRPr="00EA6365">
        <w:rPr>
          <w:b/>
          <w:bCs/>
        </w:rPr>
        <w:t>assumed to be set to 0 bits if the CRC is scrambled by G- or G-CS-RNTI</w:t>
      </w:r>
    </w:p>
    <w:p w14:paraId="3AE92D8A" w14:textId="3B2B7CEC" w:rsidR="000454CA" w:rsidRDefault="00EA6365" w:rsidP="004B6F27">
      <w:pPr>
        <w:jc w:val="both"/>
        <w:rPr>
          <w:b/>
          <w:bCs/>
        </w:rPr>
      </w:pPr>
      <w:r w:rsidRPr="3CECB707">
        <w:rPr>
          <w:b/>
          <w:bCs/>
        </w:rPr>
        <w:t>Proposal-</w:t>
      </w:r>
      <w:r w:rsidR="00AA35FC">
        <w:rPr>
          <w:b/>
          <w:bCs/>
        </w:rPr>
        <w:t>14</w:t>
      </w:r>
      <w:r w:rsidRPr="3CECB707">
        <w:rPr>
          <w:b/>
          <w:bCs/>
        </w:rPr>
        <w:t>:</w:t>
      </w:r>
      <w:r w:rsidR="001F48B9" w:rsidRPr="3CECB707">
        <w:rPr>
          <w:b/>
          <w:bCs/>
        </w:rPr>
        <w:t xml:space="preserve"> Agree to reuse existing fields in DCI format 1_0</w:t>
      </w:r>
      <w:r w:rsidR="000454CA">
        <w:rPr>
          <w:b/>
          <w:bCs/>
        </w:rPr>
        <w:t>.</w:t>
      </w:r>
      <w:r w:rsidR="001F48B9" w:rsidRPr="3CECB707">
        <w:rPr>
          <w:b/>
          <w:bCs/>
        </w:rPr>
        <w:t xml:space="preserve"> </w:t>
      </w:r>
    </w:p>
    <w:p w14:paraId="58558BB4" w14:textId="7CFC6930" w:rsidR="00C1138E" w:rsidRPr="00D11319" w:rsidRDefault="000454CA" w:rsidP="00D11319">
      <w:pPr>
        <w:pStyle w:val="ListParagraph"/>
        <w:numPr>
          <w:ilvl w:val="0"/>
          <w:numId w:val="38"/>
        </w:numPr>
        <w:jc w:val="both"/>
        <w:rPr>
          <w:b/>
          <w:bCs/>
        </w:rPr>
      </w:pPr>
      <w:r w:rsidRPr="00D11319">
        <w:rPr>
          <w:b/>
          <w:bCs/>
        </w:rPr>
        <w:t xml:space="preserve">FFS: Interpretation of </w:t>
      </w:r>
      <w:r w:rsidR="001F48B9" w:rsidRPr="00D11319">
        <w:rPr>
          <w:b/>
          <w:bCs/>
        </w:rPr>
        <w:t xml:space="preserve">FDRA based on </w:t>
      </w:r>
      <w:r w:rsidR="00C02392" w:rsidRPr="00D11319">
        <w:rPr>
          <w:b/>
          <w:bCs/>
        </w:rPr>
        <w:t xml:space="preserve">CFR and ChannelAccess-CPext </w:t>
      </w:r>
      <w:r w:rsidR="00DE1256" w:rsidRPr="00D11319">
        <w:rPr>
          <w:b/>
          <w:bCs/>
        </w:rPr>
        <w:t>fields</w:t>
      </w:r>
      <w:r w:rsidR="00C02392" w:rsidRPr="00D11319">
        <w:rPr>
          <w:b/>
          <w:bCs/>
        </w:rPr>
        <w:t>.</w:t>
      </w:r>
    </w:p>
    <w:p w14:paraId="21F657B0" w14:textId="77777777" w:rsidR="00EA6365" w:rsidRDefault="00EA6365" w:rsidP="004B6F27">
      <w:pPr>
        <w:jc w:val="both"/>
      </w:pPr>
    </w:p>
    <w:p w14:paraId="51E18DDD" w14:textId="4E35DC46" w:rsidR="0085606F" w:rsidRPr="000C31E8" w:rsidRDefault="0085606F" w:rsidP="0085606F">
      <w:pPr>
        <w:jc w:val="both"/>
        <w:rPr>
          <w:b/>
          <w:bCs/>
          <w:u w:val="single"/>
        </w:rPr>
      </w:pPr>
      <w:r w:rsidRPr="000C31E8">
        <w:rPr>
          <w:b/>
          <w:bCs/>
          <w:u w:val="single"/>
        </w:rPr>
        <w:t>Reuse of DCI Format 1_</w:t>
      </w:r>
      <w:r>
        <w:rPr>
          <w:b/>
          <w:bCs/>
          <w:u w:val="single"/>
        </w:rPr>
        <w:t>2</w:t>
      </w:r>
      <w:r w:rsidRPr="000C31E8">
        <w:rPr>
          <w:b/>
          <w:bCs/>
          <w:u w:val="single"/>
        </w:rPr>
        <w:t xml:space="preserve"> Fields:</w:t>
      </w:r>
    </w:p>
    <w:p w14:paraId="25553BBD" w14:textId="73D42A39" w:rsidR="0085606F" w:rsidRDefault="00E4608C" w:rsidP="004B6F27">
      <w:pPr>
        <w:jc w:val="both"/>
      </w:pPr>
      <w:r>
        <w:t xml:space="preserve">The following fields </w:t>
      </w:r>
      <w:r w:rsidR="00D22A73">
        <w:t>are not required for MBS</w:t>
      </w:r>
      <w:r w:rsidR="008F4732">
        <w:t>, and hence need not be reused:</w:t>
      </w:r>
    </w:p>
    <w:p w14:paraId="2D64CF15" w14:textId="2AA914BA" w:rsidR="008F4732" w:rsidRDefault="00286BDA" w:rsidP="004B6F27">
      <w:pPr>
        <w:jc w:val="both"/>
      </w:pPr>
      <w:r>
        <w:t>Carrier indicator: This field is used for cross-carrier scheduling</w:t>
      </w:r>
      <w:r w:rsidR="000D09B1">
        <w:t xml:space="preserve"> and is assumed to be 0</w:t>
      </w:r>
      <w:r w:rsidR="00FB0420">
        <w:t xml:space="preserve"> bits</w:t>
      </w:r>
      <w:r w:rsidR="000A0223">
        <w:t xml:space="preserve">, since </w:t>
      </w:r>
      <w:r w:rsidR="00B8110D">
        <w:t>the DCI will be schedul</w:t>
      </w:r>
      <w:r w:rsidR="642B19B0">
        <w:t>ed</w:t>
      </w:r>
      <w:r w:rsidR="00B8110D">
        <w:t xml:space="preserve"> using CSS</w:t>
      </w:r>
      <w:r w:rsidR="00C0222B">
        <w:t xml:space="preserve"> </w:t>
      </w:r>
      <w:r>
        <w:fldChar w:fldCharType="begin"/>
      </w:r>
      <w:r>
        <w:instrText xml:space="preserve"> REF _Ref71189390 \r \h </w:instrText>
      </w:r>
      <w:r>
        <w:fldChar w:fldCharType="separate"/>
      </w:r>
      <w:r w:rsidR="00C0222B">
        <w:t>[5]</w:t>
      </w:r>
      <w:r>
        <w:fldChar w:fldCharType="end"/>
      </w:r>
      <w:r w:rsidR="00B8110D">
        <w:t>.</w:t>
      </w:r>
    </w:p>
    <w:p w14:paraId="4346BC33" w14:textId="2F9D99AB" w:rsidR="00AB4C0D" w:rsidRDefault="00AB4C0D" w:rsidP="004B6F27">
      <w:pPr>
        <w:jc w:val="both"/>
      </w:pPr>
      <w:r w:rsidRPr="00AB4C0D">
        <w:t>Bandwidth part indicator</w:t>
      </w:r>
      <w:r>
        <w:t xml:space="preserve">: </w:t>
      </w:r>
      <w:r w:rsidR="00366C32">
        <w:t xml:space="preserve">This field could be assumed to be </w:t>
      </w:r>
      <w:r w:rsidR="00FB0420">
        <w:t xml:space="preserve">0 bits since </w:t>
      </w:r>
      <w:r w:rsidR="003014E5">
        <w:t xml:space="preserve">there would be no BWP switching required for MBS with the DCI scheduled within the </w:t>
      </w:r>
      <w:r w:rsidR="00555A52">
        <w:t>CFR.</w:t>
      </w:r>
    </w:p>
    <w:p w14:paraId="4C1CF196" w14:textId="6B100F36" w:rsidR="00555A52" w:rsidRDefault="00FD0136" w:rsidP="004B6F27">
      <w:pPr>
        <w:jc w:val="both"/>
      </w:pPr>
      <w:r>
        <w:t>FDRA: Similar interpretation as with format 1_0, based on the CFR size.</w:t>
      </w:r>
    </w:p>
    <w:p w14:paraId="622473E4" w14:textId="0E643856" w:rsidR="00592F1F" w:rsidRDefault="00592F1F" w:rsidP="004B6F27">
      <w:pPr>
        <w:jc w:val="both"/>
      </w:pPr>
      <w:r w:rsidRPr="00C1138E">
        <w:rPr>
          <w:b/>
          <w:bCs/>
        </w:rPr>
        <w:t>Observation-</w:t>
      </w:r>
      <w:r w:rsidR="00AA35FC">
        <w:rPr>
          <w:b/>
          <w:bCs/>
        </w:rPr>
        <w:t>16</w:t>
      </w:r>
      <w:r w:rsidRPr="00C1138E">
        <w:rPr>
          <w:b/>
          <w:bCs/>
        </w:rPr>
        <w:t>:</w:t>
      </w:r>
      <w:r>
        <w:rPr>
          <w:b/>
          <w:bCs/>
        </w:rPr>
        <w:t xml:space="preserve"> </w:t>
      </w:r>
      <w:r w:rsidR="00A4242B">
        <w:rPr>
          <w:b/>
          <w:bCs/>
        </w:rPr>
        <w:t>For format 1_2, f</w:t>
      </w:r>
      <w:r>
        <w:rPr>
          <w:b/>
          <w:bCs/>
        </w:rPr>
        <w:t xml:space="preserve">ields such as carrier indicator, BWP indicator </w:t>
      </w:r>
      <w:r w:rsidR="00A4242B">
        <w:rPr>
          <w:b/>
          <w:bCs/>
        </w:rPr>
        <w:t>could be assumed to be set to 0 bits and FDRA field interpretation could be done</w:t>
      </w:r>
      <w:r w:rsidR="00C8723F">
        <w:rPr>
          <w:b/>
          <w:bCs/>
        </w:rPr>
        <w:t xml:space="preserve"> based on CFR size similar to format 1_0.</w:t>
      </w:r>
    </w:p>
    <w:p w14:paraId="1E53FEC6" w14:textId="23412E9C" w:rsidR="009B1966" w:rsidRDefault="00527CAD" w:rsidP="004B6F27">
      <w:pPr>
        <w:jc w:val="both"/>
      </w:pPr>
      <w:r>
        <w:t>For s</w:t>
      </w:r>
      <w:r w:rsidR="009B1966">
        <w:t>ome of the fields such as</w:t>
      </w:r>
      <w:r w:rsidR="00F46765">
        <w:t>:</w:t>
      </w:r>
      <w:r w:rsidR="009B1966">
        <w:t xml:space="preserve"> </w:t>
      </w:r>
      <w:r w:rsidR="00DD6A0A">
        <w:t>TDRA, VRB-to-PRB mapping</w:t>
      </w:r>
      <w:r w:rsidR="00EC099F">
        <w:t xml:space="preserve">, </w:t>
      </w:r>
      <w:r w:rsidR="00EC099F" w:rsidRPr="00EC099F">
        <w:t>PRB bundling size indicator</w:t>
      </w:r>
      <w:r w:rsidR="00EC099F">
        <w:t xml:space="preserve">, </w:t>
      </w:r>
      <w:r w:rsidR="009F233B" w:rsidRPr="009F233B">
        <w:t>Rate matching indicator</w:t>
      </w:r>
      <w:r w:rsidR="00F03F88">
        <w:t xml:space="preserve">, </w:t>
      </w:r>
      <w:r w:rsidR="00F03F88" w:rsidRPr="00F03F88">
        <w:t>ZP CSI-RS trigger</w:t>
      </w:r>
      <w:r w:rsidR="00F03F88">
        <w:t xml:space="preserve">, </w:t>
      </w:r>
      <w:r w:rsidR="004467F2">
        <w:t xml:space="preserve">RV, </w:t>
      </w:r>
      <w:r w:rsidR="006F2D44" w:rsidRPr="006F2D44">
        <w:t>HARQ process number</w:t>
      </w:r>
      <w:r w:rsidR="006F2D44">
        <w:t xml:space="preserve">, </w:t>
      </w:r>
      <w:r w:rsidR="00A40296">
        <w:t xml:space="preserve">DAI, </w:t>
      </w:r>
      <w:r w:rsidR="00E80664" w:rsidRPr="00E80664">
        <w:t>TPC command for scheduled PUCCH</w:t>
      </w:r>
      <w:r w:rsidR="00E80664">
        <w:t xml:space="preserve">, PRI, </w:t>
      </w:r>
      <w:r w:rsidR="00F46765">
        <w:t xml:space="preserve">priority indicator, etc., </w:t>
      </w:r>
      <w:r>
        <w:t xml:space="preserve">the size of the field is determined based on higher layer configuration. For MBS, this would imply that either the higher-layer configurations for all of these fields are aligned for </w:t>
      </w:r>
      <w:r w:rsidR="00E36276">
        <w:t xml:space="preserve">all the </w:t>
      </w:r>
      <w:r>
        <w:t>UEs receiving M</w:t>
      </w:r>
      <w:r w:rsidR="00AF0405">
        <w:t>BS</w:t>
      </w:r>
      <w:r w:rsidR="00951207">
        <w:t xml:space="preserve">, or fixed size assumptions </w:t>
      </w:r>
      <w:r w:rsidR="00067C13">
        <w:t>c</w:t>
      </w:r>
      <w:r w:rsidR="00951207">
        <w:t>ould be applied</w:t>
      </w:r>
      <w:r w:rsidR="00067C13">
        <w:t>.</w:t>
      </w:r>
    </w:p>
    <w:p w14:paraId="2D9B6C3A" w14:textId="35D20379" w:rsidR="00FE7CA2" w:rsidRDefault="00AD3AF7" w:rsidP="004B6F27">
      <w:pPr>
        <w:jc w:val="both"/>
        <w:rPr>
          <w:b/>
          <w:bCs/>
        </w:rPr>
      </w:pPr>
      <w:r w:rsidRPr="00C1138E">
        <w:rPr>
          <w:b/>
          <w:bCs/>
        </w:rPr>
        <w:t>Observation-</w:t>
      </w:r>
      <w:r w:rsidR="00AA35FC">
        <w:rPr>
          <w:b/>
          <w:bCs/>
        </w:rPr>
        <w:t>17</w:t>
      </w:r>
      <w:r w:rsidRPr="00C1138E">
        <w:rPr>
          <w:b/>
          <w:bCs/>
        </w:rPr>
        <w:t>:</w:t>
      </w:r>
      <w:r>
        <w:rPr>
          <w:b/>
          <w:bCs/>
        </w:rPr>
        <w:t xml:space="preserve"> S</w:t>
      </w:r>
      <w:r w:rsidRPr="00AD3AF7">
        <w:rPr>
          <w:b/>
          <w:bCs/>
        </w:rPr>
        <w:t xml:space="preserve">ome of the fields </w:t>
      </w:r>
      <w:r w:rsidR="00C057B8">
        <w:rPr>
          <w:b/>
          <w:bCs/>
        </w:rPr>
        <w:t xml:space="preserve">for format 1_2 </w:t>
      </w:r>
      <w:r w:rsidRPr="00AD3AF7">
        <w:rPr>
          <w:b/>
          <w:bCs/>
        </w:rPr>
        <w:t>such as: TDRA, VRB-to-PRB mapping, PRB bundling size indicator, Rate matching indicator, ZP CSI-RS trigger, RV, HARQ process number, DAI, TPC command for scheduled PUCCH, PRI, priority indicator, etc., the size of the field is determined based on higher layer configuration</w:t>
      </w:r>
      <w:r w:rsidR="00C057B8">
        <w:rPr>
          <w:b/>
          <w:bCs/>
        </w:rPr>
        <w:t xml:space="preserve"> which could be different for different UEs receiving the same </w:t>
      </w:r>
      <w:r w:rsidR="00F22DAA">
        <w:rPr>
          <w:b/>
          <w:bCs/>
        </w:rPr>
        <w:t>multicast service</w:t>
      </w:r>
      <w:r w:rsidR="00BD7B86">
        <w:rPr>
          <w:b/>
          <w:bCs/>
        </w:rPr>
        <w:t xml:space="preserve"> which might lead to different DCI size estimation</w:t>
      </w:r>
      <w:r w:rsidR="00F22DAA">
        <w:rPr>
          <w:b/>
          <w:bCs/>
        </w:rPr>
        <w:t>.</w:t>
      </w:r>
    </w:p>
    <w:p w14:paraId="40CAC5D6" w14:textId="54DC16B1" w:rsidR="00C057B8" w:rsidRDefault="00BD7B86" w:rsidP="004B6F27">
      <w:pPr>
        <w:jc w:val="both"/>
        <w:rPr>
          <w:b/>
          <w:bCs/>
        </w:rPr>
      </w:pPr>
      <w:r w:rsidRPr="3CECB707">
        <w:rPr>
          <w:b/>
          <w:bCs/>
        </w:rPr>
        <w:t>Proposal-</w:t>
      </w:r>
      <w:r w:rsidR="00AA35FC">
        <w:rPr>
          <w:b/>
          <w:bCs/>
        </w:rPr>
        <w:t>15</w:t>
      </w:r>
      <w:r w:rsidRPr="3CECB707">
        <w:rPr>
          <w:b/>
          <w:bCs/>
        </w:rPr>
        <w:t>:</w:t>
      </w:r>
      <w:r w:rsidR="00B70EB6" w:rsidRPr="3CECB707">
        <w:rPr>
          <w:b/>
          <w:bCs/>
        </w:rPr>
        <w:t xml:space="preserve"> </w:t>
      </w:r>
      <w:r w:rsidR="00E95F27">
        <w:rPr>
          <w:b/>
          <w:bCs/>
        </w:rPr>
        <w:t>D</w:t>
      </w:r>
      <w:r w:rsidR="0083772D" w:rsidRPr="3CECB707">
        <w:rPr>
          <w:b/>
          <w:bCs/>
        </w:rPr>
        <w:t>iscuss further whether fields with variable size depending on higher-layer configuration should be assumed to have fixed size for multicast</w:t>
      </w:r>
      <w:r w:rsidR="009E2BED" w:rsidRPr="3CECB707">
        <w:rPr>
          <w:b/>
          <w:bCs/>
        </w:rPr>
        <w:t xml:space="preserve"> or use current interpretation with synchronized higher layer configurations across all UEs receiving</w:t>
      </w:r>
      <w:r w:rsidR="0006330A" w:rsidRPr="3CECB707">
        <w:rPr>
          <w:b/>
          <w:bCs/>
        </w:rPr>
        <w:t xml:space="preserve"> a particular multicast service.</w:t>
      </w:r>
    </w:p>
    <w:p w14:paraId="5E47D3B0" w14:textId="3AB3678D" w:rsidR="00D149D1" w:rsidRDefault="00D149D1" w:rsidP="00D149D1">
      <w:pPr>
        <w:pStyle w:val="ListParagraph"/>
        <w:numPr>
          <w:ilvl w:val="0"/>
          <w:numId w:val="38"/>
        </w:numPr>
        <w:jc w:val="both"/>
        <w:rPr>
          <w:b/>
          <w:bCs/>
        </w:rPr>
      </w:pPr>
      <w:r w:rsidRPr="00E91847">
        <w:rPr>
          <w:b/>
          <w:bCs/>
        </w:rPr>
        <w:t>FFS: Interpretation of FDRA based on CFR</w:t>
      </w:r>
    </w:p>
    <w:p w14:paraId="0F986491" w14:textId="34A7C3F2" w:rsidR="00FE5B45" w:rsidRDefault="00FE5B45" w:rsidP="007B7F38">
      <w:pPr>
        <w:pStyle w:val="ListParagraph"/>
        <w:numPr>
          <w:ilvl w:val="0"/>
          <w:numId w:val="38"/>
        </w:numPr>
        <w:jc w:val="both"/>
        <w:rPr>
          <w:b/>
          <w:bCs/>
        </w:rPr>
      </w:pPr>
      <w:r>
        <w:rPr>
          <w:b/>
          <w:bCs/>
        </w:rPr>
        <w:t xml:space="preserve">FFS: </w:t>
      </w:r>
      <w:r w:rsidR="007B7F38">
        <w:rPr>
          <w:b/>
          <w:bCs/>
        </w:rPr>
        <w:t xml:space="preserve">Whether </w:t>
      </w:r>
      <w:r w:rsidR="007B7F38" w:rsidRPr="007B7F38">
        <w:rPr>
          <w:b/>
          <w:bCs/>
        </w:rPr>
        <w:t>fields such as carrier indicator, BWP indicator could be assumed to be set to 0 bits</w:t>
      </w:r>
    </w:p>
    <w:p w14:paraId="2314E1E0" w14:textId="40DC7995" w:rsidR="00D11319" w:rsidRPr="00E91847" w:rsidRDefault="00D11319" w:rsidP="007B7F38">
      <w:pPr>
        <w:pStyle w:val="ListParagraph"/>
        <w:numPr>
          <w:ilvl w:val="0"/>
          <w:numId w:val="38"/>
        </w:numPr>
        <w:jc w:val="both"/>
        <w:rPr>
          <w:b/>
          <w:bCs/>
        </w:rPr>
      </w:pPr>
      <w:r>
        <w:rPr>
          <w:b/>
          <w:bCs/>
        </w:rPr>
        <w:t>FFS: Issues related to DCI size alignment</w:t>
      </w:r>
    </w:p>
    <w:p w14:paraId="16CB0722" w14:textId="77777777" w:rsidR="00BD7B86" w:rsidRPr="00C057B8" w:rsidRDefault="00BD7B86" w:rsidP="004B6F27">
      <w:pPr>
        <w:jc w:val="both"/>
      </w:pPr>
    </w:p>
    <w:p w14:paraId="0D548415" w14:textId="77777777" w:rsidR="007F3CD6" w:rsidRDefault="007F3CD6" w:rsidP="007F3CD6">
      <w:pPr>
        <w:pStyle w:val="Heading2"/>
        <w:spacing w:line="259" w:lineRule="auto"/>
        <w:ind w:hanging="1144"/>
      </w:pPr>
      <w:r w:rsidRPr="3CECB707">
        <w:rPr>
          <w:sz w:val="28"/>
          <w:szCs w:val="28"/>
        </w:rPr>
        <w:lastRenderedPageBreak/>
        <w:t>Multiplexing Options</w:t>
      </w:r>
    </w:p>
    <w:p w14:paraId="13EB6521" w14:textId="4499A0A1" w:rsidR="00A73159" w:rsidRPr="00AA35FC" w:rsidRDefault="00A73159" w:rsidP="00A73159">
      <w:pPr>
        <w:jc w:val="both"/>
      </w:pPr>
      <w:r w:rsidRPr="00AA35FC">
        <w:t>In this section we will discuss aspects related to multiplexing options for MBS, specifically addressing further details, open issues and FFSs from the following agreements from RAN1-104bis-e meeting.</w:t>
      </w:r>
    </w:p>
    <w:p w14:paraId="2BEF1DE7" w14:textId="77777777" w:rsidR="00692339" w:rsidRPr="00720C3F" w:rsidRDefault="00692339" w:rsidP="00692339">
      <w:pPr>
        <w:rPr>
          <w:rFonts w:eastAsia="Times New Roman"/>
          <w:i/>
          <w:iCs/>
          <w:lang w:eastAsia="zh-CN"/>
        </w:rPr>
      </w:pPr>
      <w:r w:rsidRPr="00720C3F">
        <w:rPr>
          <w:rFonts w:eastAsia="Times New Roman"/>
          <w:i/>
          <w:iCs/>
          <w:highlight w:val="green"/>
          <w:lang w:eastAsia="zh-CN"/>
        </w:rPr>
        <w:t>Agreement:</w:t>
      </w:r>
    </w:p>
    <w:p w14:paraId="136CF8D3" w14:textId="77777777" w:rsidR="00DD2252" w:rsidRPr="00DD2252" w:rsidRDefault="00DD2252" w:rsidP="00DD2252">
      <w:pPr>
        <w:jc w:val="both"/>
        <w:rPr>
          <w:i/>
          <w:iCs/>
        </w:rPr>
      </w:pPr>
      <w:r w:rsidRPr="00DD2252">
        <w:rPr>
          <w:i/>
          <w:iCs/>
        </w:rPr>
        <w:t>At least support the following cases for PDSCH reception for MBS in a slot based on UE capability for RRC_CONNECTED UEs</w:t>
      </w:r>
    </w:p>
    <w:p w14:paraId="5692633C" w14:textId="77777777" w:rsidR="00DD2252" w:rsidRPr="00DD2252" w:rsidRDefault="00DD2252" w:rsidP="00DD2252">
      <w:pPr>
        <w:jc w:val="both"/>
        <w:rPr>
          <w:i/>
          <w:iCs/>
        </w:rPr>
      </w:pPr>
      <w:r w:rsidRPr="00DD2252">
        <w:rPr>
          <w:i/>
          <w:iCs/>
        </w:rPr>
        <w:t>Case 1: support TDM between M (M&gt;1) TDMed unicast PDSCHs and one group-common PDSCH in a slot per CC</w:t>
      </w:r>
    </w:p>
    <w:p w14:paraId="48F5D18F" w14:textId="77777777" w:rsidR="00DD2252" w:rsidRPr="00DD2252" w:rsidRDefault="00DD2252" w:rsidP="00DD2252">
      <w:pPr>
        <w:jc w:val="both"/>
        <w:rPr>
          <w:i/>
          <w:iCs/>
        </w:rPr>
      </w:pPr>
      <w:r w:rsidRPr="00DD2252">
        <w:rPr>
          <w:i/>
          <w:iCs/>
        </w:rPr>
        <w:t xml:space="preserve">FFS: the value(s) of M </w:t>
      </w:r>
    </w:p>
    <w:p w14:paraId="19752FD8" w14:textId="77777777" w:rsidR="00DD2252" w:rsidRPr="00DD2252" w:rsidRDefault="00DD2252" w:rsidP="00DD2252">
      <w:pPr>
        <w:jc w:val="both"/>
        <w:rPr>
          <w:i/>
          <w:iCs/>
        </w:rPr>
      </w:pPr>
      <w:r w:rsidRPr="00DD2252">
        <w:rPr>
          <w:i/>
          <w:iCs/>
        </w:rPr>
        <w:t>Case 2: support TDM among N (N&gt;1) group-common PDSCHs in a slot per CC</w:t>
      </w:r>
    </w:p>
    <w:p w14:paraId="3FB94397" w14:textId="77777777" w:rsidR="00DD2252" w:rsidRPr="00DD2252" w:rsidRDefault="00DD2252" w:rsidP="00DD2252">
      <w:pPr>
        <w:jc w:val="both"/>
        <w:rPr>
          <w:i/>
          <w:iCs/>
        </w:rPr>
      </w:pPr>
      <w:r w:rsidRPr="00DD2252">
        <w:rPr>
          <w:i/>
          <w:iCs/>
        </w:rPr>
        <w:t>FFS: the value(s) of N</w:t>
      </w:r>
    </w:p>
    <w:p w14:paraId="4162D4B1" w14:textId="77777777" w:rsidR="00DD2252" w:rsidRPr="00DD2252" w:rsidRDefault="00DD2252" w:rsidP="00DD2252">
      <w:pPr>
        <w:jc w:val="both"/>
        <w:rPr>
          <w:i/>
          <w:iCs/>
        </w:rPr>
      </w:pPr>
      <w:r w:rsidRPr="00DD2252">
        <w:rPr>
          <w:i/>
          <w:iCs/>
        </w:rPr>
        <w:t>Case 3: support TDM between K (K&gt;1) TDMed unicast PDSCHs and L (L&gt;1) TDMed group-common PDSCHs in a slot per CC</w:t>
      </w:r>
    </w:p>
    <w:p w14:paraId="08337A72" w14:textId="0786662B" w:rsidR="00DD2252" w:rsidRPr="00DD2252" w:rsidRDefault="00DD2252" w:rsidP="00DD2252">
      <w:pPr>
        <w:pBdr>
          <w:bottom w:val="single" w:sz="6" w:space="1" w:color="auto"/>
        </w:pBdr>
        <w:jc w:val="both"/>
        <w:rPr>
          <w:i/>
          <w:iCs/>
        </w:rPr>
      </w:pPr>
      <w:r w:rsidRPr="00DD2252">
        <w:rPr>
          <w:i/>
          <w:iCs/>
        </w:rPr>
        <w:t>FFS: the value(s) of K and L</w:t>
      </w:r>
    </w:p>
    <w:p w14:paraId="3E1E9A3C" w14:textId="191B22CC" w:rsidR="005E02D6" w:rsidRDefault="008F50D9" w:rsidP="00FA0FE8">
      <w:pPr>
        <w:jc w:val="both"/>
      </w:pPr>
      <w:r>
        <w:t xml:space="preserve">Assuming that different values </w:t>
      </w:r>
      <w:r w:rsidR="005E7842">
        <w:t xml:space="preserve">and upper limits </w:t>
      </w:r>
      <w:r>
        <w:t>of M, N, K and L could be supported depending on UE capabilities</w:t>
      </w:r>
      <w:r w:rsidR="006A03BE">
        <w:t xml:space="preserve">, it would be beneficial to </w:t>
      </w:r>
      <w:r w:rsidR="005E7842">
        <w:t>leave the values of these parameters to gNB implementation</w:t>
      </w:r>
      <w:r w:rsidR="004D48CF">
        <w:t>, as compared to defining specific values</w:t>
      </w:r>
      <w:r w:rsidR="005E7842">
        <w:t>.</w:t>
      </w:r>
    </w:p>
    <w:p w14:paraId="39D729AD" w14:textId="1A5F670F" w:rsidR="00FA0FE8" w:rsidRPr="009772EB" w:rsidRDefault="00FA0FE8" w:rsidP="00FA0FE8">
      <w:pPr>
        <w:jc w:val="both"/>
        <w:rPr>
          <w:b/>
          <w:bCs/>
        </w:rPr>
      </w:pPr>
      <w:r w:rsidRPr="00F80B3E">
        <w:rPr>
          <w:b/>
          <w:bCs/>
        </w:rPr>
        <w:t>Proposal-</w:t>
      </w:r>
      <w:r w:rsidR="00AA35FC">
        <w:rPr>
          <w:b/>
          <w:bCs/>
        </w:rPr>
        <w:t>16</w:t>
      </w:r>
      <w:r w:rsidRPr="00F80B3E">
        <w:rPr>
          <w:b/>
          <w:bCs/>
        </w:rPr>
        <w:t xml:space="preserve">: Agree </w:t>
      </w:r>
      <w:r w:rsidR="002C4E8F">
        <w:rPr>
          <w:b/>
          <w:bCs/>
        </w:rPr>
        <w:t xml:space="preserve">not </w:t>
      </w:r>
      <w:r w:rsidRPr="00F80B3E">
        <w:rPr>
          <w:b/>
          <w:bCs/>
        </w:rPr>
        <w:t xml:space="preserve">to </w:t>
      </w:r>
      <w:r w:rsidR="0042038A">
        <w:rPr>
          <w:b/>
        </w:rPr>
        <w:t xml:space="preserve">define </w:t>
      </w:r>
      <w:r w:rsidR="00302D11" w:rsidRPr="00302D11">
        <w:rPr>
          <w:b/>
        </w:rPr>
        <w:t xml:space="preserve">M, N, K and L </w:t>
      </w:r>
      <w:r w:rsidR="004D48CF" w:rsidRPr="004D48CF">
        <w:rPr>
          <w:b/>
        </w:rPr>
        <w:t xml:space="preserve">parameters </w:t>
      </w:r>
      <w:r w:rsidR="0042038A">
        <w:rPr>
          <w:b/>
        </w:rPr>
        <w:t xml:space="preserve">in specification and leave the upper limits of these parameters </w:t>
      </w:r>
      <w:r w:rsidR="004D48CF" w:rsidRPr="004D48CF">
        <w:rPr>
          <w:b/>
        </w:rPr>
        <w:t>to gNB implementation</w:t>
      </w:r>
      <w:r w:rsidRPr="00F80B3E">
        <w:rPr>
          <w:b/>
          <w:bCs/>
        </w:rPr>
        <w:t>.</w:t>
      </w:r>
    </w:p>
    <w:p w14:paraId="6C058B5B" w14:textId="77777777" w:rsidR="00E04ACB" w:rsidRPr="00F80B3E" w:rsidRDefault="00E04ACB" w:rsidP="00F80B3E">
      <w:pPr>
        <w:jc w:val="both"/>
      </w:pPr>
    </w:p>
    <w:p w14:paraId="2BC00364" w14:textId="1E3124EF" w:rsidR="004A0E43" w:rsidRDefault="004A0E43" w:rsidP="004A0E43">
      <w:pPr>
        <w:pStyle w:val="Heading2"/>
        <w:spacing w:line="259" w:lineRule="auto"/>
        <w:ind w:hanging="1144"/>
        <w:rPr>
          <w:sz w:val="28"/>
          <w:szCs w:val="28"/>
        </w:rPr>
      </w:pPr>
      <w:r w:rsidRPr="3CECB707">
        <w:rPr>
          <w:sz w:val="28"/>
          <w:szCs w:val="28"/>
        </w:rPr>
        <w:t>MBS SS Type</w:t>
      </w:r>
      <w:r w:rsidR="00CD69BB" w:rsidRPr="3CECB707">
        <w:rPr>
          <w:sz w:val="28"/>
          <w:szCs w:val="28"/>
        </w:rPr>
        <w:t xml:space="preserve"> and Monitoring Priority</w:t>
      </w:r>
    </w:p>
    <w:p w14:paraId="54B428A3" w14:textId="1DE1A422" w:rsidR="00A73159" w:rsidRPr="00AA35FC" w:rsidRDefault="00A73159" w:rsidP="00A73159">
      <w:pPr>
        <w:jc w:val="both"/>
      </w:pPr>
      <w:r w:rsidRPr="00AA35FC">
        <w:t>In this section we will discuss aspects related to MBS SS types and monitoring priority related issues, specifically addressing further details, open issues and FFSs from the following agreements from RAN1-104bis-e meeting.</w:t>
      </w:r>
    </w:p>
    <w:p w14:paraId="004EEB60" w14:textId="77777777" w:rsidR="004B4829" w:rsidRPr="00720C3F" w:rsidRDefault="004B4829" w:rsidP="004B4829">
      <w:pPr>
        <w:rPr>
          <w:i/>
          <w:iCs/>
          <w:lang w:eastAsia="x-none"/>
        </w:rPr>
      </w:pPr>
      <w:r w:rsidRPr="00720C3F">
        <w:rPr>
          <w:i/>
          <w:iCs/>
          <w:highlight w:val="green"/>
          <w:lang w:eastAsia="x-none"/>
        </w:rPr>
        <w:t>Agreement:</w:t>
      </w:r>
    </w:p>
    <w:p w14:paraId="6268CA1D" w14:textId="77777777" w:rsidR="00FE2703" w:rsidRPr="00FE2703" w:rsidRDefault="00FE2703" w:rsidP="00FE2703">
      <w:pPr>
        <w:widowControl w:val="0"/>
        <w:jc w:val="both"/>
        <w:rPr>
          <w:i/>
          <w:iCs/>
          <w:lang w:eastAsia="zh-CN"/>
        </w:rPr>
      </w:pPr>
      <w:r w:rsidRPr="00FE2703">
        <w:rPr>
          <w:i/>
          <w:iCs/>
          <w:lang w:eastAsia="zh-CN"/>
        </w:rPr>
        <w:t>For CSS of group-common PDCCH of PTM scheme 1 for multicast in RRC_CONNECTED state, down-select from the following alternatives (to be decided in RAN1#105):</w:t>
      </w:r>
    </w:p>
    <w:p w14:paraId="691E9A24" w14:textId="77777777" w:rsidR="00FE2703" w:rsidRPr="00FE2703" w:rsidRDefault="00FE2703" w:rsidP="00FE2703">
      <w:pPr>
        <w:widowControl w:val="0"/>
        <w:jc w:val="both"/>
        <w:rPr>
          <w:i/>
          <w:iCs/>
          <w:lang w:eastAsia="zh-CN"/>
        </w:rPr>
      </w:pPr>
      <w:r w:rsidRPr="00FE2703">
        <w:rPr>
          <w:i/>
          <w:iCs/>
          <w:lang w:eastAsia="zh-CN"/>
        </w:rPr>
        <w:t>Alt 1: support Type-3 CSS</w:t>
      </w:r>
    </w:p>
    <w:p w14:paraId="560C4E96" w14:textId="77777777" w:rsidR="00FE2703" w:rsidRPr="00FE2703" w:rsidRDefault="00FE2703" w:rsidP="00FE2703">
      <w:pPr>
        <w:widowControl w:val="0"/>
        <w:jc w:val="both"/>
        <w:rPr>
          <w:i/>
          <w:iCs/>
          <w:lang w:eastAsia="zh-CN"/>
        </w:rPr>
      </w:pPr>
      <w:r w:rsidRPr="00FE2703">
        <w:rPr>
          <w:i/>
          <w:iCs/>
          <w:lang w:eastAsia="zh-CN"/>
        </w:rPr>
        <w:t>The monitoring priority of Type-3 CSS for group-common PDCCH is the same as existing Rel-15/16 CSS, regardless of which DCI format of group-common PDCCH is configured in Type-3 CSS</w:t>
      </w:r>
    </w:p>
    <w:p w14:paraId="312FC5D5" w14:textId="77777777" w:rsidR="00FE2703" w:rsidRPr="00FE2703" w:rsidRDefault="00FE2703" w:rsidP="00FE2703">
      <w:pPr>
        <w:widowControl w:val="0"/>
        <w:jc w:val="both"/>
        <w:rPr>
          <w:i/>
          <w:iCs/>
          <w:lang w:eastAsia="zh-CN"/>
        </w:rPr>
      </w:pPr>
      <w:r w:rsidRPr="00FE2703">
        <w:rPr>
          <w:i/>
          <w:iCs/>
          <w:lang w:eastAsia="zh-CN"/>
        </w:rPr>
        <w:t>Alt 2: support a new Type-x CSS</w:t>
      </w:r>
    </w:p>
    <w:p w14:paraId="10C54117" w14:textId="77777777" w:rsidR="00FE2703" w:rsidRPr="00FE2703" w:rsidRDefault="00FE2703" w:rsidP="00FE2703">
      <w:pPr>
        <w:widowControl w:val="0"/>
        <w:jc w:val="both"/>
        <w:rPr>
          <w:i/>
          <w:iCs/>
          <w:lang w:eastAsia="zh-CN"/>
        </w:rPr>
      </w:pPr>
      <w:r w:rsidRPr="00FE2703">
        <w:rPr>
          <w:i/>
          <w:iCs/>
          <w:lang w:eastAsia="zh-CN"/>
        </w:rPr>
        <w:t>The monitoring priority of new Type-x CSS is determined based on the search space set indexes of the new Type-x CSS set and USS sets, regardless of which DCI format of group-common PDCCH is configured in the new Type-x CSS.</w:t>
      </w:r>
    </w:p>
    <w:p w14:paraId="422894DF" w14:textId="11E20E22" w:rsidR="004B4829" w:rsidRDefault="00FE2703" w:rsidP="00FE2703">
      <w:pPr>
        <w:widowControl w:val="0"/>
        <w:pBdr>
          <w:bottom w:val="single" w:sz="6" w:space="1" w:color="auto"/>
        </w:pBdr>
        <w:jc w:val="both"/>
        <w:rPr>
          <w:lang w:eastAsia="zh-CN"/>
        </w:rPr>
      </w:pPr>
      <w:r w:rsidRPr="00FE2703">
        <w:rPr>
          <w:i/>
          <w:iCs/>
          <w:lang w:eastAsia="zh-CN"/>
        </w:rPr>
        <w:t xml:space="preserve">Alt 3: support both Alt 1 and Alt 2 </w:t>
      </w:r>
    </w:p>
    <w:p w14:paraId="4735DC88" w14:textId="77777777" w:rsidR="00FE2703" w:rsidRDefault="00FE2703" w:rsidP="004B4829">
      <w:pPr>
        <w:pStyle w:val="ListParagraph"/>
        <w:ind w:left="0"/>
        <w:rPr>
          <w:lang w:eastAsia="zh-CN"/>
        </w:rPr>
      </w:pPr>
    </w:p>
    <w:p w14:paraId="2D201A44" w14:textId="470F9EC2" w:rsidR="00DA3684" w:rsidRPr="009B00D2" w:rsidRDefault="00E87F0B" w:rsidP="00E87F0B">
      <w:pPr>
        <w:pStyle w:val="ListParagraph"/>
        <w:ind w:left="0"/>
        <w:jc w:val="both"/>
        <w:rPr>
          <w:lang w:eastAsia="zh-CN"/>
        </w:rPr>
      </w:pPr>
      <w:r w:rsidRPr="42921B2D">
        <w:rPr>
          <w:lang w:eastAsia="zh-CN"/>
        </w:rPr>
        <w:t>During RAN1-104e, it was agreed to at least support CSS for the SS set of group-common PDCCH for PTM scheme 1 while receiving multicast traffic in RRC_CONNECTED.</w:t>
      </w:r>
      <w:r w:rsidR="00E31ECD" w:rsidRPr="42921B2D">
        <w:rPr>
          <w:lang w:eastAsia="zh-CN"/>
        </w:rPr>
        <w:t xml:space="preserve"> A key related question is whether to reuse the existing Rel-15/16 CSS type(s) or whether a new CSS type needs to be defined for multicast.</w:t>
      </w:r>
      <w:r w:rsidR="00D93168" w:rsidRPr="42921B2D">
        <w:rPr>
          <w:lang w:eastAsia="zh-CN"/>
        </w:rPr>
        <w:t xml:space="preserve"> If an existing CSS type is reused for this purpose, then </w:t>
      </w:r>
      <w:r w:rsidR="002B35C1" w:rsidRPr="42921B2D">
        <w:rPr>
          <w:lang w:eastAsia="zh-CN"/>
        </w:rPr>
        <w:t>one</w:t>
      </w:r>
      <w:r w:rsidR="00D93168" w:rsidRPr="42921B2D">
        <w:rPr>
          <w:lang w:eastAsia="zh-CN"/>
        </w:rPr>
        <w:t xml:space="preserve"> possibility could be Type3-PDCCH which supports the use of C-RNTI and CS-RNTI(s) in the primary cell.</w:t>
      </w:r>
      <w:r w:rsidR="002B35C1" w:rsidRPr="42921B2D">
        <w:rPr>
          <w:lang w:eastAsia="zh-CN"/>
        </w:rPr>
        <w:t xml:space="preserve"> However, assuming that similar configurations are used for configuring the CSS, it would be challenging for the UE to apply a different monitoring priority for multicast traffic, as compared to the currently defined ones. Thus, all multicast traffic scheduled using </w:t>
      </w:r>
      <w:r w:rsidR="002B35C1" w:rsidRPr="42921B2D">
        <w:rPr>
          <w:lang w:eastAsia="zh-CN"/>
        </w:rPr>
        <w:lastRenderedPageBreak/>
        <w:t>PTM scheme 1 would have higher monitoring priority as compared to traffic scheduled over USS.</w:t>
      </w:r>
      <w:r w:rsidR="00D004B6" w:rsidRPr="42921B2D">
        <w:rPr>
          <w:lang w:eastAsia="zh-CN"/>
        </w:rPr>
        <w:t xml:space="preserve"> Since we would like to avoid such a situation, it is proposed to define a new CSS type for multicast. </w:t>
      </w:r>
    </w:p>
    <w:p w14:paraId="0FA92E19" w14:textId="0BEA0B1B" w:rsidR="1A3034A5" w:rsidRDefault="1A3034A5" w:rsidP="42921B2D">
      <w:pPr>
        <w:pStyle w:val="ListParagraph"/>
        <w:ind w:left="0"/>
        <w:jc w:val="both"/>
        <w:rPr>
          <w:lang w:eastAsia="zh-CN"/>
        </w:rPr>
      </w:pPr>
      <w:r w:rsidRPr="42921B2D">
        <w:rPr>
          <w:lang w:eastAsia="zh-CN"/>
        </w:rPr>
        <w:t xml:space="preserve">Another key factor to be considered is the DCI format utilized for scheduling MBS traffic. As mentioned earlier, it has already been agreed that DCI format 1_1 or 1_2 could be used as the second format for scheduling MBS. Since currently these formats </w:t>
      </w:r>
      <w:r w:rsidR="14BC990D" w:rsidRPr="42921B2D">
        <w:rPr>
          <w:lang w:eastAsia="zh-CN"/>
        </w:rPr>
        <w:t>are defined only for USS and not CSS, it would be beneficial from simplicity and backward compatibility perspective to define a new type-x CSS for group-common PDCCH of PTM s</w:t>
      </w:r>
      <w:r w:rsidR="4237533C" w:rsidRPr="42921B2D">
        <w:rPr>
          <w:lang w:eastAsia="zh-CN"/>
        </w:rPr>
        <w:t>cheme 1.</w:t>
      </w:r>
      <w:r w:rsidR="006C1F19">
        <w:rPr>
          <w:lang w:eastAsia="zh-CN"/>
        </w:rPr>
        <w:t xml:space="preserve"> Currently CSS is configured with a longer periodicity as compared to USS, which would also be another key reason to support a new type of CSS as compared to reusing an existing format</w:t>
      </w:r>
      <w:r w:rsidR="009D2920">
        <w:rPr>
          <w:lang w:eastAsia="zh-CN"/>
        </w:rPr>
        <w:t xml:space="preserve"> which would impact existing search space </w:t>
      </w:r>
      <w:r w:rsidR="000F17E0">
        <w:rPr>
          <w:lang w:eastAsia="zh-CN"/>
        </w:rPr>
        <w:t>monitoring occasions / periodicities</w:t>
      </w:r>
      <w:r w:rsidR="00ED5C45">
        <w:rPr>
          <w:lang w:eastAsia="zh-CN"/>
        </w:rPr>
        <w:t>.</w:t>
      </w:r>
    </w:p>
    <w:p w14:paraId="2AD43AEF" w14:textId="59016D5C" w:rsidR="00DA3684" w:rsidRPr="0071665B" w:rsidRDefault="0071665B" w:rsidP="00DA3684">
      <w:pPr>
        <w:rPr>
          <w:b/>
          <w:bCs/>
          <w:lang w:eastAsia="zh-CN"/>
        </w:rPr>
      </w:pPr>
      <w:r w:rsidRPr="42921B2D">
        <w:rPr>
          <w:b/>
          <w:bCs/>
        </w:rPr>
        <w:t>Observation-</w:t>
      </w:r>
      <w:r w:rsidR="00AA35FC">
        <w:rPr>
          <w:b/>
          <w:bCs/>
        </w:rPr>
        <w:t>18</w:t>
      </w:r>
      <w:r w:rsidRPr="42921B2D">
        <w:rPr>
          <w:b/>
          <w:bCs/>
        </w:rPr>
        <w:t xml:space="preserve">: Reusing an existing CSS type would imply that </w:t>
      </w:r>
      <w:r w:rsidRPr="42921B2D">
        <w:rPr>
          <w:b/>
          <w:bCs/>
          <w:lang w:eastAsia="zh-CN"/>
        </w:rPr>
        <w:t>all multicast traffic scheduled using PTM scheme 1 would have higher monitoring priority as compared to traffic scheduled over USS.</w:t>
      </w:r>
    </w:p>
    <w:p w14:paraId="12873EB8" w14:textId="26CD4421" w:rsidR="7CAED5E2" w:rsidRDefault="7CAED5E2" w:rsidP="42921B2D">
      <w:pPr>
        <w:rPr>
          <w:b/>
          <w:bCs/>
        </w:rPr>
      </w:pPr>
      <w:r w:rsidRPr="42921B2D">
        <w:rPr>
          <w:b/>
          <w:bCs/>
        </w:rPr>
        <w:t>Observation-</w:t>
      </w:r>
      <w:r w:rsidR="00AA35FC">
        <w:rPr>
          <w:b/>
          <w:bCs/>
        </w:rPr>
        <w:t>19</w:t>
      </w:r>
      <w:r w:rsidRPr="42921B2D">
        <w:rPr>
          <w:b/>
          <w:bCs/>
        </w:rPr>
        <w:t>: If DCI format 1_1 or 1_2 is used to schedule group-common PDCCH for multicast, the use of type-3 CSS could lead to backward compatibility issues and added UE complexity.</w:t>
      </w:r>
    </w:p>
    <w:p w14:paraId="6DEBDBD6" w14:textId="2BBB7A6F" w:rsidR="00A35F62" w:rsidRDefault="00A35F62" w:rsidP="007D6996">
      <w:pPr>
        <w:jc w:val="both"/>
        <w:rPr>
          <w:b/>
          <w:bCs/>
          <w:lang w:eastAsia="zh-CN"/>
        </w:rPr>
      </w:pPr>
      <w:r w:rsidRPr="42921B2D">
        <w:rPr>
          <w:b/>
          <w:bCs/>
        </w:rPr>
        <w:t>Observation-</w:t>
      </w:r>
      <w:r w:rsidR="00AA35FC">
        <w:rPr>
          <w:b/>
          <w:bCs/>
        </w:rPr>
        <w:t>20</w:t>
      </w:r>
      <w:r w:rsidRPr="42921B2D">
        <w:rPr>
          <w:b/>
          <w:bCs/>
        </w:rPr>
        <w:t>:</w:t>
      </w:r>
      <w:r w:rsidR="007D6996" w:rsidRPr="007D6996">
        <w:t xml:space="preserve"> </w:t>
      </w:r>
      <w:r w:rsidR="007D6996" w:rsidRPr="007D6996">
        <w:rPr>
          <w:b/>
          <w:bCs/>
        </w:rPr>
        <w:t xml:space="preserve">CSS is configured with a longer periodicity as compared to USS, </w:t>
      </w:r>
      <w:r w:rsidR="007D6996">
        <w:rPr>
          <w:b/>
          <w:bCs/>
        </w:rPr>
        <w:t>hence</w:t>
      </w:r>
      <w:r w:rsidR="007D6996" w:rsidRPr="007D6996">
        <w:rPr>
          <w:b/>
          <w:bCs/>
        </w:rPr>
        <w:t xml:space="preserve"> a new type of CSS as compared to reusing an existing format would </w:t>
      </w:r>
      <w:r w:rsidR="00F033A4">
        <w:rPr>
          <w:b/>
          <w:bCs/>
        </w:rPr>
        <w:t xml:space="preserve">have minimal </w:t>
      </w:r>
      <w:r w:rsidR="007D6996" w:rsidRPr="007D6996">
        <w:rPr>
          <w:b/>
          <w:bCs/>
        </w:rPr>
        <w:t xml:space="preserve">impact </w:t>
      </w:r>
      <w:r w:rsidR="00F033A4">
        <w:rPr>
          <w:b/>
          <w:bCs/>
        </w:rPr>
        <w:t xml:space="preserve">on </w:t>
      </w:r>
      <w:r w:rsidR="007D6996" w:rsidRPr="007D6996">
        <w:rPr>
          <w:b/>
          <w:bCs/>
        </w:rPr>
        <w:t>existing search space monitoring occasions / periodicities.</w:t>
      </w:r>
    </w:p>
    <w:p w14:paraId="00C669D0" w14:textId="5254C300" w:rsidR="0071665B" w:rsidRDefault="00D004B6" w:rsidP="42921B2D">
      <w:pPr>
        <w:jc w:val="both"/>
        <w:rPr>
          <w:b/>
          <w:bCs/>
        </w:rPr>
      </w:pPr>
      <w:r w:rsidRPr="42921B2D">
        <w:rPr>
          <w:b/>
          <w:bCs/>
        </w:rPr>
        <w:t>Proposal-</w:t>
      </w:r>
      <w:r w:rsidR="00AA35FC">
        <w:rPr>
          <w:b/>
          <w:bCs/>
        </w:rPr>
        <w:t>17</w:t>
      </w:r>
      <w:r w:rsidRPr="42921B2D">
        <w:rPr>
          <w:b/>
          <w:bCs/>
        </w:rPr>
        <w:t xml:space="preserve">: </w:t>
      </w:r>
      <w:r w:rsidR="00DC386E" w:rsidRPr="42921B2D">
        <w:rPr>
          <w:b/>
          <w:bCs/>
        </w:rPr>
        <w:t>Agree on Alt 2 to d</w:t>
      </w:r>
      <w:r w:rsidRPr="42921B2D">
        <w:rPr>
          <w:b/>
          <w:bCs/>
        </w:rPr>
        <w:t>efine a new type</w:t>
      </w:r>
      <w:r w:rsidR="52679E7E" w:rsidRPr="42921B2D">
        <w:rPr>
          <w:b/>
          <w:bCs/>
        </w:rPr>
        <w:t>-x CSS</w:t>
      </w:r>
      <w:r w:rsidRPr="42921B2D">
        <w:rPr>
          <w:b/>
          <w:bCs/>
        </w:rPr>
        <w:t xml:space="preserve"> for multicast</w:t>
      </w:r>
      <w:r w:rsidR="7C6278DC" w:rsidRPr="42921B2D">
        <w:rPr>
          <w:b/>
          <w:bCs/>
        </w:rPr>
        <w:t>,</w:t>
      </w:r>
      <w:r w:rsidRPr="42921B2D">
        <w:rPr>
          <w:b/>
          <w:bCs/>
        </w:rPr>
        <w:t xml:space="preserve"> rather than reusing an existing Rel-15/16 CSS type.</w:t>
      </w:r>
    </w:p>
    <w:p w14:paraId="0A1AC304" w14:textId="41E132DE" w:rsidR="00D004B6" w:rsidRDefault="00B95F9B" w:rsidP="00947990">
      <w:pPr>
        <w:jc w:val="both"/>
      </w:pPr>
      <w:r>
        <w:t xml:space="preserve">The above proposal </w:t>
      </w:r>
      <w:r w:rsidR="00947990">
        <w:t xml:space="preserve">and observations </w:t>
      </w:r>
      <w:r>
        <w:t>would imply that we would prefer Option 2 for monitoring priority, which should be determined based on the SS set indexes for the new CSS type for multicast and USS.</w:t>
      </w:r>
    </w:p>
    <w:p w14:paraId="12FD961C" w14:textId="18C9A634" w:rsidR="00DA3684" w:rsidRDefault="006C178D" w:rsidP="009772EB">
      <w:pPr>
        <w:jc w:val="both"/>
        <w:rPr>
          <w:b/>
          <w:bCs/>
        </w:rPr>
      </w:pPr>
      <w:r w:rsidRPr="00F80B3E">
        <w:rPr>
          <w:b/>
          <w:bCs/>
        </w:rPr>
        <w:t>Proposal-</w:t>
      </w:r>
      <w:r w:rsidR="00AA35FC">
        <w:rPr>
          <w:b/>
          <w:bCs/>
        </w:rPr>
        <w:t>18</w:t>
      </w:r>
      <w:r w:rsidRPr="00F80B3E">
        <w:rPr>
          <w:b/>
          <w:bCs/>
        </w:rPr>
        <w:t>:</w:t>
      </w:r>
      <w:r>
        <w:rPr>
          <w:b/>
          <w:bCs/>
        </w:rPr>
        <w:t xml:space="preserve"> Agree that </w:t>
      </w:r>
      <w:r w:rsidRPr="006C178D">
        <w:rPr>
          <w:b/>
          <w:bCs/>
        </w:rPr>
        <w:t>the monitoring priority is determined based on the search space set indexes of search space set(s) for multicast and USS sets</w:t>
      </w:r>
      <w:r>
        <w:rPr>
          <w:b/>
          <w:bCs/>
        </w:rPr>
        <w:t>.</w:t>
      </w:r>
    </w:p>
    <w:p w14:paraId="27AEB52B" w14:textId="77777777" w:rsidR="006C13EE" w:rsidRPr="00E04ACB" w:rsidRDefault="006C13EE" w:rsidP="009772EB">
      <w:pPr>
        <w:jc w:val="both"/>
      </w:pPr>
    </w:p>
    <w:p w14:paraId="2A599DED" w14:textId="79AE09D9" w:rsidR="00552BEE" w:rsidRDefault="00552BEE" w:rsidP="00552BEE">
      <w:pPr>
        <w:pStyle w:val="Heading2"/>
        <w:spacing w:line="259" w:lineRule="auto"/>
        <w:ind w:hanging="1144"/>
        <w:rPr>
          <w:sz w:val="28"/>
          <w:szCs w:val="28"/>
        </w:rPr>
      </w:pPr>
      <w:r w:rsidRPr="3CECB707">
        <w:rPr>
          <w:sz w:val="28"/>
          <w:szCs w:val="28"/>
        </w:rPr>
        <w:t>Other Topics</w:t>
      </w:r>
    </w:p>
    <w:p w14:paraId="74626D76" w14:textId="0AF9CC25" w:rsidR="00A73159" w:rsidRPr="00AA35FC" w:rsidRDefault="00A73159" w:rsidP="00A73159">
      <w:pPr>
        <w:jc w:val="both"/>
      </w:pPr>
      <w:r w:rsidRPr="00AA35FC">
        <w:t>In this section we will discuss aspects related to other topics which were not discussed or agreed during the RAN1-104bis-e meeting.</w:t>
      </w:r>
    </w:p>
    <w:p w14:paraId="0BB89286" w14:textId="77777777" w:rsidR="00C14FF9" w:rsidRPr="0077094B" w:rsidRDefault="00C14FF9" w:rsidP="00C14FF9">
      <w:pPr>
        <w:jc w:val="both"/>
        <w:rPr>
          <w:b/>
          <w:bCs/>
          <w:u w:val="single"/>
        </w:rPr>
      </w:pPr>
      <w:r w:rsidRPr="0077094B">
        <w:rPr>
          <w:b/>
          <w:bCs/>
          <w:u w:val="single"/>
        </w:rPr>
        <w:t>Configurations Related to MBS Frequency Region:</w:t>
      </w:r>
    </w:p>
    <w:p w14:paraId="42D9C917" w14:textId="77777777" w:rsidR="00C14FF9" w:rsidRPr="00212B41" w:rsidRDefault="00C14FF9" w:rsidP="00C14FF9">
      <w:pPr>
        <w:jc w:val="both"/>
        <w:rPr>
          <w:u w:val="single"/>
        </w:rPr>
      </w:pPr>
      <w:r w:rsidRPr="00212B41">
        <w:rPr>
          <w:u w:val="single"/>
        </w:rPr>
        <w:t>Starting PRB and the number of PRBs</w:t>
      </w:r>
    </w:p>
    <w:p w14:paraId="380449DA" w14:textId="77777777" w:rsidR="00C14FF9" w:rsidRDefault="00C14FF9" w:rsidP="00C14FF9">
      <w:pPr>
        <w:jc w:val="both"/>
      </w:pPr>
      <w:r>
        <w:t xml:space="preserve">As presented in </w:t>
      </w:r>
      <w:r>
        <w:fldChar w:fldCharType="begin"/>
      </w:r>
      <w:r>
        <w:instrText xml:space="preserve"> REF _Ref45889740 \r \h </w:instrText>
      </w:r>
      <w:r>
        <w:fldChar w:fldCharType="separate"/>
      </w:r>
      <w:r>
        <w:t>[2]</w:t>
      </w:r>
      <w:r>
        <w:fldChar w:fldCharType="end"/>
      </w:r>
      <w:r>
        <w:t>, since the MBS frequency region is defined essentially as a set of contiguous PRBs within the dedicated unicast BWP, the UE needs to be informed about the starting PRB and length of the MBS frequency region. Here the starting PRB could be defined as a frequency resource offset (FRO) relative to the starting PRB of the UE dedicated BWP. The length of PRBs – which indicate the size of the MBS CFR – could also be signaled along with the frequency resource offset parameter. The UE can utilize these UE-specific parameters in combination with the UE-dedicated unicast BWP to compute the MBS frequency resources. These parameters also enable the use of group-common PDCCH signaling, since the FDRA parameter can be adapted using the UE-specific parameters to compute the exact frequency domain resource assignments.</w:t>
      </w:r>
    </w:p>
    <w:p w14:paraId="17920983" w14:textId="17297A1E" w:rsidR="00C14FF9" w:rsidRDefault="00C14FF9" w:rsidP="00C14FF9">
      <w:pPr>
        <w:jc w:val="center"/>
      </w:pPr>
      <w:r>
        <w:rPr>
          <w:noProof/>
        </w:rPr>
        <w:lastRenderedPageBreak/>
        <w:drawing>
          <wp:inline distT="0" distB="0" distL="0" distR="0" wp14:anchorId="59570683" wp14:editId="05FD2DA1">
            <wp:extent cx="2362200" cy="232410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362200" cy="2324100"/>
                    </a:xfrm>
                    <a:prstGeom prst="rect">
                      <a:avLst/>
                    </a:prstGeom>
                  </pic:spPr>
                </pic:pic>
              </a:graphicData>
            </a:graphic>
          </wp:inline>
        </w:drawing>
      </w:r>
    </w:p>
    <w:p w14:paraId="5883ADD8" w14:textId="77777777" w:rsidR="00C14FF9" w:rsidRDefault="00C14FF9" w:rsidP="00C14FF9">
      <w:pPr>
        <w:jc w:val="center"/>
      </w:pPr>
      <w:r>
        <w:t>Figure-1: MBS CFR configurations for two UEs.</w:t>
      </w:r>
    </w:p>
    <w:p w14:paraId="4EB12DB4" w14:textId="2FAE3C8D" w:rsidR="00C14FF9" w:rsidRDefault="00C14FF9" w:rsidP="00C14FF9">
      <w:pPr>
        <w:jc w:val="center"/>
      </w:pPr>
      <w:r>
        <w:rPr>
          <w:noProof/>
        </w:rPr>
        <w:drawing>
          <wp:inline distT="0" distB="0" distL="0" distR="0" wp14:anchorId="7AA1AED2" wp14:editId="502A959B">
            <wp:extent cx="2962275" cy="1943100"/>
            <wp:effectExtent l="0" t="0" r="9525"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2962275" cy="1943100"/>
                    </a:xfrm>
                    <a:prstGeom prst="rect">
                      <a:avLst/>
                    </a:prstGeom>
                  </pic:spPr>
                </pic:pic>
              </a:graphicData>
            </a:graphic>
          </wp:inline>
        </w:drawing>
      </w:r>
      <w:r>
        <w:rPr>
          <w:noProof/>
        </w:rPr>
        <w:drawing>
          <wp:inline distT="0" distB="0" distL="0" distR="0" wp14:anchorId="27BCA953" wp14:editId="7C53B31B">
            <wp:extent cx="3162300" cy="1914525"/>
            <wp:effectExtent l="0" t="0" r="0" b="952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3162300" cy="1914525"/>
                    </a:xfrm>
                    <a:prstGeom prst="rect">
                      <a:avLst/>
                    </a:prstGeom>
                  </pic:spPr>
                </pic:pic>
              </a:graphicData>
            </a:graphic>
          </wp:inline>
        </w:drawing>
      </w:r>
    </w:p>
    <w:p w14:paraId="7E33445A" w14:textId="77777777" w:rsidR="00C14FF9" w:rsidRDefault="00C14FF9" w:rsidP="00C14FF9">
      <w:pPr>
        <w:jc w:val="center"/>
      </w:pPr>
      <w:r>
        <w:t>Figure-2: Constructing UE-specific FDRA from group-common PDCCH using FRO / Start PRB and MBS CFR Size.</w:t>
      </w:r>
    </w:p>
    <w:p w14:paraId="0FD23B77" w14:textId="77777777" w:rsidR="00C14FF9" w:rsidRDefault="00C14FF9" w:rsidP="00C14FF9">
      <w:pPr>
        <w:jc w:val="both"/>
      </w:pPr>
      <w:r>
        <w:t>Considering the scenario shown in Figure-1 where UEs 1 and 2 have different UE-dedicated BWP configurations with the MBS CFR configured within BWP-2 for UE-1 and BWP-3 for UE-2. Using the start PRB / FRO and MBS CFR size parameter, the UEs can adapt the FDRA configurations received using the group-common PDCCH DCI into UE-dedicated BWP specific resource allocations, as illustrated in Figure-2. Here we have considered both resource allocation type-0 and type-1, and we can observe that with these two parameters the UE will be able to determine appropriate resource assignments based on the MBS CFR size and starting PRB information.</w:t>
      </w:r>
    </w:p>
    <w:p w14:paraId="0F4006FF" w14:textId="77777777" w:rsidR="00C14FF9" w:rsidRDefault="00C14FF9" w:rsidP="00C14FF9">
      <w:pPr>
        <w:jc w:val="both"/>
      </w:pPr>
      <w:r>
        <w:t>There are multiple ways in which this information could be signaled to the UE, depending on the scenario considered:</w:t>
      </w:r>
    </w:p>
    <w:p w14:paraId="2659120C" w14:textId="77777777" w:rsidR="00C14FF9" w:rsidRDefault="00C14FF9" w:rsidP="00C14FF9">
      <w:pPr>
        <w:numPr>
          <w:ilvl w:val="0"/>
          <w:numId w:val="23"/>
        </w:numPr>
        <w:jc w:val="both"/>
      </w:pPr>
      <w:r>
        <w:t>In the scenario where there is a single MBS frequency region defined per UE or even per cell, the starting PRB and length of the MBS frequency region could be signaled to the UE as part of the BWP (re-)configuration message.</w:t>
      </w:r>
    </w:p>
    <w:p w14:paraId="42160CAF" w14:textId="77777777" w:rsidR="00C14FF9" w:rsidRDefault="00C14FF9" w:rsidP="00C14FF9">
      <w:pPr>
        <w:numPr>
          <w:ilvl w:val="0"/>
          <w:numId w:val="23"/>
        </w:numPr>
        <w:jc w:val="both"/>
      </w:pPr>
      <w:r>
        <w:t>In the scenario where there are multiple common frequency regions – e.g., depending on the multicast service – the parameters could be signaled together with the group-common RNTI configuration.</w:t>
      </w:r>
    </w:p>
    <w:p w14:paraId="62F1637F" w14:textId="2C196436" w:rsidR="00C14FF9" w:rsidRDefault="00C14FF9" w:rsidP="00C14FF9">
      <w:pPr>
        <w:jc w:val="both"/>
        <w:rPr>
          <w:b/>
          <w:bCs/>
        </w:rPr>
      </w:pPr>
      <w:r w:rsidRPr="1712DA27">
        <w:rPr>
          <w:b/>
          <w:bCs/>
        </w:rPr>
        <w:t>Proposal-</w:t>
      </w:r>
      <w:r w:rsidR="00AA35FC">
        <w:rPr>
          <w:b/>
          <w:bCs/>
        </w:rPr>
        <w:t>19</w:t>
      </w:r>
      <w:r w:rsidRPr="1712DA27">
        <w:rPr>
          <w:b/>
          <w:bCs/>
        </w:rPr>
        <w:t>: The key requirement for receiving multicast data using group common PDCCH is to signal the starting PRB relative to the UE-dedicated BWP</w:t>
      </w:r>
      <w:r>
        <w:rPr>
          <w:b/>
          <w:bCs/>
        </w:rPr>
        <w:t xml:space="preserve"> as a frequency resource / PRB offset parameter</w:t>
      </w:r>
      <w:r w:rsidRPr="1712DA27">
        <w:rPr>
          <w:b/>
          <w:bCs/>
        </w:rPr>
        <w:t xml:space="preserve">, and the length of PRBs </w:t>
      </w:r>
      <w:r>
        <w:rPr>
          <w:b/>
          <w:bCs/>
        </w:rPr>
        <w:t xml:space="preserve">or CFR size </w:t>
      </w:r>
      <w:r w:rsidRPr="1712DA27">
        <w:rPr>
          <w:b/>
          <w:bCs/>
        </w:rPr>
        <w:t>for the MBS CFR.</w:t>
      </w:r>
    </w:p>
    <w:p w14:paraId="6182FBBE" w14:textId="77777777" w:rsidR="00C14FF9" w:rsidRDefault="00C14FF9" w:rsidP="00C14FF9">
      <w:pPr>
        <w:ind w:firstLine="284"/>
        <w:jc w:val="both"/>
        <w:rPr>
          <w:b/>
          <w:bCs/>
        </w:rPr>
      </w:pPr>
      <w:r>
        <w:rPr>
          <w:b/>
          <w:bCs/>
        </w:rPr>
        <w:t>Note: The signaling details of these parameters could be RAN2 decision.</w:t>
      </w:r>
    </w:p>
    <w:p w14:paraId="7900847B" w14:textId="77777777" w:rsidR="00C14FF9" w:rsidRDefault="00C14FF9" w:rsidP="00C14FF9">
      <w:pPr>
        <w:jc w:val="both"/>
      </w:pPr>
      <w:r>
        <w:t xml:space="preserve">Currently there are two options being considered for the starting PRB reference point: Option 1: Point A and Option 2: the starting PRB of the dedicated unicast BWP. As illustrated in Figure 2, the easiest option would be option 2, where the starting PRB is referenced to the starting PRB of the dedicated unicast BWP, since this would enable each UE to interpret the FDRA </w:t>
      </w:r>
      <w:r>
        <w:lastRenderedPageBreak/>
        <w:t>with respect to its own dedicated unicast BWP. Since the UE is already configured with a UE-dedicated BWP and MBS CFR is located within the CFR, and currently defined FDRA configurations are relative to the starting PRB of the BWP rather than point A, we think option 2 would be relatively easier to implement as compared to option 1.</w:t>
      </w:r>
    </w:p>
    <w:p w14:paraId="23E7686F" w14:textId="65262B01" w:rsidR="00C14FF9" w:rsidRDefault="00C14FF9" w:rsidP="00C14FF9">
      <w:pPr>
        <w:jc w:val="both"/>
        <w:rPr>
          <w:b/>
          <w:bCs/>
        </w:rPr>
      </w:pPr>
      <w:r>
        <w:rPr>
          <w:b/>
          <w:bCs/>
        </w:rPr>
        <w:t>Proposal-</w:t>
      </w:r>
      <w:r w:rsidR="00AA35FC">
        <w:rPr>
          <w:b/>
          <w:bCs/>
        </w:rPr>
        <w:t>20</w:t>
      </w:r>
      <w:r>
        <w:rPr>
          <w:b/>
          <w:bCs/>
        </w:rPr>
        <w:t xml:space="preserve">: The </w:t>
      </w:r>
      <w:r w:rsidRPr="00AA4DD9">
        <w:rPr>
          <w:b/>
          <w:bCs/>
        </w:rPr>
        <w:t xml:space="preserve">starting PRB </w:t>
      </w:r>
      <w:r>
        <w:rPr>
          <w:b/>
          <w:bCs/>
        </w:rPr>
        <w:t>should be</w:t>
      </w:r>
      <w:r w:rsidRPr="00AA4DD9">
        <w:rPr>
          <w:b/>
          <w:bCs/>
        </w:rPr>
        <w:t xml:space="preserve"> referenced to the starting PRB of the dedicated unicast BWP</w:t>
      </w:r>
      <w:r>
        <w:rPr>
          <w:b/>
          <w:bCs/>
        </w:rPr>
        <w:t xml:space="preserve"> (option 2 for MBS CFR option 2B).</w:t>
      </w:r>
    </w:p>
    <w:p w14:paraId="39C554A6" w14:textId="77777777" w:rsidR="00F70FAE" w:rsidRPr="00F57C69" w:rsidRDefault="00F70FAE" w:rsidP="00F70FAE">
      <w:pPr>
        <w:rPr>
          <w:b/>
          <w:bCs/>
          <w:u w:val="single"/>
        </w:rPr>
      </w:pPr>
      <w:r w:rsidRPr="00F57C69">
        <w:rPr>
          <w:b/>
          <w:bCs/>
          <w:u w:val="single"/>
        </w:rPr>
        <w:t>Unified broadcast CFR design for idle, inactive, and connected:</w:t>
      </w:r>
    </w:p>
    <w:p w14:paraId="624D39B9" w14:textId="77777777" w:rsidR="00F70FAE" w:rsidRDefault="00F70FAE" w:rsidP="00F70FAE">
      <w:pPr>
        <w:jc w:val="both"/>
      </w:pPr>
      <w:r w:rsidRPr="1712DA27">
        <w:t>Since</w:t>
      </w:r>
      <w:r>
        <w:t xml:space="preserve"> the same</w:t>
      </w:r>
      <w:r w:rsidRPr="1712DA27">
        <w:t xml:space="preserve"> broadcast traffic can be received by users in RRC_IDLE, RRC_INACTIVE and RRC_CONNECTED mode, it is important to define a unified design framework for broadcast reception, irrespective of the UE RRC state. Depending on the characteristics of the broadcast CFR, it can be further studied and agreed whether there can be commonalities identified between the multicast and broadcast CFR design. Since multicast CFR would not be used for delivering data to users in RRC_IDLE mode, there would be some inherent differences between this CFR and the one for broadcast data. In the scenario where the UE is receiving both multicast and broadcast traffic, it would be logical to have two separate CFRs even if the design framework would be similar, due to how the scheduling information would be signaled to the UE. For multicast, group-common PDCCH could be utilized, whereas for broadcast traffic system information broadcast could be one way of delivering the signaling information.</w:t>
      </w:r>
    </w:p>
    <w:p w14:paraId="47AC4ABE" w14:textId="044CB8D5" w:rsidR="00F70FAE" w:rsidRDefault="00F70FAE" w:rsidP="00F70FAE">
      <w:pPr>
        <w:jc w:val="both"/>
        <w:rPr>
          <w:b/>
          <w:bCs/>
        </w:rPr>
      </w:pPr>
      <w:r>
        <w:rPr>
          <w:b/>
          <w:bCs/>
        </w:rPr>
        <w:t>Proposal-</w:t>
      </w:r>
      <w:r w:rsidR="00AA35FC">
        <w:rPr>
          <w:b/>
          <w:bCs/>
        </w:rPr>
        <w:t>21</w:t>
      </w:r>
      <w:r>
        <w:rPr>
          <w:b/>
          <w:bCs/>
        </w:rPr>
        <w:t>:</w:t>
      </w:r>
      <w:r w:rsidRPr="00C92180">
        <w:t xml:space="preserve"> </w:t>
      </w:r>
      <w:r>
        <w:rPr>
          <w:b/>
          <w:bCs/>
        </w:rPr>
        <w:t>F</w:t>
      </w:r>
      <w:r w:rsidRPr="00C92180">
        <w:rPr>
          <w:b/>
          <w:bCs/>
        </w:rPr>
        <w:t>urther stud</w:t>
      </w:r>
      <w:r>
        <w:rPr>
          <w:b/>
          <w:bCs/>
        </w:rPr>
        <w:t>y</w:t>
      </w:r>
      <w:r w:rsidRPr="00C92180">
        <w:rPr>
          <w:b/>
          <w:bCs/>
        </w:rPr>
        <w:t xml:space="preserve"> and agree</w:t>
      </w:r>
      <w:r>
        <w:rPr>
          <w:b/>
          <w:bCs/>
        </w:rPr>
        <w:t xml:space="preserve"> on the</w:t>
      </w:r>
      <w:r w:rsidRPr="00C92180">
        <w:rPr>
          <w:b/>
          <w:bCs/>
        </w:rPr>
        <w:t xml:space="preserve"> commonalities identified between the multicast and broadcast CFR design</w:t>
      </w:r>
      <w:r>
        <w:rPr>
          <w:b/>
          <w:bCs/>
        </w:rPr>
        <w:t>.</w:t>
      </w:r>
    </w:p>
    <w:p w14:paraId="100BD990" w14:textId="77777777" w:rsidR="000A75E4" w:rsidRPr="00115B36" w:rsidRDefault="000A75E4" w:rsidP="000A75E4">
      <w:pPr>
        <w:rPr>
          <w:b/>
          <w:bCs/>
          <w:u w:val="single"/>
        </w:rPr>
      </w:pPr>
      <w:r w:rsidRPr="00115B36">
        <w:rPr>
          <w:b/>
          <w:bCs/>
          <w:u w:val="single"/>
        </w:rPr>
        <w:t>Uplink Feedback for SPS:</w:t>
      </w:r>
    </w:p>
    <w:p w14:paraId="31A61466" w14:textId="77777777" w:rsidR="000A75E4" w:rsidRDefault="000A75E4" w:rsidP="000A75E4">
      <w:pPr>
        <w:jc w:val="both"/>
      </w:pPr>
      <w:r>
        <w:t xml:space="preserve">In our opinion, there is no necessity to specify anything specifically for HARQ feedback for semi-persistently scheduled MBS deviating from what is specified for SPS for unicast, irrespective of whether ACK / NACK or NACK-only feedback is used and whether this is transmitted on UE-specific or group-common PUCCH resources, cf. </w:t>
      </w:r>
      <w:r>
        <w:fldChar w:fldCharType="begin"/>
      </w:r>
      <w:r>
        <w:instrText xml:space="preserve"> REF _Ref68595787 \r \h </w:instrText>
      </w:r>
      <w:r>
        <w:fldChar w:fldCharType="separate"/>
      </w:r>
      <w:r>
        <w:t>[3]</w:t>
      </w:r>
      <w:r>
        <w:fldChar w:fldCharType="end"/>
      </w:r>
      <w:r>
        <w:t xml:space="preserve">. The indication of a PUCCH resource for PTM HARQ feedback should as usual be based on </w:t>
      </w:r>
      <w:r w:rsidRPr="0AE4BEA0">
        <w:rPr>
          <w:i/>
          <w:iCs/>
        </w:rPr>
        <w:t>n1PUCCH-AN</w:t>
      </w:r>
      <w:r w:rsidRPr="6FAE2B0B">
        <w:rPr>
          <w:i/>
          <w:iCs/>
        </w:rPr>
        <w:t xml:space="preserve"> </w:t>
      </w:r>
      <w:r w:rsidRPr="009772EB">
        <w:t>an</w:t>
      </w:r>
      <w:r w:rsidRPr="6D76CD4E">
        <w:t xml:space="preserve">d </w:t>
      </w:r>
      <w:r w:rsidRPr="2E44B57F">
        <w:t xml:space="preserve">be </w:t>
      </w:r>
      <w:r w:rsidRPr="42EA5097">
        <w:t xml:space="preserve">timed via </w:t>
      </w:r>
      <w:r w:rsidRPr="009772EB">
        <w:rPr>
          <w:i/>
          <w:iCs/>
        </w:rPr>
        <w:t>PDSCH-to-HARQ_feedback timing indicator</w:t>
      </w:r>
      <w:r w:rsidRPr="74D5A3E0">
        <w:t xml:space="preserve"> </w:t>
      </w:r>
      <w:r>
        <w:t>(</w:t>
      </w:r>
      <w:r w:rsidRPr="009772EB">
        <w:rPr>
          <w:i/>
          <w:iCs/>
        </w:rPr>
        <w:t>K1</w:t>
      </w:r>
      <w:r>
        <w:t xml:space="preserve">) </w:t>
      </w:r>
      <w:r w:rsidRPr="4A766812">
        <w:t xml:space="preserve">or </w:t>
      </w:r>
      <w:r w:rsidRPr="17244FB5">
        <w:rPr>
          <w:i/>
          <w:iCs/>
        </w:rPr>
        <w:t>dl-</w:t>
      </w:r>
      <w:r w:rsidRPr="724B3A90">
        <w:rPr>
          <w:i/>
          <w:iCs/>
        </w:rPr>
        <w:t>DataToUL</w:t>
      </w:r>
      <w:r w:rsidRPr="5BB09E5C">
        <w:rPr>
          <w:i/>
          <w:iCs/>
        </w:rPr>
        <w:t>-</w:t>
      </w:r>
      <w:r w:rsidRPr="47BEBDD9">
        <w:rPr>
          <w:i/>
          <w:iCs/>
        </w:rPr>
        <w:t>ACK</w:t>
      </w:r>
      <w:r w:rsidRPr="4A766812">
        <w:t xml:space="preserve"> </w:t>
      </w:r>
      <w:r w:rsidRPr="74D5A3E0">
        <w:t>field</w:t>
      </w:r>
      <w:r>
        <w:t xml:space="preserve"> relative to the corresponding PDSCH transmission. However, mechanisms to reliably activate / deactivate SPS for MBS are required and discussed in </w:t>
      </w:r>
      <w:r>
        <w:fldChar w:fldCharType="begin"/>
      </w:r>
      <w:r>
        <w:instrText xml:space="preserve"> REF _Ref68595787 \r \h </w:instrText>
      </w:r>
      <w:r>
        <w:fldChar w:fldCharType="separate"/>
      </w:r>
      <w:r>
        <w:t>[3]</w:t>
      </w:r>
      <w:r>
        <w:fldChar w:fldCharType="end"/>
      </w:r>
      <w:r>
        <w:t>.</w:t>
      </w:r>
    </w:p>
    <w:p w14:paraId="4B69518A" w14:textId="0E5B7356" w:rsidR="000A75E4" w:rsidRPr="00F80B3E" w:rsidRDefault="000A75E4" w:rsidP="000A75E4">
      <w:pPr>
        <w:jc w:val="both"/>
        <w:rPr>
          <w:b/>
          <w:bCs/>
        </w:rPr>
      </w:pPr>
      <w:r>
        <w:rPr>
          <w:b/>
          <w:bCs/>
        </w:rPr>
        <w:t>Proposal-</w:t>
      </w:r>
      <w:r w:rsidR="00AA35FC">
        <w:rPr>
          <w:b/>
          <w:bCs/>
        </w:rPr>
        <w:t>22</w:t>
      </w:r>
      <w:r>
        <w:rPr>
          <w:b/>
          <w:bCs/>
        </w:rPr>
        <w:t>: Inherit uplink</w:t>
      </w:r>
      <w:r w:rsidRPr="6599789C">
        <w:rPr>
          <w:b/>
          <w:bCs/>
        </w:rPr>
        <w:t xml:space="preserve"> HARQ</w:t>
      </w:r>
      <w:r>
        <w:rPr>
          <w:b/>
          <w:bCs/>
        </w:rPr>
        <w:t xml:space="preserve"> feedback configuration for SPS-based MBS from SPS for unicast in combination with uplink feedback configuration for non-SPS-based MBS</w:t>
      </w:r>
      <w:r w:rsidRPr="6599789C">
        <w:rPr>
          <w:b/>
          <w:bCs/>
        </w:rPr>
        <w:t>, augmented by mechanisms for reliable SPS activation / deactivation</w:t>
      </w:r>
      <w:r>
        <w:rPr>
          <w:b/>
          <w:bCs/>
        </w:rPr>
        <w:t>.</w:t>
      </w:r>
    </w:p>
    <w:p w14:paraId="2269F5B9" w14:textId="77777777" w:rsidR="000A75E4" w:rsidRDefault="000A75E4" w:rsidP="000A75E4">
      <w:pPr>
        <w:jc w:val="both"/>
      </w:pPr>
      <w:r>
        <w:t>Another aspect regarding SPS-based MBS that was marked as for further study in the previous meeting is the handling of retransmissions. Conventionally, SPS only provides pre-allocated resources for first HARQ transmissions while retransmissions are scheduled dynamically, i.e., by sending PDCCHs to indicate individual retransmissions.</w:t>
      </w:r>
    </w:p>
    <w:p w14:paraId="560484D6" w14:textId="77777777" w:rsidR="000A75E4" w:rsidRDefault="000A75E4" w:rsidP="000A75E4">
      <w:pPr>
        <w:jc w:val="both"/>
      </w:pPr>
      <w:r>
        <w:t>However, our studies have shown that PTM in NR can be much more spectrally efficient, when operating with several HARQ transmissions per transport block, cf. Figure-4 below for some results on spectral efficiency (SE) in a dense-urban (IMT-2020 evaluation) scenario with 20 UEs per cell and a maximum of 8 HARQ transmissions per transport block.</w:t>
      </w:r>
    </w:p>
    <w:p w14:paraId="0668DC4A" w14:textId="77777777" w:rsidR="000A75E4" w:rsidRDefault="000A75E4" w:rsidP="000A75E4">
      <w:pPr>
        <w:jc w:val="both"/>
      </w:pPr>
      <w:r>
        <w:t xml:space="preserve">The green dotted line shows the reference case of running adaptive modulation and coding (AMC) to meet a target BLER of 1% without any retransmissions, i.e., e.g., using SPS only and no dynamic scheduling of HARQ retransmissions at all. The blue dash-dotted line shows the SE performance for AMC configured with conventional settings from unicast. Even here, it is to be noted that the BLER of 30% applies to the worst UE in the cell, however, in total—due to uncorrelated error events of different UEs—the overall rate of retransmissions in a cell will be typically considerably higher than 30%. Accordingly, while SE of the PTM transmission itself is improved considerably, PDCCH savings of SPS for first transmissions only would already be quite limited. Further considerable improvements in spectral efficiency are achieved with an AMC scheme that relies heavily on HARQ retransmissions, cf. red solid curve. Here, approximately 80% of all PDSCH transmissions are in fact HARQ retransmissions, i.e., for every transport block there are on average 4 HARQ retransmissions. It is to be emphasized that this high rate of retransmissions—when averaged over a time in the order of 100ms—is in fact quite stable due to the fact that multiple UEs with uncorrelated error events contribute to this. </w:t>
      </w:r>
    </w:p>
    <w:p w14:paraId="7FD7AE7D" w14:textId="6564674F" w:rsidR="000A75E4" w:rsidRDefault="000A75E4" w:rsidP="000A75E4">
      <w:pPr>
        <w:jc w:val="both"/>
        <w:rPr>
          <w:b/>
          <w:bCs/>
        </w:rPr>
      </w:pPr>
      <w:r>
        <w:rPr>
          <w:b/>
          <w:bCs/>
        </w:rPr>
        <w:t>Observation-</w:t>
      </w:r>
      <w:r w:rsidR="00AA35FC">
        <w:rPr>
          <w:b/>
          <w:bCs/>
        </w:rPr>
        <w:t>21</w:t>
      </w:r>
      <w:r>
        <w:rPr>
          <w:b/>
          <w:bCs/>
        </w:rPr>
        <w:t>: Significantly higher spectral efficiency can be achieved when relying heavily on HARQ retransmissions compared to operation with conventional first HARQ transmission BLER targets for the worst UE in the cell.</w:t>
      </w:r>
    </w:p>
    <w:p w14:paraId="104DE6AD" w14:textId="77777777" w:rsidR="000A75E4" w:rsidRDefault="000A75E4" w:rsidP="000A75E4">
      <w:pPr>
        <w:jc w:val="both"/>
        <w:rPr>
          <w:b/>
          <w:bCs/>
        </w:rPr>
      </w:pPr>
      <w:r>
        <w:lastRenderedPageBreak/>
        <w:t xml:space="preserve">Accordingly, it is highly desirable to harvest these SE gains, but it is also clear, that the conventional approach of using SPS only for first transmissions and dynamic scheduling for all HARQ retransmissions will not be an efficient solution due to the large share of HARQ </w:t>
      </w:r>
      <w:r w:rsidRPr="007B445C">
        <w:rPr>
          <w:i/>
          <w:iCs/>
        </w:rPr>
        <w:t>re</w:t>
      </w:r>
      <w:r>
        <w:t>transmissions. Instead, a scheme that allows for HARQ retransmissions to be sent on SPS-allocated resources would be highly desirable to fully exploit SPS’s potential savings on PDCCH resource consumption. At the same time, dynamic allocation of additional resources for first transmissions or HARQ retransmissions should not be precluded for the sake of flexibility and efficiency.</w:t>
      </w:r>
    </w:p>
    <w:p w14:paraId="179738AB" w14:textId="2C11EB5C" w:rsidR="000A75E4" w:rsidRDefault="000A75E4" w:rsidP="000A75E4">
      <w:pPr>
        <w:keepNext/>
        <w:jc w:val="center"/>
      </w:pPr>
      <w:r>
        <w:rPr>
          <w:noProof/>
        </w:rPr>
        <w:drawing>
          <wp:inline distT="0" distB="0" distL="0" distR="0" wp14:anchorId="1A06C04C" wp14:editId="59B992ED">
            <wp:extent cx="4505325" cy="3381375"/>
            <wp:effectExtent l="0" t="0" r="9525" b="9525"/>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4505325" cy="3381375"/>
                    </a:xfrm>
                    <a:prstGeom prst="rect">
                      <a:avLst/>
                    </a:prstGeom>
                  </pic:spPr>
                </pic:pic>
              </a:graphicData>
            </a:graphic>
          </wp:inline>
        </w:drawing>
      </w:r>
    </w:p>
    <w:p w14:paraId="1F65A5FB" w14:textId="77777777" w:rsidR="000A75E4" w:rsidRPr="00F80B3E" w:rsidRDefault="000A75E4" w:rsidP="000A75E4">
      <w:pPr>
        <w:pStyle w:val="Caption"/>
        <w:jc w:val="center"/>
        <w:rPr>
          <w:b w:val="0"/>
          <w:bCs/>
        </w:rPr>
      </w:pPr>
      <w:r w:rsidRPr="00F80B3E">
        <w:rPr>
          <w:b w:val="0"/>
          <w:bCs/>
        </w:rPr>
        <w:t>Figure</w:t>
      </w:r>
      <w:r w:rsidRPr="00F80B3E">
        <w:rPr>
          <w:b w:val="0"/>
          <w:bCs/>
          <w:lang w:val="en-US"/>
        </w:rPr>
        <w:t>-4</w:t>
      </w:r>
      <w:r w:rsidRPr="00F80B3E">
        <w:rPr>
          <w:b w:val="0"/>
          <w:bCs/>
          <w:noProof/>
        </w:rPr>
        <w:t xml:space="preserve"> </w:t>
      </w:r>
      <w:r w:rsidRPr="00F80B3E">
        <w:rPr>
          <w:b w:val="0"/>
          <w:bCs/>
          <w:noProof/>
          <w:lang w:val="en-US"/>
        </w:rPr>
        <w:t>Spectral Efficiency of PTM with different AMC strategies.</w:t>
      </w:r>
    </w:p>
    <w:p w14:paraId="199D47F5" w14:textId="57DC1CF6" w:rsidR="000A75E4" w:rsidRPr="00F80B3E" w:rsidRDefault="000A75E4" w:rsidP="000A75E4">
      <w:pPr>
        <w:jc w:val="both"/>
        <w:rPr>
          <w:b/>
          <w:bCs/>
        </w:rPr>
      </w:pPr>
      <w:r>
        <w:rPr>
          <w:b/>
          <w:bCs/>
        </w:rPr>
        <w:t>Proposal-</w:t>
      </w:r>
      <w:r w:rsidR="00AA35FC">
        <w:rPr>
          <w:b/>
          <w:bCs/>
        </w:rPr>
        <w:t>23</w:t>
      </w:r>
      <w:r>
        <w:rPr>
          <w:b/>
          <w:bCs/>
        </w:rPr>
        <w:t xml:space="preserve">: </w:t>
      </w:r>
      <w:r w:rsidRPr="48158717">
        <w:rPr>
          <w:b/>
          <w:bCs/>
        </w:rPr>
        <w:t xml:space="preserve">Support HARQ </w:t>
      </w:r>
      <w:r>
        <w:rPr>
          <w:b/>
          <w:bCs/>
        </w:rPr>
        <w:t>retransmissions on SPS-allocated resources.</w:t>
      </w:r>
    </w:p>
    <w:p w14:paraId="41DE3734" w14:textId="77777777" w:rsidR="000A75E4" w:rsidRDefault="000A75E4" w:rsidP="000A75E4">
      <w:pPr>
        <w:jc w:val="both"/>
      </w:pPr>
      <w:r>
        <w:t>Specifically, we imagine that splitting the downlink grant signaling into two parts as follows would be beneficial:</w:t>
      </w:r>
    </w:p>
    <w:p w14:paraId="04F89E63" w14:textId="77777777" w:rsidR="000A75E4" w:rsidRDefault="000A75E4" w:rsidP="000A75E4">
      <w:pPr>
        <w:numPr>
          <w:ilvl w:val="0"/>
          <w:numId w:val="14"/>
        </w:numPr>
        <w:jc w:val="both"/>
      </w:pPr>
      <w:r>
        <w:t>The SPS grant, as known already from unicast, is sent to allocate resources that might be used for first HARQ transmissions or HARQ retransmissions or possibly blind retransmissions. This is conventionally transmitted on the PDCCH when there is a need to activate / deactivate / modify the SPS grant.</w:t>
      </w:r>
    </w:p>
    <w:p w14:paraId="50E0DCEF" w14:textId="77777777" w:rsidR="000A75E4" w:rsidRDefault="000A75E4" w:rsidP="000A75E4">
      <w:pPr>
        <w:numPr>
          <w:ilvl w:val="0"/>
          <w:numId w:val="14"/>
        </w:numPr>
        <w:jc w:val="both"/>
      </w:pPr>
      <w:r>
        <w:t>Additional information, e.g., a new data indicator, is transmitted along with each MBS data transmission on the PDSCH such that the UEs can decide whether to</w:t>
      </w:r>
    </w:p>
    <w:p w14:paraId="5D8893AA" w14:textId="77777777" w:rsidR="000A75E4" w:rsidRDefault="000A75E4" w:rsidP="000A75E4">
      <w:pPr>
        <w:numPr>
          <w:ilvl w:val="1"/>
          <w:numId w:val="14"/>
        </w:numPr>
        <w:jc w:val="both"/>
      </w:pPr>
      <w:r>
        <w:t>Start a fresh decoding attempt based on this transmission only, this being the first transmission for a transport block, or</w:t>
      </w:r>
    </w:p>
    <w:p w14:paraId="5B95CE9A" w14:textId="77777777" w:rsidR="000A75E4" w:rsidRDefault="000A75E4" w:rsidP="000A75E4">
      <w:pPr>
        <w:numPr>
          <w:ilvl w:val="1"/>
          <w:numId w:val="14"/>
        </w:numPr>
        <w:jc w:val="both"/>
      </w:pPr>
      <w:r>
        <w:t>Combine this retransmission with previous (re-)transmission(s) for the same transport block and attempt decoding, or</w:t>
      </w:r>
    </w:p>
    <w:p w14:paraId="1D23CEBA" w14:textId="77777777" w:rsidR="000A75E4" w:rsidRDefault="000A75E4" w:rsidP="000A75E4">
      <w:pPr>
        <w:numPr>
          <w:ilvl w:val="1"/>
          <w:numId w:val="14"/>
        </w:numPr>
        <w:jc w:val="both"/>
      </w:pPr>
      <w:r>
        <w:t>Avoid unnecessary decoding attempts, because this transmission belongs to a transport block that this UE has already decoded</w:t>
      </w:r>
    </w:p>
    <w:p w14:paraId="01BE74D0" w14:textId="324FEC59" w:rsidR="000A75E4" w:rsidRDefault="000A75E4" w:rsidP="000A75E4">
      <w:pPr>
        <w:jc w:val="both"/>
        <w:rPr>
          <w:b/>
          <w:bCs/>
        </w:rPr>
      </w:pPr>
      <w:r w:rsidRPr="00F80B3E">
        <w:rPr>
          <w:b/>
          <w:bCs/>
        </w:rPr>
        <w:t>Proposal-</w:t>
      </w:r>
      <w:r w:rsidR="00AA35FC">
        <w:rPr>
          <w:b/>
          <w:bCs/>
        </w:rPr>
        <w:t>24</w:t>
      </w:r>
      <w:r w:rsidRPr="00F80B3E">
        <w:rPr>
          <w:b/>
          <w:bCs/>
        </w:rPr>
        <w:t>:</w:t>
      </w:r>
      <w:r>
        <w:rPr>
          <w:b/>
          <w:bCs/>
        </w:rPr>
        <w:t xml:space="preserve"> Possibilities to add in-band control signaling on PDSCH to facilitate retransmissions on SPS-allocated PDSCH resources should be studied.</w:t>
      </w:r>
    </w:p>
    <w:p w14:paraId="02940EBB" w14:textId="77777777" w:rsidR="000A75E4" w:rsidRDefault="000A75E4" w:rsidP="000A75E4">
      <w:pPr>
        <w:jc w:val="both"/>
      </w:pPr>
      <w:r>
        <w:t xml:space="preserve">Additional discussions related to the reliability and uplink feedback topics have been presented in </w:t>
      </w:r>
      <w:r>
        <w:fldChar w:fldCharType="begin"/>
      </w:r>
      <w:r>
        <w:instrText xml:space="preserve"> REF _Ref68595787 \r \h </w:instrText>
      </w:r>
      <w:r>
        <w:fldChar w:fldCharType="separate"/>
      </w:r>
      <w:r>
        <w:t>[3]</w:t>
      </w:r>
      <w:r>
        <w:fldChar w:fldCharType="end"/>
      </w:r>
      <w:r>
        <w:t>.</w:t>
      </w:r>
    </w:p>
    <w:p w14:paraId="43C343A6" w14:textId="77777777" w:rsidR="00E04ACB" w:rsidRDefault="00E04ACB" w:rsidP="00E1414E"/>
    <w:p w14:paraId="35071BDC" w14:textId="77777777" w:rsidR="00931B76" w:rsidRPr="002651FD" w:rsidRDefault="00931B76" w:rsidP="00931B76">
      <w:pPr>
        <w:pStyle w:val="Heading1"/>
        <w:tabs>
          <w:tab w:val="clear" w:pos="1134"/>
          <w:tab w:val="num" w:pos="709"/>
        </w:tabs>
        <w:ind w:left="709" w:hanging="709"/>
      </w:pPr>
      <w:r>
        <w:lastRenderedPageBreak/>
        <w:t>Conclusions</w:t>
      </w:r>
    </w:p>
    <w:p w14:paraId="6CC4979E" w14:textId="26982E20" w:rsidR="008745ED" w:rsidRDefault="00931B76" w:rsidP="00931B76">
      <w:pPr>
        <w:spacing w:before="120" w:after="120"/>
        <w:jc w:val="both"/>
      </w:pPr>
      <w:r w:rsidRPr="002651FD">
        <w:rPr>
          <w:rFonts w:ascii="Times" w:eastAsia="MS Mincho" w:hAnsi="Times" w:cs="Times"/>
        </w:rPr>
        <w:t xml:space="preserve">In this contribution, we </w:t>
      </w:r>
      <w:r w:rsidR="00F3550B">
        <w:rPr>
          <w:rFonts w:ascii="Times" w:eastAsia="MS Mincho" w:hAnsi="Times" w:cs="Times"/>
        </w:rPr>
        <w:t xml:space="preserve">have discussed </w:t>
      </w:r>
      <w:r w:rsidR="008745ED">
        <w:rPr>
          <w:rFonts w:ascii="Times" w:eastAsia="MS Mincho" w:hAnsi="Times" w:cs="Times"/>
        </w:rPr>
        <w:t xml:space="preserve">various aspects of </w:t>
      </w:r>
      <w:r w:rsidR="003F3445">
        <w:rPr>
          <w:rFonts w:ascii="Times" w:eastAsia="MS Mincho" w:hAnsi="Times" w:cs="Times"/>
        </w:rPr>
        <w:t>group scheduling</w:t>
      </w:r>
      <w:r w:rsidR="008745ED">
        <w:rPr>
          <w:rFonts w:ascii="Times" w:eastAsia="MS Mincho" w:hAnsi="Times" w:cs="Times"/>
        </w:rPr>
        <w:t xml:space="preserve"> for this WI.  From those discussions we have </w:t>
      </w:r>
      <w:r w:rsidR="00B327B9">
        <w:t xml:space="preserve">the following </w:t>
      </w:r>
      <w:r w:rsidR="00895C0A">
        <w:t xml:space="preserve">observations and </w:t>
      </w:r>
      <w:r w:rsidR="00B327B9">
        <w:t>proposals</w:t>
      </w:r>
      <w:r w:rsidR="00895C0A">
        <w:t>:</w:t>
      </w:r>
    </w:p>
    <w:p w14:paraId="4CF97A4A" w14:textId="77777777" w:rsidR="006F3752" w:rsidRDefault="006F3752" w:rsidP="006F3752">
      <w:pPr>
        <w:tabs>
          <w:tab w:val="left" w:pos="360"/>
        </w:tabs>
        <w:spacing w:after="120"/>
        <w:jc w:val="both"/>
        <w:rPr>
          <w:rFonts w:eastAsia="MS Mincho"/>
          <w:lang w:eastAsia="ja-JP"/>
        </w:rPr>
      </w:pPr>
    </w:p>
    <w:p w14:paraId="6881467B" w14:textId="77777777" w:rsidR="00AA35FC" w:rsidRDefault="00AA35FC" w:rsidP="00AA35FC">
      <w:pPr>
        <w:jc w:val="both"/>
        <w:rPr>
          <w:b/>
          <w:bCs/>
        </w:rPr>
      </w:pPr>
      <w:r>
        <w:rPr>
          <w:b/>
          <w:bCs/>
        </w:rPr>
        <w:t>Observation-1: The key difference between option 2A and 2B is related to the RRC signaling of the common frequency resources:</w:t>
      </w:r>
    </w:p>
    <w:p w14:paraId="4279BFAA" w14:textId="77777777" w:rsidR="00AA35FC" w:rsidRPr="00E22F77" w:rsidRDefault="00AA35FC" w:rsidP="00AA35FC">
      <w:pPr>
        <w:numPr>
          <w:ilvl w:val="0"/>
          <w:numId w:val="23"/>
        </w:numPr>
        <w:jc w:val="both"/>
      </w:pPr>
      <w:r>
        <w:rPr>
          <w:b/>
          <w:bCs/>
        </w:rPr>
        <w:t>Option 2A requires the signaling of MBS specific BWP with parameters possibly taken from current BWP configurations and would possibly require BWP switching based on center frequency alignment.</w:t>
      </w:r>
    </w:p>
    <w:p w14:paraId="53BAB493" w14:textId="77777777" w:rsidR="00AA35FC" w:rsidRPr="007E4848" w:rsidRDefault="00AA35FC" w:rsidP="00AA35FC">
      <w:pPr>
        <w:numPr>
          <w:ilvl w:val="0"/>
          <w:numId w:val="23"/>
        </w:numPr>
        <w:jc w:val="both"/>
      </w:pPr>
      <w:r>
        <w:rPr>
          <w:b/>
          <w:bCs/>
        </w:rPr>
        <w:t xml:space="preserve">Option 2B requires the signaling of the </w:t>
      </w:r>
      <w:r w:rsidRPr="00E22F77">
        <w:rPr>
          <w:b/>
          <w:bCs/>
        </w:rPr>
        <w:t>MBS frequency region – in terms of the starting PRB and length of PRBs within each UE’s dedicated unicast BWP</w:t>
      </w:r>
      <w:r>
        <w:rPr>
          <w:b/>
          <w:bCs/>
        </w:rPr>
        <w:t>, and PDCCH/PDSCH-config parameters.</w:t>
      </w:r>
    </w:p>
    <w:p w14:paraId="3CAE40BF" w14:textId="77777777" w:rsidR="00AA35FC" w:rsidRPr="00E22F77" w:rsidRDefault="00AA35FC" w:rsidP="00AA35FC">
      <w:pPr>
        <w:numPr>
          <w:ilvl w:val="0"/>
          <w:numId w:val="23"/>
        </w:numPr>
        <w:jc w:val="both"/>
      </w:pPr>
      <w:r>
        <w:rPr>
          <w:b/>
          <w:bCs/>
        </w:rPr>
        <w:t>The impact of option 2A on the number of BWPs that can be configured for a UE needs to be studied and clarified.</w:t>
      </w:r>
    </w:p>
    <w:p w14:paraId="03F6B4F5" w14:textId="77777777" w:rsidR="00AA35FC" w:rsidRDefault="00AA35FC" w:rsidP="00AA35FC">
      <w:pPr>
        <w:jc w:val="both"/>
        <w:rPr>
          <w:b/>
          <w:bCs/>
        </w:rPr>
      </w:pPr>
      <w:r>
        <w:rPr>
          <w:b/>
          <w:bCs/>
        </w:rPr>
        <w:t>Observation-2: Currently it is not clear whether simultaneous reception of unicast and multicast traffic within the same slot is possible with option 2A.</w:t>
      </w:r>
    </w:p>
    <w:p w14:paraId="2A88DF1E" w14:textId="77777777" w:rsidR="00AA35FC" w:rsidRDefault="00AA35FC" w:rsidP="00AA35FC">
      <w:pPr>
        <w:jc w:val="both"/>
        <w:rPr>
          <w:b/>
          <w:bCs/>
        </w:rPr>
      </w:pPr>
      <w:r>
        <w:rPr>
          <w:b/>
          <w:bCs/>
        </w:rPr>
        <w:t xml:space="preserve">Observation-3: </w:t>
      </w:r>
      <w:r w:rsidRPr="00EF5035">
        <w:rPr>
          <w:b/>
          <w:bCs/>
        </w:rPr>
        <w:t>Option 2B satisfies all the requirements defined for the CFR, requires minimal specification effort and does not require further clarifications from other RAN working groups.</w:t>
      </w:r>
    </w:p>
    <w:p w14:paraId="6A9EAEE6" w14:textId="77777777" w:rsidR="00AA35FC" w:rsidRPr="00AD5348" w:rsidRDefault="00AA35FC" w:rsidP="00AA35FC">
      <w:pPr>
        <w:jc w:val="both"/>
        <w:rPr>
          <w:b/>
          <w:bCs/>
        </w:rPr>
      </w:pPr>
      <w:r w:rsidRPr="1712DA27">
        <w:rPr>
          <w:b/>
          <w:bCs/>
        </w:rPr>
        <w:t>Observation-</w:t>
      </w:r>
      <w:r>
        <w:rPr>
          <w:b/>
          <w:bCs/>
        </w:rPr>
        <w:t>4</w:t>
      </w:r>
      <w:r w:rsidRPr="1712DA27">
        <w:rPr>
          <w:b/>
          <w:bCs/>
        </w:rPr>
        <w:t xml:space="preserve">: Multiple common frequency resources can be configured per UE based on gNB implementation – even though the motivations for doing so are not clear, with the maximum limit dependent on </w:t>
      </w:r>
      <w:r w:rsidRPr="00713F05">
        <w:rPr>
          <w:b/>
          <w:color w:val="000000"/>
        </w:rPr>
        <w:t>UE capabilities and available system resources.</w:t>
      </w:r>
    </w:p>
    <w:p w14:paraId="310727C3" w14:textId="77777777" w:rsidR="00AA35FC" w:rsidRDefault="00AA35FC" w:rsidP="00AA35FC">
      <w:pPr>
        <w:jc w:val="both"/>
        <w:rPr>
          <w:b/>
          <w:bCs/>
        </w:rPr>
      </w:pPr>
      <w:r>
        <w:rPr>
          <w:b/>
          <w:bCs/>
        </w:rPr>
        <w:t>Observation</w:t>
      </w:r>
      <w:r w:rsidRPr="00AD5348">
        <w:rPr>
          <w:b/>
          <w:bCs/>
        </w:rPr>
        <w:t>-</w:t>
      </w:r>
      <w:r>
        <w:rPr>
          <w:b/>
          <w:bCs/>
        </w:rPr>
        <w:t>5</w:t>
      </w:r>
      <w:r w:rsidRPr="00E6129F">
        <w:rPr>
          <w:b/>
          <w:bCs/>
        </w:rPr>
        <w:t>:</w:t>
      </w:r>
      <w:r>
        <w:rPr>
          <w:b/>
          <w:bCs/>
        </w:rPr>
        <w:t xml:space="preserve">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4F310384" w14:textId="77777777" w:rsidR="00AA35FC" w:rsidRDefault="00AA35FC" w:rsidP="00AA35FC">
      <w:pPr>
        <w:jc w:val="both"/>
        <w:rPr>
          <w:b/>
          <w:bCs/>
        </w:rPr>
      </w:pPr>
      <w:r>
        <w:rPr>
          <w:b/>
          <w:bCs/>
        </w:rPr>
        <w:t xml:space="preserve">Observation-6: It would be beneficial to maintain currently defined limits for the total number of CORESETs within PDCCH-config for unicast and MBS, in </w:t>
      </w:r>
      <w:r w:rsidRPr="00557296">
        <w:rPr>
          <w:b/>
          <w:bCs/>
        </w:rPr>
        <w:t>order to minimize UE and gNB complexity and to ensure backward compatibility</w:t>
      </w:r>
      <w:r>
        <w:rPr>
          <w:b/>
          <w:bCs/>
        </w:rPr>
        <w:t>.</w:t>
      </w:r>
    </w:p>
    <w:p w14:paraId="1A1B59B0" w14:textId="77777777" w:rsidR="00AA35FC" w:rsidRDefault="00AA35FC" w:rsidP="00AA35FC">
      <w:pPr>
        <w:jc w:val="both"/>
        <w:rPr>
          <w:b/>
          <w:bCs/>
        </w:rPr>
      </w:pPr>
      <w:r>
        <w:rPr>
          <w:b/>
          <w:bCs/>
        </w:rPr>
        <w:t>Observation-7: T</w:t>
      </w:r>
      <w:r w:rsidRPr="001B0316">
        <w:rPr>
          <w:b/>
          <w:bCs/>
        </w:rPr>
        <w:t xml:space="preserve">he gNB should have the flexibility to decide whether to use the CORESETs within CFR </w:t>
      </w:r>
      <w:r>
        <w:rPr>
          <w:b/>
          <w:bCs/>
        </w:rPr>
        <w:t xml:space="preserve">of </w:t>
      </w:r>
      <w:r w:rsidRPr="001B0316">
        <w:rPr>
          <w:b/>
          <w:bCs/>
        </w:rPr>
        <w:t>the dedicated unicast BWP for both unicast and MBS</w:t>
      </w:r>
      <w:r>
        <w:rPr>
          <w:b/>
          <w:bCs/>
        </w:rPr>
        <w:t>, since r</w:t>
      </w:r>
      <w:r w:rsidRPr="0009531C">
        <w:rPr>
          <w:b/>
          <w:bCs/>
        </w:rPr>
        <w:t>estricting CORESETs to a particular type of traffic would limit the overall availability of PDCCH resources within the BWP, which would be detrimental to the operation of the network</w:t>
      </w:r>
      <w:r>
        <w:rPr>
          <w:b/>
          <w:bCs/>
        </w:rPr>
        <w:t>.</w:t>
      </w:r>
    </w:p>
    <w:p w14:paraId="7E836B33" w14:textId="77777777" w:rsidR="00AA35FC" w:rsidRDefault="00AA35FC" w:rsidP="00AA35FC">
      <w:pPr>
        <w:jc w:val="both"/>
        <w:rPr>
          <w:b/>
          <w:bCs/>
        </w:rPr>
      </w:pPr>
      <w:r w:rsidRPr="3CECB707">
        <w:rPr>
          <w:b/>
          <w:bCs/>
        </w:rPr>
        <w:t>Observation-</w:t>
      </w:r>
      <w:r>
        <w:rPr>
          <w:b/>
          <w:bCs/>
        </w:rPr>
        <w:t>8</w:t>
      </w:r>
      <w:r w:rsidRPr="3CECB707">
        <w:rPr>
          <w:b/>
          <w:bCs/>
        </w:rPr>
        <w:t>: If the UE-specific PDCCH is used for SPS group-common PDSCH, there needs to be an association between the CS-RNTI and group-common G-CS-RNTI using higher layer signaling.</w:t>
      </w:r>
    </w:p>
    <w:p w14:paraId="5B463A9C" w14:textId="77777777" w:rsidR="00AA35FC" w:rsidRDefault="00AA35FC" w:rsidP="00AA35FC">
      <w:pPr>
        <w:jc w:val="both"/>
        <w:rPr>
          <w:b/>
          <w:bCs/>
        </w:rPr>
      </w:pPr>
      <w:r>
        <w:rPr>
          <w:b/>
          <w:bCs/>
        </w:rPr>
        <w:t>Observation-9: Having a UE-specific PDCCH that can schedule UEs to use a group-common PDSCH is desirable for the following reasons:</w:t>
      </w:r>
    </w:p>
    <w:p w14:paraId="304361DE" w14:textId="77777777" w:rsidR="00AA35FC" w:rsidRDefault="00AA35FC" w:rsidP="00AA35FC">
      <w:pPr>
        <w:numPr>
          <w:ilvl w:val="0"/>
          <w:numId w:val="22"/>
        </w:numPr>
        <w:jc w:val="both"/>
        <w:rPr>
          <w:b/>
          <w:bCs/>
        </w:rPr>
      </w:pPr>
      <w:r>
        <w:rPr>
          <w:b/>
          <w:bCs/>
        </w:rPr>
        <w:t>In scenarios where there is a low density of users receiving multicast traffic with high data rates and requiring uplink feedback, gNB will have the flexibility to choose the appropriate control channel signaling mechanism</w:t>
      </w:r>
    </w:p>
    <w:p w14:paraId="240E4A68" w14:textId="77777777" w:rsidR="00AA35FC" w:rsidRDefault="00AA35FC" w:rsidP="00AA35FC">
      <w:pPr>
        <w:numPr>
          <w:ilvl w:val="0"/>
          <w:numId w:val="22"/>
        </w:numPr>
        <w:jc w:val="both"/>
        <w:rPr>
          <w:b/>
          <w:bCs/>
        </w:rPr>
      </w:pPr>
      <w:r>
        <w:rPr>
          <w:b/>
          <w:bCs/>
        </w:rPr>
        <w:t xml:space="preserve">Enables the support of seamless mobility and switching from multicast to unicast </w:t>
      </w:r>
    </w:p>
    <w:p w14:paraId="53493991" w14:textId="77777777" w:rsidR="00AA35FC" w:rsidRDefault="00AA35FC" w:rsidP="00AA35FC">
      <w:pPr>
        <w:numPr>
          <w:ilvl w:val="0"/>
          <w:numId w:val="22"/>
        </w:numPr>
        <w:jc w:val="both"/>
        <w:rPr>
          <w:b/>
          <w:bCs/>
        </w:rPr>
      </w:pPr>
      <w:r>
        <w:rPr>
          <w:b/>
          <w:bCs/>
        </w:rPr>
        <w:t>Enables simultaneous BWP switching and scheduling of MBS PDSCH resources using the same DCI</w:t>
      </w:r>
    </w:p>
    <w:p w14:paraId="3B325BF3" w14:textId="77777777" w:rsidR="00AA35FC" w:rsidRDefault="00AA35FC" w:rsidP="00AA35FC">
      <w:pPr>
        <w:numPr>
          <w:ilvl w:val="0"/>
          <w:numId w:val="22"/>
        </w:numPr>
        <w:jc w:val="both"/>
        <w:rPr>
          <w:b/>
          <w:bCs/>
        </w:rPr>
      </w:pPr>
      <w:r>
        <w:rPr>
          <w:b/>
          <w:bCs/>
        </w:rPr>
        <w:t>For SPS, it ensures the reliable reception of the SPS activation, deactivation and modification messages.</w:t>
      </w:r>
    </w:p>
    <w:p w14:paraId="15FE3ED0" w14:textId="77777777" w:rsidR="00AA35FC" w:rsidRPr="00F016D5" w:rsidRDefault="00AA35FC" w:rsidP="00AA35FC">
      <w:pPr>
        <w:jc w:val="both"/>
        <w:rPr>
          <w:b/>
          <w:bCs/>
        </w:rPr>
      </w:pPr>
      <w:r>
        <w:rPr>
          <w:b/>
          <w:bCs/>
        </w:rPr>
        <w:t>Observation-10: In order to support both signaling options to access the same group-common PDSCH, new signaling mechanisms will be required to allow the network to configure and modify on a dynamic basis the use of either PTM schemes 1 or 2.</w:t>
      </w:r>
    </w:p>
    <w:p w14:paraId="21F37A0A" w14:textId="77777777" w:rsidR="00611630" w:rsidRDefault="00611630" w:rsidP="00611630">
      <w:pPr>
        <w:jc w:val="both"/>
        <w:rPr>
          <w:b/>
          <w:bCs/>
        </w:rPr>
      </w:pPr>
      <w:r w:rsidRPr="00106C43">
        <w:rPr>
          <w:b/>
          <w:bCs/>
        </w:rPr>
        <w:lastRenderedPageBreak/>
        <w:t>Observation-</w:t>
      </w:r>
      <w:r>
        <w:rPr>
          <w:b/>
          <w:bCs/>
        </w:rPr>
        <w:t>11</w:t>
      </w:r>
      <w:r w:rsidRPr="00106C43">
        <w:rPr>
          <w:b/>
          <w:bCs/>
        </w:rPr>
        <w:t xml:space="preserve">: Simultaneous support for PTM scheme 1 and PTP based retransmissions </w:t>
      </w:r>
      <w:r>
        <w:rPr>
          <w:b/>
          <w:bCs/>
        </w:rPr>
        <w:t xml:space="preserve">of the same transport block </w:t>
      </w:r>
      <w:r w:rsidRPr="00106C43">
        <w:rPr>
          <w:b/>
          <w:bCs/>
        </w:rPr>
        <w:t>would lead to additional complexities – since the PTM scheme 1 based retransmission could be received by all the UEs whereas PTP based retransmission could be received by only those UEs for which the retransmission is being sent.</w:t>
      </w:r>
    </w:p>
    <w:p w14:paraId="149D8F74" w14:textId="77777777" w:rsidR="00611630" w:rsidRPr="00106C43" w:rsidRDefault="00611630" w:rsidP="00611630">
      <w:pPr>
        <w:jc w:val="both"/>
        <w:rPr>
          <w:b/>
          <w:bCs/>
        </w:rPr>
      </w:pPr>
      <w:r w:rsidRPr="00106C43">
        <w:rPr>
          <w:b/>
          <w:bCs/>
        </w:rPr>
        <w:t>Observation-</w:t>
      </w:r>
      <w:r>
        <w:rPr>
          <w:b/>
          <w:bCs/>
        </w:rPr>
        <w:t>12</w:t>
      </w:r>
      <w:r w:rsidRPr="00106C43">
        <w:rPr>
          <w:b/>
          <w:bCs/>
        </w:rPr>
        <w:t>:</w:t>
      </w:r>
      <w:r>
        <w:rPr>
          <w:b/>
          <w:bCs/>
        </w:rPr>
        <w:t xml:space="preserve"> If </w:t>
      </w:r>
      <w:r w:rsidRPr="00464E41">
        <w:rPr>
          <w:b/>
          <w:bCs/>
        </w:rPr>
        <w:t xml:space="preserve">UE-specific RNTI is utilized, the UE </w:t>
      </w:r>
      <w:r>
        <w:rPr>
          <w:b/>
          <w:bCs/>
        </w:rPr>
        <w:t xml:space="preserve">needs to </w:t>
      </w:r>
      <w:r w:rsidRPr="00464E41">
        <w:rPr>
          <w:b/>
          <w:bCs/>
        </w:rPr>
        <w:t xml:space="preserve">be aware of the association </w:t>
      </w:r>
      <w:r>
        <w:rPr>
          <w:b/>
          <w:bCs/>
        </w:rPr>
        <w:t xml:space="preserve">between the retransmitted data </w:t>
      </w:r>
      <w:r w:rsidRPr="00464E41">
        <w:rPr>
          <w:b/>
          <w:bCs/>
        </w:rPr>
        <w:t>with the SPS group-common PDSCH</w:t>
      </w:r>
      <w:r>
        <w:rPr>
          <w:b/>
          <w:bCs/>
        </w:rPr>
        <w:t>.</w:t>
      </w:r>
    </w:p>
    <w:p w14:paraId="0ED712A5" w14:textId="77777777" w:rsidR="00AF3380" w:rsidRDefault="00AF3380" w:rsidP="00AF3380">
      <w:pPr>
        <w:jc w:val="both"/>
        <w:rPr>
          <w:b/>
          <w:bCs/>
        </w:rPr>
      </w:pPr>
      <w:r w:rsidRPr="00BF2F20">
        <w:rPr>
          <w:b/>
          <w:bCs/>
        </w:rPr>
        <w:t>Observation-</w:t>
      </w:r>
      <w:r>
        <w:rPr>
          <w:b/>
          <w:bCs/>
        </w:rPr>
        <w:t>13</w:t>
      </w:r>
      <w:r w:rsidRPr="00BF2F20">
        <w:rPr>
          <w:b/>
          <w:bCs/>
        </w:rPr>
        <w:t>: Format 1_2 has lower number of fields and reduced complexity in terms of the interpretations of various fields based on higher layer configurations.</w:t>
      </w:r>
    </w:p>
    <w:p w14:paraId="6BF30CD8" w14:textId="77777777" w:rsidR="00AF3380" w:rsidRDefault="00AF3380" w:rsidP="00AF3380">
      <w:pPr>
        <w:jc w:val="both"/>
        <w:rPr>
          <w:b/>
          <w:bCs/>
        </w:rPr>
      </w:pPr>
      <w:r w:rsidRPr="00BF2F20">
        <w:rPr>
          <w:b/>
          <w:bCs/>
        </w:rPr>
        <w:t>Observation-</w:t>
      </w:r>
      <w:r>
        <w:rPr>
          <w:b/>
          <w:bCs/>
        </w:rPr>
        <w:t>14</w:t>
      </w:r>
      <w:r w:rsidRPr="00BF2F20">
        <w:rPr>
          <w:b/>
          <w:bCs/>
        </w:rPr>
        <w:t>: Format 1_2</w:t>
      </w:r>
      <w:r>
        <w:rPr>
          <w:b/>
          <w:bCs/>
        </w:rPr>
        <w:t xml:space="preserve"> is currently used for C-RNTI and CS-RNTI, hence a new baseline format for MBS could consider support for CRC scrambled by both G- and G-CS-RNTI.</w:t>
      </w:r>
    </w:p>
    <w:p w14:paraId="1B1818E0" w14:textId="77777777" w:rsidR="00AF3380" w:rsidRDefault="00AF3380" w:rsidP="00AF3380">
      <w:pPr>
        <w:jc w:val="both"/>
        <w:rPr>
          <w:b/>
          <w:bCs/>
        </w:rPr>
      </w:pPr>
      <w:r w:rsidRPr="00C1138E">
        <w:rPr>
          <w:b/>
          <w:bCs/>
        </w:rPr>
        <w:t>Observation-</w:t>
      </w:r>
      <w:r>
        <w:rPr>
          <w:b/>
          <w:bCs/>
        </w:rPr>
        <w:t>15</w:t>
      </w:r>
      <w:r w:rsidRPr="00C1138E">
        <w:rPr>
          <w:b/>
          <w:bCs/>
        </w:rPr>
        <w:t>:</w:t>
      </w:r>
      <w:r>
        <w:rPr>
          <w:b/>
          <w:bCs/>
        </w:rPr>
        <w:t xml:space="preserve"> Reuse the existing fields in DCI format 1_0 with the following exceptions:</w:t>
      </w:r>
    </w:p>
    <w:p w14:paraId="067F0DB7" w14:textId="77777777" w:rsidR="00AF3380" w:rsidRDefault="00AF3380" w:rsidP="00AF3380">
      <w:pPr>
        <w:pStyle w:val="ListParagraph"/>
        <w:numPr>
          <w:ilvl w:val="0"/>
          <w:numId w:val="23"/>
        </w:numPr>
        <w:jc w:val="both"/>
        <w:rPr>
          <w:b/>
          <w:bCs/>
        </w:rPr>
      </w:pPr>
      <w:r>
        <w:rPr>
          <w:b/>
          <w:bCs/>
        </w:rPr>
        <w:t>FDRA field interpreted based on the CFR rather than the unicast DL BWP.</w:t>
      </w:r>
    </w:p>
    <w:p w14:paraId="533DCBC5" w14:textId="77777777" w:rsidR="00AF3380" w:rsidRPr="000377AD" w:rsidRDefault="00AF3380" w:rsidP="00AF3380">
      <w:pPr>
        <w:pStyle w:val="ListParagraph"/>
        <w:numPr>
          <w:ilvl w:val="0"/>
          <w:numId w:val="23"/>
        </w:numPr>
        <w:jc w:val="both"/>
        <w:rPr>
          <w:b/>
          <w:bCs/>
        </w:rPr>
      </w:pPr>
      <w:r w:rsidRPr="000377AD">
        <w:rPr>
          <w:b/>
          <w:bCs/>
        </w:rPr>
        <w:t>ChannelAccess-CPext</w:t>
      </w:r>
      <w:r>
        <w:rPr>
          <w:b/>
          <w:bCs/>
        </w:rPr>
        <w:t xml:space="preserve"> </w:t>
      </w:r>
      <w:r w:rsidRPr="00EA6365">
        <w:rPr>
          <w:b/>
          <w:bCs/>
        </w:rPr>
        <w:t>assumed to be set to 0 bits if the CRC is scrambled by G- or G-CS-RNTI</w:t>
      </w:r>
    </w:p>
    <w:p w14:paraId="0EB20728" w14:textId="77777777" w:rsidR="00AF3380" w:rsidRDefault="00AF3380" w:rsidP="00AF3380">
      <w:pPr>
        <w:jc w:val="both"/>
      </w:pPr>
      <w:r w:rsidRPr="00C1138E">
        <w:rPr>
          <w:b/>
          <w:bCs/>
        </w:rPr>
        <w:t>Observation-</w:t>
      </w:r>
      <w:r>
        <w:rPr>
          <w:b/>
          <w:bCs/>
        </w:rPr>
        <w:t>16</w:t>
      </w:r>
      <w:r w:rsidRPr="00C1138E">
        <w:rPr>
          <w:b/>
          <w:bCs/>
        </w:rPr>
        <w:t>:</w:t>
      </w:r>
      <w:r>
        <w:rPr>
          <w:b/>
          <w:bCs/>
        </w:rPr>
        <w:t xml:space="preserve"> For format 1_2, fields such as carrier indicator, BWP indicator could be assumed to be set to 0 bits and FDRA field interpretation could be done based on CFR size similar to format 1_0.</w:t>
      </w:r>
    </w:p>
    <w:p w14:paraId="6A869844" w14:textId="77777777" w:rsidR="00AF3380" w:rsidRDefault="00AF3380" w:rsidP="00AF3380">
      <w:pPr>
        <w:jc w:val="both"/>
        <w:rPr>
          <w:b/>
          <w:bCs/>
        </w:rPr>
      </w:pPr>
      <w:r w:rsidRPr="00C1138E">
        <w:rPr>
          <w:b/>
          <w:bCs/>
        </w:rPr>
        <w:t>Observation-</w:t>
      </w:r>
      <w:r>
        <w:rPr>
          <w:b/>
          <w:bCs/>
        </w:rPr>
        <w:t>17</w:t>
      </w:r>
      <w:r w:rsidRPr="00C1138E">
        <w:rPr>
          <w:b/>
          <w:bCs/>
        </w:rPr>
        <w:t>:</w:t>
      </w:r>
      <w:r>
        <w:rPr>
          <w:b/>
          <w:bCs/>
        </w:rPr>
        <w:t xml:space="preserve"> S</w:t>
      </w:r>
      <w:r w:rsidRPr="00AD3AF7">
        <w:rPr>
          <w:b/>
          <w:bCs/>
        </w:rPr>
        <w:t xml:space="preserve">ome of the fields </w:t>
      </w:r>
      <w:r>
        <w:rPr>
          <w:b/>
          <w:bCs/>
        </w:rPr>
        <w:t xml:space="preserve">for format 1_2 </w:t>
      </w:r>
      <w:r w:rsidRPr="00AD3AF7">
        <w:rPr>
          <w:b/>
          <w:bCs/>
        </w:rPr>
        <w:t>such as: TDRA, VRB-to-PRB mapping, PRB bundling size indicator, Rate matching indicator, ZP CSI-RS trigger, RV, HARQ process number, DAI, TPC command for scheduled PUCCH, PRI, priority indicator, etc., the size of the field is determined based on higher layer configuration</w:t>
      </w:r>
      <w:r>
        <w:rPr>
          <w:b/>
          <w:bCs/>
        </w:rPr>
        <w:t xml:space="preserve"> which could be different for different UEs receiving the same multicast service which might lead to different DCI size estimation.</w:t>
      </w:r>
    </w:p>
    <w:p w14:paraId="11FA6C9C" w14:textId="77777777" w:rsidR="003A2209" w:rsidRPr="0071665B" w:rsidRDefault="003A2209" w:rsidP="003A2209">
      <w:pPr>
        <w:rPr>
          <w:b/>
          <w:bCs/>
          <w:lang w:eastAsia="zh-CN"/>
        </w:rPr>
      </w:pPr>
      <w:r w:rsidRPr="42921B2D">
        <w:rPr>
          <w:b/>
          <w:bCs/>
        </w:rPr>
        <w:t>Observation-</w:t>
      </w:r>
      <w:r>
        <w:rPr>
          <w:b/>
          <w:bCs/>
        </w:rPr>
        <w:t>18</w:t>
      </w:r>
      <w:r w:rsidRPr="42921B2D">
        <w:rPr>
          <w:b/>
          <w:bCs/>
        </w:rPr>
        <w:t xml:space="preserve">: Reusing an existing CSS type would imply that </w:t>
      </w:r>
      <w:r w:rsidRPr="42921B2D">
        <w:rPr>
          <w:b/>
          <w:bCs/>
          <w:lang w:eastAsia="zh-CN"/>
        </w:rPr>
        <w:t>all multicast traffic scheduled using PTM scheme 1 would have higher monitoring priority as compared to traffic scheduled over USS.</w:t>
      </w:r>
    </w:p>
    <w:p w14:paraId="4F25673A" w14:textId="77777777" w:rsidR="003A2209" w:rsidRDefault="003A2209" w:rsidP="003A2209">
      <w:pPr>
        <w:rPr>
          <w:b/>
          <w:bCs/>
        </w:rPr>
      </w:pPr>
      <w:r w:rsidRPr="42921B2D">
        <w:rPr>
          <w:b/>
          <w:bCs/>
        </w:rPr>
        <w:t>Observation-</w:t>
      </w:r>
      <w:r>
        <w:rPr>
          <w:b/>
          <w:bCs/>
        </w:rPr>
        <w:t>19</w:t>
      </w:r>
      <w:r w:rsidRPr="42921B2D">
        <w:rPr>
          <w:b/>
          <w:bCs/>
        </w:rPr>
        <w:t>: If DCI format 1_1 or 1_2 is used to schedule group-common PDCCH for multicast, the use of type-3 CSS could lead to backward compatibility issues and added UE complexity.</w:t>
      </w:r>
    </w:p>
    <w:p w14:paraId="68F5EBA4" w14:textId="77777777" w:rsidR="003A2209" w:rsidRDefault="003A2209" w:rsidP="003A2209">
      <w:pPr>
        <w:jc w:val="both"/>
        <w:rPr>
          <w:b/>
          <w:bCs/>
          <w:lang w:eastAsia="zh-CN"/>
        </w:rPr>
      </w:pPr>
      <w:r w:rsidRPr="42921B2D">
        <w:rPr>
          <w:b/>
          <w:bCs/>
        </w:rPr>
        <w:t>Observation-</w:t>
      </w:r>
      <w:r>
        <w:rPr>
          <w:b/>
          <w:bCs/>
        </w:rPr>
        <w:t>20</w:t>
      </w:r>
      <w:r w:rsidRPr="42921B2D">
        <w:rPr>
          <w:b/>
          <w:bCs/>
        </w:rPr>
        <w:t>:</w:t>
      </w:r>
      <w:r w:rsidRPr="007D6996">
        <w:t xml:space="preserve"> </w:t>
      </w:r>
      <w:r w:rsidRPr="007D6996">
        <w:rPr>
          <w:b/>
          <w:bCs/>
        </w:rPr>
        <w:t xml:space="preserve">CSS is configured with a longer periodicity as compared to USS, </w:t>
      </w:r>
      <w:r>
        <w:rPr>
          <w:b/>
          <w:bCs/>
        </w:rPr>
        <w:t>hence</w:t>
      </w:r>
      <w:r w:rsidRPr="007D6996">
        <w:rPr>
          <w:b/>
          <w:bCs/>
        </w:rPr>
        <w:t xml:space="preserve"> a new type of CSS as compared to reusing an existing format would </w:t>
      </w:r>
      <w:r>
        <w:rPr>
          <w:b/>
          <w:bCs/>
        </w:rPr>
        <w:t xml:space="preserve">have minimal </w:t>
      </w:r>
      <w:r w:rsidRPr="007D6996">
        <w:rPr>
          <w:b/>
          <w:bCs/>
        </w:rPr>
        <w:t xml:space="preserve">impact </w:t>
      </w:r>
      <w:r>
        <w:rPr>
          <w:b/>
          <w:bCs/>
        </w:rPr>
        <w:t xml:space="preserve">on </w:t>
      </w:r>
      <w:r w:rsidRPr="007D6996">
        <w:rPr>
          <w:b/>
          <w:bCs/>
        </w:rPr>
        <w:t>existing search space monitoring occasions / periodicities.</w:t>
      </w:r>
    </w:p>
    <w:p w14:paraId="31925188" w14:textId="77777777" w:rsidR="003A2209" w:rsidRDefault="003A2209" w:rsidP="003A2209">
      <w:pPr>
        <w:jc w:val="both"/>
        <w:rPr>
          <w:b/>
          <w:bCs/>
        </w:rPr>
      </w:pPr>
      <w:r>
        <w:rPr>
          <w:b/>
          <w:bCs/>
        </w:rPr>
        <w:t>Observation-21: Significantly higher spectral efficiency can be achieved when relying heavily on HARQ retransmissions compared to operation with conventional first HARQ transmission BLER targets for the worst UE in the cell.</w:t>
      </w:r>
    </w:p>
    <w:p w14:paraId="5BB7E904" w14:textId="77777777" w:rsidR="00AA35FC" w:rsidRDefault="00AA35FC" w:rsidP="00AA35FC">
      <w:pPr>
        <w:jc w:val="both"/>
        <w:rPr>
          <w:b/>
          <w:bCs/>
        </w:rPr>
      </w:pPr>
    </w:p>
    <w:p w14:paraId="5FE439A5" w14:textId="51844E2D" w:rsidR="00AA35FC" w:rsidRDefault="00AA35FC" w:rsidP="00AA35FC">
      <w:pPr>
        <w:jc w:val="both"/>
        <w:rPr>
          <w:b/>
          <w:bCs/>
        </w:rPr>
      </w:pPr>
      <w:r w:rsidRPr="00E6129F">
        <w:rPr>
          <w:b/>
          <w:bCs/>
        </w:rPr>
        <w:t>Proposal</w:t>
      </w:r>
      <w:r>
        <w:rPr>
          <w:b/>
          <w:bCs/>
        </w:rPr>
        <w:t>-1</w:t>
      </w:r>
      <w:r w:rsidRPr="00E6129F">
        <w:rPr>
          <w:b/>
          <w:bCs/>
        </w:rPr>
        <w:t>:</w:t>
      </w:r>
      <w:r>
        <w:rPr>
          <w:b/>
          <w:bCs/>
        </w:rPr>
        <w:t xml:space="preserve"> Agree on selecting option 2B for configuring multicast common frequency resources, due to the additional complexities involved in the use of option 2A related to BWP switching.</w:t>
      </w:r>
    </w:p>
    <w:p w14:paraId="36B28EE8" w14:textId="77777777" w:rsidR="00AA35FC" w:rsidRDefault="00AA35FC" w:rsidP="00AA35FC">
      <w:pPr>
        <w:jc w:val="both"/>
        <w:rPr>
          <w:b/>
          <w:bCs/>
        </w:rPr>
      </w:pPr>
      <w:r>
        <w:rPr>
          <w:b/>
          <w:bCs/>
        </w:rPr>
        <w:t>Proposal-2: Agree to limit CFRs to one per UE per BWP, considering factors such as additional signaling required for configuring multiple CFRs, and that a single CFR could be utilized to configure multiple MBS services.</w:t>
      </w:r>
    </w:p>
    <w:p w14:paraId="4526CBEF" w14:textId="77777777" w:rsidR="00AA35FC" w:rsidRDefault="00AA35FC" w:rsidP="00AA35FC">
      <w:pPr>
        <w:jc w:val="both"/>
        <w:rPr>
          <w:b/>
          <w:bCs/>
        </w:rPr>
      </w:pPr>
      <w:r w:rsidRPr="1712DA27">
        <w:rPr>
          <w:b/>
          <w:bCs/>
        </w:rPr>
        <w:t>Proposal-</w:t>
      </w:r>
      <w:r>
        <w:rPr>
          <w:b/>
          <w:bCs/>
        </w:rPr>
        <w:t>3</w:t>
      </w:r>
      <w:r w:rsidRPr="1712DA27">
        <w:rPr>
          <w:b/>
          <w:bCs/>
        </w:rPr>
        <w:t xml:space="preserve">: Agree that CFR </w:t>
      </w:r>
      <w:r>
        <w:rPr>
          <w:b/>
          <w:bCs/>
        </w:rPr>
        <w:t xml:space="preserve">for multicast defaults </w:t>
      </w:r>
      <w:r w:rsidRPr="1712DA27">
        <w:rPr>
          <w:b/>
          <w:bCs/>
        </w:rPr>
        <w:t xml:space="preserve">to the </w:t>
      </w:r>
      <w:r>
        <w:rPr>
          <w:b/>
          <w:bCs/>
        </w:rPr>
        <w:t xml:space="preserve">UE-dedicated </w:t>
      </w:r>
      <w:r w:rsidRPr="1712DA27">
        <w:rPr>
          <w:b/>
          <w:bCs/>
        </w:rPr>
        <w:t>unicast BWP, and when there is no</w:t>
      </w:r>
      <w:r>
        <w:rPr>
          <w:b/>
          <w:bCs/>
        </w:rPr>
        <w:t xml:space="preserve"> explicit</w:t>
      </w:r>
      <w:r w:rsidRPr="1712DA27">
        <w:rPr>
          <w:b/>
          <w:bCs/>
        </w:rPr>
        <w:t xml:space="preserve"> unicast traffic scheduled within the BWP.</w:t>
      </w:r>
    </w:p>
    <w:p w14:paraId="069A8A52" w14:textId="77777777" w:rsidR="00AA35FC" w:rsidRDefault="00AA35FC" w:rsidP="00AA35FC">
      <w:pPr>
        <w:jc w:val="both"/>
        <w:rPr>
          <w:b/>
          <w:bCs/>
        </w:rPr>
      </w:pPr>
      <w:r w:rsidRPr="1712DA27">
        <w:rPr>
          <w:b/>
          <w:bCs/>
        </w:rPr>
        <w:t>Proposal-</w:t>
      </w:r>
      <w:r>
        <w:rPr>
          <w:b/>
          <w:bCs/>
        </w:rPr>
        <w:t>4</w:t>
      </w:r>
      <w:r w:rsidRPr="1712DA27">
        <w:rPr>
          <w:b/>
          <w:bCs/>
        </w:rPr>
        <w:t>:</w:t>
      </w:r>
      <w:r>
        <w:t xml:space="preserve"> </w:t>
      </w:r>
      <w:r w:rsidRPr="1712DA27">
        <w:rPr>
          <w:b/>
          <w:bCs/>
        </w:rPr>
        <w:t xml:space="preserve">The </w:t>
      </w:r>
      <w:r>
        <w:rPr>
          <w:b/>
          <w:bCs/>
        </w:rPr>
        <w:t>existing</w:t>
      </w:r>
      <w:r w:rsidRPr="1712DA27">
        <w:rPr>
          <w:b/>
          <w:bCs/>
        </w:rPr>
        <w:t xml:space="preserve"> limits </w:t>
      </w:r>
      <w:r>
        <w:rPr>
          <w:b/>
          <w:bCs/>
        </w:rPr>
        <w:t>on</w:t>
      </w:r>
      <w:r w:rsidRPr="1712DA27">
        <w:rPr>
          <w:b/>
          <w:bCs/>
        </w:rPr>
        <w:t xml:space="preserve"> the </w:t>
      </w:r>
      <w:r>
        <w:rPr>
          <w:b/>
          <w:bCs/>
        </w:rPr>
        <w:t xml:space="preserve">total </w:t>
      </w:r>
      <w:r w:rsidRPr="1712DA27">
        <w:rPr>
          <w:b/>
          <w:bCs/>
        </w:rPr>
        <w:t xml:space="preserve">number of CORESETs </w:t>
      </w:r>
      <w:r>
        <w:rPr>
          <w:b/>
          <w:bCs/>
        </w:rPr>
        <w:t>for UE-specific BWPs are also applied to those BWPs with MBS CFR</w:t>
      </w:r>
      <w:r w:rsidRPr="1712DA27">
        <w:rPr>
          <w:b/>
          <w:bCs/>
        </w:rPr>
        <w:t>, and the number of CORESETs configured within the MBS CFR should be left to gNB implementation.</w:t>
      </w:r>
    </w:p>
    <w:p w14:paraId="71B91DC3" w14:textId="77777777" w:rsidR="00AA35FC" w:rsidRDefault="00AA35FC" w:rsidP="00AA35FC">
      <w:pPr>
        <w:jc w:val="both"/>
      </w:pPr>
      <w:r w:rsidRPr="1712DA27">
        <w:rPr>
          <w:b/>
          <w:bCs/>
        </w:rPr>
        <w:t>Proposal-</w:t>
      </w:r>
      <w:r>
        <w:rPr>
          <w:b/>
          <w:bCs/>
        </w:rPr>
        <w:t>5</w:t>
      </w:r>
      <w:r w:rsidRPr="1712DA27">
        <w:rPr>
          <w:b/>
          <w:bCs/>
        </w:rPr>
        <w:t>:</w:t>
      </w:r>
      <w:r>
        <w:rPr>
          <w:b/>
          <w:bCs/>
        </w:rPr>
        <w:t xml:space="preserve"> Agree to support option 1 where the </w:t>
      </w:r>
      <w:r w:rsidRPr="00DC776B">
        <w:rPr>
          <w:b/>
          <w:bCs/>
        </w:rPr>
        <w:t>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r>
        <w:rPr>
          <w:b/>
          <w:bCs/>
        </w:rPr>
        <w:t>.</w:t>
      </w:r>
    </w:p>
    <w:p w14:paraId="1700FBCC" w14:textId="77777777" w:rsidR="00AA35FC" w:rsidRDefault="00AA35FC" w:rsidP="00AA35FC">
      <w:pPr>
        <w:jc w:val="both"/>
        <w:rPr>
          <w:b/>
          <w:bCs/>
        </w:rPr>
      </w:pPr>
      <w:r w:rsidRPr="3CECB707">
        <w:rPr>
          <w:b/>
          <w:bCs/>
        </w:rPr>
        <w:lastRenderedPageBreak/>
        <w:t>Proposal-</w:t>
      </w:r>
      <w:r>
        <w:rPr>
          <w:b/>
          <w:bCs/>
        </w:rPr>
        <w:t>6</w:t>
      </w:r>
      <w:r w:rsidRPr="3CECB707">
        <w:rPr>
          <w:b/>
          <w:bCs/>
        </w:rPr>
        <w:t>: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755E2274" w14:textId="77777777" w:rsidR="00AA35FC" w:rsidRDefault="00AA35FC" w:rsidP="00AA35FC">
      <w:pPr>
        <w:jc w:val="both"/>
      </w:pPr>
      <w:r>
        <w:rPr>
          <w:b/>
          <w:bCs/>
        </w:rPr>
        <w:t xml:space="preserve">Proposal-7: RAN2 to consider how to associate </w:t>
      </w:r>
      <w:r w:rsidRPr="3CECB707">
        <w:rPr>
          <w:b/>
          <w:bCs/>
        </w:rPr>
        <w:t>CS-RNTI and group-common G-CS-RNTI using higher layer signaling</w:t>
      </w:r>
      <w:r>
        <w:rPr>
          <w:b/>
          <w:bCs/>
        </w:rPr>
        <w:t xml:space="preserve"> when </w:t>
      </w:r>
      <w:r w:rsidRPr="3CECB707">
        <w:rPr>
          <w:b/>
          <w:bCs/>
        </w:rPr>
        <w:t>UE-specific PDCCH is used for SPS group-common PDSCH</w:t>
      </w:r>
      <w:r>
        <w:rPr>
          <w:b/>
          <w:bCs/>
        </w:rPr>
        <w:t>.</w:t>
      </w:r>
    </w:p>
    <w:p w14:paraId="318CAC4D" w14:textId="77777777" w:rsidR="00AA35FC" w:rsidRPr="00F016D5" w:rsidRDefault="00AA35FC" w:rsidP="00AA35FC">
      <w:pPr>
        <w:jc w:val="both"/>
        <w:rPr>
          <w:b/>
          <w:bCs/>
          <w:lang w:eastAsia="zh-CN"/>
        </w:rPr>
      </w:pPr>
      <w:r w:rsidRPr="00F016D5">
        <w:rPr>
          <w:b/>
          <w:bCs/>
        </w:rPr>
        <w:t>Proposal</w:t>
      </w:r>
      <w:r>
        <w:rPr>
          <w:b/>
          <w:bCs/>
        </w:rPr>
        <w:t>-8</w:t>
      </w:r>
      <w:r w:rsidRPr="00F016D5">
        <w:rPr>
          <w:b/>
          <w:bCs/>
        </w:rPr>
        <w:t>: For RRC_CONNECTED UEs, support UE-specific PDCCH with CRC scrambled by a C-RNTI</w:t>
      </w:r>
      <w:r>
        <w:rPr>
          <w:b/>
          <w:bCs/>
        </w:rPr>
        <w:t xml:space="preserve"> for dynamic scheduling and CS-RNTI for SPS,</w:t>
      </w:r>
      <w:r w:rsidRPr="00F016D5">
        <w:rPr>
          <w:b/>
          <w:bCs/>
        </w:rPr>
        <w:t xml:space="preserve"> to schedule a group-common PDSCH, where the scrambling of the group-common PDSCH is based on a common RNTI.</w:t>
      </w:r>
    </w:p>
    <w:p w14:paraId="7CBAD1DF" w14:textId="77777777" w:rsidR="00AA35FC" w:rsidRPr="00F016D5" w:rsidRDefault="00AA35FC" w:rsidP="00AA35FC">
      <w:pPr>
        <w:jc w:val="both"/>
        <w:rPr>
          <w:b/>
          <w:bCs/>
          <w:lang w:eastAsia="zh-CN"/>
        </w:rPr>
      </w:pPr>
      <w:r w:rsidRPr="3CECB707">
        <w:rPr>
          <w:b/>
          <w:bCs/>
        </w:rPr>
        <w:t>Proposal-</w:t>
      </w:r>
      <w:r>
        <w:rPr>
          <w:b/>
          <w:bCs/>
        </w:rPr>
        <w:t>9</w:t>
      </w:r>
      <w:r w:rsidRPr="3CECB707">
        <w:rPr>
          <w:b/>
          <w:bCs/>
        </w:rPr>
        <w:t xml:space="preserve">: The same group-common PDSCH for PTM transmission can be </w:t>
      </w:r>
      <w:r>
        <w:rPr>
          <w:b/>
          <w:bCs/>
        </w:rPr>
        <w:t xml:space="preserve">simultaneously </w:t>
      </w:r>
      <w:r w:rsidRPr="3CECB707">
        <w:rPr>
          <w:b/>
          <w:bCs/>
        </w:rPr>
        <w:t>accessed by:</w:t>
      </w:r>
    </w:p>
    <w:p w14:paraId="2612584A" w14:textId="77777777" w:rsidR="00AA35FC" w:rsidRPr="00F016D5" w:rsidRDefault="00AA35FC" w:rsidP="00AA35FC">
      <w:pPr>
        <w:numPr>
          <w:ilvl w:val="0"/>
          <w:numId w:val="21"/>
        </w:numPr>
        <w:jc w:val="both"/>
        <w:rPr>
          <w:b/>
          <w:bCs/>
          <w:lang w:eastAsia="zh-CN"/>
        </w:rPr>
      </w:pPr>
      <w:r w:rsidRPr="00F016D5">
        <w:rPr>
          <w:b/>
          <w:bCs/>
        </w:rPr>
        <w:t>A set of UEs using the same group-common PDCCH with CRC scrambled by a common RNTI</w:t>
      </w:r>
      <w:r>
        <w:rPr>
          <w:b/>
          <w:bCs/>
        </w:rPr>
        <w:t>, or</w:t>
      </w:r>
    </w:p>
    <w:p w14:paraId="28D1E786" w14:textId="77777777" w:rsidR="00AA35FC" w:rsidRPr="00F016D5" w:rsidRDefault="00AA35FC" w:rsidP="00AA35FC">
      <w:pPr>
        <w:numPr>
          <w:ilvl w:val="0"/>
          <w:numId w:val="21"/>
        </w:numPr>
        <w:jc w:val="both"/>
        <w:rPr>
          <w:b/>
          <w:bCs/>
          <w:lang w:eastAsia="zh-CN"/>
        </w:rPr>
      </w:pPr>
      <w:r w:rsidRPr="00F016D5">
        <w:rPr>
          <w:b/>
          <w:bCs/>
        </w:rPr>
        <w:t>A set of UEs, where each UE uses a UE-specific PDCCH with CRC scrambled by a C-RNTI</w:t>
      </w:r>
      <w:r>
        <w:rPr>
          <w:b/>
          <w:bCs/>
        </w:rPr>
        <w:t xml:space="preserve"> or CS-RNTI</w:t>
      </w:r>
    </w:p>
    <w:p w14:paraId="17ABD4F3" w14:textId="77777777" w:rsidR="00AA35FC" w:rsidRDefault="00AA35FC" w:rsidP="00AA35FC">
      <w:pPr>
        <w:jc w:val="both"/>
        <w:rPr>
          <w:b/>
          <w:bCs/>
        </w:rPr>
      </w:pPr>
      <w:r w:rsidRPr="3CECB707">
        <w:rPr>
          <w:b/>
          <w:bCs/>
        </w:rPr>
        <w:t>Proposal-</w:t>
      </w:r>
      <w:r>
        <w:rPr>
          <w:b/>
          <w:bCs/>
        </w:rPr>
        <w:t>10</w:t>
      </w:r>
      <w:r w:rsidRPr="3CECB707">
        <w:rPr>
          <w:b/>
          <w:bCs/>
        </w:rPr>
        <w:t>: The network can dynamically modify the signaling used to configure a UE to access a group-common PDSCH.</w:t>
      </w:r>
    </w:p>
    <w:p w14:paraId="78BB272D" w14:textId="77777777" w:rsidR="00611630" w:rsidRDefault="00611630" w:rsidP="00611630">
      <w:pPr>
        <w:jc w:val="both"/>
        <w:rPr>
          <w:b/>
          <w:bCs/>
        </w:rPr>
      </w:pPr>
      <w:r w:rsidRPr="3CECB707">
        <w:rPr>
          <w:b/>
          <w:bCs/>
        </w:rPr>
        <w:t>Proposal-</w:t>
      </w:r>
      <w:r>
        <w:rPr>
          <w:b/>
          <w:bCs/>
        </w:rPr>
        <w:t>11</w:t>
      </w:r>
      <w:r w:rsidRPr="3CECB707">
        <w:rPr>
          <w:b/>
          <w:bCs/>
        </w:rPr>
        <w:t xml:space="preserve">: Avoid simultaneous support </w:t>
      </w:r>
      <w:r>
        <w:rPr>
          <w:b/>
          <w:bCs/>
        </w:rPr>
        <w:t>and use of</w:t>
      </w:r>
      <w:r w:rsidRPr="3CECB707">
        <w:rPr>
          <w:b/>
          <w:bCs/>
        </w:rPr>
        <w:t xml:space="preserve"> PTM scheme 1 and PTP based retransmissions</w:t>
      </w:r>
      <w:r>
        <w:rPr>
          <w:b/>
          <w:bCs/>
        </w:rPr>
        <w:t xml:space="preserve"> of the same transport block</w:t>
      </w:r>
      <w:r w:rsidRPr="3CECB707">
        <w:rPr>
          <w:b/>
          <w:bCs/>
        </w:rPr>
        <w:t>.</w:t>
      </w:r>
    </w:p>
    <w:p w14:paraId="6C694935" w14:textId="77777777" w:rsidR="00AA35FC" w:rsidRPr="00106C43" w:rsidRDefault="00AA35FC" w:rsidP="00AA35FC">
      <w:pPr>
        <w:jc w:val="both"/>
        <w:rPr>
          <w:b/>
          <w:bCs/>
        </w:rPr>
      </w:pPr>
      <w:r w:rsidRPr="00106C43">
        <w:rPr>
          <w:b/>
          <w:bCs/>
        </w:rPr>
        <w:t>Proposal-</w:t>
      </w:r>
      <w:r>
        <w:rPr>
          <w:b/>
          <w:bCs/>
        </w:rPr>
        <w:t>12</w:t>
      </w:r>
      <w:r w:rsidRPr="00106C43">
        <w:rPr>
          <w:b/>
          <w:bCs/>
        </w:rPr>
        <w:t>:</w:t>
      </w:r>
      <w:r>
        <w:rPr>
          <w:b/>
          <w:bCs/>
        </w:rPr>
        <w:t xml:space="preserve"> </w:t>
      </w:r>
      <w:r w:rsidRPr="005E3E92">
        <w:rPr>
          <w:b/>
          <w:bCs/>
        </w:rPr>
        <w:t>For PTP based retransmissions, confirm whether CS-RNTI or C-RNTI would be used.</w:t>
      </w:r>
    </w:p>
    <w:p w14:paraId="32CD4AA8" w14:textId="77777777" w:rsidR="00AF3380" w:rsidRPr="00BF2F20" w:rsidRDefault="00AF3380" w:rsidP="00AF3380">
      <w:pPr>
        <w:jc w:val="both"/>
        <w:rPr>
          <w:b/>
          <w:bCs/>
        </w:rPr>
      </w:pPr>
      <w:r>
        <w:rPr>
          <w:b/>
          <w:bCs/>
        </w:rPr>
        <w:t>Proposal-13: Agree on DCI format 1_2 as the baseline for the second DCI format with CRC scrambled with G-RNTI and G-CS-RNTI.</w:t>
      </w:r>
    </w:p>
    <w:p w14:paraId="5073502B" w14:textId="77777777" w:rsidR="00AF3380" w:rsidRDefault="00AF3380" w:rsidP="00AF3380">
      <w:pPr>
        <w:jc w:val="both"/>
        <w:rPr>
          <w:b/>
          <w:bCs/>
        </w:rPr>
      </w:pPr>
      <w:r w:rsidRPr="3CECB707">
        <w:rPr>
          <w:b/>
          <w:bCs/>
        </w:rPr>
        <w:t>Proposal-</w:t>
      </w:r>
      <w:r>
        <w:rPr>
          <w:b/>
          <w:bCs/>
        </w:rPr>
        <w:t>14</w:t>
      </w:r>
      <w:r w:rsidRPr="3CECB707">
        <w:rPr>
          <w:b/>
          <w:bCs/>
        </w:rPr>
        <w:t>: Agree to reuse existing fields in DCI format 1_0</w:t>
      </w:r>
      <w:r>
        <w:rPr>
          <w:b/>
          <w:bCs/>
        </w:rPr>
        <w:t>.</w:t>
      </w:r>
      <w:r w:rsidRPr="3CECB707">
        <w:rPr>
          <w:b/>
          <w:bCs/>
        </w:rPr>
        <w:t xml:space="preserve"> </w:t>
      </w:r>
    </w:p>
    <w:p w14:paraId="72D76A85" w14:textId="77777777" w:rsidR="00AF3380" w:rsidRPr="00D11319" w:rsidRDefault="00AF3380" w:rsidP="00AF3380">
      <w:pPr>
        <w:pStyle w:val="ListParagraph"/>
        <w:numPr>
          <w:ilvl w:val="0"/>
          <w:numId w:val="38"/>
        </w:numPr>
        <w:jc w:val="both"/>
        <w:rPr>
          <w:b/>
          <w:bCs/>
        </w:rPr>
      </w:pPr>
      <w:r w:rsidRPr="00D11319">
        <w:rPr>
          <w:b/>
          <w:bCs/>
        </w:rPr>
        <w:t>FFS: Interpretation of FDRA based on CFR and ChannelAccess-CPext fields.</w:t>
      </w:r>
    </w:p>
    <w:p w14:paraId="6CD5B8C5" w14:textId="77777777" w:rsidR="00AF3380" w:rsidRDefault="00AF3380" w:rsidP="00AF3380">
      <w:pPr>
        <w:jc w:val="both"/>
        <w:rPr>
          <w:b/>
          <w:bCs/>
        </w:rPr>
      </w:pPr>
      <w:r w:rsidRPr="3CECB707">
        <w:rPr>
          <w:b/>
          <w:bCs/>
        </w:rPr>
        <w:t>Proposal-</w:t>
      </w:r>
      <w:r>
        <w:rPr>
          <w:b/>
          <w:bCs/>
        </w:rPr>
        <w:t>15</w:t>
      </w:r>
      <w:r w:rsidRPr="3CECB707">
        <w:rPr>
          <w:b/>
          <w:bCs/>
        </w:rPr>
        <w:t xml:space="preserve">: </w:t>
      </w:r>
      <w:r>
        <w:rPr>
          <w:b/>
          <w:bCs/>
        </w:rPr>
        <w:t>D</w:t>
      </w:r>
      <w:r w:rsidRPr="3CECB707">
        <w:rPr>
          <w:b/>
          <w:bCs/>
        </w:rPr>
        <w:t>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E1E3F32" w14:textId="77777777" w:rsidR="00AF3380" w:rsidRDefault="00AF3380" w:rsidP="00AF3380">
      <w:pPr>
        <w:pStyle w:val="ListParagraph"/>
        <w:numPr>
          <w:ilvl w:val="0"/>
          <w:numId w:val="38"/>
        </w:numPr>
        <w:jc w:val="both"/>
        <w:rPr>
          <w:b/>
          <w:bCs/>
        </w:rPr>
      </w:pPr>
      <w:r w:rsidRPr="00E91847">
        <w:rPr>
          <w:b/>
          <w:bCs/>
        </w:rPr>
        <w:t>FFS: Interpretation of FDRA based on CFR</w:t>
      </w:r>
    </w:p>
    <w:p w14:paraId="496B5514" w14:textId="77777777" w:rsidR="00AF3380" w:rsidRDefault="00AF3380" w:rsidP="00AF3380">
      <w:pPr>
        <w:pStyle w:val="ListParagraph"/>
        <w:numPr>
          <w:ilvl w:val="0"/>
          <w:numId w:val="38"/>
        </w:numPr>
        <w:jc w:val="both"/>
        <w:rPr>
          <w:b/>
          <w:bCs/>
        </w:rPr>
      </w:pPr>
      <w:r>
        <w:rPr>
          <w:b/>
          <w:bCs/>
        </w:rPr>
        <w:t xml:space="preserve">FFS: Whether </w:t>
      </w:r>
      <w:r w:rsidRPr="007B7F38">
        <w:rPr>
          <w:b/>
          <w:bCs/>
        </w:rPr>
        <w:t>fields such as carrier indicator, BWP indicator could be assumed to be set to 0 bits</w:t>
      </w:r>
    </w:p>
    <w:p w14:paraId="35ABBA08" w14:textId="77777777" w:rsidR="00AF3380" w:rsidRPr="00E91847" w:rsidRDefault="00AF3380" w:rsidP="00AF3380">
      <w:pPr>
        <w:pStyle w:val="ListParagraph"/>
        <w:numPr>
          <w:ilvl w:val="0"/>
          <w:numId w:val="38"/>
        </w:numPr>
        <w:jc w:val="both"/>
        <w:rPr>
          <w:b/>
          <w:bCs/>
        </w:rPr>
      </w:pPr>
      <w:r>
        <w:rPr>
          <w:b/>
          <w:bCs/>
        </w:rPr>
        <w:t>FFS: Issues related to DCI size alignment</w:t>
      </w:r>
    </w:p>
    <w:p w14:paraId="078EE7FC" w14:textId="77777777" w:rsidR="00AF3380" w:rsidRPr="009772EB" w:rsidRDefault="00AF3380" w:rsidP="00AF3380">
      <w:pPr>
        <w:jc w:val="both"/>
        <w:rPr>
          <w:b/>
          <w:bCs/>
        </w:rPr>
      </w:pPr>
      <w:r w:rsidRPr="00F80B3E">
        <w:rPr>
          <w:b/>
          <w:bCs/>
        </w:rPr>
        <w:t>Proposal-</w:t>
      </w:r>
      <w:r>
        <w:rPr>
          <w:b/>
          <w:bCs/>
        </w:rPr>
        <w:t>16</w:t>
      </w:r>
      <w:r w:rsidRPr="00F80B3E">
        <w:rPr>
          <w:b/>
          <w:bCs/>
        </w:rPr>
        <w:t xml:space="preserve">: Agree </w:t>
      </w:r>
      <w:r>
        <w:rPr>
          <w:b/>
          <w:bCs/>
        </w:rPr>
        <w:t xml:space="preserve">not </w:t>
      </w:r>
      <w:r w:rsidRPr="00F80B3E">
        <w:rPr>
          <w:b/>
          <w:bCs/>
        </w:rPr>
        <w:t xml:space="preserve">to </w:t>
      </w:r>
      <w:r>
        <w:rPr>
          <w:b/>
        </w:rPr>
        <w:t xml:space="preserve">define </w:t>
      </w:r>
      <w:r w:rsidRPr="00302D11">
        <w:rPr>
          <w:b/>
        </w:rPr>
        <w:t xml:space="preserve">M, N, K and L </w:t>
      </w:r>
      <w:r w:rsidRPr="004D48CF">
        <w:rPr>
          <w:b/>
        </w:rPr>
        <w:t xml:space="preserve">parameters </w:t>
      </w:r>
      <w:r>
        <w:rPr>
          <w:b/>
        </w:rPr>
        <w:t xml:space="preserve">in specification and leave the upper limits of these parameters </w:t>
      </w:r>
      <w:r w:rsidRPr="004D48CF">
        <w:rPr>
          <w:b/>
        </w:rPr>
        <w:t>to gNB implementation</w:t>
      </w:r>
      <w:r w:rsidRPr="00F80B3E">
        <w:rPr>
          <w:b/>
          <w:bCs/>
        </w:rPr>
        <w:t>.</w:t>
      </w:r>
    </w:p>
    <w:p w14:paraId="0FDF374F" w14:textId="77777777" w:rsidR="003A2209" w:rsidRDefault="003A2209" w:rsidP="003A2209">
      <w:pPr>
        <w:jc w:val="both"/>
        <w:rPr>
          <w:b/>
          <w:bCs/>
        </w:rPr>
      </w:pPr>
      <w:r w:rsidRPr="42921B2D">
        <w:rPr>
          <w:b/>
          <w:bCs/>
        </w:rPr>
        <w:t>Proposal-</w:t>
      </w:r>
      <w:r>
        <w:rPr>
          <w:b/>
          <w:bCs/>
        </w:rPr>
        <w:t>17</w:t>
      </w:r>
      <w:r w:rsidRPr="42921B2D">
        <w:rPr>
          <w:b/>
          <w:bCs/>
        </w:rPr>
        <w:t>: Agree on Alt 2 to define a new type-x CSS for multicast, rather than reusing an existing Rel-15/16 CSS type.</w:t>
      </w:r>
    </w:p>
    <w:p w14:paraId="01599A4F" w14:textId="77777777" w:rsidR="003A2209" w:rsidRDefault="003A2209" w:rsidP="003A2209">
      <w:pPr>
        <w:jc w:val="both"/>
        <w:rPr>
          <w:b/>
          <w:bCs/>
        </w:rPr>
      </w:pPr>
      <w:r w:rsidRPr="00F80B3E">
        <w:rPr>
          <w:b/>
          <w:bCs/>
        </w:rPr>
        <w:t>Proposal-</w:t>
      </w:r>
      <w:r>
        <w:rPr>
          <w:b/>
          <w:bCs/>
        </w:rPr>
        <w:t>18</w:t>
      </w:r>
      <w:r w:rsidRPr="00F80B3E">
        <w:rPr>
          <w:b/>
          <w:bCs/>
        </w:rPr>
        <w:t>:</w:t>
      </w:r>
      <w:r>
        <w:rPr>
          <w:b/>
          <w:bCs/>
        </w:rPr>
        <w:t xml:space="preserve"> Agree that </w:t>
      </w:r>
      <w:r w:rsidRPr="006C178D">
        <w:rPr>
          <w:b/>
          <w:bCs/>
        </w:rPr>
        <w:t>the monitoring priority is determined based on the search space set indexes of search space set(s) for multicast and USS sets</w:t>
      </w:r>
      <w:r>
        <w:rPr>
          <w:b/>
          <w:bCs/>
        </w:rPr>
        <w:t>.</w:t>
      </w:r>
    </w:p>
    <w:p w14:paraId="074647F3" w14:textId="77777777" w:rsidR="003A2209" w:rsidRDefault="003A2209" w:rsidP="003A2209">
      <w:pPr>
        <w:jc w:val="both"/>
        <w:rPr>
          <w:b/>
          <w:bCs/>
        </w:rPr>
      </w:pPr>
      <w:r w:rsidRPr="1712DA27">
        <w:rPr>
          <w:b/>
          <w:bCs/>
        </w:rPr>
        <w:t>Proposal-</w:t>
      </w:r>
      <w:r>
        <w:rPr>
          <w:b/>
          <w:bCs/>
        </w:rPr>
        <w:t>19</w:t>
      </w:r>
      <w:r w:rsidRPr="1712DA27">
        <w:rPr>
          <w:b/>
          <w:bCs/>
        </w:rPr>
        <w:t>: The key requirement for receiving multicast data using group common PDCCH is to signal the starting PRB relative to the UE-dedicated BWP</w:t>
      </w:r>
      <w:r>
        <w:rPr>
          <w:b/>
          <w:bCs/>
        </w:rPr>
        <w:t xml:space="preserve"> as a frequency resource / PRB offset parameter</w:t>
      </w:r>
      <w:r w:rsidRPr="1712DA27">
        <w:rPr>
          <w:b/>
          <w:bCs/>
        </w:rPr>
        <w:t xml:space="preserve">, and the length of PRBs </w:t>
      </w:r>
      <w:r>
        <w:rPr>
          <w:b/>
          <w:bCs/>
        </w:rPr>
        <w:t xml:space="preserve">or CFR size </w:t>
      </w:r>
      <w:r w:rsidRPr="1712DA27">
        <w:rPr>
          <w:b/>
          <w:bCs/>
        </w:rPr>
        <w:t>for the MBS CFR.</w:t>
      </w:r>
    </w:p>
    <w:p w14:paraId="2E42F591" w14:textId="77777777" w:rsidR="003A2209" w:rsidRDefault="003A2209" w:rsidP="003A2209">
      <w:pPr>
        <w:ind w:firstLine="284"/>
        <w:jc w:val="both"/>
        <w:rPr>
          <w:b/>
          <w:bCs/>
        </w:rPr>
      </w:pPr>
      <w:r>
        <w:rPr>
          <w:b/>
          <w:bCs/>
        </w:rPr>
        <w:t>Note: The signaling details of these parameters could be RAN2 decision.</w:t>
      </w:r>
    </w:p>
    <w:p w14:paraId="243B84B7" w14:textId="77777777" w:rsidR="003A2209" w:rsidRDefault="003A2209" w:rsidP="003A2209">
      <w:pPr>
        <w:jc w:val="both"/>
        <w:rPr>
          <w:b/>
          <w:bCs/>
        </w:rPr>
      </w:pPr>
      <w:r>
        <w:rPr>
          <w:b/>
          <w:bCs/>
        </w:rPr>
        <w:t xml:space="preserve">Proposal-20: The </w:t>
      </w:r>
      <w:r w:rsidRPr="00AA4DD9">
        <w:rPr>
          <w:b/>
          <w:bCs/>
        </w:rPr>
        <w:t xml:space="preserve">starting PRB </w:t>
      </w:r>
      <w:r>
        <w:rPr>
          <w:b/>
          <w:bCs/>
        </w:rPr>
        <w:t>should be</w:t>
      </w:r>
      <w:r w:rsidRPr="00AA4DD9">
        <w:rPr>
          <w:b/>
          <w:bCs/>
        </w:rPr>
        <w:t xml:space="preserve"> referenced to the starting PRB of the dedicated unicast BWP</w:t>
      </w:r>
      <w:r>
        <w:rPr>
          <w:b/>
          <w:bCs/>
        </w:rPr>
        <w:t xml:space="preserve"> (option 2 for MBS CFR option 2B).</w:t>
      </w:r>
    </w:p>
    <w:p w14:paraId="6A6E1346" w14:textId="77777777" w:rsidR="003A2209" w:rsidRDefault="003A2209" w:rsidP="003A2209">
      <w:pPr>
        <w:jc w:val="both"/>
        <w:rPr>
          <w:b/>
          <w:bCs/>
        </w:rPr>
      </w:pPr>
      <w:r>
        <w:rPr>
          <w:b/>
          <w:bCs/>
        </w:rPr>
        <w:t>Proposal-21:</w:t>
      </w:r>
      <w:r w:rsidRPr="00C92180">
        <w:t xml:space="preserve"> </w:t>
      </w:r>
      <w:r>
        <w:rPr>
          <w:b/>
          <w:bCs/>
        </w:rPr>
        <w:t>F</w:t>
      </w:r>
      <w:r w:rsidRPr="00C92180">
        <w:rPr>
          <w:b/>
          <w:bCs/>
        </w:rPr>
        <w:t>urther stud</w:t>
      </w:r>
      <w:r>
        <w:rPr>
          <w:b/>
          <w:bCs/>
        </w:rPr>
        <w:t>y</w:t>
      </w:r>
      <w:r w:rsidRPr="00C92180">
        <w:rPr>
          <w:b/>
          <w:bCs/>
        </w:rPr>
        <w:t xml:space="preserve"> and agree</w:t>
      </w:r>
      <w:r>
        <w:rPr>
          <w:b/>
          <w:bCs/>
        </w:rPr>
        <w:t xml:space="preserve"> on the</w:t>
      </w:r>
      <w:r w:rsidRPr="00C92180">
        <w:rPr>
          <w:b/>
          <w:bCs/>
        </w:rPr>
        <w:t xml:space="preserve"> commonalities identified between the multicast and broadcast CFR design</w:t>
      </w:r>
      <w:r>
        <w:rPr>
          <w:b/>
          <w:bCs/>
        </w:rPr>
        <w:t>.</w:t>
      </w:r>
    </w:p>
    <w:p w14:paraId="5A01BB8C" w14:textId="77777777" w:rsidR="003A2209" w:rsidRPr="00F80B3E" w:rsidRDefault="003A2209" w:rsidP="003A2209">
      <w:pPr>
        <w:jc w:val="both"/>
        <w:rPr>
          <w:b/>
          <w:bCs/>
        </w:rPr>
      </w:pPr>
      <w:r>
        <w:rPr>
          <w:b/>
          <w:bCs/>
        </w:rPr>
        <w:lastRenderedPageBreak/>
        <w:t>Proposal-22: Inherit uplink</w:t>
      </w:r>
      <w:r w:rsidRPr="6599789C">
        <w:rPr>
          <w:b/>
          <w:bCs/>
        </w:rPr>
        <w:t xml:space="preserve"> HARQ</w:t>
      </w:r>
      <w:r>
        <w:rPr>
          <w:b/>
          <w:bCs/>
        </w:rPr>
        <w:t xml:space="preserve"> feedback configuration for SPS-based MBS from SPS for unicast in combination with uplink feedback configuration for non-SPS-based MBS</w:t>
      </w:r>
      <w:r w:rsidRPr="6599789C">
        <w:rPr>
          <w:b/>
          <w:bCs/>
        </w:rPr>
        <w:t>, augmented by mechanisms for reliable SPS activation / deactivation</w:t>
      </w:r>
      <w:r>
        <w:rPr>
          <w:b/>
          <w:bCs/>
        </w:rPr>
        <w:t>.</w:t>
      </w:r>
    </w:p>
    <w:p w14:paraId="41AB37D3" w14:textId="77777777" w:rsidR="003A2209" w:rsidRPr="00F80B3E" w:rsidRDefault="003A2209" w:rsidP="003A2209">
      <w:pPr>
        <w:jc w:val="both"/>
        <w:rPr>
          <w:b/>
          <w:bCs/>
        </w:rPr>
      </w:pPr>
      <w:r>
        <w:rPr>
          <w:b/>
          <w:bCs/>
        </w:rPr>
        <w:t xml:space="preserve">Proposal-23: </w:t>
      </w:r>
      <w:r w:rsidRPr="48158717">
        <w:rPr>
          <w:b/>
          <w:bCs/>
        </w:rPr>
        <w:t xml:space="preserve">Support HARQ </w:t>
      </w:r>
      <w:r>
        <w:rPr>
          <w:b/>
          <w:bCs/>
        </w:rPr>
        <w:t>retransmissions on SPS-allocated resources.</w:t>
      </w:r>
    </w:p>
    <w:p w14:paraId="11BF15DE" w14:textId="77777777" w:rsidR="003A2209" w:rsidRDefault="003A2209" w:rsidP="003A2209">
      <w:pPr>
        <w:jc w:val="both"/>
        <w:rPr>
          <w:b/>
          <w:bCs/>
        </w:rPr>
      </w:pPr>
      <w:r w:rsidRPr="00F80B3E">
        <w:rPr>
          <w:b/>
          <w:bCs/>
        </w:rPr>
        <w:t>Proposal-</w:t>
      </w:r>
      <w:r>
        <w:rPr>
          <w:b/>
          <w:bCs/>
        </w:rPr>
        <w:t>24</w:t>
      </w:r>
      <w:r w:rsidRPr="00F80B3E">
        <w:rPr>
          <w:b/>
          <w:bCs/>
        </w:rPr>
        <w:t>:</w:t>
      </w:r>
      <w:r>
        <w:rPr>
          <w:b/>
          <w:bCs/>
        </w:rPr>
        <w:t xml:space="preserve"> Possibilities to add in-band control signaling on PDSCH to facilitate retransmissions on SPS-allocated PDSCH resources should be studied.</w:t>
      </w:r>
    </w:p>
    <w:p w14:paraId="3C421AF2" w14:textId="77777777" w:rsidR="003C1FFD" w:rsidRDefault="003C1FFD" w:rsidP="003C1FFD">
      <w:pPr>
        <w:jc w:val="both"/>
      </w:pPr>
    </w:p>
    <w:p w14:paraId="4F109872" w14:textId="77777777" w:rsidR="00FD3934" w:rsidRPr="00DE5B89" w:rsidRDefault="00FD3934" w:rsidP="00FD3934">
      <w:pPr>
        <w:pStyle w:val="Heading1"/>
        <w:tabs>
          <w:tab w:val="clear" w:pos="1134"/>
          <w:tab w:val="num" w:pos="709"/>
        </w:tabs>
        <w:ind w:left="709" w:hanging="709"/>
      </w:pPr>
      <w:r>
        <w:t>References</w:t>
      </w:r>
    </w:p>
    <w:p w14:paraId="4AB521C8" w14:textId="77777777" w:rsidR="00CF667F" w:rsidRPr="001840AB" w:rsidRDefault="00820524" w:rsidP="00E14594">
      <w:pPr>
        <w:numPr>
          <w:ilvl w:val="0"/>
          <w:numId w:val="1"/>
        </w:numPr>
        <w:tabs>
          <w:tab w:val="left" w:pos="360"/>
        </w:tabs>
        <w:spacing w:after="120"/>
        <w:jc w:val="both"/>
        <w:rPr>
          <w:rFonts w:eastAsia="MS Mincho"/>
          <w:lang w:eastAsia="ja-JP"/>
        </w:rPr>
      </w:pPr>
      <w:bookmarkStart w:id="7" w:name="_Ref3999986"/>
      <w:bookmarkStart w:id="8" w:name="_Ref45889905"/>
      <w:r w:rsidRPr="009C0FBD">
        <w:rPr>
          <w:rFonts w:eastAsia="MS Mincho"/>
          <w:lang w:eastAsia="ja-JP"/>
        </w:rPr>
        <w:t>RP-</w:t>
      </w:r>
      <w:r w:rsidR="009C0FBD" w:rsidRPr="009C0FBD">
        <w:rPr>
          <w:rFonts w:eastAsia="MS Mincho"/>
          <w:lang w:eastAsia="ja-JP"/>
        </w:rPr>
        <w:t>201038</w:t>
      </w:r>
      <w:r w:rsidR="00626FC7" w:rsidRPr="009C0FBD">
        <w:rPr>
          <w:rFonts w:eastAsia="MS Mincho"/>
          <w:lang w:eastAsia="ja-JP"/>
        </w:rPr>
        <w:t>,</w:t>
      </w:r>
      <w:r w:rsidR="00CF667F" w:rsidRPr="009C0FBD">
        <w:rPr>
          <w:rFonts w:eastAsia="MS Mincho"/>
          <w:lang w:eastAsia="ja-JP"/>
        </w:rPr>
        <w:t xml:space="preserve"> “</w:t>
      </w:r>
      <w:r w:rsidR="009C0FBD">
        <w:rPr>
          <w:lang w:eastAsia="x-none"/>
        </w:rPr>
        <w:t>Revised Work Item on NR Multicast and Broadcast Services”</w:t>
      </w:r>
      <w:r w:rsidR="00CF667F" w:rsidRPr="009C0FBD">
        <w:rPr>
          <w:rFonts w:eastAsia="MS Mincho"/>
          <w:lang w:eastAsia="ja-JP"/>
        </w:rPr>
        <w:t xml:space="preserve"> </w:t>
      </w:r>
      <w:r w:rsidR="009C0FBD" w:rsidRPr="009C0FBD">
        <w:t>Huawei</w:t>
      </w:r>
      <w:r w:rsidR="00CF667F" w:rsidRPr="009C0FBD">
        <w:rPr>
          <w:rFonts w:eastAsia="MS Mincho"/>
          <w:lang w:eastAsia="ja-JP"/>
        </w:rPr>
        <w:t xml:space="preserve">, </w:t>
      </w:r>
      <w:r w:rsidRPr="009C0FBD">
        <w:t>RAN#</w:t>
      </w:r>
      <w:r w:rsidR="009C0FBD" w:rsidRPr="009C0FBD">
        <w:t>88-e</w:t>
      </w:r>
      <w:r w:rsidR="004224D6" w:rsidRPr="009C0FBD">
        <w:t xml:space="preserve">, </w:t>
      </w:r>
      <w:bookmarkEnd w:id="7"/>
      <w:r w:rsidR="009C0FBD" w:rsidRPr="009C0FBD">
        <w:t>June 29 – July 3, 202</w:t>
      </w:r>
      <w:r w:rsidR="009C0FBD">
        <w:t>0</w:t>
      </w:r>
      <w:bookmarkEnd w:id="8"/>
    </w:p>
    <w:p w14:paraId="21DDE3BA" w14:textId="493B19F5" w:rsidR="001840AB" w:rsidRDefault="002148F2" w:rsidP="00E14594">
      <w:pPr>
        <w:numPr>
          <w:ilvl w:val="0"/>
          <w:numId w:val="1"/>
        </w:numPr>
        <w:tabs>
          <w:tab w:val="left" w:pos="360"/>
        </w:tabs>
        <w:spacing w:after="120"/>
        <w:jc w:val="both"/>
        <w:rPr>
          <w:rFonts w:eastAsia="MS Mincho"/>
          <w:lang w:eastAsia="ja-JP"/>
        </w:rPr>
      </w:pPr>
      <w:bookmarkStart w:id="9" w:name="_Ref45889740"/>
      <w:r w:rsidRPr="002148F2">
        <w:rPr>
          <w:rFonts w:eastAsia="MS Mincho"/>
          <w:lang w:eastAsia="ja-JP"/>
        </w:rPr>
        <w:t>R1-2102655</w:t>
      </w:r>
      <w:r w:rsidR="00993222">
        <w:rPr>
          <w:rFonts w:eastAsia="MS Mincho"/>
          <w:lang w:eastAsia="ja-JP"/>
        </w:rPr>
        <w:t>, “</w:t>
      </w:r>
      <w:r w:rsidR="00993222" w:rsidRPr="00993222">
        <w:rPr>
          <w:rFonts w:eastAsia="MS Mincho"/>
          <w:lang w:eastAsia="ja-JP"/>
        </w:rPr>
        <w:t>Group Scheduling Mechanisms to Support 5G Multicast / Broadcast Services for RRC_CONNECTED UEs</w:t>
      </w:r>
      <w:r w:rsidR="004C4756">
        <w:rPr>
          <w:rFonts w:eastAsia="MS Mincho"/>
          <w:lang w:eastAsia="ja-JP"/>
        </w:rPr>
        <w:t>,</w:t>
      </w:r>
      <w:r w:rsidR="00993222">
        <w:rPr>
          <w:rFonts w:eastAsia="MS Mincho"/>
          <w:lang w:eastAsia="ja-JP"/>
        </w:rPr>
        <w:t xml:space="preserve">” </w:t>
      </w:r>
      <w:r w:rsidR="00993222" w:rsidRPr="00993222">
        <w:rPr>
          <w:rFonts w:eastAsia="MS Mincho"/>
          <w:lang w:eastAsia="ja-JP"/>
        </w:rPr>
        <w:t>Nokia, Nokia Shanghai Bell</w:t>
      </w:r>
      <w:r w:rsidR="00993222">
        <w:rPr>
          <w:rFonts w:eastAsia="MS Mincho"/>
          <w:lang w:eastAsia="ja-JP"/>
        </w:rPr>
        <w:t>, RAN1#10</w:t>
      </w:r>
      <w:r w:rsidR="00965521">
        <w:rPr>
          <w:rFonts w:eastAsia="MS Mincho"/>
          <w:lang w:eastAsia="ja-JP"/>
        </w:rPr>
        <w:t>4</w:t>
      </w:r>
      <w:r>
        <w:rPr>
          <w:rFonts w:eastAsia="MS Mincho"/>
          <w:lang w:eastAsia="ja-JP"/>
        </w:rPr>
        <w:t>bis</w:t>
      </w:r>
      <w:r w:rsidR="00993222">
        <w:rPr>
          <w:rFonts w:eastAsia="MS Mincho"/>
          <w:lang w:eastAsia="ja-JP"/>
        </w:rPr>
        <w:t xml:space="preserve">-e, </w:t>
      </w:r>
      <w:r>
        <w:rPr>
          <w:rFonts w:eastAsia="MS Mincho"/>
          <w:lang w:eastAsia="ja-JP"/>
        </w:rPr>
        <w:t>April</w:t>
      </w:r>
      <w:r w:rsidR="00965521" w:rsidRPr="00965521">
        <w:rPr>
          <w:rFonts w:eastAsia="MS Mincho"/>
          <w:lang w:eastAsia="ja-JP"/>
        </w:rPr>
        <w:t xml:space="preserve"> </w:t>
      </w:r>
      <w:r>
        <w:rPr>
          <w:rFonts w:eastAsia="MS Mincho"/>
          <w:lang w:eastAsia="ja-JP"/>
        </w:rPr>
        <w:t>12-20</w:t>
      </w:r>
      <w:r w:rsidR="00965521" w:rsidRPr="00965521">
        <w:rPr>
          <w:rFonts w:eastAsia="MS Mincho"/>
          <w:lang w:eastAsia="ja-JP"/>
        </w:rPr>
        <w:t>, 2021</w:t>
      </w:r>
      <w:r w:rsidR="001840AB" w:rsidRPr="001840AB">
        <w:rPr>
          <w:rFonts w:eastAsia="MS Mincho"/>
          <w:lang w:eastAsia="ja-JP"/>
        </w:rPr>
        <w:t>.</w:t>
      </w:r>
      <w:bookmarkEnd w:id="9"/>
    </w:p>
    <w:p w14:paraId="1733BA54" w14:textId="5611D34A" w:rsidR="00A415F0" w:rsidRDefault="0019109F" w:rsidP="00E14594">
      <w:pPr>
        <w:numPr>
          <w:ilvl w:val="0"/>
          <w:numId w:val="1"/>
        </w:numPr>
        <w:tabs>
          <w:tab w:val="left" w:pos="360"/>
        </w:tabs>
        <w:spacing w:after="120"/>
        <w:jc w:val="both"/>
        <w:rPr>
          <w:rFonts w:eastAsia="MS Mincho"/>
          <w:lang w:eastAsia="ja-JP"/>
        </w:rPr>
      </w:pPr>
      <w:bookmarkStart w:id="10" w:name="_Ref68595787"/>
      <w:r w:rsidRPr="0019109F">
        <w:rPr>
          <w:rFonts w:eastAsia="MS Mincho"/>
          <w:lang w:eastAsia="ja-JP"/>
        </w:rPr>
        <w:t>R1-2104551</w:t>
      </w:r>
      <w:r w:rsidR="00AC33B0">
        <w:rPr>
          <w:rFonts w:eastAsia="MS Mincho"/>
          <w:lang w:eastAsia="ja-JP"/>
        </w:rPr>
        <w:t>, “</w:t>
      </w:r>
      <w:r w:rsidR="00667E8E" w:rsidRPr="00667E8E">
        <w:rPr>
          <w:rFonts w:eastAsia="MS Mincho"/>
          <w:lang w:eastAsia="ja-JP"/>
        </w:rPr>
        <w:t>Reliability Improvements for RRC_CONNECTED UEs</w:t>
      </w:r>
      <w:r w:rsidR="00584FDF">
        <w:rPr>
          <w:rFonts w:eastAsia="MS Mincho"/>
          <w:lang w:eastAsia="ja-JP"/>
        </w:rPr>
        <w:t xml:space="preserve">,” </w:t>
      </w:r>
      <w:r w:rsidR="00584FDF" w:rsidRPr="00993222">
        <w:rPr>
          <w:rFonts w:eastAsia="MS Mincho"/>
          <w:lang w:eastAsia="ja-JP"/>
        </w:rPr>
        <w:t>Nokia, Nokia Shanghai Bell</w:t>
      </w:r>
      <w:r w:rsidR="00584FDF">
        <w:rPr>
          <w:rFonts w:eastAsia="MS Mincho"/>
          <w:lang w:eastAsia="ja-JP"/>
        </w:rPr>
        <w:t>, RAN1#104</w:t>
      </w:r>
      <w:r w:rsidR="00EA19BD">
        <w:rPr>
          <w:rFonts w:eastAsia="MS Mincho"/>
          <w:lang w:eastAsia="ja-JP"/>
        </w:rPr>
        <w:t>5</w:t>
      </w:r>
      <w:r w:rsidR="00584FDF">
        <w:rPr>
          <w:rFonts w:eastAsia="MS Mincho"/>
          <w:lang w:eastAsia="ja-JP"/>
        </w:rPr>
        <w:t xml:space="preserve">-e, </w:t>
      </w:r>
      <w:r w:rsidR="00EA19BD" w:rsidRPr="00EA19BD">
        <w:rPr>
          <w:rFonts w:eastAsia="MS Mincho"/>
          <w:lang w:eastAsia="ja-JP"/>
        </w:rPr>
        <w:t>May 19th – 27th</w:t>
      </w:r>
      <w:r w:rsidR="00584FDF" w:rsidRPr="00965521">
        <w:rPr>
          <w:rFonts w:eastAsia="MS Mincho"/>
          <w:lang w:eastAsia="ja-JP"/>
        </w:rPr>
        <w:t>, 2021</w:t>
      </w:r>
      <w:r w:rsidR="00584FDF" w:rsidRPr="001840AB">
        <w:rPr>
          <w:rFonts w:eastAsia="MS Mincho"/>
          <w:lang w:eastAsia="ja-JP"/>
        </w:rPr>
        <w:t>.</w:t>
      </w:r>
      <w:bookmarkEnd w:id="10"/>
    </w:p>
    <w:p w14:paraId="3FEF18C3" w14:textId="466F0A4B" w:rsidR="008504D1" w:rsidRDefault="00E74780" w:rsidP="00E14594">
      <w:pPr>
        <w:numPr>
          <w:ilvl w:val="0"/>
          <w:numId w:val="1"/>
        </w:numPr>
        <w:tabs>
          <w:tab w:val="left" w:pos="360"/>
        </w:tabs>
        <w:spacing w:after="120"/>
        <w:jc w:val="both"/>
        <w:rPr>
          <w:rFonts w:eastAsia="MS Mincho"/>
          <w:lang w:eastAsia="ja-JP"/>
        </w:rPr>
      </w:pPr>
      <w:bookmarkStart w:id="11" w:name="_Ref71185071"/>
      <w:r>
        <w:rPr>
          <w:rFonts w:eastAsia="MS Mincho"/>
          <w:lang w:eastAsia="ja-JP"/>
        </w:rPr>
        <w:t>3GPP TS 38.212</w:t>
      </w:r>
      <w:r w:rsidR="00C0222B">
        <w:rPr>
          <w:rFonts w:eastAsia="MS Mincho"/>
          <w:lang w:eastAsia="ja-JP"/>
        </w:rPr>
        <w:t>,</w:t>
      </w:r>
      <w:r>
        <w:rPr>
          <w:rFonts w:eastAsia="MS Mincho"/>
          <w:lang w:eastAsia="ja-JP"/>
        </w:rPr>
        <w:t xml:space="preserve"> “</w:t>
      </w:r>
      <w:r w:rsidRPr="00E74780">
        <w:rPr>
          <w:rFonts w:eastAsia="MS Mincho"/>
          <w:lang w:eastAsia="ja-JP"/>
        </w:rPr>
        <w:t>NR; Multiplexing and channel coding</w:t>
      </w:r>
      <w:r>
        <w:rPr>
          <w:rFonts w:eastAsia="MS Mincho"/>
          <w:lang w:eastAsia="ja-JP"/>
        </w:rPr>
        <w:t>,”</w:t>
      </w:r>
      <w:r w:rsidR="009B7EDC">
        <w:rPr>
          <w:rFonts w:eastAsia="MS Mincho"/>
          <w:lang w:eastAsia="ja-JP"/>
        </w:rPr>
        <w:t xml:space="preserve"> v16.5.0, March 2021.</w:t>
      </w:r>
      <w:bookmarkEnd w:id="11"/>
    </w:p>
    <w:p w14:paraId="3D392572" w14:textId="481674CA" w:rsidR="00B8110D" w:rsidRDefault="00C0222B" w:rsidP="00E14594">
      <w:pPr>
        <w:numPr>
          <w:ilvl w:val="0"/>
          <w:numId w:val="1"/>
        </w:numPr>
        <w:tabs>
          <w:tab w:val="left" w:pos="360"/>
        </w:tabs>
        <w:spacing w:after="120"/>
        <w:jc w:val="both"/>
        <w:rPr>
          <w:rFonts w:eastAsia="MS Mincho"/>
          <w:lang w:eastAsia="ja-JP"/>
        </w:rPr>
      </w:pPr>
      <w:bookmarkStart w:id="12" w:name="_Ref71189390"/>
      <w:r>
        <w:rPr>
          <w:rFonts w:eastAsia="MS Mincho"/>
          <w:lang w:eastAsia="ja-JP"/>
        </w:rPr>
        <w:t>3GPP TS 38.213, “</w:t>
      </w:r>
      <w:r w:rsidRPr="00C0222B">
        <w:rPr>
          <w:rFonts w:eastAsia="MS Mincho"/>
          <w:lang w:eastAsia="ja-JP"/>
        </w:rPr>
        <w:t>NR; Physical layer procedures for control</w:t>
      </w:r>
      <w:r>
        <w:rPr>
          <w:rFonts w:eastAsia="MS Mincho"/>
          <w:lang w:eastAsia="ja-JP"/>
        </w:rPr>
        <w:t>,” v16.5.0, March 2021</w:t>
      </w:r>
      <w:bookmarkEnd w:id="12"/>
    </w:p>
    <w:sectPr w:rsidR="00B8110D"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CC1DF" w14:textId="77777777" w:rsidR="005A4759" w:rsidRDefault="005A4759">
      <w:r>
        <w:separator/>
      </w:r>
    </w:p>
  </w:endnote>
  <w:endnote w:type="continuationSeparator" w:id="0">
    <w:p w14:paraId="33B1C531" w14:textId="77777777" w:rsidR="005A4759" w:rsidRDefault="005A4759">
      <w:r>
        <w:continuationSeparator/>
      </w:r>
    </w:p>
  </w:endnote>
  <w:endnote w:type="continuationNotice" w:id="1">
    <w:p w14:paraId="40A080EE" w14:textId="77777777" w:rsidR="005A4759" w:rsidRDefault="005A4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8716B" w14:textId="77777777" w:rsidR="005A4759" w:rsidRDefault="005A4759">
      <w:r>
        <w:separator/>
      </w:r>
    </w:p>
  </w:footnote>
  <w:footnote w:type="continuationSeparator" w:id="0">
    <w:p w14:paraId="3ED6FEA3" w14:textId="77777777" w:rsidR="005A4759" w:rsidRDefault="005A4759">
      <w:r>
        <w:continuationSeparator/>
      </w:r>
    </w:p>
  </w:footnote>
  <w:footnote w:type="continuationNotice" w:id="1">
    <w:p w14:paraId="0F32A965" w14:textId="77777777" w:rsidR="005A4759" w:rsidRDefault="005A4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661A7"/>
    <w:multiLevelType w:val="hybridMultilevel"/>
    <w:tmpl w:val="202CC21E"/>
    <w:lvl w:ilvl="0" w:tplc="B2D8924A">
      <w:start w:val="1"/>
      <w:numFmt w:val="bullet"/>
      <w:lvlText w:val=""/>
      <w:lvlJc w:val="left"/>
      <w:pPr>
        <w:tabs>
          <w:tab w:val="num" w:pos="720"/>
        </w:tabs>
        <w:ind w:left="720" w:hanging="360"/>
      </w:pPr>
      <w:rPr>
        <w:rFonts w:ascii="Symbol" w:hAnsi="Symbol" w:hint="default"/>
      </w:rPr>
    </w:lvl>
    <w:lvl w:ilvl="1" w:tplc="8D44CFD2" w:tentative="1">
      <w:start w:val="1"/>
      <w:numFmt w:val="bullet"/>
      <w:lvlText w:val=""/>
      <w:lvlJc w:val="left"/>
      <w:pPr>
        <w:tabs>
          <w:tab w:val="num" w:pos="1440"/>
        </w:tabs>
        <w:ind w:left="1440" w:hanging="360"/>
      </w:pPr>
      <w:rPr>
        <w:rFonts w:ascii="Symbol" w:hAnsi="Symbol" w:hint="default"/>
      </w:rPr>
    </w:lvl>
    <w:lvl w:ilvl="2" w:tplc="29AC1CA0" w:tentative="1">
      <w:start w:val="1"/>
      <w:numFmt w:val="bullet"/>
      <w:lvlText w:val=""/>
      <w:lvlJc w:val="left"/>
      <w:pPr>
        <w:tabs>
          <w:tab w:val="num" w:pos="2160"/>
        </w:tabs>
        <w:ind w:left="2160" w:hanging="360"/>
      </w:pPr>
      <w:rPr>
        <w:rFonts w:ascii="Symbol" w:hAnsi="Symbol" w:hint="default"/>
      </w:rPr>
    </w:lvl>
    <w:lvl w:ilvl="3" w:tplc="95D6D9A0" w:tentative="1">
      <w:start w:val="1"/>
      <w:numFmt w:val="bullet"/>
      <w:lvlText w:val=""/>
      <w:lvlJc w:val="left"/>
      <w:pPr>
        <w:tabs>
          <w:tab w:val="num" w:pos="2880"/>
        </w:tabs>
        <w:ind w:left="2880" w:hanging="360"/>
      </w:pPr>
      <w:rPr>
        <w:rFonts w:ascii="Symbol" w:hAnsi="Symbol" w:hint="default"/>
      </w:rPr>
    </w:lvl>
    <w:lvl w:ilvl="4" w:tplc="88803B2C" w:tentative="1">
      <w:start w:val="1"/>
      <w:numFmt w:val="bullet"/>
      <w:lvlText w:val=""/>
      <w:lvlJc w:val="left"/>
      <w:pPr>
        <w:tabs>
          <w:tab w:val="num" w:pos="3600"/>
        </w:tabs>
        <w:ind w:left="3600" w:hanging="360"/>
      </w:pPr>
      <w:rPr>
        <w:rFonts w:ascii="Symbol" w:hAnsi="Symbol" w:hint="default"/>
      </w:rPr>
    </w:lvl>
    <w:lvl w:ilvl="5" w:tplc="9190AD2C" w:tentative="1">
      <w:start w:val="1"/>
      <w:numFmt w:val="bullet"/>
      <w:lvlText w:val=""/>
      <w:lvlJc w:val="left"/>
      <w:pPr>
        <w:tabs>
          <w:tab w:val="num" w:pos="4320"/>
        </w:tabs>
        <w:ind w:left="4320" w:hanging="360"/>
      </w:pPr>
      <w:rPr>
        <w:rFonts w:ascii="Symbol" w:hAnsi="Symbol" w:hint="default"/>
      </w:rPr>
    </w:lvl>
    <w:lvl w:ilvl="6" w:tplc="E79CE860" w:tentative="1">
      <w:start w:val="1"/>
      <w:numFmt w:val="bullet"/>
      <w:lvlText w:val=""/>
      <w:lvlJc w:val="left"/>
      <w:pPr>
        <w:tabs>
          <w:tab w:val="num" w:pos="5040"/>
        </w:tabs>
        <w:ind w:left="5040" w:hanging="360"/>
      </w:pPr>
      <w:rPr>
        <w:rFonts w:ascii="Symbol" w:hAnsi="Symbol" w:hint="default"/>
      </w:rPr>
    </w:lvl>
    <w:lvl w:ilvl="7" w:tplc="623284B6" w:tentative="1">
      <w:start w:val="1"/>
      <w:numFmt w:val="bullet"/>
      <w:lvlText w:val=""/>
      <w:lvlJc w:val="left"/>
      <w:pPr>
        <w:tabs>
          <w:tab w:val="num" w:pos="5760"/>
        </w:tabs>
        <w:ind w:left="5760" w:hanging="360"/>
      </w:pPr>
      <w:rPr>
        <w:rFonts w:ascii="Symbol" w:hAnsi="Symbol" w:hint="default"/>
      </w:rPr>
    </w:lvl>
    <w:lvl w:ilvl="8" w:tplc="DD98A1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614EB"/>
    <w:multiLevelType w:val="hybridMultilevel"/>
    <w:tmpl w:val="5BE0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F73F4"/>
    <w:multiLevelType w:val="hybridMultilevel"/>
    <w:tmpl w:val="2978432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846928"/>
    <w:multiLevelType w:val="hybridMultilevel"/>
    <w:tmpl w:val="1700E42A"/>
    <w:lvl w:ilvl="0" w:tplc="BC023E24">
      <w:start w:val="1"/>
      <w:numFmt w:val="bullet"/>
      <w:lvlText w:val=""/>
      <w:lvlJc w:val="left"/>
      <w:pPr>
        <w:tabs>
          <w:tab w:val="num" w:pos="720"/>
        </w:tabs>
        <w:ind w:left="720" w:hanging="360"/>
      </w:pPr>
      <w:rPr>
        <w:rFonts w:ascii="Symbol" w:hAnsi="Symbol" w:hint="default"/>
      </w:rPr>
    </w:lvl>
    <w:lvl w:ilvl="1" w:tplc="C86A1FEC">
      <w:numFmt w:val="bullet"/>
      <w:lvlText w:val="o"/>
      <w:lvlJc w:val="left"/>
      <w:pPr>
        <w:tabs>
          <w:tab w:val="num" w:pos="1440"/>
        </w:tabs>
        <w:ind w:left="1440" w:hanging="360"/>
      </w:pPr>
      <w:rPr>
        <w:rFonts w:ascii="Courier New" w:hAnsi="Courier New" w:hint="default"/>
        <w:color w:val="auto"/>
      </w:rPr>
    </w:lvl>
    <w:lvl w:ilvl="2" w:tplc="8954DDBC" w:tentative="1">
      <w:start w:val="1"/>
      <w:numFmt w:val="bullet"/>
      <w:lvlText w:val=""/>
      <w:lvlJc w:val="left"/>
      <w:pPr>
        <w:tabs>
          <w:tab w:val="num" w:pos="2160"/>
        </w:tabs>
        <w:ind w:left="2160" w:hanging="360"/>
      </w:pPr>
      <w:rPr>
        <w:rFonts w:ascii="Symbol" w:hAnsi="Symbol" w:hint="default"/>
      </w:rPr>
    </w:lvl>
    <w:lvl w:ilvl="3" w:tplc="36D25DF6" w:tentative="1">
      <w:start w:val="1"/>
      <w:numFmt w:val="bullet"/>
      <w:lvlText w:val=""/>
      <w:lvlJc w:val="left"/>
      <w:pPr>
        <w:tabs>
          <w:tab w:val="num" w:pos="2880"/>
        </w:tabs>
        <w:ind w:left="2880" w:hanging="360"/>
      </w:pPr>
      <w:rPr>
        <w:rFonts w:ascii="Symbol" w:hAnsi="Symbol" w:hint="default"/>
      </w:rPr>
    </w:lvl>
    <w:lvl w:ilvl="4" w:tplc="44726034" w:tentative="1">
      <w:start w:val="1"/>
      <w:numFmt w:val="bullet"/>
      <w:lvlText w:val=""/>
      <w:lvlJc w:val="left"/>
      <w:pPr>
        <w:tabs>
          <w:tab w:val="num" w:pos="3600"/>
        </w:tabs>
        <w:ind w:left="3600" w:hanging="360"/>
      </w:pPr>
      <w:rPr>
        <w:rFonts w:ascii="Symbol" w:hAnsi="Symbol" w:hint="default"/>
      </w:rPr>
    </w:lvl>
    <w:lvl w:ilvl="5" w:tplc="0A826756" w:tentative="1">
      <w:start w:val="1"/>
      <w:numFmt w:val="bullet"/>
      <w:lvlText w:val=""/>
      <w:lvlJc w:val="left"/>
      <w:pPr>
        <w:tabs>
          <w:tab w:val="num" w:pos="4320"/>
        </w:tabs>
        <w:ind w:left="4320" w:hanging="360"/>
      </w:pPr>
      <w:rPr>
        <w:rFonts w:ascii="Symbol" w:hAnsi="Symbol" w:hint="default"/>
      </w:rPr>
    </w:lvl>
    <w:lvl w:ilvl="6" w:tplc="EBCC87FE" w:tentative="1">
      <w:start w:val="1"/>
      <w:numFmt w:val="bullet"/>
      <w:lvlText w:val=""/>
      <w:lvlJc w:val="left"/>
      <w:pPr>
        <w:tabs>
          <w:tab w:val="num" w:pos="5040"/>
        </w:tabs>
        <w:ind w:left="5040" w:hanging="360"/>
      </w:pPr>
      <w:rPr>
        <w:rFonts w:ascii="Symbol" w:hAnsi="Symbol" w:hint="default"/>
      </w:rPr>
    </w:lvl>
    <w:lvl w:ilvl="7" w:tplc="85988C56" w:tentative="1">
      <w:start w:val="1"/>
      <w:numFmt w:val="bullet"/>
      <w:lvlText w:val=""/>
      <w:lvlJc w:val="left"/>
      <w:pPr>
        <w:tabs>
          <w:tab w:val="num" w:pos="5760"/>
        </w:tabs>
        <w:ind w:left="5760" w:hanging="360"/>
      </w:pPr>
      <w:rPr>
        <w:rFonts w:ascii="Symbol" w:hAnsi="Symbol" w:hint="default"/>
      </w:rPr>
    </w:lvl>
    <w:lvl w:ilvl="8" w:tplc="4EB85A8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D513E3"/>
    <w:multiLevelType w:val="hybridMultilevel"/>
    <w:tmpl w:val="8A765EC6"/>
    <w:lvl w:ilvl="0" w:tplc="32B82BB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967BC5"/>
    <w:multiLevelType w:val="hybridMultilevel"/>
    <w:tmpl w:val="116229E0"/>
    <w:lvl w:ilvl="0" w:tplc="CEEA92F0">
      <w:start w:val="1"/>
      <w:numFmt w:val="bullet"/>
      <w:lvlText w:val=""/>
      <w:lvlJc w:val="left"/>
      <w:pPr>
        <w:tabs>
          <w:tab w:val="num" w:pos="720"/>
        </w:tabs>
        <w:ind w:left="720" w:hanging="360"/>
      </w:pPr>
      <w:rPr>
        <w:rFonts w:ascii="Symbol" w:hAnsi="Symbol" w:hint="default"/>
      </w:rPr>
    </w:lvl>
    <w:lvl w:ilvl="1" w:tplc="A2AC4892">
      <w:numFmt w:val="bullet"/>
      <w:lvlText w:val="o"/>
      <w:lvlJc w:val="left"/>
      <w:pPr>
        <w:tabs>
          <w:tab w:val="num" w:pos="1440"/>
        </w:tabs>
        <w:ind w:left="1440" w:hanging="360"/>
      </w:pPr>
      <w:rPr>
        <w:rFonts w:ascii="Courier New" w:hAnsi="Courier New" w:hint="default"/>
      </w:rPr>
    </w:lvl>
    <w:lvl w:ilvl="2" w:tplc="6E8EAF1A" w:tentative="1">
      <w:start w:val="1"/>
      <w:numFmt w:val="bullet"/>
      <w:lvlText w:val=""/>
      <w:lvlJc w:val="left"/>
      <w:pPr>
        <w:tabs>
          <w:tab w:val="num" w:pos="2160"/>
        </w:tabs>
        <w:ind w:left="2160" w:hanging="360"/>
      </w:pPr>
      <w:rPr>
        <w:rFonts w:ascii="Symbol" w:hAnsi="Symbol" w:hint="default"/>
      </w:rPr>
    </w:lvl>
    <w:lvl w:ilvl="3" w:tplc="15048C6E" w:tentative="1">
      <w:start w:val="1"/>
      <w:numFmt w:val="bullet"/>
      <w:lvlText w:val=""/>
      <w:lvlJc w:val="left"/>
      <w:pPr>
        <w:tabs>
          <w:tab w:val="num" w:pos="2880"/>
        </w:tabs>
        <w:ind w:left="2880" w:hanging="360"/>
      </w:pPr>
      <w:rPr>
        <w:rFonts w:ascii="Symbol" w:hAnsi="Symbol" w:hint="default"/>
      </w:rPr>
    </w:lvl>
    <w:lvl w:ilvl="4" w:tplc="C43CB7E6" w:tentative="1">
      <w:start w:val="1"/>
      <w:numFmt w:val="bullet"/>
      <w:lvlText w:val=""/>
      <w:lvlJc w:val="left"/>
      <w:pPr>
        <w:tabs>
          <w:tab w:val="num" w:pos="3600"/>
        </w:tabs>
        <w:ind w:left="3600" w:hanging="360"/>
      </w:pPr>
      <w:rPr>
        <w:rFonts w:ascii="Symbol" w:hAnsi="Symbol" w:hint="default"/>
      </w:rPr>
    </w:lvl>
    <w:lvl w:ilvl="5" w:tplc="93080BAE" w:tentative="1">
      <w:start w:val="1"/>
      <w:numFmt w:val="bullet"/>
      <w:lvlText w:val=""/>
      <w:lvlJc w:val="left"/>
      <w:pPr>
        <w:tabs>
          <w:tab w:val="num" w:pos="4320"/>
        </w:tabs>
        <w:ind w:left="4320" w:hanging="360"/>
      </w:pPr>
      <w:rPr>
        <w:rFonts w:ascii="Symbol" w:hAnsi="Symbol" w:hint="default"/>
      </w:rPr>
    </w:lvl>
    <w:lvl w:ilvl="6" w:tplc="6E263304" w:tentative="1">
      <w:start w:val="1"/>
      <w:numFmt w:val="bullet"/>
      <w:lvlText w:val=""/>
      <w:lvlJc w:val="left"/>
      <w:pPr>
        <w:tabs>
          <w:tab w:val="num" w:pos="5040"/>
        </w:tabs>
        <w:ind w:left="5040" w:hanging="360"/>
      </w:pPr>
      <w:rPr>
        <w:rFonts w:ascii="Symbol" w:hAnsi="Symbol" w:hint="default"/>
      </w:rPr>
    </w:lvl>
    <w:lvl w:ilvl="7" w:tplc="96108878" w:tentative="1">
      <w:start w:val="1"/>
      <w:numFmt w:val="bullet"/>
      <w:lvlText w:val=""/>
      <w:lvlJc w:val="left"/>
      <w:pPr>
        <w:tabs>
          <w:tab w:val="num" w:pos="5760"/>
        </w:tabs>
        <w:ind w:left="5760" w:hanging="360"/>
      </w:pPr>
      <w:rPr>
        <w:rFonts w:ascii="Symbol" w:hAnsi="Symbol" w:hint="default"/>
      </w:rPr>
    </w:lvl>
    <w:lvl w:ilvl="8" w:tplc="03F0772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B41636B"/>
    <w:multiLevelType w:val="hybridMultilevel"/>
    <w:tmpl w:val="814CB770"/>
    <w:lvl w:ilvl="0" w:tplc="B2DC3E44">
      <w:start w:val="1"/>
      <w:numFmt w:val="bullet"/>
      <w:lvlText w:val="•"/>
      <w:lvlJc w:val="left"/>
      <w:pPr>
        <w:tabs>
          <w:tab w:val="num" w:pos="720"/>
        </w:tabs>
        <w:ind w:left="720" w:hanging="360"/>
      </w:pPr>
      <w:rPr>
        <w:rFonts w:ascii="Arial" w:hAnsi="Arial" w:hint="default"/>
      </w:rPr>
    </w:lvl>
    <w:lvl w:ilvl="1" w:tplc="3328E62A">
      <w:numFmt w:val="bullet"/>
      <w:lvlText w:val="–"/>
      <w:lvlJc w:val="left"/>
      <w:pPr>
        <w:tabs>
          <w:tab w:val="num" w:pos="1440"/>
        </w:tabs>
        <w:ind w:left="1440" w:hanging="360"/>
      </w:pPr>
      <w:rPr>
        <w:rFonts w:ascii="Arial" w:hAnsi="Arial" w:hint="default"/>
      </w:rPr>
    </w:lvl>
    <w:lvl w:ilvl="2" w:tplc="9AD6AF58" w:tentative="1">
      <w:start w:val="1"/>
      <w:numFmt w:val="bullet"/>
      <w:lvlText w:val="•"/>
      <w:lvlJc w:val="left"/>
      <w:pPr>
        <w:tabs>
          <w:tab w:val="num" w:pos="2160"/>
        </w:tabs>
        <w:ind w:left="2160" w:hanging="360"/>
      </w:pPr>
      <w:rPr>
        <w:rFonts w:ascii="Arial" w:hAnsi="Arial" w:hint="default"/>
      </w:rPr>
    </w:lvl>
    <w:lvl w:ilvl="3" w:tplc="5AEC67BE" w:tentative="1">
      <w:start w:val="1"/>
      <w:numFmt w:val="bullet"/>
      <w:lvlText w:val="•"/>
      <w:lvlJc w:val="left"/>
      <w:pPr>
        <w:tabs>
          <w:tab w:val="num" w:pos="2880"/>
        </w:tabs>
        <w:ind w:left="2880" w:hanging="360"/>
      </w:pPr>
      <w:rPr>
        <w:rFonts w:ascii="Arial" w:hAnsi="Arial" w:hint="default"/>
      </w:rPr>
    </w:lvl>
    <w:lvl w:ilvl="4" w:tplc="84460028" w:tentative="1">
      <w:start w:val="1"/>
      <w:numFmt w:val="bullet"/>
      <w:lvlText w:val="•"/>
      <w:lvlJc w:val="left"/>
      <w:pPr>
        <w:tabs>
          <w:tab w:val="num" w:pos="3600"/>
        </w:tabs>
        <w:ind w:left="3600" w:hanging="360"/>
      </w:pPr>
      <w:rPr>
        <w:rFonts w:ascii="Arial" w:hAnsi="Arial" w:hint="default"/>
      </w:rPr>
    </w:lvl>
    <w:lvl w:ilvl="5" w:tplc="795AEB00" w:tentative="1">
      <w:start w:val="1"/>
      <w:numFmt w:val="bullet"/>
      <w:lvlText w:val="•"/>
      <w:lvlJc w:val="left"/>
      <w:pPr>
        <w:tabs>
          <w:tab w:val="num" w:pos="4320"/>
        </w:tabs>
        <w:ind w:left="4320" w:hanging="360"/>
      </w:pPr>
      <w:rPr>
        <w:rFonts w:ascii="Arial" w:hAnsi="Arial" w:hint="default"/>
      </w:rPr>
    </w:lvl>
    <w:lvl w:ilvl="6" w:tplc="FE4A08FC" w:tentative="1">
      <w:start w:val="1"/>
      <w:numFmt w:val="bullet"/>
      <w:lvlText w:val="•"/>
      <w:lvlJc w:val="left"/>
      <w:pPr>
        <w:tabs>
          <w:tab w:val="num" w:pos="5040"/>
        </w:tabs>
        <w:ind w:left="5040" w:hanging="360"/>
      </w:pPr>
      <w:rPr>
        <w:rFonts w:ascii="Arial" w:hAnsi="Arial" w:hint="default"/>
      </w:rPr>
    </w:lvl>
    <w:lvl w:ilvl="7" w:tplc="F75AEF90" w:tentative="1">
      <w:start w:val="1"/>
      <w:numFmt w:val="bullet"/>
      <w:lvlText w:val="•"/>
      <w:lvlJc w:val="left"/>
      <w:pPr>
        <w:tabs>
          <w:tab w:val="num" w:pos="5760"/>
        </w:tabs>
        <w:ind w:left="5760" w:hanging="360"/>
      </w:pPr>
      <w:rPr>
        <w:rFonts w:ascii="Arial" w:hAnsi="Arial" w:hint="default"/>
      </w:rPr>
    </w:lvl>
    <w:lvl w:ilvl="8" w:tplc="072ED2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6" w15:restartNumberingAfterBreak="0">
    <w:nsid w:val="3E8002DC"/>
    <w:multiLevelType w:val="hybridMultilevel"/>
    <w:tmpl w:val="D54A2724"/>
    <w:lvl w:ilvl="0" w:tplc="1AB63FFA">
      <w:start w:val="1"/>
      <w:numFmt w:val="bullet"/>
      <w:lvlText w:val=""/>
      <w:lvlJc w:val="left"/>
      <w:pPr>
        <w:tabs>
          <w:tab w:val="num" w:pos="720"/>
        </w:tabs>
        <w:ind w:left="720" w:hanging="360"/>
      </w:pPr>
      <w:rPr>
        <w:rFonts w:ascii="Symbol" w:hAnsi="Symbol" w:hint="default"/>
      </w:rPr>
    </w:lvl>
    <w:lvl w:ilvl="1" w:tplc="C9C8B1F8" w:tentative="1">
      <w:start w:val="1"/>
      <w:numFmt w:val="bullet"/>
      <w:lvlText w:val=""/>
      <w:lvlJc w:val="left"/>
      <w:pPr>
        <w:tabs>
          <w:tab w:val="num" w:pos="1440"/>
        </w:tabs>
        <w:ind w:left="1440" w:hanging="360"/>
      </w:pPr>
      <w:rPr>
        <w:rFonts w:ascii="Symbol" w:hAnsi="Symbol" w:hint="default"/>
      </w:rPr>
    </w:lvl>
    <w:lvl w:ilvl="2" w:tplc="FDEAC70E" w:tentative="1">
      <w:start w:val="1"/>
      <w:numFmt w:val="bullet"/>
      <w:lvlText w:val=""/>
      <w:lvlJc w:val="left"/>
      <w:pPr>
        <w:tabs>
          <w:tab w:val="num" w:pos="2160"/>
        </w:tabs>
        <w:ind w:left="2160" w:hanging="360"/>
      </w:pPr>
      <w:rPr>
        <w:rFonts w:ascii="Symbol" w:hAnsi="Symbol" w:hint="default"/>
      </w:rPr>
    </w:lvl>
    <w:lvl w:ilvl="3" w:tplc="E5A46116" w:tentative="1">
      <w:start w:val="1"/>
      <w:numFmt w:val="bullet"/>
      <w:lvlText w:val=""/>
      <w:lvlJc w:val="left"/>
      <w:pPr>
        <w:tabs>
          <w:tab w:val="num" w:pos="2880"/>
        </w:tabs>
        <w:ind w:left="2880" w:hanging="360"/>
      </w:pPr>
      <w:rPr>
        <w:rFonts w:ascii="Symbol" w:hAnsi="Symbol" w:hint="default"/>
      </w:rPr>
    </w:lvl>
    <w:lvl w:ilvl="4" w:tplc="170A3074" w:tentative="1">
      <w:start w:val="1"/>
      <w:numFmt w:val="bullet"/>
      <w:lvlText w:val=""/>
      <w:lvlJc w:val="left"/>
      <w:pPr>
        <w:tabs>
          <w:tab w:val="num" w:pos="3600"/>
        </w:tabs>
        <w:ind w:left="3600" w:hanging="360"/>
      </w:pPr>
      <w:rPr>
        <w:rFonts w:ascii="Symbol" w:hAnsi="Symbol" w:hint="default"/>
      </w:rPr>
    </w:lvl>
    <w:lvl w:ilvl="5" w:tplc="24A0956A" w:tentative="1">
      <w:start w:val="1"/>
      <w:numFmt w:val="bullet"/>
      <w:lvlText w:val=""/>
      <w:lvlJc w:val="left"/>
      <w:pPr>
        <w:tabs>
          <w:tab w:val="num" w:pos="4320"/>
        </w:tabs>
        <w:ind w:left="4320" w:hanging="360"/>
      </w:pPr>
      <w:rPr>
        <w:rFonts w:ascii="Symbol" w:hAnsi="Symbol" w:hint="default"/>
      </w:rPr>
    </w:lvl>
    <w:lvl w:ilvl="6" w:tplc="85FA35AA" w:tentative="1">
      <w:start w:val="1"/>
      <w:numFmt w:val="bullet"/>
      <w:lvlText w:val=""/>
      <w:lvlJc w:val="left"/>
      <w:pPr>
        <w:tabs>
          <w:tab w:val="num" w:pos="5040"/>
        </w:tabs>
        <w:ind w:left="5040" w:hanging="360"/>
      </w:pPr>
      <w:rPr>
        <w:rFonts w:ascii="Symbol" w:hAnsi="Symbol" w:hint="default"/>
      </w:rPr>
    </w:lvl>
    <w:lvl w:ilvl="7" w:tplc="04660BD6" w:tentative="1">
      <w:start w:val="1"/>
      <w:numFmt w:val="bullet"/>
      <w:lvlText w:val=""/>
      <w:lvlJc w:val="left"/>
      <w:pPr>
        <w:tabs>
          <w:tab w:val="num" w:pos="5760"/>
        </w:tabs>
        <w:ind w:left="5760" w:hanging="360"/>
      </w:pPr>
      <w:rPr>
        <w:rFonts w:ascii="Symbol" w:hAnsi="Symbol" w:hint="default"/>
      </w:rPr>
    </w:lvl>
    <w:lvl w:ilvl="8" w:tplc="745C73A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252443"/>
    <w:multiLevelType w:val="hybridMultilevel"/>
    <w:tmpl w:val="8B40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4B6346"/>
    <w:multiLevelType w:val="hybridMultilevel"/>
    <w:tmpl w:val="9C307AE4"/>
    <w:lvl w:ilvl="0" w:tplc="20F0DC54">
      <w:start w:val="1"/>
      <w:numFmt w:val="bullet"/>
      <w:lvlText w:val=""/>
      <w:lvlJc w:val="left"/>
      <w:pPr>
        <w:tabs>
          <w:tab w:val="num" w:pos="720"/>
        </w:tabs>
        <w:ind w:left="720" w:hanging="360"/>
      </w:pPr>
      <w:rPr>
        <w:rFonts w:ascii="Symbol" w:hAnsi="Symbol" w:hint="default"/>
      </w:rPr>
    </w:lvl>
    <w:lvl w:ilvl="1" w:tplc="24BEF42E">
      <w:start w:val="1"/>
      <w:numFmt w:val="bullet"/>
      <w:lvlText w:val=""/>
      <w:lvlJc w:val="left"/>
      <w:pPr>
        <w:tabs>
          <w:tab w:val="num" w:pos="1440"/>
        </w:tabs>
        <w:ind w:left="1440" w:hanging="360"/>
      </w:pPr>
      <w:rPr>
        <w:rFonts w:ascii="Symbol" w:hAnsi="Symbol" w:hint="default"/>
      </w:rPr>
    </w:lvl>
    <w:lvl w:ilvl="2" w:tplc="27203F44" w:tentative="1">
      <w:start w:val="1"/>
      <w:numFmt w:val="bullet"/>
      <w:lvlText w:val=""/>
      <w:lvlJc w:val="left"/>
      <w:pPr>
        <w:tabs>
          <w:tab w:val="num" w:pos="2160"/>
        </w:tabs>
        <w:ind w:left="2160" w:hanging="360"/>
      </w:pPr>
      <w:rPr>
        <w:rFonts w:ascii="Symbol" w:hAnsi="Symbol" w:hint="default"/>
      </w:rPr>
    </w:lvl>
    <w:lvl w:ilvl="3" w:tplc="899E132A" w:tentative="1">
      <w:start w:val="1"/>
      <w:numFmt w:val="bullet"/>
      <w:lvlText w:val=""/>
      <w:lvlJc w:val="left"/>
      <w:pPr>
        <w:tabs>
          <w:tab w:val="num" w:pos="2880"/>
        </w:tabs>
        <w:ind w:left="2880" w:hanging="360"/>
      </w:pPr>
      <w:rPr>
        <w:rFonts w:ascii="Symbol" w:hAnsi="Symbol" w:hint="default"/>
      </w:rPr>
    </w:lvl>
    <w:lvl w:ilvl="4" w:tplc="AE100DD0" w:tentative="1">
      <w:start w:val="1"/>
      <w:numFmt w:val="bullet"/>
      <w:lvlText w:val=""/>
      <w:lvlJc w:val="left"/>
      <w:pPr>
        <w:tabs>
          <w:tab w:val="num" w:pos="3600"/>
        </w:tabs>
        <w:ind w:left="3600" w:hanging="360"/>
      </w:pPr>
      <w:rPr>
        <w:rFonts w:ascii="Symbol" w:hAnsi="Symbol" w:hint="default"/>
      </w:rPr>
    </w:lvl>
    <w:lvl w:ilvl="5" w:tplc="32762B76" w:tentative="1">
      <w:start w:val="1"/>
      <w:numFmt w:val="bullet"/>
      <w:lvlText w:val=""/>
      <w:lvlJc w:val="left"/>
      <w:pPr>
        <w:tabs>
          <w:tab w:val="num" w:pos="4320"/>
        </w:tabs>
        <w:ind w:left="4320" w:hanging="360"/>
      </w:pPr>
      <w:rPr>
        <w:rFonts w:ascii="Symbol" w:hAnsi="Symbol" w:hint="default"/>
      </w:rPr>
    </w:lvl>
    <w:lvl w:ilvl="6" w:tplc="BAD4D3FC" w:tentative="1">
      <w:start w:val="1"/>
      <w:numFmt w:val="bullet"/>
      <w:lvlText w:val=""/>
      <w:lvlJc w:val="left"/>
      <w:pPr>
        <w:tabs>
          <w:tab w:val="num" w:pos="5040"/>
        </w:tabs>
        <w:ind w:left="5040" w:hanging="360"/>
      </w:pPr>
      <w:rPr>
        <w:rFonts w:ascii="Symbol" w:hAnsi="Symbol" w:hint="default"/>
      </w:rPr>
    </w:lvl>
    <w:lvl w:ilvl="7" w:tplc="E9DE8FEC" w:tentative="1">
      <w:start w:val="1"/>
      <w:numFmt w:val="bullet"/>
      <w:lvlText w:val=""/>
      <w:lvlJc w:val="left"/>
      <w:pPr>
        <w:tabs>
          <w:tab w:val="num" w:pos="5760"/>
        </w:tabs>
        <w:ind w:left="5760" w:hanging="360"/>
      </w:pPr>
      <w:rPr>
        <w:rFonts w:ascii="Symbol" w:hAnsi="Symbol" w:hint="default"/>
      </w:rPr>
    </w:lvl>
    <w:lvl w:ilvl="8" w:tplc="BB7C20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3C4B95"/>
    <w:multiLevelType w:val="hybridMultilevel"/>
    <w:tmpl w:val="CC8A476E"/>
    <w:lvl w:ilvl="0" w:tplc="4D8414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D1916"/>
    <w:multiLevelType w:val="hybridMultilevel"/>
    <w:tmpl w:val="DFD0C5DE"/>
    <w:lvl w:ilvl="0" w:tplc="0500374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C66435"/>
    <w:multiLevelType w:val="hybridMultilevel"/>
    <w:tmpl w:val="36303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76585"/>
    <w:multiLevelType w:val="hybridMultilevel"/>
    <w:tmpl w:val="B2887BC0"/>
    <w:lvl w:ilvl="0" w:tplc="9018865A">
      <w:start w:val="1819"/>
      <w:numFmt w:val="bullet"/>
      <w:lvlText w:val=""/>
      <w:lvlJc w:val="left"/>
      <w:pPr>
        <w:ind w:left="720" w:hanging="360"/>
      </w:pPr>
      <w:rPr>
        <w:rFonts w:ascii="Wingdings" w:eastAsia="MS Mincho"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9"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955D0D"/>
    <w:multiLevelType w:val="hybridMultilevel"/>
    <w:tmpl w:val="571E7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C72601"/>
    <w:multiLevelType w:val="hybridMultilevel"/>
    <w:tmpl w:val="416E882E"/>
    <w:lvl w:ilvl="0" w:tplc="C772DEC8">
      <w:start w:val="1"/>
      <w:numFmt w:val="bullet"/>
      <w:lvlText w:val=""/>
      <w:lvlJc w:val="left"/>
      <w:pPr>
        <w:tabs>
          <w:tab w:val="num" w:pos="720"/>
        </w:tabs>
        <w:ind w:left="720" w:hanging="360"/>
      </w:pPr>
      <w:rPr>
        <w:rFonts w:ascii="Symbol" w:hAnsi="Symbol" w:hint="default"/>
      </w:rPr>
    </w:lvl>
    <w:lvl w:ilvl="1" w:tplc="6414EDA2">
      <w:numFmt w:val="bullet"/>
      <w:lvlText w:val="o"/>
      <w:lvlJc w:val="left"/>
      <w:pPr>
        <w:tabs>
          <w:tab w:val="num" w:pos="1440"/>
        </w:tabs>
        <w:ind w:left="1440" w:hanging="360"/>
      </w:pPr>
      <w:rPr>
        <w:rFonts w:ascii="Courier New" w:hAnsi="Courier New" w:hint="default"/>
      </w:rPr>
    </w:lvl>
    <w:lvl w:ilvl="2" w:tplc="06FEA5F0">
      <w:numFmt w:val="bullet"/>
      <w:lvlText w:val=""/>
      <w:lvlJc w:val="left"/>
      <w:pPr>
        <w:tabs>
          <w:tab w:val="num" w:pos="2160"/>
        </w:tabs>
        <w:ind w:left="2160" w:hanging="360"/>
      </w:pPr>
      <w:rPr>
        <w:rFonts w:ascii="Wingdings" w:hAnsi="Wingdings" w:hint="default"/>
      </w:rPr>
    </w:lvl>
    <w:lvl w:ilvl="3" w:tplc="53C664BC" w:tentative="1">
      <w:start w:val="1"/>
      <w:numFmt w:val="bullet"/>
      <w:lvlText w:val=""/>
      <w:lvlJc w:val="left"/>
      <w:pPr>
        <w:tabs>
          <w:tab w:val="num" w:pos="2880"/>
        </w:tabs>
        <w:ind w:left="2880" w:hanging="360"/>
      </w:pPr>
      <w:rPr>
        <w:rFonts w:ascii="Symbol" w:hAnsi="Symbol" w:hint="default"/>
      </w:rPr>
    </w:lvl>
    <w:lvl w:ilvl="4" w:tplc="DD98A610" w:tentative="1">
      <w:start w:val="1"/>
      <w:numFmt w:val="bullet"/>
      <w:lvlText w:val=""/>
      <w:lvlJc w:val="left"/>
      <w:pPr>
        <w:tabs>
          <w:tab w:val="num" w:pos="3600"/>
        </w:tabs>
        <w:ind w:left="3600" w:hanging="360"/>
      </w:pPr>
      <w:rPr>
        <w:rFonts w:ascii="Symbol" w:hAnsi="Symbol" w:hint="default"/>
      </w:rPr>
    </w:lvl>
    <w:lvl w:ilvl="5" w:tplc="37D2E5D6" w:tentative="1">
      <w:start w:val="1"/>
      <w:numFmt w:val="bullet"/>
      <w:lvlText w:val=""/>
      <w:lvlJc w:val="left"/>
      <w:pPr>
        <w:tabs>
          <w:tab w:val="num" w:pos="4320"/>
        </w:tabs>
        <w:ind w:left="4320" w:hanging="360"/>
      </w:pPr>
      <w:rPr>
        <w:rFonts w:ascii="Symbol" w:hAnsi="Symbol" w:hint="default"/>
      </w:rPr>
    </w:lvl>
    <w:lvl w:ilvl="6" w:tplc="CF5A6D46" w:tentative="1">
      <w:start w:val="1"/>
      <w:numFmt w:val="bullet"/>
      <w:lvlText w:val=""/>
      <w:lvlJc w:val="left"/>
      <w:pPr>
        <w:tabs>
          <w:tab w:val="num" w:pos="5040"/>
        </w:tabs>
        <w:ind w:left="5040" w:hanging="360"/>
      </w:pPr>
      <w:rPr>
        <w:rFonts w:ascii="Symbol" w:hAnsi="Symbol" w:hint="default"/>
      </w:rPr>
    </w:lvl>
    <w:lvl w:ilvl="7" w:tplc="8F38F724" w:tentative="1">
      <w:start w:val="1"/>
      <w:numFmt w:val="bullet"/>
      <w:lvlText w:val=""/>
      <w:lvlJc w:val="left"/>
      <w:pPr>
        <w:tabs>
          <w:tab w:val="num" w:pos="5760"/>
        </w:tabs>
        <w:ind w:left="5760" w:hanging="360"/>
      </w:pPr>
      <w:rPr>
        <w:rFonts w:ascii="Symbol" w:hAnsi="Symbol" w:hint="default"/>
      </w:rPr>
    </w:lvl>
    <w:lvl w:ilvl="8" w:tplc="CA54A2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0876F0"/>
    <w:multiLevelType w:val="hybridMultilevel"/>
    <w:tmpl w:val="401CBC28"/>
    <w:lvl w:ilvl="0" w:tplc="04070003">
      <w:start w:val="1"/>
      <w:numFmt w:val="bullet"/>
      <w:lvlText w:val="o"/>
      <w:lvlJc w:val="left"/>
      <w:pPr>
        <w:ind w:left="928" w:hanging="360"/>
      </w:pPr>
      <w:rPr>
        <w:rFonts w:ascii="Courier New" w:hAnsi="Courier New" w:cs="Courier New"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7D627B1C"/>
    <w:multiLevelType w:val="hybridMultilevel"/>
    <w:tmpl w:val="6682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15"/>
  </w:num>
  <w:num w:numId="4">
    <w:abstractNumId w:val="20"/>
  </w:num>
  <w:num w:numId="5">
    <w:abstractNumId w:val="36"/>
  </w:num>
  <w:num w:numId="6">
    <w:abstractNumId w:val="21"/>
  </w:num>
  <w:num w:numId="7">
    <w:abstractNumId w:val="19"/>
  </w:num>
  <w:num w:numId="8">
    <w:abstractNumId w:val="3"/>
  </w:num>
  <w:num w:numId="9">
    <w:abstractNumId w:val="31"/>
  </w:num>
  <w:num w:numId="10">
    <w:abstractNumId w:val="17"/>
  </w:num>
  <w:num w:numId="11">
    <w:abstractNumId w:val="33"/>
  </w:num>
  <w:num w:numId="12">
    <w:abstractNumId w:val="29"/>
  </w:num>
  <w:num w:numId="13">
    <w:abstractNumId w:val="32"/>
  </w:num>
  <w:num w:numId="14">
    <w:abstractNumId w:val="22"/>
  </w:num>
  <w:num w:numId="15">
    <w:abstractNumId w:val="1"/>
  </w:num>
  <w:num w:numId="16">
    <w:abstractNumId w:val="16"/>
  </w:num>
  <w:num w:numId="17">
    <w:abstractNumId w:val="14"/>
  </w:num>
  <w:num w:numId="18">
    <w:abstractNumId w:val="9"/>
  </w:num>
  <w:num w:numId="19">
    <w:abstractNumId w:val="13"/>
  </w:num>
  <w:num w:numId="20">
    <w:abstractNumId w:val="26"/>
  </w:num>
  <w:num w:numId="21">
    <w:abstractNumId w:val="11"/>
  </w:num>
  <w:num w:numId="22">
    <w:abstractNumId w:val="4"/>
  </w:num>
  <w:num w:numId="23">
    <w:abstractNumId w:val="25"/>
  </w:num>
  <w:num w:numId="24">
    <w:abstractNumId w:val="8"/>
  </w:num>
  <w:num w:numId="25">
    <w:abstractNumId w:val="12"/>
  </w:num>
  <w:num w:numId="26">
    <w:abstractNumId w:val="27"/>
  </w:num>
  <w:num w:numId="27">
    <w:abstractNumId w:val="6"/>
  </w:num>
  <w:num w:numId="28">
    <w:abstractNumId w:val="28"/>
  </w:num>
  <w:num w:numId="29">
    <w:abstractNumId w:val="7"/>
  </w:num>
  <w:num w:numId="30">
    <w:abstractNumId w:val="2"/>
  </w:num>
  <w:num w:numId="31">
    <w:abstractNumId w:val="24"/>
  </w:num>
  <w:num w:numId="32">
    <w:abstractNumId w:val="6"/>
  </w:num>
  <w:num w:numId="33">
    <w:abstractNumId w:val="23"/>
  </w:num>
  <w:num w:numId="34">
    <w:abstractNumId w:val="30"/>
  </w:num>
  <w:num w:numId="35">
    <w:abstractNumId w:val="34"/>
  </w:num>
  <w:num w:numId="36">
    <w:abstractNumId w:val="35"/>
  </w:num>
  <w:num w:numId="37">
    <w:abstractNumId w:val="5"/>
  </w:num>
  <w:num w:numId="3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24"/>
    <w:rsid w:val="00000853"/>
    <w:rsid w:val="00000BA9"/>
    <w:rsid w:val="00000D47"/>
    <w:rsid w:val="00001133"/>
    <w:rsid w:val="0000141D"/>
    <w:rsid w:val="00001C08"/>
    <w:rsid w:val="0000251A"/>
    <w:rsid w:val="00003243"/>
    <w:rsid w:val="000032D6"/>
    <w:rsid w:val="00003811"/>
    <w:rsid w:val="0000396A"/>
    <w:rsid w:val="00003E4F"/>
    <w:rsid w:val="0000494E"/>
    <w:rsid w:val="00004AD6"/>
    <w:rsid w:val="00005664"/>
    <w:rsid w:val="000068C6"/>
    <w:rsid w:val="000068EE"/>
    <w:rsid w:val="00006BB1"/>
    <w:rsid w:val="00006DE9"/>
    <w:rsid w:val="000074C4"/>
    <w:rsid w:val="00007649"/>
    <w:rsid w:val="00010DAC"/>
    <w:rsid w:val="00011212"/>
    <w:rsid w:val="0001170C"/>
    <w:rsid w:val="00011766"/>
    <w:rsid w:val="00011C5F"/>
    <w:rsid w:val="0001245C"/>
    <w:rsid w:val="000124F1"/>
    <w:rsid w:val="00012886"/>
    <w:rsid w:val="00012ECB"/>
    <w:rsid w:val="0001350A"/>
    <w:rsid w:val="000144F8"/>
    <w:rsid w:val="000147C1"/>
    <w:rsid w:val="00014945"/>
    <w:rsid w:val="00014A49"/>
    <w:rsid w:val="00014A77"/>
    <w:rsid w:val="00015842"/>
    <w:rsid w:val="00015BFE"/>
    <w:rsid w:val="0001644E"/>
    <w:rsid w:val="000166E2"/>
    <w:rsid w:val="00016AA0"/>
    <w:rsid w:val="00016D5F"/>
    <w:rsid w:val="00017053"/>
    <w:rsid w:val="0001715F"/>
    <w:rsid w:val="00017291"/>
    <w:rsid w:val="0001756A"/>
    <w:rsid w:val="00017EDA"/>
    <w:rsid w:val="0002059E"/>
    <w:rsid w:val="0002060E"/>
    <w:rsid w:val="000206AF"/>
    <w:rsid w:val="00020935"/>
    <w:rsid w:val="00020B38"/>
    <w:rsid w:val="000218DB"/>
    <w:rsid w:val="00021942"/>
    <w:rsid w:val="00021990"/>
    <w:rsid w:val="00021D44"/>
    <w:rsid w:val="00021ECE"/>
    <w:rsid w:val="00022660"/>
    <w:rsid w:val="00022790"/>
    <w:rsid w:val="00022C9F"/>
    <w:rsid w:val="00022EE7"/>
    <w:rsid w:val="00023606"/>
    <w:rsid w:val="00023DCF"/>
    <w:rsid w:val="00023F7A"/>
    <w:rsid w:val="000244C6"/>
    <w:rsid w:val="000247F5"/>
    <w:rsid w:val="00024B53"/>
    <w:rsid w:val="00025B5C"/>
    <w:rsid w:val="00025C24"/>
    <w:rsid w:val="00025D50"/>
    <w:rsid w:val="00026065"/>
    <w:rsid w:val="0002616D"/>
    <w:rsid w:val="000265B1"/>
    <w:rsid w:val="000265D7"/>
    <w:rsid w:val="000269F3"/>
    <w:rsid w:val="000269F7"/>
    <w:rsid w:val="0002766A"/>
    <w:rsid w:val="00027BB9"/>
    <w:rsid w:val="00027BCE"/>
    <w:rsid w:val="00027CAF"/>
    <w:rsid w:val="00027D6E"/>
    <w:rsid w:val="00027F0D"/>
    <w:rsid w:val="000304CE"/>
    <w:rsid w:val="000306E3"/>
    <w:rsid w:val="00030DDF"/>
    <w:rsid w:val="0003104E"/>
    <w:rsid w:val="00031D20"/>
    <w:rsid w:val="00031DD7"/>
    <w:rsid w:val="00032523"/>
    <w:rsid w:val="00032A4D"/>
    <w:rsid w:val="00032D9B"/>
    <w:rsid w:val="00032F89"/>
    <w:rsid w:val="00033148"/>
    <w:rsid w:val="000332E5"/>
    <w:rsid w:val="0003392B"/>
    <w:rsid w:val="00034373"/>
    <w:rsid w:val="00034617"/>
    <w:rsid w:val="00034669"/>
    <w:rsid w:val="0003525C"/>
    <w:rsid w:val="00036A4E"/>
    <w:rsid w:val="000374DF"/>
    <w:rsid w:val="000377AD"/>
    <w:rsid w:val="00037887"/>
    <w:rsid w:val="00037D6A"/>
    <w:rsid w:val="00040162"/>
    <w:rsid w:val="000403A2"/>
    <w:rsid w:val="000407B4"/>
    <w:rsid w:val="00040C59"/>
    <w:rsid w:val="00040E5A"/>
    <w:rsid w:val="000411E0"/>
    <w:rsid w:val="000417BF"/>
    <w:rsid w:val="00041923"/>
    <w:rsid w:val="00042263"/>
    <w:rsid w:val="000423CA"/>
    <w:rsid w:val="00042669"/>
    <w:rsid w:val="000427FB"/>
    <w:rsid w:val="00042BA5"/>
    <w:rsid w:val="00042BC3"/>
    <w:rsid w:val="00043475"/>
    <w:rsid w:val="00043B31"/>
    <w:rsid w:val="00043CB2"/>
    <w:rsid w:val="00044001"/>
    <w:rsid w:val="000454CA"/>
    <w:rsid w:val="00045F6E"/>
    <w:rsid w:val="000461E3"/>
    <w:rsid w:val="00046A1B"/>
    <w:rsid w:val="00046A41"/>
    <w:rsid w:val="00047081"/>
    <w:rsid w:val="00047534"/>
    <w:rsid w:val="00047A4C"/>
    <w:rsid w:val="00047AD1"/>
    <w:rsid w:val="00050107"/>
    <w:rsid w:val="0005018D"/>
    <w:rsid w:val="0005068C"/>
    <w:rsid w:val="00050C10"/>
    <w:rsid w:val="000511F9"/>
    <w:rsid w:val="0005124C"/>
    <w:rsid w:val="000513F1"/>
    <w:rsid w:val="00051647"/>
    <w:rsid w:val="00051745"/>
    <w:rsid w:val="00051F4D"/>
    <w:rsid w:val="000521B9"/>
    <w:rsid w:val="00052254"/>
    <w:rsid w:val="00052277"/>
    <w:rsid w:val="000528A2"/>
    <w:rsid w:val="00052C32"/>
    <w:rsid w:val="000535F1"/>
    <w:rsid w:val="000537C6"/>
    <w:rsid w:val="00053AD8"/>
    <w:rsid w:val="00053F4F"/>
    <w:rsid w:val="00054290"/>
    <w:rsid w:val="00054BF9"/>
    <w:rsid w:val="00054FA3"/>
    <w:rsid w:val="000550DF"/>
    <w:rsid w:val="00055403"/>
    <w:rsid w:val="00056544"/>
    <w:rsid w:val="00056613"/>
    <w:rsid w:val="00056B48"/>
    <w:rsid w:val="00056DB4"/>
    <w:rsid w:val="00056F94"/>
    <w:rsid w:val="00060297"/>
    <w:rsid w:val="00060647"/>
    <w:rsid w:val="0006099A"/>
    <w:rsid w:val="00060EAB"/>
    <w:rsid w:val="00061299"/>
    <w:rsid w:val="00061374"/>
    <w:rsid w:val="0006140A"/>
    <w:rsid w:val="000620EF"/>
    <w:rsid w:val="00062517"/>
    <w:rsid w:val="00062648"/>
    <w:rsid w:val="00062934"/>
    <w:rsid w:val="00062F9C"/>
    <w:rsid w:val="0006330A"/>
    <w:rsid w:val="000634CE"/>
    <w:rsid w:val="00063BBD"/>
    <w:rsid w:val="00063D9E"/>
    <w:rsid w:val="00064039"/>
    <w:rsid w:val="00064084"/>
    <w:rsid w:val="00064318"/>
    <w:rsid w:val="0006450A"/>
    <w:rsid w:val="0006457E"/>
    <w:rsid w:val="00064AD3"/>
    <w:rsid w:val="00064EA3"/>
    <w:rsid w:val="000653AF"/>
    <w:rsid w:val="00065917"/>
    <w:rsid w:val="00065987"/>
    <w:rsid w:val="00065B69"/>
    <w:rsid w:val="00065F75"/>
    <w:rsid w:val="00065FCB"/>
    <w:rsid w:val="00067092"/>
    <w:rsid w:val="000675E5"/>
    <w:rsid w:val="00067924"/>
    <w:rsid w:val="00067C13"/>
    <w:rsid w:val="00070723"/>
    <w:rsid w:val="00070806"/>
    <w:rsid w:val="00070B74"/>
    <w:rsid w:val="00070EEF"/>
    <w:rsid w:val="000715B7"/>
    <w:rsid w:val="00072FD4"/>
    <w:rsid w:val="00072FFC"/>
    <w:rsid w:val="000733DD"/>
    <w:rsid w:val="00073503"/>
    <w:rsid w:val="0007372A"/>
    <w:rsid w:val="0007444E"/>
    <w:rsid w:val="00074659"/>
    <w:rsid w:val="00074AE4"/>
    <w:rsid w:val="00075107"/>
    <w:rsid w:val="0007594B"/>
    <w:rsid w:val="00075A1D"/>
    <w:rsid w:val="00075BAC"/>
    <w:rsid w:val="00075E00"/>
    <w:rsid w:val="00075E55"/>
    <w:rsid w:val="00075F85"/>
    <w:rsid w:val="0007612E"/>
    <w:rsid w:val="0007619F"/>
    <w:rsid w:val="00076295"/>
    <w:rsid w:val="00076DB1"/>
    <w:rsid w:val="000770AF"/>
    <w:rsid w:val="00077959"/>
    <w:rsid w:val="00077D6C"/>
    <w:rsid w:val="00080E89"/>
    <w:rsid w:val="00081171"/>
    <w:rsid w:val="00081BEE"/>
    <w:rsid w:val="00082438"/>
    <w:rsid w:val="0008247E"/>
    <w:rsid w:val="00082CDA"/>
    <w:rsid w:val="00082FE3"/>
    <w:rsid w:val="0008305C"/>
    <w:rsid w:val="0008361A"/>
    <w:rsid w:val="00083986"/>
    <w:rsid w:val="00083C09"/>
    <w:rsid w:val="0008408A"/>
    <w:rsid w:val="00085115"/>
    <w:rsid w:val="00085221"/>
    <w:rsid w:val="00085865"/>
    <w:rsid w:val="0008591B"/>
    <w:rsid w:val="00085A54"/>
    <w:rsid w:val="00085ABF"/>
    <w:rsid w:val="0008663D"/>
    <w:rsid w:val="00086D08"/>
    <w:rsid w:val="00087107"/>
    <w:rsid w:val="00087647"/>
    <w:rsid w:val="000876BD"/>
    <w:rsid w:val="00087883"/>
    <w:rsid w:val="00087C0A"/>
    <w:rsid w:val="00087E56"/>
    <w:rsid w:val="0009066E"/>
    <w:rsid w:val="00090DBB"/>
    <w:rsid w:val="00090EBC"/>
    <w:rsid w:val="00091A24"/>
    <w:rsid w:val="000922AD"/>
    <w:rsid w:val="00092A56"/>
    <w:rsid w:val="00092ADC"/>
    <w:rsid w:val="000932E8"/>
    <w:rsid w:val="00093520"/>
    <w:rsid w:val="00093F74"/>
    <w:rsid w:val="00093F86"/>
    <w:rsid w:val="000944C9"/>
    <w:rsid w:val="000947AA"/>
    <w:rsid w:val="00094AE6"/>
    <w:rsid w:val="00094E32"/>
    <w:rsid w:val="00094FF5"/>
    <w:rsid w:val="0009531C"/>
    <w:rsid w:val="00095EEC"/>
    <w:rsid w:val="000962CD"/>
    <w:rsid w:val="0009652F"/>
    <w:rsid w:val="000967E9"/>
    <w:rsid w:val="000967EB"/>
    <w:rsid w:val="00096E53"/>
    <w:rsid w:val="00097924"/>
    <w:rsid w:val="00097F30"/>
    <w:rsid w:val="000A007C"/>
    <w:rsid w:val="000A0223"/>
    <w:rsid w:val="000A06A1"/>
    <w:rsid w:val="000A072C"/>
    <w:rsid w:val="000A0782"/>
    <w:rsid w:val="000A07FC"/>
    <w:rsid w:val="000A0815"/>
    <w:rsid w:val="000A0E6D"/>
    <w:rsid w:val="000A1243"/>
    <w:rsid w:val="000A1587"/>
    <w:rsid w:val="000A1793"/>
    <w:rsid w:val="000A18BA"/>
    <w:rsid w:val="000A1CC6"/>
    <w:rsid w:val="000A1D7D"/>
    <w:rsid w:val="000A1E69"/>
    <w:rsid w:val="000A20BA"/>
    <w:rsid w:val="000A287F"/>
    <w:rsid w:val="000A356B"/>
    <w:rsid w:val="000A3803"/>
    <w:rsid w:val="000A3AD1"/>
    <w:rsid w:val="000A3D29"/>
    <w:rsid w:val="000A46A6"/>
    <w:rsid w:val="000A47E2"/>
    <w:rsid w:val="000A4D7C"/>
    <w:rsid w:val="000A5593"/>
    <w:rsid w:val="000A5721"/>
    <w:rsid w:val="000A5CF4"/>
    <w:rsid w:val="000A609E"/>
    <w:rsid w:val="000A6A09"/>
    <w:rsid w:val="000A6A0B"/>
    <w:rsid w:val="000A6CC2"/>
    <w:rsid w:val="000A75E4"/>
    <w:rsid w:val="000A78B8"/>
    <w:rsid w:val="000A7939"/>
    <w:rsid w:val="000A7AB0"/>
    <w:rsid w:val="000A7BA0"/>
    <w:rsid w:val="000B0141"/>
    <w:rsid w:val="000B0884"/>
    <w:rsid w:val="000B09DE"/>
    <w:rsid w:val="000B13C6"/>
    <w:rsid w:val="000B1A4C"/>
    <w:rsid w:val="000B1B3D"/>
    <w:rsid w:val="000B1EEC"/>
    <w:rsid w:val="000B223B"/>
    <w:rsid w:val="000B266F"/>
    <w:rsid w:val="000B28FE"/>
    <w:rsid w:val="000B2D84"/>
    <w:rsid w:val="000B31FA"/>
    <w:rsid w:val="000B3798"/>
    <w:rsid w:val="000B39D7"/>
    <w:rsid w:val="000B3A5C"/>
    <w:rsid w:val="000B3C8F"/>
    <w:rsid w:val="000B3D42"/>
    <w:rsid w:val="000B3F94"/>
    <w:rsid w:val="000B47DA"/>
    <w:rsid w:val="000B5282"/>
    <w:rsid w:val="000B5875"/>
    <w:rsid w:val="000B64B0"/>
    <w:rsid w:val="000B64E9"/>
    <w:rsid w:val="000B64FA"/>
    <w:rsid w:val="000B674F"/>
    <w:rsid w:val="000B6A1C"/>
    <w:rsid w:val="000B6B7D"/>
    <w:rsid w:val="000B6C7C"/>
    <w:rsid w:val="000B7063"/>
    <w:rsid w:val="000B766E"/>
    <w:rsid w:val="000B7FDB"/>
    <w:rsid w:val="000C0167"/>
    <w:rsid w:val="000C09E8"/>
    <w:rsid w:val="000C0E65"/>
    <w:rsid w:val="000C126A"/>
    <w:rsid w:val="000C1666"/>
    <w:rsid w:val="000C1CC9"/>
    <w:rsid w:val="000C27AA"/>
    <w:rsid w:val="000C28E7"/>
    <w:rsid w:val="000C31C0"/>
    <w:rsid w:val="000C31E8"/>
    <w:rsid w:val="000C3434"/>
    <w:rsid w:val="000C355D"/>
    <w:rsid w:val="000C379A"/>
    <w:rsid w:val="000C3956"/>
    <w:rsid w:val="000C3DCB"/>
    <w:rsid w:val="000C3DD8"/>
    <w:rsid w:val="000C3E11"/>
    <w:rsid w:val="000C421D"/>
    <w:rsid w:val="000C4399"/>
    <w:rsid w:val="000C4545"/>
    <w:rsid w:val="000C479C"/>
    <w:rsid w:val="000C4BEF"/>
    <w:rsid w:val="000C4F4E"/>
    <w:rsid w:val="000C51B7"/>
    <w:rsid w:val="000C51E5"/>
    <w:rsid w:val="000C5513"/>
    <w:rsid w:val="000C5A11"/>
    <w:rsid w:val="000C6666"/>
    <w:rsid w:val="000C6AB5"/>
    <w:rsid w:val="000C6C03"/>
    <w:rsid w:val="000C72CE"/>
    <w:rsid w:val="000C7B05"/>
    <w:rsid w:val="000C7BEC"/>
    <w:rsid w:val="000D0254"/>
    <w:rsid w:val="000D04CA"/>
    <w:rsid w:val="000D056B"/>
    <w:rsid w:val="000D09B1"/>
    <w:rsid w:val="000D0C91"/>
    <w:rsid w:val="000D1E5F"/>
    <w:rsid w:val="000D232D"/>
    <w:rsid w:val="000D24B2"/>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587F"/>
    <w:rsid w:val="000D660B"/>
    <w:rsid w:val="000D6C15"/>
    <w:rsid w:val="000D6D22"/>
    <w:rsid w:val="000D6E66"/>
    <w:rsid w:val="000D7668"/>
    <w:rsid w:val="000D775F"/>
    <w:rsid w:val="000E08D7"/>
    <w:rsid w:val="000E0B01"/>
    <w:rsid w:val="000E0B77"/>
    <w:rsid w:val="000E0D66"/>
    <w:rsid w:val="000E0ECC"/>
    <w:rsid w:val="000E16F8"/>
    <w:rsid w:val="000E1946"/>
    <w:rsid w:val="000E1C4E"/>
    <w:rsid w:val="000E1D5A"/>
    <w:rsid w:val="000E1F13"/>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EF9"/>
    <w:rsid w:val="000E6F3F"/>
    <w:rsid w:val="000E72FB"/>
    <w:rsid w:val="000E744C"/>
    <w:rsid w:val="000E7744"/>
    <w:rsid w:val="000E7B33"/>
    <w:rsid w:val="000F03BD"/>
    <w:rsid w:val="000F09A2"/>
    <w:rsid w:val="000F0E8D"/>
    <w:rsid w:val="000F102A"/>
    <w:rsid w:val="000F12DA"/>
    <w:rsid w:val="000F17E0"/>
    <w:rsid w:val="000F19F7"/>
    <w:rsid w:val="000F2176"/>
    <w:rsid w:val="000F2D63"/>
    <w:rsid w:val="000F2F1F"/>
    <w:rsid w:val="000F328B"/>
    <w:rsid w:val="000F3301"/>
    <w:rsid w:val="000F33FB"/>
    <w:rsid w:val="000F3693"/>
    <w:rsid w:val="000F3F95"/>
    <w:rsid w:val="000F41B3"/>
    <w:rsid w:val="000F518F"/>
    <w:rsid w:val="000F536B"/>
    <w:rsid w:val="000F5462"/>
    <w:rsid w:val="000F5FB6"/>
    <w:rsid w:val="000F6167"/>
    <w:rsid w:val="000F666C"/>
    <w:rsid w:val="000F6EA1"/>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5871"/>
    <w:rsid w:val="00106C43"/>
    <w:rsid w:val="0010734E"/>
    <w:rsid w:val="001073D6"/>
    <w:rsid w:val="00107510"/>
    <w:rsid w:val="001075D3"/>
    <w:rsid w:val="00107665"/>
    <w:rsid w:val="00107C49"/>
    <w:rsid w:val="0011035C"/>
    <w:rsid w:val="00110719"/>
    <w:rsid w:val="00110C17"/>
    <w:rsid w:val="0011133D"/>
    <w:rsid w:val="00111621"/>
    <w:rsid w:val="00111DD8"/>
    <w:rsid w:val="00112575"/>
    <w:rsid w:val="0011290E"/>
    <w:rsid w:val="0011295E"/>
    <w:rsid w:val="00112CF7"/>
    <w:rsid w:val="001131E2"/>
    <w:rsid w:val="00113DD0"/>
    <w:rsid w:val="001140EA"/>
    <w:rsid w:val="00114D77"/>
    <w:rsid w:val="00114F2D"/>
    <w:rsid w:val="0011569C"/>
    <w:rsid w:val="00115B36"/>
    <w:rsid w:val="00115C80"/>
    <w:rsid w:val="00115EB2"/>
    <w:rsid w:val="00116EFD"/>
    <w:rsid w:val="001202F7"/>
    <w:rsid w:val="00120C7A"/>
    <w:rsid w:val="001215C4"/>
    <w:rsid w:val="00121B50"/>
    <w:rsid w:val="001225F0"/>
    <w:rsid w:val="0012280F"/>
    <w:rsid w:val="00122832"/>
    <w:rsid w:val="00122B4F"/>
    <w:rsid w:val="00122F32"/>
    <w:rsid w:val="001231CA"/>
    <w:rsid w:val="001233FE"/>
    <w:rsid w:val="00123F02"/>
    <w:rsid w:val="001243CE"/>
    <w:rsid w:val="00124562"/>
    <w:rsid w:val="00124C85"/>
    <w:rsid w:val="00125845"/>
    <w:rsid w:val="001267FC"/>
    <w:rsid w:val="00126E18"/>
    <w:rsid w:val="00126F1D"/>
    <w:rsid w:val="00127009"/>
    <w:rsid w:val="0012714F"/>
    <w:rsid w:val="001274F0"/>
    <w:rsid w:val="001277FA"/>
    <w:rsid w:val="001279F8"/>
    <w:rsid w:val="00127B76"/>
    <w:rsid w:val="00127C2C"/>
    <w:rsid w:val="00130554"/>
    <w:rsid w:val="00130EF9"/>
    <w:rsid w:val="0013107E"/>
    <w:rsid w:val="00131159"/>
    <w:rsid w:val="0013172A"/>
    <w:rsid w:val="001318E7"/>
    <w:rsid w:val="00131D94"/>
    <w:rsid w:val="00131F1D"/>
    <w:rsid w:val="00131F8B"/>
    <w:rsid w:val="0013229E"/>
    <w:rsid w:val="001325DB"/>
    <w:rsid w:val="00132744"/>
    <w:rsid w:val="00133007"/>
    <w:rsid w:val="0013324B"/>
    <w:rsid w:val="00133309"/>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D5B"/>
    <w:rsid w:val="001422DA"/>
    <w:rsid w:val="0014267A"/>
    <w:rsid w:val="00142908"/>
    <w:rsid w:val="0014328D"/>
    <w:rsid w:val="001432F2"/>
    <w:rsid w:val="00143809"/>
    <w:rsid w:val="00143C99"/>
    <w:rsid w:val="00144D9D"/>
    <w:rsid w:val="00145BBC"/>
    <w:rsid w:val="00146075"/>
    <w:rsid w:val="00146182"/>
    <w:rsid w:val="001462BE"/>
    <w:rsid w:val="00146B84"/>
    <w:rsid w:val="00146BEF"/>
    <w:rsid w:val="00146D2A"/>
    <w:rsid w:val="00146F26"/>
    <w:rsid w:val="00147699"/>
    <w:rsid w:val="00147A1F"/>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4F9C"/>
    <w:rsid w:val="00155571"/>
    <w:rsid w:val="0015573D"/>
    <w:rsid w:val="00155EEB"/>
    <w:rsid w:val="00156394"/>
    <w:rsid w:val="001563B7"/>
    <w:rsid w:val="00156CE3"/>
    <w:rsid w:val="00156F8B"/>
    <w:rsid w:val="0015709E"/>
    <w:rsid w:val="00157286"/>
    <w:rsid w:val="00157DEC"/>
    <w:rsid w:val="00157ED3"/>
    <w:rsid w:val="00160338"/>
    <w:rsid w:val="001609D5"/>
    <w:rsid w:val="00160D8F"/>
    <w:rsid w:val="001612C1"/>
    <w:rsid w:val="001615FC"/>
    <w:rsid w:val="001616EE"/>
    <w:rsid w:val="00161883"/>
    <w:rsid w:val="00161B20"/>
    <w:rsid w:val="00161D9C"/>
    <w:rsid w:val="00161F92"/>
    <w:rsid w:val="001621E4"/>
    <w:rsid w:val="00162EF9"/>
    <w:rsid w:val="00163BD0"/>
    <w:rsid w:val="00163E5B"/>
    <w:rsid w:val="00163F33"/>
    <w:rsid w:val="001641F1"/>
    <w:rsid w:val="00164813"/>
    <w:rsid w:val="00164D3B"/>
    <w:rsid w:val="00165033"/>
    <w:rsid w:val="0016525C"/>
    <w:rsid w:val="00165A7E"/>
    <w:rsid w:val="00165F9C"/>
    <w:rsid w:val="001661BC"/>
    <w:rsid w:val="00166AE1"/>
    <w:rsid w:val="001670E0"/>
    <w:rsid w:val="001670EA"/>
    <w:rsid w:val="0016731F"/>
    <w:rsid w:val="001674A0"/>
    <w:rsid w:val="00170662"/>
    <w:rsid w:val="0017070D"/>
    <w:rsid w:val="001707D2"/>
    <w:rsid w:val="00170A88"/>
    <w:rsid w:val="00170B3C"/>
    <w:rsid w:val="00170CE6"/>
    <w:rsid w:val="001719F8"/>
    <w:rsid w:val="00171AD1"/>
    <w:rsid w:val="0017222D"/>
    <w:rsid w:val="00172623"/>
    <w:rsid w:val="001728B7"/>
    <w:rsid w:val="001728E6"/>
    <w:rsid w:val="00172927"/>
    <w:rsid w:val="00172F84"/>
    <w:rsid w:val="00173011"/>
    <w:rsid w:val="00173686"/>
    <w:rsid w:val="00174289"/>
    <w:rsid w:val="0017466B"/>
    <w:rsid w:val="00174B2A"/>
    <w:rsid w:val="0017569B"/>
    <w:rsid w:val="0017674F"/>
    <w:rsid w:val="00176D2D"/>
    <w:rsid w:val="00177664"/>
    <w:rsid w:val="001779E5"/>
    <w:rsid w:val="001779F1"/>
    <w:rsid w:val="00177E80"/>
    <w:rsid w:val="001802CA"/>
    <w:rsid w:val="0018034D"/>
    <w:rsid w:val="001807E8"/>
    <w:rsid w:val="0018129E"/>
    <w:rsid w:val="00181CB1"/>
    <w:rsid w:val="00181F7A"/>
    <w:rsid w:val="00182253"/>
    <w:rsid w:val="001825C2"/>
    <w:rsid w:val="00182B15"/>
    <w:rsid w:val="00182B8B"/>
    <w:rsid w:val="00183279"/>
    <w:rsid w:val="001834F4"/>
    <w:rsid w:val="00183C4F"/>
    <w:rsid w:val="001840AB"/>
    <w:rsid w:val="001842AF"/>
    <w:rsid w:val="00184DF1"/>
    <w:rsid w:val="00184EC4"/>
    <w:rsid w:val="001852B9"/>
    <w:rsid w:val="00185347"/>
    <w:rsid w:val="001859E0"/>
    <w:rsid w:val="00185D9D"/>
    <w:rsid w:val="00185DDC"/>
    <w:rsid w:val="00185E10"/>
    <w:rsid w:val="00185F01"/>
    <w:rsid w:val="00186365"/>
    <w:rsid w:val="0018664A"/>
    <w:rsid w:val="00186688"/>
    <w:rsid w:val="00186FFA"/>
    <w:rsid w:val="001878D3"/>
    <w:rsid w:val="00187D0A"/>
    <w:rsid w:val="001900A2"/>
    <w:rsid w:val="001900D2"/>
    <w:rsid w:val="001909F5"/>
    <w:rsid w:val="00191042"/>
    <w:rsid w:val="0019109F"/>
    <w:rsid w:val="00191226"/>
    <w:rsid w:val="001913D3"/>
    <w:rsid w:val="001915E3"/>
    <w:rsid w:val="00191DC6"/>
    <w:rsid w:val="00192678"/>
    <w:rsid w:val="00192C52"/>
    <w:rsid w:val="00192D2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6DB6"/>
    <w:rsid w:val="0019749E"/>
    <w:rsid w:val="001979B5"/>
    <w:rsid w:val="001979ED"/>
    <w:rsid w:val="00197BDF"/>
    <w:rsid w:val="001A0734"/>
    <w:rsid w:val="001A1039"/>
    <w:rsid w:val="001A103E"/>
    <w:rsid w:val="001A15C4"/>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65B"/>
    <w:rsid w:val="001A77F3"/>
    <w:rsid w:val="001A7C85"/>
    <w:rsid w:val="001A7D06"/>
    <w:rsid w:val="001B0316"/>
    <w:rsid w:val="001B0365"/>
    <w:rsid w:val="001B09CA"/>
    <w:rsid w:val="001B0B38"/>
    <w:rsid w:val="001B1053"/>
    <w:rsid w:val="001B185B"/>
    <w:rsid w:val="001B1A86"/>
    <w:rsid w:val="001B2BF4"/>
    <w:rsid w:val="001B2D04"/>
    <w:rsid w:val="001B2FA1"/>
    <w:rsid w:val="001B34E8"/>
    <w:rsid w:val="001B374F"/>
    <w:rsid w:val="001B37CD"/>
    <w:rsid w:val="001B3BBD"/>
    <w:rsid w:val="001B3C14"/>
    <w:rsid w:val="001B3CBB"/>
    <w:rsid w:val="001B3CC5"/>
    <w:rsid w:val="001B3E9E"/>
    <w:rsid w:val="001B4187"/>
    <w:rsid w:val="001B4394"/>
    <w:rsid w:val="001B479C"/>
    <w:rsid w:val="001B4A49"/>
    <w:rsid w:val="001B4A72"/>
    <w:rsid w:val="001B4BB4"/>
    <w:rsid w:val="001B5269"/>
    <w:rsid w:val="001B547E"/>
    <w:rsid w:val="001B5B8A"/>
    <w:rsid w:val="001B5FE1"/>
    <w:rsid w:val="001B607B"/>
    <w:rsid w:val="001B656A"/>
    <w:rsid w:val="001B65E0"/>
    <w:rsid w:val="001B6B1E"/>
    <w:rsid w:val="001B6BA0"/>
    <w:rsid w:val="001B74E0"/>
    <w:rsid w:val="001B75A8"/>
    <w:rsid w:val="001B7B29"/>
    <w:rsid w:val="001B7DC5"/>
    <w:rsid w:val="001C0A81"/>
    <w:rsid w:val="001C0E36"/>
    <w:rsid w:val="001C0EBF"/>
    <w:rsid w:val="001C145E"/>
    <w:rsid w:val="001C1BF0"/>
    <w:rsid w:val="001C1C14"/>
    <w:rsid w:val="001C1E40"/>
    <w:rsid w:val="001C1F43"/>
    <w:rsid w:val="001C25B2"/>
    <w:rsid w:val="001C38A5"/>
    <w:rsid w:val="001C46A1"/>
    <w:rsid w:val="001C4C67"/>
    <w:rsid w:val="001C4CC0"/>
    <w:rsid w:val="001C5006"/>
    <w:rsid w:val="001C57BA"/>
    <w:rsid w:val="001C6596"/>
    <w:rsid w:val="001C67FE"/>
    <w:rsid w:val="001C6EE4"/>
    <w:rsid w:val="001C76C1"/>
    <w:rsid w:val="001C777A"/>
    <w:rsid w:val="001C78F9"/>
    <w:rsid w:val="001D0592"/>
    <w:rsid w:val="001D09D2"/>
    <w:rsid w:val="001D0A43"/>
    <w:rsid w:val="001D0CD2"/>
    <w:rsid w:val="001D0DB8"/>
    <w:rsid w:val="001D0E62"/>
    <w:rsid w:val="001D1312"/>
    <w:rsid w:val="001D17D6"/>
    <w:rsid w:val="001D1C0B"/>
    <w:rsid w:val="001D1D0C"/>
    <w:rsid w:val="001D225A"/>
    <w:rsid w:val="001D2395"/>
    <w:rsid w:val="001D298A"/>
    <w:rsid w:val="001D2ECA"/>
    <w:rsid w:val="001D3B95"/>
    <w:rsid w:val="001D41AD"/>
    <w:rsid w:val="001D4D5C"/>
    <w:rsid w:val="001D4FE3"/>
    <w:rsid w:val="001D5039"/>
    <w:rsid w:val="001D52BE"/>
    <w:rsid w:val="001D5E52"/>
    <w:rsid w:val="001D6350"/>
    <w:rsid w:val="001D64B9"/>
    <w:rsid w:val="001D6C2E"/>
    <w:rsid w:val="001D7991"/>
    <w:rsid w:val="001E0801"/>
    <w:rsid w:val="001E1406"/>
    <w:rsid w:val="001E22A3"/>
    <w:rsid w:val="001E2449"/>
    <w:rsid w:val="001E2698"/>
    <w:rsid w:val="001E2BCB"/>
    <w:rsid w:val="001E3C32"/>
    <w:rsid w:val="001E3C34"/>
    <w:rsid w:val="001E4473"/>
    <w:rsid w:val="001E4B6E"/>
    <w:rsid w:val="001E530D"/>
    <w:rsid w:val="001E59C5"/>
    <w:rsid w:val="001E5ED3"/>
    <w:rsid w:val="001E5F13"/>
    <w:rsid w:val="001E66F6"/>
    <w:rsid w:val="001E69D6"/>
    <w:rsid w:val="001E71DF"/>
    <w:rsid w:val="001E7260"/>
    <w:rsid w:val="001E7837"/>
    <w:rsid w:val="001E7B4D"/>
    <w:rsid w:val="001F0156"/>
    <w:rsid w:val="001F02B8"/>
    <w:rsid w:val="001F0A21"/>
    <w:rsid w:val="001F1951"/>
    <w:rsid w:val="001F19F5"/>
    <w:rsid w:val="001F1EC6"/>
    <w:rsid w:val="001F2372"/>
    <w:rsid w:val="001F2A23"/>
    <w:rsid w:val="001F2DDD"/>
    <w:rsid w:val="001F2EA2"/>
    <w:rsid w:val="001F30EF"/>
    <w:rsid w:val="001F32F7"/>
    <w:rsid w:val="001F3BB5"/>
    <w:rsid w:val="001F3FAB"/>
    <w:rsid w:val="001F4259"/>
    <w:rsid w:val="001F48B9"/>
    <w:rsid w:val="001F4940"/>
    <w:rsid w:val="001F5019"/>
    <w:rsid w:val="001F53D5"/>
    <w:rsid w:val="001F5475"/>
    <w:rsid w:val="001F59C4"/>
    <w:rsid w:val="001F5DE1"/>
    <w:rsid w:val="001F607F"/>
    <w:rsid w:val="001F63FE"/>
    <w:rsid w:val="001F7729"/>
    <w:rsid w:val="002004FC"/>
    <w:rsid w:val="002005F7"/>
    <w:rsid w:val="00200870"/>
    <w:rsid w:val="00200CBF"/>
    <w:rsid w:val="002010E5"/>
    <w:rsid w:val="002010EB"/>
    <w:rsid w:val="00201B56"/>
    <w:rsid w:val="00201BD4"/>
    <w:rsid w:val="00202151"/>
    <w:rsid w:val="0020265B"/>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9A1"/>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B41"/>
    <w:rsid w:val="00212D43"/>
    <w:rsid w:val="002132F4"/>
    <w:rsid w:val="0021396C"/>
    <w:rsid w:val="00213D86"/>
    <w:rsid w:val="002144B8"/>
    <w:rsid w:val="002148F2"/>
    <w:rsid w:val="002149AF"/>
    <w:rsid w:val="00214F4D"/>
    <w:rsid w:val="00215A16"/>
    <w:rsid w:val="00215C63"/>
    <w:rsid w:val="00216244"/>
    <w:rsid w:val="00216D2B"/>
    <w:rsid w:val="002170A0"/>
    <w:rsid w:val="00217597"/>
    <w:rsid w:val="00217910"/>
    <w:rsid w:val="00217A7F"/>
    <w:rsid w:val="002203FD"/>
    <w:rsid w:val="00220D22"/>
    <w:rsid w:val="00221167"/>
    <w:rsid w:val="002223C7"/>
    <w:rsid w:val="002225B2"/>
    <w:rsid w:val="00222857"/>
    <w:rsid w:val="00222A7A"/>
    <w:rsid w:val="00223E0D"/>
    <w:rsid w:val="0022436C"/>
    <w:rsid w:val="0022472B"/>
    <w:rsid w:val="00224A2C"/>
    <w:rsid w:val="00224D55"/>
    <w:rsid w:val="00225164"/>
    <w:rsid w:val="002253ED"/>
    <w:rsid w:val="00225413"/>
    <w:rsid w:val="00225668"/>
    <w:rsid w:val="00225F73"/>
    <w:rsid w:val="00226BF0"/>
    <w:rsid w:val="002273FB"/>
    <w:rsid w:val="00227BE5"/>
    <w:rsid w:val="00230232"/>
    <w:rsid w:val="0023031F"/>
    <w:rsid w:val="00230375"/>
    <w:rsid w:val="002306C2"/>
    <w:rsid w:val="00230945"/>
    <w:rsid w:val="00230C7E"/>
    <w:rsid w:val="002312F4"/>
    <w:rsid w:val="002313AE"/>
    <w:rsid w:val="00231BBF"/>
    <w:rsid w:val="00231BD9"/>
    <w:rsid w:val="00231FC7"/>
    <w:rsid w:val="002321F7"/>
    <w:rsid w:val="00232528"/>
    <w:rsid w:val="00232B2F"/>
    <w:rsid w:val="00232B7A"/>
    <w:rsid w:val="00232E26"/>
    <w:rsid w:val="00232E2C"/>
    <w:rsid w:val="0023325B"/>
    <w:rsid w:val="0023364A"/>
    <w:rsid w:val="00233E61"/>
    <w:rsid w:val="0023443D"/>
    <w:rsid w:val="00234B37"/>
    <w:rsid w:val="002352A8"/>
    <w:rsid w:val="00235330"/>
    <w:rsid w:val="00235B0F"/>
    <w:rsid w:val="00235B2B"/>
    <w:rsid w:val="0023628A"/>
    <w:rsid w:val="00236993"/>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7A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ECB"/>
    <w:rsid w:val="00247FB2"/>
    <w:rsid w:val="002501E4"/>
    <w:rsid w:val="002505FF"/>
    <w:rsid w:val="00250C10"/>
    <w:rsid w:val="002510B6"/>
    <w:rsid w:val="002510D9"/>
    <w:rsid w:val="00251C64"/>
    <w:rsid w:val="002521CF"/>
    <w:rsid w:val="00252508"/>
    <w:rsid w:val="002528D5"/>
    <w:rsid w:val="00252C17"/>
    <w:rsid w:val="00253004"/>
    <w:rsid w:val="0025303A"/>
    <w:rsid w:val="0025356C"/>
    <w:rsid w:val="00253A91"/>
    <w:rsid w:val="00253B1E"/>
    <w:rsid w:val="00253C2E"/>
    <w:rsid w:val="00253F80"/>
    <w:rsid w:val="00254706"/>
    <w:rsid w:val="0025476E"/>
    <w:rsid w:val="00255534"/>
    <w:rsid w:val="002557C5"/>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3CE"/>
    <w:rsid w:val="0026267F"/>
    <w:rsid w:val="00262AB8"/>
    <w:rsid w:val="00262B42"/>
    <w:rsid w:val="00263155"/>
    <w:rsid w:val="0026317B"/>
    <w:rsid w:val="002634B5"/>
    <w:rsid w:val="002635BC"/>
    <w:rsid w:val="0026410F"/>
    <w:rsid w:val="00264DEC"/>
    <w:rsid w:val="002651FD"/>
    <w:rsid w:val="00265C0B"/>
    <w:rsid w:val="00265C20"/>
    <w:rsid w:val="00266D06"/>
    <w:rsid w:val="00266F6D"/>
    <w:rsid w:val="002673F1"/>
    <w:rsid w:val="002674F7"/>
    <w:rsid w:val="00267A49"/>
    <w:rsid w:val="00267B86"/>
    <w:rsid w:val="00267CA8"/>
    <w:rsid w:val="00270901"/>
    <w:rsid w:val="00270C57"/>
    <w:rsid w:val="00270CD2"/>
    <w:rsid w:val="00270E56"/>
    <w:rsid w:val="0027103D"/>
    <w:rsid w:val="0027114C"/>
    <w:rsid w:val="0027152B"/>
    <w:rsid w:val="002718B6"/>
    <w:rsid w:val="0027223E"/>
    <w:rsid w:val="00272248"/>
    <w:rsid w:val="00272452"/>
    <w:rsid w:val="0027279F"/>
    <w:rsid w:val="00272931"/>
    <w:rsid w:val="00272CD9"/>
    <w:rsid w:val="0027377F"/>
    <w:rsid w:val="0027495E"/>
    <w:rsid w:val="002750E6"/>
    <w:rsid w:val="00275497"/>
    <w:rsid w:val="00275807"/>
    <w:rsid w:val="0027580F"/>
    <w:rsid w:val="00275E03"/>
    <w:rsid w:val="00276108"/>
    <w:rsid w:val="0027617D"/>
    <w:rsid w:val="002763A9"/>
    <w:rsid w:val="0027682E"/>
    <w:rsid w:val="00276D4B"/>
    <w:rsid w:val="00276E69"/>
    <w:rsid w:val="00276FDD"/>
    <w:rsid w:val="002774CA"/>
    <w:rsid w:val="002775C7"/>
    <w:rsid w:val="002777EA"/>
    <w:rsid w:val="00277C67"/>
    <w:rsid w:val="00277E7D"/>
    <w:rsid w:val="00280049"/>
    <w:rsid w:val="00280512"/>
    <w:rsid w:val="00280569"/>
    <w:rsid w:val="00280F72"/>
    <w:rsid w:val="0028115B"/>
    <w:rsid w:val="00281B66"/>
    <w:rsid w:val="00282B08"/>
    <w:rsid w:val="00283154"/>
    <w:rsid w:val="00283A96"/>
    <w:rsid w:val="00284554"/>
    <w:rsid w:val="00284646"/>
    <w:rsid w:val="00284873"/>
    <w:rsid w:val="00284BEB"/>
    <w:rsid w:val="00284C84"/>
    <w:rsid w:val="00284FE1"/>
    <w:rsid w:val="002854EA"/>
    <w:rsid w:val="00285510"/>
    <w:rsid w:val="00285574"/>
    <w:rsid w:val="00285D59"/>
    <w:rsid w:val="00285D5C"/>
    <w:rsid w:val="00285DAA"/>
    <w:rsid w:val="00285FDE"/>
    <w:rsid w:val="00286337"/>
    <w:rsid w:val="00286612"/>
    <w:rsid w:val="00286BDA"/>
    <w:rsid w:val="00286C86"/>
    <w:rsid w:val="00286E67"/>
    <w:rsid w:val="00286E9E"/>
    <w:rsid w:val="00286FA3"/>
    <w:rsid w:val="00286FE0"/>
    <w:rsid w:val="002902AD"/>
    <w:rsid w:val="0029036F"/>
    <w:rsid w:val="0029060B"/>
    <w:rsid w:val="00290AD6"/>
    <w:rsid w:val="00291165"/>
    <w:rsid w:val="00291225"/>
    <w:rsid w:val="002914AA"/>
    <w:rsid w:val="00291A09"/>
    <w:rsid w:val="002922A9"/>
    <w:rsid w:val="00293555"/>
    <w:rsid w:val="002937B8"/>
    <w:rsid w:val="00293E09"/>
    <w:rsid w:val="00293E1B"/>
    <w:rsid w:val="00294C4F"/>
    <w:rsid w:val="00294D81"/>
    <w:rsid w:val="00294DF4"/>
    <w:rsid w:val="002952B2"/>
    <w:rsid w:val="0029592C"/>
    <w:rsid w:val="00295A58"/>
    <w:rsid w:val="00295FCE"/>
    <w:rsid w:val="00296D6D"/>
    <w:rsid w:val="00297CC1"/>
    <w:rsid w:val="00297CFE"/>
    <w:rsid w:val="002A0024"/>
    <w:rsid w:val="002A02CB"/>
    <w:rsid w:val="002A05F0"/>
    <w:rsid w:val="002A0DE4"/>
    <w:rsid w:val="002A1126"/>
    <w:rsid w:val="002A1181"/>
    <w:rsid w:val="002A1DD4"/>
    <w:rsid w:val="002A1E46"/>
    <w:rsid w:val="002A1F37"/>
    <w:rsid w:val="002A2A3F"/>
    <w:rsid w:val="002A31A3"/>
    <w:rsid w:val="002A352A"/>
    <w:rsid w:val="002A3DD8"/>
    <w:rsid w:val="002A3EA6"/>
    <w:rsid w:val="002A3FCC"/>
    <w:rsid w:val="002A44F4"/>
    <w:rsid w:val="002A4ACE"/>
    <w:rsid w:val="002A4B54"/>
    <w:rsid w:val="002A5A5E"/>
    <w:rsid w:val="002A5C9D"/>
    <w:rsid w:val="002A5D87"/>
    <w:rsid w:val="002A6D69"/>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5C1"/>
    <w:rsid w:val="002B3667"/>
    <w:rsid w:val="002B5B1D"/>
    <w:rsid w:val="002B6C25"/>
    <w:rsid w:val="002B7249"/>
    <w:rsid w:val="002B7773"/>
    <w:rsid w:val="002C010B"/>
    <w:rsid w:val="002C0412"/>
    <w:rsid w:val="002C06B7"/>
    <w:rsid w:val="002C139E"/>
    <w:rsid w:val="002C180A"/>
    <w:rsid w:val="002C1C79"/>
    <w:rsid w:val="002C1F53"/>
    <w:rsid w:val="002C220D"/>
    <w:rsid w:val="002C30A5"/>
    <w:rsid w:val="002C32DB"/>
    <w:rsid w:val="002C3622"/>
    <w:rsid w:val="002C39FE"/>
    <w:rsid w:val="002C4037"/>
    <w:rsid w:val="002C4117"/>
    <w:rsid w:val="002C4E8F"/>
    <w:rsid w:val="002C5220"/>
    <w:rsid w:val="002C5280"/>
    <w:rsid w:val="002C56CC"/>
    <w:rsid w:val="002C577D"/>
    <w:rsid w:val="002C584D"/>
    <w:rsid w:val="002C5D11"/>
    <w:rsid w:val="002C6E3E"/>
    <w:rsid w:val="002C7B95"/>
    <w:rsid w:val="002C7BA0"/>
    <w:rsid w:val="002C7C36"/>
    <w:rsid w:val="002D03B3"/>
    <w:rsid w:val="002D07D3"/>
    <w:rsid w:val="002D09B6"/>
    <w:rsid w:val="002D1214"/>
    <w:rsid w:val="002D1410"/>
    <w:rsid w:val="002D1AF5"/>
    <w:rsid w:val="002D214D"/>
    <w:rsid w:val="002D2B82"/>
    <w:rsid w:val="002D2F36"/>
    <w:rsid w:val="002D3133"/>
    <w:rsid w:val="002D322C"/>
    <w:rsid w:val="002D34D4"/>
    <w:rsid w:val="002D365F"/>
    <w:rsid w:val="002D3B4B"/>
    <w:rsid w:val="002D4116"/>
    <w:rsid w:val="002D4159"/>
    <w:rsid w:val="002D489C"/>
    <w:rsid w:val="002D5595"/>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0C8"/>
    <w:rsid w:val="002E1308"/>
    <w:rsid w:val="002E16BD"/>
    <w:rsid w:val="002E1D1D"/>
    <w:rsid w:val="002E1DEE"/>
    <w:rsid w:val="002E2156"/>
    <w:rsid w:val="002E23CA"/>
    <w:rsid w:val="002E23D5"/>
    <w:rsid w:val="002E2EE0"/>
    <w:rsid w:val="002E3686"/>
    <w:rsid w:val="002E3A21"/>
    <w:rsid w:val="002E3A3B"/>
    <w:rsid w:val="002E4B05"/>
    <w:rsid w:val="002E596D"/>
    <w:rsid w:val="002E5CC3"/>
    <w:rsid w:val="002E5F7A"/>
    <w:rsid w:val="002E6DEE"/>
    <w:rsid w:val="002E6E47"/>
    <w:rsid w:val="002E7954"/>
    <w:rsid w:val="002E7FEB"/>
    <w:rsid w:val="002F00E6"/>
    <w:rsid w:val="002F11B9"/>
    <w:rsid w:val="002F13B4"/>
    <w:rsid w:val="002F143E"/>
    <w:rsid w:val="002F144D"/>
    <w:rsid w:val="002F1498"/>
    <w:rsid w:val="002F175A"/>
    <w:rsid w:val="002F18A9"/>
    <w:rsid w:val="002F1CEF"/>
    <w:rsid w:val="002F1E06"/>
    <w:rsid w:val="002F29FC"/>
    <w:rsid w:val="002F2B99"/>
    <w:rsid w:val="002F3823"/>
    <w:rsid w:val="002F3B8D"/>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3F5"/>
    <w:rsid w:val="00300C24"/>
    <w:rsid w:val="00300E13"/>
    <w:rsid w:val="00301225"/>
    <w:rsid w:val="0030122E"/>
    <w:rsid w:val="003012F9"/>
    <w:rsid w:val="003013B2"/>
    <w:rsid w:val="003014E5"/>
    <w:rsid w:val="00301EE5"/>
    <w:rsid w:val="0030235D"/>
    <w:rsid w:val="00302A21"/>
    <w:rsid w:val="00302D11"/>
    <w:rsid w:val="00302D86"/>
    <w:rsid w:val="003035D8"/>
    <w:rsid w:val="00303B0C"/>
    <w:rsid w:val="00303B57"/>
    <w:rsid w:val="00303D53"/>
    <w:rsid w:val="00303FC6"/>
    <w:rsid w:val="0030404E"/>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296"/>
    <w:rsid w:val="00311577"/>
    <w:rsid w:val="00311594"/>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178"/>
    <w:rsid w:val="0031630B"/>
    <w:rsid w:val="0031668E"/>
    <w:rsid w:val="0031771F"/>
    <w:rsid w:val="003179C3"/>
    <w:rsid w:val="00317BF6"/>
    <w:rsid w:val="00317F47"/>
    <w:rsid w:val="003206C6"/>
    <w:rsid w:val="00320835"/>
    <w:rsid w:val="00320DCD"/>
    <w:rsid w:val="00320E94"/>
    <w:rsid w:val="0032119C"/>
    <w:rsid w:val="003213B9"/>
    <w:rsid w:val="00321892"/>
    <w:rsid w:val="003218F9"/>
    <w:rsid w:val="00321A6B"/>
    <w:rsid w:val="00321DA2"/>
    <w:rsid w:val="003221E1"/>
    <w:rsid w:val="0032281B"/>
    <w:rsid w:val="00323306"/>
    <w:rsid w:val="00323A71"/>
    <w:rsid w:val="00324C9B"/>
    <w:rsid w:val="00324D2E"/>
    <w:rsid w:val="00324E60"/>
    <w:rsid w:val="00325031"/>
    <w:rsid w:val="003250A8"/>
    <w:rsid w:val="003256BC"/>
    <w:rsid w:val="00325702"/>
    <w:rsid w:val="00325D5D"/>
    <w:rsid w:val="0032696F"/>
    <w:rsid w:val="003269F3"/>
    <w:rsid w:val="00327281"/>
    <w:rsid w:val="0032748E"/>
    <w:rsid w:val="00327C2B"/>
    <w:rsid w:val="00327E6D"/>
    <w:rsid w:val="003302A3"/>
    <w:rsid w:val="003303C5"/>
    <w:rsid w:val="0033081F"/>
    <w:rsid w:val="00330AFE"/>
    <w:rsid w:val="0033105E"/>
    <w:rsid w:val="00331183"/>
    <w:rsid w:val="003315AB"/>
    <w:rsid w:val="0033189C"/>
    <w:rsid w:val="00331951"/>
    <w:rsid w:val="00331C86"/>
    <w:rsid w:val="00331D1C"/>
    <w:rsid w:val="0033241A"/>
    <w:rsid w:val="003328CA"/>
    <w:rsid w:val="00332CA3"/>
    <w:rsid w:val="00333246"/>
    <w:rsid w:val="00333494"/>
    <w:rsid w:val="003338CD"/>
    <w:rsid w:val="00333A58"/>
    <w:rsid w:val="00333C6F"/>
    <w:rsid w:val="00333CF5"/>
    <w:rsid w:val="00333E9B"/>
    <w:rsid w:val="003344D6"/>
    <w:rsid w:val="00334D7B"/>
    <w:rsid w:val="003351C4"/>
    <w:rsid w:val="00335875"/>
    <w:rsid w:val="00335C2D"/>
    <w:rsid w:val="003365B7"/>
    <w:rsid w:val="00336636"/>
    <w:rsid w:val="0033742A"/>
    <w:rsid w:val="00337B59"/>
    <w:rsid w:val="00340429"/>
    <w:rsid w:val="003404E1"/>
    <w:rsid w:val="00340807"/>
    <w:rsid w:val="00340968"/>
    <w:rsid w:val="00340BB3"/>
    <w:rsid w:val="00340DE8"/>
    <w:rsid w:val="0034111C"/>
    <w:rsid w:val="0034161F"/>
    <w:rsid w:val="00341723"/>
    <w:rsid w:val="00341A54"/>
    <w:rsid w:val="00341B23"/>
    <w:rsid w:val="00341C27"/>
    <w:rsid w:val="00341D1F"/>
    <w:rsid w:val="0034279D"/>
    <w:rsid w:val="00342A18"/>
    <w:rsid w:val="00342AD5"/>
    <w:rsid w:val="00342DD3"/>
    <w:rsid w:val="00342E3C"/>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44A"/>
    <w:rsid w:val="00352D21"/>
    <w:rsid w:val="003536FE"/>
    <w:rsid w:val="003538D2"/>
    <w:rsid w:val="00353A08"/>
    <w:rsid w:val="00353B3F"/>
    <w:rsid w:val="0035641C"/>
    <w:rsid w:val="00356861"/>
    <w:rsid w:val="00356F96"/>
    <w:rsid w:val="003579FA"/>
    <w:rsid w:val="00357B29"/>
    <w:rsid w:val="00357B9C"/>
    <w:rsid w:val="00357CE3"/>
    <w:rsid w:val="00360720"/>
    <w:rsid w:val="003608B6"/>
    <w:rsid w:val="00360E9F"/>
    <w:rsid w:val="00361310"/>
    <w:rsid w:val="0036140A"/>
    <w:rsid w:val="00361D71"/>
    <w:rsid w:val="00362115"/>
    <w:rsid w:val="00362274"/>
    <w:rsid w:val="0036232F"/>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6C32"/>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04"/>
    <w:rsid w:val="0037411D"/>
    <w:rsid w:val="0037493F"/>
    <w:rsid w:val="00374B35"/>
    <w:rsid w:val="00374CAF"/>
    <w:rsid w:val="00374DB7"/>
    <w:rsid w:val="0037500D"/>
    <w:rsid w:val="00375259"/>
    <w:rsid w:val="0037538D"/>
    <w:rsid w:val="00375859"/>
    <w:rsid w:val="003758D0"/>
    <w:rsid w:val="0037626C"/>
    <w:rsid w:val="003763EE"/>
    <w:rsid w:val="003768CC"/>
    <w:rsid w:val="0037691E"/>
    <w:rsid w:val="00376A71"/>
    <w:rsid w:val="00376AB4"/>
    <w:rsid w:val="00377131"/>
    <w:rsid w:val="0037725E"/>
    <w:rsid w:val="003774E0"/>
    <w:rsid w:val="0037751C"/>
    <w:rsid w:val="0037792A"/>
    <w:rsid w:val="00380046"/>
    <w:rsid w:val="0038007A"/>
    <w:rsid w:val="00380266"/>
    <w:rsid w:val="003805BD"/>
    <w:rsid w:val="003806AE"/>
    <w:rsid w:val="0038105C"/>
    <w:rsid w:val="003814F1"/>
    <w:rsid w:val="00381623"/>
    <w:rsid w:val="00381D59"/>
    <w:rsid w:val="00381E28"/>
    <w:rsid w:val="0038294C"/>
    <w:rsid w:val="003831CB"/>
    <w:rsid w:val="00383300"/>
    <w:rsid w:val="00383AEA"/>
    <w:rsid w:val="00383F09"/>
    <w:rsid w:val="003840E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229"/>
    <w:rsid w:val="003926C2"/>
    <w:rsid w:val="003926C7"/>
    <w:rsid w:val="00392815"/>
    <w:rsid w:val="0039300A"/>
    <w:rsid w:val="003935E6"/>
    <w:rsid w:val="003935EC"/>
    <w:rsid w:val="00393F17"/>
    <w:rsid w:val="00394423"/>
    <w:rsid w:val="00394605"/>
    <w:rsid w:val="0039532E"/>
    <w:rsid w:val="00395ABF"/>
    <w:rsid w:val="00395FD5"/>
    <w:rsid w:val="003963DC"/>
    <w:rsid w:val="003967BB"/>
    <w:rsid w:val="003968D6"/>
    <w:rsid w:val="00396DC9"/>
    <w:rsid w:val="00397468"/>
    <w:rsid w:val="00397966"/>
    <w:rsid w:val="00397B23"/>
    <w:rsid w:val="003A03FE"/>
    <w:rsid w:val="003A10D1"/>
    <w:rsid w:val="003A1273"/>
    <w:rsid w:val="003A1D7D"/>
    <w:rsid w:val="003A2209"/>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0A2"/>
    <w:rsid w:val="003B267B"/>
    <w:rsid w:val="003B2A66"/>
    <w:rsid w:val="003B2C90"/>
    <w:rsid w:val="003B37C3"/>
    <w:rsid w:val="003B425C"/>
    <w:rsid w:val="003B4529"/>
    <w:rsid w:val="003B4D48"/>
    <w:rsid w:val="003B53A3"/>
    <w:rsid w:val="003B53EF"/>
    <w:rsid w:val="003B5622"/>
    <w:rsid w:val="003B5D2A"/>
    <w:rsid w:val="003B6300"/>
    <w:rsid w:val="003B6482"/>
    <w:rsid w:val="003B6A59"/>
    <w:rsid w:val="003B7300"/>
    <w:rsid w:val="003B73BB"/>
    <w:rsid w:val="003B740A"/>
    <w:rsid w:val="003B77A2"/>
    <w:rsid w:val="003B79B6"/>
    <w:rsid w:val="003B79C7"/>
    <w:rsid w:val="003B7C8B"/>
    <w:rsid w:val="003B7E81"/>
    <w:rsid w:val="003C01DF"/>
    <w:rsid w:val="003C033D"/>
    <w:rsid w:val="003C0523"/>
    <w:rsid w:val="003C0578"/>
    <w:rsid w:val="003C057B"/>
    <w:rsid w:val="003C05A5"/>
    <w:rsid w:val="003C1FFD"/>
    <w:rsid w:val="003C20A5"/>
    <w:rsid w:val="003C20FC"/>
    <w:rsid w:val="003C28D3"/>
    <w:rsid w:val="003C2C35"/>
    <w:rsid w:val="003C34F0"/>
    <w:rsid w:val="003C42C7"/>
    <w:rsid w:val="003C46CE"/>
    <w:rsid w:val="003C4D94"/>
    <w:rsid w:val="003C509B"/>
    <w:rsid w:val="003C543F"/>
    <w:rsid w:val="003C594A"/>
    <w:rsid w:val="003C616C"/>
    <w:rsid w:val="003C630F"/>
    <w:rsid w:val="003C64E8"/>
    <w:rsid w:val="003C7796"/>
    <w:rsid w:val="003C7A07"/>
    <w:rsid w:val="003D0304"/>
    <w:rsid w:val="003D04E2"/>
    <w:rsid w:val="003D0799"/>
    <w:rsid w:val="003D0CCD"/>
    <w:rsid w:val="003D0E58"/>
    <w:rsid w:val="003D1076"/>
    <w:rsid w:val="003D14C4"/>
    <w:rsid w:val="003D1B17"/>
    <w:rsid w:val="003D1E51"/>
    <w:rsid w:val="003D28B1"/>
    <w:rsid w:val="003D3003"/>
    <w:rsid w:val="003D3618"/>
    <w:rsid w:val="003D38C8"/>
    <w:rsid w:val="003D3A07"/>
    <w:rsid w:val="003D402B"/>
    <w:rsid w:val="003D4118"/>
    <w:rsid w:val="003D4121"/>
    <w:rsid w:val="003D49DA"/>
    <w:rsid w:val="003D4DA6"/>
    <w:rsid w:val="003D4F95"/>
    <w:rsid w:val="003D5092"/>
    <w:rsid w:val="003D5630"/>
    <w:rsid w:val="003D58CF"/>
    <w:rsid w:val="003D5E44"/>
    <w:rsid w:val="003D6008"/>
    <w:rsid w:val="003D60EB"/>
    <w:rsid w:val="003D65F9"/>
    <w:rsid w:val="003D662B"/>
    <w:rsid w:val="003D6B86"/>
    <w:rsid w:val="003D731A"/>
    <w:rsid w:val="003D73D9"/>
    <w:rsid w:val="003D767C"/>
    <w:rsid w:val="003D774E"/>
    <w:rsid w:val="003D782D"/>
    <w:rsid w:val="003E031F"/>
    <w:rsid w:val="003E065B"/>
    <w:rsid w:val="003E0F5A"/>
    <w:rsid w:val="003E17F9"/>
    <w:rsid w:val="003E1BDC"/>
    <w:rsid w:val="003E2396"/>
    <w:rsid w:val="003E2A36"/>
    <w:rsid w:val="003E389D"/>
    <w:rsid w:val="003E3F38"/>
    <w:rsid w:val="003E42DD"/>
    <w:rsid w:val="003E4580"/>
    <w:rsid w:val="003E516F"/>
    <w:rsid w:val="003E521B"/>
    <w:rsid w:val="003E5428"/>
    <w:rsid w:val="003E5AD0"/>
    <w:rsid w:val="003E5B0C"/>
    <w:rsid w:val="003E5B29"/>
    <w:rsid w:val="003E5E46"/>
    <w:rsid w:val="003E6282"/>
    <w:rsid w:val="003E6321"/>
    <w:rsid w:val="003E6B45"/>
    <w:rsid w:val="003E6D71"/>
    <w:rsid w:val="003E6F97"/>
    <w:rsid w:val="003F008D"/>
    <w:rsid w:val="003F020E"/>
    <w:rsid w:val="003F03A1"/>
    <w:rsid w:val="003F1329"/>
    <w:rsid w:val="003F164B"/>
    <w:rsid w:val="003F1A7F"/>
    <w:rsid w:val="003F1B3D"/>
    <w:rsid w:val="003F2433"/>
    <w:rsid w:val="003F29CC"/>
    <w:rsid w:val="003F2FF7"/>
    <w:rsid w:val="003F3445"/>
    <w:rsid w:val="003F3B26"/>
    <w:rsid w:val="003F3EB7"/>
    <w:rsid w:val="003F43D8"/>
    <w:rsid w:val="003F448D"/>
    <w:rsid w:val="003F45C9"/>
    <w:rsid w:val="003F5869"/>
    <w:rsid w:val="003F5D59"/>
    <w:rsid w:val="003F6179"/>
    <w:rsid w:val="003F636B"/>
    <w:rsid w:val="003F6DE3"/>
    <w:rsid w:val="003F6E9F"/>
    <w:rsid w:val="003F702F"/>
    <w:rsid w:val="003F762A"/>
    <w:rsid w:val="003F782F"/>
    <w:rsid w:val="003F79B0"/>
    <w:rsid w:val="003F7CBB"/>
    <w:rsid w:val="003F7EB5"/>
    <w:rsid w:val="004003EC"/>
    <w:rsid w:val="0040050C"/>
    <w:rsid w:val="0040053A"/>
    <w:rsid w:val="00400E0A"/>
    <w:rsid w:val="00400E8E"/>
    <w:rsid w:val="004012EE"/>
    <w:rsid w:val="004014A8"/>
    <w:rsid w:val="0040195F"/>
    <w:rsid w:val="00401AC2"/>
    <w:rsid w:val="00401B78"/>
    <w:rsid w:val="00401CC9"/>
    <w:rsid w:val="00401DD6"/>
    <w:rsid w:val="00402045"/>
    <w:rsid w:val="00402838"/>
    <w:rsid w:val="00402C50"/>
    <w:rsid w:val="0040343F"/>
    <w:rsid w:val="00403868"/>
    <w:rsid w:val="00403985"/>
    <w:rsid w:val="00403C11"/>
    <w:rsid w:val="0040439D"/>
    <w:rsid w:val="00405A85"/>
    <w:rsid w:val="00405DA2"/>
    <w:rsid w:val="00405F8F"/>
    <w:rsid w:val="00406011"/>
    <w:rsid w:val="004063B9"/>
    <w:rsid w:val="00406E44"/>
    <w:rsid w:val="00406ED1"/>
    <w:rsid w:val="00406ED2"/>
    <w:rsid w:val="0040783F"/>
    <w:rsid w:val="0040790B"/>
    <w:rsid w:val="0040795A"/>
    <w:rsid w:val="00408EDA"/>
    <w:rsid w:val="00410094"/>
    <w:rsid w:val="004100F6"/>
    <w:rsid w:val="00411685"/>
    <w:rsid w:val="0041197A"/>
    <w:rsid w:val="00411AA2"/>
    <w:rsid w:val="00411DAE"/>
    <w:rsid w:val="00411E0F"/>
    <w:rsid w:val="00411E32"/>
    <w:rsid w:val="00412590"/>
    <w:rsid w:val="0041276E"/>
    <w:rsid w:val="00412895"/>
    <w:rsid w:val="00412A9A"/>
    <w:rsid w:val="00412B6E"/>
    <w:rsid w:val="00412E7E"/>
    <w:rsid w:val="00412F13"/>
    <w:rsid w:val="00413004"/>
    <w:rsid w:val="004132D7"/>
    <w:rsid w:val="0041344E"/>
    <w:rsid w:val="00413986"/>
    <w:rsid w:val="00414292"/>
    <w:rsid w:val="00414488"/>
    <w:rsid w:val="0041457D"/>
    <w:rsid w:val="004145D1"/>
    <w:rsid w:val="00414939"/>
    <w:rsid w:val="00414B3F"/>
    <w:rsid w:val="004157A4"/>
    <w:rsid w:val="00415A59"/>
    <w:rsid w:val="0041609E"/>
    <w:rsid w:val="00416877"/>
    <w:rsid w:val="0041690E"/>
    <w:rsid w:val="00416C24"/>
    <w:rsid w:val="00416EEB"/>
    <w:rsid w:val="0041744A"/>
    <w:rsid w:val="00417524"/>
    <w:rsid w:val="004175BD"/>
    <w:rsid w:val="004176AD"/>
    <w:rsid w:val="004176FB"/>
    <w:rsid w:val="004176FF"/>
    <w:rsid w:val="00417BD8"/>
    <w:rsid w:val="00417C95"/>
    <w:rsid w:val="0042038A"/>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B89"/>
    <w:rsid w:val="00425E33"/>
    <w:rsid w:val="00426580"/>
    <w:rsid w:val="00426DA6"/>
    <w:rsid w:val="0042732D"/>
    <w:rsid w:val="004276EE"/>
    <w:rsid w:val="004276F1"/>
    <w:rsid w:val="00427AAD"/>
    <w:rsid w:val="00427C75"/>
    <w:rsid w:val="00427DEA"/>
    <w:rsid w:val="00430260"/>
    <w:rsid w:val="004302EB"/>
    <w:rsid w:val="0043062F"/>
    <w:rsid w:val="00430768"/>
    <w:rsid w:val="00430D56"/>
    <w:rsid w:val="00430ECB"/>
    <w:rsid w:val="0043119A"/>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EE8"/>
    <w:rsid w:val="004353FC"/>
    <w:rsid w:val="00435469"/>
    <w:rsid w:val="0043564D"/>
    <w:rsid w:val="00435652"/>
    <w:rsid w:val="00436E43"/>
    <w:rsid w:val="00436F01"/>
    <w:rsid w:val="00436FF6"/>
    <w:rsid w:val="00437533"/>
    <w:rsid w:val="00437A45"/>
    <w:rsid w:val="00437A4D"/>
    <w:rsid w:val="00437A63"/>
    <w:rsid w:val="00437D57"/>
    <w:rsid w:val="00440FE8"/>
    <w:rsid w:val="00441877"/>
    <w:rsid w:val="00441DC8"/>
    <w:rsid w:val="004426C0"/>
    <w:rsid w:val="00443423"/>
    <w:rsid w:val="00443FF9"/>
    <w:rsid w:val="0044416F"/>
    <w:rsid w:val="004441ED"/>
    <w:rsid w:val="00444A5D"/>
    <w:rsid w:val="00444B1D"/>
    <w:rsid w:val="0044506E"/>
    <w:rsid w:val="0044514A"/>
    <w:rsid w:val="00445BB0"/>
    <w:rsid w:val="00445CD3"/>
    <w:rsid w:val="00445FEA"/>
    <w:rsid w:val="00445FF7"/>
    <w:rsid w:val="00446144"/>
    <w:rsid w:val="0044619E"/>
    <w:rsid w:val="00446467"/>
    <w:rsid w:val="00446754"/>
    <w:rsid w:val="004467F2"/>
    <w:rsid w:val="00446908"/>
    <w:rsid w:val="00446BA5"/>
    <w:rsid w:val="00446D15"/>
    <w:rsid w:val="00446DAF"/>
    <w:rsid w:val="00446DC4"/>
    <w:rsid w:val="004477A0"/>
    <w:rsid w:val="004478B9"/>
    <w:rsid w:val="00450392"/>
    <w:rsid w:val="00450EC6"/>
    <w:rsid w:val="00451000"/>
    <w:rsid w:val="004512ED"/>
    <w:rsid w:val="0045159A"/>
    <w:rsid w:val="0045189D"/>
    <w:rsid w:val="00452253"/>
    <w:rsid w:val="004523DC"/>
    <w:rsid w:val="00453341"/>
    <w:rsid w:val="004536DD"/>
    <w:rsid w:val="00453F99"/>
    <w:rsid w:val="00454106"/>
    <w:rsid w:val="004541B4"/>
    <w:rsid w:val="00454FAC"/>
    <w:rsid w:val="004557DC"/>
    <w:rsid w:val="00455DCB"/>
    <w:rsid w:val="004562F1"/>
    <w:rsid w:val="004567B7"/>
    <w:rsid w:val="00456D76"/>
    <w:rsid w:val="00457152"/>
    <w:rsid w:val="004576B9"/>
    <w:rsid w:val="004577B8"/>
    <w:rsid w:val="00457AB4"/>
    <w:rsid w:val="00457BDA"/>
    <w:rsid w:val="0046037D"/>
    <w:rsid w:val="00460722"/>
    <w:rsid w:val="00460FCA"/>
    <w:rsid w:val="00461210"/>
    <w:rsid w:val="00461A04"/>
    <w:rsid w:val="00461E37"/>
    <w:rsid w:val="00462339"/>
    <w:rsid w:val="00462766"/>
    <w:rsid w:val="004630E3"/>
    <w:rsid w:val="004632B6"/>
    <w:rsid w:val="00463B13"/>
    <w:rsid w:val="00463B82"/>
    <w:rsid w:val="004647D4"/>
    <w:rsid w:val="00464A30"/>
    <w:rsid w:val="00464C0B"/>
    <w:rsid w:val="00464CE3"/>
    <w:rsid w:val="00464E41"/>
    <w:rsid w:val="00465C7C"/>
    <w:rsid w:val="00465E45"/>
    <w:rsid w:val="00465EB1"/>
    <w:rsid w:val="00465F3F"/>
    <w:rsid w:val="00465FB1"/>
    <w:rsid w:val="00466292"/>
    <w:rsid w:val="0046653D"/>
    <w:rsid w:val="00466649"/>
    <w:rsid w:val="0046714E"/>
    <w:rsid w:val="00467347"/>
    <w:rsid w:val="004673A9"/>
    <w:rsid w:val="004674D2"/>
    <w:rsid w:val="004676CE"/>
    <w:rsid w:val="00467E1A"/>
    <w:rsid w:val="00467FA5"/>
    <w:rsid w:val="004701AA"/>
    <w:rsid w:val="004708CA"/>
    <w:rsid w:val="004709D2"/>
    <w:rsid w:val="00471BB3"/>
    <w:rsid w:val="00472023"/>
    <w:rsid w:val="00472177"/>
    <w:rsid w:val="00472942"/>
    <w:rsid w:val="004733FF"/>
    <w:rsid w:val="00473B00"/>
    <w:rsid w:val="00473D37"/>
    <w:rsid w:val="004742FA"/>
    <w:rsid w:val="00474704"/>
    <w:rsid w:val="00474CFF"/>
    <w:rsid w:val="00475303"/>
    <w:rsid w:val="00475614"/>
    <w:rsid w:val="004761B6"/>
    <w:rsid w:val="004762AA"/>
    <w:rsid w:val="004762AB"/>
    <w:rsid w:val="004764C5"/>
    <w:rsid w:val="00476584"/>
    <w:rsid w:val="004772C9"/>
    <w:rsid w:val="00477304"/>
    <w:rsid w:val="00477593"/>
    <w:rsid w:val="004776F3"/>
    <w:rsid w:val="00477712"/>
    <w:rsid w:val="004778B5"/>
    <w:rsid w:val="00477E0F"/>
    <w:rsid w:val="00477F8B"/>
    <w:rsid w:val="00481046"/>
    <w:rsid w:val="00481645"/>
    <w:rsid w:val="00481D65"/>
    <w:rsid w:val="004823FD"/>
    <w:rsid w:val="00482C1D"/>
    <w:rsid w:val="00483261"/>
    <w:rsid w:val="004832C7"/>
    <w:rsid w:val="0048348A"/>
    <w:rsid w:val="0048350F"/>
    <w:rsid w:val="00484015"/>
    <w:rsid w:val="004843F1"/>
    <w:rsid w:val="00484424"/>
    <w:rsid w:val="00484426"/>
    <w:rsid w:val="00484A7C"/>
    <w:rsid w:val="004854CB"/>
    <w:rsid w:val="004857F8"/>
    <w:rsid w:val="00485E9A"/>
    <w:rsid w:val="00485EB5"/>
    <w:rsid w:val="00485FDC"/>
    <w:rsid w:val="004865FB"/>
    <w:rsid w:val="00486696"/>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27"/>
    <w:rsid w:val="00493180"/>
    <w:rsid w:val="00493239"/>
    <w:rsid w:val="00493584"/>
    <w:rsid w:val="00493C49"/>
    <w:rsid w:val="00493F9C"/>
    <w:rsid w:val="0049419D"/>
    <w:rsid w:val="004946A5"/>
    <w:rsid w:val="00494910"/>
    <w:rsid w:val="00495234"/>
    <w:rsid w:val="004956D5"/>
    <w:rsid w:val="00495CDC"/>
    <w:rsid w:val="00495DAD"/>
    <w:rsid w:val="004961AB"/>
    <w:rsid w:val="004964A1"/>
    <w:rsid w:val="0049663C"/>
    <w:rsid w:val="004968AC"/>
    <w:rsid w:val="00496B42"/>
    <w:rsid w:val="00496C41"/>
    <w:rsid w:val="00496FF0"/>
    <w:rsid w:val="00497B3E"/>
    <w:rsid w:val="004A0080"/>
    <w:rsid w:val="004A083E"/>
    <w:rsid w:val="004A0E43"/>
    <w:rsid w:val="004A0E5E"/>
    <w:rsid w:val="004A1073"/>
    <w:rsid w:val="004A1130"/>
    <w:rsid w:val="004A1B60"/>
    <w:rsid w:val="004A25B6"/>
    <w:rsid w:val="004A2685"/>
    <w:rsid w:val="004A26EF"/>
    <w:rsid w:val="004A2A38"/>
    <w:rsid w:val="004A2A64"/>
    <w:rsid w:val="004A2DF6"/>
    <w:rsid w:val="004A32EB"/>
    <w:rsid w:val="004A4185"/>
    <w:rsid w:val="004A4842"/>
    <w:rsid w:val="004A4BC3"/>
    <w:rsid w:val="004A4C73"/>
    <w:rsid w:val="004A56DB"/>
    <w:rsid w:val="004A5EB9"/>
    <w:rsid w:val="004A64E1"/>
    <w:rsid w:val="004A67FF"/>
    <w:rsid w:val="004A6EBC"/>
    <w:rsid w:val="004A7604"/>
    <w:rsid w:val="004A7854"/>
    <w:rsid w:val="004B0582"/>
    <w:rsid w:val="004B1085"/>
    <w:rsid w:val="004B11C2"/>
    <w:rsid w:val="004B1312"/>
    <w:rsid w:val="004B13FD"/>
    <w:rsid w:val="004B1CDA"/>
    <w:rsid w:val="004B1F73"/>
    <w:rsid w:val="004B2CE0"/>
    <w:rsid w:val="004B3259"/>
    <w:rsid w:val="004B3709"/>
    <w:rsid w:val="004B37EF"/>
    <w:rsid w:val="004B3F34"/>
    <w:rsid w:val="004B475A"/>
    <w:rsid w:val="004B47C7"/>
    <w:rsid w:val="004B4829"/>
    <w:rsid w:val="004B511D"/>
    <w:rsid w:val="004B529D"/>
    <w:rsid w:val="004B6209"/>
    <w:rsid w:val="004B6F27"/>
    <w:rsid w:val="004B74FF"/>
    <w:rsid w:val="004B76E7"/>
    <w:rsid w:val="004B7CAD"/>
    <w:rsid w:val="004B7DFD"/>
    <w:rsid w:val="004B7E88"/>
    <w:rsid w:val="004B7FED"/>
    <w:rsid w:val="004C0AC5"/>
    <w:rsid w:val="004C0BD8"/>
    <w:rsid w:val="004C0DC5"/>
    <w:rsid w:val="004C0EFE"/>
    <w:rsid w:val="004C1394"/>
    <w:rsid w:val="004C1983"/>
    <w:rsid w:val="004C1EFA"/>
    <w:rsid w:val="004C20B0"/>
    <w:rsid w:val="004C22E5"/>
    <w:rsid w:val="004C249F"/>
    <w:rsid w:val="004C254D"/>
    <w:rsid w:val="004C2A53"/>
    <w:rsid w:val="004C2F27"/>
    <w:rsid w:val="004C3255"/>
    <w:rsid w:val="004C342F"/>
    <w:rsid w:val="004C3A83"/>
    <w:rsid w:val="004C3F2F"/>
    <w:rsid w:val="004C4168"/>
    <w:rsid w:val="004C45D8"/>
    <w:rsid w:val="004C4756"/>
    <w:rsid w:val="004C4F58"/>
    <w:rsid w:val="004C5470"/>
    <w:rsid w:val="004C58B1"/>
    <w:rsid w:val="004C58B7"/>
    <w:rsid w:val="004C59EB"/>
    <w:rsid w:val="004C5E0E"/>
    <w:rsid w:val="004C6DCF"/>
    <w:rsid w:val="004C6E66"/>
    <w:rsid w:val="004C7072"/>
    <w:rsid w:val="004C7101"/>
    <w:rsid w:val="004C795A"/>
    <w:rsid w:val="004D006C"/>
    <w:rsid w:val="004D05A6"/>
    <w:rsid w:val="004D0803"/>
    <w:rsid w:val="004D0A0D"/>
    <w:rsid w:val="004D13F2"/>
    <w:rsid w:val="004D1C2B"/>
    <w:rsid w:val="004D2744"/>
    <w:rsid w:val="004D28E9"/>
    <w:rsid w:val="004D2B4A"/>
    <w:rsid w:val="004D2D3E"/>
    <w:rsid w:val="004D2E15"/>
    <w:rsid w:val="004D30B3"/>
    <w:rsid w:val="004D36AB"/>
    <w:rsid w:val="004D4015"/>
    <w:rsid w:val="004D4619"/>
    <w:rsid w:val="004D48CF"/>
    <w:rsid w:val="004D5345"/>
    <w:rsid w:val="004D5C84"/>
    <w:rsid w:val="004D6174"/>
    <w:rsid w:val="004D6321"/>
    <w:rsid w:val="004D638E"/>
    <w:rsid w:val="004D6865"/>
    <w:rsid w:val="004D6B47"/>
    <w:rsid w:val="004D6CB1"/>
    <w:rsid w:val="004D757A"/>
    <w:rsid w:val="004E0286"/>
    <w:rsid w:val="004E0297"/>
    <w:rsid w:val="004E043E"/>
    <w:rsid w:val="004E0547"/>
    <w:rsid w:val="004E0718"/>
    <w:rsid w:val="004E0A3B"/>
    <w:rsid w:val="004E0A58"/>
    <w:rsid w:val="004E0AF1"/>
    <w:rsid w:val="004E13B7"/>
    <w:rsid w:val="004E14CE"/>
    <w:rsid w:val="004E15A3"/>
    <w:rsid w:val="004E20A3"/>
    <w:rsid w:val="004E21B7"/>
    <w:rsid w:val="004E2C82"/>
    <w:rsid w:val="004E2CAA"/>
    <w:rsid w:val="004E2EAC"/>
    <w:rsid w:val="004E30A1"/>
    <w:rsid w:val="004E3B01"/>
    <w:rsid w:val="004E4485"/>
    <w:rsid w:val="004E48FC"/>
    <w:rsid w:val="004E49EC"/>
    <w:rsid w:val="004E4AFC"/>
    <w:rsid w:val="004E52D3"/>
    <w:rsid w:val="004E555F"/>
    <w:rsid w:val="004E5E6A"/>
    <w:rsid w:val="004E6272"/>
    <w:rsid w:val="004E6820"/>
    <w:rsid w:val="004E69AE"/>
    <w:rsid w:val="004E7789"/>
    <w:rsid w:val="004E7916"/>
    <w:rsid w:val="004E7ECD"/>
    <w:rsid w:val="004F0022"/>
    <w:rsid w:val="004F015E"/>
    <w:rsid w:val="004F02BA"/>
    <w:rsid w:val="004F0DB4"/>
    <w:rsid w:val="004F0F73"/>
    <w:rsid w:val="004F18C5"/>
    <w:rsid w:val="004F1D7D"/>
    <w:rsid w:val="004F1F16"/>
    <w:rsid w:val="004F21B6"/>
    <w:rsid w:val="004F2C55"/>
    <w:rsid w:val="004F3191"/>
    <w:rsid w:val="004F326D"/>
    <w:rsid w:val="004F33AA"/>
    <w:rsid w:val="004F359C"/>
    <w:rsid w:val="004F3C8B"/>
    <w:rsid w:val="004F43EA"/>
    <w:rsid w:val="004F5460"/>
    <w:rsid w:val="004F5835"/>
    <w:rsid w:val="004F5F2B"/>
    <w:rsid w:val="004F6DAF"/>
    <w:rsid w:val="004F75CE"/>
    <w:rsid w:val="004F7B4B"/>
    <w:rsid w:val="004F7EFB"/>
    <w:rsid w:val="005000CF"/>
    <w:rsid w:val="0050043C"/>
    <w:rsid w:val="00500537"/>
    <w:rsid w:val="00500684"/>
    <w:rsid w:val="00500A00"/>
    <w:rsid w:val="0050146A"/>
    <w:rsid w:val="00501857"/>
    <w:rsid w:val="005019AD"/>
    <w:rsid w:val="00501CAA"/>
    <w:rsid w:val="00501CBA"/>
    <w:rsid w:val="005021E2"/>
    <w:rsid w:val="00502A5B"/>
    <w:rsid w:val="00502F6A"/>
    <w:rsid w:val="005039D8"/>
    <w:rsid w:val="00505035"/>
    <w:rsid w:val="005054D9"/>
    <w:rsid w:val="0050588B"/>
    <w:rsid w:val="00506238"/>
    <w:rsid w:val="005063B0"/>
    <w:rsid w:val="00506692"/>
    <w:rsid w:val="00507277"/>
    <w:rsid w:val="00507DC3"/>
    <w:rsid w:val="005101C8"/>
    <w:rsid w:val="00510975"/>
    <w:rsid w:val="00510AFC"/>
    <w:rsid w:val="00511079"/>
    <w:rsid w:val="00511353"/>
    <w:rsid w:val="00511922"/>
    <w:rsid w:val="00511C4B"/>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0BC8"/>
    <w:rsid w:val="00520C9A"/>
    <w:rsid w:val="0052113F"/>
    <w:rsid w:val="0052137E"/>
    <w:rsid w:val="005217B5"/>
    <w:rsid w:val="00522140"/>
    <w:rsid w:val="0052232F"/>
    <w:rsid w:val="00522657"/>
    <w:rsid w:val="00522672"/>
    <w:rsid w:val="0052270A"/>
    <w:rsid w:val="00522A56"/>
    <w:rsid w:val="00522FAD"/>
    <w:rsid w:val="00523091"/>
    <w:rsid w:val="005234B6"/>
    <w:rsid w:val="00523A93"/>
    <w:rsid w:val="00523E4A"/>
    <w:rsid w:val="00524277"/>
    <w:rsid w:val="0052468E"/>
    <w:rsid w:val="00524AD1"/>
    <w:rsid w:val="00524FA9"/>
    <w:rsid w:val="005252B8"/>
    <w:rsid w:val="0052565A"/>
    <w:rsid w:val="005256FD"/>
    <w:rsid w:val="00525D5F"/>
    <w:rsid w:val="005265A7"/>
    <w:rsid w:val="00526BD8"/>
    <w:rsid w:val="00526D62"/>
    <w:rsid w:val="005276BC"/>
    <w:rsid w:val="00527CAD"/>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6A3"/>
    <w:rsid w:val="00535C4A"/>
    <w:rsid w:val="00535C9F"/>
    <w:rsid w:val="00536A30"/>
    <w:rsid w:val="00536B4D"/>
    <w:rsid w:val="005377D0"/>
    <w:rsid w:val="00537A3D"/>
    <w:rsid w:val="00537ACE"/>
    <w:rsid w:val="00537CD7"/>
    <w:rsid w:val="00537F43"/>
    <w:rsid w:val="00540809"/>
    <w:rsid w:val="00540B4E"/>
    <w:rsid w:val="005412E8"/>
    <w:rsid w:val="00541837"/>
    <w:rsid w:val="00541A1B"/>
    <w:rsid w:val="00541A68"/>
    <w:rsid w:val="00541E64"/>
    <w:rsid w:val="00541EB5"/>
    <w:rsid w:val="00542539"/>
    <w:rsid w:val="00542663"/>
    <w:rsid w:val="0054309C"/>
    <w:rsid w:val="00543333"/>
    <w:rsid w:val="0054348F"/>
    <w:rsid w:val="00543545"/>
    <w:rsid w:val="00543782"/>
    <w:rsid w:val="00543A74"/>
    <w:rsid w:val="00543AE3"/>
    <w:rsid w:val="00543B40"/>
    <w:rsid w:val="00543EA9"/>
    <w:rsid w:val="00543FA4"/>
    <w:rsid w:val="005446FB"/>
    <w:rsid w:val="005448DA"/>
    <w:rsid w:val="00545286"/>
    <w:rsid w:val="00545402"/>
    <w:rsid w:val="00545CA7"/>
    <w:rsid w:val="00545D2D"/>
    <w:rsid w:val="00546419"/>
    <w:rsid w:val="0054648D"/>
    <w:rsid w:val="005464A6"/>
    <w:rsid w:val="0054665E"/>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2BEE"/>
    <w:rsid w:val="005532DD"/>
    <w:rsid w:val="00553448"/>
    <w:rsid w:val="00553E6C"/>
    <w:rsid w:val="00554B82"/>
    <w:rsid w:val="00555A52"/>
    <w:rsid w:val="00555E7F"/>
    <w:rsid w:val="005561EB"/>
    <w:rsid w:val="005569D8"/>
    <w:rsid w:val="00556AA8"/>
    <w:rsid w:val="00556BE7"/>
    <w:rsid w:val="00556C66"/>
    <w:rsid w:val="00556C88"/>
    <w:rsid w:val="00556EAF"/>
    <w:rsid w:val="0055705E"/>
    <w:rsid w:val="00557296"/>
    <w:rsid w:val="00557A88"/>
    <w:rsid w:val="00557C19"/>
    <w:rsid w:val="0056144B"/>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48F"/>
    <w:rsid w:val="00574943"/>
    <w:rsid w:val="00574B36"/>
    <w:rsid w:val="00574C10"/>
    <w:rsid w:val="0057596A"/>
    <w:rsid w:val="00575CAA"/>
    <w:rsid w:val="00575E2E"/>
    <w:rsid w:val="00575E58"/>
    <w:rsid w:val="005760BA"/>
    <w:rsid w:val="0057667E"/>
    <w:rsid w:val="0057670D"/>
    <w:rsid w:val="005769C8"/>
    <w:rsid w:val="00576D5B"/>
    <w:rsid w:val="00577530"/>
    <w:rsid w:val="00577D24"/>
    <w:rsid w:val="00577E66"/>
    <w:rsid w:val="00577F4E"/>
    <w:rsid w:val="00580459"/>
    <w:rsid w:val="00580E26"/>
    <w:rsid w:val="005815FD"/>
    <w:rsid w:val="005818F0"/>
    <w:rsid w:val="00581E43"/>
    <w:rsid w:val="005820C2"/>
    <w:rsid w:val="0058239E"/>
    <w:rsid w:val="00582A3A"/>
    <w:rsid w:val="00583325"/>
    <w:rsid w:val="00583631"/>
    <w:rsid w:val="00583871"/>
    <w:rsid w:val="00583A08"/>
    <w:rsid w:val="00583C95"/>
    <w:rsid w:val="00583E52"/>
    <w:rsid w:val="005848DC"/>
    <w:rsid w:val="0058496C"/>
    <w:rsid w:val="00584B31"/>
    <w:rsid w:val="00584FDF"/>
    <w:rsid w:val="00585BDC"/>
    <w:rsid w:val="00585C54"/>
    <w:rsid w:val="00585DA4"/>
    <w:rsid w:val="00586531"/>
    <w:rsid w:val="005866AE"/>
    <w:rsid w:val="00586BB5"/>
    <w:rsid w:val="00586C06"/>
    <w:rsid w:val="00587209"/>
    <w:rsid w:val="00587583"/>
    <w:rsid w:val="005876A4"/>
    <w:rsid w:val="00587BBB"/>
    <w:rsid w:val="00587C8C"/>
    <w:rsid w:val="00587DBA"/>
    <w:rsid w:val="005903B1"/>
    <w:rsid w:val="005910FF"/>
    <w:rsid w:val="00591769"/>
    <w:rsid w:val="0059179B"/>
    <w:rsid w:val="00591C95"/>
    <w:rsid w:val="00592104"/>
    <w:rsid w:val="0059264B"/>
    <w:rsid w:val="00592A63"/>
    <w:rsid w:val="00592BF4"/>
    <w:rsid w:val="00592E78"/>
    <w:rsid w:val="00592EB2"/>
    <w:rsid w:val="00592F1F"/>
    <w:rsid w:val="00593766"/>
    <w:rsid w:val="00593AC3"/>
    <w:rsid w:val="00593D37"/>
    <w:rsid w:val="00594386"/>
    <w:rsid w:val="00594EEE"/>
    <w:rsid w:val="0059535D"/>
    <w:rsid w:val="00595659"/>
    <w:rsid w:val="0059667F"/>
    <w:rsid w:val="005969BC"/>
    <w:rsid w:val="005975F5"/>
    <w:rsid w:val="005979F8"/>
    <w:rsid w:val="00597A54"/>
    <w:rsid w:val="00597D9D"/>
    <w:rsid w:val="00597EBB"/>
    <w:rsid w:val="005A0173"/>
    <w:rsid w:val="005A129E"/>
    <w:rsid w:val="005A14E1"/>
    <w:rsid w:val="005A17A2"/>
    <w:rsid w:val="005A1A2F"/>
    <w:rsid w:val="005A1C50"/>
    <w:rsid w:val="005A2293"/>
    <w:rsid w:val="005A2421"/>
    <w:rsid w:val="005A252B"/>
    <w:rsid w:val="005A3274"/>
    <w:rsid w:val="005A3658"/>
    <w:rsid w:val="005A36A5"/>
    <w:rsid w:val="005A4759"/>
    <w:rsid w:val="005A48AC"/>
    <w:rsid w:val="005A4932"/>
    <w:rsid w:val="005A4964"/>
    <w:rsid w:val="005A5076"/>
    <w:rsid w:val="005A510C"/>
    <w:rsid w:val="005A5208"/>
    <w:rsid w:val="005A58FF"/>
    <w:rsid w:val="005A5FE6"/>
    <w:rsid w:val="005A6290"/>
    <w:rsid w:val="005A70F8"/>
    <w:rsid w:val="005A72A6"/>
    <w:rsid w:val="005A7998"/>
    <w:rsid w:val="005A7BA2"/>
    <w:rsid w:val="005A7C78"/>
    <w:rsid w:val="005A7FB8"/>
    <w:rsid w:val="005B024D"/>
    <w:rsid w:val="005B058D"/>
    <w:rsid w:val="005B05B3"/>
    <w:rsid w:val="005B07A1"/>
    <w:rsid w:val="005B097D"/>
    <w:rsid w:val="005B0F7F"/>
    <w:rsid w:val="005B100E"/>
    <w:rsid w:val="005B160E"/>
    <w:rsid w:val="005B184F"/>
    <w:rsid w:val="005B18B0"/>
    <w:rsid w:val="005B18B2"/>
    <w:rsid w:val="005B2625"/>
    <w:rsid w:val="005B2CEC"/>
    <w:rsid w:val="005B2F8D"/>
    <w:rsid w:val="005B2FAF"/>
    <w:rsid w:val="005B324E"/>
    <w:rsid w:val="005B361D"/>
    <w:rsid w:val="005B392A"/>
    <w:rsid w:val="005B3FE6"/>
    <w:rsid w:val="005B4058"/>
    <w:rsid w:val="005B44DB"/>
    <w:rsid w:val="005B45BE"/>
    <w:rsid w:val="005B49B0"/>
    <w:rsid w:val="005B4F69"/>
    <w:rsid w:val="005B5498"/>
    <w:rsid w:val="005B66BA"/>
    <w:rsid w:val="005B6C71"/>
    <w:rsid w:val="005B7227"/>
    <w:rsid w:val="005B72DD"/>
    <w:rsid w:val="005B77CF"/>
    <w:rsid w:val="005B7987"/>
    <w:rsid w:val="005B79A4"/>
    <w:rsid w:val="005C005D"/>
    <w:rsid w:val="005C01F7"/>
    <w:rsid w:val="005C04AE"/>
    <w:rsid w:val="005C0787"/>
    <w:rsid w:val="005C07CF"/>
    <w:rsid w:val="005C0A82"/>
    <w:rsid w:val="005C11C0"/>
    <w:rsid w:val="005C2509"/>
    <w:rsid w:val="005C2B34"/>
    <w:rsid w:val="005C2D53"/>
    <w:rsid w:val="005C2D68"/>
    <w:rsid w:val="005C33AD"/>
    <w:rsid w:val="005C34C5"/>
    <w:rsid w:val="005C384B"/>
    <w:rsid w:val="005C4601"/>
    <w:rsid w:val="005C492F"/>
    <w:rsid w:val="005C4E9A"/>
    <w:rsid w:val="005C4F91"/>
    <w:rsid w:val="005C50BD"/>
    <w:rsid w:val="005C52BB"/>
    <w:rsid w:val="005C532E"/>
    <w:rsid w:val="005C5557"/>
    <w:rsid w:val="005C5563"/>
    <w:rsid w:val="005C5A5E"/>
    <w:rsid w:val="005C6991"/>
    <w:rsid w:val="005C746F"/>
    <w:rsid w:val="005C75A6"/>
    <w:rsid w:val="005D18BD"/>
    <w:rsid w:val="005D1C45"/>
    <w:rsid w:val="005D26C8"/>
    <w:rsid w:val="005D2961"/>
    <w:rsid w:val="005D2E62"/>
    <w:rsid w:val="005D3076"/>
    <w:rsid w:val="005D3565"/>
    <w:rsid w:val="005D3842"/>
    <w:rsid w:val="005D3E17"/>
    <w:rsid w:val="005D3EE9"/>
    <w:rsid w:val="005D4398"/>
    <w:rsid w:val="005D43BF"/>
    <w:rsid w:val="005D4F54"/>
    <w:rsid w:val="005D6331"/>
    <w:rsid w:val="005D6612"/>
    <w:rsid w:val="005D6AFC"/>
    <w:rsid w:val="005D6B92"/>
    <w:rsid w:val="005D712D"/>
    <w:rsid w:val="005D76B8"/>
    <w:rsid w:val="005D7CA9"/>
    <w:rsid w:val="005D7DE6"/>
    <w:rsid w:val="005E02D6"/>
    <w:rsid w:val="005E05C4"/>
    <w:rsid w:val="005E0E72"/>
    <w:rsid w:val="005E165C"/>
    <w:rsid w:val="005E2732"/>
    <w:rsid w:val="005E27E4"/>
    <w:rsid w:val="005E2C98"/>
    <w:rsid w:val="005E31D5"/>
    <w:rsid w:val="005E3253"/>
    <w:rsid w:val="005E34A5"/>
    <w:rsid w:val="005E390A"/>
    <w:rsid w:val="005E3AEF"/>
    <w:rsid w:val="005E3E92"/>
    <w:rsid w:val="005E46D2"/>
    <w:rsid w:val="005E4B6C"/>
    <w:rsid w:val="005E4F2B"/>
    <w:rsid w:val="005E5021"/>
    <w:rsid w:val="005E58DE"/>
    <w:rsid w:val="005E6613"/>
    <w:rsid w:val="005E6953"/>
    <w:rsid w:val="005E701C"/>
    <w:rsid w:val="005E778E"/>
    <w:rsid w:val="005E7842"/>
    <w:rsid w:val="005E7F0A"/>
    <w:rsid w:val="005F0586"/>
    <w:rsid w:val="005F0E4E"/>
    <w:rsid w:val="005F1906"/>
    <w:rsid w:val="005F2129"/>
    <w:rsid w:val="005F2396"/>
    <w:rsid w:val="005F2434"/>
    <w:rsid w:val="005F2596"/>
    <w:rsid w:val="005F30A0"/>
    <w:rsid w:val="005F3814"/>
    <w:rsid w:val="005F3839"/>
    <w:rsid w:val="005F38C1"/>
    <w:rsid w:val="005F38F0"/>
    <w:rsid w:val="005F3F32"/>
    <w:rsid w:val="005F4364"/>
    <w:rsid w:val="005F4506"/>
    <w:rsid w:val="005F4643"/>
    <w:rsid w:val="005F4927"/>
    <w:rsid w:val="005F4C57"/>
    <w:rsid w:val="005F54AD"/>
    <w:rsid w:val="005F5947"/>
    <w:rsid w:val="005F689A"/>
    <w:rsid w:val="005F68E9"/>
    <w:rsid w:val="005F6DA0"/>
    <w:rsid w:val="005F78F4"/>
    <w:rsid w:val="005F7C65"/>
    <w:rsid w:val="0060039C"/>
    <w:rsid w:val="00600509"/>
    <w:rsid w:val="00600871"/>
    <w:rsid w:val="006011FA"/>
    <w:rsid w:val="00601B65"/>
    <w:rsid w:val="00601BD4"/>
    <w:rsid w:val="00602683"/>
    <w:rsid w:val="0060287B"/>
    <w:rsid w:val="00602B4E"/>
    <w:rsid w:val="00602ED7"/>
    <w:rsid w:val="00602FA5"/>
    <w:rsid w:val="0060346C"/>
    <w:rsid w:val="006035A7"/>
    <w:rsid w:val="00603619"/>
    <w:rsid w:val="00603AE8"/>
    <w:rsid w:val="00603E9F"/>
    <w:rsid w:val="00604000"/>
    <w:rsid w:val="0060419A"/>
    <w:rsid w:val="00604258"/>
    <w:rsid w:val="00605AA9"/>
    <w:rsid w:val="00605E70"/>
    <w:rsid w:val="00606083"/>
    <w:rsid w:val="0060616A"/>
    <w:rsid w:val="00606B6A"/>
    <w:rsid w:val="00606D4A"/>
    <w:rsid w:val="006071C2"/>
    <w:rsid w:val="00607973"/>
    <w:rsid w:val="00607F41"/>
    <w:rsid w:val="006106A7"/>
    <w:rsid w:val="006111D3"/>
    <w:rsid w:val="0061128F"/>
    <w:rsid w:val="00611630"/>
    <w:rsid w:val="00611F34"/>
    <w:rsid w:val="0061242C"/>
    <w:rsid w:val="006125A3"/>
    <w:rsid w:val="006139CC"/>
    <w:rsid w:val="00613C89"/>
    <w:rsid w:val="00614CD1"/>
    <w:rsid w:val="00614FCF"/>
    <w:rsid w:val="0061505B"/>
    <w:rsid w:val="00615F5E"/>
    <w:rsid w:val="00615FD4"/>
    <w:rsid w:val="00616016"/>
    <w:rsid w:val="00616155"/>
    <w:rsid w:val="00616411"/>
    <w:rsid w:val="00616D93"/>
    <w:rsid w:val="00616DF5"/>
    <w:rsid w:val="00616EC9"/>
    <w:rsid w:val="00616FAD"/>
    <w:rsid w:val="00617D97"/>
    <w:rsid w:val="00620974"/>
    <w:rsid w:val="00621A4B"/>
    <w:rsid w:val="00621BAF"/>
    <w:rsid w:val="00621E92"/>
    <w:rsid w:val="0062202B"/>
    <w:rsid w:val="00622292"/>
    <w:rsid w:val="00622937"/>
    <w:rsid w:val="006229B9"/>
    <w:rsid w:val="00622D14"/>
    <w:rsid w:val="00622E6E"/>
    <w:rsid w:val="00623485"/>
    <w:rsid w:val="006235C5"/>
    <w:rsid w:val="00623EE9"/>
    <w:rsid w:val="00623FFB"/>
    <w:rsid w:val="00624473"/>
    <w:rsid w:val="00624A16"/>
    <w:rsid w:val="0062507B"/>
    <w:rsid w:val="00625185"/>
    <w:rsid w:val="0062529B"/>
    <w:rsid w:val="00625597"/>
    <w:rsid w:val="006258C7"/>
    <w:rsid w:val="006258FF"/>
    <w:rsid w:val="00625AB9"/>
    <w:rsid w:val="00625CC8"/>
    <w:rsid w:val="00626040"/>
    <w:rsid w:val="00626AC2"/>
    <w:rsid w:val="00626FC7"/>
    <w:rsid w:val="00627595"/>
    <w:rsid w:val="00627916"/>
    <w:rsid w:val="00627942"/>
    <w:rsid w:val="006279E6"/>
    <w:rsid w:val="00627AD6"/>
    <w:rsid w:val="00627EA0"/>
    <w:rsid w:val="00630102"/>
    <w:rsid w:val="00630964"/>
    <w:rsid w:val="00630AB5"/>
    <w:rsid w:val="00630F89"/>
    <w:rsid w:val="00631281"/>
    <w:rsid w:val="00631568"/>
    <w:rsid w:val="006318A4"/>
    <w:rsid w:val="006319D2"/>
    <w:rsid w:val="006324FF"/>
    <w:rsid w:val="00632708"/>
    <w:rsid w:val="00632770"/>
    <w:rsid w:val="006328E5"/>
    <w:rsid w:val="006329F8"/>
    <w:rsid w:val="00632DB9"/>
    <w:rsid w:val="006332BB"/>
    <w:rsid w:val="00633496"/>
    <w:rsid w:val="006338D3"/>
    <w:rsid w:val="00633929"/>
    <w:rsid w:val="00633BB5"/>
    <w:rsid w:val="006340A9"/>
    <w:rsid w:val="006342EE"/>
    <w:rsid w:val="00634495"/>
    <w:rsid w:val="006345C3"/>
    <w:rsid w:val="00634954"/>
    <w:rsid w:val="0063552A"/>
    <w:rsid w:val="006364E8"/>
    <w:rsid w:val="00636B9F"/>
    <w:rsid w:val="00637126"/>
    <w:rsid w:val="0063753C"/>
    <w:rsid w:val="006375F9"/>
    <w:rsid w:val="00637C33"/>
    <w:rsid w:val="00640273"/>
    <w:rsid w:val="006406CC"/>
    <w:rsid w:val="00640D9F"/>
    <w:rsid w:val="0064103D"/>
    <w:rsid w:val="00641186"/>
    <w:rsid w:val="00641671"/>
    <w:rsid w:val="006416DB"/>
    <w:rsid w:val="0064182C"/>
    <w:rsid w:val="00641B56"/>
    <w:rsid w:val="00641CD8"/>
    <w:rsid w:val="00641FC9"/>
    <w:rsid w:val="00642BAA"/>
    <w:rsid w:val="00642CDD"/>
    <w:rsid w:val="00642E60"/>
    <w:rsid w:val="00642F1C"/>
    <w:rsid w:val="0064399B"/>
    <w:rsid w:val="00643A56"/>
    <w:rsid w:val="00643E7F"/>
    <w:rsid w:val="00644154"/>
    <w:rsid w:val="0064457A"/>
    <w:rsid w:val="00644750"/>
    <w:rsid w:val="00644BEB"/>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28F"/>
    <w:rsid w:val="006555D2"/>
    <w:rsid w:val="00655843"/>
    <w:rsid w:val="00655B2E"/>
    <w:rsid w:val="00655D1E"/>
    <w:rsid w:val="00655F0E"/>
    <w:rsid w:val="00656469"/>
    <w:rsid w:val="00656787"/>
    <w:rsid w:val="00656DB7"/>
    <w:rsid w:val="0065728D"/>
    <w:rsid w:val="00657297"/>
    <w:rsid w:val="006575CB"/>
    <w:rsid w:val="00657F6C"/>
    <w:rsid w:val="006601AC"/>
    <w:rsid w:val="0066023C"/>
    <w:rsid w:val="006607D5"/>
    <w:rsid w:val="00660A29"/>
    <w:rsid w:val="00660C3E"/>
    <w:rsid w:val="006613AA"/>
    <w:rsid w:val="00661412"/>
    <w:rsid w:val="00661820"/>
    <w:rsid w:val="0066185B"/>
    <w:rsid w:val="00661CC8"/>
    <w:rsid w:val="00661D3D"/>
    <w:rsid w:val="0066208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B1B"/>
    <w:rsid w:val="00665F94"/>
    <w:rsid w:val="00666086"/>
    <w:rsid w:val="006662ED"/>
    <w:rsid w:val="0066657F"/>
    <w:rsid w:val="00666A9C"/>
    <w:rsid w:val="00666E78"/>
    <w:rsid w:val="00667358"/>
    <w:rsid w:val="00667C80"/>
    <w:rsid w:val="00667CF9"/>
    <w:rsid w:val="00667E8E"/>
    <w:rsid w:val="00667F37"/>
    <w:rsid w:val="0067015A"/>
    <w:rsid w:val="0067017C"/>
    <w:rsid w:val="0067090B"/>
    <w:rsid w:val="00670BAE"/>
    <w:rsid w:val="00670DDA"/>
    <w:rsid w:val="00670E67"/>
    <w:rsid w:val="00671E11"/>
    <w:rsid w:val="0067206B"/>
    <w:rsid w:val="0067215B"/>
    <w:rsid w:val="0067215D"/>
    <w:rsid w:val="00672BB3"/>
    <w:rsid w:val="006734F6"/>
    <w:rsid w:val="006738A7"/>
    <w:rsid w:val="00673F3C"/>
    <w:rsid w:val="00674695"/>
    <w:rsid w:val="00674B2D"/>
    <w:rsid w:val="006758CA"/>
    <w:rsid w:val="00675C51"/>
    <w:rsid w:val="00675D5A"/>
    <w:rsid w:val="006761F8"/>
    <w:rsid w:val="006763E4"/>
    <w:rsid w:val="006764A2"/>
    <w:rsid w:val="00676C89"/>
    <w:rsid w:val="00677474"/>
    <w:rsid w:val="00677925"/>
    <w:rsid w:val="006803ED"/>
    <w:rsid w:val="0068048F"/>
    <w:rsid w:val="006804BC"/>
    <w:rsid w:val="00680D92"/>
    <w:rsid w:val="00680F41"/>
    <w:rsid w:val="00680F57"/>
    <w:rsid w:val="006818A4"/>
    <w:rsid w:val="0068240A"/>
    <w:rsid w:val="00682594"/>
    <w:rsid w:val="00682AF4"/>
    <w:rsid w:val="00682B32"/>
    <w:rsid w:val="00683D9E"/>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7DB"/>
    <w:rsid w:val="006907E6"/>
    <w:rsid w:val="00690C7E"/>
    <w:rsid w:val="00690E94"/>
    <w:rsid w:val="00690EF6"/>
    <w:rsid w:val="00691E2A"/>
    <w:rsid w:val="00692339"/>
    <w:rsid w:val="006936CE"/>
    <w:rsid w:val="00693B92"/>
    <w:rsid w:val="00693F5A"/>
    <w:rsid w:val="00694270"/>
    <w:rsid w:val="00694803"/>
    <w:rsid w:val="00694C3E"/>
    <w:rsid w:val="00694D7C"/>
    <w:rsid w:val="00695F8B"/>
    <w:rsid w:val="00696209"/>
    <w:rsid w:val="006973F6"/>
    <w:rsid w:val="006975A7"/>
    <w:rsid w:val="0069775B"/>
    <w:rsid w:val="006A03BE"/>
    <w:rsid w:val="006A0DF4"/>
    <w:rsid w:val="006A0EF5"/>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83E"/>
    <w:rsid w:val="006A4E28"/>
    <w:rsid w:val="006A59CB"/>
    <w:rsid w:val="006A5E1B"/>
    <w:rsid w:val="006A7274"/>
    <w:rsid w:val="006A72E3"/>
    <w:rsid w:val="006A7DEC"/>
    <w:rsid w:val="006A7FFB"/>
    <w:rsid w:val="006B05A2"/>
    <w:rsid w:val="006B0A88"/>
    <w:rsid w:val="006B0AC8"/>
    <w:rsid w:val="006B0D58"/>
    <w:rsid w:val="006B149F"/>
    <w:rsid w:val="006B1583"/>
    <w:rsid w:val="006B1653"/>
    <w:rsid w:val="006B1BC0"/>
    <w:rsid w:val="006B20DF"/>
    <w:rsid w:val="006B2238"/>
    <w:rsid w:val="006B26C6"/>
    <w:rsid w:val="006B27DF"/>
    <w:rsid w:val="006B3459"/>
    <w:rsid w:val="006B3C70"/>
    <w:rsid w:val="006B3CBB"/>
    <w:rsid w:val="006B456F"/>
    <w:rsid w:val="006B54F5"/>
    <w:rsid w:val="006B56E6"/>
    <w:rsid w:val="006B5792"/>
    <w:rsid w:val="006B5858"/>
    <w:rsid w:val="006B5E94"/>
    <w:rsid w:val="006B6263"/>
    <w:rsid w:val="006B6411"/>
    <w:rsid w:val="006B650B"/>
    <w:rsid w:val="006B6977"/>
    <w:rsid w:val="006B7339"/>
    <w:rsid w:val="006B7AD4"/>
    <w:rsid w:val="006B7CE8"/>
    <w:rsid w:val="006B7F0C"/>
    <w:rsid w:val="006C00F1"/>
    <w:rsid w:val="006C0925"/>
    <w:rsid w:val="006C0C52"/>
    <w:rsid w:val="006C0CBD"/>
    <w:rsid w:val="006C0EA6"/>
    <w:rsid w:val="006C1224"/>
    <w:rsid w:val="006C13EE"/>
    <w:rsid w:val="006C151F"/>
    <w:rsid w:val="006C15B5"/>
    <w:rsid w:val="006C1760"/>
    <w:rsid w:val="006C178D"/>
    <w:rsid w:val="006C17F5"/>
    <w:rsid w:val="006C193A"/>
    <w:rsid w:val="006C1B61"/>
    <w:rsid w:val="006C1C6D"/>
    <w:rsid w:val="006C1F19"/>
    <w:rsid w:val="006C20A6"/>
    <w:rsid w:val="006C21EA"/>
    <w:rsid w:val="006C2418"/>
    <w:rsid w:val="006C278B"/>
    <w:rsid w:val="006C2A38"/>
    <w:rsid w:val="006C2AA7"/>
    <w:rsid w:val="006C2BF7"/>
    <w:rsid w:val="006C2FF9"/>
    <w:rsid w:val="006C3A4A"/>
    <w:rsid w:val="006C3FC9"/>
    <w:rsid w:val="006C4106"/>
    <w:rsid w:val="006C4278"/>
    <w:rsid w:val="006C46A4"/>
    <w:rsid w:val="006C51F8"/>
    <w:rsid w:val="006C57DE"/>
    <w:rsid w:val="006C5F89"/>
    <w:rsid w:val="006C62FE"/>
    <w:rsid w:val="006C6458"/>
    <w:rsid w:val="006C7A97"/>
    <w:rsid w:val="006C7C97"/>
    <w:rsid w:val="006C7D48"/>
    <w:rsid w:val="006D0379"/>
    <w:rsid w:val="006D03E4"/>
    <w:rsid w:val="006D0555"/>
    <w:rsid w:val="006D0592"/>
    <w:rsid w:val="006D107E"/>
    <w:rsid w:val="006D118F"/>
    <w:rsid w:val="006D1EC3"/>
    <w:rsid w:val="006D22D2"/>
    <w:rsid w:val="006D25C0"/>
    <w:rsid w:val="006D2CF9"/>
    <w:rsid w:val="006D2DFD"/>
    <w:rsid w:val="006D2E5D"/>
    <w:rsid w:val="006D31BC"/>
    <w:rsid w:val="006D36B8"/>
    <w:rsid w:val="006D3FD3"/>
    <w:rsid w:val="006D4697"/>
    <w:rsid w:val="006D47E8"/>
    <w:rsid w:val="006D4943"/>
    <w:rsid w:val="006D5BBF"/>
    <w:rsid w:val="006D62E3"/>
    <w:rsid w:val="006D63B9"/>
    <w:rsid w:val="006D6485"/>
    <w:rsid w:val="006D7196"/>
    <w:rsid w:val="006D7779"/>
    <w:rsid w:val="006E0127"/>
    <w:rsid w:val="006E0B13"/>
    <w:rsid w:val="006E0B80"/>
    <w:rsid w:val="006E0BDC"/>
    <w:rsid w:val="006E0E2C"/>
    <w:rsid w:val="006E1163"/>
    <w:rsid w:val="006E11D5"/>
    <w:rsid w:val="006E13D1"/>
    <w:rsid w:val="006E1416"/>
    <w:rsid w:val="006E180C"/>
    <w:rsid w:val="006E22A7"/>
    <w:rsid w:val="006E2743"/>
    <w:rsid w:val="006E3D74"/>
    <w:rsid w:val="006E421D"/>
    <w:rsid w:val="006E47D7"/>
    <w:rsid w:val="006E50C2"/>
    <w:rsid w:val="006E52A1"/>
    <w:rsid w:val="006E54FC"/>
    <w:rsid w:val="006E65D0"/>
    <w:rsid w:val="006E6693"/>
    <w:rsid w:val="006E671C"/>
    <w:rsid w:val="006E6A0C"/>
    <w:rsid w:val="006E6AB2"/>
    <w:rsid w:val="006E6BA3"/>
    <w:rsid w:val="006E6EFD"/>
    <w:rsid w:val="006E6FFE"/>
    <w:rsid w:val="006E735D"/>
    <w:rsid w:val="006E77B4"/>
    <w:rsid w:val="006F0214"/>
    <w:rsid w:val="006F0426"/>
    <w:rsid w:val="006F076B"/>
    <w:rsid w:val="006F08B1"/>
    <w:rsid w:val="006F123E"/>
    <w:rsid w:val="006F1E1A"/>
    <w:rsid w:val="006F27C2"/>
    <w:rsid w:val="006F2CAC"/>
    <w:rsid w:val="006F2D22"/>
    <w:rsid w:val="006F2D44"/>
    <w:rsid w:val="006F2E04"/>
    <w:rsid w:val="006F310D"/>
    <w:rsid w:val="006F3589"/>
    <w:rsid w:val="006F3752"/>
    <w:rsid w:val="006F3ADC"/>
    <w:rsid w:val="006F3D13"/>
    <w:rsid w:val="006F3D5B"/>
    <w:rsid w:val="006F4327"/>
    <w:rsid w:val="006F4BF7"/>
    <w:rsid w:val="006F4C5D"/>
    <w:rsid w:val="006F5172"/>
    <w:rsid w:val="006F52AF"/>
    <w:rsid w:val="006F56CD"/>
    <w:rsid w:val="006F5874"/>
    <w:rsid w:val="006F5B1D"/>
    <w:rsid w:val="006F5D41"/>
    <w:rsid w:val="006F5F0B"/>
    <w:rsid w:val="006F63D1"/>
    <w:rsid w:val="006F63F5"/>
    <w:rsid w:val="006F64A4"/>
    <w:rsid w:val="006F670F"/>
    <w:rsid w:val="006F7735"/>
    <w:rsid w:val="00700297"/>
    <w:rsid w:val="007003C4"/>
    <w:rsid w:val="007004E7"/>
    <w:rsid w:val="00700503"/>
    <w:rsid w:val="007008D5"/>
    <w:rsid w:val="007012DE"/>
    <w:rsid w:val="007013CA"/>
    <w:rsid w:val="007013E1"/>
    <w:rsid w:val="0070234D"/>
    <w:rsid w:val="007027A1"/>
    <w:rsid w:val="00702C36"/>
    <w:rsid w:val="0070320C"/>
    <w:rsid w:val="00703547"/>
    <w:rsid w:val="0070396B"/>
    <w:rsid w:val="00703A4A"/>
    <w:rsid w:val="00703C0A"/>
    <w:rsid w:val="007046FF"/>
    <w:rsid w:val="007058A3"/>
    <w:rsid w:val="00705D03"/>
    <w:rsid w:val="0070635B"/>
    <w:rsid w:val="007066B1"/>
    <w:rsid w:val="00706973"/>
    <w:rsid w:val="007073F3"/>
    <w:rsid w:val="007074EC"/>
    <w:rsid w:val="00707503"/>
    <w:rsid w:val="00707A0A"/>
    <w:rsid w:val="00707A3A"/>
    <w:rsid w:val="00707D6F"/>
    <w:rsid w:val="00707F36"/>
    <w:rsid w:val="00710BCC"/>
    <w:rsid w:val="00710C36"/>
    <w:rsid w:val="00711E13"/>
    <w:rsid w:val="007120BA"/>
    <w:rsid w:val="00712765"/>
    <w:rsid w:val="0071295E"/>
    <w:rsid w:val="00712EDA"/>
    <w:rsid w:val="00713F05"/>
    <w:rsid w:val="00714554"/>
    <w:rsid w:val="007152C6"/>
    <w:rsid w:val="00715B3C"/>
    <w:rsid w:val="00715B85"/>
    <w:rsid w:val="007162D8"/>
    <w:rsid w:val="0071665B"/>
    <w:rsid w:val="00716C8C"/>
    <w:rsid w:val="0071705B"/>
    <w:rsid w:val="00717BB5"/>
    <w:rsid w:val="00717C5C"/>
    <w:rsid w:val="00720965"/>
    <w:rsid w:val="00720C3F"/>
    <w:rsid w:val="0072102E"/>
    <w:rsid w:val="0072112C"/>
    <w:rsid w:val="00721157"/>
    <w:rsid w:val="007212ED"/>
    <w:rsid w:val="0072140A"/>
    <w:rsid w:val="00721613"/>
    <w:rsid w:val="007219FF"/>
    <w:rsid w:val="0072256E"/>
    <w:rsid w:val="00722B3C"/>
    <w:rsid w:val="0072313E"/>
    <w:rsid w:val="00723436"/>
    <w:rsid w:val="00723BD3"/>
    <w:rsid w:val="00723C0E"/>
    <w:rsid w:val="00723C15"/>
    <w:rsid w:val="007241A4"/>
    <w:rsid w:val="007249DE"/>
    <w:rsid w:val="00724B19"/>
    <w:rsid w:val="00725709"/>
    <w:rsid w:val="007262B5"/>
    <w:rsid w:val="00726567"/>
    <w:rsid w:val="0072676B"/>
    <w:rsid w:val="007267CF"/>
    <w:rsid w:val="00726925"/>
    <w:rsid w:val="00726962"/>
    <w:rsid w:val="00726C51"/>
    <w:rsid w:val="00727F52"/>
    <w:rsid w:val="007301CA"/>
    <w:rsid w:val="00730AE0"/>
    <w:rsid w:val="00731885"/>
    <w:rsid w:val="00731DCD"/>
    <w:rsid w:val="00731E05"/>
    <w:rsid w:val="00731E54"/>
    <w:rsid w:val="00731F7A"/>
    <w:rsid w:val="00732B63"/>
    <w:rsid w:val="007334CA"/>
    <w:rsid w:val="007336E8"/>
    <w:rsid w:val="00733706"/>
    <w:rsid w:val="007339EB"/>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ACC"/>
    <w:rsid w:val="00740BFC"/>
    <w:rsid w:val="00741A85"/>
    <w:rsid w:val="00741B7C"/>
    <w:rsid w:val="00741D3E"/>
    <w:rsid w:val="00741F20"/>
    <w:rsid w:val="00742066"/>
    <w:rsid w:val="00742814"/>
    <w:rsid w:val="0074295B"/>
    <w:rsid w:val="00742C56"/>
    <w:rsid w:val="00742ED4"/>
    <w:rsid w:val="00743208"/>
    <w:rsid w:val="00743916"/>
    <w:rsid w:val="00743AE2"/>
    <w:rsid w:val="00743AFC"/>
    <w:rsid w:val="00743E74"/>
    <w:rsid w:val="007446CB"/>
    <w:rsid w:val="0074475C"/>
    <w:rsid w:val="00744D66"/>
    <w:rsid w:val="00744F31"/>
    <w:rsid w:val="0074502F"/>
    <w:rsid w:val="0074561F"/>
    <w:rsid w:val="00745817"/>
    <w:rsid w:val="0074586F"/>
    <w:rsid w:val="00745C15"/>
    <w:rsid w:val="00745F93"/>
    <w:rsid w:val="0074629E"/>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BEC"/>
    <w:rsid w:val="00752EB0"/>
    <w:rsid w:val="00752F4E"/>
    <w:rsid w:val="0075348F"/>
    <w:rsid w:val="00753902"/>
    <w:rsid w:val="00754157"/>
    <w:rsid w:val="007548CB"/>
    <w:rsid w:val="00754B7E"/>
    <w:rsid w:val="00754C7C"/>
    <w:rsid w:val="0075608C"/>
    <w:rsid w:val="00756480"/>
    <w:rsid w:val="00756547"/>
    <w:rsid w:val="00756832"/>
    <w:rsid w:val="0075687E"/>
    <w:rsid w:val="007569E5"/>
    <w:rsid w:val="00757787"/>
    <w:rsid w:val="007577E5"/>
    <w:rsid w:val="007579BB"/>
    <w:rsid w:val="00760050"/>
    <w:rsid w:val="007603C9"/>
    <w:rsid w:val="00760B5C"/>
    <w:rsid w:val="007613F5"/>
    <w:rsid w:val="007623DF"/>
    <w:rsid w:val="00762CEA"/>
    <w:rsid w:val="007633C9"/>
    <w:rsid w:val="00763B3C"/>
    <w:rsid w:val="00763EF1"/>
    <w:rsid w:val="007642A3"/>
    <w:rsid w:val="00765261"/>
    <w:rsid w:val="00766156"/>
    <w:rsid w:val="007662E2"/>
    <w:rsid w:val="007664EA"/>
    <w:rsid w:val="0076662D"/>
    <w:rsid w:val="00766DE8"/>
    <w:rsid w:val="00767208"/>
    <w:rsid w:val="0076783D"/>
    <w:rsid w:val="00770437"/>
    <w:rsid w:val="0077094B"/>
    <w:rsid w:val="007710E9"/>
    <w:rsid w:val="007718F8"/>
    <w:rsid w:val="00771A89"/>
    <w:rsid w:val="0077237F"/>
    <w:rsid w:val="0077288A"/>
    <w:rsid w:val="00772A48"/>
    <w:rsid w:val="00773654"/>
    <w:rsid w:val="007739FC"/>
    <w:rsid w:val="0077447B"/>
    <w:rsid w:val="00774644"/>
    <w:rsid w:val="007746CD"/>
    <w:rsid w:val="0077548E"/>
    <w:rsid w:val="0077564B"/>
    <w:rsid w:val="007757FC"/>
    <w:rsid w:val="0077597C"/>
    <w:rsid w:val="00775DA7"/>
    <w:rsid w:val="00775FC1"/>
    <w:rsid w:val="00776610"/>
    <w:rsid w:val="00776626"/>
    <w:rsid w:val="00776847"/>
    <w:rsid w:val="00776B21"/>
    <w:rsid w:val="00777658"/>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748"/>
    <w:rsid w:val="00795AC2"/>
    <w:rsid w:val="00795DE5"/>
    <w:rsid w:val="00796029"/>
    <w:rsid w:val="0079602D"/>
    <w:rsid w:val="0079626D"/>
    <w:rsid w:val="0079653C"/>
    <w:rsid w:val="0079687F"/>
    <w:rsid w:val="00796995"/>
    <w:rsid w:val="0079707B"/>
    <w:rsid w:val="0079721F"/>
    <w:rsid w:val="007974C7"/>
    <w:rsid w:val="007979F4"/>
    <w:rsid w:val="00797EFA"/>
    <w:rsid w:val="007A004C"/>
    <w:rsid w:val="007A057A"/>
    <w:rsid w:val="007A059A"/>
    <w:rsid w:val="007A0A96"/>
    <w:rsid w:val="007A0F65"/>
    <w:rsid w:val="007A0FF3"/>
    <w:rsid w:val="007A151B"/>
    <w:rsid w:val="007A1D5B"/>
    <w:rsid w:val="007A1FAB"/>
    <w:rsid w:val="007A2333"/>
    <w:rsid w:val="007A2812"/>
    <w:rsid w:val="007A2E87"/>
    <w:rsid w:val="007A3290"/>
    <w:rsid w:val="007A3D5A"/>
    <w:rsid w:val="007A4249"/>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38B"/>
    <w:rsid w:val="007B0523"/>
    <w:rsid w:val="007B0745"/>
    <w:rsid w:val="007B0854"/>
    <w:rsid w:val="007B0FAA"/>
    <w:rsid w:val="007B1256"/>
    <w:rsid w:val="007B1517"/>
    <w:rsid w:val="007B165E"/>
    <w:rsid w:val="007B176B"/>
    <w:rsid w:val="007B17E4"/>
    <w:rsid w:val="007B1B32"/>
    <w:rsid w:val="007B1CF7"/>
    <w:rsid w:val="007B1EFB"/>
    <w:rsid w:val="007B21D2"/>
    <w:rsid w:val="007B223D"/>
    <w:rsid w:val="007B2431"/>
    <w:rsid w:val="007B245E"/>
    <w:rsid w:val="007B2B55"/>
    <w:rsid w:val="007B2BC2"/>
    <w:rsid w:val="007B2E33"/>
    <w:rsid w:val="007B32C6"/>
    <w:rsid w:val="007B332E"/>
    <w:rsid w:val="007B3676"/>
    <w:rsid w:val="007B3E38"/>
    <w:rsid w:val="007B420D"/>
    <w:rsid w:val="007B42DC"/>
    <w:rsid w:val="007B4961"/>
    <w:rsid w:val="007B4A5E"/>
    <w:rsid w:val="007B4D02"/>
    <w:rsid w:val="007B4EC5"/>
    <w:rsid w:val="007B56CF"/>
    <w:rsid w:val="007B5AD8"/>
    <w:rsid w:val="007B5C5C"/>
    <w:rsid w:val="007B69AA"/>
    <w:rsid w:val="007B720B"/>
    <w:rsid w:val="007B73C8"/>
    <w:rsid w:val="007B7496"/>
    <w:rsid w:val="007B76BD"/>
    <w:rsid w:val="007B7834"/>
    <w:rsid w:val="007B7850"/>
    <w:rsid w:val="007B7F38"/>
    <w:rsid w:val="007C07AB"/>
    <w:rsid w:val="007C0B23"/>
    <w:rsid w:val="007C0D6E"/>
    <w:rsid w:val="007C0EFD"/>
    <w:rsid w:val="007C19E2"/>
    <w:rsid w:val="007C1C40"/>
    <w:rsid w:val="007C2352"/>
    <w:rsid w:val="007C2739"/>
    <w:rsid w:val="007C289D"/>
    <w:rsid w:val="007C2964"/>
    <w:rsid w:val="007C2ED0"/>
    <w:rsid w:val="007C3040"/>
    <w:rsid w:val="007C30DC"/>
    <w:rsid w:val="007C34A2"/>
    <w:rsid w:val="007C3617"/>
    <w:rsid w:val="007C3FA2"/>
    <w:rsid w:val="007C42B8"/>
    <w:rsid w:val="007C433C"/>
    <w:rsid w:val="007C4C11"/>
    <w:rsid w:val="007C4D02"/>
    <w:rsid w:val="007C4DBA"/>
    <w:rsid w:val="007C502A"/>
    <w:rsid w:val="007C5553"/>
    <w:rsid w:val="007C57CE"/>
    <w:rsid w:val="007C5B92"/>
    <w:rsid w:val="007C6B64"/>
    <w:rsid w:val="007C7044"/>
    <w:rsid w:val="007C72FD"/>
    <w:rsid w:val="007C73B1"/>
    <w:rsid w:val="007C7D97"/>
    <w:rsid w:val="007C7DF2"/>
    <w:rsid w:val="007D05E2"/>
    <w:rsid w:val="007D06CB"/>
    <w:rsid w:val="007D07CA"/>
    <w:rsid w:val="007D092D"/>
    <w:rsid w:val="007D0AF2"/>
    <w:rsid w:val="007D0C44"/>
    <w:rsid w:val="007D16F7"/>
    <w:rsid w:val="007D1A59"/>
    <w:rsid w:val="007D1D67"/>
    <w:rsid w:val="007D1F3B"/>
    <w:rsid w:val="007D2101"/>
    <w:rsid w:val="007D28EE"/>
    <w:rsid w:val="007D2A9A"/>
    <w:rsid w:val="007D2DD0"/>
    <w:rsid w:val="007D2EC2"/>
    <w:rsid w:val="007D380A"/>
    <w:rsid w:val="007D3BD3"/>
    <w:rsid w:val="007D3CC9"/>
    <w:rsid w:val="007D42A6"/>
    <w:rsid w:val="007D4357"/>
    <w:rsid w:val="007D4699"/>
    <w:rsid w:val="007D47DD"/>
    <w:rsid w:val="007D486A"/>
    <w:rsid w:val="007D4B5C"/>
    <w:rsid w:val="007D4D00"/>
    <w:rsid w:val="007D4F43"/>
    <w:rsid w:val="007D5493"/>
    <w:rsid w:val="007D5D29"/>
    <w:rsid w:val="007D624C"/>
    <w:rsid w:val="007D62E1"/>
    <w:rsid w:val="007D667A"/>
    <w:rsid w:val="007D6745"/>
    <w:rsid w:val="007D6996"/>
    <w:rsid w:val="007D6B59"/>
    <w:rsid w:val="007D6E2E"/>
    <w:rsid w:val="007D6ECE"/>
    <w:rsid w:val="007D7428"/>
    <w:rsid w:val="007D74DA"/>
    <w:rsid w:val="007D774E"/>
    <w:rsid w:val="007D7A91"/>
    <w:rsid w:val="007E0608"/>
    <w:rsid w:val="007E06A2"/>
    <w:rsid w:val="007E08FC"/>
    <w:rsid w:val="007E099F"/>
    <w:rsid w:val="007E14E4"/>
    <w:rsid w:val="007E1881"/>
    <w:rsid w:val="007E1CAA"/>
    <w:rsid w:val="007E1D23"/>
    <w:rsid w:val="007E1E79"/>
    <w:rsid w:val="007E220A"/>
    <w:rsid w:val="007E24A9"/>
    <w:rsid w:val="007E27C4"/>
    <w:rsid w:val="007E2EF2"/>
    <w:rsid w:val="007E3495"/>
    <w:rsid w:val="007E3704"/>
    <w:rsid w:val="007E3C98"/>
    <w:rsid w:val="007E4209"/>
    <w:rsid w:val="007E4848"/>
    <w:rsid w:val="007E4E79"/>
    <w:rsid w:val="007E54CB"/>
    <w:rsid w:val="007E5945"/>
    <w:rsid w:val="007E5BB1"/>
    <w:rsid w:val="007E6000"/>
    <w:rsid w:val="007E670B"/>
    <w:rsid w:val="007E6A1A"/>
    <w:rsid w:val="007E747D"/>
    <w:rsid w:val="007E7A35"/>
    <w:rsid w:val="007E7C5E"/>
    <w:rsid w:val="007E7CEC"/>
    <w:rsid w:val="007E7F73"/>
    <w:rsid w:val="007F0168"/>
    <w:rsid w:val="007F01E7"/>
    <w:rsid w:val="007F05EC"/>
    <w:rsid w:val="007F08DB"/>
    <w:rsid w:val="007F0A8F"/>
    <w:rsid w:val="007F0FC5"/>
    <w:rsid w:val="007F1098"/>
    <w:rsid w:val="007F19F8"/>
    <w:rsid w:val="007F1CD0"/>
    <w:rsid w:val="007F29F0"/>
    <w:rsid w:val="007F3156"/>
    <w:rsid w:val="007F31C1"/>
    <w:rsid w:val="007F3CD6"/>
    <w:rsid w:val="007F3D63"/>
    <w:rsid w:val="007F461B"/>
    <w:rsid w:val="007F47CF"/>
    <w:rsid w:val="007F493D"/>
    <w:rsid w:val="007F4B96"/>
    <w:rsid w:val="007F4D38"/>
    <w:rsid w:val="007F5395"/>
    <w:rsid w:val="007F54E2"/>
    <w:rsid w:val="007F5898"/>
    <w:rsid w:val="007F5C40"/>
    <w:rsid w:val="007F5CFE"/>
    <w:rsid w:val="007F6568"/>
    <w:rsid w:val="007F67E3"/>
    <w:rsid w:val="007F6D3E"/>
    <w:rsid w:val="007F73C5"/>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213"/>
    <w:rsid w:val="00804E1E"/>
    <w:rsid w:val="00806455"/>
    <w:rsid w:val="0080716C"/>
    <w:rsid w:val="0080743E"/>
    <w:rsid w:val="008074C3"/>
    <w:rsid w:val="00807664"/>
    <w:rsid w:val="00807987"/>
    <w:rsid w:val="00807BA7"/>
    <w:rsid w:val="00807E2C"/>
    <w:rsid w:val="00810440"/>
    <w:rsid w:val="0081077D"/>
    <w:rsid w:val="0081098E"/>
    <w:rsid w:val="008109D2"/>
    <w:rsid w:val="00810ECE"/>
    <w:rsid w:val="0081121A"/>
    <w:rsid w:val="00811319"/>
    <w:rsid w:val="00811731"/>
    <w:rsid w:val="00811E9D"/>
    <w:rsid w:val="0081209E"/>
    <w:rsid w:val="00812455"/>
    <w:rsid w:val="008129D3"/>
    <w:rsid w:val="0081318D"/>
    <w:rsid w:val="00813E56"/>
    <w:rsid w:val="00814452"/>
    <w:rsid w:val="008154B4"/>
    <w:rsid w:val="008155D8"/>
    <w:rsid w:val="00815779"/>
    <w:rsid w:val="0081625F"/>
    <w:rsid w:val="008162A0"/>
    <w:rsid w:val="0081663F"/>
    <w:rsid w:val="00816781"/>
    <w:rsid w:val="00816CE3"/>
    <w:rsid w:val="00816E3D"/>
    <w:rsid w:val="00817B04"/>
    <w:rsid w:val="00817E95"/>
    <w:rsid w:val="00817F2D"/>
    <w:rsid w:val="00820163"/>
    <w:rsid w:val="008204BD"/>
    <w:rsid w:val="00820524"/>
    <w:rsid w:val="0082077D"/>
    <w:rsid w:val="0082092C"/>
    <w:rsid w:val="00820C03"/>
    <w:rsid w:val="00820CB1"/>
    <w:rsid w:val="00820D4A"/>
    <w:rsid w:val="00821010"/>
    <w:rsid w:val="00821698"/>
    <w:rsid w:val="008216D3"/>
    <w:rsid w:val="00822A75"/>
    <w:rsid w:val="00822A7A"/>
    <w:rsid w:val="00822FBE"/>
    <w:rsid w:val="008230A4"/>
    <w:rsid w:val="00823412"/>
    <w:rsid w:val="00824630"/>
    <w:rsid w:val="008248A4"/>
    <w:rsid w:val="00824C2E"/>
    <w:rsid w:val="0082505B"/>
    <w:rsid w:val="00825578"/>
    <w:rsid w:val="00825DC0"/>
    <w:rsid w:val="008266BA"/>
    <w:rsid w:val="00826DD9"/>
    <w:rsid w:val="00826FDA"/>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32"/>
    <w:rsid w:val="00834B77"/>
    <w:rsid w:val="00834C45"/>
    <w:rsid w:val="00835883"/>
    <w:rsid w:val="00836FA9"/>
    <w:rsid w:val="0083772D"/>
    <w:rsid w:val="00837C36"/>
    <w:rsid w:val="00837D64"/>
    <w:rsid w:val="00837F1D"/>
    <w:rsid w:val="0084095C"/>
    <w:rsid w:val="00840A00"/>
    <w:rsid w:val="00841255"/>
    <w:rsid w:val="0084126B"/>
    <w:rsid w:val="00841AB3"/>
    <w:rsid w:val="00841CF5"/>
    <w:rsid w:val="00841D82"/>
    <w:rsid w:val="00842100"/>
    <w:rsid w:val="008424CB"/>
    <w:rsid w:val="008428FD"/>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47F0E"/>
    <w:rsid w:val="008502AC"/>
    <w:rsid w:val="008504D1"/>
    <w:rsid w:val="008504DC"/>
    <w:rsid w:val="0085078B"/>
    <w:rsid w:val="00850895"/>
    <w:rsid w:val="00850CC7"/>
    <w:rsid w:val="00851040"/>
    <w:rsid w:val="00851134"/>
    <w:rsid w:val="008513C6"/>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0E"/>
    <w:rsid w:val="00855C9D"/>
    <w:rsid w:val="00855F19"/>
    <w:rsid w:val="0085606F"/>
    <w:rsid w:val="00856CAE"/>
    <w:rsid w:val="00856CDA"/>
    <w:rsid w:val="00857C32"/>
    <w:rsid w:val="00857CF1"/>
    <w:rsid w:val="00860200"/>
    <w:rsid w:val="0086031E"/>
    <w:rsid w:val="00860479"/>
    <w:rsid w:val="0086053A"/>
    <w:rsid w:val="00860A90"/>
    <w:rsid w:val="00860F87"/>
    <w:rsid w:val="00861283"/>
    <w:rsid w:val="0086180F"/>
    <w:rsid w:val="00861944"/>
    <w:rsid w:val="008620E7"/>
    <w:rsid w:val="00862B50"/>
    <w:rsid w:val="008632B9"/>
    <w:rsid w:val="0086362F"/>
    <w:rsid w:val="00864320"/>
    <w:rsid w:val="008644EC"/>
    <w:rsid w:val="00864BD9"/>
    <w:rsid w:val="00864D59"/>
    <w:rsid w:val="00865910"/>
    <w:rsid w:val="008662FF"/>
    <w:rsid w:val="0086651B"/>
    <w:rsid w:val="00866F53"/>
    <w:rsid w:val="0086731A"/>
    <w:rsid w:val="00867567"/>
    <w:rsid w:val="00867B2B"/>
    <w:rsid w:val="00867BDE"/>
    <w:rsid w:val="00867F69"/>
    <w:rsid w:val="00870172"/>
    <w:rsid w:val="008706DF"/>
    <w:rsid w:val="0087117E"/>
    <w:rsid w:val="00871258"/>
    <w:rsid w:val="008714D5"/>
    <w:rsid w:val="00871A5F"/>
    <w:rsid w:val="00871ADB"/>
    <w:rsid w:val="008721A2"/>
    <w:rsid w:val="0087238B"/>
    <w:rsid w:val="0087266D"/>
    <w:rsid w:val="008729F3"/>
    <w:rsid w:val="008730D6"/>
    <w:rsid w:val="008730DA"/>
    <w:rsid w:val="008730F8"/>
    <w:rsid w:val="00873BF4"/>
    <w:rsid w:val="00873D87"/>
    <w:rsid w:val="00874207"/>
    <w:rsid w:val="008743F3"/>
    <w:rsid w:val="0087444A"/>
    <w:rsid w:val="008745ED"/>
    <w:rsid w:val="00874783"/>
    <w:rsid w:val="00874ED2"/>
    <w:rsid w:val="00874FC8"/>
    <w:rsid w:val="00875139"/>
    <w:rsid w:val="00875186"/>
    <w:rsid w:val="00875410"/>
    <w:rsid w:val="00875E25"/>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4675"/>
    <w:rsid w:val="008855B4"/>
    <w:rsid w:val="008856F0"/>
    <w:rsid w:val="0088573F"/>
    <w:rsid w:val="00885D51"/>
    <w:rsid w:val="0088648A"/>
    <w:rsid w:val="00886663"/>
    <w:rsid w:val="008872E0"/>
    <w:rsid w:val="00887AAE"/>
    <w:rsid w:val="0089048C"/>
    <w:rsid w:val="00890889"/>
    <w:rsid w:val="00890CAB"/>
    <w:rsid w:val="0089133E"/>
    <w:rsid w:val="00891D92"/>
    <w:rsid w:val="008924E4"/>
    <w:rsid w:val="008926FE"/>
    <w:rsid w:val="00893131"/>
    <w:rsid w:val="00893408"/>
    <w:rsid w:val="0089365F"/>
    <w:rsid w:val="0089406C"/>
    <w:rsid w:val="008948E8"/>
    <w:rsid w:val="00894E25"/>
    <w:rsid w:val="0089558A"/>
    <w:rsid w:val="00895832"/>
    <w:rsid w:val="0089586D"/>
    <w:rsid w:val="00895C0A"/>
    <w:rsid w:val="008966F6"/>
    <w:rsid w:val="00896EED"/>
    <w:rsid w:val="008976FE"/>
    <w:rsid w:val="00897C5A"/>
    <w:rsid w:val="00897ED5"/>
    <w:rsid w:val="008A05D5"/>
    <w:rsid w:val="008A090D"/>
    <w:rsid w:val="008A0A5B"/>
    <w:rsid w:val="008A16C0"/>
    <w:rsid w:val="008A176C"/>
    <w:rsid w:val="008A1DD7"/>
    <w:rsid w:val="008A1FF1"/>
    <w:rsid w:val="008A338F"/>
    <w:rsid w:val="008A339F"/>
    <w:rsid w:val="008A359D"/>
    <w:rsid w:val="008A36E4"/>
    <w:rsid w:val="008A3777"/>
    <w:rsid w:val="008A415D"/>
    <w:rsid w:val="008A4316"/>
    <w:rsid w:val="008A4614"/>
    <w:rsid w:val="008A48C1"/>
    <w:rsid w:val="008A57E5"/>
    <w:rsid w:val="008A6D42"/>
    <w:rsid w:val="008A6FDE"/>
    <w:rsid w:val="008A71F3"/>
    <w:rsid w:val="008A7340"/>
    <w:rsid w:val="008A7476"/>
    <w:rsid w:val="008A7D4B"/>
    <w:rsid w:val="008B016F"/>
    <w:rsid w:val="008B01EE"/>
    <w:rsid w:val="008B0B98"/>
    <w:rsid w:val="008B1E26"/>
    <w:rsid w:val="008B1EAD"/>
    <w:rsid w:val="008B1F69"/>
    <w:rsid w:val="008B2239"/>
    <w:rsid w:val="008B2695"/>
    <w:rsid w:val="008B275B"/>
    <w:rsid w:val="008B3240"/>
    <w:rsid w:val="008B34A1"/>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3C61"/>
    <w:rsid w:val="008C44CD"/>
    <w:rsid w:val="008C4C4D"/>
    <w:rsid w:val="008C53A7"/>
    <w:rsid w:val="008C62C8"/>
    <w:rsid w:val="008C685E"/>
    <w:rsid w:val="008C6EF2"/>
    <w:rsid w:val="008C72ED"/>
    <w:rsid w:val="008D0543"/>
    <w:rsid w:val="008D0B2D"/>
    <w:rsid w:val="008D137D"/>
    <w:rsid w:val="008D1688"/>
    <w:rsid w:val="008D18C0"/>
    <w:rsid w:val="008D19DF"/>
    <w:rsid w:val="008D3C28"/>
    <w:rsid w:val="008D3DA7"/>
    <w:rsid w:val="008D3F7D"/>
    <w:rsid w:val="008D46A8"/>
    <w:rsid w:val="008D4A8B"/>
    <w:rsid w:val="008D5F6F"/>
    <w:rsid w:val="008D5F74"/>
    <w:rsid w:val="008D63F2"/>
    <w:rsid w:val="008D707B"/>
    <w:rsid w:val="008D772A"/>
    <w:rsid w:val="008D796F"/>
    <w:rsid w:val="008D7DD9"/>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63"/>
    <w:rsid w:val="008E37B1"/>
    <w:rsid w:val="008E41BA"/>
    <w:rsid w:val="008E4332"/>
    <w:rsid w:val="008E4461"/>
    <w:rsid w:val="008E4D92"/>
    <w:rsid w:val="008E4ECC"/>
    <w:rsid w:val="008E4F90"/>
    <w:rsid w:val="008E5169"/>
    <w:rsid w:val="008E5626"/>
    <w:rsid w:val="008E595F"/>
    <w:rsid w:val="008E5B3F"/>
    <w:rsid w:val="008E5F57"/>
    <w:rsid w:val="008E647D"/>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8A6"/>
    <w:rsid w:val="008F3D34"/>
    <w:rsid w:val="008F467D"/>
    <w:rsid w:val="008F4732"/>
    <w:rsid w:val="008F4992"/>
    <w:rsid w:val="008F4D9C"/>
    <w:rsid w:val="008F4ED2"/>
    <w:rsid w:val="008F50D9"/>
    <w:rsid w:val="008F52D1"/>
    <w:rsid w:val="008F552A"/>
    <w:rsid w:val="008F58B9"/>
    <w:rsid w:val="008F5959"/>
    <w:rsid w:val="008F6514"/>
    <w:rsid w:val="008F65D8"/>
    <w:rsid w:val="008F7224"/>
    <w:rsid w:val="008F7601"/>
    <w:rsid w:val="008F7BE0"/>
    <w:rsid w:val="0090031F"/>
    <w:rsid w:val="009007BB"/>
    <w:rsid w:val="00900A6A"/>
    <w:rsid w:val="00900CE3"/>
    <w:rsid w:val="009011AE"/>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154"/>
    <w:rsid w:val="009062EB"/>
    <w:rsid w:val="009068FB"/>
    <w:rsid w:val="00906AFD"/>
    <w:rsid w:val="00906FCD"/>
    <w:rsid w:val="00906FEA"/>
    <w:rsid w:val="0090741F"/>
    <w:rsid w:val="00907E66"/>
    <w:rsid w:val="00907F26"/>
    <w:rsid w:val="009100B9"/>
    <w:rsid w:val="009105A0"/>
    <w:rsid w:val="0091070D"/>
    <w:rsid w:val="009109D3"/>
    <w:rsid w:val="00910E68"/>
    <w:rsid w:val="00911AFE"/>
    <w:rsid w:val="0091244D"/>
    <w:rsid w:val="00912B88"/>
    <w:rsid w:val="00912C06"/>
    <w:rsid w:val="0091300B"/>
    <w:rsid w:val="0091324D"/>
    <w:rsid w:val="009139E7"/>
    <w:rsid w:val="0091466E"/>
    <w:rsid w:val="00915311"/>
    <w:rsid w:val="00915531"/>
    <w:rsid w:val="00915849"/>
    <w:rsid w:val="009159A4"/>
    <w:rsid w:val="00915B81"/>
    <w:rsid w:val="0091698A"/>
    <w:rsid w:val="00916A1D"/>
    <w:rsid w:val="00916D50"/>
    <w:rsid w:val="00916EFD"/>
    <w:rsid w:val="009173D3"/>
    <w:rsid w:val="00917428"/>
    <w:rsid w:val="00917528"/>
    <w:rsid w:val="009175FA"/>
    <w:rsid w:val="00917894"/>
    <w:rsid w:val="009178B4"/>
    <w:rsid w:val="00917BBD"/>
    <w:rsid w:val="00920537"/>
    <w:rsid w:val="0092067F"/>
    <w:rsid w:val="00921479"/>
    <w:rsid w:val="009216AB"/>
    <w:rsid w:val="00921951"/>
    <w:rsid w:val="00921BD5"/>
    <w:rsid w:val="00921E85"/>
    <w:rsid w:val="00921F0F"/>
    <w:rsid w:val="00922996"/>
    <w:rsid w:val="00922B26"/>
    <w:rsid w:val="00922BB8"/>
    <w:rsid w:val="00922E63"/>
    <w:rsid w:val="00922F10"/>
    <w:rsid w:val="00923753"/>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C3E"/>
    <w:rsid w:val="00930C42"/>
    <w:rsid w:val="0093165B"/>
    <w:rsid w:val="00931A33"/>
    <w:rsid w:val="00931A65"/>
    <w:rsid w:val="00931B76"/>
    <w:rsid w:val="00932215"/>
    <w:rsid w:val="0093256D"/>
    <w:rsid w:val="00933B9D"/>
    <w:rsid w:val="00934A98"/>
    <w:rsid w:val="00934C39"/>
    <w:rsid w:val="00934F00"/>
    <w:rsid w:val="009350BF"/>
    <w:rsid w:val="009352C9"/>
    <w:rsid w:val="009353DB"/>
    <w:rsid w:val="00935566"/>
    <w:rsid w:val="00936767"/>
    <w:rsid w:val="009368F0"/>
    <w:rsid w:val="00936BB6"/>
    <w:rsid w:val="00936CFD"/>
    <w:rsid w:val="00936E7E"/>
    <w:rsid w:val="0093717E"/>
    <w:rsid w:val="00937883"/>
    <w:rsid w:val="00937A13"/>
    <w:rsid w:val="00937AC7"/>
    <w:rsid w:val="00937EAA"/>
    <w:rsid w:val="009406AC"/>
    <w:rsid w:val="00940E34"/>
    <w:rsid w:val="00941CF9"/>
    <w:rsid w:val="0094203F"/>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460"/>
    <w:rsid w:val="00947990"/>
    <w:rsid w:val="00947C35"/>
    <w:rsid w:val="00947EDA"/>
    <w:rsid w:val="00950A88"/>
    <w:rsid w:val="0095117D"/>
    <w:rsid w:val="00951207"/>
    <w:rsid w:val="00951861"/>
    <w:rsid w:val="0095223D"/>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648"/>
    <w:rsid w:val="00957C23"/>
    <w:rsid w:val="009605D7"/>
    <w:rsid w:val="00960969"/>
    <w:rsid w:val="00961208"/>
    <w:rsid w:val="00961386"/>
    <w:rsid w:val="009613A5"/>
    <w:rsid w:val="0096207F"/>
    <w:rsid w:val="009626AA"/>
    <w:rsid w:val="00962779"/>
    <w:rsid w:val="009627A8"/>
    <w:rsid w:val="00962C37"/>
    <w:rsid w:val="00963581"/>
    <w:rsid w:val="00963CBD"/>
    <w:rsid w:val="00963E63"/>
    <w:rsid w:val="0096496B"/>
    <w:rsid w:val="009651BC"/>
    <w:rsid w:val="0096536C"/>
    <w:rsid w:val="00965521"/>
    <w:rsid w:val="0096583E"/>
    <w:rsid w:val="00965938"/>
    <w:rsid w:val="00966093"/>
    <w:rsid w:val="009661CC"/>
    <w:rsid w:val="00966486"/>
    <w:rsid w:val="00966ED4"/>
    <w:rsid w:val="00966EEA"/>
    <w:rsid w:val="0096760C"/>
    <w:rsid w:val="00967675"/>
    <w:rsid w:val="009700EC"/>
    <w:rsid w:val="009705AA"/>
    <w:rsid w:val="009715AB"/>
    <w:rsid w:val="00971600"/>
    <w:rsid w:val="00971D7D"/>
    <w:rsid w:val="00972085"/>
    <w:rsid w:val="00972090"/>
    <w:rsid w:val="009720AB"/>
    <w:rsid w:val="00973541"/>
    <w:rsid w:val="0097371B"/>
    <w:rsid w:val="0097373C"/>
    <w:rsid w:val="00973C34"/>
    <w:rsid w:val="009743A7"/>
    <w:rsid w:val="00974DDE"/>
    <w:rsid w:val="00974FCE"/>
    <w:rsid w:val="009753FC"/>
    <w:rsid w:val="00975622"/>
    <w:rsid w:val="00976348"/>
    <w:rsid w:val="009767EC"/>
    <w:rsid w:val="00976FA2"/>
    <w:rsid w:val="009772EB"/>
    <w:rsid w:val="00977FC0"/>
    <w:rsid w:val="00980169"/>
    <w:rsid w:val="009802BC"/>
    <w:rsid w:val="00980460"/>
    <w:rsid w:val="0098092C"/>
    <w:rsid w:val="00980A0C"/>
    <w:rsid w:val="009811A7"/>
    <w:rsid w:val="009817B6"/>
    <w:rsid w:val="009821C0"/>
    <w:rsid w:val="009824FD"/>
    <w:rsid w:val="00982C76"/>
    <w:rsid w:val="00982CDF"/>
    <w:rsid w:val="009832A8"/>
    <w:rsid w:val="00983AFA"/>
    <w:rsid w:val="0098492B"/>
    <w:rsid w:val="00984E48"/>
    <w:rsid w:val="00985850"/>
    <w:rsid w:val="00985CEC"/>
    <w:rsid w:val="00985EF7"/>
    <w:rsid w:val="00985F6E"/>
    <w:rsid w:val="00985FFB"/>
    <w:rsid w:val="009864B1"/>
    <w:rsid w:val="00986573"/>
    <w:rsid w:val="00986CC5"/>
    <w:rsid w:val="00986CD0"/>
    <w:rsid w:val="00986D75"/>
    <w:rsid w:val="00987099"/>
    <w:rsid w:val="009877FC"/>
    <w:rsid w:val="00990A70"/>
    <w:rsid w:val="00990D45"/>
    <w:rsid w:val="00991A4E"/>
    <w:rsid w:val="009920FF"/>
    <w:rsid w:val="00992F46"/>
    <w:rsid w:val="00993222"/>
    <w:rsid w:val="00993822"/>
    <w:rsid w:val="00993836"/>
    <w:rsid w:val="00993A5E"/>
    <w:rsid w:val="00993BF4"/>
    <w:rsid w:val="00993C42"/>
    <w:rsid w:val="00994110"/>
    <w:rsid w:val="009941F6"/>
    <w:rsid w:val="0099429A"/>
    <w:rsid w:val="00994873"/>
    <w:rsid w:val="00994E09"/>
    <w:rsid w:val="00995141"/>
    <w:rsid w:val="009958A4"/>
    <w:rsid w:val="00996354"/>
    <w:rsid w:val="009968AF"/>
    <w:rsid w:val="00996A5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064"/>
    <w:rsid w:val="009A6733"/>
    <w:rsid w:val="009A69E0"/>
    <w:rsid w:val="009A72A3"/>
    <w:rsid w:val="009A7D0A"/>
    <w:rsid w:val="009B005B"/>
    <w:rsid w:val="009B04CA"/>
    <w:rsid w:val="009B08B6"/>
    <w:rsid w:val="009B0BFF"/>
    <w:rsid w:val="009B0F23"/>
    <w:rsid w:val="009B1966"/>
    <w:rsid w:val="009B2512"/>
    <w:rsid w:val="009B2AE9"/>
    <w:rsid w:val="009B2B38"/>
    <w:rsid w:val="009B2FBD"/>
    <w:rsid w:val="009B34C3"/>
    <w:rsid w:val="009B3588"/>
    <w:rsid w:val="009B3753"/>
    <w:rsid w:val="009B3882"/>
    <w:rsid w:val="009B39E4"/>
    <w:rsid w:val="009B3AAA"/>
    <w:rsid w:val="009B3BBD"/>
    <w:rsid w:val="009B3E4B"/>
    <w:rsid w:val="009B3F14"/>
    <w:rsid w:val="009B3F1A"/>
    <w:rsid w:val="009B4450"/>
    <w:rsid w:val="009B4921"/>
    <w:rsid w:val="009B4AB4"/>
    <w:rsid w:val="009B4E5E"/>
    <w:rsid w:val="009B57D9"/>
    <w:rsid w:val="009B63DC"/>
    <w:rsid w:val="009B65DA"/>
    <w:rsid w:val="009B76D9"/>
    <w:rsid w:val="009B773D"/>
    <w:rsid w:val="009B77AD"/>
    <w:rsid w:val="009B77B1"/>
    <w:rsid w:val="009B7ABB"/>
    <w:rsid w:val="009B7EDC"/>
    <w:rsid w:val="009C0336"/>
    <w:rsid w:val="009C0FBD"/>
    <w:rsid w:val="009C19A4"/>
    <w:rsid w:val="009C21A0"/>
    <w:rsid w:val="009C2905"/>
    <w:rsid w:val="009C2C4B"/>
    <w:rsid w:val="009C2D31"/>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6E88"/>
    <w:rsid w:val="009C7454"/>
    <w:rsid w:val="009C74DA"/>
    <w:rsid w:val="009C7E3F"/>
    <w:rsid w:val="009D043B"/>
    <w:rsid w:val="009D1D92"/>
    <w:rsid w:val="009D276C"/>
    <w:rsid w:val="009D2920"/>
    <w:rsid w:val="009D444F"/>
    <w:rsid w:val="009D4D68"/>
    <w:rsid w:val="009D544F"/>
    <w:rsid w:val="009D54EB"/>
    <w:rsid w:val="009D594D"/>
    <w:rsid w:val="009D5976"/>
    <w:rsid w:val="009D6209"/>
    <w:rsid w:val="009D698E"/>
    <w:rsid w:val="009D6BC9"/>
    <w:rsid w:val="009D6FA5"/>
    <w:rsid w:val="009D7738"/>
    <w:rsid w:val="009D788F"/>
    <w:rsid w:val="009D79C1"/>
    <w:rsid w:val="009D79DE"/>
    <w:rsid w:val="009E0B04"/>
    <w:rsid w:val="009E0F35"/>
    <w:rsid w:val="009E1143"/>
    <w:rsid w:val="009E17ED"/>
    <w:rsid w:val="009E20D7"/>
    <w:rsid w:val="009E23C5"/>
    <w:rsid w:val="009E26CE"/>
    <w:rsid w:val="009E276C"/>
    <w:rsid w:val="009E28DA"/>
    <w:rsid w:val="009E2BED"/>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59"/>
    <w:rsid w:val="009F0470"/>
    <w:rsid w:val="009F0712"/>
    <w:rsid w:val="009F0DCF"/>
    <w:rsid w:val="009F0EB0"/>
    <w:rsid w:val="009F155C"/>
    <w:rsid w:val="009F233B"/>
    <w:rsid w:val="009F2BD3"/>
    <w:rsid w:val="009F3421"/>
    <w:rsid w:val="009F36A4"/>
    <w:rsid w:val="009F376A"/>
    <w:rsid w:val="009F3A06"/>
    <w:rsid w:val="009F3C53"/>
    <w:rsid w:val="009F3D15"/>
    <w:rsid w:val="009F409E"/>
    <w:rsid w:val="009F42DF"/>
    <w:rsid w:val="009F44EB"/>
    <w:rsid w:val="009F4815"/>
    <w:rsid w:val="009F4B9B"/>
    <w:rsid w:val="009F4EDC"/>
    <w:rsid w:val="009F5041"/>
    <w:rsid w:val="009F50A2"/>
    <w:rsid w:val="009F554D"/>
    <w:rsid w:val="009F55C9"/>
    <w:rsid w:val="009F5808"/>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24"/>
    <w:rsid w:val="00A01970"/>
    <w:rsid w:val="00A02FCE"/>
    <w:rsid w:val="00A03846"/>
    <w:rsid w:val="00A038DE"/>
    <w:rsid w:val="00A0394F"/>
    <w:rsid w:val="00A03C18"/>
    <w:rsid w:val="00A04123"/>
    <w:rsid w:val="00A04B4A"/>
    <w:rsid w:val="00A04CAD"/>
    <w:rsid w:val="00A04DB5"/>
    <w:rsid w:val="00A0528D"/>
    <w:rsid w:val="00A05975"/>
    <w:rsid w:val="00A071E5"/>
    <w:rsid w:val="00A0729B"/>
    <w:rsid w:val="00A07A42"/>
    <w:rsid w:val="00A10031"/>
    <w:rsid w:val="00A102F5"/>
    <w:rsid w:val="00A1030A"/>
    <w:rsid w:val="00A10457"/>
    <w:rsid w:val="00A107EE"/>
    <w:rsid w:val="00A10F65"/>
    <w:rsid w:val="00A11813"/>
    <w:rsid w:val="00A118E1"/>
    <w:rsid w:val="00A11915"/>
    <w:rsid w:val="00A1199D"/>
    <w:rsid w:val="00A11D2A"/>
    <w:rsid w:val="00A124C7"/>
    <w:rsid w:val="00A12FE5"/>
    <w:rsid w:val="00A13074"/>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A57"/>
    <w:rsid w:val="00A22AC3"/>
    <w:rsid w:val="00A22F6C"/>
    <w:rsid w:val="00A2310A"/>
    <w:rsid w:val="00A23398"/>
    <w:rsid w:val="00A250A2"/>
    <w:rsid w:val="00A250BB"/>
    <w:rsid w:val="00A2526B"/>
    <w:rsid w:val="00A25F05"/>
    <w:rsid w:val="00A25F78"/>
    <w:rsid w:val="00A2607F"/>
    <w:rsid w:val="00A262BB"/>
    <w:rsid w:val="00A263C6"/>
    <w:rsid w:val="00A26BDE"/>
    <w:rsid w:val="00A270AF"/>
    <w:rsid w:val="00A2710D"/>
    <w:rsid w:val="00A2740F"/>
    <w:rsid w:val="00A3033D"/>
    <w:rsid w:val="00A30C39"/>
    <w:rsid w:val="00A30FB4"/>
    <w:rsid w:val="00A31230"/>
    <w:rsid w:val="00A31769"/>
    <w:rsid w:val="00A31AF6"/>
    <w:rsid w:val="00A31C5B"/>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5F62"/>
    <w:rsid w:val="00A3618D"/>
    <w:rsid w:val="00A3631B"/>
    <w:rsid w:val="00A364BC"/>
    <w:rsid w:val="00A36541"/>
    <w:rsid w:val="00A3693D"/>
    <w:rsid w:val="00A36AE3"/>
    <w:rsid w:val="00A37D30"/>
    <w:rsid w:val="00A37D53"/>
    <w:rsid w:val="00A37E80"/>
    <w:rsid w:val="00A40227"/>
    <w:rsid w:val="00A40296"/>
    <w:rsid w:val="00A40E01"/>
    <w:rsid w:val="00A41097"/>
    <w:rsid w:val="00A415F0"/>
    <w:rsid w:val="00A4171B"/>
    <w:rsid w:val="00A417D2"/>
    <w:rsid w:val="00A41E10"/>
    <w:rsid w:val="00A41FA4"/>
    <w:rsid w:val="00A4242B"/>
    <w:rsid w:val="00A42A16"/>
    <w:rsid w:val="00A42BE9"/>
    <w:rsid w:val="00A431CA"/>
    <w:rsid w:val="00A435B1"/>
    <w:rsid w:val="00A439F1"/>
    <w:rsid w:val="00A43BBA"/>
    <w:rsid w:val="00A43D35"/>
    <w:rsid w:val="00A4412E"/>
    <w:rsid w:val="00A44DB3"/>
    <w:rsid w:val="00A4518D"/>
    <w:rsid w:val="00A453C7"/>
    <w:rsid w:val="00A454EB"/>
    <w:rsid w:val="00A45671"/>
    <w:rsid w:val="00A45BE2"/>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FD9"/>
    <w:rsid w:val="00A531E0"/>
    <w:rsid w:val="00A53356"/>
    <w:rsid w:val="00A537AD"/>
    <w:rsid w:val="00A53874"/>
    <w:rsid w:val="00A539D1"/>
    <w:rsid w:val="00A53A07"/>
    <w:rsid w:val="00A53B9D"/>
    <w:rsid w:val="00A53CB5"/>
    <w:rsid w:val="00A53E89"/>
    <w:rsid w:val="00A546DB"/>
    <w:rsid w:val="00A54DC1"/>
    <w:rsid w:val="00A55ADD"/>
    <w:rsid w:val="00A55D1A"/>
    <w:rsid w:val="00A55D30"/>
    <w:rsid w:val="00A5613D"/>
    <w:rsid w:val="00A56228"/>
    <w:rsid w:val="00A569D2"/>
    <w:rsid w:val="00A56C22"/>
    <w:rsid w:val="00A60020"/>
    <w:rsid w:val="00A6055B"/>
    <w:rsid w:val="00A606A4"/>
    <w:rsid w:val="00A609E0"/>
    <w:rsid w:val="00A60EDB"/>
    <w:rsid w:val="00A61033"/>
    <w:rsid w:val="00A6112B"/>
    <w:rsid w:val="00A612D1"/>
    <w:rsid w:val="00A6147B"/>
    <w:rsid w:val="00A614A6"/>
    <w:rsid w:val="00A61DDD"/>
    <w:rsid w:val="00A623B3"/>
    <w:rsid w:val="00A62959"/>
    <w:rsid w:val="00A630DE"/>
    <w:rsid w:val="00A63F0A"/>
    <w:rsid w:val="00A641E4"/>
    <w:rsid w:val="00A6458B"/>
    <w:rsid w:val="00A64A6B"/>
    <w:rsid w:val="00A64DCB"/>
    <w:rsid w:val="00A6517D"/>
    <w:rsid w:val="00A655AE"/>
    <w:rsid w:val="00A6575C"/>
    <w:rsid w:val="00A658ED"/>
    <w:rsid w:val="00A659BB"/>
    <w:rsid w:val="00A659F9"/>
    <w:rsid w:val="00A65A8E"/>
    <w:rsid w:val="00A65EF1"/>
    <w:rsid w:val="00A660EE"/>
    <w:rsid w:val="00A6633E"/>
    <w:rsid w:val="00A66D4C"/>
    <w:rsid w:val="00A66E3B"/>
    <w:rsid w:val="00A671E0"/>
    <w:rsid w:val="00A679A4"/>
    <w:rsid w:val="00A67D68"/>
    <w:rsid w:val="00A67D6A"/>
    <w:rsid w:val="00A70447"/>
    <w:rsid w:val="00A706A2"/>
    <w:rsid w:val="00A70DDB"/>
    <w:rsid w:val="00A71568"/>
    <w:rsid w:val="00A718F9"/>
    <w:rsid w:val="00A7203C"/>
    <w:rsid w:val="00A724C5"/>
    <w:rsid w:val="00A72569"/>
    <w:rsid w:val="00A72EC8"/>
    <w:rsid w:val="00A73042"/>
    <w:rsid w:val="00A73119"/>
    <w:rsid w:val="00A73159"/>
    <w:rsid w:val="00A7382C"/>
    <w:rsid w:val="00A73ABB"/>
    <w:rsid w:val="00A740CD"/>
    <w:rsid w:val="00A74410"/>
    <w:rsid w:val="00A7526F"/>
    <w:rsid w:val="00A75742"/>
    <w:rsid w:val="00A75B37"/>
    <w:rsid w:val="00A76814"/>
    <w:rsid w:val="00A768B5"/>
    <w:rsid w:val="00A769DE"/>
    <w:rsid w:val="00A76BA8"/>
    <w:rsid w:val="00A76D2B"/>
    <w:rsid w:val="00A8025E"/>
    <w:rsid w:val="00A80E7E"/>
    <w:rsid w:val="00A81217"/>
    <w:rsid w:val="00A81A35"/>
    <w:rsid w:val="00A81A85"/>
    <w:rsid w:val="00A81CC3"/>
    <w:rsid w:val="00A82422"/>
    <w:rsid w:val="00A82697"/>
    <w:rsid w:val="00A82B61"/>
    <w:rsid w:val="00A830EA"/>
    <w:rsid w:val="00A83632"/>
    <w:rsid w:val="00A83844"/>
    <w:rsid w:val="00A83B05"/>
    <w:rsid w:val="00A84039"/>
    <w:rsid w:val="00A8444E"/>
    <w:rsid w:val="00A846D2"/>
    <w:rsid w:val="00A85244"/>
    <w:rsid w:val="00A853DD"/>
    <w:rsid w:val="00A854EF"/>
    <w:rsid w:val="00A855AE"/>
    <w:rsid w:val="00A8561C"/>
    <w:rsid w:val="00A85B5C"/>
    <w:rsid w:val="00A86A82"/>
    <w:rsid w:val="00A86AB9"/>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2A71"/>
    <w:rsid w:val="00A9324F"/>
    <w:rsid w:val="00A9349C"/>
    <w:rsid w:val="00A938E6"/>
    <w:rsid w:val="00A93C61"/>
    <w:rsid w:val="00A94545"/>
    <w:rsid w:val="00A945B9"/>
    <w:rsid w:val="00A94EB2"/>
    <w:rsid w:val="00A95682"/>
    <w:rsid w:val="00A95937"/>
    <w:rsid w:val="00A95DE4"/>
    <w:rsid w:val="00A96110"/>
    <w:rsid w:val="00A9789A"/>
    <w:rsid w:val="00A97B18"/>
    <w:rsid w:val="00A97DC5"/>
    <w:rsid w:val="00AA02BA"/>
    <w:rsid w:val="00AA0AFC"/>
    <w:rsid w:val="00AA1238"/>
    <w:rsid w:val="00AA137E"/>
    <w:rsid w:val="00AA1440"/>
    <w:rsid w:val="00AA15EE"/>
    <w:rsid w:val="00AA2654"/>
    <w:rsid w:val="00AA331A"/>
    <w:rsid w:val="00AA33A6"/>
    <w:rsid w:val="00AA35FC"/>
    <w:rsid w:val="00AA4027"/>
    <w:rsid w:val="00AA447E"/>
    <w:rsid w:val="00AA4621"/>
    <w:rsid w:val="00AA4DD9"/>
    <w:rsid w:val="00AA57A4"/>
    <w:rsid w:val="00AA59B5"/>
    <w:rsid w:val="00AA665B"/>
    <w:rsid w:val="00AA686C"/>
    <w:rsid w:val="00AA730E"/>
    <w:rsid w:val="00AA758B"/>
    <w:rsid w:val="00AA75D0"/>
    <w:rsid w:val="00AA76B6"/>
    <w:rsid w:val="00AA7819"/>
    <w:rsid w:val="00AA7FA4"/>
    <w:rsid w:val="00AB013E"/>
    <w:rsid w:val="00AB0E52"/>
    <w:rsid w:val="00AB1584"/>
    <w:rsid w:val="00AB1A72"/>
    <w:rsid w:val="00AB1D3F"/>
    <w:rsid w:val="00AB2574"/>
    <w:rsid w:val="00AB2697"/>
    <w:rsid w:val="00AB2FE2"/>
    <w:rsid w:val="00AB3462"/>
    <w:rsid w:val="00AB4AE2"/>
    <w:rsid w:val="00AB4B95"/>
    <w:rsid w:val="00AB4C0D"/>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E7"/>
    <w:rsid w:val="00AC12D9"/>
    <w:rsid w:val="00AC147D"/>
    <w:rsid w:val="00AC154E"/>
    <w:rsid w:val="00AC17FE"/>
    <w:rsid w:val="00AC1B64"/>
    <w:rsid w:val="00AC218A"/>
    <w:rsid w:val="00AC2262"/>
    <w:rsid w:val="00AC2311"/>
    <w:rsid w:val="00AC2506"/>
    <w:rsid w:val="00AC272E"/>
    <w:rsid w:val="00AC2A66"/>
    <w:rsid w:val="00AC33B0"/>
    <w:rsid w:val="00AC35B6"/>
    <w:rsid w:val="00AC36FA"/>
    <w:rsid w:val="00AC3885"/>
    <w:rsid w:val="00AC3A25"/>
    <w:rsid w:val="00AC3D08"/>
    <w:rsid w:val="00AC3D34"/>
    <w:rsid w:val="00AC3F28"/>
    <w:rsid w:val="00AC410B"/>
    <w:rsid w:val="00AC4685"/>
    <w:rsid w:val="00AC46BB"/>
    <w:rsid w:val="00AC47F5"/>
    <w:rsid w:val="00AC4F54"/>
    <w:rsid w:val="00AC5257"/>
    <w:rsid w:val="00AC5493"/>
    <w:rsid w:val="00AC59EA"/>
    <w:rsid w:val="00AC64E1"/>
    <w:rsid w:val="00AC6C63"/>
    <w:rsid w:val="00AC733F"/>
    <w:rsid w:val="00AC7667"/>
    <w:rsid w:val="00AC7AF3"/>
    <w:rsid w:val="00AC7B39"/>
    <w:rsid w:val="00AC7DED"/>
    <w:rsid w:val="00AD03AB"/>
    <w:rsid w:val="00AD0502"/>
    <w:rsid w:val="00AD0F10"/>
    <w:rsid w:val="00AD17C7"/>
    <w:rsid w:val="00AD18C1"/>
    <w:rsid w:val="00AD19FC"/>
    <w:rsid w:val="00AD2080"/>
    <w:rsid w:val="00AD32C0"/>
    <w:rsid w:val="00AD3990"/>
    <w:rsid w:val="00AD3AF7"/>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6EBD"/>
    <w:rsid w:val="00AD70BF"/>
    <w:rsid w:val="00AD7323"/>
    <w:rsid w:val="00AD74C5"/>
    <w:rsid w:val="00AD76A0"/>
    <w:rsid w:val="00AD7B38"/>
    <w:rsid w:val="00AD7F65"/>
    <w:rsid w:val="00AE05D1"/>
    <w:rsid w:val="00AE05E5"/>
    <w:rsid w:val="00AE0662"/>
    <w:rsid w:val="00AE066D"/>
    <w:rsid w:val="00AE06ED"/>
    <w:rsid w:val="00AE076A"/>
    <w:rsid w:val="00AE0E89"/>
    <w:rsid w:val="00AE13D3"/>
    <w:rsid w:val="00AE1792"/>
    <w:rsid w:val="00AE1C84"/>
    <w:rsid w:val="00AE2112"/>
    <w:rsid w:val="00AE2F67"/>
    <w:rsid w:val="00AE2F7E"/>
    <w:rsid w:val="00AE3502"/>
    <w:rsid w:val="00AE4237"/>
    <w:rsid w:val="00AE48E4"/>
    <w:rsid w:val="00AE4DC1"/>
    <w:rsid w:val="00AE4E39"/>
    <w:rsid w:val="00AE516B"/>
    <w:rsid w:val="00AE572E"/>
    <w:rsid w:val="00AE5E52"/>
    <w:rsid w:val="00AE6161"/>
    <w:rsid w:val="00AE6A47"/>
    <w:rsid w:val="00AE6B28"/>
    <w:rsid w:val="00AE6DE8"/>
    <w:rsid w:val="00AE714D"/>
    <w:rsid w:val="00AE776C"/>
    <w:rsid w:val="00AE77D9"/>
    <w:rsid w:val="00AE7A30"/>
    <w:rsid w:val="00AF0405"/>
    <w:rsid w:val="00AF1242"/>
    <w:rsid w:val="00AF1581"/>
    <w:rsid w:val="00AF1890"/>
    <w:rsid w:val="00AF1A43"/>
    <w:rsid w:val="00AF1B0B"/>
    <w:rsid w:val="00AF2095"/>
    <w:rsid w:val="00AF2210"/>
    <w:rsid w:val="00AF3233"/>
    <w:rsid w:val="00AF3380"/>
    <w:rsid w:val="00AF3494"/>
    <w:rsid w:val="00AF3E6A"/>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EBB"/>
    <w:rsid w:val="00B00FCB"/>
    <w:rsid w:val="00B0182C"/>
    <w:rsid w:val="00B0235B"/>
    <w:rsid w:val="00B024A1"/>
    <w:rsid w:val="00B0254E"/>
    <w:rsid w:val="00B026C5"/>
    <w:rsid w:val="00B0274D"/>
    <w:rsid w:val="00B02D45"/>
    <w:rsid w:val="00B0308D"/>
    <w:rsid w:val="00B031F1"/>
    <w:rsid w:val="00B037B6"/>
    <w:rsid w:val="00B03F30"/>
    <w:rsid w:val="00B04187"/>
    <w:rsid w:val="00B04B60"/>
    <w:rsid w:val="00B05D27"/>
    <w:rsid w:val="00B05FBE"/>
    <w:rsid w:val="00B06028"/>
    <w:rsid w:val="00B061D9"/>
    <w:rsid w:val="00B067C1"/>
    <w:rsid w:val="00B109C2"/>
    <w:rsid w:val="00B110F4"/>
    <w:rsid w:val="00B11155"/>
    <w:rsid w:val="00B11477"/>
    <w:rsid w:val="00B11841"/>
    <w:rsid w:val="00B11DE7"/>
    <w:rsid w:val="00B125DD"/>
    <w:rsid w:val="00B128E0"/>
    <w:rsid w:val="00B12CE7"/>
    <w:rsid w:val="00B12D9D"/>
    <w:rsid w:val="00B13032"/>
    <w:rsid w:val="00B13051"/>
    <w:rsid w:val="00B13530"/>
    <w:rsid w:val="00B13900"/>
    <w:rsid w:val="00B13947"/>
    <w:rsid w:val="00B13D3D"/>
    <w:rsid w:val="00B14046"/>
    <w:rsid w:val="00B148C6"/>
    <w:rsid w:val="00B14DF2"/>
    <w:rsid w:val="00B14FBA"/>
    <w:rsid w:val="00B1513F"/>
    <w:rsid w:val="00B153B0"/>
    <w:rsid w:val="00B1573C"/>
    <w:rsid w:val="00B15F4D"/>
    <w:rsid w:val="00B1600D"/>
    <w:rsid w:val="00B16246"/>
    <w:rsid w:val="00B167B8"/>
    <w:rsid w:val="00B168B1"/>
    <w:rsid w:val="00B17042"/>
    <w:rsid w:val="00B17058"/>
    <w:rsid w:val="00B17CBD"/>
    <w:rsid w:val="00B17CEF"/>
    <w:rsid w:val="00B17DDE"/>
    <w:rsid w:val="00B2015B"/>
    <w:rsid w:val="00B20287"/>
    <w:rsid w:val="00B20484"/>
    <w:rsid w:val="00B20E92"/>
    <w:rsid w:val="00B21169"/>
    <w:rsid w:val="00B2136C"/>
    <w:rsid w:val="00B215E5"/>
    <w:rsid w:val="00B21B86"/>
    <w:rsid w:val="00B21CFE"/>
    <w:rsid w:val="00B2236C"/>
    <w:rsid w:val="00B22616"/>
    <w:rsid w:val="00B22E14"/>
    <w:rsid w:val="00B22E5E"/>
    <w:rsid w:val="00B23578"/>
    <w:rsid w:val="00B23B6D"/>
    <w:rsid w:val="00B23CEB"/>
    <w:rsid w:val="00B24246"/>
    <w:rsid w:val="00B248C8"/>
    <w:rsid w:val="00B24AFD"/>
    <w:rsid w:val="00B25023"/>
    <w:rsid w:val="00B25092"/>
    <w:rsid w:val="00B252D8"/>
    <w:rsid w:val="00B25560"/>
    <w:rsid w:val="00B255E6"/>
    <w:rsid w:val="00B25D83"/>
    <w:rsid w:val="00B25D96"/>
    <w:rsid w:val="00B25E2D"/>
    <w:rsid w:val="00B25E68"/>
    <w:rsid w:val="00B26203"/>
    <w:rsid w:val="00B2683F"/>
    <w:rsid w:val="00B26A98"/>
    <w:rsid w:val="00B26C76"/>
    <w:rsid w:val="00B26CBC"/>
    <w:rsid w:val="00B27030"/>
    <w:rsid w:val="00B27240"/>
    <w:rsid w:val="00B272C9"/>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DB"/>
    <w:rsid w:val="00B336B5"/>
    <w:rsid w:val="00B338C5"/>
    <w:rsid w:val="00B33C43"/>
    <w:rsid w:val="00B33F6E"/>
    <w:rsid w:val="00B34359"/>
    <w:rsid w:val="00B34400"/>
    <w:rsid w:val="00B346BF"/>
    <w:rsid w:val="00B3473A"/>
    <w:rsid w:val="00B34766"/>
    <w:rsid w:val="00B35013"/>
    <w:rsid w:val="00B3505E"/>
    <w:rsid w:val="00B355D8"/>
    <w:rsid w:val="00B358E1"/>
    <w:rsid w:val="00B36FD9"/>
    <w:rsid w:val="00B37255"/>
    <w:rsid w:val="00B375D0"/>
    <w:rsid w:val="00B37859"/>
    <w:rsid w:val="00B37A18"/>
    <w:rsid w:val="00B4038D"/>
    <w:rsid w:val="00B40440"/>
    <w:rsid w:val="00B411A9"/>
    <w:rsid w:val="00B41444"/>
    <w:rsid w:val="00B41A42"/>
    <w:rsid w:val="00B41CE3"/>
    <w:rsid w:val="00B4235B"/>
    <w:rsid w:val="00B42793"/>
    <w:rsid w:val="00B42877"/>
    <w:rsid w:val="00B42980"/>
    <w:rsid w:val="00B43DEC"/>
    <w:rsid w:val="00B43FB1"/>
    <w:rsid w:val="00B4438A"/>
    <w:rsid w:val="00B44D21"/>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15E8"/>
    <w:rsid w:val="00B51741"/>
    <w:rsid w:val="00B51BF3"/>
    <w:rsid w:val="00B528BB"/>
    <w:rsid w:val="00B538C5"/>
    <w:rsid w:val="00B53BC1"/>
    <w:rsid w:val="00B54668"/>
    <w:rsid w:val="00B54680"/>
    <w:rsid w:val="00B54B15"/>
    <w:rsid w:val="00B54B5C"/>
    <w:rsid w:val="00B54D86"/>
    <w:rsid w:val="00B55771"/>
    <w:rsid w:val="00B559CA"/>
    <w:rsid w:val="00B567BC"/>
    <w:rsid w:val="00B56ACE"/>
    <w:rsid w:val="00B56BF1"/>
    <w:rsid w:val="00B56DDA"/>
    <w:rsid w:val="00B56F58"/>
    <w:rsid w:val="00B5733E"/>
    <w:rsid w:val="00B57748"/>
    <w:rsid w:val="00B578D7"/>
    <w:rsid w:val="00B57F55"/>
    <w:rsid w:val="00B603E9"/>
    <w:rsid w:val="00B60487"/>
    <w:rsid w:val="00B60697"/>
    <w:rsid w:val="00B606BD"/>
    <w:rsid w:val="00B60FB4"/>
    <w:rsid w:val="00B6119B"/>
    <w:rsid w:val="00B617FE"/>
    <w:rsid w:val="00B61D08"/>
    <w:rsid w:val="00B621BB"/>
    <w:rsid w:val="00B624CB"/>
    <w:rsid w:val="00B62680"/>
    <w:rsid w:val="00B62E7E"/>
    <w:rsid w:val="00B63337"/>
    <w:rsid w:val="00B64201"/>
    <w:rsid w:val="00B643B5"/>
    <w:rsid w:val="00B645CE"/>
    <w:rsid w:val="00B6486F"/>
    <w:rsid w:val="00B6498B"/>
    <w:rsid w:val="00B64BF5"/>
    <w:rsid w:val="00B65868"/>
    <w:rsid w:val="00B66127"/>
    <w:rsid w:val="00B663F9"/>
    <w:rsid w:val="00B667A5"/>
    <w:rsid w:val="00B669BE"/>
    <w:rsid w:val="00B66AD9"/>
    <w:rsid w:val="00B66D8E"/>
    <w:rsid w:val="00B67084"/>
    <w:rsid w:val="00B67C1D"/>
    <w:rsid w:val="00B67DC2"/>
    <w:rsid w:val="00B67F0C"/>
    <w:rsid w:val="00B70222"/>
    <w:rsid w:val="00B7043D"/>
    <w:rsid w:val="00B70CC9"/>
    <w:rsid w:val="00B70EB6"/>
    <w:rsid w:val="00B71489"/>
    <w:rsid w:val="00B718AB"/>
    <w:rsid w:val="00B7212A"/>
    <w:rsid w:val="00B7267A"/>
    <w:rsid w:val="00B729E1"/>
    <w:rsid w:val="00B730A7"/>
    <w:rsid w:val="00B732FC"/>
    <w:rsid w:val="00B7365A"/>
    <w:rsid w:val="00B73674"/>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0F6E"/>
    <w:rsid w:val="00B8105F"/>
    <w:rsid w:val="00B8110D"/>
    <w:rsid w:val="00B8132A"/>
    <w:rsid w:val="00B814B7"/>
    <w:rsid w:val="00B816DF"/>
    <w:rsid w:val="00B81B02"/>
    <w:rsid w:val="00B82504"/>
    <w:rsid w:val="00B82613"/>
    <w:rsid w:val="00B82E91"/>
    <w:rsid w:val="00B832B8"/>
    <w:rsid w:val="00B83AD7"/>
    <w:rsid w:val="00B8422C"/>
    <w:rsid w:val="00B8434E"/>
    <w:rsid w:val="00B84372"/>
    <w:rsid w:val="00B84437"/>
    <w:rsid w:val="00B84483"/>
    <w:rsid w:val="00B84584"/>
    <w:rsid w:val="00B84AF1"/>
    <w:rsid w:val="00B854BD"/>
    <w:rsid w:val="00B85868"/>
    <w:rsid w:val="00B8590F"/>
    <w:rsid w:val="00B85D78"/>
    <w:rsid w:val="00B85EF2"/>
    <w:rsid w:val="00B86855"/>
    <w:rsid w:val="00B86FBB"/>
    <w:rsid w:val="00B870D1"/>
    <w:rsid w:val="00B871FE"/>
    <w:rsid w:val="00B87519"/>
    <w:rsid w:val="00B87B14"/>
    <w:rsid w:val="00B90B95"/>
    <w:rsid w:val="00B910E8"/>
    <w:rsid w:val="00B91105"/>
    <w:rsid w:val="00B91326"/>
    <w:rsid w:val="00B91972"/>
    <w:rsid w:val="00B92668"/>
    <w:rsid w:val="00B927A9"/>
    <w:rsid w:val="00B93008"/>
    <w:rsid w:val="00B9331A"/>
    <w:rsid w:val="00B9350A"/>
    <w:rsid w:val="00B93931"/>
    <w:rsid w:val="00B93C15"/>
    <w:rsid w:val="00B9427C"/>
    <w:rsid w:val="00B9462D"/>
    <w:rsid w:val="00B94862"/>
    <w:rsid w:val="00B949CA"/>
    <w:rsid w:val="00B94BBD"/>
    <w:rsid w:val="00B94E0E"/>
    <w:rsid w:val="00B94F1E"/>
    <w:rsid w:val="00B953D1"/>
    <w:rsid w:val="00B95D85"/>
    <w:rsid w:val="00B95EF4"/>
    <w:rsid w:val="00B95F9B"/>
    <w:rsid w:val="00B96083"/>
    <w:rsid w:val="00B96766"/>
    <w:rsid w:val="00B96B61"/>
    <w:rsid w:val="00B97011"/>
    <w:rsid w:val="00B975F7"/>
    <w:rsid w:val="00B97875"/>
    <w:rsid w:val="00B979AF"/>
    <w:rsid w:val="00B97DAA"/>
    <w:rsid w:val="00B97F65"/>
    <w:rsid w:val="00B97F7A"/>
    <w:rsid w:val="00BA057F"/>
    <w:rsid w:val="00BA0C25"/>
    <w:rsid w:val="00BA12EA"/>
    <w:rsid w:val="00BA14D5"/>
    <w:rsid w:val="00BA185F"/>
    <w:rsid w:val="00BA19CC"/>
    <w:rsid w:val="00BA1CF9"/>
    <w:rsid w:val="00BA217D"/>
    <w:rsid w:val="00BA24CB"/>
    <w:rsid w:val="00BA3ADD"/>
    <w:rsid w:val="00BA42AC"/>
    <w:rsid w:val="00BA447F"/>
    <w:rsid w:val="00BA49CB"/>
    <w:rsid w:val="00BA4AC4"/>
    <w:rsid w:val="00BA4B13"/>
    <w:rsid w:val="00BA4C27"/>
    <w:rsid w:val="00BA4DC5"/>
    <w:rsid w:val="00BA4F15"/>
    <w:rsid w:val="00BA5A7A"/>
    <w:rsid w:val="00BA625B"/>
    <w:rsid w:val="00BA6B6F"/>
    <w:rsid w:val="00BA7050"/>
    <w:rsid w:val="00BA7517"/>
    <w:rsid w:val="00BA7CE0"/>
    <w:rsid w:val="00BA7D5C"/>
    <w:rsid w:val="00BB0254"/>
    <w:rsid w:val="00BB0D59"/>
    <w:rsid w:val="00BB0FC7"/>
    <w:rsid w:val="00BB1FA5"/>
    <w:rsid w:val="00BB24D3"/>
    <w:rsid w:val="00BB3055"/>
    <w:rsid w:val="00BB33C3"/>
    <w:rsid w:val="00BB38E7"/>
    <w:rsid w:val="00BB3E2B"/>
    <w:rsid w:val="00BB4331"/>
    <w:rsid w:val="00BB4A30"/>
    <w:rsid w:val="00BB4B42"/>
    <w:rsid w:val="00BB4C0F"/>
    <w:rsid w:val="00BB5298"/>
    <w:rsid w:val="00BB537C"/>
    <w:rsid w:val="00BB5CD0"/>
    <w:rsid w:val="00BB6651"/>
    <w:rsid w:val="00BB6ACC"/>
    <w:rsid w:val="00BB6EF2"/>
    <w:rsid w:val="00BB74ED"/>
    <w:rsid w:val="00BB7500"/>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4F4"/>
    <w:rsid w:val="00BC559F"/>
    <w:rsid w:val="00BC5D0D"/>
    <w:rsid w:val="00BC5E0B"/>
    <w:rsid w:val="00BC5E50"/>
    <w:rsid w:val="00BC631F"/>
    <w:rsid w:val="00BC6715"/>
    <w:rsid w:val="00BC6A39"/>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657"/>
    <w:rsid w:val="00BD2BCB"/>
    <w:rsid w:val="00BD328B"/>
    <w:rsid w:val="00BD337C"/>
    <w:rsid w:val="00BD3EC0"/>
    <w:rsid w:val="00BD4261"/>
    <w:rsid w:val="00BD42D3"/>
    <w:rsid w:val="00BD4A29"/>
    <w:rsid w:val="00BD4C7F"/>
    <w:rsid w:val="00BD4CAD"/>
    <w:rsid w:val="00BD4D70"/>
    <w:rsid w:val="00BD4F42"/>
    <w:rsid w:val="00BD4FAC"/>
    <w:rsid w:val="00BD5489"/>
    <w:rsid w:val="00BD5D70"/>
    <w:rsid w:val="00BD5FD1"/>
    <w:rsid w:val="00BD62DB"/>
    <w:rsid w:val="00BD667C"/>
    <w:rsid w:val="00BD6EE1"/>
    <w:rsid w:val="00BD7B86"/>
    <w:rsid w:val="00BE018F"/>
    <w:rsid w:val="00BE01E5"/>
    <w:rsid w:val="00BE02A0"/>
    <w:rsid w:val="00BE02B4"/>
    <w:rsid w:val="00BE046F"/>
    <w:rsid w:val="00BE05B6"/>
    <w:rsid w:val="00BE07AE"/>
    <w:rsid w:val="00BE0C32"/>
    <w:rsid w:val="00BE1F1E"/>
    <w:rsid w:val="00BE2A6F"/>
    <w:rsid w:val="00BE2C45"/>
    <w:rsid w:val="00BE2D0D"/>
    <w:rsid w:val="00BE33CD"/>
    <w:rsid w:val="00BE3594"/>
    <w:rsid w:val="00BE3AAA"/>
    <w:rsid w:val="00BE3B4E"/>
    <w:rsid w:val="00BE3F4B"/>
    <w:rsid w:val="00BE3F7A"/>
    <w:rsid w:val="00BE45C2"/>
    <w:rsid w:val="00BE5002"/>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62C"/>
    <w:rsid w:val="00BF195C"/>
    <w:rsid w:val="00BF1F8A"/>
    <w:rsid w:val="00BF26F6"/>
    <w:rsid w:val="00BF2D22"/>
    <w:rsid w:val="00BF2F20"/>
    <w:rsid w:val="00BF356B"/>
    <w:rsid w:val="00BF36EC"/>
    <w:rsid w:val="00BF372B"/>
    <w:rsid w:val="00BF3BA0"/>
    <w:rsid w:val="00BF3FFF"/>
    <w:rsid w:val="00BF491D"/>
    <w:rsid w:val="00BF494D"/>
    <w:rsid w:val="00BF4AE0"/>
    <w:rsid w:val="00BF5E4B"/>
    <w:rsid w:val="00BF65C7"/>
    <w:rsid w:val="00BF69B8"/>
    <w:rsid w:val="00BF7664"/>
    <w:rsid w:val="00BF7889"/>
    <w:rsid w:val="00C007A3"/>
    <w:rsid w:val="00C00F6B"/>
    <w:rsid w:val="00C0107D"/>
    <w:rsid w:val="00C01601"/>
    <w:rsid w:val="00C01854"/>
    <w:rsid w:val="00C0196A"/>
    <w:rsid w:val="00C019B9"/>
    <w:rsid w:val="00C01A60"/>
    <w:rsid w:val="00C0222B"/>
    <w:rsid w:val="00C02392"/>
    <w:rsid w:val="00C024FC"/>
    <w:rsid w:val="00C0275C"/>
    <w:rsid w:val="00C02AE7"/>
    <w:rsid w:val="00C02C37"/>
    <w:rsid w:val="00C03773"/>
    <w:rsid w:val="00C03CAE"/>
    <w:rsid w:val="00C041D2"/>
    <w:rsid w:val="00C052AB"/>
    <w:rsid w:val="00C054FB"/>
    <w:rsid w:val="00C057B8"/>
    <w:rsid w:val="00C05DCE"/>
    <w:rsid w:val="00C05E95"/>
    <w:rsid w:val="00C06B1F"/>
    <w:rsid w:val="00C0702E"/>
    <w:rsid w:val="00C071A7"/>
    <w:rsid w:val="00C07E16"/>
    <w:rsid w:val="00C07E61"/>
    <w:rsid w:val="00C100BF"/>
    <w:rsid w:val="00C10C2D"/>
    <w:rsid w:val="00C10CCE"/>
    <w:rsid w:val="00C1138E"/>
    <w:rsid w:val="00C11CBB"/>
    <w:rsid w:val="00C1241F"/>
    <w:rsid w:val="00C1274B"/>
    <w:rsid w:val="00C1338D"/>
    <w:rsid w:val="00C13674"/>
    <w:rsid w:val="00C13D66"/>
    <w:rsid w:val="00C14773"/>
    <w:rsid w:val="00C14FF9"/>
    <w:rsid w:val="00C150C6"/>
    <w:rsid w:val="00C15350"/>
    <w:rsid w:val="00C15728"/>
    <w:rsid w:val="00C15EDB"/>
    <w:rsid w:val="00C1675B"/>
    <w:rsid w:val="00C16906"/>
    <w:rsid w:val="00C16C4F"/>
    <w:rsid w:val="00C16D5C"/>
    <w:rsid w:val="00C1736B"/>
    <w:rsid w:val="00C1770D"/>
    <w:rsid w:val="00C17FCF"/>
    <w:rsid w:val="00C20531"/>
    <w:rsid w:val="00C20BEA"/>
    <w:rsid w:val="00C21016"/>
    <w:rsid w:val="00C21368"/>
    <w:rsid w:val="00C21D22"/>
    <w:rsid w:val="00C222C9"/>
    <w:rsid w:val="00C2255D"/>
    <w:rsid w:val="00C22776"/>
    <w:rsid w:val="00C22B9D"/>
    <w:rsid w:val="00C232BA"/>
    <w:rsid w:val="00C237AB"/>
    <w:rsid w:val="00C2392F"/>
    <w:rsid w:val="00C23D87"/>
    <w:rsid w:val="00C2477A"/>
    <w:rsid w:val="00C248C4"/>
    <w:rsid w:val="00C25681"/>
    <w:rsid w:val="00C25874"/>
    <w:rsid w:val="00C2589F"/>
    <w:rsid w:val="00C26CD4"/>
    <w:rsid w:val="00C26E55"/>
    <w:rsid w:val="00C26FF2"/>
    <w:rsid w:val="00C271C5"/>
    <w:rsid w:val="00C278F3"/>
    <w:rsid w:val="00C27EB7"/>
    <w:rsid w:val="00C30444"/>
    <w:rsid w:val="00C3187D"/>
    <w:rsid w:val="00C31A07"/>
    <w:rsid w:val="00C3263B"/>
    <w:rsid w:val="00C32746"/>
    <w:rsid w:val="00C32CA6"/>
    <w:rsid w:val="00C34031"/>
    <w:rsid w:val="00C34314"/>
    <w:rsid w:val="00C3441D"/>
    <w:rsid w:val="00C348F4"/>
    <w:rsid w:val="00C349DC"/>
    <w:rsid w:val="00C355F1"/>
    <w:rsid w:val="00C35C47"/>
    <w:rsid w:val="00C35D3E"/>
    <w:rsid w:val="00C36170"/>
    <w:rsid w:val="00C3661A"/>
    <w:rsid w:val="00C3677C"/>
    <w:rsid w:val="00C36840"/>
    <w:rsid w:val="00C37122"/>
    <w:rsid w:val="00C372ED"/>
    <w:rsid w:val="00C40125"/>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C0E"/>
    <w:rsid w:val="00C45189"/>
    <w:rsid w:val="00C452CD"/>
    <w:rsid w:val="00C4581B"/>
    <w:rsid w:val="00C45D41"/>
    <w:rsid w:val="00C45F94"/>
    <w:rsid w:val="00C46125"/>
    <w:rsid w:val="00C4651C"/>
    <w:rsid w:val="00C46B81"/>
    <w:rsid w:val="00C46D6A"/>
    <w:rsid w:val="00C4732C"/>
    <w:rsid w:val="00C47466"/>
    <w:rsid w:val="00C4769D"/>
    <w:rsid w:val="00C477AB"/>
    <w:rsid w:val="00C4789A"/>
    <w:rsid w:val="00C47A11"/>
    <w:rsid w:val="00C47AF4"/>
    <w:rsid w:val="00C47E0B"/>
    <w:rsid w:val="00C47FCC"/>
    <w:rsid w:val="00C507C9"/>
    <w:rsid w:val="00C50B71"/>
    <w:rsid w:val="00C50C57"/>
    <w:rsid w:val="00C50CE7"/>
    <w:rsid w:val="00C50DF6"/>
    <w:rsid w:val="00C50E2C"/>
    <w:rsid w:val="00C5117A"/>
    <w:rsid w:val="00C51760"/>
    <w:rsid w:val="00C51BC6"/>
    <w:rsid w:val="00C52096"/>
    <w:rsid w:val="00C52410"/>
    <w:rsid w:val="00C525B3"/>
    <w:rsid w:val="00C52773"/>
    <w:rsid w:val="00C52CF6"/>
    <w:rsid w:val="00C52F1C"/>
    <w:rsid w:val="00C5377D"/>
    <w:rsid w:val="00C53BDB"/>
    <w:rsid w:val="00C53BE7"/>
    <w:rsid w:val="00C5509B"/>
    <w:rsid w:val="00C5515E"/>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3D62"/>
    <w:rsid w:val="00C641E2"/>
    <w:rsid w:val="00C6468E"/>
    <w:rsid w:val="00C646B0"/>
    <w:rsid w:val="00C6480F"/>
    <w:rsid w:val="00C64B7B"/>
    <w:rsid w:val="00C64CA3"/>
    <w:rsid w:val="00C64DC1"/>
    <w:rsid w:val="00C64FEB"/>
    <w:rsid w:val="00C659B1"/>
    <w:rsid w:val="00C65BD3"/>
    <w:rsid w:val="00C65BF9"/>
    <w:rsid w:val="00C6629D"/>
    <w:rsid w:val="00C668D2"/>
    <w:rsid w:val="00C66D31"/>
    <w:rsid w:val="00C6712E"/>
    <w:rsid w:val="00C6716C"/>
    <w:rsid w:val="00C70307"/>
    <w:rsid w:val="00C70400"/>
    <w:rsid w:val="00C705A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540"/>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23F"/>
    <w:rsid w:val="00C87464"/>
    <w:rsid w:val="00C874D0"/>
    <w:rsid w:val="00C87AC4"/>
    <w:rsid w:val="00C90D1F"/>
    <w:rsid w:val="00C910C0"/>
    <w:rsid w:val="00C91763"/>
    <w:rsid w:val="00C92180"/>
    <w:rsid w:val="00C92461"/>
    <w:rsid w:val="00C92474"/>
    <w:rsid w:val="00C9259F"/>
    <w:rsid w:val="00C92603"/>
    <w:rsid w:val="00C92678"/>
    <w:rsid w:val="00C92850"/>
    <w:rsid w:val="00C929B5"/>
    <w:rsid w:val="00C92B57"/>
    <w:rsid w:val="00C92EA3"/>
    <w:rsid w:val="00C931C7"/>
    <w:rsid w:val="00C931EC"/>
    <w:rsid w:val="00C938A6"/>
    <w:rsid w:val="00C93C67"/>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1CE3"/>
    <w:rsid w:val="00CB2539"/>
    <w:rsid w:val="00CB26C1"/>
    <w:rsid w:val="00CB2A7D"/>
    <w:rsid w:val="00CB2C92"/>
    <w:rsid w:val="00CB38BA"/>
    <w:rsid w:val="00CB478D"/>
    <w:rsid w:val="00CB4A7D"/>
    <w:rsid w:val="00CB4BEC"/>
    <w:rsid w:val="00CB4FB2"/>
    <w:rsid w:val="00CB5799"/>
    <w:rsid w:val="00CB5A7D"/>
    <w:rsid w:val="00CB5BE6"/>
    <w:rsid w:val="00CB5C70"/>
    <w:rsid w:val="00CB6117"/>
    <w:rsid w:val="00CB690B"/>
    <w:rsid w:val="00CB6F2A"/>
    <w:rsid w:val="00CB6F5D"/>
    <w:rsid w:val="00CB70F6"/>
    <w:rsid w:val="00CB73F3"/>
    <w:rsid w:val="00CB74BD"/>
    <w:rsid w:val="00CB7B40"/>
    <w:rsid w:val="00CB7D4E"/>
    <w:rsid w:val="00CB7F68"/>
    <w:rsid w:val="00CC02CC"/>
    <w:rsid w:val="00CC039B"/>
    <w:rsid w:val="00CC0435"/>
    <w:rsid w:val="00CC054E"/>
    <w:rsid w:val="00CC06DF"/>
    <w:rsid w:val="00CC0B1D"/>
    <w:rsid w:val="00CC23A3"/>
    <w:rsid w:val="00CC2B37"/>
    <w:rsid w:val="00CC2CA6"/>
    <w:rsid w:val="00CC2EBB"/>
    <w:rsid w:val="00CC2F30"/>
    <w:rsid w:val="00CC32BE"/>
    <w:rsid w:val="00CC3315"/>
    <w:rsid w:val="00CC3486"/>
    <w:rsid w:val="00CC3570"/>
    <w:rsid w:val="00CC36BF"/>
    <w:rsid w:val="00CC3D74"/>
    <w:rsid w:val="00CC3E3B"/>
    <w:rsid w:val="00CC3F68"/>
    <w:rsid w:val="00CC41F8"/>
    <w:rsid w:val="00CC49DD"/>
    <w:rsid w:val="00CC51E4"/>
    <w:rsid w:val="00CC5546"/>
    <w:rsid w:val="00CC55C0"/>
    <w:rsid w:val="00CC59F7"/>
    <w:rsid w:val="00CC5C5D"/>
    <w:rsid w:val="00CC5D41"/>
    <w:rsid w:val="00CC5D8D"/>
    <w:rsid w:val="00CC5E34"/>
    <w:rsid w:val="00CC6045"/>
    <w:rsid w:val="00CC609E"/>
    <w:rsid w:val="00CC6167"/>
    <w:rsid w:val="00CC6632"/>
    <w:rsid w:val="00CC7C1D"/>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3DDD"/>
    <w:rsid w:val="00CD4485"/>
    <w:rsid w:val="00CD4710"/>
    <w:rsid w:val="00CD479E"/>
    <w:rsid w:val="00CD4B26"/>
    <w:rsid w:val="00CD4D77"/>
    <w:rsid w:val="00CD4DEB"/>
    <w:rsid w:val="00CD4ED4"/>
    <w:rsid w:val="00CD4FE8"/>
    <w:rsid w:val="00CD54A2"/>
    <w:rsid w:val="00CD5518"/>
    <w:rsid w:val="00CD57C8"/>
    <w:rsid w:val="00CD5C37"/>
    <w:rsid w:val="00CD5E06"/>
    <w:rsid w:val="00CD67A4"/>
    <w:rsid w:val="00CD6864"/>
    <w:rsid w:val="00CD6980"/>
    <w:rsid w:val="00CD69BB"/>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51AE"/>
    <w:rsid w:val="00CF5440"/>
    <w:rsid w:val="00CF55A5"/>
    <w:rsid w:val="00CF5982"/>
    <w:rsid w:val="00CF5D28"/>
    <w:rsid w:val="00CF5D72"/>
    <w:rsid w:val="00CF60D7"/>
    <w:rsid w:val="00CF60EC"/>
    <w:rsid w:val="00CF6118"/>
    <w:rsid w:val="00CF613D"/>
    <w:rsid w:val="00CF628F"/>
    <w:rsid w:val="00CF63D0"/>
    <w:rsid w:val="00CF667F"/>
    <w:rsid w:val="00CF6AEE"/>
    <w:rsid w:val="00CF6C02"/>
    <w:rsid w:val="00CF6DC7"/>
    <w:rsid w:val="00CF6FC3"/>
    <w:rsid w:val="00CF707F"/>
    <w:rsid w:val="00D00090"/>
    <w:rsid w:val="00D004B6"/>
    <w:rsid w:val="00D00610"/>
    <w:rsid w:val="00D00B73"/>
    <w:rsid w:val="00D013DA"/>
    <w:rsid w:val="00D013E9"/>
    <w:rsid w:val="00D0144F"/>
    <w:rsid w:val="00D01722"/>
    <w:rsid w:val="00D01830"/>
    <w:rsid w:val="00D020FC"/>
    <w:rsid w:val="00D02677"/>
    <w:rsid w:val="00D02C40"/>
    <w:rsid w:val="00D030EF"/>
    <w:rsid w:val="00D03499"/>
    <w:rsid w:val="00D03718"/>
    <w:rsid w:val="00D037BA"/>
    <w:rsid w:val="00D039D8"/>
    <w:rsid w:val="00D03A33"/>
    <w:rsid w:val="00D03A8A"/>
    <w:rsid w:val="00D03C60"/>
    <w:rsid w:val="00D04576"/>
    <w:rsid w:val="00D04935"/>
    <w:rsid w:val="00D04F13"/>
    <w:rsid w:val="00D04F4D"/>
    <w:rsid w:val="00D050B0"/>
    <w:rsid w:val="00D05562"/>
    <w:rsid w:val="00D059D8"/>
    <w:rsid w:val="00D05C7A"/>
    <w:rsid w:val="00D05DF8"/>
    <w:rsid w:val="00D05E4F"/>
    <w:rsid w:val="00D064E8"/>
    <w:rsid w:val="00D0678C"/>
    <w:rsid w:val="00D06AE8"/>
    <w:rsid w:val="00D06C86"/>
    <w:rsid w:val="00D072CA"/>
    <w:rsid w:val="00D07467"/>
    <w:rsid w:val="00D07A76"/>
    <w:rsid w:val="00D07B98"/>
    <w:rsid w:val="00D07F0C"/>
    <w:rsid w:val="00D07F4F"/>
    <w:rsid w:val="00D07FD0"/>
    <w:rsid w:val="00D10659"/>
    <w:rsid w:val="00D11319"/>
    <w:rsid w:val="00D12359"/>
    <w:rsid w:val="00D12417"/>
    <w:rsid w:val="00D12600"/>
    <w:rsid w:val="00D13049"/>
    <w:rsid w:val="00D13ABA"/>
    <w:rsid w:val="00D1455A"/>
    <w:rsid w:val="00D14976"/>
    <w:rsid w:val="00D149D1"/>
    <w:rsid w:val="00D14BBE"/>
    <w:rsid w:val="00D14E8C"/>
    <w:rsid w:val="00D14FD8"/>
    <w:rsid w:val="00D15A65"/>
    <w:rsid w:val="00D173F5"/>
    <w:rsid w:val="00D178CF"/>
    <w:rsid w:val="00D20AEA"/>
    <w:rsid w:val="00D211AD"/>
    <w:rsid w:val="00D216A7"/>
    <w:rsid w:val="00D21944"/>
    <w:rsid w:val="00D21D38"/>
    <w:rsid w:val="00D21E50"/>
    <w:rsid w:val="00D21E7B"/>
    <w:rsid w:val="00D2251A"/>
    <w:rsid w:val="00D2260A"/>
    <w:rsid w:val="00D22681"/>
    <w:rsid w:val="00D22A73"/>
    <w:rsid w:val="00D23041"/>
    <w:rsid w:val="00D235A8"/>
    <w:rsid w:val="00D2418F"/>
    <w:rsid w:val="00D24294"/>
    <w:rsid w:val="00D242AE"/>
    <w:rsid w:val="00D246BB"/>
    <w:rsid w:val="00D2476A"/>
    <w:rsid w:val="00D250DC"/>
    <w:rsid w:val="00D25943"/>
    <w:rsid w:val="00D25CFE"/>
    <w:rsid w:val="00D25DAA"/>
    <w:rsid w:val="00D25EA1"/>
    <w:rsid w:val="00D26036"/>
    <w:rsid w:val="00D26230"/>
    <w:rsid w:val="00D264C7"/>
    <w:rsid w:val="00D26B53"/>
    <w:rsid w:val="00D26D63"/>
    <w:rsid w:val="00D26DC3"/>
    <w:rsid w:val="00D26ED9"/>
    <w:rsid w:val="00D27A89"/>
    <w:rsid w:val="00D27B4D"/>
    <w:rsid w:val="00D27EDF"/>
    <w:rsid w:val="00D300B0"/>
    <w:rsid w:val="00D301BA"/>
    <w:rsid w:val="00D30216"/>
    <w:rsid w:val="00D30399"/>
    <w:rsid w:val="00D310A6"/>
    <w:rsid w:val="00D319B7"/>
    <w:rsid w:val="00D31BB7"/>
    <w:rsid w:val="00D31C5D"/>
    <w:rsid w:val="00D32059"/>
    <w:rsid w:val="00D32284"/>
    <w:rsid w:val="00D324CC"/>
    <w:rsid w:val="00D329EA"/>
    <w:rsid w:val="00D32C6F"/>
    <w:rsid w:val="00D3351F"/>
    <w:rsid w:val="00D34903"/>
    <w:rsid w:val="00D35511"/>
    <w:rsid w:val="00D36010"/>
    <w:rsid w:val="00D3626A"/>
    <w:rsid w:val="00D3683C"/>
    <w:rsid w:val="00D37204"/>
    <w:rsid w:val="00D37388"/>
    <w:rsid w:val="00D379FB"/>
    <w:rsid w:val="00D37DC4"/>
    <w:rsid w:val="00D40835"/>
    <w:rsid w:val="00D41349"/>
    <w:rsid w:val="00D41397"/>
    <w:rsid w:val="00D41A12"/>
    <w:rsid w:val="00D42DE5"/>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66"/>
    <w:rsid w:val="00D51749"/>
    <w:rsid w:val="00D51B86"/>
    <w:rsid w:val="00D51BC1"/>
    <w:rsid w:val="00D51C75"/>
    <w:rsid w:val="00D52A63"/>
    <w:rsid w:val="00D52D08"/>
    <w:rsid w:val="00D53232"/>
    <w:rsid w:val="00D53B68"/>
    <w:rsid w:val="00D53BD9"/>
    <w:rsid w:val="00D53D63"/>
    <w:rsid w:val="00D541DB"/>
    <w:rsid w:val="00D542A8"/>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600EF"/>
    <w:rsid w:val="00D602EF"/>
    <w:rsid w:val="00D60318"/>
    <w:rsid w:val="00D607AA"/>
    <w:rsid w:val="00D60A75"/>
    <w:rsid w:val="00D6196C"/>
    <w:rsid w:val="00D61CDE"/>
    <w:rsid w:val="00D61E61"/>
    <w:rsid w:val="00D620D0"/>
    <w:rsid w:val="00D62306"/>
    <w:rsid w:val="00D62439"/>
    <w:rsid w:val="00D62582"/>
    <w:rsid w:val="00D62D0A"/>
    <w:rsid w:val="00D63597"/>
    <w:rsid w:val="00D63A22"/>
    <w:rsid w:val="00D63B1A"/>
    <w:rsid w:val="00D63E66"/>
    <w:rsid w:val="00D64168"/>
    <w:rsid w:val="00D6443E"/>
    <w:rsid w:val="00D64472"/>
    <w:rsid w:val="00D64EDA"/>
    <w:rsid w:val="00D653DA"/>
    <w:rsid w:val="00D65B35"/>
    <w:rsid w:val="00D666D0"/>
    <w:rsid w:val="00D6712F"/>
    <w:rsid w:val="00D67CF3"/>
    <w:rsid w:val="00D70520"/>
    <w:rsid w:val="00D70627"/>
    <w:rsid w:val="00D70B9C"/>
    <w:rsid w:val="00D70FD1"/>
    <w:rsid w:val="00D71679"/>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2B00"/>
    <w:rsid w:val="00D8375C"/>
    <w:rsid w:val="00D838D5"/>
    <w:rsid w:val="00D841DE"/>
    <w:rsid w:val="00D843BE"/>
    <w:rsid w:val="00D84475"/>
    <w:rsid w:val="00D84860"/>
    <w:rsid w:val="00D84A7D"/>
    <w:rsid w:val="00D853D5"/>
    <w:rsid w:val="00D85866"/>
    <w:rsid w:val="00D85B95"/>
    <w:rsid w:val="00D85FD2"/>
    <w:rsid w:val="00D861F1"/>
    <w:rsid w:val="00D8628D"/>
    <w:rsid w:val="00D865A3"/>
    <w:rsid w:val="00D86772"/>
    <w:rsid w:val="00D869B9"/>
    <w:rsid w:val="00D86ED8"/>
    <w:rsid w:val="00D86F68"/>
    <w:rsid w:val="00D8718A"/>
    <w:rsid w:val="00D871A8"/>
    <w:rsid w:val="00D874DF"/>
    <w:rsid w:val="00D87524"/>
    <w:rsid w:val="00D8790F"/>
    <w:rsid w:val="00D87B29"/>
    <w:rsid w:val="00D9095A"/>
    <w:rsid w:val="00D90FE5"/>
    <w:rsid w:val="00D91EAE"/>
    <w:rsid w:val="00D91F42"/>
    <w:rsid w:val="00D925F6"/>
    <w:rsid w:val="00D92919"/>
    <w:rsid w:val="00D92DA6"/>
    <w:rsid w:val="00D93168"/>
    <w:rsid w:val="00D9344A"/>
    <w:rsid w:val="00D935E4"/>
    <w:rsid w:val="00D93716"/>
    <w:rsid w:val="00D93CF1"/>
    <w:rsid w:val="00D93F13"/>
    <w:rsid w:val="00D9415C"/>
    <w:rsid w:val="00D947DD"/>
    <w:rsid w:val="00D94A4E"/>
    <w:rsid w:val="00D94CDC"/>
    <w:rsid w:val="00D94F4C"/>
    <w:rsid w:val="00D952C1"/>
    <w:rsid w:val="00D95AC1"/>
    <w:rsid w:val="00D966C9"/>
    <w:rsid w:val="00D975EB"/>
    <w:rsid w:val="00D97E04"/>
    <w:rsid w:val="00D97EE0"/>
    <w:rsid w:val="00DA03D0"/>
    <w:rsid w:val="00DA0683"/>
    <w:rsid w:val="00DA0CBA"/>
    <w:rsid w:val="00DA0D60"/>
    <w:rsid w:val="00DA0E18"/>
    <w:rsid w:val="00DA1017"/>
    <w:rsid w:val="00DA11F8"/>
    <w:rsid w:val="00DA123D"/>
    <w:rsid w:val="00DA1273"/>
    <w:rsid w:val="00DA19EF"/>
    <w:rsid w:val="00DA2319"/>
    <w:rsid w:val="00DA2642"/>
    <w:rsid w:val="00DA272B"/>
    <w:rsid w:val="00DA2862"/>
    <w:rsid w:val="00DA2999"/>
    <w:rsid w:val="00DA2C21"/>
    <w:rsid w:val="00DA3684"/>
    <w:rsid w:val="00DA3695"/>
    <w:rsid w:val="00DA3AA1"/>
    <w:rsid w:val="00DA43F7"/>
    <w:rsid w:val="00DA44F0"/>
    <w:rsid w:val="00DA4D0A"/>
    <w:rsid w:val="00DA5323"/>
    <w:rsid w:val="00DA6365"/>
    <w:rsid w:val="00DA6405"/>
    <w:rsid w:val="00DA6FA3"/>
    <w:rsid w:val="00DA725D"/>
    <w:rsid w:val="00DA7602"/>
    <w:rsid w:val="00DA7B1A"/>
    <w:rsid w:val="00DA7BDC"/>
    <w:rsid w:val="00DB08C6"/>
    <w:rsid w:val="00DB0CD6"/>
    <w:rsid w:val="00DB146C"/>
    <w:rsid w:val="00DB16F9"/>
    <w:rsid w:val="00DB1971"/>
    <w:rsid w:val="00DB1FE0"/>
    <w:rsid w:val="00DB2744"/>
    <w:rsid w:val="00DB3271"/>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6C17"/>
    <w:rsid w:val="00DB7856"/>
    <w:rsid w:val="00DB7A38"/>
    <w:rsid w:val="00DC0A03"/>
    <w:rsid w:val="00DC0AAC"/>
    <w:rsid w:val="00DC0CBA"/>
    <w:rsid w:val="00DC0EC3"/>
    <w:rsid w:val="00DC0FE6"/>
    <w:rsid w:val="00DC18CE"/>
    <w:rsid w:val="00DC1A3B"/>
    <w:rsid w:val="00DC1ADE"/>
    <w:rsid w:val="00DC1B01"/>
    <w:rsid w:val="00DC222C"/>
    <w:rsid w:val="00DC248C"/>
    <w:rsid w:val="00DC27DF"/>
    <w:rsid w:val="00DC2A83"/>
    <w:rsid w:val="00DC2BDD"/>
    <w:rsid w:val="00DC3455"/>
    <w:rsid w:val="00DC386E"/>
    <w:rsid w:val="00DC38E0"/>
    <w:rsid w:val="00DC4261"/>
    <w:rsid w:val="00DC47A9"/>
    <w:rsid w:val="00DC4B2C"/>
    <w:rsid w:val="00DC4FB4"/>
    <w:rsid w:val="00DC541A"/>
    <w:rsid w:val="00DC5DA5"/>
    <w:rsid w:val="00DC63D3"/>
    <w:rsid w:val="00DC6645"/>
    <w:rsid w:val="00DC6804"/>
    <w:rsid w:val="00DC6A22"/>
    <w:rsid w:val="00DC70C2"/>
    <w:rsid w:val="00DC71DC"/>
    <w:rsid w:val="00DC776B"/>
    <w:rsid w:val="00DC7C02"/>
    <w:rsid w:val="00DC7C91"/>
    <w:rsid w:val="00DD01E5"/>
    <w:rsid w:val="00DD02EC"/>
    <w:rsid w:val="00DD08FE"/>
    <w:rsid w:val="00DD0CD6"/>
    <w:rsid w:val="00DD208B"/>
    <w:rsid w:val="00DD2252"/>
    <w:rsid w:val="00DD229E"/>
    <w:rsid w:val="00DD2B36"/>
    <w:rsid w:val="00DD2C53"/>
    <w:rsid w:val="00DD2FF4"/>
    <w:rsid w:val="00DD3717"/>
    <w:rsid w:val="00DD3C41"/>
    <w:rsid w:val="00DD3EE3"/>
    <w:rsid w:val="00DD47E0"/>
    <w:rsid w:val="00DD4A34"/>
    <w:rsid w:val="00DD55E0"/>
    <w:rsid w:val="00DD572D"/>
    <w:rsid w:val="00DD58AE"/>
    <w:rsid w:val="00DD5A71"/>
    <w:rsid w:val="00DD5F18"/>
    <w:rsid w:val="00DD603D"/>
    <w:rsid w:val="00DD62A3"/>
    <w:rsid w:val="00DD654A"/>
    <w:rsid w:val="00DD6A0A"/>
    <w:rsid w:val="00DD75DD"/>
    <w:rsid w:val="00DD78CA"/>
    <w:rsid w:val="00DE0C19"/>
    <w:rsid w:val="00DE0D40"/>
    <w:rsid w:val="00DE1256"/>
    <w:rsid w:val="00DE16C2"/>
    <w:rsid w:val="00DE186A"/>
    <w:rsid w:val="00DE1FBC"/>
    <w:rsid w:val="00DE20BB"/>
    <w:rsid w:val="00DE22B5"/>
    <w:rsid w:val="00DE259A"/>
    <w:rsid w:val="00DE3035"/>
    <w:rsid w:val="00DE335D"/>
    <w:rsid w:val="00DE3C97"/>
    <w:rsid w:val="00DE3DBB"/>
    <w:rsid w:val="00DE46AC"/>
    <w:rsid w:val="00DE4DB4"/>
    <w:rsid w:val="00DE5B89"/>
    <w:rsid w:val="00DE605C"/>
    <w:rsid w:val="00DE6BBD"/>
    <w:rsid w:val="00DE7B66"/>
    <w:rsid w:val="00DE7C8E"/>
    <w:rsid w:val="00DF0159"/>
    <w:rsid w:val="00DF03AE"/>
    <w:rsid w:val="00DF062B"/>
    <w:rsid w:val="00DF0718"/>
    <w:rsid w:val="00DF0C55"/>
    <w:rsid w:val="00DF0DFE"/>
    <w:rsid w:val="00DF11BA"/>
    <w:rsid w:val="00DF17CB"/>
    <w:rsid w:val="00DF192B"/>
    <w:rsid w:val="00DF1BA7"/>
    <w:rsid w:val="00DF1E1C"/>
    <w:rsid w:val="00DF247E"/>
    <w:rsid w:val="00DF2800"/>
    <w:rsid w:val="00DF42E0"/>
    <w:rsid w:val="00DF44CC"/>
    <w:rsid w:val="00DF48A8"/>
    <w:rsid w:val="00DF57A2"/>
    <w:rsid w:val="00DF5A00"/>
    <w:rsid w:val="00DF5E4B"/>
    <w:rsid w:val="00DF6285"/>
    <w:rsid w:val="00DF6CD2"/>
    <w:rsid w:val="00DF6D84"/>
    <w:rsid w:val="00DF7288"/>
    <w:rsid w:val="00DF72B3"/>
    <w:rsid w:val="00DF747F"/>
    <w:rsid w:val="00DF777C"/>
    <w:rsid w:val="00DF7ED1"/>
    <w:rsid w:val="00DF7ED2"/>
    <w:rsid w:val="00E00422"/>
    <w:rsid w:val="00E00679"/>
    <w:rsid w:val="00E00AC0"/>
    <w:rsid w:val="00E01223"/>
    <w:rsid w:val="00E01B64"/>
    <w:rsid w:val="00E02820"/>
    <w:rsid w:val="00E02D44"/>
    <w:rsid w:val="00E0315B"/>
    <w:rsid w:val="00E03756"/>
    <w:rsid w:val="00E0381C"/>
    <w:rsid w:val="00E03ABE"/>
    <w:rsid w:val="00E03DF3"/>
    <w:rsid w:val="00E03FAC"/>
    <w:rsid w:val="00E04778"/>
    <w:rsid w:val="00E04ACB"/>
    <w:rsid w:val="00E04E5D"/>
    <w:rsid w:val="00E04ED4"/>
    <w:rsid w:val="00E04F40"/>
    <w:rsid w:val="00E05012"/>
    <w:rsid w:val="00E0576C"/>
    <w:rsid w:val="00E05AD3"/>
    <w:rsid w:val="00E05AFB"/>
    <w:rsid w:val="00E05CAD"/>
    <w:rsid w:val="00E05EB8"/>
    <w:rsid w:val="00E0665F"/>
    <w:rsid w:val="00E06743"/>
    <w:rsid w:val="00E06C8A"/>
    <w:rsid w:val="00E06CEC"/>
    <w:rsid w:val="00E074BE"/>
    <w:rsid w:val="00E07532"/>
    <w:rsid w:val="00E075A6"/>
    <w:rsid w:val="00E075D1"/>
    <w:rsid w:val="00E1075C"/>
    <w:rsid w:val="00E1092A"/>
    <w:rsid w:val="00E10B10"/>
    <w:rsid w:val="00E11788"/>
    <w:rsid w:val="00E11AD8"/>
    <w:rsid w:val="00E11BB3"/>
    <w:rsid w:val="00E11EEB"/>
    <w:rsid w:val="00E126CF"/>
    <w:rsid w:val="00E132F0"/>
    <w:rsid w:val="00E13A07"/>
    <w:rsid w:val="00E13CA8"/>
    <w:rsid w:val="00E13CB7"/>
    <w:rsid w:val="00E14032"/>
    <w:rsid w:val="00E1414E"/>
    <w:rsid w:val="00E142A4"/>
    <w:rsid w:val="00E14594"/>
    <w:rsid w:val="00E1472A"/>
    <w:rsid w:val="00E1492C"/>
    <w:rsid w:val="00E14AA2"/>
    <w:rsid w:val="00E1509B"/>
    <w:rsid w:val="00E15281"/>
    <w:rsid w:val="00E156A1"/>
    <w:rsid w:val="00E1576F"/>
    <w:rsid w:val="00E15A60"/>
    <w:rsid w:val="00E16364"/>
    <w:rsid w:val="00E164CD"/>
    <w:rsid w:val="00E1650E"/>
    <w:rsid w:val="00E1683E"/>
    <w:rsid w:val="00E16CE6"/>
    <w:rsid w:val="00E16D35"/>
    <w:rsid w:val="00E177F8"/>
    <w:rsid w:val="00E17BC3"/>
    <w:rsid w:val="00E206FF"/>
    <w:rsid w:val="00E209FC"/>
    <w:rsid w:val="00E20C1D"/>
    <w:rsid w:val="00E20CA2"/>
    <w:rsid w:val="00E212E9"/>
    <w:rsid w:val="00E21325"/>
    <w:rsid w:val="00E21526"/>
    <w:rsid w:val="00E21575"/>
    <w:rsid w:val="00E219CB"/>
    <w:rsid w:val="00E2202E"/>
    <w:rsid w:val="00E22086"/>
    <w:rsid w:val="00E22AF3"/>
    <w:rsid w:val="00E22C46"/>
    <w:rsid w:val="00E22F77"/>
    <w:rsid w:val="00E23204"/>
    <w:rsid w:val="00E23AAF"/>
    <w:rsid w:val="00E23D8C"/>
    <w:rsid w:val="00E23FAB"/>
    <w:rsid w:val="00E2413E"/>
    <w:rsid w:val="00E24656"/>
    <w:rsid w:val="00E24803"/>
    <w:rsid w:val="00E2487C"/>
    <w:rsid w:val="00E24FB8"/>
    <w:rsid w:val="00E256C3"/>
    <w:rsid w:val="00E257A7"/>
    <w:rsid w:val="00E25895"/>
    <w:rsid w:val="00E26108"/>
    <w:rsid w:val="00E26303"/>
    <w:rsid w:val="00E263FA"/>
    <w:rsid w:val="00E26A2D"/>
    <w:rsid w:val="00E26DB9"/>
    <w:rsid w:val="00E26F0C"/>
    <w:rsid w:val="00E26F95"/>
    <w:rsid w:val="00E271BB"/>
    <w:rsid w:val="00E2726D"/>
    <w:rsid w:val="00E27913"/>
    <w:rsid w:val="00E27CC7"/>
    <w:rsid w:val="00E30565"/>
    <w:rsid w:val="00E30CAC"/>
    <w:rsid w:val="00E30E7B"/>
    <w:rsid w:val="00E30EE0"/>
    <w:rsid w:val="00E31603"/>
    <w:rsid w:val="00E31EBB"/>
    <w:rsid w:val="00E31ECD"/>
    <w:rsid w:val="00E31F13"/>
    <w:rsid w:val="00E32378"/>
    <w:rsid w:val="00E32470"/>
    <w:rsid w:val="00E33150"/>
    <w:rsid w:val="00E3348A"/>
    <w:rsid w:val="00E343E3"/>
    <w:rsid w:val="00E349EA"/>
    <w:rsid w:val="00E34B44"/>
    <w:rsid w:val="00E3508A"/>
    <w:rsid w:val="00E359F4"/>
    <w:rsid w:val="00E35AB4"/>
    <w:rsid w:val="00E35C04"/>
    <w:rsid w:val="00E35DDC"/>
    <w:rsid w:val="00E35E73"/>
    <w:rsid w:val="00E36106"/>
    <w:rsid w:val="00E36207"/>
    <w:rsid w:val="00E36276"/>
    <w:rsid w:val="00E36807"/>
    <w:rsid w:val="00E36A2C"/>
    <w:rsid w:val="00E36DD8"/>
    <w:rsid w:val="00E373E3"/>
    <w:rsid w:val="00E37AD7"/>
    <w:rsid w:val="00E37C0B"/>
    <w:rsid w:val="00E40057"/>
    <w:rsid w:val="00E40572"/>
    <w:rsid w:val="00E4060A"/>
    <w:rsid w:val="00E40D62"/>
    <w:rsid w:val="00E41083"/>
    <w:rsid w:val="00E41430"/>
    <w:rsid w:val="00E41440"/>
    <w:rsid w:val="00E414D3"/>
    <w:rsid w:val="00E422B2"/>
    <w:rsid w:val="00E42325"/>
    <w:rsid w:val="00E42FF8"/>
    <w:rsid w:val="00E43B5F"/>
    <w:rsid w:val="00E43EB7"/>
    <w:rsid w:val="00E43F8E"/>
    <w:rsid w:val="00E442B2"/>
    <w:rsid w:val="00E44C11"/>
    <w:rsid w:val="00E44CD7"/>
    <w:rsid w:val="00E44D5C"/>
    <w:rsid w:val="00E4517B"/>
    <w:rsid w:val="00E45C4D"/>
    <w:rsid w:val="00E45E5C"/>
    <w:rsid w:val="00E45F15"/>
    <w:rsid w:val="00E45FB6"/>
    <w:rsid w:val="00E4608C"/>
    <w:rsid w:val="00E464DA"/>
    <w:rsid w:val="00E4675F"/>
    <w:rsid w:val="00E469DD"/>
    <w:rsid w:val="00E46A24"/>
    <w:rsid w:val="00E4716B"/>
    <w:rsid w:val="00E47226"/>
    <w:rsid w:val="00E477BD"/>
    <w:rsid w:val="00E5039C"/>
    <w:rsid w:val="00E506A0"/>
    <w:rsid w:val="00E51205"/>
    <w:rsid w:val="00E51477"/>
    <w:rsid w:val="00E51AFB"/>
    <w:rsid w:val="00E51CE8"/>
    <w:rsid w:val="00E52E45"/>
    <w:rsid w:val="00E53B86"/>
    <w:rsid w:val="00E53B8E"/>
    <w:rsid w:val="00E542BB"/>
    <w:rsid w:val="00E5437F"/>
    <w:rsid w:val="00E54AB1"/>
    <w:rsid w:val="00E54D5E"/>
    <w:rsid w:val="00E54ED3"/>
    <w:rsid w:val="00E554AD"/>
    <w:rsid w:val="00E5554E"/>
    <w:rsid w:val="00E557DB"/>
    <w:rsid w:val="00E56278"/>
    <w:rsid w:val="00E56BAD"/>
    <w:rsid w:val="00E57718"/>
    <w:rsid w:val="00E5789F"/>
    <w:rsid w:val="00E60188"/>
    <w:rsid w:val="00E603C9"/>
    <w:rsid w:val="00E6072E"/>
    <w:rsid w:val="00E60734"/>
    <w:rsid w:val="00E60C2E"/>
    <w:rsid w:val="00E610C8"/>
    <w:rsid w:val="00E61FF0"/>
    <w:rsid w:val="00E62033"/>
    <w:rsid w:val="00E62147"/>
    <w:rsid w:val="00E625E1"/>
    <w:rsid w:val="00E626CB"/>
    <w:rsid w:val="00E62DDA"/>
    <w:rsid w:val="00E63333"/>
    <w:rsid w:val="00E63979"/>
    <w:rsid w:val="00E63A0F"/>
    <w:rsid w:val="00E63E58"/>
    <w:rsid w:val="00E64121"/>
    <w:rsid w:val="00E64775"/>
    <w:rsid w:val="00E656E1"/>
    <w:rsid w:val="00E66098"/>
    <w:rsid w:val="00E66796"/>
    <w:rsid w:val="00E66874"/>
    <w:rsid w:val="00E6695F"/>
    <w:rsid w:val="00E66C6E"/>
    <w:rsid w:val="00E66F17"/>
    <w:rsid w:val="00E67218"/>
    <w:rsid w:val="00E6738A"/>
    <w:rsid w:val="00E674C4"/>
    <w:rsid w:val="00E67580"/>
    <w:rsid w:val="00E67C1A"/>
    <w:rsid w:val="00E67D5C"/>
    <w:rsid w:val="00E7018D"/>
    <w:rsid w:val="00E705AB"/>
    <w:rsid w:val="00E71528"/>
    <w:rsid w:val="00E723A7"/>
    <w:rsid w:val="00E72455"/>
    <w:rsid w:val="00E72AB4"/>
    <w:rsid w:val="00E73325"/>
    <w:rsid w:val="00E7338E"/>
    <w:rsid w:val="00E73852"/>
    <w:rsid w:val="00E73F27"/>
    <w:rsid w:val="00E74212"/>
    <w:rsid w:val="00E74519"/>
    <w:rsid w:val="00E746E5"/>
    <w:rsid w:val="00E74780"/>
    <w:rsid w:val="00E748A8"/>
    <w:rsid w:val="00E74DCB"/>
    <w:rsid w:val="00E759DD"/>
    <w:rsid w:val="00E75DAD"/>
    <w:rsid w:val="00E75E43"/>
    <w:rsid w:val="00E76854"/>
    <w:rsid w:val="00E769E3"/>
    <w:rsid w:val="00E76A1A"/>
    <w:rsid w:val="00E76A94"/>
    <w:rsid w:val="00E76DAC"/>
    <w:rsid w:val="00E7723E"/>
    <w:rsid w:val="00E778BD"/>
    <w:rsid w:val="00E80664"/>
    <w:rsid w:val="00E80CF3"/>
    <w:rsid w:val="00E80F33"/>
    <w:rsid w:val="00E81190"/>
    <w:rsid w:val="00E8152E"/>
    <w:rsid w:val="00E819DD"/>
    <w:rsid w:val="00E81ACC"/>
    <w:rsid w:val="00E81FFC"/>
    <w:rsid w:val="00E82697"/>
    <w:rsid w:val="00E82A18"/>
    <w:rsid w:val="00E82EDB"/>
    <w:rsid w:val="00E8300F"/>
    <w:rsid w:val="00E831D5"/>
    <w:rsid w:val="00E83214"/>
    <w:rsid w:val="00E835A2"/>
    <w:rsid w:val="00E838C1"/>
    <w:rsid w:val="00E83A4A"/>
    <w:rsid w:val="00E83F4B"/>
    <w:rsid w:val="00E84689"/>
    <w:rsid w:val="00E847F8"/>
    <w:rsid w:val="00E85307"/>
    <w:rsid w:val="00E858F1"/>
    <w:rsid w:val="00E85A07"/>
    <w:rsid w:val="00E85FB0"/>
    <w:rsid w:val="00E86231"/>
    <w:rsid w:val="00E8642D"/>
    <w:rsid w:val="00E86723"/>
    <w:rsid w:val="00E8688E"/>
    <w:rsid w:val="00E86C36"/>
    <w:rsid w:val="00E86E92"/>
    <w:rsid w:val="00E87F0B"/>
    <w:rsid w:val="00E87F9B"/>
    <w:rsid w:val="00E9069B"/>
    <w:rsid w:val="00E90AE8"/>
    <w:rsid w:val="00E90FFE"/>
    <w:rsid w:val="00E912B3"/>
    <w:rsid w:val="00E91837"/>
    <w:rsid w:val="00E91847"/>
    <w:rsid w:val="00E91B8A"/>
    <w:rsid w:val="00E9267D"/>
    <w:rsid w:val="00E92DA1"/>
    <w:rsid w:val="00E92E49"/>
    <w:rsid w:val="00E93184"/>
    <w:rsid w:val="00E93A02"/>
    <w:rsid w:val="00E93A71"/>
    <w:rsid w:val="00E93F22"/>
    <w:rsid w:val="00E943FF"/>
    <w:rsid w:val="00E946A6"/>
    <w:rsid w:val="00E94823"/>
    <w:rsid w:val="00E9575B"/>
    <w:rsid w:val="00E95D28"/>
    <w:rsid w:val="00E95F27"/>
    <w:rsid w:val="00E96219"/>
    <w:rsid w:val="00E96745"/>
    <w:rsid w:val="00E9682A"/>
    <w:rsid w:val="00E9691F"/>
    <w:rsid w:val="00E96AF3"/>
    <w:rsid w:val="00E9707C"/>
    <w:rsid w:val="00E9754E"/>
    <w:rsid w:val="00E97CED"/>
    <w:rsid w:val="00E97E9C"/>
    <w:rsid w:val="00EA03D4"/>
    <w:rsid w:val="00EA073A"/>
    <w:rsid w:val="00EA0860"/>
    <w:rsid w:val="00EA0D8E"/>
    <w:rsid w:val="00EA0FCF"/>
    <w:rsid w:val="00EA19BD"/>
    <w:rsid w:val="00EA1B92"/>
    <w:rsid w:val="00EA1D43"/>
    <w:rsid w:val="00EA1E2C"/>
    <w:rsid w:val="00EA1FC8"/>
    <w:rsid w:val="00EA25CF"/>
    <w:rsid w:val="00EA290D"/>
    <w:rsid w:val="00EA2DBF"/>
    <w:rsid w:val="00EA31A1"/>
    <w:rsid w:val="00EA346E"/>
    <w:rsid w:val="00EA3587"/>
    <w:rsid w:val="00EA3BE6"/>
    <w:rsid w:val="00EA3CC6"/>
    <w:rsid w:val="00EA4327"/>
    <w:rsid w:val="00EA4B85"/>
    <w:rsid w:val="00EA4F5E"/>
    <w:rsid w:val="00EA52C5"/>
    <w:rsid w:val="00EA53D4"/>
    <w:rsid w:val="00EA5B7C"/>
    <w:rsid w:val="00EA5E39"/>
    <w:rsid w:val="00EA5E94"/>
    <w:rsid w:val="00EA601F"/>
    <w:rsid w:val="00EA6365"/>
    <w:rsid w:val="00EA69D7"/>
    <w:rsid w:val="00EA69DB"/>
    <w:rsid w:val="00EA6E07"/>
    <w:rsid w:val="00EA709C"/>
    <w:rsid w:val="00EA7D0F"/>
    <w:rsid w:val="00EA7E02"/>
    <w:rsid w:val="00EB0F38"/>
    <w:rsid w:val="00EB19F9"/>
    <w:rsid w:val="00EB1E70"/>
    <w:rsid w:val="00EB2141"/>
    <w:rsid w:val="00EB241D"/>
    <w:rsid w:val="00EB2D87"/>
    <w:rsid w:val="00EB3773"/>
    <w:rsid w:val="00EB3D22"/>
    <w:rsid w:val="00EB3F39"/>
    <w:rsid w:val="00EB4523"/>
    <w:rsid w:val="00EB53AC"/>
    <w:rsid w:val="00EB584A"/>
    <w:rsid w:val="00EB5DE7"/>
    <w:rsid w:val="00EB5EEA"/>
    <w:rsid w:val="00EB6399"/>
    <w:rsid w:val="00EB6B73"/>
    <w:rsid w:val="00EB6EF1"/>
    <w:rsid w:val="00EB6FAC"/>
    <w:rsid w:val="00EB7013"/>
    <w:rsid w:val="00EB763C"/>
    <w:rsid w:val="00EC0140"/>
    <w:rsid w:val="00EC099F"/>
    <w:rsid w:val="00EC1221"/>
    <w:rsid w:val="00EC14AB"/>
    <w:rsid w:val="00EC1BA5"/>
    <w:rsid w:val="00EC2192"/>
    <w:rsid w:val="00EC2D49"/>
    <w:rsid w:val="00EC2F8E"/>
    <w:rsid w:val="00EC36B5"/>
    <w:rsid w:val="00EC3730"/>
    <w:rsid w:val="00EC39ED"/>
    <w:rsid w:val="00EC3C03"/>
    <w:rsid w:val="00EC4808"/>
    <w:rsid w:val="00EC57C4"/>
    <w:rsid w:val="00EC5AB8"/>
    <w:rsid w:val="00EC5E19"/>
    <w:rsid w:val="00EC648F"/>
    <w:rsid w:val="00EC6E4A"/>
    <w:rsid w:val="00EC71DA"/>
    <w:rsid w:val="00EC7C04"/>
    <w:rsid w:val="00EC7DB7"/>
    <w:rsid w:val="00ED0049"/>
    <w:rsid w:val="00ED007F"/>
    <w:rsid w:val="00ED0245"/>
    <w:rsid w:val="00ED0335"/>
    <w:rsid w:val="00ED03EC"/>
    <w:rsid w:val="00ED058D"/>
    <w:rsid w:val="00ED0AF5"/>
    <w:rsid w:val="00ED104D"/>
    <w:rsid w:val="00ED1B1A"/>
    <w:rsid w:val="00ED1C44"/>
    <w:rsid w:val="00ED1E20"/>
    <w:rsid w:val="00ED2504"/>
    <w:rsid w:val="00ED2A62"/>
    <w:rsid w:val="00ED2BFF"/>
    <w:rsid w:val="00ED2FDD"/>
    <w:rsid w:val="00ED329C"/>
    <w:rsid w:val="00ED34F5"/>
    <w:rsid w:val="00ED3741"/>
    <w:rsid w:val="00ED3B6C"/>
    <w:rsid w:val="00ED47D4"/>
    <w:rsid w:val="00ED4F53"/>
    <w:rsid w:val="00ED572D"/>
    <w:rsid w:val="00ED5898"/>
    <w:rsid w:val="00ED5C45"/>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9C3"/>
    <w:rsid w:val="00EE4C63"/>
    <w:rsid w:val="00EE5010"/>
    <w:rsid w:val="00EE5253"/>
    <w:rsid w:val="00EE5DCE"/>
    <w:rsid w:val="00EE5EFF"/>
    <w:rsid w:val="00EE6004"/>
    <w:rsid w:val="00EE640B"/>
    <w:rsid w:val="00EE66BB"/>
    <w:rsid w:val="00EE675E"/>
    <w:rsid w:val="00EE76A9"/>
    <w:rsid w:val="00EE79A3"/>
    <w:rsid w:val="00EE7C27"/>
    <w:rsid w:val="00EE7FA7"/>
    <w:rsid w:val="00EF0061"/>
    <w:rsid w:val="00EF0BCA"/>
    <w:rsid w:val="00EF0C6A"/>
    <w:rsid w:val="00EF0C6C"/>
    <w:rsid w:val="00EF125D"/>
    <w:rsid w:val="00EF191E"/>
    <w:rsid w:val="00EF1DDD"/>
    <w:rsid w:val="00EF1F06"/>
    <w:rsid w:val="00EF208C"/>
    <w:rsid w:val="00EF21C3"/>
    <w:rsid w:val="00EF2341"/>
    <w:rsid w:val="00EF2505"/>
    <w:rsid w:val="00EF28FE"/>
    <w:rsid w:val="00EF297D"/>
    <w:rsid w:val="00EF2AC2"/>
    <w:rsid w:val="00EF2C7C"/>
    <w:rsid w:val="00EF349D"/>
    <w:rsid w:val="00EF3A07"/>
    <w:rsid w:val="00EF4108"/>
    <w:rsid w:val="00EF42D2"/>
    <w:rsid w:val="00EF43A6"/>
    <w:rsid w:val="00EF44AC"/>
    <w:rsid w:val="00EF4BD6"/>
    <w:rsid w:val="00EF5035"/>
    <w:rsid w:val="00EF51F9"/>
    <w:rsid w:val="00EF5FE4"/>
    <w:rsid w:val="00EF611B"/>
    <w:rsid w:val="00EF6523"/>
    <w:rsid w:val="00EF65C0"/>
    <w:rsid w:val="00EF6821"/>
    <w:rsid w:val="00EF69F9"/>
    <w:rsid w:val="00EF7323"/>
    <w:rsid w:val="00EF7502"/>
    <w:rsid w:val="00EF7891"/>
    <w:rsid w:val="00EF7D9F"/>
    <w:rsid w:val="00F00BFF"/>
    <w:rsid w:val="00F017AE"/>
    <w:rsid w:val="00F01C15"/>
    <w:rsid w:val="00F022D3"/>
    <w:rsid w:val="00F0264D"/>
    <w:rsid w:val="00F02700"/>
    <w:rsid w:val="00F02A3A"/>
    <w:rsid w:val="00F02AA6"/>
    <w:rsid w:val="00F03047"/>
    <w:rsid w:val="00F033A4"/>
    <w:rsid w:val="00F03F88"/>
    <w:rsid w:val="00F04563"/>
    <w:rsid w:val="00F04725"/>
    <w:rsid w:val="00F055E9"/>
    <w:rsid w:val="00F059CB"/>
    <w:rsid w:val="00F05F75"/>
    <w:rsid w:val="00F0656D"/>
    <w:rsid w:val="00F0670C"/>
    <w:rsid w:val="00F071A8"/>
    <w:rsid w:val="00F072C2"/>
    <w:rsid w:val="00F073BA"/>
    <w:rsid w:val="00F079FE"/>
    <w:rsid w:val="00F07B59"/>
    <w:rsid w:val="00F07F7B"/>
    <w:rsid w:val="00F1070F"/>
    <w:rsid w:val="00F10E9A"/>
    <w:rsid w:val="00F1105B"/>
    <w:rsid w:val="00F1120E"/>
    <w:rsid w:val="00F113C1"/>
    <w:rsid w:val="00F1144E"/>
    <w:rsid w:val="00F11784"/>
    <w:rsid w:val="00F11CCC"/>
    <w:rsid w:val="00F11E56"/>
    <w:rsid w:val="00F11EFC"/>
    <w:rsid w:val="00F129F0"/>
    <w:rsid w:val="00F12B17"/>
    <w:rsid w:val="00F12B75"/>
    <w:rsid w:val="00F12B76"/>
    <w:rsid w:val="00F138FC"/>
    <w:rsid w:val="00F1451C"/>
    <w:rsid w:val="00F14595"/>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50A"/>
    <w:rsid w:val="00F207CE"/>
    <w:rsid w:val="00F21077"/>
    <w:rsid w:val="00F2139B"/>
    <w:rsid w:val="00F214F6"/>
    <w:rsid w:val="00F21AA9"/>
    <w:rsid w:val="00F22D7B"/>
    <w:rsid w:val="00F22DAA"/>
    <w:rsid w:val="00F2312A"/>
    <w:rsid w:val="00F233ED"/>
    <w:rsid w:val="00F2354F"/>
    <w:rsid w:val="00F23DBC"/>
    <w:rsid w:val="00F23E98"/>
    <w:rsid w:val="00F2451D"/>
    <w:rsid w:val="00F24ACA"/>
    <w:rsid w:val="00F24E08"/>
    <w:rsid w:val="00F25029"/>
    <w:rsid w:val="00F25459"/>
    <w:rsid w:val="00F25987"/>
    <w:rsid w:val="00F26324"/>
    <w:rsid w:val="00F26682"/>
    <w:rsid w:val="00F26B7F"/>
    <w:rsid w:val="00F26BB8"/>
    <w:rsid w:val="00F26EB5"/>
    <w:rsid w:val="00F26FEB"/>
    <w:rsid w:val="00F27555"/>
    <w:rsid w:val="00F27AF8"/>
    <w:rsid w:val="00F30006"/>
    <w:rsid w:val="00F306D6"/>
    <w:rsid w:val="00F306ED"/>
    <w:rsid w:val="00F30714"/>
    <w:rsid w:val="00F30875"/>
    <w:rsid w:val="00F30A8C"/>
    <w:rsid w:val="00F31505"/>
    <w:rsid w:val="00F31908"/>
    <w:rsid w:val="00F31A3F"/>
    <w:rsid w:val="00F31C3E"/>
    <w:rsid w:val="00F320B0"/>
    <w:rsid w:val="00F32192"/>
    <w:rsid w:val="00F32472"/>
    <w:rsid w:val="00F324E7"/>
    <w:rsid w:val="00F32535"/>
    <w:rsid w:val="00F3261C"/>
    <w:rsid w:val="00F326B2"/>
    <w:rsid w:val="00F32E8D"/>
    <w:rsid w:val="00F3315B"/>
    <w:rsid w:val="00F33D3E"/>
    <w:rsid w:val="00F33FC4"/>
    <w:rsid w:val="00F34603"/>
    <w:rsid w:val="00F3493B"/>
    <w:rsid w:val="00F35403"/>
    <w:rsid w:val="00F3550B"/>
    <w:rsid w:val="00F357EE"/>
    <w:rsid w:val="00F357F4"/>
    <w:rsid w:val="00F35E67"/>
    <w:rsid w:val="00F360E9"/>
    <w:rsid w:val="00F36608"/>
    <w:rsid w:val="00F366C5"/>
    <w:rsid w:val="00F366F1"/>
    <w:rsid w:val="00F36F53"/>
    <w:rsid w:val="00F37A15"/>
    <w:rsid w:val="00F402B8"/>
    <w:rsid w:val="00F40331"/>
    <w:rsid w:val="00F40EFD"/>
    <w:rsid w:val="00F410C4"/>
    <w:rsid w:val="00F41DEF"/>
    <w:rsid w:val="00F426EC"/>
    <w:rsid w:val="00F42DAB"/>
    <w:rsid w:val="00F42DFF"/>
    <w:rsid w:val="00F42EE1"/>
    <w:rsid w:val="00F42FBD"/>
    <w:rsid w:val="00F43CE9"/>
    <w:rsid w:val="00F444F9"/>
    <w:rsid w:val="00F446A8"/>
    <w:rsid w:val="00F44A3D"/>
    <w:rsid w:val="00F45117"/>
    <w:rsid w:val="00F457FA"/>
    <w:rsid w:val="00F464CC"/>
    <w:rsid w:val="00F46765"/>
    <w:rsid w:val="00F46BFE"/>
    <w:rsid w:val="00F47F85"/>
    <w:rsid w:val="00F50316"/>
    <w:rsid w:val="00F50C25"/>
    <w:rsid w:val="00F50D4A"/>
    <w:rsid w:val="00F50D97"/>
    <w:rsid w:val="00F52975"/>
    <w:rsid w:val="00F52E14"/>
    <w:rsid w:val="00F532E8"/>
    <w:rsid w:val="00F532E9"/>
    <w:rsid w:val="00F533EE"/>
    <w:rsid w:val="00F5351E"/>
    <w:rsid w:val="00F53FFA"/>
    <w:rsid w:val="00F541DD"/>
    <w:rsid w:val="00F54E01"/>
    <w:rsid w:val="00F55037"/>
    <w:rsid w:val="00F55466"/>
    <w:rsid w:val="00F5593A"/>
    <w:rsid w:val="00F55CF6"/>
    <w:rsid w:val="00F55E22"/>
    <w:rsid w:val="00F5645D"/>
    <w:rsid w:val="00F56EA0"/>
    <w:rsid w:val="00F570E9"/>
    <w:rsid w:val="00F57C69"/>
    <w:rsid w:val="00F57C96"/>
    <w:rsid w:val="00F57D1E"/>
    <w:rsid w:val="00F57DF7"/>
    <w:rsid w:val="00F6050C"/>
    <w:rsid w:val="00F60950"/>
    <w:rsid w:val="00F60A52"/>
    <w:rsid w:val="00F60A66"/>
    <w:rsid w:val="00F61066"/>
    <w:rsid w:val="00F61199"/>
    <w:rsid w:val="00F61578"/>
    <w:rsid w:val="00F61E24"/>
    <w:rsid w:val="00F6202E"/>
    <w:rsid w:val="00F625CD"/>
    <w:rsid w:val="00F6264A"/>
    <w:rsid w:val="00F62738"/>
    <w:rsid w:val="00F62C49"/>
    <w:rsid w:val="00F63DBC"/>
    <w:rsid w:val="00F63E82"/>
    <w:rsid w:val="00F6478F"/>
    <w:rsid w:val="00F648F1"/>
    <w:rsid w:val="00F64C90"/>
    <w:rsid w:val="00F651D3"/>
    <w:rsid w:val="00F6556C"/>
    <w:rsid w:val="00F656FD"/>
    <w:rsid w:val="00F657B2"/>
    <w:rsid w:val="00F65D7C"/>
    <w:rsid w:val="00F6620C"/>
    <w:rsid w:val="00F665FA"/>
    <w:rsid w:val="00F66713"/>
    <w:rsid w:val="00F66A34"/>
    <w:rsid w:val="00F66C01"/>
    <w:rsid w:val="00F672FD"/>
    <w:rsid w:val="00F67D9E"/>
    <w:rsid w:val="00F70954"/>
    <w:rsid w:val="00F70ACA"/>
    <w:rsid w:val="00F70FAE"/>
    <w:rsid w:val="00F714ED"/>
    <w:rsid w:val="00F71920"/>
    <w:rsid w:val="00F719CA"/>
    <w:rsid w:val="00F71BD1"/>
    <w:rsid w:val="00F71CA8"/>
    <w:rsid w:val="00F724F1"/>
    <w:rsid w:val="00F72683"/>
    <w:rsid w:val="00F73352"/>
    <w:rsid w:val="00F73E36"/>
    <w:rsid w:val="00F7418C"/>
    <w:rsid w:val="00F744C7"/>
    <w:rsid w:val="00F74EB5"/>
    <w:rsid w:val="00F7553B"/>
    <w:rsid w:val="00F75A76"/>
    <w:rsid w:val="00F761E0"/>
    <w:rsid w:val="00F76C9A"/>
    <w:rsid w:val="00F77622"/>
    <w:rsid w:val="00F77C76"/>
    <w:rsid w:val="00F80605"/>
    <w:rsid w:val="00F80B3E"/>
    <w:rsid w:val="00F81111"/>
    <w:rsid w:val="00F81692"/>
    <w:rsid w:val="00F81874"/>
    <w:rsid w:val="00F81885"/>
    <w:rsid w:val="00F81E33"/>
    <w:rsid w:val="00F8242A"/>
    <w:rsid w:val="00F826E6"/>
    <w:rsid w:val="00F82A16"/>
    <w:rsid w:val="00F8305A"/>
    <w:rsid w:val="00F83247"/>
    <w:rsid w:val="00F83751"/>
    <w:rsid w:val="00F840A3"/>
    <w:rsid w:val="00F840AA"/>
    <w:rsid w:val="00F84344"/>
    <w:rsid w:val="00F8449B"/>
    <w:rsid w:val="00F84A73"/>
    <w:rsid w:val="00F850C2"/>
    <w:rsid w:val="00F854C0"/>
    <w:rsid w:val="00F859BE"/>
    <w:rsid w:val="00F85F8C"/>
    <w:rsid w:val="00F8654A"/>
    <w:rsid w:val="00F86745"/>
    <w:rsid w:val="00F86792"/>
    <w:rsid w:val="00F8680B"/>
    <w:rsid w:val="00F86A4B"/>
    <w:rsid w:val="00F8730F"/>
    <w:rsid w:val="00F8735D"/>
    <w:rsid w:val="00F874E3"/>
    <w:rsid w:val="00F8780E"/>
    <w:rsid w:val="00F87C0E"/>
    <w:rsid w:val="00F87C68"/>
    <w:rsid w:val="00F87E24"/>
    <w:rsid w:val="00F9063A"/>
    <w:rsid w:val="00F91321"/>
    <w:rsid w:val="00F91870"/>
    <w:rsid w:val="00F92378"/>
    <w:rsid w:val="00F92669"/>
    <w:rsid w:val="00F9266A"/>
    <w:rsid w:val="00F9295E"/>
    <w:rsid w:val="00F92DE2"/>
    <w:rsid w:val="00F9313F"/>
    <w:rsid w:val="00F9369B"/>
    <w:rsid w:val="00F94182"/>
    <w:rsid w:val="00F94279"/>
    <w:rsid w:val="00F94326"/>
    <w:rsid w:val="00F9432D"/>
    <w:rsid w:val="00F9443F"/>
    <w:rsid w:val="00F944AA"/>
    <w:rsid w:val="00F94559"/>
    <w:rsid w:val="00F949DB"/>
    <w:rsid w:val="00F94CBE"/>
    <w:rsid w:val="00F94DD0"/>
    <w:rsid w:val="00F94E8F"/>
    <w:rsid w:val="00F95061"/>
    <w:rsid w:val="00F95166"/>
    <w:rsid w:val="00F952B4"/>
    <w:rsid w:val="00F95377"/>
    <w:rsid w:val="00F95AEB"/>
    <w:rsid w:val="00F96550"/>
    <w:rsid w:val="00F9657A"/>
    <w:rsid w:val="00F96CE2"/>
    <w:rsid w:val="00F96E24"/>
    <w:rsid w:val="00F96E5C"/>
    <w:rsid w:val="00F9753E"/>
    <w:rsid w:val="00F97A0C"/>
    <w:rsid w:val="00F97A11"/>
    <w:rsid w:val="00F97DD7"/>
    <w:rsid w:val="00FA0072"/>
    <w:rsid w:val="00FA011B"/>
    <w:rsid w:val="00FA01AA"/>
    <w:rsid w:val="00FA024F"/>
    <w:rsid w:val="00FA02B7"/>
    <w:rsid w:val="00FA0717"/>
    <w:rsid w:val="00FA0FE8"/>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1A0"/>
    <w:rsid w:val="00FB026C"/>
    <w:rsid w:val="00FB0420"/>
    <w:rsid w:val="00FB0442"/>
    <w:rsid w:val="00FB0AA8"/>
    <w:rsid w:val="00FB0C84"/>
    <w:rsid w:val="00FB0CC7"/>
    <w:rsid w:val="00FB0F1C"/>
    <w:rsid w:val="00FB1451"/>
    <w:rsid w:val="00FB16F6"/>
    <w:rsid w:val="00FB1DAB"/>
    <w:rsid w:val="00FB1FC6"/>
    <w:rsid w:val="00FB2056"/>
    <w:rsid w:val="00FB227D"/>
    <w:rsid w:val="00FB2379"/>
    <w:rsid w:val="00FB2475"/>
    <w:rsid w:val="00FB25CE"/>
    <w:rsid w:val="00FB27CB"/>
    <w:rsid w:val="00FB28A5"/>
    <w:rsid w:val="00FB477A"/>
    <w:rsid w:val="00FB4A07"/>
    <w:rsid w:val="00FB4D6F"/>
    <w:rsid w:val="00FB5018"/>
    <w:rsid w:val="00FB52FA"/>
    <w:rsid w:val="00FB5C3C"/>
    <w:rsid w:val="00FB5D5E"/>
    <w:rsid w:val="00FB5EB4"/>
    <w:rsid w:val="00FB5FEE"/>
    <w:rsid w:val="00FB6659"/>
    <w:rsid w:val="00FC006A"/>
    <w:rsid w:val="00FC00AF"/>
    <w:rsid w:val="00FC0687"/>
    <w:rsid w:val="00FC0696"/>
    <w:rsid w:val="00FC06AB"/>
    <w:rsid w:val="00FC086C"/>
    <w:rsid w:val="00FC0ECE"/>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BCC"/>
    <w:rsid w:val="00FC4DDC"/>
    <w:rsid w:val="00FC5171"/>
    <w:rsid w:val="00FC5873"/>
    <w:rsid w:val="00FC5F4E"/>
    <w:rsid w:val="00FC5FF6"/>
    <w:rsid w:val="00FC77D3"/>
    <w:rsid w:val="00FC7AA1"/>
    <w:rsid w:val="00FD0136"/>
    <w:rsid w:val="00FD02E8"/>
    <w:rsid w:val="00FD0411"/>
    <w:rsid w:val="00FD0856"/>
    <w:rsid w:val="00FD0ECF"/>
    <w:rsid w:val="00FD10A6"/>
    <w:rsid w:val="00FD125D"/>
    <w:rsid w:val="00FD175D"/>
    <w:rsid w:val="00FD1AE7"/>
    <w:rsid w:val="00FD2481"/>
    <w:rsid w:val="00FD2623"/>
    <w:rsid w:val="00FD27CB"/>
    <w:rsid w:val="00FD2A75"/>
    <w:rsid w:val="00FD30FF"/>
    <w:rsid w:val="00FD32A1"/>
    <w:rsid w:val="00FD3880"/>
    <w:rsid w:val="00FD3934"/>
    <w:rsid w:val="00FD3CFA"/>
    <w:rsid w:val="00FD3FE1"/>
    <w:rsid w:val="00FD41D8"/>
    <w:rsid w:val="00FD47E2"/>
    <w:rsid w:val="00FD4B4D"/>
    <w:rsid w:val="00FD53F6"/>
    <w:rsid w:val="00FD56D1"/>
    <w:rsid w:val="00FD570F"/>
    <w:rsid w:val="00FD589B"/>
    <w:rsid w:val="00FD5A19"/>
    <w:rsid w:val="00FD5F86"/>
    <w:rsid w:val="00FD6224"/>
    <w:rsid w:val="00FD6325"/>
    <w:rsid w:val="00FD69BA"/>
    <w:rsid w:val="00FD6C26"/>
    <w:rsid w:val="00FE002E"/>
    <w:rsid w:val="00FE089B"/>
    <w:rsid w:val="00FE1696"/>
    <w:rsid w:val="00FE1943"/>
    <w:rsid w:val="00FE1AA0"/>
    <w:rsid w:val="00FE2022"/>
    <w:rsid w:val="00FE2703"/>
    <w:rsid w:val="00FE2AF4"/>
    <w:rsid w:val="00FE38A9"/>
    <w:rsid w:val="00FE3AFA"/>
    <w:rsid w:val="00FE4286"/>
    <w:rsid w:val="00FE43CE"/>
    <w:rsid w:val="00FE47A4"/>
    <w:rsid w:val="00FE4831"/>
    <w:rsid w:val="00FE50B0"/>
    <w:rsid w:val="00FE5148"/>
    <w:rsid w:val="00FE55F1"/>
    <w:rsid w:val="00FE5B45"/>
    <w:rsid w:val="00FE6313"/>
    <w:rsid w:val="00FE68E2"/>
    <w:rsid w:val="00FE6A75"/>
    <w:rsid w:val="00FE6AFB"/>
    <w:rsid w:val="00FE6B28"/>
    <w:rsid w:val="00FE70A3"/>
    <w:rsid w:val="00FE78AD"/>
    <w:rsid w:val="00FE7C7C"/>
    <w:rsid w:val="00FE7CA2"/>
    <w:rsid w:val="00FF06F7"/>
    <w:rsid w:val="00FF076B"/>
    <w:rsid w:val="00FF0779"/>
    <w:rsid w:val="00FF0F06"/>
    <w:rsid w:val="00FF10A4"/>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DCB"/>
    <w:rsid w:val="00FF7F32"/>
    <w:rsid w:val="024BC67B"/>
    <w:rsid w:val="0415D7CB"/>
    <w:rsid w:val="053FED69"/>
    <w:rsid w:val="0626A961"/>
    <w:rsid w:val="069797B6"/>
    <w:rsid w:val="06F7ADC5"/>
    <w:rsid w:val="07479EE7"/>
    <w:rsid w:val="0A4686C9"/>
    <w:rsid w:val="0AE4BEA0"/>
    <w:rsid w:val="0B06055E"/>
    <w:rsid w:val="0D0F750D"/>
    <w:rsid w:val="0DD436AD"/>
    <w:rsid w:val="0ED60C4E"/>
    <w:rsid w:val="0FA726C2"/>
    <w:rsid w:val="12E7B129"/>
    <w:rsid w:val="1321F120"/>
    <w:rsid w:val="13EE1368"/>
    <w:rsid w:val="14BC990D"/>
    <w:rsid w:val="14F999DE"/>
    <w:rsid w:val="15E1B00F"/>
    <w:rsid w:val="1712DA27"/>
    <w:rsid w:val="17244FB5"/>
    <w:rsid w:val="1745649D"/>
    <w:rsid w:val="177B18F3"/>
    <w:rsid w:val="17F2CEE0"/>
    <w:rsid w:val="18C384AD"/>
    <w:rsid w:val="18CD6976"/>
    <w:rsid w:val="19994F7B"/>
    <w:rsid w:val="1A3034A5"/>
    <w:rsid w:val="1BF8684B"/>
    <w:rsid w:val="1C2E38E6"/>
    <w:rsid w:val="1F0FB125"/>
    <w:rsid w:val="2091B719"/>
    <w:rsid w:val="2111BC81"/>
    <w:rsid w:val="2209E2DC"/>
    <w:rsid w:val="220A1F92"/>
    <w:rsid w:val="23BED7ED"/>
    <w:rsid w:val="2402A399"/>
    <w:rsid w:val="24495D43"/>
    <w:rsid w:val="28143C2E"/>
    <w:rsid w:val="28AA757B"/>
    <w:rsid w:val="28D1A671"/>
    <w:rsid w:val="2928BAAD"/>
    <w:rsid w:val="2ABE720A"/>
    <w:rsid w:val="2D510C98"/>
    <w:rsid w:val="2DED4DDE"/>
    <w:rsid w:val="2E44B57F"/>
    <w:rsid w:val="2F936757"/>
    <w:rsid w:val="2FDDF924"/>
    <w:rsid w:val="2FFDB231"/>
    <w:rsid w:val="3062AE71"/>
    <w:rsid w:val="31AF55A2"/>
    <w:rsid w:val="323E5655"/>
    <w:rsid w:val="335273A2"/>
    <w:rsid w:val="3407BBB0"/>
    <w:rsid w:val="35F04A4C"/>
    <w:rsid w:val="37733EFC"/>
    <w:rsid w:val="37B5D2E6"/>
    <w:rsid w:val="3964B50F"/>
    <w:rsid w:val="3969E00E"/>
    <w:rsid w:val="3A3D6F91"/>
    <w:rsid w:val="3B90E46C"/>
    <w:rsid w:val="3C305994"/>
    <w:rsid w:val="3C9CF7E1"/>
    <w:rsid w:val="3CECB707"/>
    <w:rsid w:val="3E9C39CB"/>
    <w:rsid w:val="3EF1ABE0"/>
    <w:rsid w:val="3F5A7A6B"/>
    <w:rsid w:val="4237533C"/>
    <w:rsid w:val="4278F2A3"/>
    <w:rsid w:val="42921B2D"/>
    <w:rsid w:val="42EA5097"/>
    <w:rsid w:val="4363CCEC"/>
    <w:rsid w:val="43DCFA90"/>
    <w:rsid w:val="4582C7BB"/>
    <w:rsid w:val="464F8AD8"/>
    <w:rsid w:val="47BEBDD9"/>
    <w:rsid w:val="48158717"/>
    <w:rsid w:val="4A73FF37"/>
    <w:rsid w:val="4A766812"/>
    <w:rsid w:val="4C5F4FA0"/>
    <w:rsid w:val="4E6F23E9"/>
    <w:rsid w:val="4E752BF3"/>
    <w:rsid w:val="4EC1134E"/>
    <w:rsid w:val="4F561892"/>
    <w:rsid w:val="50C0F64D"/>
    <w:rsid w:val="5248B7CD"/>
    <w:rsid w:val="52679E7E"/>
    <w:rsid w:val="539746F8"/>
    <w:rsid w:val="54617D97"/>
    <w:rsid w:val="549A4B89"/>
    <w:rsid w:val="56E3CA84"/>
    <w:rsid w:val="56F04A11"/>
    <w:rsid w:val="581A40E6"/>
    <w:rsid w:val="5A007988"/>
    <w:rsid w:val="5B4E5226"/>
    <w:rsid w:val="5BB09E5C"/>
    <w:rsid w:val="5C3DE666"/>
    <w:rsid w:val="5C491E78"/>
    <w:rsid w:val="5E396C2F"/>
    <w:rsid w:val="5EA8A5FF"/>
    <w:rsid w:val="5F7672D7"/>
    <w:rsid w:val="5F98DD62"/>
    <w:rsid w:val="5FB94EFA"/>
    <w:rsid w:val="6096F712"/>
    <w:rsid w:val="633CD717"/>
    <w:rsid w:val="637B7512"/>
    <w:rsid w:val="642B19B0"/>
    <w:rsid w:val="6588A26C"/>
    <w:rsid w:val="6599789C"/>
    <w:rsid w:val="678027DA"/>
    <w:rsid w:val="68E30661"/>
    <w:rsid w:val="6B18A8B5"/>
    <w:rsid w:val="6B4333BD"/>
    <w:rsid w:val="6CCDBC72"/>
    <w:rsid w:val="6D635D46"/>
    <w:rsid w:val="6D76CD4E"/>
    <w:rsid w:val="6E970243"/>
    <w:rsid w:val="6F0912F5"/>
    <w:rsid w:val="6F165C55"/>
    <w:rsid w:val="6FAE2B0B"/>
    <w:rsid w:val="6FCE76A5"/>
    <w:rsid w:val="6FFC7046"/>
    <w:rsid w:val="70050D6E"/>
    <w:rsid w:val="70FB1EFD"/>
    <w:rsid w:val="71706025"/>
    <w:rsid w:val="724B3A90"/>
    <w:rsid w:val="72673566"/>
    <w:rsid w:val="72C7796C"/>
    <w:rsid w:val="72D8826D"/>
    <w:rsid w:val="72EC8E10"/>
    <w:rsid w:val="74A37D5E"/>
    <w:rsid w:val="74D5A3E0"/>
    <w:rsid w:val="7539B67E"/>
    <w:rsid w:val="7602D9FC"/>
    <w:rsid w:val="76932B39"/>
    <w:rsid w:val="7723EEDC"/>
    <w:rsid w:val="779DB3A7"/>
    <w:rsid w:val="77D27D77"/>
    <w:rsid w:val="78940A57"/>
    <w:rsid w:val="78A33381"/>
    <w:rsid w:val="79E243F9"/>
    <w:rsid w:val="79E6A52A"/>
    <w:rsid w:val="7C6278DC"/>
    <w:rsid w:val="7CAED5E2"/>
    <w:rsid w:val="7DC72E5D"/>
    <w:rsid w:val="7E185D35"/>
    <w:rsid w:val="7F06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4E0C4DB"/>
  <w15:chartTrackingRefBased/>
  <w15:docId w15:val="{525A5AE1-60F9-4D69-986C-D4537324B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A7BD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7199221">
      <w:bodyDiv w:val="1"/>
      <w:marLeft w:val="0"/>
      <w:marRight w:val="0"/>
      <w:marTop w:val="0"/>
      <w:marBottom w:val="0"/>
      <w:divBdr>
        <w:top w:val="none" w:sz="0" w:space="0" w:color="auto"/>
        <w:left w:val="none" w:sz="0" w:space="0" w:color="auto"/>
        <w:bottom w:val="none" w:sz="0" w:space="0" w:color="auto"/>
        <w:right w:val="none" w:sz="0" w:space="0" w:color="auto"/>
      </w:divBdr>
      <w:divsChild>
        <w:div w:id="310986200">
          <w:marLeft w:val="720"/>
          <w:marRight w:val="0"/>
          <w:marTop w:val="0"/>
          <w:marBottom w:val="160"/>
          <w:divBdr>
            <w:top w:val="none" w:sz="0" w:space="0" w:color="auto"/>
            <w:left w:val="none" w:sz="0" w:space="0" w:color="auto"/>
            <w:bottom w:val="none" w:sz="0" w:space="0" w:color="auto"/>
            <w:right w:val="none" w:sz="0" w:space="0" w:color="auto"/>
          </w:divBdr>
        </w:div>
        <w:div w:id="524294235">
          <w:marLeft w:val="720"/>
          <w:marRight w:val="0"/>
          <w:marTop w:val="0"/>
          <w:marBottom w:val="160"/>
          <w:divBdr>
            <w:top w:val="none" w:sz="0" w:space="0" w:color="auto"/>
            <w:left w:val="none" w:sz="0" w:space="0" w:color="auto"/>
            <w:bottom w:val="none" w:sz="0" w:space="0" w:color="auto"/>
            <w:right w:val="none" w:sz="0" w:space="0" w:color="auto"/>
          </w:divBdr>
        </w:div>
        <w:div w:id="702681193">
          <w:marLeft w:val="490"/>
          <w:marRight w:val="0"/>
          <w:marTop w:val="0"/>
          <w:marBottom w:val="160"/>
          <w:divBdr>
            <w:top w:val="none" w:sz="0" w:space="0" w:color="auto"/>
            <w:left w:val="none" w:sz="0" w:space="0" w:color="auto"/>
            <w:bottom w:val="none" w:sz="0" w:space="0" w:color="auto"/>
            <w:right w:val="none" w:sz="0" w:space="0" w:color="auto"/>
          </w:divBdr>
        </w:div>
        <w:div w:id="818813935">
          <w:marLeft w:val="965"/>
          <w:marRight w:val="0"/>
          <w:marTop w:val="0"/>
          <w:marBottom w:val="160"/>
          <w:divBdr>
            <w:top w:val="none" w:sz="0" w:space="0" w:color="auto"/>
            <w:left w:val="none" w:sz="0" w:space="0" w:color="auto"/>
            <w:bottom w:val="none" w:sz="0" w:space="0" w:color="auto"/>
            <w:right w:val="none" w:sz="0" w:space="0" w:color="auto"/>
          </w:divBdr>
        </w:div>
        <w:div w:id="1033270433">
          <w:marLeft w:val="490"/>
          <w:marRight w:val="0"/>
          <w:marTop w:val="0"/>
          <w:marBottom w:val="160"/>
          <w:divBdr>
            <w:top w:val="none" w:sz="0" w:space="0" w:color="auto"/>
            <w:left w:val="none" w:sz="0" w:space="0" w:color="auto"/>
            <w:bottom w:val="none" w:sz="0" w:space="0" w:color="auto"/>
            <w:right w:val="none" w:sz="0" w:space="0" w:color="auto"/>
          </w:divBdr>
        </w:div>
        <w:div w:id="1228422007">
          <w:marLeft w:val="720"/>
          <w:marRight w:val="0"/>
          <w:marTop w:val="0"/>
          <w:marBottom w:val="160"/>
          <w:divBdr>
            <w:top w:val="none" w:sz="0" w:space="0" w:color="auto"/>
            <w:left w:val="none" w:sz="0" w:space="0" w:color="auto"/>
            <w:bottom w:val="none" w:sz="0" w:space="0" w:color="auto"/>
            <w:right w:val="none" w:sz="0" w:space="0" w:color="auto"/>
          </w:divBdr>
        </w:div>
        <w:div w:id="1478570390">
          <w:marLeft w:val="490"/>
          <w:marRight w:val="0"/>
          <w:marTop w:val="0"/>
          <w:marBottom w:val="160"/>
          <w:divBdr>
            <w:top w:val="none" w:sz="0" w:space="0" w:color="auto"/>
            <w:left w:val="none" w:sz="0" w:space="0" w:color="auto"/>
            <w:bottom w:val="none" w:sz="0" w:space="0" w:color="auto"/>
            <w:right w:val="none" w:sz="0" w:space="0" w:color="auto"/>
          </w:divBdr>
        </w:div>
        <w:div w:id="1791586469">
          <w:marLeft w:val="490"/>
          <w:marRight w:val="0"/>
          <w:marTop w:val="0"/>
          <w:marBottom w:val="160"/>
          <w:divBdr>
            <w:top w:val="none" w:sz="0" w:space="0" w:color="auto"/>
            <w:left w:val="none" w:sz="0" w:space="0" w:color="auto"/>
            <w:bottom w:val="none" w:sz="0" w:space="0" w:color="auto"/>
            <w:right w:val="none" w:sz="0" w:space="0" w:color="auto"/>
          </w:divBdr>
        </w:div>
        <w:div w:id="1833594488">
          <w:marLeft w:val="490"/>
          <w:marRight w:val="0"/>
          <w:marTop w:val="0"/>
          <w:marBottom w:val="160"/>
          <w:divBdr>
            <w:top w:val="none" w:sz="0" w:space="0" w:color="auto"/>
            <w:left w:val="none" w:sz="0" w:space="0" w:color="auto"/>
            <w:bottom w:val="none" w:sz="0" w:space="0" w:color="auto"/>
            <w:right w:val="none" w:sz="0" w:space="0" w:color="auto"/>
          </w:divBdr>
        </w:div>
        <w:div w:id="1865559672">
          <w:marLeft w:val="720"/>
          <w:marRight w:val="0"/>
          <w:marTop w:val="0"/>
          <w:marBottom w:val="16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4986357">
      <w:bodyDiv w:val="1"/>
      <w:marLeft w:val="0"/>
      <w:marRight w:val="0"/>
      <w:marTop w:val="0"/>
      <w:marBottom w:val="0"/>
      <w:divBdr>
        <w:top w:val="none" w:sz="0" w:space="0" w:color="auto"/>
        <w:left w:val="none" w:sz="0" w:space="0" w:color="auto"/>
        <w:bottom w:val="none" w:sz="0" w:space="0" w:color="auto"/>
        <w:right w:val="none" w:sz="0" w:space="0" w:color="auto"/>
      </w:divBdr>
      <w:divsChild>
        <w:div w:id="82655820">
          <w:marLeft w:val="720"/>
          <w:marRight w:val="0"/>
          <w:marTop w:val="0"/>
          <w:marBottom w:val="0"/>
          <w:divBdr>
            <w:top w:val="none" w:sz="0" w:space="0" w:color="auto"/>
            <w:left w:val="none" w:sz="0" w:space="0" w:color="auto"/>
            <w:bottom w:val="none" w:sz="0" w:space="0" w:color="auto"/>
            <w:right w:val="none" w:sz="0" w:space="0" w:color="auto"/>
          </w:divBdr>
        </w:div>
        <w:div w:id="1055852245">
          <w:marLeft w:val="720"/>
          <w:marRight w:val="0"/>
          <w:marTop w:val="0"/>
          <w:marBottom w:val="0"/>
          <w:divBdr>
            <w:top w:val="none" w:sz="0" w:space="0" w:color="auto"/>
            <w:left w:val="none" w:sz="0" w:space="0" w:color="auto"/>
            <w:bottom w:val="none" w:sz="0" w:space="0" w:color="auto"/>
            <w:right w:val="none" w:sz="0" w:space="0" w:color="auto"/>
          </w:divBdr>
        </w:div>
        <w:div w:id="1252081836">
          <w:marLeft w:val="720"/>
          <w:marRight w:val="0"/>
          <w:marTop w:val="0"/>
          <w:marBottom w:val="0"/>
          <w:divBdr>
            <w:top w:val="none" w:sz="0" w:space="0" w:color="auto"/>
            <w:left w:val="none" w:sz="0" w:space="0" w:color="auto"/>
            <w:bottom w:val="none" w:sz="0" w:space="0" w:color="auto"/>
            <w:right w:val="none" w:sz="0" w:space="0" w:color="auto"/>
          </w:divBdr>
        </w:div>
        <w:div w:id="1406876523">
          <w:marLeft w:val="720"/>
          <w:marRight w:val="0"/>
          <w:marTop w:val="0"/>
          <w:marBottom w:val="0"/>
          <w:divBdr>
            <w:top w:val="none" w:sz="0" w:space="0" w:color="auto"/>
            <w:left w:val="none" w:sz="0" w:space="0" w:color="auto"/>
            <w:bottom w:val="none" w:sz="0" w:space="0" w:color="auto"/>
            <w:right w:val="none" w:sz="0" w:space="0" w:color="auto"/>
          </w:divBdr>
        </w:div>
        <w:div w:id="1796951007">
          <w:marLeft w:val="720"/>
          <w:marRight w:val="0"/>
          <w:marTop w:val="0"/>
          <w:marBottom w:val="0"/>
          <w:divBdr>
            <w:top w:val="none" w:sz="0" w:space="0" w:color="auto"/>
            <w:left w:val="none" w:sz="0" w:space="0" w:color="auto"/>
            <w:bottom w:val="none" w:sz="0" w:space="0" w:color="auto"/>
            <w:right w:val="none" w:sz="0" w:space="0" w:color="auto"/>
          </w:divBdr>
        </w:div>
        <w:div w:id="2121488535">
          <w:marLeft w:val="720"/>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6146748">
      <w:bodyDiv w:val="1"/>
      <w:marLeft w:val="0"/>
      <w:marRight w:val="0"/>
      <w:marTop w:val="0"/>
      <w:marBottom w:val="0"/>
      <w:divBdr>
        <w:top w:val="none" w:sz="0" w:space="0" w:color="auto"/>
        <w:left w:val="none" w:sz="0" w:space="0" w:color="auto"/>
        <w:bottom w:val="none" w:sz="0" w:space="0" w:color="auto"/>
        <w:right w:val="none" w:sz="0" w:space="0" w:color="auto"/>
      </w:divBdr>
      <w:divsChild>
        <w:div w:id="1155531577">
          <w:marLeft w:val="720"/>
          <w:marRight w:val="0"/>
          <w:marTop w:val="0"/>
          <w:marBottom w:val="160"/>
          <w:divBdr>
            <w:top w:val="none" w:sz="0" w:space="0" w:color="auto"/>
            <w:left w:val="none" w:sz="0" w:space="0" w:color="auto"/>
            <w:bottom w:val="none" w:sz="0" w:space="0" w:color="auto"/>
            <w:right w:val="none" w:sz="0" w:space="0" w:color="auto"/>
          </w:divBdr>
        </w:div>
        <w:div w:id="1495684209">
          <w:marLeft w:val="720"/>
          <w:marRight w:val="0"/>
          <w:marTop w:val="0"/>
          <w:marBottom w:val="160"/>
          <w:divBdr>
            <w:top w:val="none" w:sz="0" w:space="0" w:color="auto"/>
            <w:left w:val="none" w:sz="0" w:space="0" w:color="auto"/>
            <w:bottom w:val="none" w:sz="0" w:space="0" w:color="auto"/>
            <w:right w:val="none" w:sz="0" w:space="0" w:color="auto"/>
          </w:divBdr>
        </w:div>
        <w:div w:id="1698849809">
          <w:marLeft w:val="720"/>
          <w:marRight w:val="0"/>
          <w:marTop w:val="0"/>
          <w:marBottom w:val="160"/>
          <w:divBdr>
            <w:top w:val="none" w:sz="0" w:space="0" w:color="auto"/>
            <w:left w:val="none" w:sz="0" w:space="0" w:color="auto"/>
            <w:bottom w:val="none" w:sz="0" w:space="0" w:color="auto"/>
            <w:right w:val="none" w:sz="0" w:space="0" w:color="auto"/>
          </w:divBdr>
        </w:div>
        <w:div w:id="1699894987">
          <w:marLeft w:val="720"/>
          <w:marRight w:val="0"/>
          <w:marTop w:val="0"/>
          <w:marBottom w:val="160"/>
          <w:divBdr>
            <w:top w:val="none" w:sz="0" w:space="0" w:color="auto"/>
            <w:left w:val="none" w:sz="0" w:space="0" w:color="auto"/>
            <w:bottom w:val="none" w:sz="0" w:space="0" w:color="auto"/>
            <w:right w:val="none" w:sz="0" w:space="0" w:color="auto"/>
          </w:divBdr>
        </w:div>
        <w:div w:id="2018457075">
          <w:marLeft w:val="720"/>
          <w:marRight w:val="0"/>
          <w:marTop w:val="0"/>
          <w:marBottom w:val="160"/>
          <w:divBdr>
            <w:top w:val="none" w:sz="0" w:space="0" w:color="auto"/>
            <w:left w:val="none" w:sz="0" w:space="0" w:color="auto"/>
            <w:bottom w:val="none" w:sz="0" w:space="0" w:color="auto"/>
            <w:right w:val="none" w:sz="0" w:space="0" w:color="auto"/>
          </w:divBdr>
        </w:div>
        <w:div w:id="2065131905">
          <w:marLeft w:val="720"/>
          <w:marRight w:val="0"/>
          <w:marTop w:val="0"/>
          <w:marBottom w:val="16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5928020">
      <w:bodyDiv w:val="1"/>
      <w:marLeft w:val="0"/>
      <w:marRight w:val="0"/>
      <w:marTop w:val="0"/>
      <w:marBottom w:val="0"/>
      <w:divBdr>
        <w:top w:val="none" w:sz="0" w:space="0" w:color="auto"/>
        <w:left w:val="none" w:sz="0" w:space="0" w:color="auto"/>
        <w:bottom w:val="none" w:sz="0" w:space="0" w:color="auto"/>
        <w:right w:val="none" w:sz="0" w:space="0" w:color="auto"/>
      </w:divBdr>
      <w:divsChild>
        <w:div w:id="49812977">
          <w:marLeft w:val="490"/>
          <w:marRight w:val="0"/>
          <w:marTop w:val="0"/>
          <w:marBottom w:val="160"/>
          <w:divBdr>
            <w:top w:val="none" w:sz="0" w:space="0" w:color="auto"/>
            <w:left w:val="none" w:sz="0" w:space="0" w:color="auto"/>
            <w:bottom w:val="none" w:sz="0" w:space="0" w:color="auto"/>
            <w:right w:val="none" w:sz="0" w:space="0" w:color="auto"/>
          </w:divBdr>
        </w:div>
        <w:div w:id="93213955">
          <w:marLeft w:val="965"/>
          <w:marRight w:val="0"/>
          <w:marTop w:val="0"/>
          <w:marBottom w:val="160"/>
          <w:divBdr>
            <w:top w:val="none" w:sz="0" w:space="0" w:color="auto"/>
            <w:left w:val="none" w:sz="0" w:space="0" w:color="auto"/>
            <w:bottom w:val="none" w:sz="0" w:space="0" w:color="auto"/>
            <w:right w:val="none" w:sz="0" w:space="0" w:color="auto"/>
          </w:divBdr>
        </w:div>
        <w:div w:id="95753031">
          <w:marLeft w:val="720"/>
          <w:marRight w:val="0"/>
          <w:marTop w:val="0"/>
          <w:marBottom w:val="160"/>
          <w:divBdr>
            <w:top w:val="none" w:sz="0" w:space="0" w:color="auto"/>
            <w:left w:val="none" w:sz="0" w:space="0" w:color="auto"/>
            <w:bottom w:val="none" w:sz="0" w:space="0" w:color="auto"/>
            <w:right w:val="none" w:sz="0" w:space="0" w:color="auto"/>
          </w:divBdr>
        </w:div>
        <w:div w:id="664479406">
          <w:marLeft w:val="490"/>
          <w:marRight w:val="0"/>
          <w:marTop w:val="0"/>
          <w:marBottom w:val="160"/>
          <w:divBdr>
            <w:top w:val="none" w:sz="0" w:space="0" w:color="auto"/>
            <w:left w:val="none" w:sz="0" w:space="0" w:color="auto"/>
            <w:bottom w:val="none" w:sz="0" w:space="0" w:color="auto"/>
            <w:right w:val="none" w:sz="0" w:space="0" w:color="auto"/>
          </w:divBdr>
        </w:div>
        <w:div w:id="704015203">
          <w:marLeft w:val="490"/>
          <w:marRight w:val="0"/>
          <w:marTop w:val="0"/>
          <w:marBottom w:val="160"/>
          <w:divBdr>
            <w:top w:val="none" w:sz="0" w:space="0" w:color="auto"/>
            <w:left w:val="none" w:sz="0" w:space="0" w:color="auto"/>
            <w:bottom w:val="none" w:sz="0" w:space="0" w:color="auto"/>
            <w:right w:val="none" w:sz="0" w:space="0" w:color="auto"/>
          </w:divBdr>
        </w:div>
        <w:div w:id="1179663546">
          <w:marLeft w:val="490"/>
          <w:marRight w:val="0"/>
          <w:marTop w:val="0"/>
          <w:marBottom w:val="160"/>
          <w:divBdr>
            <w:top w:val="none" w:sz="0" w:space="0" w:color="auto"/>
            <w:left w:val="none" w:sz="0" w:space="0" w:color="auto"/>
            <w:bottom w:val="none" w:sz="0" w:space="0" w:color="auto"/>
            <w:right w:val="none" w:sz="0" w:space="0" w:color="auto"/>
          </w:divBdr>
        </w:div>
        <w:div w:id="1182940455">
          <w:marLeft w:val="720"/>
          <w:marRight w:val="0"/>
          <w:marTop w:val="0"/>
          <w:marBottom w:val="160"/>
          <w:divBdr>
            <w:top w:val="none" w:sz="0" w:space="0" w:color="auto"/>
            <w:left w:val="none" w:sz="0" w:space="0" w:color="auto"/>
            <w:bottom w:val="none" w:sz="0" w:space="0" w:color="auto"/>
            <w:right w:val="none" w:sz="0" w:space="0" w:color="auto"/>
          </w:divBdr>
        </w:div>
        <w:div w:id="1306738820">
          <w:marLeft w:val="720"/>
          <w:marRight w:val="0"/>
          <w:marTop w:val="0"/>
          <w:marBottom w:val="160"/>
          <w:divBdr>
            <w:top w:val="none" w:sz="0" w:space="0" w:color="auto"/>
            <w:left w:val="none" w:sz="0" w:space="0" w:color="auto"/>
            <w:bottom w:val="none" w:sz="0" w:space="0" w:color="auto"/>
            <w:right w:val="none" w:sz="0" w:space="0" w:color="auto"/>
          </w:divBdr>
        </w:div>
        <w:div w:id="1330863825">
          <w:marLeft w:val="490"/>
          <w:marRight w:val="0"/>
          <w:marTop w:val="0"/>
          <w:marBottom w:val="160"/>
          <w:divBdr>
            <w:top w:val="none" w:sz="0" w:space="0" w:color="auto"/>
            <w:left w:val="none" w:sz="0" w:space="0" w:color="auto"/>
            <w:bottom w:val="none" w:sz="0" w:space="0" w:color="auto"/>
            <w:right w:val="none" w:sz="0" w:space="0" w:color="auto"/>
          </w:divBdr>
        </w:div>
        <w:div w:id="1649943727">
          <w:marLeft w:val="720"/>
          <w:marRight w:val="0"/>
          <w:marTop w:val="0"/>
          <w:marBottom w:val="160"/>
          <w:divBdr>
            <w:top w:val="none" w:sz="0" w:space="0" w:color="auto"/>
            <w:left w:val="none" w:sz="0" w:space="0" w:color="auto"/>
            <w:bottom w:val="none" w:sz="0" w:space="0" w:color="auto"/>
            <w:right w:val="none" w:sz="0" w:space="0" w:color="auto"/>
          </w:divBdr>
        </w:div>
        <w:div w:id="1716269418">
          <w:marLeft w:val="720"/>
          <w:marRight w:val="0"/>
          <w:marTop w:val="0"/>
          <w:marBottom w:val="160"/>
          <w:divBdr>
            <w:top w:val="none" w:sz="0" w:space="0" w:color="auto"/>
            <w:left w:val="none" w:sz="0" w:space="0" w:color="auto"/>
            <w:bottom w:val="none" w:sz="0" w:space="0" w:color="auto"/>
            <w:right w:val="none" w:sz="0" w:space="0" w:color="auto"/>
          </w:divBdr>
        </w:div>
        <w:div w:id="1872568120">
          <w:marLeft w:val="720"/>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0231466">
      <w:bodyDiv w:val="1"/>
      <w:marLeft w:val="0"/>
      <w:marRight w:val="0"/>
      <w:marTop w:val="0"/>
      <w:marBottom w:val="0"/>
      <w:divBdr>
        <w:top w:val="none" w:sz="0" w:space="0" w:color="auto"/>
        <w:left w:val="none" w:sz="0" w:space="0" w:color="auto"/>
        <w:bottom w:val="none" w:sz="0" w:space="0" w:color="auto"/>
        <w:right w:val="none" w:sz="0" w:space="0" w:color="auto"/>
      </w:divBdr>
      <w:divsChild>
        <w:div w:id="316105757">
          <w:marLeft w:val="720"/>
          <w:marRight w:val="0"/>
          <w:marTop w:val="0"/>
          <w:marBottom w:val="0"/>
          <w:divBdr>
            <w:top w:val="none" w:sz="0" w:space="0" w:color="auto"/>
            <w:left w:val="none" w:sz="0" w:space="0" w:color="auto"/>
            <w:bottom w:val="none" w:sz="0" w:space="0" w:color="auto"/>
            <w:right w:val="none" w:sz="0" w:space="0" w:color="auto"/>
          </w:divBdr>
        </w:div>
        <w:div w:id="1331249774">
          <w:marLeft w:val="72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761490">
      <w:bodyDiv w:val="1"/>
      <w:marLeft w:val="0"/>
      <w:marRight w:val="0"/>
      <w:marTop w:val="0"/>
      <w:marBottom w:val="0"/>
      <w:divBdr>
        <w:top w:val="none" w:sz="0" w:space="0" w:color="auto"/>
        <w:left w:val="none" w:sz="0" w:space="0" w:color="auto"/>
        <w:bottom w:val="none" w:sz="0" w:space="0" w:color="auto"/>
        <w:right w:val="none" w:sz="0" w:space="0" w:color="auto"/>
      </w:divBdr>
    </w:div>
    <w:div w:id="371274272">
      <w:bodyDiv w:val="1"/>
      <w:marLeft w:val="0"/>
      <w:marRight w:val="0"/>
      <w:marTop w:val="0"/>
      <w:marBottom w:val="0"/>
      <w:divBdr>
        <w:top w:val="none" w:sz="0" w:space="0" w:color="auto"/>
        <w:left w:val="none" w:sz="0" w:space="0" w:color="auto"/>
        <w:bottom w:val="none" w:sz="0" w:space="0" w:color="auto"/>
        <w:right w:val="none" w:sz="0" w:space="0" w:color="auto"/>
      </w:divBdr>
      <w:divsChild>
        <w:div w:id="677343732">
          <w:marLeft w:val="720"/>
          <w:marRight w:val="0"/>
          <w:marTop w:val="0"/>
          <w:marBottom w:val="0"/>
          <w:divBdr>
            <w:top w:val="none" w:sz="0" w:space="0" w:color="auto"/>
            <w:left w:val="none" w:sz="0" w:space="0" w:color="auto"/>
            <w:bottom w:val="none" w:sz="0" w:space="0" w:color="auto"/>
            <w:right w:val="none" w:sz="0" w:space="0" w:color="auto"/>
          </w:divBdr>
        </w:div>
        <w:div w:id="1906065646">
          <w:marLeft w:val="720"/>
          <w:marRight w:val="0"/>
          <w:marTop w:val="0"/>
          <w:marBottom w:val="0"/>
          <w:divBdr>
            <w:top w:val="none" w:sz="0" w:space="0" w:color="auto"/>
            <w:left w:val="none" w:sz="0" w:space="0" w:color="auto"/>
            <w:bottom w:val="none" w:sz="0" w:space="0" w:color="auto"/>
            <w:right w:val="none" w:sz="0" w:space="0" w:color="auto"/>
          </w:divBdr>
        </w:div>
        <w:div w:id="1984768046">
          <w:marLeft w:val="720"/>
          <w:marRight w:val="0"/>
          <w:marTop w:val="0"/>
          <w:marBottom w:val="0"/>
          <w:divBdr>
            <w:top w:val="none" w:sz="0" w:space="0" w:color="auto"/>
            <w:left w:val="none" w:sz="0" w:space="0" w:color="auto"/>
            <w:bottom w:val="none" w:sz="0" w:space="0" w:color="auto"/>
            <w:right w:val="none" w:sz="0" w:space="0" w:color="auto"/>
          </w:divBdr>
        </w:div>
        <w:div w:id="2004551017">
          <w:marLeft w:val="720"/>
          <w:marRight w:val="0"/>
          <w:marTop w:val="0"/>
          <w:marBottom w:val="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0347352">
      <w:bodyDiv w:val="1"/>
      <w:marLeft w:val="0"/>
      <w:marRight w:val="0"/>
      <w:marTop w:val="0"/>
      <w:marBottom w:val="0"/>
      <w:divBdr>
        <w:top w:val="none" w:sz="0" w:space="0" w:color="auto"/>
        <w:left w:val="none" w:sz="0" w:space="0" w:color="auto"/>
        <w:bottom w:val="none" w:sz="0" w:space="0" w:color="auto"/>
        <w:right w:val="none" w:sz="0" w:space="0" w:color="auto"/>
      </w:divBdr>
      <w:divsChild>
        <w:div w:id="37704888">
          <w:marLeft w:val="720"/>
          <w:marRight w:val="0"/>
          <w:marTop w:val="0"/>
          <w:marBottom w:val="0"/>
          <w:divBdr>
            <w:top w:val="none" w:sz="0" w:space="0" w:color="auto"/>
            <w:left w:val="none" w:sz="0" w:space="0" w:color="auto"/>
            <w:bottom w:val="none" w:sz="0" w:space="0" w:color="auto"/>
            <w:right w:val="none" w:sz="0" w:space="0" w:color="auto"/>
          </w:divBdr>
        </w:div>
        <w:div w:id="273559252">
          <w:marLeft w:val="1555"/>
          <w:marRight w:val="0"/>
          <w:marTop w:val="0"/>
          <w:marBottom w:val="0"/>
          <w:divBdr>
            <w:top w:val="none" w:sz="0" w:space="0" w:color="auto"/>
            <w:left w:val="none" w:sz="0" w:space="0" w:color="auto"/>
            <w:bottom w:val="none" w:sz="0" w:space="0" w:color="auto"/>
            <w:right w:val="none" w:sz="0" w:space="0" w:color="auto"/>
          </w:divBdr>
        </w:div>
        <w:div w:id="807169703">
          <w:marLeft w:val="720"/>
          <w:marRight w:val="0"/>
          <w:marTop w:val="0"/>
          <w:marBottom w:val="0"/>
          <w:divBdr>
            <w:top w:val="none" w:sz="0" w:space="0" w:color="auto"/>
            <w:left w:val="none" w:sz="0" w:space="0" w:color="auto"/>
            <w:bottom w:val="none" w:sz="0" w:space="0" w:color="auto"/>
            <w:right w:val="none" w:sz="0" w:space="0" w:color="auto"/>
          </w:divBdr>
        </w:div>
        <w:div w:id="1260914952">
          <w:marLeft w:val="720"/>
          <w:marRight w:val="0"/>
          <w:marTop w:val="0"/>
          <w:marBottom w:val="0"/>
          <w:divBdr>
            <w:top w:val="none" w:sz="0" w:space="0" w:color="auto"/>
            <w:left w:val="none" w:sz="0" w:space="0" w:color="auto"/>
            <w:bottom w:val="none" w:sz="0" w:space="0" w:color="auto"/>
            <w:right w:val="none" w:sz="0" w:space="0" w:color="auto"/>
          </w:divBdr>
        </w:div>
        <w:div w:id="1581524381">
          <w:marLeft w:val="1555"/>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808092">
      <w:bodyDiv w:val="1"/>
      <w:marLeft w:val="0"/>
      <w:marRight w:val="0"/>
      <w:marTop w:val="0"/>
      <w:marBottom w:val="0"/>
      <w:divBdr>
        <w:top w:val="none" w:sz="0" w:space="0" w:color="auto"/>
        <w:left w:val="none" w:sz="0" w:space="0" w:color="auto"/>
        <w:bottom w:val="none" w:sz="0" w:space="0" w:color="auto"/>
        <w:right w:val="none" w:sz="0" w:space="0" w:color="auto"/>
      </w:divBdr>
      <w:divsChild>
        <w:div w:id="29569664">
          <w:marLeft w:val="1555"/>
          <w:marRight w:val="0"/>
          <w:marTop w:val="0"/>
          <w:marBottom w:val="160"/>
          <w:divBdr>
            <w:top w:val="none" w:sz="0" w:space="0" w:color="auto"/>
            <w:left w:val="none" w:sz="0" w:space="0" w:color="auto"/>
            <w:bottom w:val="none" w:sz="0" w:space="0" w:color="auto"/>
            <w:right w:val="none" w:sz="0" w:space="0" w:color="auto"/>
          </w:divBdr>
        </w:div>
        <w:div w:id="83499469">
          <w:marLeft w:val="490"/>
          <w:marRight w:val="0"/>
          <w:marTop w:val="0"/>
          <w:marBottom w:val="160"/>
          <w:divBdr>
            <w:top w:val="none" w:sz="0" w:space="0" w:color="auto"/>
            <w:left w:val="none" w:sz="0" w:space="0" w:color="auto"/>
            <w:bottom w:val="none" w:sz="0" w:space="0" w:color="auto"/>
            <w:right w:val="none" w:sz="0" w:space="0" w:color="auto"/>
          </w:divBdr>
        </w:div>
        <w:div w:id="653527552">
          <w:marLeft w:val="490"/>
          <w:marRight w:val="0"/>
          <w:marTop w:val="0"/>
          <w:marBottom w:val="160"/>
          <w:divBdr>
            <w:top w:val="none" w:sz="0" w:space="0" w:color="auto"/>
            <w:left w:val="none" w:sz="0" w:space="0" w:color="auto"/>
            <w:bottom w:val="none" w:sz="0" w:space="0" w:color="auto"/>
            <w:right w:val="none" w:sz="0" w:space="0" w:color="auto"/>
          </w:divBdr>
        </w:div>
        <w:div w:id="832181377">
          <w:marLeft w:val="965"/>
          <w:marRight w:val="0"/>
          <w:marTop w:val="0"/>
          <w:marBottom w:val="160"/>
          <w:divBdr>
            <w:top w:val="none" w:sz="0" w:space="0" w:color="auto"/>
            <w:left w:val="none" w:sz="0" w:space="0" w:color="auto"/>
            <w:bottom w:val="none" w:sz="0" w:space="0" w:color="auto"/>
            <w:right w:val="none" w:sz="0" w:space="0" w:color="auto"/>
          </w:divBdr>
        </w:div>
        <w:div w:id="861675208">
          <w:marLeft w:val="720"/>
          <w:marRight w:val="0"/>
          <w:marTop w:val="0"/>
          <w:marBottom w:val="160"/>
          <w:divBdr>
            <w:top w:val="none" w:sz="0" w:space="0" w:color="auto"/>
            <w:left w:val="none" w:sz="0" w:space="0" w:color="auto"/>
            <w:bottom w:val="none" w:sz="0" w:space="0" w:color="auto"/>
            <w:right w:val="none" w:sz="0" w:space="0" w:color="auto"/>
          </w:divBdr>
        </w:div>
        <w:div w:id="1027946638">
          <w:marLeft w:val="1555"/>
          <w:marRight w:val="0"/>
          <w:marTop w:val="0"/>
          <w:marBottom w:val="160"/>
          <w:divBdr>
            <w:top w:val="none" w:sz="0" w:space="0" w:color="auto"/>
            <w:left w:val="none" w:sz="0" w:space="0" w:color="auto"/>
            <w:bottom w:val="none" w:sz="0" w:space="0" w:color="auto"/>
            <w:right w:val="none" w:sz="0" w:space="0" w:color="auto"/>
          </w:divBdr>
        </w:div>
        <w:div w:id="1125926299">
          <w:marLeft w:val="720"/>
          <w:marRight w:val="0"/>
          <w:marTop w:val="0"/>
          <w:marBottom w:val="160"/>
          <w:divBdr>
            <w:top w:val="none" w:sz="0" w:space="0" w:color="auto"/>
            <w:left w:val="none" w:sz="0" w:space="0" w:color="auto"/>
            <w:bottom w:val="none" w:sz="0" w:space="0" w:color="auto"/>
            <w:right w:val="none" w:sz="0" w:space="0" w:color="auto"/>
          </w:divBdr>
        </w:div>
        <w:div w:id="1299460078">
          <w:marLeft w:val="720"/>
          <w:marRight w:val="0"/>
          <w:marTop w:val="0"/>
          <w:marBottom w:val="160"/>
          <w:divBdr>
            <w:top w:val="none" w:sz="0" w:space="0" w:color="auto"/>
            <w:left w:val="none" w:sz="0" w:space="0" w:color="auto"/>
            <w:bottom w:val="none" w:sz="0" w:space="0" w:color="auto"/>
            <w:right w:val="none" w:sz="0" w:space="0" w:color="auto"/>
          </w:divBdr>
        </w:div>
        <w:div w:id="1473524199">
          <w:marLeft w:val="965"/>
          <w:marRight w:val="0"/>
          <w:marTop w:val="0"/>
          <w:marBottom w:val="16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491075">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132662">
      <w:bodyDiv w:val="1"/>
      <w:marLeft w:val="0"/>
      <w:marRight w:val="0"/>
      <w:marTop w:val="0"/>
      <w:marBottom w:val="0"/>
      <w:divBdr>
        <w:top w:val="none" w:sz="0" w:space="0" w:color="auto"/>
        <w:left w:val="none" w:sz="0" w:space="0" w:color="auto"/>
        <w:bottom w:val="none" w:sz="0" w:space="0" w:color="auto"/>
        <w:right w:val="none" w:sz="0" w:space="0" w:color="auto"/>
      </w:divBdr>
      <w:divsChild>
        <w:div w:id="8408386">
          <w:marLeft w:val="2405"/>
          <w:marRight w:val="0"/>
          <w:marTop w:val="0"/>
          <w:marBottom w:val="160"/>
          <w:divBdr>
            <w:top w:val="none" w:sz="0" w:space="0" w:color="auto"/>
            <w:left w:val="none" w:sz="0" w:space="0" w:color="auto"/>
            <w:bottom w:val="none" w:sz="0" w:space="0" w:color="auto"/>
            <w:right w:val="none" w:sz="0" w:space="0" w:color="auto"/>
          </w:divBdr>
        </w:div>
        <w:div w:id="84501725">
          <w:marLeft w:val="490"/>
          <w:marRight w:val="0"/>
          <w:marTop w:val="0"/>
          <w:marBottom w:val="160"/>
          <w:divBdr>
            <w:top w:val="none" w:sz="0" w:space="0" w:color="auto"/>
            <w:left w:val="none" w:sz="0" w:space="0" w:color="auto"/>
            <w:bottom w:val="none" w:sz="0" w:space="0" w:color="auto"/>
            <w:right w:val="none" w:sz="0" w:space="0" w:color="auto"/>
          </w:divBdr>
        </w:div>
        <w:div w:id="127404114">
          <w:marLeft w:val="720"/>
          <w:marRight w:val="0"/>
          <w:marTop w:val="0"/>
          <w:marBottom w:val="160"/>
          <w:divBdr>
            <w:top w:val="none" w:sz="0" w:space="0" w:color="auto"/>
            <w:left w:val="none" w:sz="0" w:space="0" w:color="auto"/>
            <w:bottom w:val="none" w:sz="0" w:space="0" w:color="auto"/>
            <w:right w:val="none" w:sz="0" w:space="0" w:color="auto"/>
          </w:divBdr>
        </w:div>
        <w:div w:id="134840081">
          <w:marLeft w:val="1555"/>
          <w:marRight w:val="0"/>
          <w:marTop w:val="0"/>
          <w:marBottom w:val="160"/>
          <w:divBdr>
            <w:top w:val="none" w:sz="0" w:space="0" w:color="auto"/>
            <w:left w:val="none" w:sz="0" w:space="0" w:color="auto"/>
            <w:bottom w:val="none" w:sz="0" w:space="0" w:color="auto"/>
            <w:right w:val="none" w:sz="0" w:space="0" w:color="auto"/>
          </w:divBdr>
        </w:div>
        <w:div w:id="367923206">
          <w:marLeft w:val="720"/>
          <w:marRight w:val="0"/>
          <w:marTop w:val="0"/>
          <w:marBottom w:val="160"/>
          <w:divBdr>
            <w:top w:val="none" w:sz="0" w:space="0" w:color="auto"/>
            <w:left w:val="none" w:sz="0" w:space="0" w:color="auto"/>
            <w:bottom w:val="none" w:sz="0" w:space="0" w:color="auto"/>
            <w:right w:val="none" w:sz="0" w:space="0" w:color="auto"/>
          </w:divBdr>
        </w:div>
        <w:div w:id="641541631">
          <w:marLeft w:val="720"/>
          <w:marRight w:val="0"/>
          <w:marTop w:val="0"/>
          <w:marBottom w:val="160"/>
          <w:divBdr>
            <w:top w:val="none" w:sz="0" w:space="0" w:color="auto"/>
            <w:left w:val="none" w:sz="0" w:space="0" w:color="auto"/>
            <w:bottom w:val="none" w:sz="0" w:space="0" w:color="auto"/>
            <w:right w:val="none" w:sz="0" w:space="0" w:color="auto"/>
          </w:divBdr>
        </w:div>
        <w:div w:id="657928173">
          <w:marLeft w:val="965"/>
          <w:marRight w:val="0"/>
          <w:marTop w:val="0"/>
          <w:marBottom w:val="160"/>
          <w:divBdr>
            <w:top w:val="none" w:sz="0" w:space="0" w:color="auto"/>
            <w:left w:val="none" w:sz="0" w:space="0" w:color="auto"/>
            <w:bottom w:val="none" w:sz="0" w:space="0" w:color="auto"/>
            <w:right w:val="none" w:sz="0" w:space="0" w:color="auto"/>
          </w:divBdr>
        </w:div>
        <w:div w:id="698356789">
          <w:marLeft w:val="720"/>
          <w:marRight w:val="0"/>
          <w:marTop w:val="0"/>
          <w:marBottom w:val="160"/>
          <w:divBdr>
            <w:top w:val="none" w:sz="0" w:space="0" w:color="auto"/>
            <w:left w:val="none" w:sz="0" w:space="0" w:color="auto"/>
            <w:bottom w:val="none" w:sz="0" w:space="0" w:color="auto"/>
            <w:right w:val="none" w:sz="0" w:space="0" w:color="auto"/>
          </w:divBdr>
        </w:div>
        <w:div w:id="706679512">
          <w:marLeft w:val="490"/>
          <w:marRight w:val="0"/>
          <w:marTop w:val="0"/>
          <w:marBottom w:val="160"/>
          <w:divBdr>
            <w:top w:val="none" w:sz="0" w:space="0" w:color="auto"/>
            <w:left w:val="none" w:sz="0" w:space="0" w:color="auto"/>
            <w:bottom w:val="none" w:sz="0" w:space="0" w:color="auto"/>
            <w:right w:val="none" w:sz="0" w:space="0" w:color="auto"/>
          </w:divBdr>
        </w:div>
        <w:div w:id="801966458">
          <w:marLeft w:val="490"/>
          <w:marRight w:val="0"/>
          <w:marTop w:val="0"/>
          <w:marBottom w:val="160"/>
          <w:divBdr>
            <w:top w:val="none" w:sz="0" w:space="0" w:color="auto"/>
            <w:left w:val="none" w:sz="0" w:space="0" w:color="auto"/>
            <w:bottom w:val="none" w:sz="0" w:space="0" w:color="auto"/>
            <w:right w:val="none" w:sz="0" w:space="0" w:color="auto"/>
          </w:divBdr>
        </w:div>
        <w:div w:id="1145701014">
          <w:marLeft w:val="1555"/>
          <w:marRight w:val="0"/>
          <w:marTop w:val="0"/>
          <w:marBottom w:val="160"/>
          <w:divBdr>
            <w:top w:val="none" w:sz="0" w:space="0" w:color="auto"/>
            <w:left w:val="none" w:sz="0" w:space="0" w:color="auto"/>
            <w:bottom w:val="none" w:sz="0" w:space="0" w:color="auto"/>
            <w:right w:val="none" w:sz="0" w:space="0" w:color="auto"/>
          </w:divBdr>
        </w:div>
        <w:div w:id="1193180558">
          <w:marLeft w:val="490"/>
          <w:marRight w:val="0"/>
          <w:marTop w:val="0"/>
          <w:marBottom w:val="160"/>
          <w:divBdr>
            <w:top w:val="none" w:sz="0" w:space="0" w:color="auto"/>
            <w:left w:val="none" w:sz="0" w:space="0" w:color="auto"/>
            <w:bottom w:val="none" w:sz="0" w:space="0" w:color="auto"/>
            <w:right w:val="none" w:sz="0" w:space="0" w:color="auto"/>
          </w:divBdr>
        </w:div>
        <w:div w:id="1250046138">
          <w:marLeft w:val="490"/>
          <w:marRight w:val="0"/>
          <w:marTop w:val="0"/>
          <w:marBottom w:val="160"/>
          <w:divBdr>
            <w:top w:val="none" w:sz="0" w:space="0" w:color="auto"/>
            <w:left w:val="none" w:sz="0" w:space="0" w:color="auto"/>
            <w:bottom w:val="none" w:sz="0" w:space="0" w:color="auto"/>
            <w:right w:val="none" w:sz="0" w:space="0" w:color="auto"/>
          </w:divBdr>
        </w:div>
        <w:div w:id="1641962103">
          <w:marLeft w:val="965"/>
          <w:marRight w:val="0"/>
          <w:marTop w:val="0"/>
          <w:marBottom w:val="160"/>
          <w:divBdr>
            <w:top w:val="none" w:sz="0" w:space="0" w:color="auto"/>
            <w:left w:val="none" w:sz="0" w:space="0" w:color="auto"/>
            <w:bottom w:val="none" w:sz="0" w:space="0" w:color="auto"/>
            <w:right w:val="none" w:sz="0" w:space="0" w:color="auto"/>
          </w:divBdr>
        </w:div>
        <w:div w:id="2028680440">
          <w:marLeft w:val="2405"/>
          <w:marRight w:val="0"/>
          <w:marTop w:val="0"/>
          <w:marBottom w:val="160"/>
          <w:divBdr>
            <w:top w:val="none" w:sz="0" w:space="0" w:color="auto"/>
            <w:left w:val="none" w:sz="0" w:space="0" w:color="auto"/>
            <w:bottom w:val="none" w:sz="0" w:space="0" w:color="auto"/>
            <w:right w:val="none" w:sz="0" w:space="0" w:color="auto"/>
          </w:divBdr>
        </w:div>
        <w:div w:id="2130858448">
          <w:marLeft w:val="490"/>
          <w:marRight w:val="0"/>
          <w:marTop w:val="0"/>
          <w:marBottom w:val="160"/>
          <w:divBdr>
            <w:top w:val="none" w:sz="0" w:space="0" w:color="auto"/>
            <w:left w:val="none" w:sz="0" w:space="0" w:color="auto"/>
            <w:bottom w:val="none" w:sz="0" w:space="0" w:color="auto"/>
            <w:right w:val="none" w:sz="0" w:space="0" w:color="auto"/>
          </w:divBdr>
        </w:div>
      </w:divsChild>
    </w:div>
    <w:div w:id="612399468">
      <w:bodyDiv w:val="1"/>
      <w:marLeft w:val="0"/>
      <w:marRight w:val="0"/>
      <w:marTop w:val="0"/>
      <w:marBottom w:val="0"/>
      <w:divBdr>
        <w:top w:val="none" w:sz="0" w:space="0" w:color="auto"/>
        <w:left w:val="none" w:sz="0" w:space="0" w:color="auto"/>
        <w:bottom w:val="none" w:sz="0" w:space="0" w:color="auto"/>
        <w:right w:val="none" w:sz="0" w:space="0" w:color="auto"/>
      </w:divBdr>
      <w:divsChild>
        <w:div w:id="47464333">
          <w:marLeft w:val="965"/>
          <w:marRight w:val="0"/>
          <w:marTop w:val="0"/>
          <w:marBottom w:val="160"/>
          <w:divBdr>
            <w:top w:val="none" w:sz="0" w:space="0" w:color="auto"/>
            <w:left w:val="none" w:sz="0" w:space="0" w:color="auto"/>
            <w:bottom w:val="none" w:sz="0" w:space="0" w:color="auto"/>
            <w:right w:val="none" w:sz="0" w:space="0" w:color="auto"/>
          </w:divBdr>
        </w:div>
        <w:div w:id="50930095">
          <w:marLeft w:val="720"/>
          <w:marRight w:val="0"/>
          <w:marTop w:val="0"/>
          <w:marBottom w:val="160"/>
          <w:divBdr>
            <w:top w:val="none" w:sz="0" w:space="0" w:color="auto"/>
            <w:left w:val="none" w:sz="0" w:space="0" w:color="auto"/>
            <w:bottom w:val="none" w:sz="0" w:space="0" w:color="auto"/>
            <w:right w:val="none" w:sz="0" w:space="0" w:color="auto"/>
          </w:divBdr>
        </w:div>
        <w:div w:id="1109272697">
          <w:marLeft w:val="490"/>
          <w:marRight w:val="0"/>
          <w:marTop w:val="0"/>
          <w:marBottom w:val="160"/>
          <w:divBdr>
            <w:top w:val="none" w:sz="0" w:space="0" w:color="auto"/>
            <w:left w:val="none" w:sz="0" w:space="0" w:color="auto"/>
            <w:bottom w:val="none" w:sz="0" w:space="0" w:color="auto"/>
            <w:right w:val="none" w:sz="0" w:space="0" w:color="auto"/>
          </w:divBdr>
        </w:div>
        <w:div w:id="1957373322">
          <w:marLeft w:val="490"/>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430856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916365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16868492">
      <w:bodyDiv w:val="1"/>
      <w:marLeft w:val="0"/>
      <w:marRight w:val="0"/>
      <w:marTop w:val="0"/>
      <w:marBottom w:val="0"/>
      <w:divBdr>
        <w:top w:val="none" w:sz="0" w:space="0" w:color="auto"/>
        <w:left w:val="none" w:sz="0" w:space="0" w:color="auto"/>
        <w:bottom w:val="none" w:sz="0" w:space="0" w:color="auto"/>
        <w:right w:val="none" w:sz="0" w:space="0" w:color="auto"/>
      </w:divBdr>
      <w:divsChild>
        <w:div w:id="1170364824">
          <w:marLeft w:val="720"/>
          <w:marRight w:val="0"/>
          <w:marTop w:val="0"/>
          <w:marBottom w:val="160"/>
          <w:divBdr>
            <w:top w:val="none" w:sz="0" w:space="0" w:color="auto"/>
            <w:left w:val="none" w:sz="0" w:space="0" w:color="auto"/>
            <w:bottom w:val="none" w:sz="0" w:space="0" w:color="auto"/>
            <w:right w:val="none" w:sz="0" w:space="0" w:color="auto"/>
          </w:divBdr>
        </w:div>
        <w:div w:id="1340501517">
          <w:marLeft w:val="490"/>
          <w:marRight w:val="0"/>
          <w:marTop w:val="0"/>
          <w:marBottom w:val="160"/>
          <w:divBdr>
            <w:top w:val="none" w:sz="0" w:space="0" w:color="auto"/>
            <w:left w:val="none" w:sz="0" w:space="0" w:color="auto"/>
            <w:bottom w:val="none" w:sz="0" w:space="0" w:color="auto"/>
            <w:right w:val="none" w:sz="0" w:space="0" w:color="auto"/>
          </w:divBdr>
        </w:div>
        <w:div w:id="1606184175">
          <w:marLeft w:val="490"/>
          <w:marRight w:val="0"/>
          <w:marTop w:val="0"/>
          <w:marBottom w:val="160"/>
          <w:divBdr>
            <w:top w:val="none" w:sz="0" w:space="0" w:color="auto"/>
            <w:left w:val="none" w:sz="0" w:space="0" w:color="auto"/>
            <w:bottom w:val="none" w:sz="0" w:space="0" w:color="auto"/>
            <w:right w:val="none" w:sz="0" w:space="0" w:color="auto"/>
          </w:divBdr>
        </w:div>
        <w:div w:id="1892645735">
          <w:marLeft w:val="490"/>
          <w:marRight w:val="0"/>
          <w:marTop w:val="0"/>
          <w:marBottom w:val="160"/>
          <w:divBdr>
            <w:top w:val="none" w:sz="0" w:space="0" w:color="auto"/>
            <w:left w:val="none" w:sz="0" w:space="0" w:color="auto"/>
            <w:bottom w:val="none" w:sz="0" w:space="0" w:color="auto"/>
            <w:right w:val="none" w:sz="0" w:space="0" w:color="auto"/>
          </w:divBdr>
        </w:div>
        <w:div w:id="2059817041">
          <w:marLeft w:val="720"/>
          <w:marRight w:val="0"/>
          <w:marTop w:val="0"/>
          <w:marBottom w:val="160"/>
          <w:divBdr>
            <w:top w:val="none" w:sz="0" w:space="0" w:color="auto"/>
            <w:left w:val="none" w:sz="0" w:space="0" w:color="auto"/>
            <w:bottom w:val="none" w:sz="0" w:space="0" w:color="auto"/>
            <w:right w:val="none" w:sz="0" w:space="0" w:color="auto"/>
          </w:divBdr>
        </w:div>
      </w:divsChild>
    </w:div>
    <w:div w:id="935291917">
      <w:bodyDiv w:val="1"/>
      <w:marLeft w:val="0"/>
      <w:marRight w:val="0"/>
      <w:marTop w:val="0"/>
      <w:marBottom w:val="0"/>
      <w:divBdr>
        <w:top w:val="none" w:sz="0" w:space="0" w:color="auto"/>
        <w:left w:val="none" w:sz="0" w:space="0" w:color="auto"/>
        <w:bottom w:val="none" w:sz="0" w:space="0" w:color="auto"/>
        <w:right w:val="none" w:sz="0" w:space="0" w:color="auto"/>
      </w:divBdr>
      <w:divsChild>
        <w:div w:id="929385455">
          <w:marLeft w:val="274"/>
          <w:marRight w:val="0"/>
          <w:marTop w:val="0"/>
          <w:marBottom w:val="0"/>
          <w:divBdr>
            <w:top w:val="none" w:sz="0" w:space="0" w:color="auto"/>
            <w:left w:val="none" w:sz="0" w:space="0" w:color="auto"/>
            <w:bottom w:val="none" w:sz="0" w:space="0" w:color="auto"/>
            <w:right w:val="none" w:sz="0" w:space="0" w:color="auto"/>
          </w:divBdr>
        </w:div>
        <w:div w:id="1209993518">
          <w:marLeft w:val="274"/>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561004">
      <w:bodyDiv w:val="1"/>
      <w:marLeft w:val="0"/>
      <w:marRight w:val="0"/>
      <w:marTop w:val="0"/>
      <w:marBottom w:val="0"/>
      <w:divBdr>
        <w:top w:val="none" w:sz="0" w:space="0" w:color="auto"/>
        <w:left w:val="none" w:sz="0" w:space="0" w:color="auto"/>
        <w:bottom w:val="none" w:sz="0" w:space="0" w:color="auto"/>
        <w:right w:val="none" w:sz="0" w:space="0" w:color="auto"/>
      </w:divBdr>
      <w:divsChild>
        <w:div w:id="395587690">
          <w:marLeft w:val="720"/>
          <w:marRight w:val="0"/>
          <w:marTop w:val="0"/>
          <w:marBottom w:val="160"/>
          <w:divBdr>
            <w:top w:val="none" w:sz="0" w:space="0" w:color="auto"/>
            <w:left w:val="none" w:sz="0" w:space="0" w:color="auto"/>
            <w:bottom w:val="none" w:sz="0" w:space="0" w:color="auto"/>
            <w:right w:val="none" w:sz="0" w:space="0" w:color="auto"/>
          </w:divBdr>
        </w:div>
        <w:div w:id="506214332">
          <w:marLeft w:val="965"/>
          <w:marRight w:val="0"/>
          <w:marTop w:val="0"/>
          <w:marBottom w:val="160"/>
          <w:divBdr>
            <w:top w:val="none" w:sz="0" w:space="0" w:color="auto"/>
            <w:left w:val="none" w:sz="0" w:space="0" w:color="auto"/>
            <w:bottom w:val="none" w:sz="0" w:space="0" w:color="auto"/>
            <w:right w:val="none" w:sz="0" w:space="0" w:color="auto"/>
          </w:divBdr>
        </w:div>
        <w:div w:id="599489456">
          <w:marLeft w:val="490"/>
          <w:marRight w:val="0"/>
          <w:marTop w:val="0"/>
          <w:marBottom w:val="160"/>
          <w:divBdr>
            <w:top w:val="none" w:sz="0" w:space="0" w:color="auto"/>
            <w:left w:val="none" w:sz="0" w:space="0" w:color="auto"/>
            <w:bottom w:val="none" w:sz="0" w:space="0" w:color="auto"/>
            <w:right w:val="none" w:sz="0" w:space="0" w:color="auto"/>
          </w:divBdr>
        </w:div>
        <w:div w:id="744381311">
          <w:marLeft w:val="490"/>
          <w:marRight w:val="0"/>
          <w:marTop w:val="0"/>
          <w:marBottom w:val="160"/>
          <w:divBdr>
            <w:top w:val="none" w:sz="0" w:space="0" w:color="auto"/>
            <w:left w:val="none" w:sz="0" w:space="0" w:color="auto"/>
            <w:bottom w:val="none" w:sz="0" w:space="0" w:color="auto"/>
            <w:right w:val="none" w:sz="0" w:space="0" w:color="auto"/>
          </w:divBdr>
        </w:div>
        <w:div w:id="1326396495">
          <w:marLeft w:val="1555"/>
          <w:marRight w:val="0"/>
          <w:marTop w:val="0"/>
          <w:marBottom w:val="160"/>
          <w:divBdr>
            <w:top w:val="none" w:sz="0" w:space="0" w:color="auto"/>
            <w:left w:val="none" w:sz="0" w:space="0" w:color="auto"/>
            <w:bottom w:val="none" w:sz="0" w:space="0" w:color="auto"/>
            <w:right w:val="none" w:sz="0" w:space="0" w:color="auto"/>
          </w:divBdr>
        </w:div>
        <w:div w:id="1392776420">
          <w:marLeft w:val="720"/>
          <w:marRight w:val="0"/>
          <w:marTop w:val="0"/>
          <w:marBottom w:val="160"/>
          <w:divBdr>
            <w:top w:val="none" w:sz="0" w:space="0" w:color="auto"/>
            <w:left w:val="none" w:sz="0" w:space="0" w:color="auto"/>
            <w:bottom w:val="none" w:sz="0" w:space="0" w:color="auto"/>
            <w:right w:val="none" w:sz="0" w:space="0" w:color="auto"/>
          </w:divBdr>
        </w:div>
        <w:div w:id="1917936775">
          <w:marLeft w:val="720"/>
          <w:marRight w:val="0"/>
          <w:marTop w:val="0"/>
          <w:marBottom w:val="160"/>
          <w:divBdr>
            <w:top w:val="none" w:sz="0" w:space="0" w:color="auto"/>
            <w:left w:val="none" w:sz="0" w:space="0" w:color="auto"/>
            <w:bottom w:val="none" w:sz="0" w:space="0" w:color="auto"/>
            <w:right w:val="none" w:sz="0" w:space="0" w:color="auto"/>
          </w:divBdr>
        </w:div>
        <w:div w:id="1944066495">
          <w:marLeft w:val="720"/>
          <w:marRight w:val="0"/>
          <w:marTop w:val="0"/>
          <w:marBottom w:val="16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73829811">
      <w:bodyDiv w:val="1"/>
      <w:marLeft w:val="0"/>
      <w:marRight w:val="0"/>
      <w:marTop w:val="0"/>
      <w:marBottom w:val="0"/>
      <w:divBdr>
        <w:top w:val="none" w:sz="0" w:space="0" w:color="auto"/>
        <w:left w:val="none" w:sz="0" w:space="0" w:color="auto"/>
        <w:bottom w:val="none" w:sz="0" w:space="0" w:color="auto"/>
        <w:right w:val="none" w:sz="0" w:space="0" w:color="auto"/>
      </w:divBdr>
      <w:divsChild>
        <w:div w:id="1251741525">
          <w:marLeft w:val="720"/>
          <w:marRight w:val="0"/>
          <w:marTop w:val="0"/>
          <w:marBottom w:val="0"/>
          <w:divBdr>
            <w:top w:val="none" w:sz="0" w:space="0" w:color="auto"/>
            <w:left w:val="none" w:sz="0" w:space="0" w:color="auto"/>
            <w:bottom w:val="none" w:sz="0" w:space="0" w:color="auto"/>
            <w:right w:val="none" w:sz="0" w:space="0" w:color="auto"/>
          </w:divBdr>
        </w:div>
      </w:divsChild>
    </w:div>
    <w:div w:id="1278564273">
      <w:bodyDiv w:val="1"/>
      <w:marLeft w:val="0"/>
      <w:marRight w:val="0"/>
      <w:marTop w:val="0"/>
      <w:marBottom w:val="0"/>
      <w:divBdr>
        <w:top w:val="none" w:sz="0" w:space="0" w:color="auto"/>
        <w:left w:val="none" w:sz="0" w:space="0" w:color="auto"/>
        <w:bottom w:val="none" w:sz="0" w:space="0" w:color="auto"/>
        <w:right w:val="none" w:sz="0" w:space="0" w:color="auto"/>
      </w:divBdr>
      <w:divsChild>
        <w:div w:id="1239050074">
          <w:marLeft w:val="720"/>
          <w:marRight w:val="0"/>
          <w:marTop w:val="0"/>
          <w:marBottom w:val="0"/>
          <w:divBdr>
            <w:top w:val="none" w:sz="0" w:space="0" w:color="auto"/>
            <w:left w:val="none" w:sz="0" w:space="0" w:color="auto"/>
            <w:bottom w:val="none" w:sz="0" w:space="0" w:color="auto"/>
            <w:right w:val="none" w:sz="0" w:space="0" w:color="auto"/>
          </w:divBdr>
        </w:div>
        <w:div w:id="1507787716">
          <w:marLeft w:val="720"/>
          <w:marRight w:val="0"/>
          <w:marTop w:val="0"/>
          <w:marBottom w:val="0"/>
          <w:divBdr>
            <w:top w:val="none" w:sz="0" w:space="0" w:color="auto"/>
            <w:left w:val="none" w:sz="0" w:space="0" w:color="auto"/>
            <w:bottom w:val="none" w:sz="0" w:space="0" w:color="auto"/>
            <w:right w:val="none" w:sz="0" w:space="0" w:color="auto"/>
          </w:divBdr>
        </w:div>
        <w:div w:id="1656375215">
          <w:marLeft w:val="720"/>
          <w:marRight w:val="0"/>
          <w:marTop w:val="0"/>
          <w:marBottom w:val="0"/>
          <w:divBdr>
            <w:top w:val="none" w:sz="0" w:space="0" w:color="auto"/>
            <w:left w:val="none" w:sz="0" w:space="0" w:color="auto"/>
            <w:bottom w:val="none" w:sz="0" w:space="0" w:color="auto"/>
            <w:right w:val="none" w:sz="0" w:space="0" w:color="auto"/>
          </w:divBdr>
        </w:div>
        <w:div w:id="1891454296">
          <w:marLeft w:val="720"/>
          <w:marRight w:val="0"/>
          <w:marTop w:val="0"/>
          <w:marBottom w:val="0"/>
          <w:divBdr>
            <w:top w:val="none" w:sz="0" w:space="0" w:color="auto"/>
            <w:left w:val="none" w:sz="0" w:space="0" w:color="auto"/>
            <w:bottom w:val="none" w:sz="0" w:space="0" w:color="auto"/>
            <w:right w:val="none" w:sz="0" w:space="0" w:color="auto"/>
          </w:divBdr>
        </w:div>
        <w:div w:id="1983776610">
          <w:marLeft w:val="1555"/>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507183">
      <w:bodyDiv w:val="1"/>
      <w:marLeft w:val="0"/>
      <w:marRight w:val="0"/>
      <w:marTop w:val="0"/>
      <w:marBottom w:val="0"/>
      <w:divBdr>
        <w:top w:val="none" w:sz="0" w:space="0" w:color="auto"/>
        <w:left w:val="none" w:sz="0" w:space="0" w:color="auto"/>
        <w:bottom w:val="none" w:sz="0" w:space="0" w:color="auto"/>
        <w:right w:val="none" w:sz="0" w:space="0" w:color="auto"/>
      </w:divBdr>
      <w:divsChild>
        <w:div w:id="58135447">
          <w:marLeft w:val="720"/>
          <w:marRight w:val="0"/>
          <w:marTop w:val="0"/>
          <w:marBottom w:val="160"/>
          <w:divBdr>
            <w:top w:val="none" w:sz="0" w:space="0" w:color="auto"/>
            <w:left w:val="none" w:sz="0" w:space="0" w:color="auto"/>
            <w:bottom w:val="none" w:sz="0" w:space="0" w:color="auto"/>
            <w:right w:val="none" w:sz="0" w:space="0" w:color="auto"/>
          </w:divBdr>
        </w:div>
        <w:div w:id="133528197">
          <w:marLeft w:val="720"/>
          <w:marRight w:val="0"/>
          <w:marTop w:val="0"/>
          <w:marBottom w:val="160"/>
          <w:divBdr>
            <w:top w:val="none" w:sz="0" w:space="0" w:color="auto"/>
            <w:left w:val="none" w:sz="0" w:space="0" w:color="auto"/>
            <w:bottom w:val="none" w:sz="0" w:space="0" w:color="auto"/>
            <w:right w:val="none" w:sz="0" w:space="0" w:color="auto"/>
          </w:divBdr>
        </w:div>
        <w:div w:id="201285724">
          <w:marLeft w:val="490"/>
          <w:marRight w:val="0"/>
          <w:marTop w:val="0"/>
          <w:marBottom w:val="160"/>
          <w:divBdr>
            <w:top w:val="none" w:sz="0" w:space="0" w:color="auto"/>
            <w:left w:val="none" w:sz="0" w:space="0" w:color="auto"/>
            <w:bottom w:val="none" w:sz="0" w:space="0" w:color="auto"/>
            <w:right w:val="none" w:sz="0" w:space="0" w:color="auto"/>
          </w:divBdr>
        </w:div>
        <w:div w:id="493647788">
          <w:marLeft w:val="965"/>
          <w:marRight w:val="0"/>
          <w:marTop w:val="0"/>
          <w:marBottom w:val="160"/>
          <w:divBdr>
            <w:top w:val="none" w:sz="0" w:space="0" w:color="auto"/>
            <w:left w:val="none" w:sz="0" w:space="0" w:color="auto"/>
            <w:bottom w:val="none" w:sz="0" w:space="0" w:color="auto"/>
            <w:right w:val="none" w:sz="0" w:space="0" w:color="auto"/>
          </w:divBdr>
        </w:div>
        <w:div w:id="609819535">
          <w:marLeft w:val="490"/>
          <w:marRight w:val="0"/>
          <w:marTop w:val="0"/>
          <w:marBottom w:val="160"/>
          <w:divBdr>
            <w:top w:val="none" w:sz="0" w:space="0" w:color="auto"/>
            <w:left w:val="none" w:sz="0" w:space="0" w:color="auto"/>
            <w:bottom w:val="none" w:sz="0" w:space="0" w:color="auto"/>
            <w:right w:val="none" w:sz="0" w:space="0" w:color="auto"/>
          </w:divBdr>
        </w:div>
        <w:div w:id="944657664">
          <w:marLeft w:val="720"/>
          <w:marRight w:val="0"/>
          <w:marTop w:val="0"/>
          <w:marBottom w:val="160"/>
          <w:divBdr>
            <w:top w:val="none" w:sz="0" w:space="0" w:color="auto"/>
            <w:left w:val="none" w:sz="0" w:space="0" w:color="auto"/>
            <w:bottom w:val="none" w:sz="0" w:space="0" w:color="auto"/>
            <w:right w:val="none" w:sz="0" w:space="0" w:color="auto"/>
          </w:divBdr>
        </w:div>
        <w:div w:id="1279339882">
          <w:marLeft w:val="490"/>
          <w:marRight w:val="0"/>
          <w:marTop w:val="0"/>
          <w:marBottom w:val="160"/>
          <w:divBdr>
            <w:top w:val="none" w:sz="0" w:space="0" w:color="auto"/>
            <w:left w:val="none" w:sz="0" w:space="0" w:color="auto"/>
            <w:bottom w:val="none" w:sz="0" w:space="0" w:color="auto"/>
            <w:right w:val="none" w:sz="0" w:space="0" w:color="auto"/>
          </w:divBdr>
        </w:div>
        <w:div w:id="1321301375">
          <w:marLeft w:val="720"/>
          <w:marRight w:val="0"/>
          <w:marTop w:val="0"/>
          <w:marBottom w:val="160"/>
          <w:divBdr>
            <w:top w:val="none" w:sz="0" w:space="0" w:color="auto"/>
            <w:left w:val="none" w:sz="0" w:space="0" w:color="auto"/>
            <w:bottom w:val="none" w:sz="0" w:space="0" w:color="auto"/>
            <w:right w:val="none" w:sz="0" w:space="0" w:color="auto"/>
          </w:divBdr>
        </w:div>
        <w:div w:id="2057780426">
          <w:marLeft w:val="490"/>
          <w:marRight w:val="0"/>
          <w:marTop w:val="0"/>
          <w:marBottom w:val="160"/>
          <w:divBdr>
            <w:top w:val="none" w:sz="0" w:space="0" w:color="auto"/>
            <w:left w:val="none" w:sz="0" w:space="0" w:color="auto"/>
            <w:bottom w:val="none" w:sz="0" w:space="0" w:color="auto"/>
            <w:right w:val="none" w:sz="0" w:space="0" w:color="auto"/>
          </w:divBdr>
        </w:div>
        <w:div w:id="2111507341">
          <w:marLeft w:val="490"/>
          <w:marRight w:val="0"/>
          <w:marTop w:val="0"/>
          <w:marBottom w:val="16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895512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5520332">
      <w:bodyDiv w:val="1"/>
      <w:marLeft w:val="0"/>
      <w:marRight w:val="0"/>
      <w:marTop w:val="0"/>
      <w:marBottom w:val="0"/>
      <w:divBdr>
        <w:top w:val="none" w:sz="0" w:space="0" w:color="auto"/>
        <w:left w:val="none" w:sz="0" w:space="0" w:color="auto"/>
        <w:bottom w:val="none" w:sz="0" w:space="0" w:color="auto"/>
        <w:right w:val="none" w:sz="0" w:space="0" w:color="auto"/>
      </w:divBdr>
      <w:divsChild>
        <w:div w:id="163739692">
          <w:marLeft w:val="720"/>
          <w:marRight w:val="0"/>
          <w:marTop w:val="0"/>
          <w:marBottom w:val="0"/>
          <w:divBdr>
            <w:top w:val="none" w:sz="0" w:space="0" w:color="auto"/>
            <w:left w:val="none" w:sz="0" w:space="0" w:color="auto"/>
            <w:bottom w:val="none" w:sz="0" w:space="0" w:color="auto"/>
            <w:right w:val="none" w:sz="0" w:space="0" w:color="auto"/>
          </w:divBdr>
        </w:div>
        <w:div w:id="371803315">
          <w:marLeft w:val="2405"/>
          <w:marRight w:val="0"/>
          <w:marTop w:val="0"/>
          <w:marBottom w:val="0"/>
          <w:divBdr>
            <w:top w:val="none" w:sz="0" w:space="0" w:color="auto"/>
            <w:left w:val="none" w:sz="0" w:space="0" w:color="auto"/>
            <w:bottom w:val="none" w:sz="0" w:space="0" w:color="auto"/>
            <w:right w:val="none" w:sz="0" w:space="0" w:color="auto"/>
          </w:divBdr>
        </w:div>
        <w:div w:id="394552496">
          <w:marLeft w:val="720"/>
          <w:marRight w:val="0"/>
          <w:marTop w:val="0"/>
          <w:marBottom w:val="0"/>
          <w:divBdr>
            <w:top w:val="none" w:sz="0" w:space="0" w:color="auto"/>
            <w:left w:val="none" w:sz="0" w:space="0" w:color="auto"/>
            <w:bottom w:val="none" w:sz="0" w:space="0" w:color="auto"/>
            <w:right w:val="none" w:sz="0" w:space="0" w:color="auto"/>
          </w:divBdr>
        </w:div>
        <w:div w:id="454371328">
          <w:marLeft w:val="1555"/>
          <w:marRight w:val="0"/>
          <w:marTop w:val="0"/>
          <w:marBottom w:val="0"/>
          <w:divBdr>
            <w:top w:val="none" w:sz="0" w:space="0" w:color="auto"/>
            <w:left w:val="none" w:sz="0" w:space="0" w:color="auto"/>
            <w:bottom w:val="none" w:sz="0" w:space="0" w:color="auto"/>
            <w:right w:val="none" w:sz="0" w:space="0" w:color="auto"/>
          </w:divBdr>
        </w:div>
        <w:div w:id="782846113">
          <w:marLeft w:val="720"/>
          <w:marRight w:val="0"/>
          <w:marTop w:val="0"/>
          <w:marBottom w:val="0"/>
          <w:divBdr>
            <w:top w:val="none" w:sz="0" w:space="0" w:color="auto"/>
            <w:left w:val="none" w:sz="0" w:space="0" w:color="auto"/>
            <w:bottom w:val="none" w:sz="0" w:space="0" w:color="auto"/>
            <w:right w:val="none" w:sz="0" w:space="0" w:color="auto"/>
          </w:divBdr>
        </w:div>
        <w:div w:id="843200949">
          <w:marLeft w:val="720"/>
          <w:marRight w:val="0"/>
          <w:marTop w:val="0"/>
          <w:marBottom w:val="0"/>
          <w:divBdr>
            <w:top w:val="none" w:sz="0" w:space="0" w:color="auto"/>
            <w:left w:val="none" w:sz="0" w:space="0" w:color="auto"/>
            <w:bottom w:val="none" w:sz="0" w:space="0" w:color="auto"/>
            <w:right w:val="none" w:sz="0" w:space="0" w:color="auto"/>
          </w:divBdr>
        </w:div>
        <w:div w:id="1498575483">
          <w:marLeft w:val="720"/>
          <w:marRight w:val="0"/>
          <w:marTop w:val="0"/>
          <w:marBottom w:val="0"/>
          <w:divBdr>
            <w:top w:val="none" w:sz="0" w:space="0" w:color="auto"/>
            <w:left w:val="none" w:sz="0" w:space="0" w:color="auto"/>
            <w:bottom w:val="none" w:sz="0" w:space="0" w:color="auto"/>
            <w:right w:val="none" w:sz="0" w:space="0" w:color="auto"/>
          </w:divBdr>
        </w:div>
        <w:div w:id="1868637778">
          <w:marLeft w:val="1555"/>
          <w:marRight w:val="0"/>
          <w:marTop w:val="0"/>
          <w:marBottom w:val="0"/>
          <w:divBdr>
            <w:top w:val="none" w:sz="0" w:space="0" w:color="auto"/>
            <w:left w:val="none" w:sz="0" w:space="0" w:color="auto"/>
            <w:bottom w:val="none" w:sz="0" w:space="0" w:color="auto"/>
            <w:right w:val="none" w:sz="0" w:space="0" w:color="auto"/>
          </w:divBdr>
        </w:div>
        <w:div w:id="2007785980">
          <w:marLeft w:val="2405"/>
          <w:marRight w:val="0"/>
          <w:marTop w:val="0"/>
          <w:marBottom w:val="0"/>
          <w:divBdr>
            <w:top w:val="none" w:sz="0" w:space="0" w:color="auto"/>
            <w:left w:val="none" w:sz="0" w:space="0" w:color="auto"/>
            <w:bottom w:val="none" w:sz="0" w:space="0" w:color="auto"/>
            <w:right w:val="none" w:sz="0" w:space="0" w:color="auto"/>
          </w:divBdr>
        </w:div>
        <w:div w:id="2038390914">
          <w:marLeft w:val="720"/>
          <w:marRight w:val="0"/>
          <w:marTop w:val="0"/>
          <w:marBottom w:val="0"/>
          <w:divBdr>
            <w:top w:val="none" w:sz="0" w:space="0" w:color="auto"/>
            <w:left w:val="none" w:sz="0" w:space="0" w:color="auto"/>
            <w:bottom w:val="none" w:sz="0" w:space="0" w:color="auto"/>
            <w:right w:val="none" w:sz="0" w:space="0" w:color="auto"/>
          </w:divBdr>
        </w:div>
        <w:div w:id="2085645111">
          <w:marLeft w:val="720"/>
          <w:marRight w:val="0"/>
          <w:marTop w:val="0"/>
          <w:marBottom w:val="0"/>
          <w:divBdr>
            <w:top w:val="none" w:sz="0" w:space="0" w:color="auto"/>
            <w:left w:val="none" w:sz="0" w:space="0" w:color="auto"/>
            <w:bottom w:val="none" w:sz="0" w:space="0" w:color="auto"/>
            <w:right w:val="none" w:sz="0" w:space="0" w:color="auto"/>
          </w:divBdr>
        </w:div>
        <w:div w:id="2092502859">
          <w:marLeft w:val="72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3022122">
      <w:bodyDiv w:val="1"/>
      <w:marLeft w:val="0"/>
      <w:marRight w:val="0"/>
      <w:marTop w:val="0"/>
      <w:marBottom w:val="0"/>
      <w:divBdr>
        <w:top w:val="none" w:sz="0" w:space="0" w:color="auto"/>
        <w:left w:val="none" w:sz="0" w:space="0" w:color="auto"/>
        <w:bottom w:val="none" w:sz="0" w:space="0" w:color="auto"/>
        <w:right w:val="none" w:sz="0" w:space="0" w:color="auto"/>
      </w:divBdr>
      <w:divsChild>
        <w:div w:id="32851610">
          <w:marLeft w:val="490"/>
          <w:marRight w:val="0"/>
          <w:marTop w:val="0"/>
          <w:marBottom w:val="160"/>
          <w:divBdr>
            <w:top w:val="none" w:sz="0" w:space="0" w:color="auto"/>
            <w:left w:val="none" w:sz="0" w:space="0" w:color="auto"/>
            <w:bottom w:val="none" w:sz="0" w:space="0" w:color="auto"/>
            <w:right w:val="none" w:sz="0" w:space="0" w:color="auto"/>
          </w:divBdr>
        </w:div>
        <w:div w:id="547571518">
          <w:marLeft w:val="720"/>
          <w:marRight w:val="0"/>
          <w:marTop w:val="0"/>
          <w:marBottom w:val="160"/>
          <w:divBdr>
            <w:top w:val="none" w:sz="0" w:space="0" w:color="auto"/>
            <w:left w:val="none" w:sz="0" w:space="0" w:color="auto"/>
            <w:bottom w:val="none" w:sz="0" w:space="0" w:color="auto"/>
            <w:right w:val="none" w:sz="0" w:space="0" w:color="auto"/>
          </w:divBdr>
        </w:div>
        <w:div w:id="939483587">
          <w:marLeft w:val="490"/>
          <w:marRight w:val="0"/>
          <w:marTop w:val="0"/>
          <w:marBottom w:val="160"/>
          <w:divBdr>
            <w:top w:val="none" w:sz="0" w:space="0" w:color="auto"/>
            <w:left w:val="none" w:sz="0" w:space="0" w:color="auto"/>
            <w:bottom w:val="none" w:sz="0" w:space="0" w:color="auto"/>
            <w:right w:val="none" w:sz="0" w:space="0" w:color="auto"/>
          </w:divBdr>
        </w:div>
        <w:div w:id="943541466">
          <w:marLeft w:val="720"/>
          <w:marRight w:val="0"/>
          <w:marTop w:val="0"/>
          <w:marBottom w:val="160"/>
          <w:divBdr>
            <w:top w:val="none" w:sz="0" w:space="0" w:color="auto"/>
            <w:left w:val="none" w:sz="0" w:space="0" w:color="auto"/>
            <w:bottom w:val="none" w:sz="0" w:space="0" w:color="auto"/>
            <w:right w:val="none" w:sz="0" w:space="0" w:color="auto"/>
          </w:divBdr>
        </w:div>
        <w:div w:id="1185093916">
          <w:marLeft w:val="490"/>
          <w:marRight w:val="0"/>
          <w:marTop w:val="0"/>
          <w:marBottom w:val="160"/>
          <w:divBdr>
            <w:top w:val="none" w:sz="0" w:space="0" w:color="auto"/>
            <w:left w:val="none" w:sz="0" w:space="0" w:color="auto"/>
            <w:bottom w:val="none" w:sz="0" w:space="0" w:color="auto"/>
            <w:right w:val="none" w:sz="0" w:space="0" w:color="auto"/>
          </w:divBdr>
        </w:div>
        <w:div w:id="1236862466">
          <w:marLeft w:val="490"/>
          <w:marRight w:val="0"/>
          <w:marTop w:val="0"/>
          <w:marBottom w:val="160"/>
          <w:divBdr>
            <w:top w:val="none" w:sz="0" w:space="0" w:color="auto"/>
            <w:left w:val="none" w:sz="0" w:space="0" w:color="auto"/>
            <w:bottom w:val="none" w:sz="0" w:space="0" w:color="auto"/>
            <w:right w:val="none" w:sz="0" w:space="0" w:color="auto"/>
          </w:divBdr>
        </w:div>
        <w:div w:id="1238827062">
          <w:marLeft w:val="720"/>
          <w:marRight w:val="0"/>
          <w:marTop w:val="0"/>
          <w:marBottom w:val="160"/>
          <w:divBdr>
            <w:top w:val="none" w:sz="0" w:space="0" w:color="auto"/>
            <w:left w:val="none" w:sz="0" w:space="0" w:color="auto"/>
            <w:bottom w:val="none" w:sz="0" w:space="0" w:color="auto"/>
            <w:right w:val="none" w:sz="0" w:space="0" w:color="auto"/>
          </w:divBdr>
        </w:div>
        <w:div w:id="1379012352">
          <w:marLeft w:val="490"/>
          <w:marRight w:val="0"/>
          <w:marTop w:val="0"/>
          <w:marBottom w:val="160"/>
          <w:divBdr>
            <w:top w:val="none" w:sz="0" w:space="0" w:color="auto"/>
            <w:left w:val="none" w:sz="0" w:space="0" w:color="auto"/>
            <w:bottom w:val="none" w:sz="0" w:space="0" w:color="auto"/>
            <w:right w:val="none" w:sz="0" w:space="0" w:color="auto"/>
          </w:divBdr>
        </w:div>
        <w:div w:id="1418021546">
          <w:marLeft w:val="965"/>
          <w:marRight w:val="0"/>
          <w:marTop w:val="0"/>
          <w:marBottom w:val="160"/>
          <w:divBdr>
            <w:top w:val="none" w:sz="0" w:space="0" w:color="auto"/>
            <w:left w:val="none" w:sz="0" w:space="0" w:color="auto"/>
            <w:bottom w:val="none" w:sz="0" w:space="0" w:color="auto"/>
            <w:right w:val="none" w:sz="0" w:space="0" w:color="auto"/>
          </w:divBdr>
        </w:div>
        <w:div w:id="1776288309">
          <w:marLeft w:val="720"/>
          <w:marRight w:val="0"/>
          <w:marTop w:val="0"/>
          <w:marBottom w:val="16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227616">
      <w:bodyDiv w:val="1"/>
      <w:marLeft w:val="0"/>
      <w:marRight w:val="0"/>
      <w:marTop w:val="0"/>
      <w:marBottom w:val="0"/>
      <w:divBdr>
        <w:top w:val="none" w:sz="0" w:space="0" w:color="auto"/>
        <w:left w:val="none" w:sz="0" w:space="0" w:color="auto"/>
        <w:bottom w:val="none" w:sz="0" w:space="0" w:color="auto"/>
        <w:right w:val="none" w:sz="0" w:space="0" w:color="auto"/>
      </w:divBdr>
      <w:divsChild>
        <w:div w:id="310595934">
          <w:marLeft w:val="490"/>
          <w:marRight w:val="0"/>
          <w:marTop w:val="0"/>
          <w:marBottom w:val="160"/>
          <w:divBdr>
            <w:top w:val="none" w:sz="0" w:space="0" w:color="auto"/>
            <w:left w:val="none" w:sz="0" w:space="0" w:color="auto"/>
            <w:bottom w:val="none" w:sz="0" w:space="0" w:color="auto"/>
            <w:right w:val="none" w:sz="0" w:space="0" w:color="auto"/>
          </w:divBdr>
        </w:div>
        <w:div w:id="472066154">
          <w:marLeft w:val="490"/>
          <w:marRight w:val="0"/>
          <w:marTop w:val="0"/>
          <w:marBottom w:val="160"/>
          <w:divBdr>
            <w:top w:val="none" w:sz="0" w:space="0" w:color="auto"/>
            <w:left w:val="none" w:sz="0" w:space="0" w:color="auto"/>
            <w:bottom w:val="none" w:sz="0" w:space="0" w:color="auto"/>
            <w:right w:val="none" w:sz="0" w:space="0" w:color="auto"/>
          </w:divBdr>
        </w:div>
        <w:div w:id="669412329">
          <w:marLeft w:val="720"/>
          <w:marRight w:val="0"/>
          <w:marTop w:val="0"/>
          <w:marBottom w:val="160"/>
          <w:divBdr>
            <w:top w:val="none" w:sz="0" w:space="0" w:color="auto"/>
            <w:left w:val="none" w:sz="0" w:space="0" w:color="auto"/>
            <w:bottom w:val="none" w:sz="0" w:space="0" w:color="auto"/>
            <w:right w:val="none" w:sz="0" w:space="0" w:color="auto"/>
          </w:divBdr>
        </w:div>
        <w:div w:id="710690186">
          <w:marLeft w:val="720"/>
          <w:marRight w:val="0"/>
          <w:marTop w:val="0"/>
          <w:marBottom w:val="160"/>
          <w:divBdr>
            <w:top w:val="none" w:sz="0" w:space="0" w:color="auto"/>
            <w:left w:val="none" w:sz="0" w:space="0" w:color="auto"/>
            <w:bottom w:val="none" w:sz="0" w:space="0" w:color="auto"/>
            <w:right w:val="none" w:sz="0" w:space="0" w:color="auto"/>
          </w:divBdr>
        </w:div>
        <w:div w:id="819426421">
          <w:marLeft w:val="490"/>
          <w:marRight w:val="0"/>
          <w:marTop w:val="0"/>
          <w:marBottom w:val="160"/>
          <w:divBdr>
            <w:top w:val="none" w:sz="0" w:space="0" w:color="auto"/>
            <w:left w:val="none" w:sz="0" w:space="0" w:color="auto"/>
            <w:bottom w:val="none" w:sz="0" w:space="0" w:color="auto"/>
            <w:right w:val="none" w:sz="0" w:space="0" w:color="auto"/>
          </w:divBdr>
        </w:div>
        <w:div w:id="898176224">
          <w:marLeft w:val="720"/>
          <w:marRight w:val="0"/>
          <w:marTop w:val="0"/>
          <w:marBottom w:val="160"/>
          <w:divBdr>
            <w:top w:val="none" w:sz="0" w:space="0" w:color="auto"/>
            <w:left w:val="none" w:sz="0" w:space="0" w:color="auto"/>
            <w:bottom w:val="none" w:sz="0" w:space="0" w:color="auto"/>
            <w:right w:val="none" w:sz="0" w:space="0" w:color="auto"/>
          </w:divBdr>
        </w:div>
        <w:div w:id="1154180973">
          <w:marLeft w:val="720"/>
          <w:marRight w:val="0"/>
          <w:marTop w:val="0"/>
          <w:marBottom w:val="160"/>
          <w:divBdr>
            <w:top w:val="none" w:sz="0" w:space="0" w:color="auto"/>
            <w:left w:val="none" w:sz="0" w:space="0" w:color="auto"/>
            <w:bottom w:val="none" w:sz="0" w:space="0" w:color="auto"/>
            <w:right w:val="none" w:sz="0" w:space="0" w:color="auto"/>
          </w:divBdr>
        </w:div>
        <w:div w:id="1321422159">
          <w:marLeft w:val="965"/>
          <w:marRight w:val="0"/>
          <w:marTop w:val="0"/>
          <w:marBottom w:val="160"/>
          <w:divBdr>
            <w:top w:val="none" w:sz="0" w:space="0" w:color="auto"/>
            <w:left w:val="none" w:sz="0" w:space="0" w:color="auto"/>
            <w:bottom w:val="none" w:sz="0" w:space="0" w:color="auto"/>
            <w:right w:val="none" w:sz="0" w:space="0" w:color="auto"/>
          </w:divBdr>
        </w:div>
        <w:div w:id="1985960497">
          <w:marLeft w:val="490"/>
          <w:marRight w:val="0"/>
          <w:marTop w:val="0"/>
          <w:marBottom w:val="160"/>
          <w:divBdr>
            <w:top w:val="none" w:sz="0" w:space="0" w:color="auto"/>
            <w:left w:val="none" w:sz="0" w:space="0" w:color="auto"/>
            <w:bottom w:val="none" w:sz="0" w:space="0" w:color="auto"/>
            <w:right w:val="none" w:sz="0" w:space="0" w:color="auto"/>
          </w:divBdr>
        </w:div>
        <w:div w:id="2074958999">
          <w:marLeft w:val="490"/>
          <w:marRight w:val="0"/>
          <w:marTop w:val="0"/>
          <w:marBottom w:val="16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3" ma:contentTypeDescription="Create a new document." ma:contentTypeScope="" ma:versionID="1a7c593423ede39b095fd0f34eb4f4a6">
  <xsd:schema xmlns:xsd="http://www.w3.org/2001/XMLSchema" xmlns:xs="http://www.w3.org/2001/XMLSchema" xmlns:p="http://schemas.microsoft.com/office/2006/metadata/properties" xmlns:ns3="71c5aaf6-e6ce-465b-b873-5148d2a4c105" xmlns:ns4="237a66c2-8c1a-4b9a-800d-3f1a08c8a6db" xmlns:ns5="f7cb3c18-00a3-4b3b-841b-ba715083fcab" targetNamespace="http://schemas.microsoft.com/office/2006/metadata/properties" ma:root="true" ma:fieldsID="eaa6536ad9dc68a16d94639793ee92b4" ns3:_="" ns4:_="" ns5:_="">
    <xsd:import namespace="71c5aaf6-e6ce-465b-b873-5148d2a4c105"/>
    <xsd:import namespace="237a66c2-8c1a-4b9a-800d-3f1a08c8a6db"/>
    <xsd:import namespace="f7cb3c18-00a3-4b3b-841b-ba715083fca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75D04F-6187-4A7F-9FD6-20E3B73AA2AD}">
  <ds:schemaRefs>
    <ds:schemaRef ds:uri="f7cb3c18-00a3-4b3b-841b-ba715083fcab"/>
    <ds:schemaRef ds:uri="http://schemas.microsoft.com/office/2006/documentManagement/types"/>
    <ds:schemaRef ds:uri="http://schemas.microsoft.com/office/infopath/2007/PartnerControls"/>
    <ds:schemaRef ds:uri="http://purl.org/dc/elements/1.1/"/>
    <ds:schemaRef ds:uri="http://schemas.microsoft.com/office/2006/metadata/properties"/>
    <ds:schemaRef ds:uri="237a66c2-8c1a-4b9a-800d-3f1a08c8a6db"/>
    <ds:schemaRef ds:uri="71c5aaf6-e6ce-465b-b873-5148d2a4c10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E130E9E-BC13-4CAB-A3E5-E53A46309016}">
  <ds:schemaRefs>
    <ds:schemaRef ds:uri="http://schemas.microsoft.com/sharepoint/events"/>
  </ds:schemaRefs>
</ds:datastoreItem>
</file>

<file path=customXml/itemProps3.xml><?xml version="1.0" encoding="utf-8"?>
<ds:datastoreItem xmlns:ds="http://schemas.openxmlformats.org/officeDocument/2006/customXml" ds:itemID="{65973322-A651-4090-A569-A265DB196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37a66c2-8c1a-4b9a-800d-3f1a08c8a6db"/>
    <ds:schemaRef ds:uri="f7cb3c18-00a3-4b3b-841b-ba715083f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1BC90627-9599-4891-AC1A-41DFEB8DAAFD}">
  <ds:schemaRefs>
    <ds:schemaRef ds:uri="http://schemas.openxmlformats.org/officeDocument/2006/bibliography"/>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17</Pages>
  <Words>8161</Words>
  <Characters>43636</Characters>
  <Application>Microsoft Office Word</Application>
  <DocSecurity>0</DocSecurity>
  <Lines>363</Lines>
  <Paragraphs>103</Paragraphs>
  <ScaleCrop>false</ScaleCrop>
  <Company>Nokia Siemens Networks</Company>
  <LinksUpToDate>false</LinksUpToDate>
  <CharactersWithSpaces>51694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Prasad, Athul (Nokia - US/Naperville)</cp:lastModifiedBy>
  <cp:revision>8</cp:revision>
  <cp:lastPrinted>2019-04-30T04:45:00Z</cp:lastPrinted>
  <dcterms:created xsi:type="dcterms:W3CDTF">2021-05-11T13:04:00Z</dcterms:created>
  <dcterms:modified xsi:type="dcterms:W3CDTF">2021-05-11T14:17:00Z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0x0101000048AD359C48804D97EE2BC39EB49AAC</vt:lpwstr>
  </property>
  <property fmtid="{D5CDD505-2E9C-101B-9397-08002B2CF9AE}" pid="5" name="HideFromDelve">
    <vt:lpwstr>0</vt:lpwstr>
  </property>
</Properties>
</file>