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46D" w:rsidRPr="00125E5E" w:rsidRDefault="0004635C" w:rsidP="008B746D">
      <w:pPr>
        <w:pStyle w:val="CRCoverPage"/>
        <w:tabs>
          <w:tab w:val="right" w:pos="9639"/>
        </w:tabs>
        <w:spacing w:after="0"/>
        <w:rPr>
          <w:rFonts w:eastAsiaTheme="minorEastAsia"/>
          <w:b/>
          <w:noProof/>
          <w:lang w:eastAsia="zh-CN"/>
        </w:rPr>
      </w:pPr>
      <w:r>
        <w:rPr>
          <w:b/>
          <w:noProof/>
        </w:rPr>
        <w:t>3GPP TSG RAN WG1 #10</w:t>
      </w:r>
      <w:r>
        <w:rPr>
          <w:rFonts w:eastAsiaTheme="minorEastAsia" w:hint="eastAsia"/>
          <w:b/>
          <w:noProof/>
          <w:lang w:eastAsia="zh-CN"/>
        </w:rPr>
        <w:t>5</w:t>
      </w:r>
      <w:r w:rsidR="008B746D" w:rsidRPr="008B746D">
        <w:rPr>
          <w:b/>
          <w:noProof/>
        </w:rPr>
        <w:t>-e</w:t>
      </w:r>
      <w:r w:rsidR="008B746D">
        <w:rPr>
          <w:rFonts w:eastAsiaTheme="minorEastAsia" w:hint="eastAsia"/>
          <w:b/>
          <w:noProof/>
          <w:lang w:eastAsia="zh-CN"/>
        </w:rPr>
        <w:t xml:space="preserve">                                                                                  </w:t>
      </w:r>
      <w:r w:rsidR="008B746D" w:rsidRPr="00125E5E">
        <w:rPr>
          <w:b/>
          <w:noProof/>
        </w:rPr>
        <w:t>R1-21</w:t>
      </w:r>
      <w:r w:rsidR="00BA434A">
        <w:rPr>
          <w:rFonts w:eastAsiaTheme="minorEastAsia" w:hint="eastAsia"/>
          <w:b/>
          <w:noProof/>
          <w:lang w:eastAsia="zh-CN"/>
        </w:rPr>
        <w:t>04484</w:t>
      </w:r>
    </w:p>
    <w:p w:rsidR="008B746D" w:rsidRPr="00125E5E" w:rsidRDefault="005663B7" w:rsidP="008B746D">
      <w:pPr>
        <w:pStyle w:val="CRCoverPage"/>
        <w:tabs>
          <w:tab w:val="right" w:pos="9639"/>
        </w:tabs>
        <w:spacing w:after="0"/>
        <w:rPr>
          <w:b/>
          <w:noProof/>
        </w:rPr>
      </w:pPr>
      <w:r>
        <w:rPr>
          <w:b/>
          <w:noProof/>
        </w:rPr>
        <w:t xml:space="preserve">e-Meeting, </w:t>
      </w:r>
      <w:r w:rsidR="0004635C">
        <w:rPr>
          <w:rFonts w:eastAsiaTheme="minorEastAsia" w:hint="eastAsia"/>
          <w:b/>
          <w:noProof/>
          <w:lang w:eastAsia="zh-CN"/>
        </w:rPr>
        <w:t>May</w:t>
      </w:r>
      <w:r>
        <w:rPr>
          <w:b/>
          <w:noProof/>
        </w:rPr>
        <w:t xml:space="preserve"> </w:t>
      </w:r>
      <w:r w:rsidR="0004635C">
        <w:rPr>
          <w:rFonts w:eastAsiaTheme="minorEastAsia" w:hint="eastAsia"/>
          <w:b/>
          <w:noProof/>
          <w:lang w:eastAsia="zh-CN"/>
        </w:rPr>
        <w:t>1</w:t>
      </w:r>
      <w:r w:rsidR="00BA434A">
        <w:rPr>
          <w:rFonts w:eastAsiaTheme="minorEastAsia" w:hint="eastAsia"/>
          <w:b/>
          <w:noProof/>
          <w:lang w:eastAsia="zh-CN"/>
        </w:rPr>
        <w:t>9</w:t>
      </w:r>
      <w:r w:rsidR="008B746D" w:rsidRPr="00125E5E">
        <w:rPr>
          <w:b/>
          <w:noProof/>
          <w:vertAlign w:val="superscript"/>
        </w:rPr>
        <w:t>th</w:t>
      </w:r>
      <w:r>
        <w:rPr>
          <w:b/>
          <w:noProof/>
        </w:rPr>
        <w:t xml:space="preserve"> –  </w:t>
      </w:r>
      <w:r w:rsidR="0004635C">
        <w:rPr>
          <w:rFonts w:eastAsiaTheme="minorEastAsia" w:hint="eastAsia"/>
          <w:b/>
          <w:noProof/>
          <w:lang w:eastAsia="zh-CN"/>
        </w:rPr>
        <w:t>27</w:t>
      </w:r>
      <w:r w:rsidR="008B746D" w:rsidRPr="00125E5E">
        <w:rPr>
          <w:b/>
          <w:noProof/>
          <w:vertAlign w:val="superscript"/>
        </w:rPr>
        <w:t>th</w:t>
      </w:r>
      <w:r w:rsidR="008B746D" w:rsidRPr="00125E5E">
        <w:rPr>
          <w:b/>
          <w:noProof/>
        </w:rPr>
        <w:t>, 2021</w:t>
      </w:r>
    </w:p>
    <w:p w:rsidR="001B7D30" w:rsidRDefault="001B7D30">
      <w:pPr>
        <w:pStyle w:val="aa"/>
        <w:tabs>
          <w:tab w:val="left" w:pos="1800"/>
        </w:tabs>
        <w:ind w:left="1800" w:hanging="1800"/>
        <w:rPr>
          <w:rFonts w:eastAsia="宋体"/>
          <w:lang w:eastAsia="zh-CN"/>
        </w:rPr>
      </w:pPr>
    </w:p>
    <w:p w:rsidR="001B7D30" w:rsidRDefault="0008325F">
      <w:pPr>
        <w:pStyle w:val="aa"/>
        <w:tabs>
          <w:tab w:val="clear" w:pos="4536"/>
        </w:tabs>
        <w:ind w:left="1800" w:hanging="1800"/>
      </w:pPr>
      <w:r>
        <w:t>Source:</w:t>
      </w:r>
      <w:r>
        <w:tab/>
        <w:t>CATT</w:t>
      </w:r>
    </w:p>
    <w:p w:rsidR="00E83FB3" w:rsidRPr="003A1B1E" w:rsidRDefault="00E83FB3" w:rsidP="00E83FB3">
      <w:pPr>
        <w:pStyle w:val="aa"/>
        <w:tabs>
          <w:tab w:val="clear" w:pos="4536"/>
          <w:tab w:val="left" w:pos="1800"/>
        </w:tabs>
        <w:rPr>
          <w:rFonts w:eastAsiaTheme="minorEastAsia"/>
          <w:lang w:eastAsia="zh-CN"/>
        </w:rPr>
      </w:pPr>
      <w:r w:rsidRPr="0003368D">
        <w:t>Title:</w:t>
      </w:r>
      <w:bookmarkStart w:id="0" w:name="Title"/>
      <w:bookmarkEnd w:id="0"/>
      <w:r w:rsidRPr="0003368D">
        <w:tab/>
      </w:r>
      <w:r w:rsidR="003C369D">
        <w:rPr>
          <w:rFonts w:eastAsiaTheme="minorEastAsia" w:hint="eastAsia"/>
          <w:lang w:eastAsia="zh-CN"/>
        </w:rPr>
        <w:t>E</w:t>
      </w:r>
      <w:r w:rsidR="00962E54" w:rsidRPr="00962E54">
        <w:rPr>
          <w:rFonts w:eastAsiaTheme="minorEastAsia"/>
          <w:lang w:eastAsia="zh-CN"/>
        </w:rPr>
        <w:t>nhancements on multi-beam operation</w:t>
      </w:r>
    </w:p>
    <w:p w:rsidR="001B7D30" w:rsidRDefault="0008325F">
      <w:pPr>
        <w:pStyle w:val="aa"/>
        <w:tabs>
          <w:tab w:val="left" w:pos="1800"/>
        </w:tabs>
        <w:rPr>
          <w:rFonts w:eastAsia="宋体"/>
          <w:lang w:eastAsia="zh-CN"/>
        </w:rPr>
      </w:pPr>
      <w:r>
        <w:t>Agenda Item:</w:t>
      </w:r>
      <w:bookmarkStart w:id="1" w:name="Source"/>
      <w:bookmarkEnd w:id="1"/>
      <w:r>
        <w:tab/>
        <w:t>8.1.</w:t>
      </w:r>
      <w:r>
        <w:rPr>
          <w:rFonts w:eastAsia="宋体" w:hint="eastAsia"/>
          <w:lang w:eastAsia="zh-CN"/>
        </w:rPr>
        <w:t>1</w:t>
      </w:r>
    </w:p>
    <w:p w:rsidR="001B7D30" w:rsidRDefault="0008325F">
      <w:pPr>
        <w:pStyle w:val="aa"/>
        <w:tabs>
          <w:tab w:val="left" w:pos="1800"/>
        </w:tabs>
      </w:pPr>
      <w:r>
        <w:t>Document for:</w:t>
      </w:r>
      <w:r>
        <w:tab/>
      </w:r>
      <w:bookmarkStart w:id="2" w:name="DocumentFor"/>
      <w:bookmarkEnd w:id="2"/>
      <w:r>
        <w:t>Discussion and Decision</w:t>
      </w:r>
    </w:p>
    <w:p w:rsidR="001B7D30" w:rsidRDefault="001B7D30">
      <w:pPr>
        <w:pBdr>
          <w:bottom w:val="single" w:sz="4" w:space="1" w:color="auto"/>
        </w:pBdr>
        <w:tabs>
          <w:tab w:val="left" w:pos="2552"/>
        </w:tabs>
      </w:pPr>
    </w:p>
    <w:p w:rsidR="001B7D30" w:rsidRDefault="0008325F">
      <w:pPr>
        <w:pStyle w:val="1"/>
        <w:rPr>
          <w:rFonts w:eastAsia="宋体"/>
          <w:lang w:eastAsia="zh-CN"/>
        </w:rPr>
      </w:pPr>
      <w:r>
        <w:t>Introduction</w:t>
      </w:r>
    </w:p>
    <w:p w:rsidR="00970169" w:rsidRDefault="00970169" w:rsidP="00970169">
      <w:pPr>
        <w:pStyle w:val="a0"/>
        <w:rPr>
          <w:rFonts w:eastAsia="宋体"/>
          <w:lang w:eastAsia="zh-CN"/>
        </w:rPr>
      </w:pPr>
      <w:r>
        <w:rPr>
          <w:rFonts w:eastAsia="宋体" w:hint="eastAsia"/>
          <w:lang w:eastAsia="zh-CN"/>
        </w:rPr>
        <w:t xml:space="preserve">In this contribution, we discuss the enhancement on beam management operation for Rel-17 MIMO. Our views on unified TCI framework, inter-cell mobility, </w:t>
      </w:r>
      <w:proofErr w:type="gramStart"/>
      <w:r>
        <w:rPr>
          <w:rFonts w:eastAsia="宋体" w:hint="eastAsia"/>
          <w:lang w:eastAsia="zh-CN"/>
        </w:rPr>
        <w:t>beam</w:t>
      </w:r>
      <w:proofErr w:type="gramEnd"/>
      <w:r>
        <w:rPr>
          <w:rFonts w:eastAsia="宋体" w:hint="eastAsia"/>
          <w:lang w:eastAsia="zh-CN"/>
        </w:rPr>
        <w:t xml:space="preserve"> indication signaling medium, uplink panel selection and MPE issues would be presented. </w:t>
      </w:r>
    </w:p>
    <w:p w:rsidR="001B7D30" w:rsidRDefault="0008325F">
      <w:pPr>
        <w:pStyle w:val="1"/>
        <w:rPr>
          <w:rFonts w:eastAsia="宋体"/>
          <w:lang w:eastAsia="zh-CN"/>
        </w:rPr>
      </w:pPr>
      <w:r>
        <w:rPr>
          <w:rFonts w:eastAsia="宋体" w:hint="eastAsia"/>
          <w:lang w:eastAsia="zh-CN"/>
        </w:rPr>
        <w:t>Enhancement on beam management</w:t>
      </w:r>
    </w:p>
    <w:p w:rsidR="00AF6E0C" w:rsidRDefault="00AF6E0C" w:rsidP="00AF6E0C">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11711F" w:rsidRDefault="0011711F" w:rsidP="0011711F">
      <w:pPr>
        <w:pStyle w:val="a0"/>
        <w:rPr>
          <w:rFonts w:eastAsia="宋体"/>
          <w:lang w:eastAsia="zh-CN"/>
        </w:rPr>
      </w:pPr>
      <w:r>
        <w:rPr>
          <w:rFonts w:eastAsia="宋体" w:hint="eastAsia"/>
          <w:lang w:eastAsia="zh-CN"/>
        </w:rPr>
        <w:t>In RAN1#104</w:t>
      </w:r>
      <w:r w:rsidR="002A5327">
        <w:rPr>
          <w:rFonts w:eastAsia="宋体" w:hint="eastAsia"/>
          <w:lang w:eastAsia="zh-CN"/>
        </w:rPr>
        <w:t>b</w:t>
      </w:r>
      <w:r>
        <w:rPr>
          <w:rFonts w:eastAsia="宋体" w:hint="eastAsia"/>
          <w:lang w:eastAsia="zh-CN"/>
        </w:rPr>
        <w:t xml:space="preserve">-e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unified TCI framework were achieved [1]:</w:t>
      </w:r>
    </w:p>
    <w:p w:rsidR="0011711F" w:rsidRPr="00B804CC" w:rsidRDefault="0011711F" w:rsidP="00AF6E0C">
      <w:pPr>
        <w:jc w:val="both"/>
        <w:rPr>
          <w:rFonts w:eastAsia="宋体"/>
          <w:lang w:eastAsia="zh-CN"/>
        </w:rPr>
      </w:pPr>
    </w:p>
    <w:p w:rsidR="006C6D12" w:rsidRPr="00ED733B" w:rsidRDefault="006C6D12" w:rsidP="006C6D12">
      <w:pPr>
        <w:snapToGrid w:val="0"/>
        <w:rPr>
          <w:i/>
        </w:rPr>
      </w:pPr>
      <w:r w:rsidRPr="00ED733B">
        <w:rPr>
          <w:rStyle w:val="af"/>
          <w:i/>
          <w:highlight w:val="green"/>
        </w:rPr>
        <w:t>Agreement</w:t>
      </w:r>
    </w:p>
    <w:p w:rsidR="006C6D12" w:rsidRPr="00ED733B" w:rsidRDefault="006C6D12" w:rsidP="006C6D12">
      <w:pPr>
        <w:snapToGrid w:val="0"/>
        <w:jc w:val="both"/>
        <w:rPr>
          <w:i/>
        </w:rPr>
      </w:pPr>
      <w:r w:rsidRPr="00ED733B">
        <w:rPr>
          <w:i/>
        </w:rPr>
        <w:t>On the setting of UL PC parameters except for PL-RS (P0, alpha, closed loop index) for Rel.17 unified TCI framework, for each of PUSCH, PUCCH, and SRS,</w:t>
      </w:r>
      <w:r w:rsidRPr="00ED733B">
        <w:rPr>
          <w:i/>
          <w:color w:val="1F497D"/>
        </w:rPr>
        <w:t xml:space="preserve"> </w:t>
      </w:r>
      <w:r w:rsidRPr="00ED733B">
        <w:rPr>
          <w:i/>
        </w:rPr>
        <w:t>in RAN1#105-e, further discuss to down-select or combine from the following alternatives:</w:t>
      </w:r>
    </w:p>
    <w:p w:rsidR="006C6D12" w:rsidRPr="00ED733B" w:rsidRDefault="006C6D12" w:rsidP="009E0A24">
      <w:pPr>
        <w:numPr>
          <w:ilvl w:val="0"/>
          <w:numId w:val="15"/>
        </w:numPr>
        <w:snapToGrid w:val="0"/>
        <w:rPr>
          <w:i/>
        </w:rPr>
      </w:pPr>
      <w:proofErr w:type="spellStart"/>
      <w:r w:rsidRPr="00ED733B">
        <w:rPr>
          <w:i/>
        </w:rPr>
        <w:t>AltA.</w:t>
      </w:r>
      <w:proofErr w:type="spellEnd"/>
      <w:r w:rsidRPr="00ED733B">
        <w:rPr>
          <w:i/>
        </w:rPr>
        <w:t xml:space="preserve"> The setting of (P0, alpha, closed loop index) is also associated with UL or (if applicable) joint TCI state</w:t>
      </w:r>
    </w:p>
    <w:p w:rsidR="006C6D12" w:rsidRPr="00ED733B" w:rsidRDefault="006C6D12" w:rsidP="009E0A24">
      <w:pPr>
        <w:numPr>
          <w:ilvl w:val="0"/>
          <w:numId w:val="15"/>
        </w:numPr>
        <w:snapToGrid w:val="0"/>
        <w:rPr>
          <w:i/>
        </w:rPr>
      </w:pPr>
      <w:proofErr w:type="spellStart"/>
      <w:r w:rsidRPr="00ED733B">
        <w:rPr>
          <w:i/>
        </w:rPr>
        <w:t>AltB</w:t>
      </w:r>
      <w:proofErr w:type="spellEnd"/>
      <w:r w:rsidRPr="00ED733B">
        <w:rPr>
          <w:i/>
        </w:rPr>
        <w:t>. The setting of (P0, alpha, closed loop index) is also included with UL or (if applicable) joint TCI state</w:t>
      </w:r>
    </w:p>
    <w:p w:rsidR="006C6D12" w:rsidRPr="00ED733B" w:rsidRDefault="006C6D12" w:rsidP="009E0A24">
      <w:pPr>
        <w:numPr>
          <w:ilvl w:val="0"/>
          <w:numId w:val="15"/>
        </w:numPr>
        <w:snapToGrid w:val="0"/>
        <w:rPr>
          <w:i/>
        </w:rPr>
      </w:pPr>
      <w:proofErr w:type="spellStart"/>
      <w:r w:rsidRPr="00ED733B">
        <w:rPr>
          <w:i/>
        </w:rPr>
        <w:t>AltC</w:t>
      </w:r>
      <w:proofErr w:type="spellEnd"/>
      <w:r w:rsidRPr="00ED733B">
        <w:rPr>
          <w:i/>
        </w:rPr>
        <w:t>. The setting of (P0, alpha, closed loop index) is neither associated with nor included in UL or (if applicable) joint TCI state</w:t>
      </w:r>
    </w:p>
    <w:p w:rsidR="006C6D12" w:rsidRPr="00ED733B" w:rsidRDefault="006C6D12" w:rsidP="006C6D12">
      <w:pPr>
        <w:snapToGrid w:val="0"/>
        <w:jc w:val="both"/>
        <w:rPr>
          <w:rFonts w:eastAsia="Malgun Gothic"/>
          <w:i/>
        </w:rPr>
      </w:pPr>
      <w:r w:rsidRPr="00ED733B">
        <w:rPr>
          <w:i/>
        </w:rPr>
        <w:t>Note: It has been agreed that the setting of (P0, alpha, closed loop index) is associated with UL channel or UL RS (therefore the setting is channel- and signal-specific).</w:t>
      </w:r>
    </w:p>
    <w:p w:rsidR="00AF6E0C" w:rsidRDefault="00AF6E0C" w:rsidP="00AF6E0C">
      <w:pPr>
        <w:jc w:val="both"/>
        <w:rPr>
          <w:rFonts w:eastAsia="宋体"/>
          <w:lang w:eastAsia="zh-CN"/>
        </w:rPr>
      </w:pPr>
    </w:p>
    <w:p w:rsidR="00C35F56" w:rsidRPr="006C6D12" w:rsidRDefault="00C35F56" w:rsidP="00AF6E0C">
      <w:pPr>
        <w:jc w:val="both"/>
        <w:rPr>
          <w:rFonts w:eastAsia="宋体"/>
          <w:lang w:eastAsia="zh-CN"/>
        </w:rPr>
      </w:pPr>
    </w:p>
    <w:p w:rsidR="00165F48" w:rsidRPr="00165F48" w:rsidRDefault="00165F48" w:rsidP="00165F48">
      <w:pPr>
        <w:rPr>
          <w:b/>
          <w:bCs/>
          <w:i/>
          <w:szCs w:val="20"/>
          <w:highlight w:val="green"/>
          <w:lang w:eastAsia="x-none"/>
        </w:rPr>
      </w:pPr>
      <w:r w:rsidRPr="00165F48">
        <w:rPr>
          <w:b/>
          <w:bCs/>
          <w:i/>
          <w:szCs w:val="20"/>
          <w:highlight w:val="green"/>
          <w:lang w:eastAsia="x-none"/>
        </w:rPr>
        <w:t>Agreement</w:t>
      </w:r>
    </w:p>
    <w:p w:rsidR="00165F48" w:rsidRPr="00165F48" w:rsidRDefault="00165F48" w:rsidP="00165F48">
      <w:pPr>
        <w:snapToGrid w:val="0"/>
        <w:rPr>
          <w:rFonts w:eastAsia="DengXian"/>
          <w:i/>
          <w:szCs w:val="20"/>
        </w:rPr>
      </w:pPr>
      <w:r w:rsidRPr="00165F48">
        <w:rPr>
          <w:i/>
          <w:szCs w:val="20"/>
        </w:rPr>
        <w:t>On Rel.17 unified TCI framework, in RAN1#105-e, further discuss to down select or combine from the following three alternatives for PL-RS (note: the text below is based on the agreed description in RAN1#104-e):</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eastAsia="Malgun Gothic" w:hAnsi="Times New Roman"/>
          <w:i/>
          <w:sz w:val="20"/>
          <w:szCs w:val="20"/>
        </w:rPr>
      </w:pPr>
      <w:proofErr w:type="spellStart"/>
      <w:r w:rsidRPr="00165F48">
        <w:rPr>
          <w:rFonts w:ascii="Times New Roman" w:eastAsia="DengXian" w:hAnsi="Times New Roman"/>
          <w:i/>
          <w:sz w:val="20"/>
          <w:szCs w:val="20"/>
        </w:rPr>
        <w:t>AltA.</w:t>
      </w:r>
      <w:proofErr w:type="spellEnd"/>
      <w:r w:rsidRPr="00165F48">
        <w:rPr>
          <w:rFonts w:ascii="Times New Roman" w:eastAsia="DengXian" w:hAnsi="Times New Roman"/>
          <w:i/>
          <w:sz w:val="20"/>
          <w:szCs w:val="20"/>
        </w:rPr>
        <w:t xml:space="preserve"> PL-RS</w:t>
      </w:r>
      <w:r w:rsidRPr="00165F48">
        <w:rPr>
          <w:rStyle w:val="apple-converted-space"/>
          <w:rFonts w:ascii="Times New Roman" w:hAnsi="Times New Roman"/>
          <w:i/>
          <w:sz w:val="20"/>
          <w:szCs w:val="20"/>
        </w:rPr>
        <w:t> </w:t>
      </w:r>
      <w:r w:rsidRPr="00165F48">
        <w:rPr>
          <w:rFonts w:ascii="Times New Roman" w:eastAsia="DengXian" w:hAnsi="Times New Roman"/>
          <w:i/>
          <w:sz w:val="20"/>
          <w:szCs w:val="20"/>
        </w:rPr>
        <w:t>can be</w:t>
      </w:r>
      <w:r w:rsidRPr="00165F48">
        <w:rPr>
          <w:rStyle w:val="apple-converted-space"/>
          <w:rFonts w:ascii="Times New Roman" w:hAnsi="Times New Roman"/>
          <w:i/>
          <w:sz w:val="20"/>
          <w:szCs w:val="20"/>
        </w:rPr>
        <w:t> </w:t>
      </w:r>
      <w:r w:rsidRPr="00165F48">
        <w:rPr>
          <w:rFonts w:ascii="Times New Roman" w:eastAsia="DengXian" w:hAnsi="Times New Roman"/>
          <w:i/>
          <w:sz w:val="20"/>
          <w:szCs w:val="20"/>
        </w:rPr>
        <w:t>included in UL TCI state (or, if applicable, joint TCI state).</w:t>
      </w:r>
    </w:p>
    <w:p w:rsidR="00165F48" w:rsidRPr="00165F48" w:rsidRDefault="00165F48" w:rsidP="009E0A24">
      <w:pPr>
        <w:pStyle w:val="af5"/>
        <w:numPr>
          <w:ilvl w:val="1"/>
          <w:numId w:val="12"/>
        </w:numPr>
        <w:autoSpaceDE w:val="0"/>
        <w:autoSpaceDN w:val="0"/>
        <w:snapToGrid w:val="0"/>
        <w:spacing w:after="0" w:line="240" w:lineRule="auto"/>
        <w:contextualSpacing w:val="0"/>
        <w:jc w:val="both"/>
        <w:rPr>
          <w:rFonts w:ascii="Times New Roman" w:eastAsia="Malgun Gothic" w:hAnsi="Times New Roman"/>
          <w:i/>
          <w:sz w:val="20"/>
          <w:szCs w:val="20"/>
        </w:rPr>
      </w:pPr>
      <w:r w:rsidRPr="00165F48">
        <w:rPr>
          <w:rFonts w:ascii="Times New Roman" w:eastAsia="Times New Roman" w:hAnsi="Times New Roman"/>
          <w:i/>
          <w:sz w:val="20"/>
          <w:szCs w:val="20"/>
        </w:rPr>
        <w:t>FFS: Whether it is always included or not. If not included, PL-RS is the periodic DL-RS used as a source RS for determining spatial TX filter or the PL RS used for the UL RS in UL or (if applicable) joint TCI state. </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eastAsia="Malgun Gothic" w:hAnsi="Times New Roman"/>
          <w:i/>
          <w:sz w:val="20"/>
          <w:szCs w:val="20"/>
        </w:rPr>
      </w:pPr>
      <w:proofErr w:type="spellStart"/>
      <w:r w:rsidRPr="00165F48">
        <w:rPr>
          <w:rFonts w:ascii="Times New Roman" w:hAnsi="Times New Roman"/>
          <w:i/>
          <w:sz w:val="20"/>
          <w:szCs w:val="20"/>
        </w:rPr>
        <w:t>AltB</w:t>
      </w:r>
      <w:proofErr w:type="spellEnd"/>
      <w:r w:rsidRPr="00165F48">
        <w:rPr>
          <w:rFonts w:ascii="Times New Roman" w:hAnsi="Times New Roman"/>
          <w:i/>
          <w:sz w:val="20"/>
          <w:szCs w:val="20"/>
        </w:rPr>
        <w:t>. PL-RS</w:t>
      </w:r>
      <w:r w:rsidRPr="00165F48">
        <w:rPr>
          <w:rStyle w:val="apple-converted-space"/>
          <w:rFonts w:ascii="Times New Roman" w:hAnsi="Times New Roman"/>
          <w:i/>
          <w:sz w:val="20"/>
          <w:szCs w:val="20"/>
        </w:rPr>
        <w:t> </w:t>
      </w:r>
      <w:r w:rsidRPr="00165F48">
        <w:rPr>
          <w:rFonts w:ascii="Times New Roman" w:hAnsi="Times New Roman"/>
          <w:i/>
          <w:sz w:val="20"/>
          <w:szCs w:val="20"/>
        </w:rPr>
        <w:t>can be</w:t>
      </w:r>
      <w:r w:rsidRPr="00165F48">
        <w:rPr>
          <w:rStyle w:val="apple-converted-space"/>
          <w:rFonts w:ascii="Times New Roman" w:hAnsi="Times New Roman"/>
          <w:i/>
          <w:sz w:val="20"/>
          <w:szCs w:val="20"/>
        </w:rPr>
        <w:t> </w:t>
      </w:r>
      <w:r w:rsidRPr="00165F48">
        <w:rPr>
          <w:rFonts w:ascii="Times New Roman" w:hAnsi="Times New Roman"/>
          <w:i/>
          <w:sz w:val="20"/>
          <w:szCs w:val="20"/>
        </w:rPr>
        <w:t>associated with (but not included in) UL TCI state (or, if applicable, joint TCI state)</w:t>
      </w:r>
    </w:p>
    <w:p w:rsidR="00165F48" w:rsidRPr="00165F48" w:rsidRDefault="00165F48" w:rsidP="009E0A24">
      <w:pPr>
        <w:pStyle w:val="af5"/>
        <w:numPr>
          <w:ilvl w:val="1"/>
          <w:numId w:val="12"/>
        </w:numPr>
        <w:autoSpaceDE w:val="0"/>
        <w:autoSpaceDN w:val="0"/>
        <w:snapToGrid w:val="0"/>
        <w:spacing w:after="0" w:line="240" w:lineRule="auto"/>
        <w:contextualSpacing w:val="0"/>
        <w:jc w:val="both"/>
        <w:rPr>
          <w:rFonts w:ascii="Times New Roman" w:eastAsia="Malgun Gothic" w:hAnsi="Times New Roman"/>
          <w:i/>
          <w:sz w:val="20"/>
          <w:szCs w:val="20"/>
        </w:rPr>
      </w:pPr>
      <w:r w:rsidRPr="00165F48">
        <w:rPr>
          <w:rFonts w:ascii="Times New Roman" w:hAnsi="Times New Roman"/>
          <w:i/>
          <w:sz w:val="20"/>
          <w:szCs w:val="20"/>
        </w:rPr>
        <w:t>FFS: Exact association mechanism</w:t>
      </w:r>
    </w:p>
    <w:p w:rsidR="00165F48" w:rsidRPr="00165F48" w:rsidRDefault="00165F48" w:rsidP="009E0A24">
      <w:pPr>
        <w:pStyle w:val="af5"/>
        <w:numPr>
          <w:ilvl w:val="1"/>
          <w:numId w:val="12"/>
        </w:numPr>
        <w:autoSpaceDE w:val="0"/>
        <w:autoSpaceDN w:val="0"/>
        <w:snapToGrid w:val="0"/>
        <w:spacing w:after="0" w:line="240" w:lineRule="auto"/>
        <w:contextualSpacing w:val="0"/>
        <w:jc w:val="both"/>
        <w:rPr>
          <w:rFonts w:ascii="Times New Roman" w:eastAsia="Malgun Gothic" w:hAnsi="Times New Roman"/>
          <w:i/>
          <w:sz w:val="20"/>
          <w:szCs w:val="20"/>
        </w:rPr>
      </w:pPr>
      <w:r w:rsidRPr="00165F48">
        <w:rPr>
          <w:rFonts w:ascii="Times New Roman" w:eastAsia="Times New Roman" w:hAnsi="Times New Roman"/>
          <w:i/>
          <w:sz w:val="20"/>
          <w:szCs w:val="20"/>
        </w:rPr>
        <w:t>FFS: Whether it is always associated or not. If not associated, PL-RS is the periodic DL-RS used as a source RS for determining spatial TX filter or the PL RS used for the UL RS in UL or (if applicable) joint TCI state</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eastAsia="Malgun Gothic" w:hAnsi="Times New Roman"/>
          <w:i/>
          <w:sz w:val="20"/>
          <w:szCs w:val="20"/>
        </w:rPr>
      </w:pPr>
      <w:proofErr w:type="spellStart"/>
      <w:r w:rsidRPr="00165F48">
        <w:rPr>
          <w:rFonts w:ascii="Times New Roman" w:eastAsia="Times New Roman" w:hAnsi="Times New Roman"/>
          <w:i/>
          <w:sz w:val="20"/>
          <w:szCs w:val="20"/>
        </w:rPr>
        <w:t>AltC</w:t>
      </w:r>
      <w:proofErr w:type="spellEnd"/>
      <w:r w:rsidRPr="00165F48">
        <w:rPr>
          <w:rFonts w:ascii="Times New Roman" w:eastAsia="Times New Roman" w:hAnsi="Times New Roman"/>
          <w:i/>
          <w:sz w:val="20"/>
          <w:szCs w:val="20"/>
        </w:rPr>
        <w:t xml:space="preserve">. UE calculates path-loss based on periodic DL RS configured as the source RS </w:t>
      </w:r>
      <w:r w:rsidRPr="00165F48">
        <w:rPr>
          <w:rFonts w:ascii="Times New Roman" w:hAnsi="Times New Roman"/>
          <w:i/>
          <w:sz w:val="20"/>
          <w:szCs w:val="20"/>
        </w:rPr>
        <w:t>for determining spatial TX filter in UL or (if applicable) joint TCI state</w:t>
      </w:r>
      <w:r w:rsidRPr="00165F48">
        <w:rPr>
          <w:rFonts w:ascii="Times New Roman" w:eastAsia="Times New Roman" w:hAnsi="Times New Roman"/>
          <w:i/>
          <w:sz w:val="20"/>
          <w:szCs w:val="20"/>
        </w:rPr>
        <w:t xml:space="preserve"> </w:t>
      </w:r>
    </w:p>
    <w:p w:rsidR="00165F48" w:rsidRPr="00165F48" w:rsidRDefault="00165F48" w:rsidP="009E0A24">
      <w:pPr>
        <w:pStyle w:val="af5"/>
        <w:numPr>
          <w:ilvl w:val="1"/>
          <w:numId w:val="12"/>
        </w:numPr>
        <w:autoSpaceDE w:val="0"/>
        <w:autoSpaceDN w:val="0"/>
        <w:snapToGrid w:val="0"/>
        <w:spacing w:after="0" w:line="240" w:lineRule="auto"/>
        <w:contextualSpacing w:val="0"/>
        <w:jc w:val="both"/>
        <w:rPr>
          <w:rFonts w:ascii="Times New Roman" w:eastAsia="Malgun Gothic" w:hAnsi="Times New Roman"/>
          <w:i/>
          <w:sz w:val="20"/>
          <w:szCs w:val="20"/>
        </w:rPr>
      </w:pPr>
      <w:r w:rsidRPr="00165F48">
        <w:rPr>
          <w:rFonts w:ascii="Times New Roman" w:eastAsia="Times New Roman" w:hAnsi="Times New Roman"/>
          <w:i/>
          <w:sz w:val="20"/>
          <w:szCs w:val="20"/>
        </w:rPr>
        <w:t xml:space="preserve">FFS: </w:t>
      </w:r>
      <w:r w:rsidRPr="00165F48">
        <w:rPr>
          <w:rStyle w:val="apple-converted-space"/>
          <w:rFonts w:ascii="Times New Roman" w:eastAsia="Malgun Gothic" w:hAnsi="Times New Roman"/>
          <w:i/>
          <w:sz w:val="20"/>
          <w:szCs w:val="20"/>
        </w:rPr>
        <w:t xml:space="preserve">If a PL RS is not </w:t>
      </w:r>
      <w:r w:rsidRPr="00165F48">
        <w:rPr>
          <w:rFonts w:ascii="Times New Roman" w:hAnsi="Times New Roman"/>
          <w:i/>
          <w:sz w:val="20"/>
          <w:szCs w:val="20"/>
        </w:rPr>
        <w:t xml:space="preserve">included in or associated with the UL </w:t>
      </w:r>
      <w:r w:rsidRPr="00165F48">
        <w:rPr>
          <w:rStyle w:val="apple-converted-space"/>
          <w:rFonts w:ascii="Times New Roman" w:eastAsia="Malgun Gothic" w:hAnsi="Times New Roman"/>
          <w:i/>
          <w:sz w:val="20"/>
          <w:szCs w:val="20"/>
        </w:rPr>
        <w:t>TCI state (or, if applicable, joint TCI state), whether the UE can estimate path-loss based on the PL-RS of an UL RS provided in an UL TCI state (or, if applicable, joint TCI state) as a source RS for determining the spatial TX filter.</w:t>
      </w:r>
    </w:p>
    <w:p w:rsidR="00165F48" w:rsidRPr="00165F48" w:rsidRDefault="00165F48" w:rsidP="00165F48">
      <w:pPr>
        <w:snapToGrid w:val="0"/>
        <w:rPr>
          <w:i/>
          <w:szCs w:val="20"/>
        </w:rPr>
      </w:pPr>
      <w:r w:rsidRPr="00165F48">
        <w:rPr>
          <w:i/>
          <w:szCs w:val="20"/>
        </w:rPr>
        <w:t>In addition:</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hAnsi="Times New Roman"/>
          <w:i/>
          <w:sz w:val="20"/>
          <w:szCs w:val="20"/>
        </w:rPr>
      </w:pPr>
      <w:r w:rsidRPr="00165F48">
        <w:rPr>
          <w:rFonts w:ascii="Times New Roman" w:hAnsi="Times New Roman"/>
          <w:i/>
          <w:sz w:val="20"/>
          <w:szCs w:val="20"/>
        </w:rPr>
        <w:t xml:space="preserve">FFS (to be decided in RAN1#105-e) whether a fallback scheme is needed and, if so, the details </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Style w:val="apple-converted-space"/>
          <w:rFonts w:ascii="Times New Roman" w:hAnsi="Times New Roman"/>
          <w:i/>
          <w:sz w:val="20"/>
          <w:szCs w:val="20"/>
        </w:rPr>
      </w:pPr>
      <w:r w:rsidRPr="00165F48">
        <w:rPr>
          <w:rStyle w:val="apple-converted-space"/>
          <w:rFonts w:ascii="Times New Roman" w:hAnsi="Times New Roman"/>
          <w:i/>
          <w:sz w:val="20"/>
          <w:szCs w:val="20"/>
        </w:rPr>
        <w:t xml:space="preserve">FFS: </w:t>
      </w:r>
      <w:r w:rsidRPr="00165F48">
        <w:rPr>
          <w:rFonts w:ascii="Times New Roman" w:hAnsi="Times New Roman"/>
          <w:i/>
          <w:sz w:val="20"/>
          <w:szCs w:val="20"/>
        </w:rPr>
        <w:t>Support additional UE capability to report whether above PLRS determination mechanism is supported</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Style w:val="apple-converted-space"/>
          <w:rFonts w:ascii="Times New Roman" w:hAnsi="Times New Roman"/>
          <w:i/>
          <w:sz w:val="20"/>
          <w:szCs w:val="20"/>
        </w:rPr>
      </w:pPr>
      <w:r w:rsidRPr="00165F48">
        <w:rPr>
          <w:rStyle w:val="apple-converted-space"/>
          <w:rFonts w:ascii="Times New Roman" w:hAnsi="Times New Roman"/>
          <w:i/>
          <w:sz w:val="20"/>
          <w:szCs w:val="20"/>
        </w:rPr>
        <w:t xml:space="preserve">Note: As agreed in RAN1#104-e, </w:t>
      </w:r>
      <w:r w:rsidRPr="00165F48">
        <w:rPr>
          <w:rFonts w:ascii="Times New Roman" w:hAnsi="Times New Roman"/>
          <w:i/>
          <w:sz w:val="20"/>
          <w:szCs w:val="20"/>
        </w:rPr>
        <w:t>the total number of maintained PL-RSs per CC</w:t>
      </w:r>
      <w:r w:rsidRPr="00165F48">
        <w:rPr>
          <w:rStyle w:val="apple-converted-space"/>
          <w:rFonts w:ascii="Times New Roman" w:hAnsi="Times New Roman"/>
          <w:i/>
          <w:sz w:val="20"/>
          <w:szCs w:val="20"/>
        </w:rPr>
        <w:t> is no more than 4</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hAnsi="Times New Roman"/>
          <w:i/>
          <w:sz w:val="20"/>
          <w:szCs w:val="20"/>
        </w:rPr>
      </w:pPr>
      <w:r w:rsidRPr="00165F48">
        <w:rPr>
          <w:rFonts w:ascii="Times New Roman" w:hAnsi="Times New Roman"/>
          <w:i/>
          <w:sz w:val="20"/>
          <w:szCs w:val="20"/>
        </w:rPr>
        <w:t>FFS: investigate the condition(s) agreed in Rel-17 and, if needed, study whether a UE can simultaneously maintain more than four path-loss estimates based on UE capability</w:t>
      </w:r>
    </w:p>
    <w:p w:rsidR="00165F48" w:rsidRPr="00165F48" w:rsidRDefault="00165F48" w:rsidP="009E0A24">
      <w:pPr>
        <w:pStyle w:val="af5"/>
        <w:numPr>
          <w:ilvl w:val="0"/>
          <w:numId w:val="12"/>
        </w:numPr>
        <w:autoSpaceDE w:val="0"/>
        <w:autoSpaceDN w:val="0"/>
        <w:snapToGrid w:val="0"/>
        <w:spacing w:after="0" w:line="240" w:lineRule="auto"/>
        <w:contextualSpacing w:val="0"/>
        <w:jc w:val="both"/>
        <w:rPr>
          <w:rFonts w:ascii="Times New Roman" w:hAnsi="Times New Roman"/>
          <w:i/>
          <w:sz w:val="20"/>
          <w:szCs w:val="20"/>
        </w:rPr>
      </w:pPr>
      <w:r w:rsidRPr="00165F48">
        <w:rPr>
          <w:rFonts w:ascii="Times New Roman" w:eastAsia="Times New Roman" w:hAnsi="Times New Roman"/>
          <w:i/>
          <w:sz w:val="20"/>
          <w:szCs w:val="20"/>
        </w:rPr>
        <w:t>FFS: UE capability for maximum number of active PL-RS across CCs per band</w:t>
      </w:r>
    </w:p>
    <w:p w:rsidR="00AF6E0C" w:rsidRDefault="00AF6E0C" w:rsidP="00AF6E0C">
      <w:pPr>
        <w:jc w:val="both"/>
        <w:rPr>
          <w:rFonts w:eastAsia="宋体"/>
          <w:lang w:eastAsia="zh-CN"/>
        </w:rPr>
      </w:pPr>
      <w:r>
        <w:rPr>
          <w:rFonts w:eastAsia="宋体" w:hint="eastAsia"/>
          <w:lang w:eastAsia="zh-CN"/>
        </w:rPr>
        <w:lastRenderedPageBreak/>
        <w:t xml:space="preserve">Since UE needs to do channel averaging over PL RS, the total number of PL RS </w:t>
      </w:r>
      <w:r>
        <w:rPr>
          <w:rFonts w:eastAsia="宋体"/>
          <w:lang w:eastAsia="zh-CN"/>
        </w:rPr>
        <w:t xml:space="preserve">activated </w:t>
      </w:r>
      <w:r>
        <w:rPr>
          <w:rFonts w:eastAsia="宋体" w:hint="eastAsia"/>
          <w:lang w:eastAsia="zh-CN"/>
        </w:rPr>
        <w:t xml:space="preserve">for a UE is often smaller than that for </w:t>
      </w:r>
      <w:r>
        <w:rPr>
          <w:rFonts w:eastAsia="宋体"/>
          <w:lang w:eastAsia="zh-CN"/>
        </w:rPr>
        <w:t>QCL-</w:t>
      </w:r>
      <w:r>
        <w:rPr>
          <w:rFonts w:eastAsia="宋体" w:hint="eastAsia"/>
          <w:lang w:eastAsia="zh-CN"/>
        </w:rPr>
        <w:t>T</w:t>
      </w:r>
      <w:r>
        <w:rPr>
          <w:rFonts w:eastAsia="宋体"/>
          <w:lang w:eastAsia="zh-CN"/>
        </w:rPr>
        <w:t>ypeD reference</w:t>
      </w:r>
      <w:r>
        <w:rPr>
          <w:rFonts w:eastAsia="宋体" w:hint="eastAsia"/>
          <w:lang w:eastAsia="zh-CN"/>
        </w:rPr>
        <w:t xml:space="preserve">. </w:t>
      </w:r>
      <w:r>
        <w:rPr>
          <w:rFonts w:eastAsia="宋体"/>
          <w:lang w:eastAsia="zh-CN"/>
        </w:rPr>
        <w:t xml:space="preserve">In Rel.16 the maximum number of activated PL-RS is 4 per UE. </w:t>
      </w:r>
      <w:r>
        <w:rPr>
          <w:rFonts w:eastAsia="宋体" w:hint="eastAsia"/>
          <w:lang w:eastAsia="zh-CN"/>
        </w:rPr>
        <w:t>For some TCI state, the PL RS may be different than the spatial source RS. In addition, semi-persistent</w:t>
      </w:r>
      <w:r w:rsidR="00AE04B3">
        <w:rPr>
          <w:rFonts w:eastAsia="宋体" w:hint="eastAsia"/>
          <w:lang w:eastAsia="zh-CN"/>
        </w:rPr>
        <w:t xml:space="preserve"> RS</w:t>
      </w:r>
      <w:r>
        <w:rPr>
          <w:rFonts w:eastAsia="宋体" w:hint="eastAsia"/>
          <w:lang w:eastAsia="zh-CN"/>
        </w:rPr>
        <w:t>, aperiodic</w:t>
      </w:r>
      <w:r w:rsidR="00AE04B3">
        <w:rPr>
          <w:rFonts w:eastAsia="宋体" w:hint="eastAsia"/>
          <w:lang w:eastAsia="zh-CN"/>
        </w:rPr>
        <w:t xml:space="preserve"> RS</w:t>
      </w:r>
      <w:r>
        <w:rPr>
          <w:rFonts w:eastAsia="宋体" w:hint="eastAsia"/>
          <w:lang w:eastAsia="zh-CN"/>
        </w:rPr>
        <w:t>, or a</w:t>
      </w:r>
      <w:r>
        <w:rPr>
          <w:rFonts w:eastAsia="宋体"/>
          <w:lang w:eastAsia="zh-CN"/>
        </w:rPr>
        <w:t>n</w:t>
      </w:r>
      <w:r>
        <w:rPr>
          <w:rFonts w:eastAsia="宋体" w:hint="eastAsia"/>
          <w:lang w:eastAsia="zh-CN"/>
        </w:rPr>
        <w:t xml:space="preserve"> UL RS</w:t>
      </w:r>
      <w:r w:rsidR="00AE04B3">
        <w:rPr>
          <w:rFonts w:eastAsia="宋体" w:hint="eastAsia"/>
          <w:lang w:eastAsia="zh-CN"/>
        </w:rPr>
        <w:t xml:space="preserve"> have not been excluded to be the source of QCL-Type D RS</w:t>
      </w:r>
      <w:r>
        <w:rPr>
          <w:rFonts w:eastAsia="宋体" w:hint="eastAsia"/>
          <w:lang w:eastAsia="zh-CN"/>
        </w:rPr>
        <w:t>, which could not be used to measure the path-loss. If UE calculates path-loss based on the source RS (</w:t>
      </w:r>
      <w:proofErr w:type="spellStart"/>
      <w:r>
        <w:rPr>
          <w:rFonts w:eastAsia="宋体" w:hint="eastAsia"/>
          <w:lang w:eastAsia="zh-CN"/>
        </w:rPr>
        <w:t>Alt</w:t>
      </w:r>
      <w:r w:rsidR="00942F3B">
        <w:rPr>
          <w:rFonts w:eastAsia="宋体" w:hint="eastAsia"/>
          <w:lang w:eastAsia="zh-CN"/>
        </w:rPr>
        <w:t>C</w:t>
      </w:r>
      <w:proofErr w:type="spellEnd"/>
      <w:r>
        <w:rPr>
          <w:rFonts w:eastAsia="宋体" w:hint="eastAsia"/>
          <w:lang w:eastAsia="zh-CN"/>
        </w:rPr>
        <w:t xml:space="preserve">), additional rules (such as </w:t>
      </w:r>
      <w:r>
        <w:rPr>
          <w:rFonts w:eastAsia="宋体"/>
          <w:lang w:eastAsia="zh-CN"/>
        </w:rPr>
        <w:t>default</w:t>
      </w:r>
      <w:r>
        <w:rPr>
          <w:rFonts w:eastAsia="宋体" w:hint="eastAsia"/>
          <w:lang w:eastAsia="zh-CN"/>
        </w:rPr>
        <w:t xml:space="preserve"> PL-RS) need to be defined for these cases. </w:t>
      </w:r>
      <w:r>
        <w:rPr>
          <w:rFonts w:eastAsia="宋体"/>
          <w:lang w:eastAsia="zh-CN"/>
        </w:rPr>
        <w:t xml:space="preserve">For flexibility and future </w:t>
      </w:r>
      <w:proofErr w:type="spellStart"/>
      <w:r>
        <w:rPr>
          <w:rFonts w:eastAsia="宋体"/>
          <w:lang w:eastAsia="zh-CN"/>
        </w:rPr>
        <w:t>proofness</w:t>
      </w:r>
      <w:proofErr w:type="spellEnd"/>
      <w:r>
        <w:rPr>
          <w:rFonts w:eastAsia="宋体"/>
          <w:lang w:eastAsia="zh-CN"/>
        </w:rPr>
        <w:t xml:space="preserve">, it is preferable to not omit </w:t>
      </w:r>
      <w:r>
        <w:rPr>
          <w:rFonts w:eastAsia="宋体" w:hint="eastAsia"/>
          <w:lang w:eastAsia="zh-CN"/>
        </w:rPr>
        <w:t xml:space="preserve">PL RS for TCI state. </w:t>
      </w:r>
      <w:r>
        <w:rPr>
          <w:rFonts w:eastAsia="宋体"/>
          <w:lang w:eastAsia="zh-CN"/>
        </w:rPr>
        <w:t>To this end, i</w:t>
      </w:r>
      <w:r>
        <w:rPr>
          <w:rFonts w:eastAsia="宋体" w:hint="eastAsia"/>
          <w:lang w:eastAsia="zh-CN"/>
        </w:rPr>
        <w:t xml:space="preserve">t is straightforward to configure PL RS </w:t>
      </w:r>
      <w:r>
        <w:rPr>
          <w:rFonts w:eastAsia="宋体"/>
          <w:lang w:eastAsia="zh-CN"/>
        </w:rPr>
        <w:t xml:space="preserve">to be associated </w:t>
      </w:r>
      <w:r>
        <w:rPr>
          <w:rFonts w:eastAsia="宋体" w:hint="eastAsia"/>
          <w:lang w:eastAsia="zh-CN"/>
        </w:rPr>
        <w:t>in a TCI state explicitly</w:t>
      </w:r>
      <w:r>
        <w:rPr>
          <w:rFonts w:eastAsia="宋体"/>
          <w:lang w:eastAsia="zh-CN"/>
        </w:rPr>
        <w:t xml:space="preserve"> by RRC</w:t>
      </w:r>
      <w:r>
        <w:rPr>
          <w:rFonts w:eastAsia="宋体" w:hint="eastAsia"/>
          <w:lang w:eastAsia="zh-CN"/>
        </w:rPr>
        <w:t xml:space="preserve">. For more </w:t>
      </w:r>
      <w:r>
        <w:rPr>
          <w:rFonts w:eastAsia="宋体"/>
          <w:lang w:eastAsia="zh-CN"/>
        </w:rPr>
        <w:t>flexibility and limiting the number of activated PL-RS</w:t>
      </w:r>
      <w:r>
        <w:rPr>
          <w:rFonts w:eastAsia="宋体" w:hint="eastAsia"/>
          <w:lang w:eastAsia="zh-CN"/>
        </w:rPr>
        <w:t xml:space="preserve">, we prefer to configure the mapping between PL RS and TCI state using MAC-CE. Therefore, the relationship could be </w:t>
      </w:r>
      <w:r>
        <w:rPr>
          <w:rFonts w:eastAsia="宋体"/>
          <w:lang w:eastAsia="zh-CN"/>
        </w:rPr>
        <w:t xml:space="preserve">updated </w:t>
      </w:r>
      <w:r>
        <w:rPr>
          <w:rFonts w:eastAsia="宋体" w:hint="eastAsia"/>
          <w:lang w:eastAsia="zh-CN"/>
        </w:rPr>
        <w:t>dynamically</w:t>
      </w:r>
      <w:r>
        <w:rPr>
          <w:rFonts w:eastAsia="宋体"/>
          <w:lang w:eastAsia="zh-CN"/>
        </w:rPr>
        <w:t xml:space="preserve"> by MAC-CE</w:t>
      </w:r>
      <w:r>
        <w:rPr>
          <w:rFonts w:eastAsia="宋体" w:hint="eastAsia"/>
          <w:lang w:eastAsia="zh-CN"/>
        </w:rPr>
        <w:t xml:space="preserve">. A MAC-CE could be used to configure the association between a TCI state and a PL RS. One possible solution is to use the same MAC-CE which activates/updates the TCI states. We may define the </w:t>
      </w:r>
      <w:r>
        <w:rPr>
          <w:rFonts w:eastAsia="宋体"/>
          <w:lang w:eastAsia="zh-CN"/>
        </w:rPr>
        <w:t>activation/update</w:t>
      </w:r>
      <w:r>
        <w:rPr>
          <w:rFonts w:eastAsia="宋体" w:hint="eastAsia"/>
          <w:lang w:eastAsia="zh-CN"/>
        </w:rPr>
        <w:t xml:space="preserve"> MAC-CE to include the following contents:</w:t>
      </w:r>
    </w:p>
    <w:p w:rsidR="00AF6E0C" w:rsidRPr="00BC1D33" w:rsidRDefault="00AF6E0C" w:rsidP="00AF6E0C">
      <w:pPr>
        <w:pStyle w:val="af5"/>
        <w:numPr>
          <w:ilvl w:val="0"/>
          <w:numId w:val="5"/>
        </w:numPr>
        <w:jc w:val="both"/>
        <w:rPr>
          <w:rFonts w:ascii="Times New Roman" w:eastAsia="宋体" w:hAnsi="Times New Roman"/>
          <w:sz w:val="20"/>
          <w:szCs w:val="20"/>
          <w:lang w:eastAsia="zh-CN"/>
        </w:rPr>
      </w:pPr>
      <w:r w:rsidRPr="00BC1D33">
        <w:rPr>
          <w:rFonts w:ascii="Times New Roman" w:eastAsia="宋体" w:hAnsi="Times New Roman"/>
          <w:sz w:val="20"/>
          <w:szCs w:val="20"/>
          <w:lang w:eastAsia="zh-CN"/>
        </w:rPr>
        <w:t>Activated joint TCI states</w:t>
      </w:r>
      <w:r w:rsidR="00E438BB">
        <w:rPr>
          <w:rFonts w:ascii="Times New Roman" w:eastAsia="宋体" w:hAnsi="Times New Roman" w:hint="eastAsia"/>
          <w:sz w:val="20"/>
          <w:szCs w:val="20"/>
          <w:lang w:eastAsia="zh-CN"/>
        </w:rPr>
        <w:t xml:space="preserve"> or UL TCI states</w:t>
      </w:r>
    </w:p>
    <w:p w:rsidR="00AF6E0C" w:rsidRPr="00BC1D33" w:rsidRDefault="00AF6E0C" w:rsidP="00AF6E0C">
      <w:pPr>
        <w:pStyle w:val="af5"/>
        <w:numPr>
          <w:ilvl w:val="0"/>
          <w:numId w:val="5"/>
        </w:numPr>
        <w:jc w:val="both"/>
        <w:rPr>
          <w:rFonts w:ascii="Times New Roman" w:eastAsia="宋体" w:hAnsi="Times New Roman"/>
          <w:sz w:val="20"/>
          <w:szCs w:val="20"/>
          <w:lang w:eastAsia="zh-CN"/>
        </w:rPr>
      </w:pPr>
      <w:r w:rsidRPr="00BC1D33">
        <w:rPr>
          <w:rFonts w:ascii="Times New Roman" w:eastAsia="宋体" w:hAnsi="Times New Roman"/>
          <w:sz w:val="20"/>
          <w:szCs w:val="20"/>
          <w:lang w:eastAsia="zh-CN"/>
        </w:rPr>
        <w:t xml:space="preserve">PL RS of each activated </w:t>
      </w:r>
      <w:r>
        <w:rPr>
          <w:rFonts w:ascii="Times New Roman" w:eastAsia="宋体" w:hAnsi="Times New Roman" w:hint="eastAsia"/>
          <w:sz w:val="20"/>
          <w:szCs w:val="20"/>
          <w:lang w:eastAsia="zh-CN"/>
        </w:rPr>
        <w:t xml:space="preserve">UL related </w:t>
      </w:r>
      <w:r w:rsidRPr="00BC1D33">
        <w:rPr>
          <w:rFonts w:ascii="Times New Roman" w:eastAsia="宋体" w:hAnsi="Times New Roman"/>
          <w:sz w:val="20"/>
          <w:szCs w:val="20"/>
          <w:lang w:eastAsia="zh-CN"/>
        </w:rPr>
        <w:t>TCI state</w:t>
      </w:r>
    </w:p>
    <w:p w:rsidR="00580EB5" w:rsidRPr="00580EB5" w:rsidRDefault="00AF6E0C" w:rsidP="00580EB5">
      <w:pPr>
        <w:pStyle w:val="a0"/>
        <w:rPr>
          <w:rFonts w:eastAsia="宋体"/>
          <w:b/>
          <w:i/>
          <w:szCs w:val="20"/>
          <w:lang w:val="sv-SE" w:eastAsia="zh-CN"/>
        </w:rPr>
      </w:pPr>
      <w:r>
        <w:rPr>
          <w:rFonts w:eastAsia="宋体" w:hint="eastAsia"/>
          <w:b/>
          <w:i/>
          <w:szCs w:val="20"/>
          <w:lang w:val="sv-SE" w:eastAsia="zh-CN"/>
        </w:rPr>
        <w:t>Proposal-1</w:t>
      </w:r>
      <w:r w:rsidRPr="00580EB5">
        <w:rPr>
          <w:rFonts w:eastAsia="宋体" w:hint="eastAsia"/>
          <w:b/>
          <w:i/>
          <w:szCs w:val="20"/>
          <w:lang w:val="sv-SE" w:eastAsia="zh-CN"/>
        </w:rPr>
        <w:t xml:space="preserve">: </w:t>
      </w:r>
      <w:r w:rsidR="00580EB5" w:rsidRPr="00580EB5">
        <w:rPr>
          <w:rFonts w:eastAsia="宋体"/>
          <w:b/>
          <w:i/>
          <w:szCs w:val="20"/>
          <w:lang w:val="sv-SE" w:eastAsia="zh-CN"/>
        </w:rPr>
        <w:t>PL-RS</w:t>
      </w:r>
      <w:r w:rsidR="00580EB5" w:rsidRPr="00580EB5">
        <w:rPr>
          <w:rFonts w:eastAsia="宋体"/>
          <w:b/>
          <w:lang w:val="sv-SE" w:eastAsia="zh-CN"/>
        </w:rPr>
        <w:t> </w:t>
      </w:r>
      <w:r w:rsidR="00580EB5" w:rsidRPr="00580EB5">
        <w:rPr>
          <w:rFonts w:eastAsia="宋体"/>
          <w:b/>
          <w:i/>
          <w:szCs w:val="20"/>
          <w:lang w:val="sv-SE" w:eastAsia="zh-CN"/>
        </w:rPr>
        <w:t>can be</w:t>
      </w:r>
      <w:r w:rsidR="00580EB5" w:rsidRPr="00580EB5">
        <w:rPr>
          <w:rFonts w:eastAsia="宋体"/>
          <w:b/>
          <w:lang w:val="sv-SE" w:eastAsia="zh-CN"/>
        </w:rPr>
        <w:t> </w:t>
      </w:r>
      <w:r w:rsidR="00580EB5" w:rsidRPr="00580EB5">
        <w:rPr>
          <w:rFonts w:eastAsia="宋体"/>
          <w:b/>
          <w:i/>
          <w:szCs w:val="20"/>
          <w:lang w:val="sv-SE" w:eastAsia="zh-CN"/>
        </w:rPr>
        <w:t>associated with (but not included in) UL TCI state (or, if applicable, joint TCI state)</w:t>
      </w:r>
      <w:r w:rsidR="00580EB5">
        <w:rPr>
          <w:rFonts w:eastAsia="宋体" w:hint="eastAsia"/>
          <w:b/>
          <w:i/>
          <w:szCs w:val="20"/>
          <w:lang w:val="sv-SE" w:eastAsia="zh-CN"/>
        </w:rPr>
        <w:t xml:space="preserve"> (AltB)</w:t>
      </w:r>
      <w:r w:rsidR="00A16D7B">
        <w:rPr>
          <w:rFonts w:eastAsia="宋体" w:hint="eastAsia"/>
          <w:b/>
          <w:i/>
          <w:szCs w:val="20"/>
          <w:lang w:val="sv-SE" w:eastAsia="zh-CN"/>
        </w:rPr>
        <w:t>.</w:t>
      </w:r>
    </w:p>
    <w:p w:rsidR="00AF6E0C" w:rsidRPr="00681F4E" w:rsidRDefault="00AF6E0C" w:rsidP="00AF6E0C">
      <w:pPr>
        <w:pStyle w:val="a0"/>
        <w:rPr>
          <w:rFonts w:eastAsia="宋体"/>
          <w:b/>
          <w:i/>
          <w:szCs w:val="20"/>
          <w:lang w:val="sv-SE" w:eastAsia="zh-CN"/>
        </w:rPr>
      </w:pPr>
      <w:r>
        <w:rPr>
          <w:rFonts w:eastAsia="宋体" w:hint="eastAsia"/>
          <w:b/>
          <w:i/>
          <w:szCs w:val="20"/>
          <w:lang w:val="sv-SE" w:eastAsia="zh-CN"/>
        </w:rPr>
        <w:t>Proposal-2</w:t>
      </w:r>
      <w:r w:rsidRPr="00681F4E">
        <w:rPr>
          <w:rFonts w:eastAsia="宋体"/>
          <w:b/>
          <w:i/>
          <w:szCs w:val="20"/>
          <w:lang w:val="sv-SE" w:eastAsia="zh-CN"/>
        </w:rPr>
        <w:t>:</w:t>
      </w:r>
      <w:r>
        <w:rPr>
          <w:rFonts w:eastAsia="宋体" w:hint="eastAsia"/>
          <w:b/>
          <w:i/>
          <w:szCs w:val="20"/>
          <w:lang w:val="sv-SE" w:eastAsia="zh-CN"/>
        </w:rPr>
        <w:t xml:space="preserve"> 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PL-RS and each activated TCI state.</w:t>
      </w:r>
    </w:p>
    <w:p w:rsidR="00AF6E0C" w:rsidRDefault="00AF6E0C" w:rsidP="00AF6E0C">
      <w:pPr>
        <w:jc w:val="both"/>
        <w:rPr>
          <w:rFonts w:eastAsia="宋体"/>
          <w:lang w:eastAsia="zh-CN"/>
        </w:rPr>
      </w:pPr>
    </w:p>
    <w:p w:rsidR="00AF6E0C" w:rsidRDefault="00AF6E0C" w:rsidP="00AF6E0C">
      <w:pPr>
        <w:jc w:val="both"/>
        <w:rPr>
          <w:rFonts w:eastAsia="宋体"/>
          <w:lang w:eastAsia="zh-CN"/>
        </w:rPr>
      </w:pPr>
      <w:r>
        <w:rPr>
          <w:rFonts w:eastAsia="宋体" w:hint="eastAsia"/>
          <w:lang w:eastAsia="zh-CN"/>
        </w:rPr>
        <w:t>In Rel-15/16, the PC parameters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 α</m:t>
        </m:r>
      </m:oMath>
      <w:r>
        <w:rPr>
          <w:rFonts w:eastAsia="宋体" w:hint="eastAsia"/>
          <w:lang w:eastAsia="zh-CN"/>
        </w:rPr>
        <w:t xml:space="preserve">, CL index) are allowed to be different for different channels. </w:t>
      </w:r>
      <w:r w:rsidR="00715A86">
        <w:rPr>
          <w:rFonts w:eastAsia="宋体" w:hint="eastAsia"/>
          <w:lang w:eastAsia="zh-CN"/>
        </w:rPr>
        <w:t>For PUSCH and PUCCH, the PC parameters are</w:t>
      </w:r>
      <w:r>
        <w:rPr>
          <w:rFonts w:eastAsia="宋体" w:hint="eastAsia"/>
          <w:lang w:eastAsia="zh-CN"/>
        </w:rPr>
        <w:t xml:space="preserve"> beam-specific</w:t>
      </w:r>
      <w:r w:rsidR="00715A86">
        <w:rPr>
          <w:rFonts w:eastAsia="宋体" w:hint="eastAsia"/>
          <w:lang w:eastAsia="zh-CN"/>
        </w:rPr>
        <w:t>ally configured</w:t>
      </w:r>
      <w:r w:rsidR="001B205A">
        <w:rPr>
          <w:rFonts w:eastAsia="宋体" w:hint="eastAsia"/>
          <w:lang w:eastAsia="zh-CN"/>
        </w:rPr>
        <w:t xml:space="preserve"> </w:t>
      </w:r>
      <w:r>
        <w:rPr>
          <w:rFonts w:eastAsia="宋体" w:hint="eastAsia"/>
          <w:lang w:eastAsia="zh-CN"/>
        </w:rPr>
        <w:t xml:space="preserve">(e.g. </w:t>
      </w:r>
      <w:r w:rsidRPr="008F62EF">
        <w:rPr>
          <w:rFonts w:eastAsia="宋体" w:hint="eastAsia"/>
          <w:szCs w:val="20"/>
          <w:lang w:eastAsia="zh-CN"/>
        </w:rPr>
        <w:t xml:space="preserve">PC parameters </w:t>
      </w:r>
      <w:r w:rsidRPr="00681F4E">
        <w:rPr>
          <w:szCs w:val="20"/>
        </w:rPr>
        <w:t>are linked to the SRI through RRC configuration</w:t>
      </w:r>
      <w:r w:rsidRPr="00681F4E">
        <w:rPr>
          <w:rFonts w:eastAsiaTheme="minorEastAsia"/>
          <w:szCs w:val="20"/>
          <w:lang w:eastAsia="zh-CN"/>
        </w:rPr>
        <w:t xml:space="preserve"> for PUSCH, or they are configured in </w:t>
      </w:r>
      <w:r w:rsidRPr="002C3D06">
        <w:rPr>
          <w:i/>
          <w:szCs w:val="20"/>
        </w:rPr>
        <w:t>PUCCH-SpatialRelationInfo</w:t>
      </w:r>
      <w:r w:rsidRPr="00681F4E">
        <w:rPr>
          <w:rFonts w:eastAsiaTheme="minorEastAsia"/>
          <w:szCs w:val="20"/>
          <w:lang w:eastAsia="zh-CN"/>
        </w:rPr>
        <w:t xml:space="preserve"> for PUCCH</w:t>
      </w:r>
      <w:r w:rsidRPr="008F62EF">
        <w:rPr>
          <w:rFonts w:eastAsia="宋体" w:hint="eastAsia"/>
          <w:szCs w:val="20"/>
          <w:lang w:eastAsia="zh-CN"/>
        </w:rPr>
        <w:t>)</w:t>
      </w:r>
      <w:r>
        <w:rPr>
          <w:rFonts w:eastAsia="宋体" w:hint="eastAsia"/>
          <w:lang w:eastAsia="zh-CN"/>
        </w:rPr>
        <w:t>.</w:t>
      </w:r>
      <w:r w:rsidR="009F6140">
        <w:rPr>
          <w:rFonts w:eastAsia="宋体" w:hint="eastAsia"/>
          <w:lang w:eastAsia="zh-CN"/>
        </w:rPr>
        <w:t xml:space="preserve"> </w:t>
      </w:r>
      <w:r w:rsidR="00031366">
        <w:rPr>
          <w:rFonts w:eastAsia="宋体" w:hint="eastAsia"/>
          <w:lang w:eastAsia="zh-CN"/>
        </w:rPr>
        <w:t>I</w:t>
      </w:r>
      <w:r w:rsidR="00562DB7">
        <w:rPr>
          <w:rFonts w:eastAsia="宋体" w:hint="eastAsia"/>
          <w:lang w:eastAsia="zh-CN"/>
        </w:rPr>
        <w:t xml:space="preserve">n Rel-16, the PC parameters are </w:t>
      </w:r>
      <w:r w:rsidR="008F718D">
        <w:rPr>
          <w:rFonts w:eastAsia="宋体" w:hint="eastAsia"/>
          <w:lang w:eastAsia="zh-CN"/>
        </w:rPr>
        <w:t>configured per SRS resource set instead of per SRS resource.</w:t>
      </w:r>
      <w:r w:rsidR="00792534">
        <w:rPr>
          <w:rFonts w:eastAsia="宋体" w:hint="eastAsia"/>
          <w:lang w:eastAsia="zh-CN"/>
        </w:rPr>
        <w:t xml:space="preserve"> </w:t>
      </w:r>
      <w:r w:rsidR="00012BCF">
        <w:rPr>
          <w:rFonts w:eastAsia="宋体" w:hint="eastAsia"/>
          <w:lang w:eastAsia="zh-CN"/>
        </w:rPr>
        <w:t xml:space="preserve">The motivation is </w:t>
      </w:r>
      <w:r w:rsidR="00012BCF">
        <w:rPr>
          <w:rFonts w:eastAsia="宋体"/>
          <w:lang w:eastAsia="zh-CN"/>
        </w:rPr>
        <w:t>that</w:t>
      </w:r>
      <w:r w:rsidR="00012BCF">
        <w:rPr>
          <w:rFonts w:eastAsia="宋体" w:hint="eastAsia"/>
          <w:lang w:eastAsia="zh-CN"/>
        </w:rPr>
        <w:t xml:space="preserve"> all the SRS resources within a set are transmitted from the same panel or to the same TRP. Then the same receiving power is </w:t>
      </w:r>
      <w:r w:rsidR="00012BCF">
        <w:rPr>
          <w:rFonts w:eastAsia="宋体"/>
          <w:lang w:eastAsia="zh-CN"/>
        </w:rPr>
        <w:t>expected</w:t>
      </w:r>
      <w:r w:rsidR="00012BCF">
        <w:rPr>
          <w:rFonts w:eastAsia="宋体" w:hint="eastAsia"/>
          <w:lang w:eastAsia="zh-CN"/>
        </w:rPr>
        <w:t xml:space="preserve">. Therefore, there is no need to configure PC parameters in the resource level. However, in </w:t>
      </w:r>
      <w:r w:rsidR="00D245E6">
        <w:rPr>
          <w:rFonts w:eastAsia="宋体" w:hint="eastAsia"/>
          <w:lang w:eastAsia="zh-CN"/>
        </w:rPr>
        <w:t xml:space="preserve">Rel-17, </w:t>
      </w:r>
      <w:r w:rsidR="00012BCF">
        <w:rPr>
          <w:rFonts w:eastAsia="宋体" w:hint="eastAsia"/>
          <w:lang w:eastAsia="zh-CN"/>
        </w:rPr>
        <w:t xml:space="preserve">a unified framework is </w:t>
      </w:r>
      <w:r w:rsidR="00012BCF">
        <w:rPr>
          <w:rFonts w:eastAsia="宋体"/>
          <w:lang w:eastAsia="zh-CN"/>
        </w:rPr>
        <w:t>preferred</w:t>
      </w:r>
      <w:r w:rsidR="002F722D">
        <w:rPr>
          <w:rFonts w:eastAsia="宋体" w:hint="eastAsia"/>
          <w:lang w:eastAsia="zh-CN"/>
        </w:rPr>
        <w:t xml:space="preserve">, where the configuration for SRS should be aligned with </w:t>
      </w:r>
      <w:r w:rsidR="002F722D">
        <w:rPr>
          <w:rFonts w:eastAsia="宋体"/>
          <w:lang w:eastAsia="zh-CN"/>
        </w:rPr>
        <w:t>that</w:t>
      </w:r>
      <w:r w:rsidR="002F722D">
        <w:rPr>
          <w:rFonts w:eastAsia="宋体" w:hint="eastAsia"/>
          <w:lang w:eastAsia="zh-CN"/>
        </w:rPr>
        <w:t xml:space="preserve"> for PUSCH and PUCCH.</w:t>
      </w:r>
      <w:r w:rsidR="00696DD8">
        <w:rPr>
          <w:rFonts w:eastAsia="宋体" w:hint="eastAsia"/>
          <w:lang w:eastAsia="zh-CN"/>
        </w:rPr>
        <w:t xml:space="preserve"> </w:t>
      </w:r>
      <w:r>
        <w:rPr>
          <w:rFonts w:eastAsia="宋体" w:hint="eastAsia"/>
          <w:lang w:eastAsia="zh-CN"/>
        </w:rPr>
        <w:t xml:space="preserve">So the PC parameters </w:t>
      </w:r>
      <w:r w:rsidR="00D245E6">
        <w:rPr>
          <w:rFonts w:eastAsia="宋体" w:hint="eastAsia"/>
          <w:lang w:eastAsia="zh-CN"/>
        </w:rPr>
        <w:t>for PUSCH</w:t>
      </w:r>
      <w:r w:rsidR="002F722D">
        <w:rPr>
          <w:rFonts w:eastAsia="宋体" w:hint="eastAsia"/>
          <w:lang w:eastAsia="zh-CN"/>
        </w:rPr>
        <w:t>,</w:t>
      </w:r>
      <w:r w:rsidR="00D245E6">
        <w:rPr>
          <w:rFonts w:eastAsia="宋体" w:hint="eastAsia"/>
          <w:lang w:eastAsia="zh-CN"/>
        </w:rPr>
        <w:t xml:space="preserve"> PUCCH </w:t>
      </w:r>
      <w:r w:rsidR="002F722D">
        <w:rPr>
          <w:rFonts w:eastAsia="宋体" w:hint="eastAsia"/>
          <w:lang w:eastAsia="zh-CN"/>
        </w:rPr>
        <w:t xml:space="preserve">and SRS </w:t>
      </w:r>
      <w:r>
        <w:rPr>
          <w:rFonts w:eastAsia="宋体" w:hint="eastAsia"/>
          <w:lang w:eastAsia="zh-CN"/>
        </w:rPr>
        <w:t>should be configur</w:t>
      </w:r>
      <w:r>
        <w:rPr>
          <w:rFonts w:eastAsia="宋体"/>
          <w:lang w:eastAsia="zh-CN"/>
        </w:rPr>
        <w:t>able</w:t>
      </w:r>
      <w:r w:rsidR="00D245E6">
        <w:rPr>
          <w:rFonts w:eastAsia="宋体" w:hint="eastAsia"/>
          <w:lang w:eastAsia="zh-CN"/>
        </w:rPr>
        <w:t xml:space="preserve"> per TCI per channel</w:t>
      </w:r>
      <w:r>
        <w:rPr>
          <w:rFonts w:eastAsia="宋体" w:hint="eastAsia"/>
          <w:lang w:eastAsia="zh-CN"/>
        </w:rPr>
        <w:t xml:space="preserve">. Similar to PL RS, the association between PC </w:t>
      </w:r>
      <w:r>
        <w:rPr>
          <w:rFonts w:eastAsia="宋体"/>
          <w:lang w:eastAsia="zh-CN"/>
        </w:rPr>
        <w:t>parameter</w:t>
      </w:r>
      <w:r>
        <w:rPr>
          <w:rFonts w:eastAsia="宋体" w:hint="eastAsia"/>
          <w:lang w:eastAsia="zh-CN"/>
        </w:rPr>
        <w:t xml:space="preserve"> setting and TCI state could be indicated using the same MAC-CE which activates/updates the TCI states. Namely, for</w:t>
      </w:r>
      <w:r w:rsidR="00D245E6">
        <w:rPr>
          <w:rFonts w:eastAsia="宋体" w:hint="eastAsia"/>
          <w:lang w:eastAsia="zh-CN"/>
        </w:rPr>
        <w:t xml:space="preserve"> each activated TCI state, </w:t>
      </w:r>
      <w:r w:rsidR="00012BCF">
        <w:rPr>
          <w:rFonts w:eastAsia="宋体" w:hint="eastAsia"/>
          <w:lang w:eastAsia="zh-CN"/>
        </w:rPr>
        <w:t>three</w:t>
      </w:r>
      <w:r>
        <w:rPr>
          <w:rFonts w:eastAsia="宋体" w:hint="eastAsia"/>
          <w:lang w:eastAsia="zh-CN"/>
        </w:rPr>
        <w:t xml:space="preserve"> sets of</w:t>
      </w:r>
      <w:r w:rsidR="00D245E6">
        <w:rPr>
          <w:rFonts w:eastAsia="宋体" w:hint="eastAsia"/>
          <w:lang w:eastAsia="zh-CN"/>
        </w:rPr>
        <w:t xml:space="preserve"> PC parameters (i.e. for PUCCH</w:t>
      </w:r>
      <w:r w:rsidR="00012BCF">
        <w:rPr>
          <w:rFonts w:eastAsia="宋体" w:hint="eastAsia"/>
          <w:lang w:eastAsia="zh-CN"/>
        </w:rPr>
        <w:t>,</w:t>
      </w:r>
      <w:r w:rsidR="00DE6FC3">
        <w:rPr>
          <w:rFonts w:eastAsia="宋体" w:hint="eastAsia"/>
          <w:lang w:eastAsia="zh-CN"/>
        </w:rPr>
        <w:t xml:space="preserve"> </w:t>
      </w:r>
      <w:r w:rsidR="00D245E6">
        <w:rPr>
          <w:rFonts w:eastAsia="宋体" w:hint="eastAsia"/>
          <w:lang w:eastAsia="zh-CN"/>
        </w:rPr>
        <w:t>PUSCH</w:t>
      </w:r>
      <w:r w:rsidR="00012BCF">
        <w:rPr>
          <w:rFonts w:eastAsia="宋体" w:hint="eastAsia"/>
          <w:lang w:eastAsia="zh-CN"/>
        </w:rPr>
        <w:t xml:space="preserve"> and SRS</w:t>
      </w:r>
      <w:r>
        <w:rPr>
          <w:rFonts w:eastAsia="宋体" w:hint="eastAsia"/>
          <w:lang w:eastAsia="zh-CN"/>
        </w:rPr>
        <w:t xml:space="preserve">) are configured in the </w:t>
      </w:r>
      <w:r>
        <w:rPr>
          <w:rFonts w:eastAsia="宋体"/>
          <w:lang w:eastAsia="zh-CN"/>
        </w:rPr>
        <w:t>activation</w:t>
      </w:r>
      <w:r>
        <w:rPr>
          <w:rFonts w:eastAsia="宋体" w:hint="eastAsia"/>
          <w:lang w:eastAsia="zh-CN"/>
        </w:rPr>
        <w:t xml:space="preserve"> MAC-CE.</w:t>
      </w:r>
    </w:p>
    <w:p w:rsidR="00AF6E0C" w:rsidRDefault="00AF6E0C" w:rsidP="00AF6E0C">
      <w:pPr>
        <w:pStyle w:val="a0"/>
        <w:rPr>
          <w:rFonts w:eastAsia="宋体"/>
          <w:b/>
          <w:i/>
          <w:szCs w:val="20"/>
          <w:lang w:val="sv-SE" w:eastAsia="zh-CN"/>
        </w:rPr>
      </w:pPr>
    </w:p>
    <w:p w:rsidR="009158A2" w:rsidRPr="009158A2" w:rsidRDefault="00AF6E0C" w:rsidP="009158A2">
      <w:pPr>
        <w:pStyle w:val="a0"/>
        <w:rPr>
          <w:rFonts w:eastAsia="宋体"/>
          <w:b/>
          <w:i/>
          <w:szCs w:val="20"/>
          <w:lang w:val="sv-SE" w:eastAsia="zh-CN"/>
        </w:rPr>
      </w:pPr>
      <w:r>
        <w:rPr>
          <w:rFonts w:eastAsia="宋体" w:hint="eastAsia"/>
          <w:b/>
          <w:i/>
          <w:szCs w:val="20"/>
          <w:lang w:val="sv-SE" w:eastAsia="zh-CN"/>
        </w:rPr>
        <w:t>Proposal-3</w:t>
      </w:r>
      <w:r w:rsidRPr="00E77A5D">
        <w:rPr>
          <w:rFonts w:eastAsia="宋体" w:hint="eastAsia"/>
          <w:b/>
          <w:i/>
          <w:szCs w:val="20"/>
          <w:lang w:val="sv-SE" w:eastAsia="zh-CN"/>
        </w:rPr>
        <w:t>:</w:t>
      </w:r>
      <w:r w:rsidR="009158A2">
        <w:rPr>
          <w:rFonts w:eastAsia="宋体" w:hint="eastAsia"/>
          <w:b/>
          <w:i/>
          <w:szCs w:val="20"/>
          <w:lang w:val="sv-SE" w:eastAsia="zh-CN"/>
        </w:rPr>
        <w:t>For PUSCH</w:t>
      </w:r>
      <w:r w:rsidR="001B275A">
        <w:rPr>
          <w:rFonts w:eastAsia="宋体" w:hint="eastAsia"/>
          <w:b/>
          <w:i/>
          <w:szCs w:val="20"/>
          <w:lang w:val="sv-SE" w:eastAsia="zh-CN"/>
        </w:rPr>
        <w:t>,</w:t>
      </w:r>
      <w:r w:rsidR="009158A2">
        <w:rPr>
          <w:rFonts w:eastAsia="宋体" w:hint="eastAsia"/>
          <w:b/>
          <w:i/>
          <w:szCs w:val="20"/>
          <w:lang w:val="sv-SE" w:eastAsia="zh-CN"/>
        </w:rPr>
        <w:t xml:space="preserve"> PUCCH</w:t>
      </w:r>
      <w:r w:rsidR="001B275A">
        <w:rPr>
          <w:rFonts w:eastAsia="宋体" w:hint="eastAsia"/>
          <w:b/>
          <w:i/>
          <w:szCs w:val="20"/>
          <w:lang w:val="sv-SE" w:eastAsia="zh-CN"/>
        </w:rPr>
        <w:t xml:space="preserve"> and SRS</w:t>
      </w:r>
      <w:r w:rsidR="009158A2">
        <w:rPr>
          <w:rFonts w:eastAsia="宋体" w:hint="eastAsia"/>
          <w:b/>
          <w:i/>
          <w:szCs w:val="20"/>
          <w:lang w:val="sv-SE" w:eastAsia="zh-CN"/>
        </w:rPr>
        <w:t>, t</w:t>
      </w:r>
      <w:r w:rsidRPr="00E77A5D">
        <w:rPr>
          <w:rFonts w:eastAsia="宋体"/>
          <w:b/>
          <w:i/>
          <w:szCs w:val="20"/>
          <w:lang w:val="sv-SE" w:eastAsia="zh-CN"/>
        </w:rPr>
        <w:t>he setting of (P0, alpha, closed loop index) is associated with UL or (if applicable) joint TCI state</w:t>
      </w:r>
      <w:r w:rsidR="009158A2">
        <w:rPr>
          <w:rFonts w:eastAsia="宋体" w:hint="eastAsia"/>
          <w:b/>
          <w:i/>
          <w:szCs w:val="20"/>
          <w:lang w:val="sv-SE" w:eastAsia="zh-CN"/>
        </w:rPr>
        <w:t xml:space="preserve"> (AltA</w:t>
      </w:r>
      <w:r w:rsidRPr="00E77A5D">
        <w:rPr>
          <w:rFonts w:eastAsia="宋体" w:hint="eastAsia"/>
          <w:b/>
          <w:i/>
          <w:szCs w:val="20"/>
          <w:lang w:val="sv-SE" w:eastAsia="zh-CN"/>
        </w:rPr>
        <w:t>)</w:t>
      </w:r>
      <w:r>
        <w:rPr>
          <w:rFonts w:eastAsia="宋体" w:hint="eastAsia"/>
          <w:b/>
          <w:i/>
          <w:szCs w:val="20"/>
          <w:lang w:val="sv-SE" w:eastAsia="zh-CN"/>
        </w:rPr>
        <w:t>.</w:t>
      </w:r>
      <w:r w:rsidR="009158A2">
        <w:rPr>
          <w:rFonts w:eastAsia="宋体" w:hint="eastAsia"/>
          <w:b/>
          <w:i/>
          <w:szCs w:val="20"/>
          <w:lang w:val="sv-SE" w:eastAsia="zh-CN"/>
        </w:rPr>
        <w:t xml:space="preserve"> </w:t>
      </w:r>
    </w:p>
    <w:p w:rsidR="00AF6E0C" w:rsidRPr="00681F4E" w:rsidRDefault="00AF6E0C" w:rsidP="00AF6E0C">
      <w:pPr>
        <w:pStyle w:val="a0"/>
        <w:rPr>
          <w:rFonts w:eastAsia="宋体"/>
          <w:b/>
          <w:i/>
          <w:szCs w:val="20"/>
          <w:lang w:val="sv-SE" w:eastAsia="zh-CN"/>
        </w:rPr>
      </w:pPr>
      <w:r>
        <w:rPr>
          <w:rFonts w:eastAsia="宋体" w:hint="eastAsia"/>
          <w:b/>
          <w:i/>
          <w:szCs w:val="20"/>
          <w:lang w:val="sv-SE" w:eastAsia="zh-CN"/>
        </w:rPr>
        <w:t>Proposal-4</w:t>
      </w:r>
      <w:r w:rsidRPr="00681F4E">
        <w:rPr>
          <w:rFonts w:eastAsia="宋体"/>
          <w:b/>
          <w:i/>
          <w:szCs w:val="20"/>
          <w:lang w:val="sv-SE" w:eastAsia="zh-CN"/>
        </w:rPr>
        <w:t>:</w:t>
      </w:r>
      <w:r>
        <w:rPr>
          <w:rFonts w:eastAsia="宋体" w:hint="eastAsia"/>
          <w:b/>
          <w:i/>
          <w:szCs w:val="20"/>
          <w:lang w:val="sv-SE" w:eastAsia="zh-CN"/>
        </w:rPr>
        <w:t xml:space="preserve"> </w:t>
      </w:r>
      <w:r w:rsidR="008D68D6">
        <w:rPr>
          <w:rFonts w:eastAsia="宋体" w:hint="eastAsia"/>
          <w:b/>
          <w:i/>
          <w:szCs w:val="20"/>
          <w:lang w:val="sv-SE" w:eastAsia="zh-CN"/>
        </w:rPr>
        <w:t>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AF6E0C" w:rsidRPr="00E77A5D" w:rsidRDefault="00AF6E0C" w:rsidP="00AF6E0C">
      <w:pPr>
        <w:jc w:val="both"/>
        <w:rPr>
          <w:rFonts w:eastAsia="宋体"/>
          <w:lang w:val="sv-SE" w:eastAsia="zh-CN"/>
        </w:rPr>
      </w:pPr>
    </w:p>
    <w:p w:rsidR="00AF6E0C" w:rsidRDefault="00AF6E0C" w:rsidP="00AF6E0C">
      <w:pPr>
        <w:jc w:val="both"/>
        <w:rPr>
          <w:rFonts w:eastAsia="宋体"/>
          <w:lang w:eastAsia="zh-CN"/>
        </w:rPr>
      </w:pPr>
      <w:r>
        <w:rPr>
          <w:rFonts w:eastAsia="宋体" w:hint="eastAsia"/>
          <w:lang w:eastAsia="zh-CN"/>
        </w:rPr>
        <w:t xml:space="preserve">Separate DL/UL TCI states are usually used when beam correspondence is not satisfied. For example, the MPE </w:t>
      </w:r>
      <w:r>
        <w:rPr>
          <w:rFonts w:eastAsia="宋体"/>
          <w:lang w:eastAsia="zh-CN"/>
        </w:rPr>
        <w:t xml:space="preserve">issue would cause </w:t>
      </w:r>
      <w:r>
        <w:rPr>
          <w:rFonts w:eastAsia="宋体" w:hint="eastAsia"/>
          <w:lang w:eastAsia="zh-CN"/>
        </w:rPr>
        <w:t xml:space="preserve">UE using </w:t>
      </w:r>
      <w:r>
        <w:rPr>
          <w:rFonts w:eastAsia="宋体"/>
          <w:lang w:eastAsia="zh-CN"/>
        </w:rPr>
        <w:t xml:space="preserve">a different UL beam </w:t>
      </w:r>
      <w:r>
        <w:rPr>
          <w:rFonts w:eastAsia="宋体" w:hint="eastAsia"/>
          <w:lang w:eastAsia="zh-CN"/>
        </w:rPr>
        <w:t xml:space="preserve">than the DL beam. The </w:t>
      </w:r>
      <w:r>
        <w:rPr>
          <w:rFonts w:eastAsia="宋体"/>
          <w:lang w:eastAsia="zh-CN"/>
        </w:rPr>
        <w:t>occur</w:t>
      </w:r>
      <w:r>
        <w:rPr>
          <w:rFonts w:eastAsia="宋体" w:hint="eastAsia"/>
          <w:lang w:eastAsia="zh-CN"/>
        </w:rPr>
        <w:t xml:space="preserve">rence of MPE issue is not static. So UE may be indicated with </w:t>
      </w:r>
      <w:r>
        <w:rPr>
          <w:rFonts w:eastAsia="宋体"/>
          <w:lang w:eastAsia="zh-CN"/>
        </w:rPr>
        <w:t>separate</w:t>
      </w:r>
      <w:r>
        <w:rPr>
          <w:rFonts w:eastAsia="宋体" w:hint="eastAsia"/>
          <w:lang w:eastAsia="zh-CN"/>
        </w:rPr>
        <w:t xml:space="preserve"> DL/UL TCI or joint DL/UL TCI semi-statically or dynamically.</w:t>
      </w:r>
      <w:r w:rsidRPr="00BD3849">
        <w:rPr>
          <w:rFonts w:eastAsia="宋体" w:hint="eastAsia"/>
          <w:lang w:eastAsia="zh-CN"/>
        </w:rPr>
        <w:t xml:space="preserve"> </w:t>
      </w:r>
      <w:r w:rsidR="00782B16">
        <w:rPr>
          <w:rFonts w:eastAsia="宋体" w:hint="eastAsia"/>
          <w:lang w:eastAsia="zh-CN"/>
        </w:rPr>
        <w:t xml:space="preserve">The </w:t>
      </w:r>
      <w:r w:rsidR="00782B16">
        <w:rPr>
          <w:rFonts w:eastAsia="宋体"/>
          <w:lang w:eastAsia="zh-CN"/>
        </w:rPr>
        <w:t>differentiation</w:t>
      </w:r>
      <w:r w:rsidR="00782B16">
        <w:rPr>
          <w:rFonts w:eastAsia="宋体" w:hint="eastAsia"/>
          <w:lang w:eastAsia="zh-CN"/>
        </w:rPr>
        <w:t xml:space="preserve"> </w:t>
      </w:r>
      <w:r w:rsidR="00782B16">
        <w:rPr>
          <w:rFonts w:eastAsia="宋体"/>
          <w:lang w:eastAsia="zh-CN"/>
        </w:rPr>
        <w:t>between</w:t>
      </w:r>
      <w:r w:rsidR="00782B16">
        <w:rPr>
          <w:rFonts w:eastAsia="宋体" w:hint="eastAsia"/>
          <w:lang w:eastAsia="zh-CN"/>
        </w:rPr>
        <w:t xml:space="preserve"> </w:t>
      </w:r>
      <w:r w:rsidR="00782B16" w:rsidRPr="00782B16">
        <w:rPr>
          <w:rFonts w:eastAsia="宋体" w:hint="eastAsia"/>
          <w:lang w:eastAsia="zh-CN"/>
        </w:rPr>
        <w:t xml:space="preserve">joint DL/UL TCI </w:t>
      </w:r>
      <w:r w:rsidR="00782B16">
        <w:rPr>
          <w:rFonts w:eastAsia="宋体" w:hint="eastAsia"/>
          <w:lang w:eastAsia="zh-CN"/>
        </w:rPr>
        <w:t>and</w:t>
      </w:r>
      <w:r w:rsidR="00782B16" w:rsidRPr="00EB4F10">
        <w:rPr>
          <w:rFonts w:eastAsia="宋体"/>
          <w:lang w:eastAsia="zh-CN"/>
        </w:rPr>
        <w:t xml:space="preserve"> separate DL/UL TCI</w:t>
      </w:r>
      <w:r w:rsidR="00782B16">
        <w:rPr>
          <w:rFonts w:eastAsia="宋体" w:hint="eastAsia"/>
          <w:lang w:eastAsia="zh-CN"/>
        </w:rPr>
        <w:t xml:space="preserve"> depends on how the separate DL/UL TCI state is indicated. For beam indication, a MAC-CE activates a set of TCI states from a TCI state pool. If DL TCI and UL TCI have to be indicated simultaneously, </w:t>
      </w:r>
      <w:r w:rsidR="00782B16">
        <w:rPr>
          <w:rFonts w:eastAsia="宋体"/>
          <w:lang w:eastAsia="zh-CN"/>
        </w:rPr>
        <w:t xml:space="preserve">the number of </w:t>
      </w:r>
      <w:r w:rsidR="00782B16">
        <w:rPr>
          <w:rFonts w:eastAsia="宋体" w:hint="eastAsia"/>
          <w:lang w:eastAsia="zh-CN"/>
        </w:rPr>
        <w:t>TCI states corresponding to one codepoint</w:t>
      </w:r>
      <w:r w:rsidR="00194DDD">
        <w:rPr>
          <w:rFonts w:eastAsia="宋体" w:hint="eastAsia"/>
          <w:lang w:eastAsia="zh-CN"/>
        </w:rPr>
        <w:t xml:space="preserve"> would</w:t>
      </w:r>
      <w:r w:rsidR="00782B16">
        <w:rPr>
          <w:rFonts w:eastAsia="宋体" w:hint="eastAsia"/>
          <w:lang w:eastAsia="zh-CN"/>
        </w:rPr>
        <w:t xml:space="preserve"> </w:t>
      </w:r>
      <w:r w:rsidR="00194DDD">
        <w:rPr>
          <w:rFonts w:eastAsia="宋体" w:hint="eastAsia"/>
          <w:lang w:eastAsia="zh-CN"/>
        </w:rPr>
        <w:t xml:space="preserve">imply </w:t>
      </w:r>
      <w:r w:rsidR="00461B6B">
        <w:rPr>
          <w:rFonts w:eastAsia="宋体" w:hint="eastAsia"/>
          <w:lang w:eastAsia="zh-CN"/>
        </w:rPr>
        <w:t>whether</w:t>
      </w:r>
      <w:r w:rsidR="00782B16">
        <w:rPr>
          <w:rFonts w:eastAsia="宋体"/>
          <w:lang w:eastAsia="zh-CN"/>
        </w:rPr>
        <w:t xml:space="preserve"> joint DL/UL TCI state</w:t>
      </w:r>
      <w:r w:rsidR="00461B6B">
        <w:rPr>
          <w:rFonts w:eastAsia="宋体" w:hint="eastAsia"/>
          <w:lang w:eastAsia="zh-CN"/>
        </w:rPr>
        <w:t xml:space="preserve"> (</w:t>
      </w:r>
      <w:r w:rsidR="001F054C">
        <w:rPr>
          <w:rFonts w:eastAsia="宋体" w:hint="eastAsia"/>
          <w:lang w:eastAsia="zh-CN"/>
        </w:rPr>
        <w:t xml:space="preserve">in case of </w:t>
      </w:r>
      <w:r w:rsidR="00461B6B">
        <w:rPr>
          <w:rFonts w:eastAsia="宋体" w:hint="eastAsia"/>
          <w:lang w:eastAsia="zh-CN"/>
        </w:rPr>
        <w:t>1 TCI state)</w:t>
      </w:r>
      <w:r w:rsidR="00782B16">
        <w:rPr>
          <w:rFonts w:eastAsia="宋体"/>
          <w:lang w:eastAsia="zh-CN"/>
        </w:rPr>
        <w:t xml:space="preserve"> or separate DL/UL states</w:t>
      </w:r>
      <w:r w:rsidR="00461B6B">
        <w:rPr>
          <w:rFonts w:eastAsia="宋体" w:hint="eastAsia"/>
          <w:lang w:eastAsia="zh-CN"/>
        </w:rPr>
        <w:t xml:space="preserve"> (</w:t>
      </w:r>
      <w:r w:rsidR="001F054C">
        <w:rPr>
          <w:rFonts w:eastAsia="宋体" w:hint="eastAsia"/>
          <w:lang w:eastAsia="zh-CN"/>
        </w:rPr>
        <w:t xml:space="preserve">in case of </w:t>
      </w:r>
      <w:r w:rsidR="00461B6B">
        <w:rPr>
          <w:rFonts w:eastAsia="宋体" w:hint="eastAsia"/>
          <w:lang w:eastAsia="zh-CN"/>
        </w:rPr>
        <w:t>2 TCI state)</w:t>
      </w:r>
      <w:r w:rsidR="00782B16">
        <w:rPr>
          <w:rFonts w:eastAsia="宋体" w:hint="eastAsia"/>
          <w:lang w:eastAsia="zh-CN"/>
        </w:rPr>
        <w:t xml:space="preserve"> are indicated.</w:t>
      </w:r>
      <w:r w:rsidR="00782B16" w:rsidDel="00782B16">
        <w:rPr>
          <w:rFonts w:eastAsia="宋体" w:hint="eastAsia"/>
          <w:lang w:eastAsia="zh-CN"/>
        </w:rPr>
        <w:t xml:space="preserve"> </w:t>
      </w:r>
      <w:r w:rsidR="00782B16">
        <w:rPr>
          <w:rFonts w:eastAsia="宋体" w:hint="eastAsia"/>
          <w:lang w:eastAsia="zh-CN"/>
        </w:rPr>
        <w:t>Otherwise, t</w:t>
      </w:r>
      <w:r>
        <w:rPr>
          <w:rFonts w:eastAsia="宋体" w:hint="eastAsia"/>
          <w:lang w:eastAsia="zh-CN"/>
        </w:rPr>
        <w:t xml:space="preserve">he indication of either joint TCI or separate TCI could be configured in this activation MAC-CE. If semi-static indication is supported, an IE field is introduced in the MAC-CE, which is used to indicate all the activated TCI states by the MAC-CE are joint TCI or separate TCI. On the other hand, if dynamic indication is supported, each codepoint would be associated with a corresponding IE field to indicate </w:t>
      </w:r>
      <w:r>
        <w:rPr>
          <w:rFonts w:eastAsia="宋体"/>
          <w:lang w:eastAsia="zh-CN"/>
        </w:rPr>
        <w:t xml:space="preserve">if </w:t>
      </w:r>
      <w:r>
        <w:rPr>
          <w:rFonts w:eastAsia="宋体" w:hint="eastAsia"/>
          <w:lang w:eastAsia="zh-CN"/>
        </w:rPr>
        <w:t xml:space="preserve">the </w:t>
      </w:r>
      <w:r>
        <w:rPr>
          <w:rFonts w:eastAsia="宋体"/>
          <w:lang w:eastAsia="zh-CN"/>
        </w:rPr>
        <w:t>corresponding</w:t>
      </w:r>
      <w:r>
        <w:rPr>
          <w:rFonts w:eastAsia="宋体" w:hint="eastAsia"/>
          <w:lang w:eastAsia="zh-CN"/>
        </w:rPr>
        <w:t xml:space="preserve"> TCI state is joint or separate.</w:t>
      </w:r>
      <w:r w:rsidR="007B3201">
        <w:rPr>
          <w:rFonts w:eastAsia="宋体"/>
          <w:lang w:eastAsia="zh-CN"/>
        </w:rPr>
        <w:t xml:space="preserve"> </w:t>
      </w:r>
      <w:r>
        <w:rPr>
          <w:rFonts w:eastAsia="宋体" w:hint="eastAsia"/>
          <w:lang w:eastAsia="zh-CN"/>
        </w:rPr>
        <w:t xml:space="preserve">Therefore, switching between joint TCI and </w:t>
      </w:r>
      <w:r>
        <w:rPr>
          <w:rFonts w:eastAsia="宋体"/>
          <w:lang w:eastAsia="zh-CN"/>
        </w:rPr>
        <w:t>separate</w:t>
      </w:r>
      <w:r>
        <w:rPr>
          <w:rFonts w:eastAsia="宋体" w:hint="eastAsia"/>
          <w:lang w:eastAsia="zh-CN"/>
        </w:rPr>
        <w:t xml:space="preserve"> TCI is </w:t>
      </w:r>
      <w:r>
        <w:rPr>
          <w:rFonts w:eastAsia="宋体"/>
          <w:lang w:eastAsia="zh-CN"/>
        </w:rPr>
        <w:t>dynamically</w:t>
      </w:r>
      <w:r>
        <w:rPr>
          <w:rFonts w:eastAsia="宋体" w:hint="eastAsia"/>
          <w:lang w:eastAsia="zh-CN"/>
        </w:rPr>
        <w:t xml:space="preserve"> determined by DCI.</w:t>
      </w:r>
    </w:p>
    <w:p w:rsidR="00AF6E0C" w:rsidRDefault="00AF6E0C" w:rsidP="00AF6E0C">
      <w:pPr>
        <w:jc w:val="both"/>
        <w:rPr>
          <w:rFonts w:eastAsia="宋体"/>
          <w:lang w:eastAsia="zh-CN"/>
        </w:rPr>
      </w:pPr>
    </w:p>
    <w:p w:rsidR="00AF6E0C" w:rsidRDefault="00AF6E0C" w:rsidP="00AF6E0C">
      <w:pPr>
        <w:pStyle w:val="a0"/>
        <w:rPr>
          <w:rFonts w:eastAsia="宋体"/>
          <w:b/>
          <w:i/>
          <w:szCs w:val="20"/>
          <w:lang w:val="sv-SE" w:eastAsia="zh-CN"/>
        </w:rPr>
      </w:pPr>
      <w:r>
        <w:rPr>
          <w:rFonts w:eastAsia="宋体" w:hint="eastAsia"/>
          <w:b/>
          <w:i/>
          <w:szCs w:val="20"/>
          <w:lang w:val="sv-SE" w:eastAsia="zh-CN"/>
        </w:rPr>
        <w:t>Proposal-5</w:t>
      </w:r>
      <w:r w:rsidRPr="00C70278">
        <w:rPr>
          <w:rFonts w:eastAsia="宋体"/>
          <w:b/>
          <w:i/>
          <w:szCs w:val="20"/>
          <w:lang w:val="sv-SE" w:eastAsia="zh-CN"/>
        </w:rPr>
        <w:t>:</w:t>
      </w:r>
      <w:r>
        <w:rPr>
          <w:rFonts w:eastAsia="宋体" w:hint="eastAsia"/>
          <w:b/>
          <w:i/>
          <w:szCs w:val="20"/>
          <w:lang w:val="sv-SE" w:eastAsia="zh-CN"/>
        </w:rPr>
        <w:t>For indication of either joint DL/UL TCI or separate DL/UL TCI, either of the following alternatives could be supported:</w:t>
      </w:r>
    </w:p>
    <w:p w:rsidR="00AF6E0C" w:rsidRDefault="00AF6E0C" w:rsidP="009E0A24">
      <w:pPr>
        <w:pStyle w:val="a0"/>
        <w:numPr>
          <w:ilvl w:val="0"/>
          <w:numId w:val="6"/>
        </w:numPr>
        <w:rPr>
          <w:rFonts w:eastAsia="宋体"/>
          <w:b/>
          <w:i/>
          <w:szCs w:val="20"/>
          <w:lang w:val="sv-SE" w:eastAsia="zh-CN"/>
        </w:rPr>
      </w:pPr>
      <w:r w:rsidRPr="00964568">
        <w:rPr>
          <w:rFonts w:eastAsia="宋体"/>
          <w:b/>
          <w:i/>
          <w:szCs w:val="20"/>
          <w:lang w:val="sv-SE" w:eastAsia="zh-CN"/>
        </w:rPr>
        <w:t>A UE can be dynamically indicated with either joint DL/UL TCI or separate DL/UL TCI</w:t>
      </w:r>
      <w:r>
        <w:rPr>
          <w:rFonts w:eastAsia="宋体" w:hint="eastAsia"/>
          <w:b/>
          <w:i/>
          <w:szCs w:val="20"/>
          <w:lang w:val="sv-SE" w:eastAsia="zh-CN"/>
        </w:rPr>
        <w:t xml:space="preserve"> (Alt1).</w:t>
      </w:r>
    </w:p>
    <w:p w:rsidR="00AF6E0C" w:rsidRPr="00964568" w:rsidRDefault="00AF6E0C" w:rsidP="009E0A24">
      <w:pPr>
        <w:pStyle w:val="a0"/>
        <w:numPr>
          <w:ilvl w:val="0"/>
          <w:numId w:val="7"/>
        </w:numPr>
        <w:rPr>
          <w:rFonts w:eastAsia="宋体"/>
          <w:b/>
          <w:i/>
          <w:szCs w:val="20"/>
          <w:lang w:val="sv-SE" w:eastAsia="zh-CN"/>
        </w:rPr>
      </w:pPr>
      <w:r w:rsidRPr="00964568">
        <w:rPr>
          <w:rFonts w:eastAsia="宋体"/>
          <w:b/>
          <w:i/>
          <w:szCs w:val="20"/>
          <w:lang w:val="sv-SE" w:eastAsia="zh-CN"/>
        </w:rPr>
        <w:t>A UE can be configured with either joint DL/UL TCI or separate DL/UL TCI via MAC CE signaling</w:t>
      </w:r>
      <w:r w:rsidR="000B676F">
        <w:rPr>
          <w:rFonts w:eastAsia="宋体" w:hint="eastAsia"/>
          <w:b/>
          <w:i/>
          <w:szCs w:val="20"/>
          <w:lang w:val="sv-SE" w:eastAsia="zh-CN"/>
        </w:rPr>
        <w:t xml:space="preserve"> </w:t>
      </w:r>
      <w:r>
        <w:rPr>
          <w:rFonts w:eastAsia="宋体" w:hint="eastAsia"/>
          <w:b/>
          <w:i/>
          <w:szCs w:val="20"/>
          <w:lang w:val="sv-SE" w:eastAsia="zh-CN"/>
        </w:rPr>
        <w:t>(Alt3).</w:t>
      </w:r>
    </w:p>
    <w:p w:rsidR="00AF6E0C" w:rsidRDefault="00AF6E0C" w:rsidP="00AF6E0C">
      <w:pPr>
        <w:jc w:val="both"/>
        <w:rPr>
          <w:rFonts w:eastAsia="宋体"/>
          <w:lang w:eastAsia="zh-CN"/>
        </w:rPr>
      </w:pPr>
    </w:p>
    <w:p w:rsidR="00C05EA5" w:rsidRPr="0083682E" w:rsidRDefault="00AF6E0C">
      <w:pPr>
        <w:jc w:val="both"/>
        <w:rPr>
          <w:rFonts w:eastAsia="宋体"/>
          <w:lang w:eastAsia="zh-CN"/>
        </w:rPr>
      </w:pPr>
      <w:r>
        <w:rPr>
          <w:rFonts w:eastAsia="宋体" w:hint="eastAsia"/>
          <w:lang w:eastAsia="zh-CN"/>
        </w:rPr>
        <w:lastRenderedPageBreak/>
        <w:t xml:space="preserve">For intra-band CA, </w:t>
      </w:r>
      <w:r w:rsidR="00751D65">
        <w:rPr>
          <w:rFonts w:eastAsia="宋体" w:hint="eastAsia"/>
          <w:lang w:eastAsia="zh-CN"/>
        </w:rPr>
        <w:t xml:space="preserve">there is an offline </w:t>
      </w:r>
      <w:r w:rsidR="003778BE">
        <w:rPr>
          <w:rFonts w:eastAsia="宋体"/>
          <w:lang w:eastAsia="zh-CN"/>
        </w:rPr>
        <w:t>proposal</w:t>
      </w:r>
      <w:r w:rsidR="003778BE">
        <w:rPr>
          <w:rFonts w:eastAsia="宋体" w:hint="eastAsia"/>
          <w:lang w:eastAsia="zh-CN"/>
        </w:rPr>
        <w:t xml:space="preserve"> </w:t>
      </w:r>
      <w:r w:rsidR="00C05EA5">
        <w:rPr>
          <w:rFonts w:eastAsia="宋体" w:hint="eastAsia"/>
          <w:lang w:eastAsia="zh-CN"/>
        </w:rPr>
        <w:t xml:space="preserve">that CC-specific source RSs are used to provide QCL Type-D indication and to determine UL TX spatial filter for their corresponding CCs. These source RSs are </w:t>
      </w:r>
      <w:r w:rsidR="00C05EA5">
        <w:rPr>
          <w:rFonts w:eastAsia="宋体"/>
          <w:lang w:eastAsia="zh-CN"/>
        </w:rPr>
        <w:t>further</w:t>
      </w:r>
      <w:r w:rsidR="00C05EA5">
        <w:rPr>
          <w:rFonts w:eastAsia="宋体" w:hint="eastAsia"/>
          <w:lang w:eastAsia="zh-CN"/>
        </w:rPr>
        <w:t xml:space="preserve"> associated with a same QCL-</w:t>
      </w:r>
      <w:proofErr w:type="spellStart"/>
      <w:r w:rsidR="00C05EA5">
        <w:rPr>
          <w:rFonts w:eastAsia="宋体" w:hint="eastAsia"/>
          <w:lang w:eastAsia="zh-CN"/>
        </w:rPr>
        <w:t>TypeD</w:t>
      </w:r>
      <w:proofErr w:type="spellEnd"/>
      <w:r w:rsidR="00C05EA5">
        <w:rPr>
          <w:rFonts w:eastAsia="宋体" w:hint="eastAsia"/>
          <w:lang w:eastAsia="zh-CN"/>
        </w:rPr>
        <w:t xml:space="preserve"> RS. </w:t>
      </w:r>
      <w:r w:rsidR="0083682E">
        <w:rPr>
          <w:rFonts w:eastAsia="宋体" w:hint="eastAsia"/>
          <w:lang w:eastAsia="zh-CN"/>
        </w:rPr>
        <w:t xml:space="preserve">In Rel-15/16, </w:t>
      </w:r>
      <w:r w:rsidR="0083682E" w:rsidRPr="00372314">
        <w:rPr>
          <w:rFonts w:eastAsia="宋体"/>
          <w:lang w:eastAsia="zh-CN"/>
        </w:rPr>
        <w:t>each CC will take its own RS as</w:t>
      </w:r>
      <w:r w:rsidR="0083682E">
        <w:rPr>
          <w:rFonts w:eastAsia="宋体"/>
          <w:lang w:eastAsia="zh-CN"/>
        </w:rPr>
        <w:t xml:space="preserve"> </w:t>
      </w:r>
      <w:proofErr w:type="spellStart"/>
      <w:r w:rsidR="0083682E">
        <w:rPr>
          <w:rFonts w:eastAsia="宋体"/>
          <w:lang w:eastAsia="zh-CN"/>
        </w:rPr>
        <w:t>Type</w:t>
      </w:r>
      <w:r w:rsidR="0083682E" w:rsidRPr="00372314">
        <w:rPr>
          <w:rFonts w:eastAsia="宋体"/>
          <w:lang w:eastAsia="zh-CN"/>
        </w:rPr>
        <w:t>D</w:t>
      </w:r>
      <w:proofErr w:type="spellEnd"/>
      <w:r w:rsidR="0083682E" w:rsidRPr="00372314">
        <w:rPr>
          <w:rFonts w:eastAsia="宋体"/>
          <w:lang w:eastAsia="zh-CN"/>
        </w:rPr>
        <w:t xml:space="preserve"> RS instead of a single RS.</w:t>
      </w:r>
      <w:r w:rsidR="0083682E">
        <w:rPr>
          <w:rFonts w:eastAsia="宋体" w:hint="eastAsia"/>
          <w:lang w:eastAsia="zh-CN"/>
        </w:rPr>
        <w:t xml:space="preserve"> The proposed QCL chain is a</w:t>
      </w:r>
      <w:r w:rsidR="00C05EA5">
        <w:rPr>
          <w:rFonts w:eastAsia="宋体" w:hint="eastAsia"/>
          <w:lang w:eastAsia="zh-CN"/>
        </w:rPr>
        <w:t>ligned with that of Rel-15/16</w:t>
      </w:r>
      <w:r w:rsidR="00B61F59">
        <w:rPr>
          <w:rFonts w:eastAsia="宋体" w:hint="eastAsia"/>
          <w:lang w:eastAsia="zh-CN"/>
        </w:rPr>
        <w:t xml:space="preserve"> and consequently has no impact on RLM/BFR. Therefore, it</w:t>
      </w:r>
      <w:r w:rsidR="00C05EA5">
        <w:rPr>
          <w:rFonts w:eastAsia="宋体" w:hint="eastAsia"/>
          <w:lang w:eastAsia="zh-CN"/>
        </w:rPr>
        <w:t xml:space="preserve"> should be supported in Rel-17. </w:t>
      </w:r>
    </w:p>
    <w:p w:rsidR="00AF6E0C" w:rsidRDefault="00AF6E0C" w:rsidP="00AF6E0C">
      <w:pPr>
        <w:rPr>
          <w:rFonts w:eastAsia="宋体"/>
          <w:b/>
          <w:bCs/>
          <w:lang w:eastAsia="zh-CN"/>
        </w:rPr>
      </w:pPr>
    </w:p>
    <w:p w:rsidR="00AC2B65" w:rsidRPr="000D0A71" w:rsidRDefault="00AC2B65" w:rsidP="000D0A71">
      <w:pPr>
        <w:pStyle w:val="a0"/>
        <w:rPr>
          <w:rFonts w:eastAsia="宋体"/>
          <w:b/>
          <w:i/>
          <w:szCs w:val="20"/>
          <w:lang w:val="sv-SE" w:eastAsia="zh-CN"/>
        </w:rPr>
      </w:pPr>
      <w:r>
        <w:rPr>
          <w:rFonts w:eastAsia="宋体" w:hint="eastAsia"/>
          <w:b/>
          <w:i/>
          <w:szCs w:val="20"/>
          <w:lang w:val="sv-SE" w:eastAsia="zh-CN"/>
        </w:rPr>
        <w:t>Proposal-6</w:t>
      </w:r>
      <w:r w:rsidRPr="00C70278">
        <w:rPr>
          <w:rFonts w:eastAsia="宋体"/>
          <w:b/>
          <w:i/>
          <w:szCs w:val="20"/>
          <w:lang w:val="sv-SE" w:eastAsia="zh-CN"/>
        </w:rPr>
        <w:t xml:space="preserve">: </w:t>
      </w:r>
      <w:r w:rsidRPr="000D0A71">
        <w:rPr>
          <w:rFonts w:eastAsia="宋体"/>
          <w:b/>
          <w:i/>
          <w:szCs w:val="20"/>
          <w:lang w:val="sv-SE" w:eastAsia="zh-CN"/>
        </w:rPr>
        <w:t>A CC-specific QCL-TypeD source RS can be determined from the indicated common TCI state ID to provide QCL Type-D indication and to determine UL TX spatial filter. The determined QCL-TypeD CC-specific source RSs for the set of configured CCs are further associated with a same QCL-TypeD RS.</w:t>
      </w:r>
    </w:p>
    <w:p w:rsidR="00AF6E0C" w:rsidRDefault="00AF6E0C" w:rsidP="000D0A71">
      <w:pPr>
        <w:pStyle w:val="a0"/>
        <w:rPr>
          <w:lang w:val="sv-SE" w:eastAsia="zh-CN"/>
        </w:rPr>
      </w:pPr>
    </w:p>
    <w:p w:rsidR="00B13FF6" w:rsidRDefault="00B13FF6" w:rsidP="00B13FF6">
      <w:pPr>
        <w:jc w:val="both"/>
        <w:rPr>
          <w:rFonts w:eastAsia="宋体"/>
          <w:lang w:val="sv-SE" w:eastAsia="zh-CN"/>
        </w:rPr>
      </w:pPr>
      <w:r>
        <w:rPr>
          <w:rFonts w:eastAsia="宋体" w:hint="eastAsia"/>
          <w:lang w:val="sv-SE" w:eastAsia="zh-CN"/>
        </w:rPr>
        <w:t>There are different requ</w:t>
      </w:r>
      <w:r w:rsidR="003A49FF">
        <w:rPr>
          <w:rFonts w:eastAsia="宋体" w:hint="eastAsia"/>
          <w:lang w:val="sv-SE" w:eastAsia="zh-CN"/>
        </w:rPr>
        <w:t>ire</w:t>
      </w:r>
      <w:r>
        <w:rPr>
          <w:rFonts w:eastAsia="宋体" w:hint="eastAsia"/>
          <w:lang w:val="sv-SE" w:eastAsia="zh-CN"/>
        </w:rPr>
        <w:t>ments for data and control channel</w:t>
      </w:r>
      <w:r w:rsidR="0042089B">
        <w:rPr>
          <w:rFonts w:eastAsia="宋体" w:hint="eastAsia"/>
          <w:lang w:val="sv-SE" w:eastAsia="zh-CN"/>
        </w:rPr>
        <w:t xml:space="preserve">. For control channel, robustness </w:t>
      </w:r>
      <w:r w:rsidR="00564C15">
        <w:rPr>
          <w:rFonts w:eastAsia="宋体" w:hint="eastAsia"/>
          <w:lang w:val="sv-SE" w:eastAsia="zh-CN"/>
        </w:rPr>
        <w:t>and coverage are</w:t>
      </w:r>
      <w:r w:rsidR="0042089B">
        <w:rPr>
          <w:rFonts w:eastAsia="宋体" w:hint="eastAsia"/>
          <w:lang w:val="sv-SE" w:eastAsia="zh-CN"/>
        </w:rPr>
        <w:t xml:space="preserve"> more import</w:t>
      </w:r>
      <w:r w:rsidR="00564C15">
        <w:rPr>
          <w:rFonts w:eastAsia="宋体" w:hint="eastAsia"/>
          <w:lang w:val="sv-SE" w:eastAsia="zh-CN"/>
        </w:rPr>
        <w:t>ant. To achieve the performance objective, the control channel may be tramistted using a wide beam, or be tra</w:t>
      </w:r>
      <w:r w:rsidR="00BF7EAB">
        <w:rPr>
          <w:rFonts w:eastAsia="宋体" w:hint="eastAsia"/>
          <w:lang w:val="sv-SE" w:eastAsia="zh-CN"/>
        </w:rPr>
        <w:t>n</w:t>
      </w:r>
      <w:r w:rsidR="00564C15">
        <w:rPr>
          <w:rFonts w:eastAsia="宋体" w:hint="eastAsia"/>
          <w:lang w:val="sv-SE" w:eastAsia="zh-CN"/>
        </w:rPr>
        <w:t xml:space="preserve">smitted with different narrow beams for diversity. </w:t>
      </w:r>
      <w:r w:rsidR="000C391D">
        <w:rPr>
          <w:rFonts w:eastAsia="宋体" w:hint="eastAsia"/>
          <w:lang w:val="sv-SE" w:eastAsia="zh-CN"/>
        </w:rPr>
        <w:t>For data channel, the</w:t>
      </w:r>
      <w:r w:rsidR="00267CAA">
        <w:rPr>
          <w:rFonts w:eastAsia="宋体" w:hint="eastAsia"/>
          <w:lang w:val="sv-SE" w:eastAsia="zh-CN"/>
        </w:rPr>
        <w:t xml:space="preserve"> objective is higher data rate, where a precise narrow beam is prefer</w:t>
      </w:r>
      <w:r w:rsidR="00187E33">
        <w:rPr>
          <w:rFonts w:eastAsia="宋体" w:hint="eastAsia"/>
          <w:lang w:val="sv-SE" w:eastAsia="zh-CN"/>
        </w:rPr>
        <w:t>r</w:t>
      </w:r>
      <w:r w:rsidR="00267CAA">
        <w:rPr>
          <w:rFonts w:eastAsia="宋体" w:hint="eastAsia"/>
          <w:lang w:val="sv-SE" w:eastAsia="zh-CN"/>
        </w:rPr>
        <w:t xml:space="preserve">ed. </w:t>
      </w:r>
      <w:r w:rsidR="00B948DA">
        <w:rPr>
          <w:rFonts w:eastAsia="宋体" w:hint="eastAsia"/>
          <w:lang w:val="sv-SE" w:eastAsia="zh-CN"/>
        </w:rPr>
        <w:t xml:space="preserve">Within the unified TCI framework, if a single common beam is allowed, these different requirements are compromised. </w:t>
      </w:r>
      <w:r w:rsidR="00F958C7">
        <w:rPr>
          <w:rFonts w:eastAsia="宋体" w:hint="eastAsia"/>
          <w:lang w:val="sv-SE" w:eastAsia="zh-CN"/>
        </w:rPr>
        <w:t>From the perspective of</w:t>
      </w:r>
      <w:r w:rsidR="007142A8">
        <w:rPr>
          <w:rFonts w:eastAsia="宋体" w:hint="eastAsia"/>
          <w:lang w:val="sv-SE" w:eastAsia="zh-CN"/>
        </w:rPr>
        <w:t xml:space="preserve"> </w:t>
      </w:r>
      <w:r w:rsidR="00C27454">
        <w:rPr>
          <w:rFonts w:eastAsia="宋体" w:hint="eastAsia"/>
          <w:lang w:val="sv-SE" w:eastAsia="zh-CN"/>
        </w:rPr>
        <w:t xml:space="preserve">network flexibility and possible better system performance, we may consider to support more than one common beam. Namely, for single TRP, M&gt;1 DL TCI states and N&gt;1 UL TCI states could be considerred in Rel-17. </w:t>
      </w:r>
      <w:r w:rsidR="009C6E54">
        <w:rPr>
          <w:rFonts w:eastAsia="宋体" w:hint="eastAsia"/>
          <w:lang w:val="sv-SE" w:eastAsia="zh-CN"/>
        </w:rPr>
        <w:t xml:space="preserve">For configuration, each channel/RS may </w:t>
      </w:r>
      <w:r w:rsidR="00F017D6">
        <w:rPr>
          <w:rFonts w:eastAsia="宋体" w:hint="eastAsia"/>
          <w:lang w:val="sv-SE" w:eastAsia="zh-CN"/>
        </w:rPr>
        <w:t xml:space="preserve">be </w:t>
      </w:r>
      <w:r w:rsidR="009C6E54">
        <w:rPr>
          <w:rFonts w:eastAsia="宋体" w:hint="eastAsia"/>
          <w:lang w:val="sv-SE" w:eastAsia="zh-CN"/>
        </w:rPr>
        <w:t>associate</w:t>
      </w:r>
      <w:r w:rsidR="00F017D6">
        <w:rPr>
          <w:rFonts w:eastAsia="宋体" w:hint="eastAsia"/>
          <w:lang w:val="sv-SE" w:eastAsia="zh-CN"/>
        </w:rPr>
        <w:t>d</w:t>
      </w:r>
      <w:r w:rsidR="009C6E54">
        <w:rPr>
          <w:rFonts w:eastAsia="宋体" w:hint="eastAsia"/>
          <w:lang w:val="sv-SE" w:eastAsia="zh-CN"/>
        </w:rPr>
        <w:t xml:space="preserve"> with a common beam index. Those channels/RSs with the same index would use the same common beam. </w:t>
      </w:r>
    </w:p>
    <w:p w:rsidR="001841BC" w:rsidRDefault="001841BC" w:rsidP="00AF6E0C">
      <w:pPr>
        <w:jc w:val="both"/>
        <w:rPr>
          <w:rFonts w:eastAsia="宋体"/>
          <w:lang w:val="sv-SE" w:eastAsia="zh-CN"/>
        </w:rPr>
      </w:pPr>
    </w:p>
    <w:p w:rsidR="006574F4" w:rsidRPr="00091E92" w:rsidRDefault="00091E92" w:rsidP="00091E92">
      <w:pPr>
        <w:pStyle w:val="a0"/>
        <w:rPr>
          <w:rFonts w:eastAsia="宋体"/>
          <w:b/>
          <w:i/>
          <w:szCs w:val="20"/>
          <w:lang w:val="sv-SE" w:eastAsia="zh-CN"/>
        </w:rPr>
      </w:pPr>
      <w:r>
        <w:rPr>
          <w:rFonts w:eastAsia="宋体" w:hint="eastAsia"/>
          <w:b/>
          <w:i/>
          <w:szCs w:val="20"/>
          <w:lang w:val="sv-SE" w:eastAsia="zh-CN"/>
        </w:rPr>
        <w:t>Proposal-7</w:t>
      </w:r>
      <w:r w:rsidRPr="00C70278">
        <w:rPr>
          <w:rFonts w:eastAsia="宋体"/>
          <w:b/>
          <w:i/>
          <w:szCs w:val="20"/>
          <w:lang w:val="sv-SE" w:eastAsia="zh-CN"/>
        </w:rPr>
        <w:t xml:space="preserve">: </w:t>
      </w:r>
      <w:r w:rsidR="006574F4" w:rsidRPr="00091E92">
        <w:rPr>
          <w:rFonts w:eastAsia="宋体"/>
          <w:b/>
          <w:i/>
          <w:szCs w:val="20"/>
          <w:lang w:val="sv-SE" w:eastAsia="zh-CN"/>
        </w:rPr>
        <w:t xml:space="preserve">For single TRP, M&gt;1 DL TCI states and N&gt;1 UL TCI states could be supported. </w:t>
      </w:r>
    </w:p>
    <w:p w:rsidR="00AF6E0C" w:rsidRDefault="00AF6E0C" w:rsidP="00AF6E0C">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E75274" w:rsidRDefault="00E75274" w:rsidP="00E75274">
      <w:pPr>
        <w:pStyle w:val="a0"/>
        <w:rPr>
          <w:rFonts w:eastAsia="宋体"/>
          <w:lang w:eastAsia="zh-CN"/>
        </w:rPr>
      </w:pPr>
      <w:r>
        <w:rPr>
          <w:rFonts w:eastAsia="宋体" w:hint="eastAsia"/>
          <w:lang w:eastAsia="zh-CN"/>
        </w:rPr>
        <w:t>In RAN1#104</w:t>
      </w:r>
      <w:r w:rsidR="00843EB3">
        <w:rPr>
          <w:rFonts w:eastAsia="宋体" w:hint="eastAsia"/>
          <w:lang w:eastAsia="zh-CN"/>
        </w:rPr>
        <w:t>b</w:t>
      </w:r>
      <w:r>
        <w:rPr>
          <w:rFonts w:eastAsia="宋体" w:hint="eastAsia"/>
          <w:lang w:eastAsia="zh-CN"/>
        </w:rPr>
        <w:t xml:space="preserve">-e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beam indication were achieved [1]:</w:t>
      </w:r>
    </w:p>
    <w:p w:rsidR="0093362E" w:rsidRPr="0093362E" w:rsidRDefault="0093362E" w:rsidP="0093362E">
      <w:pPr>
        <w:rPr>
          <w:b/>
          <w:bCs/>
          <w:i/>
          <w:sz w:val="16"/>
          <w:szCs w:val="22"/>
          <w:highlight w:val="green"/>
          <w:lang w:eastAsia="x-none"/>
        </w:rPr>
      </w:pPr>
      <w:r w:rsidRPr="0093362E">
        <w:rPr>
          <w:b/>
          <w:bCs/>
          <w:i/>
          <w:highlight w:val="green"/>
          <w:lang w:eastAsia="x-none"/>
        </w:rPr>
        <w:t>Agreement</w:t>
      </w:r>
    </w:p>
    <w:p w:rsidR="0093362E" w:rsidRPr="0093362E" w:rsidRDefault="0093362E" w:rsidP="0093362E">
      <w:pPr>
        <w:snapToGrid w:val="0"/>
        <w:rPr>
          <w:i/>
          <w:szCs w:val="20"/>
        </w:rPr>
      </w:pPr>
      <w:r w:rsidRPr="0093362E">
        <w:rPr>
          <w:i/>
          <w:szCs w:val="20"/>
        </w:rPr>
        <w:t>For beam indication with Rel-17 unified TCI, support DCI format 1_1/1_2 without DL assignment:</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Use ACK/NACK mechanism analogous to that for SPS PDSCH release with both type-1 and type-2 HARQ-ACK codebook:</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rPr>
        <w:t xml:space="preserve">Upon a successful reception of the beam indication DCI, the UE reports an ACK </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Note that upon a failed reception of the beam indication DCI, a NACK can be reported.</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For type-2 HARQ-ACK codebook, a location for the ACK information in the HARQ-ACK codebook is determined according to the same rule for SPS release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The ACK is reported in a PUCCH </w:t>
      </w:r>
      <w:r w:rsidRPr="0093362E">
        <w:rPr>
          <w:rFonts w:ascii="Times New Roman" w:hAnsi="Times New Roman"/>
          <w:i/>
          <w:iCs/>
          <w:sz w:val="20"/>
          <w:szCs w:val="20"/>
        </w:rPr>
        <w:t xml:space="preserve">k </w:t>
      </w:r>
      <w:r w:rsidRPr="0093362E">
        <w:rPr>
          <w:rFonts w:ascii="Times New Roman" w:hAnsi="Times New Roman"/>
          <w:i/>
          <w:sz w:val="20"/>
          <w:szCs w:val="20"/>
        </w:rPr>
        <w:t xml:space="preserve">slots after the end of the PDCCH reception where </w:t>
      </w:r>
      <w:r w:rsidRPr="0093362E">
        <w:rPr>
          <w:rFonts w:ascii="Times New Roman" w:hAnsi="Times New Roman"/>
          <w:i/>
          <w:iCs/>
          <w:sz w:val="20"/>
          <w:szCs w:val="20"/>
        </w:rPr>
        <w:t>k</w:t>
      </w:r>
      <w:r w:rsidRPr="0093362E">
        <w:rPr>
          <w:rFonts w:ascii="Times New Roman" w:hAnsi="Times New Roman"/>
          <w:i/>
          <w:sz w:val="20"/>
          <w:szCs w:val="20"/>
        </w:rPr>
        <w:t xml:space="preserve"> is indicated by the PDSCH-to-</w:t>
      </w:r>
      <w:proofErr w:type="spellStart"/>
      <w:r w:rsidRPr="0093362E">
        <w:rPr>
          <w:rFonts w:ascii="Times New Roman" w:hAnsi="Times New Roman"/>
          <w:i/>
          <w:sz w:val="20"/>
          <w:szCs w:val="20"/>
        </w:rPr>
        <w:t>HARQ_feedback</w:t>
      </w:r>
      <w:proofErr w:type="spellEnd"/>
      <w:r w:rsidRPr="0093362E">
        <w:rPr>
          <w:rFonts w:ascii="Times New Roman" w:hAnsi="Times New Roman"/>
          <w:i/>
          <w:sz w:val="20"/>
          <w:szCs w:val="20"/>
        </w:rPr>
        <w:t xml:space="preserve"> timing indicator field in the DCI format, or provided </w:t>
      </w:r>
      <w:r w:rsidRPr="0093362E">
        <w:rPr>
          <w:rFonts w:ascii="Times New Roman" w:hAnsi="Times New Roman"/>
          <w:i/>
          <w:iCs/>
          <w:sz w:val="20"/>
          <w:szCs w:val="20"/>
        </w:rPr>
        <w:t>dl-</w:t>
      </w:r>
      <w:proofErr w:type="spellStart"/>
      <w:r w:rsidRPr="0093362E">
        <w:rPr>
          <w:rFonts w:ascii="Times New Roman" w:hAnsi="Times New Roman"/>
          <w:i/>
          <w:iCs/>
          <w:sz w:val="20"/>
          <w:szCs w:val="20"/>
        </w:rPr>
        <w:t>DataToUL</w:t>
      </w:r>
      <w:proofErr w:type="spellEnd"/>
      <w:r w:rsidRPr="0093362E">
        <w:rPr>
          <w:rFonts w:ascii="Times New Roman" w:hAnsi="Times New Roman"/>
          <w:i/>
          <w:iCs/>
          <w:sz w:val="20"/>
          <w:szCs w:val="20"/>
        </w:rPr>
        <w:t>-ACK</w:t>
      </w:r>
      <w:r w:rsidRPr="0093362E">
        <w:rPr>
          <w:rFonts w:ascii="Times New Roman" w:hAnsi="Times New Roman"/>
          <w:i/>
          <w:sz w:val="20"/>
          <w:szCs w:val="20"/>
        </w:rPr>
        <w:t xml:space="preserve"> or </w:t>
      </w:r>
      <w:r w:rsidRPr="0093362E">
        <w:rPr>
          <w:rFonts w:ascii="Times New Roman" w:hAnsi="Times New Roman"/>
          <w:i/>
          <w:iCs/>
          <w:sz w:val="20"/>
          <w:szCs w:val="20"/>
        </w:rPr>
        <w:t xml:space="preserve">dl-DataToUL-ACK-ForDCI-Format1-2-r16 </w:t>
      </w:r>
      <w:r w:rsidRPr="0093362E">
        <w:rPr>
          <w:rFonts w:ascii="Times New Roman" w:hAnsi="Times New Roman"/>
          <w:i/>
          <w:sz w:val="20"/>
          <w:szCs w:val="20"/>
        </w:rPr>
        <w:t>if the PDSCH-to-</w:t>
      </w:r>
      <w:proofErr w:type="spellStart"/>
      <w:r w:rsidRPr="0093362E">
        <w:rPr>
          <w:rFonts w:ascii="Times New Roman" w:hAnsi="Times New Roman"/>
          <w:i/>
          <w:sz w:val="20"/>
          <w:szCs w:val="20"/>
        </w:rPr>
        <w:t>HARQ_feedback</w:t>
      </w:r>
      <w:proofErr w:type="spellEnd"/>
      <w:r w:rsidRPr="0093362E">
        <w:rPr>
          <w:rFonts w:ascii="Times New Roman" w:hAnsi="Times New Roman"/>
          <w:i/>
          <w:sz w:val="20"/>
          <w:szCs w:val="20"/>
        </w:rPr>
        <w:t xml:space="preserve"> timing indicator field is not present in the DCI</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When used for beam indication:</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CS-RNTI is used to scramble the CRC for the DCI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The values of the following DCI fields are set as follows: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RV = all ‘1’s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MCS = all ‘1’s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NDI = 0</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Set to all ‘0’s for FDRA Type 0, or all ‘1’s for FDRA Type 1, or all ‘0’s for </w:t>
      </w:r>
      <w:proofErr w:type="spellStart"/>
      <w:r w:rsidRPr="0093362E">
        <w:rPr>
          <w:rFonts w:ascii="Times New Roman" w:hAnsi="Times New Roman"/>
          <w:i/>
          <w:sz w:val="20"/>
          <w:szCs w:val="20"/>
        </w:rPr>
        <w:t>dynamicSwitch</w:t>
      </w:r>
      <w:proofErr w:type="spellEnd"/>
      <w:r w:rsidRPr="0093362E">
        <w:rPr>
          <w:rFonts w:ascii="Times New Roman" w:hAnsi="Times New Roman"/>
          <w:i/>
          <w:sz w:val="20"/>
          <w:szCs w:val="20"/>
        </w:rPr>
        <w:t xml:space="preserve"> (same as in Table 10.2-4 of TS38.213) </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FFS: Whether HPN is also used     </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 xml:space="preserve">Use the existing TCI field (always present) to signal the following: 1) Joint DL/UL TCI state, 2) DL-only TCI state (for separate DL/UL TCI), 3) UL-only TCI state (for separate DL/UL TCI)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FFS: Whether both DL TCI and UL TCI states can be signaled in one instance of beam indication DCI</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FFS: Relation with joint </w:t>
      </w:r>
      <w:proofErr w:type="spellStart"/>
      <w:r w:rsidRPr="0093362E">
        <w:rPr>
          <w:rFonts w:ascii="Times New Roman" w:hAnsi="Times New Roman"/>
          <w:i/>
          <w:sz w:val="20"/>
          <w:szCs w:val="20"/>
        </w:rPr>
        <w:t>vs</w:t>
      </w:r>
      <w:proofErr w:type="spellEnd"/>
      <w:r w:rsidRPr="0093362E">
        <w:rPr>
          <w:rFonts w:ascii="Times New Roman" w:hAnsi="Times New Roman"/>
          <w:i/>
          <w:sz w:val="20"/>
          <w:szCs w:val="20"/>
        </w:rPr>
        <w:t xml:space="preserve"> separate TCI (DL and/or UL) switching, including M/N&gt;1 if supported</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In addition, use the following DCI fields as the fields are being used in Rel-16:</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Identifier for DCI formats</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Carrier indicator</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lastRenderedPageBreak/>
        <w:t>Bandwidth part indicator</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TDRA</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Downlink assignment index (if configured)</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TPC command for scheduled PUCCH</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 xml:space="preserve">PUCCH resource indicator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PDSCH-to-</w:t>
      </w:r>
      <w:proofErr w:type="spellStart"/>
      <w:r w:rsidRPr="0093362E">
        <w:rPr>
          <w:rFonts w:ascii="Times New Roman" w:hAnsi="Times New Roman"/>
          <w:i/>
          <w:color w:val="000000"/>
          <w:sz w:val="20"/>
          <w:szCs w:val="20"/>
        </w:rPr>
        <w:t>HARQ_feedback</w:t>
      </w:r>
      <w:proofErr w:type="spellEnd"/>
      <w:r w:rsidRPr="0093362E">
        <w:rPr>
          <w:rFonts w:ascii="Times New Roman" w:hAnsi="Times New Roman"/>
          <w:i/>
          <w:color w:val="000000"/>
          <w:sz w:val="20"/>
          <w:szCs w:val="20"/>
        </w:rPr>
        <w:t xml:space="preserve"> timing indicator (if present)   </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color w:val="000000"/>
          <w:sz w:val="20"/>
          <w:szCs w:val="20"/>
          <w:lang w:eastAsia="zh-CN"/>
        </w:rPr>
      </w:pPr>
      <w:r w:rsidRPr="0093362E">
        <w:rPr>
          <w:rFonts w:ascii="Times New Roman" w:hAnsi="Times New Roman"/>
          <w:i/>
          <w:color w:val="000000"/>
          <w:sz w:val="20"/>
          <w:szCs w:val="20"/>
          <w:lang w:eastAsia="zh-CN"/>
        </w:rPr>
        <w:t>The remaining unused DCI fields and codepoints are reserved in R17</w:t>
      </w:r>
    </w:p>
    <w:p w:rsidR="0093362E" w:rsidRPr="0093362E" w:rsidRDefault="0093362E" w:rsidP="009E0A24">
      <w:pPr>
        <w:numPr>
          <w:ilvl w:val="0"/>
          <w:numId w:val="13"/>
        </w:numPr>
        <w:autoSpaceDN w:val="0"/>
        <w:rPr>
          <w:i/>
          <w:color w:val="000000"/>
          <w:szCs w:val="20"/>
          <w:lang w:eastAsia="x-none"/>
        </w:rPr>
      </w:pPr>
      <w:r w:rsidRPr="0093362E">
        <w:rPr>
          <w:i/>
          <w:color w:val="000000"/>
          <w:szCs w:val="20"/>
          <w:lang w:eastAsia="x-none"/>
        </w:rPr>
        <w:t>Support UE to report whether or not to support TCI update by DCI format 1_1/1_2.</w:t>
      </w:r>
      <w:r w:rsidRPr="0093362E">
        <w:rPr>
          <w:i/>
          <w:color w:val="000000"/>
          <w:szCs w:val="20"/>
          <w:lang w:eastAsia="zh-CN"/>
        </w:rPr>
        <w:t xml:space="preserve"> </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FFS: How to handle the case when there is only UL data</w:t>
      </w:r>
    </w:p>
    <w:p w:rsidR="0093362E" w:rsidRPr="0093362E" w:rsidRDefault="0093362E" w:rsidP="009E0A24">
      <w:pPr>
        <w:numPr>
          <w:ilvl w:val="1"/>
          <w:numId w:val="13"/>
        </w:numPr>
        <w:autoSpaceDN w:val="0"/>
        <w:ind w:left="1434" w:hanging="357"/>
        <w:rPr>
          <w:rFonts w:eastAsia="Malgun Gothic"/>
          <w:i/>
          <w:color w:val="000000"/>
          <w:szCs w:val="20"/>
          <w:lang w:eastAsia="x-none"/>
        </w:rPr>
      </w:pPr>
      <w:r w:rsidRPr="0093362E">
        <w:rPr>
          <w:i/>
          <w:color w:val="000000"/>
          <w:szCs w:val="20"/>
          <w:lang w:eastAsia="x-none"/>
        </w:rPr>
        <w:t>FFS: The case for UE being indicated with separate UL TCI in DCI format 1_1/1_2 with DL assignment</w:t>
      </w:r>
    </w:p>
    <w:p w:rsidR="0093362E" w:rsidRPr="0093362E" w:rsidRDefault="0093362E" w:rsidP="009E0A24">
      <w:pPr>
        <w:numPr>
          <w:ilvl w:val="0"/>
          <w:numId w:val="13"/>
        </w:numPr>
        <w:autoSpaceDN w:val="0"/>
        <w:rPr>
          <w:i/>
          <w:color w:val="000000"/>
          <w:szCs w:val="20"/>
          <w:lang w:eastAsia="x-none"/>
        </w:rPr>
      </w:pPr>
      <w:r w:rsidRPr="0093362E">
        <w:rPr>
          <w:i/>
          <w:color w:val="000000"/>
          <w:szCs w:val="20"/>
          <w:lang w:eastAsia="x-none"/>
        </w:rPr>
        <w:t>FFS: When more than one TCI codepoints are activated by MAC CE, the activated TCI state(s) for the lowest codepoint is/are applied</w:t>
      </w:r>
      <w:r w:rsidRPr="0093362E">
        <w:rPr>
          <w:i/>
          <w:color w:val="000000"/>
          <w:szCs w:val="20"/>
          <w:lang w:eastAsia="zh-CN"/>
        </w:rPr>
        <w:t xml:space="preserve"> </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Support of this feature is UE optional</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The “lowest codepoint” function can be configured on or off.</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FFS: Interaction with the DCI based beam update if needed, whether/how to support the case with M or N &gt; 1 if supported</w:t>
      </w:r>
    </w:p>
    <w:p w:rsidR="0093362E" w:rsidRPr="0093362E" w:rsidRDefault="0093362E" w:rsidP="009E0A24">
      <w:pPr>
        <w:numPr>
          <w:ilvl w:val="0"/>
          <w:numId w:val="13"/>
        </w:numPr>
        <w:autoSpaceDN w:val="0"/>
        <w:rPr>
          <w:i/>
          <w:color w:val="000000"/>
          <w:szCs w:val="20"/>
          <w:lang w:eastAsia="x-none"/>
        </w:rPr>
      </w:pPr>
      <w:r w:rsidRPr="0093362E">
        <w:rPr>
          <w:i/>
          <w:color w:val="000000"/>
          <w:szCs w:val="20"/>
        </w:rPr>
        <w:t xml:space="preserve">Note: This agreement on DCI beam indication design is not to be used to be against the support of the cases of M/N&gt;1. The </w:t>
      </w:r>
      <w:r w:rsidRPr="0093362E">
        <w:rPr>
          <w:i/>
          <w:color w:val="000000"/>
          <w:szCs w:val="20"/>
          <w:lang w:eastAsia="zh-CN"/>
        </w:rPr>
        <w:t>support of M/N&gt;1 will be separately discussed and not dependent on the decision here.</w:t>
      </w:r>
    </w:p>
    <w:p w:rsidR="00AF6E0C" w:rsidRDefault="00AF6E0C" w:rsidP="00AF6E0C">
      <w:pPr>
        <w:jc w:val="both"/>
        <w:rPr>
          <w:rFonts w:eastAsia="宋体"/>
          <w:lang w:eastAsia="zh-CN"/>
        </w:rPr>
      </w:pPr>
    </w:p>
    <w:p w:rsidR="00AF6E0C" w:rsidRDefault="00AF6E0C" w:rsidP="00AF6E0C">
      <w:pPr>
        <w:jc w:val="both"/>
        <w:rPr>
          <w:rFonts w:eastAsia="宋体"/>
          <w:lang w:eastAsia="zh-CN"/>
        </w:rPr>
      </w:pPr>
      <w:r>
        <w:rPr>
          <w:rFonts w:eastAsia="宋体" w:hint="eastAsia"/>
          <w:lang w:eastAsia="zh-CN"/>
        </w:rPr>
        <w:t xml:space="preserve">The existing DCI formats 1_1 and 1_2 </w:t>
      </w:r>
      <w:r w:rsidR="004E767F">
        <w:rPr>
          <w:rFonts w:eastAsia="宋体" w:hint="eastAsia"/>
          <w:lang w:eastAsia="zh-CN"/>
        </w:rPr>
        <w:t xml:space="preserve">with DL assignment </w:t>
      </w:r>
      <w:r>
        <w:rPr>
          <w:rFonts w:eastAsia="宋体" w:hint="eastAsia"/>
          <w:lang w:eastAsia="zh-CN"/>
        </w:rPr>
        <w:t xml:space="preserve">were agreed to be reused for beam </w:t>
      </w:r>
      <w:r>
        <w:rPr>
          <w:rFonts w:eastAsia="宋体"/>
          <w:lang w:eastAsia="zh-CN"/>
        </w:rPr>
        <w:t>indication</w:t>
      </w:r>
      <w:r>
        <w:rPr>
          <w:rFonts w:eastAsia="宋体" w:hint="eastAsia"/>
          <w:lang w:eastAsia="zh-CN"/>
        </w:rPr>
        <w:t xml:space="preserve"> within unified TCI framework. </w:t>
      </w:r>
      <w:r w:rsidRPr="006729D6">
        <w:rPr>
          <w:rFonts w:eastAsia="宋体"/>
          <w:lang w:eastAsia="zh-CN"/>
        </w:rPr>
        <w:t>The ACK/NAK of the PDSCH scheduled by the DCI carrying the beam indication can be used as an ACK also for the DCI</w:t>
      </w:r>
      <w:r>
        <w:rPr>
          <w:rFonts w:eastAsia="宋体" w:hint="eastAsia"/>
          <w:lang w:eastAsia="zh-CN"/>
        </w:rPr>
        <w:t xml:space="preserve">. In the case of single HARQ-ACK feedback, either ACK or NAK would imply DCI has passed CRC check and the beam </w:t>
      </w:r>
      <w:r>
        <w:rPr>
          <w:rFonts w:eastAsia="宋体"/>
          <w:lang w:eastAsia="zh-CN"/>
        </w:rPr>
        <w:t>indication</w:t>
      </w:r>
      <w:r>
        <w:rPr>
          <w:rFonts w:eastAsia="宋体" w:hint="eastAsia"/>
          <w:lang w:eastAsia="zh-CN"/>
        </w:rPr>
        <w:t xml:space="preserve"> has been </w:t>
      </w:r>
      <w:r>
        <w:rPr>
          <w:rFonts w:eastAsia="宋体"/>
          <w:lang w:eastAsia="zh-CN"/>
        </w:rPr>
        <w:t>received</w:t>
      </w:r>
      <w:r>
        <w:rPr>
          <w:rFonts w:eastAsia="宋体" w:hint="eastAsia"/>
          <w:lang w:eastAsia="zh-CN"/>
        </w:rPr>
        <w:t xml:space="preserve"> by UE. </w:t>
      </w:r>
      <w:r w:rsidRPr="00CF691E">
        <w:rPr>
          <w:rFonts w:eastAsia="宋体" w:hint="eastAsia"/>
          <w:lang w:eastAsia="zh-CN"/>
        </w:rPr>
        <w:t xml:space="preserve">However, depending on gNB implementation, it is possible that HARQ-ACK of multiple PDSCH scheduled by multiple DCIs </w:t>
      </w:r>
      <w:proofErr w:type="gramStart"/>
      <w:r w:rsidRPr="00CF691E">
        <w:rPr>
          <w:rFonts w:eastAsia="宋体" w:hint="eastAsia"/>
          <w:lang w:eastAsia="zh-CN"/>
        </w:rPr>
        <w:t>are</w:t>
      </w:r>
      <w:proofErr w:type="gramEnd"/>
      <w:r w:rsidRPr="00CF691E">
        <w:rPr>
          <w:rFonts w:eastAsia="宋体" w:hint="eastAsia"/>
          <w:lang w:eastAsia="zh-CN"/>
        </w:rPr>
        <w:t xml:space="preserve"> </w:t>
      </w:r>
      <w:r w:rsidRPr="00CF691E">
        <w:rPr>
          <w:rFonts w:eastAsia="宋体"/>
          <w:lang w:eastAsia="zh-CN"/>
        </w:rPr>
        <w:t>reported</w:t>
      </w:r>
      <w:r w:rsidRPr="00CF691E">
        <w:rPr>
          <w:rFonts w:eastAsia="宋体" w:hint="eastAsia"/>
          <w:lang w:eastAsia="zh-CN"/>
        </w:rPr>
        <w:t xml:space="preserve"> in the same PUCCH resource. </w:t>
      </w:r>
      <w:r w:rsidRPr="00717B6F">
        <w:rPr>
          <w:rFonts w:eastAsia="宋体" w:hint="eastAsia"/>
          <w:lang w:eastAsia="zh-CN"/>
        </w:rPr>
        <w:t xml:space="preserve">These HARQ-ACK bits are multiplexed to the same codebook. In this case, if one DCI is missed, there would still be a NAK bit </w:t>
      </w:r>
      <w:r w:rsidRPr="00717B6F">
        <w:rPr>
          <w:rFonts w:eastAsia="宋体"/>
          <w:lang w:eastAsia="zh-CN"/>
        </w:rPr>
        <w:t>corresponding</w:t>
      </w:r>
      <w:r w:rsidRPr="00717B6F">
        <w:rPr>
          <w:rFonts w:eastAsia="宋体" w:hint="eastAsia"/>
          <w:lang w:eastAsia="zh-CN"/>
        </w:rPr>
        <w:t xml:space="preserve"> to this DCI. </w:t>
      </w:r>
      <w:r w:rsidRPr="00717B6F">
        <w:rPr>
          <w:rFonts w:eastAsia="宋体" w:hint="eastAsia"/>
          <w:color w:val="000000" w:themeColor="text1"/>
          <w:lang w:eastAsia="zh-CN"/>
        </w:rPr>
        <w:t>Then, gNB could not discriminate that whether DCI or PDSCH is not correctly decoded</w:t>
      </w:r>
      <w:r w:rsidRPr="00717B6F">
        <w:rPr>
          <w:rFonts w:eastAsia="宋体" w:hint="eastAsia"/>
          <w:color w:val="FF0000"/>
          <w:lang w:eastAsia="zh-CN"/>
        </w:rPr>
        <w:t>.</w:t>
      </w:r>
      <w:r w:rsidRPr="00F23864">
        <w:rPr>
          <w:rFonts w:eastAsia="宋体" w:hint="eastAsia"/>
          <w:color w:val="FF0000"/>
          <w:lang w:eastAsia="zh-CN"/>
        </w:rPr>
        <w:t xml:space="preserve"> </w:t>
      </w:r>
      <w:r>
        <w:rPr>
          <w:rFonts w:eastAsia="宋体" w:hint="eastAsia"/>
          <w:lang w:eastAsia="zh-CN"/>
        </w:rPr>
        <w:t xml:space="preserve">In this way, for the case of no HARQ-ACK multiplexing, Rel-15/16 acknowledgement mechanism could be reused. But for the case of HARQ-ACK multiplexing, the acknowledgement </w:t>
      </w:r>
      <w:r>
        <w:rPr>
          <w:rFonts w:eastAsia="宋体"/>
          <w:lang w:eastAsia="zh-CN"/>
        </w:rPr>
        <w:t>mechanism</w:t>
      </w:r>
      <w:r>
        <w:rPr>
          <w:rFonts w:eastAsia="宋体" w:hint="eastAsia"/>
          <w:lang w:eastAsia="zh-CN"/>
        </w:rPr>
        <w:t xml:space="preserve"> has to be enhanced to let gNB know the reception of beam </w:t>
      </w:r>
      <w:r>
        <w:rPr>
          <w:rFonts w:eastAsia="宋体"/>
          <w:lang w:eastAsia="zh-CN"/>
        </w:rPr>
        <w:t>indication</w:t>
      </w:r>
      <w:r>
        <w:rPr>
          <w:rFonts w:eastAsia="宋体" w:hint="eastAsia"/>
          <w:lang w:eastAsia="zh-CN"/>
        </w:rPr>
        <w:t xml:space="preserve">. The following two alternatives may be </w:t>
      </w:r>
      <w:r>
        <w:rPr>
          <w:rFonts w:eastAsia="宋体"/>
          <w:lang w:eastAsia="zh-CN"/>
        </w:rPr>
        <w:t>considered</w:t>
      </w:r>
      <w:r>
        <w:rPr>
          <w:rFonts w:eastAsia="宋体" w:hint="eastAsia"/>
          <w:lang w:eastAsia="zh-CN"/>
        </w:rPr>
        <w:t xml:space="preserve"> to </w:t>
      </w:r>
      <w:r>
        <w:rPr>
          <w:rFonts w:eastAsia="宋体"/>
          <w:lang w:eastAsia="zh-CN"/>
        </w:rPr>
        <w:t>deal with this issue</w:t>
      </w:r>
      <w:r>
        <w:rPr>
          <w:rFonts w:eastAsia="宋体" w:hint="eastAsia"/>
          <w:lang w:eastAsia="zh-CN"/>
        </w:rPr>
        <w:t xml:space="preserve"> in Rel-17</w:t>
      </w:r>
      <w:r>
        <w:rPr>
          <w:rFonts w:eastAsia="宋体"/>
          <w:lang w:eastAsia="zh-CN"/>
        </w:rPr>
        <w:t>:</w:t>
      </w:r>
    </w:p>
    <w:p w:rsidR="00AF6E0C" w:rsidRDefault="00AF6E0C" w:rsidP="00AF6E0C">
      <w:pPr>
        <w:jc w:val="both"/>
        <w:rPr>
          <w:rFonts w:eastAsia="宋体"/>
          <w:lang w:eastAsia="zh-CN"/>
        </w:rPr>
      </w:pPr>
    </w:p>
    <w:p w:rsidR="00AF6E0C" w:rsidRDefault="00AF6E0C" w:rsidP="009E0A24">
      <w:pPr>
        <w:pStyle w:val="a0"/>
        <w:numPr>
          <w:ilvl w:val="0"/>
          <w:numId w:val="9"/>
        </w:numPr>
        <w:rPr>
          <w:rFonts w:eastAsia="宋体"/>
          <w:lang w:eastAsia="zh-CN"/>
        </w:rPr>
      </w:pPr>
      <w:r>
        <w:rPr>
          <w:rFonts w:eastAsia="宋体" w:hint="eastAsia"/>
          <w:lang w:eastAsia="zh-CN"/>
        </w:rPr>
        <w:t xml:space="preserve">Alt-1: HARQ-ACK multiplexing is not allowed for joint TCI or </w:t>
      </w:r>
      <w:r>
        <w:rPr>
          <w:rFonts w:eastAsia="宋体"/>
          <w:lang w:eastAsia="zh-CN"/>
        </w:rPr>
        <w:t>separate</w:t>
      </w:r>
      <w:r>
        <w:rPr>
          <w:rFonts w:eastAsia="宋体" w:hint="eastAsia"/>
          <w:lang w:eastAsia="zh-CN"/>
        </w:rPr>
        <w:t xml:space="preserve"> TCI indication in Rel-17</w:t>
      </w:r>
    </w:p>
    <w:p w:rsidR="00AF6E0C" w:rsidRDefault="00AF6E0C" w:rsidP="009E0A24">
      <w:pPr>
        <w:pStyle w:val="a0"/>
        <w:numPr>
          <w:ilvl w:val="0"/>
          <w:numId w:val="9"/>
        </w:numPr>
        <w:rPr>
          <w:rFonts w:eastAsia="宋体"/>
          <w:lang w:eastAsia="zh-CN"/>
        </w:rPr>
      </w:pPr>
      <w:r>
        <w:rPr>
          <w:rFonts w:eastAsia="宋体" w:hint="eastAsia"/>
          <w:lang w:eastAsia="zh-CN"/>
        </w:rPr>
        <w:t xml:space="preserve">Alt-2: Introduce additional ACK/NAK for the beam </w:t>
      </w:r>
      <w:r>
        <w:rPr>
          <w:rFonts w:eastAsia="宋体"/>
          <w:lang w:eastAsia="zh-CN"/>
        </w:rPr>
        <w:t>indication</w:t>
      </w:r>
      <w:r>
        <w:rPr>
          <w:rFonts w:eastAsia="宋体" w:hint="eastAsia"/>
          <w:lang w:eastAsia="zh-CN"/>
        </w:rPr>
        <w:t xml:space="preserve"> DCI whenever necessary</w:t>
      </w:r>
    </w:p>
    <w:p w:rsidR="002B3984" w:rsidRPr="0035713E" w:rsidRDefault="002B3984" w:rsidP="00AF6E0C">
      <w:pPr>
        <w:jc w:val="both"/>
        <w:rPr>
          <w:rFonts w:eastAsia="宋体"/>
          <w:lang w:eastAsia="zh-CN"/>
        </w:rPr>
      </w:pPr>
    </w:p>
    <w:p w:rsidR="00AF6E0C" w:rsidRDefault="00AF6E0C" w:rsidP="00AF6E0C">
      <w:pPr>
        <w:jc w:val="both"/>
        <w:rPr>
          <w:rFonts w:eastAsia="宋体"/>
          <w:lang w:eastAsia="zh-CN"/>
        </w:rPr>
      </w:pPr>
      <w:r>
        <w:rPr>
          <w:rFonts w:eastAsia="宋体" w:hint="eastAsia"/>
          <w:lang w:eastAsia="zh-CN"/>
        </w:rPr>
        <w:t xml:space="preserve">Alt-1 restricts the HARQ-ACK feedback timing, where gNB should not schedule the ACK/NAK of PDSCH scheduled by DCI </w:t>
      </w:r>
      <w:r>
        <w:rPr>
          <w:rFonts w:eastAsia="宋体"/>
          <w:lang w:eastAsia="zh-CN"/>
        </w:rPr>
        <w:t>format</w:t>
      </w:r>
      <w:r>
        <w:rPr>
          <w:rFonts w:eastAsia="宋体" w:hint="eastAsia"/>
          <w:lang w:eastAsia="zh-CN"/>
        </w:rPr>
        <w:t xml:space="preserve">s 1_1 </w:t>
      </w:r>
      <w:r>
        <w:rPr>
          <w:rFonts w:eastAsia="宋体"/>
          <w:lang w:eastAsia="zh-CN"/>
        </w:rPr>
        <w:t>and</w:t>
      </w:r>
      <w:r>
        <w:rPr>
          <w:rFonts w:eastAsia="宋体" w:hint="eastAsia"/>
          <w:lang w:eastAsia="zh-CN"/>
        </w:rPr>
        <w:t xml:space="preserve"> 1_2 used for beam indication to be in the same PUCCH resource with the ACK/NAK of other DCIs or PDSCH. This alternative has small impact on the spec and has no backwards compatibility issue. Moreover, as the unified TCI framework is a new feature employed in Rel-17, define a specific rule (scheduling restriction) for this new feature should not be excluded. For Alt-2, one straightforward way is to introduce an additional 1 bit ACK/NAK for each DCI, which is encoded with the ACK/NAK bits of the PDSCH. But there is some redundancy for this scheme, since the ACK/NAK of DCI is only </w:t>
      </w:r>
      <w:r>
        <w:rPr>
          <w:rFonts w:eastAsia="宋体"/>
          <w:lang w:eastAsia="zh-CN"/>
        </w:rPr>
        <w:t>required</w:t>
      </w:r>
      <w:r>
        <w:rPr>
          <w:rFonts w:eastAsia="宋体" w:hint="eastAsia"/>
          <w:lang w:eastAsia="zh-CN"/>
        </w:rPr>
        <w:t xml:space="preserve"> when NAK is reported for the PDSCH. </w:t>
      </w:r>
      <w:r>
        <w:rPr>
          <w:rFonts w:eastAsia="宋体"/>
          <w:lang w:eastAsia="zh-CN"/>
        </w:rPr>
        <w:t>From the feedback overhead perspective,</w:t>
      </w:r>
      <w:r>
        <w:rPr>
          <w:rFonts w:eastAsia="宋体" w:hint="eastAsia"/>
          <w:lang w:eastAsia="zh-CN"/>
        </w:rPr>
        <w:t xml:space="preserve"> a more efficient way is to report the ACK/NAK of DCI whenever necessary (HARQ-ACK multiplexing and NAK is reported for PDSCH). Similar to CSI, the ACK/NAK report could be divided into two parts, where the overhead of part 2 is determined by the content of part 1. Part 1 could be either the ACK/NAK of the PDSCH or be the number of ACK/NAK of the DCI. Correspondingly, part 2 could be either the ACK/NAK of the DCI or be the encoded ACK/NAK of both the DCI and the PDSCH.</w:t>
      </w:r>
    </w:p>
    <w:p w:rsidR="00F23864" w:rsidRDefault="00F23864" w:rsidP="00AF6E0C">
      <w:pPr>
        <w:jc w:val="both"/>
        <w:rPr>
          <w:rFonts w:eastAsia="宋体"/>
          <w:lang w:eastAsia="zh-CN"/>
        </w:rPr>
      </w:pPr>
    </w:p>
    <w:p w:rsidR="00AF6E0C" w:rsidRDefault="00AF6E0C" w:rsidP="00AF6E0C">
      <w:pPr>
        <w:jc w:val="both"/>
        <w:rPr>
          <w:rFonts w:eastAsia="宋体"/>
          <w:lang w:eastAsia="zh-CN"/>
        </w:rPr>
      </w:pPr>
    </w:p>
    <w:p w:rsidR="00AF6E0C" w:rsidRDefault="00350D08" w:rsidP="00AF6E0C">
      <w:pPr>
        <w:pStyle w:val="a0"/>
        <w:rPr>
          <w:rFonts w:eastAsia="宋体"/>
          <w:b/>
          <w:i/>
          <w:szCs w:val="20"/>
          <w:lang w:val="sv-SE" w:eastAsia="zh-CN"/>
        </w:rPr>
      </w:pPr>
      <w:r>
        <w:rPr>
          <w:rFonts w:eastAsia="宋体" w:hint="eastAsia"/>
          <w:b/>
          <w:i/>
          <w:szCs w:val="20"/>
          <w:lang w:val="sv-SE" w:eastAsia="zh-CN"/>
        </w:rPr>
        <w:t>Proposal-8</w:t>
      </w:r>
      <w:r w:rsidR="00AF6E0C" w:rsidRPr="00C70278">
        <w:rPr>
          <w:rFonts w:eastAsia="宋体"/>
          <w:b/>
          <w:i/>
          <w:szCs w:val="20"/>
          <w:lang w:val="sv-SE" w:eastAsia="zh-CN"/>
        </w:rPr>
        <w:t xml:space="preserve">: </w:t>
      </w:r>
      <w:r w:rsidR="00AF6E0C">
        <w:rPr>
          <w:rFonts w:eastAsia="宋体" w:hint="eastAsia"/>
          <w:b/>
          <w:i/>
          <w:szCs w:val="20"/>
          <w:lang w:val="sv-SE" w:eastAsia="zh-CN"/>
        </w:rPr>
        <w:t>Considering the acknowledgement mechanism for DCI formats 1_1 and 1_2 with DL assignment, the following two alternatvies may be considerred:</w:t>
      </w:r>
    </w:p>
    <w:p w:rsidR="00AF6E0C" w:rsidRPr="004A70A3" w:rsidRDefault="00AF6E0C" w:rsidP="009E0A24">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Alt-1: HARQ-ACK multiplexing is not allowed for joint TCI or </w:t>
      </w:r>
      <w:r w:rsidRPr="004A70A3">
        <w:rPr>
          <w:rFonts w:eastAsia="宋体"/>
          <w:b/>
          <w:i/>
          <w:szCs w:val="20"/>
          <w:lang w:val="sv-SE" w:eastAsia="zh-CN"/>
        </w:rPr>
        <w:t>separate</w:t>
      </w:r>
      <w:r w:rsidRPr="004A70A3">
        <w:rPr>
          <w:rFonts w:eastAsia="宋体" w:hint="eastAsia"/>
          <w:b/>
          <w:i/>
          <w:szCs w:val="20"/>
          <w:lang w:val="sv-SE" w:eastAsia="zh-CN"/>
        </w:rPr>
        <w:t xml:space="preserve"> TCI indication in Rel-17</w:t>
      </w:r>
    </w:p>
    <w:p w:rsidR="00AF6E0C" w:rsidRPr="004A70A3" w:rsidRDefault="00AF6E0C" w:rsidP="009E0A24">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Alt-2: Introduce additional ACK/NAK </w:t>
      </w:r>
      <w:r>
        <w:rPr>
          <w:rFonts w:eastAsia="宋体" w:hint="eastAsia"/>
          <w:b/>
          <w:i/>
          <w:szCs w:val="20"/>
          <w:lang w:val="sv-SE" w:eastAsia="zh-CN"/>
        </w:rPr>
        <w:t>(e.g. two-part ACK/NAK)</w:t>
      </w:r>
      <w:r w:rsidR="004A673B">
        <w:rPr>
          <w:rFonts w:eastAsia="宋体" w:hint="eastAsia"/>
          <w:b/>
          <w:i/>
          <w:szCs w:val="20"/>
          <w:lang w:val="sv-SE" w:eastAsia="zh-CN"/>
        </w:rPr>
        <w:t xml:space="preserve"> </w:t>
      </w:r>
      <w:r w:rsidRPr="004A70A3">
        <w:rPr>
          <w:rFonts w:eastAsia="宋体" w:hint="eastAsia"/>
          <w:b/>
          <w:i/>
          <w:szCs w:val="20"/>
          <w:lang w:val="sv-SE" w:eastAsia="zh-CN"/>
        </w:rPr>
        <w:t xml:space="preserve">for the beam </w:t>
      </w:r>
      <w:r w:rsidRPr="004A70A3">
        <w:rPr>
          <w:rFonts w:eastAsia="宋体"/>
          <w:b/>
          <w:i/>
          <w:szCs w:val="20"/>
          <w:lang w:val="sv-SE" w:eastAsia="zh-CN"/>
        </w:rPr>
        <w:t>indication</w:t>
      </w:r>
      <w:r w:rsidRPr="004A70A3">
        <w:rPr>
          <w:rFonts w:eastAsia="宋体" w:hint="eastAsia"/>
          <w:b/>
          <w:i/>
          <w:szCs w:val="20"/>
          <w:lang w:val="sv-SE" w:eastAsia="zh-CN"/>
        </w:rPr>
        <w:t xml:space="preserve"> DCI whenever necessary</w:t>
      </w:r>
    </w:p>
    <w:p w:rsidR="000663AA" w:rsidRDefault="000663AA" w:rsidP="00AF6E0C">
      <w:pPr>
        <w:jc w:val="both"/>
        <w:rPr>
          <w:rFonts w:eastAsia="宋体"/>
          <w:lang w:val="sv-SE" w:eastAsia="zh-CN"/>
        </w:rPr>
      </w:pPr>
    </w:p>
    <w:p w:rsidR="00CF7C6F" w:rsidRDefault="00CF7C6F" w:rsidP="00CF7C6F">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beam indication were achieved [2]:</w:t>
      </w:r>
    </w:p>
    <w:p w:rsidR="000663AA" w:rsidRPr="00800692" w:rsidRDefault="000663AA" w:rsidP="00AF6E0C">
      <w:pPr>
        <w:jc w:val="both"/>
        <w:rPr>
          <w:rFonts w:eastAsia="宋体"/>
          <w:lang w:eastAsia="zh-CN"/>
        </w:rPr>
      </w:pPr>
    </w:p>
    <w:p w:rsidR="000663AA" w:rsidRPr="006C0BFE" w:rsidRDefault="000663AA" w:rsidP="000663AA">
      <w:pPr>
        <w:snapToGrid w:val="0"/>
        <w:jc w:val="both"/>
        <w:rPr>
          <w:rFonts w:cs="Times"/>
          <w:i/>
          <w:szCs w:val="20"/>
          <w:lang w:eastAsia="zh-CN"/>
        </w:rPr>
      </w:pPr>
      <w:r w:rsidRPr="006C0BFE">
        <w:rPr>
          <w:rFonts w:cs="Times"/>
          <w:b/>
          <w:bCs/>
          <w:i/>
          <w:szCs w:val="20"/>
          <w:highlight w:val="green"/>
          <w:lang w:eastAsia="zh-CN"/>
        </w:rPr>
        <w:t>Agreement</w:t>
      </w:r>
    </w:p>
    <w:p w:rsidR="000663AA" w:rsidRPr="006C0BFE" w:rsidRDefault="000663AA" w:rsidP="000663AA">
      <w:pPr>
        <w:snapToGrid w:val="0"/>
        <w:jc w:val="both"/>
        <w:rPr>
          <w:rFonts w:cs="Times"/>
          <w:i/>
          <w:szCs w:val="20"/>
          <w:lang w:eastAsia="zh-CN"/>
        </w:rPr>
      </w:pPr>
      <w:r w:rsidRPr="006C0BFE">
        <w:rPr>
          <w:rFonts w:cs="Times"/>
          <w:i/>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 xml:space="preserve">Alt1: the first slot that is at least X </w:t>
      </w:r>
      <w:proofErr w:type="spellStart"/>
      <w:r w:rsidRPr="006C0BFE">
        <w:rPr>
          <w:rFonts w:cs="Times"/>
          <w:i/>
          <w:szCs w:val="20"/>
          <w:lang w:eastAsia="zh-CN"/>
        </w:rPr>
        <w:t>ms</w:t>
      </w:r>
      <w:proofErr w:type="spellEnd"/>
      <w:r w:rsidRPr="006C0BFE">
        <w:rPr>
          <w:rFonts w:cs="Times"/>
          <w:i/>
          <w:szCs w:val="20"/>
          <w:lang w:eastAsia="zh-CN"/>
        </w:rPr>
        <w:t> or Y symbols after the [first/last] symbol of the DCI with the joint or separate DL/UL beam indication</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 xml:space="preserve">Alt2A: the first slot that is at least X </w:t>
      </w:r>
      <w:proofErr w:type="spellStart"/>
      <w:r w:rsidRPr="006C0BFE">
        <w:rPr>
          <w:rFonts w:cs="Times"/>
          <w:i/>
          <w:szCs w:val="20"/>
          <w:lang w:eastAsia="zh-CN"/>
        </w:rPr>
        <w:t>ms</w:t>
      </w:r>
      <w:proofErr w:type="spellEnd"/>
      <w:r w:rsidRPr="006C0BFE">
        <w:rPr>
          <w:rFonts w:cs="Times"/>
          <w:i/>
          <w:szCs w:val="20"/>
          <w:lang w:eastAsia="zh-CN"/>
        </w:rPr>
        <w:t xml:space="preserve"> or Y symbols after the [first/last] symbol of the acknowledgment of the joint or separate DL/UL beam indication </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 xml:space="preserve">Alt 2B: the first slot that is at least X </w:t>
      </w:r>
      <w:proofErr w:type="spellStart"/>
      <w:r w:rsidRPr="006C0BFE">
        <w:rPr>
          <w:rFonts w:cs="Times"/>
          <w:i/>
          <w:szCs w:val="20"/>
          <w:lang w:eastAsia="zh-CN"/>
        </w:rPr>
        <w:t>ms</w:t>
      </w:r>
      <w:proofErr w:type="spellEnd"/>
      <w:r w:rsidRPr="006C0BFE">
        <w:rPr>
          <w:rFonts w:cs="Times"/>
          <w:i/>
          <w:szCs w:val="20"/>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Alt2C: Support both Alt1 and Alt2A, and introduce a UE capability that indicates the support of Alt1 or Alt2A</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 xml:space="preserve">Alt3: the first slot that is at least X1 </w:t>
      </w:r>
      <w:proofErr w:type="spellStart"/>
      <w:r w:rsidRPr="006C0BFE">
        <w:rPr>
          <w:rFonts w:cs="Times"/>
          <w:i/>
          <w:szCs w:val="20"/>
          <w:lang w:eastAsia="zh-CN"/>
        </w:rPr>
        <w:t>ms</w:t>
      </w:r>
      <w:proofErr w:type="spellEnd"/>
      <w:r w:rsidRPr="006C0BFE">
        <w:rPr>
          <w:rFonts w:cs="Times"/>
          <w:i/>
          <w:szCs w:val="20"/>
          <w:lang w:eastAsia="zh-CN"/>
        </w:rPr>
        <w:t xml:space="preserve"> or Y1 symbols after the [first/last] symbol of the DCI with beam indication and X2 </w:t>
      </w:r>
      <w:proofErr w:type="spellStart"/>
      <w:r w:rsidRPr="006C0BFE">
        <w:rPr>
          <w:rFonts w:cs="Times"/>
          <w:i/>
          <w:szCs w:val="20"/>
          <w:lang w:eastAsia="zh-CN"/>
        </w:rPr>
        <w:t>ms</w:t>
      </w:r>
      <w:proofErr w:type="spellEnd"/>
      <w:r w:rsidRPr="006C0BFE">
        <w:rPr>
          <w:rFonts w:cs="Times"/>
          <w:i/>
          <w:szCs w:val="20"/>
          <w:lang w:eastAsia="zh-CN"/>
        </w:rPr>
        <w:t xml:space="preserve"> or Y2 symbols after the [first/last] symbol of the acknowledgment of the beam indication</w:t>
      </w:r>
    </w:p>
    <w:p w:rsidR="000663AA" w:rsidRPr="006C0BFE" w:rsidRDefault="000663AA" w:rsidP="000663AA">
      <w:pPr>
        <w:numPr>
          <w:ilvl w:val="0"/>
          <w:numId w:val="20"/>
        </w:numPr>
        <w:autoSpaceDN w:val="0"/>
        <w:snapToGrid w:val="0"/>
        <w:jc w:val="both"/>
        <w:textAlignment w:val="baseline"/>
        <w:rPr>
          <w:rFonts w:cs="Times"/>
          <w:i/>
          <w:szCs w:val="20"/>
          <w:lang w:eastAsia="zh-CN"/>
        </w:rPr>
      </w:pPr>
      <w:r w:rsidRPr="006C0BFE">
        <w:rPr>
          <w:rFonts w:cs="Times"/>
          <w:i/>
          <w:szCs w:val="20"/>
          <w:lang w:eastAsia="zh-CN"/>
        </w:rPr>
        <w:t>FFS: whether any existing timing defined for DCI based TCI/spatial relation update can be used for X/Y</w:t>
      </w:r>
    </w:p>
    <w:p w:rsidR="00306B6C" w:rsidRDefault="00306B6C" w:rsidP="00AF6E0C">
      <w:pPr>
        <w:jc w:val="both"/>
        <w:rPr>
          <w:rFonts w:eastAsia="宋体"/>
          <w:lang w:val="sv-SE" w:eastAsia="zh-CN"/>
        </w:rPr>
      </w:pPr>
    </w:p>
    <w:p w:rsidR="00AF6E0C" w:rsidRDefault="002B3984" w:rsidP="00AF6E0C">
      <w:pPr>
        <w:jc w:val="both"/>
        <w:rPr>
          <w:rFonts w:eastAsia="宋体"/>
          <w:lang w:eastAsia="zh-CN"/>
        </w:rPr>
      </w:pPr>
      <w:r>
        <w:rPr>
          <w:rFonts w:eastAsia="宋体"/>
          <w:lang w:eastAsia="zh-CN"/>
        </w:rPr>
        <w:t>For DCI 1-1/1-2</w:t>
      </w:r>
      <w:r w:rsidR="00306B6C">
        <w:rPr>
          <w:rFonts w:eastAsia="宋体"/>
          <w:lang w:eastAsia="zh-CN"/>
        </w:rPr>
        <w:t xml:space="preserve"> with DL data allocation, o</w:t>
      </w:r>
      <w:r w:rsidR="00AF6E0C">
        <w:rPr>
          <w:rFonts w:eastAsia="宋体"/>
          <w:lang w:eastAsia="zh-CN"/>
        </w:rPr>
        <w:t>n</w:t>
      </w:r>
      <w:r w:rsidR="00AF6E0C">
        <w:rPr>
          <w:rFonts w:eastAsia="宋体" w:hint="eastAsia"/>
          <w:lang w:eastAsia="zh-CN"/>
        </w:rPr>
        <w:t xml:space="preserve"> the </w:t>
      </w:r>
      <w:r w:rsidR="00AF6E0C">
        <w:rPr>
          <w:rFonts w:eastAsia="宋体"/>
          <w:lang w:eastAsia="zh-CN"/>
        </w:rPr>
        <w:t>application</w:t>
      </w:r>
      <w:r w:rsidR="00AF6E0C">
        <w:rPr>
          <w:rFonts w:eastAsia="宋体" w:hint="eastAsia"/>
          <w:lang w:eastAsia="zh-CN"/>
        </w:rPr>
        <w:t xml:space="preserve"> tim</w:t>
      </w:r>
      <w:r w:rsidR="00AF6E0C">
        <w:rPr>
          <w:rFonts w:eastAsia="宋体"/>
          <w:lang w:eastAsia="zh-CN"/>
        </w:rPr>
        <w:t>ing</w:t>
      </w:r>
      <w:r w:rsidR="00AF6E0C">
        <w:rPr>
          <w:rFonts w:eastAsia="宋体" w:hint="eastAsia"/>
          <w:lang w:eastAsia="zh-CN"/>
        </w:rPr>
        <w:t xml:space="preserve"> of beam indication, there are two different ways in principle. One way is that the indicated beam is applied on the first slot that is </w:t>
      </w:r>
      <w:r w:rsidR="00AF6E0C" w:rsidRPr="00981EDF">
        <w:rPr>
          <w:rFonts w:cs="Times"/>
          <w:szCs w:val="20"/>
          <w:lang w:eastAsia="zh-CN"/>
        </w:rPr>
        <w:t xml:space="preserve">X </w:t>
      </w:r>
      <w:proofErr w:type="spellStart"/>
      <w:r w:rsidR="00AF6E0C" w:rsidRPr="00981EDF">
        <w:rPr>
          <w:rFonts w:cs="Times"/>
          <w:szCs w:val="20"/>
          <w:lang w:eastAsia="zh-CN"/>
        </w:rPr>
        <w:t>ms</w:t>
      </w:r>
      <w:proofErr w:type="spellEnd"/>
      <w:r w:rsidR="00AF6E0C" w:rsidRPr="00981EDF">
        <w:rPr>
          <w:rFonts w:cs="Times"/>
          <w:szCs w:val="20"/>
          <w:lang w:eastAsia="zh-CN"/>
        </w:rPr>
        <w:t> or Y symbols</w:t>
      </w:r>
      <w:r w:rsidR="00AF6E0C">
        <w:rPr>
          <w:rFonts w:eastAsia="宋体" w:hint="eastAsia"/>
          <w:lang w:eastAsia="zh-CN"/>
        </w:rPr>
        <w:t xml:space="preserve"> after receiving the DCI (Alt 1). </w:t>
      </w:r>
      <w:r w:rsidR="00306B6C">
        <w:rPr>
          <w:rFonts w:eastAsia="宋体"/>
          <w:lang w:eastAsia="zh-CN"/>
        </w:rPr>
        <w:t xml:space="preserve">This method implicitly assumes that PDSCH scheduled by the beam indication PDCCH may </w:t>
      </w:r>
      <w:r w:rsidR="00F41F2D">
        <w:rPr>
          <w:rFonts w:eastAsia="宋体"/>
          <w:lang w:eastAsia="zh-CN"/>
        </w:rPr>
        <w:t>be after the application timing</w:t>
      </w:r>
      <w:r w:rsidR="00306B6C">
        <w:rPr>
          <w:rFonts w:eastAsia="宋体"/>
          <w:lang w:eastAsia="zh-CN"/>
        </w:rPr>
        <w:t xml:space="preserve"> of indicated </w:t>
      </w:r>
      <w:r w:rsidR="00F41F2D">
        <w:rPr>
          <w:rFonts w:eastAsia="宋体"/>
          <w:lang w:eastAsia="zh-CN"/>
        </w:rPr>
        <w:t>TCI state</w:t>
      </w:r>
      <w:r w:rsidR="00306B6C">
        <w:rPr>
          <w:rFonts w:eastAsia="宋体"/>
          <w:lang w:eastAsia="zh-CN"/>
        </w:rPr>
        <w:t xml:space="preserve">. </w:t>
      </w:r>
      <w:r w:rsidR="00AF6E0C">
        <w:rPr>
          <w:rFonts w:eastAsia="宋体" w:hint="eastAsia"/>
          <w:lang w:eastAsia="zh-CN"/>
        </w:rPr>
        <w:t xml:space="preserve">Another way aims to guarantee the robustness of beam indication, where </w:t>
      </w:r>
      <w:proofErr w:type="spellStart"/>
      <w:r w:rsidR="00F41F2D">
        <w:rPr>
          <w:rFonts w:eastAsia="宋体"/>
          <w:lang w:eastAsia="zh-CN"/>
        </w:rPr>
        <w:t>gNB</w:t>
      </w:r>
      <w:proofErr w:type="spellEnd"/>
      <w:r w:rsidR="00F41F2D">
        <w:rPr>
          <w:rFonts w:eastAsia="宋体"/>
          <w:lang w:eastAsia="zh-CN"/>
        </w:rPr>
        <w:t>/UE assumes the ind</w:t>
      </w:r>
      <w:r w:rsidR="0030201D">
        <w:rPr>
          <w:rFonts w:eastAsia="宋体"/>
          <w:lang w:eastAsia="zh-CN"/>
        </w:rPr>
        <w:t xml:space="preserve">icated beam becomes valid X </w:t>
      </w:r>
      <w:proofErr w:type="spellStart"/>
      <w:r w:rsidR="0030201D">
        <w:rPr>
          <w:rFonts w:eastAsia="宋体"/>
          <w:lang w:eastAsia="zh-CN"/>
        </w:rPr>
        <w:t>ms</w:t>
      </w:r>
      <w:proofErr w:type="spellEnd"/>
      <w:r w:rsidR="0030201D">
        <w:rPr>
          <w:rFonts w:eastAsia="宋体"/>
          <w:lang w:eastAsia="zh-CN"/>
        </w:rPr>
        <w:t xml:space="preserve"> </w:t>
      </w:r>
      <w:r w:rsidR="0030201D">
        <w:rPr>
          <w:rFonts w:eastAsia="宋体" w:hint="eastAsia"/>
          <w:lang w:eastAsia="zh-CN"/>
        </w:rPr>
        <w:t>or</w:t>
      </w:r>
      <w:r w:rsidR="00F41F2D">
        <w:rPr>
          <w:rFonts w:eastAsia="宋体"/>
          <w:lang w:eastAsia="zh-CN"/>
        </w:rPr>
        <w:t xml:space="preserve"> Y symbols after </w:t>
      </w:r>
      <w:r w:rsidR="00AF6E0C">
        <w:rPr>
          <w:rFonts w:eastAsia="宋体" w:hint="eastAsia"/>
          <w:lang w:eastAsia="zh-CN"/>
        </w:rPr>
        <w:t xml:space="preserve">the </w:t>
      </w:r>
      <w:r w:rsidR="00F41F2D">
        <w:rPr>
          <w:rFonts w:eastAsia="宋体"/>
          <w:lang w:eastAsia="zh-CN"/>
        </w:rPr>
        <w:t xml:space="preserve">beam indication </w:t>
      </w:r>
      <w:r w:rsidR="00AF6E0C">
        <w:rPr>
          <w:rFonts w:eastAsia="宋体" w:hint="eastAsia"/>
          <w:lang w:eastAsia="zh-CN"/>
        </w:rPr>
        <w:t>acknowledgement (Alt 2A) unless additional rules are defined (Alt 2B). For Alt 1, there is a chance that gNB would transmit PDSCH using the new indicated beam, but UE does not switch to this new beam</w:t>
      </w:r>
      <w:r w:rsidR="00A14C20">
        <w:rPr>
          <w:rFonts w:eastAsia="宋体" w:hint="eastAsia"/>
          <w:lang w:eastAsia="zh-CN"/>
        </w:rPr>
        <w:t xml:space="preserve"> and remains its old beam</w:t>
      </w:r>
      <w:r w:rsidR="00AF6E0C">
        <w:rPr>
          <w:rFonts w:eastAsia="宋体" w:hint="eastAsia"/>
          <w:lang w:eastAsia="zh-CN"/>
        </w:rPr>
        <w:t xml:space="preserve"> due to </w:t>
      </w:r>
      <w:r w:rsidR="00AF6E0C" w:rsidRPr="00794370">
        <w:rPr>
          <w:rFonts w:eastAsia="宋体" w:hint="eastAsia"/>
          <w:lang w:eastAsia="zh-CN"/>
        </w:rPr>
        <w:t xml:space="preserve">DCI </w:t>
      </w:r>
      <w:proofErr w:type="spellStart"/>
      <w:r w:rsidR="00AF6E0C" w:rsidRPr="00794370">
        <w:rPr>
          <w:rFonts w:eastAsia="宋体" w:hint="eastAsia"/>
          <w:lang w:eastAsia="zh-CN"/>
        </w:rPr>
        <w:t>mis</w:t>
      </w:r>
      <w:proofErr w:type="spellEnd"/>
      <w:r w:rsidR="00AF6E0C" w:rsidRPr="00794370">
        <w:rPr>
          <w:rFonts w:eastAsia="宋体" w:hint="eastAsia"/>
          <w:lang w:eastAsia="zh-CN"/>
        </w:rPr>
        <w:t>-detection.</w:t>
      </w:r>
      <w:r w:rsidR="00AF6E0C">
        <w:rPr>
          <w:rFonts w:eastAsia="宋体" w:hint="eastAsia"/>
          <w:lang w:eastAsia="zh-CN"/>
        </w:rPr>
        <w:t xml:space="preserve"> This </w:t>
      </w:r>
      <w:r w:rsidR="00AF6E0C">
        <w:rPr>
          <w:rFonts w:eastAsia="宋体"/>
          <w:lang w:eastAsia="zh-CN"/>
        </w:rPr>
        <w:t>misalignment</w:t>
      </w:r>
      <w:r w:rsidR="00AF6E0C">
        <w:rPr>
          <w:rFonts w:eastAsia="宋体" w:hint="eastAsia"/>
          <w:lang w:eastAsia="zh-CN"/>
        </w:rPr>
        <w:t xml:space="preserve"> exists in the transmissions between DCI indication and HARQ-ACK feedback. For Alt 2A/2B, there is no such misalignment</w:t>
      </w:r>
      <w:r w:rsidR="004530B7">
        <w:rPr>
          <w:rFonts w:eastAsia="宋体" w:hint="eastAsia"/>
          <w:lang w:eastAsia="zh-CN"/>
        </w:rPr>
        <w:t>.</w:t>
      </w:r>
      <w:r w:rsidR="00AF6E0C">
        <w:rPr>
          <w:rFonts w:eastAsia="宋体" w:hint="eastAsia"/>
          <w:lang w:eastAsia="zh-CN"/>
        </w:rPr>
        <w:t xml:space="preserve"> </w:t>
      </w:r>
      <w:r w:rsidR="004530B7">
        <w:rPr>
          <w:rFonts w:eastAsia="宋体" w:hint="eastAsia"/>
          <w:lang w:eastAsia="zh-CN"/>
        </w:rPr>
        <w:t xml:space="preserve">In </w:t>
      </w:r>
      <w:r w:rsidR="004530B7">
        <w:rPr>
          <w:rFonts w:eastAsia="宋体"/>
          <w:lang w:eastAsia="zh-CN"/>
        </w:rPr>
        <w:t>addition</w:t>
      </w:r>
      <w:r w:rsidR="004530B7">
        <w:rPr>
          <w:rFonts w:eastAsia="宋体" w:hint="eastAsia"/>
          <w:lang w:eastAsia="zh-CN"/>
        </w:rPr>
        <w:t xml:space="preserve">, </w:t>
      </w:r>
      <w:r w:rsidR="00AF6E0C">
        <w:rPr>
          <w:rFonts w:eastAsia="宋体" w:hint="eastAsia"/>
          <w:lang w:eastAsia="zh-CN"/>
        </w:rPr>
        <w:t xml:space="preserve">Alt 2B may lead </w:t>
      </w:r>
      <w:r w:rsidR="00306B6C">
        <w:rPr>
          <w:rFonts w:eastAsia="宋体"/>
          <w:lang w:eastAsia="zh-CN"/>
        </w:rPr>
        <w:t xml:space="preserve">to </w:t>
      </w:r>
      <w:r w:rsidR="00AF6E0C">
        <w:rPr>
          <w:rFonts w:eastAsia="宋体" w:hint="eastAsia"/>
          <w:lang w:eastAsia="zh-CN"/>
        </w:rPr>
        <w:t xml:space="preserve">better PDSCH transmission at the cost of a complicated rule. Such better PDSCH </w:t>
      </w:r>
      <w:r w:rsidR="00AF6E0C">
        <w:rPr>
          <w:rFonts w:eastAsia="宋体"/>
          <w:lang w:eastAsia="zh-CN"/>
        </w:rPr>
        <w:t>transmission</w:t>
      </w:r>
      <w:r w:rsidR="00AF6E0C">
        <w:rPr>
          <w:rFonts w:eastAsia="宋体" w:hint="eastAsia"/>
          <w:lang w:eastAsia="zh-CN"/>
        </w:rPr>
        <w:t xml:space="preserve"> of Alt 2B only happens in one PDSCH </w:t>
      </w:r>
      <w:r w:rsidR="00AF6E0C">
        <w:rPr>
          <w:rFonts w:eastAsia="宋体"/>
          <w:lang w:eastAsia="zh-CN"/>
        </w:rPr>
        <w:t>transmission</w:t>
      </w:r>
      <w:r w:rsidR="00AF6E0C">
        <w:rPr>
          <w:rFonts w:eastAsia="宋体" w:hint="eastAsia"/>
          <w:lang w:eastAsia="zh-CN"/>
        </w:rPr>
        <w:t xml:space="preserve">, which may not have significant impact on the system performance. From our point of view, Alt 2A is preferred. </w:t>
      </w:r>
    </w:p>
    <w:p w:rsidR="00AF6E0C" w:rsidRDefault="00AF6E0C" w:rsidP="00AF6E0C">
      <w:pPr>
        <w:jc w:val="both"/>
        <w:rPr>
          <w:rFonts w:eastAsia="宋体"/>
          <w:lang w:val="sv-SE" w:eastAsia="zh-CN"/>
        </w:rPr>
      </w:pPr>
    </w:p>
    <w:p w:rsidR="00AF6E0C" w:rsidRDefault="00350D08" w:rsidP="008C0939">
      <w:pPr>
        <w:pStyle w:val="a0"/>
        <w:rPr>
          <w:rFonts w:eastAsia="宋体"/>
          <w:b/>
          <w:i/>
          <w:szCs w:val="20"/>
          <w:lang w:val="sv-SE" w:eastAsia="zh-CN"/>
        </w:rPr>
      </w:pPr>
      <w:r>
        <w:rPr>
          <w:rFonts w:eastAsia="宋体" w:hint="eastAsia"/>
          <w:b/>
          <w:i/>
          <w:szCs w:val="20"/>
          <w:lang w:val="sv-SE" w:eastAsia="zh-CN"/>
        </w:rPr>
        <w:t>Proposal-9</w:t>
      </w:r>
      <w:r w:rsidR="00AF6E0C" w:rsidRPr="00C70278">
        <w:rPr>
          <w:rFonts w:eastAsia="宋体"/>
          <w:b/>
          <w:i/>
          <w:szCs w:val="20"/>
          <w:lang w:val="sv-SE" w:eastAsia="zh-CN"/>
        </w:rPr>
        <w:t xml:space="preserve">: </w:t>
      </w:r>
      <w:r w:rsidR="00AF6E0C" w:rsidRPr="00681F4E">
        <w:rPr>
          <w:rFonts w:eastAsia="宋体"/>
          <w:b/>
          <w:i/>
          <w:szCs w:val="20"/>
          <w:lang w:val="sv-SE" w:eastAsia="zh-CN"/>
        </w:rPr>
        <w:t xml:space="preserve">The indicated beam is applied on </w:t>
      </w:r>
      <w:r w:rsidR="00AF6E0C" w:rsidRPr="00D7560C">
        <w:rPr>
          <w:rFonts w:eastAsia="宋体"/>
          <w:b/>
          <w:i/>
          <w:szCs w:val="20"/>
          <w:lang w:val="sv-SE" w:eastAsia="zh-CN"/>
        </w:rPr>
        <w:t>the first slot that is at least X ms or Y symbols after acknowledgment of the joint or separate DL/UL beam indication</w:t>
      </w:r>
      <w:r w:rsidR="00AF6E0C">
        <w:rPr>
          <w:rFonts w:eastAsia="宋体" w:hint="eastAsia"/>
          <w:b/>
          <w:i/>
          <w:szCs w:val="20"/>
          <w:lang w:val="sv-SE" w:eastAsia="zh-CN"/>
        </w:rPr>
        <w:t xml:space="preserve"> (Alt 2A).</w:t>
      </w:r>
    </w:p>
    <w:p w:rsidR="00755A73" w:rsidRPr="008C0939" w:rsidRDefault="00755A73" w:rsidP="008C0939">
      <w:pPr>
        <w:pStyle w:val="a0"/>
        <w:rPr>
          <w:rFonts w:eastAsia="宋体"/>
          <w:b/>
          <w:i/>
          <w:szCs w:val="20"/>
          <w:lang w:val="sv-SE" w:eastAsia="zh-CN"/>
        </w:rPr>
      </w:pPr>
    </w:p>
    <w:p w:rsidR="00AF6E0C" w:rsidRDefault="00AF6E0C" w:rsidP="00AF6E0C">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mobility</w:t>
      </w:r>
    </w:p>
    <w:p w:rsidR="00535B9E" w:rsidRDefault="00535B9E" w:rsidP="00535B9E">
      <w:pPr>
        <w:pStyle w:val="a0"/>
        <w:rPr>
          <w:rFonts w:eastAsia="宋体"/>
          <w:lang w:eastAsia="zh-CN"/>
        </w:rPr>
      </w:pPr>
      <w:r>
        <w:rPr>
          <w:rFonts w:eastAsia="宋体" w:hint="eastAsia"/>
          <w:lang w:eastAsia="zh-CN"/>
        </w:rPr>
        <w:t>In RAN1#104</w:t>
      </w:r>
      <w:r w:rsidR="007A1323">
        <w:rPr>
          <w:rFonts w:eastAsia="宋体" w:hint="eastAsia"/>
          <w:lang w:eastAsia="zh-CN"/>
        </w:rPr>
        <w:t>b</w:t>
      </w:r>
      <w:r>
        <w:rPr>
          <w:rFonts w:eastAsia="宋体" w:hint="eastAsia"/>
          <w:lang w:eastAsia="zh-CN"/>
        </w:rPr>
        <w:t xml:space="preserve">-e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L1/L2-centric inter-cell mobility were achieved [1]:</w:t>
      </w:r>
    </w:p>
    <w:p w:rsidR="00535B9E" w:rsidRDefault="00535B9E" w:rsidP="00AF6E0C">
      <w:pPr>
        <w:jc w:val="both"/>
        <w:rPr>
          <w:rFonts w:eastAsia="宋体"/>
          <w:lang w:eastAsia="zh-CN"/>
        </w:rPr>
      </w:pPr>
    </w:p>
    <w:p w:rsidR="0087795D" w:rsidRPr="0087795D" w:rsidRDefault="0087795D" w:rsidP="0087795D">
      <w:pPr>
        <w:wordWrap w:val="0"/>
        <w:rPr>
          <w:rFonts w:cs="Times"/>
          <w:b/>
          <w:bCs/>
          <w:i/>
          <w:szCs w:val="22"/>
        </w:rPr>
      </w:pPr>
      <w:r w:rsidRPr="0087795D">
        <w:rPr>
          <w:rFonts w:cs="Times"/>
          <w:b/>
          <w:bCs/>
          <w:i/>
          <w:szCs w:val="22"/>
          <w:highlight w:val="green"/>
        </w:rPr>
        <w:t>Agreement</w:t>
      </w:r>
    </w:p>
    <w:p w:rsidR="0087795D" w:rsidRPr="0087795D" w:rsidRDefault="0087795D" w:rsidP="0087795D">
      <w:pPr>
        <w:snapToGrid w:val="0"/>
        <w:jc w:val="both"/>
        <w:rPr>
          <w:i/>
          <w:szCs w:val="20"/>
        </w:rPr>
      </w:pPr>
      <w:r w:rsidRPr="0087795D">
        <w:rPr>
          <w:i/>
          <w:szCs w:val="20"/>
        </w:rPr>
        <w:t xml:space="preserve">On Rel.17 multi-beam measurement/reporting enhancements for L1/L2-centric inter-cell mobility and inter-cell mTRP, </w:t>
      </w:r>
    </w:p>
    <w:p w:rsidR="0087795D" w:rsidRPr="0087795D" w:rsidRDefault="0087795D" w:rsidP="009E0A24">
      <w:pPr>
        <w:pStyle w:val="af5"/>
        <w:numPr>
          <w:ilvl w:val="0"/>
          <w:numId w:val="14"/>
        </w:numPr>
        <w:snapToGrid w:val="0"/>
        <w:spacing w:after="0" w:line="240" w:lineRule="auto"/>
        <w:contextualSpacing w:val="0"/>
        <w:jc w:val="both"/>
        <w:rPr>
          <w:rFonts w:ascii="Times New Roman" w:hAnsi="Times New Roman"/>
          <w:i/>
          <w:sz w:val="20"/>
          <w:szCs w:val="20"/>
        </w:rPr>
      </w:pPr>
      <w:r w:rsidRPr="0087795D">
        <w:rPr>
          <w:rFonts w:ascii="Times New Roman" w:hAnsi="Times New Roman"/>
          <w:i/>
          <w:sz w:val="20"/>
          <w:szCs w:val="20"/>
        </w:rPr>
        <w:t xml:space="preserve">On the value of K (defined in RAN1#104-e as the number of beam qualities associated at least with non-serving cell(s) can be reported in a single CSI reporting instance), </w:t>
      </w:r>
    </w:p>
    <w:p w:rsidR="0087795D" w:rsidRPr="0087795D" w:rsidRDefault="0087795D" w:rsidP="009E0A24">
      <w:pPr>
        <w:pStyle w:val="af5"/>
        <w:numPr>
          <w:ilvl w:val="1"/>
          <w:numId w:val="14"/>
        </w:numPr>
        <w:snapToGrid w:val="0"/>
        <w:spacing w:after="0" w:line="240" w:lineRule="auto"/>
        <w:contextualSpacing w:val="0"/>
        <w:jc w:val="both"/>
        <w:rPr>
          <w:rFonts w:ascii="Times New Roman" w:hAnsi="Times New Roman"/>
          <w:i/>
          <w:sz w:val="20"/>
          <w:szCs w:val="20"/>
        </w:rPr>
      </w:pPr>
      <w:r w:rsidRPr="0087795D">
        <w:rPr>
          <w:rFonts w:ascii="Times New Roman" w:hAnsi="Times New Roman"/>
          <w:i/>
          <w:sz w:val="20"/>
          <w:szCs w:val="20"/>
        </w:rPr>
        <w:t>For the supported maximum value(s) of K, down-select at least one from the following candidates {4, 8, 16}</w:t>
      </w:r>
    </w:p>
    <w:p w:rsidR="0087795D" w:rsidRPr="0087795D" w:rsidRDefault="0087795D" w:rsidP="009E0A24">
      <w:pPr>
        <w:pStyle w:val="af5"/>
        <w:numPr>
          <w:ilvl w:val="1"/>
          <w:numId w:val="14"/>
        </w:numPr>
        <w:snapToGrid w:val="0"/>
        <w:spacing w:after="0" w:line="240" w:lineRule="auto"/>
        <w:contextualSpacing w:val="0"/>
        <w:jc w:val="both"/>
        <w:rPr>
          <w:rFonts w:ascii="Times New Roman" w:hAnsi="Times New Roman"/>
          <w:i/>
          <w:sz w:val="20"/>
          <w:szCs w:val="20"/>
        </w:rPr>
      </w:pPr>
      <w:r w:rsidRPr="0087795D">
        <w:rPr>
          <w:rFonts w:ascii="Times New Roman" w:hAnsi="Times New Roman"/>
          <w:i/>
          <w:sz w:val="20"/>
          <w:szCs w:val="20"/>
        </w:rPr>
        <w:t>FFS: whether the maximum value of K is a UE capability</w:t>
      </w:r>
    </w:p>
    <w:p w:rsidR="0087795D" w:rsidRPr="0087795D" w:rsidRDefault="0087795D" w:rsidP="009E0A24">
      <w:pPr>
        <w:pStyle w:val="af5"/>
        <w:numPr>
          <w:ilvl w:val="0"/>
          <w:numId w:val="14"/>
        </w:numPr>
        <w:snapToGrid w:val="0"/>
        <w:spacing w:after="0" w:line="240" w:lineRule="auto"/>
        <w:contextualSpacing w:val="0"/>
        <w:jc w:val="both"/>
        <w:rPr>
          <w:rFonts w:ascii="Times New Roman" w:hAnsi="Times New Roman"/>
          <w:i/>
          <w:sz w:val="20"/>
          <w:szCs w:val="20"/>
        </w:rPr>
      </w:pPr>
      <w:r w:rsidRPr="0087795D">
        <w:rPr>
          <w:rFonts w:ascii="Times New Roman" w:hAnsi="Times New Roman"/>
          <w:i/>
          <w:sz w:val="20"/>
          <w:szCs w:val="20"/>
        </w:rPr>
        <w:t xml:space="preserve">Periodic, semi-persistent, and aperiodic reporting (and the respective measurements) </w:t>
      </w:r>
      <w:proofErr w:type="gramStart"/>
      <w:r w:rsidRPr="0087795D">
        <w:rPr>
          <w:rFonts w:ascii="Times New Roman" w:hAnsi="Times New Roman"/>
          <w:i/>
          <w:sz w:val="20"/>
          <w:szCs w:val="20"/>
        </w:rPr>
        <w:t>are</w:t>
      </w:r>
      <w:proofErr w:type="gramEnd"/>
      <w:r w:rsidRPr="0087795D">
        <w:rPr>
          <w:rFonts w:ascii="Times New Roman" w:hAnsi="Times New Roman"/>
          <w:i/>
          <w:sz w:val="20"/>
          <w:szCs w:val="20"/>
        </w:rPr>
        <w:t xml:space="preserve"> supported.</w:t>
      </w:r>
    </w:p>
    <w:p w:rsidR="0087795D" w:rsidRPr="0087795D" w:rsidRDefault="0087795D" w:rsidP="009E0A24">
      <w:pPr>
        <w:pStyle w:val="af5"/>
        <w:numPr>
          <w:ilvl w:val="1"/>
          <w:numId w:val="14"/>
        </w:numPr>
        <w:snapToGrid w:val="0"/>
        <w:spacing w:after="0" w:line="240" w:lineRule="auto"/>
        <w:contextualSpacing w:val="0"/>
        <w:jc w:val="both"/>
        <w:rPr>
          <w:rFonts w:ascii="Times New Roman" w:hAnsi="Times New Roman"/>
          <w:i/>
          <w:sz w:val="20"/>
          <w:szCs w:val="20"/>
        </w:rPr>
      </w:pPr>
      <w:r w:rsidRPr="0087795D">
        <w:rPr>
          <w:rFonts w:ascii="Times New Roman" w:hAnsi="Times New Roman"/>
          <w:i/>
          <w:sz w:val="20"/>
          <w:szCs w:val="20"/>
        </w:rPr>
        <w:t>Note: Semi-persistent and aperiodic reporting (and their respective measurements) are NW-initiated</w:t>
      </w:r>
    </w:p>
    <w:p w:rsidR="00AF6E0C" w:rsidRPr="0087795D" w:rsidRDefault="00AF6E0C" w:rsidP="00AF6E0C">
      <w:pPr>
        <w:jc w:val="both"/>
        <w:rPr>
          <w:rFonts w:eastAsia="宋体"/>
          <w:lang w:eastAsia="zh-CN"/>
        </w:rPr>
      </w:pPr>
    </w:p>
    <w:p w:rsidR="00165F48" w:rsidRPr="00165F48" w:rsidRDefault="00165F48" w:rsidP="00165F48">
      <w:pPr>
        <w:rPr>
          <w:b/>
          <w:bCs/>
          <w:i/>
          <w:highlight w:val="green"/>
          <w:lang w:eastAsia="x-none"/>
        </w:rPr>
      </w:pPr>
      <w:r w:rsidRPr="00165F48">
        <w:rPr>
          <w:b/>
          <w:bCs/>
          <w:i/>
          <w:highlight w:val="green"/>
          <w:lang w:eastAsia="x-none"/>
        </w:rPr>
        <w:t>Agreement</w:t>
      </w:r>
    </w:p>
    <w:p w:rsidR="00165F48" w:rsidRPr="00165F48" w:rsidRDefault="00165F48" w:rsidP="00165F48">
      <w:pPr>
        <w:snapToGrid w:val="0"/>
        <w:rPr>
          <w:i/>
          <w:szCs w:val="20"/>
        </w:rPr>
      </w:pPr>
      <w:r w:rsidRPr="00165F48">
        <w:rPr>
          <w:i/>
          <w:szCs w:val="20"/>
        </w:rPr>
        <w:t xml:space="preserve">On Rel.17 multi-beam measurement/reporting enhancements </w:t>
      </w:r>
      <w:r w:rsidRPr="00165F48">
        <w:rPr>
          <w:i/>
          <w:color w:val="000000"/>
          <w:szCs w:val="20"/>
        </w:rPr>
        <w:t>for L1/L2-centric inter-cell mobility and inter-cell mTRP</w:t>
      </w:r>
      <w:r w:rsidRPr="00165F48">
        <w:rPr>
          <w:i/>
          <w:szCs w:val="20"/>
        </w:rPr>
        <w:t xml:space="preserve">, </w:t>
      </w:r>
    </w:p>
    <w:p w:rsidR="00165F48" w:rsidRPr="00165F48" w:rsidRDefault="00165F48" w:rsidP="009E0A24">
      <w:pPr>
        <w:pStyle w:val="af5"/>
        <w:numPr>
          <w:ilvl w:val="0"/>
          <w:numId w:val="11"/>
        </w:numPr>
        <w:autoSpaceDN w:val="0"/>
        <w:snapToGrid w:val="0"/>
        <w:spacing w:after="0" w:line="240" w:lineRule="auto"/>
        <w:contextualSpacing w:val="0"/>
        <w:jc w:val="both"/>
        <w:rPr>
          <w:rFonts w:ascii="Times New Roman" w:hAnsi="Times New Roman"/>
          <w:i/>
          <w:sz w:val="20"/>
          <w:szCs w:val="20"/>
          <w:lang w:eastAsia="ko-KR"/>
        </w:rPr>
      </w:pPr>
      <w:r w:rsidRPr="00165F48">
        <w:rPr>
          <w:rFonts w:ascii="Times New Roman" w:hAnsi="Times New Roman"/>
          <w:i/>
          <w:sz w:val="20"/>
          <w:szCs w:val="20"/>
          <w:lang w:eastAsia="ko-KR"/>
        </w:rPr>
        <w:lastRenderedPageBreak/>
        <w:t xml:space="preserve">In one reporting instance, depending on NW configuration, beam(s) associated with a non-serving cell can be mixed with that associated with serving-cell </w:t>
      </w:r>
    </w:p>
    <w:p w:rsidR="00165F48" w:rsidRPr="00165F48" w:rsidRDefault="00165F48" w:rsidP="009E0A24">
      <w:pPr>
        <w:pStyle w:val="af5"/>
        <w:numPr>
          <w:ilvl w:val="1"/>
          <w:numId w:val="11"/>
        </w:numPr>
        <w:autoSpaceDN w:val="0"/>
        <w:snapToGrid w:val="0"/>
        <w:spacing w:after="0" w:line="240" w:lineRule="auto"/>
        <w:contextualSpacing w:val="0"/>
        <w:jc w:val="both"/>
        <w:rPr>
          <w:rFonts w:ascii="Times New Roman" w:hAnsi="Times New Roman"/>
          <w:i/>
          <w:sz w:val="20"/>
          <w:szCs w:val="20"/>
          <w:lang w:eastAsia="ko-KR"/>
        </w:rPr>
      </w:pPr>
      <w:r w:rsidRPr="00165F48">
        <w:rPr>
          <w:rFonts w:ascii="Times New Roman" w:hAnsi="Times New Roman"/>
          <w:i/>
          <w:sz w:val="20"/>
          <w:szCs w:val="20"/>
          <w:lang w:eastAsia="ko-KR"/>
        </w:rPr>
        <w:t>FFS: whether this applies to periodic, semi-persistent, and/or aperiodic</w:t>
      </w:r>
    </w:p>
    <w:p w:rsidR="00165F48" w:rsidRPr="00165F48" w:rsidRDefault="00165F48" w:rsidP="009E0A24">
      <w:pPr>
        <w:pStyle w:val="af5"/>
        <w:numPr>
          <w:ilvl w:val="1"/>
          <w:numId w:val="11"/>
        </w:numPr>
        <w:autoSpaceDN w:val="0"/>
        <w:snapToGrid w:val="0"/>
        <w:spacing w:after="0" w:line="240" w:lineRule="auto"/>
        <w:contextualSpacing w:val="0"/>
        <w:jc w:val="both"/>
        <w:rPr>
          <w:rFonts w:ascii="Times New Roman" w:hAnsi="Times New Roman"/>
          <w:i/>
          <w:sz w:val="20"/>
          <w:szCs w:val="20"/>
          <w:lang w:eastAsia="ko-KR"/>
        </w:rPr>
      </w:pPr>
      <w:r w:rsidRPr="00165F48">
        <w:rPr>
          <w:rFonts w:ascii="Times New Roman" w:eastAsia="DengXian" w:hAnsi="Times New Roman"/>
          <w:bCs/>
          <w:i/>
          <w:sz w:val="20"/>
          <w:szCs w:val="20"/>
          <w:lang w:eastAsia="ko-KR"/>
        </w:rPr>
        <w:t xml:space="preserve">FFS: How to report the K beams and corresponding qualities if the </w:t>
      </w:r>
      <w:proofErr w:type="spellStart"/>
      <w:r w:rsidRPr="00165F48">
        <w:rPr>
          <w:rFonts w:ascii="Times New Roman" w:eastAsia="DengXian" w:hAnsi="Times New Roman"/>
          <w:bCs/>
          <w:i/>
          <w:sz w:val="20"/>
          <w:szCs w:val="20"/>
          <w:lang w:eastAsia="ko-KR"/>
        </w:rPr>
        <w:t>Tx</w:t>
      </w:r>
      <w:proofErr w:type="spellEnd"/>
      <w:r w:rsidRPr="00165F48">
        <w:rPr>
          <w:rFonts w:ascii="Times New Roman" w:eastAsia="DengXian" w:hAnsi="Times New Roman"/>
          <w:bCs/>
          <w:i/>
          <w:sz w:val="20"/>
          <w:szCs w:val="20"/>
          <w:lang w:eastAsia="ko-KR"/>
        </w:rPr>
        <w:t xml:space="preserve"> power among the non-serving cell and with serving-cell is not the same</w:t>
      </w:r>
    </w:p>
    <w:p w:rsidR="00165F48" w:rsidRPr="00165F48" w:rsidRDefault="00165F48" w:rsidP="009E0A24">
      <w:pPr>
        <w:pStyle w:val="af5"/>
        <w:numPr>
          <w:ilvl w:val="1"/>
          <w:numId w:val="11"/>
        </w:numPr>
        <w:autoSpaceDN w:val="0"/>
        <w:snapToGrid w:val="0"/>
        <w:spacing w:after="0" w:line="240" w:lineRule="auto"/>
        <w:contextualSpacing w:val="0"/>
        <w:jc w:val="both"/>
        <w:rPr>
          <w:rFonts w:ascii="Times New Roman" w:hAnsi="Times New Roman"/>
          <w:i/>
          <w:sz w:val="20"/>
          <w:szCs w:val="20"/>
          <w:lang w:eastAsia="ko-KR"/>
        </w:rPr>
      </w:pPr>
      <w:r w:rsidRPr="00165F48">
        <w:rPr>
          <w:rFonts w:ascii="Times New Roman" w:eastAsia="DengXian" w:hAnsi="Times New Roman"/>
          <w:bCs/>
          <w:i/>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rsidR="00165F48" w:rsidRDefault="00165F48" w:rsidP="00165F48">
      <w:pPr>
        <w:rPr>
          <w:lang w:eastAsia="x-none"/>
        </w:rPr>
      </w:pPr>
    </w:p>
    <w:p w:rsidR="00165F48" w:rsidRPr="00165F48" w:rsidRDefault="00165F48" w:rsidP="00165F48">
      <w:pPr>
        <w:rPr>
          <w:b/>
          <w:bCs/>
          <w:i/>
          <w:highlight w:val="green"/>
          <w:lang w:eastAsia="x-none"/>
        </w:rPr>
      </w:pPr>
      <w:r w:rsidRPr="00165F48">
        <w:rPr>
          <w:b/>
          <w:bCs/>
          <w:i/>
          <w:highlight w:val="green"/>
          <w:lang w:eastAsia="x-none"/>
        </w:rPr>
        <w:t>Agreement</w:t>
      </w:r>
    </w:p>
    <w:p w:rsidR="00165F48" w:rsidRPr="00165F48" w:rsidRDefault="00165F48" w:rsidP="00165F48">
      <w:pPr>
        <w:snapToGrid w:val="0"/>
        <w:rPr>
          <w:i/>
        </w:rPr>
      </w:pPr>
      <w:r w:rsidRPr="00165F48">
        <w:rPr>
          <w:i/>
        </w:rPr>
        <w:t xml:space="preserve">On Rel.17 multi-beam measurement/reporting enhancements </w:t>
      </w:r>
      <w:r w:rsidRPr="00165F48">
        <w:rPr>
          <w:i/>
          <w:color w:val="000000"/>
        </w:rPr>
        <w:t>for L1/L2-centric inter-cell mobility and inter-cell mTRP</w:t>
      </w:r>
      <w:r w:rsidRPr="00165F48">
        <w:rPr>
          <w:i/>
        </w:rPr>
        <w:t xml:space="preserve">, </w:t>
      </w:r>
      <w:r w:rsidRPr="00165F48">
        <w:rPr>
          <w:rFonts w:eastAsia="DengXian"/>
          <w:bCs/>
          <w:i/>
          <w:szCs w:val="18"/>
        </w:rPr>
        <w:t xml:space="preserve">for L1-RSRP measurement and at least aperiodic reporting, </w:t>
      </w:r>
      <w:r w:rsidRPr="00165F48">
        <w:rPr>
          <w:rFonts w:eastAsia="DengXian"/>
          <w:b/>
          <w:i/>
          <w:color w:val="FF0000"/>
          <w:szCs w:val="18"/>
        </w:rPr>
        <w:t>investigate and, if needed, specify</w:t>
      </w:r>
      <w:r w:rsidRPr="00165F48">
        <w:rPr>
          <w:rFonts w:eastAsia="DengXian"/>
          <w:bCs/>
          <w:i/>
          <w:szCs w:val="18"/>
        </w:rPr>
        <w:t xml:space="preserve"> MAC CE based dynamic activation/deactivation of a subset of higher-layer-configured measurement for non-serving cell SSBs</w:t>
      </w:r>
    </w:p>
    <w:p w:rsidR="00D057FE" w:rsidRDefault="00D057FE" w:rsidP="00AF6E0C">
      <w:pPr>
        <w:jc w:val="both"/>
        <w:rPr>
          <w:rFonts w:eastAsia="宋体"/>
          <w:lang w:eastAsia="zh-CN"/>
        </w:rPr>
      </w:pPr>
    </w:p>
    <w:p w:rsidR="00CC0407" w:rsidRPr="009F0E73" w:rsidRDefault="00E24A00" w:rsidP="00CC0407">
      <w:pPr>
        <w:pStyle w:val="a0"/>
        <w:rPr>
          <w:rFonts w:eastAsiaTheme="minorEastAsia"/>
          <w:lang w:eastAsia="zh-CN"/>
        </w:rPr>
      </w:pPr>
      <w:r>
        <w:rPr>
          <w:rFonts w:eastAsia="宋体" w:hint="eastAsia"/>
          <w:lang w:eastAsia="zh-CN"/>
        </w:rPr>
        <w:t>I</w:t>
      </w:r>
      <w:r w:rsidR="00AF6E0C">
        <w:rPr>
          <w:rFonts w:eastAsia="宋体" w:hint="eastAsia"/>
          <w:lang w:eastAsia="zh-CN"/>
        </w:rPr>
        <w:t xml:space="preserve">n a single CSI reporting instance, quantities of up to K beams can be reported. These K beams associate at least with non-serving cell(s). </w:t>
      </w:r>
      <w:r w:rsidR="000E0953">
        <w:rPr>
          <w:rFonts w:eastAsia="宋体" w:hint="eastAsia"/>
          <w:lang w:eastAsia="zh-CN"/>
        </w:rPr>
        <w:t xml:space="preserve">The measurement and report for inter-cell </w:t>
      </w:r>
      <w:r w:rsidR="000E0953">
        <w:rPr>
          <w:rFonts w:eastAsia="宋体"/>
          <w:lang w:eastAsia="zh-CN"/>
        </w:rPr>
        <w:t>mobility</w:t>
      </w:r>
      <w:r w:rsidR="000E0953">
        <w:rPr>
          <w:rFonts w:eastAsia="宋体" w:hint="eastAsia"/>
          <w:lang w:eastAsia="zh-CN"/>
        </w:rPr>
        <w:t xml:space="preserve"> </w:t>
      </w:r>
      <w:r w:rsidR="006B4262">
        <w:rPr>
          <w:rFonts w:eastAsia="宋体" w:hint="eastAsia"/>
          <w:lang w:eastAsia="zh-CN"/>
        </w:rPr>
        <w:t>should</w:t>
      </w:r>
      <w:r w:rsidR="000E0953">
        <w:rPr>
          <w:rFonts w:eastAsia="宋体" w:hint="eastAsia"/>
          <w:lang w:eastAsia="zh-CN"/>
        </w:rPr>
        <w:t xml:space="preserve"> follow the same CSI framework in Rel-15/16. For non-group based beam reporting</w:t>
      </w:r>
      <w:r w:rsidR="006B4262">
        <w:rPr>
          <w:rFonts w:eastAsia="宋体" w:hint="eastAsia"/>
          <w:lang w:eastAsia="zh-CN"/>
        </w:rPr>
        <w:t xml:space="preserve"> in Rel-15</w:t>
      </w:r>
      <w:r w:rsidR="000E0953">
        <w:rPr>
          <w:rFonts w:eastAsia="宋体" w:hint="eastAsia"/>
          <w:lang w:eastAsia="zh-CN"/>
        </w:rPr>
        <w:t>, the maximum number of beams to be reported depends on UE capability</w:t>
      </w:r>
      <w:r w:rsidR="004C34F9">
        <w:rPr>
          <w:rFonts w:eastAsia="宋体"/>
          <w:lang w:eastAsia="zh-CN"/>
        </w:rPr>
        <w:t>, where</w:t>
      </w:r>
      <w:r w:rsidR="00F41F2D">
        <w:rPr>
          <w:rFonts w:eastAsia="宋体"/>
          <w:lang w:eastAsia="zh-CN"/>
        </w:rPr>
        <w:t xml:space="preserve"> </w:t>
      </w:r>
      <w:r w:rsidR="00E737FE">
        <w:rPr>
          <w:rFonts w:eastAsia="宋体" w:hint="eastAsia"/>
          <w:lang w:eastAsia="zh-CN"/>
        </w:rPr>
        <w:t>up to 4 beams could be reported in a single reporting.</w:t>
      </w:r>
      <w:r w:rsidR="006B4262">
        <w:rPr>
          <w:rFonts w:eastAsia="宋体" w:hint="eastAsia"/>
          <w:lang w:eastAsia="zh-CN"/>
        </w:rPr>
        <w:t xml:space="preserve"> Different to Rel-15, for inter-cell mobility, </w:t>
      </w:r>
      <w:r w:rsidR="00F41F2D">
        <w:rPr>
          <w:rFonts w:eastAsia="宋体"/>
          <w:lang w:eastAsia="zh-CN"/>
        </w:rPr>
        <w:t xml:space="preserve">CSI of </w:t>
      </w:r>
      <w:r w:rsidR="00F22662">
        <w:rPr>
          <w:rFonts w:eastAsia="宋体" w:hint="eastAsia"/>
          <w:lang w:eastAsia="zh-CN"/>
        </w:rPr>
        <w:t>multiple</w:t>
      </w:r>
      <w:r w:rsidR="006B4262">
        <w:rPr>
          <w:rFonts w:eastAsia="宋体" w:hint="eastAsia"/>
          <w:lang w:eastAsia="zh-CN"/>
        </w:rPr>
        <w:t xml:space="preserve"> cells may be </w:t>
      </w:r>
      <w:r w:rsidR="00F41F2D">
        <w:rPr>
          <w:rFonts w:eastAsia="宋体"/>
          <w:lang w:eastAsia="zh-CN"/>
        </w:rPr>
        <w:t xml:space="preserve">carried in </w:t>
      </w:r>
      <w:r w:rsidR="006B4262">
        <w:rPr>
          <w:rFonts w:eastAsia="宋体" w:hint="eastAsia"/>
          <w:lang w:eastAsia="zh-CN"/>
        </w:rPr>
        <w:t xml:space="preserve">a single reporting. Therefore, </w:t>
      </w:r>
      <w:r w:rsidR="00F22662">
        <w:rPr>
          <w:rFonts w:eastAsia="宋体" w:hint="eastAsia"/>
          <w:lang w:eastAsia="zh-CN"/>
        </w:rPr>
        <w:t xml:space="preserve">more than 4 beams should be allowed to be reported. In our opinion, </w:t>
      </w:r>
      <w:r w:rsidR="006B4262">
        <w:rPr>
          <w:rFonts w:eastAsia="宋体" w:hint="eastAsia"/>
          <w:lang w:eastAsia="zh-CN"/>
        </w:rPr>
        <w:t xml:space="preserve">the maximum </w:t>
      </w:r>
      <w:r w:rsidR="004109C1">
        <w:rPr>
          <w:rFonts w:eastAsia="宋体" w:hint="eastAsia"/>
          <w:lang w:eastAsia="zh-CN"/>
        </w:rPr>
        <w:t>value</w:t>
      </w:r>
      <w:r w:rsidR="00F22662">
        <w:rPr>
          <w:rFonts w:eastAsia="宋体" w:hint="eastAsia"/>
          <w:lang w:eastAsia="zh-CN"/>
        </w:rPr>
        <w:t xml:space="preserve"> of K is a UE capability.</w:t>
      </w:r>
      <w:r w:rsidR="006B4262">
        <w:rPr>
          <w:rFonts w:eastAsia="宋体" w:hint="eastAsia"/>
          <w:lang w:eastAsia="zh-CN"/>
        </w:rPr>
        <w:t xml:space="preserve"> </w:t>
      </w:r>
      <w:r w:rsidR="004109C1">
        <w:rPr>
          <w:rFonts w:eastAsia="宋体" w:hint="eastAsia"/>
          <w:lang w:eastAsia="zh-CN"/>
        </w:rPr>
        <w:t xml:space="preserve">Considering the reporting overhead, at least 8 should be </w:t>
      </w:r>
      <w:r w:rsidR="00163BB1">
        <w:rPr>
          <w:rFonts w:eastAsia="宋体" w:hint="eastAsia"/>
          <w:lang w:eastAsia="zh-CN"/>
        </w:rPr>
        <w:t>supported as the maximum value.</w:t>
      </w:r>
      <w:r w:rsidR="00CC0407">
        <w:rPr>
          <w:rFonts w:eastAsia="宋体" w:hint="eastAsia"/>
          <w:lang w:eastAsia="zh-CN"/>
        </w:rPr>
        <w:t xml:space="preserve"> In Rel-15/16, the number of beams to be reported is configured in the CSI </w:t>
      </w:r>
      <w:r w:rsidR="00CC0407">
        <w:rPr>
          <w:rFonts w:eastAsia="宋体"/>
          <w:lang w:eastAsia="zh-CN"/>
        </w:rPr>
        <w:t xml:space="preserve">report setting. </w:t>
      </w:r>
      <w:r w:rsidR="00CC0407">
        <w:rPr>
          <w:rFonts w:eastAsia="宋体" w:hint="eastAsia"/>
          <w:lang w:eastAsia="zh-CN"/>
        </w:rPr>
        <w:t xml:space="preserve">Similarly, the number of beams K should also be configured in the CSI report. In addition, some reporting rules (e.g. above the reporting threshold, K beams for K non-serving cells) may also be </w:t>
      </w:r>
      <w:r w:rsidR="00CC0407">
        <w:rPr>
          <w:rFonts w:eastAsia="宋体"/>
          <w:lang w:eastAsia="zh-CN"/>
        </w:rPr>
        <w:t>configured</w:t>
      </w:r>
      <w:r w:rsidR="00CC0407">
        <w:rPr>
          <w:rFonts w:eastAsia="宋体" w:hint="eastAsia"/>
          <w:lang w:eastAsia="zh-CN"/>
        </w:rPr>
        <w:t xml:space="preserve"> in the CSI report. </w:t>
      </w:r>
    </w:p>
    <w:p w:rsidR="00163BB1" w:rsidRDefault="00163BB1" w:rsidP="00163BB1">
      <w:pPr>
        <w:pStyle w:val="a0"/>
        <w:rPr>
          <w:rFonts w:eastAsia="宋体"/>
          <w:b/>
          <w:i/>
          <w:szCs w:val="20"/>
          <w:lang w:val="sv-SE" w:eastAsia="zh-CN"/>
        </w:rPr>
      </w:pPr>
      <w:r>
        <w:rPr>
          <w:rFonts w:eastAsia="宋体" w:hint="eastAsia"/>
          <w:b/>
          <w:i/>
          <w:szCs w:val="20"/>
          <w:lang w:val="sv-SE" w:eastAsia="zh-CN"/>
        </w:rPr>
        <w:t>Proposal-10</w:t>
      </w:r>
      <w:r w:rsidRPr="00C70278">
        <w:rPr>
          <w:rFonts w:eastAsia="宋体"/>
          <w:b/>
          <w:i/>
          <w:szCs w:val="20"/>
          <w:lang w:val="sv-SE" w:eastAsia="zh-CN"/>
        </w:rPr>
        <w:t xml:space="preserve">: </w:t>
      </w:r>
      <w:r w:rsidR="0059259B">
        <w:rPr>
          <w:rFonts w:eastAsia="宋体" w:hint="eastAsia"/>
          <w:b/>
          <w:i/>
          <w:szCs w:val="20"/>
          <w:lang w:val="sv-SE" w:eastAsia="zh-CN"/>
        </w:rPr>
        <w:t>The maximum value of K is a UE capability, where at least 8 should be supported.</w:t>
      </w:r>
      <w:r w:rsidDel="00B32AB6">
        <w:rPr>
          <w:rStyle w:val="af2"/>
          <w:rFonts w:eastAsia="Times New Roman"/>
        </w:rPr>
        <w:t xml:space="preserve"> </w:t>
      </w:r>
    </w:p>
    <w:p w:rsidR="000E0953" w:rsidRDefault="000E0953" w:rsidP="00AF6E0C">
      <w:pPr>
        <w:pStyle w:val="a0"/>
        <w:rPr>
          <w:rFonts w:eastAsia="宋体"/>
          <w:lang w:val="sv-SE" w:eastAsia="zh-CN"/>
        </w:rPr>
      </w:pPr>
    </w:p>
    <w:p w:rsidR="00554DC4" w:rsidRDefault="00D369AA" w:rsidP="00D369AA">
      <w:pPr>
        <w:pStyle w:val="a0"/>
        <w:rPr>
          <w:rFonts w:eastAsia="宋体"/>
          <w:lang w:eastAsia="zh-CN"/>
        </w:rPr>
      </w:pPr>
      <w:r>
        <w:rPr>
          <w:rFonts w:eastAsia="宋体" w:hint="eastAsia"/>
          <w:lang w:eastAsia="zh-CN"/>
        </w:rPr>
        <w:t xml:space="preserve">The target of inter-cell mobility is to </w:t>
      </w:r>
      <w:r>
        <w:rPr>
          <w:rFonts w:eastAsia="宋体"/>
          <w:lang w:eastAsia="zh-CN"/>
        </w:rPr>
        <w:t>select</w:t>
      </w:r>
      <w:r>
        <w:rPr>
          <w:rFonts w:eastAsia="宋体" w:hint="eastAsia"/>
          <w:lang w:eastAsia="zh-CN"/>
        </w:rPr>
        <w:t xml:space="preserve"> an adequate serving cell for the UE. So it is </w:t>
      </w:r>
      <w:r>
        <w:rPr>
          <w:rFonts w:eastAsia="宋体"/>
          <w:lang w:eastAsia="zh-CN"/>
        </w:rPr>
        <w:t>natural</w:t>
      </w:r>
      <w:r>
        <w:rPr>
          <w:rFonts w:eastAsia="宋体" w:hint="eastAsia"/>
          <w:lang w:eastAsia="zh-CN"/>
        </w:rPr>
        <w:t xml:space="preserve"> to support measurement/reporting for more than one non-serving cells. </w:t>
      </w:r>
      <w:r w:rsidR="00DD7AC2">
        <w:rPr>
          <w:rFonts w:eastAsia="宋体" w:hint="eastAsia"/>
          <w:lang w:eastAsia="zh-CN"/>
        </w:rPr>
        <w:t>Denote t</w:t>
      </w:r>
      <w:r>
        <w:rPr>
          <w:rFonts w:eastAsia="宋体" w:hint="eastAsia"/>
          <w:lang w:eastAsia="zh-CN"/>
        </w:rPr>
        <w:t>he number of</w:t>
      </w:r>
      <w:r w:rsidR="00CC0407">
        <w:rPr>
          <w:rFonts w:eastAsia="宋体" w:hint="eastAsia"/>
          <w:lang w:eastAsia="zh-CN"/>
        </w:rPr>
        <w:t xml:space="preserve"> non-serving cells </w:t>
      </w:r>
      <w:r w:rsidR="00DD7AC2">
        <w:rPr>
          <w:rFonts w:eastAsia="宋体" w:hint="eastAsia"/>
          <w:lang w:eastAsia="zh-CN"/>
        </w:rPr>
        <w:t xml:space="preserve">configured for measurement/reporting </w:t>
      </w:r>
      <w:r w:rsidR="00CC0407">
        <w:rPr>
          <w:rFonts w:eastAsia="宋体" w:hint="eastAsia"/>
          <w:lang w:eastAsia="zh-CN"/>
        </w:rPr>
        <w:t>as N1</w:t>
      </w:r>
      <w:r w:rsidR="00DD7AC2">
        <w:rPr>
          <w:rFonts w:eastAsia="宋体" w:hint="eastAsia"/>
          <w:lang w:eastAsia="zh-CN"/>
        </w:rPr>
        <w:t>, where N1&gt;1.</w:t>
      </w:r>
      <w:r>
        <w:rPr>
          <w:rFonts w:eastAsia="宋体" w:hint="eastAsia"/>
          <w:lang w:eastAsia="zh-CN"/>
        </w:rPr>
        <w:t xml:space="preserve"> </w:t>
      </w:r>
      <w:r w:rsidR="00DD7AC2">
        <w:rPr>
          <w:rFonts w:eastAsia="宋体" w:hint="eastAsia"/>
          <w:lang w:eastAsia="zh-CN"/>
        </w:rPr>
        <w:t xml:space="preserve">Similar to K, the maximum value of N1 </w:t>
      </w:r>
      <w:r>
        <w:rPr>
          <w:rFonts w:eastAsia="宋体" w:hint="eastAsia"/>
          <w:lang w:eastAsia="zh-CN"/>
        </w:rPr>
        <w:t>depends on UE</w:t>
      </w:r>
      <w:r>
        <w:rPr>
          <w:rFonts w:eastAsia="宋体"/>
          <w:lang w:eastAsia="zh-CN"/>
        </w:rPr>
        <w:t>’</w:t>
      </w:r>
      <w:r>
        <w:rPr>
          <w:rFonts w:eastAsia="宋体" w:hint="eastAsia"/>
          <w:lang w:eastAsia="zh-CN"/>
        </w:rPr>
        <w:t xml:space="preserve">s capability. </w:t>
      </w:r>
      <w:r w:rsidR="00DD7AC2">
        <w:rPr>
          <w:rFonts w:eastAsia="宋体" w:hint="eastAsia"/>
          <w:lang w:eastAsia="zh-CN"/>
        </w:rPr>
        <w:t xml:space="preserve">Denote </w:t>
      </w:r>
      <w:r w:rsidR="00897599">
        <w:rPr>
          <w:rFonts w:eastAsia="宋体" w:hint="eastAsia"/>
          <w:lang w:eastAsia="zh-CN"/>
        </w:rPr>
        <w:t xml:space="preserve">the </w:t>
      </w:r>
      <w:r w:rsidR="00897599" w:rsidRPr="00897599">
        <w:rPr>
          <w:rFonts w:eastAsia="宋体"/>
          <w:lang w:eastAsia="zh-CN"/>
        </w:rPr>
        <w:t>number of non-serving cell(s) in a single CSI reporting instance</w:t>
      </w:r>
      <w:r w:rsidR="00965313">
        <w:rPr>
          <w:rFonts w:eastAsia="宋体" w:hint="eastAsia"/>
          <w:lang w:eastAsia="zh-CN"/>
        </w:rPr>
        <w:t xml:space="preserve"> as N2. </w:t>
      </w:r>
      <w:r w:rsidR="00554DC4">
        <w:rPr>
          <w:rFonts w:eastAsia="宋体" w:hint="eastAsia"/>
          <w:lang w:eastAsia="zh-CN"/>
        </w:rPr>
        <w:t>In our opinion, the target cell should be decided by gNB instead of UE. Therefore, UE would report the beams corresponding to multiple candidate cells. As a consequence, the maximum value of N2 should be no more than N1, i.e. N2</w:t>
      </w:r>
      <w:r w:rsidR="00554DC4">
        <w:rPr>
          <w:rFonts w:ascii="宋体" w:eastAsia="宋体" w:hAnsi="宋体" w:hint="eastAsia"/>
          <w:lang w:eastAsia="zh-CN"/>
        </w:rPr>
        <w:t>≤</w:t>
      </w:r>
      <w:r w:rsidR="00554DC4">
        <w:rPr>
          <w:rFonts w:eastAsia="宋体" w:hint="eastAsia"/>
          <w:lang w:eastAsia="zh-CN"/>
        </w:rPr>
        <w:t>N1.</w:t>
      </w:r>
    </w:p>
    <w:p w:rsidR="00554DC4" w:rsidRDefault="00554DC4" w:rsidP="00D369AA">
      <w:pPr>
        <w:pStyle w:val="a0"/>
        <w:rPr>
          <w:rFonts w:eastAsia="宋体"/>
          <w:lang w:eastAsia="zh-CN"/>
        </w:rPr>
      </w:pPr>
    </w:p>
    <w:p w:rsidR="00554DC4" w:rsidRDefault="00554DC4" w:rsidP="00554DC4">
      <w:pPr>
        <w:pStyle w:val="a0"/>
        <w:rPr>
          <w:rFonts w:eastAsia="宋体"/>
          <w:b/>
          <w:i/>
          <w:szCs w:val="20"/>
          <w:lang w:val="sv-SE" w:eastAsia="zh-CN"/>
        </w:rPr>
      </w:pPr>
      <w:r>
        <w:rPr>
          <w:rFonts w:eastAsia="宋体" w:hint="eastAsia"/>
          <w:b/>
          <w:i/>
          <w:szCs w:val="20"/>
          <w:lang w:val="sv-SE" w:eastAsia="zh-CN"/>
        </w:rPr>
        <w:t>Proposal-11</w:t>
      </w:r>
      <w:r w:rsidRPr="00C70278">
        <w:rPr>
          <w:rFonts w:eastAsia="宋体"/>
          <w:b/>
          <w:i/>
          <w:szCs w:val="20"/>
          <w:lang w:val="sv-SE" w:eastAsia="zh-CN"/>
        </w:rPr>
        <w:t xml:space="preserve">: </w:t>
      </w:r>
      <w:r>
        <w:rPr>
          <w:rFonts w:eastAsia="宋体" w:hint="eastAsia"/>
          <w:b/>
          <w:i/>
          <w:szCs w:val="20"/>
          <w:lang w:val="sv-SE" w:eastAsia="zh-CN"/>
        </w:rPr>
        <w:t>The maximum number of non-serving cells configured for measurement/reporting depend on UE</w:t>
      </w:r>
      <w:r>
        <w:rPr>
          <w:rFonts w:eastAsia="宋体"/>
          <w:b/>
          <w:i/>
          <w:szCs w:val="20"/>
          <w:lang w:val="sv-SE" w:eastAsia="zh-CN"/>
        </w:rPr>
        <w:t>’</w:t>
      </w:r>
      <w:r>
        <w:rPr>
          <w:rFonts w:eastAsia="宋体" w:hint="eastAsia"/>
          <w:b/>
          <w:i/>
          <w:szCs w:val="20"/>
          <w:lang w:val="sv-SE" w:eastAsia="zh-CN"/>
        </w:rPr>
        <w:t>s capabilities, which should be larger than 1.</w:t>
      </w:r>
    </w:p>
    <w:p w:rsidR="00541DEE" w:rsidRDefault="00541DEE" w:rsidP="00541DEE">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More than one non-serving cells are allowed to be reported in a single CSI reporting instance.</w:t>
      </w:r>
    </w:p>
    <w:p w:rsidR="00AF6E0C" w:rsidRPr="000D2046" w:rsidRDefault="00AF6E0C" w:rsidP="00AF6E0C">
      <w:pPr>
        <w:pStyle w:val="a0"/>
        <w:rPr>
          <w:rFonts w:eastAsia="宋体"/>
          <w:lang w:eastAsia="zh-CN"/>
        </w:rPr>
      </w:pPr>
      <w:r>
        <w:rPr>
          <w:rFonts w:eastAsia="宋体" w:hint="eastAsia"/>
          <w:lang w:eastAsia="zh-CN"/>
        </w:rPr>
        <w:t xml:space="preserve">Another issue is the report quantity. Considering inter-cell mobility, the agreed L1-RSRP is not robust </w:t>
      </w:r>
      <w:r>
        <w:rPr>
          <w:rFonts w:eastAsia="宋体"/>
          <w:lang w:eastAsia="zh-CN"/>
        </w:rPr>
        <w:t>enough</w:t>
      </w:r>
      <w:r>
        <w:rPr>
          <w:rFonts w:eastAsia="宋体" w:hint="eastAsia"/>
          <w:lang w:eastAsia="zh-CN"/>
        </w:rPr>
        <w:t xml:space="preserve"> due to the one-shot measurement, some more </w:t>
      </w:r>
      <w:r>
        <w:rPr>
          <w:rFonts w:eastAsia="宋体"/>
          <w:lang w:eastAsia="zh-CN"/>
        </w:rPr>
        <w:t>stable</w:t>
      </w:r>
      <w:r>
        <w:rPr>
          <w:rFonts w:eastAsia="宋体" w:hint="eastAsia"/>
          <w:lang w:eastAsia="zh-CN"/>
        </w:rPr>
        <w:t xml:space="preserve"> report quantities are needed as complement. In the RRM procedure, both beam-level measurement result (L3-RSRP) and cell-level measurement result (spatial filtered L3-RSRP) could be reported. L3-RSRP is the filtered RSRP in the time domain. The spatial filtered L3-RSRP is calculated in two steps. The first step is to obtain the linear average of those L1-RSRPs above the configured threshold within a cell. Then this linear </w:t>
      </w:r>
      <w:r>
        <w:rPr>
          <w:rFonts w:eastAsia="宋体"/>
          <w:lang w:eastAsia="zh-CN"/>
        </w:rPr>
        <w:t>average</w:t>
      </w:r>
      <w:r>
        <w:rPr>
          <w:rFonts w:eastAsia="宋体" w:hint="eastAsia"/>
          <w:lang w:eastAsia="zh-CN"/>
        </w:rPr>
        <w:t xml:space="preserve"> result is </w:t>
      </w:r>
      <w:r>
        <w:rPr>
          <w:rFonts w:eastAsia="宋体"/>
          <w:lang w:eastAsia="zh-CN"/>
        </w:rPr>
        <w:t>filtered</w:t>
      </w:r>
      <w:r>
        <w:rPr>
          <w:rFonts w:eastAsia="宋体" w:hint="eastAsia"/>
          <w:lang w:eastAsia="zh-CN"/>
        </w:rPr>
        <w:t xml:space="preserve"> in the time domain. In our opinion, for inter-cell mobility, L1-RSRP is used to obtain the beam </w:t>
      </w:r>
      <w:r>
        <w:rPr>
          <w:rFonts w:eastAsia="宋体"/>
          <w:lang w:eastAsia="zh-CN"/>
        </w:rPr>
        <w:t>information</w:t>
      </w:r>
      <w:r>
        <w:rPr>
          <w:rFonts w:eastAsia="宋体" w:hint="eastAsia"/>
          <w:lang w:eastAsia="zh-CN"/>
        </w:rPr>
        <w:t xml:space="preserve"> used for data transmission. To determine an </w:t>
      </w:r>
      <w:r>
        <w:rPr>
          <w:rFonts w:eastAsia="宋体"/>
          <w:lang w:eastAsia="zh-CN"/>
        </w:rPr>
        <w:t>accurate</w:t>
      </w:r>
      <w:r>
        <w:rPr>
          <w:rFonts w:eastAsia="宋体" w:hint="eastAsia"/>
          <w:lang w:eastAsia="zh-CN"/>
        </w:rPr>
        <w:t xml:space="preserve"> target cell, the cell-level measurement should also be reported. Although the cell-level measurements have been obtained by the serving cell during RRM, these results may not be reused for inter-cell mobility, since the timing </w:t>
      </w:r>
      <w:r>
        <w:rPr>
          <w:rFonts w:eastAsia="宋体"/>
          <w:lang w:eastAsia="zh-CN"/>
        </w:rPr>
        <w:t>behavior</w:t>
      </w:r>
      <w:r>
        <w:rPr>
          <w:rFonts w:eastAsia="宋体" w:hint="eastAsia"/>
          <w:lang w:eastAsia="zh-CN"/>
        </w:rPr>
        <w:t xml:space="preserve"> of these measurements may not be aligned with the report </w:t>
      </w:r>
      <w:r>
        <w:rPr>
          <w:rFonts w:eastAsia="宋体"/>
          <w:lang w:eastAsia="zh-CN"/>
        </w:rPr>
        <w:t>configured</w:t>
      </w:r>
      <w:r>
        <w:rPr>
          <w:rFonts w:eastAsia="宋体" w:hint="eastAsia"/>
          <w:lang w:eastAsia="zh-CN"/>
        </w:rPr>
        <w:t xml:space="preserve"> for inter-cell mobility. Therefore, </w:t>
      </w:r>
      <w:r>
        <w:rPr>
          <w:rFonts w:eastAsia="宋体"/>
          <w:lang w:eastAsia="zh-CN"/>
        </w:rPr>
        <w:t>additional</w:t>
      </w:r>
      <w:r>
        <w:rPr>
          <w:rFonts w:eastAsia="宋体" w:hint="eastAsia"/>
          <w:lang w:eastAsia="zh-CN"/>
        </w:rPr>
        <w:t xml:space="preserve"> report quantity, </w:t>
      </w:r>
      <w:r>
        <w:rPr>
          <w:rFonts w:eastAsia="宋体"/>
          <w:lang w:eastAsia="zh-CN"/>
        </w:rPr>
        <w:t>i.</w:t>
      </w:r>
      <w:r>
        <w:rPr>
          <w:rFonts w:eastAsia="宋体" w:hint="eastAsia"/>
          <w:lang w:eastAsia="zh-CN"/>
        </w:rPr>
        <w:t xml:space="preserve">e. cell-level measurement, should be </w:t>
      </w:r>
      <w:r>
        <w:rPr>
          <w:rFonts w:eastAsia="宋体"/>
          <w:lang w:eastAsia="zh-CN"/>
        </w:rPr>
        <w:t>supported</w:t>
      </w:r>
      <w:r>
        <w:rPr>
          <w:rFonts w:eastAsia="宋体" w:hint="eastAsia"/>
          <w:lang w:eastAsia="zh-CN"/>
        </w:rPr>
        <w:t xml:space="preserve"> in the report.   </w:t>
      </w:r>
    </w:p>
    <w:p w:rsidR="00AF6E0C" w:rsidRPr="000A24DB" w:rsidRDefault="00541DEE" w:rsidP="00AF6E0C">
      <w:pPr>
        <w:pStyle w:val="a0"/>
        <w:rPr>
          <w:rFonts w:eastAsia="宋体"/>
          <w:b/>
          <w:i/>
          <w:szCs w:val="20"/>
          <w:lang w:val="sv-SE" w:eastAsia="zh-CN"/>
        </w:rPr>
      </w:pPr>
      <w:r>
        <w:rPr>
          <w:rFonts w:eastAsia="宋体" w:hint="eastAsia"/>
          <w:b/>
          <w:i/>
          <w:szCs w:val="20"/>
          <w:lang w:val="sv-SE" w:eastAsia="zh-CN"/>
        </w:rPr>
        <w:t>Proposal-13</w:t>
      </w:r>
      <w:r w:rsidR="00AF6E0C" w:rsidRPr="000A24DB">
        <w:rPr>
          <w:rFonts w:eastAsia="宋体" w:hint="eastAsia"/>
          <w:b/>
          <w:i/>
          <w:szCs w:val="20"/>
          <w:lang w:val="sv-SE" w:eastAsia="zh-CN"/>
        </w:rPr>
        <w:t xml:space="preserve">: </w:t>
      </w:r>
      <w:r w:rsidR="00AF6E0C">
        <w:rPr>
          <w:rFonts w:eastAsia="宋体" w:hint="eastAsia"/>
          <w:b/>
          <w:i/>
          <w:szCs w:val="20"/>
          <w:lang w:val="sv-SE" w:eastAsia="zh-CN"/>
        </w:rPr>
        <w:t xml:space="preserve">In addition to L1-RSRP, cell-level measurement result </w:t>
      </w:r>
      <w:r w:rsidR="00AF6E0C" w:rsidRPr="00E2556A">
        <w:rPr>
          <w:rFonts w:eastAsia="宋体"/>
          <w:b/>
          <w:i/>
          <w:szCs w:val="20"/>
          <w:lang w:val="sv-SE" w:eastAsia="zh-CN"/>
        </w:rPr>
        <w:t>could be supported as report quantity for inter-cell mobility.</w:t>
      </w:r>
    </w:p>
    <w:p w:rsidR="00AF6E0C" w:rsidRDefault="00AF6E0C" w:rsidP="00AF6E0C">
      <w:pPr>
        <w:pStyle w:val="a0"/>
        <w:rPr>
          <w:rFonts w:eastAsia="宋体"/>
          <w:b/>
          <w:i/>
          <w:szCs w:val="20"/>
          <w:lang w:val="sv-SE" w:eastAsia="zh-CN"/>
        </w:rPr>
      </w:pPr>
    </w:p>
    <w:p w:rsidR="00AF6E0C" w:rsidRDefault="00E655F2" w:rsidP="00AF6E0C">
      <w:pPr>
        <w:pStyle w:val="a0"/>
        <w:rPr>
          <w:rFonts w:eastAsia="宋体"/>
          <w:lang w:val="sv-SE" w:eastAsia="zh-CN"/>
        </w:rPr>
      </w:pPr>
      <w:r>
        <w:rPr>
          <w:rFonts w:eastAsia="宋体" w:hint="eastAsia"/>
          <w:lang w:val="sv-SE" w:eastAsia="zh-CN"/>
        </w:rPr>
        <w:t>C</w:t>
      </w:r>
      <w:r w:rsidR="00AF6E0C">
        <w:rPr>
          <w:rFonts w:eastAsia="宋体" w:hint="eastAsia"/>
          <w:lang w:val="sv-SE" w:eastAsia="zh-CN"/>
        </w:rPr>
        <w:t>onsidering different usages in different scenarios, periodic</w:t>
      </w:r>
      <w:r>
        <w:rPr>
          <w:rFonts w:eastAsia="宋体" w:hint="eastAsia"/>
          <w:lang w:val="sv-SE" w:eastAsia="zh-CN"/>
        </w:rPr>
        <w:t>, semi-persistant and aperiodic</w:t>
      </w:r>
      <w:r w:rsidR="00AF6E0C">
        <w:rPr>
          <w:rFonts w:eastAsia="宋体" w:hint="eastAsia"/>
          <w:lang w:val="sv-SE" w:eastAsia="zh-CN"/>
        </w:rPr>
        <w:t xml:space="preserve"> CSI reporting </w:t>
      </w:r>
      <w:r>
        <w:rPr>
          <w:rFonts w:eastAsia="宋体" w:hint="eastAsia"/>
          <w:lang w:val="sv-SE" w:eastAsia="zh-CN"/>
        </w:rPr>
        <w:t>have been</w:t>
      </w:r>
      <w:r w:rsidR="00AF6E0C">
        <w:rPr>
          <w:rFonts w:eastAsia="宋体" w:hint="eastAsia"/>
          <w:lang w:val="sv-SE" w:eastAsia="zh-CN"/>
        </w:rPr>
        <w:t xml:space="preserve"> supported. Since </w:t>
      </w:r>
      <w:r>
        <w:rPr>
          <w:rFonts w:eastAsia="宋体" w:hint="eastAsia"/>
          <w:lang w:val="sv-SE" w:eastAsia="zh-CN"/>
        </w:rPr>
        <w:t>SSB is</w:t>
      </w:r>
      <w:r w:rsidR="00AF6E0C">
        <w:rPr>
          <w:rFonts w:eastAsia="宋体" w:hint="eastAsia"/>
          <w:lang w:val="sv-SE" w:eastAsia="zh-CN"/>
        </w:rPr>
        <w:t xml:space="preserve"> periodic, for aperidic reporting, UE has to always measure these signals to prepare the report quantities before being triggerred. If larger number of non-serving cells are configured for measurement, the </w:t>
      </w:r>
      <w:r w:rsidR="00AF6E0C">
        <w:rPr>
          <w:rFonts w:eastAsia="宋体" w:hint="eastAsia"/>
          <w:lang w:val="sv-SE" w:eastAsia="zh-CN"/>
        </w:rPr>
        <w:lastRenderedPageBreak/>
        <w:t xml:space="preserve">power consumption of UE is </w:t>
      </w:r>
      <w:r w:rsidR="00AF6E0C">
        <w:rPr>
          <w:rFonts w:eastAsia="宋体"/>
          <w:lang w:val="sv-SE" w:eastAsia="zh-CN"/>
        </w:rPr>
        <w:t>significant</w:t>
      </w:r>
      <w:r w:rsidR="00AF6E0C">
        <w:rPr>
          <w:rFonts w:eastAsia="宋体" w:hint="eastAsia"/>
          <w:lang w:val="sv-SE" w:eastAsia="zh-CN"/>
        </w:rPr>
        <w:t xml:space="preserve">. So we support to </w:t>
      </w:r>
      <w:r w:rsidR="00AF6E0C">
        <w:rPr>
          <w:rFonts w:eastAsia="宋体"/>
          <w:lang w:val="sv-SE" w:eastAsia="zh-CN"/>
        </w:rPr>
        <w:t>limit</w:t>
      </w:r>
      <w:r w:rsidR="00AF6E0C">
        <w:rPr>
          <w:rFonts w:eastAsia="宋体" w:hint="eastAsia"/>
          <w:lang w:val="sv-SE" w:eastAsia="zh-CN"/>
        </w:rPr>
        <w:t xml:space="preserve"> </w:t>
      </w:r>
      <w:r w:rsidR="00422376">
        <w:rPr>
          <w:rFonts w:eastAsia="宋体"/>
          <w:lang w:val="sv-SE" w:eastAsia="zh-CN"/>
        </w:rPr>
        <w:t xml:space="preserve">the </w:t>
      </w:r>
      <w:r w:rsidR="00422376">
        <w:rPr>
          <w:rFonts w:eastAsia="宋体" w:hint="eastAsia"/>
          <w:lang w:val="sv-SE" w:eastAsia="zh-CN"/>
        </w:rPr>
        <w:t>measurement of SSBs</w:t>
      </w:r>
      <w:r w:rsidR="00AF6E0C" w:rsidRPr="00E9221C">
        <w:rPr>
          <w:rFonts w:eastAsia="宋体"/>
          <w:lang w:val="sv-SE" w:eastAsia="zh-CN"/>
        </w:rPr>
        <w:t xml:space="preserve"> associated with non-serving cell(s) via MAC CE</w:t>
      </w:r>
      <w:r w:rsidR="00AF6E0C">
        <w:rPr>
          <w:rFonts w:eastAsia="宋体" w:hint="eastAsia"/>
          <w:lang w:val="sv-SE" w:eastAsia="zh-CN"/>
        </w:rPr>
        <w:t xml:space="preserve">. </w:t>
      </w:r>
      <w:r w:rsidR="00422376">
        <w:rPr>
          <w:rFonts w:eastAsia="宋体" w:hint="eastAsia"/>
          <w:lang w:val="sv-SE" w:eastAsia="zh-CN"/>
        </w:rPr>
        <w:t>For example, SSBs of non-servering cells</w:t>
      </w:r>
      <w:r w:rsidR="00AF6E0C">
        <w:rPr>
          <w:rFonts w:eastAsia="宋体" w:hint="eastAsia"/>
          <w:lang w:val="sv-SE" w:eastAsia="zh-CN"/>
        </w:rPr>
        <w:t xml:space="preserve"> could be divided into serveral groups.</w:t>
      </w:r>
      <w:r w:rsidR="00422376">
        <w:rPr>
          <w:rFonts w:eastAsia="宋体" w:hint="eastAsia"/>
          <w:lang w:val="sv-SE" w:eastAsia="zh-CN"/>
        </w:rPr>
        <w:t xml:space="preserve"> Based on reporing during RRM,</w:t>
      </w:r>
      <w:r w:rsidR="00AF6E0C">
        <w:rPr>
          <w:rFonts w:eastAsia="宋体" w:hint="eastAsia"/>
          <w:lang w:val="sv-SE" w:eastAsia="zh-CN"/>
        </w:rPr>
        <w:t xml:space="preserve"> </w:t>
      </w:r>
      <w:r w:rsidR="00422376">
        <w:rPr>
          <w:rFonts w:eastAsia="宋体" w:hint="eastAsia"/>
          <w:lang w:val="sv-SE" w:eastAsia="zh-CN"/>
        </w:rPr>
        <w:t xml:space="preserve">one or multiple groups of SSBs would be activated/deactivated by </w:t>
      </w:r>
      <w:r w:rsidR="00AF6E0C">
        <w:rPr>
          <w:rFonts w:eastAsia="宋体" w:hint="eastAsia"/>
          <w:lang w:val="sv-SE" w:eastAsia="zh-CN"/>
        </w:rPr>
        <w:t xml:space="preserve">MAC-CE.  </w:t>
      </w:r>
    </w:p>
    <w:p w:rsidR="00AF6E0C" w:rsidRDefault="00AF6E0C" w:rsidP="00AF6E0C">
      <w:pPr>
        <w:pStyle w:val="a0"/>
        <w:rPr>
          <w:rFonts w:eastAsia="宋体"/>
          <w:b/>
          <w:i/>
          <w:szCs w:val="20"/>
          <w:lang w:val="sv-SE" w:eastAsia="zh-CN"/>
        </w:rPr>
      </w:pPr>
      <w:r w:rsidRPr="00465C61">
        <w:rPr>
          <w:rFonts w:eastAsia="宋体" w:hint="eastAsia"/>
          <w:b/>
          <w:i/>
          <w:szCs w:val="20"/>
          <w:lang w:val="sv-SE" w:eastAsia="zh-CN"/>
        </w:rPr>
        <w:t>Proposal-1</w:t>
      </w:r>
      <w:r w:rsidR="00541DEE">
        <w:rPr>
          <w:rFonts w:eastAsia="宋体" w:hint="eastAsia"/>
          <w:b/>
          <w:i/>
          <w:szCs w:val="20"/>
          <w:lang w:val="sv-SE" w:eastAsia="zh-CN"/>
        </w:rPr>
        <w:t>4</w:t>
      </w:r>
      <w:r>
        <w:rPr>
          <w:rFonts w:eastAsia="宋体" w:hint="eastAsia"/>
          <w:b/>
          <w:i/>
          <w:szCs w:val="20"/>
          <w:lang w:val="sv-SE" w:eastAsia="zh-CN"/>
        </w:rPr>
        <w:t xml:space="preserve">: </w:t>
      </w:r>
      <w:r w:rsidRPr="00C178FF">
        <w:rPr>
          <w:rFonts w:eastAsia="宋体" w:hint="eastAsia"/>
          <w:b/>
          <w:i/>
          <w:szCs w:val="20"/>
          <w:lang w:val="sv-SE" w:eastAsia="zh-CN"/>
        </w:rPr>
        <w:t xml:space="preserve">MAC-CE would activate/deactivate the measurement of </w:t>
      </w:r>
      <w:r w:rsidR="00422376">
        <w:rPr>
          <w:rFonts w:eastAsia="宋体" w:hint="eastAsia"/>
          <w:b/>
          <w:i/>
          <w:szCs w:val="20"/>
          <w:lang w:val="sv-SE" w:eastAsia="zh-CN"/>
        </w:rPr>
        <w:t>SSBs of non-serving cells</w:t>
      </w:r>
      <w:r w:rsidRPr="00C178FF">
        <w:rPr>
          <w:rFonts w:eastAsia="宋体" w:hint="eastAsia"/>
          <w:b/>
          <w:i/>
          <w:szCs w:val="20"/>
          <w:lang w:val="sv-SE" w:eastAsia="zh-CN"/>
        </w:rPr>
        <w:t xml:space="preserve"> in a group level.</w:t>
      </w:r>
    </w:p>
    <w:p w:rsidR="00620B72" w:rsidRDefault="00620B72">
      <w:pPr>
        <w:jc w:val="both"/>
        <w:rPr>
          <w:rFonts w:eastAsia="宋体"/>
          <w:lang w:val="sv-SE" w:eastAsia="zh-CN"/>
        </w:rPr>
      </w:pPr>
    </w:p>
    <w:p w:rsidR="008576AF" w:rsidRDefault="008576AF" w:rsidP="00CB1921">
      <w:pPr>
        <w:pStyle w:val="a0"/>
        <w:rPr>
          <w:rFonts w:eastAsia="宋体"/>
          <w:lang w:val="sv-SE" w:eastAsia="zh-CN"/>
        </w:rPr>
      </w:pPr>
      <w:r>
        <w:rPr>
          <w:rFonts w:eastAsia="宋体" w:hint="eastAsia"/>
          <w:lang w:val="sv-SE" w:eastAsia="zh-CN"/>
        </w:rPr>
        <w:t xml:space="preserve">The above beam reporting for inter-cell mobility intends to choose a new target cell for the UE. Before data transmission with the new target cell, CSI reporting has to be </w:t>
      </w:r>
      <w:r w:rsidR="001B3120">
        <w:rPr>
          <w:rFonts w:eastAsia="宋体" w:hint="eastAsia"/>
          <w:lang w:val="sv-SE" w:eastAsia="zh-CN"/>
        </w:rPr>
        <w:t>performed by</w:t>
      </w:r>
      <w:r w:rsidR="006574F4">
        <w:rPr>
          <w:rFonts w:eastAsia="宋体" w:hint="eastAsia"/>
          <w:lang w:val="sv-SE" w:eastAsia="zh-CN"/>
        </w:rPr>
        <w:t xml:space="preserve"> the UE. In NR, CSI reporting is RRC configured. In order to cover all the </w:t>
      </w:r>
      <w:r w:rsidR="00B41C6F">
        <w:rPr>
          <w:rFonts w:eastAsia="宋体" w:hint="eastAsia"/>
          <w:lang w:val="sv-SE" w:eastAsia="zh-CN"/>
        </w:rPr>
        <w:t>possible</w:t>
      </w:r>
      <w:r w:rsidR="006574F4">
        <w:rPr>
          <w:rFonts w:eastAsia="宋体" w:hint="eastAsia"/>
          <w:lang w:val="sv-SE" w:eastAsia="zh-CN"/>
        </w:rPr>
        <w:t xml:space="preserve"> target cells, CSI report settings corresponding to </w:t>
      </w:r>
      <w:r w:rsidR="00B41C6F">
        <w:rPr>
          <w:rFonts w:eastAsia="宋体" w:hint="eastAsia"/>
          <w:lang w:val="sv-SE" w:eastAsia="zh-CN"/>
        </w:rPr>
        <w:t>each</w:t>
      </w:r>
      <w:r w:rsidR="006574F4">
        <w:rPr>
          <w:rFonts w:eastAsia="宋体" w:hint="eastAsia"/>
          <w:lang w:val="sv-SE" w:eastAsia="zh-CN"/>
        </w:rPr>
        <w:t xml:space="preserve"> potential cells have to be pre-configured.</w:t>
      </w:r>
      <w:r w:rsidR="00741EAC">
        <w:rPr>
          <w:rFonts w:eastAsia="宋体" w:hint="eastAsia"/>
          <w:lang w:val="sv-SE" w:eastAsia="zh-CN"/>
        </w:rPr>
        <w:t xml:space="preserve"> For multiple non-serving cells, the </w:t>
      </w:r>
      <w:r w:rsidR="00206FA0">
        <w:rPr>
          <w:rFonts w:eastAsia="宋体" w:hint="eastAsia"/>
          <w:lang w:val="sv-SE" w:eastAsia="zh-CN"/>
        </w:rPr>
        <w:t>number</w:t>
      </w:r>
      <w:r w:rsidR="00D0614E">
        <w:rPr>
          <w:rFonts w:eastAsia="宋体" w:hint="eastAsia"/>
          <w:lang w:val="sv-SE" w:eastAsia="zh-CN"/>
        </w:rPr>
        <w:t xml:space="preserve"> </w:t>
      </w:r>
      <w:r w:rsidR="003A3E04">
        <w:rPr>
          <w:rFonts w:eastAsia="宋体" w:hint="eastAsia"/>
          <w:lang w:val="sv-SE" w:eastAsia="zh-CN"/>
        </w:rPr>
        <w:t xml:space="preserve">of </w:t>
      </w:r>
      <w:r w:rsidR="00206FA0">
        <w:rPr>
          <w:rFonts w:eastAsia="宋体" w:hint="eastAsia"/>
          <w:lang w:val="sv-SE" w:eastAsia="zh-CN"/>
        </w:rPr>
        <w:t xml:space="preserve">potential </w:t>
      </w:r>
      <w:r w:rsidR="003A3E04">
        <w:rPr>
          <w:rFonts w:eastAsia="宋体" w:hint="eastAsia"/>
          <w:lang w:val="sv-SE" w:eastAsia="zh-CN"/>
        </w:rPr>
        <w:t xml:space="preserve">target cells </w:t>
      </w:r>
      <w:r w:rsidR="00D0614E">
        <w:rPr>
          <w:rFonts w:eastAsia="宋体" w:hint="eastAsia"/>
          <w:lang w:val="sv-SE" w:eastAsia="zh-CN"/>
        </w:rPr>
        <w:t xml:space="preserve">may be significant, which </w:t>
      </w:r>
      <w:r w:rsidR="006574F4">
        <w:rPr>
          <w:rFonts w:eastAsia="宋体" w:hint="eastAsia"/>
          <w:lang w:val="sv-SE" w:eastAsia="zh-CN"/>
        </w:rPr>
        <w:t xml:space="preserve">results in large signaling overhead. </w:t>
      </w:r>
      <w:r w:rsidR="00741EAC">
        <w:rPr>
          <w:rFonts w:eastAsia="宋体" w:hint="eastAsia"/>
          <w:lang w:val="sv-SE" w:eastAsia="zh-CN"/>
        </w:rPr>
        <w:t xml:space="preserve">The solution is to dynamically asscociate a report setting to a cell. </w:t>
      </w:r>
      <w:r w:rsidR="00D0614E">
        <w:rPr>
          <w:rFonts w:eastAsia="宋体" w:hint="eastAsia"/>
          <w:lang w:val="sv-SE" w:eastAsia="zh-CN"/>
        </w:rPr>
        <w:t>For one alternative</w:t>
      </w:r>
      <w:r w:rsidR="00741EAC">
        <w:rPr>
          <w:rFonts w:eastAsia="宋体" w:hint="eastAsia"/>
          <w:lang w:val="sv-SE" w:eastAsia="zh-CN"/>
        </w:rPr>
        <w:t>, multiple PCIs could be configured</w:t>
      </w:r>
      <w:r w:rsidR="00D0614E">
        <w:rPr>
          <w:rFonts w:eastAsia="宋体" w:hint="eastAsia"/>
          <w:lang w:val="sv-SE" w:eastAsia="zh-CN"/>
        </w:rPr>
        <w:t xml:space="preserve"> for each report setting</w:t>
      </w:r>
      <w:r w:rsidR="00741EAC">
        <w:rPr>
          <w:rFonts w:eastAsia="宋体" w:hint="eastAsia"/>
          <w:lang w:val="sv-SE" w:eastAsia="zh-CN"/>
        </w:rPr>
        <w:t xml:space="preserve">. Depends on beam reporting, one of the PCI is activated by the MAC-CE. Another </w:t>
      </w:r>
      <w:r w:rsidR="00D0614E">
        <w:rPr>
          <w:rFonts w:eastAsia="宋体" w:hint="eastAsia"/>
          <w:lang w:val="sv-SE" w:eastAsia="zh-CN"/>
        </w:rPr>
        <w:t xml:space="preserve">alternative is to associtate a report setting directly with the cells in beam reporting. </w:t>
      </w:r>
      <w:r w:rsidR="00215355">
        <w:rPr>
          <w:rFonts w:eastAsia="宋体" w:hint="eastAsia"/>
          <w:lang w:val="sv-SE" w:eastAsia="zh-CN"/>
        </w:rPr>
        <w:t>F</w:t>
      </w:r>
      <w:r w:rsidR="00771F0F">
        <w:rPr>
          <w:rFonts w:eastAsia="宋体" w:hint="eastAsia"/>
          <w:lang w:val="sv-SE" w:eastAsia="zh-CN"/>
        </w:rPr>
        <w:t>or example, a report setting may be configured</w:t>
      </w:r>
      <w:r w:rsidR="0096563A">
        <w:rPr>
          <w:rFonts w:eastAsia="宋体" w:hint="eastAsia"/>
          <w:lang w:val="sv-SE" w:eastAsia="zh-CN"/>
        </w:rPr>
        <w:t xml:space="preserve"> to be associated with the</w:t>
      </w:r>
      <w:r w:rsidR="00771F0F">
        <w:rPr>
          <w:rFonts w:eastAsia="宋体" w:hint="eastAsia"/>
          <w:lang w:val="sv-SE" w:eastAsia="zh-CN"/>
        </w:rPr>
        <w:t xml:space="preserve"> cell</w:t>
      </w:r>
      <w:r w:rsidR="0096563A">
        <w:rPr>
          <w:rFonts w:eastAsia="宋体" w:hint="eastAsia"/>
          <w:lang w:val="sv-SE" w:eastAsia="zh-CN"/>
        </w:rPr>
        <w:t xml:space="preserve"> with the lowest ID</w:t>
      </w:r>
      <w:r w:rsidR="00771F0F">
        <w:rPr>
          <w:rFonts w:eastAsia="宋体" w:hint="eastAsia"/>
          <w:lang w:val="sv-SE" w:eastAsia="zh-CN"/>
        </w:rPr>
        <w:t xml:space="preserve"> reported during beam reporting.</w:t>
      </w:r>
    </w:p>
    <w:p w:rsidR="00CB1921" w:rsidRPr="00215355" w:rsidRDefault="00CB1921" w:rsidP="00CB1921">
      <w:pPr>
        <w:pStyle w:val="a0"/>
        <w:rPr>
          <w:rFonts w:eastAsia="宋体"/>
          <w:lang w:val="sv-SE" w:eastAsia="zh-CN"/>
        </w:rPr>
      </w:pPr>
    </w:p>
    <w:p w:rsidR="006574F4" w:rsidRPr="008576AF" w:rsidRDefault="00CB1921" w:rsidP="008576AF">
      <w:pPr>
        <w:pStyle w:val="a0"/>
        <w:rPr>
          <w:rFonts w:eastAsia="宋体"/>
          <w:b/>
          <w:i/>
          <w:szCs w:val="20"/>
          <w:lang w:val="sv-SE" w:eastAsia="zh-CN"/>
        </w:rPr>
      </w:pPr>
      <w:r w:rsidRPr="00465C61">
        <w:rPr>
          <w:rFonts w:eastAsia="宋体" w:hint="eastAsia"/>
          <w:b/>
          <w:i/>
          <w:szCs w:val="20"/>
          <w:lang w:val="sv-SE" w:eastAsia="zh-CN"/>
        </w:rPr>
        <w:t>Proposal-1</w:t>
      </w:r>
      <w:r>
        <w:rPr>
          <w:rFonts w:eastAsia="宋体" w:hint="eastAsia"/>
          <w:b/>
          <w:i/>
          <w:szCs w:val="20"/>
          <w:lang w:val="sv-SE" w:eastAsia="zh-CN"/>
        </w:rPr>
        <w:t xml:space="preserve">5: </w:t>
      </w:r>
      <w:r w:rsidR="006574F4" w:rsidRPr="008576AF">
        <w:rPr>
          <w:rFonts w:eastAsia="宋体"/>
          <w:b/>
          <w:i/>
          <w:szCs w:val="20"/>
          <w:lang w:eastAsia="zh-CN"/>
        </w:rPr>
        <w:t>The cell information of the RRC configured reporting could be dynamically changed</w:t>
      </w:r>
      <w:r w:rsidR="006574F4">
        <w:rPr>
          <w:rFonts w:eastAsia="宋体" w:hint="eastAsia"/>
          <w:b/>
          <w:i/>
          <w:szCs w:val="20"/>
          <w:lang w:eastAsia="zh-CN"/>
        </w:rPr>
        <w:t>.</w:t>
      </w:r>
    </w:p>
    <w:p w:rsidR="00414CBD" w:rsidRDefault="00414CBD" w:rsidP="00414CBD">
      <w:pPr>
        <w:pStyle w:val="2"/>
        <w:tabs>
          <w:tab w:val="clear" w:pos="567"/>
          <w:tab w:val="clear" w:pos="3447"/>
        </w:tabs>
        <w:spacing w:before="240" w:after="120"/>
        <w:ind w:left="578" w:hanging="578"/>
        <w:rPr>
          <w:rFonts w:eastAsia="宋体"/>
          <w:lang w:eastAsia="zh-CN"/>
        </w:rPr>
      </w:pPr>
      <w:r w:rsidRPr="00180560">
        <w:rPr>
          <w:rFonts w:eastAsia="宋体"/>
          <w:lang w:eastAsia="zh-CN"/>
        </w:rPr>
        <w:t>Uplink panel selection</w:t>
      </w:r>
    </w:p>
    <w:p w:rsidR="00414CBD" w:rsidRPr="004E4F06" w:rsidRDefault="00414CBD" w:rsidP="00414CBD">
      <w:pPr>
        <w:pStyle w:val="a0"/>
        <w:rPr>
          <w:rFonts w:eastAsia="宋体"/>
          <w:szCs w:val="20"/>
          <w:lang w:eastAsia="zh-CN"/>
        </w:rPr>
      </w:pPr>
      <w:r w:rsidRPr="004E4F06">
        <w:rPr>
          <w:rFonts w:eastAsia="Calibri"/>
          <w:szCs w:val="20"/>
        </w:rPr>
        <w:t>In RAN1#104</w:t>
      </w:r>
      <w:r w:rsidR="009E631D">
        <w:rPr>
          <w:rFonts w:eastAsiaTheme="minorEastAsia" w:hint="eastAsia"/>
          <w:szCs w:val="20"/>
          <w:lang w:eastAsia="zh-CN"/>
        </w:rPr>
        <w:t>b</w:t>
      </w:r>
      <w:r w:rsidR="009E631D">
        <w:rPr>
          <w:rFonts w:eastAsia="Calibri"/>
          <w:szCs w:val="20"/>
        </w:rPr>
        <w:t>-e</w:t>
      </w:r>
      <w:r w:rsidRPr="004E4F06">
        <w:rPr>
          <w:rFonts w:eastAsia="Calibri"/>
          <w:szCs w:val="20"/>
        </w:rPr>
        <w:t xml:space="preserve"> meeting, the following agreements on uplink panel selection were achieved </w:t>
      </w:r>
      <w:r w:rsidRPr="004E4F06">
        <w:rPr>
          <w:rFonts w:eastAsia="宋体"/>
          <w:szCs w:val="20"/>
          <w:lang w:eastAsia="zh-CN"/>
        </w:rPr>
        <w:t>[1]:</w:t>
      </w:r>
    </w:p>
    <w:p w:rsidR="00414CBD" w:rsidRPr="00791CE4" w:rsidRDefault="00414CBD" w:rsidP="00414CBD">
      <w:pPr>
        <w:jc w:val="both"/>
        <w:rPr>
          <w:rFonts w:eastAsia="宋体"/>
          <w:lang w:eastAsia="zh-CN"/>
        </w:rPr>
      </w:pPr>
    </w:p>
    <w:p w:rsidR="00414CBD" w:rsidRPr="00AE3317" w:rsidRDefault="00414CBD" w:rsidP="00414CBD">
      <w:pPr>
        <w:wordWrap w:val="0"/>
        <w:rPr>
          <w:b/>
          <w:bCs/>
          <w:i/>
          <w:szCs w:val="20"/>
        </w:rPr>
      </w:pPr>
      <w:r w:rsidRPr="00AE3317">
        <w:rPr>
          <w:b/>
          <w:bCs/>
          <w:i/>
          <w:szCs w:val="20"/>
          <w:highlight w:val="green"/>
        </w:rPr>
        <w:t>Agreement</w:t>
      </w:r>
    </w:p>
    <w:p w:rsidR="00414CBD" w:rsidRPr="00AE3317" w:rsidRDefault="00414CBD" w:rsidP="00414CBD">
      <w:pPr>
        <w:snapToGrid w:val="0"/>
        <w:rPr>
          <w:i/>
          <w:szCs w:val="20"/>
        </w:rPr>
      </w:pPr>
      <w:r w:rsidRPr="00AE3317">
        <w:rPr>
          <w:i/>
          <w:szCs w:val="20"/>
        </w:rPr>
        <w:t>On Rel.17 enhancements to facilitate UE-initiated panel activation and selection, for CSI/beam measurement/reporting, down select and/or modify from the following candidates:</w:t>
      </w:r>
    </w:p>
    <w:p w:rsidR="00414CBD" w:rsidRPr="00AE3317" w:rsidRDefault="00414CBD" w:rsidP="00414CBD">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Opt1-1: A panel entity corresponds to a reported CSI-RS and/or SSB resource index in a beam reporting instance</w:t>
      </w:r>
    </w:p>
    <w:p w:rsidR="00414CBD" w:rsidRPr="00AE3317" w:rsidRDefault="00414CBD" w:rsidP="00414CBD">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The correspondence between a panel entity and a reported CSI-RS and/or SSB resource index is informed to NW</w:t>
      </w:r>
    </w:p>
    <w:p w:rsidR="00414CBD" w:rsidRPr="00AE3317" w:rsidRDefault="00414CBD" w:rsidP="00414CBD">
      <w:pPr>
        <w:pStyle w:val="af5"/>
        <w:numPr>
          <w:ilvl w:val="2"/>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FFS: How to inform through CSI/beam reporting framework</w:t>
      </w:r>
    </w:p>
    <w:p w:rsidR="00414CBD" w:rsidRPr="00AE3317" w:rsidRDefault="00414CBD" w:rsidP="00414CBD">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 xml:space="preserve">FFS: Detailed design of the correspondence including the conveyed information </w:t>
      </w:r>
    </w:p>
    <w:p w:rsidR="00414CBD" w:rsidRPr="00AE3317" w:rsidRDefault="00414CBD" w:rsidP="00414CBD">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Note: the correspondence between a CSI-RS and/or SSB resource index and a panel entity is determined by the UE (analogous to Rel-15/16)</w:t>
      </w:r>
    </w:p>
    <w:p w:rsidR="00414CBD" w:rsidRPr="00AE3317" w:rsidRDefault="00414CBD" w:rsidP="00414CBD">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Opt1-2: A panel entity is referring to a new panel ID within CSI/beam reports</w:t>
      </w:r>
    </w:p>
    <w:p w:rsidR="00414CBD" w:rsidRPr="00AE3317" w:rsidRDefault="00414CBD" w:rsidP="00414CBD">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FFS: Detailed design of the new panel ID including the information conveyed by the new panel ID</w:t>
      </w:r>
    </w:p>
    <w:p w:rsidR="00414CBD" w:rsidRPr="00AE3317" w:rsidRDefault="00414CBD" w:rsidP="00414CBD">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Note: The association between the new panel ID and the panel entity is determined by the UE</w:t>
      </w:r>
    </w:p>
    <w:p w:rsidR="00414CBD" w:rsidRPr="00AE3317" w:rsidRDefault="00414CBD" w:rsidP="00414CBD">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Opt1-3: No additional specification support</w:t>
      </w:r>
    </w:p>
    <w:p w:rsidR="00414CBD" w:rsidRPr="00AE3317" w:rsidRDefault="00414CBD" w:rsidP="00414CBD">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The duration in which the above panel entity reference is valid and the respective setting are FFS</w:t>
      </w:r>
    </w:p>
    <w:p w:rsidR="00414CBD" w:rsidRPr="00AE3317" w:rsidRDefault="00414CBD" w:rsidP="00414CBD">
      <w:pPr>
        <w:snapToGrid w:val="0"/>
        <w:rPr>
          <w:i/>
          <w:szCs w:val="20"/>
        </w:rPr>
      </w:pPr>
      <w:r w:rsidRPr="00AE3317">
        <w:rPr>
          <w:i/>
          <w:szCs w:val="20"/>
        </w:rPr>
        <w:t>Note: “panel entity” is only used for discussion purpose</w:t>
      </w:r>
    </w:p>
    <w:p w:rsidR="00414CBD" w:rsidRPr="00AE3317" w:rsidRDefault="00414CBD" w:rsidP="00414CBD">
      <w:pPr>
        <w:jc w:val="both"/>
        <w:rPr>
          <w:rFonts w:eastAsia="宋体"/>
          <w:lang w:eastAsia="zh-CN"/>
        </w:rPr>
      </w:pPr>
    </w:p>
    <w:p w:rsidR="00414CBD" w:rsidRDefault="00414CBD" w:rsidP="00414CBD">
      <w:pPr>
        <w:jc w:val="both"/>
        <w:rPr>
          <w:rFonts w:eastAsia="宋体"/>
          <w:lang w:eastAsia="zh-CN"/>
        </w:rPr>
      </w:pPr>
    </w:p>
    <w:p w:rsidR="00414CBD" w:rsidRDefault="00414CBD" w:rsidP="00414CBD">
      <w:pPr>
        <w:jc w:val="both"/>
        <w:rPr>
          <w:rFonts w:eastAsia="宋体"/>
          <w:lang w:eastAsia="zh-CN"/>
        </w:rPr>
      </w:pPr>
      <w:r>
        <w:rPr>
          <w:rFonts w:eastAsia="宋体" w:hint="eastAsia"/>
          <w:lang w:eastAsia="zh-CN"/>
        </w:rPr>
        <w:t xml:space="preserve">Uplink panel selection can be implemented by UL beam management, where the RS can be an UL RS or DL RS. For SRS based UL beam management, gNB configures SRS resources to UE, UE associates SRS resources with UL panels, which is transparent to gNB. Through SRS resource selection, panel selection is implicitly achieved. </w:t>
      </w:r>
    </w:p>
    <w:p w:rsidR="00414CBD" w:rsidRDefault="00414CBD" w:rsidP="00414CBD">
      <w:pPr>
        <w:jc w:val="both"/>
        <w:rPr>
          <w:rFonts w:eastAsia="宋体"/>
          <w:lang w:eastAsia="zh-CN"/>
        </w:rPr>
      </w:pPr>
      <w:r>
        <w:rPr>
          <w:rFonts w:eastAsia="宋体" w:hint="eastAsia"/>
          <w:lang w:eastAsia="zh-CN"/>
        </w:rPr>
        <w:t>For DL RS based UL beam management, gNB configures DL RS (e.g. CSI-RS resource sets) to UE, UE associates CSI-RS resources with UE panels and reports preferred DL beam as CRI. The optimal DL panel for the CRI, and all other non-reported candidate beam, is known to the UE through beam sweeping. If NW schedules UL transmission whose spatial reference points to a DL beam (e.g. DL RS) by including the DL RS in the UL TCI state, the same DL panel for receiving the DL RS should be used as UL panel for target PUCCH/PUSCH. E</w:t>
      </w:r>
      <w:r>
        <w:t>.g. Assume UE has 2 panels, panel-ID0 and panel-ID1.</w:t>
      </w:r>
      <w:r>
        <w:rPr>
          <w:rFonts w:eastAsia="宋体" w:hint="eastAsia"/>
          <w:lang w:eastAsia="zh-CN"/>
        </w:rPr>
        <w:t xml:space="preserve"> </w:t>
      </w:r>
      <w:proofErr w:type="gramStart"/>
      <w:r>
        <w:t>gNB</w:t>
      </w:r>
      <w:proofErr w:type="gramEnd"/>
      <w:r>
        <w:t xml:space="preserve"> configures 6 CSI-RS resources to UE, </w:t>
      </w:r>
      <w:r>
        <w:rPr>
          <w:rFonts w:eastAsia="宋体" w:hint="eastAsia"/>
          <w:lang w:eastAsia="zh-CN"/>
        </w:rPr>
        <w:t xml:space="preserve">i.e. </w:t>
      </w:r>
      <w:r>
        <w:t>CSI-RS resource0, CSI-RS</w:t>
      </w:r>
      <w:r>
        <w:rPr>
          <w:rFonts w:hint="eastAsia"/>
        </w:rPr>
        <w:t xml:space="preserve"> </w:t>
      </w:r>
      <w:r>
        <w:t>resource1,</w:t>
      </w:r>
      <w:r>
        <w:rPr>
          <w:rFonts w:eastAsia="宋体" w:hint="eastAsia"/>
          <w:lang w:eastAsia="zh-CN"/>
        </w:rPr>
        <w:t>..</w:t>
      </w:r>
      <w:r>
        <w:t xml:space="preserve">.,CSI-RS resource 5. </w:t>
      </w:r>
      <w:bookmarkStart w:id="3" w:name="_GoBack"/>
      <w:bookmarkEnd w:id="3"/>
      <w:r>
        <w:t>In the downlink beam</w:t>
      </w:r>
      <w:r>
        <w:rPr>
          <w:rFonts w:hint="eastAsia"/>
        </w:rPr>
        <w:t xml:space="preserve"> </w:t>
      </w:r>
      <w:r>
        <w:t xml:space="preserve">sweeping, UE use panel-ID0 to receive CSI-RS resource0, CSI-RS resource1, </w:t>
      </w:r>
      <w:r>
        <w:rPr>
          <w:rFonts w:eastAsia="宋体" w:hint="eastAsia"/>
          <w:lang w:eastAsia="zh-CN"/>
        </w:rPr>
        <w:t xml:space="preserve">and </w:t>
      </w:r>
      <w:r>
        <w:t>CSI-RS resource2, use panel-ID1 to receive CSI-RS resource3, CSI-RS resource4, CSI-RS resource5</w:t>
      </w:r>
      <w:r>
        <w:rPr>
          <w:rFonts w:eastAsia="宋体" w:hint="eastAsia"/>
          <w:lang w:eastAsia="zh-CN"/>
        </w:rPr>
        <w:t xml:space="preserve"> and</w:t>
      </w:r>
      <w:r>
        <w:t xml:space="preserve"> reports CRI. For once reporting, UE can determine one best CSI-RS resource and its receiving panel</w:t>
      </w:r>
      <w:r>
        <w:rPr>
          <w:rFonts w:eastAsia="宋体" w:hint="eastAsia"/>
          <w:lang w:eastAsia="zh-CN"/>
        </w:rPr>
        <w:t xml:space="preserve"> </w:t>
      </w:r>
      <w:r>
        <w:t>e.g.</w:t>
      </w:r>
      <w:r>
        <w:rPr>
          <w:rFonts w:eastAsia="宋体" w:hint="eastAsia"/>
          <w:lang w:eastAsia="zh-CN"/>
        </w:rPr>
        <w:t xml:space="preserve">, </w:t>
      </w:r>
      <w:r>
        <w:t xml:space="preserve">UE compares the received signal and find L1-SINR of CSI-RS resource2 with panel-ID0 is best, UE reports CRI2 to gNB. In the later PUSCH transmission, </w:t>
      </w:r>
      <w:r>
        <w:rPr>
          <w:rFonts w:eastAsia="宋体" w:hint="eastAsia"/>
          <w:lang w:eastAsia="zh-CN"/>
        </w:rPr>
        <w:t xml:space="preserve">gNB indicates UL TCI state#1 where CSI-RS resource 2 is included to transmit PUSCH. After receiving indication from gNB, UE will choose panel-ID0 which is associated with CRI2 to transmit PUSCH. This procedure can be implemented with current beam measurement and reporting. </w:t>
      </w:r>
    </w:p>
    <w:p w:rsidR="00414CBD" w:rsidRDefault="00414CBD" w:rsidP="00414CBD">
      <w:pPr>
        <w:jc w:val="both"/>
        <w:rPr>
          <w:rFonts w:eastAsia="宋体"/>
          <w:lang w:eastAsia="zh-CN"/>
        </w:rPr>
      </w:pPr>
    </w:p>
    <w:p w:rsidR="00414CBD" w:rsidRDefault="00414CBD" w:rsidP="00414CBD">
      <w:pPr>
        <w:jc w:val="both"/>
        <w:rPr>
          <w:rFonts w:eastAsia="宋体"/>
          <w:lang w:eastAsia="zh-CN"/>
        </w:rPr>
      </w:pPr>
      <w:r>
        <w:rPr>
          <w:rFonts w:eastAsia="宋体" w:hint="eastAsia"/>
          <w:lang w:eastAsia="zh-CN"/>
        </w:rPr>
        <w:lastRenderedPageBreak/>
        <w:t xml:space="preserve">In Opt1-2, a new panel-ID is introduced within CSI/beam report to indicate the panel entity. It has been agreed that the association between DL/UL RS and panel entity is controlled by the UE instead of gNB. When the </w:t>
      </w:r>
      <w:proofErr w:type="spellStart"/>
      <w:r>
        <w:rPr>
          <w:rFonts w:eastAsia="宋体" w:hint="eastAsia"/>
          <w:lang w:eastAsia="zh-CN"/>
        </w:rPr>
        <w:t>gNB</w:t>
      </w:r>
      <w:proofErr w:type="spellEnd"/>
      <w:r>
        <w:rPr>
          <w:rFonts w:eastAsia="宋体" w:hint="eastAsia"/>
          <w:lang w:eastAsia="zh-CN"/>
        </w:rPr>
        <w:t xml:space="preserve"> indicates one TCI state including the RS, the UE would </w:t>
      </w:r>
      <w:r>
        <w:rPr>
          <w:rFonts w:eastAsia="宋体"/>
          <w:lang w:eastAsia="zh-CN"/>
        </w:rPr>
        <w:t>derive</w:t>
      </w:r>
      <w:r>
        <w:rPr>
          <w:rFonts w:eastAsia="宋体" w:hint="eastAsia"/>
          <w:lang w:eastAsia="zh-CN"/>
        </w:rPr>
        <w:t xml:space="preserve"> the panel/beam used for uplink transmission according to the association. If a new panel-ID is introduced in the configuration</w:t>
      </w:r>
      <w:r w:rsidR="00AD7A0C">
        <w:rPr>
          <w:rFonts w:eastAsia="宋体" w:hint="eastAsia"/>
          <w:lang w:eastAsia="zh-CN"/>
        </w:rPr>
        <w:t xml:space="preserve"> </w:t>
      </w:r>
      <w:r>
        <w:rPr>
          <w:rFonts w:eastAsia="宋体" w:hint="eastAsia"/>
          <w:lang w:eastAsia="zh-CN"/>
        </w:rPr>
        <w:t xml:space="preserve">(e.g. </w:t>
      </w:r>
      <w:r w:rsidRPr="00DF363A">
        <w:rPr>
          <w:rFonts w:eastAsia="宋体" w:hint="eastAsia"/>
          <w:i/>
          <w:lang w:eastAsia="zh-CN"/>
        </w:rPr>
        <w:t>CSI-</w:t>
      </w:r>
      <w:proofErr w:type="spellStart"/>
      <w:r w:rsidRPr="00DF363A">
        <w:rPr>
          <w:rFonts w:eastAsia="宋体" w:hint="eastAsia"/>
          <w:i/>
          <w:lang w:eastAsia="zh-CN"/>
        </w:rPr>
        <w:t>ReportConfig</w:t>
      </w:r>
      <w:proofErr w:type="spellEnd"/>
      <w:r>
        <w:rPr>
          <w:rFonts w:eastAsia="宋体" w:hint="eastAsia"/>
          <w:lang w:eastAsia="zh-CN"/>
        </w:rPr>
        <w:t xml:space="preserve">) to make sure the UL TCI state represent the correct panel entity, the gNB would control the panel, which is not aligned with the previous agreement. Moreover, introducing the panel-ID brings a non-trivial change of the spec and would be justified if some important functions cannot be achieved otherwise. </w:t>
      </w:r>
    </w:p>
    <w:p w:rsidR="00414CBD" w:rsidRDefault="00414CBD" w:rsidP="00414CBD">
      <w:pPr>
        <w:jc w:val="both"/>
        <w:rPr>
          <w:rFonts w:eastAsia="宋体"/>
          <w:lang w:eastAsia="zh-CN"/>
        </w:rPr>
      </w:pPr>
    </w:p>
    <w:p w:rsidR="00414CBD" w:rsidRPr="00B40FA8" w:rsidRDefault="00414CBD" w:rsidP="00414CBD">
      <w:pPr>
        <w:jc w:val="both"/>
        <w:rPr>
          <w:rFonts w:eastAsia="宋体"/>
          <w:b/>
          <w:i/>
          <w:szCs w:val="20"/>
          <w:lang w:val="sv-SE" w:eastAsia="zh-CN"/>
        </w:rPr>
      </w:pPr>
      <w:r w:rsidRPr="00B40FA8">
        <w:rPr>
          <w:rFonts w:eastAsia="宋体" w:hint="eastAsia"/>
          <w:b/>
          <w:i/>
          <w:szCs w:val="20"/>
          <w:lang w:val="sv-SE" w:eastAsia="zh-CN"/>
        </w:rPr>
        <w:t>Proposal 1</w:t>
      </w:r>
      <w:r>
        <w:rPr>
          <w:rFonts w:eastAsia="宋体" w:hint="eastAsia"/>
          <w:b/>
          <w:i/>
          <w:szCs w:val="20"/>
          <w:lang w:val="sv-SE" w:eastAsia="zh-CN"/>
        </w:rPr>
        <w:t>6</w:t>
      </w:r>
      <w:r w:rsidRPr="00B40FA8">
        <w:rPr>
          <w:rFonts w:eastAsia="宋体" w:hint="eastAsia"/>
          <w:b/>
          <w:i/>
          <w:szCs w:val="20"/>
          <w:lang w:val="sv-SE" w:eastAsia="zh-CN"/>
        </w:rPr>
        <w:t>: For CSI/beam measurement/reporting to facilitate uplink panel selection, association of UE panels with DL RS</w:t>
      </w:r>
      <w:r w:rsidR="00DC67C1">
        <w:rPr>
          <w:rFonts w:eastAsia="宋体" w:hint="eastAsia"/>
          <w:b/>
          <w:i/>
          <w:szCs w:val="20"/>
          <w:lang w:val="sv-SE" w:eastAsia="zh-CN"/>
        </w:rPr>
        <w:t xml:space="preserve"> </w:t>
      </w:r>
      <w:r w:rsidRPr="00B40FA8">
        <w:rPr>
          <w:rFonts w:eastAsia="宋体" w:hint="eastAsia"/>
          <w:b/>
          <w:i/>
          <w:szCs w:val="20"/>
          <w:lang w:val="sv-SE" w:eastAsia="zh-CN"/>
        </w:rPr>
        <w:t>(e.g CSI-R</w:t>
      </w:r>
      <w:r>
        <w:rPr>
          <w:rFonts w:eastAsia="宋体" w:hint="eastAsia"/>
          <w:b/>
          <w:i/>
          <w:szCs w:val="20"/>
          <w:lang w:val="sv-SE" w:eastAsia="zh-CN"/>
        </w:rPr>
        <w:t>S/SSB resource sets</w:t>
      </w:r>
      <w:r w:rsidRPr="00B40FA8">
        <w:rPr>
          <w:rFonts w:eastAsia="宋体" w:hint="eastAsia"/>
          <w:b/>
          <w:i/>
          <w:szCs w:val="20"/>
          <w:lang w:val="sv-SE" w:eastAsia="zh-CN"/>
        </w:rPr>
        <w:t>) depends on UE implementation and is transparent to gNB. No additional spec is needed</w:t>
      </w:r>
      <w:r>
        <w:rPr>
          <w:rFonts w:eastAsia="宋体" w:hint="eastAsia"/>
          <w:b/>
          <w:i/>
          <w:szCs w:val="20"/>
          <w:lang w:val="sv-SE" w:eastAsia="zh-CN"/>
        </w:rPr>
        <w:t xml:space="preserve"> </w:t>
      </w:r>
      <w:r w:rsidRPr="00B40FA8">
        <w:rPr>
          <w:rFonts w:eastAsia="宋体" w:hint="eastAsia"/>
          <w:b/>
          <w:i/>
          <w:szCs w:val="20"/>
          <w:lang w:val="sv-SE" w:eastAsia="zh-CN"/>
        </w:rPr>
        <w:t xml:space="preserve">(Opt 1-3). </w:t>
      </w:r>
    </w:p>
    <w:p w:rsidR="00414CBD" w:rsidRDefault="00414CBD" w:rsidP="00414CBD">
      <w:pPr>
        <w:jc w:val="both"/>
        <w:rPr>
          <w:rFonts w:eastAsia="宋体"/>
          <w:lang w:eastAsia="zh-CN"/>
        </w:rPr>
      </w:pPr>
    </w:p>
    <w:p w:rsidR="00414CBD" w:rsidRDefault="00414CBD" w:rsidP="00414CBD">
      <w:pPr>
        <w:jc w:val="both"/>
        <w:rPr>
          <w:rFonts w:eastAsia="宋体"/>
          <w:lang w:eastAsia="zh-CN"/>
        </w:rPr>
      </w:pPr>
      <w:r>
        <w:rPr>
          <w:rFonts w:eastAsia="宋体" w:hint="eastAsia"/>
          <w:lang w:eastAsia="zh-CN"/>
        </w:rPr>
        <w:t xml:space="preserve">CB-based SRS resources with different number of ports </w:t>
      </w:r>
      <w:r w:rsidR="00FF6EFE">
        <w:rPr>
          <w:rFonts w:eastAsia="宋体" w:hint="eastAsia"/>
          <w:lang w:eastAsia="zh-CN"/>
        </w:rPr>
        <w:t>are</w:t>
      </w:r>
      <w:r>
        <w:rPr>
          <w:rFonts w:eastAsia="宋体" w:hint="eastAsia"/>
          <w:lang w:eastAsia="zh-CN"/>
        </w:rPr>
        <w:t xml:space="preserve"> already supported in Rel-16 full power transmission. For Rel-17 panel-specific UL transmission, considering different panel might have different number of ports, the scheme specified in Rel-16 can be applied to UE with multiple panels to facilitate dynamic panel switching.</w:t>
      </w:r>
    </w:p>
    <w:p w:rsidR="00414CBD" w:rsidRPr="008D3667" w:rsidRDefault="00414CBD" w:rsidP="00414CBD">
      <w:pPr>
        <w:jc w:val="both"/>
        <w:rPr>
          <w:rFonts w:eastAsia="宋体"/>
          <w:lang w:eastAsia="zh-CN"/>
        </w:rPr>
      </w:pPr>
    </w:p>
    <w:p w:rsidR="00414CBD" w:rsidRPr="00004C42" w:rsidRDefault="00414CBD" w:rsidP="00414CBD">
      <w:pPr>
        <w:jc w:val="both"/>
        <w:rPr>
          <w:rFonts w:eastAsia="宋体"/>
          <w:b/>
          <w:i/>
          <w:szCs w:val="20"/>
          <w:lang w:val="sv-SE" w:eastAsia="zh-CN"/>
        </w:rPr>
      </w:pPr>
      <w:r>
        <w:rPr>
          <w:rFonts w:eastAsia="宋体" w:hint="eastAsia"/>
          <w:b/>
          <w:i/>
          <w:szCs w:val="20"/>
          <w:lang w:val="sv-SE" w:eastAsia="zh-CN"/>
        </w:rPr>
        <w:t>Proposal 17</w:t>
      </w:r>
      <w:r w:rsidRPr="00004C42">
        <w:rPr>
          <w:rFonts w:eastAsia="宋体" w:hint="eastAsia"/>
          <w:b/>
          <w:i/>
          <w:szCs w:val="20"/>
          <w:lang w:val="sv-SE" w:eastAsia="zh-CN"/>
        </w:rPr>
        <w:t xml:space="preserve">: </w:t>
      </w:r>
      <w:r>
        <w:rPr>
          <w:rFonts w:eastAsia="宋体" w:hint="eastAsia"/>
          <w:b/>
          <w:i/>
          <w:szCs w:val="20"/>
          <w:lang w:val="sv-SE" w:eastAsia="zh-CN"/>
        </w:rPr>
        <w:t>Support CB-based SRS resources with different numbers of ports.</w:t>
      </w:r>
    </w:p>
    <w:p w:rsidR="00414CBD" w:rsidRPr="00B042C7" w:rsidRDefault="00414CBD" w:rsidP="00414CBD">
      <w:pPr>
        <w:rPr>
          <w:rFonts w:eastAsia="宋体"/>
          <w:b/>
          <w:i/>
          <w:szCs w:val="20"/>
          <w:lang w:val="sv-SE" w:eastAsia="zh-CN"/>
        </w:rPr>
      </w:pPr>
    </w:p>
    <w:p w:rsidR="00414CBD" w:rsidRDefault="00414CBD" w:rsidP="00414CBD">
      <w:pPr>
        <w:pStyle w:val="2"/>
        <w:tabs>
          <w:tab w:val="clear" w:pos="567"/>
          <w:tab w:val="clear" w:pos="3447"/>
        </w:tabs>
        <w:spacing w:before="240" w:after="120"/>
        <w:ind w:left="578" w:hanging="578"/>
        <w:rPr>
          <w:rFonts w:eastAsia="宋体"/>
          <w:lang w:eastAsia="zh-CN"/>
        </w:rPr>
      </w:pPr>
      <w:r w:rsidRPr="00180560">
        <w:rPr>
          <w:rFonts w:eastAsia="宋体"/>
          <w:lang w:eastAsia="zh-CN"/>
        </w:rPr>
        <w:t>MPE issue</w:t>
      </w:r>
      <w:r>
        <w:rPr>
          <w:rFonts w:eastAsia="宋体" w:hint="eastAsia"/>
          <w:lang w:eastAsia="zh-CN"/>
        </w:rPr>
        <w:t>s</w:t>
      </w:r>
    </w:p>
    <w:p w:rsidR="00414CBD" w:rsidRDefault="00066F34" w:rsidP="00414CBD">
      <w:pPr>
        <w:pStyle w:val="a0"/>
        <w:rPr>
          <w:rFonts w:eastAsia="宋体"/>
          <w:szCs w:val="20"/>
          <w:lang w:eastAsia="zh-CN"/>
        </w:rPr>
      </w:pPr>
      <w:r>
        <w:rPr>
          <w:rFonts w:eastAsia="Calibri"/>
          <w:szCs w:val="20"/>
        </w:rPr>
        <w:t>In RAN1#104b</w:t>
      </w:r>
      <w:r>
        <w:rPr>
          <w:rFonts w:eastAsiaTheme="minorEastAsia" w:hint="eastAsia"/>
          <w:szCs w:val="20"/>
          <w:lang w:eastAsia="zh-CN"/>
        </w:rPr>
        <w:t>-e</w:t>
      </w:r>
      <w:r w:rsidR="00414CBD" w:rsidRPr="004E4F06">
        <w:rPr>
          <w:rFonts w:eastAsia="Calibri"/>
          <w:szCs w:val="20"/>
        </w:rPr>
        <w:t xml:space="preserve"> meeting, the following agreement</w:t>
      </w:r>
      <w:r w:rsidR="00414CBD">
        <w:rPr>
          <w:rFonts w:eastAsia="Calibri"/>
          <w:szCs w:val="20"/>
        </w:rPr>
        <w:t xml:space="preserve">s on </w:t>
      </w:r>
      <w:r w:rsidR="00414CBD">
        <w:rPr>
          <w:rFonts w:eastAsiaTheme="minorEastAsia" w:hint="eastAsia"/>
          <w:szCs w:val="20"/>
          <w:lang w:eastAsia="zh-CN"/>
        </w:rPr>
        <w:t>MPE issues</w:t>
      </w:r>
      <w:r w:rsidR="00414CBD" w:rsidRPr="004E4F06">
        <w:rPr>
          <w:rFonts w:eastAsia="Calibri"/>
          <w:szCs w:val="20"/>
        </w:rPr>
        <w:t xml:space="preserve"> were achieved </w:t>
      </w:r>
      <w:r w:rsidR="00414CBD" w:rsidRPr="004E4F06">
        <w:rPr>
          <w:rFonts w:eastAsia="宋体"/>
          <w:szCs w:val="20"/>
          <w:lang w:eastAsia="zh-CN"/>
        </w:rPr>
        <w:t>[1]:</w:t>
      </w:r>
    </w:p>
    <w:p w:rsidR="00414CBD" w:rsidRPr="000756DB" w:rsidRDefault="00414CBD" w:rsidP="00414CBD">
      <w:pPr>
        <w:pStyle w:val="a0"/>
        <w:rPr>
          <w:rFonts w:eastAsiaTheme="minorEastAsia"/>
          <w:lang w:eastAsia="zh-CN"/>
        </w:rPr>
      </w:pPr>
    </w:p>
    <w:p w:rsidR="00414CBD" w:rsidRPr="00066B20" w:rsidRDefault="00414CBD" w:rsidP="00414CBD">
      <w:pPr>
        <w:wordWrap w:val="0"/>
        <w:rPr>
          <w:b/>
          <w:bCs/>
          <w:i/>
          <w:szCs w:val="20"/>
          <w:lang w:eastAsia="ko-KR"/>
        </w:rPr>
      </w:pPr>
      <w:r w:rsidRPr="00066B20">
        <w:rPr>
          <w:b/>
          <w:bCs/>
          <w:i/>
          <w:szCs w:val="20"/>
          <w:highlight w:val="green"/>
        </w:rPr>
        <w:t>Agreement</w:t>
      </w:r>
    </w:p>
    <w:p w:rsidR="00414CBD" w:rsidRPr="00066B20" w:rsidRDefault="00414CBD" w:rsidP="00414CBD">
      <w:pPr>
        <w:snapToGrid w:val="0"/>
        <w:jc w:val="both"/>
        <w:rPr>
          <w:i/>
          <w:szCs w:val="20"/>
          <w:lang w:eastAsia="zh-CN"/>
        </w:rPr>
      </w:pPr>
      <w:r w:rsidRPr="00066B20">
        <w:rPr>
          <w:i/>
          <w:szCs w:val="20"/>
          <w:lang w:eastAsia="zh-CN"/>
        </w:rPr>
        <w:t>On Rel.17 enhancements to facilitate MPE mitigation, in RAN1#105-e, further discuss to down-select at least one or combine from the following options:</w:t>
      </w:r>
    </w:p>
    <w:p w:rsidR="00414CBD" w:rsidRPr="00066B20" w:rsidRDefault="00414CBD" w:rsidP="00414CBD">
      <w:pPr>
        <w:pStyle w:val="af5"/>
        <w:numPr>
          <w:ilvl w:val="0"/>
          <w:numId w:val="17"/>
        </w:numPr>
        <w:snapToGrid w:val="0"/>
        <w:spacing w:after="0" w:line="240" w:lineRule="auto"/>
        <w:contextualSpacing w:val="0"/>
        <w:jc w:val="both"/>
        <w:rPr>
          <w:rFonts w:ascii="Times New Roman" w:hAnsi="Times New Roman"/>
          <w:i/>
          <w:sz w:val="20"/>
          <w:szCs w:val="20"/>
          <w:lang w:eastAsia="zh-CN"/>
        </w:rPr>
      </w:pPr>
      <w:proofErr w:type="gramStart"/>
      <w:r w:rsidRPr="00066B20">
        <w:rPr>
          <w:rFonts w:ascii="Times New Roman" w:hAnsi="Times New Roman"/>
          <w:i/>
          <w:sz w:val="20"/>
          <w:szCs w:val="20"/>
          <w:lang w:eastAsia="zh-CN"/>
        </w:rPr>
        <w:t>Opt</w:t>
      </w:r>
      <w:proofErr w:type="gramEnd"/>
      <w:r w:rsidRPr="00066B20">
        <w:rPr>
          <w:rFonts w:ascii="Times New Roman" w:hAnsi="Times New Roman"/>
          <w:i/>
          <w:sz w:val="20"/>
          <w:szCs w:val="20"/>
          <w:lang w:eastAsia="zh-CN"/>
        </w:rPr>
        <w:t xml:space="preserve"> 1A. {Rel.16 P-MPR based (beam/panel-level)} + Virtual PHR or a modified version </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modified version may be associated with each activated UL TCI or, if applicable, joint TCI, or associated with each of the reported SSBRI(s)/CRI(s) and/or panel indication (if configured) from candidate pool, if reported.</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reporting reuses the event-driven mechanisms from the Rel-16 P-MPR reporting</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how to determine the virtual PHR or the modified version.</w:t>
      </w:r>
    </w:p>
    <w:p w:rsidR="00414CBD" w:rsidRPr="00066B20" w:rsidRDefault="00414CBD" w:rsidP="00414CBD">
      <w:pPr>
        <w:pStyle w:val="af5"/>
        <w:numPr>
          <w:ilvl w:val="0"/>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Opt 1D. {Rel.16 P-MPR based (beam/panel-level)}</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reporting reuses the event-driven mechanisms from the Rel-16 P-MPR reporting</w:t>
      </w:r>
    </w:p>
    <w:p w:rsidR="00414CBD" w:rsidRPr="00066B20" w:rsidRDefault="00414CBD" w:rsidP="00414CBD">
      <w:pPr>
        <w:pStyle w:val="af5"/>
        <w:numPr>
          <w:ilvl w:val="0"/>
          <w:numId w:val="17"/>
        </w:numPr>
        <w:snapToGrid w:val="0"/>
        <w:spacing w:after="0" w:line="240" w:lineRule="auto"/>
        <w:contextualSpacing w:val="0"/>
        <w:jc w:val="both"/>
        <w:rPr>
          <w:rFonts w:ascii="Times New Roman" w:hAnsi="Times New Roman"/>
          <w:i/>
          <w:sz w:val="20"/>
          <w:szCs w:val="20"/>
          <w:lang w:eastAsia="zh-CN"/>
        </w:rPr>
      </w:pPr>
      <w:proofErr w:type="gramStart"/>
      <w:r w:rsidRPr="00066B20">
        <w:rPr>
          <w:rFonts w:ascii="Times New Roman" w:hAnsi="Times New Roman"/>
          <w:i/>
          <w:sz w:val="20"/>
          <w:szCs w:val="20"/>
          <w:lang w:eastAsia="zh-CN"/>
        </w:rPr>
        <w:t>Opt</w:t>
      </w:r>
      <w:proofErr w:type="gramEnd"/>
      <w:r w:rsidRPr="00066B20">
        <w:rPr>
          <w:rFonts w:ascii="Times New Roman" w:hAnsi="Times New Roman"/>
          <w:i/>
          <w:sz w:val="20"/>
          <w:szCs w:val="20"/>
          <w:lang w:eastAsia="zh-CN"/>
        </w:rPr>
        <w:t xml:space="preserve"> 2A. {SSBRI(s)/CRI(s) and/or panel indication} + L1-RSRP [L1-SINR] or a modified version that accounts for MPE effect associated with each of the reported SSBRI(s)/CRI(s) and/or panel indication (if configured)</w:t>
      </w:r>
    </w:p>
    <w:p w:rsidR="00414CBD" w:rsidRPr="00066B20" w:rsidRDefault="00414CBD" w:rsidP="00414CBD">
      <w:pPr>
        <w:pStyle w:val="af5"/>
        <w:numPr>
          <w:ilvl w:val="1"/>
          <w:numId w:val="18"/>
        </w:numPr>
        <w:snapToGrid w:val="0"/>
        <w:spacing w:after="0" w:line="240" w:lineRule="auto"/>
        <w:contextualSpacing w:val="0"/>
        <w:rPr>
          <w:rFonts w:ascii="Times New Roman" w:hAnsi="Times New Roman"/>
          <w:i/>
          <w:sz w:val="20"/>
          <w:szCs w:val="20"/>
          <w:lang w:eastAsia="zh-CN"/>
        </w:rPr>
      </w:pPr>
      <w:r w:rsidRPr="00066B20">
        <w:rPr>
          <w:rFonts w:ascii="Times New Roman" w:hAnsi="Times New Roman"/>
          <w:i/>
          <w:sz w:val="20"/>
          <w:szCs w:val="20"/>
          <w:lang w:eastAsia="zh-CN"/>
        </w:rPr>
        <w:t>FFS: How panel-level L1-RSRP [L1-SINR] is reported if L1-RSRP [L1-SINR] is associated with panel</w:t>
      </w:r>
    </w:p>
    <w:p w:rsidR="00414CBD" w:rsidRPr="00066B20" w:rsidRDefault="00414CBD" w:rsidP="00414CBD">
      <w:pPr>
        <w:pStyle w:val="af5"/>
        <w:numPr>
          <w:ilvl w:val="1"/>
          <w:numId w:val="18"/>
        </w:numPr>
        <w:snapToGrid w:val="0"/>
        <w:spacing w:after="0" w:line="240" w:lineRule="auto"/>
        <w:contextualSpacing w:val="0"/>
        <w:rPr>
          <w:rFonts w:ascii="Times New Roman" w:hAnsi="Times New Roman"/>
          <w:i/>
          <w:sz w:val="20"/>
          <w:szCs w:val="20"/>
          <w:lang w:eastAsia="zh-CN"/>
        </w:rPr>
      </w:pPr>
      <w:r w:rsidRPr="00066B20">
        <w:rPr>
          <w:rFonts w:ascii="Times New Roman" w:hAnsi="Times New Roman"/>
          <w:i/>
          <w:sz w:val="20"/>
          <w:szCs w:val="20"/>
          <w:lang w:eastAsia="zh-CN"/>
        </w:rPr>
        <w:t>FFS: Whether/how to account for MPE effect in L1-RSRP [L1-SINR] report, e.g. by using scaled L1-RSRP [L1-SINR]</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Whether/how to enhance existing beam reporting format to support Option 2A</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When multiple SSBRIs/CRIs and their corresponding metrics are reported in the same reporting instance, whether to allow mixture between the SSBRI(s)/CRI(s</w:t>
      </w:r>
      <w:r w:rsidRPr="00066B20">
        <w:rPr>
          <w:rFonts w:ascii="Times New Roman" w:hAnsi="Times New Roman"/>
          <w:i/>
          <w:sz w:val="20"/>
          <w:szCs w:val="20"/>
          <w:lang w:eastAsia="zh-TW"/>
        </w:rPr>
        <w:t>)</w:t>
      </w:r>
      <w:r w:rsidRPr="00066B20">
        <w:rPr>
          <w:rFonts w:ascii="Times New Roman" w:hAnsi="Times New Roman"/>
          <w:i/>
          <w:sz w:val="20"/>
          <w:szCs w:val="20"/>
          <w:lang w:eastAsia="zh-CN"/>
        </w:rPr>
        <w:t xml:space="preserve">) intended for MPE mitigation and for DL beam reporting </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Whether the reporting is UE-initiated (event-driven) and/or NW-initiated</w:t>
      </w:r>
    </w:p>
    <w:p w:rsidR="00414CBD" w:rsidRPr="00066B20" w:rsidRDefault="00414CBD" w:rsidP="00414CBD">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If Opt2A is selected and there is no consensus on a modified L1-RSRP definition, at least the Rel-15 L1-RSRP definition is reused and virtual PHR may be added</w:t>
      </w:r>
    </w:p>
    <w:p w:rsidR="00414CBD" w:rsidRPr="00066B20" w:rsidRDefault="00414CBD" w:rsidP="00414CBD">
      <w:pPr>
        <w:snapToGrid w:val="0"/>
        <w:jc w:val="both"/>
        <w:rPr>
          <w:i/>
          <w:szCs w:val="20"/>
          <w:lang w:eastAsia="ko-KR"/>
        </w:rPr>
      </w:pPr>
      <w:r w:rsidRPr="00066B20">
        <w:rPr>
          <w:i/>
          <w:szCs w:val="20"/>
        </w:rPr>
        <w:t xml:space="preserve">FFS: If gNB </w:t>
      </w:r>
      <w:r w:rsidRPr="00066B20">
        <w:rPr>
          <w:i/>
          <w:szCs w:val="20"/>
          <w:lang w:eastAsia="zh-CN"/>
        </w:rPr>
        <w:t xml:space="preserve">acknowledges MPE report from UE for UE-initiated (event-driven) reporting </w:t>
      </w:r>
    </w:p>
    <w:p w:rsidR="00414CBD" w:rsidRPr="00066B20" w:rsidRDefault="00414CBD" w:rsidP="00414CBD">
      <w:pPr>
        <w:snapToGrid w:val="0"/>
        <w:jc w:val="both"/>
        <w:rPr>
          <w:i/>
          <w:szCs w:val="20"/>
        </w:rPr>
      </w:pPr>
      <w:r w:rsidRPr="00066B20">
        <w:rPr>
          <w:i/>
          <w:szCs w:val="20"/>
        </w:rPr>
        <w:t>FFS: If differential report is supported when multiple UL beams are reported in the same report</w:t>
      </w:r>
    </w:p>
    <w:p w:rsidR="00414CBD" w:rsidRPr="00066B20" w:rsidRDefault="00414CBD" w:rsidP="00414CBD">
      <w:pPr>
        <w:pStyle w:val="a0"/>
        <w:rPr>
          <w:rFonts w:eastAsiaTheme="minorEastAsia"/>
          <w:lang w:eastAsia="zh-CN"/>
        </w:rPr>
      </w:pPr>
    </w:p>
    <w:p w:rsidR="00414CBD" w:rsidRDefault="00414CBD" w:rsidP="00414CBD">
      <w:pPr>
        <w:spacing w:before="100" w:beforeAutospacing="1" w:after="100" w:afterAutospacing="1"/>
        <w:jc w:val="both"/>
        <w:rPr>
          <w:rFonts w:cs="Times"/>
          <w:szCs w:val="20"/>
        </w:rPr>
      </w:pPr>
      <w:r>
        <w:rPr>
          <w:rFonts w:eastAsia="宋体" w:cs="Times"/>
          <w:szCs w:val="20"/>
          <w:lang w:eastAsia="zh-CN"/>
        </w:rPr>
        <w:t>In NR Rel-16,</w:t>
      </w:r>
      <w:r>
        <w:rPr>
          <w:rFonts w:cs="Times"/>
          <w:szCs w:val="20"/>
        </w:rPr>
        <w:t xml:space="preserve"> MPE reporting is an UE initiated event-triggered reporting. When UE detects the simultaneous use of the UE loudspeaker and microphone near the ear (the sensor is a proximity sensor of a certain tissue</w:t>
      </w:r>
      <w:r>
        <w:rPr>
          <w:rFonts w:eastAsia="宋体" w:cs="Times" w:hint="eastAsia"/>
          <w:szCs w:val="20"/>
          <w:lang w:eastAsia="zh-CN"/>
        </w:rPr>
        <w:t>,</w:t>
      </w:r>
      <w:r>
        <w:rPr>
          <w:rFonts w:cs="Times"/>
          <w:szCs w:val="20"/>
        </w:rPr>
        <w:t xml:space="preserve"> e.g. human body) or an excessive FR2 UL duty cycle, it shall evaluate/estimate a MPE level. The MPE level</w:t>
      </w:r>
      <w:r>
        <w:rPr>
          <w:rFonts w:eastAsia="宋体" w:cs="Times" w:hint="eastAsia"/>
          <w:szCs w:val="20"/>
          <w:lang w:eastAsia="zh-CN"/>
        </w:rPr>
        <w:t xml:space="preserve"> </w:t>
      </w:r>
      <w:r>
        <w:rPr>
          <w:rFonts w:cs="Times"/>
          <w:szCs w:val="20"/>
        </w:rPr>
        <w:t>is measured by time-averaged free-space power density, which linearly grows with transmitted power and UL duty cycle. If the evaluated MPE level surpasses a threshold defined by the regulatory body, the UE will back-off the transmitted power by applying P-</w:t>
      </w:r>
      <w:proofErr w:type="gramStart"/>
      <w:r>
        <w:rPr>
          <w:rFonts w:cs="Times"/>
          <w:szCs w:val="20"/>
        </w:rPr>
        <w:t>MPR[</w:t>
      </w:r>
      <w:proofErr w:type="gramEnd"/>
      <w:r w:rsidR="008D1D84">
        <w:rPr>
          <w:rFonts w:eastAsia="宋体" w:cs="Times" w:hint="eastAsia"/>
          <w:szCs w:val="20"/>
          <w:lang w:eastAsia="zh-CN"/>
        </w:rPr>
        <w:t>3</w:t>
      </w:r>
      <w:r>
        <w:rPr>
          <w:rFonts w:cs="Times"/>
          <w:szCs w:val="20"/>
        </w:rPr>
        <w:t>]. When the applied P-MPR is more than or equal to</w:t>
      </w:r>
      <w:r>
        <w:rPr>
          <w:rFonts w:cs="Times"/>
          <w:i/>
          <w:szCs w:val="20"/>
        </w:rPr>
        <w:t xml:space="preserve"> </w:t>
      </w:r>
      <w:proofErr w:type="spellStart"/>
      <w:r>
        <w:rPr>
          <w:rFonts w:cs="Times"/>
          <w:i/>
          <w:szCs w:val="20"/>
        </w:rPr>
        <w:t>mpe</w:t>
      </w:r>
      <w:proofErr w:type="spellEnd"/>
      <w:r>
        <w:rPr>
          <w:rFonts w:cs="Times"/>
          <w:i/>
          <w:szCs w:val="20"/>
        </w:rPr>
        <w:t>-Threshold</w:t>
      </w:r>
      <w:r>
        <w:rPr>
          <w:rFonts w:cs="Times"/>
          <w:szCs w:val="20"/>
        </w:rPr>
        <w:t xml:space="preserve"> which is configured by NW for at least one activated Serving Cell and when </w:t>
      </w:r>
      <w:proofErr w:type="spellStart"/>
      <w:r>
        <w:rPr>
          <w:rFonts w:cs="Times"/>
          <w:i/>
          <w:szCs w:val="20"/>
        </w:rPr>
        <w:t>mpe-ProhibitTimer</w:t>
      </w:r>
      <w:proofErr w:type="spellEnd"/>
      <w:r>
        <w:rPr>
          <w:rFonts w:cs="Times"/>
          <w:szCs w:val="20"/>
        </w:rPr>
        <w:t xml:space="preserve"> is not running, UE will </w:t>
      </w:r>
      <w:r>
        <w:rPr>
          <w:rFonts w:cs="Times"/>
          <w:szCs w:val="20"/>
        </w:rPr>
        <w:lastRenderedPageBreak/>
        <w:t>initiate MPE reporting and report the absolute value of the applied P-MPR using a 2 bits MPE field {3dB</w:t>
      </w:r>
      <w:r>
        <w:rPr>
          <w:rFonts w:cs="Times" w:hint="eastAsia"/>
          <w:szCs w:val="20"/>
        </w:rPr>
        <w:t>≤</w:t>
      </w:r>
      <w:r>
        <w:rPr>
          <w:rFonts w:cs="Times"/>
          <w:szCs w:val="20"/>
        </w:rPr>
        <w:t>P-MPR&lt;6dB</w:t>
      </w:r>
      <w:r>
        <w:rPr>
          <w:rFonts w:eastAsia="宋体" w:cs="Times" w:hint="eastAsia"/>
          <w:szCs w:val="20"/>
          <w:lang w:eastAsia="zh-CN"/>
        </w:rPr>
        <w:t>(00),</w:t>
      </w:r>
      <w:r>
        <w:rPr>
          <w:rFonts w:cs="Times"/>
          <w:szCs w:val="20"/>
        </w:rPr>
        <w:t xml:space="preserve"> 6dB</w:t>
      </w:r>
      <w:r>
        <w:rPr>
          <w:rFonts w:cs="Times" w:hint="eastAsia"/>
          <w:szCs w:val="20"/>
        </w:rPr>
        <w:t>≤</w:t>
      </w:r>
      <w:r>
        <w:rPr>
          <w:rFonts w:cs="Times"/>
          <w:szCs w:val="20"/>
        </w:rPr>
        <w:t>P-MPR&lt;9dB(01), 9dB</w:t>
      </w:r>
      <w:r>
        <w:rPr>
          <w:rFonts w:cs="Times" w:hint="eastAsia"/>
          <w:szCs w:val="20"/>
        </w:rPr>
        <w:t>≤</w:t>
      </w:r>
      <w:r>
        <w:rPr>
          <w:rFonts w:cs="Times"/>
          <w:szCs w:val="20"/>
        </w:rPr>
        <w:t>P-MPR&lt;12dB(10), P-MPR</w:t>
      </w:r>
      <w:r>
        <w:rPr>
          <w:rFonts w:cs="Times" w:hint="eastAsia"/>
          <w:szCs w:val="20"/>
        </w:rPr>
        <w:t>≥</w:t>
      </w:r>
      <w:r>
        <w:rPr>
          <w:rFonts w:cs="Times"/>
          <w:szCs w:val="20"/>
        </w:rPr>
        <w:t>12dB(11)[</w:t>
      </w:r>
      <w:r w:rsidR="008D1D84">
        <w:rPr>
          <w:rFonts w:eastAsia="宋体" w:cs="Times" w:hint="eastAsia"/>
          <w:szCs w:val="20"/>
          <w:lang w:eastAsia="zh-CN"/>
        </w:rPr>
        <w:t>4</w:t>
      </w:r>
      <w:r>
        <w:rPr>
          <w:rFonts w:cs="Times"/>
          <w:szCs w:val="20"/>
        </w:rPr>
        <w:t>]} in PHR MAC-CE[</w:t>
      </w:r>
      <w:r w:rsidR="008D1D84">
        <w:rPr>
          <w:rFonts w:eastAsia="宋体" w:cs="Times" w:hint="eastAsia"/>
          <w:szCs w:val="20"/>
          <w:lang w:eastAsia="zh-CN"/>
        </w:rPr>
        <w:t>5</w:t>
      </w:r>
      <w:r>
        <w:rPr>
          <w:rFonts w:cs="Times"/>
          <w:szCs w:val="20"/>
        </w:rPr>
        <w:t>], as shown in Fi</w:t>
      </w:r>
      <w:r w:rsidR="003F0991">
        <w:rPr>
          <w:rFonts w:eastAsia="宋体" w:cs="Times" w:hint="eastAsia"/>
          <w:szCs w:val="20"/>
          <w:lang w:eastAsia="zh-CN"/>
        </w:rPr>
        <w:t>gure 1</w:t>
      </w:r>
      <w:r>
        <w:rPr>
          <w:rFonts w:cs="Times"/>
          <w:szCs w:val="20"/>
        </w:rPr>
        <w:t xml:space="preserve">. </w:t>
      </w:r>
    </w:p>
    <w:p w:rsidR="00414CBD" w:rsidRDefault="00414CBD" w:rsidP="00414CBD">
      <w:pPr>
        <w:spacing w:before="100" w:beforeAutospacing="1" w:after="100" w:afterAutospacing="1"/>
        <w:rPr>
          <w:rFonts w:eastAsia="宋体"/>
          <w:color w:val="1F497D"/>
          <w:sz w:val="21"/>
          <w:szCs w:val="21"/>
          <w:lang w:eastAsia="zh-CN"/>
        </w:rPr>
      </w:pPr>
      <w:r>
        <w:rPr>
          <w:rFonts w:cs="Times"/>
          <w:szCs w:val="20"/>
        </w:rPr>
        <w:t>After</w:t>
      </w:r>
      <w:r>
        <w:rPr>
          <w:rFonts w:eastAsia="宋体"/>
          <w:color w:val="1F497D"/>
          <w:sz w:val="21"/>
          <w:szCs w:val="21"/>
          <w:lang w:eastAsia="zh-CN"/>
        </w:rPr>
        <w:t xml:space="preserve"> </w:t>
      </w:r>
      <w:r>
        <w:rPr>
          <w:rFonts w:cs="Times"/>
          <w:szCs w:val="20"/>
        </w:rPr>
        <w:t>receiving UE</w:t>
      </w:r>
      <w:r>
        <w:rPr>
          <w:rFonts w:cs="Times" w:hint="eastAsia"/>
          <w:szCs w:val="20"/>
        </w:rPr>
        <w:t>’</w:t>
      </w:r>
      <w:r>
        <w:rPr>
          <w:rFonts w:cs="Times"/>
          <w:szCs w:val="20"/>
        </w:rPr>
        <w:t>s reporting, gNB knows that UE encounters MPE issue and the recommended power back-off value, where the maximum transmit power after power</w:t>
      </w:r>
      <w:r>
        <w:rPr>
          <w:rFonts w:eastAsia="宋体" w:cs="Times" w:hint="eastAsia"/>
          <w:szCs w:val="20"/>
          <w:lang w:eastAsia="zh-CN"/>
        </w:rPr>
        <w:t xml:space="preserve"> back-</w:t>
      </w:r>
      <w:r>
        <w:rPr>
          <w:rFonts w:cs="Times"/>
          <w:szCs w:val="20"/>
        </w:rPr>
        <w:t xml:space="preserve">off is </w:t>
      </w:r>
      <w:proofErr w:type="spellStart"/>
      <w:r>
        <w:rPr>
          <w:rFonts w:cs="Times"/>
          <w:szCs w:val="20"/>
        </w:rPr>
        <w:t>P</w:t>
      </w:r>
      <w:r>
        <w:rPr>
          <w:rFonts w:eastAsia="宋体" w:cs="Times" w:hint="eastAsia"/>
          <w:szCs w:val="20"/>
          <w:vertAlign w:val="subscript"/>
          <w:lang w:eastAsia="zh-CN"/>
        </w:rPr>
        <w:t>cmax</w:t>
      </w:r>
      <w:proofErr w:type="gramStart"/>
      <w:r>
        <w:rPr>
          <w:rFonts w:eastAsia="宋体" w:cs="Times" w:hint="eastAsia"/>
          <w:szCs w:val="20"/>
          <w:vertAlign w:val="subscript"/>
          <w:lang w:eastAsia="zh-CN"/>
        </w:rPr>
        <w:t>,f,c</w:t>
      </w:r>
      <w:proofErr w:type="spellEnd"/>
      <w:proofErr w:type="gramEnd"/>
      <w:r>
        <w:rPr>
          <w:rFonts w:cs="Times"/>
          <w:szCs w:val="20"/>
        </w:rPr>
        <w:t>. NW can either reduce the scheduled UL power or reduce the duty cycle</w:t>
      </w:r>
      <w:r>
        <w:rPr>
          <w:rFonts w:eastAsia="宋体" w:cs="Times" w:hint="eastAsia"/>
          <w:szCs w:val="20"/>
          <w:lang w:eastAsia="zh-CN"/>
        </w:rPr>
        <w:t xml:space="preserve"> </w:t>
      </w:r>
      <w:r>
        <w:rPr>
          <w:rFonts w:cs="Times"/>
          <w:szCs w:val="20"/>
        </w:rPr>
        <w:t xml:space="preserve">to avoid excessive radiation to human body.  </w:t>
      </w:r>
    </w:p>
    <w:p w:rsidR="00414CBD" w:rsidRDefault="00414CBD" w:rsidP="00414CBD">
      <w:pPr>
        <w:pStyle w:val="af5"/>
        <w:spacing w:before="100" w:beforeAutospacing="1" w:after="100" w:afterAutospacing="1"/>
        <w:ind w:left="0"/>
        <w:jc w:val="center"/>
        <w:rPr>
          <w:rFonts w:ascii="Arial" w:eastAsia="宋体" w:hAnsi="Arial" w:cs="Arial"/>
          <w:color w:val="1F497D"/>
          <w:lang w:eastAsia="zh-CN"/>
        </w:rPr>
      </w:pPr>
      <w:r>
        <w:rPr>
          <w:noProof/>
          <w:lang w:eastAsia="zh-CN"/>
        </w:rPr>
        <mc:AlternateContent>
          <mc:Choice Requires="wpg">
            <w:drawing>
              <wp:inline distT="0" distB="0" distL="0" distR="0" wp14:anchorId="0B0B05E3" wp14:editId="40ED8724">
                <wp:extent cx="2857500" cy="622300"/>
                <wp:effectExtent l="0" t="0" r="19050" b="25400"/>
                <wp:docPr id="3" name="组合 6"/>
                <wp:cNvGraphicFramePr/>
                <a:graphic xmlns:a="http://schemas.openxmlformats.org/drawingml/2006/main">
                  <a:graphicData uri="http://schemas.microsoft.com/office/word/2010/wordprocessingGroup">
                    <wpg:wgp>
                      <wpg:cNvGrpSpPr/>
                      <wpg:grpSpPr>
                        <a:xfrm>
                          <a:off x="0" y="0"/>
                          <a:ext cx="2857500" cy="622300"/>
                          <a:chOff x="0" y="0"/>
                          <a:chExt cx="2857500" cy="622300"/>
                        </a:xfrm>
                      </wpg:grpSpPr>
                      <wps:wsp>
                        <wps:cNvPr id="5" name="矩形 5"/>
                        <wps:cNvSpPr/>
                        <wps:spPr>
                          <a:xfrm>
                            <a:off x="0" y="0"/>
                            <a:ext cx="400050" cy="311150"/>
                          </a:xfrm>
                          <a:prstGeom prst="rect">
                            <a:avLst/>
                          </a:prstGeom>
                          <a:solidFill>
                            <a:srgbClr val="FFFFFF"/>
                          </a:solidFill>
                          <a:ln w="6350" cap="flat" cmpd="sng">
                            <a:solidFill>
                              <a:srgbClr val="000000"/>
                            </a:solidFill>
                            <a:prstDash val="solid"/>
                            <a:round/>
                          </a:ln>
                        </wps:spPr>
                        <wps:txbx>
                          <w:txbxContent>
                            <w:p w:rsidR="00414CBD" w:rsidRDefault="00414CBD" w:rsidP="00414CBD">
                              <w:pPr>
                                <w:ind w:firstLineChars="50" w:firstLine="90"/>
                                <w:jc w:val="center"/>
                                <w:rPr>
                                  <w:sz w:val="18"/>
                                  <w:szCs w:val="18"/>
                                </w:rPr>
                              </w:pPr>
                              <w:r>
                                <w:rPr>
                                  <w:rFonts w:hint="eastAsia"/>
                                  <w:sz w:val="18"/>
                                  <w:szCs w:val="18"/>
                                </w:rPr>
                                <w:t>P</w:t>
                              </w:r>
                            </w:p>
                          </w:txbxContent>
                        </wps:txbx>
                        <wps:bodyPr vert="horz" wrap="square" lIns="91440" tIns="45720" rIns="91440" bIns="45720" anchor="t">
                          <a:noAutofit/>
                        </wps:bodyPr>
                      </wps:wsp>
                      <wps:wsp>
                        <wps:cNvPr id="6" name="矩形 6"/>
                        <wps:cNvSpPr/>
                        <wps:spPr>
                          <a:xfrm>
                            <a:off x="400050" y="0"/>
                            <a:ext cx="400050" cy="311150"/>
                          </a:xfrm>
                          <a:prstGeom prst="rect">
                            <a:avLst/>
                          </a:prstGeom>
                          <a:solidFill>
                            <a:srgbClr val="FFFFFF"/>
                          </a:solidFill>
                          <a:ln w="6350" cap="flat" cmpd="sng">
                            <a:solidFill>
                              <a:srgbClr val="000000"/>
                            </a:solidFill>
                            <a:prstDash val="solid"/>
                            <a:round/>
                          </a:ln>
                        </wps:spPr>
                        <wps:txbx>
                          <w:txbxContent>
                            <w:p w:rsidR="00414CBD" w:rsidRDefault="00414CBD" w:rsidP="00414CBD">
                              <w:pPr>
                                <w:ind w:firstLineChars="50" w:firstLine="90"/>
                                <w:jc w:val="center"/>
                                <w:rPr>
                                  <w:sz w:val="18"/>
                                  <w:szCs w:val="18"/>
                                </w:rPr>
                              </w:pPr>
                              <w:r>
                                <w:rPr>
                                  <w:rFonts w:hint="eastAsia"/>
                                  <w:sz w:val="18"/>
                                  <w:szCs w:val="18"/>
                                </w:rPr>
                                <w:t>R</w:t>
                              </w:r>
                            </w:p>
                          </w:txbxContent>
                        </wps:txbx>
                        <wps:bodyPr vert="horz" wrap="square" lIns="91440" tIns="45720" rIns="91440" bIns="45720" anchor="t">
                          <a:noAutofit/>
                        </wps:bodyPr>
                      </wps:wsp>
                      <wps:wsp>
                        <wps:cNvPr id="7" name="矩形 7"/>
                        <wps:cNvSpPr/>
                        <wps:spPr>
                          <a:xfrm>
                            <a:off x="800100" y="0"/>
                            <a:ext cx="2057400" cy="311150"/>
                          </a:xfrm>
                          <a:prstGeom prst="rect">
                            <a:avLst/>
                          </a:prstGeom>
                          <a:solidFill>
                            <a:srgbClr val="FFFFFF"/>
                          </a:solidFill>
                          <a:ln w="6350" cap="flat" cmpd="sng">
                            <a:solidFill>
                              <a:srgbClr val="000000"/>
                            </a:solidFill>
                            <a:prstDash val="solid"/>
                            <a:round/>
                          </a:ln>
                        </wps:spPr>
                        <wps:txbx>
                          <w:txbxContent>
                            <w:p w:rsidR="00414CBD" w:rsidRDefault="00414CBD" w:rsidP="00414CBD">
                              <w:pPr>
                                <w:jc w:val="center"/>
                                <w:rPr>
                                  <w:sz w:val="18"/>
                                  <w:szCs w:val="18"/>
                                </w:rPr>
                              </w:pPr>
                              <w:proofErr w:type="gramStart"/>
                              <w:r>
                                <w:rPr>
                                  <w:rFonts w:hint="eastAsia"/>
                                  <w:sz w:val="18"/>
                                  <w:szCs w:val="18"/>
                                </w:rPr>
                                <w:t>PH(</w:t>
                              </w:r>
                              <w:proofErr w:type="gramEnd"/>
                              <w:r>
                                <w:rPr>
                                  <w:rFonts w:hint="eastAsia"/>
                                  <w:sz w:val="18"/>
                                  <w:szCs w:val="18"/>
                                </w:rPr>
                                <w:t>Type1, PCell)</w:t>
                              </w:r>
                            </w:p>
                          </w:txbxContent>
                        </wps:txbx>
                        <wps:bodyPr vert="horz" wrap="square" lIns="91440" tIns="45720" rIns="91440" bIns="45720" anchor="t">
                          <a:noAutofit/>
                        </wps:bodyPr>
                      </wps:wsp>
                      <wps:wsp>
                        <wps:cNvPr id="8" name="矩形 8"/>
                        <wps:cNvSpPr/>
                        <wps:spPr>
                          <a:xfrm>
                            <a:off x="0" y="311150"/>
                            <a:ext cx="800100" cy="311150"/>
                          </a:xfrm>
                          <a:prstGeom prst="rect">
                            <a:avLst/>
                          </a:prstGeom>
                          <a:solidFill>
                            <a:srgbClr val="FFFFFF"/>
                          </a:solidFill>
                          <a:ln w="6350" cap="flat" cmpd="sng">
                            <a:solidFill>
                              <a:srgbClr val="000000"/>
                            </a:solidFill>
                            <a:prstDash val="solid"/>
                            <a:round/>
                          </a:ln>
                        </wps:spPr>
                        <wps:txbx>
                          <w:txbxContent>
                            <w:p w:rsidR="00414CBD" w:rsidRDefault="00414CBD" w:rsidP="00414CBD">
                              <w:pPr>
                                <w:jc w:val="center"/>
                                <w:rPr>
                                  <w:sz w:val="18"/>
                                  <w:szCs w:val="18"/>
                                </w:rPr>
                              </w:pPr>
                              <w:r>
                                <w:rPr>
                                  <w:rFonts w:hint="eastAsia"/>
                                  <w:sz w:val="18"/>
                                  <w:szCs w:val="18"/>
                                </w:rPr>
                                <w:t>MPE or R</w:t>
                              </w:r>
                            </w:p>
                          </w:txbxContent>
                        </wps:txbx>
                        <wps:bodyPr vert="horz" wrap="square" lIns="91440" tIns="45720" rIns="91440" bIns="45720" anchor="t">
                          <a:noAutofit/>
                        </wps:bodyPr>
                      </wps:wsp>
                      <wps:wsp>
                        <wps:cNvPr id="9" name="矩形 9"/>
                        <wps:cNvSpPr/>
                        <wps:spPr>
                          <a:xfrm>
                            <a:off x="800100" y="311150"/>
                            <a:ext cx="2057400" cy="311150"/>
                          </a:xfrm>
                          <a:prstGeom prst="rect">
                            <a:avLst/>
                          </a:prstGeom>
                          <a:solidFill>
                            <a:srgbClr val="FFFFFF"/>
                          </a:solidFill>
                          <a:ln w="6350" cap="flat" cmpd="sng">
                            <a:solidFill>
                              <a:srgbClr val="000000"/>
                            </a:solidFill>
                            <a:prstDash val="solid"/>
                            <a:round/>
                          </a:ln>
                        </wps:spPr>
                        <wps:txbx>
                          <w:txbxContent>
                            <w:p w:rsidR="00414CBD" w:rsidRDefault="00414CBD" w:rsidP="00414CBD">
                              <w:pPr>
                                <w:ind w:left="420" w:firstLine="420"/>
                                <w:jc w:val="center"/>
                                <w:rPr>
                                  <w:sz w:val="18"/>
                                  <w:szCs w:val="18"/>
                                  <w:vertAlign w:val="subscript"/>
                                </w:rPr>
                              </w:pPr>
                              <w:proofErr w:type="spellStart"/>
                              <w:r>
                                <w:rPr>
                                  <w:rFonts w:hint="eastAsia"/>
                                  <w:sz w:val="18"/>
                                  <w:szCs w:val="18"/>
                                </w:rPr>
                                <w:t>P</w:t>
                              </w:r>
                              <w:r>
                                <w:rPr>
                                  <w:rFonts w:hint="eastAsia"/>
                                  <w:sz w:val="18"/>
                                  <w:szCs w:val="18"/>
                                  <w:vertAlign w:val="subscript"/>
                                </w:rPr>
                                <w:t>cmax</w:t>
                              </w:r>
                              <w:proofErr w:type="gramStart"/>
                              <w:r>
                                <w:rPr>
                                  <w:rFonts w:hint="eastAsia"/>
                                  <w:sz w:val="18"/>
                                  <w:szCs w:val="18"/>
                                  <w:vertAlign w:val="subscript"/>
                                </w:rPr>
                                <w:t>,f,c</w:t>
                              </w:r>
                              <w:proofErr w:type="spellEnd"/>
                              <w:proofErr w:type="gramEnd"/>
                            </w:p>
                          </w:txbxContent>
                        </wps:txbx>
                        <wps:bodyPr vert="horz" wrap="square" lIns="91440" tIns="45720" rIns="91440" bIns="45720" anchor="t">
                          <a:noAutofit/>
                        </wps:bodyPr>
                      </wps:wsp>
                    </wpg:wgp>
                  </a:graphicData>
                </a:graphic>
              </wp:inline>
            </w:drawing>
          </mc:Choice>
          <mc:Fallback>
            <w:pict>
              <v:group id="组合 6" o:spid="_x0000_s1026" style="width:225pt;height:49pt;mso-position-horizontal-relative:char;mso-position-vertical-relative:line" coordsize="28575,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8pY8wIAAMcOAAAOAAAAZHJzL2Uyb0RvYy54bWzsV8luFDEQvSPxD5bvpJdZ00pPhAiJkBBE&#10;CnyAx+1epG7b2J7pCWcOHPkDJG58A+JzIn6DsnuZjSUEISFl5tBjd7nLVa9elcsnp6uqREumdCF4&#10;jIMjHyPGqUgKnsX49avzR1OMtCE8IaXgLMbXTOPT2cMHJ7WMWChyUSZMIVDCdVTLGOfGyMjzNM1Z&#10;RfSRkIyDMBWqIgamKvMSRWrQXpVe6PtjrxYqkUpQpjW8PWuEeOb0pymj5mWaamZQGWOwzbincs+5&#10;fXqzExJlisi8oK0Z5A5WVKTgsGmv6owYghaq2FNVFVQJLVJzREXliTQtKHM+gDeBv+PNhRIL6XzJ&#10;ojqTPUwA7Q5Od1ZLXywvFSqSGA8w4qSCEH378u7mw3s0ttjUMotgyYWSV/JStS+yZmbdXaWqsv/g&#10;CFo5VK97VNnKIAovw+loMvIBfAqycRgOYOxgpznEZu8zmj/99Ydet61nreuNqSUwSK9B0n8H0lVO&#10;JHPYa4tAC9KoB+nj55uvn9CoAckt6RHSkQawbgvP0Pf9UYvOIAgCGAM6vZMkkkqbCyYqZAcxVsBp&#10;RzWyfK5Ns7RbYvfUoiyS86Is3URl8yelQksC/D93v1b71rKSoxpiM3B2EEjDtCQGAlZJIIbmmdtv&#10;6wu9qRg8gN+PFFvDzojOGwOcBruMRMBsnjTGlxzctdFrULMjs5qvQGiHc5FcA/hQYsD3XKi3GNWQ&#10;rmDWmwVRDKPyGYdQHwfDoc1vNxmOJiFM1KZkvikhnIKqGDdAcvF4YURaODDXe7ZWAacaS/45ucY7&#10;5Goz8Jbk6ni0n4CdxObfgWFNMC3DXNkLLB/XQb8XRJvsEG3SYQCF7vdVbOrDSQXptU+00B9NgGxN&#10;pT8wbYdpYYfyPSpp0P21TUVzXk47DG7FtIZkayKRqOspOg4eStr2odl2cvevpB3vEO34j4jW0Wnr&#10;gFyz7VDXftKjOboNO6j/j7rmbgVwW3I9dHuzs9exzblr7db3z9l3AAAA//8DAFBLAwQUAAYACAAA&#10;ACEAcKwmpNsAAAAEAQAADwAAAGRycy9kb3ducmV2LnhtbEyPQUvDQBCF74L/YRnBm92NWqkxm1KK&#10;eiqCrSDepsk0Cc3Ohuw2Sf+9oxe9PHi84b1vsuXkWjVQHxrPFpKZAUVc+LLhysLH7uVmASpE5BJb&#10;z2ThTAGW+eVFhmnpR36nYRsrJSUcUrRQx9ilWoeiJodh5jtiyQ6+dxjF9pUuexyl3LX61pgH7bBh&#10;Waixo3VNxXF7chZeRxxXd8nzsDke1uev3fztc5OQtddX0+oJVKQp/h3DD76gQy5Me3/iMqjWgjwS&#10;f1Wy+7kRu7fwuDCg80z/h8+/AQAA//8DAFBLAQItABQABgAIAAAAIQC2gziS/gAAAOEBAAATAAAA&#10;AAAAAAAAAAAAAAAAAABbQ29udGVudF9UeXBlc10ueG1sUEsBAi0AFAAGAAgAAAAhADj9If/WAAAA&#10;lAEAAAsAAAAAAAAAAAAAAAAALwEAAF9yZWxzLy5yZWxzUEsBAi0AFAAGAAgAAAAhAE4byljzAgAA&#10;xw4AAA4AAAAAAAAAAAAAAAAALgIAAGRycy9lMm9Eb2MueG1sUEsBAi0AFAAGAAgAAAAhAHCsJqTb&#10;AAAABAEAAA8AAAAAAAAAAAAAAAAATQUAAGRycy9kb3ducmV2LnhtbFBLBQYAAAAABAAEAPMAAABV&#10;BgAAAAA=&#10;">
                <v:rect id="矩形 5" o:spid="_x0000_s1027" style="position:absolute;width:400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hGnMMA&#10;AADaAAAADwAAAGRycy9kb3ducmV2LnhtbESPQWvCQBSE7wX/w/IEb83GiqWkrqKhhYKnasHra/aZ&#10;RLNvw+42SfPru4LQ4zAz3zCrzWAa0ZHztWUF8yQFQVxYXXOp4Ov4/vgCwgdkjY1lUvBLHjbrycMK&#10;M217/qTuEEoRIewzVFCF0GZS+qIigz6xLXH0ztYZDFG6UmqHfYSbRj6l6bM0WHNcqLClvKLievgx&#10;Cuxl93aqt6e83Tu5MOMow3dxVmo2HbavIAIN4T98b39oBUu4XY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hGnMMAAADaAAAADwAAAAAAAAAAAAAAAACYAgAAZHJzL2Rv&#10;d25yZXYueG1sUEsFBgAAAAAEAAQA9QAAAIgDAAAAAA==&#10;" strokeweight=".5pt">
                  <v:stroke joinstyle="round"/>
                  <v:textbox>
                    <w:txbxContent>
                      <w:p w:rsidR="00414CBD" w:rsidRDefault="00414CBD" w:rsidP="00414CBD">
                        <w:pPr>
                          <w:ind w:firstLineChars="50" w:firstLine="90"/>
                          <w:jc w:val="center"/>
                          <w:rPr>
                            <w:sz w:val="18"/>
                            <w:szCs w:val="18"/>
                          </w:rPr>
                        </w:pPr>
                        <w:r>
                          <w:rPr>
                            <w:rFonts w:hint="eastAsia"/>
                            <w:sz w:val="18"/>
                            <w:szCs w:val="18"/>
                          </w:rPr>
                          <w:t>P</w:t>
                        </w:r>
                      </w:p>
                    </w:txbxContent>
                  </v:textbox>
                </v:rect>
                <v:rect id="矩形 6" o:spid="_x0000_s1028" style="position:absolute;left:4000;width:400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Y68IA&#10;AADaAAAADwAAAGRycy9kb3ducmV2LnhtbESPQWvCQBSE74X+h+UVvDUbK4SSuopKBcFTrZDra/aZ&#10;RLNvw+6qMb/eLQgeh5n5hpnOe9OKCznfWFYwTlIQxKXVDVcK9r/r908QPiBrbC2Tght5mM9eX6aY&#10;a3vlH7rsQiUihH2OCuoQulxKX9Zk0Ce2I47ewTqDIUpXSe3wGuGmlR9pmkmDDceFGjta1VSedmej&#10;wB6X30WzKFbd1smJGQYZ/sqDUqO3fvEFIlAfnuFHe6MVZPB/Jd4AO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tjrwgAAANoAAAAPAAAAAAAAAAAAAAAAAJgCAABkcnMvZG93&#10;bnJldi54bWxQSwUGAAAAAAQABAD1AAAAhwMAAAAA&#10;" strokeweight=".5pt">
                  <v:stroke joinstyle="round"/>
                  <v:textbox>
                    <w:txbxContent>
                      <w:p w:rsidR="00414CBD" w:rsidRDefault="00414CBD" w:rsidP="00414CBD">
                        <w:pPr>
                          <w:ind w:firstLineChars="50" w:firstLine="90"/>
                          <w:jc w:val="center"/>
                          <w:rPr>
                            <w:sz w:val="18"/>
                            <w:szCs w:val="18"/>
                          </w:rPr>
                        </w:pPr>
                        <w:r>
                          <w:rPr>
                            <w:rFonts w:hint="eastAsia"/>
                            <w:sz w:val="18"/>
                            <w:szCs w:val="18"/>
                          </w:rPr>
                          <w:t>R</w:t>
                        </w:r>
                      </w:p>
                    </w:txbxContent>
                  </v:textbox>
                </v:rect>
                <v:rect id="矩形 7" o:spid="_x0000_s1029" style="position:absolute;left:8001;width:20574;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Z9cMMA&#10;AADaAAAADwAAAGRycy9kb3ducmV2LnhtbESPQWvCQBSE7wX/w/IEb83GCrakrqKhhYKnasHra/aZ&#10;RLNvw+42SfPru4LQ4zAz3zCrzWAa0ZHztWUF8yQFQVxYXXOp4Ov4/vgCwgdkjY1lUvBLHjbrycMK&#10;M217/qTuEEoRIewzVFCF0GZS+qIigz6xLXH0ztYZDFG6UmqHfYSbRj6l6VIarDkuVNhSXlFxPfwY&#10;BfayezvV21Pe7p1cmHGU4bs4KzWbDttXEIGG8B++tz+0gme4XY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Z9cMMAAADaAAAADwAAAAAAAAAAAAAAAACYAgAAZHJzL2Rv&#10;d25yZXYueG1sUEsFBgAAAAAEAAQA9QAAAIgDAAAAAA==&#10;" strokeweight=".5pt">
                  <v:stroke joinstyle="round"/>
                  <v:textbox>
                    <w:txbxContent>
                      <w:p w:rsidR="00414CBD" w:rsidRDefault="00414CBD" w:rsidP="00414CBD">
                        <w:pPr>
                          <w:jc w:val="center"/>
                          <w:rPr>
                            <w:sz w:val="18"/>
                            <w:szCs w:val="18"/>
                          </w:rPr>
                        </w:pPr>
                        <w:proofErr w:type="gramStart"/>
                        <w:r>
                          <w:rPr>
                            <w:rFonts w:hint="eastAsia"/>
                            <w:sz w:val="18"/>
                            <w:szCs w:val="18"/>
                          </w:rPr>
                          <w:t>PH(</w:t>
                        </w:r>
                        <w:proofErr w:type="gramEnd"/>
                        <w:r>
                          <w:rPr>
                            <w:rFonts w:hint="eastAsia"/>
                            <w:sz w:val="18"/>
                            <w:szCs w:val="18"/>
                          </w:rPr>
                          <w:t>Type1, PCell)</w:t>
                        </w:r>
                      </w:p>
                    </w:txbxContent>
                  </v:textbox>
                </v:rect>
                <v:rect id="矩形 8" o:spid="_x0000_s1030" style="position:absolute;top:3111;width:800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npAr4A&#10;AADaAAAADwAAAGRycy9kb3ducmV2LnhtbERPy4rCMBTdC/5DuMLsNFVBpJqKigOCKx/Q7bW5fcw0&#10;NyXJaMevN4uBWR7Oe73pTSse5HxjWcF0koAgLqxuuFJwu36OlyB8QNbYWiYFv+Rhkw0Ha0y1ffKZ&#10;HpdQiRjCPkUFdQhdKqUvajLoJ7YjjlxpncEQoaukdviM4aaVsyRZSIMNx4YaO9rXVHxffowC+7U7&#10;5M0233cnJ+fm9ZLhXpRKfYz67QpEoD78i//cR60gbo1X4g2Q2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8p6QK+AAAA2gAAAA8AAAAAAAAAAAAAAAAAmAIAAGRycy9kb3ducmV2&#10;LnhtbFBLBQYAAAAABAAEAPUAAACDAwAAAAA=&#10;" strokeweight=".5pt">
                  <v:stroke joinstyle="round"/>
                  <v:textbox>
                    <w:txbxContent>
                      <w:p w:rsidR="00414CBD" w:rsidRDefault="00414CBD" w:rsidP="00414CBD">
                        <w:pPr>
                          <w:jc w:val="center"/>
                          <w:rPr>
                            <w:sz w:val="18"/>
                            <w:szCs w:val="18"/>
                          </w:rPr>
                        </w:pPr>
                        <w:r>
                          <w:rPr>
                            <w:rFonts w:hint="eastAsia"/>
                            <w:sz w:val="18"/>
                            <w:szCs w:val="18"/>
                          </w:rPr>
                          <w:t>MPE or R</w:t>
                        </w:r>
                      </w:p>
                    </w:txbxContent>
                  </v:textbox>
                </v:rect>
                <v:rect id="矩形 9" o:spid="_x0000_s1031" style="position:absolute;left:8001;top:3111;width:20574;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MmcMA&#10;AADaAAAADwAAAGRycy9kb3ducmV2LnhtbESPQWvCQBSE7wX/w/IEb83GCtKmrqKhhYKnasHra/aZ&#10;RLNvw+42SfPru4LQ4zAz3zCrzWAa0ZHztWUF8yQFQVxYXXOp4Ov4/vgMwgdkjY1lUvBLHjbrycMK&#10;M217/qTuEEoRIewzVFCF0GZS+qIigz6xLXH0ztYZDFG6UmqHfYSbRj6l6VIarDkuVNhSXlFxPfwY&#10;BfayezvV21Pe7p1cmHGU4bs4KzWbDttXEIGG8B++tz+0ghe4XY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VMmcMAAADaAAAADwAAAAAAAAAAAAAAAACYAgAAZHJzL2Rv&#10;d25yZXYueG1sUEsFBgAAAAAEAAQA9QAAAIgDAAAAAA==&#10;" strokeweight=".5pt">
                  <v:stroke joinstyle="round"/>
                  <v:textbox>
                    <w:txbxContent>
                      <w:p w:rsidR="00414CBD" w:rsidRDefault="00414CBD" w:rsidP="00414CBD">
                        <w:pPr>
                          <w:ind w:left="420" w:firstLine="420"/>
                          <w:jc w:val="center"/>
                          <w:rPr>
                            <w:sz w:val="18"/>
                            <w:szCs w:val="18"/>
                            <w:vertAlign w:val="subscript"/>
                          </w:rPr>
                        </w:pPr>
                        <w:proofErr w:type="spellStart"/>
                        <w:r>
                          <w:rPr>
                            <w:rFonts w:hint="eastAsia"/>
                            <w:sz w:val="18"/>
                            <w:szCs w:val="18"/>
                          </w:rPr>
                          <w:t>P</w:t>
                        </w:r>
                        <w:r>
                          <w:rPr>
                            <w:rFonts w:hint="eastAsia"/>
                            <w:sz w:val="18"/>
                            <w:szCs w:val="18"/>
                            <w:vertAlign w:val="subscript"/>
                          </w:rPr>
                          <w:t>cmax</w:t>
                        </w:r>
                        <w:proofErr w:type="gramStart"/>
                        <w:r>
                          <w:rPr>
                            <w:rFonts w:hint="eastAsia"/>
                            <w:sz w:val="18"/>
                            <w:szCs w:val="18"/>
                            <w:vertAlign w:val="subscript"/>
                          </w:rPr>
                          <w:t>,f,c</w:t>
                        </w:r>
                        <w:proofErr w:type="spellEnd"/>
                        <w:proofErr w:type="gramEnd"/>
                      </w:p>
                    </w:txbxContent>
                  </v:textbox>
                </v:rect>
                <w10:anchorlock/>
              </v:group>
            </w:pict>
          </mc:Fallback>
        </mc:AlternateContent>
      </w:r>
    </w:p>
    <w:p w:rsidR="00414CBD" w:rsidRDefault="00414CBD" w:rsidP="00414CBD">
      <w:pPr>
        <w:jc w:val="center"/>
        <w:rPr>
          <w:rFonts w:eastAsia="宋体"/>
          <w:b/>
          <w:bCs/>
          <w:lang w:eastAsia="zh-CN"/>
        </w:rPr>
      </w:pPr>
      <w:r>
        <w:rPr>
          <w:rFonts w:eastAsia="宋体"/>
          <w:b/>
          <w:bCs/>
          <w:lang w:eastAsia="zh-CN"/>
        </w:rPr>
        <w:t>Fig</w:t>
      </w:r>
      <w:r w:rsidR="003F0991">
        <w:rPr>
          <w:rFonts w:eastAsia="宋体" w:hint="eastAsia"/>
          <w:b/>
          <w:bCs/>
          <w:lang w:eastAsia="zh-CN"/>
        </w:rPr>
        <w:t>ure 1</w:t>
      </w:r>
      <w:r>
        <w:rPr>
          <w:rFonts w:eastAsia="宋体" w:hint="eastAsia"/>
          <w:b/>
          <w:bCs/>
          <w:lang w:eastAsia="zh-CN"/>
        </w:rPr>
        <w:t>:</w:t>
      </w:r>
      <w:r>
        <w:rPr>
          <w:rFonts w:eastAsia="宋体"/>
          <w:b/>
          <w:bCs/>
          <w:lang w:eastAsia="zh-CN"/>
        </w:rPr>
        <w:t xml:space="preserve"> Single Entry PHR MAC CE</w:t>
      </w:r>
    </w:p>
    <w:p w:rsidR="00414CBD" w:rsidRDefault="00414CBD" w:rsidP="00414CBD">
      <w:pPr>
        <w:spacing w:before="100" w:beforeAutospacing="1" w:after="100" w:afterAutospacing="1"/>
        <w:jc w:val="both"/>
        <w:rPr>
          <w:rFonts w:eastAsia="宋体" w:cs="Times"/>
          <w:szCs w:val="20"/>
          <w:lang w:eastAsia="zh-CN"/>
        </w:rPr>
      </w:pPr>
      <w:r>
        <w:rPr>
          <w:rFonts w:eastAsia="宋体" w:hint="eastAsia"/>
          <w:lang w:eastAsia="zh-CN"/>
        </w:rPr>
        <w:t xml:space="preserve">However, uplink performance degradation can be observed. In NR Rel-17, </w:t>
      </w:r>
      <w:r>
        <w:rPr>
          <w:rFonts w:cs="Times"/>
          <w:szCs w:val="20"/>
        </w:rPr>
        <w:t xml:space="preserve">the MPE issue mainly refers to mitigating the uplink coverage loss due to meeting the MPE regulation. </w:t>
      </w:r>
    </w:p>
    <w:p w:rsidR="00414CBD" w:rsidRPr="008F080C" w:rsidRDefault="00414CBD" w:rsidP="008F080C">
      <w:pPr>
        <w:jc w:val="both"/>
        <w:rPr>
          <w:rFonts w:eastAsia="宋体"/>
          <w:lang w:eastAsia="zh-CN"/>
        </w:rPr>
      </w:pPr>
      <w:r w:rsidRPr="008F080C">
        <w:rPr>
          <w:rFonts w:eastAsia="宋体" w:hint="eastAsia"/>
          <w:lang w:eastAsia="zh-CN"/>
        </w:rPr>
        <w:t xml:space="preserve">To mitigate the performance loss caused by MPE event, we can consider it from the gNB side or from the UE side. From the gNB side, UL beam reporting can be considered. In NR Rel-15/Rel-16, DL beam reporting is supported for UE to report the preferred DL beam, where the RSRP is used as the beam/panel selection metric. However, the preferred beams for DL transmission might not be the preferred beams for </w:t>
      </w:r>
      <w:r w:rsidRPr="008F080C">
        <w:rPr>
          <w:rFonts w:eastAsia="宋体"/>
          <w:lang w:eastAsia="zh-CN"/>
        </w:rPr>
        <w:t>u</w:t>
      </w:r>
      <w:r w:rsidRPr="008F080C">
        <w:rPr>
          <w:rFonts w:eastAsia="宋体" w:hint="eastAsia"/>
          <w:lang w:eastAsia="zh-CN"/>
        </w:rPr>
        <w:t>plink transmission because the uplink transmission beam may meet MPE issue and power back-off may need to be considered. Thus, to improve uplink coverage, it</w:t>
      </w:r>
      <w:r w:rsidRPr="008F080C">
        <w:rPr>
          <w:rFonts w:eastAsia="宋体"/>
          <w:lang w:eastAsia="zh-CN"/>
        </w:rPr>
        <w:t>’</w:t>
      </w:r>
      <w:r w:rsidRPr="008F080C">
        <w:rPr>
          <w:rFonts w:eastAsia="宋体" w:hint="eastAsia"/>
          <w:lang w:eastAsia="zh-CN"/>
        </w:rPr>
        <w:t xml:space="preserve">s beneficial for UE to report information for preferred uplink beams, e.g. CRI/SSBRI, which is independent from the DL beam reporting. To achieve this, gNB can configure UE to report the preferred UL beams. </w:t>
      </w:r>
    </w:p>
    <w:p w:rsidR="00414CBD" w:rsidRDefault="00414CBD" w:rsidP="00414CBD">
      <w:pPr>
        <w:widowControl w:val="0"/>
        <w:snapToGrid w:val="0"/>
        <w:spacing w:before="120" w:afterLines="50" w:after="120" w:line="300" w:lineRule="auto"/>
        <w:jc w:val="both"/>
        <w:rPr>
          <w:rFonts w:eastAsia="宋体"/>
          <w:lang w:eastAsia="zh-CN"/>
        </w:rPr>
      </w:pPr>
      <w:r>
        <w:rPr>
          <w:rFonts w:cs="Times" w:hint="eastAsia"/>
          <w:szCs w:val="20"/>
        </w:rPr>
        <w:t xml:space="preserve">Suppose UE has two panels, </w:t>
      </w:r>
      <w:r>
        <w:rPr>
          <w:rFonts w:cs="Times"/>
          <w:szCs w:val="20"/>
        </w:rPr>
        <w:t>P</w:t>
      </w:r>
      <w:r>
        <w:rPr>
          <w:rFonts w:cs="Times" w:hint="eastAsia"/>
          <w:szCs w:val="20"/>
        </w:rPr>
        <w:t xml:space="preserve">anel #1, Panel #2. </w:t>
      </w:r>
      <w:proofErr w:type="gramStart"/>
      <w:r>
        <w:rPr>
          <w:rFonts w:cs="Times" w:hint="eastAsia"/>
          <w:szCs w:val="20"/>
        </w:rPr>
        <w:t>gNB</w:t>
      </w:r>
      <w:proofErr w:type="gramEnd"/>
      <w:r>
        <w:rPr>
          <w:rFonts w:cs="Times" w:hint="eastAsia"/>
          <w:szCs w:val="20"/>
        </w:rPr>
        <w:t xml:space="preserve"> </w:t>
      </w:r>
      <w:r>
        <w:rPr>
          <w:rFonts w:cs="Times"/>
          <w:szCs w:val="20"/>
        </w:rPr>
        <w:t>configure</w:t>
      </w:r>
      <w:r>
        <w:rPr>
          <w:rFonts w:cs="Times" w:hint="eastAsia"/>
          <w:szCs w:val="20"/>
        </w:rPr>
        <w:t xml:space="preserve">s and transmits 4 CSI-RS resources to UE, i.e. CSI-RS1,CSI-RS2,CSI-RS3, CSI-RS4. CSI-RS1, CSI-RS2 is </w:t>
      </w:r>
      <w:r>
        <w:rPr>
          <w:rFonts w:cs="Times"/>
          <w:szCs w:val="20"/>
        </w:rPr>
        <w:t>received by</w:t>
      </w:r>
      <w:r>
        <w:rPr>
          <w:rFonts w:cs="Times" w:hint="eastAsia"/>
          <w:szCs w:val="20"/>
        </w:rPr>
        <w:t xml:space="preserve"> Panel #1, while CSI-RS3, CSI-RS4 is </w:t>
      </w:r>
      <w:r>
        <w:rPr>
          <w:rFonts w:cs="Times"/>
          <w:szCs w:val="20"/>
        </w:rPr>
        <w:t>received by</w:t>
      </w:r>
      <w:r>
        <w:rPr>
          <w:rFonts w:cs="Times" w:hint="eastAsia"/>
          <w:szCs w:val="20"/>
        </w:rPr>
        <w:t xml:space="preserve"> Panel #2. The association can be established by downlink beam sweeping. UE receives the 4 CSI-RS and measures the L1-RSRP values of each CSI-RS resource, i.e., L1-RSRP</w:t>
      </w:r>
      <w:r>
        <w:rPr>
          <w:rFonts w:eastAsia="宋体" w:cs="Times" w:hint="eastAsia"/>
          <w:szCs w:val="20"/>
          <w:vertAlign w:val="subscript"/>
          <w:lang w:eastAsia="zh-CN"/>
        </w:rPr>
        <w:t>1,1</w:t>
      </w:r>
      <w:r>
        <w:rPr>
          <w:rFonts w:cs="Times" w:hint="eastAsia"/>
          <w:szCs w:val="20"/>
        </w:rPr>
        <w:t>, L1-RSRP</w:t>
      </w:r>
      <w:r>
        <w:rPr>
          <w:rFonts w:eastAsia="宋体" w:cs="Times" w:hint="eastAsia"/>
          <w:szCs w:val="20"/>
          <w:vertAlign w:val="subscript"/>
          <w:lang w:eastAsia="zh-CN"/>
        </w:rPr>
        <w:t>1,2</w:t>
      </w:r>
      <w:r>
        <w:rPr>
          <w:rFonts w:cs="Times" w:hint="eastAsia"/>
          <w:szCs w:val="20"/>
        </w:rPr>
        <w:t>, L1-RSRP</w:t>
      </w:r>
      <w:r>
        <w:rPr>
          <w:rFonts w:eastAsia="宋体" w:cs="Times" w:hint="eastAsia"/>
          <w:szCs w:val="20"/>
          <w:vertAlign w:val="subscript"/>
          <w:lang w:eastAsia="zh-CN"/>
        </w:rPr>
        <w:t>2,3</w:t>
      </w:r>
      <w:r>
        <w:rPr>
          <w:rFonts w:cs="Times" w:hint="eastAsia"/>
          <w:szCs w:val="20"/>
        </w:rPr>
        <w:t>, L1-RSRP</w:t>
      </w:r>
      <w:r>
        <w:rPr>
          <w:rFonts w:eastAsia="宋体" w:cs="Times" w:hint="eastAsia"/>
          <w:szCs w:val="20"/>
          <w:vertAlign w:val="subscript"/>
          <w:lang w:eastAsia="zh-CN"/>
        </w:rPr>
        <w:t>2,4</w:t>
      </w:r>
      <w:r>
        <w:rPr>
          <w:rFonts w:cs="Times" w:hint="eastAsia"/>
          <w:szCs w:val="20"/>
        </w:rPr>
        <w:t>, where L1-RSRP</w:t>
      </w:r>
      <w:r>
        <w:rPr>
          <w:rFonts w:eastAsia="宋体" w:cs="Times" w:hint="eastAsia"/>
          <w:szCs w:val="20"/>
          <w:vertAlign w:val="subscript"/>
          <w:lang w:eastAsia="zh-CN"/>
        </w:rPr>
        <w:t>i,j</w:t>
      </w:r>
      <w:r>
        <w:rPr>
          <w:rFonts w:cs="Times" w:hint="eastAsia"/>
          <w:szCs w:val="20"/>
        </w:rPr>
        <w:t xml:space="preserve"> represents the L1-RSRP value of CSI-RS j on panel </w:t>
      </w:r>
      <w:proofErr w:type="spellStart"/>
      <w:r>
        <w:rPr>
          <w:rFonts w:cs="Times" w:hint="eastAsia"/>
          <w:szCs w:val="20"/>
        </w:rPr>
        <w:t>i</w:t>
      </w:r>
      <w:proofErr w:type="spellEnd"/>
      <w:r>
        <w:rPr>
          <w:rFonts w:cs="Times" w:hint="eastAsia"/>
          <w:szCs w:val="20"/>
        </w:rPr>
        <w:t xml:space="preserve">. Meanwhile suppose UE detects that panel #1 is blocked and determines the power back-off value is p_mpr1, UE </w:t>
      </w:r>
      <w:r>
        <w:rPr>
          <w:rFonts w:cs="Times"/>
          <w:szCs w:val="20"/>
        </w:rPr>
        <w:t>compares L1-RSRP</w:t>
      </w:r>
      <w:r>
        <w:rPr>
          <w:rFonts w:eastAsia="宋体" w:cs="Times" w:hint="eastAsia"/>
          <w:szCs w:val="20"/>
          <w:vertAlign w:val="subscript"/>
          <w:lang w:eastAsia="zh-CN"/>
        </w:rPr>
        <w:t>1,1</w:t>
      </w:r>
      <w:r>
        <w:rPr>
          <w:rFonts w:cs="Times"/>
          <w:szCs w:val="20"/>
        </w:rPr>
        <w:t xml:space="preserve"> – p_mpr1, L1-RSRP</w:t>
      </w:r>
      <w:r>
        <w:rPr>
          <w:rFonts w:eastAsia="宋体" w:cs="Times" w:hint="eastAsia"/>
          <w:szCs w:val="20"/>
          <w:vertAlign w:val="subscript"/>
          <w:lang w:eastAsia="zh-CN"/>
        </w:rPr>
        <w:t>1,2</w:t>
      </w:r>
      <w:r>
        <w:rPr>
          <w:rFonts w:cs="Times"/>
          <w:szCs w:val="20"/>
        </w:rPr>
        <w:t xml:space="preserve"> – p_mpr1, L1-RSRP</w:t>
      </w:r>
      <w:r>
        <w:rPr>
          <w:rFonts w:eastAsia="宋体" w:cs="Times" w:hint="eastAsia"/>
          <w:szCs w:val="20"/>
          <w:vertAlign w:val="subscript"/>
          <w:lang w:eastAsia="zh-CN"/>
        </w:rPr>
        <w:t>2,3</w:t>
      </w:r>
      <w:r>
        <w:rPr>
          <w:rFonts w:cs="Times"/>
          <w:szCs w:val="20"/>
        </w:rPr>
        <w:t xml:space="preserve"> </w:t>
      </w:r>
      <w:r>
        <w:rPr>
          <w:rFonts w:cs="Times" w:hint="eastAsia"/>
          <w:szCs w:val="20"/>
        </w:rPr>
        <w:t>,</w:t>
      </w:r>
      <w:r>
        <w:rPr>
          <w:rFonts w:cs="Times"/>
          <w:szCs w:val="20"/>
        </w:rPr>
        <w:t xml:space="preserve"> L1-RSRP</w:t>
      </w:r>
      <w:r>
        <w:rPr>
          <w:rFonts w:eastAsia="宋体" w:cs="Times" w:hint="eastAsia"/>
          <w:szCs w:val="20"/>
          <w:vertAlign w:val="subscript"/>
          <w:lang w:eastAsia="zh-CN"/>
        </w:rPr>
        <w:t>2,4</w:t>
      </w:r>
      <w:r>
        <w:rPr>
          <w:rFonts w:cs="Times"/>
          <w:szCs w:val="20"/>
        </w:rPr>
        <w:t>, where L1-RSRP</w:t>
      </w:r>
      <w:r>
        <w:rPr>
          <w:rFonts w:eastAsia="宋体" w:cs="Times" w:hint="eastAsia"/>
          <w:szCs w:val="20"/>
          <w:vertAlign w:val="subscript"/>
          <w:lang w:eastAsia="zh-CN"/>
        </w:rPr>
        <w:t>i,j</w:t>
      </w:r>
      <w:r>
        <w:rPr>
          <w:rFonts w:cs="Times"/>
          <w:szCs w:val="20"/>
        </w:rPr>
        <w:t xml:space="preserve"> represents the L1-RSRP value of CSI-RS j on panel </w:t>
      </w:r>
      <w:proofErr w:type="spellStart"/>
      <w:r>
        <w:rPr>
          <w:rFonts w:cs="Times"/>
          <w:szCs w:val="20"/>
        </w:rPr>
        <w:t>i</w:t>
      </w:r>
      <w:proofErr w:type="spellEnd"/>
      <w:r>
        <w:rPr>
          <w:rFonts w:cs="Times"/>
          <w:szCs w:val="20"/>
        </w:rPr>
        <w:t xml:space="preserve"> and finds </w:t>
      </w:r>
      <w:r>
        <w:rPr>
          <w:rFonts w:cs="Times" w:hint="eastAsia"/>
          <w:szCs w:val="20"/>
        </w:rPr>
        <w:t>that L1-RSRP</w:t>
      </w:r>
      <w:r>
        <w:rPr>
          <w:rFonts w:eastAsia="宋体" w:cs="Times" w:hint="eastAsia"/>
          <w:szCs w:val="20"/>
          <w:vertAlign w:val="subscript"/>
          <w:lang w:eastAsia="zh-CN"/>
        </w:rPr>
        <w:t>1,1</w:t>
      </w:r>
      <w:r>
        <w:rPr>
          <w:rFonts w:cs="Times" w:hint="eastAsia"/>
          <w:szCs w:val="20"/>
        </w:rPr>
        <w:t xml:space="preserve"> </w:t>
      </w:r>
      <w:r>
        <w:rPr>
          <w:rFonts w:cs="Times"/>
          <w:szCs w:val="20"/>
        </w:rPr>
        <w:t>–</w:t>
      </w:r>
      <w:r>
        <w:rPr>
          <w:rFonts w:cs="Times" w:hint="eastAsia"/>
          <w:szCs w:val="20"/>
        </w:rPr>
        <w:t xml:space="preserve"> p_mpr1 is the largest value. UE considers that the corresponding beam used for receiving CSI-RS1 on panel #1 will be the best beam for uplink transmission</w:t>
      </w:r>
      <w:r>
        <w:rPr>
          <w:rFonts w:cs="Times"/>
          <w:szCs w:val="20"/>
        </w:rPr>
        <w:t>, even after potential power backoff</w:t>
      </w:r>
      <w:r>
        <w:rPr>
          <w:rFonts w:cs="Times" w:hint="eastAsia"/>
          <w:szCs w:val="20"/>
        </w:rPr>
        <w:t xml:space="preserve">. UE report CRI1 to gNB and after receiving the uplink beam reporting, gNB can indicate UE to use CRI1 for the subsequent UL transmission. </w:t>
      </w:r>
    </w:p>
    <w:p w:rsidR="00414CBD" w:rsidRDefault="00414CBD" w:rsidP="00414CBD">
      <w:pPr>
        <w:jc w:val="both"/>
        <w:rPr>
          <w:rFonts w:eastAsia="宋体"/>
          <w:b/>
          <w:i/>
          <w:szCs w:val="20"/>
          <w:lang w:val="sv-SE" w:eastAsia="zh-CN"/>
        </w:rPr>
      </w:pPr>
      <w:r>
        <w:rPr>
          <w:rFonts w:eastAsia="宋体" w:hint="eastAsia"/>
          <w:b/>
          <w:i/>
          <w:szCs w:val="20"/>
          <w:lang w:val="sv-SE" w:eastAsia="zh-CN"/>
        </w:rPr>
        <w:t xml:space="preserve">Proposal 18: UE reports at least </w:t>
      </w:r>
      <w:r>
        <w:rPr>
          <w:rFonts w:eastAsia="宋体"/>
          <w:b/>
          <w:i/>
          <w:szCs w:val="20"/>
          <w:lang w:val="sv-SE" w:eastAsia="zh-CN"/>
        </w:rPr>
        <w:t xml:space="preserve">a </w:t>
      </w:r>
      <w:r>
        <w:rPr>
          <w:rFonts w:eastAsia="宋体" w:hint="eastAsia"/>
          <w:b/>
          <w:i/>
          <w:szCs w:val="20"/>
          <w:lang w:val="sv-SE" w:eastAsia="zh-CN"/>
        </w:rPr>
        <w:t>preferred uplink beam</w:t>
      </w:r>
      <w:r>
        <w:rPr>
          <w:rFonts w:eastAsia="宋体"/>
          <w:b/>
          <w:i/>
          <w:szCs w:val="20"/>
          <w:lang w:val="sv-SE" w:eastAsia="zh-CN"/>
        </w:rPr>
        <w:t xml:space="preserve"> taking into account potential MPE effect</w:t>
      </w:r>
      <w:r>
        <w:rPr>
          <w:rFonts w:eastAsia="宋体" w:hint="eastAsia"/>
          <w:b/>
          <w:i/>
          <w:szCs w:val="20"/>
          <w:lang w:val="sv-SE" w:eastAsia="zh-CN"/>
        </w:rPr>
        <w:t xml:space="preserve"> (e.g., CSI/SSBRI)</w:t>
      </w:r>
      <w:r w:rsidR="004C71D2">
        <w:rPr>
          <w:rFonts w:eastAsia="宋体" w:hint="eastAsia"/>
          <w:b/>
          <w:i/>
          <w:szCs w:val="20"/>
          <w:lang w:val="sv-SE" w:eastAsia="zh-CN"/>
        </w:rPr>
        <w:t xml:space="preserve"> </w:t>
      </w:r>
      <w:r>
        <w:rPr>
          <w:rFonts w:eastAsia="宋体" w:hint="eastAsia"/>
          <w:b/>
          <w:i/>
          <w:szCs w:val="20"/>
          <w:lang w:val="sv-SE" w:eastAsia="zh-CN"/>
        </w:rPr>
        <w:t>for uplink transmission.</w:t>
      </w:r>
    </w:p>
    <w:p w:rsidR="00414CBD" w:rsidRPr="00BB76E7" w:rsidRDefault="00414CBD" w:rsidP="00414CBD">
      <w:pPr>
        <w:jc w:val="both"/>
        <w:rPr>
          <w:rFonts w:eastAsia="宋体"/>
          <w:b/>
          <w:szCs w:val="20"/>
          <w:lang w:val="sv-SE" w:eastAsia="zh-CN"/>
        </w:rPr>
      </w:pPr>
    </w:p>
    <w:p w:rsidR="00414CBD" w:rsidRPr="00A07EA3" w:rsidRDefault="00414CBD" w:rsidP="00414CBD">
      <w:pPr>
        <w:snapToGrid w:val="0"/>
        <w:jc w:val="both"/>
        <w:rPr>
          <w:rFonts w:eastAsiaTheme="minorEastAsia" w:cs="Times"/>
          <w:szCs w:val="22"/>
          <w:lang w:val="sv-SE" w:eastAsia="zh-CN"/>
        </w:rPr>
      </w:pPr>
    </w:p>
    <w:p w:rsidR="00414CBD" w:rsidRPr="003949EA" w:rsidRDefault="00414CBD" w:rsidP="003949EA">
      <w:pPr>
        <w:jc w:val="both"/>
        <w:rPr>
          <w:rFonts w:eastAsia="宋体"/>
          <w:szCs w:val="20"/>
          <w:lang w:eastAsia="zh-CN"/>
        </w:rPr>
      </w:pPr>
      <w:r w:rsidRPr="003949EA">
        <w:rPr>
          <w:rFonts w:eastAsia="宋体" w:hint="eastAsia"/>
          <w:szCs w:val="20"/>
          <w:lang w:eastAsia="zh-CN"/>
        </w:rPr>
        <w:t>The reporting mechanisms in option 1A/1D are on the basis of t</w:t>
      </w:r>
      <w:r w:rsidR="00987A8B" w:rsidRPr="003949EA">
        <w:rPr>
          <w:rFonts w:eastAsia="宋体" w:hint="eastAsia"/>
          <w:szCs w:val="20"/>
          <w:lang w:eastAsia="zh-CN"/>
        </w:rPr>
        <w:t>he current Rel-16 MPE reporting (</w:t>
      </w:r>
      <w:r w:rsidR="003949EA">
        <w:rPr>
          <w:rFonts w:eastAsia="宋体" w:hint="eastAsia"/>
          <w:szCs w:val="20"/>
          <w:lang w:eastAsia="zh-CN"/>
        </w:rPr>
        <w:t>i.</w:t>
      </w:r>
      <w:r w:rsidRPr="003949EA">
        <w:rPr>
          <w:rFonts w:eastAsia="宋体" w:hint="eastAsia"/>
          <w:szCs w:val="20"/>
          <w:lang w:eastAsia="zh-CN"/>
        </w:rPr>
        <w:t>e. using PHR MAC-CE reporting with the enhancement that the parameters in the MAC-CE are beam/panel specific</w:t>
      </w:r>
      <w:r w:rsidR="00987A8B" w:rsidRPr="003949EA">
        <w:rPr>
          <w:rFonts w:eastAsia="宋体" w:hint="eastAsia"/>
          <w:szCs w:val="20"/>
          <w:lang w:eastAsia="zh-CN"/>
        </w:rPr>
        <w:t>)</w:t>
      </w:r>
      <w:r w:rsidRPr="003949EA">
        <w:rPr>
          <w:rFonts w:eastAsia="宋体" w:hint="eastAsia"/>
          <w:szCs w:val="20"/>
          <w:lang w:eastAsia="zh-CN"/>
        </w:rPr>
        <w:t xml:space="preserve">. For option 1A, </w:t>
      </w:r>
      <w:r w:rsidRPr="003949EA">
        <w:rPr>
          <w:rFonts w:eastAsia="宋体"/>
          <w:szCs w:val="20"/>
          <w:lang w:eastAsia="zh-CN"/>
        </w:rPr>
        <w:t xml:space="preserve">virtual PHR refers to the PHR of the </w:t>
      </w:r>
      <w:proofErr w:type="spellStart"/>
      <w:r w:rsidRPr="003949EA">
        <w:rPr>
          <w:rFonts w:eastAsia="宋体"/>
          <w:szCs w:val="20"/>
          <w:lang w:eastAsia="zh-CN"/>
        </w:rPr>
        <w:t>cadidadate</w:t>
      </w:r>
      <w:proofErr w:type="spellEnd"/>
      <w:r w:rsidRPr="003949EA">
        <w:rPr>
          <w:rFonts w:eastAsia="宋体"/>
          <w:szCs w:val="20"/>
          <w:lang w:eastAsia="zh-CN"/>
        </w:rPr>
        <w:t xml:space="preserve"> beam/panel</w:t>
      </w:r>
      <w:r w:rsidR="00047B9C" w:rsidRPr="003949EA">
        <w:rPr>
          <w:rFonts w:eastAsia="宋体" w:hint="eastAsia"/>
          <w:szCs w:val="20"/>
          <w:lang w:eastAsia="zh-CN"/>
        </w:rPr>
        <w:t xml:space="preserve"> </w:t>
      </w:r>
      <w:r w:rsidRPr="003949EA">
        <w:rPr>
          <w:rFonts w:eastAsia="宋体"/>
          <w:szCs w:val="20"/>
          <w:lang w:eastAsia="zh-CN"/>
        </w:rPr>
        <w:t>(virtual transmission). In</w:t>
      </w:r>
      <w:r w:rsidR="00613DF4" w:rsidRPr="003949EA">
        <w:rPr>
          <w:rFonts w:eastAsia="宋体" w:hint="eastAsia"/>
          <w:szCs w:val="20"/>
          <w:lang w:eastAsia="zh-CN"/>
        </w:rPr>
        <w:t xml:space="preserve"> [6][7</w:t>
      </w:r>
      <w:r w:rsidRPr="003949EA">
        <w:rPr>
          <w:rFonts w:eastAsia="宋体" w:hint="eastAsia"/>
          <w:szCs w:val="20"/>
          <w:lang w:eastAsia="zh-CN"/>
        </w:rPr>
        <w:t>]</w:t>
      </w:r>
      <w:r w:rsidRPr="003949EA">
        <w:rPr>
          <w:rFonts w:eastAsia="宋体"/>
          <w:szCs w:val="20"/>
          <w:lang w:eastAsia="zh-CN"/>
        </w:rPr>
        <w:t xml:space="preserve"> virtual PHR is defined as </w:t>
      </w:r>
    </w:p>
    <w:p w:rsidR="00414CBD" w:rsidRDefault="00414CBD" w:rsidP="00414CBD">
      <w:pPr>
        <w:pStyle w:val="0Maintext"/>
        <w:spacing w:after="120" w:afterAutospacing="0" w:line="240" w:lineRule="auto"/>
        <w:ind w:firstLine="0"/>
        <w:jc w:val="center"/>
        <w:rPr>
          <w:rFonts w:eastAsia="宋体"/>
          <w:lang w:val="sv-SE" w:eastAsia="zh-CN"/>
        </w:rPr>
      </w:pPr>
      <m:oMath>
        <m:r>
          <w:rPr>
            <w:rFonts w:ascii="Cambria Math" w:hAnsi="Cambria Math"/>
            <w:lang w:val="en-US" w:eastAsia="zh-CN"/>
          </w:rPr>
          <m:t>PH</m:t>
        </m:r>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sv-SE" w:eastAsia="zh-CN"/>
              </w:rPr>
              <m:t>0</m:t>
            </m:r>
          </m:sub>
        </m:sSub>
        <m:r>
          <w:rPr>
            <w:rFonts w:ascii="Cambria Math" w:hAnsi="Cambria Math"/>
            <w:lang w:val="sv-SE" w:eastAsia="zh-CN"/>
          </w:rPr>
          <m:t>+</m:t>
        </m:r>
        <m:r>
          <w:rPr>
            <w:rFonts w:ascii="Cambria Math" w:hAnsi="Cambria Math"/>
            <w:lang w:val="en-US" w:eastAsia="zh-CN"/>
          </w:rPr>
          <m:t>α</m:t>
        </m:r>
        <m:r>
          <w:rPr>
            <w:rFonts w:ascii="Cambria Math" w:hAnsi="Cambria Math"/>
            <w:lang w:val="sv-SE" w:eastAsia="zh-CN"/>
          </w:rPr>
          <m:t>×</m:t>
        </m:r>
        <m:r>
          <w:rPr>
            <w:rFonts w:ascii="Cambria Math" w:hAnsi="Cambria Math"/>
            <w:lang w:val="en-US" w:eastAsia="zh-CN"/>
          </w:rPr>
          <m:t>PL</m:t>
        </m:r>
        <m:r>
          <w:rPr>
            <w:rFonts w:ascii="Cambria Math" w:hAnsi="Cambria Math"/>
            <w:lang w:val="sv-SE" w:eastAsia="zh-CN"/>
          </w:rPr>
          <m:t>+</m:t>
        </m:r>
        <m:r>
          <w:rPr>
            <w:rFonts w:ascii="Cambria Math" w:hAnsi="Cambria Math"/>
            <w:lang w:val="en-US" w:eastAsia="zh-CN"/>
          </w:rPr>
          <m:t>f</m:t>
        </m:r>
        <m:r>
          <w:rPr>
            <w:rFonts w:ascii="Cambria Math" w:hAnsi="Cambria Math"/>
            <w:lang w:val="sv-SE" w:eastAsia="zh-CN"/>
          </w:rPr>
          <m:t>+∆}</m:t>
        </m:r>
      </m:oMath>
      <w:r>
        <w:rPr>
          <w:rFonts w:eastAsia="宋体"/>
          <w:lang w:val="sv-SE" w:eastAsia="zh-CN"/>
        </w:rPr>
        <w:tab/>
        <w:t xml:space="preserve">    (</w:t>
      </w:r>
      <w:r>
        <w:rPr>
          <w:rFonts w:eastAsia="宋体" w:hint="eastAsia"/>
          <w:lang w:val="sv-SE" w:eastAsia="zh-CN"/>
        </w:rPr>
        <w:t>1</w:t>
      </w:r>
      <w:r>
        <w:rPr>
          <w:rFonts w:eastAsia="宋体"/>
          <w:lang w:val="sv-SE" w:eastAsia="zh-CN"/>
        </w:rPr>
        <w:t>)</w:t>
      </w:r>
    </w:p>
    <w:p w:rsidR="00414CBD" w:rsidRDefault="00414CBD" w:rsidP="00414CBD">
      <w:pPr>
        <w:jc w:val="both"/>
        <w:rPr>
          <w:rFonts w:eastAsia="宋体"/>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and </w:t>
      </w:r>
      <m:oMath>
        <m:r>
          <w:rPr>
            <w:rFonts w:ascii="Cambria Math" w:hAnsi="Cambria Math"/>
            <w:lang w:eastAsia="zh-CN"/>
          </w:rPr>
          <m:t>α</m:t>
        </m:r>
      </m:oMath>
      <w:r>
        <w:rPr>
          <w:lang w:eastAsia="zh-CN"/>
        </w:rPr>
        <w:t xml:space="preserve"> are configured by gNB, </w:t>
      </w:r>
      <w:r>
        <w:rPr>
          <w:rFonts w:eastAsia="宋体" w:hint="eastAsia"/>
          <w:lang w:eastAsia="zh-CN"/>
        </w:rPr>
        <w:t xml:space="preserve"> </w:t>
      </w:r>
      <m:oMath>
        <m:r>
          <w:rPr>
            <w:rFonts w:ascii="Cambria Math" w:hAnsi="Cambria Math"/>
            <w:lang w:eastAsia="zh-CN"/>
          </w:rPr>
          <m:t>PL</m:t>
        </m:r>
      </m:oMath>
      <w:r>
        <w:rPr>
          <w:lang w:eastAsia="zh-CN"/>
        </w:rPr>
        <w:t xml:space="preserve"> indicates the pathloss including antenna gain,</w:t>
      </w:r>
      <w:r>
        <w:rPr>
          <w:rFonts w:eastAsia="宋体" w:hint="eastAsia"/>
          <w:lang w:eastAsia="zh-CN"/>
        </w:rPr>
        <w:t xml:space="preserve"> </w:t>
      </w:r>
      <w:r>
        <w:rPr>
          <w:rFonts w:eastAsia="宋体"/>
          <w:i/>
          <w:lang w:eastAsia="zh-CN"/>
        </w:rPr>
        <w:t>f</w:t>
      </w:r>
      <w:r>
        <w:rPr>
          <w:rFonts w:eastAsia="宋体" w:hint="eastAsia"/>
          <w:i/>
          <w:lang w:eastAsia="zh-CN"/>
        </w:rPr>
        <w:t xml:space="preserve"> </w:t>
      </w:r>
      <w:r>
        <w:rPr>
          <w:rFonts w:eastAsia="宋体"/>
          <w:lang w:eastAsia="zh-CN"/>
        </w:rPr>
        <w:t xml:space="preserve">is </w:t>
      </w:r>
      <w:r>
        <w:rPr>
          <w:rFonts w:eastAsia="宋体" w:hint="eastAsia"/>
          <w:lang w:eastAsia="zh-CN"/>
        </w:rPr>
        <w:t xml:space="preserve">the closed-loop power control factors and </w:t>
      </w:r>
      <m:oMath>
        <m:r>
          <w:rPr>
            <w:rFonts w:ascii="Cambria Math" w:hAnsi="Cambria Math"/>
            <w:lang w:eastAsia="zh-CN"/>
          </w:rPr>
          <m:t>∆</m:t>
        </m:r>
      </m:oMath>
      <w:r>
        <w:rPr>
          <w:rFonts w:eastAsia="宋体" w:hint="eastAsia"/>
          <w:lang w:eastAsia="zh-CN"/>
        </w:rPr>
        <w:t xml:space="preserve"> refers to the MCS compensation factor</w:t>
      </w:r>
      <w:r>
        <w:rPr>
          <w:rFonts w:eastAsia="宋体"/>
          <w:lang w:eastAsia="zh-CN"/>
        </w:rPr>
        <w:t>. E</w:t>
      </w:r>
      <w:r>
        <w:rPr>
          <w:rFonts w:eastAsia="宋体" w:hint="eastAsia"/>
          <w:lang w:eastAsia="zh-CN"/>
        </w:rPr>
        <w:t>quation (1) has the same definition as the traditional PHR, which is the PHR of the real transmission beam and the purpose of the reporting is to let gNB know how much power is still available for the scheduling uplink transmission after power backoff in case of MPE issues. Then gNB can either decrease the scheduling UL power by reducing MCS or PRB to avoid excessive radiation to human body. The purpose of the virtual PHR reporting in option 1A is to provide gNB virtual PHR values of the candidate beams indicated by the activated UL TCI state. After receiving UE</w:t>
      </w:r>
      <w:r>
        <w:rPr>
          <w:rFonts w:eastAsia="宋体"/>
          <w:lang w:eastAsia="zh-CN"/>
        </w:rPr>
        <w:t>’</w:t>
      </w:r>
      <w:r>
        <w:rPr>
          <w:rFonts w:eastAsia="宋体" w:hint="eastAsia"/>
          <w:lang w:eastAsia="zh-CN"/>
        </w:rPr>
        <w:t>s reporting, gNB will choose a beam, e.g. the one with maximal virtual PHR and indicate the associated UL TCI state for later uplink transmission in case of MPE issues.</w:t>
      </w:r>
      <w:r>
        <w:rPr>
          <w:rFonts w:eastAsia="宋体"/>
          <w:lang w:eastAsia="zh-CN"/>
        </w:rPr>
        <w:t xml:space="preserve"> </w:t>
      </w:r>
    </w:p>
    <w:p w:rsidR="00414CBD" w:rsidRDefault="00414CBD" w:rsidP="00414CBD">
      <w:pPr>
        <w:jc w:val="both"/>
        <w:rPr>
          <w:rFonts w:eastAsia="宋体"/>
          <w:lang w:eastAsia="zh-CN"/>
        </w:rPr>
      </w:pPr>
    </w:p>
    <w:p w:rsidR="00414CBD" w:rsidRDefault="00414CBD" w:rsidP="00414CBD">
      <w:pPr>
        <w:jc w:val="both"/>
        <w:rPr>
          <w:rFonts w:eastAsia="宋体"/>
          <w:lang w:eastAsia="zh-CN"/>
        </w:rPr>
      </w:pPr>
      <w:r>
        <w:rPr>
          <w:rFonts w:eastAsia="宋体" w:hint="eastAsia"/>
          <w:lang w:eastAsia="zh-CN"/>
        </w:rPr>
        <w:t xml:space="preserve">To </w:t>
      </w:r>
      <w:r>
        <w:rPr>
          <w:rFonts w:eastAsia="宋体"/>
          <w:lang w:eastAsia="zh-CN"/>
        </w:rPr>
        <w:t>calculate</w:t>
      </w:r>
      <w:r>
        <w:rPr>
          <w:rFonts w:eastAsia="宋体" w:hint="eastAsia"/>
          <w:lang w:eastAsia="zh-CN"/>
        </w:rPr>
        <w:t xml:space="preserve"> virtual PHR using equation (1), </w:t>
      </w:r>
      <w:r>
        <w:rPr>
          <w:rFonts w:eastAsia="宋体" w:hint="eastAsia"/>
          <w:i/>
          <w:lang w:eastAsia="zh-CN"/>
        </w:rPr>
        <w:t>P</w:t>
      </w:r>
      <w:r>
        <w:rPr>
          <w:rFonts w:eastAsia="宋体" w:hint="eastAsia"/>
          <w:i/>
          <w:vertAlign w:val="subscript"/>
          <w:lang w:eastAsia="zh-CN"/>
        </w:rPr>
        <w:t>MPR</w:t>
      </w:r>
      <w:r>
        <w:rPr>
          <w:rFonts w:eastAsia="宋体" w:hint="eastAsia"/>
          <w:vertAlign w:val="subscript"/>
          <w:lang w:eastAsia="zh-CN"/>
        </w:rPr>
        <w:t xml:space="preserve"> </w:t>
      </w:r>
      <w:r>
        <w:rPr>
          <w:rFonts w:eastAsia="宋体" w:hint="eastAsia"/>
          <w:lang w:eastAsia="zh-CN"/>
        </w:rPr>
        <w:t xml:space="preserve">of the candidate beam/panel, i.e. a beam/panel that has not been used for uplink transmission needs to be determined. Specifically, how to assume on the panel status, transmission power, and uplink duty cycle for virtual transmission beam/panel when calculating </w:t>
      </w:r>
      <w:r>
        <w:rPr>
          <w:rFonts w:eastAsia="宋体" w:hint="eastAsia"/>
          <w:i/>
          <w:lang w:eastAsia="zh-CN"/>
        </w:rPr>
        <w:t>P</w:t>
      </w:r>
      <w:r>
        <w:rPr>
          <w:rFonts w:eastAsia="宋体" w:hint="eastAsia"/>
          <w:i/>
          <w:vertAlign w:val="subscript"/>
          <w:lang w:eastAsia="zh-CN"/>
        </w:rPr>
        <w:t xml:space="preserve">MPR </w:t>
      </w:r>
      <w:r>
        <w:rPr>
          <w:rFonts w:eastAsia="宋体" w:hint="eastAsia"/>
          <w:lang w:eastAsia="zh-CN"/>
        </w:rPr>
        <w:t xml:space="preserve">need to be further considered. </w:t>
      </w:r>
    </w:p>
    <w:p w:rsidR="00414CBD" w:rsidRDefault="00414CBD" w:rsidP="00414CBD">
      <w:pPr>
        <w:rPr>
          <w:rFonts w:eastAsiaTheme="minorEastAsia" w:cs="Times"/>
          <w:szCs w:val="22"/>
          <w:lang w:eastAsia="zh-CN"/>
        </w:rPr>
      </w:pPr>
    </w:p>
    <w:p w:rsidR="00414CBD" w:rsidRPr="002C6094" w:rsidRDefault="00414CBD" w:rsidP="002C6094">
      <w:pPr>
        <w:jc w:val="both"/>
        <w:rPr>
          <w:rFonts w:eastAsia="宋体"/>
          <w:szCs w:val="20"/>
          <w:lang w:eastAsia="zh-CN"/>
        </w:rPr>
      </w:pPr>
      <w:r w:rsidRPr="002C6094">
        <w:rPr>
          <w:rFonts w:eastAsia="宋体" w:hint="eastAsia"/>
          <w:szCs w:val="20"/>
          <w:lang w:eastAsia="zh-CN"/>
        </w:rPr>
        <w:t xml:space="preserve">In option 1A, the meaning of panel indication needs to be </w:t>
      </w:r>
      <w:r w:rsidRPr="002C6094">
        <w:rPr>
          <w:rFonts w:eastAsia="宋体"/>
          <w:szCs w:val="20"/>
          <w:lang w:eastAsia="zh-CN"/>
        </w:rPr>
        <w:t>clarified</w:t>
      </w:r>
      <w:r w:rsidRPr="002C6094">
        <w:rPr>
          <w:rFonts w:eastAsia="宋体" w:hint="eastAsia"/>
          <w:szCs w:val="20"/>
          <w:lang w:eastAsia="zh-CN"/>
        </w:rPr>
        <w:t xml:space="preserve"> if the virtual PHR is associated with a panel. If CRI(s)/SSBRI(s) and virtual PHR associated with each of the reported SSBRI(s)/CRI(s) are reported. </w:t>
      </w:r>
      <w:proofErr w:type="gramStart"/>
      <w:r w:rsidRPr="002C6094">
        <w:rPr>
          <w:rFonts w:eastAsia="宋体" w:hint="eastAsia"/>
          <w:szCs w:val="20"/>
          <w:lang w:eastAsia="zh-CN"/>
        </w:rPr>
        <w:t>gNB</w:t>
      </w:r>
      <w:proofErr w:type="gramEnd"/>
      <w:r w:rsidRPr="002C6094">
        <w:rPr>
          <w:rFonts w:eastAsia="宋体" w:hint="eastAsia"/>
          <w:szCs w:val="20"/>
          <w:lang w:eastAsia="zh-CN"/>
        </w:rPr>
        <w:t xml:space="preserve"> can choose one beam from the reporting, e.g. CRI/SSBRI with maximal virtual PHR and use it to update UL-TCI for the later uplink transmission. </w:t>
      </w:r>
    </w:p>
    <w:p w:rsidR="00414CBD" w:rsidRDefault="00414CBD" w:rsidP="00414CBD">
      <w:pPr>
        <w:jc w:val="both"/>
        <w:rPr>
          <w:rFonts w:eastAsia="宋体"/>
          <w:szCs w:val="20"/>
          <w:lang w:eastAsia="zh-CN"/>
        </w:rPr>
      </w:pPr>
    </w:p>
    <w:p w:rsidR="00414CBD" w:rsidRPr="008F080C" w:rsidRDefault="00414CBD" w:rsidP="008F080C">
      <w:pPr>
        <w:jc w:val="both"/>
        <w:rPr>
          <w:rFonts w:eastAsia="宋体"/>
          <w:szCs w:val="20"/>
          <w:lang w:eastAsia="zh-CN"/>
        </w:rPr>
      </w:pPr>
      <w:r w:rsidRPr="008F080C">
        <w:rPr>
          <w:rFonts w:eastAsia="宋体" w:hint="eastAsia"/>
          <w:szCs w:val="20"/>
          <w:lang w:eastAsia="zh-CN"/>
        </w:rPr>
        <w:t>For option 1D, panel specific P-MPR reporting is implemented by introducing panel-ID on the basis of the current</w:t>
      </w:r>
      <w:r w:rsidR="003E5EDE" w:rsidRPr="008F080C">
        <w:rPr>
          <w:rFonts w:eastAsia="宋体" w:hint="eastAsia"/>
          <w:szCs w:val="20"/>
          <w:lang w:eastAsia="zh-CN"/>
        </w:rPr>
        <w:t xml:space="preserve"> MAC-CE reporting, it is said [8</w:t>
      </w:r>
      <w:r w:rsidRPr="008F080C">
        <w:rPr>
          <w:rFonts w:eastAsia="宋体" w:hint="eastAsia"/>
          <w:szCs w:val="20"/>
          <w:lang w:eastAsia="zh-CN"/>
        </w:rPr>
        <w:t xml:space="preserve">] that after receiving P-MPR report, the gNB can indicate beam measurement on a target panel at UE by activating the panel ID in report configuration. In our opinion, with the current MPE reporting framework, the UE can already inform the NW that an MPE event has </w:t>
      </w:r>
      <w:r w:rsidRPr="008F080C">
        <w:rPr>
          <w:rFonts w:eastAsia="宋体"/>
          <w:szCs w:val="20"/>
          <w:lang w:eastAsia="zh-CN"/>
        </w:rPr>
        <w:t>occurred</w:t>
      </w:r>
      <w:r w:rsidRPr="008F080C">
        <w:rPr>
          <w:rFonts w:eastAsia="宋体" w:hint="eastAsia"/>
          <w:szCs w:val="20"/>
          <w:lang w:eastAsia="zh-CN"/>
        </w:rPr>
        <w:t xml:space="preserve"> and based on this information the NW can start UL beam reporting, i.e. gNB configures and transmits CSI-RS resource sets to UE, UE associates the CSI-RS resource sets to its transmission panels which is transparent to gNB. Then by reporting CRI/SSBRI(s) and the corresponding L1-RSRP with MPE effect, UE will implicitly indicates NW the panel that can be scheduled for the later uplink transmission. Introducing panel ID is a non-trial change of paradigm and expects more specification changes, </w:t>
      </w:r>
      <w:r w:rsidRPr="008F080C">
        <w:rPr>
          <w:rFonts w:eastAsia="宋体"/>
          <w:szCs w:val="20"/>
          <w:lang w:eastAsia="zh-CN"/>
        </w:rPr>
        <w:t xml:space="preserve">from this point, the motivation of this enhancement to the Rel-16 P-MPR reporting scheme needs to be clarified. </w:t>
      </w:r>
    </w:p>
    <w:p w:rsidR="00414CBD" w:rsidRPr="00ED7883" w:rsidRDefault="00414CBD" w:rsidP="00414CBD">
      <w:pPr>
        <w:jc w:val="both"/>
        <w:rPr>
          <w:rFonts w:eastAsia="宋体"/>
          <w:szCs w:val="20"/>
          <w:lang w:eastAsia="zh-CN"/>
        </w:rPr>
      </w:pPr>
    </w:p>
    <w:p w:rsidR="00414CBD" w:rsidRPr="003C4824" w:rsidRDefault="00414CBD" w:rsidP="00414CBD">
      <w:pPr>
        <w:jc w:val="both"/>
        <w:rPr>
          <w:rFonts w:eastAsia="宋体"/>
          <w:b/>
          <w:szCs w:val="20"/>
          <w:lang w:val="sv-SE" w:eastAsia="zh-CN"/>
        </w:rPr>
      </w:pPr>
      <w:r>
        <w:rPr>
          <w:rFonts w:eastAsia="宋体"/>
          <w:lang w:eastAsia="zh-CN"/>
        </w:rPr>
        <w:t xml:space="preserve">The reporting mechanisms in </w:t>
      </w:r>
      <w:r>
        <w:rPr>
          <w:rFonts w:eastAsia="宋体" w:hint="eastAsia"/>
          <w:lang w:eastAsia="zh-CN"/>
        </w:rPr>
        <w:t>option 2A</w:t>
      </w:r>
      <w:r>
        <w:rPr>
          <w:rFonts w:eastAsia="宋体"/>
          <w:lang w:eastAsia="zh-CN"/>
        </w:rPr>
        <w:t xml:space="preserve"> are on the basis of beam reporting mechanisms.</w:t>
      </w:r>
      <w:r>
        <w:rPr>
          <w:rFonts w:eastAsia="宋体" w:hint="eastAsia"/>
          <w:b/>
          <w:szCs w:val="20"/>
          <w:lang w:val="sv-SE" w:eastAsia="zh-CN"/>
        </w:rPr>
        <w:t xml:space="preserve"> </w:t>
      </w:r>
      <w:r>
        <w:rPr>
          <w:rFonts w:eastAsia="宋体" w:hint="eastAsia"/>
          <w:lang w:eastAsia="zh-CN"/>
        </w:rPr>
        <w:t xml:space="preserve">In option 2A, the UL beam reporting contain SSBRI/CRI and a quantity that describes UL </w:t>
      </w:r>
      <w:r>
        <w:rPr>
          <w:rFonts w:eastAsia="宋体"/>
          <w:lang w:eastAsia="zh-CN"/>
        </w:rPr>
        <w:t>quality</w:t>
      </w:r>
      <w:r>
        <w:rPr>
          <w:rFonts w:eastAsia="宋体" w:hint="eastAsia"/>
          <w:lang w:eastAsia="zh-CN"/>
        </w:rPr>
        <w:t>, i.e. L1-RSRP which accounts for MPE effect, which helps gNB choose the best beam. Suppose uplink beam sweeping is initiated after UE</w:t>
      </w:r>
      <w:r>
        <w:rPr>
          <w:rFonts w:eastAsia="宋体"/>
          <w:lang w:eastAsia="zh-CN"/>
        </w:rPr>
        <w:t>’</w:t>
      </w:r>
      <w:r>
        <w:rPr>
          <w:rFonts w:eastAsia="宋体" w:hint="eastAsia"/>
          <w:lang w:eastAsia="zh-CN"/>
        </w:rPr>
        <w:t xml:space="preserve">s MPE reporting, gNB configures and transmits CSI-RS resources to UE, UE receives the CSI-RS resources using the associated panel and reports CRI. The association can be established by downlink beam sweeping. For once reporting, UE can determine one best CSI-RS resource and </w:t>
      </w:r>
      <w:r>
        <w:t>reports CRI</w:t>
      </w:r>
      <w:r>
        <w:rPr>
          <w:rFonts w:eastAsia="宋体" w:hint="eastAsia"/>
          <w:lang w:eastAsia="zh-CN"/>
        </w:rPr>
        <w:t xml:space="preserve"> </w:t>
      </w:r>
      <w:r>
        <w:rPr>
          <w:rFonts w:eastAsia="宋体"/>
          <w:lang w:eastAsia="zh-CN"/>
        </w:rPr>
        <w:t xml:space="preserve">while taking into consideration potential </w:t>
      </w:r>
      <w:r>
        <w:rPr>
          <w:rFonts w:eastAsia="宋体" w:hint="eastAsia"/>
          <w:lang w:eastAsia="zh-CN"/>
        </w:rPr>
        <w:t>MPE effect</w:t>
      </w:r>
      <w:r>
        <w:t xml:space="preserve">. </w:t>
      </w:r>
      <w:r>
        <w:rPr>
          <w:rFonts w:eastAsia="宋体"/>
          <w:lang w:eastAsia="zh-CN"/>
        </w:rPr>
        <w:t>E</w:t>
      </w:r>
      <w:r>
        <w:rPr>
          <w:rFonts w:eastAsia="宋体" w:hint="eastAsia"/>
          <w:lang w:eastAsia="zh-CN"/>
        </w:rPr>
        <w:t xml:space="preserve">.g. For each CSI-RS resource </w:t>
      </w:r>
      <w:r>
        <w:rPr>
          <w:rFonts w:eastAsia="宋体" w:hint="eastAsia"/>
          <w:i/>
          <w:lang w:eastAsia="zh-CN"/>
        </w:rPr>
        <w:t>j</w:t>
      </w:r>
      <w:r>
        <w:rPr>
          <w:rFonts w:eastAsia="宋体" w:hint="eastAsia"/>
          <w:lang w:eastAsia="zh-CN"/>
        </w:rPr>
        <w:t>, UE compares L1-RSRP</w:t>
      </w:r>
      <w:r>
        <w:rPr>
          <w:rFonts w:eastAsia="宋体" w:hint="eastAsia"/>
          <w:i/>
          <w:vertAlign w:val="subscript"/>
          <w:lang w:eastAsia="zh-CN"/>
        </w:rPr>
        <w:t>i</w:t>
      </w:r>
      <w:proofErr w:type="gramStart"/>
      <w:r>
        <w:rPr>
          <w:rFonts w:eastAsia="宋体" w:hint="eastAsia"/>
          <w:i/>
          <w:vertAlign w:val="subscript"/>
          <w:lang w:eastAsia="zh-CN"/>
        </w:rPr>
        <w:t>,j</w:t>
      </w:r>
      <w:proofErr w:type="gramEnd"/>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 where L1-RSRP</w:t>
      </w:r>
      <w:r>
        <w:rPr>
          <w:rFonts w:eastAsia="宋体" w:hint="eastAsia"/>
          <w:i/>
          <w:vertAlign w:val="subscript"/>
          <w:lang w:eastAsia="zh-CN"/>
        </w:rPr>
        <w:t>i,j</w:t>
      </w:r>
      <w:r>
        <w:rPr>
          <w:rFonts w:eastAsia="宋体" w:hint="eastAsia"/>
          <w:lang w:eastAsia="zh-CN"/>
        </w:rPr>
        <w:t xml:space="preserve"> represents the L1-RSRP value of CSI-RS </w:t>
      </w:r>
      <w:r>
        <w:rPr>
          <w:rFonts w:eastAsia="宋体" w:hint="eastAsia"/>
          <w:i/>
          <w:lang w:eastAsia="zh-CN"/>
        </w:rPr>
        <w:t>j</w:t>
      </w:r>
      <w:r>
        <w:rPr>
          <w:rFonts w:eastAsia="宋体" w:hint="eastAsia"/>
          <w:lang w:eastAsia="zh-CN"/>
        </w:rPr>
        <w:t xml:space="preserve"> associated with panel</w:t>
      </w:r>
      <w:r>
        <w:rPr>
          <w:rFonts w:eastAsia="宋体" w:hint="eastAsia"/>
          <w:i/>
          <w:lang w:eastAsia="zh-CN"/>
        </w:rPr>
        <w:t xml:space="preserve"> </w:t>
      </w:r>
      <w:proofErr w:type="spellStart"/>
      <w:r>
        <w:rPr>
          <w:rFonts w:eastAsia="宋体" w:hint="eastAsia"/>
          <w:i/>
          <w:lang w:eastAsia="zh-CN"/>
        </w:rPr>
        <w:t>i</w:t>
      </w:r>
      <w:proofErr w:type="spellEnd"/>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is the power backoff value of panel </w:t>
      </w:r>
      <w:proofErr w:type="spellStart"/>
      <w:r>
        <w:rPr>
          <w:rFonts w:eastAsia="宋体" w:hint="eastAsia"/>
          <w:i/>
          <w:lang w:eastAsia="zh-CN"/>
        </w:rPr>
        <w:t>i</w:t>
      </w:r>
      <w:proofErr w:type="spellEnd"/>
      <w:r>
        <w:rPr>
          <w:rFonts w:eastAsia="宋体" w:hint="eastAsia"/>
          <w:lang w:eastAsia="zh-CN"/>
        </w:rPr>
        <w:t xml:space="preserve"> which reflects the MPE effect, and reports the largest and second largest value of L1-RSRP</w:t>
      </w:r>
      <w:r>
        <w:rPr>
          <w:rFonts w:eastAsia="宋体" w:hint="eastAsia"/>
          <w:i/>
          <w:vertAlign w:val="subscript"/>
          <w:lang w:eastAsia="zh-CN"/>
        </w:rPr>
        <w:t>i,j</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 together with the CRI</w:t>
      </w:r>
      <w:r>
        <w:rPr>
          <w:rFonts w:eastAsia="宋体" w:hint="eastAsia"/>
          <w:i/>
          <w:lang w:eastAsia="zh-CN"/>
        </w:rPr>
        <w:t xml:space="preserve"> j</w:t>
      </w:r>
      <w:r>
        <w:rPr>
          <w:rFonts w:eastAsia="宋体" w:hint="eastAsia"/>
          <w:lang w:eastAsia="zh-CN"/>
        </w:rPr>
        <w:t xml:space="preserve"> to gNB. After receiving UE</w:t>
      </w:r>
      <w:r>
        <w:rPr>
          <w:rFonts w:eastAsia="宋体"/>
          <w:lang w:eastAsia="zh-CN"/>
        </w:rPr>
        <w:t>’</w:t>
      </w:r>
      <w:r>
        <w:rPr>
          <w:rFonts w:eastAsia="宋体" w:hint="eastAsia"/>
          <w:lang w:eastAsia="zh-CN"/>
        </w:rPr>
        <w:t xml:space="preserve">s reporting, NW will choose a panel/beam for uplink transmission. </w:t>
      </w:r>
    </w:p>
    <w:p w:rsidR="00414CBD" w:rsidRDefault="00414CBD" w:rsidP="00414CBD">
      <w:pPr>
        <w:jc w:val="both"/>
        <w:rPr>
          <w:rFonts w:eastAsia="宋体"/>
          <w:lang w:val="sv-SE" w:eastAsia="zh-CN"/>
        </w:rPr>
      </w:pPr>
      <w:r>
        <w:rPr>
          <w:rFonts w:eastAsia="宋体" w:hint="eastAsia"/>
          <w:lang w:eastAsia="zh-CN"/>
        </w:rPr>
        <w:t xml:space="preserve">For the power backoff value of panel </w:t>
      </w:r>
      <w:proofErr w:type="spellStart"/>
      <w:r>
        <w:rPr>
          <w:rFonts w:eastAsia="宋体" w:hint="eastAsia"/>
          <w:i/>
          <w:lang w:eastAsia="zh-CN"/>
        </w:rPr>
        <w:t>i</w:t>
      </w:r>
      <w:proofErr w:type="spellEnd"/>
      <w:r>
        <w:rPr>
          <w:rFonts w:eastAsia="宋体" w:hint="eastAsia"/>
          <w:i/>
          <w:lang w:eastAsia="zh-CN"/>
        </w:rPr>
        <w:t xml:space="preserve"> </w:t>
      </w:r>
      <w:r>
        <w:rPr>
          <w:rFonts w:eastAsia="宋体" w:hint="eastAsia"/>
          <w:lang w:eastAsia="zh-CN"/>
        </w:rPr>
        <w:t xml:space="preserve">which reflects the MPE effect, if panel </w:t>
      </w:r>
      <w:proofErr w:type="spellStart"/>
      <w:r>
        <w:rPr>
          <w:rFonts w:eastAsia="宋体" w:hint="eastAsia"/>
          <w:i/>
          <w:lang w:eastAsia="zh-CN"/>
        </w:rPr>
        <w:t>i</w:t>
      </w:r>
      <w:proofErr w:type="spellEnd"/>
      <w:r>
        <w:rPr>
          <w:rFonts w:eastAsia="宋体" w:hint="eastAsia"/>
          <w:lang w:eastAsia="zh-CN"/>
        </w:rPr>
        <w:t xml:space="preserve"> is the current uplink transmission panel,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is the real power backoff value applied on this panel/beam. Otherwise, if panel </w:t>
      </w:r>
      <w:proofErr w:type="spellStart"/>
      <w:r>
        <w:rPr>
          <w:rFonts w:eastAsia="宋体" w:hint="eastAsia"/>
          <w:i/>
          <w:lang w:eastAsia="zh-CN"/>
        </w:rPr>
        <w:t>i</w:t>
      </w:r>
      <w:proofErr w:type="spellEnd"/>
      <w:r>
        <w:rPr>
          <w:rFonts w:eastAsia="宋体" w:hint="eastAsia"/>
          <w:lang w:eastAsia="zh-CN"/>
        </w:rPr>
        <w:t xml:space="preserve"> is not the transmission panel but is also detected to face human body, some assumptions need to be made to determine the </w:t>
      </w:r>
      <w:proofErr w:type="spellStart"/>
      <w:r>
        <w:rPr>
          <w:rFonts w:eastAsia="宋体" w:hint="eastAsia"/>
          <w:lang w:eastAsia="zh-CN"/>
        </w:rPr>
        <w:t>p_</w:t>
      </w:r>
      <w:proofErr w:type="gramStart"/>
      <w:r>
        <w:rPr>
          <w:rFonts w:eastAsia="宋体" w:hint="eastAsia"/>
          <w:lang w:eastAsia="zh-CN"/>
        </w:rPr>
        <w:t>mpr</w:t>
      </w:r>
      <w:r>
        <w:rPr>
          <w:rFonts w:eastAsia="宋体" w:hint="eastAsia"/>
          <w:i/>
          <w:vertAlign w:val="subscript"/>
          <w:lang w:eastAsia="zh-CN"/>
        </w:rPr>
        <w:t>i</w:t>
      </w:r>
      <w:proofErr w:type="spellEnd"/>
      <w:r>
        <w:rPr>
          <w:rFonts w:eastAsia="宋体" w:hint="eastAsia"/>
          <w:i/>
          <w:vertAlign w:val="subscript"/>
          <w:lang w:eastAsia="zh-CN"/>
        </w:rPr>
        <w:t xml:space="preserve"> </w:t>
      </w:r>
      <w:r>
        <w:rPr>
          <w:rFonts w:eastAsia="宋体" w:hint="eastAsia"/>
          <w:lang w:eastAsia="zh-CN"/>
        </w:rPr>
        <w:t xml:space="preserve"> value</w:t>
      </w:r>
      <w:proofErr w:type="gramEnd"/>
      <w:r>
        <w:rPr>
          <w:rFonts w:eastAsia="宋体" w:hint="eastAsia"/>
          <w:lang w:eastAsia="zh-CN"/>
        </w:rPr>
        <w:t xml:space="preserve"> of panel </w:t>
      </w:r>
      <w:proofErr w:type="spellStart"/>
      <w:r>
        <w:rPr>
          <w:rFonts w:eastAsia="宋体" w:hint="eastAsia"/>
          <w:i/>
          <w:lang w:eastAsia="zh-CN"/>
        </w:rPr>
        <w:t>i</w:t>
      </w:r>
      <w:proofErr w:type="spellEnd"/>
      <w:r>
        <w:rPr>
          <w:rFonts w:eastAsia="宋体" w:hint="eastAsia"/>
          <w:lang w:eastAsia="zh-CN"/>
        </w:rPr>
        <w:t xml:space="preserve">. An alternative is that UE considers this panel </w:t>
      </w:r>
      <w:r>
        <w:rPr>
          <w:rFonts w:eastAsia="宋体"/>
          <w:lang w:eastAsia="zh-CN"/>
        </w:rPr>
        <w:t>“</w:t>
      </w:r>
      <w:r>
        <w:rPr>
          <w:rFonts w:eastAsia="宋体" w:hint="eastAsia"/>
          <w:lang w:eastAsia="zh-CN"/>
        </w:rPr>
        <w:t>invalid</w:t>
      </w:r>
      <w:r>
        <w:rPr>
          <w:rFonts w:eastAsia="宋体"/>
          <w:lang w:eastAsia="zh-CN"/>
        </w:rPr>
        <w:t>”</w:t>
      </w:r>
      <w:r>
        <w:rPr>
          <w:rFonts w:eastAsia="宋体" w:hint="eastAsia"/>
          <w:lang w:eastAsia="zh-CN"/>
        </w:rPr>
        <w:t xml:space="preserve"> and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i/>
          <w:lang w:eastAsia="zh-CN"/>
        </w:rPr>
        <w:t xml:space="preserve"> </w:t>
      </w:r>
      <w:r>
        <w:rPr>
          <w:rFonts w:eastAsia="宋体" w:hint="eastAsia"/>
          <w:lang w:eastAsia="zh-CN"/>
        </w:rPr>
        <w:t xml:space="preserve">takes value 0. Another alternative is that UE still considers this panel </w:t>
      </w:r>
      <w:r>
        <w:rPr>
          <w:rFonts w:eastAsia="宋体"/>
          <w:lang w:eastAsia="zh-CN"/>
        </w:rPr>
        <w:t>“</w:t>
      </w:r>
      <w:r>
        <w:rPr>
          <w:rFonts w:eastAsia="宋体" w:hint="eastAsia"/>
          <w:lang w:eastAsia="zh-CN"/>
        </w:rPr>
        <w:t>valid</w:t>
      </w:r>
      <w:r>
        <w:rPr>
          <w:rFonts w:eastAsia="宋体"/>
          <w:lang w:eastAsia="zh-CN"/>
        </w:rPr>
        <w:t>”</w:t>
      </w:r>
      <w:r>
        <w:rPr>
          <w:rFonts w:eastAsia="宋体" w:hint="eastAsia"/>
          <w:lang w:eastAsia="zh-CN"/>
        </w:rPr>
        <w:t xml:space="preserve"> and measures it to determine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vertAlign w:val="subscript"/>
          <w:lang w:eastAsia="zh-CN"/>
        </w:rPr>
        <w:t xml:space="preserve">. </w:t>
      </w:r>
      <w:r>
        <w:rPr>
          <w:rFonts w:eastAsia="宋体" w:hint="eastAsia"/>
          <w:lang w:eastAsia="zh-CN"/>
        </w:rPr>
        <w:t>For the la</w:t>
      </w:r>
      <w:r w:rsidR="00C812E0">
        <w:rPr>
          <w:rFonts w:eastAsia="宋体" w:hint="eastAsia"/>
          <w:lang w:eastAsia="zh-CN"/>
        </w:rPr>
        <w:t>t</w:t>
      </w:r>
      <w:r>
        <w:rPr>
          <w:rFonts w:eastAsia="宋体" w:hint="eastAsia"/>
          <w:lang w:eastAsia="zh-CN"/>
        </w:rPr>
        <w:t xml:space="preserve">ter case some assumptions have to be made on the transmission power/uplink duty cycle since no data is scheduled on this panel. </w:t>
      </w:r>
      <w:r>
        <w:rPr>
          <w:rFonts w:eastAsia="宋体"/>
          <w:lang w:eastAsia="zh-CN"/>
        </w:rPr>
        <w:t>E</w:t>
      </w:r>
      <w:r>
        <w:rPr>
          <w:rFonts w:eastAsia="宋体" w:hint="eastAsia"/>
          <w:lang w:eastAsia="zh-CN"/>
        </w:rPr>
        <w:t xml:space="preserve">.g. power of current MPE-panel + delta P which </w:t>
      </w:r>
      <w:r>
        <w:rPr>
          <w:rFonts w:eastAsia="宋体"/>
          <w:lang w:eastAsia="zh-CN"/>
        </w:rPr>
        <w:t>corresponds</w:t>
      </w:r>
      <w:r>
        <w:rPr>
          <w:rFonts w:eastAsia="宋体" w:hint="eastAsia"/>
          <w:lang w:eastAsia="zh-CN"/>
        </w:rPr>
        <w:t xml:space="preserve"> to pathloss measurement difference between the MPE-panel and the candidate UE panel or a fixed value like </w:t>
      </w:r>
      <w:proofErr w:type="spellStart"/>
      <w:r>
        <w:rPr>
          <w:rFonts w:eastAsia="宋体" w:hint="eastAsia"/>
          <w:lang w:eastAsia="zh-CN"/>
        </w:rPr>
        <w:t>P</w:t>
      </w:r>
      <w:r>
        <w:rPr>
          <w:rFonts w:eastAsia="宋体" w:hint="eastAsia"/>
          <w:i/>
          <w:vertAlign w:val="subscript"/>
          <w:lang w:eastAsia="zh-CN"/>
        </w:rPr>
        <w:t>cmax</w:t>
      </w:r>
      <w:proofErr w:type="spellEnd"/>
      <w:r>
        <w:rPr>
          <w:rFonts w:eastAsia="宋体" w:hint="eastAsia"/>
          <w:vertAlign w:val="subscript"/>
          <w:lang w:eastAsia="zh-CN"/>
        </w:rPr>
        <w:t xml:space="preserve"> </w:t>
      </w:r>
      <w:r>
        <w:rPr>
          <w:rFonts w:eastAsia="宋体" w:hint="eastAsia"/>
          <w:lang w:eastAsia="zh-CN"/>
        </w:rPr>
        <w:t xml:space="preserve">can be assumed to be the transmission power on panel </w:t>
      </w:r>
      <w:proofErr w:type="spellStart"/>
      <w:r>
        <w:rPr>
          <w:rFonts w:eastAsia="宋体" w:hint="eastAsia"/>
          <w:i/>
          <w:lang w:eastAsia="zh-CN"/>
        </w:rPr>
        <w:t>i</w:t>
      </w:r>
      <w:proofErr w:type="spellEnd"/>
      <w:r>
        <w:rPr>
          <w:rFonts w:eastAsia="宋体" w:hint="eastAsia"/>
          <w:lang w:eastAsia="zh-CN"/>
        </w:rPr>
        <w:t xml:space="preserve">. </w:t>
      </w:r>
    </w:p>
    <w:p w:rsidR="00414CBD" w:rsidRPr="005448E2" w:rsidRDefault="00414CBD" w:rsidP="00414CBD">
      <w:pPr>
        <w:jc w:val="both"/>
        <w:rPr>
          <w:rFonts w:eastAsia="宋体"/>
          <w:lang w:eastAsia="zh-CN"/>
        </w:rPr>
      </w:pPr>
      <w:r>
        <w:rPr>
          <w:rFonts w:eastAsia="宋体" w:hint="eastAsia"/>
          <w:lang w:eastAsia="zh-CN"/>
        </w:rPr>
        <w:t>In option 2A, it is also proposed to use L1-SINR as the metric to choose the panel/beam for uplink transmission. From our view, L1-SINR helps in the DL beam selection. If L1-SINR is used as the metric for uplink beam selection, how to get the UL interference is an issue to be considered. An option is to use the interference measured in the DL transmission as the UL interference, this might not be feasible since the interference measured in the DL transmission can</w:t>
      </w:r>
      <w:r>
        <w:rPr>
          <w:rFonts w:eastAsia="宋体"/>
          <w:lang w:eastAsia="zh-CN"/>
        </w:rPr>
        <w:t>’</w:t>
      </w:r>
      <w:r>
        <w:rPr>
          <w:rFonts w:eastAsia="宋体" w:hint="eastAsia"/>
          <w:lang w:eastAsia="zh-CN"/>
        </w:rPr>
        <w:t>t reflect the uplink interference condition. Another option is to measure UL interference directly, but the UL resource used for measurement also need</w:t>
      </w:r>
      <w:r>
        <w:rPr>
          <w:rFonts w:eastAsia="宋体"/>
          <w:lang w:eastAsia="zh-CN"/>
        </w:rPr>
        <w:t>s</w:t>
      </w:r>
      <w:r>
        <w:rPr>
          <w:rFonts w:eastAsia="宋体" w:hint="eastAsia"/>
          <w:lang w:eastAsia="zh-CN"/>
        </w:rPr>
        <w:t xml:space="preserve"> to be considered. </w:t>
      </w:r>
    </w:p>
    <w:p w:rsidR="00414CBD" w:rsidRPr="00577646" w:rsidRDefault="00414CBD" w:rsidP="00414CBD">
      <w:pPr>
        <w:jc w:val="both"/>
        <w:rPr>
          <w:rFonts w:eastAsia="宋体"/>
          <w:b/>
          <w:szCs w:val="20"/>
          <w:lang w:eastAsia="zh-CN"/>
        </w:rPr>
      </w:pPr>
    </w:p>
    <w:p w:rsidR="00414CBD" w:rsidRPr="001A60E0" w:rsidRDefault="00414CBD" w:rsidP="00414CBD">
      <w:pPr>
        <w:jc w:val="both"/>
        <w:rPr>
          <w:rFonts w:eastAsia="宋体"/>
          <w:b/>
          <w:i/>
          <w:szCs w:val="20"/>
          <w:lang w:val="sv-SE" w:eastAsia="zh-CN"/>
        </w:rPr>
      </w:pPr>
      <w:r>
        <w:rPr>
          <w:rFonts w:eastAsia="宋体" w:hint="eastAsia"/>
          <w:b/>
          <w:i/>
          <w:szCs w:val="20"/>
          <w:lang w:val="sv-SE" w:eastAsia="zh-CN"/>
        </w:rPr>
        <w:t>Proposal 19: For MPE reporting, support SSBRI(s)/CRI(s) + L1-RSRP that accounts for MPE effect associated with each of the reported SSBRI(s)/CRI(s)</w:t>
      </w:r>
      <w:r w:rsidR="00EE3CCC">
        <w:rPr>
          <w:rFonts w:eastAsia="宋体" w:hint="eastAsia"/>
          <w:b/>
          <w:i/>
          <w:szCs w:val="20"/>
          <w:lang w:val="sv-SE" w:eastAsia="zh-CN"/>
        </w:rPr>
        <w:t xml:space="preserve"> </w:t>
      </w:r>
      <w:r>
        <w:rPr>
          <w:rFonts w:eastAsia="宋体" w:hint="eastAsia"/>
          <w:b/>
          <w:i/>
          <w:szCs w:val="20"/>
          <w:lang w:val="sv-SE" w:eastAsia="zh-CN"/>
        </w:rPr>
        <w:t xml:space="preserve">(option 2A), the MPE effect can be implemented by using scaled L1-RSRP, for which a quantity like UL-RSRP representing scaled L1-RSRP can be defined as a reporting metric per UL beam. </w:t>
      </w:r>
    </w:p>
    <w:p w:rsidR="00414CBD" w:rsidRPr="00EE3CCC" w:rsidRDefault="00414CBD" w:rsidP="00414CBD">
      <w:pPr>
        <w:jc w:val="both"/>
        <w:rPr>
          <w:rFonts w:eastAsiaTheme="minorEastAsia"/>
          <w:lang w:val="sv-SE" w:eastAsia="zh-CN"/>
        </w:rPr>
      </w:pPr>
    </w:p>
    <w:p w:rsidR="00414CBD" w:rsidRDefault="00414CBD" w:rsidP="00414CBD">
      <w:pPr>
        <w:jc w:val="both"/>
        <w:rPr>
          <w:rFonts w:eastAsiaTheme="minorEastAsia"/>
          <w:lang w:val="en-GB" w:eastAsia="zh-CN"/>
        </w:rPr>
      </w:pPr>
      <w:r>
        <w:rPr>
          <w:rFonts w:eastAsiaTheme="minorEastAsia" w:hint="eastAsia"/>
          <w:lang w:val="en-GB" w:eastAsia="zh-CN"/>
        </w:rPr>
        <w:t xml:space="preserve">In the current implementation of event-driven reporting for MPE issues, no acknowledgement from gNB is needed. </w:t>
      </w:r>
    </w:p>
    <w:p w:rsidR="00414CBD" w:rsidRPr="00D33A4E" w:rsidRDefault="00414CBD" w:rsidP="00414CBD">
      <w:pPr>
        <w:jc w:val="both"/>
        <w:rPr>
          <w:rFonts w:eastAsiaTheme="minorEastAsia" w:cs="Times"/>
          <w:szCs w:val="20"/>
          <w:lang w:eastAsia="zh-CN"/>
        </w:rPr>
      </w:pPr>
      <w:r>
        <w:rPr>
          <w:rFonts w:eastAsiaTheme="minorEastAsia"/>
          <w:lang w:val="en-GB" w:eastAsia="zh-CN"/>
        </w:rPr>
        <w:t>When</w:t>
      </w:r>
      <w:r>
        <w:rPr>
          <w:rFonts w:eastAsiaTheme="minorEastAsia" w:hint="eastAsia"/>
          <w:lang w:val="en-GB" w:eastAsia="zh-CN"/>
        </w:rPr>
        <w:t xml:space="preserve"> UE detects that the applied P-MPR is more than or equal to </w:t>
      </w:r>
      <w:proofErr w:type="spellStart"/>
      <w:r w:rsidRPr="00D33A4E">
        <w:rPr>
          <w:rFonts w:eastAsiaTheme="minorEastAsia"/>
          <w:i/>
          <w:lang w:val="en-GB" w:eastAsia="zh-CN"/>
        </w:rPr>
        <w:t>mpe</w:t>
      </w:r>
      <w:proofErr w:type="spellEnd"/>
      <w:r w:rsidRPr="00D33A4E">
        <w:rPr>
          <w:rFonts w:eastAsiaTheme="minorEastAsia"/>
          <w:i/>
          <w:lang w:val="en-GB" w:eastAsia="zh-CN"/>
        </w:rPr>
        <w:t>-Threshold</w:t>
      </w:r>
      <w:r>
        <w:rPr>
          <w:rFonts w:eastAsiaTheme="minorEastAsia" w:hint="eastAsia"/>
          <w:lang w:val="en-GB" w:eastAsia="zh-CN"/>
        </w:rPr>
        <w:t xml:space="preserve"> which is configured by NW and when </w:t>
      </w:r>
      <w:proofErr w:type="spellStart"/>
      <w:r>
        <w:rPr>
          <w:rFonts w:cs="Times"/>
          <w:i/>
          <w:szCs w:val="20"/>
        </w:rPr>
        <w:t>mpe-ProhibitTimer</w:t>
      </w:r>
      <w:proofErr w:type="spellEnd"/>
      <w:r>
        <w:rPr>
          <w:rFonts w:cs="Times"/>
          <w:szCs w:val="20"/>
        </w:rPr>
        <w:t xml:space="preserve"> is not running</w:t>
      </w:r>
      <w:r>
        <w:rPr>
          <w:rFonts w:eastAsiaTheme="minorEastAsia" w:cs="Times" w:hint="eastAsia"/>
          <w:szCs w:val="20"/>
          <w:lang w:eastAsia="zh-CN"/>
        </w:rPr>
        <w:t>, UE will initiate MPE reporting. Meanwhile, UE will start the MPE prohibit Timer and during the running of the timer, UE can</w:t>
      </w:r>
      <w:r>
        <w:rPr>
          <w:rFonts w:eastAsiaTheme="minorEastAsia" w:cs="Times"/>
          <w:szCs w:val="20"/>
          <w:lang w:eastAsia="zh-CN"/>
        </w:rPr>
        <w:t>’</w:t>
      </w:r>
      <w:r>
        <w:rPr>
          <w:rFonts w:eastAsiaTheme="minorEastAsia" w:cs="Times" w:hint="eastAsia"/>
          <w:szCs w:val="20"/>
          <w:lang w:eastAsia="zh-CN"/>
        </w:rPr>
        <w:t xml:space="preserve">t trigger P-MPR reporting. </w:t>
      </w:r>
      <w:r>
        <w:rPr>
          <w:rFonts w:eastAsiaTheme="minorEastAsia" w:cs="Times"/>
          <w:szCs w:val="20"/>
          <w:lang w:eastAsia="zh-CN"/>
        </w:rPr>
        <w:t>U</w:t>
      </w:r>
      <w:r>
        <w:rPr>
          <w:rFonts w:eastAsiaTheme="minorEastAsia" w:cs="Times" w:hint="eastAsia"/>
          <w:szCs w:val="20"/>
          <w:lang w:eastAsia="zh-CN"/>
        </w:rPr>
        <w:t>E will re-initiate P-MPR reporting after the expiration of MPE-</w:t>
      </w:r>
      <w:proofErr w:type="spellStart"/>
      <w:r>
        <w:rPr>
          <w:rFonts w:eastAsiaTheme="minorEastAsia" w:cs="Times" w:hint="eastAsia"/>
          <w:szCs w:val="20"/>
          <w:lang w:eastAsia="zh-CN"/>
        </w:rPr>
        <w:t>ProhibitTimer</w:t>
      </w:r>
      <w:proofErr w:type="spellEnd"/>
      <w:r w:rsidR="00552085">
        <w:rPr>
          <w:rFonts w:eastAsiaTheme="minorEastAsia" w:cs="Times" w:hint="eastAsia"/>
          <w:szCs w:val="20"/>
          <w:lang w:eastAsia="zh-CN"/>
        </w:rPr>
        <w:t xml:space="preserve"> </w:t>
      </w:r>
      <w:r>
        <w:rPr>
          <w:rFonts w:eastAsiaTheme="minorEastAsia" w:cs="Times" w:hint="eastAsia"/>
          <w:szCs w:val="20"/>
          <w:lang w:eastAsia="zh-CN"/>
        </w:rPr>
        <w:t xml:space="preserve">(e.g. 10 </w:t>
      </w:r>
      <w:proofErr w:type="spellStart"/>
      <w:r>
        <w:rPr>
          <w:rFonts w:eastAsiaTheme="minorEastAsia" w:cs="Times" w:hint="eastAsia"/>
          <w:szCs w:val="20"/>
          <w:lang w:eastAsia="zh-CN"/>
        </w:rPr>
        <w:t>subframes</w:t>
      </w:r>
      <w:proofErr w:type="spellEnd"/>
      <w:r>
        <w:rPr>
          <w:rFonts w:eastAsiaTheme="minorEastAsia" w:cs="Times" w:hint="eastAsia"/>
          <w:szCs w:val="20"/>
          <w:lang w:eastAsia="zh-CN"/>
        </w:rPr>
        <w:t xml:space="preserve">) indicated by </w:t>
      </w:r>
      <w:proofErr w:type="spellStart"/>
      <w:r>
        <w:rPr>
          <w:rFonts w:eastAsiaTheme="minorEastAsia" w:cs="Times" w:hint="eastAsia"/>
          <w:szCs w:val="20"/>
          <w:lang w:eastAsia="zh-CN"/>
        </w:rPr>
        <w:t>gNB</w:t>
      </w:r>
      <w:proofErr w:type="spellEnd"/>
      <w:r>
        <w:rPr>
          <w:rFonts w:eastAsiaTheme="minorEastAsia" w:cs="Times" w:hint="eastAsia"/>
          <w:szCs w:val="20"/>
          <w:lang w:eastAsia="zh-CN"/>
        </w:rPr>
        <w:t xml:space="preserve">. Upon the message received from UE, gNB </w:t>
      </w:r>
      <w:r>
        <w:rPr>
          <w:lang w:val="en-GB" w:eastAsia="ja-JP"/>
        </w:rPr>
        <w:t xml:space="preserve">could take the </w:t>
      </w:r>
      <w:proofErr w:type="spellStart"/>
      <w:proofErr w:type="gramStart"/>
      <w:r>
        <w:rPr>
          <w:lang w:val="en-GB" w:eastAsia="ja-JP"/>
        </w:rPr>
        <w:t>Tx</w:t>
      </w:r>
      <w:proofErr w:type="spellEnd"/>
      <w:proofErr w:type="gramEnd"/>
      <w:r>
        <w:rPr>
          <w:lang w:val="en-GB" w:eastAsia="ja-JP"/>
        </w:rPr>
        <w:t xml:space="preserve"> power reduction in subsequent scheduling decisions</w:t>
      </w:r>
      <w:r>
        <w:rPr>
          <w:rFonts w:eastAsiaTheme="minorEastAsia" w:hint="eastAsia"/>
          <w:lang w:val="en-GB" w:eastAsia="zh-CN"/>
        </w:rPr>
        <w:t xml:space="preserve">, no additional </w:t>
      </w:r>
      <w:r>
        <w:rPr>
          <w:rFonts w:eastAsiaTheme="minorEastAsia"/>
          <w:lang w:val="en-GB" w:eastAsia="zh-CN"/>
        </w:rPr>
        <w:t>acknowledgement</w:t>
      </w:r>
      <w:r>
        <w:rPr>
          <w:rFonts w:eastAsiaTheme="minorEastAsia" w:hint="eastAsia"/>
          <w:lang w:val="en-GB" w:eastAsia="zh-CN"/>
        </w:rPr>
        <w:t xml:space="preserve"> from gNB is needed. </w:t>
      </w:r>
      <w:r>
        <w:rPr>
          <w:rFonts w:eastAsiaTheme="minorEastAsia" w:cs="Times" w:hint="eastAsia"/>
          <w:szCs w:val="20"/>
          <w:lang w:eastAsia="zh-CN"/>
        </w:rPr>
        <w:t xml:space="preserve">In our opinion, the same procedure can be used in Rel-17. </w:t>
      </w:r>
    </w:p>
    <w:p w:rsidR="00414CBD" w:rsidRDefault="00414CBD" w:rsidP="00414CBD">
      <w:pPr>
        <w:rPr>
          <w:rFonts w:eastAsiaTheme="minorEastAsia"/>
          <w:lang w:val="en-GB" w:eastAsia="zh-CN"/>
        </w:rPr>
      </w:pPr>
    </w:p>
    <w:p w:rsidR="00414CBD" w:rsidRDefault="00414CBD" w:rsidP="00414CBD">
      <w:pPr>
        <w:jc w:val="both"/>
        <w:rPr>
          <w:rFonts w:eastAsia="宋体"/>
          <w:b/>
          <w:i/>
          <w:szCs w:val="20"/>
          <w:lang w:val="sv-SE" w:eastAsia="zh-CN"/>
        </w:rPr>
      </w:pPr>
      <w:r>
        <w:rPr>
          <w:rFonts w:eastAsia="宋体" w:hint="eastAsia"/>
          <w:b/>
          <w:i/>
          <w:szCs w:val="20"/>
          <w:lang w:val="sv-SE" w:eastAsia="zh-CN"/>
        </w:rPr>
        <w:t xml:space="preserve">Proposal 20: For event-driven reporting, UE will re-initiate the MPE event reporting after the expiration of the </w:t>
      </w:r>
      <w:r w:rsidRPr="00274C6D">
        <w:rPr>
          <w:rFonts w:eastAsia="宋体" w:hint="eastAsia"/>
          <w:b/>
          <w:i/>
          <w:szCs w:val="20"/>
          <w:lang w:val="sv-SE" w:eastAsia="zh-CN"/>
        </w:rPr>
        <w:t xml:space="preserve">mpe-ProhibitTimer </w:t>
      </w:r>
      <w:r>
        <w:rPr>
          <w:rFonts w:eastAsia="宋体" w:hint="eastAsia"/>
          <w:b/>
          <w:i/>
          <w:szCs w:val="20"/>
          <w:lang w:val="sv-SE" w:eastAsia="zh-CN"/>
        </w:rPr>
        <w:t>indicated by NW, as implemented in Rel-16. No additional acknowledgement from gNB is needed.</w:t>
      </w:r>
    </w:p>
    <w:p w:rsidR="0062452F" w:rsidRDefault="0062452F" w:rsidP="00414CBD">
      <w:pPr>
        <w:jc w:val="both"/>
        <w:rPr>
          <w:rFonts w:eastAsiaTheme="minorEastAsia"/>
          <w:lang w:eastAsia="zh-CN"/>
        </w:rPr>
      </w:pPr>
    </w:p>
    <w:p w:rsidR="00414CBD" w:rsidRDefault="00414CBD" w:rsidP="00414CBD">
      <w:pPr>
        <w:jc w:val="both"/>
        <w:rPr>
          <w:rFonts w:eastAsiaTheme="minorEastAsia"/>
          <w:lang w:eastAsia="zh-CN"/>
        </w:rPr>
      </w:pPr>
      <w:r>
        <w:rPr>
          <w:rFonts w:eastAsiaTheme="minorEastAsia" w:hint="eastAsia"/>
          <w:lang w:eastAsia="zh-CN"/>
        </w:rPr>
        <w:t xml:space="preserve">If the gNB becomes aware of an MPE event, it might request an UL beam report from the UE. When multiple UL beams are reported in the same report, e.g., suppose 4 UL-RSRPs, which represent the L1-RSRPs with MPE effects, are obtained at UE on the measurement of the corresponding CSI-RS resources. The UL-RSRP values can be ordered in a descending order as: UL-RSRP1, UL-RSRP2, UL-RSRP3, </w:t>
      </w:r>
      <w:proofErr w:type="gramStart"/>
      <w:r>
        <w:rPr>
          <w:rFonts w:eastAsiaTheme="minorEastAsia" w:hint="eastAsia"/>
          <w:lang w:eastAsia="zh-CN"/>
        </w:rPr>
        <w:t>UL</w:t>
      </w:r>
      <w:proofErr w:type="gramEnd"/>
      <w:r>
        <w:rPr>
          <w:rFonts w:eastAsiaTheme="minorEastAsia" w:hint="eastAsia"/>
          <w:lang w:eastAsia="zh-CN"/>
        </w:rPr>
        <w:t xml:space="preserve">-RSRP4. Then by reporting the quantification of UL-RSRP1, UL-RSRP2-UL-RSRP1, UL-RSRP3-UL-RSRP1, UL-RSRP4-UL-RSRP1 value instead of each UL-RSRP itself, the cost of overhead can be reduced. </w:t>
      </w:r>
    </w:p>
    <w:p w:rsidR="00414CBD" w:rsidRPr="001A73E6" w:rsidRDefault="00414CBD" w:rsidP="00414CBD">
      <w:pPr>
        <w:jc w:val="both"/>
        <w:rPr>
          <w:rFonts w:eastAsiaTheme="minorEastAsia"/>
          <w:lang w:eastAsia="zh-CN"/>
        </w:rPr>
      </w:pPr>
    </w:p>
    <w:p w:rsidR="00414CBD" w:rsidRPr="00436F70" w:rsidRDefault="00414CBD" w:rsidP="00414CBD">
      <w:pPr>
        <w:jc w:val="both"/>
        <w:rPr>
          <w:rFonts w:eastAsia="宋体"/>
          <w:b/>
          <w:i/>
          <w:szCs w:val="20"/>
          <w:lang w:val="sv-SE" w:eastAsia="zh-CN"/>
        </w:rPr>
      </w:pPr>
      <w:r>
        <w:rPr>
          <w:rFonts w:eastAsia="宋体" w:hint="eastAsia"/>
          <w:b/>
          <w:i/>
          <w:szCs w:val="20"/>
          <w:lang w:val="sv-SE" w:eastAsia="zh-CN"/>
        </w:rPr>
        <w:t>Proposal 21: Support differential report when multiple UL beams are reported in the same report.</w:t>
      </w:r>
    </w:p>
    <w:p w:rsidR="001B7D30" w:rsidRDefault="0008325F">
      <w:pPr>
        <w:pStyle w:val="1"/>
        <w:rPr>
          <w:rFonts w:eastAsia="宋体"/>
          <w:lang w:eastAsia="zh-CN"/>
        </w:rPr>
      </w:pPr>
      <w:r>
        <w:rPr>
          <w:rFonts w:eastAsia="宋体" w:hint="eastAsia"/>
          <w:lang w:eastAsia="zh-CN"/>
        </w:rPr>
        <w:t>Conclusions</w:t>
      </w:r>
    </w:p>
    <w:p w:rsidR="001B7D30" w:rsidRDefault="0008325F">
      <w:pPr>
        <w:pStyle w:val="a0"/>
        <w:rPr>
          <w:rFonts w:eastAsia="宋体"/>
          <w:lang w:eastAsia="zh-CN"/>
        </w:rPr>
      </w:pPr>
      <w:r>
        <w:rPr>
          <w:rFonts w:eastAsia="宋体" w:hint="eastAsia"/>
          <w:lang w:eastAsia="zh-CN"/>
        </w:rPr>
        <w:t xml:space="preserve">In this contribution, we focus on the enhancement on beam management operation for Rel-17 MIMO. Issues about </w:t>
      </w:r>
      <w:r w:rsidR="00650104">
        <w:rPr>
          <w:rFonts w:eastAsia="宋体" w:hint="eastAsia"/>
          <w:lang w:eastAsia="zh-CN"/>
        </w:rPr>
        <w:t xml:space="preserve">unified TCI framework, inter-cell mobility, </w:t>
      </w:r>
      <w:proofErr w:type="gramStart"/>
      <w:r w:rsidR="00650104">
        <w:rPr>
          <w:rFonts w:eastAsia="宋体" w:hint="eastAsia"/>
          <w:lang w:eastAsia="zh-CN"/>
        </w:rPr>
        <w:t>beam</w:t>
      </w:r>
      <w:proofErr w:type="gramEnd"/>
      <w:r w:rsidR="00650104">
        <w:rPr>
          <w:rFonts w:eastAsia="宋体" w:hint="eastAsia"/>
          <w:lang w:eastAsia="zh-CN"/>
        </w:rPr>
        <w:t xml:space="preserve"> indication signaling medium, uplink panel selection and MPE</w:t>
      </w:r>
      <w:r>
        <w:rPr>
          <w:rFonts w:eastAsia="宋体" w:hint="eastAsia"/>
          <w:lang w:eastAsia="zh-CN"/>
        </w:rPr>
        <w:t xml:space="preserve"> are discussed. We have the following proposals:</w:t>
      </w:r>
    </w:p>
    <w:p w:rsidR="00101F83" w:rsidRDefault="00101F83">
      <w:pPr>
        <w:pStyle w:val="a0"/>
        <w:rPr>
          <w:rFonts w:eastAsia="宋体"/>
          <w:lang w:eastAsia="zh-CN"/>
        </w:rPr>
      </w:pPr>
    </w:p>
    <w:p w:rsidR="00A51229" w:rsidRDefault="0008325F" w:rsidP="00A06130">
      <w:pPr>
        <w:pStyle w:val="a0"/>
        <w:numPr>
          <w:ilvl w:val="0"/>
          <w:numId w:val="3"/>
        </w:numPr>
        <w:rPr>
          <w:rFonts w:eastAsia="宋体"/>
          <w:b/>
          <w:i/>
          <w:szCs w:val="20"/>
          <w:u w:val="single"/>
          <w:lang w:val="sv-SE" w:eastAsia="zh-CN"/>
        </w:rPr>
      </w:pPr>
      <w:r w:rsidRPr="00E27A1E">
        <w:rPr>
          <w:rFonts w:eastAsia="宋体" w:hint="eastAsia"/>
          <w:b/>
          <w:i/>
          <w:szCs w:val="20"/>
          <w:u w:val="single"/>
          <w:lang w:val="sv-SE" w:eastAsia="zh-CN"/>
        </w:rPr>
        <w:t>For unified TCI framework:</w:t>
      </w:r>
    </w:p>
    <w:p w:rsidR="00EE2769" w:rsidRPr="00580EB5" w:rsidRDefault="00EE2769" w:rsidP="00EE2769">
      <w:pPr>
        <w:pStyle w:val="a0"/>
        <w:rPr>
          <w:rFonts w:eastAsia="宋体"/>
          <w:b/>
          <w:i/>
          <w:szCs w:val="20"/>
          <w:lang w:val="sv-SE" w:eastAsia="zh-CN"/>
        </w:rPr>
      </w:pPr>
      <w:r>
        <w:rPr>
          <w:rFonts w:eastAsia="宋体" w:hint="eastAsia"/>
          <w:b/>
          <w:i/>
          <w:szCs w:val="20"/>
          <w:lang w:val="sv-SE" w:eastAsia="zh-CN"/>
        </w:rPr>
        <w:t>Proposal-1</w:t>
      </w:r>
      <w:r w:rsidRPr="00580EB5">
        <w:rPr>
          <w:rFonts w:eastAsia="宋体" w:hint="eastAsia"/>
          <w:b/>
          <w:i/>
          <w:szCs w:val="20"/>
          <w:lang w:val="sv-SE" w:eastAsia="zh-CN"/>
        </w:rPr>
        <w:t xml:space="preserve">: </w:t>
      </w:r>
      <w:r w:rsidRPr="00580EB5">
        <w:rPr>
          <w:rFonts w:eastAsia="宋体"/>
          <w:b/>
          <w:i/>
          <w:szCs w:val="20"/>
          <w:lang w:val="sv-SE" w:eastAsia="zh-CN"/>
        </w:rPr>
        <w:t>PL-RS</w:t>
      </w:r>
      <w:r w:rsidRPr="00580EB5">
        <w:rPr>
          <w:rFonts w:eastAsia="宋体"/>
          <w:b/>
          <w:lang w:val="sv-SE" w:eastAsia="zh-CN"/>
        </w:rPr>
        <w:t> </w:t>
      </w:r>
      <w:r w:rsidRPr="00580EB5">
        <w:rPr>
          <w:rFonts w:eastAsia="宋体"/>
          <w:b/>
          <w:i/>
          <w:szCs w:val="20"/>
          <w:lang w:val="sv-SE" w:eastAsia="zh-CN"/>
        </w:rPr>
        <w:t>can be</w:t>
      </w:r>
      <w:r w:rsidRPr="00580EB5">
        <w:rPr>
          <w:rFonts w:eastAsia="宋体"/>
          <w:b/>
          <w:lang w:val="sv-SE" w:eastAsia="zh-CN"/>
        </w:rPr>
        <w:t> </w:t>
      </w:r>
      <w:r w:rsidRPr="00580EB5">
        <w:rPr>
          <w:rFonts w:eastAsia="宋体"/>
          <w:b/>
          <w:i/>
          <w:szCs w:val="20"/>
          <w:lang w:val="sv-SE" w:eastAsia="zh-CN"/>
        </w:rPr>
        <w:t>associated with (but not included in) UL TCI state (or, if applicable, joint TCI state)</w:t>
      </w:r>
      <w:r>
        <w:rPr>
          <w:rFonts w:eastAsia="宋体" w:hint="eastAsia"/>
          <w:b/>
          <w:i/>
          <w:szCs w:val="20"/>
          <w:lang w:val="sv-SE" w:eastAsia="zh-CN"/>
        </w:rPr>
        <w:t xml:space="preserve"> (AltB)</w:t>
      </w:r>
      <w:r w:rsidR="00584A7F">
        <w:rPr>
          <w:rFonts w:eastAsia="宋体" w:hint="eastAsia"/>
          <w:b/>
          <w:i/>
          <w:szCs w:val="20"/>
          <w:lang w:val="sv-SE" w:eastAsia="zh-CN"/>
        </w:rPr>
        <w:t>.</w:t>
      </w:r>
    </w:p>
    <w:p w:rsidR="00EE2769" w:rsidRPr="00681F4E" w:rsidRDefault="00EE2769" w:rsidP="00EE2769">
      <w:pPr>
        <w:pStyle w:val="a0"/>
        <w:rPr>
          <w:rFonts w:eastAsia="宋体"/>
          <w:b/>
          <w:i/>
          <w:szCs w:val="20"/>
          <w:lang w:val="sv-SE" w:eastAsia="zh-CN"/>
        </w:rPr>
      </w:pPr>
      <w:r>
        <w:rPr>
          <w:rFonts w:eastAsia="宋体" w:hint="eastAsia"/>
          <w:b/>
          <w:i/>
          <w:szCs w:val="20"/>
          <w:lang w:val="sv-SE" w:eastAsia="zh-CN"/>
        </w:rPr>
        <w:t>Proposal-2</w:t>
      </w:r>
      <w:r w:rsidRPr="00681F4E">
        <w:rPr>
          <w:rFonts w:eastAsia="宋体"/>
          <w:b/>
          <w:i/>
          <w:szCs w:val="20"/>
          <w:lang w:val="sv-SE" w:eastAsia="zh-CN"/>
        </w:rPr>
        <w:t>:</w:t>
      </w:r>
      <w:r>
        <w:rPr>
          <w:rFonts w:eastAsia="宋体" w:hint="eastAsia"/>
          <w:b/>
          <w:i/>
          <w:szCs w:val="20"/>
          <w:lang w:val="sv-SE" w:eastAsia="zh-CN"/>
        </w:rPr>
        <w:t xml:space="preserve"> 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PL-RS and each activated TCI state.</w:t>
      </w:r>
    </w:p>
    <w:p w:rsidR="00EE2769" w:rsidRPr="009158A2" w:rsidRDefault="00EE2769" w:rsidP="00EE2769">
      <w:pPr>
        <w:pStyle w:val="a0"/>
        <w:rPr>
          <w:rFonts w:eastAsia="宋体"/>
          <w:b/>
          <w:i/>
          <w:szCs w:val="20"/>
          <w:lang w:val="sv-SE" w:eastAsia="zh-CN"/>
        </w:rPr>
      </w:pPr>
      <w:r>
        <w:rPr>
          <w:rFonts w:eastAsia="宋体" w:hint="eastAsia"/>
          <w:b/>
          <w:i/>
          <w:szCs w:val="20"/>
          <w:lang w:val="sv-SE" w:eastAsia="zh-CN"/>
        </w:rPr>
        <w:t>Proposal-3</w:t>
      </w:r>
      <w:r w:rsidRPr="00E77A5D">
        <w:rPr>
          <w:rFonts w:eastAsia="宋体" w:hint="eastAsia"/>
          <w:b/>
          <w:i/>
          <w:szCs w:val="20"/>
          <w:lang w:val="sv-SE" w:eastAsia="zh-CN"/>
        </w:rPr>
        <w:t>:</w:t>
      </w:r>
      <w:r>
        <w:rPr>
          <w:rFonts w:eastAsia="宋体" w:hint="eastAsia"/>
          <w:b/>
          <w:i/>
          <w:szCs w:val="20"/>
          <w:lang w:val="sv-SE" w:eastAsia="zh-CN"/>
        </w:rPr>
        <w:t>For PUSCH, PUCCH and SRS, t</w:t>
      </w:r>
      <w:r w:rsidRPr="00E77A5D">
        <w:rPr>
          <w:rFonts w:eastAsia="宋体"/>
          <w:b/>
          <w:i/>
          <w:szCs w:val="20"/>
          <w:lang w:val="sv-SE" w:eastAsia="zh-CN"/>
        </w:rPr>
        <w:t>he setting of (P0, alpha, closed loop index) is associated with UL or (if applicable) joint TCI state</w:t>
      </w:r>
      <w:r>
        <w:rPr>
          <w:rFonts w:eastAsia="宋体" w:hint="eastAsia"/>
          <w:b/>
          <w:i/>
          <w:szCs w:val="20"/>
          <w:lang w:val="sv-SE" w:eastAsia="zh-CN"/>
        </w:rPr>
        <w:t xml:space="preserve"> (AltA</w:t>
      </w:r>
      <w:r w:rsidRPr="00E77A5D">
        <w:rPr>
          <w:rFonts w:eastAsia="宋体" w:hint="eastAsia"/>
          <w:b/>
          <w:i/>
          <w:szCs w:val="20"/>
          <w:lang w:val="sv-SE" w:eastAsia="zh-CN"/>
        </w:rPr>
        <w:t>)</w:t>
      </w:r>
      <w:r>
        <w:rPr>
          <w:rFonts w:eastAsia="宋体" w:hint="eastAsia"/>
          <w:b/>
          <w:i/>
          <w:szCs w:val="20"/>
          <w:lang w:val="sv-SE" w:eastAsia="zh-CN"/>
        </w:rPr>
        <w:t xml:space="preserve">. </w:t>
      </w:r>
    </w:p>
    <w:p w:rsidR="00EE2769" w:rsidRPr="00681F4E" w:rsidRDefault="00EE2769" w:rsidP="00EE2769">
      <w:pPr>
        <w:pStyle w:val="a0"/>
        <w:rPr>
          <w:rFonts w:eastAsia="宋体"/>
          <w:b/>
          <w:i/>
          <w:szCs w:val="20"/>
          <w:lang w:val="sv-SE" w:eastAsia="zh-CN"/>
        </w:rPr>
      </w:pPr>
      <w:r>
        <w:rPr>
          <w:rFonts w:eastAsia="宋体" w:hint="eastAsia"/>
          <w:b/>
          <w:i/>
          <w:szCs w:val="20"/>
          <w:lang w:val="sv-SE" w:eastAsia="zh-CN"/>
        </w:rPr>
        <w:t>Proposal-4</w:t>
      </w:r>
      <w:r w:rsidRPr="00681F4E">
        <w:rPr>
          <w:rFonts w:eastAsia="宋体"/>
          <w:b/>
          <w:i/>
          <w:szCs w:val="20"/>
          <w:lang w:val="sv-SE" w:eastAsia="zh-CN"/>
        </w:rPr>
        <w:t>:</w:t>
      </w:r>
      <w:r>
        <w:rPr>
          <w:rFonts w:eastAsia="宋体" w:hint="eastAsia"/>
          <w:b/>
          <w:i/>
          <w:szCs w:val="20"/>
          <w:lang w:val="sv-SE" w:eastAsia="zh-CN"/>
        </w:rPr>
        <w:t xml:space="preserve"> 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EE2769" w:rsidRDefault="00EE2769" w:rsidP="00EE2769">
      <w:pPr>
        <w:pStyle w:val="a0"/>
        <w:rPr>
          <w:rFonts w:eastAsia="宋体"/>
          <w:b/>
          <w:i/>
          <w:szCs w:val="20"/>
          <w:lang w:val="sv-SE" w:eastAsia="zh-CN"/>
        </w:rPr>
      </w:pPr>
      <w:r>
        <w:rPr>
          <w:rFonts w:eastAsia="宋体" w:hint="eastAsia"/>
          <w:b/>
          <w:i/>
          <w:szCs w:val="20"/>
          <w:lang w:val="sv-SE" w:eastAsia="zh-CN"/>
        </w:rPr>
        <w:t>Proposal-5</w:t>
      </w:r>
      <w:r w:rsidRPr="00C70278">
        <w:rPr>
          <w:rFonts w:eastAsia="宋体"/>
          <w:b/>
          <w:i/>
          <w:szCs w:val="20"/>
          <w:lang w:val="sv-SE" w:eastAsia="zh-CN"/>
        </w:rPr>
        <w:t>:</w:t>
      </w:r>
      <w:r>
        <w:rPr>
          <w:rFonts w:eastAsia="宋体" w:hint="eastAsia"/>
          <w:b/>
          <w:i/>
          <w:szCs w:val="20"/>
          <w:lang w:val="sv-SE" w:eastAsia="zh-CN"/>
        </w:rPr>
        <w:t>For indication of either joint DL/UL TCI or separate DL/UL TCI, either of the following alternatives could be supported:</w:t>
      </w:r>
    </w:p>
    <w:p w:rsidR="00EE2769" w:rsidRDefault="00EE2769" w:rsidP="00EE2769">
      <w:pPr>
        <w:pStyle w:val="a0"/>
        <w:numPr>
          <w:ilvl w:val="0"/>
          <w:numId w:val="6"/>
        </w:numPr>
        <w:rPr>
          <w:rFonts w:eastAsia="宋体"/>
          <w:b/>
          <w:i/>
          <w:szCs w:val="20"/>
          <w:lang w:val="sv-SE" w:eastAsia="zh-CN"/>
        </w:rPr>
      </w:pPr>
      <w:r w:rsidRPr="00964568">
        <w:rPr>
          <w:rFonts w:eastAsia="宋体"/>
          <w:b/>
          <w:i/>
          <w:szCs w:val="20"/>
          <w:lang w:val="sv-SE" w:eastAsia="zh-CN"/>
        </w:rPr>
        <w:t>A UE can be dynamically indicated with either joint DL/UL TCI or separate DL/UL TCI</w:t>
      </w:r>
      <w:r>
        <w:rPr>
          <w:rFonts w:eastAsia="宋体" w:hint="eastAsia"/>
          <w:b/>
          <w:i/>
          <w:szCs w:val="20"/>
          <w:lang w:val="sv-SE" w:eastAsia="zh-CN"/>
        </w:rPr>
        <w:t xml:space="preserve"> (Alt1).</w:t>
      </w:r>
    </w:p>
    <w:p w:rsidR="00EE2769" w:rsidRPr="00964568" w:rsidRDefault="00EE2769" w:rsidP="00EE2769">
      <w:pPr>
        <w:pStyle w:val="a0"/>
        <w:numPr>
          <w:ilvl w:val="0"/>
          <w:numId w:val="7"/>
        </w:numPr>
        <w:rPr>
          <w:rFonts w:eastAsia="宋体"/>
          <w:b/>
          <w:i/>
          <w:szCs w:val="20"/>
          <w:lang w:val="sv-SE" w:eastAsia="zh-CN"/>
        </w:rPr>
      </w:pPr>
      <w:r w:rsidRPr="00964568">
        <w:rPr>
          <w:rFonts w:eastAsia="宋体"/>
          <w:b/>
          <w:i/>
          <w:szCs w:val="20"/>
          <w:lang w:val="sv-SE" w:eastAsia="zh-CN"/>
        </w:rPr>
        <w:t>A UE can be configured with either joint DL/UL TCI or separate DL/UL TCI via MAC CE signaling</w:t>
      </w:r>
      <w:r w:rsidR="00F72C4E">
        <w:rPr>
          <w:rFonts w:eastAsia="宋体" w:hint="eastAsia"/>
          <w:b/>
          <w:i/>
          <w:szCs w:val="20"/>
          <w:lang w:val="sv-SE" w:eastAsia="zh-CN"/>
        </w:rPr>
        <w:t xml:space="preserve"> </w:t>
      </w:r>
      <w:r>
        <w:rPr>
          <w:rFonts w:eastAsia="宋体" w:hint="eastAsia"/>
          <w:b/>
          <w:i/>
          <w:szCs w:val="20"/>
          <w:lang w:val="sv-SE" w:eastAsia="zh-CN"/>
        </w:rPr>
        <w:t>(Alt3).</w:t>
      </w:r>
    </w:p>
    <w:p w:rsidR="00EE2769" w:rsidRPr="000D0A71" w:rsidRDefault="00EE2769" w:rsidP="00EE2769">
      <w:pPr>
        <w:pStyle w:val="a0"/>
        <w:rPr>
          <w:rFonts w:eastAsia="宋体"/>
          <w:b/>
          <w:i/>
          <w:szCs w:val="20"/>
          <w:lang w:val="sv-SE" w:eastAsia="zh-CN"/>
        </w:rPr>
      </w:pPr>
      <w:r>
        <w:rPr>
          <w:rFonts w:eastAsia="宋体" w:hint="eastAsia"/>
          <w:b/>
          <w:i/>
          <w:szCs w:val="20"/>
          <w:lang w:val="sv-SE" w:eastAsia="zh-CN"/>
        </w:rPr>
        <w:t>Proposal-6</w:t>
      </w:r>
      <w:r w:rsidRPr="00C70278">
        <w:rPr>
          <w:rFonts w:eastAsia="宋体"/>
          <w:b/>
          <w:i/>
          <w:szCs w:val="20"/>
          <w:lang w:val="sv-SE" w:eastAsia="zh-CN"/>
        </w:rPr>
        <w:t xml:space="preserve">: </w:t>
      </w:r>
      <w:r w:rsidRPr="000D0A71">
        <w:rPr>
          <w:rFonts w:eastAsia="宋体"/>
          <w:b/>
          <w:i/>
          <w:szCs w:val="20"/>
          <w:lang w:val="sv-SE" w:eastAsia="zh-CN"/>
        </w:rPr>
        <w:t>A CC-specific QCL-TypeD source RS can be determined from the indicated common TCI state ID to provide QCL Type-D indication and to determine UL TX spatial filter. The determined QCL-TypeD CC-specific source RSs for the set of configured CCs are further associated with a same QCL-TypeD RS.</w:t>
      </w:r>
    </w:p>
    <w:p w:rsidR="00EE2769" w:rsidRPr="00091E92" w:rsidRDefault="00EE2769" w:rsidP="00EE2769">
      <w:pPr>
        <w:pStyle w:val="a0"/>
        <w:rPr>
          <w:rFonts w:eastAsia="宋体"/>
          <w:b/>
          <w:i/>
          <w:szCs w:val="20"/>
          <w:lang w:val="sv-SE" w:eastAsia="zh-CN"/>
        </w:rPr>
      </w:pPr>
      <w:r>
        <w:rPr>
          <w:rFonts w:eastAsia="宋体" w:hint="eastAsia"/>
          <w:b/>
          <w:i/>
          <w:szCs w:val="20"/>
          <w:lang w:val="sv-SE" w:eastAsia="zh-CN"/>
        </w:rPr>
        <w:t>Proposal-7</w:t>
      </w:r>
      <w:r w:rsidRPr="00C70278">
        <w:rPr>
          <w:rFonts w:eastAsia="宋体"/>
          <w:b/>
          <w:i/>
          <w:szCs w:val="20"/>
          <w:lang w:val="sv-SE" w:eastAsia="zh-CN"/>
        </w:rPr>
        <w:t xml:space="preserve">: </w:t>
      </w:r>
      <w:r w:rsidRPr="00091E92">
        <w:rPr>
          <w:rFonts w:eastAsia="宋体"/>
          <w:b/>
          <w:i/>
          <w:szCs w:val="20"/>
          <w:lang w:val="sv-SE" w:eastAsia="zh-CN"/>
        </w:rPr>
        <w:t xml:space="preserve">For single TRP, M&gt;1 DL TCI states and N&gt;1 UL TCI states could be supported. </w:t>
      </w:r>
    </w:p>
    <w:p w:rsidR="00A51229" w:rsidRDefault="00A51229" w:rsidP="00A06130">
      <w:pPr>
        <w:pStyle w:val="a0"/>
        <w:rPr>
          <w:rFonts w:eastAsia="宋体"/>
          <w:b/>
          <w:i/>
          <w:szCs w:val="20"/>
          <w:lang w:val="sv-SE" w:eastAsia="zh-CN"/>
        </w:rPr>
      </w:pPr>
    </w:p>
    <w:p w:rsidR="00497B3A" w:rsidRPr="00D726D4" w:rsidRDefault="00497B3A" w:rsidP="00AE0034">
      <w:pPr>
        <w:pStyle w:val="a0"/>
        <w:numPr>
          <w:ilvl w:val="0"/>
          <w:numId w:val="3"/>
        </w:numPr>
        <w:rPr>
          <w:rFonts w:eastAsia="宋体"/>
          <w:b/>
          <w:i/>
          <w:szCs w:val="20"/>
          <w:u w:val="single"/>
          <w:lang w:val="sv-SE" w:eastAsia="zh-CN"/>
        </w:rPr>
      </w:pPr>
      <w:r w:rsidRPr="00D726D4">
        <w:rPr>
          <w:rFonts w:eastAsia="宋体" w:hint="eastAsia"/>
          <w:b/>
          <w:i/>
          <w:szCs w:val="20"/>
          <w:u w:val="single"/>
          <w:lang w:val="sv-SE" w:eastAsia="zh-CN"/>
        </w:rPr>
        <w:t>For beam indication signaling:</w:t>
      </w:r>
    </w:p>
    <w:p w:rsidR="00D274E3" w:rsidRDefault="00D274E3" w:rsidP="00D274E3">
      <w:pPr>
        <w:pStyle w:val="a0"/>
        <w:rPr>
          <w:rFonts w:eastAsia="宋体"/>
          <w:b/>
          <w:i/>
          <w:szCs w:val="20"/>
          <w:lang w:val="sv-SE" w:eastAsia="zh-CN"/>
        </w:rPr>
      </w:pPr>
      <w:r>
        <w:rPr>
          <w:rFonts w:eastAsia="宋体" w:hint="eastAsia"/>
          <w:b/>
          <w:i/>
          <w:szCs w:val="20"/>
          <w:lang w:val="sv-SE" w:eastAsia="zh-CN"/>
        </w:rPr>
        <w:t>Proposal-8</w:t>
      </w:r>
      <w:r w:rsidRPr="00C70278">
        <w:rPr>
          <w:rFonts w:eastAsia="宋体"/>
          <w:b/>
          <w:i/>
          <w:szCs w:val="20"/>
          <w:lang w:val="sv-SE" w:eastAsia="zh-CN"/>
        </w:rPr>
        <w:t xml:space="preserve">: </w:t>
      </w:r>
      <w:r>
        <w:rPr>
          <w:rFonts w:eastAsia="宋体" w:hint="eastAsia"/>
          <w:b/>
          <w:i/>
          <w:szCs w:val="20"/>
          <w:lang w:val="sv-SE" w:eastAsia="zh-CN"/>
        </w:rPr>
        <w:t>Considering the acknowledgement mechanism for DCI formats 1_1 and 1_2 with DL assignment, the following two alternatvies may be considerred:</w:t>
      </w:r>
    </w:p>
    <w:p w:rsidR="00D274E3" w:rsidRPr="004A70A3" w:rsidRDefault="00D274E3" w:rsidP="00D274E3">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Alt-1: HARQ-ACK multiplexing is not allowed for joint TCI or </w:t>
      </w:r>
      <w:r w:rsidRPr="004A70A3">
        <w:rPr>
          <w:rFonts w:eastAsia="宋体"/>
          <w:b/>
          <w:i/>
          <w:szCs w:val="20"/>
          <w:lang w:val="sv-SE" w:eastAsia="zh-CN"/>
        </w:rPr>
        <w:t>separate</w:t>
      </w:r>
      <w:r w:rsidRPr="004A70A3">
        <w:rPr>
          <w:rFonts w:eastAsia="宋体" w:hint="eastAsia"/>
          <w:b/>
          <w:i/>
          <w:szCs w:val="20"/>
          <w:lang w:val="sv-SE" w:eastAsia="zh-CN"/>
        </w:rPr>
        <w:t xml:space="preserve"> TCI indication in Rel-17</w:t>
      </w:r>
    </w:p>
    <w:p w:rsidR="00D274E3" w:rsidRPr="004A70A3" w:rsidRDefault="00D274E3" w:rsidP="00D274E3">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Alt-2: Introduce additional ACK/NAK </w:t>
      </w:r>
      <w:r>
        <w:rPr>
          <w:rFonts w:eastAsia="宋体" w:hint="eastAsia"/>
          <w:b/>
          <w:i/>
          <w:szCs w:val="20"/>
          <w:lang w:val="sv-SE" w:eastAsia="zh-CN"/>
        </w:rPr>
        <w:t>(e.g. two-part ACK/NAK)</w:t>
      </w:r>
      <w:r w:rsidR="00051DCA">
        <w:rPr>
          <w:rFonts w:eastAsia="宋体" w:hint="eastAsia"/>
          <w:b/>
          <w:i/>
          <w:szCs w:val="20"/>
          <w:lang w:val="sv-SE" w:eastAsia="zh-CN"/>
        </w:rPr>
        <w:t xml:space="preserve"> </w:t>
      </w:r>
      <w:r w:rsidRPr="004A70A3">
        <w:rPr>
          <w:rFonts w:eastAsia="宋体" w:hint="eastAsia"/>
          <w:b/>
          <w:i/>
          <w:szCs w:val="20"/>
          <w:lang w:val="sv-SE" w:eastAsia="zh-CN"/>
        </w:rPr>
        <w:t xml:space="preserve">for the beam </w:t>
      </w:r>
      <w:r w:rsidRPr="004A70A3">
        <w:rPr>
          <w:rFonts w:eastAsia="宋体"/>
          <w:b/>
          <w:i/>
          <w:szCs w:val="20"/>
          <w:lang w:val="sv-SE" w:eastAsia="zh-CN"/>
        </w:rPr>
        <w:t>indication</w:t>
      </w:r>
      <w:r w:rsidRPr="004A70A3">
        <w:rPr>
          <w:rFonts w:eastAsia="宋体" w:hint="eastAsia"/>
          <w:b/>
          <w:i/>
          <w:szCs w:val="20"/>
          <w:lang w:val="sv-SE" w:eastAsia="zh-CN"/>
        </w:rPr>
        <w:t xml:space="preserve"> DCI whenever necessary</w:t>
      </w:r>
    </w:p>
    <w:p w:rsidR="00967CFA" w:rsidRDefault="00967CFA" w:rsidP="00967CFA">
      <w:pPr>
        <w:pStyle w:val="a0"/>
        <w:rPr>
          <w:rFonts w:eastAsia="宋体"/>
          <w:b/>
          <w:i/>
          <w:szCs w:val="20"/>
          <w:lang w:val="sv-SE" w:eastAsia="zh-CN"/>
        </w:rPr>
      </w:pPr>
      <w:r>
        <w:rPr>
          <w:rFonts w:eastAsia="宋体" w:hint="eastAsia"/>
          <w:b/>
          <w:i/>
          <w:szCs w:val="20"/>
          <w:lang w:val="sv-SE" w:eastAsia="zh-CN"/>
        </w:rPr>
        <w:t>Proposal-9</w:t>
      </w:r>
      <w:r w:rsidRPr="00C70278">
        <w:rPr>
          <w:rFonts w:eastAsia="宋体"/>
          <w:b/>
          <w:i/>
          <w:szCs w:val="20"/>
          <w:lang w:val="sv-SE" w:eastAsia="zh-CN"/>
        </w:rPr>
        <w:t xml:space="preserve">: </w:t>
      </w:r>
      <w:r w:rsidRPr="00681F4E">
        <w:rPr>
          <w:rFonts w:eastAsia="宋体"/>
          <w:b/>
          <w:i/>
          <w:szCs w:val="20"/>
          <w:lang w:val="sv-SE" w:eastAsia="zh-CN"/>
        </w:rPr>
        <w:t xml:space="preserve">The indicated beam is applied on </w:t>
      </w:r>
      <w:r w:rsidRPr="00D7560C">
        <w:rPr>
          <w:rFonts w:eastAsia="宋体"/>
          <w:b/>
          <w:i/>
          <w:szCs w:val="20"/>
          <w:lang w:val="sv-SE" w:eastAsia="zh-CN"/>
        </w:rPr>
        <w:t>the first slot that is at least X ms or Y symbols after acknowledgment of the joint or separate DL/UL beam indication</w:t>
      </w:r>
      <w:r>
        <w:rPr>
          <w:rFonts w:eastAsia="宋体" w:hint="eastAsia"/>
          <w:b/>
          <w:i/>
          <w:szCs w:val="20"/>
          <w:lang w:val="sv-SE" w:eastAsia="zh-CN"/>
        </w:rPr>
        <w:t xml:space="preserve"> (Alt 2A).</w:t>
      </w:r>
    </w:p>
    <w:p w:rsidR="00DF2E59" w:rsidRPr="00BF5EAD" w:rsidRDefault="00DF2E59" w:rsidP="00DF2E59">
      <w:pPr>
        <w:pStyle w:val="a0"/>
        <w:rPr>
          <w:rFonts w:eastAsia="宋体"/>
          <w:b/>
          <w:i/>
          <w:szCs w:val="20"/>
          <w:lang w:val="sv-SE" w:eastAsia="zh-CN"/>
        </w:rPr>
      </w:pPr>
    </w:p>
    <w:p w:rsidR="004B1514" w:rsidRPr="0006148B" w:rsidRDefault="00497B3A" w:rsidP="004B1514">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L1/L2-centric inter-cell mobility:</w:t>
      </w:r>
    </w:p>
    <w:p w:rsidR="00967CFA" w:rsidRDefault="00967CFA" w:rsidP="00967CFA">
      <w:pPr>
        <w:pStyle w:val="a0"/>
        <w:rPr>
          <w:rFonts w:eastAsia="宋体"/>
          <w:b/>
          <w:i/>
          <w:szCs w:val="20"/>
          <w:lang w:val="sv-SE" w:eastAsia="zh-CN"/>
        </w:rPr>
      </w:pPr>
      <w:r>
        <w:rPr>
          <w:rFonts w:eastAsia="宋体" w:hint="eastAsia"/>
          <w:b/>
          <w:i/>
          <w:szCs w:val="20"/>
          <w:lang w:val="sv-SE" w:eastAsia="zh-CN"/>
        </w:rPr>
        <w:t>Proposal-10</w:t>
      </w:r>
      <w:r w:rsidRPr="00C70278">
        <w:rPr>
          <w:rFonts w:eastAsia="宋体"/>
          <w:b/>
          <w:i/>
          <w:szCs w:val="20"/>
          <w:lang w:val="sv-SE" w:eastAsia="zh-CN"/>
        </w:rPr>
        <w:t xml:space="preserve">: </w:t>
      </w:r>
      <w:r>
        <w:rPr>
          <w:rFonts w:eastAsia="宋体" w:hint="eastAsia"/>
          <w:b/>
          <w:i/>
          <w:szCs w:val="20"/>
          <w:lang w:val="sv-SE" w:eastAsia="zh-CN"/>
        </w:rPr>
        <w:t>The maximum value of K is a UE capability, where at least 8 should be supported.</w:t>
      </w:r>
      <w:r w:rsidDel="00B32AB6">
        <w:rPr>
          <w:rStyle w:val="af2"/>
          <w:rFonts w:eastAsia="Times New Roman"/>
        </w:rPr>
        <w:t xml:space="preserve"> </w:t>
      </w:r>
    </w:p>
    <w:p w:rsidR="00967CFA" w:rsidRDefault="00967CFA" w:rsidP="00967CFA">
      <w:pPr>
        <w:pStyle w:val="a0"/>
        <w:rPr>
          <w:rFonts w:eastAsia="宋体"/>
          <w:b/>
          <w:i/>
          <w:szCs w:val="20"/>
          <w:lang w:val="sv-SE" w:eastAsia="zh-CN"/>
        </w:rPr>
      </w:pPr>
      <w:r>
        <w:rPr>
          <w:rFonts w:eastAsia="宋体" w:hint="eastAsia"/>
          <w:b/>
          <w:i/>
          <w:szCs w:val="20"/>
          <w:lang w:val="sv-SE" w:eastAsia="zh-CN"/>
        </w:rPr>
        <w:lastRenderedPageBreak/>
        <w:t>Proposal-11</w:t>
      </w:r>
      <w:r w:rsidRPr="00C70278">
        <w:rPr>
          <w:rFonts w:eastAsia="宋体"/>
          <w:b/>
          <w:i/>
          <w:szCs w:val="20"/>
          <w:lang w:val="sv-SE" w:eastAsia="zh-CN"/>
        </w:rPr>
        <w:t xml:space="preserve">: </w:t>
      </w:r>
      <w:r>
        <w:rPr>
          <w:rFonts w:eastAsia="宋体" w:hint="eastAsia"/>
          <w:b/>
          <w:i/>
          <w:szCs w:val="20"/>
          <w:lang w:val="sv-SE" w:eastAsia="zh-CN"/>
        </w:rPr>
        <w:t>The maximum number of non-serving cells configured for measurement/reporting depend on UE</w:t>
      </w:r>
      <w:r>
        <w:rPr>
          <w:rFonts w:eastAsia="宋体"/>
          <w:b/>
          <w:i/>
          <w:szCs w:val="20"/>
          <w:lang w:val="sv-SE" w:eastAsia="zh-CN"/>
        </w:rPr>
        <w:t>’</w:t>
      </w:r>
      <w:r>
        <w:rPr>
          <w:rFonts w:eastAsia="宋体" w:hint="eastAsia"/>
          <w:b/>
          <w:i/>
          <w:szCs w:val="20"/>
          <w:lang w:val="sv-SE" w:eastAsia="zh-CN"/>
        </w:rPr>
        <w:t>s capabilities, which should be larger than 1.</w:t>
      </w:r>
    </w:p>
    <w:p w:rsidR="00967CFA" w:rsidRDefault="00967CFA" w:rsidP="00967CFA">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More than one non-serving cells are allowed to be reported in a single CSI reporting instance.</w:t>
      </w:r>
    </w:p>
    <w:p w:rsidR="00FB4614" w:rsidRPr="00FB4614" w:rsidRDefault="00FB4614" w:rsidP="00967CFA">
      <w:pPr>
        <w:pStyle w:val="a0"/>
        <w:rPr>
          <w:rFonts w:eastAsia="宋体"/>
          <w:b/>
          <w:i/>
          <w:szCs w:val="20"/>
          <w:lang w:val="sv-SE" w:eastAsia="zh-CN"/>
        </w:rPr>
      </w:pPr>
      <w:r>
        <w:rPr>
          <w:rFonts w:eastAsia="宋体" w:hint="eastAsia"/>
          <w:b/>
          <w:i/>
          <w:szCs w:val="20"/>
          <w:lang w:val="sv-SE" w:eastAsia="zh-CN"/>
        </w:rPr>
        <w:t>Proposal-13</w:t>
      </w:r>
      <w:r w:rsidRPr="000A24DB">
        <w:rPr>
          <w:rFonts w:eastAsia="宋体" w:hint="eastAsia"/>
          <w:b/>
          <w:i/>
          <w:szCs w:val="20"/>
          <w:lang w:val="sv-SE" w:eastAsia="zh-CN"/>
        </w:rPr>
        <w:t xml:space="preserve">: </w:t>
      </w:r>
      <w:r>
        <w:rPr>
          <w:rFonts w:eastAsia="宋体" w:hint="eastAsia"/>
          <w:b/>
          <w:i/>
          <w:szCs w:val="20"/>
          <w:lang w:val="sv-SE" w:eastAsia="zh-CN"/>
        </w:rPr>
        <w:t xml:space="preserve">In addition to L1-RSRP, cell-level measurement result </w:t>
      </w:r>
      <w:r w:rsidRPr="00E2556A">
        <w:rPr>
          <w:rFonts w:eastAsia="宋体"/>
          <w:b/>
          <w:i/>
          <w:szCs w:val="20"/>
          <w:lang w:val="sv-SE" w:eastAsia="zh-CN"/>
        </w:rPr>
        <w:t>could be supported as report quantity for inter-cell mobility.</w:t>
      </w:r>
    </w:p>
    <w:p w:rsidR="00967CFA" w:rsidRDefault="00967CFA" w:rsidP="00967CFA">
      <w:pPr>
        <w:pStyle w:val="a0"/>
        <w:rPr>
          <w:rFonts w:eastAsia="宋体"/>
          <w:b/>
          <w:i/>
          <w:szCs w:val="20"/>
          <w:lang w:val="sv-SE" w:eastAsia="zh-CN"/>
        </w:rPr>
      </w:pPr>
      <w:r w:rsidRPr="00465C61">
        <w:rPr>
          <w:rFonts w:eastAsia="宋体" w:hint="eastAsia"/>
          <w:b/>
          <w:i/>
          <w:szCs w:val="20"/>
          <w:lang w:val="sv-SE" w:eastAsia="zh-CN"/>
        </w:rPr>
        <w:t>Proposal-1</w:t>
      </w:r>
      <w:r>
        <w:rPr>
          <w:rFonts w:eastAsia="宋体" w:hint="eastAsia"/>
          <w:b/>
          <w:i/>
          <w:szCs w:val="20"/>
          <w:lang w:val="sv-SE" w:eastAsia="zh-CN"/>
        </w:rPr>
        <w:t xml:space="preserve">4: </w:t>
      </w:r>
      <w:r w:rsidRPr="00C178FF">
        <w:rPr>
          <w:rFonts w:eastAsia="宋体" w:hint="eastAsia"/>
          <w:b/>
          <w:i/>
          <w:szCs w:val="20"/>
          <w:lang w:val="sv-SE" w:eastAsia="zh-CN"/>
        </w:rPr>
        <w:t xml:space="preserve">MAC-CE would activate/deactivate the measurement of </w:t>
      </w:r>
      <w:r>
        <w:rPr>
          <w:rFonts w:eastAsia="宋体" w:hint="eastAsia"/>
          <w:b/>
          <w:i/>
          <w:szCs w:val="20"/>
          <w:lang w:val="sv-SE" w:eastAsia="zh-CN"/>
        </w:rPr>
        <w:t>SSBs of non-serving cells</w:t>
      </w:r>
      <w:r w:rsidRPr="00C178FF">
        <w:rPr>
          <w:rFonts w:eastAsia="宋体" w:hint="eastAsia"/>
          <w:b/>
          <w:i/>
          <w:szCs w:val="20"/>
          <w:lang w:val="sv-SE" w:eastAsia="zh-CN"/>
        </w:rPr>
        <w:t xml:space="preserve"> in a group level.</w:t>
      </w:r>
    </w:p>
    <w:p w:rsidR="00FB4614" w:rsidRPr="008576AF" w:rsidRDefault="00FB4614" w:rsidP="00FB4614">
      <w:pPr>
        <w:pStyle w:val="a0"/>
        <w:rPr>
          <w:rFonts w:eastAsia="宋体"/>
          <w:b/>
          <w:i/>
          <w:szCs w:val="20"/>
          <w:lang w:val="sv-SE" w:eastAsia="zh-CN"/>
        </w:rPr>
      </w:pPr>
      <w:r w:rsidRPr="00465C61">
        <w:rPr>
          <w:rFonts w:eastAsia="宋体" w:hint="eastAsia"/>
          <w:b/>
          <w:i/>
          <w:szCs w:val="20"/>
          <w:lang w:val="sv-SE" w:eastAsia="zh-CN"/>
        </w:rPr>
        <w:t>Proposal-1</w:t>
      </w:r>
      <w:r>
        <w:rPr>
          <w:rFonts w:eastAsia="宋体" w:hint="eastAsia"/>
          <w:b/>
          <w:i/>
          <w:szCs w:val="20"/>
          <w:lang w:val="sv-SE" w:eastAsia="zh-CN"/>
        </w:rPr>
        <w:t xml:space="preserve">5: </w:t>
      </w:r>
      <w:r w:rsidRPr="008576AF">
        <w:rPr>
          <w:rFonts w:eastAsia="宋体"/>
          <w:b/>
          <w:i/>
          <w:szCs w:val="20"/>
          <w:lang w:eastAsia="zh-CN"/>
        </w:rPr>
        <w:t>The cell information of the RRC configured reporting could be dynamically changed</w:t>
      </w:r>
      <w:r>
        <w:rPr>
          <w:rFonts w:eastAsia="宋体" w:hint="eastAsia"/>
          <w:b/>
          <w:i/>
          <w:szCs w:val="20"/>
          <w:lang w:eastAsia="zh-CN"/>
        </w:rPr>
        <w:t>.</w:t>
      </w:r>
    </w:p>
    <w:p w:rsidR="00967CFA" w:rsidRPr="00FB4614" w:rsidRDefault="00967CFA" w:rsidP="00D726D4">
      <w:pPr>
        <w:pStyle w:val="a0"/>
        <w:rPr>
          <w:rFonts w:eastAsia="宋体"/>
          <w:b/>
          <w:i/>
          <w:szCs w:val="20"/>
          <w:lang w:val="sv-SE" w:eastAsia="zh-CN"/>
        </w:rPr>
      </w:pPr>
    </w:p>
    <w:p w:rsidR="00497B3A" w:rsidRPr="0006148B" w:rsidRDefault="00497B3A" w:rsidP="0059351B">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uplink panel selection:</w:t>
      </w:r>
    </w:p>
    <w:p w:rsidR="00FB4614" w:rsidRPr="00B40FA8" w:rsidRDefault="00FB4614" w:rsidP="00BF5EAD">
      <w:pPr>
        <w:pStyle w:val="a0"/>
        <w:rPr>
          <w:rFonts w:eastAsia="宋体"/>
          <w:b/>
          <w:i/>
          <w:szCs w:val="20"/>
          <w:lang w:val="sv-SE" w:eastAsia="zh-CN"/>
        </w:rPr>
      </w:pPr>
      <w:r w:rsidRPr="00B40FA8">
        <w:rPr>
          <w:rFonts w:eastAsia="宋体" w:hint="eastAsia"/>
          <w:b/>
          <w:i/>
          <w:szCs w:val="20"/>
          <w:lang w:val="sv-SE" w:eastAsia="zh-CN"/>
        </w:rPr>
        <w:t>Proposal 1</w:t>
      </w:r>
      <w:r>
        <w:rPr>
          <w:rFonts w:eastAsia="宋体" w:hint="eastAsia"/>
          <w:b/>
          <w:i/>
          <w:szCs w:val="20"/>
          <w:lang w:val="sv-SE" w:eastAsia="zh-CN"/>
        </w:rPr>
        <w:t>6</w:t>
      </w:r>
      <w:r w:rsidRPr="00B40FA8">
        <w:rPr>
          <w:rFonts w:eastAsia="宋体" w:hint="eastAsia"/>
          <w:b/>
          <w:i/>
          <w:szCs w:val="20"/>
          <w:lang w:val="sv-SE" w:eastAsia="zh-CN"/>
        </w:rPr>
        <w:t>: For CSI/beam measurement/reporting to facilitate uplink panel selection, association of UE panels with DL RS</w:t>
      </w:r>
      <w:r w:rsidR="003F2A53">
        <w:rPr>
          <w:rFonts w:eastAsia="宋体" w:hint="eastAsia"/>
          <w:b/>
          <w:i/>
          <w:szCs w:val="20"/>
          <w:lang w:val="sv-SE" w:eastAsia="zh-CN"/>
        </w:rPr>
        <w:t xml:space="preserve"> </w:t>
      </w:r>
      <w:r w:rsidRPr="00B40FA8">
        <w:rPr>
          <w:rFonts w:eastAsia="宋体" w:hint="eastAsia"/>
          <w:b/>
          <w:i/>
          <w:szCs w:val="20"/>
          <w:lang w:val="sv-SE" w:eastAsia="zh-CN"/>
        </w:rPr>
        <w:t>(e.g CSI-R</w:t>
      </w:r>
      <w:r>
        <w:rPr>
          <w:rFonts w:eastAsia="宋体" w:hint="eastAsia"/>
          <w:b/>
          <w:i/>
          <w:szCs w:val="20"/>
          <w:lang w:val="sv-SE" w:eastAsia="zh-CN"/>
        </w:rPr>
        <w:t>S/SSB resource sets</w:t>
      </w:r>
      <w:r w:rsidRPr="00B40FA8">
        <w:rPr>
          <w:rFonts w:eastAsia="宋体" w:hint="eastAsia"/>
          <w:b/>
          <w:i/>
          <w:szCs w:val="20"/>
          <w:lang w:val="sv-SE" w:eastAsia="zh-CN"/>
        </w:rPr>
        <w:t>) depends on UE implementation and is transparent to gNB. No additional spec is needed</w:t>
      </w:r>
      <w:r>
        <w:rPr>
          <w:rFonts w:eastAsia="宋体" w:hint="eastAsia"/>
          <w:b/>
          <w:i/>
          <w:szCs w:val="20"/>
          <w:lang w:val="sv-SE" w:eastAsia="zh-CN"/>
        </w:rPr>
        <w:t xml:space="preserve"> </w:t>
      </w:r>
      <w:r w:rsidRPr="00B40FA8">
        <w:rPr>
          <w:rFonts w:eastAsia="宋体" w:hint="eastAsia"/>
          <w:b/>
          <w:i/>
          <w:szCs w:val="20"/>
          <w:lang w:val="sv-SE" w:eastAsia="zh-CN"/>
        </w:rPr>
        <w:t xml:space="preserve">(Opt 1-3). </w:t>
      </w:r>
    </w:p>
    <w:p w:rsidR="00FB4614" w:rsidRPr="00004C42" w:rsidRDefault="00FB4614" w:rsidP="00BF5EAD">
      <w:pPr>
        <w:pStyle w:val="a0"/>
        <w:rPr>
          <w:rFonts w:eastAsia="宋体"/>
          <w:b/>
          <w:i/>
          <w:szCs w:val="20"/>
          <w:lang w:val="sv-SE" w:eastAsia="zh-CN"/>
        </w:rPr>
      </w:pPr>
      <w:r>
        <w:rPr>
          <w:rFonts w:eastAsia="宋体" w:hint="eastAsia"/>
          <w:b/>
          <w:i/>
          <w:szCs w:val="20"/>
          <w:lang w:val="sv-SE" w:eastAsia="zh-CN"/>
        </w:rPr>
        <w:t>Proposal 17</w:t>
      </w:r>
      <w:r w:rsidRPr="00004C42">
        <w:rPr>
          <w:rFonts w:eastAsia="宋体" w:hint="eastAsia"/>
          <w:b/>
          <w:i/>
          <w:szCs w:val="20"/>
          <w:lang w:val="sv-SE" w:eastAsia="zh-CN"/>
        </w:rPr>
        <w:t xml:space="preserve">: </w:t>
      </w:r>
      <w:r>
        <w:rPr>
          <w:rFonts w:eastAsia="宋体" w:hint="eastAsia"/>
          <w:b/>
          <w:i/>
          <w:szCs w:val="20"/>
          <w:lang w:val="sv-SE" w:eastAsia="zh-CN"/>
        </w:rPr>
        <w:t>Support CB-based SRS resources with different numbers of ports.</w:t>
      </w:r>
    </w:p>
    <w:p w:rsidR="00FB4614" w:rsidRPr="00814ED5" w:rsidRDefault="00FB4614" w:rsidP="00D726D4">
      <w:pPr>
        <w:pStyle w:val="a0"/>
        <w:rPr>
          <w:rFonts w:eastAsia="宋体"/>
          <w:b/>
          <w:i/>
          <w:szCs w:val="20"/>
          <w:lang w:val="sv-SE" w:eastAsia="zh-CN"/>
        </w:rPr>
      </w:pPr>
    </w:p>
    <w:p w:rsidR="001B7D30" w:rsidRPr="0006148B" w:rsidRDefault="00497B3A" w:rsidP="00814ED5">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MPE issues:</w:t>
      </w:r>
    </w:p>
    <w:p w:rsidR="00FB4614" w:rsidRDefault="00FB4614" w:rsidP="00BF5EAD">
      <w:pPr>
        <w:pStyle w:val="a0"/>
        <w:rPr>
          <w:rFonts w:eastAsia="宋体"/>
          <w:b/>
          <w:i/>
          <w:szCs w:val="20"/>
          <w:lang w:val="sv-SE" w:eastAsia="zh-CN"/>
        </w:rPr>
      </w:pPr>
      <w:r>
        <w:rPr>
          <w:rFonts w:eastAsia="宋体" w:hint="eastAsia"/>
          <w:b/>
          <w:i/>
          <w:szCs w:val="20"/>
          <w:lang w:val="sv-SE" w:eastAsia="zh-CN"/>
        </w:rPr>
        <w:t xml:space="preserve">Proposal 18: UE reports at least </w:t>
      </w:r>
      <w:r>
        <w:rPr>
          <w:rFonts w:eastAsia="宋体"/>
          <w:b/>
          <w:i/>
          <w:szCs w:val="20"/>
          <w:lang w:val="sv-SE" w:eastAsia="zh-CN"/>
        </w:rPr>
        <w:t xml:space="preserve">a </w:t>
      </w:r>
      <w:r>
        <w:rPr>
          <w:rFonts w:eastAsia="宋体" w:hint="eastAsia"/>
          <w:b/>
          <w:i/>
          <w:szCs w:val="20"/>
          <w:lang w:val="sv-SE" w:eastAsia="zh-CN"/>
        </w:rPr>
        <w:t>preferred uplink beam</w:t>
      </w:r>
      <w:r>
        <w:rPr>
          <w:rFonts w:eastAsia="宋体"/>
          <w:b/>
          <w:i/>
          <w:szCs w:val="20"/>
          <w:lang w:val="sv-SE" w:eastAsia="zh-CN"/>
        </w:rPr>
        <w:t xml:space="preserve"> taking into account potential MPE effect</w:t>
      </w:r>
      <w:r>
        <w:rPr>
          <w:rFonts w:eastAsia="宋体" w:hint="eastAsia"/>
          <w:b/>
          <w:i/>
          <w:szCs w:val="20"/>
          <w:lang w:val="sv-SE" w:eastAsia="zh-CN"/>
        </w:rPr>
        <w:t xml:space="preserve"> (e.g., CSI/SSBRI)</w:t>
      </w:r>
      <w:r w:rsidR="00806523">
        <w:rPr>
          <w:rFonts w:eastAsia="宋体" w:hint="eastAsia"/>
          <w:b/>
          <w:i/>
          <w:szCs w:val="20"/>
          <w:lang w:val="sv-SE" w:eastAsia="zh-CN"/>
        </w:rPr>
        <w:t xml:space="preserve"> </w:t>
      </w:r>
      <w:r>
        <w:rPr>
          <w:rFonts w:eastAsia="宋体" w:hint="eastAsia"/>
          <w:b/>
          <w:i/>
          <w:szCs w:val="20"/>
          <w:lang w:val="sv-SE" w:eastAsia="zh-CN"/>
        </w:rPr>
        <w:t>for uplink transmission.</w:t>
      </w:r>
    </w:p>
    <w:p w:rsidR="00FB4614" w:rsidRPr="001A60E0" w:rsidRDefault="00FB4614" w:rsidP="00BF5EAD">
      <w:pPr>
        <w:pStyle w:val="a0"/>
        <w:rPr>
          <w:rFonts w:eastAsia="宋体"/>
          <w:b/>
          <w:i/>
          <w:szCs w:val="20"/>
          <w:lang w:val="sv-SE" w:eastAsia="zh-CN"/>
        </w:rPr>
      </w:pPr>
      <w:r>
        <w:rPr>
          <w:rFonts w:eastAsia="宋体" w:hint="eastAsia"/>
          <w:b/>
          <w:i/>
          <w:szCs w:val="20"/>
          <w:lang w:val="sv-SE" w:eastAsia="zh-CN"/>
        </w:rPr>
        <w:t>Proposal 19: For MPE reporting, support SSBRI(s)/CRI(s) + L1-RSRP that accounts for MPE effect associated with each o</w:t>
      </w:r>
      <w:r w:rsidR="00F424AE">
        <w:rPr>
          <w:rFonts w:eastAsia="宋体" w:hint="eastAsia"/>
          <w:b/>
          <w:i/>
          <w:szCs w:val="20"/>
          <w:lang w:val="sv-SE" w:eastAsia="zh-CN"/>
        </w:rPr>
        <w:t>f the reported SSBRI(s)/CRI(s) (</w:t>
      </w:r>
      <w:r>
        <w:rPr>
          <w:rFonts w:eastAsia="宋体" w:hint="eastAsia"/>
          <w:b/>
          <w:i/>
          <w:szCs w:val="20"/>
          <w:lang w:val="sv-SE" w:eastAsia="zh-CN"/>
        </w:rPr>
        <w:t xml:space="preserve">option 2A), the MPE effect can be implemented by using scaled L1-RSRP, for which a quantity like UL-RSRP representing scaled L1-RSRP can be defined as a reporting metric per UL beam. </w:t>
      </w:r>
    </w:p>
    <w:p w:rsidR="00FB4614" w:rsidRPr="00BF5EAD" w:rsidRDefault="00FB4614" w:rsidP="00BF5EAD">
      <w:pPr>
        <w:pStyle w:val="a0"/>
        <w:rPr>
          <w:rFonts w:eastAsia="宋体"/>
          <w:b/>
          <w:i/>
          <w:szCs w:val="20"/>
          <w:lang w:val="sv-SE" w:eastAsia="zh-CN"/>
        </w:rPr>
      </w:pPr>
      <w:r>
        <w:rPr>
          <w:rFonts w:eastAsia="宋体" w:hint="eastAsia"/>
          <w:b/>
          <w:i/>
          <w:szCs w:val="20"/>
          <w:lang w:val="sv-SE" w:eastAsia="zh-CN"/>
        </w:rPr>
        <w:t xml:space="preserve">Proposal 20: For event-driven reporting, UE will re-initiate the MPE event reporting after the expiration of the </w:t>
      </w:r>
      <w:r w:rsidRPr="00274C6D">
        <w:rPr>
          <w:rFonts w:eastAsia="宋体" w:hint="eastAsia"/>
          <w:b/>
          <w:i/>
          <w:szCs w:val="20"/>
          <w:lang w:val="sv-SE" w:eastAsia="zh-CN"/>
        </w:rPr>
        <w:t xml:space="preserve">mpe-ProhibitTimer </w:t>
      </w:r>
      <w:r>
        <w:rPr>
          <w:rFonts w:eastAsia="宋体" w:hint="eastAsia"/>
          <w:b/>
          <w:i/>
          <w:szCs w:val="20"/>
          <w:lang w:val="sv-SE" w:eastAsia="zh-CN"/>
        </w:rPr>
        <w:t>indicated by NW, as implemented in Rel-16. No additional acknowledgement from gNB is needed.</w:t>
      </w:r>
    </w:p>
    <w:p w:rsidR="00FB4614" w:rsidRPr="00436F70" w:rsidRDefault="00FB4614" w:rsidP="00BF5EAD">
      <w:pPr>
        <w:pStyle w:val="a0"/>
        <w:rPr>
          <w:rFonts w:eastAsia="宋体"/>
          <w:b/>
          <w:i/>
          <w:szCs w:val="20"/>
          <w:lang w:val="sv-SE" w:eastAsia="zh-CN"/>
        </w:rPr>
      </w:pPr>
      <w:r>
        <w:rPr>
          <w:rFonts w:eastAsia="宋体" w:hint="eastAsia"/>
          <w:b/>
          <w:i/>
          <w:szCs w:val="20"/>
          <w:lang w:val="sv-SE" w:eastAsia="zh-CN"/>
        </w:rPr>
        <w:t>Proposal 21: Support differential report when multiple UL beams a</w:t>
      </w:r>
      <w:r w:rsidR="003F2A53">
        <w:rPr>
          <w:rFonts w:eastAsia="宋体" w:hint="eastAsia"/>
          <w:b/>
          <w:i/>
          <w:szCs w:val="20"/>
          <w:lang w:val="sv-SE" w:eastAsia="zh-CN"/>
        </w:rPr>
        <w:t>re reported in the same report.</w:t>
      </w:r>
    </w:p>
    <w:p w:rsidR="00FB4614" w:rsidRPr="00D726D4" w:rsidRDefault="00FB4614" w:rsidP="001F5EC2">
      <w:pPr>
        <w:pStyle w:val="a0"/>
        <w:ind w:left="420"/>
        <w:rPr>
          <w:rFonts w:eastAsia="宋体"/>
          <w:b/>
          <w:i/>
          <w:szCs w:val="20"/>
          <w:lang w:val="sv-SE" w:eastAsia="zh-CN"/>
        </w:rPr>
      </w:pPr>
    </w:p>
    <w:p w:rsidR="001B7D30" w:rsidRDefault="0008325F">
      <w:pPr>
        <w:pStyle w:val="1"/>
        <w:rPr>
          <w:rFonts w:eastAsia="宋体"/>
          <w:lang w:eastAsia="zh-CN"/>
        </w:rPr>
      </w:pPr>
      <w:r>
        <w:rPr>
          <w:rFonts w:eastAsia="宋体" w:hint="eastAsia"/>
          <w:lang w:eastAsia="zh-CN"/>
        </w:rPr>
        <w:t>References</w:t>
      </w:r>
    </w:p>
    <w:p w:rsidR="006A29E0" w:rsidRDefault="006A29E0" w:rsidP="006A29E0">
      <w:pPr>
        <w:snapToGrid w:val="0"/>
        <w:spacing w:before="120" w:afterLines="50" w:after="120"/>
        <w:jc w:val="both"/>
        <w:rPr>
          <w:rFonts w:eastAsia="宋体"/>
          <w:szCs w:val="20"/>
          <w:lang w:eastAsia="zh-CN"/>
        </w:rPr>
      </w:pPr>
      <w:r w:rsidRPr="00584A7F">
        <w:rPr>
          <w:rFonts w:eastAsia="宋体" w:hint="eastAsia"/>
          <w:szCs w:val="20"/>
          <w:lang w:eastAsia="zh-CN"/>
        </w:rPr>
        <w:t>[1] 3GPP RAN1#104b-e meeting, Chairman</w:t>
      </w:r>
      <w:r w:rsidRPr="00584A7F">
        <w:rPr>
          <w:rFonts w:eastAsia="宋体"/>
          <w:szCs w:val="20"/>
          <w:lang w:eastAsia="zh-CN"/>
        </w:rPr>
        <w:t>’</w:t>
      </w:r>
      <w:r w:rsidRPr="00584A7F">
        <w:rPr>
          <w:rFonts w:eastAsia="宋体" w:hint="eastAsia"/>
          <w:szCs w:val="20"/>
          <w:lang w:eastAsia="zh-CN"/>
        </w:rPr>
        <w:t>s notes.</w:t>
      </w:r>
    </w:p>
    <w:p w:rsidR="003542DA" w:rsidRPr="00584A7F" w:rsidRDefault="003542DA" w:rsidP="003542DA">
      <w:pPr>
        <w:snapToGrid w:val="0"/>
        <w:spacing w:before="120" w:afterLines="50" w:after="120"/>
        <w:jc w:val="both"/>
        <w:rPr>
          <w:rFonts w:eastAsia="宋体"/>
          <w:szCs w:val="20"/>
          <w:lang w:eastAsia="zh-CN"/>
        </w:rPr>
      </w:pPr>
      <w:r>
        <w:rPr>
          <w:rFonts w:eastAsia="宋体" w:hint="eastAsia"/>
          <w:szCs w:val="20"/>
          <w:lang w:eastAsia="zh-CN"/>
        </w:rPr>
        <w:t>[2</w:t>
      </w:r>
      <w:r w:rsidRPr="00584A7F">
        <w:rPr>
          <w:rFonts w:eastAsia="宋体" w:hint="eastAsia"/>
          <w:szCs w:val="20"/>
          <w:lang w:eastAsia="zh-CN"/>
        </w:rPr>
        <w:t>] 3GPP RAN1#104</w:t>
      </w:r>
      <w:r>
        <w:rPr>
          <w:rFonts w:eastAsia="宋体" w:hint="eastAsia"/>
          <w:szCs w:val="20"/>
          <w:lang w:eastAsia="zh-CN"/>
        </w:rPr>
        <w:t>-</w:t>
      </w:r>
      <w:r w:rsidRPr="00584A7F">
        <w:rPr>
          <w:rFonts w:eastAsia="宋体" w:hint="eastAsia"/>
          <w:szCs w:val="20"/>
          <w:lang w:eastAsia="zh-CN"/>
        </w:rPr>
        <w:t>e meeting, Chairman</w:t>
      </w:r>
      <w:r w:rsidRPr="00584A7F">
        <w:rPr>
          <w:rFonts w:eastAsia="宋体"/>
          <w:szCs w:val="20"/>
          <w:lang w:eastAsia="zh-CN"/>
        </w:rPr>
        <w:t>’</w:t>
      </w:r>
      <w:r w:rsidRPr="00584A7F">
        <w:rPr>
          <w:rFonts w:eastAsia="宋体" w:hint="eastAsia"/>
          <w:szCs w:val="20"/>
          <w:lang w:eastAsia="zh-CN"/>
        </w:rPr>
        <w:t>s notes.</w:t>
      </w:r>
    </w:p>
    <w:p w:rsidR="006A29E0" w:rsidRPr="00584A7F" w:rsidRDefault="008468DA" w:rsidP="006A29E0">
      <w:pPr>
        <w:snapToGrid w:val="0"/>
        <w:spacing w:before="120" w:afterLines="50" w:after="120"/>
        <w:jc w:val="both"/>
        <w:rPr>
          <w:rFonts w:eastAsiaTheme="minorEastAsia"/>
          <w:szCs w:val="20"/>
          <w:lang w:eastAsia="zh-CN"/>
        </w:rPr>
      </w:pPr>
      <w:r>
        <w:rPr>
          <w:rFonts w:eastAsiaTheme="minorEastAsia" w:cs="Times" w:hint="eastAsia"/>
          <w:szCs w:val="20"/>
          <w:lang w:eastAsia="zh-CN"/>
        </w:rPr>
        <w:t>[3</w:t>
      </w:r>
      <w:r w:rsidR="006A29E0" w:rsidRPr="00584A7F">
        <w:rPr>
          <w:rFonts w:eastAsiaTheme="minorEastAsia" w:cs="Times" w:hint="eastAsia"/>
          <w:szCs w:val="20"/>
          <w:lang w:eastAsia="zh-CN"/>
        </w:rPr>
        <w:t xml:space="preserve">] R4-1914141, </w:t>
      </w:r>
      <w:proofErr w:type="gramStart"/>
      <w:r w:rsidR="006A29E0" w:rsidRPr="00584A7F">
        <w:rPr>
          <w:rFonts w:eastAsiaTheme="minorEastAsia" w:cs="Times" w:hint="eastAsia"/>
          <w:szCs w:val="20"/>
          <w:lang w:eastAsia="zh-CN"/>
        </w:rPr>
        <w:t>On</w:t>
      </w:r>
      <w:proofErr w:type="gramEnd"/>
      <w:r w:rsidR="006A29E0" w:rsidRPr="00584A7F">
        <w:rPr>
          <w:rFonts w:eastAsiaTheme="minorEastAsia" w:cs="Times" w:hint="eastAsia"/>
          <w:szCs w:val="20"/>
          <w:lang w:eastAsia="zh-CN"/>
        </w:rPr>
        <w:t xml:space="preserve"> the metrics for enhanced MPE indication, Ericsson, RAN4 #93 meeting, Nov 18</w:t>
      </w:r>
      <w:r w:rsidR="006A29E0" w:rsidRPr="00584A7F">
        <w:rPr>
          <w:rFonts w:eastAsiaTheme="minorEastAsia" w:cs="Times" w:hint="eastAsia"/>
          <w:szCs w:val="20"/>
          <w:vertAlign w:val="superscript"/>
          <w:lang w:eastAsia="zh-CN"/>
        </w:rPr>
        <w:t>th</w:t>
      </w:r>
      <w:r w:rsidR="006A29E0" w:rsidRPr="00584A7F">
        <w:rPr>
          <w:rFonts w:eastAsiaTheme="minorEastAsia" w:cs="Times" w:hint="eastAsia"/>
          <w:szCs w:val="20"/>
          <w:lang w:eastAsia="zh-CN"/>
        </w:rPr>
        <w:t xml:space="preserve"> </w:t>
      </w:r>
      <w:r w:rsidR="006A29E0" w:rsidRPr="00584A7F">
        <w:rPr>
          <w:rFonts w:eastAsiaTheme="minorEastAsia" w:cs="Times"/>
          <w:szCs w:val="20"/>
          <w:lang w:eastAsia="zh-CN"/>
        </w:rPr>
        <w:t>–</w:t>
      </w:r>
      <w:r w:rsidR="006A29E0" w:rsidRPr="00584A7F">
        <w:rPr>
          <w:rFonts w:eastAsiaTheme="minorEastAsia" w:cs="Times" w:hint="eastAsia"/>
          <w:szCs w:val="20"/>
          <w:lang w:eastAsia="zh-CN"/>
        </w:rPr>
        <w:t xml:space="preserve"> 22</w:t>
      </w:r>
      <w:r w:rsidR="006A29E0" w:rsidRPr="00584A7F">
        <w:rPr>
          <w:rFonts w:eastAsiaTheme="minorEastAsia" w:cs="Times" w:hint="eastAsia"/>
          <w:szCs w:val="20"/>
          <w:vertAlign w:val="superscript"/>
          <w:lang w:eastAsia="zh-CN"/>
        </w:rPr>
        <w:t>nd</w:t>
      </w:r>
      <w:r w:rsidR="006A29E0" w:rsidRPr="00584A7F">
        <w:rPr>
          <w:rFonts w:eastAsiaTheme="minorEastAsia" w:cs="Times" w:hint="eastAsia"/>
          <w:szCs w:val="20"/>
          <w:lang w:eastAsia="zh-CN"/>
        </w:rPr>
        <w:t>, 2019</w:t>
      </w:r>
    </w:p>
    <w:p w:rsidR="006A29E0" w:rsidRPr="00584A7F" w:rsidRDefault="008468DA" w:rsidP="006A29E0">
      <w:pPr>
        <w:snapToGrid w:val="0"/>
        <w:spacing w:before="120" w:afterLines="50" w:after="120"/>
        <w:jc w:val="both"/>
        <w:rPr>
          <w:rFonts w:eastAsia="宋体"/>
          <w:szCs w:val="20"/>
          <w:lang w:eastAsia="zh-CN"/>
        </w:rPr>
      </w:pPr>
      <w:r>
        <w:rPr>
          <w:rFonts w:eastAsia="宋体" w:hint="eastAsia"/>
          <w:szCs w:val="20"/>
          <w:lang w:eastAsia="zh-CN"/>
        </w:rPr>
        <w:t>[4</w:t>
      </w:r>
      <w:r w:rsidR="006A29E0" w:rsidRPr="00584A7F">
        <w:rPr>
          <w:rFonts w:eastAsia="宋体" w:hint="eastAsia"/>
          <w:szCs w:val="20"/>
          <w:lang w:eastAsia="zh-CN"/>
        </w:rPr>
        <w:t>] 3GPP RAN1, TS38.133 V16.5.0.</w:t>
      </w:r>
    </w:p>
    <w:p w:rsidR="006A29E0" w:rsidRPr="00584A7F" w:rsidRDefault="008468DA" w:rsidP="006A29E0">
      <w:pPr>
        <w:snapToGrid w:val="0"/>
        <w:spacing w:before="120" w:afterLines="50" w:after="120"/>
        <w:jc w:val="both"/>
        <w:rPr>
          <w:rFonts w:eastAsia="宋体"/>
          <w:szCs w:val="20"/>
          <w:lang w:eastAsia="zh-CN"/>
        </w:rPr>
      </w:pPr>
      <w:r>
        <w:rPr>
          <w:rFonts w:eastAsia="宋体" w:hint="eastAsia"/>
          <w:szCs w:val="20"/>
          <w:lang w:eastAsia="zh-CN"/>
        </w:rPr>
        <w:t>[5</w:t>
      </w:r>
      <w:r w:rsidR="006A29E0" w:rsidRPr="00584A7F">
        <w:rPr>
          <w:rFonts w:eastAsia="宋体" w:hint="eastAsia"/>
          <w:szCs w:val="20"/>
          <w:lang w:eastAsia="zh-CN"/>
        </w:rPr>
        <w:t>] 3GPP RAN1, TS38.321 V16.2.0.</w:t>
      </w:r>
    </w:p>
    <w:p w:rsidR="006A29E0" w:rsidRPr="00584A7F" w:rsidRDefault="006A29E0" w:rsidP="006A29E0">
      <w:pPr>
        <w:snapToGrid w:val="0"/>
        <w:spacing w:before="120" w:afterLines="50" w:after="120"/>
        <w:ind w:left="300" w:hangingChars="150" w:hanging="300"/>
        <w:jc w:val="both"/>
        <w:rPr>
          <w:rFonts w:eastAsia="宋体"/>
          <w:szCs w:val="20"/>
          <w:lang w:eastAsia="zh-CN"/>
        </w:rPr>
      </w:pPr>
      <w:r w:rsidRPr="00584A7F">
        <w:rPr>
          <w:rFonts w:eastAsia="宋体" w:hint="eastAsia"/>
          <w:szCs w:val="20"/>
          <w:lang w:eastAsia="zh-CN"/>
        </w:rPr>
        <w:t>[</w:t>
      </w:r>
      <w:r w:rsidR="008468DA">
        <w:rPr>
          <w:rFonts w:eastAsia="宋体" w:hint="eastAsia"/>
          <w:szCs w:val="20"/>
          <w:lang w:eastAsia="zh-CN"/>
        </w:rPr>
        <w:t>6</w:t>
      </w:r>
      <w:r w:rsidRPr="00584A7F">
        <w:rPr>
          <w:rFonts w:eastAsia="宋体" w:hint="eastAsia"/>
          <w:szCs w:val="20"/>
          <w:lang w:eastAsia="zh-CN"/>
        </w:rPr>
        <w:t>] R1-2103088, On Beam Management Enhancement, Apple, RAN1 #104b-e-Meeting, April 12</w:t>
      </w:r>
      <w:r w:rsidRPr="00584A7F">
        <w:rPr>
          <w:rFonts w:eastAsia="宋体" w:hint="eastAsia"/>
          <w:szCs w:val="20"/>
          <w:vertAlign w:val="superscript"/>
          <w:lang w:eastAsia="zh-CN"/>
        </w:rPr>
        <w:t>th</w:t>
      </w:r>
      <w:r w:rsidRPr="00584A7F">
        <w:rPr>
          <w:rFonts w:eastAsia="宋体" w:hint="eastAsia"/>
          <w:szCs w:val="20"/>
          <w:lang w:eastAsia="zh-CN"/>
        </w:rPr>
        <w:t xml:space="preserve"> </w:t>
      </w:r>
      <w:r w:rsidRPr="00584A7F">
        <w:rPr>
          <w:rFonts w:eastAsia="宋体"/>
          <w:szCs w:val="20"/>
          <w:lang w:eastAsia="zh-CN"/>
        </w:rPr>
        <w:t>–</w:t>
      </w:r>
      <w:r w:rsidRPr="00584A7F">
        <w:rPr>
          <w:rFonts w:eastAsia="宋体" w:hint="eastAsia"/>
          <w:szCs w:val="20"/>
          <w:lang w:eastAsia="zh-CN"/>
        </w:rPr>
        <w:t xml:space="preserve"> 20</w:t>
      </w:r>
      <w:r w:rsidRPr="00584A7F">
        <w:rPr>
          <w:rFonts w:eastAsia="宋体" w:hint="eastAsia"/>
          <w:szCs w:val="20"/>
          <w:vertAlign w:val="superscript"/>
          <w:lang w:eastAsia="zh-CN"/>
        </w:rPr>
        <w:t>th</w:t>
      </w:r>
      <w:r w:rsidRPr="00584A7F">
        <w:rPr>
          <w:rFonts w:eastAsia="宋体" w:hint="eastAsia"/>
          <w:szCs w:val="20"/>
          <w:lang w:eastAsia="zh-CN"/>
        </w:rPr>
        <w:t>, 2021.</w:t>
      </w:r>
    </w:p>
    <w:p w:rsidR="006A29E0" w:rsidRPr="00584A7F" w:rsidRDefault="006A29E0" w:rsidP="006A29E0">
      <w:pPr>
        <w:snapToGrid w:val="0"/>
        <w:spacing w:before="120" w:afterLines="50" w:after="120"/>
        <w:ind w:left="300" w:hangingChars="150" w:hanging="300"/>
        <w:jc w:val="both"/>
        <w:rPr>
          <w:rFonts w:eastAsia="宋体"/>
          <w:szCs w:val="20"/>
          <w:lang w:eastAsia="zh-CN"/>
        </w:rPr>
      </w:pPr>
      <w:r w:rsidRPr="00584A7F">
        <w:rPr>
          <w:rFonts w:eastAsia="宋体" w:hint="eastAsia"/>
          <w:szCs w:val="20"/>
          <w:lang w:eastAsia="zh-CN"/>
        </w:rPr>
        <w:t>[</w:t>
      </w:r>
      <w:r w:rsidR="008468DA">
        <w:rPr>
          <w:rFonts w:eastAsia="宋体" w:hint="eastAsia"/>
          <w:szCs w:val="20"/>
          <w:lang w:eastAsia="zh-CN"/>
        </w:rPr>
        <w:t>7</w:t>
      </w:r>
      <w:r w:rsidRPr="00584A7F">
        <w:rPr>
          <w:rFonts w:eastAsia="宋体" w:hint="eastAsia"/>
          <w:szCs w:val="20"/>
          <w:lang w:eastAsia="zh-CN"/>
        </w:rPr>
        <w:t>] R1-2102660, Enhancements on Multi-beam Operation, ZTE, RAN1#104b-e-Meeting, April 12</w:t>
      </w:r>
      <w:r w:rsidRPr="00584A7F">
        <w:rPr>
          <w:rFonts w:eastAsia="宋体" w:hint="eastAsia"/>
          <w:szCs w:val="20"/>
          <w:vertAlign w:val="superscript"/>
          <w:lang w:eastAsia="zh-CN"/>
        </w:rPr>
        <w:t>th</w:t>
      </w:r>
      <w:r w:rsidRPr="00584A7F">
        <w:rPr>
          <w:rFonts w:eastAsia="宋体" w:hint="eastAsia"/>
          <w:szCs w:val="20"/>
          <w:lang w:eastAsia="zh-CN"/>
        </w:rPr>
        <w:t xml:space="preserve"> </w:t>
      </w:r>
      <w:r w:rsidRPr="00584A7F">
        <w:rPr>
          <w:rFonts w:eastAsia="宋体"/>
          <w:szCs w:val="20"/>
          <w:lang w:eastAsia="zh-CN"/>
        </w:rPr>
        <w:t>–</w:t>
      </w:r>
      <w:r w:rsidRPr="00584A7F">
        <w:rPr>
          <w:rFonts w:eastAsia="宋体" w:hint="eastAsia"/>
          <w:szCs w:val="20"/>
          <w:lang w:eastAsia="zh-CN"/>
        </w:rPr>
        <w:t xml:space="preserve"> 20</w:t>
      </w:r>
      <w:r w:rsidRPr="00584A7F">
        <w:rPr>
          <w:rFonts w:eastAsia="宋体" w:hint="eastAsia"/>
          <w:szCs w:val="20"/>
          <w:vertAlign w:val="superscript"/>
          <w:lang w:eastAsia="zh-CN"/>
        </w:rPr>
        <w:t>th</w:t>
      </w:r>
      <w:r w:rsidRPr="00584A7F">
        <w:rPr>
          <w:rFonts w:eastAsia="宋体" w:hint="eastAsia"/>
          <w:szCs w:val="20"/>
          <w:lang w:eastAsia="zh-CN"/>
        </w:rPr>
        <w:t xml:space="preserve">, 2021. </w:t>
      </w:r>
    </w:p>
    <w:p w:rsidR="006A29E0" w:rsidRPr="00584A7F" w:rsidRDefault="008468DA" w:rsidP="006A29E0">
      <w:pPr>
        <w:snapToGrid w:val="0"/>
        <w:spacing w:before="120" w:afterLines="50" w:after="120"/>
        <w:ind w:left="300" w:hangingChars="150" w:hanging="300"/>
        <w:jc w:val="both"/>
        <w:rPr>
          <w:rFonts w:eastAsia="宋体"/>
          <w:szCs w:val="20"/>
          <w:lang w:eastAsia="zh-CN"/>
        </w:rPr>
      </w:pPr>
      <w:r>
        <w:rPr>
          <w:rFonts w:eastAsia="宋体" w:hint="eastAsia"/>
          <w:szCs w:val="20"/>
          <w:lang w:eastAsia="zh-CN"/>
        </w:rPr>
        <w:t>[8</w:t>
      </w:r>
      <w:r w:rsidR="006A29E0" w:rsidRPr="00584A7F">
        <w:rPr>
          <w:rFonts w:eastAsia="宋体" w:hint="eastAsia"/>
          <w:szCs w:val="20"/>
          <w:lang w:eastAsia="zh-CN"/>
        </w:rPr>
        <w:t xml:space="preserve">] R1-2102506, </w:t>
      </w:r>
      <w:proofErr w:type="gramStart"/>
      <w:r w:rsidR="006A29E0" w:rsidRPr="00584A7F">
        <w:rPr>
          <w:szCs w:val="20"/>
        </w:rPr>
        <w:t>Further</w:t>
      </w:r>
      <w:proofErr w:type="gramEnd"/>
      <w:r w:rsidR="006A29E0" w:rsidRPr="00584A7F">
        <w:rPr>
          <w:szCs w:val="20"/>
        </w:rPr>
        <w:t xml:space="preserve"> discussion on multi beam enhancement</w:t>
      </w:r>
      <w:r w:rsidR="006A29E0" w:rsidRPr="00584A7F">
        <w:rPr>
          <w:rFonts w:eastAsiaTheme="minorEastAsia" w:hint="eastAsia"/>
          <w:szCs w:val="20"/>
          <w:lang w:eastAsia="zh-CN"/>
        </w:rPr>
        <w:t xml:space="preserve">, Vivo, RAN1#104b-e-Meeting, </w:t>
      </w:r>
      <w:bookmarkStart w:id="4" w:name="_Hlk68010040"/>
      <w:r w:rsidR="006A29E0" w:rsidRPr="00584A7F">
        <w:rPr>
          <w:rFonts w:eastAsia="宋体"/>
          <w:szCs w:val="20"/>
          <w:lang w:eastAsia="zh-CN"/>
        </w:rPr>
        <w:t>April 12</w:t>
      </w:r>
      <w:r w:rsidR="006A29E0" w:rsidRPr="00584A7F">
        <w:rPr>
          <w:rFonts w:eastAsia="宋体" w:hint="eastAsia"/>
          <w:szCs w:val="20"/>
          <w:vertAlign w:val="superscript"/>
          <w:lang w:eastAsia="zh-CN"/>
        </w:rPr>
        <w:t>th</w:t>
      </w:r>
      <w:r w:rsidR="006A29E0" w:rsidRPr="00584A7F">
        <w:rPr>
          <w:rFonts w:eastAsia="宋体"/>
          <w:szCs w:val="20"/>
          <w:lang w:eastAsia="zh-CN"/>
        </w:rPr>
        <w:t xml:space="preserve"> – 20</w:t>
      </w:r>
      <w:r w:rsidR="006A29E0" w:rsidRPr="00584A7F">
        <w:rPr>
          <w:rFonts w:eastAsia="宋体" w:hint="eastAsia"/>
          <w:szCs w:val="20"/>
          <w:vertAlign w:val="superscript"/>
          <w:lang w:eastAsia="zh-CN"/>
        </w:rPr>
        <w:t>th</w:t>
      </w:r>
      <w:bookmarkEnd w:id="4"/>
      <w:r w:rsidR="006A29E0" w:rsidRPr="00584A7F">
        <w:rPr>
          <w:rFonts w:eastAsia="宋体"/>
          <w:szCs w:val="20"/>
          <w:lang w:eastAsia="zh-CN"/>
        </w:rPr>
        <w:t>, 2021</w:t>
      </w:r>
    </w:p>
    <w:p w:rsidR="00BD34A5" w:rsidRPr="006A29E0" w:rsidRDefault="00BD34A5">
      <w:pPr>
        <w:snapToGrid w:val="0"/>
        <w:spacing w:before="120" w:afterLines="50" w:after="120"/>
        <w:jc w:val="both"/>
        <w:rPr>
          <w:rFonts w:eastAsia="宋体"/>
          <w:szCs w:val="18"/>
          <w:lang w:eastAsia="zh-CN"/>
        </w:rPr>
      </w:pPr>
    </w:p>
    <w:p w:rsidR="001B7D30" w:rsidRDefault="001B7D30">
      <w:pPr>
        <w:pStyle w:val="Normal9pointspacing"/>
        <w:spacing w:before="0" w:after="0"/>
        <w:rPr>
          <w:rFonts w:eastAsia="宋体"/>
          <w:sz w:val="18"/>
          <w:szCs w:val="18"/>
          <w:lang w:eastAsia="zh-CN"/>
        </w:rPr>
      </w:pPr>
    </w:p>
    <w:sectPr w:rsidR="001B7D30">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089" w:rsidRDefault="00307089">
      <w:r>
        <w:separator/>
      </w:r>
    </w:p>
  </w:endnote>
  <w:endnote w:type="continuationSeparator" w:id="0">
    <w:p w:rsidR="00307089" w:rsidRDefault="0030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Segoe Print"/>
    <w:charset w:val="00"/>
    <w:family w:val="auto"/>
    <w:pitch w:val="default"/>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089" w:rsidRDefault="00307089">
      <w:r>
        <w:separator/>
      </w:r>
    </w:p>
  </w:footnote>
  <w:footnote w:type="continuationSeparator" w:id="0">
    <w:p w:rsidR="00307089" w:rsidRDefault="00307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4F4" w:rsidRDefault="006574F4">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7"/>
    <w:multiLevelType w:val="multilevel"/>
    <w:tmpl w:val="0000000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F9631D"/>
    <w:multiLevelType w:val="hybridMultilevel"/>
    <w:tmpl w:val="E696C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1326FA"/>
    <w:multiLevelType w:val="hybridMultilevel"/>
    <w:tmpl w:val="E7EE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B42AD2"/>
    <w:multiLevelType w:val="hybridMultilevel"/>
    <w:tmpl w:val="D7767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A5165"/>
    <w:multiLevelType w:val="hybridMultilevel"/>
    <w:tmpl w:val="BDD87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E6178BB"/>
    <w:multiLevelType w:val="hybridMultilevel"/>
    <w:tmpl w:val="EA8E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05671F7"/>
    <w:multiLevelType w:val="hybridMultilevel"/>
    <w:tmpl w:val="D9CA9A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1F5BFE"/>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D18399F"/>
    <w:multiLevelType w:val="hybridMultilevel"/>
    <w:tmpl w:val="A77E37F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902131"/>
    <w:multiLevelType w:val="hybridMultilevel"/>
    <w:tmpl w:val="009E0B58"/>
    <w:lvl w:ilvl="0" w:tplc="04090003">
      <w:start w:val="1"/>
      <w:numFmt w:val="bullet"/>
      <w:lvlText w:val="o"/>
      <w:lvlJc w:val="left"/>
      <w:pPr>
        <w:ind w:left="476" w:hanging="420"/>
      </w:pPr>
      <w:rPr>
        <w:rFonts w:ascii="Courier New" w:hAnsi="Courier New" w:cs="Courier New"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6">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12"/>
  </w:num>
  <w:num w:numId="6">
    <w:abstractNumId w:val="15"/>
  </w:num>
  <w:num w:numId="7">
    <w:abstractNumId w:val="8"/>
  </w:num>
  <w:num w:numId="8">
    <w:abstractNumId w:val="5"/>
  </w:num>
  <w:num w:numId="9">
    <w:abstractNumId w:val="14"/>
  </w:num>
  <w:num w:numId="10">
    <w:abstractNumId w:val="19"/>
  </w:num>
  <w:num w:numId="11">
    <w:abstractNumId w:val="17"/>
  </w:num>
  <w:num w:numId="12">
    <w:abstractNumId w:val="20"/>
  </w:num>
  <w:num w:numId="13">
    <w:abstractNumId w:val="6"/>
  </w:num>
  <w:num w:numId="14">
    <w:abstractNumId w:val="17"/>
  </w:num>
  <w:num w:numId="15">
    <w:abstractNumId w:val="13"/>
  </w:num>
  <w:num w:numId="16">
    <w:abstractNumId w:val="11"/>
  </w:num>
  <w:num w:numId="17">
    <w:abstractNumId w:val="16"/>
  </w:num>
  <w:num w:numId="18">
    <w:abstractNumId w:val="18"/>
  </w:num>
  <w:num w:numId="19">
    <w:abstractNumId w:val="4"/>
  </w:num>
  <w:num w:numId="20">
    <w:abstractNumId w:val="9"/>
  </w:num>
  <w:num w:numId="21">
    <w:abstractNumId w:val="10"/>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4B77"/>
    <w:rsid w:val="00005388"/>
    <w:rsid w:val="000063D1"/>
    <w:rsid w:val="0000757C"/>
    <w:rsid w:val="00010DF4"/>
    <w:rsid w:val="00012BCF"/>
    <w:rsid w:val="00012F24"/>
    <w:rsid w:val="0001457A"/>
    <w:rsid w:val="00015D7B"/>
    <w:rsid w:val="00021340"/>
    <w:rsid w:val="00024EB9"/>
    <w:rsid w:val="00025979"/>
    <w:rsid w:val="00027944"/>
    <w:rsid w:val="00027B09"/>
    <w:rsid w:val="0003091C"/>
    <w:rsid w:val="0003134B"/>
    <w:rsid w:val="00031366"/>
    <w:rsid w:val="00031B29"/>
    <w:rsid w:val="0003230B"/>
    <w:rsid w:val="00032F07"/>
    <w:rsid w:val="00033121"/>
    <w:rsid w:val="00033D9F"/>
    <w:rsid w:val="00035677"/>
    <w:rsid w:val="00036617"/>
    <w:rsid w:val="00036B97"/>
    <w:rsid w:val="0003793F"/>
    <w:rsid w:val="00040E22"/>
    <w:rsid w:val="000418FA"/>
    <w:rsid w:val="00041BB7"/>
    <w:rsid w:val="00043A81"/>
    <w:rsid w:val="0004434D"/>
    <w:rsid w:val="0004635C"/>
    <w:rsid w:val="00047173"/>
    <w:rsid w:val="00047B9C"/>
    <w:rsid w:val="00050D50"/>
    <w:rsid w:val="00051DCA"/>
    <w:rsid w:val="000521F1"/>
    <w:rsid w:val="00052919"/>
    <w:rsid w:val="00052FBC"/>
    <w:rsid w:val="00054A79"/>
    <w:rsid w:val="00056EAB"/>
    <w:rsid w:val="0006030F"/>
    <w:rsid w:val="000604D3"/>
    <w:rsid w:val="0006133F"/>
    <w:rsid w:val="0006148B"/>
    <w:rsid w:val="000620D7"/>
    <w:rsid w:val="00062118"/>
    <w:rsid w:val="0006541F"/>
    <w:rsid w:val="000663AA"/>
    <w:rsid w:val="00066B20"/>
    <w:rsid w:val="00066F34"/>
    <w:rsid w:val="000679D4"/>
    <w:rsid w:val="00067C71"/>
    <w:rsid w:val="00074F36"/>
    <w:rsid w:val="000756DB"/>
    <w:rsid w:val="00075ACC"/>
    <w:rsid w:val="000772BA"/>
    <w:rsid w:val="000810D4"/>
    <w:rsid w:val="00081751"/>
    <w:rsid w:val="0008325F"/>
    <w:rsid w:val="00083FF2"/>
    <w:rsid w:val="000856BD"/>
    <w:rsid w:val="00086277"/>
    <w:rsid w:val="000866D6"/>
    <w:rsid w:val="00086858"/>
    <w:rsid w:val="00086F76"/>
    <w:rsid w:val="00091D4F"/>
    <w:rsid w:val="00091E92"/>
    <w:rsid w:val="00093412"/>
    <w:rsid w:val="00093DE9"/>
    <w:rsid w:val="00093FB4"/>
    <w:rsid w:val="00097535"/>
    <w:rsid w:val="00097E26"/>
    <w:rsid w:val="000A1405"/>
    <w:rsid w:val="000A1D9B"/>
    <w:rsid w:val="000A48B5"/>
    <w:rsid w:val="000A529A"/>
    <w:rsid w:val="000A62EE"/>
    <w:rsid w:val="000A6CF6"/>
    <w:rsid w:val="000B05B3"/>
    <w:rsid w:val="000B1592"/>
    <w:rsid w:val="000B1C07"/>
    <w:rsid w:val="000B27BE"/>
    <w:rsid w:val="000B2CA1"/>
    <w:rsid w:val="000B5B67"/>
    <w:rsid w:val="000B5BE0"/>
    <w:rsid w:val="000B676F"/>
    <w:rsid w:val="000C038C"/>
    <w:rsid w:val="000C067F"/>
    <w:rsid w:val="000C3860"/>
    <w:rsid w:val="000C391D"/>
    <w:rsid w:val="000C3EC8"/>
    <w:rsid w:val="000C51BB"/>
    <w:rsid w:val="000C6876"/>
    <w:rsid w:val="000D041E"/>
    <w:rsid w:val="000D0716"/>
    <w:rsid w:val="000D078E"/>
    <w:rsid w:val="000D08AE"/>
    <w:rsid w:val="000D0A71"/>
    <w:rsid w:val="000D179D"/>
    <w:rsid w:val="000D2046"/>
    <w:rsid w:val="000D43B0"/>
    <w:rsid w:val="000D52A9"/>
    <w:rsid w:val="000D58C9"/>
    <w:rsid w:val="000D77FA"/>
    <w:rsid w:val="000D78EF"/>
    <w:rsid w:val="000E0953"/>
    <w:rsid w:val="000E15FE"/>
    <w:rsid w:val="000E1B92"/>
    <w:rsid w:val="000E32E5"/>
    <w:rsid w:val="000E62CB"/>
    <w:rsid w:val="000E710F"/>
    <w:rsid w:val="000F1CBC"/>
    <w:rsid w:val="000F2183"/>
    <w:rsid w:val="000F3C22"/>
    <w:rsid w:val="000F441D"/>
    <w:rsid w:val="000F5C0C"/>
    <w:rsid w:val="000F6023"/>
    <w:rsid w:val="000F7E5A"/>
    <w:rsid w:val="00101F83"/>
    <w:rsid w:val="00104E52"/>
    <w:rsid w:val="0010585B"/>
    <w:rsid w:val="001071B9"/>
    <w:rsid w:val="001075DF"/>
    <w:rsid w:val="00110888"/>
    <w:rsid w:val="00112C99"/>
    <w:rsid w:val="0011572E"/>
    <w:rsid w:val="0011711F"/>
    <w:rsid w:val="001206B0"/>
    <w:rsid w:val="001210C4"/>
    <w:rsid w:val="00124C73"/>
    <w:rsid w:val="00124DAA"/>
    <w:rsid w:val="00125149"/>
    <w:rsid w:val="00125E5E"/>
    <w:rsid w:val="00126DE7"/>
    <w:rsid w:val="00127112"/>
    <w:rsid w:val="0013057E"/>
    <w:rsid w:val="00130ED9"/>
    <w:rsid w:val="001321F3"/>
    <w:rsid w:val="00132AE9"/>
    <w:rsid w:val="00133203"/>
    <w:rsid w:val="00134706"/>
    <w:rsid w:val="00135D45"/>
    <w:rsid w:val="001366A2"/>
    <w:rsid w:val="0014034A"/>
    <w:rsid w:val="001422CB"/>
    <w:rsid w:val="00145A26"/>
    <w:rsid w:val="0014627B"/>
    <w:rsid w:val="001468DD"/>
    <w:rsid w:val="001543C3"/>
    <w:rsid w:val="001547F5"/>
    <w:rsid w:val="00155054"/>
    <w:rsid w:val="001559CD"/>
    <w:rsid w:val="0015624F"/>
    <w:rsid w:val="00157203"/>
    <w:rsid w:val="0015748D"/>
    <w:rsid w:val="0016092D"/>
    <w:rsid w:val="00160B42"/>
    <w:rsid w:val="00163BB1"/>
    <w:rsid w:val="001654B2"/>
    <w:rsid w:val="00165F48"/>
    <w:rsid w:val="00166F44"/>
    <w:rsid w:val="0016775B"/>
    <w:rsid w:val="001713E2"/>
    <w:rsid w:val="001719A8"/>
    <w:rsid w:val="00171BE9"/>
    <w:rsid w:val="00172AD1"/>
    <w:rsid w:val="00173961"/>
    <w:rsid w:val="00175F6D"/>
    <w:rsid w:val="00176277"/>
    <w:rsid w:val="00176867"/>
    <w:rsid w:val="001774EB"/>
    <w:rsid w:val="00180550"/>
    <w:rsid w:val="00181F47"/>
    <w:rsid w:val="00182DF8"/>
    <w:rsid w:val="001837AF"/>
    <w:rsid w:val="001841BC"/>
    <w:rsid w:val="00184DEA"/>
    <w:rsid w:val="00185108"/>
    <w:rsid w:val="00187E33"/>
    <w:rsid w:val="0019023B"/>
    <w:rsid w:val="001911CC"/>
    <w:rsid w:val="00192A6A"/>
    <w:rsid w:val="001931C9"/>
    <w:rsid w:val="001938EF"/>
    <w:rsid w:val="00194DDD"/>
    <w:rsid w:val="00194EBA"/>
    <w:rsid w:val="00196FA5"/>
    <w:rsid w:val="001A3E8F"/>
    <w:rsid w:val="001A4B5F"/>
    <w:rsid w:val="001A4FA9"/>
    <w:rsid w:val="001A7DBE"/>
    <w:rsid w:val="001B0627"/>
    <w:rsid w:val="001B13B0"/>
    <w:rsid w:val="001B205A"/>
    <w:rsid w:val="001B20B4"/>
    <w:rsid w:val="001B2655"/>
    <w:rsid w:val="001B275A"/>
    <w:rsid w:val="001B2E35"/>
    <w:rsid w:val="001B3120"/>
    <w:rsid w:val="001B3238"/>
    <w:rsid w:val="001B3C23"/>
    <w:rsid w:val="001B4A76"/>
    <w:rsid w:val="001B4D99"/>
    <w:rsid w:val="001B6DF6"/>
    <w:rsid w:val="001B70B3"/>
    <w:rsid w:val="001B7D30"/>
    <w:rsid w:val="001C1D47"/>
    <w:rsid w:val="001C21FD"/>
    <w:rsid w:val="001C4584"/>
    <w:rsid w:val="001C480C"/>
    <w:rsid w:val="001C4FDC"/>
    <w:rsid w:val="001C5ACF"/>
    <w:rsid w:val="001C5EFC"/>
    <w:rsid w:val="001C647C"/>
    <w:rsid w:val="001C653F"/>
    <w:rsid w:val="001C6BF1"/>
    <w:rsid w:val="001D029D"/>
    <w:rsid w:val="001D0A5B"/>
    <w:rsid w:val="001D0FD4"/>
    <w:rsid w:val="001D13BF"/>
    <w:rsid w:val="001D16A1"/>
    <w:rsid w:val="001D1A04"/>
    <w:rsid w:val="001D2359"/>
    <w:rsid w:val="001D3500"/>
    <w:rsid w:val="001D36A4"/>
    <w:rsid w:val="001D498E"/>
    <w:rsid w:val="001D6346"/>
    <w:rsid w:val="001D6714"/>
    <w:rsid w:val="001D6ADE"/>
    <w:rsid w:val="001E10BD"/>
    <w:rsid w:val="001E1508"/>
    <w:rsid w:val="001E1CB1"/>
    <w:rsid w:val="001E25A0"/>
    <w:rsid w:val="001E30D1"/>
    <w:rsid w:val="001E3B74"/>
    <w:rsid w:val="001E5B09"/>
    <w:rsid w:val="001E6B26"/>
    <w:rsid w:val="001E70ED"/>
    <w:rsid w:val="001E7EA9"/>
    <w:rsid w:val="001F0224"/>
    <w:rsid w:val="001F0390"/>
    <w:rsid w:val="001F054C"/>
    <w:rsid w:val="001F1863"/>
    <w:rsid w:val="001F2FE5"/>
    <w:rsid w:val="001F4FC5"/>
    <w:rsid w:val="001F51BE"/>
    <w:rsid w:val="001F5EC2"/>
    <w:rsid w:val="00201DF9"/>
    <w:rsid w:val="00205AA4"/>
    <w:rsid w:val="00205B51"/>
    <w:rsid w:val="00206FA0"/>
    <w:rsid w:val="00210CCF"/>
    <w:rsid w:val="00212A1B"/>
    <w:rsid w:val="00215355"/>
    <w:rsid w:val="00216427"/>
    <w:rsid w:val="002215A8"/>
    <w:rsid w:val="00223D43"/>
    <w:rsid w:val="00224D42"/>
    <w:rsid w:val="00226284"/>
    <w:rsid w:val="002273FE"/>
    <w:rsid w:val="00230D34"/>
    <w:rsid w:val="00236248"/>
    <w:rsid w:val="00241BC9"/>
    <w:rsid w:val="00245808"/>
    <w:rsid w:val="00246300"/>
    <w:rsid w:val="00250111"/>
    <w:rsid w:val="00251153"/>
    <w:rsid w:val="00253BDC"/>
    <w:rsid w:val="002544E5"/>
    <w:rsid w:val="00254532"/>
    <w:rsid w:val="002563C1"/>
    <w:rsid w:val="00256950"/>
    <w:rsid w:val="00256D9E"/>
    <w:rsid w:val="00257171"/>
    <w:rsid w:val="00257D34"/>
    <w:rsid w:val="002604C8"/>
    <w:rsid w:val="0026103D"/>
    <w:rsid w:val="00265885"/>
    <w:rsid w:val="00265BF6"/>
    <w:rsid w:val="00267CAA"/>
    <w:rsid w:val="0027396C"/>
    <w:rsid w:val="00276A3D"/>
    <w:rsid w:val="00276B2D"/>
    <w:rsid w:val="00282891"/>
    <w:rsid w:val="00286C2B"/>
    <w:rsid w:val="00286EC6"/>
    <w:rsid w:val="002871B3"/>
    <w:rsid w:val="00287F0F"/>
    <w:rsid w:val="00290B0A"/>
    <w:rsid w:val="0029263D"/>
    <w:rsid w:val="002929AB"/>
    <w:rsid w:val="00292AD3"/>
    <w:rsid w:val="00292C3A"/>
    <w:rsid w:val="00293894"/>
    <w:rsid w:val="002964CF"/>
    <w:rsid w:val="002972AA"/>
    <w:rsid w:val="002A114F"/>
    <w:rsid w:val="002A2026"/>
    <w:rsid w:val="002A3500"/>
    <w:rsid w:val="002A5327"/>
    <w:rsid w:val="002A5E19"/>
    <w:rsid w:val="002A627C"/>
    <w:rsid w:val="002B0B15"/>
    <w:rsid w:val="002B29C5"/>
    <w:rsid w:val="002B3984"/>
    <w:rsid w:val="002B3E41"/>
    <w:rsid w:val="002B4789"/>
    <w:rsid w:val="002B7059"/>
    <w:rsid w:val="002B7516"/>
    <w:rsid w:val="002B7C85"/>
    <w:rsid w:val="002C31DB"/>
    <w:rsid w:val="002C32C2"/>
    <w:rsid w:val="002C3D06"/>
    <w:rsid w:val="002C58B9"/>
    <w:rsid w:val="002C5A18"/>
    <w:rsid w:val="002C6094"/>
    <w:rsid w:val="002D06EB"/>
    <w:rsid w:val="002D19A1"/>
    <w:rsid w:val="002D211B"/>
    <w:rsid w:val="002D3280"/>
    <w:rsid w:val="002D4A8D"/>
    <w:rsid w:val="002D5266"/>
    <w:rsid w:val="002D6DE0"/>
    <w:rsid w:val="002D730C"/>
    <w:rsid w:val="002E0E43"/>
    <w:rsid w:val="002E1A4C"/>
    <w:rsid w:val="002E2216"/>
    <w:rsid w:val="002E4E31"/>
    <w:rsid w:val="002F3B67"/>
    <w:rsid w:val="002F67AB"/>
    <w:rsid w:val="002F6899"/>
    <w:rsid w:val="002F698A"/>
    <w:rsid w:val="002F6BE6"/>
    <w:rsid w:val="002F722D"/>
    <w:rsid w:val="0030066E"/>
    <w:rsid w:val="0030201D"/>
    <w:rsid w:val="00302574"/>
    <w:rsid w:val="00303339"/>
    <w:rsid w:val="0030460E"/>
    <w:rsid w:val="00306466"/>
    <w:rsid w:val="00306B6C"/>
    <w:rsid w:val="00307089"/>
    <w:rsid w:val="00310144"/>
    <w:rsid w:val="00312B70"/>
    <w:rsid w:val="00314443"/>
    <w:rsid w:val="003159CC"/>
    <w:rsid w:val="00320641"/>
    <w:rsid w:val="0032094A"/>
    <w:rsid w:val="00322380"/>
    <w:rsid w:val="00322D7C"/>
    <w:rsid w:val="00323AF1"/>
    <w:rsid w:val="0032726D"/>
    <w:rsid w:val="003317FE"/>
    <w:rsid w:val="0033515A"/>
    <w:rsid w:val="00336D70"/>
    <w:rsid w:val="00336FD8"/>
    <w:rsid w:val="003375BF"/>
    <w:rsid w:val="00341CEF"/>
    <w:rsid w:val="00342494"/>
    <w:rsid w:val="003472BB"/>
    <w:rsid w:val="003479C3"/>
    <w:rsid w:val="00350D08"/>
    <w:rsid w:val="003542DA"/>
    <w:rsid w:val="00354F52"/>
    <w:rsid w:val="00355E5D"/>
    <w:rsid w:val="003576E0"/>
    <w:rsid w:val="00360D57"/>
    <w:rsid w:val="00361A00"/>
    <w:rsid w:val="00365B1C"/>
    <w:rsid w:val="003664BF"/>
    <w:rsid w:val="00367C56"/>
    <w:rsid w:val="003721F7"/>
    <w:rsid w:val="00373BA8"/>
    <w:rsid w:val="003778BE"/>
    <w:rsid w:val="00377F8A"/>
    <w:rsid w:val="00381654"/>
    <w:rsid w:val="00382F7D"/>
    <w:rsid w:val="0038528A"/>
    <w:rsid w:val="00385CAE"/>
    <w:rsid w:val="00387B81"/>
    <w:rsid w:val="00387D90"/>
    <w:rsid w:val="00393016"/>
    <w:rsid w:val="00394843"/>
    <w:rsid w:val="003949DF"/>
    <w:rsid w:val="003949EA"/>
    <w:rsid w:val="00395227"/>
    <w:rsid w:val="00395360"/>
    <w:rsid w:val="00395E22"/>
    <w:rsid w:val="003A3E04"/>
    <w:rsid w:val="003A49FF"/>
    <w:rsid w:val="003A6FD5"/>
    <w:rsid w:val="003B0B11"/>
    <w:rsid w:val="003B11E8"/>
    <w:rsid w:val="003B17EE"/>
    <w:rsid w:val="003B1C75"/>
    <w:rsid w:val="003B1FC5"/>
    <w:rsid w:val="003B3A0A"/>
    <w:rsid w:val="003B5288"/>
    <w:rsid w:val="003B597E"/>
    <w:rsid w:val="003B5F16"/>
    <w:rsid w:val="003B62BC"/>
    <w:rsid w:val="003B7624"/>
    <w:rsid w:val="003C03E8"/>
    <w:rsid w:val="003C369D"/>
    <w:rsid w:val="003C5E66"/>
    <w:rsid w:val="003C7195"/>
    <w:rsid w:val="003C775C"/>
    <w:rsid w:val="003C7B5A"/>
    <w:rsid w:val="003D0228"/>
    <w:rsid w:val="003D03F3"/>
    <w:rsid w:val="003D2A5E"/>
    <w:rsid w:val="003D4D17"/>
    <w:rsid w:val="003D4EF9"/>
    <w:rsid w:val="003D66DB"/>
    <w:rsid w:val="003D768F"/>
    <w:rsid w:val="003E028D"/>
    <w:rsid w:val="003E07FB"/>
    <w:rsid w:val="003E16C7"/>
    <w:rsid w:val="003E195F"/>
    <w:rsid w:val="003E460A"/>
    <w:rsid w:val="003E494E"/>
    <w:rsid w:val="003E51F9"/>
    <w:rsid w:val="003E5EDE"/>
    <w:rsid w:val="003E7EB5"/>
    <w:rsid w:val="003F00CF"/>
    <w:rsid w:val="003F0991"/>
    <w:rsid w:val="003F16DA"/>
    <w:rsid w:val="003F2A53"/>
    <w:rsid w:val="003F36F9"/>
    <w:rsid w:val="003F539B"/>
    <w:rsid w:val="003F72EE"/>
    <w:rsid w:val="0040249B"/>
    <w:rsid w:val="0040481B"/>
    <w:rsid w:val="00406A62"/>
    <w:rsid w:val="004079F4"/>
    <w:rsid w:val="00410385"/>
    <w:rsid w:val="004109C1"/>
    <w:rsid w:val="00411044"/>
    <w:rsid w:val="00414525"/>
    <w:rsid w:val="00414720"/>
    <w:rsid w:val="00414CBD"/>
    <w:rsid w:val="0042089B"/>
    <w:rsid w:val="00421F31"/>
    <w:rsid w:val="0042203C"/>
    <w:rsid w:val="00422376"/>
    <w:rsid w:val="00423896"/>
    <w:rsid w:val="00425017"/>
    <w:rsid w:val="00425C2F"/>
    <w:rsid w:val="004272D8"/>
    <w:rsid w:val="0042792B"/>
    <w:rsid w:val="00427C83"/>
    <w:rsid w:val="004318C4"/>
    <w:rsid w:val="00431EF7"/>
    <w:rsid w:val="00432870"/>
    <w:rsid w:val="00435916"/>
    <w:rsid w:val="004362D0"/>
    <w:rsid w:val="00437CC4"/>
    <w:rsid w:val="00440FB6"/>
    <w:rsid w:val="004416CB"/>
    <w:rsid w:val="00441AFF"/>
    <w:rsid w:val="00443AC6"/>
    <w:rsid w:val="004441AB"/>
    <w:rsid w:val="0044527F"/>
    <w:rsid w:val="0044652D"/>
    <w:rsid w:val="00451294"/>
    <w:rsid w:val="004530B7"/>
    <w:rsid w:val="00453BD7"/>
    <w:rsid w:val="00454D64"/>
    <w:rsid w:val="004550E5"/>
    <w:rsid w:val="004562A8"/>
    <w:rsid w:val="00456F0C"/>
    <w:rsid w:val="004576EF"/>
    <w:rsid w:val="00461B6B"/>
    <w:rsid w:val="004631F7"/>
    <w:rsid w:val="00463665"/>
    <w:rsid w:val="00465031"/>
    <w:rsid w:val="00466432"/>
    <w:rsid w:val="00466872"/>
    <w:rsid w:val="00466A7F"/>
    <w:rsid w:val="00467399"/>
    <w:rsid w:val="004714F5"/>
    <w:rsid w:val="00471951"/>
    <w:rsid w:val="00472713"/>
    <w:rsid w:val="00473BE6"/>
    <w:rsid w:val="004750D3"/>
    <w:rsid w:val="00477DFF"/>
    <w:rsid w:val="00480175"/>
    <w:rsid w:val="004835EE"/>
    <w:rsid w:val="00484C98"/>
    <w:rsid w:val="0048544C"/>
    <w:rsid w:val="004902D5"/>
    <w:rsid w:val="004918C0"/>
    <w:rsid w:val="00491BF8"/>
    <w:rsid w:val="00491D1E"/>
    <w:rsid w:val="004974B8"/>
    <w:rsid w:val="00497B3A"/>
    <w:rsid w:val="004A0886"/>
    <w:rsid w:val="004A0BF5"/>
    <w:rsid w:val="004A0F30"/>
    <w:rsid w:val="004A15E3"/>
    <w:rsid w:val="004A1E54"/>
    <w:rsid w:val="004A2AEC"/>
    <w:rsid w:val="004A43CC"/>
    <w:rsid w:val="004A532F"/>
    <w:rsid w:val="004A5A95"/>
    <w:rsid w:val="004A673B"/>
    <w:rsid w:val="004A784D"/>
    <w:rsid w:val="004A7A01"/>
    <w:rsid w:val="004B1514"/>
    <w:rsid w:val="004B1AD1"/>
    <w:rsid w:val="004B1DDE"/>
    <w:rsid w:val="004B23ED"/>
    <w:rsid w:val="004B2EC2"/>
    <w:rsid w:val="004B3636"/>
    <w:rsid w:val="004B3B52"/>
    <w:rsid w:val="004B3E37"/>
    <w:rsid w:val="004B3EB8"/>
    <w:rsid w:val="004B66B9"/>
    <w:rsid w:val="004B7822"/>
    <w:rsid w:val="004C3279"/>
    <w:rsid w:val="004C34F9"/>
    <w:rsid w:val="004C3F9F"/>
    <w:rsid w:val="004C5BA6"/>
    <w:rsid w:val="004C69B6"/>
    <w:rsid w:val="004C71D2"/>
    <w:rsid w:val="004C795B"/>
    <w:rsid w:val="004D0C40"/>
    <w:rsid w:val="004D3088"/>
    <w:rsid w:val="004D3C24"/>
    <w:rsid w:val="004D3FEE"/>
    <w:rsid w:val="004D6157"/>
    <w:rsid w:val="004D6AA5"/>
    <w:rsid w:val="004E1B12"/>
    <w:rsid w:val="004E234F"/>
    <w:rsid w:val="004E412F"/>
    <w:rsid w:val="004E42A7"/>
    <w:rsid w:val="004E4DFF"/>
    <w:rsid w:val="004E4FE3"/>
    <w:rsid w:val="004E5D8F"/>
    <w:rsid w:val="004E6371"/>
    <w:rsid w:val="004E678F"/>
    <w:rsid w:val="004E6935"/>
    <w:rsid w:val="004E6B4D"/>
    <w:rsid w:val="004E6DFA"/>
    <w:rsid w:val="004E767F"/>
    <w:rsid w:val="004F02B4"/>
    <w:rsid w:val="004F19B3"/>
    <w:rsid w:val="004F234F"/>
    <w:rsid w:val="004F3F91"/>
    <w:rsid w:val="004F47F1"/>
    <w:rsid w:val="004F4984"/>
    <w:rsid w:val="004F58C9"/>
    <w:rsid w:val="004F601E"/>
    <w:rsid w:val="004F7A52"/>
    <w:rsid w:val="00502C4A"/>
    <w:rsid w:val="005054D0"/>
    <w:rsid w:val="005055A8"/>
    <w:rsid w:val="00507E1B"/>
    <w:rsid w:val="00507E1C"/>
    <w:rsid w:val="00510483"/>
    <w:rsid w:val="00510C40"/>
    <w:rsid w:val="00512AA5"/>
    <w:rsid w:val="00513292"/>
    <w:rsid w:val="00514787"/>
    <w:rsid w:val="00514BCE"/>
    <w:rsid w:val="00515419"/>
    <w:rsid w:val="005155CA"/>
    <w:rsid w:val="0051635C"/>
    <w:rsid w:val="00517236"/>
    <w:rsid w:val="0051766E"/>
    <w:rsid w:val="005214EC"/>
    <w:rsid w:val="0052300D"/>
    <w:rsid w:val="00524ED3"/>
    <w:rsid w:val="00525D8C"/>
    <w:rsid w:val="00526AC5"/>
    <w:rsid w:val="005308AA"/>
    <w:rsid w:val="00530972"/>
    <w:rsid w:val="00530D38"/>
    <w:rsid w:val="00531F6E"/>
    <w:rsid w:val="005329B0"/>
    <w:rsid w:val="00534E56"/>
    <w:rsid w:val="00535B9E"/>
    <w:rsid w:val="00540334"/>
    <w:rsid w:val="00540971"/>
    <w:rsid w:val="0054152A"/>
    <w:rsid w:val="00541DEE"/>
    <w:rsid w:val="005423AD"/>
    <w:rsid w:val="00542599"/>
    <w:rsid w:val="00543D02"/>
    <w:rsid w:val="00544070"/>
    <w:rsid w:val="00544B70"/>
    <w:rsid w:val="00544D59"/>
    <w:rsid w:val="00544E86"/>
    <w:rsid w:val="00546E37"/>
    <w:rsid w:val="0054794A"/>
    <w:rsid w:val="0055027B"/>
    <w:rsid w:val="00550948"/>
    <w:rsid w:val="00551744"/>
    <w:rsid w:val="00552085"/>
    <w:rsid w:val="005526B5"/>
    <w:rsid w:val="00552BF1"/>
    <w:rsid w:val="00554CA5"/>
    <w:rsid w:val="00554DC4"/>
    <w:rsid w:val="0055571A"/>
    <w:rsid w:val="00556142"/>
    <w:rsid w:val="00557804"/>
    <w:rsid w:val="00557FC4"/>
    <w:rsid w:val="0056087D"/>
    <w:rsid w:val="00561123"/>
    <w:rsid w:val="00561D77"/>
    <w:rsid w:val="00562077"/>
    <w:rsid w:val="00562725"/>
    <w:rsid w:val="00562DB7"/>
    <w:rsid w:val="00564C15"/>
    <w:rsid w:val="00566079"/>
    <w:rsid w:val="005663B7"/>
    <w:rsid w:val="005667E7"/>
    <w:rsid w:val="00566F4E"/>
    <w:rsid w:val="005734EA"/>
    <w:rsid w:val="005738D1"/>
    <w:rsid w:val="00575563"/>
    <w:rsid w:val="00575F54"/>
    <w:rsid w:val="00576F7F"/>
    <w:rsid w:val="00580EB5"/>
    <w:rsid w:val="00583370"/>
    <w:rsid w:val="005837F4"/>
    <w:rsid w:val="0058488D"/>
    <w:rsid w:val="00584A7F"/>
    <w:rsid w:val="0058693F"/>
    <w:rsid w:val="00592021"/>
    <w:rsid w:val="0059259B"/>
    <w:rsid w:val="00592617"/>
    <w:rsid w:val="00593093"/>
    <w:rsid w:val="005933EB"/>
    <w:rsid w:val="0059351B"/>
    <w:rsid w:val="00594AE9"/>
    <w:rsid w:val="005950B8"/>
    <w:rsid w:val="00596858"/>
    <w:rsid w:val="00596CCD"/>
    <w:rsid w:val="005A01B8"/>
    <w:rsid w:val="005A0A13"/>
    <w:rsid w:val="005A17F5"/>
    <w:rsid w:val="005A2682"/>
    <w:rsid w:val="005A26E5"/>
    <w:rsid w:val="005A2981"/>
    <w:rsid w:val="005A6063"/>
    <w:rsid w:val="005A6A59"/>
    <w:rsid w:val="005A7567"/>
    <w:rsid w:val="005B0E49"/>
    <w:rsid w:val="005B1580"/>
    <w:rsid w:val="005B2515"/>
    <w:rsid w:val="005B273F"/>
    <w:rsid w:val="005B27FB"/>
    <w:rsid w:val="005B3A7C"/>
    <w:rsid w:val="005B4FFA"/>
    <w:rsid w:val="005B55D9"/>
    <w:rsid w:val="005C05A0"/>
    <w:rsid w:val="005C07A1"/>
    <w:rsid w:val="005C0F53"/>
    <w:rsid w:val="005C1793"/>
    <w:rsid w:val="005C1B2E"/>
    <w:rsid w:val="005C2C73"/>
    <w:rsid w:val="005C4544"/>
    <w:rsid w:val="005C480F"/>
    <w:rsid w:val="005C53F6"/>
    <w:rsid w:val="005C70F9"/>
    <w:rsid w:val="005C791A"/>
    <w:rsid w:val="005D17FF"/>
    <w:rsid w:val="005D1D62"/>
    <w:rsid w:val="005D2670"/>
    <w:rsid w:val="005D38DA"/>
    <w:rsid w:val="005D50FD"/>
    <w:rsid w:val="005D61CB"/>
    <w:rsid w:val="005D7FEC"/>
    <w:rsid w:val="005E05E1"/>
    <w:rsid w:val="005E5DD3"/>
    <w:rsid w:val="005F1E2B"/>
    <w:rsid w:val="005F2783"/>
    <w:rsid w:val="005F30A8"/>
    <w:rsid w:val="005F3B49"/>
    <w:rsid w:val="005F3EC9"/>
    <w:rsid w:val="005F4BC1"/>
    <w:rsid w:val="005F76EB"/>
    <w:rsid w:val="005F7C64"/>
    <w:rsid w:val="005F7EB4"/>
    <w:rsid w:val="0060109A"/>
    <w:rsid w:val="00601E32"/>
    <w:rsid w:val="0060225D"/>
    <w:rsid w:val="0060545D"/>
    <w:rsid w:val="006058EE"/>
    <w:rsid w:val="00607604"/>
    <w:rsid w:val="00610157"/>
    <w:rsid w:val="006106B6"/>
    <w:rsid w:val="0061087C"/>
    <w:rsid w:val="0061102F"/>
    <w:rsid w:val="00613DF4"/>
    <w:rsid w:val="00620B72"/>
    <w:rsid w:val="006218FC"/>
    <w:rsid w:val="00622174"/>
    <w:rsid w:val="006221C0"/>
    <w:rsid w:val="00622C81"/>
    <w:rsid w:val="00622F51"/>
    <w:rsid w:val="00623517"/>
    <w:rsid w:val="0062452F"/>
    <w:rsid w:val="0062482D"/>
    <w:rsid w:val="0062644A"/>
    <w:rsid w:val="00627E9A"/>
    <w:rsid w:val="0063001C"/>
    <w:rsid w:val="00631A33"/>
    <w:rsid w:val="00634166"/>
    <w:rsid w:val="00635ADE"/>
    <w:rsid w:val="00637071"/>
    <w:rsid w:val="006377FB"/>
    <w:rsid w:val="00637B09"/>
    <w:rsid w:val="0064128F"/>
    <w:rsid w:val="006437C4"/>
    <w:rsid w:val="006447B4"/>
    <w:rsid w:val="00645FC1"/>
    <w:rsid w:val="0064641C"/>
    <w:rsid w:val="00647F69"/>
    <w:rsid w:val="00650104"/>
    <w:rsid w:val="00651170"/>
    <w:rsid w:val="006517C6"/>
    <w:rsid w:val="00651A04"/>
    <w:rsid w:val="006527CD"/>
    <w:rsid w:val="0065301C"/>
    <w:rsid w:val="00655301"/>
    <w:rsid w:val="00657109"/>
    <w:rsid w:val="006574F4"/>
    <w:rsid w:val="0066043D"/>
    <w:rsid w:val="00662827"/>
    <w:rsid w:val="006629C8"/>
    <w:rsid w:val="00662BA2"/>
    <w:rsid w:val="00663F2D"/>
    <w:rsid w:val="00666919"/>
    <w:rsid w:val="0066699C"/>
    <w:rsid w:val="00670CE2"/>
    <w:rsid w:val="00670D16"/>
    <w:rsid w:val="00673353"/>
    <w:rsid w:val="00674E61"/>
    <w:rsid w:val="00677F59"/>
    <w:rsid w:val="006801D6"/>
    <w:rsid w:val="006818B8"/>
    <w:rsid w:val="00681F4E"/>
    <w:rsid w:val="0068260B"/>
    <w:rsid w:val="006837C8"/>
    <w:rsid w:val="00685EB4"/>
    <w:rsid w:val="006873AC"/>
    <w:rsid w:val="00691097"/>
    <w:rsid w:val="00692AAC"/>
    <w:rsid w:val="006964D5"/>
    <w:rsid w:val="00696BB1"/>
    <w:rsid w:val="00696DD8"/>
    <w:rsid w:val="006A17D2"/>
    <w:rsid w:val="006A29E0"/>
    <w:rsid w:val="006A54EB"/>
    <w:rsid w:val="006A6301"/>
    <w:rsid w:val="006A7CEB"/>
    <w:rsid w:val="006B2D2D"/>
    <w:rsid w:val="006B2F21"/>
    <w:rsid w:val="006B3ED3"/>
    <w:rsid w:val="006B4262"/>
    <w:rsid w:val="006B5647"/>
    <w:rsid w:val="006C0BFE"/>
    <w:rsid w:val="006C2C24"/>
    <w:rsid w:val="006C3FBC"/>
    <w:rsid w:val="006C4585"/>
    <w:rsid w:val="006C4F89"/>
    <w:rsid w:val="006C689D"/>
    <w:rsid w:val="006C6D12"/>
    <w:rsid w:val="006D0017"/>
    <w:rsid w:val="006D014A"/>
    <w:rsid w:val="006D1ABF"/>
    <w:rsid w:val="006D2D65"/>
    <w:rsid w:val="006D3995"/>
    <w:rsid w:val="006D3BA3"/>
    <w:rsid w:val="006D678B"/>
    <w:rsid w:val="006D796D"/>
    <w:rsid w:val="006E009B"/>
    <w:rsid w:val="006E1878"/>
    <w:rsid w:val="006E3243"/>
    <w:rsid w:val="006E373E"/>
    <w:rsid w:val="006E41E6"/>
    <w:rsid w:val="006E558B"/>
    <w:rsid w:val="006E746D"/>
    <w:rsid w:val="006E7754"/>
    <w:rsid w:val="006F071B"/>
    <w:rsid w:val="006F0755"/>
    <w:rsid w:val="006F0E4F"/>
    <w:rsid w:val="006F6FDF"/>
    <w:rsid w:val="00700ECA"/>
    <w:rsid w:val="00701A52"/>
    <w:rsid w:val="00702743"/>
    <w:rsid w:val="007027E7"/>
    <w:rsid w:val="007032CD"/>
    <w:rsid w:val="00704D99"/>
    <w:rsid w:val="00710514"/>
    <w:rsid w:val="007124B8"/>
    <w:rsid w:val="007127D7"/>
    <w:rsid w:val="007131AA"/>
    <w:rsid w:val="00713346"/>
    <w:rsid w:val="007142A8"/>
    <w:rsid w:val="00715A86"/>
    <w:rsid w:val="00716CA8"/>
    <w:rsid w:val="00716F0D"/>
    <w:rsid w:val="007170E0"/>
    <w:rsid w:val="00717170"/>
    <w:rsid w:val="00717B6F"/>
    <w:rsid w:val="007230AD"/>
    <w:rsid w:val="00726E9E"/>
    <w:rsid w:val="0073038D"/>
    <w:rsid w:val="00730850"/>
    <w:rsid w:val="0073144C"/>
    <w:rsid w:val="0073207D"/>
    <w:rsid w:val="0073293E"/>
    <w:rsid w:val="00733741"/>
    <w:rsid w:val="0073421C"/>
    <w:rsid w:val="00734368"/>
    <w:rsid w:val="007348A1"/>
    <w:rsid w:val="007355AB"/>
    <w:rsid w:val="007411CD"/>
    <w:rsid w:val="00741EAC"/>
    <w:rsid w:val="00742107"/>
    <w:rsid w:val="007439E1"/>
    <w:rsid w:val="007447A7"/>
    <w:rsid w:val="0074603D"/>
    <w:rsid w:val="007460EF"/>
    <w:rsid w:val="00750452"/>
    <w:rsid w:val="007507F3"/>
    <w:rsid w:val="00750CBD"/>
    <w:rsid w:val="00751D65"/>
    <w:rsid w:val="00752B40"/>
    <w:rsid w:val="00755A73"/>
    <w:rsid w:val="00760102"/>
    <w:rsid w:val="0076203D"/>
    <w:rsid w:val="00763741"/>
    <w:rsid w:val="00763C68"/>
    <w:rsid w:val="00763F3C"/>
    <w:rsid w:val="00764990"/>
    <w:rsid w:val="00764CD5"/>
    <w:rsid w:val="00770747"/>
    <w:rsid w:val="00771F0F"/>
    <w:rsid w:val="007721B4"/>
    <w:rsid w:val="007722B7"/>
    <w:rsid w:val="00772C62"/>
    <w:rsid w:val="00772D3D"/>
    <w:rsid w:val="007734A6"/>
    <w:rsid w:val="007742A6"/>
    <w:rsid w:val="007804DC"/>
    <w:rsid w:val="0078058A"/>
    <w:rsid w:val="00780591"/>
    <w:rsid w:val="007806E1"/>
    <w:rsid w:val="00780BC1"/>
    <w:rsid w:val="00781992"/>
    <w:rsid w:val="007827EF"/>
    <w:rsid w:val="00782B16"/>
    <w:rsid w:val="00782DB3"/>
    <w:rsid w:val="00782F0E"/>
    <w:rsid w:val="007832BE"/>
    <w:rsid w:val="00786718"/>
    <w:rsid w:val="00791CE4"/>
    <w:rsid w:val="007920AB"/>
    <w:rsid w:val="00792534"/>
    <w:rsid w:val="007936E4"/>
    <w:rsid w:val="00794370"/>
    <w:rsid w:val="00795CB1"/>
    <w:rsid w:val="00795D7C"/>
    <w:rsid w:val="00795DDD"/>
    <w:rsid w:val="00796571"/>
    <w:rsid w:val="007968BB"/>
    <w:rsid w:val="007977A2"/>
    <w:rsid w:val="007A1323"/>
    <w:rsid w:val="007A2D42"/>
    <w:rsid w:val="007A365F"/>
    <w:rsid w:val="007A5A08"/>
    <w:rsid w:val="007A5C79"/>
    <w:rsid w:val="007A70AA"/>
    <w:rsid w:val="007B1036"/>
    <w:rsid w:val="007B3201"/>
    <w:rsid w:val="007B3329"/>
    <w:rsid w:val="007B47CF"/>
    <w:rsid w:val="007B55B7"/>
    <w:rsid w:val="007B7F11"/>
    <w:rsid w:val="007C08E7"/>
    <w:rsid w:val="007C10BC"/>
    <w:rsid w:val="007C1FD5"/>
    <w:rsid w:val="007C228B"/>
    <w:rsid w:val="007C25B7"/>
    <w:rsid w:val="007C276F"/>
    <w:rsid w:val="007C31E9"/>
    <w:rsid w:val="007C430D"/>
    <w:rsid w:val="007C5FE6"/>
    <w:rsid w:val="007C6725"/>
    <w:rsid w:val="007C71AC"/>
    <w:rsid w:val="007D0850"/>
    <w:rsid w:val="007D1990"/>
    <w:rsid w:val="007D23B1"/>
    <w:rsid w:val="007D7812"/>
    <w:rsid w:val="007E44B4"/>
    <w:rsid w:val="007E506B"/>
    <w:rsid w:val="007E7BE8"/>
    <w:rsid w:val="007E7D42"/>
    <w:rsid w:val="007F0672"/>
    <w:rsid w:val="007F0852"/>
    <w:rsid w:val="007F3332"/>
    <w:rsid w:val="007F4009"/>
    <w:rsid w:val="007F410C"/>
    <w:rsid w:val="007F5CFD"/>
    <w:rsid w:val="00800149"/>
    <w:rsid w:val="00800692"/>
    <w:rsid w:val="0080198B"/>
    <w:rsid w:val="00801D97"/>
    <w:rsid w:val="008027C9"/>
    <w:rsid w:val="0080340D"/>
    <w:rsid w:val="0080379A"/>
    <w:rsid w:val="00804625"/>
    <w:rsid w:val="008058FF"/>
    <w:rsid w:val="00805AD5"/>
    <w:rsid w:val="00806523"/>
    <w:rsid w:val="00810296"/>
    <w:rsid w:val="0081184D"/>
    <w:rsid w:val="00811DB0"/>
    <w:rsid w:val="00814ED5"/>
    <w:rsid w:val="0081544B"/>
    <w:rsid w:val="008160D7"/>
    <w:rsid w:val="00816144"/>
    <w:rsid w:val="0082041E"/>
    <w:rsid w:val="0082046E"/>
    <w:rsid w:val="00820F9C"/>
    <w:rsid w:val="008210AE"/>
    <w:rsid w:val="00821802"/>
    <w:rsid w:val="00821CDD"/>
    <w:rsid w:val="00822663"/>
    <w:rsid w:val="00823259"/>
    <w:rsid w:val="00824DED"/>
    <w:rsid w:val="008259AE"/>
    <w:rsid w:val="00825B72"/>
    <w:rsid w:val="008306C4"/>
    <w:rsid w:val="00830F69"/>
    <w:rsid w:val="00833EB7"/>
    <w:rsid w:val="00836797"/>
    <w:rsid w:val="0083682E"/>
    <w:rsid w:val="00836A5E"/>
    <w:rsid w:val="008420F5"/>
    <w:rsid w:val="00843B0D"/>
    <w:rsid w:val="00843EB3"/>
    <w:rsid w:val="00843F5F"/>
    <w:rsid w:val="008468DA"/>
    <w:rsid w:val="00846AE5"/>
    <w:rsid w:val="00846B03"/>
    <w:rsid w:val="00852871"/>
    <w:rsid w:val="00853927"/>
    <w:rsid w:val="00855B15"/>
    <w:rsid w:val="008569C2"/>
    <w:rsid w:val="00857583"/>
    <w:rsid w:val="008576AF"/>
    <w:rsid w:val="00862A71"/>
    <w:rsid w:val="00862CFF"/>
    <w:rsid w:val="008635B7"/>
    <w:rsid w:val="0086625C"/>
    <w:rsid w:val="00867810"/>
    <w:rsid w:val="008713F5"/>
    <w:rsid w:val="00872E56"/>
    <w:rsid w:val="00875E2E"/>
    <w:rsid w:val="0087795D"/>
    <w:rsid w:val="00877C55"/>
    <w:rsid w:val="00880659"/>
    <w:rsid w:val="008806EB"/>
    <w:rsid w:val="00882AF0"/>
    <w:rsid w:val="00884544"/>
    <w:rsid w:val="008848DB"/>
    <w:rsid w:val="00886DB4"/>
    <w:rsid w:val="00887995"/>
    <w:rsid w:val="008901D5"/>
    <w:rsid w:val="00891038"/>
    <w:rsid w:val="00892BF1"/>
    <w:rsid w:val="00893367"/>
    <w:rsid w:val="008943F3"/>
    <w:rsid w:val="00897599"/>
    <w:rsid w:val="008A4232"/>
    <w:rsid w:val="008A5FDE"/>
    <w:rsid w:val="008A685F"/>
    <w:rsid w:val="008A69B5"/>
    <w:rsid w:val="008B0229"/>
    <w:rsid w:val="008B0949"/>
    <w:rsid w:val="008B1089"/>
    <w:rsid w:val="008B22A1"/>
    <w:rsid w:val="008B48F9"/>
    <w:rsid w:val="008B746D"/>
    <w:rsid w:val="008B79E3"/>
    <w:rsid w:val="008C0939"/>
    <w:rsid w:val="008C1604"/>
    <w:rsid w:val="008C5323"/>
    <w:rsid w:val="008C7B81"/>
    <w:rsid w:val="008D11A0"/>
    <w:rsid w:val="008D1D84"/>
    <w:rsid w:val="008D202D"/>
    <w:rsid w:val="008D2173"/>
    <w:rsid w:val="008D3527"/>
    <w:rsid w:val="008D40D7"/>
    <w:rsid w:val="008D68D6"/>
    <w:rsid w:val="008E05FC"/>
    <w:rsid w:val="008E0713"/>
    <w:rsid w:val="008E0855"/>
    <w:rsid w:val="008E1D07"/>
    <w:rsid w:val="008E1EBB"/>
    <w:rsid w:val="008E2948"/>
    <w:rsid w:val="008E7F95"/>
    <w:rsid w:val="008F080C"/>
    <w:rsid w:val="008F0A9A"/>
    <w:rsid w:val="008F1505"/>
    <w:rsid w:val="008F2633"/>
    <w:rsid w:val="008F3143"/>
    <w:rsid w:val="008F3C2E"/>
    <w:rsid w:val="008F5885"/>
    <w:rsid w:val="008F5ECB"/>
    <w:rsid w:val="008F62EF"/>
    <w:rsid w:val="008F68DF"/>
    <w:rsid w:val="008F718D"/>
    <w:rsid w:val="008F7327"/>
    <w:rsid w:val="008F7911"/>
    <w:rsid w:val="00903E30"/>
    <w:rsid w:val="00907245"/>
    <w:rsid w:val="00907C00"/>
    <w:rsid w:val="00911A88"/>
    <w:rsid w:val="0091238E"/>
    <w:rsid w:val="0091466C"/>
    <w:rsid w:val="00914F63"/>
    <w:rsid w:val="009158A2"/>
    <w:rsid w:val="009171E6"/>
    <w:rsid w:val="0092011A"/>
    <w:rsid w:val="00920461"/>
    <w:rsid w:val="00922A2F"/>
    <w:rsid w:val="00924922"/>
    <w:rsid w:val="00927DD9"/>
    <w:rsid w:val="00930326"/>
    <w:rsid w:val="00930E3C"/>
    <w:rsid w:val="009314B9"/>
    <w:rsid w:val="00931EBD"/>
    <w:rsid w:val="00932FCB"/>
    <w:rsid w:val="00933569"/>
    <w:rsid w:val="0093362E"/>
    <w:rsid w:val="00934FBB"/>
    <w:rsid w:val="00935181"/>
    <w:rsid w:val="00940444"/>
    <w:rsid w:val="009408BB"/>
    <w:rsid w:val="0094225E"/>
    <w:rsid w:val="00942F3B"/>
    <w:rsid w:val="00943D40"/>
    <w:rsid w:val="009446F7"/>
    <w:rsid w:val="00947F90"/>
    <w:rsid w:val="00950390"/>
    <w:rsid w:val="009537A4"/>
    <w:rsid w:val="00954277"/>
    <w:rsid w:val="00954803"/>
    <w:rsid w:val="00954804"/>
    <w:rsid w:val="00954A74"/>
    <w:rsid w:val="009553F9"/>
    <w:rsid w:val="00955EE4"/>
    <w:rsid w:val="00956121"/>
    <w:rsid w:val="00960244"/>
    <w:rsid w:val="00960814"/>
    <w:rsid w:val="00961E70"/>
    <w:rsid w:val="009623B6"/>
    <w:rsid w:val="009623B7"/>
    <w:rsid w:val="00962E54"/>
    <w:rsid w:val="00963AF5"/>
    <w:rsid w:val="00965313"/>
    <w:rsid w:val="0096563A"/>
    <w:rsid w:val="009675A1"/>
    <w:rsid w:val="00967C1D"/>
    <w:rsid w:val="00967CFA"/>
    <w:rsid w:val="00970169"/>
    <w:rsid w:val="0097132F"/>
    <w:rsid w:val="00971E0C"/>
    <w:rsid w:val="00974A50"/>
    <w:rsid w:val="009750AC"/>
    <w:rsid w:val="00975209"/>
    <w:rsid w:val="0097733D"/>
    <w:rsid w:val="00980D2D"/>
    <w:rsid w:val="009838F4"/>
    <w:rsid w:val="00983F69"/>
    <w:rsid w:val="00984E25"/>
    <w:rsid w:val="00986256"/>
    <w:rsid w:val="00986439"/>
    <w:rsid w:val="00986AAA"/>
    <w:rsid w:val="009872B9"/>
    <w:rsid w:val="00987733"/>
    <w:rsid w:val="00987890"/>
    <w:rsid w:val="00987A8B"/>
    <w:rsid w:val="009912AD"/>
    <w:rsid w:val="00992606"/>
    <w:rsid w:val="00992A0D"/>
    <w:rsid w:val="0099420F"/>
    <w:rsid w:val="00995390"/>
    <w:rsid w:val="009959CD"/>
    <w:rsid w:val="00995A37"/>
    <w:rsid w:val="00997333"/>
    <w:rsid w:val="009A0060"/>
    <w:rsid w:val="009A29E7"/>
    <w:rsid w:val="009A39F4"/>
    <w:rsid w:val="009A5DCA"/>
    <w:rsid w:val="009A5FBC"/>
    <w:rsid w:val="009A6778"/>
    <w:rsid w:val="009A7D1D"/>
    <w:rsid w:val="009B3D65"/>
    <w:rsid w:val="009B4165"/>
    <w:rsid w:val="009B4385"/>
    <w:rsid w:val="009B5CC0"/>
    <w:rsid w:val="009B61F7"/>
    <w:rsid w:val="009C32A2"/>
    <w:rsid w:val="009C470D"/>
    <w:rsid w:val="009C6E54"/>
    <w:rsid w:val="009D0383"/>
    <w:rsid w:val="009D3416"/>
    <w:rsid w:val="009D40EF"/>
    <w:rsid w:val="009D476A"/>
    <w:rsid w:val="009E0A24"/>
    <w:rsid w:val="009E11CC"/>
    <w:rsid w:val="009E1625"/>
    <w:rsid w:val="009E28BD"/>
    <w:rsid w:val="009E2C53"/>
    <w:rsid w:val="009E5766"/>
    <w:rsid w:val="009E576F"/>
    <w:rsid w:val="009E631D"/>
    <w:rsid w:val="009E6DD4"/>
    <w:rsid w:val="009F198D"/>
    <w:rsid w:val="009F3971"/>
    <w:rsid w:val="009F3A13"/>
    <w:rsid w:val="009F4B6B"/>
    <w:rsid w:val="009F6140"/>
    <w:rsid w:val="009F7479"/>
    <w:rsid w:val="00A009E2"/>
    <w:rsid w:val="00A01767"/>
    <w:rsid w:val="00A01BD9"/>
    <w:rsid w:val="00A03B6A"/>
    <w:rsid w:val="00A04879"/>
    <w:rsid w:val="00A04C06"/>
    <w:rsid w:val="00A04E81"/>
    <w:rsid w:val="00A058EA"/>
    <w:rsid w:val="00A06130"/>
    <w:rsid w:val="00A0678D"/>
    <w:rsid w:val="00A1279B"/>
    <w:rsid w:val="00A129D6"/>
    <w:rsid w:val="00A13CFA"/>
    <w:rsid w:val="00A13F6B"/>
    <w:rsid w:val="00A14C20"/>
    <w:rsid w:val="00A15B5B"/>
    <w:rsid w:val="00A16D7B"/>
    <w:rsid w:val="00A17806"/>
    <w:rsid w:val="00A17924"/>
    <w:rsid w:val="00A200BE"/>
    <w:rsid w:val="00A20106"/>
    <w:rsid w:val="00A201FC"/>
    <w:rsid w:val="00A202C7"/>
    <w:rsid w:val="00A21721"/>
    <w:rsid w:val="00A229A9"/>
    <w:rsid w:val="00A23888"/>
    <w:rsid w:val="00A24D2E"/>
    <w:rsid w:val="00A25F83"/>
    <w:rsid w:val="00A267CB"/>
    <w:rsid w:val="00A26C84"/>
    <w:rsid w:val="00A27E47"/>
    <w:rsid w:val="00A309AE"/>
    <w:rsid w:val="00A310A3"/>
    <w:rsid w:val="00A33EFC"/>
    <w:rsid w:val="00A35DB3"/>
    <w:rsid w:val="00A3704A"/>
    <w:rsid w:val="00A406F5"/>
    <w:rsid w:val="00A40B73"/>
    <w:rsid w:val="00A44D26"/>
    <w:rsid w:val="00A458DD"/>
    <w:rsid w:val="00A46578"/>
    <w:rsid w:val="00A46B3E"/>
    <w:rsid w:val="00A46E5C"/>
    <w:rsid w:val="00A46F5C"/>
    <w:rsid w:val="00A47CE7"/>
    <w:rsid w:val="00A51229"/>
    <w:rsid w:val="00A525F3"/>
    <w:rsid w:val="00A53576"/>
    <w:rsid w:val="00A535FC"/>
    <w:rsid w:val="00A53F50"/>
    <w:rsid w:val="00A54697"/>
    <w:rsid w:val="00A550DE"/>
    <w:rsid w:val="00A560AC"/>
    <w:rsid w:val="00A60ADE"/>
    <w:rsid w:val="00A6123C"/>
    <w:rsid w:val="00A6235E"/>
    <w:rsid w:val="00A6244C"/>
    <w:rsid w:val="00A648BC"/>
    <w:rsid w:val="00A656B1"/>
    <w:rsid w:val="00A65AC2"/>
    <w:rsid w:val="00A660A3"/>
    <w:rsid w:val="00A669BC"/>
    <w:rsid w:val="00A7018A"/>
    <w:rsid w:val="00A703CD"/>
    <w:rsid w:val="00A71A04"/>
    <w:rsid w:val="00A72FA7"/>
    <w:rsid w:val="00A740AB"/>
    <w:rsid w:val="00A74401"/>
    <w:rsid w:val="00A74631"/>
    <w:rsid w:val="00A7614A"/>
    <w:rsid w:val="00A765FD"/>
    <w:rsid w:val="00A808E4"/>
    <w:rsid w:val="00A8428E"/>
    <w:rsid w:val="00A84EDD"/>
    <w:rsid w:val="00A8637F"/>
    <w:rsid w:val="00A913F6"/>
    <w:rsid w:val="00A91EE0"/>
    <w:rsid w:val="00A91FB2"/>
    <w:rsid w:val="00A92DEB"/>
    <w:rsid w:val="00A941DC"/>
    <w:rsid w:val="00A94655"/>
    <w:rsid w:val="00A950C0"/>
    <w:rsid w:val="00A95B04"/>
    <w:rsid w:val="00A97560"/>
    <w:rsid w:val="00A977ED"/>
    <w:rsid w:val="00AA0E0A"/>
    <w:rsid w:val="00AA15F0"/>
    <w:rsid w:val="00AA4766"/>
    <w:rsid w:val="00AA4DCF"/>
    <w:rsid w:val="00AA63BA"/>
    <w:rsid w:val="00AA75AD"/>
    <w:rsid w:val="00AB029F"/>
    <w:rsid w:val="00AB0770"/>
    <w:rsid w:val="00AB193A"/>
    <w:rsid w:val="00AB32E6"/>
    <w:rsid w:val="00AB66D1"/>
    <w:rsid w:val="00AC19C6"/>
    <w:rsid w:val="00AC2B65"/>
    <w:rsid w:val="00AC36EA"/>
    <w:rsid w:val="00AC4B8C"/>
    <w:rsid w:val="00AC5A62"/>
    <w:rsid w:val="00AC6786"/>
    <w:rsid w:val="00AD03B4"/>
    <w:rsid w:val="00AD6DE8"/>
    <w:rsid w:val="00AD7591"/>
    <w:rsid w:val="00AD79D4"/>
    <w:rsid w:val="00AD7A0C"/>
    <w:rsid w:val="00AE0034"/>
    <w:rsid w:val="00AE04B3"/>
    <w:rsid w:val="00AE3317"/>
    <w:rsid w:val="00AE41B1"/>
    <w:rsid w:val="00AE62C2"/>
    <w:rsid w:val="00AF50BA"/>
    <w:rsid w:val="00AF5402"/>
    <w:rsid w:val="00AF58C5"/>
    <w:rsid w:val="00AF59DF"/>
    <w:rsid w:val="00AF6E0C"/>
    <w:rsid w:val="00AF7076"/>
    <w:rsid w:val="00B01582"/>
    <w:rsid w:val="00B01DD4"/>
    <w:rsid w:val="00B0201A"/>
    <w:rsid w:val="00B042C7"/>
    <w:rsid w:val="00B05D47"/>
    <w:rsid w:val="00B05D8B"/>
    <w:rsid w:val="00B063AA"/>
    <w:rsid w:val="00B126C0"/>
    <w:rsid w:val="00B126E3"/>
    <w:rsid w:val="00B1347C"/>
    <w:rsid w:val="00B136BD"/>
    <w:rsid w:val="00B1396B"/>
    <w:rsid w:val="00B13D81"/>
    <w:rsid w:val="00B13FC5"/>
    <w:rsid w:val="00B13FF6"/>
    <w:rsid w:val="00B14649"/>
    <w:rsid w:val="00B14F94"/>
    <w:rsid w:val="00B175D2"/>
    <w:rsid w:val="00B2021E"/>
    <w:rsid w:val="00B23992"/>
    <w:rsid w:val="00B25C02"/>
    <w:rsid w:val="00B27E91"/>
    <w:rsid w:val="00B30F6A"/>
    <w:rsid w:val="00B31721"/>
    <w:rsid w:val="00B32E12"/>
    <w:rsid w:val="00B33F77"/>
    <w:rsid w:val="00B35A87"/>
    <w:rsid w:val="00B36224"/>
    <w:rsid w:val="00B3631D"/>
    <w:rsid w:val="00B416C8"/>
    <w:rsid w:val="00B41C6F"/>
    <w:rsid w:val="00B4313B"/>
    <w:rsid w:val="00B45247"/>
    <w:rsid w:val="00B45ECC"/>
    <w:rsid w:val="00B47086"/>
    <w:rsid w:val="00B471A5"/>
    <w:rsid w:val="00B4723D"/>
    <w:rsid w:val="00B50315"/>
    <w:rsid w:val="00B513CE"/>
    <w:rsid w:val="00B51CF8"/>
    <w:rsid w:val="00B54D4B"/>
    <w:rsid w:val="00B56D47"/>
    <w:rsid w:val="00B602A3"/>
    <w:rsid w:val="00B61F59"/>
    <w:rsid w:val="00B64E43"/>
    <w:rsid w:val="00B657AA"/>
    <w:rsid w:val="00B6737A"/>
    <w:rsid w:val="00B72559"/>
    <w:rsid w:val="00B73297"/>
    <w:rsid w:val="00B73601"/>
    <w:rsid w:val="00B74002"/>
    <w:rsid w:val="00B744F8"/>
    <w:rsid w:val="00B756BC"/>
    <w:rsid w:val="00B75BAF"/>
    <w:rsid w:val="00B75EAA"/>
    <w:rsid w:val="00B7743D"/>
    <w:rsid w:val="00B804CC"/>
    <w:rsid w:val="00B806B6"/>
    <w:rsid w:val="00B80D6F"/>
    <w:rsid w:val="00B8128A"/>
    <w:rsid w:val="00B81EA1"/>
    <w:rsid w:val="00B82A64"/>
    <w:rsid w:val="00B82F91"/>
    <w:rsid w:val="00B831FA"/>
    <w:rsid w:val="00B86020"/>
    <w:rsid w:val="00B8782C"/>
    <w:rsid w:val="00B9172F"/>
    <w:rsid w:val="00B92423"/>
    <w:rsid w:val="00B92993"/>
    <w:rsid w:val="00B92ACC"/>
    <w:rsid w:val="00B92DF3"/>
    <w:rsid w:val="00B932EF"/>
    <w:rsid w:val="00B946F2"/>
    <w:rsid w:val="00B948DA"/>
    <w:rsid w:val="00B94D75"/>
    <w:rsid w:val="00B9506B"/>
    <w:rsid w:val="00B9508E"/>
    <w:rsid w:val="00B95AE5"/>
    <w:rsid w:val="00B960BF"/>
    <w:rsid w:val="00B97539"/>
    <w:rsid w:val="00BA0F91"/>
    <w:rsid w:val="00BA20F1"/>
    <w:rsid w:val="00BA3048"/>
    <w:rsid w:val="00BA3A43"/>
    <w:rsid w:val="00BA434A"/>
    <w:rsid w:val="00BA52FC"/>
    <w:rsid w:val="00BA60A7"/>
    <w:rsid w:val="00BA62FB"/>
    <w:rsid w:val="00BB05FE"/>
    <w:rsid w:val="00BB07BF"/>
    <w:rsid w:val="00BB3ACD"/>
    <w:rsid w:val="00BB4559"/>
    <w:rsid w:val="00BB49FB"/>
    <w:rsid w:val="00BB6E5C"/>
    <w:rsid w:val="00BC040B"/>
    <w:rsid w:val="00BC0C90"/>
    <w:rsid w:val="00BC161F"/>
    <w:rsid w:val="00BC1D33"/>
    <w:rsid w:val="00BC3E61"/>
    <w:rsid w:val="00BC3ECA"/>
    <w:rsid w:val="00BC5D5D"/>
    <w:rsid w:val="00BC6435"/>
    <w:rsid w:val="00BC6944"/>
    <w:rsid w:val="00BC6D86"/>
    <w:rsid w:val="00BC6EAB"/>
    <w:rsid w:val="00BC754C"/>
    <w:rsid w:val="00BD0622"/>
    <w:rsid w:val="00BD15B5"/>
    <w:rsid w:val="00BD19E3"/>
    <w:rsid w:val="00BD218F"/>
    <w:rsid w:val="00BD290B"/>
    <w:rsid w:val="00BD2BFD"/>
    <w:rsid w:val="00BD34A5"/>
    <w:rsid w:val="00BD3849"/>
    <w:rsid w:val="00BD3F3B"/>
    <w:rsid w:val="00BD4A3B"/>
    <w:rsid w:val="00BD59A0"/>
    <w:rsid w:val="00BD6FBF"/>
    <w:rsid w:val="00BD77F6"/>
    <w:rsid w:val="00BE10CD"/>
    <w:rsid w:val="00BE2628"/>
    <w:rsid w:val="00BE2BBA"/>
    <w:rsid w:val="00BE44F1"/>
    <w:rsid w:val="00BE6D12"/>
    <w:rsid w:val="00BF0157"/>
    <w:rsid w:val="00BF44C0"/>
    <w:rsid w:val="00BF5253"/>
    <w:rsid w:val="00BF5EAD"/>
    <w:rsid w:val="00BF69C1"/>
    <w:rsid w:val="00BF6F01"/>
    <w:rsid w:val="00BF7EAB"/>
    <w:rsid w:val="00C008F9"/>
    <w:rsid w:val="00C00F41"/>
    <w:rsid w:val="00C01DA1"/>
    <w:rsid w:val="00C01E22"/>
    <w:rsid w:val="00C0295A"/>
    <w:rsid w:val="00C030DE"/>
    <w:rsid w:val="00C03DC7"/>
    <w:rsid w:val="00C03F29"/>
    <w:rsid w:val="00C05975"/>
    <w:rsid w:val="00C05A95"/>
    <w:rsid w:val="00C05EA5"/>
    <w:rsid w:val="00C06709"/>
    <w:rsid w:val="00C113A2"/>
    <w:rsid w:val="00C124B0"/>
    <w:rsid w:val="00C12571"/>
    <w:rsid w:val="00C13077"/>
    <w:rsid w:val="00C15836"/>
    <w:rsid w:val="00C15CE6"/>
    <w:rsid w:val="00C15DB4"/>
    <w:rsid w:val="00C1691A"/>
    <w:rsid w:val="00C21A06"/>
    <w:rsid w:val="00C2452C"/>
    <w:rsid w:val="00C25849"/>
    <w:rsid w:val="00C26B0A"/>
    <w:rsid w:val="00C26DD3"/>
    <w:rsid w:val="00C27028"/>
    <w:rsid w:val="00C27454"/>
    <w:rsid w:val="00C274C7"/>
    <w:rsid w:val="00C2769D"/>
    <w:rsid w:val="00C307CE"/>
    <w:rsid w:val="00C31F36"/>
    <w:rsid w:val="00C3266B"/>
    <w:rsid w:val="00C33425"/>
    <w:rsid w:val="00C3347A"/>
    <w:rsid w:val="00C344E1"/>
    <w:rsid w:val="00C34668"/>
    <w:rsid w:val="00C35754"/>
    <w:rsid w:val="00C35F56"/>
    <w:rsid w:val="00C370A3"/>
    <w:rsid w:val="00C41D00"/>
    <w:rsid w:val="00C442E0"/>
    <w:rsid w:val="00C47455"/>
    <w:rsid w:val="00C47E35"/>
    <w:rsid w:val="00C51585"/>
    <w:rsid w:val="00C527A0"/>
    <w:rsid w:val="00C53543"/>
    <w:rsid w:val="00C53C48"/>
    <w:rsid w:val="00C55F4C"/>
    <w:rsid w:val="00C56A74"/>
    <w:rsid w:val="00C63DA7"/>
    <w:rsid w:val="00C658CB"/>
    <w:rsid w:val="00C65F73"/>
    <w:rsid w:val="00C66CD2"/>
    <w:rsid w:val="00C70465"/>
    <w:rsid w:val="00C7382F"/>
    <w:rsid w:val="00C73F90"/>
    <w:rsid w:val="00C77EBC"/>
    <w:rsid w:val="00C80F00"/>
    <w:rsid w:val="00C812E0"/>
    <w:rsid w:val="00C81447"/>
    <w:rsid w:val="00C81D4D"/>
    <w:rsid w:val="00C83D47"/>
    <w:rsid w:val="00C83ECB"/>
    <w:rsid w:val="00C90168"/>
    <w:rsid w:val="00C926B0"/>
    <w:rsid w:val="00C92976"/>
    <w:rsid w:val="00C94606"/>
    <w:rsid w:val="00C9518D"/>
    <w:rsid w:val="00C97FFD"/>
    <w:rsid w:val="00CA096A"/>
    <w:rsid w:val="00CA1488"/>
    <w:rsid w:val="00CA30C9"/>
    <w:rsid w:val="00CA5F35"/>
    <w:rsid w:val="00CA7F5B"/>
    <w:rsid w:val="00CB0F6E"/>
    <w:rsid w:val="00CB1921"/>
    <w:rsid w:val="00CB25B0"/>
    <w:rsid w:val="00CB2CE6"/>
    <w:rsid w:val="00CB3245"/>
    <w:rsid w:val="00CB551D"/>
    <w:rsid w:val="00CB5756"/>
    <w:rsid w:val="00CB6A19"/>
    <w:rsid w:val="00CB7126"/>
    <w:rsid w:val="00CB7986"/>
    <w:rsid w:val="00CB7A7A"/>
    <w:rsid w:val="00CC0407"/>
    <w:rsid w:val="00CC0F93"/>
    <w:rsid w:val="00CC10E3"/>
    <w:rsid w:val="00CC24B7"/>
    <w:rsid w:val="00CC3111"/>
    <w:rsid w:val="00CC32E8"/>
    <w:rsid w:val="00CC3812"/>
    <w:rsid w:val="00CC3C9C"/>
    <w:rsid w:val="00CC46FF"/>
    <w:rsid w:val="00CC4F3C"/>
    <w:rsid w:val="00CC7567"/>
    <w:rsid w:val="00CD0517"/>
    <w:rsid w:val="00CD12C4"/>
    <w:rsid w:val="00CD1418"/>
    <w:rsid w:val="00CD3915"/>
    <w:rsid w:val="00CD3A13"/>
    <w:rsid w:val="00CD5E92"/>
    <w:rsid w:val="00CE19F0"/>
    <w:rsid w:val="00CE272B"/>
    <w:rsid w:val="00CE282C"/>
    <w:rsid w:val="00CE35F1"/>
    <w:rsid w:val="00CE37F0"/>
    <w:rsid w:val="00CE632A"/>
    <w:rsid w:val="00CE6832"/>
    <w:rsid w:val="00CE6877"/>
    <w:rsid w:val="00CE6ABD"/>
    <w:rsid w:val="00CE718D"/>
    <w:rsid w:val="00CE7380"/>
    <w:rsid w:val="00CF0161"/>
    <w:rsid w:val="00CF02AB"/>
    <w:rsid w:val="00CF0A61"/>
    <w:rsid w:val="00CF13B1"/>
    <w:rsid w:val="00CF562F"/>
    <w:rsid w:val="00CF7C6F"/>
    <w:rsid w:val="00D00B37"/>
    <w:rsid w:val="00D013B0"/>
    <w:rsid w:val="00D01B4F"/>
    <w:rsid w:val="00D01D27"/>
    <w:rsid w:val="00D02D0E"/>
    <w:rsid w:val="00D03C94"/>
    <w:rsid w:val="00D04656"/>
    <w:rsid w:val="00D055D3"/>
    <w:rsid w:val="00D057FE"/>
    <w:rsid w:val="00D05D46"/>
    <w:rsid w:val="00D05FA7"/>
    <w:rsid w:val="00D0614E"/>
    <w:rsid w:val="00D07287"/>
    <w:rsid w:val="00D0791C"/>
    <w:rsid w:val="00D10C42"/>
    <w:rsid w:val="00D1145B"/>
    <w:rsid w:val="00D14D9B"/>
    <w:rsid w:val="00D157B3"/>
    <w:rsid w:val="00D15968"/>
    <w:rsid w:val="00D17E79"/>
    <w:rsid w:val="00D17E8C"/>
    <w:rsid w:val="00D21481"/>
    <w:rsid w:val="00D234EC"/>
    <w:rsid w:val="00D23EF7"/>
    <w:rsid w:val="00D245E6"/>
    <w:rsid w:val="00D27020"/>
    <w:rsid w:val="00D2708B"/>
    <w:rsid w:val="00D274E3"/>
    <w:rsid w:val="00D307F6"/>
    <w:rsid w:val="00D309A6"/>
    <w:rsid w:val="00D30EAB"/>
    <w:rsid w:val="00D32F8E"/>
    <w:rsid w:val="00D35B6D"/>
    <w:rsid w:val="00D36741"/>
    <w:rsid w:val="00D369AA"/>
    <w:rsid w:val="00D36DBE"/>
    <w:rsid w:val="00D42215"/>
    <w:rsid w:val="00D437FF"/>
    <w:rsid w:val="00D43C5F"/>
    <w:rsid w:val="00D441EE"/>
    <w:rsid w:val="00D4450E"/>
    <w:rsid w:val="00D44C08"/>
    <w:rsid w:val="00D45BE4"/>
    <w:rsid w:val="00D46FAA"/>
    <w:rsid w:val="00D471EC"/>
    <w:rsid w:val="00D500E4"/>
    <w:rsid w:val="00D517F5"/>
    <w:rsid w:val="00D51B65"/>
    <w:rsid w:val="00D529EE"/>
    <w:rsid w:val="00D55B40"/>
    <w:rsid w:val="00D563D8"/>
    <w:rsid w:val="00D573D5"/>
    <w:rsid w:val="00D57CF1"/>
    <w:rsid w:val="00D57F43"/>
    <w:rsid w:val="00D60E1C"/>
    <w:rsid w:val="00D6316E"/>
    <w:rsid w:val="00D63C9B"/>
    <w:rsid w:val="00D646AB"/>
    <w:rsid w:val="00D6562E"/>
    <w:rsid w:val="00D659CD"/>
    <w:rsid w:val="00D66A31"/>
    <w:rsid w:val="00D700DC"/>
    <w:rsid w:val="00D726D4"/>
    <w:rsid w:val="00D72756"/>
    <w:rsid w:val="00D737E5"/>
    <w:rsid w:val="00D76422"/>
    <w:rsid w:val="00D7653A"/>
    <w:rsid w:val="00D76CE5"/>
    <w:rsid w:val="00D76F39"/>
    <w:rsid w:val="00D77826"/>
    <w:rsid w:val="00D77F47"/>
    <w:rsid w:val="00D812F4"/>
    <w:rsid w:val="00D8246A"/>
    <w:rsid w:val="00D86396"/>
    <w:rsid w:val="00D910A3"/>
    <w:rsid w:val="00D93BCA"/>
    <w:rsid w:val="00D953FA"/>
    <w:rsid w:val="00D957D3"/>
    <w:rsid w:val="00D96AA8"/>
    <w:rsid w:val="00DA0A1C"/>
    <w:rsid w:val="00DA3C11"/>
    <w:rsid w:val="00DA3D08"/>
    <w:rsid w:val="00DA4860"/>
    <w:rsid w:val="00DA51AD"/>
    <w:rsid w:val="00DA5BEB"/>
    <w:rsid w:val="00DA60B4"/>
    <w:rsid w:val="00DA63AB"/>
    <w:rsid w:val="00DB1B78"/>
    <w:rsid w:val="00DB22F6"/>
    <w:rsid w:val="00DB3E05"/>
    <w:rsid w:val="00DB75AA"/>
    <w:rsid w:val="00DC1447"/>
    <w:rsid w:val="00DC2FAA"/>
    <w:rsid w:val="00DC3107"/>
    <w:rsid w:val="00DC345A"/>
    <w:rsid w:val="00DC3635"/>
    <w:rsid w:val="00DC4237"/>
    <w:rsid w:val="00DC4BAB"/>
    <w:rsid w:val="00DC67C1"/>
    <w:rsid w:val="00DC6F3C"/>
    <w:rsid w:val="00DC754B"/>
    <w:rsid w:val="00DC7B2E"/>
    <w:rsid w:val="00DC7E90"/>
    <w:rsid w:val="00DD0F48"/>
    <w:rsid w:val="00DD2E83"/>
    <w:rsid w:val="00DD319A"/>
    <w:rsid w:val="00DD32BC"/>
    <w:rsid w:val="00DD36D7"/>
    <w:rsid w:val="00DD4B22"/>
    <w:rsid w:val="00DD516C"/>
    <w:rsid w:val="00DD5E4F"/>
    <w:rsid w:val="00DD7AC2"/>
    <w:rsid w:val="00DD7B0B"/>
    <w:rsid w:val="00DD7EFE"/>
    <w:rsid w:val="00DE1236"/>
    <w:rsid w:val="00DE1DEE"/>
    <w:rsid w:val="00DE3088"/>
    <w:rsid w:val="00DE34CE"/>
    <w:rsid w:val="00DE42D9"/>
    <w:rsid w:val="00DE55C1"/>
    <w:rsid w:val="00DE6FC3"/>
    <w:rsid w:val="00DF0345"/>
    <w:rsid w:val="00DF0351"/>
    <w:rsid w:val="00DF140B"/>
    <w:rsid w:val="00DF242D"/>
    <w:rsid w:val="00DF2E59"/>
    <w:rsid w:val="00DF3F5A"/>
    <w:rsid w:val="00DF422F"/>
    <w:rsid w:val="00DF60C6"/>
    <w:rsid w:val="00DF7CA6"/>
    <w:rsid w:val="00E00EF0"/>
    <w:rsid w:val="00E03410"/>
    <w:rsid w:val="00E04007"/>
    <w:rsid w:val="00E04C15"/>
    <w:rsid w:val="00E057D4"/>
    <w:rsid w:val="00E10727"/>
    <w:rsid w:val="00E115BC"/>
    <w:rsid w:val="00E12037"/>
    <w:rsid w:val="00E1242F"/>
    <w:rsid w:val="00E130FC"/>
    <w:rsid w:val="00E13E92"/>
    <w:rsid w:val="00E142BB"/>
    <w:rsid w:val="00E151E9"/>
    <w:rsid w:val="00E15306"/>
    <w:rsid w:val="00E16CAB"/>
    <w:rsid w:val="00E22AF0"/>
    <w:rsid w:val="00E24A00"/>
    <w:rsid w:val="00E24E96"/>
    <w:rsid w:val="00E26CFD"/>
    <w:rsid w:val="00E26EA9"/>
    <w:rsid w:val="00E27A1E"/>
    <w:rsid w:val="00E27A83"/>
    <w:rsid w:val="00E305DE"/>
    <w:rsid w:val="00E329BE"/>
    <w:rsid w:val="00E32D8E"/>
    <w:rsid w:val="00E32ED9"/>
    <w:rsid w:val="00E3362E"/>
    <w:rsid w:val="00E33F07"/>
    <w:rsid w:val="00E34429"/>
    <w:rsid w:val="00E36386"/>
    <w:rsid w:val="00E37C51"/>
    <w:rsid w:val="00E410B9"/>
    <w:rsid w:val="00E4225F"/>
    <w:rsid w:val="00E4334C"/>
    <w:rsid w:val="00E438BB"/>
    <w:rsid w:val="00E447A7"/>
    <w:rsid w:val="00E51074"/>
    <w:rsid w:val="00E5214B"/>
    <w:rsid w:val="00E55FB0"/>
    <w:rsid w:val="00E607D2"/>
    <w:rsid w:val="00E62227"/>
    <w:rsid w:val="00E622BF"/>
    <w:rsid w:val="00E6231F"/>
    <w:rsid w:val="00E6369C"/>
    <w:rsid w:val="00E637F1"/>
    <w:rsid w:val="00E639FC"/>
    <w:rsid w:val="00E644ED"/>
    <w:rsid w:val="00E655F2"/>
    <w:rsid w:val="00E65FB7"/>
    <w:rsid w:val="00E66B77"/>
    <w:rsid w:val="00E67517"/>
    <w:rsid w:val="00E71160"/>
    <w:rsid w:val="00E7198E"/>
    <w:rsid w:val="00E72F40"/>
    <w:rsid w:val="00E736BA"/>
    <w:rsid w:val="00E737FE"/>
    <w:rsid w:val="00E7493E"/>
    <w:rsid w:val="00E75274"/>
    <w:rsid w:val="00E75F83"/>
    <w:rsid w:val="00E7727A"/>
    <w:rsid w:val="00E83FB3"/>
    <w:rsid w:val="00E87EE3"/>
    <w:rsid w:val="00E93127"/>
    <w:rsid w:val="00EA2B42"/>
    <w:rsid w:val="00EA3BB4"/>
    <w:rsid w:val="00EA5D51"/>
    <w:rsid w:val="00EA7134"/>
    <w:rsid w:val="00EB1500"/>
    <w:rsid w:val="00EB26A4"/>
    <w:rsid w:val="00EB38BD"/>
    <w:rsid w:val="00EB3CFE"/>
    <w:rsid w:val="00EB4F10"/>
    <w:rsid w:val="00EB640B"/>
    <w:rsid w:val="00EC1010"/>
    <w:rsid w:val="00EC149A"/>
    <w:rsid w:val="00EC3EE6"/>
    <w:rsid w:val="00EC526C"/>
    <w:rsid w:val="00ED0EA3"/>
    <w:rsid w:val="00ED251F"/>
    <w:rsid w:val="00ED3BC6"/>
    <w:rsid w:val="00ED409A"/>
    <w:rsid w:val="00ED4D38"/>
    <w:rsid w:val="00ED61DB"/>
    <w:rsid w:val="00ED6652"/>
    <w:rsid w:val="00ED6A77"/>
    <w:rsid w:val="00ED6DD0"/>
    <w:rsid w:val="00ED733B"/>
    <w:rsid w:val="00ED7883"/>
    <w:rsid w:val="00EE17B4"/>
    <w:rsid w:val="00EE1AC9"/>
    <w:rsid w:val="00EE2769"/>
    <w:rsid w:val="00EE3C56"/>
    <w:rsid w:val="00EE3CCC"/>
    <w:rsid w:val="00EE532D"/>
    <w:rsid w:val="00EE5A5A"/>
    <w:rsid w:val="00EE6020"/>
    <w:rsid w:val="00EE623B"/>
    <w:rsid w:val="00EE64CF"/>
    <w:rsid w:val="00EE70A5"/>
    <w:rsid w:val="00EF0C8C"/>
    <w:rsid w:val="00EF0FFA"/>
    <w:rsid w:val="00EF1053"/>
    <w:rsid w:val="00EF2958"/>
    <w:rsid w:val="00EF31B3"/>
    <w:rsid w:val="00EF3E9A"/>
    <w:rsid w:val="00EF4ED3"/>
    <w:rsid w:val="00EF59EB"/>
    <w:rsid w:val="00F017D6"/>
    <w:rsid w:val="00F018EA"/>
    <w:rsid w:val="00F0256C"/>
    <w:rsid w:val="00F0558A"/>
    <w:rsid w:val="00F07018"/>
    <w:rsid w:val="00F07F59"/>
    <w:rsid w:val="00F10571"/>
    <w:rsid w:val="00F130D8"/>
    <w:rsid w:val="00F143E2"/>
    <w:rsid w:val="00F15832"/>
    <w:rsid w:val="00F16239"/>
    <w:rsid w:val="00F16FDA"/>
    <w:rsid w:val="00F2222F"/>
    <w:rsid w:val="00F22662"/>
    <w:rsid w:val="00F23864"/>
    <w:rsid w:val="00F23C34"/>
    <w:rsid w:val="00F25BAB"/>
    <w:rsid w:val="00F26325"/>
    <w:rsid w:val="00F30C21"/>
    <w:rsid w:val="00F31799"/>
    <w:rsid w:val="00F33717"/>
    <w:rsid w:val="00F34840"/>
    <w:rsid w:val="00F34BEB"/>
    <w:rsid w:val="00F35F3F"/>
    <w:rsid w:val="00F40CA0"/>
    <w:rsid w:val="00F41875"/>
    <w:rsid w:val="00F41F2D"/>
    <w:rsid w:val="00F41F6A"/>
    <w:rsid w:val="00F424AE"/>
    <w:rsid w:val="00F42752"/>
    <w:rsid w:val="00F43411"/>
    <w:rsid w:val="00F43D29"/>
    <w:rsid w:val="00F444DA"/>
    <w:rsid w:val="00F458A9"/>
    <w:rsid w:val="00F45E0E"/>
    <w:rsid w:val="00F509E4"/>
    <w:rsid w:val="00F50E4D"/>
    <w:rsid w:val="00F54119"/>
    <w:rsid w:val="00F54767"/>
    <w:rsid w:val="00F55900"/>
    <w:rsid w:val="00F56A73"/>
    <w:rsid w:val="00F57CB3"/>
    <w:rsid w:val="00F60F6A"/>
    <w:rsid w:val="00F61556"/>
    <w:rsid w:val="00F6389B"/>
    <w:rsid w:val="00F64E29"/>
    <w:rsid w:val="00F657E1"/>
    <w:rsid w:val="00F66881"/>
    <w:rsid w:val="00F705E6"/>
    <w:rsid w:val="00F71F53"/>
    <w:rsid w:val="00F7250D"/>
    <w:rsid w:val="00F72C4E"/>
    <w:rsid w:val="00F73E04"/>
    <w:rsid w:val="00F756F0"/>
    <w:rsid w:val="00F7645A"/>
    <w:rsid w:val="00F76AF8"/>
    <w:rsid w:val="00F82295"/>
    <w:rsid w:val="00F82A38"/>
    <w:rsid w:val="00F83011"/>
    <w:rsid w:val="00F8603E"/>
    <w:rsid w:val="00F87497"/>
    <w:rsid w:val="00F900E6"/>
    <w:rsid w:val="00F91BC1"/>
    <w:rsid w:val="00F92DC2"/>
    <w:rsid w:val="00F958C7"/>
    <w:rsid w:val="00F95D29"/>
    <w:rsid w:val="00FA1CAD"/>
    <w:rsid w:val="00FA351F"/>
    <w:rsid w:val="00FA3DAD"/>
    <w:rsid w:val="00FA4A63"/>
    <w:rsid w:val="00FA5180"/>
    <w:rsid w:val="00FA5D59"/>
    <w:rsid w:val="00FA7D52"/>
    <w:rsid w:val="00FB1212"/>
    <w:rsid w:val="00FB2B50"/>
    <w:rsid w:val="00FB32F1"/>
    <w:rsid w:val="00FB3677"/>
    <w:rsid w:val="00FB4614"/>
    <w:rsid w:val="00FB6E56"/>
    <w:rsid w:val="00FC120B"/>
    <w:rsid w:val="00FC12DD"/>
    <w:rsid w:val="00FC19EB"/>
    <w:rsid w:val="00FC2645"/>
    <w:rsid w:val="00FC2ADA"/>
    <w:rsid w:val="00FC2F39"/>
    <w:rsid w:val="00FC3719"/>
    <w:rsid w:val="00FD06E2"/>
    <w:rsid w:val="00FD0842"/>
    <w:rsid w:val="00FD1A9B"/>
    <w:rsid w:val="00FD2B5A"/>
    <w:rsid w:val="00FD42AA"/>
    <w:rsid w:val="00FD5D79"/>
    <w:rsid w:val="00FD6D4D"/>
    <w:rsid w:val="00FE073A"/>
    <w:rsid w:val="00FE09F6"/>
    <w:rsid w:val="00FE2191"/>
    <w:rsid w:val="00FE3AA2"/>
    <w:rsid w:val="00FE61E4"/>
    <w:rsid w:val="00FF0956"/>
    <w:rsid w:val="00FF25F6"/>
    <w:rsid w:val="00FF4562"/>
    <w:rsid w:val="00FF5FC1"/>
    <w:rsid w:val="00FF6EFE"/>
    <w:rsid w:val="00FF7E55"/>
    <w:rsid w:val="07302A18"/>
    <w:rsid w:val="108F6EC2"/>
    <w:rsid w:val="11695E60"/>
    <w:rsid w:val="196C4A53"/>
    <w:rsid w:val="19DA75B0"/>
    <w:rsid w:val="1ACB5289"/>
    <w:rsid w:val="1DD20FEE"/>
    <w:rsid w:val="22BC3937"/>
    <w:rsid w:val="22F97C56"/>
    <w:rsid w:val="27C57446"/>
    <w:rsid w:val="29D51E8C"/>
    <w:rsid w:val="2E6D2515"/>
    <w:rsid w:val="307D47AC"/>
    <w:rsid w:val="36C37EA6"/>
    <w:rsid w:val="399D31FD"/>
    <w:rsid w:val="424203CE"/>
    <w:rsid w:val="48A74F00"/>
    <w:rsid w:val="559D42FC"/>
    <w:rsid w:val="597A3CAE"/>
    <w:rsid w:val="62E8091E"/>
    <w:rsid w:val="762E08BC"/>
    <w:rsid w:val="785F381C"/>
    <w:rsid w:val="7A460E7C"/>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00Text">
    <w:name w:val="00_Text"/>
    <w:basedOn w:val="a"/>
    <w:link w:val="00TextChar"/>
    <w:qFormat/>
    <w:rsid w:val="00127112"/>
    <w:pPr>
      <w:spacing w:before="120" w:after="120" w:line="264" w:lineRule="auto"/>
      <w:jc w:val="both"/>
    </w:pPr>
    <w:rPr>
      <w:rFonts w:eastAsia="宋体"/>
      <w:sz w:val="22"/>
      <w:lang w:eastAsia="zh-CN"/>
    </w:rPr>
  </w:style>
  <w:style w:type="character" w:customStyle="1" w:styleId="00TextChar">
    <w:name w:val="00_Text Char"/>
    <w:basedOn w:val="a1"/>
    <w:link w:val="00Text"/>
    <w:rsid w:val="00127112"/>
    <w:rPr>
      <w:rFonts w:ascii="Times New Roman" w:hAnsi="Times New Roman"/>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00Text">
    <w:name w:val="00_Text"/>
    <w:basedOn w:val="a"/>
    <w:link w:val="00TextChar"/>
    <w:qFormat/>
    <w:rsid w:val="00127112"/>
    <w:pPr>
      <w:spacing w:before="120" w:after="120" w:line="264" w:lineRule="auto"/>
      <w:jc w:val="both"/>
    </w:pPr>
    <w:rPr>
      <w:rFonts w:eastAsia="宋体"/>
      <w:sz w:val="22"/>
      <w:lang w:eastAsia="zh-CN"/>
    </w:rPr>
  </w:style>
  <w:style w:type="character" w:customStyle="1" w:styleId="00TextChar">
    <w:name w:val="00_Text Char"/>
    <w:basedOn w:val="a1"/>
    <w:link w:val="00Text"/>
    <w:rsid w:val="00127112"/>
    <w:rPr>
      <w:rFonts w:ascii="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58352">
      <w:bodyDiv w:val="1"/>
      <w:marLeft w:val="0"/>
      <w:marRight w:val="0"/>
      <w:marTop w:val="0"/>
      <w:marBottom w:val="0"/>
      <w:divBdr>
        <w:top w:val="none" w:sz="0" w:space="0" w:color="auto"/>
        <w:left w:val="none" w:sz="0" w:space="0" w:color="auto"/>
        <w:bottom w:val="none" w:sz="0" w:space="0" w:color="auto"/>
        <w:right w:val="none" w:sz="0" w:space="0" w:color="auto"/>
      </w:divBdr>
      <w:divsChild>
        <w:div w:id="1893810944">
          <w:marLeft w:val="547"/>
          <w:marRight w:val="0"/>
          <w:marTop w:val="40"/>
          <w:marBottom w:val="0"/>
          <w:divBdr>
            <w:top w:val="none" w:sz="0" w:space="0" w:color="auto"/>
            <w:left w:val="none" w:sz="0" w:space="0" w:color="auto"/>
            <w:bottom w:val="none" w:sz="0" w:space="0" w:color="auto"/>
            <w:right w:val="none" w:sz="0" w:space="0" w:color="auto"/>
          </w:divBdr>
        </w:div>
      </w:divsChild>
    </w:div>
    <w:div w:id="292561439">
      <w:bodyDiv w:val="1"/>
      <w:marLeft w:val="0"/>
      <w:marRight w:val="0"/>
      <w:marTop w:val="0"/>
      <w:marBottom w:val="0"/>
      <w:divBdr>
        <w:top w:val="none" w:sz="0" w:space="0" w:color="auto"/>
        <w:left w:val="none" w:sz="0" w:space="0" w:color="auto"/>
        <w:bottom w:val="none" w:sz="0" w:space="0" w:color="auto"/>
        <w:right w:val="none" w:sz="0" w:space="0" w:color="auto"/>
      </w:divBdr>
    </w:div>
    <w:div w:id="494611930">
      <w:bodyDiv w:val="1"/>
      <w:marLeft w:val="0"/>
      <w:marRight w:val="0"/>
      <w:marTop w:val="0"/>
      <w:marBottom w:val="0"/>
      <w:divBdr>
        <w:top w:val="none" w:sz="0" w:space="0" w:color="auto"/>
        <w:left w:val="none" w:sz="0" w:space="0" w:color="auto"/>
        <w:bottom w:val="none" w:sz="0" w:space="0" w:color="auto"/>
        <w:right w:val="none" w:sz="0" w:space="0" w:color="auto"/>
      </w:divBdr>
      <w:divsChild>
        <w:div w:id="1657757446">
          <w:marLeft w:val="547"/>
          <w:marRight w:val="0"/>
          <w:marTop w:val="40"/>
          <w:marBottom w:val="0"/>
          <w:divBdr>
            <w:top w:val="none" w:sz="0" w:space="0" w:color="auto"/>
            <w:left w:val="none" w:sz="0" w:space="0" w:color="auto"/>
            <w:bottom w:val="none" w:sz="0" w:space="0" w:color="auto"/>
            <w:right w:val="none" w:sz="0" w:space="0" w:color="auto"/>
          </w:divBdr>
        </w:div>
      </w:divsChild>
    </w:div>
    <w:div w:id="795609360">
      <w:bodyDiv w:val="1"/>
      <w:marLeft w:val="30"/>
      <w:marRight w:val="30"/>
      <w:marTop w:val="0"/>
      <w:marBottom w:val="0"/>
      <w:divBdr>
        <w:top w:val="none" w:sz="0" w:space="0" w:color="auto"/>
        <w:left w:val="none" w:sz="0" w:space="0" w:color="auto"/>
        <w:bottom w:val="none" w:sz="0" w:space="0" w:color="auto"/>
        <w:right w:val="none" w:sz="0" w:space="0" w:color="auto"/>
      </w:divBdr>
      <w:divsChild>
        <w:div w:id="1349911787">
          <w:marLeft w:val="0"/>
          <w:marRight w:val="0"/>
          <w:marTop w:val="0"/>
          <w:marBottom w:val="0"/>
          <w:divBdr>
            <w:top w:val="none" w:sz="0" w:space="0" w:color="auto"/>
            <w:left w:val="none" w:sz="0" w:space="0" w:color="auto"/>
            <w:bottom w:val="none" w:sz="0" w:space="0" w:color="auto"/>
            <w:right w:val="none" w:sz="0" w:space="0" w:color="auto"/>
          </w:divBdr>
          <w:divsChild>
            <w:div w:id="230434107">
              <w:marLeft w:val="0"/>
              <w:marRight w:val="0"/>
              <w:marTop w:val="0"/>
              <w:marBottom w:val="0"/>
              <w:divBdr>
                <w:top w:val="none" w:sz="0" w:space="0" w:color="auto"/>
                <w:left w:val="none" w:sz="0" w:space="0" w:color="auto"/>
                <w:bottom w:val="none" w:sz="0" w:space="0" w:color="auto"/>
                <w:right w:val="none" w:sz="0" w:space="0" w:color="auto"/>
              </w:divBdr>
              <w:divsChild>
                <w:div w:id="503400937">
                  <w:marLeft w:val="180"/>
                  <w:marRight w:val="0"/>
                  <w:marTop w:val="0"/>
                  <w:marBottom w:val="0"/>
                  <w:divBdr>
                    <w:top w:val="none" w:sz="0" w:space="0" w:color="auto"/>
                    <w:left w:val="none" w:sz="0" w:space="0" w:color="auto"/>
                    <w:bottom w:val="none" w:sz="0" w:space="0" w:color="auto"/>
                    <w:right w:val="none" w:sz="0" w:space="0" w:color="auto"/>
                  </w:divBdr>
                  <w:divsChild>
                    <w:div w:id="162241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050062">
      <w:bodyDiv w:val="1"/>
      <w:marLeft w:val="30"/>
      <w:marRight w:val="30"/>
      <w:marTop w:val="0"/>
      <w:marBottom w:val="0"/>
      <w:divBdr>
        <w:top w:val="none" w:sz="0" w:space="0" w:color="auto"/>
        <w:left w:val="none" w:sz="0" w:space="0" w:color="auto"/>
        <w:bottom w:val="none" w:sz="0" w:space="0" w:color="auto"/>
        <w:right w:val="none" w:sz="0" w:space="0" w:color="auto"/>
      </w:divBdr>
      <w:divsChild>
        <w:div w:id="1100486222">
          <w:marLeft w:val="0"/>
          <w:marRight w:val="0"/>
          <w:marTop w:val="0"/>
          <w:marBottom w:val="0"/>
          <w:divBdr>
            <w:top w:val="none" w:sz="0" w:space="0" w:color="auto"/>
            <w:left w:val="none" w:sz="0" w:space="0" w:color="auto"/>
            <w:bottom w:val="none" w:sz="0" w:space="0" w:color="auto"/>
            <w:right w:val="none" w:sz="0" w:space="0" w:color="auto"/>
          </w:divBdr>
          <w:divsChild>
            <w:div w:id="1453281274">
              <w:marLeft w:val="0"/>
              <w:marRight w:val="0"/>
              <w:marTop w:val="0"/>
              <w:marBottom w:val="0"/>
              <w:divBdr>
                <w:top w:val="none" w:sz="0" w:space="0" w:color="auto"/>
                <w:left w:val="none" w:sz="0" w:space="0" w:color="auto"/>
                <w:bottom w:val="none" w:sz="0" w:space="0" w:color="auto"/>
                <w:right w:val="none" w:sz="0" w:space="0" w:color="auto"/>
              </w:divBdr>
              <w:divsChild>
                <w:div w:id="230239140">
                  <w:marLeft w:val="180"/>
                  <w:marRight w:val="0"/>
                  <w:marTop w:val="0"/>
                  <w:marBottom w:val="0"/>
                  <w:divBdr>
                    <w:top w:val="none" w:sz="0" w:space="0" w:color="auto"/>
                    <w:left w:val="none" w:sz="0" w:space="0" w:color="auto"/>
                    <w:bottom w:val="none" w:sz="0" w:space="0" w:color="auto"/>
                    <w:right w:val="none" w:sz="0" w:space="0" w:color="auto"/>
                  </w:divBdr>
                  <w:divsChild>
                    <w:div w:id="101904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345966">
      <w:bodyDiv w:val="1"/>
      <w:marLeft w:val="0"/>
      <w:marRight w:val="0"/>
      <w:marTop w:val="0"/>
      <w:marBottom w:val="0"/>
      <w:divBdr>
        <w:top w:val="none" w:sz="0" w:space="0" w:color="auto"/>
        <w:left w:val="none" w:sz="0" w:space="0" w:color="auto"/>
        <w:bottom w:val="none" w:sz="0" w:space="0" w:color="auto"/>
        <w:right w:val="none" w:sz="0" w:space="0" w:color="auto"/>
      </w:divBdr>
    </w:div>
    <w:div w:id="1320307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D13079DD-E08A-4EA9-9ED6-62104F93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7232</Words>
  <Characters>41228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98</cp:revision>
  <cp:lastPrinted>2016-08-08T01:12:00Z</cp:lastPrinted>
  <dcterms:created xsi:type="dcterms:W3CDTF">2021-05-11T02:29:00Z</dcterms:created>
  <dcterms:modified xsi:type="dcterms:W3CDTF">2021-05-11T08:33:00Z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