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24AE34F"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7BA7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653927">
        <w:rPr>
          <w:rFonts w:ascii="Arial" w:hAnsi="Arial" w:cs="Arial"/>
          <w:b/>
          <w:noProof/>
          <w:kern w:val="2"/>
          <w:lang w:eastAsia="zh-CN"/>
        </w:rPr>
        <w:t>5</w:t>
      </w:r>
      <w:r w:rsidR="00A259AC">
        <w:rPr>
          <w:rFonts w:ascii="Arial" w:hAnsi="Arial" w:cs="Arial"/>
          <w:b/>
          <w:noProof/>
          <w:kern w:val="2"/>
          <w:lang w:eastAsia="zh-CN"/>
        </w:rPr>
        <w:t>-e</w:t>
      </w:r>
      <w:r w:rsidR="00972929" w:rsidRPr="00D74B92">
        <w:rPr>
          <w:rFonts w:ascii="Arial" w:hAnsi="Arial" w:cs="Arial"/>
          <w:b/>
          <w:kern w:val="2"/>
          <w:lang w:eastAsia="zh-CN"/>
        </w:rPr>
        <w:tab/>
      </w:r>
      <w:r w:rsidR="00653927" w:rsidRPr="00653927">
        <w:rPr>
          <w:rFonts w:ascii="Arial" w:hAnsi="Arial" w:cs="Arial"/>
          <w:b/>
          <w:kern w:val="2"/>
          <w:lang w:eastAsia="zh-CN"/>
        </w:rPr>
        <w:t>R1-2104191</w:t>
      </w:r>
    </w:p>
    <w:p w14:paraId="2A9D85E6" w14:textId="4ABED627"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653927">
        <w:rPr>
          <w:rFonts w:ascii="Arial" w:hAnsi="Arial" w:cs="Arial"/>
          <w:b/>
          <w:kern w:val="2"/>
          <w:lang w:eastAsia="zh-CN"/>
        </w:rPr>
        <w:t>May</w:t>
      </w:r>
      <w:r w:rsidRPr="000F75A1">
        <w:rPr>
          <w:rFonts w:ascii="Arial" w:hAnsi="Arial" w:cs="Arial"/>
          <w:b/>
          <w:kern w:val="2"/>
          <w:lang w:eastAsia="zh-CN"/>
        </w:rPr>
        <w:t xml:space="preserve"> </w:t>
      </w:r>
      <w:r w:rsidR="00653927">
        <w:rPr>
          <w:rFonts w:ascii="Arial" w:hAnsi="Arial" w:cs="Arial"/>
          <w:b/>
          <w:kern w:val="2"/>
          <w:lang w:eastAsia="zh-CN"/>
        </w:rPr>
        <w:t>19</w:t>
      </w:r>
      <w:r w:rsidRPr="000F75A1">
        <w:rPr>
          <w:rFonts w:ascii="Arial" w:hAnsi="Arial" w:cs="Arial"/>
          <w:b/>
          <w:kern w:val="2"/>
          <w:lang w:eastAsia="zh-CN"/>
        </w:rPr>
        <w:t xml:space="preserve"> – </w:t>
      </w:r>
      <w:r w:rsidR="00653927">
        <w:rPr>
          <w:rFonts w:ascii="Arial" w:hAnsi="Arial" w:cs="Arial"/>
          <w:b/>
          <w:kern w:val="2"/>
          <w:lang w:eastAsia="zh-CN"/>
        </w:rPr>
        <w:t>27</w:t>
      </w:r>
      <w:r w:rsidRPr="000F75A1">
        <w:rPr>
          <w:rFonts w:ascii="Arial" w:hAnsi="Arial" w:cs="Arial"/>
          <w:b/>
          <w:kern w:val="2"/>
          <w:lang w:eastAsia="zh-CN"/>
        </w:rPr>
        <w:t>, 202</w:t>
      </w:r>
      <w:r w:rsidR="00C90627">
        <w:rPr>
          <w:rFonts w:ascii="Arial" w:hAnsi="Arial" w:cs="Arial"/>
          <w:b/>
          <w:kern w:val="2"/>
          <w:lang w:eastAsia="zh-CN"/>
        </w:rPr>
        <w:t>1</w:t>
      </w:r>
    </w:p>
    <w:p w14:paraId="7826937B" w14:textId="627FE55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w:t>
      </w:r>
      <w:r w:rsidR="00D74F6E">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1443C06" w14:textId="68DF7A00" w:rsidR="004458A9"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53927" w:rsidRPr="00653927">
        <w:rPr>
          <w:rFonts w:ascii="Arial" w:hAnsi="Arial" w:cs="Arial"/>
          <w:b/>
          <w:lang w:eastAsia="zh-CN"/>
        </w:rPr>
        <w:t>Discussion on the Identification of RedCap UEs</w:t>
      </w:r>
    </w:p>
    <w:p w14:paraId="62BCD72B" w14:textId="5BCA0C3C"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97D2B2E" w14:textId="4B90E11D" w:rsidR="004458A9" w:rsidRDefault="00653927" w:rsidP="002F718C">
      <w:pPr>
        <w:rPr>
          <w:rFonts w:eastAsia="Yu Mincho"/>
          <w:bCs/>
          <w:iCs/>
          <w:lang w:eastAsia="ja-JP"/>
        </w:rPr>
      </w:pPr>
      <w:r>
        <w:t xml:space="preserve">The 3GPP Rel-17 work item for reduced capability (RedCap) devices was updated in </w:t>
      </w:r>
      <w:r>
        <w:fldChar w:fldCharType="begin"/>
      </w:r>
      <w:r>
        <w:instrText xml:space="preserve"> REF _Ref60902124 \r \h </w:instrText>
      </w:r>
      <w:r>
        <w:fldChar w:fldCharType="separate"/>
      </w:r>
      <w:r w:rsidR="00303724">
        <w:t>[1]</w:t>
      </w:r>
      <w:r>
        <w:fldChar w:fldCharType="end"/>
      </w:r>
      <w:r w:rsidR="00087F03">
        <w:rPr>
          <w:rFonts w:eastAsia="Yu Mincho"/>
          <w:bCs/>
          <w:iCs/>
          <w:lang w:eastAsia="ja-JP"/>
        </w:rPr>
        <w:t>.</w:t>
      </w:r>
      <w:r w:rsidR="004D6BA8">
        <w:rPr>
          <w:rFonts w:eastAsia="Yu Mincho"/>
          <w:bCs/>
          <w:iCs/>
          <w:lang w:eastAsia="ja-JP"/>
        </w:rPr>
        <w:t xml:space="preserve"> Among the key objectives, the scope of this WI </w:t>
      </w:r>
      <w:r w:rsidR="00122B25">
        <w:rPr>
          <w:rFonts w:eastAsia="Yu Mincho"/>
          <w:bCs/>
          <w:iCs/>
          <w:lang w:eastAsia="ja-JP"/>
        </w:rPr>
        <w:t>includes</w:t>
      </w:r>
      <w:r w:rsidR="004D6BA8">
        <w:rPr>
          <w:rFonts w:eastAsia="Yu Mincho"/>
          <w:bCs/>
          <w:iCs/>
          <w:lang w:eastAsia="ja-JP"/>
        </w:rPr>
        <w:t xml:space="preserve"> </w:t>
      </w:r>
      <w:r w:rsidR="0048094D">
        <w:rPr>
          <w:rFonts w:eastAsia="Yu Mincho"/>
          <w:bCs/>
          <w:iCs/>
          <w:lang w:eastAsia="ja-JP"/>
        </w:rPr>
        <w:t>specifying</w:t>
      </w:r>
      <w:r w:rsidR="00276D8B" w:rsidRPr="00276D8B">
        <w:t xml:space="preserve"> </w:t>
      </w:r>
      <w:r w:rsidR="00276D8B" w:rsidRPr="00276D8B">
        <w:rPr>
          <w:rFonts w:eastAsia="Yu Mincho"/>
          <w:bCs/>
          <w:iCs/>
          <w:lang w:eastAsia="ja-JP"/>
        </w:rPr>
        <w:t xml:space="preserve">support for </w:t>
      </w:r>
      <w:r w:rsidR="00613D5C">
        <w:rPr>
          <w:rFonts w:eastAsia="Yu Mincho"/>
          <w:bCs/>
          <w:iCs/>
          <w:lang w:eastAsia="ja-JP"/>
        </w:rPr>
        <w:t>a small handful of</w:t>
      </w:r>
      <w:r w:rsidR="00276D8B" w:rsidRPr="00276D8B">
        <w:rPr>
          <w:rFonts w:eastAsia="Yu Mincho"/>
          <w:bCs/>
          <w:iCs/>
          <w:lang w:eastAsia="ja-JP"/>
        </w:rPr>
        <w:t xml:space="preserve"> UE complexity reduction features</w:t>
      </w:r>
      <w:r w:rsidR="00D37E8E">
        <w:rPr>
          <w:rFonts w:eastAsia="Yu Mincho"/>
          <w:bCs/>
          <w:iCs/>
          <w:lang w:eastAsia="ja-JP"/>
        </w:rPr>
        <w:t>, and the higher layer support of those features:</w:t>
      </w:r>
    </w:p>
    <w:p w14:paraId="36C64253" w14:textId="77777777" w:rsidR="003079C4" w:rsidRPr="00FF38F9" w:rsidRDefault="003079C4" w:rsidP="003079C4">
      <w:pPr>
        <w:pStyle w:val="B1"/>
        <w:numPr>
          <w:ilvl w:val="0"/>
          <w:numId w:val="32"/>
        </w:numPr>
        <w:overflowPunct w:val="0"/>
        <w:autoSpaceDE w:val="0"/>
        <w:autoSpaceDN w:val="0"/>
        <w:adjustRightInd w:val="0"/>
        <w:jc w:val="both"/>
        <w:rPr>
          <w:rFonts w:eastAsia="SimSun"/>
          <w:bCs/>
          <w:i/>
          <w:iCs/>
          <w:lang w:val="en-US" w:eastAsia="ja-JP"/>
        </w:rPr>
      </w:pPr>
      <w:r w:rsidRPr="00FF38F9">
        <w:rPr>
          <w:rFonts w:eastAsia="SimSun"/>
          <w:bCs/>
          <w:i/>
          <w:i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EEB360D" w14:textId="77777777" w:rsidR="003079C4" w:rsidRPr="00FF38F9" w:rsidRDefault="003079C4" w:rsidP="003079C4">
      <w:pPr>
        <w:pStyle w:val="B1"/>
        <w:numPr>
          <w:ilvl w:val="1"/>
          <w:numId w:val="32"/>
        </w:numPr>
        <w:overflowPunct w:val="0"/>
        <w:autoSpaceDE w:val="0"/>
        <w:autoSpaceDN w:val="0"/>
        <w:adjustRightInd w:val="0"/>
        <w:jc w:val="both"/>
        <w:rPr>
          <w:rFonts w:eastAsia="SimSun"/>
          <w:bCs/>
          <w:i/>
          <w:iCs/>
          <w:lang w:val="en-US" w:eastAsia="ja-JP"/>
        </w:rPr>
      </w:pPr>
      <w:r w:rsidRPr="00FF38F9">
        <w:rPr>
          <w:rFonts w:eastAsia="SimSun"/>
          <w:bCs/>
          <w:i/>
          <w:iCs/>
          <w:lang w:val="en-US" w:eastAsia="ja-JP"/>
        </w:rPr>
        <w:t>The existing UE capability framework is used; changes to capability signalling are specified only if necessary.</w:t>
      </w:r>
    </w:p>
    <w:p w14:paraId="50859100" w14:textId="77777777" w:rsidR="003079C4" w:rsidRPr="00FF38F9" w:rsidRDefault="003079C4" w:rsidP="003079C4">
      <w:pPr>
        <w:pStyle w:val="B1"/>
        <w:numPr>
          <w:ilvl w:val="0"/>
          <w:numId w:val="32"/>
        </w:numPr>
        <w:overflowPunct w:val="0"/>
        <w:autoSpaceDE w:val="0"/>
        <w:autoSpaceDN w:val="0"/>
        <w:adjustRightInd w:val="0"/>
        <w:jc w:val="both"/>
        <w:rPr>
          <w:rFonts w:eastAsia="SimSun"/>
          <w:bCs/>
          <w:i/>
          <w:iCs/>
          <w:lang w:val="en-US" w:eastAsia="ja-JP"/>
        </w:rPr>
      </w:pPr>
      <w:r w:rsidRPr="00FF38F9">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06833142" w14:textId="7DE5A0A5" w:rsidR="00741672" w:rsidRPr="004458A9" w:rsidRDefault="003079C4" w:rsidP="002F718C">
      <w:pPr>
        <w:rPr>
          <w:rFonts w:eastAsia="Yu Mincho"/>
          <w:bCs/>
          <w:iCs/>
          <w:lang w:eastAsia="ja-JP"/>
        </w:rPr>
      </w:pPr>
      <w:r>
        <w:rPr>
          <w:rFonts w:eastAsia="Yu Mincho"/>
          <w:bCs/>
          <w:iCs/>
          <w:lang w:eastAsia="ja-JP"/>
        </w:rPr>
        <w:t xml:space="preserve">From the revised WID, </w:t>
      </w:r>
      <w:r w:rsidR="004E5E19">
        <w:rPr>
          <w:rFonts w:eastAsia="Yu Mincho"/>
          <w:bCs/>
          <w:iCs/>
          <w:lang w:eastAsia="ja-JP"/>
        </w:rPr>
        <w:t>the decision</w:t>
      </w:r>
      <w:r>
        <w:rPr>
          <w:rFonts w:eastAsia="Yu Mincho"/>
          <w:bCs/>
          <w:iCs/>
          <w:lang w:eastAsia="ja-JP"/>
        </w:rPr>
        <w:t xml:space="preserve"> is</w:t>
      </w:r>
      <w:r w:rsidRPr="003079C4">
        <w:rPr>
          <w:rFonts w:eastAsia="Yu Mincho"/>
          <w:bCs/>
          <w:iCs/>
          <w:lang w:eastAsia="ja-JP"/>
        </w:rPr>
        <w:t xml:space="preserve"> </w:t>
      </w:r>
      <w:r w:rsidR="000A0992">
        <w:rPr>
          <w:rFonts w:eastAsia="Yu Mincho"/>
          <w:bCs/>
          <w:iCs/>
          <w:lang w:eastAsia="ja-JP"/>
        </w:rPr>
        <w:t xml:space="preserve">to </w:t>
      </w:r>
      <w:r w:rsidR="004E5E19">
        <w:rPr>
          <w:rFonts w:eastAsia="Yu Mincho"/>
          <w:bCs/>
          <w:iCs/>
          <w:lang w:eastAsia="ja-JP"/>
        </w:rPr>
        <w:t xml:space="preserve">define </w:t>
      </w:r>
      <w:r w:rsidRPr="003079C4">
        <w:rPr>
          <w:rFonts w:eastAsia="Yu Mincho"/>
          <w:bCs/>
          <w:iCs/>
          <w:lang w:eastAsia="ja-JP"/>
        </w:rPr>
        <w:t xml:space="preserve">one </w:t>
      </w:r>
      <w:r>
        <w:rPr>
          <w:rFonts w:eastAsia="Yu Mincho"/>
          <w:bCs/>
          <w:iCs/>
          <w:lang w:eastAsia="ja-JP"/>
        </w:rPr>
        <w:t xml:space="preserve">RedCap </w:t>
      </w:r>
      <w:r w:rsidRPr="003079C4">
        <w:rPr>
          <w:rFonts w:eastAsia="Yu Mincho"/>
          <w:bCs/>
          <w:iCs/>
          <w:lang w:eastAsia="ja-JP"/>
        </w:rPr>
        <w:t>UE type</w:t>
      </w:r>
      <w:r w:rsidR="004E5E19">
        <w:rPr>
          <w:rFonts w:eastAsia="Yu Mincho"/>
          <w:bCs/>
          <w:iCs/>
          <w:lang w:eastAsia="ja-JP"/>
        </w:rPr>
        <w:t>, and no further discussion is needed</w:t>
      </w:r>
      <w:r w:rsidRPr="003079C4">
        <w:rPr>
          <w:rFonts w:eastAsia="Yu Mincho"/>
          <w:bCs/>
          <w:iCs/>
          <w:lang w:eastAsia="ja-JP"/>
        </w:rPr>
        <w:t xml:space="preserve">. </w:t>
      </w:r>
      <w:r w:rsidR="000A0992" w:rsidRPr="003079C4">
        <w:rPr>
          <w:rFonts w:eastAsia="Yu Mincho"/>
          <w:bCs/>
          <w:iCs/>
          <w:lang w:eastAsia="ja-JP"/>
        </w:rPr>
        <w:t>Th</w:t>
      </w:r>
      <w:r w:rsidR="000A0992">
        <w:rPr>
          <w:rFonts w:eastAsia="Yu Mincho"/>
          <w:bCs/>
          <w:iCs/>
          <w:lang w:eastAsia="ja-JP"/>
        </w:rPr>
        <w:t>is</w:t>
      </w:r>
      <w:r w:rsidR="000A0992" w:rsidRPr="003079C4">
        <w:rPr>
          <w:rFonts w:eastAsia="Yu Mincho"/>
          <w:bCs/>
          <w:iCs/>
          <w:lang w:eastAsia="ja-JP"/>
        </w:rPr>
        <w:t xml:space="preserve"> </w:t>
      </w:r>
      <w:r w:rsidRPr="003079C4">
        <w:rPr>
          <w:rFonts w:eastAsia="Yu Mincho"/>
          <w:bCs/>
          <w:iCs/>
          <w:lang w:eastAsia="ja-JP"/>
        </w:rPr>
        <w:t xml:space="preserve">contribution </w:t>
      </w:r>
      <w:r w:rsidR="004E5E19">
        <w:rPr>
          <w:rFonts w:eastAsia="Yu Mincho"/>
          <w:bCs/>
          <w:iCs/>
          <w:lang w:eastAsia="ja-JP"/>
        </w:rPr>
        <w:t xml:space="preserve">provides </w:t>
      </w:r>
      <w:r w:rsidR="000A0992">
        <w:rPr>
          <w:rFonts w:eastAsia="Yu Mincho"/>
          <w:bCs/>
          <w:iCs/>
          <w:lang w:eastAsia="ja-JP"/>
        </w:rPr>
        <w:t xml:space="preserve">a </w:t>
      </w:r>
      <w:r w:rsidR="004E5E19">
        <w:rPr>
          <w:rFonts w:eastAsia="Yu Mincho"/>
          <w:bCs/>
          <w:iCs/>
          <w:lang w:eastAsia="ja-JP"/>
        </w:rPr>
        <w:t>proposal</w:t>
      </w:r>
      <w:r w:rsidRPr="003079C4">
        <w:rPr>
          <w:rFonts w:eastAsia="Yu Mincho"/>
          <w:bCs/>
          <w:iCs/>
          <w:lang w:eastAsia="ja-JP"/>
        </w:rPr>
        <w:t xml:space="preserve"> to identify RedCap UEs</w:t>
      </w:r>
      <w:r w:rsidR="004E5E19">
        <w:rPr>
          <w:rFonts w:eastAsia="Yu Mincho"/>
          <w:bCs/>
          <w:iCs/>
          <w:lang w:eastAsia="ja-JP"/>
        </w:rPr>
        <w:t xml:space="preserve"> using </w:t>
      </w:r>
      <w:r w:rsidRPr="003079C4">
        <w:rPr>
          <w:rFonts w:eastAsia="Yu Mincho"/>
          <w:bCs/>
          <w:iCs/>
          <w:lang w:eastAsia="ja-JP"/>
        </w:rPr>
        <w:t>early identification</w:t>
      </w:r>
      <w:r w:rsidR="004E5E19">
        <w:rPr>
          <w:rFonts w:eastAsia="Yu Mincho"/>
          <w:bCs/>
          <w:iCs/>
          <w:lang w:eastAsia="ja-JP"/>
        </w:rPr>
        <w:t>.</w:t>
      </w:r>
    </w:p>
    <w:p w14:paraId="38A7F13E" w14:textId="7F02B4A3" w:rsidR="00D05F0A" w:rsidRDefault="00087F03" w:rsidP="00260236">
      <w:pPr>
        <w:pStyle w:val="Heading1"/>
      </w:pPr>
      <w:r>
        <w:t>Discussion</w:t>
      </w:r>
    </w:p>
    <w:p w14:paraId="26B79EDE" w14:textId="266D9584" w:rsidR="00583971" w:rsidRDefault="00583971" w:rsidP="00583971">
      <w:r>
        <w:t xml:space="preserve">In RAN1#104b, discussions about capability exchange and early identification began. </w:t>
      </w:r>
      <w:r w:rsidR="001D5783">
        <w:t>T</w:t>
      </w:r>
      <w:r>
        <w:t xml:space="preserve">he following agreement </w:t>
      </w:r>
      <w:r w:rsidR="001D5783">
        <w:t>touches capability exchange as well as early identification according to</w:t>
      </w:r>
      <w:r>
        <w:t xml:space="preserve"> the number of Rx branches</w:t>
      </w:r>
      <w:r w:rsidR="00A84D0A">
        <w:t xml:space="preserve"> </w:t>
      </w:r>
      <w:r w:rsidR="00A84D0A">
        <w:fldChar w:fldCharType="begin"/>
      </w:r>
      <w:r w:rsidR="00A84D0A">
        <w:instrText xml:space="preserve"> REF _Ref71475691 \r \h </w:instrText>
      </w:r>
      <w:r w:rsidR="00A84D0A">
        <w:fldChar w:fldCharType="separate"/>
      </w:r>
      <w:r w:rsidR="00303724">
        <w:t>[4]</w:t>
      </w:r>
      <w:r w:rsidR="00A84D0A">
        <w:fldChar w:fldCharType="end"/>
      </w:r>
      <w:r>
        <w:t>.</w:t>
      </w:r>
    </w:p>
    <w:p w14:paraId="4D3A9DE0" w14:textId="77777777" w:rsidR="00583971" w:rsidRPr="00583971" w:rsidRDefault="00583971" w:rsidP="00583971">
      <w:pPr>
        <w:pStyle w:val="BodyText"/>
        <w:spacing w:after="0"/>
        <w:rPr>
          <w:rFonts w:ascii="Calibri" w:hAnsi="Calibri"/>
          <w:i/>
          <w:iCs/>
        </w:rPr>
      </w:pPr>
      <w:r w:rsidRPr="00583971">
        <w:rPr>
          <w:rFonts w:cs="Arial"/>
          <w:i/>
          <w:iCs/>
          <w:highlight w:val="green"/>
        </w:rPr>
        <w:t>Agreements</w:t>
      </w:r>
      <w:r w:rsidRPr="00583971">
        <w:rPr>
          <w:rFonts w:cs="Arial"/>
          <w:b/>
          <w:bCs/>
          <w:i/>
          <w:iCs/>
        </w:rPr>
        <w:t>:</w:t>
      </w:r>
    </w:p>
    <w:p w14:paraId="5CC76A2C" w14:textId="2393E606" w:rsidR="00583971" w:rsidRPr="00583971" w:rsidRDefault="00583971" w:rsidP="00583971">
      <w:pPr>
        <w:numPr>
          <w:ilvl w:val="0"/>
          <w:numId w:val="34"/>
        </w:numPr>
        <w:autoSpaceDE/>
        <w:autoSpaceDN/>
        <w:adjustRightInd/>
        <w:snapToGrid/>
        <w:spacing w:after="0"/>
        <w:jc w:val="left"/>
        <w:rPr>
          <w:rFonts w:ascii="Times" w:hAnsi="Times"/>
          <w:i/>
          <w:iCs/>
          <w:sz w:val="20"/>
          <w:szCs w:val="18"/>
          <w:lang w:val="en-GB"/>
        </w:rPr>
      </w:pPr>
      <w:r w:rsidRPr="00583971">
        <w:rPr>
          <w:i/>
          <w:iCs/>
          <w:sz w:val="20"/>
          <w:szCs w:val="20"/>
        </w:rPr>
        <w:t xml:space="preserve">At least using UE capability report according the existing framework to indicate (implicitly or explicitly) the number of Rx branches </w:t>
      </w:r>
    </w:p>
    <w:p w14:paraId="694104FB" w14:textId="77777777" w:rsidR="00583971" w:rsidRPr="00583971" w:rsidRDefault="00583971" w:rsidP="00583971">
      <w:pPr>
        <w:numPr>
          <w:ilvl w:val="0"/>
          <w:numId w:val="34"/>
        </w:numPr>
        <w:autoSpaceDE/>
        <w:autoSpaceDN/>
        <w:adjustRightInd/>
        <w:snapToGrid/>
        <w:spacing w:after="0"/>
        <w:jc w:val="left"/>
        <w:rPr>
          <w:i/>
          <w:iCs/>
          <w:sz w:val="20"/>
          <w:szCs w:val="20"/>
        </w:rPr>
      </w:pPr>
      <w:r w:rsidRPr="00583971">
        <w:rPr>
          <w:i/>
          <w:iCs/>
          <w:sz w:val="20"/>
          <w:szCs w:val="20"/>
        </w:rPr>
        <w:t xml:space="preserve">FFS: whether/how to support earlier indication of Redcap UEs with # Rx branches by Msg1 and/or Msg3, and MsgA </w:t>
      </w:r>
    </w:p>
    <w:p w14:paraId="7E68F9B4" w14:textId="77777777" w:rsidR="00583971" w:rsidRPr="00583971" w:rsidRDefault="00583971" w:rsidP="001D5783">
      <w:pPr>
        <w:numPr>
          <w:ilvl w:val="1"/>
          <w:numId w:val="34"/>
        </w:numPr>
        <w:autoSpaceDE/>
        <w:autoSpaceDN/>
        <w:adjustRightInd/>
        <w:snapToGrid/>
        <w:jc w:val="left"/>
        <w:rPr>
          <w:i/>
          <w:iCs/>
          <w:sz w:val="20"/>
          <w:szCs w:val="20"/>
        </w:rPr>
      </w:pPr>
      <w:r w:rsidRPr="00583971">
        <w:rPr>
          <w:i/>
          <w:iCs/>
          <w:sz w:val="20"/>
          <w:szCs w:val="20"/>
        </w:rPr>
        <w:t xml:space="preserve">FFS: Network configurability of early indication of the number of Rx branches via SIB1, if supported </w:t>
      </w:r>
    </w:p>
    <w:p w14:paraId="54A1A91B" w14:textId="6489DFA7" w:rsidR="00583971" w:rsidRDefault="00583971" w:rsidP="00583971">
      <w:pPr>
        <w:rPr>
          <w:rFonts w:eastAsia="Batang"/>
          <w:lang w:eastAsia="x-none"/>
        </w:rPr>
      </w:pPr>
      <w:bookmarkStart w:id="2" w:name="OLE_LINK1"/>
      <w:bookmarkEnd w:id="2"/>
      <w:r>
        <w:rPr>
          <w:rFonts w:eastAsia="Batang"/>
          <w:lang w:eastAsia="x-none"/>
        </w:rPr>
        <w:t xml:space="preserve">In general, </w:t>
      </w:r>
      <w:r w:rsidR="001D5783">
        <w:rPr>
          <w:rFonts w:eastAsia="Batang"/>
          <w:lang w:eastAsia="x-none"/>
        </w:rPr>
        <w:t>all</w:t>
      </w:r>
      <w:r>
        <w:rPr>
          <w:rFonts w:eastAsia="Batang"/>
          <w:lang w:eastAsia="x-none"/>
        </w:rPr>
        <w:t xml:space="preserve"> companies agree to continue using the existing framework to report UE capability. This is Msg5 or later. But discussion points are regarding early identification and how</w:t>
      </w:r>
      <w:r w:rsidR="00783A28">
        <w:rPr>
          <w:rFonts w:eastAsia="Batang"/>
          <w:lang w:eastAsia="x-none"/>
        </w:rPr>
        <w:t>, if needed,</w:t>
      </w:r>
      <w:r>
        <w:rPr>
          <w:rFonts w:eastAsia="Batang"/>
          <w:lang w:eastAsia="x-none"/>
        </w:rPr>
        <w:t xml:space="preserve"> a UE can signal this early identification</w:t>
      </w:r>
      <w:r w:rsidR="001E59DC">
        <w:rPr>
          <w:rFonts w:eastAsia="Batang"/>
          <w:lang w:eastAsia="x-none"/>
        </w:rPr>
        <w:t xml:space="preserve"> during initial access.</w:t>
      </w:r>
    </w:p>
    <w:p w14:paraId="248CEBB1" w14:textId="677695BF" w:rsidR="00583971" w:rsidRDefault="00DF6186" w:rsidP="00583971">
      <w:r>
        <w:t>Several companies express</w:t>
      </w:r>
      <w:r w:rsidR="00A22B41">
        <w:t>ed</w:t>
      </w:r>
      <w:r>
        <w:t xml:space="preserve"> some concern about increasing the size of SIB1 for supporting RedCap UEs </w:t>
      </w:r>
      <w:r w:rsidR="004E5E19">
        <w:t>to</w:t>
      </w:r>
      <w:r>
        <w:t xml:space="preserve"> address the reduced number of </w:t>
      </w:r>
      <w:r w:rsidR="00783A28">
        <w:t>Rx branches</w:t>
      </w:r>
      <w:r>
        <w:t xml:space="preserve"> and reduced maximum bandwidth. But </w:t>
      </w:r>
      <w:r w:rsidR="001E59DC">
        <w:t xml:space="preserve">RAN1 should strive to </w:t>
      </w:r>
      <w:r>
        <w:t>ensur</w:t>
      </w:r>
      <w:r w:rsidR="001E59DC">
        <w:t>e</w:t>
      </w:r>
      <w:r>
        <w:t xml:space="preserve"> reliable communications while </w:t>
      </w:r>
      <w:r w:rsidR="00783A28">
        <w:t xml:space="preserve">also </w:t>
      </w:r>
      <w:r w:rsidR="001E59DC">
        <w:t>minimizing system resources. For example, the gNB can increase resources utilization for all UEs and</w:t>
      </w:r>
      <w:r w:rsidR="006077D9">
        <w:t>/or</w:t>
      </w:r>
      <w:r w:rsidR="001E59DC">
        <w:t xml:space="preserve"> increase latency for RedCap UEs to ensure reliable communications. However, the decreased spectral efficiency is not desirable to the operators.</w:t>
      </w:r>
    </w:p>
    <w:p w14:paraId="071C17A8" w14:textId="7B10E7E6" w:rsidR="00A84D0A" w:rsidRDefault="00A84D0A" w:rsidP="00583971">
      <w:r>
        <w:t xml:space="preserve">Early identification allows the network to allocate resources </w:t>
      </w:r>
      <w:r w:rsidR="006D227A">
        <w:t xml:space="preserve">dynamically </w:t>
      </w:r>
      <w:r>
        <w:t>for a RedCap UE until the capability exchange because the reduction of Rx branches shift</w:t>
      </w:r>
      <w:r w:rsidR="006077D9">
        <w:t>s</w:t>
      </w:r>
      <w:r>
        <w:t xml:space="preserve"> the operating point of the UE. </w:t>
      </w:r>
      <w:r w:rsidR="000A0992">
        <w:t>Th</w:t>
      </w:r>
      <w:r w:rsidR="00A75AE2">
        <w:t xml:space="preserve">e operating point shift is described in </w:t>
      </w:r>
      <w:r w:rsidR="00A75AE2">
        <w:fldChar w:fldCharType="begin"/>
      </w:r>
      <w:r w:rsidR="00A75AE2">
        <w:instrText xml:space="preserve"> REF _Ref71472695 \r \h </w:instrText>
      </w:r>
      <w:r w:rsidR="00A75AE2">
        <w:fldChar w:fldCharType="separate"/>
      </w:r>
      <w:r w:rsidR="00303724">
        <w:t>[2]</w:t>
      </w:r>
      <w:r w:rsidR="00A75AE2">
        <w:fldChar w:fldCharType="end"/>
      </w:r>
      <w:r w:rsidR="00A75AE2">
        <w:fldChar w:fldCharType="begin"/>
      </w:r>
      <w:r w:rsidR="00A75AE2">
        <w:instrText xml:space="preserve"> REF _Ref71472697 \r \h </w:instrText>
      </w:r>
      <w:r w:rsidR="00A75AE2">
        <w:fldChar w:fldCharType="separate"/>
      </w:r>
      <w:r w:rsidR="00303724">
        <w:t>[3]</w:t>
      </w:r>
      <w:r w:rsidR="00A75AE2">
        <w:fldChar w:fldCharType="end"/>
      </w:r>
      <w:r w:rsidR="00A75AE2">
        <w:t xml:space="preserve">. </w:t>
      </w:r>
      <w:r>
        <w:t>If the operating point</w:t>
      </w:r>
      <w:r w:rsidR="006077D9">
        <w:t xml:space="preserve"> (or received signal quality)</w:t>
      </w:r>
      <w:r>
        <w:t xml:space="preserve"> </w:t>
      </w:r>
      <w:r w:rsidR="006077D9">
        <w:t>is</w:t>
      </w:r>
      <w:r>
        <w:t xml:space="preserve"> </w:t>
      </w:r>
      <w:r w:rsidR="006077D9">
        <w:t>acceptable</w:t>
      </w:r>
      <w:r>
        <w:t>, the network can treat a RedCap UE as a non-RedCap UE in terms of performance</w:t>
      </w:r>
      <w:r w:rsidR="006077D9">
        <w:t xml:space="preserve">; </w:t>
      </w:r>
      <w:r w:rsidR="00A22B41">
        <w:t>thus,</w:t>
      </w:r>
      <w:r w:rsidR="00A75AE2">
        <w:t xml:space="preserve"> </w:t>
      </w:r>
      <w:r w:rsidR="006077D9">
        <w:t xml:space="preserve">the network does not need to </w:t>
      </w:r>
      <w:r w:rsidR="00A75AE2">
        <w:t xml:space="preserve">provide </w:t>
      </w:r>
      <w:r w:rsidR="006077D9">
        <w:t xml:space="preserve">additional </w:t>
      </w:r>
      <w:r w:rsidR="00A75AE2">
        <w:t xml:space="preserve">DL </w:t>
      </w:r>
      <w:r w:rsidR="006077D9">
        <w:t>resources for that RedCap UE.</w:t>
      </w:r>
      <w:r w:rsidR="00783A28">
        <w:t xml:space="preserve"> In fact, early identification may be unnecessary for </w:t>
      </w:r>
      <w:r w:rsidR="00A22B41">
        <w:t>that UE</w:t>
      </w:r>
      <w:r w:rsidR="00783A28">
        <w:t>.</w:t>
      </w:r>
    </w:p>
    <w:p w14:paraId="45D55C05" w14:textId="042FCB0A" w:rsidR="007B0512" w:rsidRDefault="006D02E3" w:rsidP="00583971">
      <w:r>
        <w:lastRenderedPageBreak/>
        <w:t xml:space="preserve">In order to enable the network to allocate resources </w:t>
      </w:r>
      <w:r w:rsidR="006D227A">
        <w:t xml:space="preserve">dynamically </w:t>
      </w:r>
      <w:r>
        <w:t xml:space="preserve">for a RedCap UE, </w:t>
      </w:r>
      <w:r w:rsidR="006D227A">
        <w:t xml:space="preserve">various </w:t>
      </w:r>
      <w:r>
        <w:t xml:space="preserve">proposals using Msg1 and Msg3 have been </w:t>
      </w:r>
      <w:r w:rsidR="00A75AE2">
        <w:t>submitted</w:t>
      </w:r>
      <w:r>
        <w:t xml:space="preserve">, as indicated by the support for the FFS. </w:t>
      </w:r>
      <w:r w:rsidR="006D227A">
        <w:t xml:space="preserve">The question is should Msg1, Msg3, or both Msg1/Msg3 be used. </w:t>
      </w:r>
      <w:r>
        <w:t xml:space="preserve">If early identification were </w:t>
      </w:r>
      <w:r w:rsidR="006D227A">
        <w:t xml:space="preserve">only </w:t>
      </w:r>
      <w:r>
        <w:t>provided in Msg3, the network can allocate the appropriate resources so that Msg4 and subsequent downlink transmissions can be received reliably. However, the network cannot address the performance degradation of Msg2</w:t>
      </w:r>
      <w:r w:rsidR="00A75AE2">
        <w:t xml:space="preserve"> itself</w:t>
      </w:r>
      <w:r w:rsidR="007B0512">
        <w:t>. As an example, if a RedCap UE cannot receive Msg2</w:t>
      </w:r>
      <w:r w:rsidR="00486383">
        <w:t xml:space="preserve"> reliably</w:t>
      </w:r>
      <w:r w:rsidR="007B0512">
        <w:t xml:space="preserve">, </w:t>
      </w:r>
      <w:r w:rsidR="00486383">
        <w:t xml:space="preserve">restarting </w:t>
      </w:r>
      <w:r w:rsidR="00783A28">
        <w:t xml:space="preserve">initial access </w:t>
      </w:r>
      <w:r w:rsidR="00486383">
        <w:t>with Msg1 will not resolve the performance degradation of Msg2.</w:t>
      </w:r>
    </w:p>
    <w:p w14:paraId="2EB34014" w14:textId="2DF6CDE1" w:rsidR="006077D9" w:rsidRDefault="006D227A" w:rsidP="00583971">
      <w:r>
        <w:t>Due to that limitation of Msg</w:t>
      </w:r>
      <w:r w:rsidR="00A75AE2">
        <w:t>3</w:t>
      </w:r>
      <w:r>
        <w:t xml:space="preserve"> for early indication</w:t>
      </w:r>
      <w:r w:rsidR="00783A28">
        <w:t>,</w:t>
      </w:r>
      <w:r w:rsidR="00B32C2B">
        <w:t xml:space="preserve"> using</w:t>
      </w:r>
      <w:r w:rsidR="007B0512">
        <w:t xml:space="preserve"> Msg1 </w:t>
      </w:r>
      <w:r w:rsidR="00B32C2B">
        <w:t xml:space="preserve">for early identification </w:t>
      </w:r>
      <w:r w:rsidR="007B0512">
        <w:t xml:space="preserve">is </w:t>
      </w:r>
      <w:r w:rsidR="00B32C2B">
        <w:t xml:space="preserve">preferred. </w:t>
      </w:r>
      <w:r>
        <w:t xml:space="preserve">The network can allocate </w:t>
      </w:r>
      <w:r w:rsidR="00F042A1">
        <w:t xml:space="preserve">additional </w:t>
      </w:r>
      <w:r>
        <w:t xml:space="preserve">resources </w:t>
      </w:r>
      <w:r w:rsidR="00A75AE2">
        <w:t xml:space="preserve">for Msg2 </w:t>
      </w:r>
      <w:r w:rsidR="00F042A1">
        <w:t xml:space="preserve">in response to the early identification. </w:t>
      </w:r>
      <w:r w:rsidR="00A75AE2">
        <w:t xml:space="preserve">With the improved reliability of Msg2, a UE should see a corresponding response in Msg2. Note that if the UE could not receive a Msg2, its Msg1 was </w:t>
      </w:r>
      <w:r w:rsidR="00C90EC0">
        <w:t>probably not received</w:t>
      </w:r>
      <w:r w:rsidR="00A75AE2">
        <w:t>.</w:t>
      </w:r>
      <w:r w:rsidR="00B32C2B">
        <w:t xml:space="preserve"> The UE can restart with </w:t>
      </w:r>
      <w:r w:rsidR="00F042A1">
        <w:t xml:space="preserve">another </w:t>
      </w:r>
      <w:r w:rsidR="00B32C2B">
        <w:t>Msg1</w:t>
      </w:r>
      <w:r w:rsidR="00F042A1">
        <w:t xml:space="preserve"> transmission</w:t>
      </w:r>
      <w:r w:rsidR="00B32C2B">
        <w:t xml:space="preserve"> and should expect to see the corresponding response in Msg2.</w:t>
      </w:r>
      <w:r w:rsidR="00A75AE2">
        <w:t xml:space="preserve"> Note that the network can provide the appropriate resources for subsequent DL transmissions based on receiving the early indication with Msg1.</w:t>
      </w:r>
    </w:p>
    <w:p w14:paraId="5C974DEA" w14:textId="505B228B" w:rsidR="00F042A1" w:rsidRDefault="00F042A1" w:rsidP="00583971">
      <w:r>
        <w:t>As mentioned above, another option is support early identification using both Msg1 and Msg3. However, once early identification is supported using Msg1, there is no need to spend time getting both to work</w:t>
      </w:r>
      <w:r w:rsidR="00C90EC0">
        <w:t>.</w:t>
      </w:r>
    </w:p>
    <w:p w14:paraId="58550C63" w14:textId="70450315" w:rsidR="00B32C2B" w:rsidRPr="009E0761" w:rsidRDefault="009E0761" w:rsidP="00583971">
      <w:pPr>
        <w:rPr>
          <w:b/>
          <w:bCs/>
          <w:i/>
          <w:iCs/>
        </w:rPr>
      </w:pPr>
      <w:r w:rsidRPr="009E0761">
        <w:rPr>
          <w:b/>
          <w:bCs/>
          <w:i/>
          <w:iCs/>
        </w:rPr>
        <w:t xml:space="preserve">Proposal </w:t>
      </w:r>
      <w:r w:rsidR="00F042A1">
        <w:rPr>
          <w:b/>
          <w:bCs/>
          <w:i/>
          <w:iCs/>
        </w:rPr>
        <w:t>1</w:t>
      </w:r>
      <w:r w:rsidRPr="009E0761">
        <w:rPr>
          <w:b/>
          <w:bCs/>
          <w:i/>
          <w:iCs/>
        </w:rPr>
        <w:t>: For early identification, a RedCap UE uses Msg1.</w:t>
      </w:r>
    </w:p>
    <w:p w14:paraId="32B25532" w14:textId="71425B56" w:rsidR="00B32C2B" w:rsidRDefault="009E0761" w:rsidP="00583971">
      <w:r>
        <w:t>Details when a RedCap UE use</w:t>
      </w:r>
      <w:r w:rsidR="00783A28">
        <w:t>s</w:t>
      </w:r>
      <w:r>
        <w:t xml:space="preserve"> Msg1 for early identification can be </w:t>
      </w:r>
      <w:r w:rsidR="00783A28">
        <w:t xml:space="preserve">work out. Some options include measuring signal quality </w:t>
      </w:r>
      <w:r w:rsidR="00C90EC0">
        <w:t xml:space="preserve">and the number of Rx branches </w:t>
      </w:r>
      <w:r w:rsidR="00783A28">
        <w:t>to determine if early identification is needed during Msg1.</w:t>
      </w:r>
    </w:p>
    <w:p w14:paraId="29E5CD64" w14:textId="77777777" w:rsidR="006D227A" w:rsidRPr="00373C7B" w:rsidRDefault="006D227A" w:rsidP="00373C7B"/>
    <w:p w14:paraId="1A801C54" w14:textId="5BBF2CFF" w:rsidR="004B3422" w:rsidRPr="00E27CC0" w:rsidRDefault="004B3422" w:rsidP="004B3422">
      <w:pPr>
        <w:pStyle w:val="Heading1"/>
        <w:tabs>
          <w:tab w:val="clear" w:pos="432"/>
        </w:tabs>
      </w:pPr>
      <w:bookmarkStart w:id="3" w:name="_Ref129681832"/>
      <w:r>
        <w:t>Conclusion</w:t>
      </w:r>
    </w:p>
    <w:p w14:paraId="27C0A301" w14:textId="22942E5F" w:rsidR="00D173B5" w:rsidRDefault="00E93024" w:rsidP="00DB5432">
      <w:r w:rsidRPr="007F5EC6">
        <w:t>In this contribution, we</w:t>
      </w:r>
      <w:r>
        <w:t xml:space="preserve"> </w:t>
      </w:r>
      <w:r w:rsidR="00D173B5">
        <w:t>and propose the following</w:t>
      </w:r>
      <w:r w:rsidR="00F042A1">
        <w:t xml:space="preserve"> for early identification</w:t>
      </w:r>
      <w:r w:rsidR="00D173B5">
        <w:t>.</w:t>
      </w:r>
    </w:p>
    <w:p w14:paraId="371EA7AB" w14:textId="55B70807" w:rsidR="00783A28" w:rsidRPr="00783A28" w:rsidRDefault="00783A28" w:rsidP="00DB5432">
      <w:pPr>
        <w:rPr>
          <w:b/>
          <w:bCs/>
          <w:i/>
          <w:iCs/>
        </w:rPr>
      </w:pPr>
      <w:r w:rsidRPr="009E0761">
        <w:rPr>
          <w:b/>
          <w:bCs/>
          <w:i/>
          <w:iCs/>
        </w:rPr>
        <w:t xml:space="preserve">Proposal </w:t>
      </w:r>
      <w:r w:rsidR="00F042A1">
        <w:rPr>
          <w:b/>
          <w:bCs/>
          <w:i/>
          <w:iCs/>
        </w:rPr>
        <w:t>1</w:t>
      </w:r>
      <w:r w:rsidRPr="009E0761">
        <w:rPr>
          <w:b/>
          <w:bCs/>
          <w:i/>
          <w:iCs/>
        </w:rPr>
        <w:t>: For early identification, a RedCap UE uses Msg1.</w:t>
      </w: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0C91BF73" w14:textId="47771399" w:rsidR="002A16D5" w:rsidRPr="007C4F6F" w:rsidRDefault="003079C4" w:rsidP="002A16D5">
      <w:pPr>
        <w:pStyle w:val="References"/>
        <w:rPr>
          <w:lang w:val="en-GB" w:eastAsia="zh-CN"/>
        </w:rPr>
      </w:pPr>
      <w:bookmarkStart w:id="7" w:name="_Ref60902124"/>
      <w:bookmarkEnd w:id="3"/>
      <w:bookmarkEnd w:id="4"/>
      <w:bookmarkEnd w:id="5"/>
      <w:bookmarkEnd w:id="6"/>
      <w:r>
        <w:rPr>
          <w:lang w:val="en-GB"/>
        </w:rPr>
        <w:t>RP-210918</w:t>
      </w:r>
      <w:r>
        <w:rPr>
          <w:lang w:eastAsia="zh-CN"/>
        </w:rPr>
        <w:t>, “New WID on support of reduced capability NR devices”, Ericsson, Nokia, RAN#91e, Mar. 22-26, 2021.</w:t>
      </w:r>
      <w:bookmarkEnd w:id="7"/>
    </w:p>
    <w:p w14:paraId="1E3A13B5" w14:textId="3CD94922" w:rsidR="00131C65" w:rsidRPr="00F16977" w:rsidRDefault="00131C65" w:rsidP="00131C65">
      <w:pPr>
        <w:pStyle w:val="References"/>
        <w:rPr>
          <w:lang w:val="en-GB" w:eastAsia="zh-CN"/>
        </w:rPr>
      </w:pPr>
      <w:bookmarkStart w:id="8" w:name="_Ref71472695"/>
      <w:r w:rsidRPr="00131C65">
        <w:rPr>
          <w:lang w:val="en-GB" w:eastAsia="zh-CN"/>
        </w:rPr>
        <w:t>R1-210418</w:t>
      </w:r>
      <w:r>
        <w:rPr>
          <w:lang w:val="en-GB" w:eastAsia="zh-CN"/>
        </w:rPr>
        <w:t>9,</w:t>
      </w:r>
      <w:r w:rsidRPr="00131C65">
        <w:rPr>
          <w:lang w:val="en-GB" w:eastAsia="zh-CN"/>
        </w:rPr>
        <w:t xml:space="preserve"> </w:t>
      </w:r>
      <w:r>
        <w:rPr>
          <w:lang w:val="en-GB" w:eastAsia="zh-CN"/>
        </w:rPr>
        <w:t>“</w:t>
      </w:r>
      <w:r w:rsidRPr="00131C65">
        <w:rPr>
          <w:lang w:val="en-GB" w:eastAsia="zh-CN"/>
        </w:rPr>
        <w:t>Discussion on RX Branch Reduction for RedCap UEs</w:t>
      </w:r>
      <w:r>
        <w:rPr>
          <w:lang w:val="en-GB" w:eastAsia="zh-CN"/>
        </w:rPr>
        <w:t>”, FUTUREWEI, RAN1#105, May 19-27, 2021.</w:t>
      </w:r>
      <w:bookmarkEnd w:id="8"/>
    </w:p>
    <w:p w14:paraId="43844EAE" w14:textId="09523B0A" w:rsidR="00131C65" w:rsidRDefault="00131C65" w:rsidP="00131C65">
      <w:pPr>
        <w:pStyle w:val="References"/>
        <w:rPr>
          <w:lang w:val="en-GB" w:eastAsia="zh-CN"/>
        </w:rPr>
      </w:pPr>
      <w:bookmarkStart w:id="9" w:name="_Ref71472697"/>
      <w:r w:rsidRPr="00131C65">
        <w:rPr>
          <w:lang w:val="en-GB" w:eastAsia="zh-CN"/>
        </w:rPr>
        <w:t>R1-21041</w:t>
      </w:r>
      <w:r>
        <w:rPr>
          <w:lang w:val="en-GB" w:eastAsia="zh-CN"/>
        </w:rPr>
        <w:t>90,</w:t>
      </w:r>
      <w:r w:rsidRPr="00131C65">
        <w:rPr>
          <w:lang w:val="en-GB" w:eastAsia="zh-CN"/>
        </w:rPr>
        <w:t xml:space="preserve"> </w:t>
      </w:r>
      <w:r>
        <w:rPr>
          <w:lang w:val="en-GB" w:eastAsia="zh-CN"/>
        </w:rPr>
        <w:t>“</w:t>
      </w:r>
      <w:r>
        <w:t>Discussion on Modulation order and parameters</w:t>
      </w:r>
      <w:r>
        <w:rPr>
          <w:lang w:val="en-GB" w:eastAsia="zh-CN"/>
        </w:rPr>
        <w:t>”, FUTUREWEI, RAN1#105, May 19-27, 2021.</w:t>
      </w:r>
      <w:bookmarkEnd w:id="9"/>
    </w:p>
    <w:p w14:paraId="146B5F9B" w14:textId="18734B5F" w:rsidR="00A84D0A" w:rsidRPr="00F16977" w:rsidRDefault="00A84D0A" w:rsidP="00A84D0A">
      <w:pPr>
        <w:pStyle w:val="References"/>
        <w:rPr>
          <w:lang w:val="en-GB" w:eastAsia="zh-CN"/>
        </w:rPr>
      </w:pPr>
      <w:bookmarkStart w:id="10" w:name="_Ref71475691"/>
      <w:r>
        <w:rPr>
          <w:lang w:val="en-GB" w:eastAsia="zh-CN"/>
        </w:rPr>
        <w:t>Chair notes,</w:t>
      </w:r>
      <w:r w:rsidRPr="001E59DC">
        <w:rPr>
          <w:lang w:val="en-GB" w:eastAsia="zh-CN"/>
        </w:rPr>
        <w:t xml:space="preserve"> </w:t>
      </w:r>
      <w:r>
        <w:rPr>
          <w:lang w:val="en-GB" w:eastAsia="zh-CN"/>
        </w:rPr>
        <w:t>RAN1#104b, Apr. 12-20, 2021.</w:t>
      </w:r>
      <w:bookmarkEnd w:id="10"/>
    </w:p>
    <w:p w14:paraId="1F2885D6" w14:textId="77777777" w:rsidR="00276D8B" w:rsidRPr="00F16977" w:rsidRDefault="00276D8B" w:rsidP="002F718C">
      <w:pPr>
        <w:rPr>
          <w:lang w:val="en-GB" w:eastAsia="zh-CN"/>
        </w:rPr>
      </w:pPr>
    </w:p>
    <w:sectPr w:rsidR="00276D8B"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EC1AC" w14:textId="77777777" w:rsidR="00E67ABE" w:rsidRDefault="00E67ABE">
      <w:r>
        <w:separator/>
      </w:r>
    </w:p>
  </w:endnote>
  <w:endnote w:type="continuationSeparator" w:id="0">
    <w:p w14:paraId="35EF5FE8" w14:textId="77777777" w:rsidR="00E67ABE" w:rsidRDefault="00E6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CE44" w14:textId="77777777" w:rsidR="00E67ABE" w:rsidRDefault="00E67ABE">
      <w:r>
        <w:separator/>
      </w:r>
    </w:p>
  </w:footnote>
  <w:footnote w:type="continuationSeparator" w:id="0">
    <w:p w14:paraId="7470A7CA" w14:textId="77777777" w:rsidR="00E67ABE" w:rsidRDefault="00E67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0D3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A4CF3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5B8BE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E8CA0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D849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8C0F0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4803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6ACC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805C4C"/>
    <w:lvl w:ilvl="0">
      <w:start w:val="1"/>
      <w:numFmt w:val="decimal"/>
      <w:lvlText w:val="%1."/>
      <w:lvlJc w:val="left"/>
      <w:pPr>
        <w:tabs>
          <w:tab w:val="num" w:pos="360"/>
        </w:tabs>
        <w:ind w:left="360" w:hanging="360"/>
      </w:pPr>
    </w:lvl>
  </w:abstractNum>
  <w:abstractNum w:abstractNumId="9"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13173E2"/>
    <w:multiLevelType w:val="hybridMultilevel"/>
    <w:tmpl w:val="4C163F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444AC3"/>
    <w:multiLevelType w:val="hybridMultilevel"/>
    <w:tmpl w:val="9B8E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35B7797E"/>
    <w:multiLevelType w:val="hybridMultilevel"/>
    <w:tmpl w:val="7EAAA0D2"/>
    <w:lvl w:ilvl="0" w:tplc="0400E20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092EC1"/>
    <w:multiLevelType w:val="hybridMultilevel"/>
    <w:tmpl w:val="272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9E21B14"/>
    <w:multiLevelType w:val="hybridMultilevel"/>
    <w:tmpl w:val="FFCE3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985F9A"/>
    <w:multiLevelType w:val="multilevel"/>
    <w:tmpl w:val="BAD4C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EC449C"/>
    <w:multiLevelType w:val="hybridMultilevel"/>
    <w:tmpl w:val="C2908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38"/>
  </w:num>
  <w:num w:numId="4">
    <w:abstractNumId w:val="41"/>
  </w:num>
  <w:num w:numId="5">
    <w:abstractNumId w:val="28"/>
  </w:num>
  <w:num w:numId="6">
    <w:abstractNumId w:val="13"/>
  </w:num>
  <w:num w:numId="7">
    <w:abstractNumId w:val="16"/>
  </w:num>
  <w:num w:numId="8">
    <w:abstractNumId w:val="35"/>
  </w:num>
  <w:num w:numId="9">
    <w:abstractNumId w:val="34"/>
  </w:num>
  <w:num w:numId="10">
    <w:abstractNumId w:val="11"/>
  </w:num>
  <w:num w:numId="11">
    <w:abstractNumId w:val="31"/>
  </w:num>
  <w:num w:numId="12">
    <w:abstractNumId w:val="12"/>
  </w:num>
  <w:num w:numId="13">
    <w:abstractNumId w:val="9"/>
  </w:num>
  <w:num w:numId="14">
    <w:abstractNumId w:val="30"/>
  </w:num>
  <w:num w:numId="15">
    <w:abstractNumId w:val="19"/>
  </w:num>
  <w:num w:numId="16">
    <w:abstractNumId w:val="36"/>
  </w:num>
  <w:num w:numId="17">
    <w:abstractNumId w:val="42"/>
  </w:num>
  <w:num w:numId="18">
    <w:abstractNumId w:val="17"/>
  </w:num>
  <w:num w:numId="19">
    <w:abstractNumId w:val="10"/>
  </w:num>
  <w:num w:numId="20">
    <w:abstractNumId w:val="39"/>
  </w:num>
  <w:num w:numId="21">
    <w:abstractNumId w:val="26"/>
  </w:num>
  <w:num w:numId="22">
    <w:abstractNumId w:val="10"/>
  </w:num>
  <w:num w:numId="23">
    <w:abstractNumId w:val="21"/>
  </w:num>
  <w:num w:numId="24">
    <w:abstractNumId w:val="24"/>
  </w:num>
  <w:num w:numId="25">
    <w:abstractNumId w:val="29"/>
  </w:num>
  <w:num w:numId="26">
    <w:abstractNumId w:val="22"/>
  </w:num>
  <w:num w:numId="27">
    <w:abstractNumId w:val="40"/>
  </w:num>
  <w:num w:numId="28">
    <w:abstractNumId w:val="37"/>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32"/>
  </w:num>
  <w:num w:numId="34">
    <w:abstractNumId w:val="18"/>
  </w:num>
  <w:num w:numId="35">
    <w:abstractNumId w:val="25"/>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5DAA"/>
    <w:rsid w:val="000565C8"/>
    <w:rsid w:val="000567AD"/>
    <w:rsid w:val="0005748D"/>
    <w:rsid w:val="00057DC8"/>
    <w:rsid w:val="00060AB2"/>
    <w:rsid w:val="00060E7E"/>
    <w:rsid w:val="000612E1"/>
    <w:rsid w:val="000614FE"/>
    <w:rsid w:val="00061C0B"/>
    <w:rsid w:val="00062839"/>
    <w:rsid w:val="0006295E"/>
    <w:rsid w:val="00063C08"/>
    <w:rsid w:val="0006422F"/>
    <w:rsid w:val="00064C68"/>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992"/>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0FC9"/>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1C65"/>
    <w:rsid w:val="001321D3"/>
    <w:rsid w:val="00132FAA"/>
    <w:rsid w:val="00133129"/>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783"/>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9DC"/>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64D"/>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428"/>
    <w:rsid w:val="002606D6"/>
    <w:rsid w:val="00260F70"/>
    <w:rsid w:val="00261C98"/>
    <w:rsid w:val="00262339"/>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6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2CDD"/>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3724"/>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079C4"/>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95F"/>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9AC"/>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6EC3"/>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E7F9F"/>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8A9"/>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383"/>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97ADE"/>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5E19"/>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6FA6"/>
    <w:rsid w:val="005076EC"/>
    <w:rsid w:val="005078D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B53"/>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3971"/>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689"/>
    <w:rsid w:val="005D6959"/>
    <w:rsid w:val="005D706C"/>
    <w:rsid w:val="005D7E0D"/>
    <w:rsid w:val="005D7FF5"/>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2CDD"/>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7D9"/>
    <w:rsid w:val="00607A2E"/>
    <w:rsid w:val="00607AA4"/>
    <w:rsid w:val="00607D8D"/>
    <w:rsid w:val="00607DCE"/>
    <w:rsid w:val="00607F2E"/>
    <w:rsid w:val="00610D72"/>
    <w:rsid w:val="006130F7"/>
    <w:rsid w:val="00613AF8"/>
    <w:rsid w:val="00613D5C"/>
    <w:rsid w:val="00613D8E"/>
    <w:rsid w:val="006142E0"/>
    <w:rsid w:val="0061444B"/>
    <w:rsid w:val="00614454"/>
    <w:rsid w:val="00616112"/>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013C"/>
    <w:rsid w:val="00641457"/>
    <w:rsid w:val="006425F7"/>
    <w:rsid w:val="00643607"/>
    <w:rsid w:val="00643660"/>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3927"/>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129"/>
    <w:rsid w:val="006B24D6"/>
    <w:rsid w:val="006B2C5E"/>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FD7"/>
    <w:rsid w:val="006D00DB"/>
    <w:rsid w:val="006D02E3"/>
    <w:rsid w:val="006D0327"/>
    <w:rsid w:val="006D0361"/>
    <w:rsid w:val="006D03BF"/>
    <w:rsid w:val="006D0E17"/>
    <w:rsid w:val="006D16B0"/>
    <w:rsid w:val="006D2182"/>
    <w:rsid w:val="006D227A"/>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7AA"/>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4E14"/>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672"/>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A28"/>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512"/>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4F6F"/>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54"/>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60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75"/>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1FC6"/>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4132"/>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3B05"/>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AA6"/>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761"/>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3A5"/>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B41"/>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BE1"/>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AE2"/>
    <w:rsid w:val="00A75CC1"/>
    <w:rsid w:val="00A75E88"/>
    <w:rsid w:val="00A7611B"/>
    <w:rsid w:val="00A775B8"/>
    <w:rsid w:val="00A8056E"/>
    <w:rsid w:val="00A814BC"/>
    <w:rsid w:val="00A82D58"/>
    <w:rsid w:val="00A82FE0"/>
    <w:rsid w:val="00A8399D"/>
    <w:rsid w:val="00A83E3D"/>
    <w:rsid w:val="00A8443A"/>
    <w:rsid w:val="00A84750"/>
    <w:rsid w:val="00A8479C"/>
    <w:rsid w:val="00A84D0A"/>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CAA"/>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2C2B"/>
    <w:rsid w:val="00B3378D"/>
    <w:rsid w:val="00B33CEE"/>
    <w:rsid w:val="00B340AA"/>
    <w:rsid w:val="00B3455B"/>
    <w:rsid w:val="00B34A9F"/>
    <w:rsid w:val="00B34B80"/>
    <w:rsid w:val="00B3501B"/>
    <w:rsid w:val="00B35CDA"/>
    <w:rsid w:val="00B3690B"/>
    <w:rsid w:val="00B372F2"/>
    <w:rsid w:val="00B37D97"/>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091F"/>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1E9"/>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0EC0"/>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4DDA"/>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C34"/>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3B5"/>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37E8E"/>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47E91"/>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4F6E"/>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5EA9"/>
    <w:rsid w:val="00D964C9"/>
    <w:rsid w:val="00D9683C"/>
    <w:rsid w:val="00D977A0"/>
    <w:rsid w:val="00D97884"/>
    <w:rsid w:val="00D97A30"/>
    <w:rsid w:val="00D97C79"/>
    <w:rsid w:val="00D97F43"/>
    <w:rsid w:val="00DA0101"/>
    <w:rsid w:val="00DA010D"/>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186"/>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AB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2A1"/>
    <w:rsid w:val="00F04380"/>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498"/>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C77"/>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383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8F9"/>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8F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customStyle="1" w:styleId="xmsonormal">
    <w:name w:val="x_msonormal"/>
    <w:basedOn w:val="Normal"/>
    <w:uiPriority w:val="99"/>
    <w:qFormat/>
    <w:rsid w:val="00B17CAA"/>
    <w:pPr>
      <w:autoSpaceDE/>
      <w:autoSpaceDN/>
      <w:adjustRightInd/>
      <w:snapToGrid/>
      <w:spacing w:before="100" w:beforeAutospacing="1" w:after="100" w:afterAutospacing="1"/>
      <w:jc w:val="left"/>
    </w:pPr>
    <w:rPr>
      <w:rFonts w:ascii="Calibri" w:hAnsi="Calibri" w:cs="Calibri"/>
      <w:lang w:eastAsia="zh-CN"/>
    </w:rPr>
  </w:style>
  <w:style w:type="table" w:styleId="ListTable2">
    <w:name w:val="List Table 2"/>
    <w:basedOn w:val="TableNormal"/>
    <w:uiPriority w:val="47"/>
    <w:rsid w:val="00A133A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89453044">
      <w:bodyDiv w:val="1"/>
      <w:marLeft w:val="0"/>
      <w:marRight w:val="0"/>
      <w:marTop w:val="0"/>
      <w:marBottom w:val="0"/>
      <w:divBdr>
        <w:top w:val="none" w:sz="0" w:space="0" w:color="auto"/>
        <w:left w:val="none" w:sz="0" w:space="0" w:color="auto"/>
        <w:bottom w:val="none" w:sz="0" w:space="0" w:color="auto"/>
        <w:right w:val="none" w:sz="0" w:space="0" w:color="auto"/>
      </w:divBdr>
    </w:div>
    <w:div w:id="71284614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3190451">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2A4F4BBE-C1AC-4520-8689-E91F6FD2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3</cp:revision>
  <cp:lastPrinted>2007-06-18T23:08:00Z</cp:lastPrinted>
  <dcterms:created xsi:type="dcterms:W3CDTF">2021-05-11T21:42:00Z</dcterms:created>
  <dcterms:modified xsi:type="dcterms:W3CDTF">2021-05-11T21:42:00Z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(3)MNbD7i5q34PuX2UtVnwgFypoPgNRkZniWmpOLWjycULOv7+3P7x9FUtgxNXSCe6vBu3yKrsE
Eq033t/aza3eRsvqdRbwd+OQDR2q4ZsWibme/JfxjqAbRicd+v7Mc835tBwa20UMB9y07nv0
5D++Pzc09n+EXEWypJoM023jhchNOqtbAQFAm7JNK9Rmd5ODSqFyXaJ+EWsqfAP4eST1sesb
lHemZ5cYOxjEXlyh+Y</vt:lpwstr>
  </property>
  <property fmtid="{D5CDD505-2E9C-101B-9397-08002B2CF9AE}" pid="13" name="_2015_ms_pID_725343_00">
    <vt:lpwstr>_2015_ms_pID_725343</vt:lpwstr>
  </property>
  <property fmtid="{D5CDD505-2E9C-101B-9397-08002B2CF9AE}" pid="14" name="_2015_ms_pID_7253431">
    <vt:lpwstr>+UDL3SE4FXBadOz4Ir5tbQYS2IkZtqBoFznsvFQTqEh2CcMGU/agn+
ArHGGb+V/bCMxet2sFlaAQ0KGS4t1PRoPVDKmoA0twNMjDb+NCNh/9donBKN2LmQfrmYWr8q
YxnA1X2CDZt5cltTx/VhSsh3ozI39wYY0J8ntxXZKMQTy7Qs1zeOITQaBYkklokFxeNw1ew7
5vZctpJ0e23jChUDHtvkGkZIMmyYryDtjK0b</vt:lpwstr>
  </property>
  <property fmtid="{D5CDD505-2E9C-101B-9397-08002B2CF9AE}" pid="15" name="_2015_ms_pID_7253431_00">
    <vt:lpwstr>_2015_ms_pID_7253431</vt:lpwstr>
  </property>
  <property fmtid="{D5CDD505-2E9C-101B-9397-08002B2CF9AE}" pid="16" name="_2015_ms_pID_7253432">
    <vt:lpwstr>CvWaJClSJP/BBmVp8GJVOL4MCRFbTB98KK3P
mFq/s44URaZ987Te76rwshbrIJ8hq+9J1e9J0xBE1EH407i09Yk=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