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26" w:rsidRDefault="009A2C0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#104</w:t>
      </w:r>
      <w:r w:rsidR="00BE7471">
        <w:rPr>
          <w:b/>
          <w:lang w:eastAsia="zh-CN"/>
        </w:rPr>
        <w:t>b</w:t>
      </w:r>
      <w:r>
        <w:rPr>
          <w:b/>
          <w:lang w:eastAsia="zh-CN"/>
        </w:rPr>
        <w:t>-e</w:t>
      </w:r>
      <w:r>
        <w:rPr>
          <w:b/>
          <w:lang w:eastAsia="zh-CN"/>
        </w:rPr>
        <w:tab/>
        <w:t>R1-21</w:t>
      </w:r>
      <w:r w:rsidR="00EB165E">
        <w:rPr>
          <w:b/>
          <w:lang w:eastAsia="zh-CN"/>
        </w:rPr>
        <w:t>0</w:t>
      </w:r>
      <w:r w:rsidR="00BE7471">
        <w:rPr>
          <w:b/>
          <w:lang w:eastAsia="zh-CN"/>
        </w:rPr>
        <w:t>xxxx</w:t>
      </w:r>
    </w:p>
    <w:p w:rsidR="00041F26" w:rsidRDefault="0002736B">
      <w:pPr>
        <w:jc w:val="left"/>
        <w:rPr>
          <w:b/>
          <w:lang w:eastAsia="zh-CN"/>
        </w:rPr>
      </w:pPr>
      <w:r>
        <w:rPr>
          <w:b/>
          <w:lang w:eastAsia="zh-CN"/>
        </w:rPr>
        <w:t xml:space="preserve">E-meeting, April </w:t>
      </w:r>
      <w:r>
        <w:rPr>
          <w:b/>
        </w:rPr>
        <w:t>12</w:t>
      </w:r>
      <w:r w:rsidRPr="00443985">
        <w:rPr>
          <w:b/>
          <w:vertAlign w:val="superscript"/>
        </w:rPr>
        <w:t>th</w:t>
      </w:r>
      <w:r w:rsidRPr="00443985">
        <w:rPr>
          <w:b/>
        </w:rPr>
        <w:t xml:space="preserve"> </w:t>
      </w:r>
      <w:r>
        <w:rPr>
          <w:b/>
          <w:lang w:eastAsia="zh-CN"/>
        </w:rPr>
        <w:t xml:space="preserve">– April </w:t>
      </w:r>
      <w:r>
        <w:rPr>
          <w:b/>
        </w:rPr>
        <w:t>20</w:t>
      </w:r>
      <w:r w:rsidRPr="00443985">
        <w:rPr>
          <w:b/>
          <w:vertAlign w:val="superscript"/>
        </w:rPr>
        <w:t>th</w:t>
      </w:r>
      <w:r>
        <w:rPr>
          <w:b/>
          <w:lang w:eastAsia="zh-CN"/>
        </w:rPr>
        <w:t>, 2021</w:t>
      </w:r>
    </w:p>
    <w:p w:rsidR="00041F26" w:rsidRDefault="00041F26">
      <w:pPr>
        <w:pBdr>
          <w:top w:val="single" w:sz="4" w:space="1" w:color="auto"/>
        </w:pBdr>
        <w:spacing w:after="0"/>
        <w:jc w:val="left"/>
        <w:rPr>
          <w:b/>
          <w:kern w:val="2"/>
          <w:lang w:eastAsia="zh-CN"/>
        </w:rPr>
      </w:pPr>
    </w:p>
    <w:p w:rsidR="00041F26" w:rsidRDefault="009A2C06">
      <w:pPr>
        <w:spacing w:after="60"/>
        <w:ind w:left="1555" w:hanging="1555"/>
        <w:jc w:val="left"/>
        <w:rPr>
          <w:b/>
          <w:lang w:eastAsia="zh-CN"/>
        </w:rPr>
      </w:pPr>
      <w:r>
        <w:rPr>
          <w:b/>
          <w:lang w:eastAsia="zh-CN"/>
        </w:rPr>
        <w:t>Agenda Item:</w:t>
      </w:r>
      <w:r>
        <w:rPr>
          <w:b/>
          <w:lang w:eastAsia="zh-CN"/>
        </w:rPr>
        <w:tab/>
        <w:t>8.9.1</w:t>
      </w:r>
    </w:p>
    <w:p w:rsidR="00041F26" w:rsidRDefault="009A2C06">
      <w:pPr>
        <w:spacing w:after="60"/>
        <w:ind w:left="1555" w:hanging="1555"/>
        <w:jc w:val="left"/>
        <w:rPr>
          <w:b/>
          <w:lang w:eastAsia="zh-CN"/>
        </w:rPr>
      </w:pPr>
      <w:r>
        <w:rPr>
          <w:b/>
          <w:lang w:eastAsia="zh-CN"/>
        </w:rPr>
        <w:t>Source:</w:t>
      </w:r>
      <w:r>
        <w:rPr>
          <w:b/>
          <w:lang w:eastAsia="zh-CN"/>
        </w:rPr>
        <w:tab/>
        <w:t>Moderator (Huawei)</w:t>
      </w:r>
    </w:p>
    <w:p w:rsidR="00041F26" w:rsidRDefault="009A2C0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BE7471">
        <w:rPr>
          <w:b/>
          <w:lang w:eastAsia="zh-CN"/>
        </w:rPr>
        <w:t>1</w:t>
      </w:r>
      <w:r>
        <w:rPr>
          <w:b/>
          <w:lang w:eastAsia="zh-CN"/>
        </w:rPr>
        <w:t xml:space="preserve"> on 104</w:t>
      </w:r>
      <w:r w:rsidR="00BE7471">
        <w:rPr>
          <w:b/>
          <w:lang w:eastAsia="zh-CN"/>
        </w:rPr>
        <w:t>b</w:t>
      </w:r>
      <w:r>
        <w:rPr>
          <w:b/>
          <w:lang w:eastAsia="zh-CN"/>
        </w:rPr>
        <w:t>-e-LTE-Rel17_NB_IoT_eMTC-01</w:t>
      </w:r>
    </w:p>
    <w:p w:rsidR="00041F26" w:rsidRDefault="009A2C06">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041F26" w:rsidRDefault="00041F26">
      <w:pPr>
        <w:pBdr>
          <w:bottom w:val="single" w:sz="4" w:space="1" w:color="auto"/>
        </w:pBdr>
        <w:spacing w:after="0"/>
        <w:jc w:val="left"/>
        <w:rPr>
          <w:b/>
          <w:sz w:val="16"/>
          <w:szCs w:val="16"/>
        </w:rPr>
      </w:pPr>
    </w:p>
    <w:p w:rsidR="00041F26" w:rsidRDefault="009A2C06">
      <w:pPr>
        <w:pStyle w:val="1"/>
        <w:ind w:left="431" w:hanging="431"/>
        <w:rPr>
          <w:lang w:eastAsia="zh-CN"/>
        </w:rPr>
      </w:pPr>
      <w:bookmarkStart w:id="0" w:name="_Ref124589705"/>
      <w:bookmarkStart w:id="1" w:name="_Ref129681862"/>
      <w:r>
        <w:t>Introduction</w:t>
      </w:r>
      <w:bookmarkEnd w:id="0"/>
      <w:bookmarkEnd w:id="1"/>
    </w:p>
    <w:p w:rsidR="00041F26" w:rsidRDefault="009A2C06">
      <w:pPr>
        <w:rPr>
          <w:lang w:eastAsia="zh-CN"/>
        </w:rPr>
      </w:pPr>
      <w:r>
        <w:rPr>
          <w:lang w:eastAsia="zh-CN"/>
        </w:rPr>
        <w:t>The WID for Rel-17 enhancements for NB-IoT and LTE-MTC [1] includes an objective to support 16-QAM for unicast in UL and DL in NB-IoT.</w:t>
      </w:r>
    </w:p>
    <w:p w:rsidR="00041F26" w:rsidRDefault="009A2C06">
      <w:pPr>
        <w:widowControl w:val="0"/>
        <w:numPr>
          <w:ilvl w:val="0"/>
          <w:numId w:val="10"/>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rsidR="00041F26" w:rsidRDefault="009A2C06">
      <w:pPr>
        <w:widowControl w:val="0"/>
        <w:numPr>
          <w:ilvl w:val="1"/>
          <w:numId w:val="10"/>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rsidR="00041F26" w:rsidRDefault="009A2C06">
      <w:pPr>
        <w:rPr>
          <w:lang w:eastAsia="zh-CN"/>
        </w:rPr>
      </w:pPr>
      <w:r>
        <w:rPr>
          <w:rFonts w:hint="eastAsia"/>
          <w:lang w:eastAsia="zh-CN"/>
        </w:rPr>
        <w:t xml:space="preserve">This documents provides the proposals and summary of discussions of the </w:t>
      </w:r>
      <w:r>
        <w:rPr>
          <w:lang w:eastAsia="zh-CN"/>
        </w:rPr>
        <w:t>following email discussion according to the inputs [2-</w:t>
      </w:r>
      <w:r w:rsidR="004C72BA">
        <w:rPr>
          <w:lang w:eastAsia="zh-CN"/>
        </w:rPr>
        <w:t>8</w:t>
      </w:r>
      <w:r>
        <w:rPr>
          <w:lang w:eastAsia="zh-CN"/>
        </w:rPr>
        <w:t>]</w:t>
      </w:r>
    </w:p>
    <w:p w:rsidR="00644DE9" w:rsidRDefault="00644DE9" w:rsidP="00644DE9">
      <w:pPr>
        <w:rPr>
          <w:lang w:eastAsia="x-none"/>
        </w:rPr>
      </w:pPr>
      <w:r w:rsidRPr="009717F7">
        <w:rPr>
          <w:highlight w:val="cyan"/>
          <w:lang w:eastAsia="x-none"/>
        </w:rPr>
        <w:t>[10</w:t>
      </w:r>
      <w:r>
        <w:rPr>
          <w:highlight w:val="cyan"/>
          <w:lang w:eastAsia="x-none"/>
        </w:rPr>
        <w:t>4b</w:t>
      </w:r>
      <w:r w:rsidRPr="009717F7">
        <w:rPr>
          <w:highlight w:val="cyan"/>
          <w:lang w:eastAsia="x-none"/>
        </w:rPr>
        <w:t xml:space="preserve">-e-LTE-Rel17_NB_IoT_eMTC-01] Email discussion on support of 16-QAM for unicast in UL and DL for NB-IoT </w:t>
      </w:r>
      <w:r w:rsidRPr="009717F7">
        <w:rPr>
          <w:highlight w:val="cyan"/>
        </w:rPr>
        <w:t>– Yubo (Huawei)</w:t>
      </w:r>
    </w:p>
    <w:p w:rsidR="00644DE9" w:rsidRPr="00C420A2" w:rsidRDefault="00644DE9" w:rsidP="00644DE9">
      <w:pPr>
        <w:numPr>
          <w:ilvl w:val="0"/>
          <w:numId w:val="11"/>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April 15</w:t>
      </w:r>
    </w:p>
    <w:p w:rsidR="00041F26" w:rsidRPr="00644DE9" w:rsidRDefault="00644DE9" w:rsidP="00644DE9">
      <w:pPr>
        <w:numPr>
          <w:ilvl w:val="0"/>
          <w:numId w:val="11"/>
        </w:numPr>
        <w:autoSpaceDE/>
        <w:autoSpaceDN/>
        <w:adjustRightInd/>
        <w:snapToGrid/>
        <w:spacing w:after="0"/>
        <w:jc w:val="left"/>
        <w:rPr>
          <w:rFonts w:hint="eastAsia"/>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April 20</w:t>
      </w:r>
    </w:p>
    <w:p w:rsidR="00041F26" w:rsidRDefault="00041F26">
      <w:pPr>
        <w:spacing w:after="0"/>
        <w:rPr>
          <w:lang w:eastAsia="zh-CN"/>
        </w:rPr>
      </w:pPr>
    </w:p>
    <w:p w:rsidR="00041F26" w:rsidRDefault="009A2C06">
      <w:pPr>
        <w:pStyle w:val="1"/>
        <w:rPr>
          <w:lang w:eastAsia="zh-CN"/>
        </w:rPr>
      </w:pPr>
      <w:r>
        <w:rPr>
          <w:lang w:eastAsia="zh-CN"/>
        </w:rPr>
        <w:t>Issues</w:t>
      </w:r>
    </w:p>
    <w:p w:rsidR="00041F26" w:rsidRDefault="009A2C06">
      <w:pPr>
        <w:pStyle w:val="2"/>
        <w:rPr>
          <w:lang w:eastAsia="zh-CN"/>
        </w:rPr>
      </w:pPr>
      <w:r>
        <w:rPr>
          <w:rFonts w:hint="eastAsia"/>
          <w:lang w:eastAsia="zh-CN"/>
        </w:rPr>
        <w:t>Support of 16-QAM for NB-IoT downlink</w:t>
      </w:r>
    </w:p>
    <w:p w:rsidR="00041F26" w:rsidRDefault="009A2C06">
      <w:pPr>
        <w:pStyle w:val="30"/>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B16739">
        <w:rPr>
          <w:noProof/>
          <w:lang w:eastAsia="zh-CN"/>
        </w:rPr>
        <w:t>1</w:t>
      </w:r>
      <w:r>
        <w:rPr>
          <w:lang w:eastAsia="zh-CN"/>
        </w:rPr>
        <w:fldChar w:fldCharType="end"/>
      </w:r>
      <w:r>
        <w:rPr>
          <w:lang w:eastAsia="zh-CN"/>
        </w:rPr>
        <w:t>: The TBS table.</w:t>
      </w:r>
    </w:p>
    <w:p w:rsidR="00041F26" w:rsidRDefault="009A2C06">
      <w:r>
        <w:t>The following are proposed:</w:t>
      </w:r>
    </w:p>
    <w:tbl>
      <w:tblPr>
        <w:tblStyle w:val="af0"/>
        <w:tblW w:w="0" w:type="auto"/>
        <w:tblLook w:val="04A0" w:firstRow="1" w:lastRow="0" w:firstColumn="1" w:lastColumn="0" w:noHBand="0" w:noVBand="1"/>
      </w:tblPr>
      <w:tblGrid>
        <w:gridCol w:w="1271"/>
        <w:gridCol w:w="8036"/>
      </w:tblGrid>
      <w:tr w:rsidR="00041F26">
        <w:tc>
          <w:tcPr>
            <w:tcW w:w="1271" w:type="dxa"/>
          </w:tcPr>
          <w:p w:rsidR="00041F26" w:rsidRDefault="009A2C06">
            <w:pPr>
              <w:rPr>
                <w:szCs w:val="20"/>
              </w:rPr>
            </w:pPr>
            <w:r>
              <w:rPr>
                <w:rFonts w:hint="eastAsia"/>
                <w:szCs w:val="20"/>
              </w:rPr>
              <w:t>S</w:t>
            </w:r>
            <w:r>
              <w:rPr>
                <w:szCs w:val="20"/>
              </w:rPr>
              <w:t>ourcing</w:t>
            </w:r>
          </w:p>
        </w:tc>
        <w:tc>
          <w:tcPr>
            <w:tcW w:w="8036" w:type="dxa"/>
          </w:tcPr>
          <w:p w:rsidR="00041F26" w:rsidRDefault="009A2C06">
            <w:pPr>
              <w:rPr>
                <w:szCs w:val="20"/>
              </w:rPr>
            </w:pPr>
            <w:r>
              <w:rPr>
                <w:rFonts w:hint="eastAsia"/>
                <w:szCs w:val="20"/>
              </w:rPr>
              <w:t>Proposals</w:t>
            </w:r>
          </w:p>
        </w:tc>
      </w:tr>
      <w:tr w:rsidR="00041F26">
        <w:tc>
          <w:tcPr>
            <w:tcW w:w="1271" w:type="dxa"/>
          </w:tcPr>
          <w:p w:rsidR="00041F26" w:rsidRDefault="001B056B">
            <w:pPr>
              <w:rPr>
                <w:szCs w:val="20"/>
              </w:rPr>
            </w:pPr>
            <w:r>
              <w:rPr>
                <w:rFonts w:hint="eastAsia"/>
                <w:szCs w:val="20"/>
              </w:rPr>
              <w:t>[2]</w:t>
            </w:r>
          </w:p>
        </w:tc>
        <w:tc>
          <w:tcPr>
            <w:tcW w:w="8036" w:type="dxa"/>
          </w:tcPr>
          <w:p w:rsidR="001B056B" w:rsidRDefault="001B056B" w:rsidP="001B056B">
            <w:pPr>
              <w:pStyle w:val="a6"/>
              <w:jc w:val="left"/>
              <w:rPr>
                <w:sz w:val="22"/>
              </w:rPr>
            </w:pPr>
            <w:r w:rsidRPr="00270840">
              <w:rPr>
                <w:bCs w:val="0"/>
                <w:sz w:val="22"/>
              </w:rPr>
              <w:t>Proposal 1:</w:t>
            </w:r>
            <w:r w:rsidRPr="00270840">
              <w:rPr>
                <w:b w:val="0"/>
                <w:bCs w:val="0"/>
                <w:sz w:val="22"/>
              </w:rPr>
              <w:t xml:space="preserve"> </w:t>
            </w:r>
            <w:r w:rsidRPr="00270840">
              <w:rPr>
                <w:sz w:val="22"/>
              </w:rPr>
              <w:t xml:space="preserve">Confirm </w:t>
            </w:r>
            <w:r>
              <w:rPr>
                <w:sz w:val="22"/>
              </w:rPr>
              <w:t xml:space="preserve">the following working assumption </w:t>
            </w:r>
          </w:p>
          <w:p w:rsidR="001B056B" w:rsidRPr="00AC456F" w:rsidRDefault="001B056B" w:rsidP="001B056B">
            <w:pPr>
              <w:wordWrap w:val="0"/>
            </w:pPr>
            <w:r w:rsidRPr="005F2344">
              <w:rPr>
                <w:rFonts w:cs="Times"/>
                <w:b/>
              </w:rPr>
              <w:t xml:space="preserve">The following </w:t>
            </w:r>
            <w:r w:rsidRPr="005F2344">
              <w:rPr>
                <w:b/>
              </w:rPr>
              <w:t>TBS indices are introduced for downlink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483"/>
              <w:gridCol w:w="572"/>
              <w:gridCol w:w="572"/>
              <w:gridCol w:w="572"/>
              <w:gridCol w:w="572"/>
              <w:gridCol w:w="572"/>
              <w:gridCol w:w="572"/>
              <w:gridCol w:w="572"/>
            </w:tblGrid>
            <w:tr w:rsidR="001B056B" w:rsidRPr="001A7C01" w:rsidTr="00524201">
              <w:trPr>
                <w:cantSplit/>
                <w:jc w:val="center"/>
              </w:trPr>
              <w:tc>
                <w:tcPr>
                  <w:tcW w:w="652" w:type="dxa"/>
                  <w:vMerge w:val="restart"/>
                  <w:tcBorders>
                    <w:right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rFonts w:cs="Arial"/>
                      <w:position w:val="-10"/>
                      <w:szCs w:val="18"/>
                      <w:lang w:eastAsia="en-US"/>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4.5pt" o:ole="">
                        <v:imagedata r:id="rId9" o:title=""/>
                      </v:shape>
                      <o:OLEObject Type="Embed" ProgID="Equation.3" ShapeID="_x0000_i1025" DrawAspect="Content" ObjectID="_1679782792" r:id="rId10"/>
                    </w:object>
                  </w:r>
                </w:p>
              </w:tc>
              <w:tc>
                <w:tcPr>
                  <w:tcW w:w="0" w:type="auto"/>
                  <w:gridSpan w:val="8"/>
                  <w:tcBorders>
                    <w:left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position w:val="-12"/>
                      <w:lang w:eastAsia="en-US"/>
                    </w:rPr>
                    <w:object w:dxaOrig="340" w:dyaOrig="380">
                      <v:shape id="_x0000_i1026" type="#_x0000_t75" style="width:14.5pt;height:21.05pt" o:ole="">
                        <v:imagedata r:id="rId11" o:title=""/>
                      </v:shape>
                      <o:OLEObject Type="Embed" ProgID="Equation.DSMT4" ShapeID="_x0000_i1026" DrawAspect="Content" ObjectID="_1679782793" r:id="rId12"/>
                    </w:object>
                  </w:r>
                </w:p>
              </w:tc>
            </w:tr>
            <w:tr w:rsidR="001B056B" w:rsidRPr="001A7C01" w:rsidTr="00524201">
              <w:trPr>
                <w:cantSplit/>
                <w:jc w:val="center"/>
              </w:trPr>
              <w:tc>
                <w:tcPr>
                  <w:tcW w:w="652" w:type="dxa"/>
                  <w:vMerge/>
                  <w:tcBorders>
                    <w:bottom w:val="double" w:sz="4" w:space="0" w:color="auto"/>
                    <w:right w:val="double" w:sz="4" w:space="0" w:color="auto"/>
                  </w:tcBorders>
                  <w:shd w:val="clear" w:color="auto" w:fill="E0E0E0"/>
                  <w:vAlign w:val="center"/>
                </w:tcPr>
                <w:p w:rsidR="001B056B" w:rsidRPr="001A7C01" w:rsidRDefault="001B056B" w:rsidP="001B056B">
                  <w:pPr>
                    <w:pStyle w:val="TAH"/>
                    <w:rPr>
                      <w:rFonts w:cs="Arial"/>
                      <w:szCs w:val="18"/>
                      <w:lang w:eastAsia="en-US"/>
                    </w:rPr>
                  </w:pPr>
                </w:p>
              </w:tc>
              <w:tc>
                <w:tcPr>
                  <w:tcW w:w="0" w:type="auto"/>
                  <w:tcBorders>
                    <w:left w:val="double" w:sz="4" w:space="0" w:color="auto"/>
                    <w:bottom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rFonts w:cs="Arial"/>
                      <w:szCs w:val="18"/>
                      <w:lang w:eastAsia="en-US"/>
                    </w:rPr>
                    <w:t>0</w:t>
                  </w:r>
                </w:p>
              </w:tc>
              <w:tc>
                <w:tcPr>
                  <w:tcW w:w="0" w:type="auto"/>
                  <w:tcBorders>
                    <w:bottom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rFonts w:cs="Arial"/>
                      <w:szCs w:val="18"/>
                      <w:lang w:eastAsia="en-US"/>
                    </w:rPr>
                    <w:t>1</w:t>
                  </w:r>
                </w:p>
              </w:tc>
              <w:tc>
                <w:tcPr>
                  <w:tcW w:w="0" w:type="auto"/>
                  <w:tcBorders>
                    <w:bottom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rFonts w:cs="Arial"/>
                      <w:szCs w:val="18"/>
                      <w:lang w:eastAsia="en-US"/>
                    </w:rPr>
                    <w:t>2</w:t>
                  </w:r>
                </w:p>
              </w:tc>
              <w:tc>
                <w:tcPr>
                  <w:tcW w:w="0" w:type="auto"/>
                  <w:tcBorders>
                    <w:bottom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rFonts w:cs="Arial"/>
                      <w:szCs w:val="18"/>
                      <w:lang w:eastAsia="en-US"/>
                    </w:rPr>
                    <w:t>3</w:t>
                  </w:r>
                </w:p>
              </w:tc>
              <w:tc>
                <w:tcPr>
                  <w:tcW w:w="0" w:type="auto"/>
                  <w:tcBorders>
                    <w:bottom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rFonts w:cs="Arial"/>
                      <w:szCs w:val="18"/>
                      <w:lang w:eastAsia="en-US"/>
                    </w:rPr>
                    <w:t>4</w:t>
                  </w:r>
                </w:p>
              </w:tc>
              <w:tc>
                <w:tcPr>
                  <w:tcW w:w="0" w:type="auto"/>
                  <w:tcBorders>
                    <w:bottom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rFonts w:cs="Arial"/>
                      <w:szCs w:val="18"/>
                      <w:lang w:eastAsia="en-US"/>
                    </w:rPr>
                    <w:t>5</w:t>
                  </w:r>
                </w:p>
              </w:tc>
              <w:tc>
                <w:tcPr>
                  <w:tcW w:w="0" w:type="auto"/>
                  <w:tcBorders>
                    <w:bottom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rFonts w:cs="Arial"/>
                      <w:szCs w:val="18"/>
                      <w:lang w:eastAsia="en-US"/>
                    </w:rPr>
                    <w:t>6</w:t>
                  </w:r>
                </w:p>
              </w:tc>
              <w:tc>
                <w:tcPr>
                  <w:tcW w:w="0" w:type="auto"/>
                  <w:tcBorders>
                    <w:bottom w:val="double" w:sz="4" w:space="0" w:color="auto"/>
                  </w:tcBorders>
                  <w:shd w:val="clear" w:color="auto" w:fill="E0E0E0"/>
                  <w:vAlign w:val="center"/>
                </w:tcPr>
                <w:p w:rsidR="001B056B" w:rsidRPr="001A7C01" w:rsidRDefault="001B056B" w:rsidP="001B056B">
                  <w:pPr>
                    <w:pStyle w:val="TAH"/>
                    <w:rPr>
                      <w:rFonts w:cs="Arial"/>
                      <w:szCs w:val="18"/>
                      <w:lang w:eastAsia="en-US"/>
                    </w:rPr>
                  </w:pPr>
                  <w:r w:rsidRPr="001A7C01">
                    <w:rPr>
                      <w:rFonts w:cs="Arial"/>
                      <w:szCs w:val="18"/>
                      <w:lang w:eastAsia="en-US"/>
                    </w:rPr>
                    <w:t>7</w:t>
                  </w:r>
                </w:p>
              </w:tc>
            </w:tr>
            <w:tr w:rsidR="001B056B"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B056B" w:rsidRPr="004D7771" w:rsidRDefault="001B056B" w:rsidP="001B056B">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14</w:t>
                  </w:r>
                </w:p>
              </w:tc>
              <w:tc>
                <w:tcPr>
                  <w:tcW w:w="0" w:type="auto"/>
                  <w:tcBorders>
                    <w:top w:val="single" w:sz="4" w:space="0" w:color="auto"/>
                    <w:left w:val="doub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2856</w:t>
                  </w:r>
                </w:p>
              </w:tc>
            </w:tr>
            <w:tr w:rsidR="001B056B"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B056B" w:rsidRPr="004D7771" w:rsidRDefault="001B056B" w:rsidP="001B056B">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15</w:t>
                  </w:r>
                </w:p>
              </w:tc>
              <w:tc>
                <w:tcPr>
                  <w:tcW w:w="0" w:type="auto"/>
                  <w:tcBorders>
                    <w:top w:val="single" w:sz="4" w:space="0" w:color="auto"/>
                    <w:left w:val="doub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3112</w:t>
                  </w:r>
                </w:p>
              </w:tc>
            </w:tr>
            <w:tr w:rsidR="001B056B"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B056B" w:rsidRPr="004D7771" w:rsidRDefault="001B056B" w:rsidP="001B056B">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16</w:t>
                  </w:r>
                </w:p>
              </w:tc>
              <w:tc>
                <w:tcPr>
                  <w:tcW w:w="0" w:type="auto"/>
                  <w:tcBorders>
                    <w:top w:val="single" w:sz="4" w:space="0" w:color="auto"/>
                    <w:left w:val="doub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680C77">
                    <w:rPr>
                      <w:rFonts w:eastAsiaTheme="minorEastAsia"/>
                      <w:sz w:val="16"/>
                      <w:szCs w:val="16"/>
                      <w:lang w:eastAsia="zh-CN"/>
                    </w:rPr>
                    <w:t>328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3240</w:t>
                  </w:r>
                </w:p>
              </w:tc>
            </w:tr>
            <w:tr w:rsidR="001B056B"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B056B" w:rsidRPr="004D7771" w:rsidRDefault="001B056B" w:rsidP="001B056B">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17</w:t>
                  </w:r>
                </w:p>
              </w:tc>
              <w:tc>
                <w:tcPr>
                  <w:tcW w:w="0" w:type="auto"/>
                  <w:tcBorders>
                    <w:top w:val="single" w:sz="4" w:space="0" w:color="auto"/>
                    <w:left w:val="doub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3624</w:t>
                  </w:r>
                </w:p>
              </w:tc>
            </w:tr>
            <w:tr w:rsidR="001B056B"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B056B" w:rsidRPr="004D7771" w:rsidRDefault="001B056B" w:rsidP="001B056B">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18</w:t>
                  </w:r>
                </w:p>
              </w:tc>
              <w:tc>
                <w:tcPr>
                  <w:tcW w:w="0" w:type="auto"/>
                  <w:tcBorders>
                    <w:top w:val="single" w:sz="4" w:space="0" w:color="auto"/>
                    <w:left w:val="doub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4008</w:t>
                  </w:r>
                </w:p>
              </w:tc>
            </w:tr>
            <w:tr w:rsidR="001B056B"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B056B" w:rsidRPr="004D7771" w:rsidRDefault="001B056B" w:rsidP="001B056B">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19</w:t>
                  </w:r>
                </w:p>
              </w:tc>
              <w:tc>
                <w:tcPr>
                  <w:tcW w:w="0" w:type="auto"/>
                  <w:tcBorders>
                    <w:top w:val="single" w:sz="4" w:space="0" w:color="auto"/>
                    <w:left w:val="doub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3496</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4264</w:t>
                  </w:r>
                </w:p>
              </w:tc>
            </w:tr>
            <w:tr w:rsidR="001B056B"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B056B" w:rsidRPr="004D7771" w:rsidRDefault="001B056B" w:rsidP="001B056B">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20</w:t>
                  </w:r>
                </w:p>
              </w:tc>
              <w:tc>
                <w:tcPr>
                  <w:tcW w:w="0" w:type="auto"/>
                  <w:tcBorders>
                    <w:top w:val="single" w:sz="4" w:space="0" w:color="auto"/>
                    <w:left w:val="doub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2792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4584</w:t>
                  </w:r>
                </w:p>
              </w:tc>
            </w:tr>
            <w:tr w:rsidR="001B056B"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B056B" w:rsidRPr="004D7771" w:rsidRDefault="001B056B" w:rsidP="001B056B">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21</w:t>
                  </w:r>
                </w:p>
              </w:tc>
              <w:tc>
                <w:tcPr>
                  <w:tcW w:w="0" w:type="auto"/>
                  <w:tcBorders>
                    <w:top w:val="single" w:sz="4" w:space="0" w:color="auto"/>
                    <w:left w:val="doub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680C77">
                    <w:rPr>
                      <w:rFonts w:eastAsiaTheme="minorEastAsia"/>
                      <w:sz w:val="16"/>
                      <w:szCs w:val="16"/>
                      <w:lang w:eastAsia="zh-CN"/>
                    </w:rPr>
                    <w:t>2472</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4008</w:t>
                  </w:r>
                </w:p>
              </w:tc>
              <w:tc>
                <w:tcPr>
                  <w:tcW w:w="0" w:type="auto"/>
                  <w:tcBorders>
                    <w:top w:val="single" w:sz="4" w:space="0" w:color="auto"/>
                    <w:left w:val="single" w:sz="4" w:space="0" w:color="auto"/>
                    <w:bottom w:val="single" w:sz="4" w:space="0" w:color="auto"/>
                    <w:right w:val="single" w:sz="4" w:space="0" w:color="auto"/>
                  </w:tcBorders>
                </w:tcPr>
                <w:p w:rsidR="001B056B" w:rsidRPr="004D7771" w:rsidRDefault="001B056B" w:rsidP="001B056B">
                  <w:pPr>
                    <w:pStyle w:val="a9"/>
                    <w:spacing w:after="0"/>
                    <w:jc w:val="center"/>
                    <w:rPr>
                      <w:rFonts w:ascii="Arial" w:hAnsi="Arial" w:cs="Arial"/>
                      <w:sz w:val="16"/>
                      <w:szCs w:val="16"/>
                    </w:rPr>
                  </w:pPr>
                  <w:r w:rsidRPr="004D7771">
                    <w:rPr>
                      <w:rFonts w:ascii="Arial" w:hAnsi="Arial" w:cs="Arial"/>
                      <w:sz w:val="16"/>
                      <w:szCs w:val="16"/>
                    </w:rPr>
                    <w:t>4968</w:t>
                  </w:r>
                </w:p>
              </w:tc>
            </w:tr>
          </w:tbl>
          <w:p w:rsidR="00041F26" w:rsidRDefault="00041F26">
            <w:pPr>
              <w:rPr>
                <w:szCs w:val="20"/>
              </w:rPr>
            </w:pPr>
          </w:p>
        </w:tc>
      </w:tr>
      <w:tr w:rsidR="00041F26">
        <w:tc>
          <w:tcPr>
            <w:tcW w:w="1271" w:type="dxa"/>
          </w:tcPr>
          <w:p w:rsidR="00041F26" w:rsidRDefault="007D6C87">
            <w:pPr>
              <w:rPr>
                <w:szCs w:val="20"/>
              </w:rPr>
            </w:pPr>
            <w:r>
              <w:rPr>
                <w:rFonts w:hint="eastAsia"/>
                <w:szCs w:val="20"/>
              </w:rPr>
              <w:t>[3]</w:t>
            </w:r>
          </w:p>
        </w:tc>
        <w:tc>
          <w:tcPr>
            <w:tcW w:w="8036" w:type="dxa"/>
          </w:tcPr>
          <w:p w:rsidR="007D6C87" w:rsidRDefault="007D6C87" w:rsidP="007D6C87">
            <w:pPr>
              <w:rPr>
                <w:rFonts w:eastAsia="MS Mincho"/>
                <w:lang w:eastAsia="ja-JP"/>
              </w:rPr>
            </w:pPr>
            <w:r>
              <w:rPr>
                <w:b/>
                <w:bCs/>
                <w:noProof/>
                <w:lang w:eastAsia="en-GB"/>
              </w:rPr>
              <w:t>Proposal 1: Confirm the working assumption on downlink TBS table from RAN1#104-e.</w:t>
            </w:r>
          </w:p>
          <w:p w:rsidR="00041F26" w:rsidRDefault="00041F26">
            <w:pPr>
              <w:rPr>
                <w:szCs w:val="20"/>
              </w:rPr>
            </w:pPr>
          </w:p>
        </w:tc>
      </w:tr>
      <w:tr w:rsidR="00041F26">
        <w:tc>
          <w:tcPr>
            <w:tcW w:w="1271" w:type="dxa"/>
          </w:tcPr>
          <w:p w:rsidR="00041F26" w:rsidRDefault="009709AF">
            <w:pPr>
              <w:rPr>
                <w:szCs w:val="20"/>
              </w:rPr>
            </w:pPr>
            <w:r>
              <w:rPr>
                <w:rFonts w:hint="eastAsia"/>
                <w:szCs w:val="20"/>
              </w:rPr>
              <w:lastRenderedPageBreak/>
              <w:t>[5]</w:t>
            </w:r>
          </w:p>
        </w:tc>
        <w:tc>
          <w:tcPr>
            <w:tcW w:w="8036" w:type="dxa"/>
          </w:tcPr>
          <w:p w:rsidR="009709AF" w:rsidRDefault="009709AF" w:rsidP="009709AF">
            <w:pPr>
              <w:rPr>
                <w:b/>
                <w:i/>
                <w:sz w:val="20"/>
                <w:szCs w:val="20"/>
                <w:lang w:eastAsia="zh-CN"/>
              </w:rPr>
            </w:pPr>
            <w:r>
              <w:rPr>
                <w:rFonts w:hint="eastAsia"/>
                <w:b/>
                <w:i/>
                <w:sz w:val="20"/>
                <w:szCs w:val="20"/>
                <w:lang w:eastAsia="zh-CN"/>
              </w:rPr>
              <w:t>P</w:t>
            </w:r>
            <w:r>
              <w:rPr>
                <w:b/>
                <w:i/>
                <w:sz w:val="20"/>
                <w:szCs w:val="20"/>
                <w:lang w:eastAsia="zh-CN"/>
              </w:rPr>
              <w:t xml:space="preserve">roposal 1: </w:t>
            </w:r>
            <w:r>
              <w:rPr>
                <w:rFonts w:hint="eastAsia"/>
                <w:b/>
                <w:i/>
                <w:sz w:val="20"/>
                <w:szCs w:val="20"/>
                <w:lang w:eastAsia="zh-CN"/>
              </w:rPr>
              <w:t>Confirm the working a</w:t>
            </w:r>
            <w:r>
              <w:rPr>
                <w:b/>
                <w:i/>
                <w:sz w:val="20"/>
                <w:szCs w:val="20"/>
                <w:lang w:eastAsia="zh-CN"/>
              </w:rPr>
              <w:t>ssumption for DL TBS table for NB-IoT 16QAM.</w:t>
            </w:r>
          </w:p>
          <w:p w:rsidR="009709AF" w:rsidRDefault="009709AF" w:rsidP="009709AF">
            <w:pPr>
              <w:pStyle w:val="af6"/>
              <w:numPr>
                <w:ilvl w:val="0"/>
                <w:numId w:val="40"/>
              </w:numPr>
              <w:autoSpaceDE w:val="0"/>
              <w:autoSpaceDN w:val="0"/>
              <w:adjustRightInd w:val="0"/>
              <w:snapToGrid w:val="0"/>
              <w:spacing w:after="120"/>
              <w:ind w:firstLineChars="200" w:firstLine="402"/>
              <w:rPr>
                <w:b/>
                <w:bCs/>
                <w:i/>
                <w:iCs/>
                <w:sz w:val="20"/>
                <w:szCs w:val="20"/>
              </w:rPr>
            </w:pPr>
            <w:r>
              <w:rPr>
                <w:rFonts w:hint="eastAsia"/>
                <w:b/>
                <w:i/>
                <w:sz w:val="20"/>
                <w:szCs w:val="20"/>
              </w:rPr>
              <w:t>3</w:t>
            </w:r>
            <w:r>
              <w:rPr>
                <w:b/>
                <w:i/>
                <w:sz w:val="20"/>
                <w:szCs w:val="20"/>
              </w:rPr>
              <w:t>28 bits</w:t>
            </w:r>
            <w:r>
              <w:rPr>
                <w:rFonts w:hint="eastAsia"/>
                <w:b/>
                <w:i/>
                <w:sz w:val="20"/>
                <w:szCs w:val="20"/>
              </w:rPr>
              <w:t xml:space="preserve"> for </w:t>
            </w:r>
            <w:r>
              <w:rPr>
                <w:rFonts w:hint="eastAsia"/>
                <w:b/>
                <w:bCs/>
                <w:i/>
                <w:iCs/>
                <w:sz w:val="20"/>
                <w:szCs w:val="20"/>
              </w:rPr>
              <w:t>{</w:t>
            </w:r>
            <w:r>
              <w:rPr>
                <w:b/>
                <w:bCs/>
                <w:i/>
                <w:iCs/>
                <w:sz w:val="20"/>
                <w:szCs w:val="20"/>
              </w:rPr>
              <w:t>I_TBS=16, I_SF=0</w:t>
            </w:r>
            <w:r>
              <w:rPr>
                <w:rFonts w:hint="eastAsia"/>
                <w:b/>
                <w:bCs/>
                <w:i/>
                <w:iCs/>
                <w:sz w:val="20"/>
                <w:szCs w:val="20"/>
              </w:rPr>
              <w:t>}</w:t>
            </w:r>
          </w:p>
          <w:p w:rsidR="009709AF" w:rsidRDefault="009709AF" w:rsidP="009709AF">
            <w:pPr>
              <w:pStyle w:val="af6"/>
              <w:numPr>
                <w:ilvl w:val="0"/>
                <w:numId w:val="40"/>
              </w:numPr>
              <w:autoSpaceDE w:val="0"/>
              <w:autoSpaceDN w:val="0"/>
              <w:adjustRightInd w:val="0"/>
              <w:snapToGrid w:val="0"/>
              <w:spacing w:beforeLines="50" w:before="120" w:after="240" w:line="276" w:lineRule="auto"/>
              <w:ind w:firstLineChars="200" w:firstLine="402"/>
              <w:rPr>
                <w:b/>
                <w:i/>
                <w:sz w:val="20"/>
                <w:szCs w:val="20"/>
              </w:rPr>
            </w:pPr>
            <w:r>
              <w:rPr>
                <w:rFonts w:hint="eastAsia"/>
                <w:b/>
                <w:i/>
                <w:sz w:val="20"/>
                <w:szCs w:val="20"/>
              </w:rPr>
              <w:t>2472 bits for {</w:t>
            </w:r>
            <w:r>
              <w:rPr>
                <w:rFonts w:hint="eastAsia"/>
                <w:b/>
                <w:bCs/>
                <w:i/>
                <w:iCs/>
                <w:sz w:val="20"/>
                <w:szCs w:val="20"/>
              </w:rPr>
              <w:t xml:space="preserve"> </w:t>
            </w:r>
            <w:r>
              <w:rPr>
                <w:b/>
                <w:bCs/>
                <w:i/>
                <w:iCs/>
                <w:sz w:val="20"/>
                <w:szCs w:val="20"/>
              </w:rPr>
              <w:t>I_TBS=21, I_SF=4</w:t>
            </w:r>
            <w:r>
              <w:rPr>
                <w:rFonts w:hint="eastAsia"/>
                <w:b/>
                <w:i/>
                <w:sz w:val="20"/>
                <w:szCs w:val="20"/>
              </w:rPr>
              <w:t>}</w:t>
            </w:r>
          </w:p>
          <w:p w:rsidR="00041F26" w:rsidRDefault="00041F26">
            <w:pPr>
              <w:rPr>
                <w:szCs w:val="20"/>
              </w:rPr>
            </w:pPr>
          </w:p>
        </w:tc>
      </w:tr>
      <w:tr w:rsidR="00041F26">
        <w:tc>
          <w:tcPr>
            <w:tcW w:w="1271" w:type="dxa"/>
          </w:tcPr>
          <w:p w:rsidR="00041F26" w:rsidRDefault="00F13500">
            <w:pPr>
              <w:rPr>
                <w:szCs w:val="20"/>
              </w:rPr>
            </w:pPr>
            <w:r>
              <w:rPr>
                <w:rFonts w:hint="eastAsia"/>
                <w:szCs w:val="20"/>
              </w:rPr>
              <w:t>[6]</w:t>
            </w:r>
          </w:p>
        </w:tc>
        <w:tc>
          <w:tcPr>
            <w:tcW w:w="8036" w:type="dxa"/>
          </w:tcPr>
          <w:p w:rsidR="00F13500" w:rsidRPr="00D42D98" w:rsidRDefault="00F13500" w:rsidP="00F13500">
            <w:pPr>
              <w:rPr>
                <w:b/>
                <w:bCs/>
              </w:rPr>
            </w:pPr>
            <w:r w:rsidRPr="00E52C13">
              <w:rPr>
                <w:b/>
                <w:bCs/>
                <w:u w:val="single"/>
              </w:rPr>
              <w:t>Proposal 1:</w:t>
            </w:r>
            <w:r>
              <w:rPr>
                <w:b/>
                <w:bCs/>
              </w:rPr>
              <w:t xml:space="preserve"> Confirm the working assumption for the DL TBS table from RAN1#104-e.</w:t>
            </w:r>
          </w:p>
          <w:p w:rsidR="00041F26" w:rsidRDefault="00041F26">
            <w:pPr>
              <w:rPr>
                <w:szCs w:val="20"/>
              </w:rPr>
            </w:pPr>
          </w:p>
        </w:tc>
      </w:tr>
      <w:tr w:rsidR="00041F26">
        <w:tc>
          <w:tcPr>
            <w:tcW w:w="1271" w:type="dxa"/>
          </w:tcPr>
          <w:p w:rsidR="00041F26" w:rsidRDefault="00C61F90">
            <w:pPr>
              <w:rPr>
                <w:szCs w:val="20"/>
              </w:rPr>
            </w:pPr>
            <w:r>
              <w:rPr>
                <w:rFonts w:hint="eastAsia"/>
                <w:szCs w:val="20"/>
              </w:rPr>
              <w:t>[8]</w:t>
            </w:r>
          </w:p>
        </w:tc>
        <w:tc>
          <w:tcPr>
            <w:tcW w:w="8036" w:type="dxa"/>
          </w:tcPr>
          <w:p w:rsidR="00C61F90" w:rsidRDefault="00C61F90" w:rsidP="00C61F90">
            <w:pPr>
              <w:pStyle w:val="Observation"/>
              <w:numPr>
                <w:ilvl w:val="0"/>
                <w:numId w:val="0"/>
              </w:numPr>
              <w:ind w:left="360" w:hanging="360"/>
            </w:pPr>
            <w:bookmarkStart w:id="2" w:name="_Toc68297695"/>
            <w:r>
              <w:rPr>
                <w:lang w:val="en-US"/>
              </w:rPr>
              <w:t xml:space="preserve">Observation 1 </w:t>
            </w:r>
            <w:r>
              <w:t xml:space="preserve">For </w:t>
            </w:r>
            <w:r w:rsidRPr="00437B7A">
              <w:rPr>
                <w:rFonts w:hint="eastAsia"/>
              </w:rPr>
              <w:t>I</w:t>
            </w:r>
            <w:r w:rsidRPr="00437B7A">
              <w:rPr>
                <w:rFonts w:hint="eastAsia"/>
                <w:vertAlign w:val="subscript"/>
              </w:rPr>
              <w:t>TBS</w:t>
            </w:r>
            <w:r w:rsidRPr="00437B7A">
              <w:rPr>
                <w:rFonts w:hint="eastAsia"/>
              </w:rPr>
              <w:t xml:space="preserve"> = 16, I</w:t>
            </w:r>
            <w:r w:rsidRPr="00437B7A">
              <w:rPr>
                <w:rFonts w:hint="eastAsia"/>
                <w:vertAlign w:val="subscript"/>
              </w:rPr>
              <w:t>SF</w:t>
            </w:r>
            <w:r w:rsidRPr="00437B7A">
              <w:rPr>
                <w:rFonts w:hint="eastAsia"/>
              </w:rPr>
              <w:t xml:space="preserve"> = 0 </w:t>
            </w:r>
            <w:r w:rsidRPr="00437B7A">
              <w:rPr>
                <w:rFonts w:hint="eastAsia"/>
              </w:rPr>
              <w:t>→</w:t>
            </w:r>
            <w:r w:rsidRPr="00437B7A">
              <w:rPr>
                <w:rFonts w:hint="eastAsia"/>
              </w:rPr>
              <w:t xml:space="preserve"> [328, 296]: </w:t>
            </w:r>
            <w:r w:rsidRPr="00437B7A">
              <w:t xml:space="preserve">If a TBS = 328 bits is </w:t>
            </w:r>
            <w:r>
              <w:t>select</w:t>
            </w:r>
            <w:r w:rsidRPr="00437B7A">
              <w:t>ed, then</w:t>
            </w:r>
            <w:r w:rsidRPr="00437B7A">
              <w:rPr>
                <w:rFonts w:hint="eastAsia"/>
              </w:rPr>
              <w:t xml:space="preserve"> </w:t>
            </w:r>
            <w:r>
              <w:t xml:space="preserve">a </w:t>
            </w:r>
            <w:r w:rsidRPr="00437B7A">
              <w:rPr>
                <w:rFonts w:hint="eastAsia"/>
              </w:rPr>
              <w:t>performance crossing issue is observed with respect to the TBS = 336 bits</w:t>
            </w:r>
            <w:r>
              <w:t>.</w:t>
            </w:r>
            <w:bookmarkEnd w:id="2"/>
            <w:r>
              <w:t xml:space="preserve"> </w:t>
            </w:r>
          </w:p>
          <w:p w:rsidR="00C61F90" w:rsidRDefault="00C61F90" w:rsidP="00C61F90">
            <w:pPr>
              <w:pStyle w:val="Observation"/>
              <w:numPr>
                <w:ilvl w:val="0"/>
                <w:numId w:val="0"/>
              </w:numPr>
              <w:ind w:left="360" w:hanging="360"/>
            </w:pPr>
            <w:bookmarkStart w:id="3" w:name="_Toc68297696"/>
            <w:r>
              <w:t>Observation 2 Apparently, w</w:t>
            </w:r>
            <w:r w:rsidRPr="00B67B63">
              <w:rPr>
                <w:rFonts w:hint="eastAsia"/>
              </w:rPr>
              <w:t xml:space="preserve">hen there are coding rates </w:t>
            </w:r>
            <w:r>
              <w:t xml:space="preserve">that </w:t>
            </w:r>
            <w:r w:rsidRPr="00B67B63">
              <w:rPr>
                <w:rFonts w:hint="eastAsia"/>
              </w:rPr>
              <w:t xml:space="preserve">are nearly close to each other (TBS = 328 bits </w:t>
            </w:r>
            <w:r w:rsidRPr="00B67B63">
              <w:rPr>
                <w:rFonts w:hint="eastAsia"/>
              </w:rPr>
              <w:t>→</w:t>
            </w:r>
            <w:r w:rsidRPr="00B67B63">
              <w:rPr>
                <w:rFonts w:hint="eastAsia"/>
              </w:rPr>
              <w:t xml:space="preserve"> 0.58 , TBS = 336 bits </w:t>
            </w:r>
            <w:r w:rsidRPr="00B67B63">
              <w:rPr>
                <w:rFonts w:hint="eastAsia"/>
              </w:rPr>
              <w:t>→</w:t>
            </w:r>
            <w:r w:rsidRPr="00B67B63">
              <w:rPr>
                <w:rFonts w:hint="eastAsia"/>
              </w:rPr>
              <w:t xml:space="preserve"> 0.59), the </w:t>
            </w:r>
            <w:r w:rsidRPr="00B67B63">
              <w:rPr>
                <w:rFonts w:hint="eastAsia"/>
              </w:rPr>
              <w:t>“</w:t>
            </w:r>
            <w:r w:rsidRPr="00B67B63">
              <w:rPr>
                <w:rFonts w:hint="eastAsia"/>
              </w:rPr>
              <w:t>soft-demapper module</w:t>
            </w:r>
            <w:r w:rsidRPr="00B67B63">
              <w:rPr>
                <w:rFonts w:hint="eastAsia"/>
              </w:rPr>
              <w:t>”</w:t>
            </w:r>
            <w:r w:rsidRPr="00B67B63">
              <w:rPr>
                <w:rFonts w:hint="eastAsia"/>
              </w:rPr>
              <w:t xml:space="preserve"> and Viterbi decoding algorithms sometimes produce a non-linear</w:t>
            </w:r>
            <w:r>
              <w:t xml:space="preserve"> response </w:t>
            </w:r>
            <w:r w:rsidRPr="00B67B63">
              <w:rPr>
                <w:rFonts w:hint="eastAsia"/>
              </w:rPr>
              <w:t>that produces an unusual performance</w:t>
            </w:r>
            <w:r>
              <w:t>.</w:t>
            </w:r>
            <w:bookmarkEnd w:id="3"/>
          </w:p>
          <w:p w:rsidR="00C61F90" w:rsidRPr="000F37E5" w:rsidRDefault="00C61F90" w:rsidP="00C61F90">
            <w:pPr>
              <w:pStyle w:val="Observation"/>
              <w:numPr>
                <w:ilvl w:val="0"/>
                <w:numId w:val="0"/>
              </w:numPr>
              <w:ind w:left="360" w:hanging="360"/>
            </w:pPr>
            <w:bookmarkStart w:id="4" w:name="_Toc68297697"/>
            <w:r>
              <w:t>Observation 3 T</w:t>
            </w:r>
            <w:r w:rsidRPr="00B67B63">
              <w:rPr>
                <w:rFonts w:hint="eastAsia"/>
              </w:rPr>
              <w:t xml:space="preserve">he </w:t>
            </w:r>
            <w:r>
              <w:t xml:space="preserve">performance crossing </w:t>
            </w:r>
            <w:r w:rsidRPr="00B67B63">
              <w:rPr>
                <w:rFonts w:hint="eastAsia"/>
              </w:rPr>
              <w:t xml:space="preserve">issue is not observed when instead of a TBS = 328 bits a TBS = 296 bits (code rate </w:t>
            </w:r>
            <w:r w:rsidRPr="00B67B63">
              <w:rPr>
                <w:rFonts w:hint="eastAsia"/>
              </w:rPr>
              <w:t>→</w:t>
            </w:r>
            <w:r w:rsidRPr="00B67B63">
              <w:rPr>
                <w:rFonts w:hint="eastAsia"/>
              </w:rPr>
              <w:t xml:space="preserve"> 0.53) is utilized</w:t>
            </w:r>
            <w:r>
              <w:t>.</w:t>
            </w:r>
            <w:bookmarkEnd w:id="4"/>
          </w:p>
          <w:p w:rsidR="00A327C0" w:rsidRPr="00440F54" w:rsidRDefault="00A327C0" w:rsidP="00A327C0">
            <w:pPr>
              <w:pStyle w:val="Observation"/>
              <w:numPr>
                <w:ilvl w:val="0"/>
                <w:numId w:val="0"/>
              </w:numPr>
              <w:ind w:left="360" w:hanging="360"/>
              <w:rPr>
                <w:rFonts w:cs="Arial"/>
                <w:lang w:val="en-US"/>
              </w:rPr>
            </w:pPr>
            <w:bookmarkStart w:id="5" w:name="_Toc68297698"/>
            <w:r>
              <w:rPr>
                <w:rFonts w:cs="Arial"/>
              </w:rPr>
              <w:t xml:space="preserve">Observation 4 </w:t>
            </w:r>
            <w:r w:rsidRPr="00440F54">
              <w:rPr>
                <w:rFonts w:cs="Arial"/>
                <w:lang w:val="en-US"/>
              </w:rPr>
              <w:t>16-QAM in principle makes possible to double the throughput with respect to QPSK. However, for 16-QAM in DL the largest TBS to be used has been agreed to be 4968 bits which does not allow to double throughput since is not exactly twice the max TBS available in Rel-16.</w:t>
            </w:r>
            <w:bookmarkEnd w:id="5"/>
          </w:p>
          <w:p w:rsidR="00A327C0" w:rsidRPr="00440F54" w:rsidRDefault="00A327C0" w:rsidP="00A327C0">
            <w:pPr>
              <w:pStyle w:val="Observation"/>
              <w:numPr>
                <w:ilvl w:val="0"/>
                <w:numId w:val="0"/>
              </w:numPr>
              <w:ind w:left="360" w:hanging="360"/>
              <w:rPr>
                <w:rFonts w:cs="Arial"/>
                <w:lang w:val="en-US"/>
              </w:rPr>
            </w:pPr>
            <w:bookmarkStart w:id="6" w:name="_Toc68297699"/>
            <w:r>
              <w:rPr>
                <w:rFonts w:cs="Arial"/>
                <w:lang w:val="en-US"/>
              </w:rPr>
              <w:t xml:space="preserve">Observation 5 </w:t>
            </w:r>
            <w:r w:rsidRPr="00440F54">
              <w:rPr>
                <w:rFonts w:cs="Arial"/>
                <w:lang w:val="en-US"/>
              </w:rPr>
              <w:t>If in DL the introduction of 16-QAM is meant to double the throughput, then the max TBS available in Rel-16 can be transmitted using half of the time-domain resource by selecting 2536 among the two choices for I</w:t>
            </w:r>
            <w:r w:rsidRPr="00440F54">
              <w:rPr>
                <w:rFonts w:cs="Arial"/>
                <w:vertAlign w:val="subscript"/>
                <w:lang w:val="en-US"/>
              </w:rPr>
              <w:t>TBS</w:t>
            </w:r>
            <w:r w:rsidRPr="00440F54">
              <w:rPr>
                <w:rFonts w:cs="Arial"/>
                <w:lang w:val="en-US"/>
              </w:rPr>
              <w:t xml:space="preserve"> = 21, I</w:t>
            </w:r>
            <w:r w:rsidRPr="00440F54">
              <w:rPr>
                <w:rFonts w:cs="Arial"/>
                <w:vertAlign w:val="subscript"/>
                <w:lang w:val="en-US"/>
              </w:rPr>
              <w:t>SF</w:t>
            </w:r>
            <w:r w:rsidRPr="00440F54">
              <w:rPr>
                <w:rFonts w:cs="Arial"/>
                <w:lang w:val="en-US"/>
              </w:rPr>
              <w:t xml:space="preserve"> = 4 → [2472, 2536], otherwise only 16-QAM in UL will be able to effectively double the throughput.</w:t>
            </w:r>
            <w:bookmarkEnd w:id="6"/>
          </w:p>
          <w:p w:rsidR="00A327C0" w:rsidRPr="009841D5" w:rsidRDefault="00A327C0" w:rsidP="00A327C0">
            <w:pPr>
              <w:pStyle w:val="Observation"/>
              <w:numPr>
                <w:ilvl w:val="0"/>
                <w:numId w:val="0"/>
              </w:numPr>
              <w:ind w:left="360" w:hanging="360"/>
              <w:rPr>
                <w:lang w:val="en-US"/>
              </w:rPr>
            </w:pPr>
            <w:bookmarkStart w:id="7" w:name="_Toc68297700"/>
            <w:r>
              <w:rPr>
                <w:lang w:val="en-US"/>
              </w:rPr>
              <w:t xml:space="preserve">Observation 6 A TBS = 2536 bits can be used for </w:t>
            </w:r>
            <w:r w:rsidRPr="000F37E5">
              <w:rPr>
                <w:rFonts w:ascii="Times New Roman" w:hAnsi="Times New Roman"/>
                <w:lang w:val="en-US"/>
              </w:rPr>
              <w:t>I</w:t>
            </w:r>
            <w:r w:rsidRPr="000F37E5">
              <w:rPr>
                <w:rFonts w:ascii="Times New Roman" w:hAnsi="Times New Roman"/>
                <w:vertAlign w:val="subscript"/>
                <w:lang w:val="en-US"/>
              </w:rPr>
              <w:t>TBS</w:t>
            </w:r>
            <w:r w:rsidRPr="000F37E5">
              <w:rPr>
                <w:rFonts w:ascii="Times New Roman" w:hAnsi="Times New Roman"/>
                <w:lang w:val="en-US"/>
              </w:rPr>
              <w:t xml:space="preserve"> = 21, I</w:t>
            </w:r>
            <w:r w:rsidRPr="000F37E5">
              <w:rPr>
                <w:rFonts w:ascii="Times New Roman" w:hAnsi="Times New Roman"/>
                <w:vertAlign w:val="subscript"/>
                <w:lang w:val="en-US"/>
              </w:rPr>
              <w:t>SF</w:t>
            </w:r>
            <w:r w:rsidRPr="000F37E5">
              <w:rPr>
                <w:rFonts w:ascii="Times New Roman" w:hAnsi="Times New Roman"/>
                <w:lang w:val="en-US"/>
              </w:rPr>
              <w:t xml:space="preserve"> = 4 </w:t>
            </w:r>
            <w:r>
              <w:rPr>
                <w:lang w:val="en-US"/>
              </w:rPr>
              <w:t>without incurring in any performance issue.</w:t>
            </w:r>
            <w:bookmarkEnd w:id="7"/>
          </w:p>
          <w:p w:rsidR="00A327C0" w:rsidRDefault="00A327C0" w:rsidP="00A327C0">
            <w:pPr>
              <w:pStyle w:val="af6"/>
            </w:pPr>
          </w:p>
          <w:p w:rsidR="00A327C0" w:rsidRDefault="00A327C0" w:rsidP="00A327C0">
            <w:pPr>
              <w:pStyle w:val="Proposal"/>
              <w:numPr>
                <w:ilvl w:val="0"/>
                <w:numId w:val="0"/>
              </w:numPr>
              <w:ind w:left="1701" w:hanging="1701"/>
            </w:pPr>
            <w:bookmarkStart w:id="8" w:name="_Toc68297716"/>
            <w:r>
              <w:rPr>
                <w:lang w:val="en-US"/>
              </w:rPr>
              <w:t xml:space="preserve">Proposal 1 </w:t>
            </w:r>
            <w:r>
              <w:t xml:space="preserve">Confirm the Working Assumption referring to the </w:t>
            </w:r>
            <w:r w:rsidRPr="008E53BD">
              <w:t xml:space="preserve">TBS indices </w:t>
            </w:r>
            <w:r>
              <w:t xml:space="preserve">to be </w:t>
            </w:r>
            <w:r w:rsidRPr="008E53BD">
              <w:t>introduced for downlink</w:t>
            </w:r>
            <w:r>
              <w:t>, including the following resolution on the TBS entries surrounded by brackets:</w:t>
            </w:r>
            <w:bookmarkEnd w:id="8"/>
          </w:p>
          <w:p w:rsidR="00A327C0" w:rsidRDefault="00A327C0" w:rsidP="00A327C0">
            <w:pPr>
              <w:pStyle w:val="Proposal"/>
              <w:numPr>
                <w:ilvl w:val="0"/>
                <w:numId w:val="16"/>
              </w:numPr>
              <w:tabs>
                <w:tab w:val="clear" w:pos="1304"/>
              </w:tabs>
            </w:pPr>
            <w:bookmarkStart w:id="9" w:name="_Toc68297717"/>
            <w:r>
              <w:t>To avoid a performance crossing issue, between [328, 296] the TBS = 296 bits is selected.</w:t>
            </w:r>
            <w:bookmarkEnd w:id="9"/>
          </w:p>
          <w:p w:rsidR="00A327C0" w:rsidRDefault="00A327C0" w:rsidP="00A327C0">
            <w:pPr>
              <w:pStyle w:val="Proposal"/>
              <w:numPr>
                <w:ilvl w:val="0"/>
                <w:numId w:val="16"/>
              </w:numPr>
              <w:tabs>
                <w:tab w:val="clear" w:pos="1304"/>
              </w:tabs>
            </w:pPr>
            <w:bookmarkStart w:id="10" w:name="_Toc68297718"/>
            <w:r>
              <w:t xml:space="preserve">To transmit the max Rel-16 TBS with half of the time domain resources, between [2472, 2536] the TBS = 2536 bits is selected. </w:t>
            </w:r>
            <w:r w:rsidRPr="00610C92">
              <w:t>Note: The TBS</w:t>
            </w:r>
            <w:r>
              <w:t>/MCS</w:t>
            </w:r>
            <w:r w:rsidRPr="00610C92">
              <w:t xml:space="preserve"> Table for UL accounts for this exact change, which is an ability that DL should also have</w:t>
            </w:r>
            <w:r>
              <w:t>.</w:t>
            </w:r>
            <w:bookmarkEnd w:id="10"/>
          </w:p>
          <w:p w:rsidR="00041F26" w:rsidRPr="00A327C0" w:rsidRDefault="00041F26">
            <w:pPr>
              <w:rPr>
                <w:szCs w:val="20"/>
                <w:lang w:val="en-GB"/>
              </w:rPr>
            </w:pPr>
          </w:p>
        </w:tc>
      </w:tr>
    </w:tbl>
    <w:p w:rsidR="00041F26" w:rsidRDefault="00041F26"/>
    <w:p w:rsidR="00041F26" w:rsidRDefault="009A2C06">
      <w:r>
        <w:t xml:space="preserve">For </w:t>
      </w:r>
      <w:r w:rsidR="00514EF6">
        <w:t>working assumption on DL TBS</w:t>
      </w:r>
      <w:r>
        <w:t>, there are following proposals:</w:t>
      </w:r>
    </w:p>
    <w:p w:rsidR="00041F26" w:rsidRDefault="00514EF6">
      <w:pPr>
        <w:pStyle w:val="af6"/>
        <w:numPr>
          <w:ilvl w:val="0"/>
          <w:numId w:val="11"/>
        </w:numPr>
        <w:rPr>
          <w:rFonts w:ascii="Times New Roman" w:hAnsi="Times New Roman" w:cs="Times New Roman"/>
          <w:sz w:val="22"/>
        </w:rPr>
      </w:pPr>
      <w:r>
        <w:rPr>
          <w:rFonts w:ascii="Times New Roman" w:hAnsi="Times New Roman" w:cs="Times New Roman"/>
          <w:sz w:val="22"/>
        </w:rPr>
        <w:t>Confirm the working assumption</w:t>
      </w:r>
    </w:p>
    <w:p w:rsidR="00041F26" w:rsidRDefault="009A2C06">
      <w:pPr>
        <w:pStyle w:val="af6"/>
        <w:numPr>
          <w:ilvl w:val="1"/>
          <w:numId w:val="11"/>
        </w:numPr>
        <w:rPr>
          <w:rFonts w:ascii="Times New Roman" w:hAnsi="Times New Roman" w:cs="Times New Roman"/>
          <w:sz w:val="22"/>
          <w:lang w:val="es-MX"/>
        </w:rPr>
      </w:pPr>
      <w:r>
        <w:rPr>
          <w:rFonts w:ascii="Times New Roman" w:hAnsi="Times New Roman" w:cs="Times New Roman"/>
          <w:sz w:val="22"/>
          <w:lang w:val="es-MX"/>
        </w:rPr>
        <w:t xml:space="preserve">Huawei, HiSilicon, Nokia, NSB, ZTE, </w:t>
      </w:r>
      <w:r w:rsidR="005E0F13">
        <w:rPr>
          <w:rFonts w:ascii="Times New Roman" w:hAnsi="Times New Roman" w:cs="Times New Roman"/>
          <w:sz w:val="22"/>
          <w:lang w:val="es-MX"/>
        </w:rPr>
        <w:t>QC</w:t>
      </w:r>
    </w:p>
    <w:p w:rsidR="00041F26" w:rsidRDefault="00012C5E">
      <w:pPr>
        <w:pStyle w:val="af6"/>
        <w:numPr>
          <w:ilvl w:val="0"/>
          <w:numId w:val="11"/>
        </w:numPr>
        <w:rPr>
          <w:rFonts w:ascii="Times New Roman" w:hAnsi="Times New Roman" w:cs="Times New Roman"/>
          <w:sz w:val="22"/>
        </w:rPr>
      </w:pPr>
      <w:r>
        <w:rPr>
          <w:rFonts w:ascii="Times New Roman" w:hAnsi="Times New Roman" w:cs="Times New Roman"/>
          <w:sz w:val="22"/>
        </w:rPr>
        <w:t xml:space="preserve">Confirm the working assumption with changes: </w:t>
      </w:r>
      <w:r w:rsidR="009A2C06">
        <w:rPr>
          <w:rFonts w:ascii="Times New Roman" w:hAnsi="Times New Roman" w:cs="Times New Roman"/>
          <w:sz w:val="22"/>
        </w:rPr>
        <w:t>TBS=296bits for I_TBS=16, I_SF=0; TBS=2536bits for I_TBS=21, I_SF=4</w:t>
      </w:r>
    </w:p>
    <w:p w:rsidR="00041F26" w:rsidRDefault="009A2C06">
      <w:pPr>
        <w:pStyle w:val="af6"/>
        <w:numPr>
          <w:ilvl w:val="1"/>
          <w:numId w:val="11"/>
        </w:numPr>
        <w:rPr>
          <w:rFonts w:ascii="Times New Roman" w:hAnsi="Times New Roman" w:cs="Times New Roman"/>
          <w:sz w:val="22"/>
        </w:rPr>
      </w:pPr>
      <w:r>
        <w:rPr>
          <w:rFonts w:ascii="Times New Roman" w:hAnsi="Times New Roman" w:cs="Times New Roman"/>
          <w:sz w:val="22"/>
        </w:rPr>
        <w:t>Ericsson</w:t>
      </w:r>
    </w:p>
    <w:p w:rsidR="00041F26" w:rsidRDefault="009A2C06">
      <w:r>
        <w:rPr>
          <w:rFonts w:hint="eastAsia"/>
        </w:rPr>
        <w:t xml:space="preserve">Based on the </w:t>
      </w:r>
      <w:r>
        <w:t>inputs</w:t>
      </w:r>
      <w:r>
        <w:rPr>
          <w:rFonts w:hint="eastAsia"/>
        </w:rPr>
        <w:t>, the following is proposed:</w:t>
      </w:r>
    </w:p>
    <w:p w:rsidR="00041F26" w:rsidRDefault="009A2C06">
      <w:pPr>
        <w:pStyle w:val="a6"/>
        <w:jc w:val="both"/>
      </w:pPr>
      <w:r>
        <w:lastRenderedPageBreak/>
        <w:t xml:space="preserve">Proposal </w:t>
      </w:r>
      <w:r w:rsidR="0057695F">
        <w:rPr>
          <w:noProof/>
        </w:rPr>
        <w:fldChar w:fldCharType="begin"/>
      </w:r>
      <w:r w:rsidR="0057695F">
        <w:rPr>
          <w:noProof/>
        </w:rPr>
        <w:instrText xml:space="preserve"> SEQ proposal \* ARABIC </w:instrText>
      </w:r>
      <w:r w:rsidR="0057695F">
        <w:rPr>
          <w:noProof/>
        </w:rPr>
        <w:fldChar w:fldCharType="separate"/>
      </w:r>
      <w:r w:rsidR="00B16739">
        <w:rPr>
          <w:noProof/>
        </w:rPr>
        <w:t>1</w:t>
      </w:r>
      <w:r w:rsidR="0057695F">
        <w:rPr>
          <w:noProof/>
        </w:rPr>
        <w:fldChar w:fldCharType="end"/>
      </w:r>
      <w:r>
        <w:t>: Confirm the working assumption that the following TBS indices are introduced for downlink: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483"/>
        <w:gridCol w:w="572"/>
        <w:gridCol w:w="572"/>
        <w:gridCol w:w="572"/>
        <w:gridCol w:w="572"/>
        <w:gridCol w:w="572"/>
        <w:gridCol w:w="572"/>
        <w:gridCol w:w="572"/>
      </w:tblGrid>
      <w:tr w:rsidR="001C380E" w:rsidRPr="001A7C01" w:rsidTr="00524201">
        <w:trPr>
          <w:cantSplit/>
          <w:jc w:val="center"/>
        </w:trPr>
        <w:tc>
          <w:tcPr>
            <w:tcW w:w="652" w:type="dxa"/>
            <w:vMerge w:val="restart"/>
            <w:tcBorders>
              <w:right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rFonts w:cs="Arial"/>
                <w:position w:val="-10"/>
                <w:szCs w:val="18"/>
                <w:lang w:eastAsia="en-US"/>
              </w:rPr>
              <w:object w:dxaOrig="400" w:dyaOrig="340">
                <v:shape id="_x0000_i1027" type="#_x0000_t75" style="width:21.05pt;height:14.5pt" o:ole="">
                  <v:imagedata r:id="rId9" o:title=""/>
                </v:shape>
                <o:OLEObject Type="Embed" ProgID="Equation.3" ShapeID="_x0000_i1027" DrawAspect="Content" ObjectID="_1679782794" r:id="rId13"/>
              </w:object>
            </w:r>
          </w:p>
        </w:tc>
        <w:tc>
          <w:tcPr>
            <w:tcW w:w="0" w:type="auto"/>
            <w:gridSpan w:val="8"/>
            <w:tcBorders>
              <w:left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position w:val="-12"/>
                <w:lang w:eastAsia="en-US"/>
              </w:rPr>
              <w:object w:dxaOrig="340" w:dyaOrig="380">
                <v:shape id="_x0000_i1028" type="#_x0000_t75" style="width:14.5pt;height:21.05pt" o:ole="">
                  <v:imagedata r:id="rId11" o:title=""/>
                </v:shape>
                <o:OLEObject Type="Embed" ProgID="Equation.DSMT4" ShapeID="_x0000_i1028" DrawAspect="Content" ObjectID="_1679782795" r:id="rId14"/>
              </w:object>
            </w:r>
          </w:p>
        </w:tc>
      </w:tr>
      <w:tr w:rsidR="001C380E" w:rsidRPr="001A7C01" w:rsidTr="00524201">
        <w:trPr>
          <w:cantSplit/>
          <w:jc w:val="center"/>
        </w:trPr>
        <w:tc>
          <w:tcPr>
            <w:tcW w:w="652" w:type="dxa"/>
            <w:vMerge/>
            <w:tcBorders>
              <w:bottom w:val="double" w:sz="4" w:space="0" w:color="auto"/>
              <w:right w:val="double" w:sz="4" w:space="0" w:color="auto"/>
            </w:tcBorders>
            <w:shd w:val="clear" w:color="auto" w:fill="E0E0E0"/>
            <w:vAlign w:val="center"/>
          </w:tcPr>
          <w:p w:rsidR="001C380E" w:rsidRPr="001A7C01" w:rsidRDefault="001C380E" w:rsidP="00524201">
            <w:pPr>
              <w:pStyle w:val="TAH"/>
              <w:rPr>
                <w:rFonts w:cs="Arial"/>
                <w:szCs w:val="18"/>
                <w:lang w:eastAsia="en-US"/>
              </w:rPr>
            </w:pPr>
          </w:p>
        </w:tc>
        <w:tc>
          <w:tcPr>
            <w:tcW w:w="0" w:type="auto"/>
            <w:tcBorders>
              <w:left w:val="double" w:sz="4" w:space="0" w:color="auto"/>
              <w:bottom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rFonts w:cs="Arial"/>
                <w:szCs w:val="18"/>
                <w:lang w:eastAsia="en-US"/>
              </w:rPr>
              <w:t>0</w:t>
            </w:r>
          </w:p>
        </w:tc>
        <w:tc>
          <w:tcPr>
            <w:tcW w:w="0" w:type="auto"/>
            <w:tcBorders>
              <w:bottom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rFonts w:cs="Arial"/>
                <w:szCs w:val="18"/>
                <w:lang w:eastAsia="en-US"/>
              </w:rPr>
              <w:t>1</w:t>
            </w:r>
          </w:p>
        </w:tc>
        <w:tc>
          <w:tcPr>
            <w:tcW w:w="0" w:type="auto"/>
            <w:tcBorders>
              <w:bottom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rFonts w:cs="Arial"/>
                <w:szCs w:val="18"/>
                <w:lang w:eastAsia="en-US"/>
              </w:rPr>
              <w:t>2</w:t>
            </w:r>
          </w:p>
        </w:tc>
        <w:tc>
          <w:tcPr>
            <w:tcW w:w="0" w:type="auto"/>
            <w:tcBorders>
              <w:bottom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rFonts w:cs="Arial"/>
                <w:szCs w:val="18"/>
                <w:lang w:eastAsia="en-US"/>
              </w:rPr>
              <w:t>3</w:t>
            </w:r>
          </w:p>
        </w:tc>
        <w:tc>
          <w:tcPr>
            <w:tcW w:w="0" w:type="auto"/>
            <w:tcBorders>
              <w:bottom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rFonts w:cs="Arial"/>
                <w:szCs w:val="18"/>
                <w:lang w:eastAsia="en-US"/>
              </w:rPr>
              <w:t>4</w:t>
            </w:r>
          </w:p>
        </w:tc>
        <w:tc>
          <w:tcPr>
            <w:tcW w:w="0" w:type="auto"/>
            <w:tcBorders>
              <w:bottom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rFonts w:cs="Arial"/>
                <w:szCs w:val="18"/>
                <w:lang w:eastAsia="en-US"/>
              </w:rPr>
              <w:t>5</w:t>
            </w:r>
          </w:p>
        </w:tc>
        <w:tc>
          <w:tcPr>
            <w:tcW w:w="0" w:type="auto"/>
            <w:tcBorders>
              <w:bottom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rFonts w:cs="Arial"/>
                <w:szCs w:val="18"/>
                <w:lang w:eastAsia="en-US"/>
              </w:rPr>
              <w:t>6</w:t>
            </w:r>
          </w:p>
        </w:tc>
        <w:tc>
          <w:tcPr>
            <w:tcW w:w="0" w:type="auto"/>
            <w:tcBorders>
              <w:bottom w:val="double" w:sz="4" w:space="0" w:color="auto"/>
            </w:tcBorders>
            <w:shd w:val="clear" w:color="auto" w:fill="E0E0E0"/>
            <w:vAlign w:val="center"/>
          </w:tcPr>
          <w:p w:rsidR="001C380E" w:rsidRPr="001A7C01" w:rsidRDefault="001C380E" w:rsidP="00524201">
            <w:pPr>
              <w:pStyle w:val="TAH"/>
              <w:rPr>
                <w:rFonts w:cs="Arial"/>
                <w:szCs w:val="18"/>
                <w:lang w:eastAsia="en-US"/>
              </w:rPr>
            </w:pPr>
            <w:r w:rsidRPr="001A7C01">
              <w:rPr>
                <w:rFonts w:cs="Arial"/>
                <w:szCs w:val="18"/>
                <w:lang w:eastAsia="en-US"/>
              </w:rPr>
              <w:t>7</w:t>
            </w:r>
          </w:p>
        </w:tc>
      </w:tr>
      <w:tr w:rsidR="001C380E"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C380E" w:rsidRPr="004D7771" w:rsidRDefault="001C380E" w:rsidP="00524201">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14</w:t>
            </w:r>
          </w:p>
        </w:tc>
        <w:tc>
          <w:tcPr>
            <w:tcW w:w="0" w:type="auto"/>
            <w:tcBorders>
              <w:top w:val="single" w:sz="4" w:space="0" w:color="auto"/>
              <w:left w:val="doub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2856</w:t>
            </w:r>
          </w:p>
        </w:tc>
      </w:tr>
      <w:tr w:rsidR="001C380E"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C380E" w:rsidRPr="004D7771" w:rsidRDefault="001C380E" w:rsidP="00524201">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15</w:t>
            </w:r>
          </w:p>
        </w:tc>
        <w:tc>
          <w:tcPr>
            <w:tcW w:w="0" w:type="auto"/>
            <w:tcBorders>
              <w:top w:val="single" w:sz="4" w:space="0" w:color="auto"/>
              <w:left w:val="doub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3112</w:t>
            </w:r>
          </w:p>
        </w:tc>
      </w:tr>
      <w:tr w:rsidR="001C380E"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C380E" w:rsidRPr="004D7771" w:rsidRDefault="001C380E" w:rsidP="00524201">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16</w:t>
            </w:r>
          </w:p>
        </w:tc>
        <w:tc>
          <w:tcPr>
            <w:tcW w:w="0" w:type="auto"/>
            <w:tcBorders>
              <w:top w:val="single" w:sz="4" w:space="0" w:color="auto"/>
              <w:left w:val="doub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680C77">
              <w:rPr>
                <w:rFonts w:eastAsiaTheme="minorEastAsia"/>
                <w:sz w:val="16"/>
                <w:szCs w:val="16"/>
                <w:lang w:eastAsia="zh-CN"/>
              </w:rPr>
              <w:t>328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3240</w:t>
            </w:r>
          </w:p>
        </w:tc>
      </w:tr>
      <w:tr w:rsidR="001C380E"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C380E" w:rsidRPr="004D7771" w:rsidRDefault="001C380E" w:rsidP="00524201">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17</w:t>
            </w:r>
          </w:p>
        </w:tc>
        <w:tc>
          <w:tcPr>
            <w:tcW w:w="0" w:type="auto"/>
            <w:tcBorders>
              <w:top w:val="single" w:sz="4" w:space="0" w:color="auto"/>
              <w:left w:val="doub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3624</w:t>
            </w:r>
          </w:p>
        </w:tc>
      </w:tr>
      <w:tr w:rsidR="001C380E"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C380E" w:rsidRPr="004D7771" w:rsidRDefault="001C380E" w:rsidP="00524201">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18</w:t>
            </w:r>
          </w:p>
        </w:tc>
        <w:tc>
          <w:tcPr>
            <w:tcW w:w="0" w:type="auto"/>
            <w:tcBorders>
              <w:top w:val="single" w:sz="4" w:space="0" w:color="auto"/>
              <w:left w:val="doub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4008</w:t>
            </w:r>
          </w:p>
        </w:tc>
      </w:tr>
      <w:tr w:rsidR="001C380E"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C380E" w:rsidRPr="004D7771" w:rsidRDefault="001C380E" w:rsidP="00524201">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19</w:t>
            </w:r>
          </w:p>
        </w:tc>
        <w:tc>
          <w:tcPr>
            <w:tcW w:w="0" w:type="auto"/>
            <w:tcBorders>
              <w:top w:val="single" w:sz="4" w:space="0" w:color="auto"/>
              <w:left w:val="doub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3496</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4264</w:t>
            </w:r>
          </w:p>
        </w:tc>
      </w:tr>
      <w:tr w:rsidR="001C380E"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C380E" w:rsidRPr="004D7771" w:rsidRDefault="001C380E" w:rsidP="00524201">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20</w:t>
            </w:r>
          </w:p>
        </w:tc>
        <w:tc>
          <w:tcPr>
            <w:tcW w:w="0" w:type="auto"/>
            <w:tcBorders>
              <w:top w:val="single" w:sz="4" w:space="0" w:color="auto"/>
              <w:left w:val="doub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2792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4584</w:t>
            </w:r>
          </w:p>
        </w:tc>
      </w:tr>
      <w:tr w:rsidR="001C380E" w:rsidRPr="001A7C01" w:rsidTr="00524201">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1C380E" w:rsidRPr="004D7771" w:rsidRDefault="001C380E" w:rsidP="00524201">
            <w:pPr>
              <w:pStyle w:val="a9"/>
              <w:spacing w:after="0"/>
              <w:jc w:val="center"/>
              <w:rPr>
                <w:rFonts w:ascii="Arial" w:eastAsiaTheme="minorEastAsia" w:hAnsi="Arial" w:cs="Arial"/>
                <w:sz w:val="16"/>
                <w:szCs w:val="16"/>
                <w:lang w:eastAsia="zh-CN"/>
              </w:rPr>
            </w:pPr>
            <w:r w:rsidRPr="004D7771">
              <w:rPr>
                <w:rFonts w:ascii="Arial" w:eastAsiaTheme="minorEastAsia" w:hAnsi="Arial" w:cs="Arial"/>
                <w:sz w:val="16"/>
                <w:szCs w:val="16"/>
                <w:lang w:eastAsia="zh-CN"/>
              </w:rPr>
              <w:t>21</w:t>
            </w:r>
          </w:p>
        </w:tc>
        <w:tc>
          <w:tcPr>
            <w:tcW w:w="0" w:type="auto"/>
            <w:tcBorders>
              <w:top w:val="single" w:sz="4" w:space="0" w:color="auto"/>
              <w:left w:val="doub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680C77">
              <w:rPr>
                <w:rFonts w:eastAsiaTheme="minorEastAsia"/>
                <w:sz w:val="16"/>
                <w:szCs w:val="16"/>
                <w:lang w:eastAsia="zh-CN"/>
              </w:rPr>
              <w:t>2472</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4008</w:t>
            </w:r>
          </w:p>
        </w:tc>
        <w:tc>
          <w:tcPr>
            <w:tcW w:w="0" w:type="auto"/>
            <w:tcBorders>
              <w:top w:val="single" w:sz="4" w:space="0" w:color="auto"/>
              <w:left w:val="single" w:sz="4" w:space="0" w:color="auto"/>
              <w:bottom w:val="single" w:sz="4" w:space="0" w:color="auto"/>
              <w:right w:val="single" w:sz="4" w:space="0" w:color="auto"/>
            </w:tcBorders>
          </w:tcPr>
          <w:p w:rsidR="001C380E" w:rsidRPr="004D7771" w:rsidRDefault="001C380E" w:rsidP="00524201">
            <w:pPr>
              <w:pStyle w:val="a9"/>
              <w:spacing w:after="0"/>
              <w:jc w:val="center"/>
              <w:rPr>
                <w:rFonts w:ascii="Arial" w:hAnsi="Arial" w:cs="Arial"/>
                <w:sz w:val="16"/>
                <w:szCs w:val="16"/>
              </w:rPr>
            </w:pPr>
            <w:r w:rsidRPr="004D7771">
              <w:rPr>
                <w:rFonts w:ascii="Arial" w:hAnsi="Arial" w:cs="Arial"/>
                <w:sz w:val="16"/>
                <w:szCs w:val="16"/>
              </w:rPr>
              <w:t>4968</w:t>
            </w:r>
          </w:p>
        </w:tc>
      </w:tr>
    </w:tbl>
    <w:p w:rsidR="00041F26" w:rsidRDefault="00041F26"/>
    <w:p w:rsidR="00041F26" w:rsidRDefault="009A2C06">
      <w:r>
        <w:rPr>
          <w:rFonts w:hint="eastAsia"/>
        </w:rPr>
        <w:t xml:space="preserve">Please input your </w:t>
      </w:r>
      <w:r w:rsidR="009B2D0C">
        <w:rPr>
          <w:rFonts w:hint="eastAsia"/>
        </w:rPr>
        <w:t>comments for the above proposal</w:t>
      </w:r>
      <w:r>
        <w:rPr>
          <w:rFonts w:hint="eastAsia"/>
        </w:rPr>
        <w:t>:</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Comp</w:t>
            </w:r>
            <w:r>
              <w:rPr>
                <w:szCs w:val="20"/>
              </w:rPr>
              <w:t>anies</w:t>
            </w:r>
          </w:p>
        </w:tc>
        <w:tc>
          <w:tcPr>
            <w:tcW w:w="7469" w:type="dxa"/>
          </w:tcPr>
          <w:p w:rsidR="00041F26" w:rsidRDefault="009A2C06">
            <w:pPr>
              <w:rPr>
                <w:szCs w:val="20"/>
              </w:rPr>
            </w:pPr>
            <w:r>
              <w:rPr>
                <w:rFonts w:hint="eastAsia"/>
                <w:szCs w:val="20"/>
              </w:rPr>
              <w:t>Comments</w:t>
            </w:r>
          </w:p>
        </w:tc>
      </w:tr>
      <w:tr w:rsidR="00041F26">
        <w:tc>
          <w:tcPr>
            <w:tcW w:w="1838" w:type="dxa"/>
          </w:tcPr>
          <w:p w:rsidR="00041F26" w:rsidRDefault="00041F26">
            <w:pPr>
              <w:rPr>
                <w:szCs w:val="20"/>
              </w:rPr>
            </w:pPr>
          </w:p>
        </w:tc>
        <w:tc>
          <w:tcPr>
            <w:tcW w:w="7469" w:type="dxa"/>
          </w:tcPr>
          <w:p w:rsidR="00041F26" w:rsidRDefault="00041F26">
            <w:pPr>
              <w:rPr>
                <w:szCs w:val="20"/>
                <w:lang w:eastAsia="zh-CN"/>
              </w:rPr>
            </w:pPr>
          </w:p>
        </w:tc>
      </w:tr>
      <w:tr w:rsidR="00041F26">
        <w:tc>
          <w:tcPr>
            <w:tcW w:w="1838" w:type="dxa"/>
          </w:tcPr>
          <w:p w:rsidR="00041F26" w:rsidRDefault="00041F26">
            <w:pPr>
              <w:rPr>
                <w:szCs w:val="20"/>
              </w:rPr>
            </w:pPr>
          </w:p>
        </w:tc>
        <w:tc>
          <w:tcPr>
            <w:tcW w:w="7469" w:type="dxa"/>
          </w:tcPr>
          <w:p w:rsidR="00041F26" w:rsidRDefault="00041F26">
            <w:pPr>
              <w:rPr>
                <w:szCs w:val="20"/>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bl>
    <w:p w:rsidR="00041F26" w:rsidRDefault="00041F26"/>
    <w:p w:rsidR="00041F26" w:rsidRDefault="009A2C06">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B16739">
        <w:rPr>
          <w:noProof/>
          <w:lang w:eastAsia="zh-CN"/>
        </w:rPr>
        <w:t>2</w:t>
      </w:r>
      <w:r>
        <w:rPr>
          <w:lang w:eastAsia="zh-CN"/>
        </w:rPr>
        <w:fldChar w:fldCharType="end"/>
      </w:r>
      <w:r>
        <w:rPr>
          <w:lang w:eastAsia="zh-CN"/>
        </w:rPr>
        <w:t>: The breaking point from QPSK to 16QAM.</w:t>
      </w:r>
    </w:p>
    <w:p w:rsidR="00041F26" w:rsidRDefault="009A2C06">
      <w:r>
        <w:t>The following are proposed:</w:t>
      </w:r>
    </w:p>
    <w:tbl>
      <w:tblPr>
        <w:tblStyle w:val="af0"/>
        <w:tblW w:w="0" w:type="auto"/>
        <w:tblLayout w:type="fixed"/>
        <w:tblLook w:val="04A0" w:firstRow="1" w:lastRow="0" w:firstColumn="1" w:lastColumn="0" w:noHBand="0" w:noVBand="1"/>
      </w:tblPr>
      <w:tblGrid>
        <w:gridCol w:w="1129"/>
        <w:gridCol w:w="8178"/>
      </w:tblGrid>
      <w:tr w:rsidR="00041F26" w:rsidTr="000853B9">
        <w:tc>
          <w:tcPr>
            <w:tcW w:w="1129" w:type="dxa"/>
          </w:tcPr>
          <w:p w:rsidR="00041F26" w:rsidRDefault="009A2C06">
            <w:pPr>
              <w:rPr>
                <w:szCs w:val="20"/>
              </w:rPr>
            </w:pPr>
            <w:r>
              <w:rPr>
                <w:rFonts w:hint="eastAsia"/>
                <w:szCs w:val="20"/>
              </w:rPr>
              <w:t>S</w:t>
            </w:r>
            <w:r>
              <w:rPr>
                <w:szCs w:val="20"/>
              </w:rPr>
              <w:t>ourcing</w:t>
            </w:r>
          </w:p>
        </w:tc>
        <w:tc>
          <w:tcPr>
            <w:tcW w:w="8178" w:type="dxa"/>
          </w:tcPr>
          <w:p w:rsidR="00041F26" w:rsidRDefault="009A2C06">
            <w:pPr>
              <w:rPr>
                <w:szCs w:val="20"/>
              </w:rPr>
            </w:pPr>
            <w:r>
              <w:rPr>
                <w:rFonts w:hint="eastAsia"/>
                <w:szCs w:val="20"/>
              </w:rPr>
              <w:t>Proposals</w:t>
            </w:r>
          </w:p>
        </w:tc>
      </w:tr>
      <w:tr w:rsidR="00041F26" w:rsidTr="000853B9">
        <w:tc>
          <w:tcPr>
            <w:tcW w:w="1129" w:type="dxa"/>
          </w:tcPr>
          <w:p w:rsidR="00041F26" w:rsidRDefault="001B056B">
            <w:pPr>
              <w:rPr>
                <w:szCs w:val="20"/>
              </w:rPr>
            </w:pPr>
            <w:r>
              <w:rPr>
                <w:rFonts w:hint="eastAsia"/>
                <w:szCs w:val="20"/>
              </w:rPr>
              <w:t>[2]</w:t>
            </w:r>
          </w:p>
        </w:tc>
        <w:tc>
          <w:tcPr>
            <w:tcW w:w="8178" w:type="dxa"/>
          </w:tcPr>
          <w:p w:rsidR="001B056B" w:rsidRPr="00270840" w:rsidRDefault="001B056B" w:rsidP="001B056B">
            <w:pPr>
              <w:pStyle w:val="a6"/>
              <w:jc w:val="left"/>
              <w:rPr>
                <w:sz w:val="22"/>
              </w:rPr>
            </w:pPr>
            <w:r w:rsidRPr="00270840">
              <w:rPr>
                <w:bCs w:val="0"/>
                <w:sz w:val="22"/>
              </w:rPr>
              <w:t xml:space="preserve">Proposal </w:t>
            </w:r>
            <w:r>
              <w:rPr>
                <w:bCs w:val="0"/>
                <w:sz w:val="22"/>
              </w:rPr>
              <w:t>2</w:t>
            </w:r>
            <w:r w:rsidRPr="00270840">
              <w:rPr>
                <w:bCs w:val="0"/>
                <w:sz w:val="22"/>
              </w:rPr>
              <w:t>:</w:t>
            </w:r>
            <w:r w:rsidRPr="00270840">
              <w:rPr>
                <w:b w:val="0"/>
                <w:bCs w:val="0"/>
                <w:sz w:val="22"/>
              </w:rPr>
              <w:t xml:space="preserve"> </w:t>
            </w:r>
            <w:r w:rsidRPr="00270840">
              <w:rPr>
                <w:sz w:val="22"/>
              </w:rPr>
              <w:t xml:space="preserve">Confirm </w:t>
            </w:r>
            <w:r>
              <w:rPr>
                <w:sz w:val="22"/>
              </w:rPr>
              <w:t>the following working assumption</w:t>
            </w:r>
          </w:p>
          <w:p w:rsidR="001B056B" w:rsidRPr="00DB23F2" w:rsidRDefault="001B056B" w:rsidP="001B056B">
            <w:pPr>
              <w:numPr>
                <w:ilvl w:val="0"/>
                <w:numId w:val="17"/>
              </w:numPr>
              <w:autoSpaceDE/>
              <w:autoSpaceDN/>
              <w:adjustRightInd/>
              <w:snapToGrid/>
              <w:spacing w:after="0"/>
              <w:jc w:val="left"/>
              <w:rPr>
                <w:b/>
                <w:bCs/>
              </w:rPr>
            </w:pPr>
            <w:r w:rsidRPr="004A2354">
              <w:rPr>
                <w:b/>
                <w:bCs/>
              </w:rPr>
              <w:t xml:space="preserve">For standalone and guardband deployments, the downlink TBS entries between 14 (TBS of 2856 for I_SF=7) and 21 are used for </w:t>
            </w:r>
            <w:r>
              <w:rPr>
                <w:b/>
                <w:bCs/>
              </w:rPr>
              <w:t>16-QAM</w:t>
            </w:r>
            <w:r w:rsidRPr="004A2354">
              <w:rPr>
                <w:b/>
                <w:bCs/>
              </w:rPr>
              <w:t>.</w:t>
            </w:r>
          </w:p>
          <w:p w:rsidR="00041F26" w:rsidRDefault="00041F26">
            <w:pPr>
              <w:rPr>
                <w:szCs w:val="20"/>
              </w:rPr>
            </w:pPr>
          </w:p>
        </w:tc>
      </w:tr>
      <w:tr w:rsidR="00041F26" w:rsidTr="000853B9">
        <w:tc>
          <w:tcPr>
            <w:tcW w:w="1129" w:type="dxa"/>
          </w:tcPr>
          <w:p w:rsidR="00041F26" w:rsidRDefault="007D6C87">
            <w:pPr>
              <w:rPr>
                <w:szCs w:val="20"/>
              </w:rPr>
            </w:pPr>
            <w:r>
              <w:rPr>
                <w:rFonts w:hint="eastAsia"/>
                <w:szCs w:val="20"/>
              </w:rPr>
              <w:t>[3]</w:t>
            </w:r>
          </w:p>
        </w:tc>
        <w:tc>
          <w:tcPr>
            <w:tcW w:w="8178" w:type="dxa"/>
          </w:tcPr>
          <w:p w:rsidR="007D6C87" w:rsidRDefault="007D6C87" w:rsidP="007D6C87">
            <w:pPr>
              <w:rPr>
                <w:b/>
                <w:bCs/>
                <w:noProof/>
                <w:lang w:eastAsia="en-GB"/>
              </w:rPr>
            </w:pPr>
            <w:r>
              <w:rPr>
                <w:b/>
                <w:bCs/>
                <w:noProof/>
                <w:lang w:eastAsia="en-GB"/>
              </w:rPr>
              <w:t xml:space="preserve">Proposal 2: Confirm the following working assumptions </w:t>
            </w:r>
            <w:r w:rsidRPr="00545AB6">
              <w:rPr>
                <w:b/>
                <w:bCs/>
                <w:noProof/>
                <w:lang w:eastAsia="en-GB"/>
              </w:rPr>
              <w:t>from RAN1#103-e</w:t>
            </w:r>
            <w:r>
              <w:rPr>
                <w:b/>
                <w:bCs/>
                <w:noProof/>
                <w:lang w:eastAsia="en-GB"/>
              </w:rPr>
              <w:t xml:space="preserve"> –</w:t>
            </w:r>
          </w:p>
          <w:p w:rsidR="007D6C87" w:rsidRPr="00E61FC4" w:rsidRDefault="007D6C87" w:rsidP="007D6C87">
            <w:pPr>
              <w:numPr>
                <w:ilvl w:val="0"/>
                <w:numId w:val="18"/>
              </w:numPr>
              <w:autoSpaceDE/>
              <w:autoSpaceDN/>
              <w:adjustRightInd/>
              <w:snapToGrid/>
              <w:spacing w:after="0"/>
              <w:ind w:left="567" w:hanging="207"/>
              <w:contextualSpacing/>
              <w:jc w:val="left"/>
              <w:rPr>
                <w:b/>
                <w:bCs/>
                <w:lang w:eastAsia="ja-JP"/>
              </w:rPr>
            </w:pPr>
            <w:r w:rsidRPr="00E61FC4">
              <w:rPr>
                <w:b/>
                <w:bCs/>
                <w:lang w:eastAsia="ja-JP"/>
              </w:rPr>
              <w:t>For standalone and guardband deployments, the downlink TBS entries between 14 (TBS of 2856 for I_SF=7) and 21 are used for 16</w:t>
            </w:r>
            <w:r>
              <w:rPr>
                <w:b/>
                <w:bCs/>
                <w:lang w:eastAsia="ja-JP"/>
              </w:rPr>
              <w:t>-</w:t>
            </w:r>
            <w:r w:rsidRPr="00E61FC4">
              <w:rPr>
                <w:b/>
                <w:bCs/>
                <w:lang w:eastAsia="ja-JP"/>
              </w:rPr>
              <w:t>QAM.</w:t>
            </w:r>
          </w:p>
          <w:p w:rsidR="00041F26" w:rsidRDefault="00041F26">
            <w:pPr>
              <w:rPr>
                <w:szCs w:val="20"/>
              </w:rPr>
            </w:pPr>
          </w:p>
        </w:tc>
      </w:tr>
      <w:tr w:rsidR="00041F26" w:rsidTr="000853B9">
        <w:tc>
          <w:tcPr>
            <w:tcW w:w="1129" w:type="dxa"/>
          </w:tcPr>
          <w:p w:rsidR="00041F26" w:rsidRDefault="004755B7">
            <w:pPr>
              <w:rPr>
                <w:szCs w:val="20"/>
              </w:rPr>
            </w:pPr>
            <w:r>
              <w:rPr>
                <w:rFonts w:hint="eastAsia"/>
                <w:szCs w:val="20"/>
              </w:rPr>
              <w:t>[4]</w:t>
            </w:r>
          </w:p>
        </w:tc>
        <w:tc>
          <w:tcPr>
            <w:tcW w:w="8178" w:type="dxa"/>
          </w:tcPr>
          <w:p w:rsidR="004755B7" w:rsidRPr="00232DED" w:rsidRDefault="004755B7" w:rsidP="004755B7">
            <w:pPr>
              <w:rPr>
                <w:rFonts w:ascii="Arial" w:hAnsi="Arial" w:cs="Arial"/>
                <w:b/>
                <w:sz w:val="20"/>
                <w:szCs w:val="20"/>
              </w:rPr>
            </w:pPr>
            <w:r w:rsidRPr="00232DED">
              <w:rPr>
                <w:rFonts w:ascii="Arial" w:hAnsi="Arial" w:cs="Arial" w:hint="eastAsia"/>
                <w:b/>
                <w:sz w:val="20"/>
                <w:szCs w:val="20"/>
              </w:rPr>
              <w:t>Proposal</w:t>
            </w:r>
            <w:r w:rsidRPr="00232DED">
              <w:rPr>
                <w:rFonts w:ascii="Arial" w:hAnsi="Arial" w:cs="Arial"/>
                <w:b/>
                <w:sz w:val="20"/>
                <w:szCs w:val="20"/>
              </w:rPr>
              <w:t>1</w:t>
            </w:r>
            <w:r w:rsidRPr="00232DED">
              <w:rPr>
                <w:rFonts w:ascii="Arial" w:hAnsi="Arial" w:cs="Arial" w:hint="eastAsia"/>
                <w:b/>
                <w:sz w:val="20"/>
                <w:szCs w:val="20"/>
              </w:rPr>
              <w:t>：</w:t>
            </w:r>
            <w:r w:rsidRPr="001D0BAC">
              <w:rPr>
                <w:rFonts w:ascii="Arial" w:hAnsi="Arial" w:cs="Arial"/>
                <w:b/>
                <w:sz w:val="20"/>
                <w:szCs w:val="20"/>
              </w:rPr>
              <w:t>I</w:t>
            </w:r>
            <w:r w:rsidRPr="00106286">
              <w:rPr>
                <w:rFonts w:ascii="Arial" w:hAnsi="Arial" w:cs="Arial"/>
                <w:b/>
                <w:sz w:val="12"/>
                <w:szCs w:val="20"/>
              </w:rPr>
              <w:t>TBS</w:t>
            </w:r>
            <w:r w:rsidRPr="001D0BAC">
              <w:rPr>
                <w:rFonts w:ascii="Arial" w:hAnsi="Arial" w:cs="Arial"/>
                <w:b/>
                <w:sz w:val="20"/>
                <w:szCs w:val="20"/>
              </w:rPr>
              <w:t>=14</w:t>
            </w:r>
            <w:r>
              <w:rPr>
                <w:rFonts w:ascii="Arial" w:hAnsi="Arial" w:cs="Arial"/>
                <w:b/>
                <w:sz w:val="20"/>
                <w:szCs w:val="20"/>
              </w:rPr>
              <w:t xml:space="preserve"> and </w:t>
            </w:r>
            <w:r w:rsidRPr="001D0BAC">
              <w:rPr>
                <w:rFonts w:ascii="Arial" w:hAnsi="Arial" w:cs="Arial"/>
                <w:b/>
                <w:sz w:val="20"/>
                <w:szCs w:val="20"/>
              </w:rPr>
              <w:t>I</w:t>
            </w:r>
            <w:r w:rsidRPr="00106286">
              <w:rPr>
                <w:rFonts w:ascii="Arial" w:hAnsi="Arial" w:cs="Arial"/>
                <w:b/>
                <w:sz w:val="12"/>
                <w:szCs w:val="20"/>
              </w:rPr>
              <w:t>TBS</w:t>
            </w:r>
            <w:r w:rsidRPr="001D0BAC">
              <w:rPr>
                <w:rFonts w:ascii="Arial" w:hAnsi="Arial" w:cs="Arial"/>
                <w:b/>
                <w:sz w:val="20"/>
                <w:szCs w:val="20"/>
              </w:rPr>
              <w:t xml:space="preserve">=11 are switching point for </w:t>
            </w:r>
            <w:r>
              <w:rPr>
                <w:rFonts w:ascii="Arial" w:hAnsi="Arial" w:cs="Arial"/>
                <w:b/>
                <w:sz w:val="20"/>
                <w:szCs w:val="20"/>
              </w:rPr>
              <w:t>SB/GB</w:t>
            </w:r>
            <w:r w:rsidRPr="00232DED">
              <w:rPr>
                <w:rFonts w:ascii="Arial" w:hAnsi="Arial" w:cs="Arial"/>
                <w:b/>
                <w:sz w:val="20"/>
                <w:szCs w:val="20"/>
              </w:rPr>
              <w:t xml:space="preserve"> </w:t>
            </w:r>
            <w:r>
              <w:rPr>
                <w:rFonts w:ascii="Arial" w:hAnsi="Arial" w:cs="Arial"/>
                <w:b/>
                <w:sz w:val="20"/>
                <w:szCs w:val="20"/>
              </w:rPr>
              <w:t>and IB, respectively.</w:t>
            </w:r>
          </w:p>
          <w:p w:rsidR="00041F26" w:rsidRPr="004755B7" w:rsidRDefault="00041F26">
            <w:pPr>
              <w:autoSpaceDE/>
              <w:autoSpaceDN/>
              <w:adjustRightInd/>
              <w:snapToGrid/>
              <w:spacing w:after="0"/>
              <w:rPr>
                <w:rFonts w:cs="Times"/>
                <w:color w:val="ED7D31"/>
                <w:sz w:val="16"/>
                <w:szCs w:val="14"/>
                <w:lang w:eastAsia="zh-CN"/>
              </w:rPr>
            </w:pPr>
          </w:p>
        </w:tc>
      </w:tr>
      <w:tr w:rsidR="00041F26" w:rsidTr="000853B9">
        <w:tc>
          <w:tcPr>
            <w:tcW w:w="1129" w:type="dxa"/>
          </w:tcPr>
          <w:p w:rsidR="00041F26" w:rsidRDefault="009709AF">
            <w:pPr>
              <w:rPr>
                <w:szCs w:val="20"/>
              </w:rPr>
            </w:pPr>
            <w:r>
              <w:rPr>
                <w:rFonts w:hint="eastAsia"/>
                <w:szCs w:val="20"/>
              </w:rPr>
              <w:t>[5]</w:t>
            </w:r>
          </w:p>
        </w:tc>
        <w:tc>
          <w:tcPr>
            <w:tcW w:w="8178" w:type="dxa"/>
          </w:tcPr>
          <w:p w:rsidR="009709AF" w:rsidRDefault="009709AF" w:rsidP="009709AF">
            <w:pPr>
              <w:spacing w:beforeLines="50" w:before="120" w:line="276" w:lineRule="auto"/>
              <w:rPr>
                <w:b/>
                <w:bCs/>
                <w:i/>
                <w:iCs/>
                <w:sz w:val="20"/>
                <w:szCs w:val="20"/>
              </w:rPr>
            </w:pPr>
            <w:r>
              <w:rPr>
                <w:b/>
                <w:i/>
                <w:kern w:val="2"/>
                <w:sz w:val="20"/>
                <w:szCs w:val="20"/>
                <w:lang w:eastAsia="zh-CN"/>
              </w:rPr>
              <w:t>Observation 1:</w:t>
            </w:r>
            <w:r>
              <w:rPr>
                <w:b/>
                <w:i/>
                <w:sz w:val="20"/>
                <w:szCs w:val="20"/>
                <w:lang w:eastAsia="zh-CN"/>
              </w:rPr>
              <w:t xml:space="preserve"> </w:t>
            </w:r>
            <w:r>
              <w:rPr>
                <w:b/>
                <w:bCs/>
                <w:i/>
                <w:iCs/>
                <w:sz w:val="20"/>
                <w:szCs w:val="20"/>
                <w:lang w:eastAsia="zh-CN"/>
              </w:rPr>
              <w:t xml:space="preserve">For NPDSCH with 1T1R antenna, 16QAM performance is about 1.8 dB better than QPSK performance at BLER =0.1 for standalone deployment when TBS 12 (2280 bits </w:t>
            </w:r>
            <w:r>
              <w:rPr>
                <w:b/>
                <w:bCs/>
                <w:i/>
                <w:iCs/>
                <w:sz w:val="20"/>
                <w:szCs w:val="20"/>
              </w:rPr>
              <w:t>with I</w:t>
            </w:r>
            <w:r>
              <w:rPr>
                <w:b/>
                <w:bCs/>
                <w:i/>
                <w:iCs/>
                <w:sz w:val="20"/>
                <w:szCs w:val="20"/>
                <w:vertAlign w:val="subscript"/>
              </w:rPr>
              <w:t>SF</w:t>
            </w:r>
            <w:r>
              <w:rPr>
                <w:b/>
                <w:bCs/>
                <w:i/>
                <w:iCs/>
                <w:sz w:val="20"/>
                <w:szCs w:val="20"/>
              </w:rPr>
              <w:t>=7) is used. And the performance gap further expands when TBS 13 is used.</w:t>
            </w:r>
          </w:p>
          <w:p w:rsidR="009709AF" w:rsidRDefault="009709AF" w:rsidP="009709AF">
            <w:pPr>
              <w:spacing w:before="50" w:line="276" w:lineRule="auto"/>
              <w:rPr>
                <w:b/>
                <w:bCs/>
                <w:i/>
                <w:iCs/>
                <w:sz w:val="20"/>
                <w:szCs w:val="20"/>
                <w:lang w:eastAsia="zh-CN"/>
              </w:rPr>
            </w:pPr>
            <w:r>
              <w:rPr>
                <w:b/>
                <w:bCs/>
                <w:i/>
                <w:iCs/>
                <w:kern w:val="2"/>
                <w:sz w:val="20"/>
                <w:szCs w:val="20"/>
                <w:lang w:eastAsia="zh-CN"/>
              </w:rPr>
              <w:t xml:space="preserve">Observation </w:t>
            </w:r>
            <w:r>
              <w:rPr>
                <w:rFonts w:hint="eastAsia"/>
                <w:b/>
                <w:bCs/>
                <w:i/>
                <w:iCs/>
                <w:kern w:val="2"/>
                <w:sz w:val="20"/>
                <w:szCs w:val="20"/>
                <w:lang w:eastAsia="zh-CN"/>
              </w:rPr>
              <w:t>2</w:t>
            </w:r>
            <w:r>
              <w:rPr>
                <w:b/>
                <w:bCs/>
                <w:i/>
                <w:iCs/>
                <w:kern w:val="2"/>
                <w:sz w:val="20"/>
                <w:szCs w:val="20"/>
                <w:lang w:eastAsia="zh-CN"/>
              </w:rPr>
              <w:t>:</w:t>
            </w:r>
            <w:r>
              <w:rPr>
                <w:b/>
                <w:bCs/>
                <w:i/>
                <w:iCs/>
                <w:sz w:val="20"/>
                <w:szCs w:val="20"/>
                <w:lang w:eastAsia="zh-CN"/>
              </w:rPr>
              <w:t xml:space="preserve"> For NPDSCH with </w:t>
            </w:r>
            <w:r>
              <w:rPr>
                <w:rFonts w:hint="eastAsia"/>
                <w:b/>
                <w:bCs/>
                <w:i/>
                <w:iCs/>
                <w:sz w:val="20"/>
                <w:szCs w:val="20"/>
                <w:lang w:eastAsia="zh-CN"/>
              </w:rPr>
              <w:t xml:space="preserve">2T1R antenna, </w:t>
            </w:r>
            <w:r>
              <w:rPr>
                <w:b/>
                <w:bCs/>
                <w:i/>
                <w:iCs/>
                <w:sz w:val="20"/>
                <w:szCs w:val="20"/>
                <w:lang w:eastAsia="zh-CN"/>
              </w:rPr>
              <w:t xml:space="preserve">16QAM performance is </w:t>
            </w:r>
            <w:r>
              <w:rPr>
                <w:rFonts w:hint="eastAsia"/>
                <w:b/>
                <w:bCs/>
                <w:i/>
                <w:iCs/>
                <w:sz w:val="20"/>
                <w:szCs w:val="20"/>
                <w:lang w:eastAsia="zh-CN"/>
              </w:rPr>
              <w:t>about 0.6</w:t>
            </w:r>
            <w:r>
              <w:rPr>
                <w:b/>
                <w:bCs/>
                <w:i/>
                <w:iCs/>
                <w:sz w:val="20"/>
                <w:szCs w:val="20"/>
                <w:lang w:eastAsia="zh-CN"/>
              </w:rPr>
              <w:t xml:space="preserve"> dB better than QPSK performance at BLER =0.1 for standalone deployment when TBS 13 (2536 bits </w:t>
            </w:r>
            <w:r>
              <w:rPr>
                <w:b/>
                <w:bCs/>
                <w:i/>
                <w:iCs/>
                <w:sz w:val="20"/>
                <w:szCs w:val="20"/>
              </w:rPr>
              <w:t>with I</w:t>
            </w:r>
            <w:r>
              <w:rPr>
                <w:b/>
                <w:bCs/>
                <w:i/>
                <w:iCs/>
                <w:sz w:val="20"/>
                <w:szCs w:val="20"/>
                <w:vertAlign w:val="subscript"/>
              </w:rPr>
              <w:t>SF</w:t>
            </w:r>
            <w:r>
              <w:rPr>
                <w:b/>
                <w:bCs/>
                <w:i/>
                <w:iCs/>
                <w:sz w:val="20"/>
                <w:szCs w:val="20"/>
              </w:rPr>
              <w:t>=7) is used.</w:t>
            </w:r>
          </w:p>
          <w:p w:rsidR="009709AF" w:rsidRDefault="009709AF" w:rsidP="009709AF">
            <w:pPr>
              <w:spacing w:beforeLines="50" w:before="120" w:line="276" w:lineRule="auto"/>
              <w:rPr>
                <w:sz w:val="20"/>
                <w:szCs w:val="20"/>
                <w:lang w:eastAsia="zh-CN"/>
              </w:rPr>
            </w:pPr>
            <w:r>
              <w:rPr>
                <w:rFonts w:hint="eastAsia"/>
                <w:b/>
                <w:i/>
                <w:sz w:val="20"/>
                <w:szCs w:val="20"/>
                <w:lang w:eastAsia="zh-CN"/>
              </w:rPr>
              <w:t>P</w:t>
            </w:r>
            <w:r>
              <w:rPr>
                <w:b/>
                <w:i/>
                <w:sz w:val="20"/>
                <w:szCs w:val="20"/>
                <w:lang w:eastAsia="zh-CN"/>
              </w:rPr>
              <w:t xml:space="preserve">roposal </w:t>
            </w:r>
            <w:r>
              <w:rPr>
                <w:rFonts w:hint="eastAsia"/>
                <w:b/>
                <w:i/>
                <w:sz w:val="20"/>
                <w:szCs w:val="20"/>
                <w:lang w:eastAsia="zh-CN"/>
              </w:rPr>
              <w:t>2:</w:t>
            </w:r>
            <w:r>
              <w:rPr>
                <w:rFonts w:ascii="Times" w:eastAsia="Batang" w:hAnsi="Times"/>
                <w:b/>
                <w:bCs/>
                <w:i/>
                <w:sz w:val="20"/>
                <w:szCs w:val="20"/>
                <w:lang w:val="en-GB"/>
              </w:rPr>
              <w:t xml:space="preserve"> </w:t>
            </w:r>
            <w:r>
              <w:rPr>
                <w:rFonts w:ascii="Times" w:hAnsi="Times" w:hint="eastAsia"/>
                <w:b/>
                <w:bCs/>
                <w:i/>
                <w:sz w:val="20"/>
                <w:szCs w:val="20"/>
                <w:lang w:eastAsia="zh-CN"/>
              </w:rPr>
              <w:t xml:space="preserve">On DL breaking point, </w:t>
            </w:r>
            <w:r>
              <w:rPr>
                <w:rFonts w:ascii="Times" w:eastAsia="Batang" w:hAnsi="Times"/>
                <w:b/>
                <w:bCs/>
                <w:i/>
                <w:sz w:val="20"/>
                <w:szCs w:val="20"/>
                <w:lang w:val="en-GB"/>
              </w:rPr>
              <w:t>16QAM can be used for TBS indexes from 12 to 21</w:t>
            </w:r>
            <w:r>
              <w:rPr>
                <w:rFonts w:ascii="Times" w:hAnsi="Times" w:hint="eastAsia"/>
                <w:b/>
                <w:bCs/>
                <w:i/>
                <w:sz w:val="20"/>
                <w:szCs w:val="20"/>
                <w:lang w:eastAsia="zh-CN"/>
              </w:rPr>
              <w:t xml:space="preserve"> f</w:t>
            </w:r>
            <w:r>
              <w:rPr>
                <w:rFonts w:ascii="Times" w:eastAsia="Batang" w:hAnsi="Times"/>
                <w:b/>
                <w:bCs/>
                <w:i/>
                <w:sz w:val="20"/>
                <w:szCs w:val="20"/>
                <w:lang w:val="en-GB"/>
              </w:rPr>
              <w:t>or standalone and guard-band deployment.</w:t>
            </w:r>
          </w:p>
          <w:p w:rsidR="00041F26" w:rsidRDefault="00041F26">
            <w:pPr>
              <w:rPr>
                <w:szCs w:val="20"/>
              </w:rPr>
            </w:pPr>
          </w:p>
        </w:tc>
      </w:tr>
      <w:tr w:rsidR="00041F26" w:rsidTr="000853B9">
        <w:tc>
          <w:tcPr>
            <w:tcW w:w="1129" w:type="dxa"/>
          </w:tcPr>
          <w:p w:rsidR="00041F26" w:rsidRDefault="00275727">
            <w:pPr>
              <w:rPr>
                <w:szCs w:val="20"/>
              </w:rPr>
            </w:pPr>
            <w:r>
              <w:rPr>
                <w:rFonts w:hint="eastAsia"/>
                <w:szCs w:val="20"/>
              </w:rPr>
              <w:lastRenderedPageBreak/>
              <w:t>[8]</w:t>
            </w:r>
          </w:p>
        </w:tc>
        <w:tc>
          <w:tcPr>
            <w:tcW w:w="8178" w:type="dxa"/>
          </w:tcPr>
          <w:p w:rsidR="00275727" w:rsidRPr="0078290F" w:rsidRDefault="00275727" w:rsidP="00275727">
            <w:pPr>
              <w:pStyle w:val="Observation"/>
              <w:numPr>
                <w:ilvl w:val="0"/>
                <w:numId w:val="0"/>
              </w:numPr>
              <w:ind w:left="360" w:hanging="360"/>
            </w:pPr>
            <w:bookmarkStart w:id="11" w:name="_Toc68297701"/>
            <w:r>
              <w:rPr>
                <w:lang w:val="en-US"/>
              </w:rPr>
              <w:t xml:space="preserve">Observation 7 </w:t>
            </w:r>
            <w:r>
              <w:t>For the evaluations in which 16-QAM and QPSK shared the same row (i.e., I</w:t>
            </w:r>
            <w:r w:rsidRPr="003A25E9">
              <w:rPr>
                <w:vertAlign w:val="subscript"/>
              </w:rPr>
              <w:t>TBS</w:t>
            </w:r>
            <w:r>
              <w:t xml:space="preserve"> =13), 16-QAM did not outperform QPSK according with the average required SINR at 10% BLER. The same trend was observed for AWGN, ETU1, and ETU5.</w:t>
            </w:r>
            <w:bookmarkEnd w:id="11"/>
          </w:p>
          <w:p w:rsidR="00275727" w:rsidRDefault="00275727" w:rsidP="00275727">
            <w:pPr>
              <w:pStyle w:val="Observation"/>
              <w:numPr>
                <w:ilvl w:val="0"/>
                <w:numId w:val="0"/>
              </w:numPr>
              <w:ind w:left="360" w:hanging="360"/>
              <w:rPr>
                <w:lang w:val="en-US"/>
              </w:rPr>
            </w:pPr>
            <w:bookmarkStart w:id="12" w:name="_Toc68297702"/>
            <w:r>
              <w:t xml:space="preserve">Observation 8 </w:t>
            </w:r>
            <w:r>
              <w:rPr>
                <w:lang w:val="en-US"/>
              </w:rPr>
              <w:t>For stand-alone and guard-band deployments, the breaking-point evaluations using AWGN, ETU1, and ETU5 channels resulted in the following observations:</w:t>
            </w:r>
            <w:bookmarkEnd w:id="12"/>
          </w:p>
          <w:p w:rsidR="00275727" w:rsidRDefault="00275727" w:rsidP="00275727">
            <w:pPr>
              <w:pStyle w:val="Observation"/>
              <w:numPr>
                <w:ilvl w:val="0"/>
                <w:numId w:val="43"/>
              </w:numPr>
              <w:rPr>
                <w:lang w:val="en-US"/>
              </w:rPr>
            </w:pPr>
            <w:bookmarkStart w:id="13" w:name="_Toc68297703"/>
            <w:r>
              <w:rPr>
                <w:lang w:val="en-US"/>
              </w:rPr>
              <w:t>Regardless of whether</w:t>
            </w:r>
            <w:r w:rsidRPr="002B262F">
              <w:rPr>
                <w:lang w:val="en-US"/>
              </w:rPr>
              <w:t xml:space="preserve"> </w:t>
            </w:r>
            <w:bookmarkStart w:id="14" w:name="_Hlk66967692"/>
            <w:r w:rsidRPr="002B262F">
              <w:rPr>
                <w:lang w:val="en-US"/>
              </w:rPr>
              <w:t>I</w:t>
            </w:r>
            <w:r w:rsidRPr="002B262F">
              <w:rPr>
                <w:vertAlign w:val="subscript"/>
                <w:lang w:val="en-US"/>
              </w:rPr>
              <w:t>TBS</w:t>
            </w:r>
            <w:r w:rsidRPr="002B262F">
              <w:rPr>
                <w:lang w:val="en-US"/>
              </w:rPr>
              <w:t xml:space="preserve"> = 13 </w:t>
            </w:r>
            <w:r>
              <w:rPr>
                <w:lang w:val="en-US"/>
              </w:rPr>
              <w:t xml:space="preserve">or </w:t>
            </w:r>
            <w:r w:rsidRPr="002B262F">
              <w:rPr>
                <w:lang w:val="en-US"/>
              </w:rPr>
              <w:t>I</w:t>
            </w:r>
            <w:r w:rsidRPr="002B262F">
              <w:rPr>
                <w:vertAlign w:val="subscript"/>
                <w:lang w:val="en-US"/>
              </w:rPr>
              <w:t>TBS</w:t>
            </w:r>
            <w:r w:rsidRPr="002B262F">
              <w:rPr>
                <w:lang w:val="en-US"/>
              </w:rPr>
              <w:t xml:space="preserve"> = 1</w:t>
            </w:r>
            <w:r>
              <w:rPr>
                <w:lang w:val="en-US"/>
              </w:rPr>
              <w:t>4</w:t>
            </w:r>
            <w:r w:rsidRPr="002B262F">
              <w:rPr>
                <w:lang w:val="en-US"/>
              </w:rPr>
              <w:t xml:space="preserve"> </w:t>
            </w:r>
            <w:r>
              <w:rPr>
                <w:lang w:val="en-US"/>
              </w:rPr>
              <w:t>is used</w:t>
            </w:r>
            <w:r w:rsidRPr="002B262F">
              <w:rPr>
                <w:lang w:val="en-US"/>
              </w:rPr>
              <w:t xml:space="preserve"> </w:t>
            </w:r>
            <w:r>
              <w:rPr>
                <w:lang w:val="en-US"/>
              </w:rPr>
              <w:t xml:space="preserve">as </w:t>
            </w:r>
            <w:r w:rsidRPr="002B262F">
              <w:rPr>
                <w:lang w:val="en-US"/>
              </w:rPr>
              <w:t>initial index</w:t>
            </w:r>
            <w:r>
              <w:rPr>
                <w:lang w:val="en-US"/>
              </w:rPr>
              <w:t xml:space="preserve"> for 16-QAM</w:t>
            </w:r>
            <w:bookmarkEnd w:id="14"/>
            <w:r>
              <w:rPr>
                <w:lang w:val="en-US"/>
              </w:rPr>
              <w:t xml:space="preserve">, in both cases </w:t>
            </w:r>
            <w:r w:rsidRPr="000040E8">
              <w:rPr>
                <w:lang w:val="en-US"/>
              </w:rPr>
              <w:t xml:space="preserve">the average SINR difference </w:t>
            </w:r>
            <w:r>
              <w:rPr>
                <w:lang w:val="en-US"/>
              </w:rPr>
              <w:t xml:space="preserve">for the breaking point is less than 1dB and the same trend holds for </w:t>
            </w:r>
            <w:r w:rsidRPr="000040E8">
              <w:rPr>
                <w:lang w:val="en-US"/>
              </w:rPr>
              <w:t>all channels (AWGN, ETU1, and ETU5)</w:t>
            </w:r>
            <w:r>
              <w:rPr>
                <w:lang w:val="en-US"/>
              </w:rPr>
              <w:t>.</w:t>
            </w:r>
            <w:bookmarkEnd w:id="13"/>
            <w:r>
              <w:rPr>
                <w:lang w:val="en-US"/>
              </w:rPr>
              <w:t xml:space="preserve"> </w:t>
            </w:r>
          </w:p>
          <w:p w:rsidR="00275727" w:rsidRPr="00DC175C" w:rsidRDefault="00275727" w:rsidP="00275727">
            <w:pPr>
              <w:pStyle w:val="Observation"/>
              <w:numPr>
                <w:ilvl w:val="1"/>
                <w:numId w:val="43"/>
              </w:numPr>
              <w:rPr>
                <w:lang w:val="en-US"/>
              </w:rPr>
            </w:pPr>
            <w:bookmarkStart w:id="15" w:name="_Toc68297704"/>
            <w:r w:rsidRPr="00DC175C">
              <w:rPr>
                <w:lang w:val="en-US"/>
              </w:rPr>
              <w:t>T</w:t>
            </w:r>
            <w:r>
              <w:rPr>
                <w:lang w:val="en-US"/>
              </w:rPr>
              <w:t>hat is, t</w:t>
            </w:r>
            <w:r w:rsidRPr="00DC175C">
              <w:rPr>
                <w:lang w:val="en-US"/>
              </w:rPr>
              <w:t xml:space="preserve">he fading channels did </w:t>
            </w:r>
            <w:r>
              <w:rPr>
                <w:lang w:val="en-US"/>
              </w:rPr>
              <w:t xml:space="preserve">not </w:t>
            </w:r>
            <w:r w:rsidRPr="00DC175C">
              <w:rPr>
                <w:lang w:val="en-US"/>
              </w:rPr>
              <w:t xml:space="preserve">cause the average SINR difference for </w:t>
            </w:r>
            <w:r>
              <w:rPr>
                <w:lang w:val="en-US"/>
              </w:rPr>
              <w:t xml:space="preserve">neither of </w:t>
            </w:r>
            <w:r w:rsidRPr="00DC175C">
              <w:rPr>
                <w:lang w:val="en-US"/>
              </w:rPr>
              <w:t>the breaking point</w:t>
            </w:r>
            <w:r>
              <w:rPr>
                <w:lang w:val="en-US"/>
              </w:rPr>
              <w:t>s</w:t>
            </w:r>
            <w:r w:rsidRPr="00DC175C">
              <w:rPr>
                <w:lang w:val="en-US"/>
              </w:rPr>
              <w:t xml:space="preserve"> to go beyond 1dB</w:t>
            </w:r>
            <w:r>
              <w:rPr>
                <w:lang w:val="en-US"/>
              </w:rPr>
              <w:t>.</w:t>
            </w:r>
            <w:bookmarkEnd w:id="15"/>
          </w:p>
          <w:p w:rsidR="00275727" w:rsidRDefault="00275727" w:rsidP="00275727">
            <w:pPr>
              <w:pStyle w:val="Observation"/>
              <w:numPr>
                <w:ilvl w:val="0"/>
                <w:numId w:val="43"/>
              </w:numPr>
              <w:rPr>
                <w:lang w:val="en-US"/>
              </w:rPr>
            </w:pPr>
            <w:bookmarkStart w:id="16" w:name="_Toc68297705"/>
            <w:r>
              <w:rPr>
                <w:lang w:val="en-US"/>
              </w:rPr>
              <w:t>Although</w:t>
            </w:r>
            <w:r w:rsidRPr="000040E8">
              <w:rPr>
                <w:lang w:val="en-US"/>
              </w:rPr>
              <w:t xml:space="preserve"> using either of the breaking points seems to be suitable, the range of TBS indices </w:t>
            </w:r>
            <w:r>
              <w:rPr>
                <w:lang w:val="en-US"/>
              </w:rPr>
              <w:t>spanning</w:t>
            </w:r>
            <w:r w:rsidRPr="000040E8">
              <w:rPr>
                <w:lang w:val="en-US"/>
              </w:rPr>
              <w:t xml:space="preserve"> from “I_TBS = 14 to I_TBS = 21” </w:t>
            </w:r>
            <w:r>
              <w:rPr>
                <w:lang w:val="en-US"/>
              </w:rPr>
              <w:t>is preferred because:</w:t>
            </w:r>
            <w:bookmarkEnd w:id="16"/>
          </w:p>
          <w:p w:rsidR="00275727" w:rsidRDefault="00275727" w:rsidP="00275727">
            <w:pPr>
              <w:pStyle w:val="Observation"/>
              <w:numPr>
                <w:ilvl w:val="1"/>
                <w:numId w:val="43"/>
              </w:numPr>
              <w:rPr>
                <w:lang w:val="en-US"/>
              </w:rPr>
            </w:pPr>
            <w:bookmarkStart w:id="17" w:name="_Toc68297706"/>
            <w:r w:rsidRPr="000040E8">
              <w:rPr>
                <w:lang w:val="en-US"/>
              </w:rPr>
              <w:t>The range is composed by 8 indices (not 9 as the other range) which will also play a role when we begin to discuss DCI implementation.</w:t>
            </w:r>
            <w:bookmarkEnd w:id="17"/>
          </w:p>
          <w:p w:rsidR="00275727" w:rsidRPr="000040E8" w:rsidRDefault="00275727" w:rsidP="00275727">
            <w:pPr>
              <w:pStyle w:val="Observation"/>
              <w:numPr>
                <w:ilvl w:val="1"/>
                <w:numId w:val="43"/>
              </w:numPr>
              <w:rPr>
                <w:lang w:val="en-US"/>
              </w:rPr>
            </w:pPr>
            <w:bookmarkStart w:id="18" w:name="_Toc68297707"/>
            <w:r w:rsidRPr="000040E8">
              <w:rPr>
                <w:lang w:val="en-US"/>
              </w:rPr>
              <w:t>The range of ITBS indices from “I_TBS = 14 to I_TBS = 21” will be symmetric with respect to the range already agreed for UL.</w:t>
            </w:r>
            <w:bookmarkEnd w:id="18"/>
          </w:p>
          <w:p w:rsidR="00275727" w:rsidRPr="00E760DE" w:rsidRDefault="00275727" w:rsidP="00275727">
            <w:pPr>
              <w:pStyle w:val="af6"/>
              <w:rPr>
                <w:rFonts w:ascii="Times New Roman" w:hAnsi="Times New Roman"/>
                <w:sz w:val="20"/>
                <w:szCs w:val="20"/>
                <w:lang w:eastAsia="ja-JP"/>
              </w:rPr>
            </w:pPr>
          </w:p>
          <w:p w:rsidR="00275727" w:rsidRDefault="00B71C1B" w:rsidP="00B71C1B">
            <w:pPr>
              <w:pStyle w:val="Proposal"/>
              <w:numPr>
                <w:ilvl w:val="0"/>
                <w:numId w:val="0"/>
              </w:numPr>
              <w:ind w:left="1701" w:hanging="1701"/>
            </w:pPr>
            <w:bookmarkStart w:id="19" w:name="_Toc68297719"/>
            <w:r>
              <w:t xml:space="preserve">Proposal 2 </w:t>
            </w:r>
            <w:r w:rsidR="00275727">
              <w:t>The TBS/MCS Table for stand-alone and guard-band deployments uses as b</w:t>
            </w:r>
            <w:r w:rsidR="00275727" w:rsidRPr="00DB4DB0">
              <w:t>reaking point I</w:t>
            </w:r>
            <w:r w:rsidR="00275727" w:rsidRPr="00DB4DB0">
              <w:rPr>
                <w:vertAlign w:val="subscript"/>
              </w:rPr>
              <w:t>TBS</w:t>
            </w:r>
            <w:r w:rsidR="00275727" w:rsidRPr="00DB4DB0">
              <w:t xml:space="preserve"> = 13 as last I</w:t>
            </w:r>
            <w:r w:rsidR="00275727" w:rsidRPr="001A5312">
              <w:rPr>
                <w:vertAlign w:val="subscript"/>
              </w:rPr>
              <w:t>TBS</w:t>
            </w:r>
            <w:r w:rsidR="00275727" w:rsidRPr="00DB4DB0">
              <w:t xml:space="preserve"> index for QPSK and I</w:t>
            </w:r>
            <w:r w:rsidR="00275727" w:rsidRPr="00DB4DB0">
              <w:rPr>
                <w:vertAlign w:val="subscript"/>
              </w:rPr>
              <w:t>TBS</w:t>
            </w:r>
            <w:r w:rsidR="00275727" w:rsidRPr="00DB4DB0">
              <w:t xml:space="preserve"> = </w:t>
            </w:r>
            <w:r w:rsidR="00275727" w:rsidRPr="00837E6E">
              <w:t>14</w:t>
            </w:r>
            <w:r w:rsidR="00275727" w:rsidRPr="00DB4DB0">
              <w:t xml:space="preserve"> as first I</w:t>
            </w:r>
            <w:r w:rsidR="00275727" w:rsidRPr="001A5312">
              <w:rPr>
                <w:vertAlign w:val="subscript"/>
              </w:rPr>
              <w:t>TBS</w:t>
            </w:r>
            <w:r w:rsidR="00275727" w:rsidRPr="00DB4DB0">
              <w:t xml:space="preserve"> index for</w:t>
            </w:r>
            <w:r w:rsidR="00275727">
              <w:t xml:space="preserve"> </w:t>
            </w:r>
            <w:r w:rsidR="00275727" w:rsidRPr="00DB4DB0">
              <w:t>16-QAM</w:t>
            </w:r>
            <w:r w:rsidR="00275727">
              <w:t>.</w:t>
            </w:r>
            <w:bookmarkEnd w:id="19"/>
          </w:p>
          <w:p w:rsidR="00275727" w:rsidRDefault="00275727" w:rsidP="00275727">
            <w:pPr>
              <w:pStyle w:val="Proposal"/>
              <w:numPr>
                <w:ilvl w:val="0"/>
                <w:numId w:val="0"/>
              </w:numPr>
              <w:ind w:left="1701"/>
            </w:pPr>
          </w:p>
          <w:p w:rsidR="00275727" w:rsidRDefault="00B71C1B" w:rsidP="00B71C1B">
            <w:pPr>
              <w:pStyle w:val="Proposal"/>
              <w:numPr>
                <w:ilvl w:val="0"/>
                <w:numId w:val="0"/>
              </w:numPr>
              <w:ind w:left="1701" w:hanging="1701"/>
            </w:pPr>
            <w:bookmarkStart w:id="20" w:name="_Toc68297720"/>
            <w:r>
              <w:t xml:space="preserve">Proposal 3 </w:t>
            </w:r>
            <w:r w:rsidR="00275727" w:rsidRPr="00950779">
              <w:t>Confirm the Working Assumption referring to the use of 16-QAM for the TBS entries encompassed by I</w:t>
            </w:r>
            <w:r w:rsidR="00275727" w:rsidRPr="00950779">
              <w:rPr>
                <w:vertAlign w:val="subscript"/>
              </w:rPr>
              <w:t>TBS</w:t>
            </w:r>
            <w:r w:rsidR="00275727" w:rsidRPr="00950779">
              <w:t xml:space="preserve"> indices between 14 and 21 for stand-alone and guard-band deployments.</w:t>
            </w:r>
            <w:bookmarkEnd w:id="20"/>
          </w:p>
          <w:p w:rsidR="004D7572" w:rsidRDefault="004D7572" w:rsidP="004D7572">
            <w:pPr>
              <w:pStyle w:val="Proposal"/>
              <w:numPr>
                <w:ilvl w:val="0"/>
                <w:numId w:val="0"/>
              </w:numPr>
              <w:ind w:left="1701" w:hanging="1701"/>
            </w:pPr>
            <w:bookmarkStart w:id="21" w:name="_Toc68297721"/>
            <w:r>
              <w:t>Proposal 4 Upon resolving the FFS on the breaking-point and the TBS entries surrounded by brackets, the</w:t>
            </w:r>
            <w:r w:rsidRPr="00E31389">
              <w:t xml:space="preserve"> TBS</w:t>
            </w:r>
            <w:r>
              <w:t>/MCS Table to support 16-QAM in DL for stand-alone and guard-band deployments is as follows:</w:t>
            </w:r>
            <w:bookmarkEnd w:id="21"/>
          </w:p>
          <w:tbl>
            <w:tblPr>
              <w:tblW w:w="5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
              <w:gridCol w:w="585"/>
              <w:gridCol w:w="498"/>
              <w:gridCol w:w="483"/>
              <w:gridCol w:w="483"/>
              <w:gridCol w:w="483"/>
              <w:gridCol w:w="483"/>
              <w:gridCol w:w="483"/>
              <w:gridCol w:w="483"/>
              <w:gridCol w:w="483"/>
            </w:tblGrid>
            <w:tr w:rsidR="004D7572" w:rsidTr="00524201">
              <w:trPr>
                <w:cantSplit/>
                <w:jc w:val="center"/>
              </w:trPr>
              <w:tc>
                <w:tcPr>
                  <w:tcW w:w="856" w:type="dxa"/>
                  <w:vMerge w:val="restart"/>
                  <w:shd w:val="clear" w:color="auto" w:fill="E0E0E0"/>
                  <w:tcMar>
                    <w:top w:w="0" w:type="dxa"/>
                    <w:left w:w="108" w:type="dxa"/>
                    <w:bottom w:w="0" w:type="dxa"/>
                    <w:right w:w="108" w:type="dxa"/>
                  </w:tcMar>
                  <w:hideMark/>
                </w:tcPr>
                <w:p w:rsidR="004D7572" w:rsidRPr="007B2384" w:rsidRDefault="004D7572" w:rsidP="004D7572">
                  <w:pPr>
                    <w:pStyle w:val="TAH"/>
                    <w:rPr>
                      <w:sz w:val="12"/>
                      <w:szCs w:val="12"/>
                      <w:lang w:eastAsia="en-US"/>
                    </w:rPr>
                  </w:pPr>
                  <w:r w:rsidRPr="007B2384">
                    <w:rPr>
                      <w:color w:val="000000"/>
                      <w:sz w:val="12"/>
                      <w:szCs w:val="12"/>
                      <w:lang w:eastAsia="en-US"/>
                    </w:rPr>
                    <w:t>Modulation Scheme</w:t>
                  </w:r>
                </w:p>
              </w:tc>
              <w:tc>
                <w:tcPr>
                  <w:tcW w:w="585" w:type="dxa"/>
                  <w:vMerge w:val="restart"/>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val="sv-SE" w:eastAsia="en-US"/>
                    </w:rPr>
                  </w:pPr>
                  <w:r>
                    <w:rPr>
                      <w:noProof/>
                      <w:lang w:val="en-US" w:eastAsia="zh-CN"/>
                    </w:rPr>
                    <w:drawing>
                      <wp:inline distT="0" distB="0" distL="0" distR="0" wp14:anchorId="7BE1ACA5" wp14:editId="1BA93A7E">
                        <wp:extent cx="27813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278130" cy="182880"/>
                                </a:xfrm>
                                <a:prstGeom prst="rect">
                                  <a:avLst/>
                                </a:prstGeom>
                              </pic:spPr>
                            </pic:pic>
                          </a:graphicData>
                        </a:graphic>
                      </wp:inline>
                    </w:drawing>
                  </w:r>
                </w:p>
              </w:tc>
              <w:tc>
                <w:tcPr>
                  <w:tcW w:w="3879" w:type="dxa"/>
                  <w:gridSpan w:val="8"/>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eastAsia="en-US"/>
                    </w:rPr>
                  </w:pPr>
                  <w:r w:rsidRPr="007B2384">
                    <w:rPr>
                      <w:color w:val="000000"/>
                      <w:sz w:val="12"/>
                      <w:szCs w:val="12"/>
                      <w:lang w:eastAsia="en-US"/>
                    </w:rPr>
                    <w:t>Number of NPDSCH Subframes (NSF)</w:t>
                  </w:r>
                </w:p>
              </w:tc>
            </w:tr>
            <w:tr w:rsidR="004D7572" w:rsidTr="00524201">
              <w:trPr>
                <w:cantSplit/>
                <w:jc w:val="center"/>
              </w:trPr>
              <w:tc>
                <w:tcPr>
                  <w:tcW w:w="856" w:type="dxa"/>
                  <w:vMerge/>
                  <w:vAlign w:val="center"/>
                  <w:hideMark/>
                </w:tcPr>
                <w:p w:rsidR="004D7572" w:rsidRPr="007B2384" w:rsidRDefault="004D7572" w:rsidP="004D7572">
                  <w:pPr>
                    <w:rPr>
                      <w:rFonts w:ascii="Arial" w:hAnsi="Arial" w:cs="Arial"/>
                      <w:b/>
                      <w:bCs/>
                      <w:sz w:val="12"/>
                      <w:szCs w:val="12"/>
                      <w:lang w:val="x-none"/>
                    </w:rPr>
                  </w:pPr>
                </w:p>
              </w:tc>
              <w:tc>
                <w:tcPr>
                  <w:tcW w:w="585" w:type="dxa"/>
                  <w:vMerge/>
                  <w:vAlign w:val="center"/>
                  <w:hideMark/>
                </w:tcPr>
                <w:p w:rsidR="004D7572" w:rsidRPr="007B2384" w:rsidRDefault="004D7572" w:rsidP="004D7572">
                  <w:pPr>
                    <w:rPr>
                      <w:rFonts w:ascii="Arial" w:hAnsi="Arial" w:cs="Arial"/>
                      <w:b/>
                      <w:bCs/>
                      <w:sz w:val="12"/>
                      <w:szCs w:val="12"/>
                    </w:rPr>
                  </w:pPr>
                </w:p>
              </w:tc>
              <w:tc>
                <w:tcPr>
                  <w:tcW w:w="498" w:type="dxa"/>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eastAsia="en-US"/>
                    </w:rPr>
                  </w:pPr>
                  <w:r w:rsidRPr="007B2384">
                    <w:rPr>
                      <w:color w:val="000000"/>
                      <w:sz w:val="12"/>
                      <w:szCs w:val="12"/>
                      <w:lang w:eastAsia="en-US"/>
                    </w:rPr>
                    <w:t>1</w:t>
                  </w:r>
                </w:p>
              </w:tc>
              <w:tc>
                <w:tcPr>
                  <w:tcW w:w="483" w:type="dxa"/>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eastAsia="en-US"/>
                    </w:rPr>
                  </w:pPr>
                  <w:r w:rsidRPr="007B2384">
                    <w:rPr>
                      <w:color w:val="000000"/>
                      <w:sz w:val="12"/>
                      <w:szCs w:val="12"/>
                      <w:lang w:eastAsia="en-US"/>
                    </w:rPr>
                    <w:t>2</w:t>
                  </w:r>
                </w:p>
              </w:tc>
              <w:tc>
                <w:tcPr>
                  <w:tcW w:w="483" w:type="dxa"/>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eastAsia="en-US"/>
                    </w:rPr>
                  </w:pPr>
                  <w:r w:rsidRPr="007B2384">
                    <w:rPr>
                      <w:color w:val="000000"/>
                      <w:sz w:val="12"/>
                      <w:szCs w:val="12"/>
                      <w:lang w:eastAsia="en-US"/>
                    </w:rPr>
                    <w:t>3</w:t>
                  </w:r>
                </w:p>
              </w:tc>
              <w:tc>
                <w:tcPr>
                  <w:tcW w:w="483" w:type="dxa"/>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eastAsia="en-US"/>
                    </w:rPr>
                  </w:pPr>
                  <w:r w:rsidRPr="007B2384">
                    <w:rPr>
                      <w:color w:val="000000"/>
                      <w:sz w:val="12"/>
                      <w:szCs w:val="12"/>
                      <w:lang w:eastAsia="en-US"/>
                    </w:rPr>
                    <w:t>4</w:t>
                  </w:r>
                </w:p>
              </w:tc>
              <w:tc>
                <w:tcPr>
                  <w:tcW w:w="483" w:type="dxa"/>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eastAsia="en-US"/>
                    </w:rPr>
                  </w:pPr>
                  <w:r w:rsidRPr="007B2384">
                    <w:rPr>
                      <w:color w:val="000000"/>
                      <w:sz w:val="12"/>
                      <w:szCs w:val="12"/>
                      <w:lang w:eastAsia="en-US"/>
                    </w:rPr>
                    <w:t>5</w:t>
                  </w:r>
                </w:p>
              </w:tc>
              <w:tc>
                <w:tcPr>
                  <w:tcW w:w="483" w:type="dxa"/>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eastAsia="en-US"/>
                    </w:rPr>
                  </w:pPr>
                  <w:r w:rsidRPr="007B2384">
                    <w:rPr>
                      <w:color w:val="000000"/>
                      <w:sz w:val="12"/>
                      <w:szCs w:val="12"/>
                      <w:lang w:eastAsia="en-US"/>
                    </w:rPr>
                    <w:t>6</w:t>
                  </w:r>
                </w:p>
              </w:tc>
              <w:tc>
                <w:tcPr>
                  <w:tcW w:w="483" w:type="dxa"/>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eastAsia="en-US"/>
                    </w:rPr>
                  </w:pPr>
                  <w:r w:rsidRPr="007B2384">
                    <w:rPr>
                      <w:color w:val="000000"/>
                      <w:sz w:val="12"/>
                      <w:szCs w:val="12"/>
                      <w:lang w:eastAsia="en-US"/>
                    </w:rPr>
                    <w:t>8</w:t>
                  </w:r>
                </w:p>
              </w:tc>
              <w:tc>
                <w:tcPr>
                  <w:tcW w:w="483" w:type="dxa"/>
                  <w:shd w:val="clear" w:color="auto" w:fill="E0E0E0"/>
                  <w:tcMar>
                    <w:top w:w="0" w:type="dxa"/>
                    <w:left w:w="108" w:type="dxa"/>
                    <w:bottom w:w="0" w:type="dxa"/>
                    <w:right w:w="108" w:type="dxa"/>
                  </w:tcMar>
                  <w:vAlign w:val="center"/>
                  <w:hideMark/>
                </w:tcPr>
                <w:p w:rsidR="004D7572" w:rsidRPr="007B2384" w:rsidRDefault="004D7572" w:rsidP="004D7572">
                  <w:pPr>
                    <w:pStyle w:val="TAH"/>
                    <w:rPr>
                      <w:sz w:val="12"/>
                      <w:szCs w:val="12"/>
                      <w:lang w:eastAsia="en-US"/>
                    </w:rPr>
                  </w:pPr>
                  <w:r w:rsidRPr="007B2384">
                    <w:rPr>
                      <w:color w:val="000000"/>
                      <w:sz w:val="12"/>
                      <w:szCs w:val="12"/>
                      <w:lang w:eastAsia="en-US"/>
                    </w:rPr>
                    <w:t>10</w:t>
                  </w:r>
                </w:p>
              </w:tc>
            </w:tr>
            <w:tr w:rsidR="004D7572" w:rsidTr="00524201">
              <w:trPr>
                <w:cantSplit/>
                <w:jc w:val="center"/>
              </w:trPr>
              <w:tc>
                <w:tcPr>
                  <w:tcW w:w="856" w:type="dxa"/>
                  <w:vMerge w:val="restart"/>
                  <w:tcMar>
                    <w:top w:w="0" w:type="dxa"/>
                    <w:left w:w="108" w:type="dxa"/>
                    <w:bottom w:w="0" w:type="dxa"/>
                    <w:right w:w="108" w:type="dxa"/>
                  </w:tcMar>
                </w:tcPr>
                <w:p w:rsidR="004D7572" w:rsidRPr="007B2384" w:rsidRDefault="004D7572" w:rsidP="004D7572">
                  <w:pPr>
                    <w:pStyle w:val="a9"/>
                    <w:spacing w:after="0"/>
                    <w:jc w:val="center"/>
                    <w:rPr>
                      <w:sz w:val="12"/>
                      <w:szCs w:val="12"/>
                      <w:lang w:eastAsia="en-US"/>
                    </w:rPr>
                  </w:pPr>
                </w:p>
                <w:p w:rsidR="004D7572" w:rsidRPr="007B2384" w:rsidRDefault="004D7572" w:rsidP="004D7572">
                  <w:pPr>
                    <w:pStyle w:val="a9"/>
                    <w:spacing w:after="0"/>
                    <w:jc w:val="center"/>
                    <w:rPr>
                      <w:sz w:val="12"/>
                      <w:szCs w:val="12"/>
                      <w:lang w:eastAsia="en-US"/>
                    </w:rPr>
                  </w:pPr>
                </w:p>
                <w:p w:rsidR="004D7572" w:rsidRPr="007B2384" w:rsidRDefault="004D7572" w:rsidP="004D7572">
                  <w:pPr>
                    <w:pStyle w:val="a9"/>
                    <w:spacing w:after="0"/>
                    <w:jc w:val="center"/>
                    <w:rPr>
                      <w:sz w:val="12"/>
                      <w:szCs w:val="12"/>
                      <w:lang w:eastAsia="en-US"/>
                    </w:rPr>
                  </w:pPr>
                </w:p>
                <w:p w:rsidR="004D7572" w:rsidRPr="007B2384" w:rsidRDefault="004D7572" w:rsidP="004D7572">
                  <w:pPr>
                    <w:pStyle w:val="a9"/>
                    <w:spacing w:after="0"/>
                    <w:jc w:val="center"/>
                    <w:rPr>
                      <w:sz w:val="12"/>
                      <w:szCs w:val="12"/>
                      <w:lang w:eastAsia="en-US"/>
                    </w:rPr>
                  </w:pPr>
                </w:p>
                <w:p w:rsidR="004D7572" w:rsidRPr="007B2384" w:rsidRDefault="004D7572" w:rsidP="004D7572">
                  <w:pPr>
                    <w:pStyle w:val="a9"/>
                    <w:spacing w:after="0"/>
                    <w:jc w:val="center"/>
                    <w:rPr>
                      <w:sz w:val="12"/>
                      <w:szCs w:val="12"/>
                      <w:lang w:eastAsia="en-US"/>
                    </w:rPr>
                  </w:pPr>
                </w:p>
                <w:p w:rsidR="004D7572" w:rsidRPr="007B2384" w:rsidRDefault="004D7572" w:rsidP="004D7572">
                  <w:pPr>
                    <w:pStyle w:val="a9"/>
                    <w:spacing w:after="0"/>
                    <w:jc w:val="center"/>
                    <w:rPr>
                      <w:sz w:val="12"/>
                      <w:szCs w:val="12"/>
                      <w:lang w:eastAsia="en-US"/>
                    </w:rPr>
                  </w:pPr>
                </w:p>
                <w:p w:rsidR="004D7572" w:rsidRPr="007B2384" w:rsidRDefault="004D7572" w:rsidP="004D7572">
                  <w:pPr>
                    <w:pStyle w:val="a9"/>
                    <w:spacing w:after="0"/>
                    <w:jc w:val="center"/>
                    <w:rPr>
                      <w:sz w:val="12"/>
                      <w:szCs w:val="12"/>
                      <w:lang w:eastAsia="en-US"/>
                    </w:rPr>
                  </w:pPr>
                </w:p>
                <w:p w:rsidR="004D7572" w:rsidRPr="007B2384" w:rsidRDefault="004D7572" w:rsidP="004D7572">
                  <w:pPr>
                    <w:pStyle w:val="a9"/>
                    <w:spacing w:after="0"/>
                    <w:jc w:val="center"/>
                    <w:rPr>
                      <w:sz w:val="12"/>
                      <w:szCs w:val="12"/>
                      <w:lang w:eastAsia="en-US"/>
                    </w:rPr>
                  </w:pPr>
                  <w:r w:rsidRPr="007B2384">
                    <w:rPr>
                      <w:sz w:val="12"/>
                      <w:szCs w:val="12"/>
                      <w:lang w:eastAsia="en-US"/>
                    </w:rPr>
                    <w:t>QPSK</w:t>
                  </w:r>
                </w:p>
                <w:p w:rsidR="004D7572" w:rsidRPr="007B2384" w:rsidRDefault="004D7572" w:rsidP="004D7572">
                  <w:pPr>
                    <w:pStyle w:val="a9"/>
                    <w:spacing w:after="0"/>
                    <w:jc w:val="center"/>
                    <w:rPr>
                      <w:sz w:val="12"/>
                      <w:szCs w:val="12"/>
                      <w:lang w:eastAsia="en-US"/>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0</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88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120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152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208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256</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88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144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176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208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344</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72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144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176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208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328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424</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40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104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176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208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328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440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568</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4</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120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208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328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408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552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680</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72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144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224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328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424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504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680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872</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6</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88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176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392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504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600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808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1032 </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7</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104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224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328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472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584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680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968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1224 </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8</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120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392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536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680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808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1096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1352 </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9</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136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296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456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616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776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936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1256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1544 </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10</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144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328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504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680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872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1032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1384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1736 </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11</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176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376</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584</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776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1000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1192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1608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2024 </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12</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208</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440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680</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904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1128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1352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1800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2280 </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lang w:eastAsia="en-US"/>
                    </w:rPr>
                    <w:t>13</w:t>
                  </w:r>
                </w:p>
              </w:tc>
              <w:tc>
                <w:tcPr>
                  <w:tcW w:w="498"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224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488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744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1032</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1256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1544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2024 </w:t>
                  </w:r>
                </w:p>
              </w:tc>
              <w:tc>
                <w:tcPr>
                  <w:tcW w:w="483" w:type="dxa"/>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sz w:val="12"/>
                      <w:szCs w:val="12"/>
                    </w:rPr>
                    <w:t xml:space="preserve">2536 </w:t>
                  </w:r>
                </w:p>
              </w:tc>
            </w:tr>
            <w:tr w:rsidR="004D7572" w:rsidTr="00524201">
              <w:trPr>
                <w:cantSplit/>
                <w:jc w:val="center"/>
              </w:trPr>
              <w:tc>
                <w:tcPr>
                  <w:tcW w:w="856" w:type="dxa"/>
                  <w:vMerge w:val="restart"/>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color w:val="000000"/>
                      <w:sz w:val="12"/>
                      <w:szCs w:val="12"/>
                      <w:lang w:eastAsia="en-US"/>
                    </w:rPr>
                  </w:pPr>
                </w:p>
                <w:p w:rsidR="004D7572" w:rsidRDefault="004D7572" w:rsidP="004D7572">
                  <w:pPr>
                    <w:pStyle w:val="a9"/>
                    <w:spacing w:after="0"/>
                    <w:jc w:val="center"/>
                    <w:rPr>
                      <w:color w:val="000000"/>
                      <w:sz w:val="12"/>
                      <w:szCs w:val="12"/>
                      <w:lang w:eastAsia="en-US"/>
                    </w:rPr>
                  </w:pPr>
                </w:p>
                <w:p w:rsidR="004D7572" w:rsidRPr="007B2384" w:rsidRDefault="004D7572" w:rsidP="004D7572">
                  <w:pPr>
                    <w:pStyle w:val="a9"/>
                    <w:spacing w:after="0"/>
                    <w:jc w:val="center"/>
                    <w:rPr>
                      <w:sz w:val="12"/>
                      <w:szCs w:val="12"/>
                      <w:lang w:eastAsia="en-US"/>
                    </w:rPr>
                  </w:pPr>
                  <w:r w:rsidRPr="007B2384">
                    <w:rPr>
                      <w:color w:val="000000"/>
                      <w:sz w:val="12"/>
                      <w:szCs w:val="12"/>
                      <w:lang w:eastAsia="en-US"/>
                    </w:rPr>
                    <w:t>16-QAM</w:t>
                  </w:r>
                </w:p>
              </w:tc>
              <w:tc>
                <w:tcPr>
                  <w:tcW w:w="585" w:type="dxa"/>
                  <w:shd w:val="clear" w:color="auto" w:fill="E2EFD9" w:themeFill="accent6" w:themeFillTint="33"/>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color w:val="000000"/>
                      <w:sz w:val="12"/>
                      <w:szCs w:val="12"/>
                      <w:lang w:eastAsia="en-US"/>
                    </w:rPr>
                    <w:t>14</w:t>
                  </w:r>
                </w:p>
              </w:tc>
              <w:tc>
                <w:tcPr>
                  <w:tcW w:w="498"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256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Pr>
                      <w:sz w:val="12"/>
                      <w:szCs w:val="12"/>
                    </w:rPr>
                    <w:t>552</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840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1128</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1416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1736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2280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2856</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shd w:val="clear" w:color="auto" w:fill="E2EFD9" w:themeFill="accent6" w:themeFillTint="33"/>
                  <w:tcMar>
                    <w:top w:w="0" w:type="dxa"/>
                    <w:left w:w="108" w:type="dxa"/>
                    <w:bottom w:w="0" w:type="dxa"/>
                    <w:right w:w="108" w:type="dxa"/>
                  </w:tcMar>
                  <w:vAlign w:val="center"/>
                  <w:hideMark/>
                </w:tcPr>
                <w:p w:rsidR="004D7572" w:rsidRPr="007B2384" w:rsidRDefault="004D7572" w:rsidP="004D7572">
                  <w:pPr>
                    <w:pStyle w:val="a9"/>
                    <w:spacing w:after="0"/>
                    <w:jc w:val="center"/>
                    <w:rPr>
                      <w:color w:val="000000"/>
                      <w:sz w:val="12"/>
                      <w:szCs w:val="12"/>
                      <w:lang w:eastAsia="en-US"/>
                    </w:rPr>
                  </w:pPr>
                  <w:r w:rsidRPr="007B2384">
                    <w:rPr>
                      <w:color w:val="000000"/>
                      <w:sz w:val="12"/>
                      <w:szCs w:val="12"/>
                      <w:lang w:eastAsia="en-US"/>
                    </w:rPr>
                    <w:t>15</w:t>
                  </w:r>
                </w:p>
              </w:tc>
              <w:tc>
                <w:tcPr>
                  <w:tcW w:w="498"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280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600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904</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1224</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1544</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1800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2472</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3112</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shd w:val="clear" w:color="auto" w:fill="E2EFD9" w:themeFill="accent6" w:themeFillTint="33"/>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color w:val="000000"/>
                      <w:sz w:val="12"/>
                      <w:szCs w:val="12"/>
                      <w:lang w:eastAsia="en-US"/>
                    </w:rPr>
                    <w:t>16</w:t>
                  </w:r>
                </w:p>
              </w:tc>
              <w:tc>
                <w:tcPr>
                  <w:tcW w:w="498"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highlight w:val="yellow"/>
                    </w:rPr>
                    <w:t>296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632</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968</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1288</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1608</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1928</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2600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3240</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shd w:val="clear" w:color="auto" w:fill="E2EFD9" w:themeFill="accent6" w:themeFillTint="33"/>
                  <w:tcMar>
                    <w:top w:w="0" w:type="dxa"/>
                    <w:left w:w="108" w:type="dxa"/>
                    <w:bottom w:w="0" w:type="dxa"/>
                    <w:right w:w="108" w:type="dxa"/>
                  </w:tcMar>
                  <w:vAlign w:val="center"/>
                  <w:hideMark/>
                </w:tcPr>
                <w:p w:rsidR="004D7572" w:rsidRPr="007B2384" w:rsidRDefault="004D7572" w:rsidP="004D7572">
                  <w:pPr>
                    <w:pStyle w:val="a9"/>
                    <w:spacing w:after="0"/>
                    <w:jc w:val="center"/>
                    <w:rPr>
                      <w:color w:val="000000"/>
                      <w:sz w:val="12"/>
                      <w:szCs w:val="12"/>
                      <w:lang w:eastAsia="en-US"/>
                    </w:rPr>
                  </w:pPr>
                  <w:r w:rsidRPr="007B2384">
                    <w:rPr>
                      <w:color w:val="000000"/>
                      <w:sz w:val="12"/>
                      <w:szCs w:val="12"/>
                      <w:lang w:eastAsia="en-US"/>
                    </w:rPr>
                    <w:t>17</w:t>
                  </w:r>
                </w:p>
              </w:tc>
              <w:tc>
                <w:tcPr>
                  <w:tcW w:w="498"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336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696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1064</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1416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1800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2152</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2856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3624</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shd w:val="clear" w:color="auto" w:fill="E2EFD9" w:themeFill="accent6" w:themeFillTint="33"/>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color w:val="000000"/>
                      <w:sz w:val="12"/>
                      <w:szCs w:val="12"/>
                      <w:lang w:eastAsia="en-US"/>
                    </w:rPr>
                    <w:t>18</w:t>
                  </w:r>
                </w:p>
              </w:tc>
              <w:tc>
                <w:tcPr>
                  <w:tcW w:w="498"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376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776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1160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1544</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1992</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2344</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3112</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4008</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shd w:val="clear" w:color="auto" w:fill="E2EFD9" w:themeFill="accent6" w:themeFillTint="33"/>
                  <w:tcMar>
                    <w:top w:w="0" w:type="dxa"/>
                    <w:left w:w="108" w:type="dxa"/>
                    <w:bottom w:w="0" w:type="dxa"/>
                    <w:right w:w="108" w:type="dxa"/>
                  </w:tcMar>
                  <w:vAlign w:val="center"/>
                  <w:hideMark/>
                </w:tcPr>
                <w:p w:rsidR="004D7572" w:rsidRPr="007B2384" w:rsidRDefault="004D7572" w:rsidP="004D7572">
                  <w:pPr>
                    <w:pStyle w:val="a9"/>
                    <w:spacing w:after="0"/>
                    <w:jc w:val="center"/>
                    <w:rPr>
                      <w:color w:val="000000"/>
                      <w:sz w:val="12"/>
                      <w:szCs w:val="12"/>
                      <w:lang w:eastAsia="en-US"/>
                    </w:rPr>
                  </w:pPr>
                  <w:r w:rsidRPr="007B2384">
                    <w:rPr>
                      <w:color w:val="000000"/>
                      <w:sz w:val="12"/>
                      <w:szCs w:val="12"/>
                      <w:lang w:eastAsia="en-US"/>
                    </w:rPr>
                    <w:t>19</w:t>
                  </w:r>
                </w:p>
              </w:tc>
              <w:tc>
                <w:tcPr>
                  <w:tcW w:w="498"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408</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840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1288</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1736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2152</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2600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3496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4264</w:t>
                  </w:r>
                </w:p>
              </w:tc>
            </w:tr>
            <w:tr w:rsidR="004D7572" w:rsidTr="00524201">
              <w:trPr>
                <w:cantSplit/>
                <w:jc w:val="center"/>
              </w:trPr>
              <w:tc>
                <w:tcPr>
                  <w:tcW w:w="856" w:type="dxa"/>
                  <w:vMerge/>
                  <w:vAlign w:val="center"/>
                </w:tcPr>
                <w:p w:rsidR="004D7572" w:rsidRPr="007B2384" w:rsidRDefault="004D7572" w:rsidP="004D7572">
                  <w:pPr>
                    <w:rPr>
                      <w:rFonts w:ascii="Arial" w:eastAsiaTheme="minorHAnsi" w:hAnsi="Arial" w:cs="Arial"/>
                      <w:sz w:val="12"/>
                      <w:szCs w:val="12"/>
                    </w:rPr>
                  </w:pPr>
                </w:p>
              </w:tc>
              <w:tc>
                <w:tcPr>
                  <w:tcW w:w="585" w:type="dxa"/>
                  <w:shd w:val="clear" w:color="auto" w:fill="E2EFD9" w:themeFill="accent6" w:themeFillTint="33"/>
                  <w:tcMar>
                    <w:top w:w="0" w:type="dxa"/>
                    <w:left w:w="108" w:type="dxa"/>
                    <w:bottom w:w="0" w:type="dxa"/>
                    <w:right w:w="108" w:type="dxa"/>
                  </w:tcMar>
                  <w:vAlign w:val="center"/>
                </w:tcPr>
                <w:p w:rsidR="004D7572" w:rsidRPr="007B2384" w:rsidRDefault="004D7572" w:rsidP="004D7572">
                  <w:pPr>
                    <w:pStyle w:val="a9"/>
                    <w:spacing w:after="0"/>
                    <w:jc w:val="center"/>
                    <w:rPr>
                      <w:color w:val="000000"/>
                      <w:sz w:val="12"/>
                      <w:szCs w:val="12"/>
                      <w:lang w:eastAsia="en-US"/>
                    </w:rPr>
                  </w:pPr>
                  <w:r w:rsidRPr="007B2384">
                    <w:rPr>
                      <w:color w:val="000000"/>
                      <w:sz w:val="12"/>
                      <w:szCs w:val="12"/>
                      <w:lang w:eastAsia="en-US"/>
                    </w:rPr>
                    <w:t>20</w:t>
                  </w:r>
                </w:p>
              </w:tc>
              <w:tc>
                <w:tcPr>
                  <w:tcW w:w="498" w:type="dxa"/>
                  <w:shd w:val="clear" w:color="auto" w:fill="E2EFD9" w:themeFill="accent6" w:themeFillTint="33"/>
                  <w:tcMar>
                    <w:top w:w="0" w:type="dxa"/>
                    <w:left w:w="108" w:type="dxa"/>
                    <w:bottom w:w="0" w:type="dxa"/>
                    <w:right w:w="108" w:type="dxa"/>
                  </w:tcMar>
                </w:tcPr>
                <w:p w:rsidR="004D7572" w:rsidRPr="00745F7E" w:rsidRDefault="004D7572" w:rsidP="004D7572">
                  <w:pPr>
                    <w:pStyle w:val="a9"/>
                    <w:spacing w:after="0"/>
                    <w:jc w:val="center"/>
                    <w:rPr>
                      <w:sz w:val="12"/>
                      <w:szCs w:val="12"/>
                    </w:rPr>
                  </w:pPr>
                  <w:r w:rsidRPr="00745F7E">
                    <w:rPr>
                      <w:sz w:val="12"/>
                      <w:szCs w:val="12"/>
                    </w:rPr>
                    <w:t>440</w:t>
                  </w:r>
                </w:p>
              </w:tc>
              <w:tc>
                <w:tcPr>
                  <w:tcW w:w="483" w:type="dxa"/>
                  <w:shd w:val="clear" w:color="auto" w:fill="E2EFD9" w:themeFill="accent6" w:themeFillTint="33"/>
                  <w:tcMar>
                    <w:top w:w="0" w:type="dxa"/>
                    <w:left w:w="108" w:type="dxa"/>
                    <w:bottom w:w="0" w:type="dxa"/>
                    <w:right w:w="108" w:type="dxa"/>
                  </w:tcMar>
                </w:tcPr>
                <w:p w:rsidR="004D7572" w:rsidRPr="00745F7E" w:rsidRDefault="004D7572" w:rsidP="004D7572">
                  <w:pPr>
                    <w:pStyle w:val="a9"/>
                    <w:spacing w:after="0"/>
                    <w:jc w:val="center"/>
                    <w:rPr>
                      <w:sz w:val="12"/>
                      <w:szCs w:val="12"/>
                    </w:rPr>
                  </w:pPr>
                  <w:r w:rsidRPr="00745F7E">
                    <w:rPr>
                      <w:sz w:val="12"/>
                      <w:szCs w:val="12"/>
                    </w:rPr>
                    <w:t>904</w:t>
                  </w:r>
                </w:p>
              </w:tc>
              <w:tc>
                <w:tcPr>
                  <w:tcW w:w="483" w:type="dxa"/>
                  <w:shd w:val="clear" w:color="auto" w:fill="E2EFD9" w:themeFill="accent6" w:themeFillTint="33"/>
                  <w:tcMar>
                    <w:top w:w="0" w:type="dxa"/>
                    <w:left w:w="108" w:type="dxa"/>
                    <w:bottom w:w="0" w:type="dxa"/>
                    <w:right w:w="108" w:type="dxa"/>
                  </w:tcMar>
                </w:tcPr>
                <w:p w:rsidR="004D7572" w:rsidRPr="00745F7E" w:rsidRDefault="004D7572" w:rsidP="004D7572">
                  <w:pPr>
                    <w:pStyle w:val="a9"/>
                    <w:spacing w:after="0"/>
                    <w:jc w:val="center"/>
                    <w:rPr>
                      <w:sz w:val="12"/>
                      <w:szCs w:val="12"/>
                    </w:rPr>
                  </w:pPr>
                  <w:r w:rsidRPr="00745F7E">
                    <w:rPr>
                      <w:sz w:val="12"/>
                      <w:szCs w:val="12"/>
                    </w:rPr>
                    <w:t>1384</w:t>
                  </w:r>
                </w:p>
              </w:tc>
              <w:tc>
                <w:tcPr>
                  <w:tcW w:w="483" w:type="dxa"/>
                  <w:shd w:val="clear" w:color="auto" w:fill="E2EFD9" w:themeFill="accent6" w:themeFillTint="33"/>
                  <w:tcMar>
                    <w:top w:w="0" w:type="dxa"/>
                    <w:left w:w="108" w:type="dxa"/>
                    <w:bottom w:w="0" w:type="dxa"/>
                    <w:right w:w="108" w:type="dxa"/>
                  </w:tcMar>
                </w:tcPr>
                <w:p w:rsidR="004D7572" w:rsidRPr="00745F7E" w:rsidRDefault="004D7572" w:rsidP="004D7572">
                  <w:pPr>
                    <w:pStyle w:val="a9"/>
                    <w:spacing w:after="0"/>
                    <w:jc w:val="center"/>
                    <w:rPr>
                      <w:sz w:val="12"/>
                      <w:szCs w:val="12"/>
                    </w:rPr>
                  </w:pPr>
                  <w:r w:rsidRPr="00745F7E">
                    <w:rPr>
                      <w:sz w:val="12"/>
                      <w:szCs w:val="12"/>
                    </w:rPr>
                    <w:t>1864</w:t>
                  </w:r>
                </w:p>
              </w:tc>
              <w:tc>
                <w:tcPr>
                  <w:tcW w:w="483" w:type="dxa"/>
                  <w:shd w:val="clear" w:color="auto" w:fill="E2EFD9" w:themeFill="accent6" w:themeFillTint="33"/>
                  <w:tcMar>
                    <w:top w:w="0" w:type="dxa"/>
                    <w:left w:w="108" w:type="dxa"/>
                    <w:bottom w:w="0" w:type="dxa"/>
                    <w:right w:w="108" w:type="dxa"/>
                  </w:tcMar>
                </w:tcPr>
                <w:p w:rsidR="004D7572" w:rsidRPr="00745F7E" w:rsidRDefault="004D7572" w:rsidP="004D7572">
                  <w:pPr>
                    <w:pStyle w:val="a9"/>
                    <w:spacing w:after="0"/>
                    <w:jc w:val="center"/>
                    <w:rPr>
                      <w:sz w:val="12"/>
                      <w:szCs w:val="12"/>
                    </w:rPr>
                  </w:pPr>
                  <w:r w:rsidRPr="00745F7E">
                    <w:rPr>
                      <w:sz w:val="12"/>
                      <w:szCs w:val="12"/>
                    </w:rPr>
                    <w:t>2344</w:t>
                  </w:r>
                </w:p>
              </w:tc>
              <w:tc>
                <w:tcPr>
                  <w:tcW w:w="483" w:type="dxa"/>
                  <w:shd w:val="clear" w:color="auto" w:fill="E2EFD9" w:themeFill="accent6" w:themeFillTint="33"/>
                  <w:tcMar>
                    <w:top w:w="0" w:type="dxa"/>
                    <w:left w:w="108" w:type="dxa"/>
                    <w:bottom w:w="0" w:type="dxa"/>
                    <w:right w:w="108" w:type="dxa"/>
                  </w:tcMar>
                </w:tcPr>
                <w:p w:rsidR="004D7572" w:rsidRPr="00745F7E" w:rsidRDefault="004D7572" w:rsidP="004D7572">
                  <w:pPr>
                    <w:pStyle w:val="a9"/>
                    <w:spacing w:after="0"/>
                    <w:jc w:val="center"/>
                    <w:rPr>
                      <w:sz w:val="12"/>
                      <w:szCs w:val="12"/>
                    </w:rPr>
                  </w:pPr>
                  <w:r w:rsidRPr="00745F7E">
                    <w:rPr>
                      <w:sz w:val="12"/>
                      <w:szCs w:val="12"/>
                    </w:rPr>
                    <w:t>2792</w:t>
                  </w:r>
                </w:p>
              </w:tc>
              <w:tc>
                <w:tcPr>
                  <w:tcW w:w="483" w:type="dxa"/>
                  <w:shd w:val="clear" w:color="auto" w:fill="E2EFD9" w:themeFill="accent6" w:themeFillTint="33"/>
                  <w:tcMar>
                    <w:top w:w="0" w:type="dxa"/>
                    <w:left w:w="108" w:type="dxa"/>
                    <w:bottom w:w="0" w:type="dxa"/>
                    <w:right w:w="108" w:type="dxa"/>
                  </w:tcMar>
                </w:tcPr>
                <w:p w:rsidR="004D7572" w:rsidRPr="00745F7E" w:rsidRDefault="004D7572" w:rsidP="004D7572">
                  <w:pPr>
                    <w:pStyle w:val="a9"/>
                    <w:spacing w:after="0"/>
                    <w:jc w:val="center"/>
                    <w:rPr>
                      <w:sz w:val="12"/>
                      <w:szCs w:val="12"/>
                    </w:rPr>
                  </w:pPr>
                  <w:r w:rsidRPr="00745F7E">
                    <w:rPr>
                      <w:sz w:val="12"/>
                      <w:szCs w:val="12"/>
                    </w:rPr>
                    <w:t>3752</w:t>
                  </w:r>
                </w:p>
              </w:tc>
              <w:tc>
                <w:tcPr>
                  <w:tcW w:w="483" w:type="dxa"/>
                  <w:shd w:val="clear" w:color="auto" w:fill="E2EFD9" w:themeFill="accent6" w:themeFillTint="33"/>
                  <w:tcMar>
                    <w:top w:w="0" w:type="dxa"/>
                    <w:left w:w="108" w:type="dxa"/>
                    <w:bottom w:w="0" w:type="dxa"/>
                    <w:right w:w="108" w:type="dxa"/>
                  </w:tcMar>
                </w:tcPr>
                <w:p w:rsidR="004D7572" w:rsidRPr="00745F7E" w:rsidRDefault="004D7572" w:rsidP="004D7572">
                  <w:pPr>
                    <w:pStyle w:val="a9"/>
                    <w:spacing w:after="0"/>
                    <w:jc w:val="center"/>
                    <w:rPr>
                      <w:sz w:val="12"/>
                      <w:szCs w:val="12"/>
                    </w:rPr>
                  </w:pPr>
                  <w:r w:rsidRPr="00745F7E">
                    <w:rPr>
                      <w:sz w:val="12"/>
                      <w:szCs w:val="12"/>
                    </w:rPr>
                    <w:t>4584</w:t>
                  </w:r>
                </w:p>
              </w:tc>
            </w:tr>
            <w:tr w:rsidR="004D7572" w:rsidTr="00524201">
              <w:trPr>
                <w:cantSplit/>
                <w:jc w:val="center"/>
              </w:trPr>
              <w:tc>
                <w:tcPr>
                  <w:tcW w:w="856" w:type="dxa"/>
                  <w:vMerge/>
                  <w:vAlign w:val="center"/>
                  <w:hideMark/>
                </w:tcPr>
                <w:p w:rsidR="004D7572" w:rsidRPr="007B2384" w:rsidRDefault="004D7572" w:rsidP="004D7572">
                  <w:pPr>
                    <w:rPr>
                      <w:rFonts w:ascii="Arial" w:eastAsiaTheme="minorHAnsi" w:hAnsi="Arial" w:cs="Arial"/>
                      <w:sz w:val="12"/>
                      <w:szCs w:val="12"/>
                    </w:rPr>
                  </w:pPr>
                </w:p>
              </w:tc>
              <w:tc>
                <w:tcPr>
                  <w:tcW w:w="585" w:type="dxa"/>
                  <w:shd w:val="clear" w:color="auto" w:fill="E2EFD9" w:themeFill="accent6" w:themeFillTint="33"/>
                  <w:tcMar>
                    <w:top w:w="0" w:type="dxa"/>
                    <w:left w:w="108" w:type="dxa"/>
                    <w:bottom w:w="0" w:type="dxa"/>
                    <w:right w:w="108" w:type="dxa"/>
                  </w:tcMar>
                  <w:vAlign w:val="center"/>
                  <w:hideMark/>
                </w:tcPr>
                <w:p w:rsidR="004D7572" w:rsidRPr="007B2384" w:rsidRDefault="004D7572" w:rsidP="004D7572">
                  <w:pPr>
                    <w:pStyle w:val="a9"/>
                    <w:spacing w:after="0"/>
                    <w:jc w:val="center"/>
                    <w:rPr>
                      <w:sz w:val="12"/>
                      <w:szCs w:val="12"/>
                      <w:lang w:eastAsia="en-US"/>
                    </w:rPr>
                  </w:pPr>
                  <w:r w:rsidRPr="007B2384">
                    <w:rPr>
                      <w:color w:val="000000"/>
                      <w:sz w:val="12"/>
                      <w:szCs w:val="12"/>
                      <w:lang w:eastAsia="en-US"/>
                    </w:rPr>
                    <w:t>2</w:t>
                  </w:r>
                  <w:r>
                    <w:rPr>
                      <w:color w:val="000000"/>
                      <w:sz w:val="12"/>
                      <w:szCs w:val="12"/>
                      <w:lang w:eastAsia="en-US"/>
                    </w:rPr>
                    <w:t>1</w:t>
                  </w:r>
                </w:p>
              </w:tc>
              <w:tc>
                <w:tcPr>
                  <w:tcW w:w="498"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488</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1000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1480</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1992</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highlight w:val="cyan"/>
                    </w:rPr>
                    <w:t>2536</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2984</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4008</w:t>
                  </w:r>
                </w:p>
              </w:tc>
              <w:tc>
                <w:tcPr>
                  <w:tcW w:w="483" w:type="dxa"/>
                  <w:shd w:val="clear" w:color="auto" w:fill="E2EFD9" w:themeFill="accent6" w:themeFillTint="33"/>
                  <w:tcMar>
                    <w:top w:w="0" w:type="dxa"/>
                    <w:left w:w="108" w:type="dxa"/>
                    <w:bottom w:w="0" w:type="dxa"/>
                    <w:right w:w="108" w:type="dxa"/>
                  </w:tcMar>
                </w:tcPr>
                <w:p w:rsidR="004D7572" w:rsidRPr="007B2384" w:rsidRDefault="004D7572" w:rsidP="004D7572">
                  <w:pPr>
                    <w:pStyle w:val="a9"/>
                    <w:spacing w:after="0"/>
                    <w:jc w:val="center"/>
                    <w:rPr>
                      <w:sz w:val="12"/>
                      <w:szCs w:val="12"/>
                    </w:rPr>
                  </w:pPr>
                  <w:r w:rsidRPr="00745F7E">
                    <w:rPr>
                      <w:sz w:val="12"/>
                      <w:szCs w:val="12"/>
                    </w:rPr>
                    <w:t>4968</w:t>
                  </w:r>
                </w:p>
              </w:tc>
            </w:tr>
          </w:tbl>
          <w:p w:rsidR="004D7572" w:rsidRDefault="004D7572" w:rsidP="00B71C1B">
            <w:pPr>
              <w:pStyle w:val="Proposal"/>
              <w:numPr>
                <w:ilvl w:val="0"/>
                <w:numId w:val="0"/>
              </w:numPr>
              <w:ind w:left="1701" w:hanging="1701"/>
            </w:pPr>
          </w:p>
          <w:p w:rsidR="00D71D1F" w:rsidRPr="005E578B" w:rsidRDefault="00D71D1F" w:rsidP="00D71D1F">
            <w:pPr>
              <w:pStyle w:val="Observation"/>
              <w:numPr>
                <w:ilvl w:val="0"/>
                <w:numId w:val="0"/>
              </w:numPr>
              <w:ind w:left="360" w:hanging="360"/>
            </w:pPr>
            <w:bookmarkStart w:id="22" w:name="_Toc68297708"/>
            <w:r>
              <w:lastRenderedPageBreak/>
              <w:t xml:space="preserve">Observation 9 </w:t>
            </w:r>
            <w:r w:rsidRPr="005E578B">
              <w:t>For in-band deployments, it has been agreed to use I</w:t>
            </w:r>
            <w:r w:rsidRPr="005E578B">
              <w:rPr>
                <w:vertAlign w:val="subscript"/>
              </w:rPr>
              <w:t>TBS</w:t>
            </w:r>
            <w:r w:rsidRPr="005E578B">
              <w:t xml:space="preserve"> indices spanning from index 11 to 17, which includes one TBS entry that is surrounded by brackets (</w:t>
            </w:r>
            <w:r w:rsidRPr="005E578B">
              <w:rPr>
                <w:rFonts w:ascii="Times New Roman" w:hAnsi="Times New Roman"/>
                <w:lang w:val="en-US"/>
              </w:rPr>
              <w:t>I</w:t>
            </w:r>
            <w:r w:rsidRPr="005E578B">
              <w:rPr>
                <w:rFonts w:ascii="Times New Roman" w:hAnsi="Times New Roman"/>
                <w:vertAlign w:val="subscript"/>
                <w:lang w:val="en-US"/>
              </w:rPr>
              <w:t>TBS</w:t>
            </w:r>
            <w:r w:rsidRPr="005E578B">
              <w:rPr>
                <w:rFonts w:ascii="Times New Roman" w:hAnsi="Times New Roman"/>
                <w:lang w:val="en-US"/>
              </w:rPr>
              <w:t xml:space="preserve"> = 16, I</w:t>
            </w:r>
            <w:r w:rsidRPr="005E578B">
              <w:rPr>
                <w:rFonts w:ascii="Times New Roman" w:hAnsi="Times New Roman"/>
                <w:vertAlign w:val="subscript"/>
                <w:lang w:val="en-US"/>
              </w:rPr>
              <w:t>SF</w:t>
            </w:r>
            <w:r w:rsidRPr="005E578B">
              <w:rPr>
                <w:rFonts w:ascii="Times New Roman" w:hAnsi="Times New Roman"/>
                <w:lang w:val="en-US"/>
              </w:rPr>
              <w:t xml:space="preserve"> = 0 → [328, 296]</w:t>
            </w:r>
            <w:r w:rsidRPr="005E578B">
              <w:t xml:space="preserve">) according with the WA </w:t>
            </w:r>
            <w:r>
              <w:t xml:space="preserve">on the TBS/MCS table </w:t>
            </w:r>
            <w:r w:rsidRPr="005E578B">
              <w:t>for DL.</w:t>
            </w:r>
            <w:bookmarkEnd w:id="22"/>
          </w:p>
          <w:p w:rsidR="00D71D1F" w:rsidRPr="00335DB2" w:rsidRDefault="00D71D1F" w:rsidP="00D71D1F">
            <w:pPr>
              <w:pStyle w:val="Proposal"/>
              <w:numPr>
                <w:ilvl w:val="0"/>
                <w:numId w:val="0"/>
              </w:numPr>
              <w:ind w:left="1701" w:hanging="1701"/>
            </w:pPr>
            <w:bookmarkStart w:id="23" w:name="_Toc68297722"/>
            <w:r>
              <w:t xml:space="preserve">Proposal 5 </w:t>
            </w:r>
            <w:r w:rsidRPr="00335DB2">
              <w:t xml:space="preserve">Upon resolving the FFS on the TBS entry surrounded by brackets, </w:t>
            </w:r>
            <w:r>
              <w:t xml:space="preserve">the </w:t>
            </w:r>
            <w:r w:rsidRPr="00335DB2">
              <w:t>TBS/MCS Table to support 16-QAM in DL for in-band deployments is as follows:</w:t>
            </w:r>
            <w:bookmarkEnd w:id="23"/>
          </w:p>
          <w:tbl>
            <w:tblPr>
              <w:tblW w:w="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3"/>
              <w:gridCol w:w="600"/>
              <w:gridCol w:w="483"/>
              <w:gridCol w:w="483"/>
              <w:gridCol w:w="483"/>
              <w:gridCol w:w="483"/>
              <w:gridCol w:w="483"/>
              <w:gridCol w:w="483"/>
              <w:gridCol w:w="483"/>
              <w:gridCol w:w="483"/>
            </w:tblGrid>
            <w:tr w:rsidR="00D71D1F" w:rsidRPr="00335DB2" w:rsidTr="00524201">
              <w:trPr>
                <w:cantSplit/>
                <w:jc w:val="center"/>
              </w:trPr>
              <w:tc>
                <w:tcPr>
                  <w:tcW w:w="873" w:type="dxa"/>
                  <w:vMerge w:val="restart"/>
                  <w:shd w:val="clear" w:color="auto" w:fill="E0E0E0"/>
                  <w:tcMar>
                    <w:top w:w="0" w:type="dxa"/>
                    <w:left w:w="108" w:type="dxa"/>
                    <w:bottom w:w="0" w:type="dxa"/>
                    <w:right w:w="108" w:type="dxa"/>
                  </w:tcMar>
                  <w:hideMark/>
                </w:tcPr>
                <w:p w:rsidR="00D71D1F" w:rsidRPr="00335DB2" w:rsidRDefault="00D71D1F" w:rsidP="00D71D1F">
                  <w:pPr>
                    <w:pStyle w:val="TAH"/>
                    <w:rPr>
                      <w:sz w:val="12"/>
                      <w:szCs w:val="12"/>
                      <w:lang w:eastAsia="en-US"/>
                    </w:rPr>
                  </w:pPr>
                  <w:r w:rsidRPr="00335DB2">
                    <w:rPr>
                      <w:sz w:val="6"/>
                      <w:szCs w:val="6"/>
                    </w:rPr>
                    <w:t>.</w:t>
                  </w:r>
                  <w:r w:rsidRPr="00335DB2">
                    <w:rPr>
                      <w:color w:val="000000"/>
                      <w:sz w:val="12"/>
                      <w:szCs w:val="12"/>
                      <w:lang w:eastAsia="en-US"/>
                    </w:rPr>
                    <w:t>Modulation Scheme</w:t>
                  </w:r>
                </w:p>
              </w:tc>
              <w:tc>
                <w:tcPr>
                  <w:tcW w:w="600" w:type="dxa"/>
                  <w:vMerge w:val="restart"/>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val="sv-SE" w:eastAsia="en-US"/>
                    </w:rPr>
                  </w:pPr>
                  <w:r>
                    <w:rPr>
                      <w:noProof/>
                      <w:lang w:val="en-US" w:eastAsia="zh-CN"/>
                    </w:rPr>
                    <w:drawing>
                      <wp:inline distT="0" distB="0" distL="0" distR="0" wp14:anchorId="0D2B5213" wp14:editId="51F86956">
                        <wp:extent cx="27813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278130" cy="182880"/>
                                </a:xfrm>
                                <a:prstGeom prst="rect">
                                  <a:avLst/>
                                </a:prstGeom>
                              </pic:spPr>
                            </pic:pic>
                          </a:graphicData>
                        </a:graphic>
                      </wp:inline>
                    </w:drawing>
                  </w:r>
                </w:p>
              </w:tc>
              <w:tc>
                <w:tcPr>
                  <w:tcW w:w="3864" w:type="dxa"/>
                  <w:gridSpan w:val="8"/>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eastAsia="en-US"/>
                    </w:rPr>
                  </w:pPr>
                  <w:r w:rsidRPr="00335DB2">
                    <w:rPr>
                      <w:color w:val="000000"/>
                      <w:sz w:val="12"/>
                      <w:szCs w:val="12"/>
                      <w:lang w:eastAsia="en-US"/>
                    </w:rPr>
                    <w:t>Number of NPDSCH Subframes (NSF)</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hAnsi="Arial" w:cs="Arial"/>
                      <w:b/>
                      <w:bCs/>
                      <w:sz w:val="12"/>
                      <w:szCs w:val="12"/>
                      <w:lang w:val="x-none"/>
                    </w:rPr>
                  </w:pPr>
                </w:p>
              </w:tc>
              <w:tc>
                <w:tcPr>
                  <w:tcW w:w="600" w:type="dxa"/>
                  <w:vMerge/>
                  <w:vAlign w:val="center"/>
                  <w:hideMark/>
                </w:tcPr>
                <w:p w:rsidR="00D71D1F" w:rsidRPr="00335DB2" w:rsidRDefault="00D71D1F" w:rsidP="00D71D1F">
                  <w:pPr>
                    <w:rPr>
                      <w:rFonts w:ascii="Arial" w:hAnsi="Arial" w:cs="Arial"/>
                      <w:b/>
                      <w:bCs/>
                      <w:sz w:val="12"/>
                      <w:szCs w:val="12"/>
                    </w:rPr>
                  </w:pPr>
                </w:p>
              </w:tc>
              <w:tc>
                <w:tcPr>
                  <w:tcW w:w="483" w:type="dxa"/>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eastAsia="en-US"/>
                    </w:rPr>
                  </w:pPr>
                  <w:r w:rsidRPr="00335DB2">
                    <w:rPr>
                      <w:color w:val="000000"/>
                      <w:sz w:val="12"/>
                      <w:szCs w:val="12"/>
                      <w:lang w:eastAsia="en-US"/>
                    </w:rPr>
                    <w:t>1</w:t>
                  </w:r>
                </w:p>
              </w:tc>
              <w:tc>
                <w:tcPr>
                  <w:tcW w:w="483" w:type="dxa"/>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eastAsia="en-US"/>
                    </w:rPr>
                  </w:pPr>
                  <w:r w:rsidRPr="00335DB2">
                    <w:rPr>
                      <w:color w:val="000000"/>
                      <w:sz w:val="12"/>
                      <w:szCs w:val="12"/>
                      <w:lang w:eastAsia="en-US"/>
                    </w:rPr>
                    <w:t>2</w:t>
                  </w:r>
                </w:p>
              </w:tc>
              <w:tc>
                <w:tcPr>
                  <w:tcW w:w="483" w:type="dxa"/>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eastAsia="en-US"/>
                    </w:rPr>
                  </w:pPr>
                  <w:r w:rsidRPr="00335DB2">
                    <w:rPr>
                      <w:color w:val="000000"/>
                      <w:sz w:val="12"/>
                      <w:szCs w:val="12"/>
                      <w:lang w:eastAsia="en-US"/>
                    </w:rPr>
                    <w:t>3</w:t>
                  </w:r>
                </w:p>
              </w:tc>
              <w:tc>
                <w:tcPr>
                  <w:tcW w:w="483" w:type="dxa"/>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eastAsia="en-US"/>
                    </w:rPr>
                  </w:pPr>
                  <w:r w:rsidRPr="00335DB2">
                    <w:rPr>
                      <w:color w:val="000000"/>
                      <w:sz w:val="12"/>
                      <w:szCs w:val="12"/>
                      <w:lang w:eastAsia="en-US"/>
                    </w:rPr>
                    <w:t>4</w:t>
                  </w:r>
                </w:p>
              </w:tc>
              <w:tc>
                <w:tcPr>
                  <w:tcW w:w="483" w:type="dxa"/>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eastAsia="en-US"/>
                    </w:rPr>
                  </w:pPr>
                  <w:r w:rsidRPr="00335DB2">
                    <w:rPr>
                      <w:color w:val="000000"/>
                      <w:sz w:val="12"/>
                      <w:szCs w:val="12"/>
                      <w:lang w:eastAsia="en-US"/>
                    </w:rPr>
                    <w:t>5</w:t>
                  </w:r>
                </w:p>
              </w:tc>
              <w:tc>
                <w:tcPr>
                  <w:tcW w:w="483" w:type="dxa"/>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eastAsia="en-US"/>
                    </w:rPr>
                  </w:pPr>
                  <w:r w:rsidRPr="00335DB2">
                    <w:rPr>
                      <w:color w:val="000000"/>
                      <w:sz w:val="12"/>
                      <w:szCs w:val="12"/>
                      <w:lang w:eastAsia="en-US"/>
                    </w:rPr>
                    <w:t>6</w:t>
                  </w:r>
                </w:p>
              </w:tc>
              <w:tc>
                <w:tcPr>
                  <w:tcW w:w="483" w:type="dxa"/>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eastAsia="en-US"/>
                    </w:rPr>
                  </w:pPr>
                  <w:r w:rsidRPr="00335DB2">
                    <w:rPr>
                      <w:color w:val="000000"/>
                      <w:sz w:val="12"/>
                      <w:szCs w:val="12"/>
                      <w:lang w:eastAsia="en-US"/>
                    </w:rPr>
                    <w:t>8</w:t>
                  </w:r>
                </w:p>
              </w:tc>
              <w:tc>
                <w:tcPr>
                  <w:tcW w:w="483" w:type="dxa"/>
                  <w:shd w:val="clear" w:color="auto" w:fill="E0E0E0"/>
                  <w:tcMar>
                    <w:top w:w="0" w:type="dxa"/>
                    <w:left w:w="108" w:type="dxa"/>
                    <w:bottom w:w="0" w:type="dxa"/>
                    <w:right w:w="108" w:type="dxa"/>
                  </w:tcMar>
                  <w:vAlign w:val="center"/>
                  <w:hideMark/>
                </w:tcPr>
                <w:p w:rsidR="00D71D1F" w:rsidRPr="00335DB2" w:rsidRDefault="00D71D1F" w:rsidP="00D71D1F">
                  <w:pPr>
                    <w:pStyle w:val="TAH"/>
                    <w:rPr>
                      <w:sz w:val="12"/>
                      <w:szCs w:val="12"/>
                      <w:lang w:eastAsia="en-US"/>
                    </w:rPr>
                  </w:pPr>
                  <w:r w:rsidRPr="00335DB2">
                    <w:rPr>
                      <w:color w:val="000000"/>
                      <w:sz w:val="12"/>
                      <w:szCs w:val="12"/>
                      <w:lang w:eastAsia="en-US"/>
                    </w:rPr>
                    <w:t>10</w:t>
                  </w:r>
                </w:p>
              </w:tc>
            </w:tr>
            <w:tr w:rsidR="00D71D1F" w:rsidRPr="00335DB2" w:rsidTr="00524201">
              <w:trPr>
                <w:cantSplit/>
                <w:jc w:val="center"/>
              </w:trPr>
              <w:tc>
                <w:tcPr>
                  <w:tcW w:w="873" w:type="dxa"/>
                  <w:vMerge w:val="restart"/>
                  <w:tcMar>
                    <w:top w:w="0" w:type="dxa"/>
                    <w:left w:w="108" w:type="dxa"/>
                    <w:bottom w:w="0" w:type="dxa"/>
                    <w:right w:w="108" w:type="dxa"/>
                  </w:tcMar>
                </w:tcPr>
                <w:p w:rsidR="00D71D1F" w:rsidRPr="00335DB2" w:rsidRDefault="00D71D1F" w:rsidP="00D71D1F">
                  <w:pPr>
                    <w:pStyle w:val="a9"/>
                    <w:spacing w:after="0"/>
                    <w:jc w:val="center"/>
                    <w:rPr>
                      <w:sz w:val="12"/>
                      <w:szCs w:val="12"/>
                      <w:lang w:eastAsia="en-US"/>
                    </w:rPr>
                  </w:pPr>
                </w:p>
                <w:p w:rsidR="00D71D1F" w:rsidRPr="00335DB2" w:rsidRDefault="00D71D1F" w:rsidP="00D71D1F">
                  <w:pPr>
                    <w:pStyle w:val="a9"/>
                    <w:spacing w:after="0"/>
                    <w:jc w:val="center"/>
                    <w:rPr>
                      <w:sz w:val="12"/>
                      <w:szCs w:val="12"/>
                      <w:lang w:eastAsia="en-US"/>
                    </w:rPr>
                  </w:pPr>
                </w:p>
                <w:p w:rsidR="00D71D1F" w:rsidRPr="00335DB2" w:rsidRDefault="00D71D1F" w:rsidP="00D71D1F">
                  <w:pPr>
                    <w:pStyle w:val="a9"/>
                    <w:spacing w:after="0"/>
                    <w:jc w:val="center"/>
                    <w:rPr>
                      <w:sz w:val="12"/>
                      <w:szCs w:val="12"/>
                      <w:lang w:eastAsia="en-US"/>
                    </w:rPr>
                  </w:pPr>
                </w:p>
                <w:p w:rsidR="00D71D1F" w:rsidRPr="00335DB2" w:rsidRDefault="00D71D1F" w:rsidP="00D71D1F">
                  <w:pPr>
                    <w:pStyle w:val="a9"/>
                    <w:spacing w:after="0"/>
                    <w:jc w:val="center"/>
                    <w:rPr>
                      <w:sz w:val="12"/>
                      <w:szCs w:val="12"/>
                      <w:lang w:eastAsia="en-US"/>
                    </w:rPr>
                  </w:pPr>
                </w:p>
                <w:p w:rsidR="00D71D1F" w:rsidRPr="00335DB2" w:rsidRDefault="00D71D1F" w:rsidP="00D71D1F">
                  <w:pPr>
                    <w:pStyle w:val="a9"/>
                    <w:spacing w:after="0"/>
                    <w:jc w:val="center"/>
                    <w:rPr>
                      <w:sz w:val="12"/>
                      <w:szCs w:val="12"/>
                      <w:lang w:eastAsia="en-US"/>
                    </w:rPr>
                  </w:pPr>
                </w:p>
                <w:p w:rsidR="00D71D1F" w:rsidRPr="00335DB2" w:rsidRDefault="00D71D1F" w:rsidP="00D71D1F">
                  <w:pPr>
                    <w:pStyle w:val="a9"/>
                    <w:spacing w:after="0"/>
                    <w:jc w:val="center"/>
                    <w:rPr>
                      <w:sz w:val="12"/>
                      <w:szCs w:val="12"/>
                      <w:lang w:eastAsia="en-US"/>
                    </w:rPr>
                  </w:pPr>
                </w:p>
                <w:p w:rsidR="00D71D1F" w:rsidRPr="00335DB2" w:rsidRDefault="00D71D1F" w:rsidP="00D71D1F">
                  <w:pPr>
                    <w:pStyle w:val="a9"/>
                    <w:spacing w:after="0"/>
                    <w:jc w:val="center"/>
                    <w:rPr>
                      <w:sz w:val="12"/>
                      <w:szCs w:val="12"/>
                      <w:lang w:eastAsia="en-US"/>
                    </w:rPr>
                  </w:pPr>
                </w:p>
                <w:p w:rsidR="00D71D1F" w:rsidRPr="00335DB2" w:rsidRDefault="00D71D1F" w:rsidP="00D71D1F">
                  <w:pPr>
                    <w:pStyle w:val="a9"/>
                    <w:spacing w:after="0"/>
                    <w:jc w:val="center"/>
                    <w:rPr>
                      <w:sz w:val="12"/>
                      <w:szCs w:val="12"/>
                      <w:lang w:eastAsia="en-US"/>
                    </w:rPr>
                  </w:pPr>
                  <w:r w:rsidRPr="00335DB2">
                    <w:rPr>
                      <w:sz w:val="12"/>
                      <w:szCs w:val="12"/>
                      <w:lang w:eastAsia="en-US"/>
                    </w:rPr>
                    <w:t>QPSK only</w:t>
                  </w:r>
                </w:p>
                <w:p w:rsidR="00D71D1F" w:rsidRPr="00335DB2" w:rsidRDefault="00D71D1F" w:rsidP="00D71D1F">
                  <w:pPr>
                    <w:pStyle w:val="a9"/>
                    <w:spacing w:after="0"/>
                    <w:jc w:val="center"/>
                    <w:rPr>
                      <w:sz w:val="12"/>
                      <w:szCs w:val="12"/>
                      <w:lang w:eastAsia="en-US"/>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88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120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152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208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256</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88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144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176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208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344</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72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144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176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208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328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424</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40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104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176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208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328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440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568</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120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208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328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408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552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680</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72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144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224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328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424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504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680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872</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88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176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392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504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600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808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1032 </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7</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104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224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328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472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584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680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968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1224 </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120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392</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536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680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808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1096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1352 </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9</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136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296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456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616</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776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936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1256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1544 </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144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328</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504</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680</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872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1032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1384 </w:t>
                  </w:r>
                </w:p>
              </w:tc>
              <w:tc>
                <w:tcPr>
                  <w:tcW w:w="483" w:type="dxa"/>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rPr>
                    <w:t xml:space="preserve">1736 </w:t>
                  </w:r>
                </w:p>
              </w:tc>
            </w:tr>
            <w:tr w:rsidR="00D71D1F" w:rsidRPr="00335DB2" w:rsidTr="00524201">
              <w:trPr>
                <w:cantSplit/>
                <w:jc w:val="center"/>
              </w:trPr>
              <w:tc>
                <w:tcPr>
                  <w:tcW w:w="873" w:type="dxa"/>
                  <w:vMerge w:val="restart"/>
                  <w:shd w:val="clear" w:color="auto" w:fill="E2EFD9" w:themeFill="accent6" w:themeFillTint="33"/>
                  <w:tcMar>
                    <w:top w:w="0" w:type="dxa"/>
                    <w:left w:w="108" w:type="dxa"/>
                    <w:bottom w:w="0" w:type="dxa"/>
                    <w:right w:w="108" w:type="dxa"/>
                  </w:tcMar>
                </w:tcPr>
                <w:p w:rsidR="00D71D1F" w:rsidRPr="00335DB2" w:rsidRDefault="00D71D1F" w:rsidP="00D71D1F">
                  <w:pPr>
                    <w:pStyle w:val="a9"/>
                    <w:spacing w:after="0"/>
                    <w:jc w:val="center"/>
                    <w:rPr>
                      <w:color w:val="000000"/>
                      <w:sz w:val="12"/>
                      <w:szCs w:val="12"/>
                      <w:lang w:eastAsia="en-US"/>
                    </w:rPr>
                  </w:pPr>
                </w:p>
                <w:p w:rsidR="00D71D1F" w:rsidRPr="00335DB2" w:rsidRDefault="00D71D1F" w:rsidP="00D71D1F">
                  <w:pPr>
                    <w:pStyle w:val="a9"/>
                    <w:spacing w:after="0"/>
                    <w:jc w:val="center"/>
                    <w:rPr>
                      <w:color w:val="000000"/>
                      <w:sz w:val="12"/>
                      <w:szCs w:val="12"/>
                      <w:lang w:eastAsia="en-US"/>
                    </w:rPr>
                  </w:pPr>
                </w:p>
                <w:p w:rsidR="00D71D1F" w:rsidRPr="00335DB2" w:rsidRDefault="00D71D1F" w:rsidP="00D71D1F">
                  <w:pPr>
                    <w:pStyle w:val="a9"/>
                    <w:spacing w:after="0"/>
                    <w:jc w:val="center"/>
                    <w:rPr>
                      <w:color w:val="000000"/>
                      <w:sz w:val="12"/>
                      <w:szCs w:val="12"/>
                      <w:lang w:eastAsia="en-US"/>
                    </w:rPr>
                  </w:pPr>
                </w:p>
                <w:p w:rsidR="00D71D1F" w:rsidRPr="00335DB2" w:rsidRDefault="00D71D1F" w:rsidP="00D71D1F">
                  <w:pPr>
                    <w:pStyle w:val="a9"/>
                    <w:spacing w:after="0"/>
                    <w:jc w:val="center"/>
                    <w:rPr>
                      <w:color w:val="000000"/>
                      <w:sz w:val="12"/>
                      <w:szCs w:val="12"/>
                      <w:lang w:eastAsia="en-US"/>
                    </w:rPr>
                  </w:pPr>
                </w:p>
                <w:p w:rsidR="00D71D1F" w:rsidRPr="00335DB2" w:rsidRDefault="00D71D1F" w:rsidP="00D71D1F">
                  <w:pPr>
                    <w:pStyle w:val="a9"/>
                    <w:spacing w:after="0"/>
                    <w:jc w:val="center"/>
                    <w:rPr>
                      <w:color w:val="000000"/>
                      <w:sz w:val="12"/>
                      <w:szCs w:val="12"/>
                      <w:lang w:eastAsia="en-US"/>
                    </w:rPr>
                  </w:pPr>
                  <w:r w:rsidRPr="00335DB2">
                    <w:rPr>
                      <w:color w:val="000000"/>
                      <w:sz w:val="12"/>
                      <w:szCs w:val="12"/>
                      <w:lang w:eastAsia="en-US"/>
                    </w:rPr>
                    <w:t>16-QAM only</w:t>
                  </w:r>
                </w:p>
              </w:tc>
              <w:tc>
                <w:tcPr>
                  <w:tcW w:w="600"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lang w:eastAsia="en-US"/>
                    </w:rPr>
                    <w:t>11</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lang w:eastAsia="en-US"/>
                    </w:rPr>
                    <w:t>176</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lang w:eastAsia="en-US"/>
                    </w:rPr>
                    <w:t>376</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lang w:eastAsia="en-US"/>
                    </w:rPr>
                    <w:t>584</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776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1000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1192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1608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2024 </w:t>
                  </w:r>
                </w:p>
              </w:tc>
            </w:tr>
            <w:tr w:rsidR="00D71D1F" w:rsidRPr="00335DB2" w:rsidTr="00524201">
              <w:trPr>
                <w:cantSplit/>
                <w:jc w:val="center"/>
              </w:trPr>
              <w:tc>
                <w:tcPr>
                  <w:tcW w:w="873" w:type="dxa"/>
                  <w:vMerge/>
                  <w:tcMar>
                    <w:top w:w="0" w:type="dxa"/>
                    <w:left w:w="108" w:type="dxa"/>
                    <w:bottom w:w="0" w:type="dxa"/>
                    <w:right w:w="108" w:type="dxa"/>
                  </w:tcMar>
                </w:tcPr>
                <w:p w:rsidR="00D71D1F" w:rsidRPr="00335DB2" w:rsidRDefault="00D71D1F" w:rsidP="00D71D1F">
                  <w:pPr>
                    <w:pStyle w:val="a9"/>
                    <w:spacing w:after="0"/>
                    <w:jc w:val="center"/>
                    <w:rPr>
                      <w:color w:val="000000"/>
                      <w:sz w:val="12"/>
                      <w:szCs w:val="12"/>
                      <w:lang w:eastAsia="en-US"/>
                    </w:rPr>
                  </w:pPr>
                </w:p>
              </w:tc>
              <w:tc>
                <w:tcPr>
                  <w:tcW w:w="600"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lang w:eastAsia="en-US"/>
                    </w:rPr>
                    <w:t>12</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lang w:eastAsia="en-US"/>
                    </w:rPr>
                    <w:t>208</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lang w:eastAsia="en-US"/>
                    </w:rPr>
                    <w:t>440</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lang w:eastAsia="en-US"/>
                    </w:rPr>
                    <w:t>680</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904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1128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1352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1800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2280 </w:t>
                  </w:r>
                </w:p>
              </w:tc>
            </w:tr>
            <w:tr w:rsidR="00D71D1F" w:rsidRPr="00335DB2" w:rsidTr="00524201">
              <w:trPr>
                <w:cantSplit/>
                <w:jc w:val="center"/>
              </w:trPr>
              <w:tc>
                <w:tcPr>
                  <w:tcW w:w="873" w:type="dxa"/>
                  <w:vMerge/>
                  <w:tcMar>
                    <w:top w:w="0" w:type="dxa"/>
                    <w:left w:w="108" w:type="dxa"/>
                    <w:bottom w:w="0" w:type="dxa"/>
                    <w:right w:w="108" w:type="dxa"/>
                  </w:tcMar>
                </w:tcPr>
                <w:p w:rsidR="00D71D1F" w:rsidRPr="00335DB2" w:rsidRDefault="00D71D1F" w:rsidP="00D71D1F">
                  <w:pPr>
                    <w:pStyle w:val="a9"/>
                    <w:spacing w:after="0"/>
                    <w:jc w:val="center"/>
                    <w:rPr>
                      <w:color w:val="000000"/>
                      <w:sz w:val="12"/>
                      <w:szCs w:val="12"/>
                      <w:lang w:eastAsia="en-US"/>
                    </w:rPr>
                  </w:pPr>
                </w:p>
              </w:tc>
              <w:tc>
                <w:tcPr>
                  <w:tcW w:w="600"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lang w:eastAsia="en-US"/>
                    </w:rPr>
                    <w:t>13</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224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488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744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1032</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1256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1544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2024 </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color w:val="000000"/>
                      <w:sz w:val="12"/>
                      <w:szCs w:val="12"/>
                      <w:lang w:eastAsia="en-US"/>
                    </w:rPr>
                  </w:pPr>
                  <w:r w:rsidRPr="00335DB2">
                    <w:rPr>
                      <w:sz w:val="12"/>
                      <w:szCs w:val="12"/>
                    </w:rPr>
                    <w:t xml:space="preserve">2536 </w:t>
                  </w:r>
                </w:p>
              </w:tc>
            </w:tr>
            <w:tr w:rsidR="00D71D1F" w:rsidRPr="00335DB2" w:rsidTr="00524201">
              <w:trPr>
                <w:cantSplit/>
                <w:jc w:val="center"/>
              </w:trPr>
              <w:tc>
                <w:tcPr>
                  <w:tcW w:w="873" w:type="dxa"/>
                  <w:vMerge/>
                  <w:tcMar>
                    <w:top w:w="0" w:type="dxa"/>
                    <w:left w:w="108" w:type="dxa"/>
                    <w:bottom w:w="0" w:type="dxa"/>
                    <w:right w:w="108" w:type="dxa"/>
                  </w:tcMar>
                </w:tcPr>
                <w:p w:rsidR="00D71D1F" w:rsidRPr="00335DB2" w:rsidRDefault="00D71D1F" w:rsidP="00D71D1F">
                  <w:pPr>
                    <w:pStyle w:val="a9"/>
                    <w:spacing w:after="0"/>
                    <w:jc w:val="center"/>
                    <w:rPr>
                      <w:color w:val="000000"/>
                      <w:sz w:val="12"/>
                      <w:szCs w:val="12"/>
                      <w:lang w:eastAsia="en-US"/>
                    </w:rPr>
                  </w:pPr>
                </w:p>
              </w:tc>
              <w:tc>
                <w:tcPr>
                  <w:tcW w:w="600"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14</w:t>
                  </w:r>
                </w:p>
              </w:tc>
              <w:tc>
                <w:tcPr>
                  <w:tcW w:w="483" w:type="dxa"/>
                  <w:shd w:val="clear" w:color="auto" w:fill="E2EFD9" w:themeFill="accent6" w:themeFillTint="33"/>
                  <w:tcMar>
                    <w:top w:w="0" w:type="dxa"/>
                    <w:left w:w="108" w:type="dxa"/>
                    <w:bottom w:w="0" w:type="dxa"/>
                    <w:right w:w="108" w:type="dxa"/>
                  </w:tcMar>
                </w:tcPr>
                <w:p w:rsidR="00D71D1F" w:rsidRPr="00335DB2" w:rsidRDefault="00D71D1F" w:rsidP="00D71D1F">
                  <w:pPr>
                    <w:pStyle w:val="a9"/>
                    <w:spacing w:after="0"/>
                    <w:jc w:val="center"/>
                    <w:rPr>
                      <w:sz w:val="12"/>
                      <w:szCs w:val="12"/>
                    </w:rPr>
                  </w:pPr>
                  <w:r w:rsidRPr="00335DB2">
                    <w:rPr>
                      <w:sz w:val="12"/>
                      <w:szCs w:val="12"/>
                    </w:rPr>
                    <w:t>256</w:t>
                  </w:r>
                </w:p>
              </w:tc>
              <w:tc>
                <w:tcPr>
                  <w:tcW w:w="483" w:type="dxa"/>
                  <w:shd w:val="clear" w:color="auto" w:fill="E2EFD9" w:themeFill="accent6" w:themeFillTint="33"/>
                  <w:tcMar>
                    <w:top w:w="0" w:type="dxa"/>
                    <w:left w:w="108" w:type="dxa"/>
                    <w:bottom w:w="0" w:type="dxa"/>
                    <w:right w:w="108" w:type="dxa"/>
                  </w:tcMar>
                </w:tcPr>
                <w:p w:rsidR="00D71D1F" w:rsidRPr="00335DB2" w:rsidRDefault="00D71D1F" w:rsidP="00D71D1F">
                  <w:pPr>
                    <w:pStyle w:val="a9"/>
                    <w:spacing w:after="0"/>
                    <w:jc w:val="center"/>
                    <w:rPr>
                      <w:sz w:val="12"/>
                      <w:szCs w:val="12"/>
                    </w:rPr>
                  </w:pPr>
                  <w:r w:rsidRPr="00335DB2">
                    <w:rPr>
                      <w:sz w:val="12"/>
                      <w:szCs w:val="12"/>
                    </w:rPr>
                    <w:t>5</w:t>
                  </w:r>
                  <w:r>
                    <w:rPr>
                      <w:sz w:val="12"/>
                      <w:szCs w:val="12"/>
                    </w:rPr>
                    <w:t>52</w:t>
                  </w:r>
                </w:p>
              </w:tc>
              <w:tc>
                <w:tcPr>
                  <w:tcW w:w="483" w:type="dxa"/>
                  <w:shd w:val="clear" w:color="auto" w:fill="E2EFD9" w:themeFill="accent6" w:themeFillTint="33"/>
                  <w:tcMar>
                    <w:top w:w="0" w:type="dxa"/>
                    <w:left w:w="108" w:type="dxa"/>
                    <w:bottom w:w="0" w:type="dxa"/>
                    <w:right w:w="108" w:type="dxa"/>
                  </w:tcMar>
                </w:tcPr>
                <w:p w:rsidR="00D71D1F" w:rsidRPr="00335DB2" w:rsidRDefault="00D71D1F" w:rsidP="00D71D1F">
                  <w:pPr>
                    <w:pStyle w:val="a9"/>
                    <w:spacing w:after="0"/>
                    <w:jc w:val="center"/>
                    <w:rPr>
                      <w:sz w:val="12"/>
                      <w:szCs w:val="12"/>
                    </w:rPr>
                  </w:pPr>
                  <w:r w:rsidRPr="00335DB2">
                    <w:rPr>
                      <w:sz w:val="12"/>
                      <w:szCs w:val="12"/>
                    </w:rPr>
                    <w:t>840</w:t>
                  </w:r>
                </w:p>
              </w:tc>
              <w:tc>
                <w:tcPr>
                  <w:tcW w:w="483" w:type="dxa"/>
                  <w:shd w:val="clear" w:color="auto" w:fill="E2EFD9" w:themeFill="accent6" w:themeFillTint="33"/>
                  <w:tcMar>
                    <w:top w:w="0" w:type="dxa"/>
                    <w:left w:w="108" w:type="dxa"/>
                    <w:bottom w:w="0" w:type="dxa"/>
                    <w:right w:w="108" w:type="dxa"/>
                  </w:tcMar>
                </w:tcPr>
                <w:p w:rsidR="00D71D1F" w:rsidRPr="00335DB2" w:rsidRDefault="00D71D1F" w:rsidP="00D71D1F">
                  <w:pPr>
                    <w:pStyle w:val="a9"/>
                    <w:spacing w:after="0"/>
                    <w:jc w:val="center"/>
                    <w:rPr>
                      <w:sz w:val="12"/>
                      <w:szCs w:val="12"/>
                    </w:rPr>
                  </w:pPr>
                  <w:r w:rsidRPr="00335DB2">
                    <w:rPr>
                      <w:sz w:val="12"/>
                      <w:szCs w:val="12"/>
                    </w:rPr>
                    <w:t>1128</w:t>
                  </w:r>
                </w:p>
              </w:tc>
              <w:tc>
                <w:tcPr>
                  <w:tcW w:w="483" w:type="dxa"/>
                  <w:shd w:val="clear" w:color="auto" w:fill="E2EFD9" w:themeFill="accent6" w:themeFillTint="33"/>
                  <w:tcMar>
                    <w:top w:w="0" w:type="dxa"/>
                    <w:left w:w="108" w:type="dxa"/>
                    <w:bottom w:w="0" w:type="dxa"/>
                    <w:right w:w="108" w:type="dxa"/>
                  </w:tcMar>
                </w:tcPr>
                <w:p w:rsidR="00D71D1F" w:rsidRPr="00335DB2" w:rsidRDefault="00D71D1F" w:rsidP="00D71D1F">
                  <w:pPr>
                    <w:pStyle w:val="a9"/>
                    <w:spacing w:after="0"/>
                    <w:jc w:val="center"/>
                    <w:rPr>
                      <w:sz w:val="12"/>
                      <w:szCs w:val="12"/>
                    </w:rPr>
                  </w:pPr>
                  <w:r w:rsidRPr="00335DB2">
                    <w:rPr>
                      <w:sz w:val="12"/>
                      <w:szCs w:val="12"/>
                    </w:rPr>
                    <w:t>1416</w:t>
                  </w:r>
                </w:p>
              </w:tc>
              <w:tc>
                <w:tcPr>
                  <w:tcW w:w="483" w:type="dxa"/>
                  <w:shd w:val="clear" w:color="auto" w:fill="E2EFD9" w:themeFill="accent6" w:themeFillTint="33"/>
                  <w:tcMar>
                    <w:top w:w="0" w:type="dxa"/>
                    <w:left w:w="108" w:type="dxa"/>
                    <w:bottom w:w="0" w:type="dxa"/>
                    <w:right w:w="108" w:type="dxa"/>
                  </w:tcMar>
                </w:tcPr>
                <w:p w:rsidR="00D71D1F" w:rsidRPr="00335DB2" w:rsidRDefault="00D71D1F" w:rsidP="00D71D1F">
                  <w:pPr>
                    <w:pStyle w:val="a9"/>
                    <w:spacing w:after="0"/>
                    <w:jc w:val="center"/>
                    <w:rPr>
                      <w:sz w:val="12"/>
                      <w:szCs w:val="12"/>
                    </w:rPr>
                  </w:pPr>
                  <w:r w:rsidRPr="00335DB2">
                    <w:rPr>
                      <w:sz w:val="12"/>
                      <w:szCs w:val="12"/>
                    </w:rPr>
                    <w:t>1736</w:t>
                  </w:r>
                </w:p>
              </w:tc>
              <w:tc>
                <w:tcPr>
                  <w:tcW w:w="483" w:type="dxa"/>
                  <w:shd w:val="clear" w:color="auto" w:fill="E2EFD9" w:themeFill="accent6" w:themeFillTint="33"/>
                  <w:tcMar>
                    <w:top w:w="0" w:type="dxa"/>
                    <w:left w:w="108" w:type="dxa"/>
                    <w:bottom w:w="0" w:type="dxa"/>
                    <w:right w:w="108" w:type="dxa"/>
                  </w:tcMar>
                </w:tcPr>
                <w:p w:rsidR="00D71D1F" w:rsidRPr="00335DB2" w:rsidRDefault="00D71D1F" w:rsidP="00D71D1F">
                  <w:pPr>
                    <w:pStyle w:val="a9"/>
                    <w:spacing w:after="0"/>
                    <w:jc w:val="center"/>
                    <w:rPr>
                      <w:sz w:val="12"/>
                      <w:szCs w:val="12"/>
                    </w:rPr>
                  </w:pPr>
                  <w:r w:rsidRPr="00335DB2">
                    <w:rPr>
                      <w:sz w:val="12"/>
                      <w:szCs w:val="12"/>
                    </w:rPr>
                    <w:t>2280</w:t>
                  </w:r>
                </w:p>
              </w:tc>
              <w:tc>
                <w:tcPr>
                  <w:tcW w:w="483" w:type="dxa"/>
                  <w:shd w:val="clear" w:color="auto" w:fill="E2EFD9" w:themeFill="accent6" w:themeFillTint="33"/>
                  <w:tcMar>
                    <w:top w:w="0" w:type="dxa"/>
                    <w:left w:w="108" w:type="dxa"/>
                    <w:bottom w:w="0" w:type="dxa"/>
                    <w:right w:w="108" w:type="dxa"/>
                  </w:tcMar>
                </w:tcPr>
                <w:p w:rsidR="00D71D1F" w:rsidRPr="00335DB2" w:rsidRDefault="00D71D1F" w:rsidP="00D71D1F">
                  <w:pPr>
                    <w:pStyle w:val="a9"/>
                    <w:spacing w:after="0"/>
                    <w:jc w:val="center"/>
                    <w:rPr>
                      <w:sz w:val="12"/>
                      <w:szCs w:val="12"/>
                    </w:rPr>
                  </w:pPr>
                  <w:r w:rsidRPr="00335DB2">
                    <w:rPr>
                      <w:sz w:val="12"/>
                      <w:szCs w:val="12"/>
                    </w:rPr>
                    <w:t>2856</w:t>
                  </w:r>
                </w:p>
              </w:tc>
            </w:tr>
            <w:tr w:rsidR="00D71D1F" w:rsidRPr="00335DB2" w:rsidTr="00524201">
              <w:trPr>
                <w:cantSplit/>
                <w:jc w:val="center"/>
              </w:trPr>
              <w:tc>
                <w:tcPr>
                  <w:tcW w:w="873" w:type="dxa"/>
                  <w:vMerge/>
                  <w:tcMar>
                    <w:top w:w="0" w:type="dxa"/>
                    <w:left w:w="108" w:type="dxa"/>
                    <w:bottom w:w="0" w:type="dxa"/>
                    <w:right w:w="108" w:type="dxa"/>
                  </w:tcMar>
                </w:tcPr>
                <w:p w:rsidR="00D71D1F" w:rsidRPr="00335DB2" w:rsidRDefault="00D71D1F" w:rsidP="00D71D1F">
                  <w:pPr>
                    <w:pStyle w:val="a9"/>
                    <w:spacing w:after="0"/>
                    <w:jc w:val="center"/>
                    <w:rPr>
                      <w:sz w:val="12"/>
                      <w:szCs w:val="12"/>
                      <w:lang w:eastAsia="en-US"/>
                    </w:rPr>
                  </w:pPr>
                </w:p>
              </w:tc>
              <w:tc>
                <w:tcPr>
                  <w:tcW w:w="600" w:type="dxa"/>
                  <w:shd w:val="clear" w:color="auto" w:fill="E2EFD9" w:themeFill="accent6" w:themeFillTint="33"/>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color w:val="000000"/>
                      <w:sz w:val="12"/>
                      <w:szCs w:val="12"/>
                      <w:lang w:eastAsia="en-US"/>
                    </w:rPr>
                    <w:t>15</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280</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600</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904</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1224</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1544</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1800</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2472</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3112</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shd w:val="clear" w:color="auto" w:fill="E2EFD9" w:themeFill="accent6" w:themeFillTint="33"/>
                  <w:tcMar>
                    <w:top w:w="0" w:type="dxa"/>
                    <w:left w:w="108" w:type="dxa"/>
                    <w:bottom w:w="0" w:type="dxa"/>
                    <w:right w:w="108" w:type="dxa"/>
                  </w:tcMar>
                  <w:vAlign w:val="center"/>
                  <w:hideMark/>
                </w:tcPr>
                <w:p w:rsidR="00D71D1F" w:rsidRPr="00335DB2" w:rsidRDefault="00D71D1F" w:rsidP="00D71D1F">
                  <w:pPr>
                    <w:pStyle w:val="a9"/>
                    <w:spacing w:after="0"/>
                    <w:jc w:val="center"/>
                    <w:rPr>
                      <w:color w:val="000000"/>
                      <w:sz w:val="12"/>
                      <w:szCs w:val="12"/>
                      <w:lang w:eastAsia="en-US"/>
                    </w:rPr>
                  </w:pPr>
                  <w:r w:rsidRPr="00335DB2">
                    <w:rPr>
                      <w:color w:val="000000"/>
                      <w:sz w:val="12"/>
                      <w:szCs w:val="12"/>
                      <w:lang w:eastAsia="en-US"/>
                    </w:rPr>
                    <w:t>16</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highlight w:val="yellow"/>
                    </w:rPr>
                    <w:t>296</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632</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968</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1288</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1608</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1928</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2600</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3240</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shd w:val="clear" w:color="auto" w:fill="E2EFD9" w:themeFill="accent6" w:themeFillTint="33"/>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color w:val="000000"/>
                      <w:sz w:val="12"/>
                      <w:szCs w:val="12"/>
                      <w:lang w:eastAsia="en-US"/>
                    </w:rPr>
                    <w:t>17</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336</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696</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1064</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1416</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1800</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2152</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2856</w:t>
                  </w:r>
                </w:p>
              </w:tc>
              <w:tc>
                <w:tcPr>
                  <w:tcW w:w="483" w:type="dxa"/>
                  <w:shd w:val="clear" w:color="auto" w:fill="E2EFD9" w:themeFill="accent6" w:themeFillTint="33"/>
                  <w:tcMar>
                    <w:top w:w="0" w:type="dxa"/>
                    <w:left w:w="108" w:type="dxa"/>
                    <w:bottom w:w="0" w:type="dxa"/>
                    <w:right w:w="108" w:type="dxa"/>
                  </w:tcMar>
                  <w:hideMark/>
                </w:tcPr>
                <w:p w:rsidR="00D71D1F" w:rsidRPr="00335DB2" w:rsidRDefault="00D71D1F" w:rsidP="00D71D1F">
                  <w:pPr>
                    <w:pStyle w:val="a9"/>
                    <w:spacing w:after="0"/>
                    <w:jc w:val="center"/>
                    <w:rPr>
                      <w:sz w:val="12"/>
                      <w:szCs w:val="12"/>
                    </w:rPr>
                  </w:pPr>
                  <w:r w:rsidRPr="00335DB2">
                    <w:rPr>
                      <w:sz w:val="12"/>
                      <w:szCs w:val="12"/>
                    </w:rPr>
                    <w:t>3624</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shd w:val="clear" w:color="auto" w:fill="E2EFD9" w:themeFill="accent6" w:themeFillTint="33"/>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18</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shd w:val="clear" w:color="auto" w:fill="E2EFD9" w:themeFill="accent6" w:themeFillTint="33"/>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19</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r>
            <w:tr w:rsidR="00D71D1F" w:rsidRPr="00335DB2" w:rsidTr="00524201">
              <w:trPr>
                <w:cantSplit/>
                <w:jc w:val="center"/>
              </w:trPr>
              <w:tc>
                <w:tcPr>
                  <w:tcW w:w="873" w:type="dxa"/>
                  <w:vMerge/>
                  <w:vAlign w:val="center"/>
                  <w:hideMark/>
                </w:tcPr>
                <w:p w:rsidR="00D71D1F" w:rsidRPr="00335DB2" w:rsidRDefault="00D71D1F" w:rsidP="00D71D1F">
                  <w:pPr>
                    <w:rPr>
                      <w:rFonts w:ascii="Arial" w:eastAsiaTheme="minorHAnsi" w:hAnsi="Arial" w:cs="Arial"/>
                      <w:sz w:val="12"/>
                      <w:szCs w:val="12"/>
                    </w:rPr>
                  </w:pPr>
                </w:p>
              </w:tc>
              <w:tc>
                <w:tcPr>
                  <w:tcW w:w="600" w:type="dxa"/>
                  <w:shd w:val="clear" w:color="auto" w:fill="E2EFD9" w:themeFill="accent6" w:themeFillTint="33"/>
                  <w:tcMar>
                    <w:top w:w="0" w:type="dxa"/>
                    <w:left w:w="108" w:type="dxa"/>
                    <w:bottom w:w="0" w:type="dxa"/>
                    <w:right w:w="108" w:type="dxa"/>
                  </w:tcMar>
                  <w:vAlign w:val="center"/>
                  <w:hideMark/>
                </w:tcPr>
                <w:p w:rsidR="00D71D1F" w:rsidRPr="00335DB2" w:rsidRDefault="00D71D1F" w:rsidP="00D71D1F">
                  <w:pPr>
                    <w:pStyle w:val="a9"/>
                    <w:spacing w:after="0"/>
                    <w:jc w:val="center"/>
                    <w:rPr>
                      <w:sz w:val="12"/>
                      <w:szCs w:val="12"/>
                      <w:lang w:eastAsia="en-US"/>
                    </w:rPr>
                  </w:pPr>
                  <w:r w:rsidRPr="00335DB2">
                    <w:rPr>
                      <w:sz w:val="12"/>
                      <w:szCs w:val="12"/>
                      <w:lang w:eastAsia="en-US"/>
                    </w:rPr>
                    <w:t>20</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c>
                <w:tcPr>
                  <w:tcW w:w="483" w:type="dxa"/>
                  <w:shd w:val="clear" w:color="auto" w:fill="E2EFD9" w:themeFill="accent6" w:themeFillTint="33"/>
                  <w:tcMar>
                    <w:top w:w="0" w:type="dxa"/>
                    <w:left w:w="108" w:type="dxa"/>
                    <w:bottom w:w="0" w:type="dxa"/>
                    <w:right w:w="108" w:type="dxa"/>
                  </w:tcMar>
                  <w:vAlign w:val="center"/>
                </w:tcPr>
                <w:p w:rsidR="00D71D1F" w:rsidRPr="00335DB2" w:rsidRDefault="00D71D1F" w:rsidP="00D71D1F">
                  <w:pPr>
                    <w:pStyle w:val="a9"/>
                    <w:spacing w:after="0"/>
                    <w:jc w:val="center"/>
                    <w:rPr>
                      <w:sz w:val="12"/>
                      <w:szCs w:val="12"/>
                      <w:lang w:eastAsia="en-US"/>
                    </w:rPr>
                  </w:pPr>
                  <w:r w:rsidRPr="00335DB2">
                    <w:rPr>
                      <w:sz w:val="12"/>
                      <w:szCs w:val="12"/>
                      <w:lang w:eastAsia="en-US"/>
                    </w:rPr>
                    <w:t>-</w:t>
                  </w:r>
                </w:p>
              </w:tc>
            </w:tr>
          </w:tbl>
          <w:p w:rsidR="00D71D1F" w:rsidRPr="00950779" w:rsidRDefault="00D71D1F" w:rsidP="00B71C1B">
            <w:pPr>
              <w:pStyle w:val="Proposal"/>
              <w:numPr>
                <w:ilvl w:val="0"/>
                <w:numId w:val="0"/>
              </w:numPr>
              <w:ind w:left="1701" w:hanging="1701"/>
            </w:pPr>
          </w:p>
          <w:p w:rsidR="00041F26" w:rsidRPr="00275727" w:rsidRDefault="00041F26">
            <w:pPr>
              <w:spacing w:after="0"/>
              <w:rPr>
                <w:b/>
                <w:i/>
                <w:sz w:val="20"/>
                <w:szCs w:val="20"/>
                <w:lang w:val="en-GB" w:eastAsia="zh-CN"/>
              </w:rPr>
            </w:pPr>
          </w:p>
        </w:tc>
      </w:tr>
    </w:tbl>
    <w:p w:rsidR="00041F26" w:rsidRDefault="00041F26">
      <w:pPr>
        <w:overflowPunct w:val="0"/>
        <w:autoSpaceDE/>
        <w:autoSpaceDN/>
        <w:adjustRightInd/>
        <w:snapToGrid/>
        <w:spacing w:after="180"/>
        <w:contextualSpacing/>
        <w:jc w:val="left"/>
        <w:textAlignment w:val="baseline"/>
        <w:rPr>
          <w:rFonts w:eastAsia="MS Mincho"/>
          <w:sz w:val="20"/>
          <w:szCs w:val="20"/>
          <w:lang w:val="en-GB" w:eastAsia="ja-JP"/>
        </w:rPr>
      </w:pPr>
    </w:p>
    <w:p w:rsidR="00041F26" w:rsidRDefault="009A2C06">
      <w:pPr>
        <w:rPr>
          <w:lang w:val="en-GB"/>
        </w:rPr>
      </w:pPr>
      <w:r>
        <w:rPr>
          <w:lang w:val="en-GB"/>
        </w:rPr>
        <w:t>For the working assumptions on breaking points</w:t>
      </w:r>
      <w:r w:rsidR="00630C78">
        <w:rPr>
          <w:lang w:val="en-GB"/>
        </w:rPr>
        <w:t xml:space="preserve"> of standalone and guardband deployments</w:t>
      </w:r>
      <w:r>
        <w:rPr>
          <w:lang w:val="en-GB"/>
        </w:rPr>
        <w:t>, there are following proposals:</w:t>
      </w:r>
    </w:p>
    <w:p w:rsidR="00041F26" w:rsidRDefault="009A2C06">
      <w:pPr>
        <w:pStyle w:val="af6"/>
        <w:numPr>
          <w:ilvl w:val="0"/>
          <w:numId w:val="11"/>
        </w:numPr>
      </w:pPr>
      <w:r>
        <w:rPr>
          <w:rFonts w:ascii="Times New Roman" w:hAnsi="Times New Roman" w:cs="Times New Roman" w:hint="cs"/>
          <w:sz w:val="22"/>
        </w:rPr>
        <w:t>Confirm the working assumption</w:t>
      </w:r>
    </w:p>
    <w:p w:rsidR="00041F26" w:rsidRDefault="009A2C06">
      <w:pPr>
        <w:pStyle w:val="af6"/>
        <w:numPr>
          <w:ilvl w:val="1"/>
          <w:numId w:val="11"/>
        </w:numPr>
        <w:rPr>
          <w:rFonts w:ascii="Times New Roman" w:hAnsi="Times New Roman" w:cs="Times New Roman"/>
          <w:sz w:val="22"/>
          <w:lang w:val="es-MX"/>
        </w:rPr>
      </w:pPr>
      <w:r>
        <w:rPr>
          <w:rFonts w:ascii="Times New Roman" w:hAnsi="Times New Roman" w:cs="Times New Roman"/>
          <w:sz w:val="22"/>
          <w:lang w:val="es-MX"/>
        </w:rPr>
        <w:t xml:space="preserve">Huawei, HiSilicon, Nokia, NSB, </w:t>
      </w:r>
      <w:r w:rsidR="00105522">
        <w:rPr>
          <w:rFonts w:ascii="Times New Roman" w:hAnsi="Times New Roman" w:cs="Times New Roman"/>
          <w:sz w:val="22"/>
          <w:lang w:val="es-MX"/>
        </w:rPr>
        <w:t xml:space="preserve">MTK, </w:t>
      </w:r>
      <w:r>
        <w:rPr>
          <w:rFonts w:ascii="Times New Roman" w:hAnsi="Times New Roman" w:cs="Times New Roman"/>
          <w:sz w:val="22"/>
          <w:lang w:val="es-MX"/>
        </w:rPr>
        <w:t>Ericsson</w:t>
      </w:r>
    </w:p>
    <w:p w:rsidR="00041F26" w:rsidRDefault="009A2C06">
      <w:pPr>
        <w:pStyle w:val="af6"/>
        <w:numPr>
          <w:ilvl w:val="0"/>
          <w:numId w:val="11"/>
        </w:numPr>
        <w:rPr>
          <w:rFonts w:ascii="Times New Roman" w:hAnsi="Times New Roman" w:cs="Times New Roman"/>
          <w:sz w:val="22"/>
        </w:rPr>
      </w:pPr>
      <w:r>
        <w:rPr>
          <w:rFonts w:ascii="Times New Roman" w:hAnsi="Times New Roman" w:cs="Times New Roman" w:hint="eastAsia"/>
          <w:sz w:val="22"/>
        </w:rPr>
        <w:t xml:space="preserve">For standalone and guardband deployments, </w:t>
      </w:r>
      <w:r>
        <w:rPr>
          <w:rFonts w:ascii="Times New Roman" w:hAnsi="Times New Roman" w:cs="Times New Roman"/>
          <w:sz w:val="22"/>
        </w:rPr>
        <w:t>downlink TBS entries between 12 and 21 are used for 16QAM.</w:t>
      </w:r>
    </w:p>
    <w:p w:rsidR="00041F26" w:rsidRDefault="009A2C06">
      <w:pPr>
        <w:pStyle w:val="af6"/>
        <w:numPr>
          <w:ilvl w:val="1"/>
          <w:numId w:val="11"/>
        </w:numPr>
        <w:rPr>
          <w:rFonts w:ascii="Times New Roman" w:hAnsi="Times New Roman" w:cs="Times New Roman"/>
          <w:sz w:val="22"/>
        </w:rPr>
      </w:pPr>
      <w:r>
        <w:rPr>
          <w:rFonts w:ascii="Times New Roman" w:hAnsi="Times New Roman" w:cs="Times New Roman"/>
          <w:sz w:val="22"/>
        </w:rPr>
        <w:t>ZTE</w:t>
      </w:r>
    </w:p>
    <w:p w:rsidR="00041F26" w:rsidRDefault="009A2C06">
      <w:r>
        <w:rPr>
          <w:rFonts w:hint="eastAsia"/>
        </w:rPr>
        <w:t>Based on the input, the following is proposed</w:t>
      </w:r>
    </w:p>
    <w:p w:rsidR="00041F26" w:rsidRDefault="009A2C06">
      <w:pPr>
        <w:pStyle w:val="a6"/>
        <w:jc w:val="both"/>
        <w:rPr>
          <w:sz w:val="22"/>
        </w:rPr>
      </w:pPr>
      <w:r>
        <w:rPr>
          <w:sz w:val="22"/>
        </w:rPr>
        <w:t xml:space="preserve">Proposal </w:t>
      </w:r>
      <w:r>
        <w:rPr>
          <w:sz w:val="22"/>
        </w:rPr>
        <w:fldChar w:fldCharType="begin"/>
      </w:r>
      <w:r>
        <w:rPr>
          <w:sz w:val="22"/>
        </w:rPr>
        <w:instrText xml:space="preserve"> SEQ proposal \* ARABIC </w:instrText>
      </w:r>
      <w:r>
        <w:rPr>
          <w:sz w:val="22"/>
        </w:rPr>
        <w:fldChar w:fldCharType="separate"/>
      </w:r>
      <w:r w:rsidR="00B16739">
        <w:rPr>
          <w:noProof/>
          <w:sz w:val="22"/>
        </w:rPr>
        <w:t>2</w:t>
      </w:r>
      <w:r>
        <w:rPr>
          <w:sz w:val="22"/>
        </w:rPr>
        <w:fldChar w:fldCharType="end"/>
      </w:r>
      <w:r>
        <w:rPr>
          <w:sz w:val="22"/>
        </w:rPr>
        <w:t>: Confirm the working assumption:</w:t>
      </w:r>
    </w:p>
    <w:p w:rsidR="00041F26" w:rsidRDefault="009A2C06">
      <w:pPr>
        <w:pStyle w:val="af6"/>
        <w:numPr>
          <w:ilvl w:val="0"/>
          <w:numId w:val="18"/>
        </w:numPr>
        <w:overflowPunct w:val="0"/>
        <w:autoSpaceDE w:val="0"/>
        <w:autoSpaceDN w:val="0"/>
        <w:adjustRightInd w:val="0"/>
        <w:spacing w:after="180"/>
        <w:contextualSpacing/>
        <w:jc w:val="left"/>
        <w:textAlignment w:val="baseline"/>
        <w:rPr>
          <w:rFonts w:ascii="Times New Roman" w:hAnsi="Times New Roman" w:cs="Times New Roman"/>
          <w:b/>
          <w:sz w:val="22"/>
        </w:rPr>
      </w:pPr>
      <w:r>
        <w:rPr>
          <w:rFonts w:ascii="Times New Roman" w:hAnsi="Times New Roman" w:cs="Times New Roman"/>
          <w:b/>
          <w:sz w:val="22"/>
        </w:rPr>
        <w:t>For standalone and guardband deployments, the downlink TBS entries between 14 (TBS of 2856 for I_SF=7) and 21 are used for 16QAM.</w:t>
      </w:r>
    </w:p>
    <w:p w:rsidR="00041F26" w:rsidRDefault="00041F26"/>
    <w:p w:rsidR="00041F26" w:rsidRDefault="009A2C06">
      <w:r>
        <w:rPr>
          <w:rFonts w:hint="eastAsia"/>
        </w:rPr>
        <w:t>Please input your comments for the above proposal:</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Comp</w:t>
            </w:r>
            <w:r>
              <w:rPr>
                <w:szCs w:val="20"/>
              </w:rPr>
              <w:t>anies</w:t>
            </w:r>
          </w:p>
        </w:tc>
        <w:tc>
          <w:tcPr>
            <w:tcW w:w="7469" w:type="dxa"/>
          </w:tcPr>
          <w:p w:rsidR="00041F26" w:rsidRDefault="009A2C06">
            <w:pPr>
              <w:rPr>
                <w:szCs w:val="20"/>
              </w:rPr>
            </w:pPr>
            <w:r>
              <w:rPr>
                <w:rFonts w:hint="eastAsia"/>
                <w:szCs w:val="20"/>
              </w:rPr>
              <w:t>Comments</w:t>
            </w: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rPr>
            </w:pPr>
          </w:p>
        </w:tc>
        <w:tc>
          <w:tcPr>
            <w:tcW w:w="7469" w:type="dxa"/>
          </w:tcPr>
          <w:p w:rsidR="00041F26" w:rsidRPr="000853B9" w:rsidRDefault="00041F26" w:rsidP="000853B9">
            <w:pPr>
              <w:rPr>
                <w:color w:val="0070C0"/>
                <w:szCs w:val="20"/>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bl>
    <w:p w:rsidR="00041F26" w:rsidRDefault="00041F26"/>
    <w:p w:rsidR="00041F26" w:rsidRDefault="00E35EA2">
      <w:pPr>
        <w:pStyle w:val="2"/>
        <w:rPr>
          <w:lang w:eastAsia="zh-CN"/>
        </w:rPr>
      </w:pPr>
      <w:r>
        <w:rPr>
          <w:lang w:eastAsia="zh-CN"/>
        </w:rPr>
        <w:lastRenderedPageBreak/>
        <w:t>Applicability</w:t>
      </w:r>
    </w:p>
    <w:p w:rsidR="00041F26" w:rsidRDefault="009A2C06" w:rsidP="00ED7857">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B16739">
        <w:rPr>
          <w:noProof/>
          <w:lang w:eastAsia="zh-CN"/>
        </w:rPr>
        <w:t>3</w:t>
      </w:r>
      <w:r>
        <w:rPr>
          <w:lang w:eastAsia="zh-CN"/>
        </w:rPr>
        <w:fldChar w:fldCharType="end"/>
      </w:r>
      <w:r>
        <w:rPr>
          <w:lang w:eastAsia="zh-CN"/>
        </w:rPr>
        <w:t>: Applicability</w:t>
      </w:r>
    </w:p>
    <w:p w:rsidR="00041F26" w:rsidRDefault="009A2C06">
      <w:r>
        <w:rPr>
          <w:rFonts w:hint="eastAsia"/>
        </w:rPr>
        <w:t xml:space="preserve">The </w:t>
      </w:r>
      <w:r>
        <w:t>following are proposed:</w:t>
      </w:r>
    </w:p>
    <w:tbl>
      <w:tblPr>
        <w:tblStyle w:val="af0"/>
        <w:tblW w:w="0" w:type="auto"/>
        <w:tblLook w:val="04A0" w:firstRow="1" w:lastRow="0" w:firstColumn="1" w:lastColumn="0" w:noHBand="0" w:noVBand="1"/>
      </w:tblPr>
      <w:tblGrid>
        <w:gridCol w:w="1555"/>
        <w:gridCol w:w="7752"/>
      </w:tblGrid>
      <w:tr w:rsidR="00041F26">
        <w:tc>
          <w:tcPr>
            <w:tcW w:w="1555" w:type="dxa"/>
          </w:tcPr>
          <w:p w:rsidR="00041F26" w:rsidRDefault="009A2C06">
            <w:pPr>
              <w:rPr>
                <w:szCs w:val="20"/>
              </w:rPr>
            </w:pPr>
            <w:r>
              <w:rPr>
                <w:rFonts w:hint="eastAsia"/>
                <w:szCs w:val="20"/>
              </w:rPr>
              <w:t>S</w:t>
            </w:r>
            <w:r>
              <w:rPr>
                <w:szCs w:val="20"/>
              </w:rPr>
              <w:t>ourcing</w:t>
            </w:r>
          </w:p>
        </w:tc>
        <w:tc>
          <w:tcPr>
            <w:tcW w:w="7752" w:type="dxa"/>
          </w:tcPr>
          <w:p w:rsidR="00041F26" w:rsidRDefault="009A2C06">
            <w:pPr>
              <w:rPr>
                <w:szCs w:val="20"/>
              </w:rPr>
            </w:pPr>
            <w:r>
              <w:rPr>
                <w:rFonts w:hint="eastAsia"/>
                <w:szCs w:val="20"/>
              </w:rPr>
              <w:t>proposals</w:t>
            </w:r>
          </w:p>
        </w:tc>
      </w:tr>
      <w:tr w:rsidR="00041F26">
        <w:tc>
          <w:tcPr>
            <w:tcW w:w="1555" w:type="dxa"/>
          </w:tcPr>
          <w:p w:rsidR="00041F26" w:rsidRDefault="00D54EEC">
            <w:pPr>
              <w:rPr>
                <w:szCs w:val="20"/>
              </w:rPr>
            </w:pPr>
            <w:r>
              <w:rPr>
                <w:rFonts w:hint="eastAsia"/>
                <w:szCs w:val="20"/>
              </w:rPr>
              <w:t>[2]</w:t>
            </w:r>
          </w:p>
        </w:tc>
        <w:tc>
          <w:tcPr>
            <w:tcW w:w="7752" w:type="dxa"/>
          </w:tcPr>
          <w:p w:rsidR="00D54EEC" w:rsidRPr="00852305" w:rsidRDefault="00D54EEC" w:rsidP="00D54EEC">
            <w:pPr>
              <w:rPr>
                <w:b/>
              </w:rPr>
            </w:pPr>
            <w:r w:rsidRPr="004B5411">
              <w:rPr>
                <w:b/>
              </w:rPr>
              <w:t>Propo</w:t>
            </w:r>
            <w:r>
              <w:rPr>
                <w:b/>
              </w:rPr>
              <w:t>sal 5: 16-QAM is not supported for EDT.</w:t>
            </w:r>
          </w:p>
          <w:p w:rsidR="00D54EEC" w:rsidRDefault="00D54EEC" w:rsidP="00D54EEC">
            <w:pPr>
              <w:rPr>
                <w:b/>
              </w:rPr>
            </w:pPr>
            <w:r w:rsidRPr="004B5411">
              <w:rPr>
                <w:b/>
              </w:rPr>
              <w:t>Propo</w:t>
            </w:r>
            <w:r>
              <w:rPr>
                <w:b/>
              </w:rPr>
              <w:t>sal 6: 16-QAM</w:t>
            </w:r>
            <w:r w:rsidRPr="004B5411">
              <w:rPr>
                <w:b/>
              </w:rPr>
              <w:t xml:space="preserve"> </w:t>
            </w:r>
            <w:r>
              <w:rPr>
                <w:b/>
              </w:rPr>
              <w:t>is supported for PUR.</w:t>
            </w:r>
          </w:p>
          <w:p w:rsidR="00D54EEC" w:rsidRPr="003C23B9" w:rsidRDefault="00D54EEC" w:rsidP="00D54EEC">
            <w:pPr>
              <w:rPr>
                <w:b/>
              </w:rPr>
            </w:pPr>
            <w:r w:rsidRPr="003C23B9">
              <w:rPr>
                <w:b/>
              </w:rPr>
              <w:t>P</w:t>
            </w:r>
            <w:r>
              <w:rPr>
                <w:b/>
              </w:rPr>
              <w:t>roposal 7</w:t>
            </w:r>
            <w:r w:rsidRPr="003C23B9">
              <w:rPr>
                <w:b/>
              </w:rPr>
              <w:t xml:space="preserve">: </w:t>
            </w:r>
            <w:r>
              <w:rPr>
                <w:b/>
              </w:rPr>
              <w:t>16-QAM</w:t>
            </w:r>
            <w:r w:rsidRPr="003C23B9">
              <w:rPr>
                <w:b/>
              </w:rPr>
              <w:t xml:space="preserve"> </w:t>
            </w:r>
            <w:r>
              <w:rPr>
                <w:b/>
              </w:rPr>
              <w:t xml:space="preserve">is supported </w:t>
            </w:r>
            <w:r w:rsidRPr="003C23B9">
              <w:rPr>
                <w:b/>
              </w:rPr>
              <w:t>for multi-TB scheduling.</w:t>
            </w:r>
          </w:p>
          <w:p w:rsidR="00041F26" w:rsidRDefault="00041F26">
            <w:pPr>
              <w:rPr>
                <w:szCs w:val="20"/>
              </w:rPr>
            </w:pPr>
          </w:p>
        </w:tc>
      </w:tr>
      <w:tr w:rsidR="00041F26">
        <w:tc>
          <w:tcPr>
            <w:tcW w:w="1555" w:type="dxa"/>
          </w:tcPr>
          <w:p w:rsidR="00041F26" w:rsidRDefault="007D6C87">
            <w:pPr>
              <w:rPr>
                <w:szCs w:val="20"/>
              </w:rPr>
            </w:pPr>
            <w:r>
              <w:rPr>
                <w:rFonts w:hint="eastAsia"/>
                <w:szCs w:val="20"/>
              </w:rPr>
              <w:t>[3]</w:t>
            </w:r>
          </w:p>
        </w:tc>
        <w:tc>
          <w:tcPr>
            <w:tcW w:w="7752" w:type="dxa"/>
          </w:tcPr>
          <w:p w:rsidR="007D6C87" w:rsidRDefault="007D6C87" w:rsidP="007D6C87">
            <w:pPr>
              <w:rPr>
                <w:b/>
                <w:bCs/>
                <w:noProof/>
                <w:lang w:eastAsia="en-GB"/>
              </w:rPr>
            </w:pPr>
            <w:r>
              <w:rPr>
                <w:b/>
                <w:bCs/>
                <w:noProof/>
                <w:lang w:eastAsia="en-GB"/>
              </w:rPr>
              <w:t>Proposal 9: 16-QAM can be supported for PUR.</w:t>
            </w:r>
          </w:p>
          <w:p w:rsidR="007D6C87" w:rsidRDefault="007D6C87" w:rsidP="007D6C87">
            <w:r>
              <w:rPr>
                <w:b/>
                <w:bCs/>
                <w:noProof/>
                <w:lang w:eastAsia="en-GB"/>
              </w:rPr>
              <w:t>Proposal 10: 16-QAM is not supported for EDT.</w:t>
            </w:r>
          </w:p>
          <w:p w:rsidR="00041F26" w:rsidRDefault="00041F26">
            <w:pPr>
              <w:rPr>
                <w:szCs w:val="20"/>
              </w:rPr>
            </w:pPr>
          </w:p>
        </w:tc>
      </w:tr>
      <w:tr w:rsidR="00041F26">
        <w:tc>
          <w:tcPr>
            <w:tcW w:w="1555" w:type="dxa"/>
          </w:tcPr>
          <w:p w:rsidR="00041F26" w:rsidRDefault="00707AED">
            <w:pPr>
              <w:rPr>
                <w:szCs w:val="20"/>
              </w:rPr>
            </w:pPr>
            <w:r>
              <w:rPr>
                <w:rFonts w:hint="eastAsia"/>
                <w:szCs w:val="20"/>
              </w:rPr>
              <w:t>[5]</w:t>
            </w:r>
          </w:p>
        </w:tc>
        <w:tc>
          <w:tcPr>
            <w:tcW w:w="7752" w:type="dxa"/>
          </w:tcPr>
          <w:p w:rsidR="00707AED" w:rsidRPr="00707AED" w:rsidRDefault="00707AED" w:rsidP="00707AED">
            <w:pPr>
              <w:spacing w:beforeLines="50" w:before="120" w:line="276" w:lineRule="auto"/>
              <w:rPr>
                <w:sz w:val="20"/>
                <w:szCs w:val="20"/>
              </w:rPr>
            </w:pPr>
            <w:r w:rsidRPr="00707AED">
              <w:rPr>
                <w:rFonts w:hint="eastAsia"/>
                <w:b/>
                <w:bCs/>
                <w:i/>
                <w:iCs/>
                <w:sz w:val="20"/>
                <w:szCs w:val="20"/>
              </w:rPr>
              <w:t xml:space="preserve">Proposal 10:16QAM could not be supported </w:t>
            </w:r>
            <w:r w:rsidRPr="00707AED">
              <w:rPr>
                <w:b/>
                <w:bCs/>
                <w:i/>
                <w:iCs/>
                <w:sz w:val="20"/>
                <w:szCs w:val="20"/>
              </w:rPr>
              <w:t xml:space="preserve">for </w:t>
            </w:r>
            <w:r w:rsidRPr="00707AED">
              <w:rPr>
                <w:rFonts w:hint="eastAsia"/>
                <w:b/>
                <w:bCs/>
                <w:i/>
                <w:iCs/>
                <w:sz w:val="20"/>
                <w:szCs w:val="20"/>
              </w:rPr>
              <w:t xml:space="preserve">NPDSCH and </w:t>
            </w:r>
            <w:r w:rsidRPr="00707AED">
              <w:rPr>
                <w:b/>
                <w:bCs/>
                <w:i/>
                <w:iCs/>
                <w:sz w:val="20"/>
                <w:szCs w:val="20"/>
              </w:rPr>
              <w:t>NPUSCH</w:t>
            </w:r>
            <w:r w:rsidRPr="00707AED">
              <w:rPr>
                <w:rFonts w:hint="eastAsia"/>
                <w:b/>
                <w:bCs/>
                <w:i/>
                <w:iCs/>
                <w:sz w:val="20"/>
                <w:szCs w:val="20"/>
              </w:rPr>
              <w:t xml:space="preserve"> associated with</w:t>
            </w:r>
            <w:r w:rsidRPr="00707AED">
              <w:rPr>
                <w:b/>
                <w:bCs/>
                <w:i/>
                <w:iCs/>
                <w:sz w:val="20"/>
                <w:szCs w:val="20"/>
              </w:rPr>
              <w:t xml:space="preserve"> C-RNTI</w:t>
            </w:r>
            <w:r w:rsidRPr="00707AED">
              <w:rPr>
                <w:rFonts w:hint="eastAsia"/>
                <w:b/>
                <w:bCs/>
                <w:i/>
                <w:iCs/>
                <w:sz w:val="20"/>
                <w:szCs w:val="20"/>
              </w:rPr>
              <w:t xml:space="preserve"> from CSS.</w:t>
            </w:r>
          </w:p>
          <w:p w:rsidR="00707AED" w:rsidRPr="00707AED" w:rsidRDefault="00707AED" w:rsidP="00707AED">
            <w:pPr>
              <w:spacing w:beforeLines="50" w:before="120" w:line="276" w:lineRule="auto"/>
              <w:rPr>
                <w:b/>
                <w:bCs/>
                <w:i/>
                <w:iCs/>
                <w:sz w:val="20"/>
                <w:szCs w:val="20"/>
              </w:rPr>
            </w:pPr>
            <w:r w:rsidRPr="00707AED">
              <w:rPr>
                <w:rFonts w:hint="eastAsia"/>
                <w:b/>
                <w:bCs/>
                <w:i/>
                <w:iCs/>
                <w:sz w:val="20"/>
                <w:szCs w:val="20"/>
              </w:rPr>
              <w:t>Proposal 11: 16QAM are not supported for UL and DL transmission in PUR procedure.</w:t>
            </w:r>
          </w:p>
          <w:p w:rsidR="00041F26" w:rsidRPr="00707AED" w:rsidRDefault="00707AED" w:rsidP="00707AED">
            <w:pPr>
              <w:spacing w:beforeLines="50" w:before="120" w:after="240" w:line="276" w:lineRule="auto"/>
            </w:pPr>
            <w:r w:rsidRPr="00707AED">
              <w:rPr>
                <w:rFonts w:hint="eastAsia"/>
                <w:b/>
                <w:bCs/>
                <w:i/>
                <w:iCs/>
                <w:sz w:val="20"/>
                <w:szCs w:val="20"/>
              </w:rPr>
              <w:t>Proposal 12: 16QAM is not supported in EDT for NB-IoT.</w:t>
            </w:r>
          </w:p>
        </w:tc>
      </w:tr>
      <w:tr w:rsidR="00041F26">
        <w:tc>
          <w:tcPr>
            <w:tcW w:w="1555" w:type="dxa"/>
          </w:tcPr>
          <w:p w:rsidR="00041F26" w:rsidRDefault="00F13500">
            <w:pPr>
              <w:rPr>
                <w:szCs w:val="20"/>
              </w:rPr>
            </w:pPr>
            <w:r>
              <w:rPr>
                <w:rFonts w:hint="eastAsia"/>
                <w:szCs w:val="20"/>
              </w:rPr>
              <w:t>[6]</w:t>
            </w:r>
          </w:p>
        </w:tc>
        <w:tc>
          <w:tcPr>
            <w:tcW w:w="7752" w:type="dxa"/>
          </w:tcPr>
          <w:p w:rsidR="00F13500" w:rsidRPr="00737E91" w:rsidRDefault="00F13500" w:rsidP="00F13500">
            <w:r w:rsidRPr="00972BE8">
              <w:rPr>
                <w:b/>
                <w:bCs/>
                <w:u w:val="single"/>
              </w:rPr>
              <w:t xml:space="preserve">Proposal </w:t>
            </w:r>
            <w:r>
              <w:rPr>
                <w:b/>
                <w:bCs/>
                <w:u w:val="single"/>
              </w:rPr>
              <w:t>2</w:t>
            </w:r>
            <w:r w:rsidRPr="00972BE8">
              <w:rPr>
                <w:b/>
                <w:bCs/>
                <w:u w:val="single"/>
              </w:rPr>
              <w:t>:</w:t>
            </w:r>
            <w:r>
              <w:rPr>
                <w:b/>
                <w:bCs/>
              </w:rPr>
              <w:t xml:space="preserve"> DL 16-QAM is not applicable to C-RNTI scheduled from CSS.</w:t>
            </w:r>
          </w:p>
          <w:p w:rsidR="00F13500" w:rsidRDefault="00F13500" w:rsidP="00F13500">
            <w:pPr>
              <w:rPr>
                <w:b/>
                <w:bCs/>
              </w:rPr>
            </w:pPr>
            <w:r w:rsidRPr="00C93F67">
              <w:rPr>
                <w:b/>
                <w:bCs/>
                <w:u w:val="single"/>
              </w:rPr>
              <w:t>Proposal 3:</w:t>
            </w:r>
            <w:r>
              <w:rPr>
                <w:b/>
                <w:bCs/>
              </w:rPr>
              <w:t xml:space="preserve"> Do not support DL 16-QAM during EDT.</w:t>
            </w:r>
          </w:p>
          <w:p w:rsidR="00F13500" w:rsidRDefault="00F13500" w:rsidP="00F13500">
            <w:pPr>
              <w:rPr>
                <w:b/>
                <w:bCs/>
              </w:rPr>
            </w:pPr>
            <w:r w:rsidRPr="00C93F67">
              <w:rPr>
                <w:b/>
                <w:bCs/>
                <w:u w:val="single"/>
              </w:rPr>
              <w:t>Proposal 4:</w:t>
            </w:r>
            <w:r>
              <w:rPr>
                <w:b/>
                <w:bCs/>
              </w:rPr>
              <w:t xml:space="preserve"> Do not support DL 16-QAM during PUR procedure.</w:t>
            </w:r>
          </w:p>
          <w:p w:rsidR="00224981" w:rsidRPr="00737E91" w:rsidRDefault="00224981" w:rsidP="00224981">
            <w:r w:rsidRPr="00972BE8">
              <w:rPr>
                <w:b/>
                <w:bCs/>
                <w:u w:val="single"/>
              </w:rPr>
              <w:t xml:space="preserve">Proposal </w:t>
            </w:r>
            <w:r>
              <w:rPr>
                <w:b/>
                <w:bCs/>
                <w:u w:val="single"/>
              </w:rPr>
              <w:t>8</w:t>
            </w:r>
            <w:r w:rsidRPr="00972BE8">
              <w:rPr>
                <w:b/>
                <w:bCs/>
                <w:u w:val="single"/>
              </w:rPr>
              <w:t>:</w:t>
            </w:r>
            <w:r>
              <w:rPr>
                <w:b/>
                <w:bCs/>
              </w:rPr>
              <w:t xml:space="preserve"> UL 16-QAM is not applicable to C-RNTI scheduled from CSS.</w:t>
            </w:r>
          </w:p>
          <w:p w:rsidR="00224981" w:rsidRDefault="00224981" w:rsidP="00224981">
            <w:pPr>
              <w:rPr>
                <w:b/>
                <w:bCs/>
              </w:rPr>
            </w:pPr>
            <w:r w:rsidRPr="00C93F67">
              <w:rPr>
                <w:b/>
                <w:bCs/>
                <w:u w:val="single"/>
              </w:rPr>
              <w:t xml:space="preserve">Proposal </w:t>
            </w:r>
            <w:r>
              <w:rPr>
                <w:b/>
                <w:bCs/>
                <w:u w:val="single"/>
              </w:rPr>
              <w:t>9</w:t>
            </w:r>
            <w:r w:rsidRPr="00C93F67">
              <w:rPr>
                <w:b/>
                <w:bCs/>
                <w:u w:val="single"/>
              </w:rPr>
              <w:t>:</w:t>
            </w:r>
            <w:r>
              <w:rPr>
                <w:b/>
                <w:bCs/>
              </w:rPr>
              <w:t xml:space="preserve"> Do not support UL 16-QAM during EDT.</w:t>
            </w:r>
          </w:p>
          <w:p w:rsidR="00224981" w:rsidRPr="002E3884" w:rsidRDefault="00224981" w:rsidP="00224981">
            <w:pPr>
              <w:rPr>
                <w:b/>
                <w:bCs/>
              </w:rPr>
            </w:pPr>
            <w:r w:rsidRPr="00C93F67">
              <w:rPr>
                <w:b/>
                <w:bCs/>
                <w:u w:val="single"/>
              </w:rPr>
              <w:t xml:space="preserve">Proposal </w:t>
            </w:r>
            <w:r>
              <w:rPr>
                <w:b/>
                <w:bCs/>
                <w:u w:val="single"/>
              </w:rPr>
              <w:t>10</w:t>
            </w:r>
            <w:r w:rsidRPr="00C93F67">
              <w:rPr>
                <w:b/>
                <w:bCs/>
                <w:u w:val="single"/>
              </w:rPr>
              <w:t>:</w:t>
            </w:r>
            <w:r>
              <w:rPr>
                <w:b/>
                <w:bCs/>
              </w:rPr>
              <w:t xml:space="preserve"> Support UL 16-QAM during PUR procedure. Include the corresponding configuration flag in </w:t>
            </w:r>
            <w:r>
              <w:rPr>
                <w:b/>
                <w:bCs/>
                <w:i/>
                <w:iCs/>
              </w:rPr>
              <w:t>PUR-Config</w:t>
            </w:r>
            <w:r>
              <w:rPr>
                <w:b/>
                <w:bCs/>
              </w:rPr>
              <w:t>.</w:t>
            </w:r>
          </w:p>
          <w:p w:rsidR="00041F26" w:rsidRDefault="00041F26">
            <w:pPr>
              <w:rPr>
                <w:szCs w:val="20"/>
              </w:rPr>
            </w:pPr>
          </w:p>
        </w:tc>
      </w:tr>
      <w:tr w:rsidR="00041F26">
        <w:tc>
          <w:tcPr>
            <w:tcW w:w="1555" w:type="dxa"/>
          </w:tcPr>
          <w:p w:rsidR="00041F26" w:rsidRDefault="005527D6">
            <w:pPr>
              <w:rPr>
                <w:szCs w:val="20"/>
              </w:rPr>
            </w:pPr>
            <w:r>
              <w:rPr>
                <w:rFonts w:hint="eastAsia"/>
                <w:szCs w:val="20"/>
              </w:rPr>
              <w:t>[8]</w:t>
            </w:r>
          </w:p>
        </w:tc>
        <w:tc>
          <w:tcPr>
            <w:tcW w:w="7752" w:type="dxa"/>
          </w:tcPr>
          <w:p w:rsidR="005527D6" w:rsidRDefault="005527D6" w:rsidP="005527D6">
            <w:pPr>
              <w:pStyle w:val="Proposal"/>
              <w:numPr>
                <w:ilvl w:val="0"/>
                <w:numId w:val="0"/>
              </w:numPr>
              <w:ind w:left="1701" w:hanging="1701"/>
            </w:pPr>
            <w:bookmarkStart w:id="24" w:name="_Toc68297742"/>
            <w:r>
              <w:rPr>
                <w:lang w:val="en-US"/>
              </w:rPr>
              <w:t xml:space="preserve">Proposal 11 </w:t>
            </w:r>
            <w:r>
              <w:t xml:space="preserve">Unless a concrete scenario be proposed to be investigated and proven to be beneficial, for both UL and DL 16-QAM is not applied </w:t>
            </w:r>
            <w:r w:rsidRPr="00764378">
              <w:t>to C-RNTI from CSS</w:t>
            </w:r>
            <w:r>
              <w:t>.</w:t>
            </w:r>
            <w:bookmarkEnd w:id="24"/>
          </w:p>
          <w:p w:rsidR="008B0656" w:rsidRDefault="008B0656" w:rsidP="008B0656">
            <w:pPr>
              <w:pStyle w:val="Observation"/>
              <w:numPr>
                <w:ilvl w:val="0"/>
                <w:numId w:val="0"/>
              </w:numPr>
              <w:ind w:left="360" w:hanging="360"/>
            </w:pPr>
            <w:bookmarkStart w:id="25" w:name="_Toc68297714"/>
            <w:r>
              <w:t>Observation 15 In downlink, making</w:t>
            </w:r>
            <w:r w:rsidRPr="00E356C8">
              <w:t xml:space="preserve"> 16-QAM applicable for EDT and PUR will imply for example having to design a channel quality reporting for idle-mode.</w:t>
            </w:r>
            <w:bookmarkEnd w:id="25"/>
            <w:r w:rsidRPr="00E356C8">
              <w:t xml:space="preserve"> </w:t>
            </w:r>
          </w:p>
          <w:p w:rsidR="008B0656" w:rsidRDefault="008B0656" w:rsidP="008B0656">
            <w:pPr>
              <w:pStyle w:val="Observation"/>
              <w:numPr>
                <w:ilvl w:val="0"/>
                <w:numId w:val="0"/>
              </w:numPr>
              <w:ind w:left="360" w:hanging="360"/>
            </w:pPr>
            <w:bookmarkStart w:id="26" w:name="_Toc68297715"/>
            <w:r>
              <w:t>Observation 16 Applying 1</w:t>
            </w:r>
            <w:r w:rsidRPr="00E356C8">
              <w:t xml:space="preserve">6-QAM </w:t>
            </w:r>
            <w:r>
              <w:t xml:space="preserve">in UL for EDT and/or PUR </w:t>
            </w:r>
            <w:r w:rsidRPr="00E356C8">
              <w:t xml:space="preserve">seems </w:t>
            </w:r>
            <w:r>
              <w:t xml:space="preserve">to be </w:t>
            </w:r>
            <w:r w:rsidRPr="00E356C8">
              <w:t xml:space="preserve">an overdesign of the usable modulation </w:t>
            </w:r>
            <w:r>
              <w:t xml:space="preserve">schemes since </w:t>
            </w:r>
            <w:r w:rsidRPr="00E356C8">
              <w:t>EDT</w:t>
            </w:r>
            <w:r>
              <w:t xml:space="preserve"> is meant to be </w:t>
            </w:r>
            <w:r w:rsidRPr="00E356C8">
              <w:t>a mechanism for transmitting small data packets during the RA procedure</w:t>
            </w:r>
            <w:r>
              <w:t xml:space="preserve">, whereas one of the main </w:t>
            </w:r>
            <w:r w:rsidRPr="00E356C8">
              <w:t xml:space="preserve">use-cases for PUR </w:t>
            </w:r>
            <w:r>
              <w:t>is</w:t>
            </w:r>
            <w:r w:rsidRPr="00E356C8">
              <w:t xml:space="preserve"> </w:t>
            </w:r>
            <w:r>
              <w:t>r</w:t>
            </w:r>
            <w:r w:rsidRPr="00E356C8">
              <w:t>e</w:t>
            </w:r>
            <w:r>
              <w:t>lated to</w:t>
            </w:r>
            <w:r w:rsidRPr="00E356C8">
              <w:t xml:space="preserve"> periodic transmissions of small data from e.g., metering devices (temperature sensor).</w:t>
            </w:r>
            <w:bookmarkEnd w:id="26"/>
          </w:p>
          <w:p w:rsidR="008B0656" w:rsidRPr="00914520" w:rsidRDefault="008B0656" w:rsidP="008B0656">
            <w:pPr>
              <w:pStyle w:val="Proposal"/>
              <w:numPr>
                <w:ilvl w:val="0"/>
                <w:numId w:val="0"/>
              </w:numPr>
              <w:ind w:left="1701" w:hanging="1701"/>
            </w:pPr>
            <w:bookmarkStart w:id="27" w:name="_Toc68297743"/>
            <w:r>
              <w:t>Proposal 12 Unless a concrete scenario be proposed to be investigated and evaluated, 16-QAM is not applicable in downlink nor in uplink for PUR and EDT.</w:t>
            </w:r>
            <w:bookmarkEnd w:id="27"/>
          </w:p>
          <w:p w:rsidR="00041F26" w:rsidRPr="008B0656" w:rsidRDefault="00041F26">
            <w:pPr>
              <w:rPr>
                <w:szCs w:val="20"/>
                <w:lang w:val="en-GB"/>
              </w:rPr>
            </w:pPr>
          </w:p>
        </w:tc>
      </w:tr>
    </w:tbl>
    <w:p w:rsidR="00041F26" w:rsidRDefault="00041F26"/>
    <w:p w:rsidR="001D6D5D" w:rsidRDefault="001D6D5D">
      <w:r>
        <w:rPr>
          <w:rFonts w:hint="eastAsia"/>
        </w:rPr>
        <w:t>Three companies (</w:t>
      </w:r>
      <w:r>
        <w:t>ZTE, QC, Ericsson) propose to not support 16-QAM for C-RNTI from CSS, therefore, the following is proposed:</w:t>
      </w:r>
    </w:p>
    <w:p w:rsidR="001D6D5D" w:rsidRDefault="001D6D5D" w:rsidP="001D6D5D">
      <w:pPr>
        <w:rPr>
          <w:b/>
        </w:rPr>
      </w:pPr>
      <w:r>
        <w:rPr>
          <w:b/>
        </w:rPr>
        <w:lastRenderedPageBreak/>
        <w:t xml:space="preserve">Proposal </w:t>
      </w:r>
      <w:r>
        <w:rPr>
          <w:b/>
        </w:rPr>
        <w:fldChar w:fldCharType="begin"/>
      </w:r>
      <w:r>
        <w:rPr>
          <w:b/>
        </w:rPr>
        <w:instrText xml:space="preserve"> SEQ proposal \* ARABIC </w:instrText>
      </w:r>
      <w:r>
        <w:rPr>
          <w:b/>
        </w:rPr>
        <w:fldChar w:fldCharType="separate"/>
      </w:r>
      <w:r w:rsidR="00B16739">
        <w:rPr>
          <w:b/>
          <w:noProof/>
        </w:rPr>
        <w:t>3</w:t>
      </w:r>
      <w:r>
        <w:rPr>
          <w:b/>
        </w:rPr>
        <w:fldChar w:fldCharType="end"/>
      </w:r>
      <w:r>
        <w:rPr>
          <w:b/>
        </w:rPr>
        <w:t xml:space="preserve">: </w:t>
      </w:r>
      <w:r w:rsidRPr="001D6D5D">
        <w:rPr>
          <w:b/>
        </w:rPr>
        <w:t>16-QAM is</w:t>
      </w:r>
      <w:r>
        <w:rPr>
          <w:b/>
        </w:rPr>
        <w:t xml:space="preserve"> not</w:t>
      </w:r>
      <w:r w:rsidRPr="001D6D5D">
        <w:rPr>
          <w:b/>
        </w:rPr>
        <w:t xml:space="preserve"> applied to C-RNTI from CSS</w:t>
      </w:r>
      <w:r>
        <w:rPr>
          <w:b/>
        </w:rPr>
        <w:t>.</w:t>
      </w:r>
    </w:p>
    <w:p w:rsidR="001D6D5D" w:rsidRDefault="00053A7D">
      <w:r>
        <w:t xml:space="preserve">Seven companies </w:t>
      </w:r>
      <w:r w:rsidR="00FE08EA">
        <w:rPr>
          <w:rFonts w:hint="eastAsia"/>
        </w:rPr>
        <w:t xml:space="preserve">(Huawei, HiSilicon, Nokia, NSB, </w:t>
      </w:r>
      <w:r w:rsidR="00FE08EA">
        <w:t>ZTE, QC, Ericsson) propose to not support 16-QAM for EDT.</w:t>
      </w:r>
      <w:r w:rsidR="00E63A45">
        <w:t xml:space="preserve"> Therefore, the following is proposed:</w:t>
      </w:r>
    </w:p>
    <w:p w:rsidR="00FE08EA" w:rsidRDefault="00FE08EA" w:rsidP="00FE08EA">
      <w:pPr>
        <w:rPr>
          <w:b/>
        </w:rPr>
      </w:pPr>
      <w:r>
        <w:rPr>
          <w:b/>
        </w:rPr>
        <w:t xml:space="preserve">Proposal </w:t>
      </w:r>
      <w:r>
        <w:rPr>
          <w:b/>
        </w:rPr>
        <w:fldChar w:fldCharType="begin"/>
      </w:r>
      <w:r>
        <w:rPr>
          <w:b/>
        </w:rPr>
        <w:instrText xml:space="preserve"> SEQ proposal \* ARABIC </w:instrText>
      </w:r>
      <w:r>
        <w:rPr>
          <w:b/>
        </w:rPr>
        <w:fldChar w:fldCharType="separate"/>
      </w:r>
      <w:r w:rsidR="00B16739">
        <w:rPr>
          <w:b/>
          <w:noProof/>
        </w:rPr>
        <w:t>4</w:t>
      </w:r>
      <w:r>
        <w:rPr>
          <w:b/>
        </w:rPr>
        <w:fldChar w:fldCharType="end"/>
      </w:r>
      <w:r>
        <w:rPr>
          <w:b/>
        </w:rPr>
        <w:t xml:space="preserve">: </w:t>
      </w:r>
      <w:r w:rsidRPr="001D6D5D">
        <w:rPr>
          <w:b/>
        </w:rPr>
        <w:t>16-QAM is</w:t>
      </w:r>
      <w:r>
        <w:rPr>
          <w:b/>
        </w:rPr>
        <w:t xml:space="preserve"> not</w:t>
      </w:r>
      <w:r w:rsidRPr="001D6D5D">
        <w:rPr>
          <w:b/>
        </w:rPr>
        <w:t xml:space="preserve"> applied to </w:t>
      </w:r>
      <w:r>
        <w:rPr>
          <w:b/>
        </w:rPr>
        <w:t>EDT</w:t>
      </w:r>
      <w:r>
        <w:rPr>
          <w:b/>
        </w:rPr>
        <w:t>.</w:t>
      </w:r>
    </w:p>
    <w:p w:rsidR="00FE08EA" w:rsidRDefault="002F1E03">
      <w:r>
        <w:t xml:space="preserve">Five companies </w:t>
      </w:r>
      <w:r>
        <w:rPr>
          <w:rFonts w:hint="eastAsia"/>
        </w:rPr>
        <w:t xml:space="preserve">(Huawei, HiSilicon, </w:t>
      </w:r>
      <w:r>
        <w:t>Nokia, NSB, QC (for UL)) propose to support PUR at least for uplink, and three companies (ZTE, QC (for DL), Ericsson) propose to not support PUR at least for downlink. In addition, Huawei and HiSilicon propose to support multi-TB scheduling for 16QAM. Therefore, the following is proposed:</w:t>
      </w:r>
    </w:p>
    <w:p w:rsidR="00FE08EA" w:rsidRDefault="00180085">
      <w:r>
        <w:rPr>
          <w:b/>
        </w:rPr>
        <w:t xml:space="preserve">Proposal </w:t>
      </w:r>
      <w:r>
        <w:rPr>
          <w:b/>
        </w:rPr>
        <w:fldChar w:fldCharType="begin"/>
      </w:r>
      <w:r>
        <w:rPr>
          <w:b/>
        </w:rPr>
        <w:instrText xml:space="preserve"> SEQ proposal \* ARABIC </w:instrText>
      </w:r>
      <w:r>
        <w:rPr>
          <w:b/>
        </w:rPr>
        <w:fldChar w:fldCharType="separate"/>
      </w:r>
      <w:r w:rsidR="00B16739">
        <w:rPr>
          <w:b/>
          <w:noProof/>
        </w:rPr>
        <w:t>5</w:t>
      </w:r>
      <w:r>
        <w:rPr>
          <w:b/>
        </w:rPr>
        <w:fldChar w:fldCharType="end"/>
      </w:r>
      <w:r>
        <w:rPr>
          <w:b/>
        </w:rPr>
        <w:t xml:space="preserve">: </w:t>
      </w:r>
      <w:r w:rsidRPr="00180085">
        <w:rPr>
          <w:rFonts w:hint="eastAsia"/>
          <w:b/>
        </w:rPr>
        <w:t>FFS for PUR and multi-TB scheduling.</w:t>
      </w:r>
    </w:p>
    <w:p w:rsidR="00041F26" w:rsidRDefault="00041F26"/>
    <w:p w:rsidR="00041F26" w:rsidRDefault="009A2C06">
      <w:r>
        <w:rPr>
          <w:rFonts w:hint="eastAsia"/>
        </w:rPr>
        <w:t>P</w:t>
      </w:r>
      <w:r>
        <w:t>lease input your comments for the above proposal</w:t>
      </w:r>
      <w:r w:rsidR="00E72CE3">
        <w:t>s</w:t>
      </w:r>
      <w:r w:rsidR="00FB2580">
        <w:t>, and also the reasons to support or not support PUR and multi-TB scheduling:</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Comp</w:t>
            </w:r>
            <w:r>
              <w:rPr>
                <w:szCs w:val="20"/>
              </w:rPr>
              <w:t>anies</w:t>
            </w:r>
          </w:p>
        </w:tc>
        <w:tc>
          <w:tcPr>
            <w:tcW w:w="7469" w:type="dxa"/>
          </w:tcPr>
          <w:p w:rsidR="00041F26" w:rsidRDefault="009A2C06">
            <w:pPr>
              <w:rPr>
                <w:szCs w:val="20"/>
              </w:rPr>
            </w:pPr>
            <w:r>
              <w:rPr>
                <w:rFonts w:hint="eastAsia"/>
                <w:szCs w:val="20"/>
              </w:rPr>
              <w:t>Comments</w:t>
            </w:r>
          </w:p>
        </w:tc>
      </w:tr>
      <w:tr w:rsidR="00041F26">
        <w:tc>
          <w:tcPr>
            <w:tcW w:w="1838" w:type="dxa"/>
          </w:tcPr>
          <w:p w:rsidR="00041F26" w:rsidRDefault="00041F26">
            <w:pPr>
              <w:rPr>
                <w:szCs w:val="20"/>
                <w:lang w:eastAsia="zh-CN"/>
              </w:rPr>
            </w:pPr>
          </w:p>
        </w:tc>
        <w:tc>
          <w:tcPr>
            <w:tcW w:w="7469" w:type="dxa"/>
          </w:tcPr>
          <w:p w:rsidR="00041F26" w:rsidRDefault="00041F26">
            <w:pPr>
              <w:rPr>
                <w:szCs w:val="20"/>
              </w:rPr>
            </w:pPr>
          </w:p>
        </w:tc>
      </w:tr>
      <w:tr w:rsidR="00041F26">
        <w:tc>
          <w:tcPr>
            <w:tcW w:w="1838" w:type="dxa"/>
          </w:tcPr>
          <w:p w:rsidR="00041F26" w:rsidRDefault="00041F26">
            <w:pPr>
              <w:rPr>
                <w:szCs w:val="20"/>
              </w:rPr>
            </w:pPr>
          </w:p>
        </w:tc>
        <w:tc>
          <w:tcPr>
            <w:tcW w:w="7469" w:type="dxa"/>
          </w:tcPr>
          <w:p w:rsidR="00041F26" w:rsidRDefault="00041F26">
            <w:pPr>
              <w:rPr>
                <w:szCs w:val="20"/>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Pr="001D6D5D" w:rsidRDefault="00041F26" w:rsidP="001D6D5D">
            <w:pPr>
              <w:rPr>
                <w:rFonts w:hint="eastAsia"/>
                <w:szCs w:val="20"/>
              </w:rPr>
            </w:pPr>
          </w:p>
        </w:tc>
      </w:tr>
    </w:tbl>
    <w:p w:rsidR="00041F26" w:rsidRDefault="00041F26">
      <w:pPr>
        <w:rPr>
          <w:b/>
        </w:rPr>
      </w:pPr>
    </w:p>
    <w:p w:rsidR="00041F26" w:rsidRDefault="009A2C06">
      <w:pPr>
        <w:pStyle w:val="2"/>
        <w:rPr>
          <w:lang w:eastAsia="zh-CN"/>
        </w:rPr>
      </w:pPr>
      <w:r>
        <w:rPr>
          <w:lang w:eastAsia="zh-CN"/>
        </w:rPr>
        <w:t>DCI</w:t>
      </w:r>
    </w:p>
    <w:p w:rsidR="00041F26" w:rsidRDefault="009A2C06">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B16739">
        <w:rPr>
          <w:noProof/>
          <w:lang w:eastAsia="zh-CN"/>
        </w:rPr>
        <w:t>4</w:t>
      </w:r>
      <w:r>
        <w:rPr>
          <w:lang w:eastAsia="zh-CN"/>
        </w:rPr>
        <w:fldChar w:fldCharType="end"/>
      </w:r>
      <w:r>
        <w:rPr>
          <w:lang w:eastAsia="zh-CN"/>
        </w:rPr>
        <w:t>: DCI design.</w:t>
      </w:r>
    </w:p>
    <w:p w:rsidR="00041F26" w:rsidRDefault="009A2C06">
      <w:r>
        <w:rPr>
          <w:rFonts w:hint="eastAsia"/>
        </w:rPr>
        <w:t xml:space="preserve">There are following proposals on </w:t>
      </w:r>
      <w:r>
        <w:t>power allocation</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S</w:t>
            </w:r>
            <w:r>
              <w:rPr>
                <w:szCs w:val="20"/>
              </w:rPr>
              <w:t>ourcing</w:t>
            </w:r>
          </w:p>
        </w:tc>
        <w:tc>
          <w:tcPr>
            <w:tcW w:w="7469" w:type="dxa"/>
          </w:tcPr>
          <w:p w:rsidR="00041F26" w:rsidRDefault="009A2C06">
            <w:pPr>
              <w:rPr>
                <w:szCs w:val="20"/>
              </w:rPr>
            </w:pPr>
            <w:r>
              <w:rPr>
                <w:rFonts w:hint="eastAsia"/>
                <w:szCs w:val="20"/>
              </w:rPr>
              <w:t>proposals</w:t>
            </w:r>
          </w:p>
        </w:tc>
      </w:tr>
      <w:tr w:rsidR="00041F26">
        <w:tc>
          <w:tcPr>
            <w:tcW w:w="1838" w:type="dxa"/>
          </w:tcPr>
          <w:p w:rsidR="00041F26" w:rsidRDefault="001B056B">
            <w:pPr>
              <w:rPr>
                <w:szCs w:val="20"/>
              </w:rPr>
            </w:pPr>
            <w:r>
              <w:rPr>
                <w:rFonts w:hint="eastAsia"/>
                <w:szCs w:val="20"/>
              </w:rPr>
              <w:t>[2]</w:t>
            </w:r>
          </w:p>
        </w:tc>
        <w:tc>
          <w:tcPr>
            <w:tcW w:w="7469" w:type="dxa"/>
          </w:tcPr>
          <w:p w:rsidR="001B056B" w:rsidRPr="001C0215" w:rsidRDefault="001B056B" w:rsidP="001B056B">
            <w:pPr>
              <w:pStyle w:val="a6"/>
              <w:jc w:val="both"/>
              <w:rPr>
                <w:sz w:val="22"/>
              </w:rPr>
            </w:pPr>
            <w:r>
              <w:rPr>
                <w:sz w:val="22"/>
              </w:rPr>
              <w:t>Proposal 3: The introduction of 16-QAM should avoid increase of</w:t>
            </w:r>
            <w:r w:rsidRPr="00432C8D">
              <w:rPr>
                <w:sz w:val="22"/>
              </w:rPr>
              <w:t xml:space="preserve"> DCI size.</w:t>
            </w:r>
          </w:p>
          <w:p w:rsidR="001B056B" w:rsidRDefault="001B056B" w:rsidP="001B056B">
            <w:pPr>
              <w:rPr>
                <w:b/>
                <w:lang w:eastAsia="zh-CN"/>
              </w:rPr>
            </w:pPr>
            <w:r>
              <w:rPr>
                <w:b/>
                <w:lang w:eastAsia="zh-CN"/>
              </w:rPr>
              <w:t>Proposal 4: Considering variations of channel quality, the flexibility of scheduling Rel-16 QPSK TBS and repetition numbers should be supported if 16-QAM is enabled.</w:t>
            </w:r>
          </w:p>
          <w:p w:rsidR="00041F26" w:rsidRDefault="00041F26">
            <w:pPr>
              <w:rPr>
                <w:szCs w:val="20"/>
              </w:rPr>
            </w:pPr>
          </w:p>
        </w:tc>
      </w:tr>
      <w:tr w:rsidR="00041F26">
        <w:tc>
          <w:tcPr>
            <w:tcW w:w="1838" w:type="dxa"/>
          </w:tcPr>
          <w:p w:rsidR="00041F26" w:rsidRDefault="007D6C87">
            <w:pPr>
              <w:rPr>
                <w:szCs w:val="20"/>
              </w:rPr>
            </w:pPr>
            <w:r>
              <w:rPr>
                <w:rFonts w:hint="eastAsia"/>
                <w:szCs w:val="20"/>
              </w:rPr>
              <w:t>[3]</w:t>
            </w:r>
          </w:p>
        </w:tc>
        <w:tc>
          <w:tcPr>
            <w:tcW w:w="7469" w:type="dxa"/>
          </w:tcPr>
          <w:p w:rsidR="007D6C87" w:rsidRDefault="007D6C87" w:rsidP="007D6C87">
            <w:pPr>
              <w:rPr>
                <w:b/>
                <w:bCs/>
                <w:noProof/>
                <w:lang w:eastAsia="en-GB"/>
              </w:rPr>
            </w:pPr>
            <w:r>
              <w:rPr>
                <w:b/>
                <w:bCs/>
                <w:noProof/>
                <w:lang w:eastAsia="en-GB"/>
              </w:rPr>
              <w:t>Proposal 7: The DCI size is not increased for 16-QAM support.</w:t>
            </w:r>
          </w:p>
          <w:p w:rsidR="007D6C87" w:rsidRDefault="007D6C87" w:rsidP="007D6C87">
            <w:pPr>
              <w:rPr>
                <w:b/>
                <w:bCs/>
                <w:noProof/>
                <w:lang w:eastAsia="en-GB"/>
              </w:rPr>
            </w:pPr>
            <w:r>
              <w:rPr>
                <w:b/>
                <w:bCs/>
                <w:noProof/>
                <w:lang w:eastAsia="en-GB"/>
              </w:rPr>
              <w:t>Proposal 8: When UE is configured with 16-QAM, the DCI should support all existing MCS and repetition combinations. FFS details of DCI design.</w:t>
            </w:r>
          </w:p>
          <w:p w:rsidR="00041F26" w:rsidRDefault="00041F26">
            <w:pPr>
              <w:rPr>
                <w:szCs w:val="20"/>
              </w:rPr>
            </w:pPr>
          </w:p>
        </w:tc>
      </w:tr>
      <w:tr w:rsidR="00041F26">
        <w:tc>
          <w:tcPr>
            <w:tcW w:w="1838" w:type="dxa"/>
          </w:tcPr>
          <w:p w:rsidR="00041F26" w:rsidRDefault="009709AF">
            <w:pPr>
              <w:rPr>
                <w:szCs w:val="20"/>
              </w:rPr>
            </w:pPr>
            <w:r>
              <w:rPr>
                <w:rFonts w:hint="eastAsia"/>
                <w:szCs w:val="20"/>
              </w:rPr>
              <w:t>[5]</w:t>
            </w:r>
          </w:p>
        </w:tc>
        <w:tc>
          <w:tcPr>
            <w:tcW w:w="7469" w:type="dxa"/>
          </w:tcPr>
          <w:p w:rsidR="009709AF" w:rsidRDefault="009709AF" w:rsidP="009709AF">
            <w:pPr>
              <w:spacing w:beforeLines="50" w:before="120" w:line="276" w:lineRule="auto"/>
              <w:rPr>
                <w:b/>
                <w:i/>
                <w:sz w:val="20"/>
                <w:szCs w:val="20"/>
                <w:lang w:eastAsia="zh-CN"/>
              </w:rPr>
            </w:pPr>
            <w:r>
              <w:rPr>
                <w:b/>
                <w:i/>
                <w:sz w:val="20"/>
                <w:szCs w:val="20"/>
                <w:lang w:eastAsia="zh-CN"/>
              </w:rPr>
              <w:t xml:space="preserve">Proposal </w:t>
            </w:r>
            <w:r>
              <w:rPr>
                <w:rFonts w:hint="eastAsia"/>
                <w:b/>
                <w:i/>
                <w:sz w:val="20"/>
                <w:szCs w:val="20"/>
                <w:lang w:eastAsia="zh-CN"/>
              </w:rPr>
              <w:t>3</w:t>
            </w:r>
            <w:r>
              <w:rPr>
                <w:b/>
                <w:i/>
                <w:sz w:val="20"/>
                <w:szCs w:val="20"/>
                <w:lang w:eastAsia="zh-CN"/>
              </w:rPr>
              <w:t xml:space="preserve">: If 4-bit MCS table is adopted for DL 16QAM, </w:t>
            </w:r>
            <w:r>
              <w:rPr>
                <w:rFonts w:hint="eastAsia"/>
                <w:b/>
                <w:i/>
                <w:sz w:val="20"/>
                <w:szCs w:val="20"/>
                <w:lang w:eastAsia="zh-CN"/>
              </w:rPr>
              <w:t>it can be considered to</w:t>
            </w:r>
          </w:p>
          <w:p w:rsidR="009709AF" w:rsidRDefault="009709AF" w:rsidP="009709AF">
            <w:pPr>
              <w:numPr>
                <w:ilvl w:val="0"/>
                <w:numId w:val="41"/>
              </w:numPr>
              <w:spacing w:beforeLines="50" w:before="120" w:line="276" w:lineRule="auto"/>
              <w:rPr>
                <w:kern w:val="2"/>
                <w:sz w:val="20"/>
                <w:szCs w:val="20"/>
                <w:lang w:eastAsia="zh-CN"/>
              </w:rPr>
            </w:pPr>
            <w:r>
              <w:rPr>
                <w:rFonts w:hint="eastAsia"/>
                <w:b/>
                <w:i/>
                <w:sz w:val="20"/>
                <w:szCs w:val="20"/>
                <w:lang w:eastAsia="zh-CN"/>
              </w:rPr>
              <w:t>R</w:t>
            </w:r>
            <w:r>
              <w:rPr>
                <w:b/>
                <w:i/>
                <w:sz w:val="20"/>
                <w:szCs w:val="20"/>
              </w:rPr>
              <w:t xml:space="preserve">emove the existing 6 MCS entries </w:t>
            </w:r>
            <w:r>
              <w:rPr>
                <w:b/>
                <w:i/>
                <w:sz w:val="20"/>
                <w:szCs w:val="20"/>
                <w:lang w:eastAsia="zh-CN"/>
              </w:rPr>
              <w:t xml:space="preserve">and </w:t>
            </w:r>
            <w:r>
              <w:rPr>
                <w:b/>
                <w:i/>
                <w:sz w:val="20"/>
                <w:szCs w:val="20"/>
              </w:rPr>
              <w:t>add new 8 MCS entries</w:t>
            </w:r>
            <w:r>
              <w:rPr>
                <w:rFonts w:hint="eastAsia"/>
                <w:b/>
                <w:i/>
                <w:sz w:val="20"/>
                <w:szCs w:val="20"/>
                <w:lang w:eastAsia="zh-CN"/>
              </w:rPr>
              <w:t xml:space="preserve"> for guard-band and standalone deployments</w:t>
            </w:r>
            <w:r>
              <w:rPr>
                <w:b/>
                <w:i/>
                <w:sz w:val="20"/>
                <w:szCs w:val="20"/>
              </w:rPr>
              <w:t>.</w:t>
            </w:r>
          </w:p>
          <w:p w:rsidR="009709AF" w:rsidRDefault="009709AF" w:rsidP="009709AF">
            <w:pPr>
              <w:numPr>
                <w:ilvl w:val="0"/>
                <w:numId w:val="41"/>
              </w:numPr>
              <w:spacing w:before="50" w:after="240" w:line="276" w:lineRule="auto"/>
              <w:rPr>
                <w:b/>
                <w:bCs/>
                <w:i/>
                <w:iCs/>
                <w:sz w:val="20"/>
                <w:szCs w:val="20"/>
                <w:lang w:eastAsia="zh-CN"/>
              </w:rPr>
            </w:pPr>
            <w:r>
              <w:rPr>
                <w:rFonts w:hint="eastAsia"/>
                <w:b/>
                <w:i/>
                <w:sz w:val="20"/>
                <w:szCs w:val="20"/>
                <w:lang w:eastAsia="zh-CN"/>
              </w:rPr>
              <w:t xml:space="preserve">Utilize 1 bit of </w:t>
            </w:r>
            <w:r>
              <w:rPr>
                <w:b/>
                <w:bCs/>
                <w:i/>
                <w:iCs/>
                <w:sz w:val="20"/>
                <w:szCs w:val="20"/>
                <w:lang w:eastAsia="zh-CN"/>
              </w:rPr>
              <w:t>‘</w:t>
            </w:r>
            <w:r>
              <w:rPr>
                <w:b/>
                <w:bCs/>
                <w:i/>
                <w:iCs/>
                <w:sz w:val="20"/>
                <w:szCs w:val="20"/>
              </w:rPr>
              <w:t>R</w:t>
            </w:r>
            <w:r>
              <w:rPr>
                <w:rFonts w:hint="eastAsia"/>
                <w:b/>
                <w:bCs/>
                <w:i/>
                <w:iCs/>
                <w:sz w:val="20"/>
                <w:szCs w:val="20"/>
                <w:lang w:eastAsia="zh-CN"/>
              </w:rPr>
              <w:t>epetition number</w:t>
            </w:r>
            <w:r>
              <w:rPr>
                <w:b/>
                <w:bCs/>
                <w:i/>
                <w:iCs/>
                <w:sz w:val="20"/>
                <w:szCs w:val="20"/>
                <w:lang w:eastAsia="zh-CN"/>
              </w:rPr>
              <w:t>’</w:t>
            </w:r>
            <w:r>
              <w:rPr>
                <w:rFonts w:hint="eastAsia"/>
                <w:b/>
                <w:bCs/>
                <w:i/>
                <w:iCs/>
                <w:sz w:val="20"/>
                <w:szCs w:val="20"/>
                <w:lang w:eastAsia="zh-CN"/>
              </w:rPr>
              <w:t xml:space="preserve"> in DCI to dynamically indicate the </w:t>
            </w:r>
            <w:r>
              <w:rPr>
                <w:rFonts w:hint="eastAsia"/>
                <w:b/>
                <w:bCs/>
                <w:i/>
                <w:iCs/>
                <w:kern w:val="2"/>
                <w:sz w:val="20"/>
                <w:szCs w:val="20"/>
                <w:lang w:eastAsia="zh-CN"/>
              </w:rPr>
              <w:t>fallback from 16QAM MCS table to legacy QPSK MCS table</w:t>
            </w:r>
          </w:p>
          <w:p w:rsidR="009709AF" w:rsidRDefault="009709AF" w:rsidP="009709AF">
            <w:pPr>
              <w:rPr>
                <w:b/>
                <w:i/>
                <w:sz w:val="20"/>
                <w:szCs w:val="20"/>
                <w:lang w:eastAsia="zh-CN"/>
              </w:rPr>
            </w:pPr>
            <w:r>
              <w:rPr>
                <w:b/>
                <w:i/>
                <w:sz w:val="20"/>
                <w:szCs w:val="20"/>
                <w:lang w:eastAsia="zh-CN"/>
              </w:rPr>
              <w:lastRenderedPageBreak/>
              <w:t xml:space="preserve">Proposal </w:t>
            </w:r>
            <w:r>
              <w:rPr>
                <w:rFonts w:hint="eastAsia"/>
                <w:b/>
                <w:i/>
                <w:sz w:val="20"/>
                <w:szCs w:val="20"/>
                <w:lang w:eastAsia="zh-CN"/>
              </w:rPr>
              <w:t>4</w:t>
            </w:r>
            <w:r>
              <w:rPr>
                <w:b/>
                <w:i/>
                <w:sz w:val="20"/>
                <w:szCs w:val="20"/>
                <w:lang w:eastAsia="zh-CN"/>
              </w:rPr>
              <w:t xml:space="preserve">: If </w:t>
            </w:r>
            <w:r>
              <w:rPr>
                <w:rFonts w:hint="eastAsia"/>
                <w:b/>
                <w:i/>
                <w:sz w:val="20"/>
                <w:szCs w:val="20"/>
                <w:lang w:eastAsia="zh-CN"/>
              </w:rPr>
              <w:t>5</w:t>
            </w:r>
            <w:r>
              <w:rPr>
                <w:b/>
                <w:i/>
                <w:sz w:val="20"/>
                <w:szCs w:val="20"/>
                <w:lang w:eastAsia="zh-CN"/>
              </w:rPr>
              <w:t xml:space="preserve">-bit MCS table is adopted for DL 16QAM, </w:t>
            </w:r>
          </w:p>
          <w:p w:rsidR="009709AF" w:rsidRDefault="009709AF" w:rsidP="009709AF">
            <w:pPr>
              <w:numPr>
                <w:ilvl w:val="0"/>
                <w:numId w:val="42"/>
              </w:numPr>
              <w:rPr>
                <w:sz w:val="20"/>
                <w:szCs w:val="20"/>
                <w:lang w:eastAsia="zh-CN"/>
              </w:rPr>
            </w:pPr>
            <w:r>
              <w:rPr>
                <w:rFonts w:hint="eastAsia"/>
                <w:b/>
                <w:i/>
                <w:sz w:val="20"/>
                <w:szCs w:val="20"/>
                <w:lang w:eastAsia="zh-CN"/>
              </w:rPr>
              <w:t>Overlapped TBS</w:t>
            </w:r>
            <w:r>
              <w:rPr>
                <w:sz w:val="20"/>
                <w:szCs w:val="20"/>
                <w:lang w:eastAsia="zh-CN"/>
              </w:rPr>
              <w:t xml:space="preserve"> </w:t>
            </w:r>
            <w:r>
              <w:rPr>
                <w:b/>
                <w:bCs/>
                <w:i/>
                <w:iCs/>
                <w:sz w:val="20"/>
                <w:szCs w:val="20"/>
                <w:lang w:eastAsia="zh-CN"/>
              </w:rPr>
              <w:t>12 and 13 could be</w:t>
            </w:r>
            <w:r>
              <w:rPr>
                <w:rFonts w:hint="eastAsia"/>
                <w:b/>
                <w:bCs/>
                <w:i/>
                <w:iCs/>
                <w:sz w:val="20"/>
                <w:szCs w:val="20"/>
                <w:lang w:eastAsia="zh-CN"/>
              </w:rPr>
              <w:t xml:space="preserve"> set </w:t>
            </w:r>
            <w:r>
              <w:rPr>
                <w:b/>
                <w:bCs/>
                <w:i/>
                <w:iCs/>
                <w:sz w:val="20"/>
                <w:szCs w:val="20"/>
                <w:lang w:eastAsia="zh-CN"/>
              </w:rPr>
              <w:t>for MCS entries with QPSK and 16QAM</w:t>
            </w:r>
            <w:r>
              <w:rPr>
                <w:rFonts w:hint="eastAsia"/>
                <w:b/>
                <w:bCs/>
                <w:i/>
                <w:iCs/>
                <w:sz w:val="20"/>
                <w:szCs w:val="20"/>
                <w:lang w:eastAsia="zh-CN"/>
              </w:rPr>
              <w:t>.</w:t>
            </w:r>
            <w:r>
              <w:rPr>
                <w:sz w:val="20"/>
                <w:szCs w:val="20"/>
                <w:lang w:eastAsia="zh-CN"/>
              </w:rPr>
              <w:t xml:space="preserve"> </w:t>
            </w:r>
          </w:p>
          <w:p w:rsidR="009709AF" w:rsidRDefault="009709AF" w:rsidP="009709AF">
            <w:pPr>
              <w:numPr>
                <w:ilvl w:val="0"/>
                <w:numId w:val="42"/>
              </w:numPr>
              <w:spacing w:beforeLines="50" w:before="120" w:line="276" w:lineRule="auto"/>
              <w:rPr>
                <w:b/>
                <w:bCs/>
                <w:i/>
                <w:iCs/>
                <w:sz w:val="20"/>
                <w:szCs w:val="20"/>
                <w:lang w:eastAsia="zh-CN"/>
              </w:rPr>
            </w:pPr>
            <w:r>
              <w:rPr>
                <w:rFonts w:hint="eastAsia"/>
                <w:b/>
                <w:bCs/>
                <w:i/>
                <w:iCs/>
                <w:sz w:val="20"/>
                <w:szCs w:val="20"/>
                <w:lang w:eastAsia="zh-CN"/>
              </w:rPr>
              <w:t>T</w:t>
            </w:r>
            <w:r>
              <w:rPr>
                <w:b/>
                <w:bCs/>
                <w:i/>
                <w:iCs/>
                <w:sz w:val="20"/>
                <w:szCs w:val="20"/>
                <w:lang w:eastAsia="zh-CN"/>
              </w:rPr>
              <w:t xml:space="preserve">he most significant bit of ‘repetition number’ field can be repurposed to indicate MCS. </w:t>
            </w:r>
          </w:p>
          <w:p w:rsidR="00D1065D" w:rsidRDefault="00D1065D" w:rsidP="00D1065D">
            <w:pPr>
              <w:spacing w:beforeLines="50" w:before="120" w:afterLines="50" w:line="276" w:lineRule="auto"/>
              <w:rPr>
                <w:b/>
                <w:i/>
                <w:sz w:val="20"/>
                <w:szCs w:val="20"/>
                <w:lang w:eastAsia="zh-CN"/>
              </w:rPr>
            </w:pPr>
            <w:r>
              <w:rPr>
                <w:rFonts w:hint="eastAsia"/>
                <w:b/>
                <w:i/>
                <w:sz w:val="20"/>
                <w:szCs w:val="20"/>
                <w:lang w:eastAsia="zh-CN"/>
              </w:rPr>
              <w:t>Proposal 6</w:t>
            </w:r>
            <w:r>
              <w:rPr>
                <w:b/>
                <w:i/>
                <w:sz w:val="20"/>
                <w:szCs w:val="20"/>
                <w:lang w:eastAsia="zh-CN"/>
              </w:rPr>
              <w:t xml:space="preserve">: </w:t>
            </w:r>
            <w:r>
              <w:rPr>
                <w:rFonts w:hint="eastAsia"/>
                <w:b/>
                <w:i/>
                <w:sz w:val="20"/>
                <w:szCs w:val="20"/>
                <w:lang w:eastAsia="zh-CN"/>
              </w:rPr>
              <w:t>For UL 16QAM, t</w:t>
            </w:r>
            <w:r>
              <w:rPr>
                <w:b/>
                <w:i/>
                <w:sz w:val="20"/>
                <w:szCs w:val="20"/>
                <w:lang w:eastAsia="zh-CN"/>
              </w:rPr>
              <w:t>he most significant bit of ‘subcarrier indication’ field can be used for 5-bit MCS indication.</w:t>
            </w:r>
          </w:p>
          <w:p w:rsidR="00041F26" w:rsidRDefault="00041F26">
            <w:pPr>
              <w:spacing w:beforeLines="50" w:before="120" w:line="276" w:lineRule="auto"/>
              <w:rPr>
                <w:b/>
                <w:i/>
                <w:sz w:val="20"/>
                <w:szCs w:val="20"/>
              </w:rPr>
            </w:pPr>
          </w:p>
        </w:tc>
      </w:tr>
      <w:tr w:rsidR="00041F26">
        <w:tc>
          <w:tcPr>
            <w:tcW w:w="1838" w:type="dxa"/>
          </w:tcPr>
          <w:p w:rsidR="00041F26" w:rsidRDefault="00F13500">
            <w:pPr>
              <w:rPr>
                <w:szCs w:val="20"/>
              </w:rPr>
            </w:pPr>
            <w:r>
              <w:rPr>
                <w:rFonts w:hint="eastAsia"/>
                <w:szCs w:val="20"/>
              </w:rPr>
              <w:lastRenderedPageBreak/>
              <w:t>[6]</w:t>
            </w:r>
          </w:p>
        </w:tc>
        <w:tc>
          <w:tcPr>
            <w:tcW w:w="7469" w:type="dxa"/>
          </w:tcPr>
          <w:p w:rsidR="00F13500" w:rsidRDefault="00F13500" w:rsidP="00F13500">
            <w:pPr>
              <w:rPr>
                <w:b/>
                <w:bCs/>
              </w:rPr>
            </w:pPr>
            <w:r>
              <w:rPr>
                <w:b/>
                <w:bCs/>
                <w:u w:val="single"/>
              </w:rPr>
              <w:t xml:space="preserve">Proposal 5: </w:t>
            </w:r>
            <w:r>
              <w:rPr>
                <w:b/>
                <w:bCs/>
              </w:rPr>
              <w:t>Enabling DL 16-QAM does not change the DCI size.</w:t>
            </w:r>
          </w:p>
          <w:p w:rsidR="00F13500" w:rsidRDefault="00F13500" w:rsidP="00F13500">
            <w:pPr>
              <w:rPr>
                <w:b/>
                <w:bCs/>
              </w:rPr>
            </w:pPr>
          </w:p>
          <w:p w:rsidR="00F13500" w:rsidRDefault="00F13500" w:rsidP="00F13500">
            <w:pPr>
              <w:rPr>
                <w:b/>
                <w:bCs/>
              </w:rPr>
            </w:pPr>
            <w:r>
              <w:rPr>
                <w:b/>
                <w:bCs/>
                <w:u w:val="single"/>
              </w:rPr>
              <w:t xml:space="preserve">Proposal 6: </w:t>
            </w:r>
            <w:r>
              <w:rPr>
                <w:b/>
                <w:bCs/>
              </w:rPr>
              <w:t>If the “repetition number” field in DCI indicates 1 repetition, the MCS field indicates an entry in the DL 16-QAM MCS table. If the “repetition number” field indicates more than 1 repetition, the MCS field indicates an entry of the legacy QPSK table.</w:t>
            </w:r>
          </w:p>
          <w:p w:rsidR="00F13500" w:rsidRDefault="00F13500" w:rsidP="00F13500">
            <w:pPr>
              <w:rPr>
                <w:b/>
                <w:bCs/>
              </w:rPr>
            </w:pPr>
            <w:r>
              <w:rPr>
                <w:b/>
                <w:bCs/>
              </w:rPr>
              <w:tab/>
              <w:t>- FFS: Details of the 16-QAM MCS table</w:t>
            </w:r>
          </w:p>
          <w:p w:rsidR="005332FB" w:rsidRDefault="005332FB" w:rsidP="005332FB">
            <w:pPr>
              <w:rPr>
                <w:b/>
                <w:bCs/>
              </w:rPr>
            </w:pPr>
            <w:r>
              <w:rPr>
                <w:b/>
                <w:bCs/>
                <w:u w:val="single"/>
              </w:rPr>
              <w:t xml:space="preserve">Proposal 11: </w:t>
            </w:r>
            <w:r>
              <w:rPr>
                <w:b/>
                <w:bCs/>
              </w:rPr>
              <w:t>Enabling UL 16-QAM does not change the DCI size.</w:t>
            </w:r>
          </w:p>
          <w:p w:rsidR="005332FB" w:rsidRDefault="005332FB" w:rsidP="005332FB">
            <w:pPr>
              <w:rPr>
                <w:b/>
                <w:bCs/>
              </w:rPr>
            </w:pPr>
            <w:r>
              <w:rPr>
                <w:b/>
                <w:bCs/>
                <w:u w:val="single"/>
              </w:rPr>
              <w:t xml:space="preserve">Proposal 12: </w:t>
            </w:r>
            <w:r>
              <w:rPr>
                <w:b/>
                <w:bCs/>
              </w:rPr>
              <w:t>If the “repetition number” field in DCI indicates 1 repetition and the “subcarrier indication” field indicates more than one subcarrier, the MCS field indicates an entry in the UL 16-QAM MCS table. If the “repetition number” field indicates more than 1 repetition, the MCS field indicates an entry of the legacy UL MCS table.</w:t>
            </w:r>
          </w:p>
          <w:p w:rsidR="005332FB" w:rsidRDefault="005332FB" w:rsidP="005332FB">
            <w:pPr>
              <w:rPr>
                <w:b/>
                <w:bCs/>
              </w:rPr>
            </w:pPr>
            <w:r>
              <w:rPr>
                <w:b/>
                <w:bCs/>
              </w:rPr>
              <w:tab/>
              <w:t>- FFS: Details of the UL 16-QAM MCS table</w:t>
            </w:r>
          </w:p>
          <w:p w:rsidR="00041F26" w:rsidRDefault="00041F26">
            <w:pPr>
              <w:rPr>
                <w:szCs w:val="20"/>
              </w:rPr>
            </w:pPr>
          </w:p>
        </w:tc>
      </w:tr>
      <w:tr w:rsidR="00041F26">
        <w:tc>
          <w:tcPr>
            <w:tcW w:w="1838" w:type="dxa"/>
          </w:tcPr>
          <w:p w:rsidR="00041F26" w:rsidRDefault="005332FB">
            <w:pPr>
              <w:rPr>
                <w:szCs w:val="20"/>
              </w:rPr>
            </w:pPr>
            <w:r>
              <w:rPr>
                <w:rFonts w:hint="eastAsia"/>
                <w:szCs w:val="20"/>
              </w:rPr>
              <w:t>[7]</w:t>
            </w:r>
          </w:p>
        </w:tc>
        <w:tc>
          <w:tcPr>
            <w:tcW w:w="7469" w:type="dxa"/>
          </w:tcPr>
          <w:p w:rsidR="005332FB" w:rsidRPr="00CE6381" w:rsidRDefault="005332FB" w:rsidP="005332FB">
            <w:pPr>
              <w:spacing w:beforeLines="50" w:before="120" w:afterLines="50"/>
              <w:rPr>
                <w:b/>
                <w:i/>
                <w:sz w:val="20"/>
                <w:szCs w:val="20"/>
                <w:lang w:eastAsia="zh-CN"/>
              </w:rPr>
            </w:pPr>
            <w:r w:rsidRPr="00CE6381">
              <w:rPr>
                <w:b/>
                <w:i/>
                <w:sz w:val="20"/>
                <w:szCs w:val="20"/>
                <w:lang w:eastAsia="zh-CN"/>
              </w:rPr>
              <w:t xml:space="preserve">Proposal </w:t>
            </w:r>
            <w:r>
              <w:rPr>
                <w:b/>
                <w:i/>
                <w:sz w:val="20"/>
                <w:szCs w:val="20"/>
                <w:lang w:eastAsia="zh-CN"/>
              </w:rPr>
              <w:t>1</w:t>
            </w:r>
            <w:r w:rsidRPr="00CE6381">
              <w:rPr>
                <w:b/>
                <w:i/>
                <w:sz w:val="20"/>
                <w:szCs w:val="20"/>
                <w:lang w:eastAsia="zh-CN"/>
              </w:rPr>
              <w:t xml:space="preserve">: For the DCI </w:t>
            </w:r>
            <w:r>
              <w:rPr>
                <w:b/>
                <w:i/>
                <w:sz w:val="20"/>
                <w:szCs w:val="20"/>
                <w:lang w:eastAsia="zh-CN"/>
              </w:rPr>
              <w:t xml:space="preserve">format N1 </w:t>
            </w:r>
            <w:r w:rsidRPr="00CE6381">
              <w:rPr>
                <w:b/>
                <w:i/>
                <w:sz w:val="20"/>
                <w:szCs w:val="20"/>
                <w:lang w:eastAsia="zh-CN"/>
              </w:rPr>
              <w:t>optimization,</w:t>
            </w:r>
            <w:r w:rsidRPr="00CE6381">
              <w:rPr>
                <w:b/>
                <w:i/>
                <w:sz w:val="20"/>
                <w:szCs w:val="20"/>
              </w:rPr>
              <w:t xml:space="preserve"> the joint coding of MCS and repetition number field can be considered</w:t>
            </w:r>
            <w:r>
              <w:rPr>
                <w:b/>
                <w:i/>
                <w:sz w:val="20"/>
                <w:szCs w:val="20"/>
              </w:rPr>
              <w:t>.</w:t>
            </w:r>
          </w:p>
          <w:p w:rsidR="007A4934" w:rsidRPr="00CE6381" w:rsidRDefault="007A4934" w:rsidP="007A4934">
            <w:pPr>
              <w:spacing w:beforeLines="50" w:before="120" w:afterLines="50"/>
              <w:rPr>
                <w:b/>
                <w:i/>
                <w:sz w:val="20"/>
                <w:szCs w:val="20"/>
                <w:lang w:eastAsia="zh-CN"/>
              </w:rPr>
            </w:pPr>
            <w:r w:rsidRPr="00CE6381">
              <w:rPr>
                <w:b/>
                <w:i/>
                <w:sz w:val="20"/>
                <w:szCs w:val="20"/>
                <w:lang w:eastAsia="zh-CN"/>
              </w:rPr>
              <w:t xml:space="preserve">Proposal </w:t>
            </w:r>
            <w:r>
              <w:rPr>
                <w:b/>
                <w:i/>
                <w:sz w:val="20"/>
                <w:szCs w:val="20"/>
                <w:lang w:eastAsia="zh-CN"/>
              </w:rPr>
              <w:t>4</w:t>
            </w:r>
            <w:r w:rsidRPr="00CE6381">
              <w:rPr>
                <w:b/>
                <w:i/>
                <w:sz w:val="20"/>
                <w:szCs w:val="20"/>
                <w:lang w:eastAsia="zh-CN"/>
              </w:rPr>
              <w:t xml:space="preserve">: For the DCI </w:t>
            </w:r>
            <w:r>
              <w:rPr>
                <w:b/>
                <w:i/>
                <w:sz w:val="20"/>
                <w:szCs w:val="20"/>
                <w:lang w:eastAsia="zh-CN"/>
              </w:rPr>
              <w:t xml:space="preserve">format N0 </w:t>
            </w:r>
            <w:r w:rsidRPr="00CE6381">
              <w:rPr>
                <w:b/>
                <w:i/>
                <w:sz w:val="20"/>
                <w:szCs w:val="20"/>
                <w:lang w:eastAsia="zh-CN"/>
              </w:rPr>
              <w:t>optimization,</w:t>
            </w:r>
            <w:r>
              <w:rPr>
                <w:b/>
                <w:i/>
                <w:sz w:val="20"/>
                <w:szCs w:val="20"/>
              </w:rPr>
              <w:t xml:space="preserve"> the joint coding of MCS, </w:t>
            </w:r>
            <w:r w:rsidRPr="00CE6381">
              <w:rPr>
                <w:b/>
                <w:i/>
                <w:sz w:val="20"/>
                <w:szCs w:val="20"/>
              </w:rPr>
              <w:t xml:space="preserve">repetition number </w:t>
            </w:r>
            <w:r>
              <w:rPr>
                <w:b/>
                <w:i/>
                <w:sz w:val="20"/>
                <w:szCs w:val="20"/>
              </w:rPr>
              <w:t xml:space="preserve">and/or resource assignment </w:t>
            </w:r>
            <w:r w:rsidRPr="00CE6381">
              <w:rPr>
                <w:b/>
                <w:i/>
                <w:sz w:val="20"/>
                <w:szCs w:val="20"/>
              </w:rPr>
              <w:t>field can be considered</w:t>
            </w:r>
            <w:r>
              <w:rPr>
                <w:b/>
                <w:i/>
                <w:sz w:val="20"/>
                <w:szCs w:val="20"/>
              </w:rPr>
              <w:t>.</w:t>
            </w:r>
          </w:p>
          <w:p w:rsidR="00041F26" w:rsidRDefault="00041F26">
            <w:pPr>
              <w:rPr>
                <w:szCs w:val="20"/>
              </w:rPr>
            </w:pPr>
          </w:p>
        </w:tc>
      </w:tr>
    </w:tbl>
    <w:p w:rsidR="00041F26" w:rsidRDefault="00041F26"/>
    <w:p w:rsidR="00041F26" w:rsidRDefault="009A2C06">
      <w:r>
        <w:t xml:space="preserve">The proposed schemes are diverse, and </w:t>
      </w:r>
      <w:r w:rsidR="009E35CD">
        <w:t xml:space="preserve">all proposed schemes </w:t>
      </w:r>
      <w:r w:rsidR="009F58F1">
        <w:t>seem to be</w:t>
      </w:r>
      <w:r w:rsidR="009E35CD">
        <w:t xml:space="preserve"> aligned with</w:t>
      </w:r>
      <w:r>
        <w:t xml:space="preserve"> the principle that the DCI size is not increased to support 16-QAM. Therefore, the following is proposed:</w:t>
      </w:r>
    </w:p>
    <w:p w:rsidR="00041F26" w:rsidRDefault="009A2C06">
      <w:pPr>
        <w:pStyle w:val="a6"/>
        <w:jc w:val="left"/>
        <w:rPr>
          <w:b w:val="0"/>
          <w:sz w:val="22"/>
        </w:rPr>
      </w:pPr>
      <w:r>
        <w:t xml:space="preserve">Proposal </w:t>
      </w:r>
      <w:r w:rsidR="0057695F">
        <w:rPr>
          <w:noProof/>
        </w:rPr>
        <w:fldChar w:fldCharType="begin"/>
      </w:r>
      <w:r w:rsidR="0057695F">
        <w:rPr>
          <w:noProof/>
        </w:rPr>
        <w:instrText xml:space="preserve"> SEQ proposal \* ARABIC </w:instrText>
      </w:r>
      <w:r w:rsidR="0057695F">
        <w:rPr>
          <w:noProof/>
        </w:rPr>
        <w:fldChar w:fldCharType="separate"/>
      </w:r>
      <w:r w:rsidR="00B16739">
        <w:rPr>
          <w:noProof/>
        </w:rPr>
        <w:t>6</w:t>
      </w:r>
      <w:r w:rsidR="0057695F">
        <w:rPr>
          <w:noProof/>
        </w:rPr>
        <w:fldChar w:fldCharType="end"/>
      </w:r>
      <w:r>
        <w:t>: The DCI size is not increased to support 16-QAM in uplink and downlink.</w:t>
      </w:r>
    </w:p>
    <w:p w:rsidR="00041F26" w:rsidRDefault="00AB572E">
      <w:r w:rsidRPr="00AB572E">
        <w:rPr>
          <w:rFonts w:hint="eastAsia"/>
        </w:rPr>
        <w:t xml:space="preserve">On the indication </w:t>
      </w:r>
      <w:r>
        <w:t xml:space="preserve">of downlink 16-QAM, there are following </w:t>
      </w:r>
      <w:r w:rsidR="0079397A">
        <w:t>proposals from companies</w:t>
      </w:r>
      <w:r>
        <w:t>:</w:t>
      </w:r>
    </w:p>
    <w:p w:rsidR="00AB572E" w:rsidRDefault="00AB572E" w:rsidP="00AB572E">
      <w:pPr>
        <w:pStyle w:val="af6"/>
        <w:numPr>
          <w:ilvl w:val="0"/>
          <w:numId w:val="11"/>
        </w:numPr>
        <w:rPr>
          <w:rFonts w:ascii="Times New Roman" w:hAnsi="Times New Roman" w:cs="Times New Roman"/>
          <w:sz w:val="22"/>
        </w:rPr>
      </w:pPr>
      <w:r>
        <w:rPr>
          <w:rFonts w:ascii="Times New Roman" w:hAnsi="Times New Roman" w:cs="Times New Roman"/>
          <w:sz w:val="22"/>
        </w:rPr>
        <w:t>MCS is increased to 5 bits, and repetition field is reduced by 1 bit;</w:t>
      </w:r>
    </w:p>
    <w:p w:rsidR="00AB572E" w:rsidRDefault="00327CFA" w:rsidP="00AB572E">
      <w:pPr>
        <w:pStyle w:val="af6"/>
        <w:numPr>
          <w:ilvl w:val="0"/>
          <w:numId w:val="11"/>
        </w:numPr>
        <w:rPr>
          <w:rFonts w:ascii="Times New Roman" w:hAnsi="Times New Roman" w:cs="Times New Roman"/>
          <w:sz w:val="22"/>
        </w:rPr>
      </w:pPr>
      <w:r>
        <w:rPr>
          <w:rFonts w:ascii="Times New Roman" w:hAnsi="Times New Roman" w:cs="Times New Roman"/>
          <w:sz w:val="22"/>
        </w:rPr>
        <w:t xml:space="preserve">MCS is 4 bits, and 1 bit in repetition field is used to indicate </w:t>
      </w:r>
      <w:r w:rsidR="008B64D3">
        <w:rPr>
          <w:rFonts w:ascii="Times New Roman" w:hAnsi="Times New Roman" w:cs="Times New Roman"/>
          <w:sz w:val="22"/>
        </w:rPr>
        <w:t xml:space="preserve">legacy </w:t>
      </w:r>
      <w:r>
        <w:rPr>
          <w:rFonts w:ascii="Times New Roman" w:hAnsi="Times New Roman" w:cs="Times New Roman"/>
          <w:sz w:val="22"/>
        </w:rPr>
        <w:t>QPSK or 16QAM;</w:t>
      </w:r>
    </w:p>
    <w:p w:rsidR="00327CFA" w:rsidRDefault="00327CFA" w:rsidP="00327CFA">
      <w:pPr>
        <w:pStyle w:val="af6"/>
        <w:numPr>
          <w:ilvl w:val="0"/>
          <w:numId w:val="11"/>
        </w:numPr>
        <w:rPr>
          <w:rFonts w:ascii="Times New Roman" w:hAnsi="Times New Roman" w:cs="Times New Roman"/>
          <w:sz w:val="22"/>
        </w:rPr>
      </w:pPr>
      <w:r w:rsidRPr="00327CFA">
        <w:rPr>
          <w:rFonts w:ascii="Times New Roman" w:hAnsi="Times New Roman" w:cs="Times New Roman"/>
          <w:sz w:val="22"/>
        </w:rPr>
        <w:t xml:space="preserve">MCS </w:t>
      </w:r>
      <w:r w:rsidR="00716AC3">
        <w:rPr>
          <w:rFonts w:ascii="Times New Roman" w:hAnsi="Times New Roman" w:cs="Times New Roman"/>
          <w:sz w:val="22"/>
        </w:rPr>
        <w:t>is 4 bits, and a</w:t>
      </w:r>
      <w:r w:rsidRPr="00327CFA">
        <w:rPr>
          <w:rFonts w:ascii="Times New Roman" w:hAnsi="Times New Roman" w:cs="Times New Roman"/>
          <w:sz w:val="22"/>
        </w:rPr>
        <w:t xml:space="preserve"> reserved states </w:t>
      </w:r>
      <w:r w:rsidR="00716AC3">
        <w:rPr>
          <w:rFonts w:ascii="Times New Roman" w:hAnsi="Times New Roman" w:cs="Times New Roman"/>
          <w:sz w:val="22"/>
        </w:rPr>
        <w:t xml:space="preserve">of MCS </w:t>
      </w:r>
      <w:r w:rsidRPr="00327CFA">
        <w:rPr>
          <w:rFonts w:ascii="Times New Roman" w:hAnsi="Times New Roman" w:cs="Times New Roman"/>
          <w:sz w:val="22"/>
        </w:rPr>
        <w:t>indicate</w:t>
      </w:r>
      <w:r w:rsidR="00716AC3">
        <w:rPr>
          <w:rFonts w:ascii="Times New Roman" w:hAnsi="Times New Roman" w:cs="Times New Roman"/>
          <w:sz w:val="22"/>
        </w:rPr>
        <w:t>s</w:t>
      </w:r>
      <w:r w:rsidRPr="00327CFA">
        <w:rPr>
          <w:rFonts w:ascii="Times New Roman" w:hAnsi="Times New Roman" w:cs="Times New Roman"/>
          <w:sz w:val="22"/>
        </w:rPr>
        <w:t xml:space="preserve"> 16QAM. Repetition field indicates 16QAM MCS.</w:t>
      </w:r>
    </w:p>
    <w:p w:rsidR="00E6662A" w:rsidRPr="00AB572E" w:rsidRDefault="00C04BAE" w:rsidP="00327CFA">
      <w:pPr>
        <w:pStyle w:val="af6"/>
        <w:numPr>
          <w:ilvl w:val="0"/>
          <w:numId w:val="11"/>
        </w:numPr>
        <w:rPr>
          <w:rFonts w:ascii="Times New Roman" w:hAnsi="Times New Roman" w:cs="Times New Roman"/>
          <w:sz w:val="22"/>
        </w:rPr>
      </w:pPr>
      <w:r>
        <w:rPr>
          <w:rFonts w:ascii="Times New Roman" w:hAnsi="Times New Roman" w:cs="Times New Roman"/>
          <w:sz w:val="22"/>
        </w:rPr>
        <w:t xml:space="preserve">MCS is 4 bits, </w:t>
      </w:r>
      <w:r w:rsidR="00DB34BB">
        <w:rPr>
          <w:rFonts w:ascii="Times New Roman" w:hAnsi="Times New Roman" w:cs="Times New Roman"/>
          <w:sz w:val="22"/>
        </w:rPr>
        <w:t xml:space="preserve">16QAM is used if repetition is indicated as one, and </w:t>
      </w:r>
      <w:r w:rsidR="00A80A19">
        <w:rPr>
          <w:rFonts w:ascii="Times New Roman" w:hAnsi="Times New Roman" w:cs="Times New Roman"/>
          <w:sz w:val="22"/>
        </w:rPr>
        <w:t xml:space="preserve">legacy </w:t>
      </w:r>
      <w:r w:rsidR="00DB34BB">
        <w:rPr>
          <w:rFonts w:ascii="Times New Roman" w:hAnsi="Times New Roman" w:cs="Times New Roman"/>
          <w:sz w:val="22"/>
        </w:rPr>
        <w:t>QPSK otherwise.</w:t>
      </w:r>
    </w:p>
    <w:p w:rsidR="00AB572E" w:rsidRDefault="00DE71C1">
      <w:r w:rsidRPr="00DE71C1">
        <w:rPr>
          <w:rFonts w:hint="eastAsia"/>
        </w:rPr>
        <w:t xml:space="preserve">Therefore, </w:t>
      </w:r>
      <w:r>
        <w:t>the following is proposed:</w:t>
      </w:r>
    </w:p>
    <w:p w:rsidR="00DE71C1" w:rsidRDefault="00DE71C1" w:rsidP="00DE71C1">
      <w:pPr>
        <w:pStyle w:val="a6"/>
        <w:jc w:val="left"/>
      </w:pPr>
      <w:r>
        <w:t xml:space="preserve">Proposal </w:t>
      </w:r>
      <w:r>
        <w:rPr>
          <w:noProof/>
        </w:rPr>
        <w:fldChar w:fldCharType="begin"/>
      </w:r>
      <w:r>
        <w:rPr>
          <w:noProof/>
        </w:rPr>
        <w:instrText xml:space="preserve"> SEQ proposal \* ARABIC </w:instrText>
      </w:r>
      <w:r>
        <w:rPr>
          <w:noProof/>
        </w:rPr>
        <w:fldChar w:fldCharType="separate"/>
      </w:r>
      <w:r w:rsidR="00B16739">
        <w:rPr>
          <w:noProof/>
        </w:rPr>
        <w:t>7</w:t>
      </w:r>
      <w:r>
        <w:rPr>
          <w:noProof/>
        </w:rPr>
        <w:fldChar w:fldCharType="end"/>
      </w:r>
      <w:r>
        <w:t xml:space="preserve">: </w:t>
      </w:r>
      <w:r>
        <w:t>It is down-selected from following options o</w:t>
      </w:r>
      <w:r w:rsidRPr="00AB572E">
        <w:rPr>
          <w:rFonts w:hint="eastAsia"/>
        </w:rPr>
        <w:t xml:space="preserve">n the indication </w:t>
      </w:r>
      <w:r>
        <w:t>of downlink 16-QAM:</w:t>
      </w:r>
    </w:p>
    <w:p w:rsidR="00DE71C1" w:rsidRPr="00945C1B" w:rsidRDefault="00DE71C1" w:rsidP="00DE71C1">
      <w:pPr>
        <w:pStyle w:val="af6"/>
        <w:numPr>
          <w:ilvl w:val="0"/>
          <w:numId w:val="11"/>
        </w:numPr>
        <w:rPr>
          <w:rFonts w:ascii="Times New Roman" w:hAnsi="Times New Roman" w:cs="Times New Roman"/>
          <w:b/>
          <w:sz w:val="22"/>
        </w:rPr>
      </w:pPr>
      <w:r w:rsidRPr="00945C1B">
        <w:rPr>
          <w:rFonts w:ascii="Times New Roman" w:hAnsi="Times New Roman" w:cs="Times New Roman"/>
          <w:b/>
          <w:sz w:val="22"/>
        </w:rPr>
        <w:t xml:space="preserve">Option 1: </w:t>
      </w:r>
      <w:r w:rsidRPr="00945C1B">
        <w:rPr>
          <w:rFonts w:ascii="Times New Roman" w:hAnsi="Times New Roman" w:cs="Times New Roman"/>
          <w:b/>
          <w:sz w:val="22"/>
        </w:rPr>
        <w:t>MCS is increased to 5 bits, and repetition field is reduced by 1 bit;</w:t>
      </w:r>
    </w:p>
    <w:p w:rsidR="00DE71C1" w:rsidRPr="00945C1B" w:rsidRDefault="00DE71C1" w:rsidP="00DE71C1">
      <w:pPr>
        <w:pStyle w:val="af6"/>
        <w:numPr>
          <w:ilvl w:val="0"/>
          <w:numId w:val="11"/>
        </w:numPr>
        <w:rPr>
          <w:rFonts w:ascii="Times New Roman" w:hAnsi="Times New Roman" w:cs="Times New Roman"/>
          <w:b/>
          <w:sz w:val="22"/>
        </w:rPr>
      </w:pPr>
      <w:r w:rsidRPr="00945C1B">
        <w:rPr>
          <w:rFonts w:ascii="Times New Roman" w:hAnsi="Times New Roman" w:cs="Times New Roman"/>
          <w:b/>
          <w:sz w:val="22"/>
        </w:rPr>
        <w:t xml:space="preserve">Option 2: </w:t>
      </w:r>
      <w:r w:rsidRPr="00945C1B">
        <w:rPr>
          <w:rFonts w:ascii="Times New Roman" w:hAnsi="Times New Roman" w:cs="Times New Roman"/>
          <w:b/>
          <w:sz w:val="22"/>
        </w:rPr>
        <w:t>MCS is 4 bits, and 1 bit in repetition field is used to indicate legacy QPSK or 16QAM;</w:t>
      </w:r>
    </w:p>
    <w:p w:rsidR="00DE71C1" w:rsidRPr="00945C1B" w:rsidRDefault="00DE71C1" w:rsidP="00DE71C1">
      <w:pPr>
        <w:pStyle w:val="af6"/>
        <w:numPr>
          <w:ilvl w:val="0"/>
          <w:numId w:val="11"/>
        </w:numPr>
        <w:rPr>
          <w:rFonts w:ascii="Times New Roman" w:hAnsi="Times New Roman" w:cs="Times New Roman"/>
          <w:b/>
          <w:sz w:val="22"/>
        </w:rPr>
      </w:pPr>
      <w:r w:rsidRPr="00945C1B">
        <w:rPr>
          <w:rFonts w:ascii="Times New Roman" w:hAnsi="Times New Roman" w:cs="Times New Roman"/>
          <w:b/>
          <w:sz w:val="22"/>
        </w:rPr>
        <w:lastRenderedPageBreak/>
        <w:t xml:space="preserve">Option 3: </w:t>
      </w:r>
      <w:r w:rsidRPr="00945C1B">
        <w:rPr>
          <w:rFonts w:ascii="Times New Roman" w:hAnsi="Times New Roman" w:cs="Times New Roman"/>
          <w:b/>
          <w:sz w:val="22"/>
        </w:rPr>
        <w:t>MCS is 4 bits, and a reserved states of MCS indicates 16QAM. Repetition field indicates 16QAM MCS.</w:t>
      </w:r>
    </w:p>
    <w:p w:rsidR="00DE71C1" w:rsidRPr="00945C1B" w:rsidRDefault="00DE71C1" w:rsidP="00DE71C1">
      <w:pPr>
        <w:pStyle w:val="af6"/>
        <w:numPr>
          <w:ilvl w:val="0"/>
          <w:numId w:val="11"/>
        </w:numPr>
        <w:rPr>
          <w:rFonts w:ascii="Times New Roman" w:hAnsi="Times New Roman" w:cs="Times New Roman"/>
          <w:b/>
          <w:sz w:val="22"/>
        </w:rPr>
      </w:pPr>
      <w:r w:rsidRPr="00945C1B">
        <w:rPr>
          <w:rFonts w:ascii="Times New Roman" w:hAnsi="Times New Roman" w:cs="Times New Roman"/>
          <w:b/>
          <w:sz w:val="22"/>
        </w:rPr>
        <w:t xml:space="preserve">Option 4: </w:t>
      </w:r>
      <w:r w:rsidRPr="00945C1B">
        <w:rPr>
          <w:rFonts w:ascii="Times New Roman" w:hAnsi="Times New Roman" w:cs="Times New Roman"/>
          <w:b/>
          <w:sz w:val="22"/>
        </w:rPr>
        <w:t>MCS is 4 bits, 16QAM is used if repetition is indicated as one, and legacy QPSK otherwise.</w:t>
      </w:r>
    </w:p>
    <w:p w:rsidR="00DE71C1" w:rsidRPr="00DE71C1" w:rsidRDefault="00DE71C1"/>
    <w:p w:rsidR="00041F26" w:rsidRDefault="009A2C06">
      <w:r>
        <w:rPr>
          <w:rFonts w:hint="eastAsia"/>
        </w:rPr>
        <w:t>P</w:t>
      </w:r>
      <w:r>
        <w:t>lease input your comments for the above proposal</w:t>
      </w:r>
      <w:r w:rsidR="00686592">
        <w:t>s</w:t>
      </w:r>
      <w:bookmarkStart w:id="28" w:name="_GoBack"/>
      <w:bookmarkEnd w:id="28"/>
      <w:r>
        <w:t>:</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Comp</w:t>
            </w:r>
            <w:r>
              <w:rPr>
                <w:szCs w:val="20"/>
              </w:rPr>
              <w:t>anies</w:t>
            </w:r>
          </w:p>
        </w:tc>
        <w:tc>
          <w:tcPr>
            <w:tcW w:w="7469" w:type="dxa"/>
          </w:tcPr>
          <w:p w:rsidR="00041F26" w:rsidRDefault="009A2C06">
            <w:pPr>
              <w:rPr>
                <w:szCs w:val="20"/>
              </w:rPr>
            </w:pPr>
            <w:r>
              <w:rPr>
                <w:rFonts w:hint="eastAsia"/>
                <w:szCs w:val="20"/>
              </w:rPr>
              <w:t>Comments</w:t>
            </w: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rPr>
            </w:pPr>
          </w:p>
        </w:tc>
        <w:tc>
          <w:tcPr>
            <w:tcW w:w="7469" w:type="dxa"/>
          </w:tcPr>
          <w:p w:rsidR="00041F26" w:rsidRDefault="00041F26">
            <w:pPr>
              <w:rPr>
                <w:szCs w:val="20"/>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bl>
    <w:p w:rsidR="00041F26" w:rsidRDefault="00041F26">
      <w:pPr>
        <w:rPr>
          <w:b/>
        </w:rPr>
      </w:pPr>
    </w:p>
    <w:p w:rsidR="00041F26" w:rsidRDefault="009A2C06">
      <w:pPr>
        <w:pStyle w:val="2"/>
        <w:rPr>
          <w:lang w:eastAsia="zh-CN"/>
        </w:rPr>
      </w:pPr>
      <w:r>
        <w:rPr>
          <w:lang w:eastAsia="zh-CN"/>
        </w:rPr>
        <w:t>Downlink power allocation to support 16QAM</w:t>
      </w:r>
    </w:p>
    <w:p w:rsidR="00041F26" w:rsidRDefault="009A2C06">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B16739">
        <w:rPr>
          <w:noProof/>
          <w:lang w:eastAsia="zh-CN"/>
        </w:rPr>
        <w:t>5</w:t>
      </w:r>
      <w:r>
        <w:rPr>
          <w:lang w:eastAsia="zh-CN"/>
        </w:rPr>
        <w:fldChar w:fldCharType="end"/>
      </w:r>
      <w:r>
        <w:rPr>
          <w:lang w:eastAsia="zh-CN"/>
        </w:rPr>
        <w:t>: Power allocation.</w:t>
      </w:r>
    </w:p>
    <w:p w:rsidR="00041F26" w:rsidRDefault="009A2C06">
      <w:r>
        <w:rPr>
          <w:rFonts w:hint="eastAsia"/>
        </w:rPr>
        <w:t xml:space="preserve">There are following proposals on </w:t>
      </w:r>
      <w:r>
        <w:t>power allocation</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Sourcing</w:t>
            </w:r>
          </w:p>
        </w:tc>
        <w:tc>
          <w:tcPr>
            <w:tcW w:w="7469" w:type="dxa"/>
          </w:tcPr>
          <w:p w:rsidR="00041F26" w:rsidRDefault="009A2C06">
            <w:pPr>
              <w:rPr>
                <w:szCs w:val="20"/>
              </w:rPr>
            </w:pPr>
            <w:r>
              <w:rPr>
                <w:rFonts w:hint="eastAsia"/>
                <w:szCs w:val="20"/>
              </w:rPr>
              <w:t>proposals</w:t>
            </w:r>
          </w:p>
        </w:tc>
      </w:tr>
      <w:tr w:rsidR="00041F26">
        <w:tc>
          <w:tcPr>
            <w:tcW w:w="1838" w:type="dxa"/>
          </w:tcPr>
          <w:p w:rsidR="00041F26" w:rsidRDefault="00D42E3F">
            <w:pPr>
              <w:rPr>
                <w:szCs w:val="20"/>
              </w:rPr>
            </w:pPr>
            <w:r>
              <w:rPr>
                <w:rFonts w:hint="eastAsia"/>
                <w:szCs w:val="20"/>
              </w:rPr>
              <w:t>[2]</w:t>
            </w:r>
          </w:p>
        </w:tc>
        <w:tc>
          <w:tcPr>
            <w:tcW w:w="7469" w:type="dxa"/>
          </w:tcPr>
          <w:p w:rsidR="00D42E3F" w:rsidRPr="00BE3682" w:rsidRDefault="00D42E3F" w:rsidP="00D42E3F">
            <w:pPr>
              <w:rPr>
                <w:b/>
                <w:bCs/>
                <w:szCs w:val="21"/>
                <w:lang w:eastAsia="zh-CN"/>
              </w:rPr>
            </w:pPr>
            <w:r w:rsidRPr="00BE3682">
              <w:rPr>
                <w:b/>
                <w:bCs/>
                <w:szCs w:val="21"/>
                <w:lang w:eastAsia="zh-CN"/>
              </w:rPr>
              <w:t xml:space="preserve">Proposal 8: </w:t>
            </w:r>
            <w:r>
              <w:rPr>
                <w:b/>
                <w:bCs/>
                <w:szCs w:val="21"/>
                <w:lang w:eastAsia="zh-CN"/>
              </w:rPr>
              <w:t>T</w:t>
            </w:r>
            <w:r w:rsidRPr="0046282D">
              <w:rPr>
                <w:b/>
                <w:bCs/>
                <w:szCs w:val="21"/>
                <w:lang w:eastAsia="zh-CN"/>
              </w:rPr>
              <w:t>he</w:t>
            </w:r>
            <w:r>
              <w:rPr>
                <w:b/>
                <w:bCs/>
                <w:szCs w:val="21"/>
                <w:lang w:eastAsia="zh-CN"/>
              </w:rPr>
              <w:t xml:space="preserve"> NPDSCH EPRE in symbols with CRS can be different and can be the same with </w:t>
            </w:r>
            <w:r w:rsidRPr="0046282D">
              <w:rPr>
                <w:b/>
                <w:bCs/>
                <w:szCs w:val="21"/>
                <w:lang w:eastAsia="zh-CN"/>
              </w:rPr>
              <w:t>th</w:t>
            </w:r>
            <w:r>
              <w:rPr>
                <w:b/>
                <w:bCs/>
                <w:szCs w:val="21"/>
                <w:lang w:eastAsia="zh-CN"/>
              </w:rPr>
              <w:t>e NPDSCH EPRE in symbols with</w:t>
            </w:r>
            <w:r w:rsidRPr="0046282D">
              <w:rPr>
                <w:b/>
                <w:bCs/>
                <w:szCs w:val="21"/>
                <w:lang w:eastAsia="zh-CN"/>
              </w:rPr>
              <w:t xml:space="preserve"> NRS</w:t>
            </w:r>
            <w:r>
              <w:rPr>
                <w:b/>
                <w:bCs/>
                <w:szCs w:val="21"/>
                <w:lang w:eastAsia="zh-CN"/>
              </w:rPr>
              <w:t xml:space="preserve"> and </w:t>
            </w:r>
            <w:r w:rsidRPr="0046282D">
              <w:rPr>
                <w:b/>
                <w:bCs/>
                <w:szCs w:val="21"/>
                <w:lang w:eastAsia="zh-CN"/>
              </w:rPr>
              <w:t>th</w:t>
            </w:r>
            <w:r>
              <w:rPr>
                <w:b/>
                <w:bCs/>
                <w:szCs w:val="21"/>
                <w:lang w:eastAsia="zh-CN"/>
              </w:rPr>
              <w:t>e NPDSCH EPRE in symbols without NRS and CRS.</w:t>
            </w:r>
          </w:p>
          <w:p w:rsidR="00D42E3F" w:rsidRDefault="00D42E3F" w:rsidP="00D42E3F">
            <w:pPr>
              <w:rPr>
                <w:b/>
              </w:rPr>
            </w:pPr>
            <w:r w:rsidRPr="003A6107">
              <w:rPr>
                <w:b/>
              </w:rPr>
              <w:t xml:space="preserve">Proposal </w:t>
            </w:r>
            <w:r>
              <w:rPr>
                <w:b/>
              </w:rPr>
              <w:t>9</w:t>
            </w:r>
            <w:r w:rsidRPr="003A6107">
              <w:rPr>
                <w:b/>
              </w:rPr>
              <w:t>:</w:t>
            </w:r>
            <w:r>
              <w:rPr>
                <w:b/>
              </w:rPr>
              <w:t xml:space="preserve"> </w:t>
            </w:r>
          </w:p>
          <w:p w:rsidR="00D42E3F" w:rsidRDefault="00D42E3F" w:rsidP="00D42E3F">
            <w:pPr>
              <w:rPr>
                <w:b/>
                <w:lang w:eastAsia="x-none"/>
              </w:rPr>
            </w:pPr>
            <w:r>
              <w:rPr>
                <w:b/>
              </w:rPr>
              <w:t xml:space="preserve">For standalone/guard-band deployment, if </w:t>
            </w:r>
            <w:r w:rsidRPr="0046282D">
              <w:rPr>
                <w:b/>
                <w:bCs/>
                <w:szCs w:val="21"/>
                <w:lang w:eastAsia="zh-CN"/>
              </w:rPr>
              <w:t>the NPDSCH EPRE in symbols with NRS</w:t>
            </w:r>
            <w:r w:rsidRPr="0046282D">
              <w:rPr>
                <w:b/>
              </w:rPr>
              <w:t xml:space="preserve"> is the same with </w:t>
            </w:r>
            <w:r w:rsidRPr="0046282D">
              <w:rPr>
                <w:b/>
                <w:bCs/>
                <w:szCs w:val="21"/>
                <w:lang w:eastAsia="zh-CN"/>
              </w:rPr>
              <w:t xml:space="preserve">the NPDSCH </w:t>
            </w:r>
            <w:r>
              <w:rPr>
                <w:b/>
                <w:bCs/>
                <w:szCs w:val="21"/>
                <w:lang w:eastAsia="zh-CN"/>
              </w:rPr>
              <w:t xml:space="preserve">EPRE in symbols without </w:t>
            </w:r>
            <w:r w:rsidRPr="0046282D">
              <w:rPr>
                <w:b/>
                <w:bCs/>
                <w:szCs w:val="21"/>
                <w:lang w:eastAsia="zh-CN"/>
              </w:rPr>
              <w:t>NRS</w:t>
            </w:r>
            <w:r>
              <w:rPr>
                <w:b/>
              </w:rPr>
              <w:t xml:space="preserve">, the NPDSCH EPRE w/o NRS and NRS EPRE are the same. </w:t>
            </w:r>
          </w:p>
          <w:p w:rsidR="00D42E3F" w:rsidRDefault="00D42E3F" w:rsidP="00D42E3F">
            <w:pPr>
              <w:rPr>
                <w:rFonts w:cs="Times"/>
                <w:b/>
              </w:rPr>
            </w:pPr>
            <w:r>
              <w:rPr>
                <w:b/>
              </w:rPr>
              <w:t xml:space="preserve">For in-band deployment, if </w:t>
            </w:r>
            <w:r w:rsidRPr="0046282D">
              <w:rPr>
                <w:b/>
                <w:bCs/>
                <w:szCs w:val="21"/>
                <w:lang w:eastAsia="zh-CN"/>
              </w:rPr>
              <w:t>the NPDSCH EPRE in symbols with NRS</w:t>
            </w:r>
            <w:r>
              <w:rPr>
                <w:b/>
              </w:rPr>
              <w:t xml:space="preserve"> is same</w:t>
            </w:r>
            <w:r w:rsidRPr="0046282D">
              <w:rPr>
                <w:b/>
              </w:rPr>
              <w:t xml:space="preserve"> with </w:t>
            </w:r>
            <w:r w:rsidRPr="0046282D">
              <w:rPr>
                <w:b/>
                <w:bCs/>
                <w:szCs w:val="21"/>
                <w:lang w:eastAsia="zh-CN"/>
              </w:rPr>
              <w:t>the NPDSCH EPRE in symbols without CRS and NRS</w:t>
            </w:r>
            <w:r>
              <w:rPr>
                <w:b/>
              </w:rPr>
              <w:t>,</w:t>
            </w:r>
            <w:r w:rsidRPr="001E7221">
              <w:rPr>
                <w:b/>
              </w:rPr>
              <w:t xml:space="preserve"> </w:t>
            </w:r>
            <w:r>
              <w:rPr>
                <w:b/>
              </w:rPr>
              <w:t>the NPDSCH EPRE with NRS, NPDSCH EPRE without NRS and CRS, and NRS EPRE are the same</w:t>
            </w:r>
            <w:r w:rsidRPr="003A6107">
              <w:rPr>
                <w:rFonts w:cs="Times"/>
                <w:b/>
              </w:rPr>
              <w:t>.</w:t>
            </w:r>
            <w:r w:rsidRPr="009D434C">
              <w:rPr>
                <w:b/>
                <w:lang w:eastAsia="x-none"/>
              </w:rPr>
              <w:t xml:space="preserve"> </w:t>
            </w:r>
            <w:r>
              <w:rPr>
                <w:rFonts w:cs="Times"/>
                <w:b/>
              </w:rPr>
              <w:t>FFS</w:t>
            </w:r>
            <w:r>
              <w:rPr>
                <w:b/>
                <w:lang w:eastAsia="x-none"/>
              </w:rPr>
              <w:t xml:space="preserve"> </w:t>
            </w:r>
            <w:r>
              <w:rPr>
                <w:rFonts w:cs="Times"/>
                <w:b/>
              </w:rPr>
              <w:t xml:space="preserve">power ratio of </w:t>
            </w:r>
            <w:r w:rsidRPr="003A6107">
              <w:rPr>
                <w:rFonts w:cs="Times"/>
                <w:b/>
              </w:rPr>
              <w:t>NPDSCH EPRE</w:t>
            </w:r>
            <w:r>
              <w:rPr>
                <w:rFonts w:cs="Times"/>
                <w:b/>
              </w:rPr>
              <w:t xml:space="preserve"> with CRS and NPDSCH EPRE w/o NRS.</w:t>
            </w:r>
          </w:p>
          <w:p w:rsidR="00041F26" w:rsidRDefault="00041F26">
            <w:pPr>
              <w:rPr>
                <w:szCs w:val="20"/>
              </w:rPr>
            </w:pPr>
          </w:p>
        </w:tc>
      </w:tr>
      <w:tr w:rsidR="00041F26">
        <w:tc>
          <w:tcPr>
            <w:tcW w:w="1838" w:type="dxa"/>
          </w:tcPr>
          <w:p w:rsidR="00041F26" w:rsidRDefault="007D6C87">
            <w:pPr>
              <w:rPr>
                <w:szCs w:val="20"/>
              </w:rPr>
            </w:pPr>
            <w:r>
              <w:rPr>
                <w:rFonts w:hint="eastAsia"/>
                <w:szCs w:val="20"/>
              </w:rPr>
              <w:t>[3]</w:t>
            </w:r>
          </w:p>
        </w:tc>
        <w:tc>
          <w:tcPr>
            <w:tcW w:w="7469" w:type="dxa"/>
          </w:tcPr>
          <w:p w:rsidR="007D6C87" w:rsidRDefault="007D6C87" w:rsidP="007D6C87">
            <w:pPr>
              <w:rPr>
                <w:bCs/>
                <w:noProof/>
                <w:lang w:eastAsia="en-GB"/>
              </w:rPr>
            </w:pPr>
            <w:r>
              <w:rPr>
                <w:b/>
                <w:bCs/>
                <w:noProof/>
                <w:lang w:eastAsia="en-GB"/>
              </w:rPr>
              <w:t>Proposal 5: The total transmit power across OFDM symbols should be constant.</w:t>
            </w:r>
          </w:p>
          <w:p w:rsidR="007D6C87" w:rsidRPr="00426BFA" w:rsidRDefault="007D6C87" w:rsidP="007D6C87">
            <w:pPr>
              <w:rPr>
                <w:b/>
                <w:bCs/>
              </w:rPr>
            </w:pPr>
            <w:r>
              <w:rPr>
                <w:b/>
                <w:bCs/>
              </w:rPr>
              <w:t>Proposal 6:</w:t>
            </w:r>
            <w:r w:rsidRPr="00426BFA">
              <w:rPr>
                <w:b/>
                <w:bCs/>
              </w:rPr>
              <w:t xml:space="preserve"> </w:t>
            </w:r>
            <w:r>
              <w:rPr>
                <w:b/>
                <w:bCs/>
              </w:rPr>
              <w:t xml:space="preserve">The power ratio of </w:t>
            </w:r>
            <w:r w:rsidRPr="00D57FC7">
              <w:rPr>
                <w:b/>
                <w:bCs/>
              </w:rPr>
              <w:t xml:space="preserve">NPDSCH EPRE to NRS EPRE </w:t>
            </w:r>
            <w:r>
              <w:rPr>
                <w:b/>
                <w:bCs/>
              </w:rPr>
              <w:t>in symbols with NRS (</w:t>
            </w:r>
            <m:oMath>
              <m:sSub>
                <m:sSubPr>
                  <m:ctrlPr>
                    <w:rPr>
                      <w:rFonts w:ascii="Cambria Math" w:hAnsi="Cambria Math"/>
                      <w:b/>
                      <w:bCs/>
                    </w:rPr>
                  </m:ctrlPr>
                </m:sSubPr>
                <m:e>
                  <m:r>
                    <m:rPr>
                      <m:sty m:val="bi"/>
                    </m:rPr>
                    <w:rPr>
                      <w:rFonts w:ascii="Cambria Math" w:hAnsi="Cambria Math"/>
                    </w:rPr>
                    <m:t>ρ</m:t>
                  </m:r>
                </m:e>
                <m:sub>
                  <m:r>
                    <m:rPr>
                      <m:sty m:val="bi"/>
                    </m:rPr>
                    <w:rPr>
                      <w:rFonts w:ascii="Cambria Math" w:hAnsi="Cambria Math"/>
                    </w:rPr>
                    <m:t>C</m:t>
                  </m:r>
                </m:sub>
              </m:sSub>
            </m:oMath>
            <w:r w:rsidRPr="00426BFA">
              <w:rPr>
                <w:b/>
                <w:bCs/>
              </w:rPr>
              <w:t>) is explicitly signaled. The other two</w:t>
            </w:r>
            <w:r>
              <w:rPr>
                <w:b/>
                <w:bCs/>
              </w:rPr>
              <w:t xml:space="preserve"> power ratio values </w:t>
            </w:r>
            <w:r w:rsidRPr="00426BFA">
              <w:rPr>
                <w:b/>
                <w:bCs/>
              </w:rPr>
              <w:t>can be determined by the UE</w:t>
            </w:r>
            <w:r>
              <w:rPr>
                <w:b/>
                <w:bCs/>
              </w:rPr>
              <w:t>.</w:t>
            </w:r>
            <w:r w:rsidRPr="00426BFA">
              <w:rPr>
                <w:b/>
                <w:bCs/>
              </w:rPr>
              <w:t xml:space="preserve"> </w:t>
            </w:r>
            <w:r>
              <w:rPr>
                <w:b/>
                <w:bCs/>
              </w:rPr>
              <w:t xml:space="preserve"> </w:t>
            </w:r>
          </w:p>
          <w:p w:rsidR="00041F26" w:rsidRPr="007D6C87" w:rsidRDefault="00041F26">
            <w:pPr>
              <w:rPr>
                <w:sz w:val="20"/>
                <w:szCs w:val="20"/>
                <w:lang w:eastAsia="zh-CN"/>
              </w:rPr>
            </w:pPr>
          </w:p>
        </w:tc>
      </w:tr>
      <w:tr w:rsidR="00041F26">
        <w:tc>
          <w:tcPr>
            <w:tcW w:w="1838" w:type="dxa"/>
          </w:tcPr>
          <w:p w:rsidR="00041F26" w:rsidRDefault="00D1065D">
            <w:pPr>
              <w:rPr>
                <w:szCs w:val="20"/>
              </w:rPr>
            </w:pPr>
            <w:r>
              <w:rPr>
                <w:rFonts w:hint="eastAsia"/>
                <w:szCs w:val="20"/>
              </w:rPr>
              <w:t>[5]</w:t>
            </w:r>
          </w:p>
        </w:tc>
        <w:tc>
          <w:tcPr>
            <w:tcW w:w="7469" w:type="dxa"/>
          </w:tcPr>
          <w:p w:rsidR="00D1065D" w:rsidRDefault="00D1065D" w:rsidP="00D1065D">
            <w:pPr>
              <w:spacing w:before="50" w:line="276" w:lineRule="auto"/>
              <w:rPr>
                <w:b/>
                <w:i/>
                <w:sz w:val="20"/>
                <w:szCs w:val="20"/>
                <w:lang w:eastAsia="zh-CN"/>
              </w:rPr>
            </w:pPr>
            <w:r>
              <w:rPr>
                <w:b/>
                <w:i/>
                <w:sz w:val="20"/>
                <w:szCs w:val="20"/>
                <w:lang w:eastAsia="zh-CN"/>
              </w:rPr>
              <w:t>Observation</w:t>
            </w:r>
            <w:r>
              <w:rPr>
                <w:rFonts w:hint="eastAsia"/>
                <w:b/>
                <w:i/>
                <w:sz w:val="20"/>
                <w:szCs w:val="20"/>
                <w:lang w:eastAsia="zh-CN"/>
              </w:rPr>
              <w:t xml:space="preserve"> 3</w:t>
            </w:r>
            <w:r>
              <w:rPr>
                <w:b/>
                <w:i/>
                <w:sz w:val="20"/>
                <w:szCs w:val="20"/>
                <w:lang w:eastAsia="zh-CN"/>
              </w:rPr>
              <w:t>: In practice, different transmit power configured between OFDM symbols may cause phase diversion.</w:t>
            </w:r>
          </w:p>
          <w:p w:rsidR="00D1065D" w:rsidRDefault="00D1065D" w:rsidP="00D1065D">
            <w:pPr>
              <w:spacing w:before="50" w:line="276" w:lineRule="auto"/>
              <w:rPr>
                <w:b/>
                <w:i/>
                <w:sz w:val="20"/>
                <w:szCs w:val="20"/>
                <w:lang w:eastAsia="zh-CN"/>
              </w:rPr>
            </w:pPr>
            <w:r>
              <w:rPr>
                <w:rFonts w:hint="eastAsia"/>
                <w:b/>
                <w:i/>
                <w:sz w:val="20"/>
                <w:szCs w:val="20"/>
                <w:lang w:eastAsia="zh-CN"/>
              </w:rPr>
              <w:t>Ob</w:t>
            </w:r>
            <w:r>
              <w:rPr>
                <w:b/>
                <w:i/>
                <w:sz w:val="20"/>
                <w:szCs w:val="20"/>
                <w:lang w:eastAsia="zh-CN"/>
              </w:rPr>
              <w:t>s</w:t>
            </w:r>
            <w:r>
              <w:rPr>
                <w:rFonts w:hint="eastAsia"/>
                <w:b/>
                <w:i/>
                <w:sz w:val="20"/>
                <w:szCs w:val="20"/>
                <w:lang w:eastAsia="zh-CN"/>
              </w:rPr>
              <w:t>ervation</w:t>
            </w:r>
            <w:r>
              <w:rPr>
                <w:b/>
                <w:i/>
                <w:sz w:val="20"/>
                <w:szCs w:val="20"/>
                <w:lang w:eastAsia="zh-CN"/>
              </w:rPr>
              <w:t xml:space="preserve"> </w:t>
            </w:r>
            <w:r>
              <w:rPr>
                <w:rFonts w:hint="eastAsia"/>
                <w:b/>
                <w:i/>
                <w:sz w:val="20"/>
                <w:szCs w:val="20"/>
                <w:lang w:eastAsia="zh-CN"/>
              </w:rPr>
              <w:t>4:</w:t>
            </w:r>
            <w:r>
              <w:rPr>
                <w:b/>
                <w:i/>
                <w:sz w:val="20"/>
                <w:szCs w:val="20"/>
                <w:lang w:eastAsia="zh-CN"/>
              </w:rPr>
              <w:t xml:space="preserve"> The transmit power between </w:t>
            </w:r>
            <w:r>
              <w:rPr>
                <w:b/>
                <w:i/>
                <w:kern w:val="2"/>
                <w:sz w:val="20"/>
                <w:szCs w:val="20"/>
                <w:lang w:eastAsia="zh-CN"/>
              </w:rPr>
              <w:t>different OFDM symbols</w:t>
            </w:r>
            <w:r>
              <w:rPr>
                <w:b/>
                <w:i/>
                <w:sz w:val="20"/>
                <w:szCs w:val="20"/>
                <w:lang w:eastAsia="zh-CN"/>
              </w:rPr>
              <w:t xml:space="preserve"> is constant in R16 NB-IoT</w:t>
            </w:r>
            <w:r>
              <w:rPr>
                <w:b/>
                <w:i/>
                <w:kern w:val="2"/>
                <w:sz w:val="20"/>
                <w:szCs w:val="20"/>
                <w:lang w:eastAsia="zh-CN"/>
              </w:rPr>
              <w:t xml:space="preserve"> when a given NRS power is configured</w:t>
            </w:r>
            <w:r>
              <w:rPr>
                <w:rFonts w:hint="eastAsia"/>
                <w:b/>
                <w:i/>
                <w:sz w:val="20"/>
                <w:szCs w:val="20"/>
                <w:lang w:eastAsia="zh-CN"/>
              </w:rPr>
              <w:t>.</w:t>
            </w:r>
          </w:p>
          <w:p w:rsidR="00D1065D" w:rsidRDefault="00D1065D" w:rsidP="00D1065D">
            <w:pPr>
              <w:spacing w:before="50" w:line="276" w:lineRule="auto"/>
              <w:rPr>
                <w:b/>
                <w:i/>
                <w:sz w:val="20"/>
                <w:szCs w:val="20"/>
                <w:lang w:eastAsia="zh-CN"/>
              </w:rPr>
            </w:pPr>
            <w:r>
              <w:rPr>
                <w:b/>
                <w:i/>
                <w:sz w:val="20"/>
                <w:szCs w:val="20"/>
                <w:lang w:eastAsia="zh-CN"/>
              </w:rPr>
              <w:lastRenderedPageBreak/>
              <w:t>Proposal</w:t>
            </w:r>
            <w:r>
              <w:rPr>
                <w:rFonts w:hint="eastAsia"/>
                <w:b/>
                <w:i/>
                <w:sz w:val="20"/>
                <w:szCs w:val="20"/>
                <w:lang w:eastAsia="zh-CN"/>
              </w:rPr>
              <w:t xml:space="preserve"> 7</w:t>
            </w:r>
            <w:r>
              <w:rPr>
                <w:b/>
                <w:i/>
                <w:sz w:val="20"/>
                <w:szCs w:val="20"/>
                <w:lang w:eastAsia="zh-CN"/>
              </w:rPr>
              <w:t>: The same total transmit power is set for each OFDM symbol for Rel-17 NB-IoT DL power allocation.</w:t>
            </w:r>
          </w:p>
          <w:p w:rsidR="00D1065D" w:rsidRDefault="00D1065D" w:rsidP="00D1065D">
            <w:pPr>
              <w:spacing w:beforeLines="50" w:before="120" w:line="276" w:lineRule="auto"/>
              <w:rPr>
                <w:sz w:val="20"/>
                <w:szCs w:val="20"/>
              </w:rPr>
            </w:pPr>
            <w:r>
              <w:rPr>
                <w:b/>
                <w:i/>
                <w:sz w:val="20"/>
                <w:szCs w:val="20"/>
              </w:rPr>
              <w:t>Proposal</w:t>
            </w:r>
            <w:r>
              <w:rPr>
                <w:rFonts w:hint="eastAsia"/>
                <w:b/>
                <w:i/>
                <w:sz w:val="20"/>
                <w:szCs w:val="20"/>
                <w:lang w:eastAsia="zh-CN"/>
              </w:rPr>
              <w:t xml:space="preserve"> 8</w:t>
            </w:r>
            <w:r>
              <w:rPr>
                <w:b/>
                <w:i/>
                <w:sz w:val="20"/>
                <w:szCs w:val="20"/>
              </w:rPr>
              <w:t xml:space="preserve">: </w:t>
            </w:r>
            <w:r>
              <w:rPr>
                <w:b/>
                <w:i/>
                <w:sz w:val="20"/>
                <w:szCs w:val="20"/>
                <w:lang w:eastAsia="zh-CN"/>
              </w:rPr>
              <w:t xml:space="preserve">A new UE-specific higher layer parameter is introduced to indicate the ratio of NPDSCH EPRE and NRS EPRE </w:t>
            </w:r>
            <w:r>
              <w:rPr>
                <w:b/>
                <w:i/>
                <w:sz w:val="20"/>
                <w:szCs w:val="20"/>
              </w:rPr>
              <w:t>in symbols with NRS</w:t>
            </w:r>
            <w:r>
              <w:rPr>
                <w:b/>
                <w:i/>
                <w:sz w:val="20"/>
                <w:szCs w:val="20"/>
                <w:lang w:eastAsia="zh-CN"/>
              </w:rPr>
              <w:t>.</w:t>
            </w:r>
          </w:p>
          <w:p w:rsidR="00D1065D" w:rsidRDefault="00D1065D" w:rsidP="00D1065D">
            <w:pPr>
              <w:spacing w:beforeLines="50" w:before="120" w:after="240" w:line="276" w:lineRule="auto"/>
              <w:rPr>
                <w:b/>
                <w:u w:val="single"/>
                <w:lang w:eastAsia="zh-CN"/>
              </w:rPr>
            </w:pPr>
            <w:r>
              <w:rPr>
                <w:b/>
                <w:i/>
                <w:sz w:val="20"/>
                <w:szCs w:val="20"/>
              </w:rPr>
              <w:t>Proposal</w:t>
            </w:r>
            <w:r>
              <w:rPr>
                <w:rFonts w:hint="eastAsia"/>
                <w:b/>
                <w:i/>
                <w:sz w:val="20"/>
                <w:szCs w:val="20"/>
                <w:lang w:eastAsia="zh-CN"/>
              </w:rPr>
              <w:t xml:space="preserve"> 9</w:t>
            </w:r>
            <w:r>
              <w:rPr>
                <w:b/>
                <w:i/>
                <w:sz w:val="20"/>
                <w:szCs w:val="20"/>
              </w:rPr>
              <w:t xml:space="preserve">: </w:t>
            </w:r>
            <w:r>
              <w:rPr>
                <w:b/>
                <w:i/>
                <w:sz w:val="20"/>
                <w:szCs w:val="20"/>
                <w:lang w:eastAsia="zh-CN"/>
              </w:rPr>
              <w:t xml:space="preserve">For in-band deployment, the ratio of NRS EPRE to CRS EPRE is indicated for both </w:t>
            </w:r>
            <w:r>
              <w:rPr>
                <w:b/>
                <w:i/>
                <w:iCs/>
                <w:sz w:val="20"/>
                <w:szCs w:val="20"/>
              </w:rPr>
              <w:t>same PCI and different PCI</w:t>
            </w:r>
            <w:r>
              <w:rPr>
                <w:b/>
                <w:i/>
                <w:iCs/>
                <w:sz w:val="20"/>
                <w:szCs w:val="20"/>
                <w:lang w:eastAsia="zh-CN"/>
              </w:rPr>
              <w:t>.</w:t>
            </w:r>
          </w:p>
          <w:p w:rsidR="00041F26" w:rsidRPr="00D1065D" w:rsidRDefault="00041F26">
            <w:pPr>
              <w:rPr>
                <w:b/>
                <w:bCs/>
                <w:szCs w:val="20"/>
                <w:lang w:eastAsia="en-GB"/>
              </w:rPr>
            </w:pPr>
          </w:p>
        </w:tc>
      </w:tr>
      <w:tr w:rsidR="00041F26">
        <w:tc>
          <w:tcPr>
            <w:tcW w:w="1838" w:type="dxa"/>
          </w:tcPr>
          <w:p w:rsidR="00041F26" w:rsidRDefault="00F13500">
            <w:pPr>
              <w:rPr>
                <w:szCs w:val="20"/>
              </w:rPr>
            </w:pPr>
            <w:r>
              <w:rPr>
                <w:rFonts w:hint="eastAsia"/>
                <w:szCs w:val="20"/>
              </w:rPr>
              <w:lastRenderedPageBreak/>
              <w:t>[6]</w:t>
            </w:r>
          </w:p>
        </w:tc>
        <w:tc>
          <w:tcPr>
            <w:tcW w:w="7469" w:type="dxa"/>
          </w:tcPr>
          <w:p w:rsidR="00F13500" w:rsidRDefault="00F13500" w:rsidP="00F13500">
            <w:pPr>
              <w:rPr>
                <w:b/>
                <w:bCs/>
              </w:rPr>
            </w:pPr>
            <w:r w:rsidRPr="00807817">
              <w:rPr>
                <w:b/>
                <w:bCs/>
                <w:u w:val="single"/>
              </w:rPr>
              <w:t>Proposal</w:t>
            </w:r>
            <w:r>
              <w:rPr>
                <w:b/>
                <w:bCs/>
                <w:u w:val="single"/>
              </w:rPr>
              <w:t xml:space="preserve"> 7</w:t>
            </w:r>
            <w:r w:rsidRPr="00807817">
              <w:rPr>
                <w:b/>
                <w:bCs/>
                <w:u w:val="single"/>
              </w:rPr>
              <w:t>:</w:t>
            </w:r>
            <w:r>
              <w:rPr>
                <w:b/>
                <w:bCs/>
              </w:rPr>
              <w:t xml:space="preserve"> The UE derives the values of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A</m:t>
                  </m:r>
                </m:sub>
              </m:sSub>
            </m:oMath>
            <w:r>
              <w:rPr>
                <w:b/>
                <w:bCs/>
              </w:rPr>
              <w:t xml:space="preser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B</m:t>
                  </m:r>
                </m:sub>
              </m:sSub>
            </m:oMath>
            <w:r>
              <w:rPr>
                <w:b/>
                <w:bCs/>
              </w:rPr>
              <w:t xml:space="preserve">, </w:t>
            </w: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C</m:t>
                  </m:r>
                </m:sub>
              </m:sSub>
            </m:oMath>
            <w:r>
              <w:rPr>
                <w:b/>
                <w:bCs/>
              </w:rPr>
              <w:t xml:space="preserve"> implicitly based on</w:t>
            </w:r>
          </w:p>
          <w:p w:rsidR="00F13500" w:rsidRDefault="00F13500" w:rsidP="00F13500">
            <w:pPr>
              <w:pStyle w:val="af6"/>
              <w:numPr>
                <w:ilvl w:val="0"/>
                <w:numId w:val="30"/>
              </w:numPr>
              <w:overflowPunct w:val="0"/>
              <w:autoSpaceDE w:val="0"/>
              <w:autoSpaceDN w:val="0"/>
              <w:adjustRightInd w:val="0"/>
              <w:spacing w:after="180"/>
              <w:contextualSpacing/>
              <w:jc w:val="left"/>
              <w:textAlignment w:val="baseline"/>
              <w:rPr>
                <w:b/>
                <w:bCs/>
              </w:rPr>
            </w:pPr>
            <w:r>
              <w:rPr>
                <w:b/>
                <w:bCs/>
              </w:rPr>
              <w:t>Power boost value for NRS</w:t>
            </w:r>
          </w:p>
          <w:p w:rsidR="00F13500" w:rsidRDefault="00F13500" w:rsidP="00F13500">
            <w:pPr>
              <w:pStyle w:val="af6"/>
              <w:numPr>
                <w:ilvl w:val="0"/>
                <w:numId w:val="30"/>
              </w:numPr>
              <w:overflowPunct w:val="0"/>
              <w:autoSpaceDE w:val="0"/>
              <w:autoSpaceDN w:val="0"/>
              <w:adjustRightInd w:val="0"/>
              <w:spacing w:after="180"/>
              <w:contextualSpacing/>
              <w:jc w:val="left"/>
              <w:textAlignment w:val="baseline"/>
              <w:rPr>
                <w:b/>
                <w:bCs/>
              </w:rPr>
            </w:pPr>
            <w:r>
              <w:rPr>
                <w:b/>
                <w:bCs/>
              </w:rPr>
              <w:t>NRS and CRS relative power level.</w:t>
            </w:r>
          </w:p>
          <w:p w:rsidR="00F13500" w:rsidRPr="00807817" w:rsidRDefault="00F13500" w:rsidP="00F13500">
            <w:pPr>
              <w:pStyle w:val="af6"/>
              <w:numPr>
                <w:ilvl w:val="0"/>
                <w:numId w:val="30"/>
              </w:numPr>
              <w:overflowPunct w:val="0"/>
              <w:autoSpaceDE w:val="0"/>
              <w:autoSpaceDN w:val="0"/>
              <w:adjustRightInd w:val="0"/>
              <w:spacing w:after="180"/>
              <w:contextualSpacing/>
              <w:jc w:val="left"/>
              <w:textAlignment w:val="baseline"/>
              <w:rPr>
                <w:b/>
                <w:bCs/>
              </w:rPr>
            </w:pPr>
            <w:r>
              <w:rPr>
                <w:b/>
                <w:bCs/>
              </w:rPr>
              <w:t>Number of NRS and CRS ports.</w:t>
            </w:r>
          </w:p>
          <w:p w:rsidR="00041F26" w:rsidRDefault="00041F26">
            <w:pPr>
              <w:spacing w:after="0"/>
              <w:jc w:val="left"/>
              <w:rPr>
                <w:rFonts w:eastAsiaTheme="minorEastAsia"/>
                <w:sz w:val="20"/>
                <w:szCs w:val="20"/>
              </w:rPr>
            </w:pPr>
          </w:p>
        </w:tc>
      </w:tr>
      <w:tr w:rsidR="00041F26">
        <w:tc>
          <w:tcPr>
            <w:tcW w:w="1838" w:type="dxa"/>
          </w:tcPr>
          <w:p w:rsidR="00041F26" w:rsidRDefault="005332FB">
            <w:pPr>
              <w:rPr>
                <w:szCs w:val="20"/>
              </w:rPr>
            </w:pPr>
            <w:r>
              <w:rPr>
                <w:rFonts w:hint="eastAsia"/>
                <w:szCs w:val="20"/>
              </w:rPr>
              <w:t>[7]</w:t>
            </w:r>
          </w:p>
        </w:tc>
        <w:tc>
          <w:tcPr>
            <w:tcW w:w="7469" w:type="dxa"/>
          </w:tcPr>
          <w:p w:rsidR="005332FB" w:rsidRPr="00893C8E" w:rsidRDefault="005332FB" w:rsidP="005332FB">
            <w:pPr>
              <w:spacing w:beforeLines="50" w:before="120" w:afterLines="50"/>
              <w:rPr>
                <w:b/>
                <w:i/>
                <w:sz w:val="20"/>
                <w:szCs w:val="20"/>
                <w:lang w:eastAsia="zh-CN"/>
              </w:rPr>
            </w:pPr>
            <w:r w:rsidRPr="00893C8E">
              <w:rPr>
                <w:b/>
                <w:i/>
                <w:sz w:val="20"/>
                <w:szCs w:val="20"/>
                <w:lang w:eastAsia="zh-CN"/>
              </w:rPr>
              <w:t xml:space="preserve">Proposal </w:t>
            </w:r>
            <w:r>
              <w:rPr>
                <w:b/>
                <w:i/>
                <w:sz w:val="20"/>
                <w:szCs w:val="20"/>
                <w:lang w:eastAsia="zh-CN"/>
              </w:rPr>
              <w:t>3</w:t>
            </w:r>
            <w:r w:rsidRPr="00893C8E">
              <w:rPr>
                <w:b/>
                <w:i/>
                <w:sz w:val="20"/>
                <w:szCs w:val="20"/>
                <w:lang w:eastAsia="zh-CN"/>
              </w:rPr>
              <w:t xml:space="preserve">: Network should semi-statically configure three types of NPDSCH EPRE </w:t>
            </w:r>
            <w:r>
              <w:rPr>
                <w:b/>
                <w:i/>
                <w:sz w:val="20"/>
                <w:szCs w:val="20"/>
                <w:lang w:eastAsia="zh-CN"/>
              </w:rPr>
              <w:t xml:space="preserve">with assuming </w:t>
            </w:r>
            <w:r w:rsidRPr="00B66A94">
              <w:rPr>
                <w:b/>
                <w:i/>
                <w:sz w:val="20"/>
                <w:szCs w:val="20"/>
                <w:lang w:eastAsia="zh-CN"/>
              </w:rPr>
              <w:t>all the OFDM symbols with same transmission power</w:t>
            </w:r>
            <w:r w:rsidRPr="00893C8E">
              <w:rPr>
                <w:b/>
                <w:i/>
                <w:sz w:val="20"/>
                <w:szCs w:val="20"/>
                <w:lang w:eastAsia="zh-CN"/>
              </w:rPr>
              <w:t>.</w:t>
            </w:r>
          </w:p>
          <w:p w:rsidR="00041F26" w:rsidRDefault="00041F26">
            <w:pPr>
              <w:overflowPunct w:val="0"/>
              <w:spacing w:after="180"/>
              <w:contextualSpacing/>
              <w:jc w:val="left"/>
              <w:textAlignment w:val="baseline"/>
              <w:rPr>
                <w:b/>
                <w:bCs/>
                <w:szCs w:val="20"/>
              </w:rPr>
            </w:pPr>
          </w:p>
        </w:tc>
      </w:tr>
      <w:tr w:rsidR="00041F26">
        <w:tc>
          <w:tcPr>
            <w:tcW w:w="1838" w:type="dxa"/>
          </w:tcPr>
          <w:p w:rsidR="00041F26" w:rsidRDefault="00F11310">
            <w:pPr>
              <w:rPr>
                <w:szCs w:val="20"/>
              </w:rPr>
            </w:pPr>
            <w:r>
              <w:rPr>
                <w:rFonts w:hint="eastAsia"/>
                <w:szCs w:val="20"/>
              </w:rPr>
              <w:t>[8]</w:t>
            </w:r>
          </w:p>
        </w:tc>
        <w:tc>
          <w:tcPr>
            <w:tcW w:w="7469" w:type="dxa"/>
          </w:tcPr>
          <w:p w:rsidR="00F11310" w:rsidRDefault="00F11310" w:rsidP="00F11310">
            <w:pPr>
              <w:pStyle w:val="Proposal"/>
              <w:numPr>
                <w:ilvl w:val="0"/>
                <w:numId w:val="0"/>
              </w:numPr>
              <w:ind w:left="1701" w:hanging="1701"/>
              <w:rPr>
                <w:lang w:val="en-US"/>
              </w:rPr>
            </w:pPr>
            <w:bookmarkStart w:id="29" w:name="_Toc68297725"/>
            <w:r>
              <w:rPr>
                <w:lang w:val="en-US"/>
              </w:rPr>
              <w:t>Proposal 8 For the downlink power allocation of 16-QAM, the data-to-pilot power ratios are as in LTE defined in terms of the following types:</w:t>
            </w:r>
            <w:bookmarkEnd w:id="29"/>
          </w:p>
          <w:p w:rsidR="00F11310" w:rsidRDefault="00F11310" w:rsidP="00F11310">
            <w:pPr>
              <w:pStyle w:val="Proposal"/>
              <w:numPr>
                <w:ilvl w:val="0"/>
                <w:numId w:val="0"/>
              </w:numPr>
              <w:ind w:left="1701"/>
              <w:rPr>
                <w:lang w:val="en-US"/>
              </w:rPr>
            </w:pPr>
            <w:bookmarkStart w:id="30" w:name="_Toc68297726"/>
            <w:r>
              <w:rPr>
                <w:lang w:val="en-US"/>
              </w:rPr>
              <w:t>Stand-alone and Guard-band:</w:t>
            </w:r>
            <w:bookmarkEnd w:id="30"/>
          </w:p>
          <w:p w:rsidR="00F11310" w:rsidRPr="00C8047B" w:rsidRDefault="00F11310" w:rsidP="00F11310">
            <w:pPr>
              <w:pStyle w:val="Proposal"/>
              <w:numPr>
                <w:ilvl w:val="0"/>
                <w:numId w:val="44"/>
              </w:numPr>
              <w:tabs>
                <w:tab w:val="clear" w:pos="1304"/>
              </w:tabs>
            </w:pPr>
            <w:bookmarkStart w:id="31" w:name="_Toc68297727"/>
            <w:r>
              <w:t xml:space="preserve">Type A, </w:t>
            </w:r>
            <w:r w:rsidRPr="00B17519">
              <w:t>NPDSCH in symbols without NRS</w:t>
            </w:r>
            <w:r>
              <w:t xml:space="preserve">: </w:t>
            </w:r>
            <w:r w:rsidRPr="00C8047B">
              <w:t>NPDSCH EPRE = NRS EPRE + ρ_a [dB]</w:t>
            </w:r>
            <w:bookmarkEnd w:id="31"/>
          </w:p>
          <w:p w:rsidR="00F11310" w:rsidRDefault="00F11310" w:rsidP="00F11310">
            <w:pPr>
              <w:pStyle w:val="Proposal"/>
              <w:numPr>
                <w:ilvl w:val="0"/>
                <w:numId w:val="44"/>
              </w:numPr>
              <w:tabs>
                <w:tab w:val="clear" w:pos="1304"/>
              </w:tabs>
            </w:pPr>
            <w:bookmarkStart w:id="32" w:name="_Toc68297728"/>
            <w:r>
              <w:t xml:space="preserve">Type B, </w:t>
            </w:r>
            <w:r w:rsidRPr="00C8047B">
              <w:t>NPDSCH in symbols with NRS</w:t>
            </w:r>
            <w:r>
              <w:t xml:space="preserve">: NPDSCH EPRE = </w:t>
            </w:r>
            <w:r w:rsidRPr="00C8047B">
              <w:t>NRS EPRE + ρ_b [dB]</w:t>
            </w:r>
            <w:bookmarkEnd w:id="32"/>
          </w:p>
          <w:p w:rsidR="00F11310" w:rsidRDefault="00F11310" w:rsidP="00F11310">
            <w:pPr>
              <w:pStyle w:val="Proposal"/>
              <w:numPr>
                <w:ilvl w:val="0"/>
                <w:numId w:val="0"/>
              </w:numPr>
              <w:ind w:left="1701"/>
              <w:rPr>
                <w:lang w:val="en-US"/>
              </w:rPr>
            </w:pPr>
            <w:bookmarkStart w:id="33" w:name="_Toc68297729"/>
            <w:r>
              <w:rPr>
                <w:lang w:val="en-US"/>
              </w:rPr>
              <w:t>In-band:</w:t>
            </w:r>
            <w:bookmarkEnd w:id="33"/>
          </w:p>
          <w:p w:rsidR="00F11310" w:rsidRPr="009239CF" w:rsidRDefault="00F11310" w:rsidP="00F11310">
            <w:pPr>
              <w:pStyle w:val="Proposal"/>
              <w:numPr>
                <w:ilvl w:val="0"/>
                <w:numId w:val="45"/>
              </w:numPr>
              <w:tabs>
                <w:tab w:val="clear" w:pos="1304"/>
              </w:tabs>
              <w:rPr>
                <w:lang w:val="en-US"/>
              </w:rPr>
            </w:pPr>
            <w:bookmarkStart w:id="34" w:name="_Toc68297730"/>
            <w:r>
              <w:rPr>
                <w:lang w:val="en-US"/>
              </w:rPr>
              <w:t>Type A and Type B as defined for Stand-alone and Guard-band deployments.</w:t>
            </w:r>
            <w:bookmarkEnd w:id="34"/>
          </w:p>
          <w:p w:rsidR="00F11310" w:rsidRPr="009239CF" w:rsidRDefault="00F11310" w:rsidP="00F11310">
            <w:pPr>
              <w:pStyle w:val="Proposal"/>
              <w:numPr>
                <w:ilvl w:val="0"/>
                <w:numId w:val="45"/>
              </w:numPr>
              <w:tabs>
                <w:tab w:val="clear" w:pos="1304"/>
              </w:tabs>
              <w:rPr>
                <w:lang w:val="en-US"/>
              </w:rPr>
            </w:pPr>
            <w:bookmarkStart w:id="35" w:name="_Toc68297731"/>
            <w:r>
              <w:t xml:space="preserve">Type C, NPDSCH in symbols with CRS: NPDSCH EPRE = </w:t>
            </w:r>
            <w:r w:rsidRPr="00C8047B">
              <w:t>NRS EPRE + ρ_</w:t>
            </w:r>
            <w:r>
              <w:t>c</w:t>
            </w:r>
            <w:r w:rsidRPr="00C8047B">
              <w:t xml:space="preserve"> [dB</w:t>
            </w:r>
            <w:r>
              <w:t>]</w:t>
            </w:r>
            <w:bookmarkEnd w:id="35"/>
          </w:p>
          <w:p w:rsidR="00F11310" w:rsidRDefault="00F11310" w:rsidP="00F11310">
            <w:pPr>
              <w:pStyle w:val="Proposal"/>
              <w:numPr>
                <w:ilvl w:val="0"/>
                <w:numId w:val="0"/>
              </w:numPr>
              <w:ind w:left="1701"/>
              <w:rPr>
                <w:lang w:val="en-US" w:eastAsia="en-US"/>
              </w:rPr>
            </w:pPr>
            <w:bookmarkStart w:id="36" w:name="_Toc68297732"/>
            <w:r w:rsidRPr="00616AEA">
              <w:rPr>
                <w:lang w:val="en-US" w:eastAsia="en-US"/>
              </w:rPr>
              <w:t>Where:</w:t>
            </w:r>
            <w:bookmarkEnd w:id="36"/>
          </w:p>
          <w:p w:rsidR="00F11310" w:rsidRDefault="00F11310" w:rsidP="00F11310">
            <w:pPr>
              <w:pStyle w:val="Proposal"/>
              <w:numPr>
                <w:ilvl w:val="0"/>
                <w:numId w:val="0"/>
              </w:numPr>
              <w:ind w:left="1701"/>
              <w:rPr>
                <w:lang w:val="en-US"/>
              </w:rPr>
            </w:pPr>
            <w:bookmarkStart w:id="37" w:name="_Toc68297733"/>
            <w:r w:rsidRPr="00616AEA">
              <w:rPr>
                <w:lang w:val="en-US"/>
              </w:rPr>
              <w:t>ρ_a = P</w:t>
            </w:r>
            <w:r w:rsidRPr="00616AEA">
              <w:rPr>
                <w:vertAlign w:val="subscript"/>
                <w:lang w:val="en-US"/>
              </w:rPr>
              <w:t>A</w:t>
            </w:r>
            <w:r w:rsidRPr="00616AEA">
              <w:rPr>
                <w:lang w:val="en-US"/>
              </w:rPr>
              <w:t xml:space="preserve"> [dB]</w:t>
            </w:r>
            <w:bookmarkEnd w:id="37"/>
          </w:p>
          <w:p w:rsidR="00F11310" w:rsidRPr="007B160D" w:rsidRDefault="00F11310" w:rsidP="00F11310">
            <w:pPr>
              <w:pStyle w:val="Proposal"/>
              <w:numPr>
                <w:ilvl w:val="0"/>
                <w:numId w:val="0"/>
              </w:numPr>
              <w:ind w:left="1701"/>
              <w:rPr>
                <w:lang w:val="en-US"/>
              </w:rPr>
            </w:pPr>
            <w:bookmarkStart w:id="38" w:name="_Toc68297734"/>
            <w:r w:rsidRPr="00616AEA">
              <w:rPr>
                <w:lang w:val="en-US"/>
              </w:rPr>
              <w:t>P</w:t>
            </w:r>
            <w:r w:rsidRPr="009239CF">
              <w:rPr>
                <w:vertAlign w:val="subscript"/>
                <w:lang w:val="en-US"/>
              </w:rPr>
              <w:t>B</w:t>
            </w:r>
            <w:r w:rsidRPr="00616AEA">
              <w:rPr>
                <w:lang w:val="en-US"/>
              </w:rPr>
              <w:t xml:space="preserve"> is </w:t>
            </w:r>
            <w:r>
              <w:rPr>
                <w:lang w:val="en-US"/>
              </w:rPr>
              <w:t>an</w:t>
            </w:r>
            <w:r w:rsidRPr="00616AEA">
              <w:rPr>
                <w:lang w:val="en-US"/>
              </w:rPr>
              <w:t xml:space="preserve"> index that refers to the linear ratio between ρ_b and ρ_a (i.e.,</w:t>
            </w:r>
            <m:oMath>
              <m:f>
                <m:fPr>
                  <m:type m:val="lin"/>
                  <m:ctrlPr>
                    <w:rPr>
                      <w:rFonts w:ascii="Cambria Math" w:hAnsi="Cambria Math"/>
                      <w:lang w:val="en-US"/>
                    </w:rPr>
                  </m:ctrlPr>
                </m:fPr>
                <m:num>
                  <m:sSup>
                    <m:sSupPr>
                      <m:ctrlPr>
                        <w:rPr>
                          <w:rFonts w:ascii="Cambria Math" w:hAnsi="Cambria Math"/>
                          <w:lang w:val="en-US"/>
                        </w:rPr>
                      </m:ctrlPr>
                    </m:sSupPr>
                    <m:e>
                      <m:r>
                        <m:rPr>
                          <m:sty m:val="b"/>
                        </m:rPr>
                        <w:rPr>
                          <w:rFonts w:ascii="Cambria Math" w:hAnsi="Cambria Math"/>
                          <w:lang w:val="en-US"/>
                        </w:rPr>
                        <m:t>10</m:t>
                      </m:r>
                    </m:e>
                    <m:sup>
                      <m:d>
                        <m:dPr>
                          <m:ctrlPr>
                            <w:rPr>
                              <w:rFonts w:ascii="Cambria Math" w:hAnsi="Cambria Math"/>
                              <w:lang w:val="en-US"/>
                            </w:rPr>
                          </m:ctrlPr>
                        </m:dPr>
                        <m:e>
                          <m:f>
                            <m:fPr>
                              <m:ctrlPr>
                                <w:rPr>
                                  <w:rFonts w:ascii="Cambria Math" w:hAnsi="Cambria Math"/>
                                  <w:lang w:val="en-US"/>
                                </w:rPr>
                              </m:ctrlPr>
                            </m:fPr>
                            <m:num>
                              <m:r>
                                <m:rPr>
                                  <m:sty m:val="bi"/>
                                </m:rPr>
                                <w:rPr>
                                  <w:rFonts w:ascii="Cambria Math" w:hAnsi="Cambria Math"/>
                                  <w:lang w:val="en-US"/>
                                </w:rPr>
                                <m:t>ρ</m:t>
                              </m:r>
                              <m:r>
                                <m:rPr>
                                  <m:sty m:val="b"/>
                                </m:rPr>
                                <w:rPr>
                                  <w:rFonts w:ascii="Cambria Math" w:hAnsi="Cambria Math"/>
                                  <w:lang w:val="en-US"/>
                                </w:rPr>
                                <m:t>_</m:t>
                              </m:r>
                              <m:r>
                                <m:rPr>
                                  <m:sty m:val="bi"/>
                                </m:rPr>
                                <w:rPr>
                                  <w:rFonts w:ascii="Cambria Math" w:hAnsi="Cambria Math"/>
                                  <w:lang w:val="en-US"/>
                                </w:rPr>
                                <m:t>b</m:t>
                              </m:r>
                            </m:num>
                            <m:den>
                              <m:r>
                                <m:rPr>
                                  <m:sty m:val="b"/>
                                </m:rPr>
                                <w:rPr>
                                  <w:rFonts w:ascii="Cambria Math" w:hAnsi="Cambria Math"/>
                                  <w:lang w:val="en-US"/>
                                </w:rPr>
                                <m:t>10</m:t>
                              </m:r>
                            </m:den>
                          </m:f>
                        </m:e>
                      </m:d>
                    </m:sup>
                  </m:sSup>
                </m:num>
                <m:den>
                  <m:sSup>
                    <m:sSupPr>
                      <m:ctrlPr>
                        <w:rPr>
                          <w:rFonts w:ascii="Cambria Math" w:hAnsi="Cambria Math"/>
                          <w:lang w:val="en-US"/>
                        </w:rPr>
                      </m:ctrlPr>
                    </m:sSupPr>
                    <m:e>
                      <m:r>
                        <m:rPr>
                          <m:sty m:val="b"/>
                        </m:rPr>
                        <w:rPr>
                          <w:rFonts w:ascii="Cambria Math" w:hAnsi="Cambria Math"/>
                          <w:lang w:val="en-US"/>
                        </w:rPr>
                        <m:t>10</m:t>
                      </m:r>
                    </m:e>
                    <m:sup>
                      <m:d>
                        <m:dPr>
                          <m:ctrlPr>
                            <w:rPr>
                              <w:rFonts w:ascii="Cambria Math" w:hAnsi="Cambria Math"/>
                              <w:lang w:val="en-US"/>
                            </w:rPr>
                          </m:ctrlPr>
                        </m:dPr>
                        <m:e>
                          <m:f>
                            <m:fPr>
                              <m:ctrlPr>
                                <w:rPr>
                                  <w:rFonts w:ascii="Cambria Math" w:hAnsi="Cambria Math"/>
                                  <w:lang w:val="en-US"/>
                                </w:rPr>
                              </m:ctrlPr>
                            </m:fPr>
                            <m:num>
                              <m:r>
                                <m:rPr>
                                  <m:sty m:val="bi"/>
                                </m:rPr>
                                <w:rPr>
                                  <w:rFonts w:ascii="Cambria Math" w:hAnsi="Cambria Math"/>
                                  <w:lang w:val="en-US"/>
                                </w:rPr>
                                <m:t>ρ</m:t>
                              </m:r>
                              <m:r>
                                <m:rPr>
                                  <m:sty m:val="b"/>
                                </m:rPr>
                                <w:rPr>
                                  <w:rFonts w:ascii="Cambria Math" w:hAnsi="Cambria Math"/>
                                  <w:lang w:val="en-US"/>
                                </w:rPr>
                                <m:t>_</m:t>
                              </m:r>
                              <m:r>
                                <m:rPr>
                                  <m:sty m:val="bi"/>
                                </m:rPr>
                                <w:rPr>
                                  <w:rFonts w:ascii="Cambria Math" w:hAnsi="Cambria Math"/>
                                  <w:lang w:val="en-US"/>
                                </w:rPr>
                                <m:t>a</m:t>
                              </m:r>
                            </m:num>
                            <m:den>
                              <m:r>
                                <m:rPr>
                                  <m:sty m:val="b"/>
                                </m:rPr>
                                <w:rPr>
                                  <w:rFonts w:ascii="Cambria Math" w:hAnsi="Cambria Math"/>
                                  <w:lang w:val="en-US"/>
                                </w:rPr>
                                <m:t>10</m:t>
                              </m:r>
                            </m:den>
                          </m:f>
                        </m:e>
                      </m:d>
                    </m:sup>
                  </m:sSup>
                </m:den>
              </m:f>
            </m:oMath>
            <w:r w:rsidRPr="00616AEA">
              <w:rPr>
                <w:lang w:val="en-US"/>
              </w:rPr>
              <w:t>)</w:t>
            </w:r>
            <w:bookmarkEnd w:id="38"/>
          </w:p>
          <w:p w:rsidR="00F11310" w:rsidRDefault="00F11310" w:rsidP="00F11310">
            <w:pPr>
              <w:pStyle w:val="Proposal"/>
              <w:numPr>
                <w:ilvl w:val="0"/>
                <w:numId w:val="0"/>
              </w:numPr>
              <w:ind w:left="1701"/>
              <w:rPr>
                <w:lang w:val="en-US"/>
              </w:rPr>
            </w:pPr>
            <w:bookmarkStart w:id="39" w:name="_Toc68297735"/>
            <w:r w:rsidRPr="00616AEA">
              <w:rPr>
                <w:lang w:val="en-US"/>
              </w:rPr>
              <w:t>P</w:t>
            </w:r>
            <w:r w:rsidRPr="00616AEA">
              <w:rPr>
                <w:vertAlign w:val="subscript"/>
                <w:lang w:val="en-US"/>
              </w:rPr>
              <w:t>C</w:t>
            </w:r>
            <w:r w:rsidRPr="00616AEA">
              <w:rPr>
                <w:lang w:val="en-US"/>
              </w:rPr>
              <w:t xml:space="preserve"> is </w:t>
            </w:r>
            <w:r>
              <w:rPr>
                <w:lang w:val="en-US"/>
              </w:rPr>
              <w:t>an</w:t>
            </w:r>
            <w:r w:rsidRPr="00616AEA">
              <w:rPr>
                <w:lang w:val="en-US"/>
              </w:rPr>
              <w:t xml:space="preserve"> index that refers to the linear ratio between ρ_c and ρ_a (i.e.,</w:t>
            </w:r>
            <m:oMath>
              <m:f>
                <m:fPr>
                  <m:type m:val="lin"/>
                  <m:ctrlPr>
                    <w:rPr>
                      <w:rFonts w:ascii="Cambria Math" w:hAnsi="Cambria Math"/>
                      <w:i/>
                      <w:lang w:val="en-US"/>
                    </w:rPr>
                  </m:ctrlPr>
                </m:fPr>
                <m:num>
                  <m:sSup>
                    <m:sSupPr>
                      <m:ctrlPr>
                        <w:rPr>
                          <w:rFonts w:ascii="Cambria Math" w:hAnsi="Cambria Math"/>
                          <w:i/>
                          <w:lang w:val="en-US"/>
                        </w:rPr>
                      </m:ctrlPr>
                    </m:sSupPr>
                    <m:e>
                      <m:r>
                        <m:rPr>
                          <m:sty m:val="bi"/>
                        </m:rPr>
                        <w:rPr>
                          <w:rFonts w:ascii="Cambria Math" w:hAnsi="Cambria Math"/>
                          <w:lang w:val="en-US"/>
                        </w:rPr>
                        <m:t>10</m:t>
                      </m:r>
                    </m:e>
                    <m:sup>
                      <m:d>
                        <m:dPr>
                          <m:ctrlPr>
                            <w:rPr>
                              <w:rFonts w:ascii="Cambria Math" w:hAnsi="Cambria Math"/>
                              <w:i/>
                              <w:lang w:val="en-US"/>
                            </w:rPr>
                          </m:ctrlPr>
                        </m:dPr>
                        <m:e>
                          <m:f>
                            <m:fPr>
                              <m:ctrlPr>
                                <w:rPr>
                                  <w:rFonts w:ascii="Cambria Math" w:hAnsi="Cambria Math"/>
                                  <w:i/>
                                  <w:lang w:val="en-US"/>
                                </w:rPr>
                              </m:ctrlPr>
                            </m:fPr>
                            <m:num>
                              <m:r>
                                <m:rPr>
                                  <m:sty m:val="bi"/>
                                </m:rPr>
                                <w:rPr>
                                  <w:rFonts w:ascii="Cambria Math" w:hAnsi="Cambria Math"/>
                                  <w:lang w:val="en-US"/>
                                </w:rPr>
                                <m:t>ρ_c</m:t>
                              </m:r>
                            </m:num>
                            <m:den>
                              <m:r>
                                <m:rPr>
                                  <m:sty m:val="bi"/>
                                </m:rPr>
                                <w:rPr>
                                  <w:rFonts w:ascii="Cambria Math" w:hAnsi="Cambria Math"/>
                                  <w:lang w:val="en-US"/>
                                </w:rPr>
                                <m:t>10</m:t>
                              </m:r>
                            </m:den>
                          </m:f>
                        </m:e>
                      </m:d>
                    </m:sup>
                  </m:sSup>
                </m:num>
                <m:den>
                  <m:sSup>
                    <m:sSupPr>
                      <m:ctrlPr>
                        <w:rPr>
                          <w:rFonts w:ascii="Cambria Math" w:hAnsi="Cambria Math"/>
                          <w:i/>
                          <w:lang w:val="en-US"/>
                        </w:rPr>
                      </m:ctrlPr>
                    </m:sSupPr>
                    <m:e>
                      <m:r>
                        <m:rPr>
                          <m:sty m:val="bi"/>
                        </m:rPr>
                        <w:rPr>
                          <w:rFonts w:ascii="Cambria Math" w:hAnsi="Cambria Math"/>
                          <w:lang w:val="en-US"/>
                        </w:rPr>
                        <m:t>10</m:t>
                      </m:r>
                    </m:e>
                    <m:sup>
                      <m:d>
                        <m:dPr>
                          <m:ctrlPr>
                            <w:rPr>
                              <w:rFonts w:ascii="Cambria Math" w:hAnsi="Cambria Math"/>
                              <w:i/>
                              <w:lang w:val="en-US"/>
                            </w:rPr>
                          </m:ctrlPr>
                        </m:dPr>
                        <m:e>
                          <m:f>
                            <m:fPr>
                              <m:ctrlPr>
                                <w:rPr>
                                  <w:rFonts w:ascii="Cambria Math" w:hAnsi="Cambria Math"/>
                                  <w:i/>
                                  <w:lang w:val="en-US"/>
                                </w:rPr>
                              </m:ctrlPr>
                            </m:fPr>
                            <m:num>
                              <m:r>
                                <m:rPr>
                                  <m:sty m:val="bi"/>
                                </m:rPr>
                                <w:rPr>
                                  <w:rFonts w:ascii="Cambria Math" w:hAnsi="Cambria Math"/>
                                  <w:lang w:val="en-US"/>
                                </w:rPr>
                                <m:t>ρ_a</m:t>
                              </m:r>
                            </m:num>
                            <m:den>
                              <m:r>
                                <m:rPr>
                                  <m:sty m:val="bi"/>
                                </m:rPr>
                                <w:rPr>
                                  <w:rFonts w:ascii="Cambria Math" w:hAnsi="Cambria Math"/>
                                  <w:lang w:val="en-US"/>
                                </w:rPr>
                                <m:t>10</m:t>
                              </m:r>
                            </m:den>
                          </m:f>
                        </m:e>
                      </m:d>
                    </m:sup>
                  </m:sSup>
                </m:den>
              </m:f>
            </m:oMath>
            <w:r w:rsidRPr="00616AEA">
              <w:rPr>
                <w:lang w:val="en-US"/>
              </w:rPr>
              <w:t>)</w:t>
            </w:r>
            <w:bookmarkEnd w:id="39"/>
          </w:p>
          <w:p w:rsidR="0050755D" w:rsidRDefault="0050755D" w:rsidP="0050755D">
            <w:pPr>
              <w:pStyle w:val="Proposal"/>
              <w:numPr>
                <w:ilvl w:val="0"/>
                <w:numId w:val="0"/>
              </w:numPr>
              <w:ind w:left="1701" w:hanging="1701"/>
            </w:pPr>
            <w:bookmarkStart w:id="40" w:name="_Toc68297736"/>
            <w:r>
              <w:rPr>
                <w:lang w:val="en-US"/>
              </w:rPr>
              <w:t xml:space="preserve">Proposal 9 </w:t>
            </w:r>
            <w:r>
              <w:t xml:space="preserve">For the downlink power allocation of 16-QAM, down-select among the following two alternatives as </w:t>
            </w:r>
            <w:r w:rsidRPr="00E275E2">
              <w:t>to resolve the “</w:t>
            </w:r>
            <w:r w:rsidRPr="00310D8F">
              <w:rPr>
                <w:i/>
                <w:iCs/>
              </w:rPr>
              <w:t>FFS on signaling details</w:t>
            </w:r>
            <w:r w:rsidRPr="00E275E2">
              <w:t>” and the “</w:t>
            </w:r>
            <w:r w:rsidRPr="00310D8F">
              <w:rPr>
                <w:i/>
                <w:iCs/>
              </w:rPr>
              <w:t>FFS for the handling on whether the PCI is different or the same</w:t>
            </w:r>
            <w:r w:rsidRPr="00E275E2">
              <w:t>”</w:t>
            </w:r>
            <w:r>
              <w:t>:</w:t>
            </w:r>
            <w:bookmarkEnd w:id="40"/>
          </w:p>
          <w:p w:rsidR="0050755D" w:rsidRDefault="0050755D" w:rsidP="0050755D">
            <w:pPr>
              <w:pStyle w:val="Proposal"/>
              <w:numPr>
                <w:ilvl w:val="0"/>
                <w:numId w:val="47"/>
              </w:numPr>
              <w:tabs>
                <w:tab w:val="clear" w:pos="1304"/>
              </w:tabs>
            </w:pPr>
            <w:bookmarkStart w:id="41" w:name="_Toc68297737"/>
            <w:r w:rsidRPr="00E275E2">
              <w:t>Alt-1: “ρ_a” is UE-specific signaled and the index “P</w:t>
            </w:r>
            <w:r w:rsidRPr="00E275E2">
              <w:rPr>
                <w:vertAlign w:val="subscript"/>
              </w:rPr>
              <w:t>B</w:t>
            </w:r>
            <w:r w:rsidRPr="00E275E2">
              <w:t>“ referring to a linear power ratio between “ρ_b” and “ρ_a” is cell-specific signaled as to obtain “ρ_b”.</w:t>
            </w:r>
            <w:bookmarkEnd w:id="41"/>
          </w:p>
          <w:p w:rsidR="0050755D" w:rsidRPr="00E275E2" w:rsidRDefault="0050755D" w:rsidP="0050755D">
            <w:pPr>
              <w:pStyle w:val="Proposal"/>
              <w:numPr>
                <w:ilvl w:val="0"/>
                <w:numId w:val="0"/>
              </w:numPr>
              <w:ind w:left="2421"/>
            </w:pPr>
            <w:bookmarkStart w:id="42" w:name="_Toc68297738"/>
            <w:r w:rsidRPr="00E275E2">
              <w:t xml:space="preserve">In addition, for in-band deployments in the case of a same PCI “nrs-CRS-PowerOffset” is used to implicitly obtain “ρ_c”, otherwise (i.e., when </w:t>
            </w:r>
            <w:r w:rsidRPr="00E275E2">
              <w:lastRenderedPageBreak/>
              <w:t>different PCI) the index “P</w:t>
            </w:r>
            <w:r w:rsidRPr="00E275E2">
              <w:rPr>
                <w:vertAlign w:val="subscript"/>
              </w:rPr>
              <w:t>C</w:t>
            </w:r>
            <w:r w:rsidRPr="00E275E2">
              <w:t>“ referring to a linear power ratio between “ρ_c and “ρ_a” is cell-specific signaled as to obtain “ρ_c”.</w:t>
            </w:r>
            <w:bookmarkEnd w:id="42"/>
          </w:p>
          <w:p w:rsidR="0050755D" w:rsidRPr="00E275E2" w:rsidRDefault="0050755D" w:rsidP="0050755D">
            <w:pPr>
              <w:pStyle w:val="Proposal"/>
              <w:numPr>
                <w:ilvl w:val="0"/>
                <w:numId w:val="0"/>
              </w:numPr>
              <w:ind w:left="1701"/>
            </w:pPr>
          </w:p>
          <w:p w:rsidR="0050755D" w:rsidRDefault="0050755D" w:rsidP="0050755D">
            <w:pPr>
              <w:pStyle w:val="Proposal"/>
              <w:numPr>
                <w:ilvl w:val="0"/>
                <w:numId w:val="46"/>
              </w:numPr>
              <w:tabs>
                <w:tab w:val="clear" w:pos="1304"/>
              </w:tabs>
            </w:pPr>
            <w:bookmarkStart w:id="43" w:name="_Toc68297739"/>
            <w:r w:rsidRPr="00DC6716">
              <w:t>Alt-</w:t>
            </w:r>
            <w:r>
              <w:t>2</w:t>
            </w:r>
            <w:r w:rsidRPr="00DC6716">
              <w:t>: “ρ_a” is UE-specific signaled and the index “P</w:t>
            </w:r>
            <w:r w:rsidRPr="00DC6716">
              <w:rPr>
                <w:vertAlign w:val="subscript"/>
              </w:rPr>
              <w:t>B</w:t>
            </w:r>
            <w:r w:rsidRPr="00DC6716">
              <w:t>“ referring to a linear power ratio between “ρ_b” and “ρ_a” is cell-specific signaled as to obtain “ρ_b”</w:t>
            </w:r>
            <w:r w:rsidRPr="00E275E2">
              <w:t>.</w:t>
            </w:r>
            <w:bookmarkEnd w:id="43"/>
          </w:p>
          <w:p w:rsidR="0050755D" w:rsidRDefault="0050755D" w:rsidP="0050755D">
            <w:pPr>
              <w:pStyle w:val="Proposal"/>
              <w:numPr>
                <w:ilvl w:val="0"/>
                <w:numId w:val="0"/>
              </w:numPr>
              <w:ind w:left="2421"/>
            </w:pPr>
            <w:bookmarkStart w:id="44" w:name="_Toc68297740"/>
            <w:r w:rsidRPr="00E275E2">
              <w:t>I</w:t>
            </w:r>
            <w:r w:rsidRPr="00DC6716">
              <w:t>n addition, for in-band deployments regardless of whether the PCI is the same or different the index “P</w:t>
            </w:r>
            <w:r w:rsidRPr="00DC6716">
              <w:rPr>
                <w:vertAlign w:val="subscript"/>
              </w:rPr>
              <w:t>C</w:t>
            </w:r>
            <w:r w:rsidRPr="00DC6716">
              <w:t>“ referring to a linear power ratio between “ρ_c” and “ρ_a” is cell-specific signaled as to obtain “ρ_c”</w:t>
            </w:r>
            <w:r>
              <w:t>.</w:t>
            </w:r>
            <w:bookmarkEnd w:id="44"/>
          </w:p>
          <w:p w:rsidR="0050755D" w:rsidRDefault="0050755D" w:rsidP="0050755D">
            <w:pPr>
              <w:pStyle w:val="Observation"/>
              <w:numPr>
                <w:ilvl w:val="0"/>
                <w:numId w:val="0"/>
              </w:numPr>
              <w:ind w:left="360" w:hanging="360"/>
            </w:pPr>
            <w:bookmarkStart w:id="45" w:name="_Toc68297712"/>
            <w:r>
              <w:t>Observation 13 For the downlink power allocation of 16-QAM, it can be pondered between a solution</w:t>
            </w:r>
            <w:r w:rsidRPr="0011639F">
              <w:t xml:space="preserve"> offer</w:t>
            </w:r>
            <w:r>
              <w:t>ing</w:t>
            </w:r>
            <w:r w:rsidRPr="0011639F">
              <w:t xml:space="preserve"> commonality for handling both “different and same PCI” (Alt-2) </w:t>
            </w:r>
            <w:r>
              <w:t>versus</w:t>
            </w:r>
            <w:r w:rsidRPr="0011639F">
              <w:t xml:space="preserve"> a solution that can partially re-use the existing toolbox (i.e., “nrs-CRS-PowerOffset” for same PCI) to save signaling for one out of the two PCI cases (Alt-1)</w:t>
            </w:r>
            <w:r>
              <w:t>.</w:t>
            </w:r>
            <w:bookmarkEnd w:id="45"/>
          </w:p>
          <w:p w:rsidR="00041F26" w:rsidRDefault="00041F26">
            <w:pPr>
              <w:overflowPunct w:val="0"/>
              <w:spacing w:after="180"/>
              <w:contextualSpacing/>
              <w:jc w:val="left"/>
              <w:textAlignment w:val="baseline"/>
              <w:rPr>
                <w:b/>
                <w:bCs/>
                <w:u w:val="single"/>
              </w:rPr>
            </w:pPr>
          </w:p>
        </w:tc>
      </w:tr>
    </w:tbl>
    <w:p w:rsidR="00041F26" w:rsidRDefault="00041F26"/>
    <w:p w:rsidR="00287B72" w:rsidRDefault="0099129C">
      <w:r>
        <w:t>For power allocation, s</w:t>
      </w:r>
      <w:r w:rsidR="00A30820">
        <w:t>everal companies assumes constant transmit power between symbols. Based on this, for standalone and guard-band deployments:</w:t>
      </w:r>
    </w:p>
    <w:p w:rsidR="00A30820" w:rsidRDefault="00A30820" w:rsidP="00A30820">
      <w:pPr>
        <w:pStyle w:val="af6"/>
        <w:numPr>
          <w:ilvl w:val="0"/>
          <w:numId w:val="11"/>
        </w:numPr>
        <w:rPr>
          <w:rFonts w:ascii="Times New Roman" w:hAnsi="Times New Roman" w:cs="Times New Roman"/>
          <w:sz w:val="22"/>
        </w:rPr>
      </w:pPr>
      <w:r w:rsidRPr="00A30820">
        <w:rPr>
          <w:rFonts w:ascii="Times New Roman" w:hAnsi="Times New Roman" w:cs="Times New Roman"/>
          <w:sz w:val="22"/>
        </w:rPr>
        <w:t xml:space="preserve">If </w:t>
      </w:r>
      <w:r>
        <w:rPr>
          <w:rFonts w:ascii="Times New Roman" w:hAnsi="Times New Roman" w:cs="Times New Roman"/>
          <w:sz w:val="22"/>
        </w:rPr>
        <w:t xml:space="preserve">there’s no NRS power boost, </w:t>
      </w:r>
      <w:r w:rsidR="00575129">
        <w:rPr>
          <w:rFonts w:ascii="Times New Roman" w:hAnsi="Times New Roman" w:cs="Times New Roman"/>
          <w:sz w:val="22"/>
        </w:rPr>
        <w:t xml:space="preserve">the ratio of </w:t>
      </w:r>
      <w:r>
        <w:rPr>
          <w:rFonts w:ascii="Times New Roman" w:hAnsi="Times New Roman" w:cs="Times New Roman"/>
          <w:sz w:val="22"/>
        </w:rPr>
        <w:t xml:space="preserve">NPDSCH EPRE </w:t>
      </w:r>
      <w:r w:rsidR="00575129">
        <w:rPr>
          <w:rFonts w:ascii="Times New Roman" w:hAnsi="Times New Roman" w:cs="Times New Roman"/>
          <w:sz w:val="22"/>
        </w:rPr>
        <w:t>to</w:t>
      </w:r>
      <w:r>
        <w:rPr>
          <w:rFonts w:ascii="Times New Roman" w:hAnsi="Times New Roman" w:cs="Times New Roman"/>
          <w:sz w:val="22"/>
        </w:rPr>
        <w:t xml:space="preserve"> NRS EPRE</w:t>
      </w:r>
      <w:r w:rsidR="00575129">
        <w:rPr>
          <w:rFonts w:ascii="Times New Roman" w:hAnsi="Times New Roman" w:cs="Times New Roman"/>
          <w:sz w:val="22"/>
        </w:rPr>
        <w:t xml:space="preserve"> is 0dB for one NRS antenna port, and -3dB for two NRS antenna ports</w:t>
      </w:r>
      <w:r>
        <w:rPr>
          <w:rFonts w:ascii="Times New Roman" w:hAnsi="Times New Roman" w:cs="Times New Roman"/>
          <w:sz w:val="22"/>
        </w:rPr>
        <w:t>;</w:t>
      </w:r>
    </w:p>
    <w:p w:rsidR="00A30820" w:rsidRDefault="00A30820" w:rsidP="00A12238">
      <w:pPr>
        <w:pStyle w:val="af6"/>
        <w:numPr>
          <w:ilvl w:val="0"/>
          <w:numId w:val="11"/>
        </w:numPr>
        <w:ind w:left="714" w:hanging="357"/>
        <w:rPr>
          <w:rFonts w:ascii="Times New Roman" w:hAnsi="Times New Roman" w:cs="Times New Roman"/>
          <w:sz w:val="22"/>
        </w:rPr>
      </w:pPr>
      <w:r>
        <w:rPr>
          <w:rFonts w:ascii="Times New Roman" w:hAnsi="Times New Roman" w:cs="Times New Roman"/>
          <w:sz w:val="22"/>
        </w:rPr>
        <w:t>If there’</w:t>
      </w:r>
      <w:r w:rsidR="00A12238">
        <w:rPr>
          <w:rFonts w:ascii="Times New Roman" w:hAnsi="Times New Roman" w:cs="Times New Roman"/>
          <w:sz w:val="22"/>
        </w:rPr>
        <w:t>s NRS power boost,</w:t>
      </w:r>
    </w:p>
    <w:p w:rsidR="00A12238" w:rsidRDefault="009A14AE" w:rsidP="006B68D0">
      <w:pPr>
        <w:pStyle w:val="af6"/>
        <w:numPr>
          <w:ilvl w:val="1"/>
          <w:numId w:val="11"/>
        </w:numPr>
        <w:ind w:left="1434" w:hanging="357"/>
        <w:rPr>
          <w:rFonts w:ascii="Times New Roman" w:hAnsi="Times New Roman" w:cs="Times New Roman"/>
          <w:sz w:val="22"/>
        </w:rPr>
      </w:pPr>
      <w:r>
        <w:rPr>
          <w:rFonts w:ascii="Times New Roman" w:hAnsi="Times New Roman" w:cs="Times New Roman" w:hint="eastAsia"/>
          <w:sz w:val="22"/>
        </w:rPr>
        <w:t xml:space="preserve">Option 1: the </w:t>
      </w:r>
      <w:r w:rsidR="00DD707C">
        <w:rPr>
          <w:rFonts w:ascii="Times New Roman" w:hAnsi="Times New Roman" w:cs="Times New Roman"/>
          <w:sz w:val="22"/>
        </w:rPr>
        <w:t>power ratio</w:t>
      </w:r>
      <w:r w:rsidR="001B3FF5">
        <w:rPr>
          <w:rFonts w:ascii="Times New Roman" w:hAnsi="Times New Roman" w:cs="Times New Roman"/>
          <w:sz w:val="22"/>
        </w:rPr>
        <w:t>s</w:t>
      </w:r>
      <w:r w:rsidR="00DD707C">
        <w:rPr>
          <w:rFonts w:ascii="Times New Roman" w:hAnsi="Times New Roman" w:cs="Times New Roman"/>
          <w:sz w:val="22"/>
        </w:rPr>
        <w:t xml:space="preserve"> of</w:t>
      </w:r>
      <w:r>
        <w:rPr>
          <w:rFonts w:ascii="Times New Roman" w:hAnsi="Times New Roman" w:cs="Times New Roman"/>
          <w:sz w:val="22"/>
        </w:rPr>
        <w:t xml:space="preserve"> NPDSCH EPRE </w:t>
      </w:r>
      <w:r w:rsidR="00DD707C">
        <w:rPr>
          <w:rFonts w:ascii="Times New Roman" w:hAnsi="Times New Roman" w:cs="Times New Roman"/>
          <w:sz w:val="22"/>
        </w:rPr>
        <w:t>to</w:t>
      </w:r>
      <w:r>
        <w:rPr>
          <w:rFonts w:ascii="Times New Roman" w:hAnsi="Times New Roman" w:cs="Times New Roman"/>
          <w:sz w:val="22"/>
        </w:rPr>
        <w:t xml:space="preserve"> NRS EPRE in symbols with and without NRS are </w:t>
      </w:r>
      <w:r w:rsidR="002D633B">
        <w:rPr>
          <w:rFonts w:ascii="Times New Roman" w:hAnsi="Times New Roman" w:cs="Times New Roman"/>
          <w:sz w:val="22"/>
        </w:rPr>
        <w:t>signaled</w:t>
      </w:r>
      <w:r>
        <w:rPr>
          <w:rFonts w:ascii="Times New Roman" w:hAnsi="Times New Roman" w:cs="Times New Roman"/>
          <w:sz w:val="22"/>
        </w:rPr>
        <w:t>;</w:t>
      </w:r>
    </w:p>
    <w:p w:rsidR="009A14AE" w:rsidRPr="00A30820" w:rsidRDefault="009A14AE" w:rsidP="00A12238">
      <w:pPr>
        <w:pStyle w:val="af6"/>
        <w:numPr>
          <w:ilvl w:val="1"/>
          <w:numId w:val="11"/>
        </w:numPr>
        <w:spacing w:after="120"/>
        <w:rPr>
          <w:rFonts w:ascii="Times New Roman" w:hAnsi="Times New Roman" w:cs="Times New Roman"/>
          <w:sz w:val="22"/>
        </w:rPr>
      </w:pPr>
      <w:r>
        <w:rPr>
          <w:rFonts w:ascii="Times New Roman" w:hAnsi="Times New Roman" w:cs="Times New Roman"/>
          <w:sz w:val="22"/>
        </w:rPr>
        <w:t xml:space="preserve">Option 2: </w:t>
      </w:r>
      <w:r w:rsidR="002D633B">
        <w:rPr>
          <w:rFonts w:ascii="Times New Roman" w:hAnsi="Times New Roman" w:cs="Times New Roman"/>
          <w:sz w:val="22"/>
        </w:rPr>
        <w:t xml:space="preserve">the power </w:t>
      </w:r>
      <w:r w:rsidR="00DD707C">
        <w:rPr>
          <w:rFonts w:ascii="Times New Roman" w:hAnsi="Times New Roman" w:cs="Times New Roman"/>
          <w:sz w:val="22"/>
        </w:rPr>
        <w:t>ratio</w:t>
      </w:r>
      <w:r w:rsidR="002D633B">
        <w:rPr>
          <w:rFonts w:ascii="Times New Roman" w:hAnsi="Times New Roman" w:cs="Times New Roman"/>
          <w:sz w:val="22"/>
        </w:rPr>
        <w:t xml:space="preserve"> </w:t>
      </w:r>
      <w:r w:rsidR="00DD707C">
        <w:rPr>
          <w:rFonts w:ascii="Times New Roman" w:hAnsi="Times New Roman" w:cs="Times New Roman"/>
          <w:sz w:val="22"/>
        </w:rPr>
        <w:t>of</w:t>
      </w:r>
      <w:r w:rsidR="002D633B">
        <w:rPr>
          <w:rFonts w:ascii="Times New Roman" w:hAnsi="Times New Roman" w:cs="Times New Roman"/>
          <w:sz w:val="22"/>
        </w:rPr>
        <w:t xml:space="preserve"> NPDSCH EPRE </w:t>
      </w:r>
      <w:r w:rsidR="00DD707C">
        <w:rPr>
          <w:rFonts w:ascii="Times New Roman" w:hAnsi="Times New Roman" w:cs="Times New Roman"/>
          <w:sz w:val="22"/>
        </w:rPr>
        <w:t>to</w:t>
      </w:r>
      <w:r w:rsidR="002D633B">
        <w:rPr>
          <w:rFonts w:ascii="Times New Roman" w:hAnsi="Times New Roman" w:cs="Times New Roman"/>
          <w:sz w:val="22"/>
        </w:rPr>
        <w:t xml:space="preserve"> NRS EPRE in symbols with NRS is signaled.</w:t>
      </w:r>
    </w:p>
    <w:p w:rsidR="00F621E5" w:rsidRDefault="00F621E5">
      <w:pPr>
        <w:pStyle w:val="a6"/>
        <w:jc w:val="left"/>
        <w:rPr>
          <w:rFonts w:hint="eastAsia"/>
          <w:b w:val="0"/>
        </w:rPr>
      </w:pPr>
      <w:r>
        <w:rPr>
          <w:b w:val="0"/>
        </w:rPr>
        <w:t>A</w:t>
      </w:r>
      <w:r>
        <w:rPr>
          <w:rFonts w:hint="eastAsia"/>
          <w:b w:val="0"/>
        </w:rPr>
        <w:t xml:space="preserve">nd </w:t>
      </w:r>
      <w:r>
        <w:rPr>
          <w:b w:val="0"/>
        </w:rPr>
        <w:t xml:space="preserve">for inband deployments, the power ratio of NRS EPRE to CRS EPRE is </w:t>
      </w:r>
      <w:r w:rsidR="00C56F31">
        <w:rPr>
          <w:b w:val="0"/>
        </w:rPr>
        <w:t xml:space="preserve">further </w:t>
      </w:r>
      <w:r>
        <w:rPr>
          <w:b w:val="0"/>
        </w:rPr>
        <w:t xml:space="preserve">indicated, which </w:t>
      </w:r>
      <w:r w:rsidR="002A313C">
        <w:rPr>
          <w:b w:val="0"/>
        </w:rPr>
        <w:t xml:space="preserve">can </w:t>
      </w:r>
      <w:r>
        <w:rPr>
          <w:b w:val="0"/>
        </w:rPr>
        <w:t>reuse the existing paramete</w:t>
      </w:r>
      <w:r w:rsidRPr="00F621E5">
        <w:rPr>
          <w:b w:val="0"/>
        </w:rPr>
        <w:t xml:space="preserve">r </w:t>
      </w:r>
      <w:r w:rsidRPr="00F621E5">
        <w:rPr>
          <w:rFonts w:eastAsia="宋体"/>
          <w:b w:val="0"/>
          <w:i/>
        </w:rPr>
        <w:t>nrs-CRS-PowerOffset</w:t>
      </w:r>
      <w:r w:rsidRPr="00F621E5">
        <w:rPr>
          <w:rFonts w:eastAsia="宋体"/>
          <w:b w:val="0"/>
          <w:i/>
        </w:rPr>
        <w:t>.</w:t>
      </w:r>
    </w:p>
    <w:p w:rsidR="00041F26" w:rsidRDefault="009A2C06">
      <w:pPr>
        <w:pStyle w:val="a6"/>
        <w:jc w:val="left"/>
        <w:rPr>
          <w:b w:val="0"/>
        </w:rPr>
      </w:pPr>
      <w:r>
        <w:rPr>
          <w:rFonts w:hint="eastAsia"/>
          <w:b w:val="0"/>
        </w:rPr>
        <w:t xml:space="preserve">Based on the inputs, </w:t>
      </w:r>
      <w:r>
        <w:rPr>
          <w:b w:val="0"/>
        </w:rPr>
        <w:t>the following is proposed to move forward:</w:t>
      </w:r>
    </w:p>
    <w:p w:rsidR="0058515E" w:rsidRDefault="009A2C06" w:rsidP="0058515E">
      <w:pPr>
        <w:pStyle w:val="a6"/>
        <w:jc w:val="left"/>
      </w:pPr>
      <w:r>
        <w:t xml:space="preserve">Proposal </w:t>
      </w:r>
      <w:r w:rsidR="0057695F">
        <w:rPr>
          <w:noProof/>
        </w:rPr>
        <w:fldChar w:fldCharType="begin"/>
      </w:r>
      <w:r w:rsidR="0057695F">
        <w:rPr>
          <w:noProof/>
        </w:rPr>
        <w:instrText xml:space="preserve"> SEQ proposal \* ARABIC </w:instrText>
      </w:r>
      <w:r w:rsidR="0057695F">
        <w:rPr>
          <w:noProof/>
        </w:rPr>
        <w:fldChar w:fldCharType="separate"/>
      </w:r>
      <w:r w:rsidR="00B16739">
        <w:rPr>
          <w:noProof/>
        </w:rPr>
        <w:t>8</w:t>
      </w:r>
      <w:r w:rsidR="0057695F">
        <w:rPr>
          <w:noProof/>
        </w:rPr>
        <w:fldChar w:fldCharType="end"/>
      </w:r>
      <w:r>
        <w:t xml:space="preserve">: </w:t>
      </w:r>
      <w:r w:rsidR="00192705">
        <w:t>For downlink power allocation to support 16QAM:</w:t>
      </w:r>
    </w:p>
    <w:p w:rsidR="00192705" w:rsidRPr="00192705" w:rsidRDefault="00192705" w:rsidP="00192705">
      <w:pPr>
        <w:pStyle w:val="af6"/>
        <w:numPr>
          <w:ilvl w:val="0"/>
          <w:numId w:val="11"/>
        </w:numPr>
        <w:rPr>
          <w:rFonts w:ascii="Times New Roman" w:hAnsi="Times New Roman" w:cs="Times New Roman"/>
          <w:b/>
          <w:sz w:val="22"/>
        </w:rPr>
      </w:pPr>
      <w:r w:rsidRPr="00192705">
        <w:rPr>
          <w:rFonts w:ascii="Times New Roman" w:hAnsi="Times New Roman" w:cs="Times New Roman"/>
          <w:b/>
          <w:sz w:val="22"/>
        </w:rPr>
        <w:t>For standalone and guard-band deployments:</w:t>
      </w:r>
    </w:p>
    <w:p w:rsidR="00192705" w:rsidRPr="00192705" w:rsidRDefault="00192705" w:rsidP="00192705">
      <w:pPr>
        <w:pStyle w:val="af6"/>
        <w:numPr>
          <w:ilvl w:val="1"/>
          <w:numId w:val="11"/>
        </w:numPr>
        <w:rPr>
          <w:rFonts w:ascii="Times New Roman" w:hAnsi="Times New Roman" w:cs="Times New Roman"/>
          <w:b/>
          <w:sz w:val="22"/>
        </w:rPr>
      </w:pPr>
      <w:r w:rsidRPr="00192705">
        <w:rPr>
          <w:rFonts w:ascii="Times New Roman" w:hAnsi="Times New Roman" w:cs="Times New Roman"/>
          <w:b/>
          <w:sz w:val="22"/>
        </w:rPr>
        <w:t>If there’s no NRS power boost, the ratio of NPDSCH EPRE to NRS EPRE is 0dB for one NRS antenna port, and -3dB for two NRS antenna ports;</w:t>
      </w:r>
    </w:p>
    <w:p w:rsidR="00192705" w:rsidRPr="00192705" w:rsidRDefault="00192705" w:rsidP="00192705">
      <w:pPr>
        <w:pStyle w:val="af6"/>
        <w:numPr>
          <w:ilvl w:val="1"/>
          <w:numId w:val="11"/>
        </w:numPr>
        <w:rPr>
          <w:rFonts w:ascii="Times New Roman" w:hAnsi="Times New Roman" w:cs="Times New Roman"/>
          <w:b/>
          <w:sz w:val="22"/>
        </w:rPr>
      </w:pPr>
      <w:r w:rsidRPr="00192705">
        <w:rPr>
          <w:rFonts w:ascii="Times New Roman" w:hAnsi="Times New Roman" w:cs="Times New Roman"/>
          <w:b/>
          <w:sz w:val="22"/>
        </w:rPr>
        <w:t>If there’s NRS power boost,</w:t>
      </w:r>
    </w:p>
    <w:p w:rsidR="00192705" w:rsidRPr="00192705" w:rsidRDefault="00192705" w:rsidP="00192705">
      <w:pPr>
        <w:pStyle w:val="af6"/>
        <w:numPr>
          <w:ilvl w:val="2"/>
          <w:numId w:val="11"/>
        </w:numPr>
        <w:rPr>
          <w:rFonts w:ascii="Times New Roman" w:hAnsi="Times New Roman" w:cs="Times New Roman"/>
          <w:b/>
          <w:sz w:val="22"/>
        </w:rPr>
      </w:pPr>
      <w:r w:rsidRPr="00192705">
        <w:rPr>
          <w:rFonts w:ascii="Times New Roman" w:hAnsi="Times New Roman" w:cs="Times New Roman" w:hint="eastAsia"/>
          <w:b/>
          <w:sz w:val="22"/>
        </w:rPr>
        <w:t xml:space="preserve">Option 1: the </w:t>
      </w:r>
      <w:r w:rsidRPr="00192705">
        <w:rPr>
          <w:rFonts w:ascii="Times New Roman" w:hAnsi="Times New Roman" w:cs="Times New Roman"/>
          <w:b/>
          <w:sz w:val="22"/>
        </w:rPr>
        <w:t>power ratios of NPDSCH EPRE to NRS EPRE in symbols with and without NRS are signaled;</w:t>
      </w:r>
    </w:p>
    <w:p w:rsidR="00192705" w:rsidRPr="00192705" w:rsidRDefault="00192705" w:rsidP="00192705">
      <w:pPr>
        <w:pStyle w:val="af6"/>
        <w:numPr>
          <w:ilvl w:val="2"/>
          <w:numId w:val="11"/>
        </w:numPr>
        <w:spacing w:after="120"/>
        <w:rPr>
          <w:rFonts w:ascii="Times New Roman" w:hAnsi="Times New Roman" w:cs="Times New Roman"/>
          <w:b/>
          <w:sz w:val="22"/>
        </w:rPr>
      </w:pPr>
      <w:r w:rsidRPr="00192705">
        <w:rPr>
          <w:rFonts w:ascii="Times New Roman" w:hAnsi="Times New Roman" w:cs="Times New Roman"/>
          <w:b/>
          <w:sz w:val="22"/>
        </w:rPr>
        <w:t>Option 2: the power ratio of NPDSCH EPRE to NRS EPRE in symbols with NRS is signaled.</w:t>
      </w:r>
    </w:p>
    <w:p w:rsidR="004B7B5A" w:rsidRDefault="00192705" w:rsidP="00192705">
      <w:pPr>
        <w:pStyle w:val="af6"/>
        <w:numPr>
          <w:ilvl w:val="0"/>
          <w:numId w:val="11"/>
        </w:numPr>
        <w:rPr>
          <w:rFonts w:ascii="Times New Roman" w:hAnsi="Times New Roman" w:cs="Times New Roman"/>
          <w:b/>
          <w:sz w:val="22"/>
        </w:rPr>
      </w:pPr>
      <w:r>
        <w:rPr>
          <w:rFonts w:ascii="Times New Roman" w:hAnsi="Times New Roman" w:cs="Times New Roman"/>
          <w:b/>
          <w:sz w:val="22"/>
        </w:rPr>
        <w:t>F</w:t>
      </w:r>
      <w:r w:rsidRPr="00192705">
        <w:rPr>
          <w:rFonts w:ascii="Times New Roman" w:hAnsi="Times New Roman" w:cs="Times New Roman"/>
          <w:b/>
          <w:sz w:val="22"/>
        </w:rPr>
        <w:t xml:space="preserve">or inband deployments, the power ratio of NRS EPRE to CRS EPRE is </w:t>
      </w:r>
      <w:r w:rsidR="00331855">
        <w:rPr>
          <w:rFonts w:ascii="Times New Roman" w:hAnsi="Times New Roman" w:cs="Times New Roman"/>
          <w:b/>
          <w:sz w:val="22"/>
        </w:rPr>
        <w:t>signaled in addition to the signaling for standalone and guard-band deployments</w:t>
      </w:r>
      <w:r w:rsidR="004B7B5A">
        <w:rPr>
          <w:rFonts w:ascii="Times New Roman" w:hAnsi="Times New Roman" w:cs="Times New Roman"/>
          <w:b/>
          <w:sz w:val="22"/>
        </w:rPr>
        <w:t>.</w:t>
      </w:r>
    </w:p>
    <w:p w:rsidR="00192705" w:rsidRPr="00192705" w:rsidRDefault="004B7B5A" w:rsidP="004B7B5A">
      <w:pPr>
        <w:pStyle w:val="af6"/>
        <w:numPr>
          <w:ilvl w:val="1"/>
          <w:numId w:val="11"/>
        </w:numPr>
        <w:rPr>
          <w:rFonts w:ascii="Times New Roman" w:hAnsi="Times New Roman" w:cs="Times New Roman" w:hint="eastAsia"/>
          <w:b/>
          <w:sz w:val="22"/>
        </w:rPr>
      </w:pPr>
      <w:r>
        <w:rPr>
          <w:rFonts w:ascii="Times New Roman" w:hAnsi="Times New Roman" w:cs="Times New Roman"/>
          <w:b/>
          <w:sz w:val="22"/>
        </w:rPr>
        <w:t>FFS</w:t>
      </w:r>
      <w:r w:rsidR="00192705" w:rsidRPr="00192705">
        <w:rPr>
          <w:rFonts w:ascii="Times New Roman" w:hAnsi="Times New Roman" w:cs="Times New Roman"/>
          <w:b/>
          <w:sz w:val="22"/>
        </w:rPr>
        <w:t xml:space="preserve"> </w:t>
      </w:r>
      <w:r>
        <w:rPr>
          <w:rFonts w:ascii="Times New Roman" w:hAnsi="Times New Roman" w:cs="Times New Roman"/>
          <w:b/>
          <w:sz w:val="22"/>
        </w:rPr>
        <w:t>to</w:t>
      </w:r>
      <w:r w:rsidR="00192705" w:rsidRPr="00192705">
        <w:rPr>
          <w:rFonts w:ascii="Times New Roman" w:hAnsi="Times New Roman" w:cs="Times New Roman"/>
          <w:b/>
          <w:sz w:val="22"/>
        </w:rPr>
        <w:t xml:space="preserve"> reuse the existing parameter nrs-CRS-PowerOffset.</w:t>
      </w:r>
    </w:p>
    <w:p w:rsidR="00041F26" w:rsidRDefault="00041F26">
      <w:pPr>
        <w:autoSpaceDE/>
        <w:autoSpaceDN/>
        <w:adjustRightInd/>
        <w:snapToGrid/>
        <w:spacing w:after="0"/>
        <w:rPr>
          <w:b/>
          <w:szCs w:val="21"/>
          <w:lang w:eastAsia="zh-CN"/>
        </w:rPr>
      </w:pPr>
    </w:p>
    <w:p w:rsidR="00041F26" w:rsidRDefault="009A2C06">
      <w:r>
        <w:rPr>
          <w:rFonts w:hint="eastAsia"/>
        </w:rPr>
        <w:t>P</w:t>
      </w:r>
      <w:r>
        <w:t xml:space="preserve">lease input </w:t>
      </w:r>
      <w:r w:rsidR="003F4684">
        <w:t xml:space="preserve">whether you are fine with the proposal, and </w:t>
      </w:r>
      <w:r w:rsidR="0080644D">
        <w:t>the preferred</w:t>
      </w:r>
      <w:r w:rsidR="003F4684">
        <w:t xml:space="preserve"> option if not fine with it:</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Comp</w:t>
            </w:r>
            <w:r>
              <w:rPr>
                <w:szCs w:val="20"/>
              </w:rPr>
              <w:t>anies</w:t>
            </w:r>
          </w:p>
        </w:tc>
        <w:tc>
          <w:tcPr>
            <w:tcW w:w="7469" w:type="dxa"/>
          </w:tcPr>
          <w:p w:rsidR="00041F26" w:rsidRDefault="009A2C06">
            <w:pPr>
              <w:rPr>
                <w:szCs w:val="20"/>
              </w:rPr>
            </w:pPr>
            <w:r>
              <w:rPr>
                <w:rFonts w:hint="eastAsia"/>
                <w:szCs w:val="20"/>
              </w:rPr>
              <w:t>Comments</w:t>
            </w: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rPr>
            </w:pPr>
          </w:p>
        </w:tc>
        <w:tc>
          <w:tcPr>
            <w:tcW w:w="7469" w:type="dxa"/>
          </w:tcPr>
          <w:p w:rsidR="00041F26" w:rsidRDefault="00041F26">
            <w:pPr>
              <w:rPr>
                <w:szCs w:val="20"/>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bl>
    <w:p w:rsidR="00041F26" w:rsidRDefault="00041F26">
      <w:pPr>
        <w:autoSpaceDE/>
        <w:autoSpaceDN/>
        <w:adjustRightInd/>
        <w:snapToGrid/>
        <w:spacing w:after="0"/>
        <w:rPr>
          <w:b/>
          <w:szCs w:val="21"/>
          <w:lang w:eastAsia="zh-CN"/>
        </w:rPr>
      </w:pPr>
    </w:p>
    <w:p w:rsidR="00041F26" w:rsidRDefault="009A2C06">
      <w:pPr>
        <w:pStyle w:val="2"/>
        <w:rPr>
          <w:lang w:eastAsia="zh-CN"/>
        </w:rPr>
      </w:pPr>
      <w:r>
        <w:rPr>
          <w:lang w:eastAsia="zh-CN"/>
        </w:rPr>
        <w:t>Channel quality reporting</w:t>
      </w:r>
    </w:p>
    <w:p w:rsidR="00041F26" w:rsidRDefault="00041F26">
      <w:pPr>
        <w:autoSpaceDE/>
        <w:autoSpaceDN/>
        <w:adjustRightInd/>
        <w:snapToGrid/>
        <w:spacing w:after="0"/>
        <w:rPr>
          <w:b/>
          <w:szCs w:val="21"/>
          <w:lang w:eastAsia="zh-CN"/>
        </w:rPr>
      </w:pPr>
    </w:p>
    <w:p w:rsidR="00041F26" w:rsidRDefault="009A2C06">
      <w:pPr>
        <w:pStyle w:val="30"/>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B16739">
        <w:rPr>
          <w:noProof/>
          <w:lang w:eastAsia="zh-CN"/>
        </w:rPr>
        <w:t>6</w:t>
      </w:r>
      <w:r>
        <w:rPr>
          <w:lang w:eastAsia="zh-CN"/>
        </w:rPr>
        <w:fldChar w:fldCharType="end"/>
      </w:r>
      <w:r>
        <w:rPr>
          <w:lang w:eastAsia="zh-CN"/>
        </w:rPr>
        <w:t>: Channel quality reporting</w:t>
      </w:r>
    </w:p>
    <w:p w:rsidR="00041F26" w:rsidRDefault="009A2C06">
      <w:r>
        <w:rPr>
          <w:rFonts w:hint="eastAsia"/>
        </w:rPr>
        <w:t xml:space="preserve">There are following proposals on </w:t>
      </w:r>
      <w:r>
        <w:t>power allocation</w:t>
      </w:r>
    </w:p>
    <w:tbl>
      <w:tblPr>
        <w:tblStyle w:val="af0"/>
        <w:tblW w:w="0" w:type="auto"/>
        <w:tblLook w:val="04A0" w:firstRow="1" w:lastRow="0" w:firstColumn="1" w:lastColumn="0" w:noHBand="0" w:noVBand="1"/>
      </w:tblPr>
      <w:tblGrid>
        <w:gridCol w:w="924"/>
        <w:gridCol w:w="8383"/>
      </w:tblGrid>
      <w:tr w:rsidR="00041F26">
        <w:tc>
          <w:tcPr>
            <w:tcW w:w="1838" w:type="dxa"/>
          </w:tcPr>
          <w:p w:rsidR="00041F26" w:rsidRDefault="009A2C06">
            <w:pPr>
              <w:rPr>
                <w:szCs w:val="20"/>
              </w:rPr>
            </w:pPr>
            <w:r>
              <w:rPr>
                <w:rFonts w:hint="eastAsia"/>
                <w:szCs w:val="20"/>
              </w:rPr>
              <w:t>Sourcing</w:t>
            </w:r>
          </w:p>
        </w:tc>
        <w:tc>
          <w:tcPr>
            <w:tcW w:w="7469" w:type="dxa"/>
          </w:tcPr>
          <w:p w:rsidR="00041F26" w:rsidRDefault="009A2C06">
            <w:pPr>
              <w:rPr>
                <w:szCs w:val="20"/>
              </w:rPr>
            </w:pPr>
            <w:r>
              <w:rPr>
                <w:rFonts w:hint="eastAsia"/>
                <w:szCs w:val="20"/>
              </w:rPr>
              <w:t>proposals</w:t>
            </w:r>
          </w:p>
        </w:tc>
      </w:tr>
      <w:tr w:rsidR="00041F26">
        <w:tc>
          <w:tcPr>
            <w:tcW w:w="1838" w:type="dxa"/>
          </w:tcPr>
          <w:p w:rsidR="00041F26" w:rsidRDefault="00D42E3F">
            <w:pPr>
              <w:rPr>
                <w:szCs w:val="20"/>
              </w:rPr>
            </w:pPr>
            <w:r>
              <w:rPr>
                <w:rFonts w:hint="eastAsia"/>
                <w:szCs w:val="20"/>
              </w:rPr>
              <w:t>[2]</w:t>
            </w:r>
          </w:p>
        </w:tc>
        <w:tc>
          <w:tcPr>
            <w:tcW w:w="7469" w:type="dxa"/>
          </w:tcPr>
          <w:p w:rsidR="00D42E3F" w:rsidRPr="0031282C" w:rsidRDefault="00D42E3F" w:rsidP="00D42E3F">
            <w:pPr>
              <w:rPr>
                <w:b/>
                <w:szCs w:val="20"/>
              </w:rPr>
            </w:pPr>
            <w:r>
              <w:rPr>
                <w:b/>
                <w:kern w:val="2"/>
                <w:lang w:eastAsia="zh-CN"/>
              </w:rPr>
              <w:t>Observation</w:t>
            </w:r>
            <w:r w:rsidRPr="00543ECD">
              <w:rPr>
                <w:b/>
                <w:kern w:val="2"/>
                <w:lang w:eastAsia="zh-CN"/>
              </w:rPr>
              <w:t xml:space="preserve"> </w:t>
            </w:r>
            <w:r>
              <w:rPr>
                <w:b/>
                <w:kern w:val="2"/>
                <w:lang w:eastAsia="zh-CN"/>
              </w:rPr>
              <w:t>1</w:t>
            </w:r>
            <w:r w:rsidRPr="00543ECD">
              <w:rPr>
                <w:b/>
                <w:kern w:val="2"/>
                <w:lang w:eastAsia="zh-CN"/>
              </w:rPr>
              <w:t>:</w:t>
            </w:r>
            <w:r>
              <w:rPr>
                <w:b/>
                <w:kern w:val="2"/>
                <w:lang w:eastAsia="zh-CN"/>
              </w:rPr>
              <w:t xml:space="preserve"> </w:t>
            </w:r>
            <w:bookmarkStart w:id="46" w:name="OLE_LINK175"/>
            <w:r>
              <w:rPr>
                <w:b/>
                <w:kern w:val="2"/>
                <w:lang w:eastAsia="zh-CN"/>
              </w:rPr>
              <w:t xml:space="preserve">In current NB-IoT, the channel quality reporting in Msg3 and </w:t>
            </w:r>
            <w:bookmarkStart w:id="47" w:name="OLE_LINK26"/>
            <w:r>
              <w:rPr>
                <w:b/>
                <w:kern w:val="2"/>
                <w:lang w:eastAsia="zh-CN"/>
              </w:rPr>
              <w:t>connected mode</w:t>
            </w:r>
            <w:bookmarkEnd w:id="47"/>
            <w:r>
              <w:rPr>
                <w:b/>
                <w:kern w:val="2"/>
                <w:lang w:eastAsia="zh-CN"/>
              </w:rPr>
              <w:t xml:space="preserve"> are reports of NPDCCH repetition level</w:t>
            </w:r>
            <w:r>
              <w:rPr>
                <w:b/>
                <w:szCs w:val="20"/>
              </w:rPr>
              <w:t>.</w:t>
            </w:r>
            <w:bookmarkEnd w:id="46"/>
          </w:p>
          <w:p w:rsidR="00D42E3F" w:rsidRDefault="00D42E3F" w:rsidP="00D42E3F">
            <w:pPr>
              <w:rPr>
                <w:b/>
                <w:lang w:val="en-GB" w:eastAsia="zh-CN"/>
              </w:rPr>
            </w:pPr>
            <w:bookmarkStart w:id="48" w:name="OLE_LINK9"/>
            <w:r>
              <w:rPr>
                <w:b/>
                <w:kern w:val="2"/>
                <w:lang w:eastAsia="zh-CN"/>
              </w:rPr>
              <w:t>Observation</w:t>
            </w:r>
            <w:r w:rsidRPr="00543ECD">
              <w:rPr>
                <w:b/>
                <w:kern w:val="2"/>
                <w:lang w:eastAsia="zh-CN"/>
              </w:rPr>
              <w:t xml:space="preserve"> </w:t>
            </w:r>
            <w:r>
              <w:rPr>
                <w:b/>
                <w:kern w:val="2"/>
                <w:lang w:eastAsia="zh-CN"/>
              </w:rPr>
              <w:t>2</w:t>
            </w:r>
            <w:r w:rsidRPr="00543ECD">
              <w:rPr>
                <w:b/>
                <w:kern w:val="2"/>
                <w:lang w:eastAsia="zh-CN"/>
              </w:rPr>
              <w:t>:</w:t>
            </w:r>
            <w:r w:rsidRPr="00BC606A">
              <w:rPr>
                <w:b/>
                <w:kern w:val="2"/>
                <w:lang w:eastAsia="zh-CN"/>
              </w:rPr>
              <w:t xml:space="preserve"> </w:t>
            </w:r>
            <w:bookmarkStart w:id="49" w:name="OLE_LINK156"/>
            <w:bookmarkEnd w:id="48"/>
            <w:r>
              <w:rPr>
                <w:b/>
                <w:kern w:val="2"/>
                <w:lang w:eastAsia="zh-CN"/>
              </w:rPr>
              <w:t xml:space="preserve">For UE scheduled with 16-QAM, the NPDCCH repetition-level based </w:t>
            </w:r>
            <w:r>
              <w:rPr>
                <w:b/>
                <w:lang w:eastAsia="zh-CN"/>
              </w:rPr>
              <w:t>channel quality reporting does not convey sufficient channel quality information</w:t>
            </w:r>
            <w:r w:rsidRPr="00FB2D3B">
              <w:rPr>
                <w:b/>
                <w:lang w:eastAsia="zh-CN"/>
              </w:rPr>
              <w:t>.</w:t>
            </w:r>
            <w:bookmarkEnd w:id="49"/>
            <w:r w:rsidRPr="00FB2D3B">
              <w:rPr>
                <w:b/>
                <w:lang w:eastAsia="zh-CN"/>
              </w:rPr>
              <w:t xml:space="preserve"> </w:t>
            </w:r>
          </w:p>
          <w:p w:rsidR="00D42E3F" w:rsidRPr="00511656" w:rsidRDefault="00D42E3F" w:rsidP="00D42E3F">
            <w:pPr>
              <w:rPr>
                <w:b/>
                <w:kern w:val="2"/>
                <w:lang w:eastAsia="zh-CN"/>
              </w:rPr>
            </w:pPr>
            <w:bookmarkStart w:id="50" w:name="OLE_LINK75"/>
            <w:r>
              <w:rPr>
                <w:b/>
                <w:kern w:val="2"/>
                <w:lang w:eastAsia="zh-CN"/>
              </w:rPr>
              <w:t>Proposal 10: For 16-QAM, the channel quality report is the NPDSCH MCS, when NPDCCH repetition number is 1.</w:t>
            </w:r>
            <w:bookmarkEnd w:id="50"/>
            <w:r>
              <w:rPr>
                <w:rFonts w:hint="eastAsia"/>
                <w:b/>
                <w:kern w:val="2"/>
                <w:lang w:eastAsia="zh-CN"/>
              </w:rPr>
              <w:t xml:space="preserve"> </w:t>
            </w:r>
            <w:r>
              <w:rPr>
                <w:b/>
                <w:kern w:val="2"/>
                <w:lang w:eastAsia="zh-CN"/>
              </w:rPr>
              <w:t>FFS the set of NPDSCH MCS for channel quality reporting.</w:t>
            </w:r>
          </w:p>
          <w:p w:rsidR="00D42E3F" w:rsidRPr="00EA28BD" w:rsidRDefault="00D42E3F" w:rsidP="00D42E3F">
            <w:pPr>
              <w:rPr>
                <w:b/>
                <w:kern w:val="2"/>
                <w:lang w:eastAsia="zh-CN"/>
              </w:rPr>
            </w:pPr>
            <w:r>
              <w:rPr>
                <w:b/>
                <w:kern w:val="2"/>
                <w:lang w:eastAsia="zh-CN"/>
              </w:rPr>
              <w:t>Proposal 11: Re-purpose the channel quality reporting field in Msg3 and MAC CE to support CQI reporting for 16-QAM.</w:t>
            </w:r>
          </w:p>
          <w:p w:rsidR="00041F26" w:rsidRDefault="00041F26">
            <w:pPr>
              <w:rPr>
                <w:szCs w:val="20"/>
              </w:rPr>
            </w:pPr>
          </w:p>
        </w:tc>
      </w:tr>
      <w:tr w:rsidR="00041F26">
        <w:tc>
          <w:tcPr>
            <w:tcW w:w="1838" w:type="dxa"/>
          </w:tcPr>
          <w:p w:rsidR="00041F26" w:rsidRDefault="007D6C87">
            <w:pPr>
              <w:rPr>
                <w:szCs w:val="20"/>
              </w:rPr>
            </w:pPr>
            <w:r>
              <w:rPr>
                <w:rFonts w:hint="eastAsia"/>
                <w:szCs w:val="20"/>
              </w:rPr>
              <w:t>[3]</w:t>
            </w:r>
          </w:p>
        </w:tc>
        <w:tc>
          <w:tcPr>
            <w:tcW w:w="7469" w:type="dxa"/>
          </w:tcPr>
          <w:p w:rsidR="007D6C87" w:rsidRDefault="007D6C87" w:rsidP="007D6C87">
            <w:pPr>
              <w:rPr>
                <w:noProof/>
                <w:lang w:eastAsia="en-GB"/>
              </w:rPr>
            </w:pPr>
            <w:r>
              <w:rPr>
                <w:b/>
                <w:bCs/>
                <w:noProof/>
                <w:lang w:eastAsia="en-GB"/>
              </w:rPr>
              <w:t>Proposal 3: Introduce CQI reporting for 16-QAM in the DL using the same definition for CQI as eMTC. FFS how to define CSI reference resource.</w:t>
            </w:r>
          </w:p>
          <w:p w:rsidR="007D6C87" w:rsidRDefault="007D6C87" w:rsidP="007D6C87">
            <w:pPr>
              <w:rPr>
                <w:b/>
                <w:bCs/>
                <w:noProof/>
                <w:lang w:eastAsia="en-GB"/>
              </w:rPr>
            </w:pPr>
            <w:r>
              <w:rPr>
                <w:b/>
                <w:bCs/>
                <w:noProof/>
                <w:lang w:eastAsia="en-GB"/>
              </w:rPr>
              <w:t>Proposal 4: Reuse Msg3 and MAC CE d</w:t>
            </w:r>
            <w:r w:rsidRPr="00F77EA8">
              <w:rPr>
                <w:b/>
                <w:bCs/>
                <w:noProof/>
                <w:lang w:eastAsia="en-GB"/>
              </w:rPr>
              <w:t xml:space="preserve">ownlink channel quality measurement report </w:t>
            </w:r>
            <w:r>
              <w:rPr>
                <w:b/>
                <w:bCs/>
                <w:noProof/>
                <w:lang w:eastAsia="en-GB"/>
              </w:rPr>
              <w:t>defined in 36.133 for 16-QAM CQI reporting. FFS details.</w:t>
            </w:r>
          </w:p>
          <w:p w:rsidR="00041F26" w:rsidRDefault="00041F26">
            <w:pPr>
              <w:rPr>
                <w:sz w:val="20"/>
                <w:szCs w:val="20"/>
                <w:lang w:val="en-GB" w:eastAsia="zh-CN"/>
              </w:rPr>
            </w:pPr>
          </w:p>
        </w:tc>
      </w:tr>
      <w:tr w:rsidR="00041F26">
        <w:tc>
          <w:tcPr>
            <w:tcW w:w="1838" w:type="dxa"/>
          </w:tcPr>
          <w:p w:rsidR="00041F26" w:rsidRDefault="004755B7">
            <w:pPr>
              <w:rPr>
                <w:szCs w:val="20"/>
              </w:rPr>
            </w:pPr>
            <w:r>
              <w:rPr>
                <w:rFonts w:hint="eastAsia"/>
                <w:szCs w:val="20"/>
              </w:rPr>
              <w:t>[4]</w:t>
            </w:r>
          </w:p>
        </w:tc>
        <w:tc>
          <w:tcPr>
            <w:tcW w:w="7469" w:type="dxa"/>
          </w:tcPr>
          <w:p w:rsidR="004755B7" w:rsidRPr="005119A6" w:rsidRDefault="004755B7" w:rsidP="004755B7">
            <w:pPr>
              <w:overflowPunct w:val="0"/>
              <w:spacing w:after="180"/>
              <w:textAlignment w:val="baseline"/>
              <w:rPr>
                <w:rFonts w:ascii="Arial" w:hAnsi="Arial" w:cs="Arial"/>
                <w:b/>
                <w:sz w:val="20"/>
                <w:szCs w:val="20"/>
              </w:rPr>
            </w:pPr>
            <w:r w:rsidRPr="005119A6">
              <w:rPr>
                <w:rFonts w:ascii="Arial" w:hAnsi="Arial" w:cs="Arial"/>
                <w:b/>
                <w:sz w:val="20"/>
                <w:szCs w:val="20"/>
              </w:rPr>
              <w:t>Observation1: Aperiodic CQI reporting should be supported in NB-IOT R17.</w:t>
            </w:r>
          </w:p>
          <w:p w:rsidR="004755B7" w:rsidRDefault="004755B7" w:rsidP="004755B7">
            <w:pPr>
              <w:overflowPunct w:val="0"/>
              <w:spacing w:after="180"/>
              <w:textAlignment w:val="baseline"/>
              <w:rPr>
                <w:rFonts w:ascii="Arial" w:eastAsia="Times New Roman" w:hAnsi="Arial" w:cs="Arial"/>
                <w:sz w:val="20"/>
                <w:szCs w:val="20"/>
              </w:rPr>
            </w:pPr>
            <w:r w:rsidRPr="005119A6">
              <w:rPr>
                <w:rFonts w:ascii="Arial" w:hAnsi="Arial" w:cs="Arial"/>
                <w:b/>
                <w:sz w:val="20"/>
                <w:szCs w:val="20"/>
              </w:rPr>
              <w:t>Observation</w:t>
            </w:r>
            <w:r>
              <w:rPr>
                <w:rFonts w:ascii="Arial" w:hAnsi="Arial" w:cs="Arial"/>
                <w:b/>
                <w:sz w:val="20"/>
                <w:szCs w:val="20"/>
              </w:rPr>
              <w:t>2</w:t>
            </w:r>
            <w:r w:rsidRPr="005119A6">
              <w:rPr>
                <w:rFonts w:ascii="Arial" w:hAnsi="Arial" w:cs="Arial"/>
                <w:b/>
                <w:sz w:val="20"/>
                <w:szCs w:val="20"/>
              </w:rPr>
              <w:t xml:space="preserve">: </w:t>
            </w:r>
            <w:r>
              <w:rPr>
                <w:rFonts w:ascii="Arial" w:hAnsi="Arial" w:cs="Arial"/>
                <w:b/>
                <w:sz w:val="20"/>
                <w:szCs w:val="20"/>
              </w:rPr>
              <w:t>T</w:t>
            </w:r>
            <w:r w:rsidRPr="005119A6">
              <w:rPr>
                <w:rFonts w:ascii="Arial" w:hAnsi="Arial" w:cs="Arial"/>
                <w:b/>
                <w:sz w:val="20"/>
                <w:szCs w:val="20"/>
              </w:rPr>
              <w:t>here is no need to define extra measurement reference resource</w:t>
            </w:r>
            <w:r>
              <w:rPr>
                <w:rFonts w:ascii="Arial" w:hAnsi="Arial" w:cs="Arial"/>
                <w:b/>
                <w:sz w:val="20"/>
                <w:szCs w:val="20"/>
              </w:rPr>
              <w:t xml:space="preserve"> for CQI reporting</w:t>
            </w:r>
            <w:r w:rsidRPr="005119A6">
              <w:rPr>
                <w:rFonts w:ascii="Arial" w:hAnsi="Arial" w:cs="Arial"/>
                <w:b/>
                <w:sz w:val="20"/>
                <w:szCs w:val="20"/>
              </w:rPr>
              <w:t>.</w:t>
            </w:r>
          </w:p>
          <w:p w:rsidR="004755B7" w:rsidRDefault="004755B7" w:rsidP="004755B7">
            <w:pPr>
              <w:overflowPunct w:val="0"/>
              <w:spacing w:after="180"/>
              <w:textAlignment w:val="baseline"/>
              <w:rPr>
                <w:rFonts w:ascii="Arial" w:hAnsi="Arial" w:cs="Arial"/>
                <w:b/>
                <w:sz w:val="20"/>
                <w:szCs w:val="20"/>
              </w:rPr>
            </w:pPr>
            <w:r w:rsidRPr="005119A6">
              <w:rPr>
                <w:rFonts w:ascii="Arial" w:hAnsi="Arial" w:cs="Arial"/>
                <w:b/>
                <w:sz w:val="20"/>
                <w:szCs w:val="20"/>
              </w:rPr>
              <w:t>Observation</w:t>
            </w:r>
            <w:r>
              <w:rPr>
                <w:rFonts w:ascii="Arial" w:hAnsi="Arial" w:cs="Arial"/>
                <w:b/>
                <w:sz w:val="20"/>
                <w:szCs w:val="20"/>
              </w:rPr>
              <w:t>3</w:t>
            </w:r>
            <w:r w:rsidRPr="005119A6">
              <w:rPr>
                <w:rFonts w:ascii="Arial" w:hAnsi="Arial" w:cs="Arial"/>
                <w:b/>
                <w:sz w:val="20"/>
                <w:szCs w:val="20"/>
              </w:rPr>
              <w:t xml:space="preserve">: </w:t>
            </w:r>
            <w:r>
              <w:rPr>
                <w:rFonts w:ascii="Arial" w:hAnsi="Arial" w:cs="Arial"/>
                <w:b/>
                <w:sz w:val="20"/>
                <w:szCs w:val="20"/>
              </w:rPr>
              <w:t>The CQI table should cover both QPSK and 16QAM</w:t>
            </w:r>
            <w:r w:rsidRPr="005119A6">
              <w:rPr>
                <w:rFonts w:ascii="Arial" w:hAnsi="Arial" w:cs="Arial"/>
                <w:b/>
                <w:sz w:val="20"/>
                <w:szCs w:val="20"/>
              </w:rPr>
              <w:t>.</w:t>
            </w:r>
          </w:p>
          <w:p w:rsidR="004755B7" w:rsidRDefault="004755B7" w:rsidP="004755B7">
            <w:pPr>
              <w:pStyle w:val="a9"/>
              <w:rPr>
                <w:rFonts w:cs="Arial"/>
                <w:b/>
              </w:rPr>
            </w:pPr>
            <w:r w:rsidRPr="00214B57">
              <w:rPr>
                <w:rFonts w:cs="Arial"/>
                <w:b/>
              </w:rPr>
              <w:t>Proposal</w:t>
            </w:r>
            <w:r>
              <w:rPr>
                <w:rFonts w:cs="Arial"/>
                <w:b/>
              </w:rPr>
              <w:t>2</w:t>
            </w:r>
            <w:r w:rsidRPr="00214B57">
              <w:rPr>
                <w:rFonts w:cs="Arial"/>
                <w:b/>
              </w:rPr>
              <w:t>:</w:t>
            </w:r>
            <w:r>
              <w:rPr>
                <w:rFonts w:cs="Arial"/>
                <w:b/>
              </w:rPr>
              <w:t xml:space="preserve"> Reuse 1 bit from the spare bits to reach 5 bits MCS field both in DCI N0 and DCI N1.</w:t>
            </w:r>
          </w:p>
          <w:p w:rsidR="004755B7" w:rsidRPr="00F12C4B" w:rsidRDefault="004755B7" w:rsidP="004755B7">
            <w:pPr>
              <w:pStyle w:val="a9"/>
              <w:rPr>
                <w:rFonts w:eastAsia="Times New Roman" w:cs="Arial"/>
              </w:rPr>
            </w:pPr>
            <w:r w:rsidRPr="00214B57">
              <w:rPr>
                <w:rFonts w:cs="Arial"/>
                <w:b/>
              </w:rPr>
              <w:t>Proposal</w:t>
            </w:r>
            <w:r>
              <w:rPr>
                <w:rFonts w:cs="Arial"/>
                <w:b/>
              </w:rPr>
              <w:t>3</w:t>
            </w:r>
            <w:r w:rsidRPr="00214B57">
              <w:rPr>
                <w:rFonts w:cs="Arial"/>
                <w:b/>
              </w:rPr>
              <w:t>:</w:t>
            </w:r>
            <w:r>
              <w:rPr>
                <w:rFonts w:cs="Arial"/>
                <w:b/>
              </w:rPr>
              <w:t xml:space="preserve"> Reuse 1 bit from the spare bits to indicate CQI reporting request in DCI N0.</w:t>
            </w:r>
          </w:p>
          <w:p w:rsidR="00041F26" w:rsidRPr="004755B7" w:rsidRDefault="00041F26">
            <w:pPr>
              <w:rPr>
                <w:b/>
                <w:bCs/>
                <w:szCs w:val="20"/>
                <w:lang w:eastAsia="en-GB"/>
              </w:rPr>
            </w:pPr>
          </w:p>
        </w:tc>
      </w:tr>
      <w:tr w:rsidR="00041F26">
        <w:tc>
          <w:tcPr>
            <w:tcW w:w="1838" w:type="dxa"/>
          </w:tcPr>
          <w:p w:rsidR="00041F26" w:rsidRDefault="005332FB">
            <w:pPr>
              <w:rPr>
                <w:szCs w:val="20"/>
              </w:rPr>
            </w:pPr>
            <w:r>
              <w:rPr>
                <w:rFonts w:hint="eastAsia"/>
                <w:szCs w:val="20"/>
              </w:rPr>
              <w:t>[7]</w:t>
            </w:r>
          </w:p>
        </w:tc>
        <w:tc>
          <w:tcPr>
            <w:tcW w:w="7469" w:type="dxa"/>
          </w:tcPr>
          <w:p w:rsidR="005332FB" w:rsidRPr="006323CB" w:rsidRDefault="005332FB" w:rsidP="005332FB">
            <w:pPr>
              <w:rPr>
                <w:b/>
                <w:i/>
                <w:sz w:val="20"/>
                <w:szCs w:val="20"/>
              </w:rPr>
            </w:pPr>
            <w:r w:rsidRPr="006323CB">
              <w:rPr>
                <w:b/>
                <w:i/>
                <w:sz w:val="20"/>
                <w:szCs w:val="20"/>
              </w:rPr>
              <w:t xml:space="preserve">Proposal 2: </w:t>
            </w:r>
            <w:r w:rsidRPr="006323CB">
              <w:rPr>
                <w:b/>
                <w:i/>
                <w:sz w:val="20"/>
                <w:szCs w:val="20"/>
                <w:lang w:eastAsia="ja-JP"/>
              </w:rPr>
              <w:t xml:space="preserve">The three unused states of CQI reporting can consider metric or values based on the same target of </w:t>
            </w:r>
            <w:r w:rsidRPr="006323CB">
              <w:rPr>
                <w:b/>
                <w:i/>
                <w:sz w:val="20"/>
                <w:szCs w:val="20"/>
              </w:rPr>
              <w:t>hypothetical NPDCCH BLER of 1%.</w:t>
            </w:r>
          </w:p>
          <w:p w:rsidR="00041F26" w:rsidRPr="005332FB" w:rsidRDefault="00041F26">
            <w:pPr>
              <w:rPr>
                <w:b/>
                <w:kern w:val="2"/>
                <w:szCs w:val="20"/>
                <w:lang w:eastAsia="zh-CN"/>
              </w:rPr>
            </w:pPr>
          </w:p>
        </w:tc>
      </w:tr>
      <w:tr w:rsidR="00041F26">
        <w:tc>
          <w:tcPr>
            <w:tcW w:w="1838" w:type="dxa"/>
          </w:tcPr>
          <w:p w:rsidR="00041F26" w:rsidRDefault="006803B1">
            <w:pPr>
              <w:rPr>
                <w:szCs w:val="20"/>
              </w:rPr>
            </w:pPr>
            <w:r>
              <w:rPr>
                <w:rFonts w:hint="eastAsia"/>
                <w:szCs w:val="20"/>
              </w:rPr>
              <w:t>[8]</w:t>
            </w:r>
          </w:p>
        </w:tc>
        <w:tc>
          <w:tcPr>
            <w:tcW w:w="7469" w:type="dxa"/>
          </w:tcPr>
          <w:p w:rsidR="006803B1" w:rsidRDefault="006803B1" w:rsidP="006803B1">
            <w:pPr>
              <w:pStyle w:val="Proposal"/>
              <w:numPr>
                <w:ilvl w:val="0"/>
                <w:numId w:val="0"/>
              </w:numPr>
              <w:ind w:left="1701" w:hanging="1701"/>
            </w:pPr>
            <w:bookmarkStart w:id="51" w:name="_Toc68297723"/>
            <w:r>
              <w:rPr>
                <w:lang w:val="en-US"/>
              </w:rPr>
              <w:t xml:space="preserve">Proposal 6 </w:t>
            </w:r>
            <w:r>
              <w:t>The CQI reporting definition to support 16-QAM in DL is as in clause 7.2.3 of TS 36.213 for LTE-MTC with the corresponding updates to adapt it to NB-IoT.</w:t>
            </w:r>
            <w:bookmarkEnd w:id="51"/>
          </w:p>
          <w:p w:rsidR="00DB6B25" w:rsidRDefault="00DB6B25" w:rsidP="00DB6B25">
            <w:pPr>
              <w:pStyle w:val="Observation"/>
              <w:numPr>
                <w:ilvl w:val="0"/>
                <w:numId w:val="0"/>
              </w:numPr>
              <w:ind w:left="360" w:hanging="360"/>
              <w:rPr>
                <w:lang w:val="en-US"/>
              </w:rPr>
            </w:pPr>
            <w:bookmarkStart w:id="52" w:name="_Toc68297709"/>
            <w:r>
              <w:lastRenderedPageBreak/>
              <w:t xml:space="preserve">Observation 10 </w:t>
            </w:r>
            <w:r w:rsidRPr="452B8CE5">
              <w:rPr>
                <w:lang w:val="en-US"/>
              </w:rPr>
              <w:t>The legacy CQI mapping table in TS 36.133 clause 9.1.22.15 currently uses 13 out of 16 entries, hence the three unused fields could be utilized to incorporate the channel quality reporting for 16-QAM in DL.</w:t>
            </w:r>
            <w:bookmarkEnd w:id="52"/>
          </w:p>
          <w:p w:rsidR="00DB6B25" w:rsidRDefault="00DB6B25" w:rsidP="00DB6B25">
            <w:pPr>
              <w:pStyle w:val="Observation"/>
              <w:numPr>
                <w:ilvl w:val="0"/>
                <w:numId w:val="0"/>
              </w:numPr>
              <w:ind w:left="360" w:hanging="360"/>
              <w:rPr>
                <w:lang w:val="en-US"/>
              </w:rPr>
            </w:pPr>
            <w:bookmarkStart w:id="53" w:name="_Toc68297710"/>
            <w:r>
              <w:rPr>
                <w:lang w:val="en-US"/>
              </w:rPr>
              <w:t>Observation 11 For the TBS/MCS table for DL, t</w:t>
            </w:r>
            <w:r w:rsidRPr="007833D7">
              <w:rPr>
                <w:lang w:val="en-US"/>
              </w:rPr>
              <w:t>he step-size between I</w:t>
            </w:r>
            <w:r w:rsidRPr="007833D7">
              <w:rPr>
                <w:vertAlign w:val="subscript"/>
                <w:lang w:val="en-US"/>
              </w:rPr>
              <w:t>TBS</w:t>
            </w:r>
            <w:r w:rsidRPr="007833D7">
              <w:rPr>
                <w:lang w:val="en-US"/>
              </w:rPr>
              <w:t xml:space="preserve"> indices is in most cases smaller than 1dB, which is a level of granularity that might be unfeasible in terms of NRS. </w:t>
            </w:r>
            <w:r>
              <w:rPr>
                <w:lang w:val="en-US"/>
              </w:rPr>
              <w:t xml:space="preserve">Today the </w:t>
            </w:r>
            <w:r w:rsidRPr="007833D7">
              <w:rPr>
                <w:lang w:val="en-US"/>
              </w:rPr>
              <w:t>channel quality reporting is specified for each repetition level 1, 2, 4, 8, …, which means that</w:t>
            </w:r>
            <w:r>
              <w:rPr>
                <w:lang w:val="en-US"/>
              </w:rPr>
              <w:t xml:space="preserve"> in legacy</w:t>
            </w:r>
            <w:r w:rsidRPr="007833D7">
              <w:rPr>
                <w:lang w:val="en-US"/>
              </w:rPr>
              <w:t xml:space="preserve"> the step size is 3dB.</w:t>
            </w:r>
            <w:bookmarkEnd w:id="53"/>
            <w:r w:rsidRPr="007833D7">
              <w:rPr>
                <w:lang w:val="en-US"/>
              </w:rPr>
              <w:t xml:space="preserve"> </w:t>
            </w:r>
          </w:p>
          <w:p w:rsidR="00DB6B25" w:rsidRPr="00896913" w:rsidRDefault="00DB6B25" w:rsidP="00DB6B25">
            <w:pPr>
              <w:pStyle w:val="Observation"/>
              <w:numPr>
                <w:ilvl w:val="0"/>
                <w:numId w:val="0"/>
              </w:numPr>
              <w:ind w:left="360" w:hanging="360"/>
              <w:rPr>
                <w:lang w:val="en-US"/>
              </w:rPr>
            </w:pPr>
            <w:bookmarkStart w:id="54" w:name="_Toc68297711"/>
            <w:r>
              <w:rPr>
                <w:lang w:val="en-US"/>
              </w:rPr>
              <w:t xml:space="preserve">Observation 12 </w:t>
            </w:r>
            <w:r w:rsidRPr="007833D7">
              <w:rPr>
                <w:lang w:val="en-US"/>
              </w:rPr>
              <w:t>In Rel-17</w:t>
            </w:r>
            <w:r>
              <w:rPr>
                <w:lang w:val="en-US"/>
              </w:rPr>
              <w:t xml:space="preserve">, </w:t>
            </w:r>
            <w:r w:rsidRPr="007833D7">
              <w:rPr>
                <w:lang w:val="en-US"/>
              </w:rPr>
              <w:t>the full range of I</w:t>
            </w:r>
            <w:r w:rsidRPr="007833D7">
              <w:rPr>
                <w:vertAlign w:val="subscript"/>
                <w:lang w:val="en-US"/>
              </w:rPr>
              <w:t>TBS</w:t>
            </w:r>
            <w:r w:rsidRPr="007833D7">
              <w:rPr>
                <w:lang w:val="en-US"/>
              </w:rPr>
              <w:t xml:space="preserve"> indices (14 to 21 and 11 to 17 depending on the deployment mode) </w:t>
            </w:r>
            <w:r>
              <w:rPr>
                <w:lang w:val="en-US"/>
              </w:rPr>
              <w:t xml:space="preserve">can be covered </w:t>
            </w:r>
            <w:r w:rsidRPr="007833D7">
              <w:rPr>
                <w:lang w:val="en-US"/>
              </w:rPr>
              <w:t>using only three candidate reports (i.e., candidateRep-M, candidateRep-N, or candidateRep-O)</w:t>
            </w:r>
            <w:r>
              <w:rPr>
                <w:lang w:val="en-US"/>
              </w:rPr>
              <w:t xml:space="preserve"> as to have a feasible level of granularity with step-sizes larger than 1dB.</w:t>
            </w:r>
            <w:bookmarkEnd w:id="54"/>
          </w:p>
          <w:p w:rsidR="00DB6B25" w:rsidRDefault="00DB6B25" w:rsidP="00DB6B25">
            <w:pPr>
              <w:pStyle w:val="Proposal"/>
              <w:numPr>
                <w:ilvl w:val="0"/>
                <w:numId w:val="0"/>
              </w:numPr>
              <w:ind w:left="1701" w:hanging="1701"/>
            </w:pPr>
            <w:bookmarkStart w:id="55" w:name="_Toc68297724"/>
            <w:r>
              <w:rPr>
                <w:lang w:val="en-US"/>
              </w:rPr>
              <w:t xml:space="preserve">Proposal 7 </w:t>
            </w:r>
            <w:r>
              <w:t xml:space="preserve">The three unused entries in the legacy CQI mapping Table in </w:t>
            </w:r>
            <w:r w:rsidRPr="001D2176">
              <w:t>clause 9.1.22.15</w:t>
            </w:r>
            <w:r>
              <w:t xml:space="preserve"> of TS 36.133</w:t>
            </w:r>
            <w:r w:rsidRPr="001D2176">
              <w:t xml:space="preserve"> </w:t>
            </w:r>
            <w:r>
              <w:t xml:space="preserve">(i.e., </w:t>
            </w:r>
            <w:r w:rsidRPr="001D2176">
              <w:t>Table 9.1.22.15-1</w:t>
            </w:r>
            <w:r>
              <w:t>) are used for the CQI reporting of 16-QAM in DL.</w:t>
            </w:r>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DB6B25" w:rsidTr="00524201">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B25" w:rsidRDefault="00DB6B25" w:rsidP="00DB6B25">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6B25" w:rsidRDefault="00DB6B25" w:rsidP="00DB6B25">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hideMark/>
                </w:tcPr>
                <w:p w:rsidR="00DB6B25" w:rsidRDefault="00DB6B25" w:rsidP="00DB6B25">
                  <w:pPr>
                    <w:pStyle w:val="TAH"/>
                    <w:rPr>
                      <w:sz w:val="20"/>
                      <w:lang w:eastAsia="sv-SE"/>
                    </w:rPr>
                  </w:pPr>
                  <w:r>
                    <w:t xml:space="preserve">16-QAM </w:t>
                  </w:r>
                  <w:r w:rsidRPr="00161B74">
                    <w:t>CQI</w:t>
                  </w:r>
                  <w:r>
                    <w:t xml:space="preserve"> index with </w:t>
                  </w:r>
                  <w:r w:rsidRPr="005207FB">
                    <w:rPr>
                      <w:lang w:val="en-US"/>
                    </w:rPr>
                    <w:t>N</w:t>
                  </w:r>
                  <w:r>
                    <w:rPr>
                      <w:lang w:val="en-US"/>
                    </w:rPr>
                    <w:t xml:space="preserve">PDSCH </w:t>
                  </w:r>
                  <w:r>
                    <w:t>transport block error probability not exceeding 0.1</w:t>
                  </w:r>
                </w:p>
              </w:tc>
            </w:tr>
            <w:tr w:rsidR="00DB6B25" w:rsidTr="00524201">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B25" w:rsidRDefault="00DB6B25" w:rsidP="00DB6B25">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B25" w:rsidRDefault="00DB6B25" w:rsidP="00DB6B25">
                  <w:pPr>
                    <w:pStyle w:val="TAC"/>
                    <w:rPr>
                      <w:sz w:val="20"/>
                    </w:rPr>
                  </w:pPr>
                  <w:r>
                    <w:t>1</w:t>
                  </w:r>
                </w:p>
              </w:tc>
              <w:tc>
                <w:tcPr>
                  <w:tcW w:w="4837" w:type="dxa"/>
                  <w:tcBorders>
                    <w:top w:val="nil"/>
                    <w:left w:val="nil"/>
                    <w:bottom w:val="single" w:sz="8" w:space="0" w:color="auto"/>
                    <w:right w:val="single" w:sz="8" w:space="0" w:color="auto"/>
                  </w:tcBorders>
                  <w:hideMark/>
                </w:tcPr>
                <w:p w:rsidR="00DB6B25" w:rsidRPr="00B9545E" w:rsidRDefault="00DB6B25" w:rsidP="00DB6B25">
                  <w:pPr>
                    <w:pStyle w:val="TAC"/>
                  </w:pPr>
                  <w:r w:rsidRPr="00B9545E">
                    <w:rPr>
                      <w:rFonts w:ascii="Calibri" w:hAnsi="Calibri" w:cs="Calibri"/>
                    </w:rPr>
                    <w:t>0</w:t>
                  </w:r>
                </w:p>
              </w:tc>
            </w:tr>
            <w:tr w:rsidR="00DB6B25" w:rsidTr="00524201">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B25" w:rsidRDefault="00DB6B25" w:rsidP="00DB6B25">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B25" w:rsidRDefault="00DB6B25" w:rsidP="00DB6B25">
                  <w:pPr>
                    <w:pStyle w:val="TAC"/>
                  </w:pPr>
                  <w:r>
                    <w:t>1</w:t>
                  </w:r>
                </w:p>
              </w:tc>
              <w:tc>
                <w:tcPr>
                  <w:tcW w:w="4837" w:type="dxa"/>
                  <w:tcBorders>
                    <w:top w:val="nil"/>
                    <w:left w:val="nil"/>
                    <w:bottom w:val="single" w:sz="8" w:space="0" w:color="auto"/>
                    <w:right w:val="single" w:sz="8" w:space="0" w:color="auto"/>
                  </w:tcBorders>
                  <w:hideMark/>
                </w:tcPr>
                <w:p w:rsidR="00DB6B25" w:rsidRPr="00B9545E" w:rsidRDefault="00DB6B25" w:rsidP="00DB6B25">
                  <w:pPr>
                    <w:pStyle w:val="TAC"/>
                  </w:pPr>
                  <w:r w:rsidRPr="00B9545E">
                    <w:rPr>
                      <w:rFonts w:ascii="Calibri" w:hAnsi="Calibri" w:cs="Calibri"/>
                    </w:rPr>
                    <w:t>1</w:t>
                  </w:r>
                </w:p>
              </w:tc>
            </w:tr>
            <w:tr w:rsidR="00DB6B25" w:rsidTr="00524201">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6B25" w:rsidRDefault="00DB6B25" w:rsidP="00DB6B25">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6B25" w:rsidRDefault="00DB6B25" w:rsidP="00DB6B25">
                  <w:pPr>
                    <w:pStyle w:val="TAC"/>
                  </w:pPr>
                  <w:r>
                    <w:t>1</w:t>
                  </w:r>
                </w:p>
              </w:tc>
              <w:tc>
                <w:tcPr>
                  <w:tcW w:w="4837" w:type="dxa"/>
                  <w:tcBorders>
                    <w:top w:val="nil"/>
                    <w:left w:val="nil"/>
                    <w:bottom w:val="single" w:sz="8" w:space="0" w:color="auto"/>
                    <w:right w:val="single" w:sz="8" w:space="0" w:color="auto"/>
                  </w:tcBorders>
                  <w:hideMark/>
                </w:tcPr>
                <w:p w:rsidR="00DB6B25" w:rsidRPr="00B9545E" w:rsidRDefault="00DB6B25" w:rsidP="00DB6B25">
                  <w:pPr>
                    <w:pStyle w:val="TAC"/>
                  </w:pPr>
                  <w:r w:rsidRPr="00B9545E">
                    <w:rPr>
                      <w:rFonts w:ascii="Calibri" w:hAnsi="Calibri" w:cs="Calibri"/>
                    </w:rPr>
                    <w:t>2</w:t>
                  </w:r>
                </w:p>
              </w:tc>
            </w:tr>
          </w:tbl>
          <w:p w:rsidR="00DB6B25" w:rsidRDefault="00DB6B25" w:rsidP="00DB6B25">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DB6B25" w:rsidTr="00524201">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6B25" w:rsidRDefault="00DB6B25" w:rsidP="00DB6B25">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6B25" w:rsidRDefault="00DB6B25" w:rsidP="00DB6B25">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DB6B25" w:rsidTr="0052420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B6B25" w:rsidRDefault="00DB6B25" w:rsidP="00DB6B25">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DB6B25" w:rsidRPr="00B9545E" w:rsidRDefault="00DB6B25" w:rsidP="00DB6B25">
                  <w:pPr>
                    <w:pStyle w:val="TAH"/>
                    <w:rPr>
                      <w:rFonts w:cs="Arial"/>
                      <w:szCs w:val="18"/>
                    </w:rPr>
                  </w:pPr>
                  <w:r w:rsidRPr="00B9545E">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DB6B25" w:rsidRPr="00B9545E" w:rsidRDefault="00DB6B25" w:rsidP="00DB6B25">
                  <w:pPr>
                    <w:pStyle w:val="TAH"/>
                    <w:rPr>
                      <w:sz w:val="20"/>
                      <w:lang w:val="de-DE"/>
                    </w:rPr>
                  </w:pPr>
                  <w:r w:rsidRPr="00B9545E">
                    <w:rPr>
                      <w:lang w:val="de-DE"/>
                    </w:rPr>
                    <w:t>In-band deployments</w:t>
                  </w:r>
                </w:p>
              </w:tc>
            </w:tr>
            <w:tr w:rsidR="00DB6B25" w:rsidTr="0052420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6B25" w:rsidRDefault="00DB6B25" w:rsidP="00DB6B25">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DB6B25" w:rsidRPr="00B9545E" w:rsidRDefault="00DB6B25" w:rsidP="00DB6B25">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DB6B25" w:rsidRPr="00B9545E" w:rsidRDefault="00DB6B25" w:rsidP="00DB6B25">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13</w:t>
                  </w:r>
                  <w:r>
                    <w:rPr>
                      <w:rFonts w:ascii="Arial" w:hAnsi="Arial" w:cs="Arial"/>
                      <w:sz w:val="18"/>
                      <w:szCs w:val="18"/>
                    </w:rPr>
                    <w:t>]</w:t>
                  </w:r>
                </w:p>
              </w:tc>
            </w:tr>
            <w:tr w:rsidR="00DB6B25" w:rsidTr="0052420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6B25" w:rsidRDefault="00DB6B25" w:rsidP="00DB6B25">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DB6B25" w:rsidRPr="00B9545E" w:rsidRDefault="00DB6B25" w:rsidP="00DB6B25">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20</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DB6B25" w:rsidRPr="00B9545E" w:rsidRDefault="00DB6B25" w:rsidP="00DB6B25">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16</w:t>
                  </w:r>
                  <w:r>
                    <w:rPr>
                      <w:rFonts w:ascii="Arial" w:hAnsi="Arial" w:cs="Arial"/>
                      <w:sz w:val="18"/>
                      <w:szCs w:val="18"/>
                    </w:rPr>
                    <w:t>]</w:t>
                  </w:r>
                </w:p>
              </w:tc>
            </w:tr>
            <w:tr w:rsidR="00DB6B25" w:rsidTr="0052420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6B25" w:rsidRDefault="00DB6B25" w:rsidP="00DB6B25">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DB6B25" w:rsidRPr="00B9545E" w:rsidRDefault="00DB6B25" w:rsidP="00DB6B25">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21</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DB6B25" w:rsidRPr="00B9545E" w:rsidRDefault="00DB6B25" w:rsidP="00DB6B25">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r>
          </w:tbl>
          <w:p w:rsidR="00041F26" w:rsidRPr="006803B1" w:rsidRDefault="00041F26">
            <w:pPr>
              <w:spacing w:beforeLines="50" w:before="120" w:line="276" w:lineRule="auto"/>
              <w:rPr>
                <w:b/>
                <w:i/>
                <w:kern w:val="2"/>
                <w:sz w:val="20"/>
                <w:szCs w:val="20"/>
                <w:lang w:val="en-GB" w:eastAsia="zh-CN"/>
              </w:rPr>
            </w:pPr>
          </w:p>
        </w:tc>
      </w:tr>
    </w:tbl>
    <w:p w:rsidR="00041F26" w:rsidRDefault="00041F26"/>
    <w:p w:rsidR="00041F26" w:rsidRDefault="009A2C06">
      <w:r>
        <w:t>On the content of channel quality report, several companies proposed to reuse LTE-MTC, but the NB-IoT channel quality report is the estimation of NPDCCH instead of data channel. Therefore, the first step should be the metric for channel quality report. The following is proposed:</w:t>
      </w:r>
    </w:p>
    <w:p w:rsidR="00041F26" w:rsidRDefault="009A2C06">
      <w:pPr>
        <w:pStyle w:val="a6"/>
        <w:jc w:val="left"/>
      </w:pPr>
      <w:r>
        <w:t xml:space="preserve">Proposal </w:t>
      </w:r>
      <w:r w:rsidR="0057695F">
        <w:rPr>
          <w:noProof/>
        </w:rPr>
        <w:fldChar w:fldCharType="begin"/>
      </w:r>
      <w:r w:rsidR="0057695F">
        <w:rPr>
          <w:noProof/>
        </w:rPr>
        <w:instrText xml:space="preserve"> SEQ proposal \* ARABIC </w:instrText>
      </w:r>
      <w:r w:rsidR="0057695F">
        <w:rPr>
          <w:noProof/>
        </w:rPr>
        <w:fldChar w:fldCharType="separate"/>
      </w:r>
      <w:r w:rsidR="00B16739">
        <w:rPr>
          <w:noProof/>
        </w:rPr>
        <w:t>9</w:t>
      </w:r>
      <w:r w:rsidR="0057695F">
        <w:rPr>
          <w:noProof/>
        </w:rPr>
        <w:fldChar w:fldCharType="end"/>
      </w:r>
      <w:r>
        <w:t xml:space="preserve">: If 16-QAM is configured for NPDSCH, the channel quality report </w:t>
      </w:r>
      <w:r w:rsidR="00D824C1">
        <w:t xml:space="preserve">for 16-QAM </w:t>
      </w:r>
      <w:r>
        <w:t xml:space="preserve">is the </w:t>
      </w:r>
      <w:r w:rsidR="00D824C1">
        <w:t xml:space="preserve">MCS to achieve 10% BLER of </w:t>
      </w:r>
      <w:r>
        <w:t>NPDSCH.</w:t>
      </w:r>
    </w:p>
    <w:p w:rsidR="00041F26" w:rsidRDefault="009A2C06">
      <w:r>
        <w:rPr>
          <w:rFonts w:hint="eastAsia"/>
        </w:rPr>
        <w:t>P</w:t>
      </w:r>
      <w:r>
        <w:t>lease input your comments for the above proposal:</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Comp</w:t>
            </w:r>
            <w:r>
              <w:rPr>
                <w:szCs w:val="20"/>
              </w:rPr>
              <w:t>anies</w:t>
            </w:r>
          </w:p>
        </w:tc>
        <w:tc>
          <w:tcPr>
            <w:tcW w:w="7469" w:type="dxa"/>
          </w:tcPr>
          <w:p w:rsidR="00041F26" w:rsidRDefault="009A2C06">
            <w:pPr>
              <w:rPr>
                <w:szCs w:val="20"/>
              </w:rPr>
            </w:pPr>
            <w:r>
              <w:rPr>
                <w:rFonts w:hint="eastAsia"/>
                <w:szCs w:val="20"/>
              </w:rPr>
              <w:t>Comments</w:t>
            </w: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rPr>
            </w:pPr>
          </w:p>
        </w:tc>
        <w:tc>
          <w:tcPr>
            <w:tcW w:w="7469" w:type="dxa"/>
          </w:tcPr>
          <w:p w:rsidR="00041F26" w:rsidRDefault="00041F26">
            <w:pPr>
              <w:tabs>
                <w:tab w:val="left" w:pos="3130"/>
              </w:tabs>
              <w:rPr>
                <w:szCs w:val="20"/>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bl>
    <w:p w:rsidR="00041F26" w:rsidRDefault="00041F26">
      <w:pPr>
        <w:rPr>
          <w:lang w:eastAsia="zh-CN"/>
        </w:rPr>
      </w:pPr>
    </w:p>
    <w:p w:rsidR="00041F26" w:rsidRDefault="00041F26"/>
    <w:p w:rsidR="00041F26" w:rsidRDefault="009A2C06">
      <w:pPr>
        <w:pStyle w:val="2"/>
        <w:rPr>
          <w:lang w:eastAsia="zh-CN"/>
        </w:rPr>
      </w:pPr>
      <w:r>
        <w:rPr>
          <w:lang w:eastAsia="zh-CN"/>
        </w:rPr>
        <w:lastRenderedPageBreak/>
        <w:t>Others</w:t>
      </w:r>
    </w:p>
    <w:p w:rsidR="00041F26" w:rsidRDefault="009A2C06">
      <w:pPr>
        <w:outlineLvl w:val="2"/>
        <w:rPr>
          <w:b/>
          <w:u w:val="single"/>
        </w:rPr>
      </w:pPr>
      <w:r>
        <w:rPr>
          <w:b/>
          <w:u w:val="single"/>
          <w:lang w:eastAsia="zh-CN"/>
        </w:rPr>
        <w:t xml:space="preserve">Issue </w:t>
      </w:r>
      <w:r>
        <w:rPr>
          <w:b/>
          <w:u w:val="single"/>
          <w:lang w:eastAsia="zh-CN"/>
        </w:rPr>
        <w:fldChar w:fldCharType="begin"/>
      </w:r>
      <w:r>
        <w:rPr>
          <w:b/>
          <w:u w:val="single"/>
          <w:lang w:eastAsia="zh-CN"/>
        </w:rPr>
        <w:instrText xml:space="preserve"> SEQ issue \* ARABIC </w:instrText>
      </w:r>
      <w:r>
        <w:rPr>
          <w:b/>
          <w:u w:val="single"/>
          <w:lang w:eastAsia="zh-CN"/>
        </w:rPr>
        <w:fldChar w:fldCharType="separate"/>
      </w:r>
      <w:r w:rsidR="00B16739">
        <w:rPr>
          <w:b/>
          <w:noProof/>
          <w:u w:val="single"/>
          <w:lang w:eastAsia="zh-CN"/>
        </w:rPr>
        <w:t>7</w:t>
      </w:r>
      <w:r>
        <w:rPr>
          <w:b/>
          <w:u w:val="single"/>
          <w:lang w:eastAsia="zh-CN"/>
        </w:rPr>
        <w:fldChar w:fldCharType="end"/>
      </w:r>
      <w:r>
        <w:rPr>
          <w:b/>
          <w:u w:val="single"/>
          <w:lang w:eastAsia="zh-CN"/>
        </w:rPr>
        <w:t xml:space="preserve">: </w:t>
      </w:r>
      <w:r>
        <w:rPr>
          <w:rFonts w:hint="eastAsia"/>
          <w:b/>
          <w:u w:val="single"/>
        </w:rPr>
        <w:t>Others</w:t>
      </w:r>
    </w:p>
    <w:p w:rsidR="00041F26" w:rsidRDefault="00041F26"/>
    <w:p w:rsidR="00041F26" w:rsidRDefault="009A2C06">
      <w:r>
        <w:t>There are also other proposals as below:</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S</w:t>
            </w:r>
            <w:r>
              <w:rPr>
                <w:szCs w:val="20"/>
              </w:rPr>
              <w:t>ourcing</w:t>
            </w:r>
          </w:p>
        </w:tc>
        <w:tc>
          <w:tcPr>
            <w:tcW w:w="7469" w:type="dxa"/>
          </w:tcPr>
          <w:p w:rsidR="00041F26" w:rsidRDefault="009A2C06">
            <w:pPr>
              <w:rPr>
                <w:szCs w:val="20"/>
              </w:rPr>
            </w:pPr>
            <w:r>
              <w:rPr>
                <w:rFonts w:hint="eastAsia"/>
                <w:szCs w:val="20"/>
              </w:rPr>
              <w:t>proposal</w:t>
            </w:r>
            <w:r>
              <w:rPr>
                <w:szCs w:val="20"/>
              </w:rPr>
              <w:t>s</w:t>
            </w:r>
          </w:p>
        </w:tc>
      </w:tr>
      <w:tr w:rsidR="00041F26">
        <w:tc>
          <w:tcPr>
            <w:tcW w:w="1838" w:type="dxa"/>
          </w:tcPr>
          <w:p w:rsidR="00041F26" w:rsidRDefault="00D1065D">
            <w:pPr>
              <w:rPr>
                <w:szCs w:val="20"/>
              </w:rPr>
            </w:pPr>
            <w:r>
              <w:rPr>
                <w:rFonts w:hint="eastAsia"/>
                <w:szCs w:val="20"/>
              </w:rPr>
              <w:t>[5]</w:t>
            </w:r>
          </w:p>
        </w:tc>
        <w:tc>
          <w:tcPr>
            <w:tcW w:w="7469" w:type="dxa"/>
          </w:tcPr>
          <w:p w:rsidR="00041F26" w:rsidRPr="001522EE" w:rsidRDefault="001522EE" w:rsidP="001522EE">
            <w:pPr>
              <w:spacing w:beforeLines="50" w:before="120" w:after="240" w:line="276" w:lineRule="auto"/>
              <w:rPr>
                <w:rFonts w:hint="eastAsia"/>
                <w:sz w:val="20"/>
                <w:szCs w:val="20"/>
                <w:lang w:eastAsia="zh-CN"/>
              </w:rPr>
            </w:pPr>
            <w:r>
              <w:rPr>
                <w:rFonts w:hint="eastAsia"/>
                <w:b/>
                <w:bCs/>
                <w:i/>
                <w:iCs/>
                <w:sz w:val="20"/>
                <w:szCs w:val="20"/>
                <w:lang w:eastAsia="zh-CN"/>
              </w:rPr>
              <w:t>Proposal 5: For NB-IoT UE with 16QAM, double RU number should be considered to improve the performance for some QPSK entries with the repetition number reduced half.</w:t>
            </w:r>
          </w:p>
        </w:tc>
      </w:tr>
      <w:tr w:rsidR="00041F26">
        <w:tc>
          <w:tcPr>
            <w:tcW w:w="1838" w:type="dxa"/>
          </w:tcPr>
          <w:p w:rsidR="00041F26" w:rsidRDefault="005332FB">
            <w:pPr>
              <w:rPr>
                <w:szCs w:val="20"/>
              </w:rPr>
            </w:pPr>
            <w:r>
              <w:rPr>
                <w:rFonts w:hint="eastAsia"/>
                <w:szCs w:val="20"/>
              </w:rPr>
              <w:t>[6]</w:t>
            </w:r>
          </w:p>
        </w:tc>
        <w:tc>
          <w:tcPr>
            <w:tcW w:w="7469" w:type="dxa"/>
          </w:tcPr>
          <w:p w:rsidR="005332FB" w:rsidRDefault="005332FB" w:rsidP="005332FB">
            <w:pPr>
              <w:rPr>
                <w:b/>
                <w:bCs/>
              </w:rPr>
            </w:pPr>
            <w:r w:rsidRPr="00820856">
              <w:rPr>
                <w:b/>
                <w:bCs/>
                <w:u w:val="single"/>
              </w:rPr>
              <w:t>Proposal</w:t>
            </w:r>
            <w:r>
              <w:rPr>
                <w:b/>
                <w:bCs/>
                <w:u w:val="single"/>
              </w:rPr>
              <w:t xml:space="preserve"> 13: </w:t>
            </w:r>
            <w:r>
              <w:rPr>
                <w:b/>
                <w:bCs/>
              </w:rPr>
              <w:t xml:space="preserve">RAN1 to consider adding an additional power control parameter to allow for increased power with 16-QAM (e.g. similar to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w:t>
            </w:r>
          </w:p>
          <w:p w:rsidR="00041F26" w:rsidRDefault="00041F26">
            <w:pPr>
              <w:rPr>
                <w:b/>
                <w:i/>
                <w:sz w:val="20"/>
                <w:szCs w:val="20"/>
              </w:rPr>
            </w:pPr>
          </w:p>
        </w:tc>
      </w:tr>
      <w:tr w:rsidR="008642CB">
        <w:tc>
          <w:tcPr>
            <w:tcW w:w="1838" w:type="dxa"/>
          </w:tcPr>
          <w:p w:rsidR="008642CB" w:rsidRDefault="008642CB">
            <w:pPr>
              <w:rPr>
                <w:szCs w:val="20"/>
              </w:rPr>
            </w:pPr>
            <w:r>
              <w:rPr>
                <w:rFonts w:hint="eastAsia"/>
                <w:szCs w:val="20"/>
              </w:rPr>
              <w:t>[8]</w:t>
            </w:r>
          </w:p>
        </w:tc>
        <w:tc>
          <w:tcPr>
            <w:tcW w:w="7469" w:type="dxa"/>
          </w:tcPr>
          <w:p w:rsidR="008642CB" w:rsidRDefault="008642CB" w:rsidP="008642CB">
            <w:pPr>
              <w:pStyle w:val="Observation"/>
              <w:numPr>
                <w:ilvl w:val="0"/>
                <w:numId w:val="0"/>
              </w:numPr>
              <w:ind w:left="360" w:hanging="360"/>
            </w:pPr>
            <w:bookmarkStart w:id="56" w:name="_Toc68297713"/>
            <w:r>
              <w:rPr>
                <w:lang w:val="en-US"/>
              </w:rPr>
              <w:t xml:space="preserve">Observation 14 </w:t>
            </w:r>
            <w:r>
              <w:t xml:space="preserve">In </w:t>
            </w:r>
            <w:r w:rsidRPr="00263866">
              <w:t>LTE, the term Δ</w:t>
            </w:r>
            <w:r w:rsidRPr="00263866">
              <w:rPr>
                <w:vertAlign w:val="subscript"/>
              </w:rPr>
              <w:t>TF</w:t>
            </w:r>
            <w:r w:rsidRPr="00263866">
              <w:t xml:space="preserve"> in the power control equation </w:t>
            </w:r>
            <w:r>
              <w:t>increases</w:t>
            </w:r>
            <w:r w:rsidRPr="00263866">
              <w:t xml:space="preserve"> the power when the number of bits per RE is increased by a higher order modulation scheme, a similar element </w:t>
            </w:r>
            <w:r>
              <w:t xml:space="preserve">can be incorporated </w:t>
            </w:r>
            <w:r w:rsidRPr="00263866">
              <w:t>into the NB-IoT’s equation</w:t>
            </w:r>
            <w:r>
              <w:t xml:space="preserve"> for 16-QAM in UL.</w:t>
            </w:r>
            <w:bookmarkEnd w:id="56"/>
          </w:p>
          <w:p w:rsidR="008642CB" w:rsidRPr="0000293C" w:rsidRDefault="008642CB" w:rsidP="008642CB">
            <w:pPr>
              <w:pStyle w:val="Proposal"/>
              <w:numPr>
                <w:ilvl w:val="0"/>
                <w:numId w:val="0"/>
              </w:numPr>
              <w:ind w:left="1701" w:hanging="1701"/>
            </w:pPr>
            <w:bookmarkStart w:id="57" w:name="_Toc68297741"/>
            <w:r>
              <w:t>Proposal 10 Incorporate</w:t>
            </w:r>
            <w:r w:rsidRPr="00263866">
              <w:t xml:space="preserve"> into the UE’s transmit power control equation</w:t>
            </w:r>
            <w:r>
              <w:t>,</w:t>
            </w:r>
            <w:r w:rsidRPr="00263866">
              <w:t xml:space="preserve"> </w:t>
            </w:r>
            <w:r>
              <w:t>a new</w:t>
            </w:r>
            <w:r w:rsidRPr="00263866">
              <w:t xml:space="preserve"> </w:t>
            </w:r>
            <w:r>
              <w:t xml:space="preserve">term </w:t>
            </w:r>
            <w:r w:rsidRPr="00263866">
              <w:t xml:space="preserve">to boost the power when the number of bits per RE is increased </w:t>
            </w:r>
            <w:r>
              <w:t xml:space="preserve">due to the use of </w:t>
            </w:r>
            <w:r w:rsidRPr="00263866">
              <w:t>16-QAM</w:t>
            </w:r>
            <w:r>
              <w:t xml:space="preserve"> in UL.</w:t>
            </w:r>
            <w:bookmarkEnd w:id="57"/>
          </w:p>
          <w:p w:rsidR="008642CB" w:rsidRPr="008642CB" w:rsidRDefault="008642CB" w:rsidP="005332FB">
            <w:pPr>
              <w:rPr>
                <w:b/>
                <w:bCs/>
                <w:u w:val="single"/>
                <w:lang w:val="en-GB"/>
              </w:rPr>
            </w:pPr>
          </w:p>
        </w:tc>
      </w:tr>
    </w:tbl>
    <w:p w:rsidR="00041F26" w:rsidRDefault="00041F26">
      <w:pPr>
        <w:rPr>
          <w:rFonts w:hint="eastAsia"/>
        </w:rPr>
      </w:pPr>
    </w:p>
    <w:p w:rsidR="00F7744D" w:rsidRDefault="00F7744D">
      <w:r>
        <w:t>Two companies proposed to add a new term for power offset between different modulations, therefore, the following is proposed for discussion:</w:t>
      </w:r>
    </w:p>
    <w:p w:rsidR="00F7744D" w:rsidRDefault="00F7744D" w:rsidP="00F7744D">
      <w:pPr>
        <w:pStyle w:val="a6"/>
        <w:jc w:val="left"/>
      </w:pPr>
      <w:r>
        <w:t xml:space="preserve">Proposal </w:t>
      </w:r>
      <w:r>
        <w:rPr>
          <w:noProof/>
        </w:rPr>
        <w:fldChar w:fldCharType="begin"/>
      </w:r>
      <w:r>
        <w:rPr>
          <w:noProof/>
        </w:rPr>
        <w:instrText xml:space="preserve"> SEQ proposal \* ARABIC </w:instrText>
      </w:r>
      <w:r>
        <w:rPr>
          <w:noProof/>
        </w:rPr>
        <w:fldChar w:fldCharType="separate"/>
      </w:r>
      <w:r w:rsidR="00B16739">
        <w:rPr>
          <w:noProof/>
        </w:rPr>
        <w:t>10</w:t>
      </w:r>
      <w:r>
        <w:rPr>
          <w:noProof/>
        </w:rPr>
        <w:fldChar w:fldCharType="end"/>
      </w:r>
      <w:r>
        <w:t xml:space="preserve">: </w:t>
      </w:r>
      <w:r w:rsidR="004712E5">
        <w:t xml:space="preserve">FFS on </w:t>
      </w:r>
      <w:r w:rsidR="004712E5">
        <w:t xml:space="preserve">an additional power control parameter </w:t>
      </w:r>
      <w:r w:rsidR="00307A4E">
        <w:t>for</w:t>
      </w:r>
      <w:r w:rsidR="004712E5">
        <w:t xml:space="preserve"> 16-QAM (e.g. similar to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m:rPr>
                <m:sty m:val="bi"/>
              </m:rPr>
              <w:rPr>
                <w:rFonts w:ascii="Cambria Math" w:hAnsi="Cambria Math"/>
              </w:rPr>
              <m:t>TF</m:t>
            </m:r>
          </m:sub>
        </m:sSub>
      </m:oMath>
      <w:r w:rsidR="004712E5">
        <w:t>)</w:t>
      </w:r>
      <w:r w:rsidR="00734CB7">
        <w:t>.</w:t>
      </w:r>
    </w:p>
    <w:p w:rsidR="00041F26" w:rsidRDefault="009A2C06">
      <w:r>
        <w:t xml:space="preserve">Please input your comments </w:t>
      </w:r>
      <w:r w:rsidR="00DF0EE1">
        <w:t xml:space="preserve">for the above proposal, or </w:t>
      </w:r>
      <w:r>
        <w:t>if you think any propos</w:t>
      </w:r>
      <w:r w:rsidR="00EE3627">
        <w:t>al</w:t>
      </w:r>
      <w:r>
        <w:t xml:space="preserve"> listed in this section or any other issue can be discussed in this meeting:</w:t>
      </w:r>
    </w:p>
    <w:tbl>
      <w:tblPr>
        <w:tblStyle w:val="af0"/>
        <w:tblW w:w="0" w:type="auto"/>
        <w:tblLook w:val="04A0" w:firstRow="1" w:lastRow="0" w:firstColumn="1" w:lastColumn="0" w:noHBand="0" w:noVBand="1"/>
      </w:tblPr>
      <w:tblGrid>
        <w:gridCol w:w="1838"/>
        <w:gridCol w:w="7469"/>
      </w:tblGrid>
      <w:tr w:rsidR="00041F26">
        <w:tc>
          <w:tcPr>
            <w:tcW w:w="1838" w:type="dxa"/>
          </w:tcPr>
          <w:p w:rsidR="00041F26" w:rsidRDefault="009A2C06">
            <w:pPr>
              <w:rPr>
                <w:szCs w:val="20"/>
              </w:rPr>
            </w:pPr>
            <w:r>
              <w:rPr>
                <w:rFonts w:hint="eastAsia"/>
                <w:szCs w:val="20"/>
              </w:rPr>
              <w:t>Comp</w:t>
            </w:r>
            <w:r>
              <w:rPr>
                <w:szCs w:val="20"/>
              </w:rPr>
              <w:t>anies</w:t>
            </w:r>
          </w:p>
        </w:tc>
        <w:tc>
          <w:tcPr>
            <w:tcW w:w="7469" w:type="dxa"/>
          </w:tcPr>
          <w:p w:rsidR="00041F26" w:rsidRDefault="009A2C06">
            <w:pPr>
              <w:rPr>
                <w:szCs w:val="20"/>
              </w:rPr>
            </w:pPr>
            <w:r>
              <w:rPr>
                <w:rFonts w:hint="eastAsia"/>
                <w:szCs w:val="20"/>
              </w:rPr>
              <w:t>Comments</w:t>
            </w:r>
          </w:p>
        </w:tc>
      </w:tr>
      <w:tr w:rsidR="00041F26">
        <w:tc>
          <w:tcPr>
            <w:tcW w:w="1838" w:type="dxa"/>
          </w:tcPr>
          <w:p w:rsidR="00041F26" w:rsidRDefault="00041F26">
            <w:pPr>
              <w:rPr>
                <w:szCs w:val="20"/>
              </w:rPr>
            </w:pPr>
          </w:p>
        </w:tc>
        <w:tc>
          <w:tcPr>
            <w:tcW w:w="7469" w:type="dxa"/>
          </w:tcPr>
          <w:p w:rsidR="00041F26" w:rsidRDefault="00041F26">
            <w:pPr>
              <w:rPr>
                <w:szCs w:val="20"/>
              </w:rPr>
            </w:pPr>
          </w:p>
        </w:tc>
      </w:tr>
      <w:tr w:rsidR="00041F26">
        <w:tc>
          <w:tcPr>
            <w:tcW w:w="1838" w:type="dxa"/>
          </w:tcPr>
          <w:p w:rsidR="00041F26" w:rsidRDefault="00041F26">
            <w:pPr>
              <w:rPr>
                <w:szCs w:val="20"/>
              </w:rPr>
            </w:pPr>
          </w:p>
        </w:tc>
        <w:tc>
          <w:tcPr>
            <w:tcW w:w="7469" w:type="dxa"/>
          </w:tcPr>
          <w:p w:rsidR="00041F26" w:rsidRDefault="00041F26">
            <w:pPr>
              <w:rPr>
                <w:szCs w:val="20"/>
              </w:rPr>
            </w:pPr>
          </w:p>
        </w:tc>
      </w:tr>
      <w:tr w:rsidR="00041F26">
        <w:tc>
          <w:tcPr>
            <w:tcW w:w="1838" w:type="dxa"/>
          </w:tcPr>
          <w:p w:rsidR="00041F26" w:rsidRDefault="00041F26">
            <w:pPr>
              <w:rPr>
                <w:szCs w:val="20"/>
                <w:lang w:eastAsia="zh-CN"/>
              </w:rPr>
            </w:pPr>
          </w:p>
        </w:tc>
        <w:tc>
          <w:tcPr>
            <w:tcW w:w="7469" w:type="dxa"/>
          </w:tcPr>
          <w:p w:rsidR="00041F26" w:rsidRDefault="00041F26">
            <w:pPr>
              <w:rPr>
                <w:szCs w:val="20"/>
                <w:lang w:eastAsia="zh-CN"/>
              </w:rPr>
            </w:pPr>
          </w:p>
        </w:tc>
      </w:tr>
    </w:tbl>
    <w:p w:rsidR="00041F26" w:rsidRDefault="00041F26"/>
    <w:p w:rsidR="00041F26" w:rsidRDefault="009A2C06">
      <w:pPr>
        <w:pStyle w:val="1"/>
      </w:pPr>
      <w:r>
        <w:rPr>
          <w:rFonts w:hint="eastAsia"/>
          <w:lang w:eastAsia="zh-CN"/>
        </w:rPr>
        <w:t>Summary</w:t>
      </w:r>
    </w:p>
    <w:p w:rsidR="00041F26" w:rsidRDefault="00041F26"/>
    <w:p w:rsidR="00041F26" w:rsidRDefault="009A2C06">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rsidR="00041F26" w:rsidRDefault="009A2C06">
      <w:pPr>
        <w:pStyle w:val="af6"/>
        <w:numPr>
          <w:ilvl w:val="0"/>
          <w:numId w:val="36"/>
        </w:numPr>
        <w:spacing w:after="60"/>
        <w:rPr>
          <w:rFonts w:ascii="Times New Roman" w:hAnsi="Times New Roman" w:cs="Times New Roman"/>
          <w:sz w:val="22"/>
        </w:rPr>
      </w:pPr>
      <w:bookmarkStart w:id="58" w:name="_Ref520312828"/>
      <w:r>
        <w:rPr>
          <w:rFonts w:ascii="Times New Roman" w:hAnsi="Times New Roman" w:cs="Times New Roman"/>
          <w:sz w:val="22"/>
        </w:rPr>
        <w:t xml:space="preserve">RP-201306, “WID revision: Additional enhancements for NB-IoT and LTE-MTC”, </w:t>
      </w:r>
      <w:bookmarkEnd w:id="58"/>
      <w:r>
        <w:rPr>
          <w:rFonts w:ascii="Times New Roman" w:hAnsi="Times New Roman" w:cs="Times New Roman"/>
          <w:sz w:val="22"/>
        </w:rPr>
        <w:t>Huawei, HiSilicon, RAN#88e, E-meeting, June 2020.</w:t>
      </w:r>
    </w:p>
    <w:p w:rsidR="00263FE3" w:rsidRPr="00263FE3" w:rsidRDefault="00263FE3" w:rsidP="00263FE3">
      <w:pPr>
        <w:pStyle w:val="af6"/>
        <w:numPr>
          <w:ilvl w:val="0"/>
          <w:numId w:val="36"/>
        </w:numPr>
        <w:spacing w:after="60"/>
        <w:rPr>
          <w:rFonts w:ascii="Times New Roman" w:hAnsi="Times New Roman" w:cs="Times New Roman"/>
          <w:sz w:val="22"/>
        </w:rPr>
      </w:pPr>
      <w:r w:rsidRPr="00263FE3">
        <w:rPr>
          <w:rFonts w:ascii="Times New Roman" w:hAnsi="Times New Roman" w:cs="Times New Roman"/>
          <w:sz w:val="22"/>
        </w:rPr>
        <w:t>R1-2102357</w:t>
      </w:r>
      <w:r w:rsidRPr="00263FE3">
        <w:rPr>
          <w:rFonts w:ascii="Times New Roman" w:hAnsi="Times New Roman" w:cs="Times New Roman"/>
          <w:sz w:val="22"/>
        </w:rPr>
        <w:tab/>
        <w:t>Support of 16QAM for unicast in UL and DL in NB-IoT</w:t>
      </w:r>
      <w:r w:rsidRPr="00263FE3">
        <w:rPr>
          <w:rFonts w:ascii="Times New Roman" w:hAnsi="Times New Roman" w:cs="Times New Roman"/>
          <w:sz w:val="22"/>
        </w:rPr>
        <w:tab/>
        <w:t>Huawei, HiSilicon</w:t>
      </w:r>
    </w:p>
    <w:p w:rsidR="00263FE3" w:rsidRPr="00263FE3" w:rsidRDefault="00263FE3" w:rsidP="00263FE3">
      <w:pPr>
        <w:pStyle w:val="af6"/>
        <w:numPr>
          <w:ilvl w:val="0"/>
          <w:numId w:val="36"/>
        </w:numPr>
        <w:spacing w:after="60"/>
        <w:rPr>
          <w:rFonts w:ascii="Times New Roman" w:hAnsi="Times New Roman" w:cs="Times New Roman"/>
          <w:sz w:val="22"/>
        </w:rPr>
      </w:pPr>
      <w:r w:rsidRPr="00263FE3">
        <w:rPr>
          <w:rFonts w:ascii="Times New Roman" w:hAnsi="Times New Roman" w:cs="Times New Roman"/>
          <w:sz w:val="22"/>
        </w:rPr>
        <w:t>R1-2102652</w:t>
      </w:r>
      <w:r w:rsidRPr="00263FE3">
        <w:rPr>
          <w:rFonts w:ascii="Times New Roman" w:hAnsi="Times New Roman" w:cs="Times New Roman"/>
          <w:sz w:val="22"/>
        </w:rPr>
        <w:tab/>
        <w:t>Support of 16-QAM for NB-IoT</w:t>
      </w:r>
      <w:r w:rsidRPr="00263FE3">
        <w:rPr>
          <w:rFonts w:ascii="Times New Roman" w:hAnsi="Times New Roman" w:cs="Times New Roman"/>
          <w:sz w:val="22"/>
        </w:rPr>
        <w:tab/>
        <w:t>Nokia, Nokia Shanghai Bell</w:t>
      </w:r>
    </w:p>
    <w:p w:rsidR="00263FE3" w:rsidRPr="00263FE3" w:rsidRDefault="00263FE3" w:rsidP="00263FE3">
      <w:pPr>
        <w:pStyle w:val="af6"/>
        <w:numPr>
          <w:ilvl w:val="0"/>
          <w:numId w:val="36"/>
        </w:numPr>
        <w:spacing w:after="60"/>
        <w:rPr>
          <w:rFonts w:ascii="Times New Roman" w:hAnsi="Times New Roman" w:cs="Times New Roman"/>
          <w:sz w:val="22"/>
        </w:rPr>
      </w:pPr>
      <w:r w:rsidRPr="00263FE3">
        <w:rPr>
          <w:rFonts w:ascii="Times New Roman" w:hAnsi="Times New Roman" w:cs="Times New Roman"/>
          <w:sz w:val="22"/>
        </w:rPr>
        <w:t>R1-2102680</w:t>
      </w:r>
      <w:r w:rsidRPr="00263FE3">
        <w:rPr>
          <w:rFonts w:ascii="Times New Roman" w:hAnsi="Times New Roman" w:cs="Times New Roman"/>
          <w:sz w:val="22"/>
        </w:rPr>
        <w:tab/>
        <w:t>Switching point between QPSK and 16QAM and DCI design for 16QAM in R17</w:t>
      </w:r>
      <w:r w:rsidRPr="00263FE3">
        <w:rPr>
          <w:rFonts w:ascii="Times New Roman" w:hAnsi="Times New Roman" w:cs="Times New Roman"/>
          <w:sz w:val="22"/>
        </w:rPr>
        <w:tab/>
        <w:t>MediaTek Inc.</w:t>
      </w:r>
    </w:p>
    <w:p w:rsidR="00263FE3" w:rsidRPr="00263FE3" w:rsidRDefault="00263FE3" w:rsidP="00263FE3">
      <w:pPr>
        <w:pStyle w:val="af6"/>
        <w:numPr>
          <w:ilvl w:val="0"/>
          <w:numId w:val="36"/>
        </w:numPr>
        <w:spacing w:after="60"/>
        <w:rPr>
          <w:rFonts w:ascii="Times New Roman" w:hAnsi="Times New Roman" w:cs="Times New Roman"/>
          <w:sz w:val="22"/>
        </w:rPr>
      </w:pPr>
      <w:r w:rsidRPr="00263FE3">
        <w:rPr>
          <w:rFonts w:ascii="Times New Roman" w:hAnsi="Times New Roman" w:cs="Times New Roman"/>
          <w:sz w:val="22"/>
        </w:rPr>
        <w:t>R1-2102857</w:t>
      </w:r>
      <w:r w:rsidRPr="00263FE3">
        <w:rPr>
          <w:rFonts w:ascii="Times New Roman" w:hAnsi="Times New Roman" w:cs="Times New Roman"/>
          <w:sz w:val="22"/>
        </w:rPr>
        <w:tab/>
        <w:t>Discussion on UL and DL 16QAM for NB-IoT</w:t>
      </w:r>
      <w:r w:rsidRPr="00263FE3">
        <w:rPr>
          <w:rFonts w:ascii="Times New Roman" w:hAnsi="Times New Roman" w:cs="Times New Roman"/>
          <w:sz w:val="22"/>
        </w:rPr>
        <w:tab/>
        <w:t>ZTE</w:t>
      </w:r>
    </w:p>
    <w:p w:rsidR="00263FE3" w:rsidRPr="00263FE3" w:rsidRDefault="00263FE3" w:rsidP="00263FE3">
      <w:pPr>
        <w:pStyle w:val="af6"/>
        <w:numPr>
          <w:ilvl w:val="0"/>
          <w:numId w:val="36"/>
        </w:numPr>
        <w:spacing w:after="60"/>
        <w:rPr>
          <w:rFonts w:ascii="Times New Roman" w:hAnsi="Times New Roman" w:cs="Times New Roman"/>
          <w:sz w:val="22"/>
        </w:rPr>
      </w:pPr>
      <w:r w:rsidRPr="00263FE3">
        <w:rPr>
          <w:rFonts w:ascii="Times New Roman" w:hAnsi="Times New Roman" w:cs="Times New Roman"/>
          <w:sz w:val="22"/>
        </w:rPr>
        <w:t>R1-2103067</w:t>
      </w:r>
      <w:r w:rsidRPr="00263FE3">
        <w:rPr>
          <w:rFonts w:ascii="Times New Roman" w:hAnsi="Times New Roman" w:cs="Times New Roman"/>
          <w:sz w:val="22"/>
        </w:rPr>
        <w:tab/>
        <w:t>Support of 16-QAM for NB-IoT</w:t>
      </w:r>
      <w:r w:rsidRPr="00263FE3">
        <w:rPr>
          <w:rFonts w:ascii="Times New Roman" w:hAnsi="Times New Roman" w:cs="Times New Roman"/>
          <w:sz w:val="22"/>
        </w:rPr>
        <w:tab/>
        <w:t>Qualcomm Incorporated</w:t>
      </w:r>
    </w:p>
    <w:p w:rsidR="00263FE3" w:rsidRPr="00263FE3" w:rsidRDefault="00263FE3" w:rsidP="00263FE3">
      <w:pPr>
        <w:pStyle w:val="af6"/>
        <w:numPr>
          <w:ilvl w:val="0"/>
          <w:numId w:val="36"/>
        </w:numPr>
        <w:spacing w:after="60"/>
        <w:rPr>
          <w:rFonts w:ascii="Times New Roman" w:hAnsi="Times New Roman" w:cs="Times New Roman"/>
          <w:sz w:val="22"/>
        </w:rPr>
      </w:pPr>
      <w:r w:rsidRPr="00263FE3">
        <w:rPr>
          <w:rFonts w:ascii="Times New Roman" w:hAnsi="Times New Roman" w:cs="Times New Roman"/>
          <w:sz w:val="22"/>
        </w:rPr>
        <w:t>R1-2103531</w:t>
      </w:r>
      <w:r w:rsidRPr="00263FE3">
        <w:rPr>
          <w:rFonts w:ascii="Times New Roman" w:hAnsi="Times New Roman" w:cs="Times New Roman"/>
          <w:sz w:val="22"/>
        </w:rPr>
        <w:tab/>
        <w:t>Support 16QAM for NBIoT</w:t>
      </w:r>
      <w:r w:rsidRPr="00263FE3">
        <w:rPr>
          <w:rFonts w:ascii="Times New Roman" w:hAnsi="Times New Roman" w:cs="Times New Roman"/>
          <w:sz w:val="22"/>
        </w:rPr>
        <w:tab/>
        <w:t>Lenovo, Motorola Mobility</w:t>
      </w:r>
    </w:p>
    <w:p w:rsidR="00041F26" w:rsidRDefault="00263FE3" w:rsidP="00263FE3">
      <w:pPr>
        <w:pStyle w:val="af6"/>
        <w:numPr>
          <w:ilvl w:val="0"/>
          <w:numId w:val="36"/>
        </w:numPr>
        <w:spacing w:after="60"/>
        <w:rPr>
          <w:rFonts w:ascii="Times New Roman" w:hAnsi="Times New Roman" w:cs="Times New Roman"/>
          <w:sz w:val="22"/>
        </w:rPr>
      </w:pPr>
      <w:r w:rsidRPr="00263FE3">
        <w:rPr>
          <w:rFonts w:ascii="Times New Roman" w:hAnsi="Times New Roman" w:cs="Times New Roman"/>
          <w:sz w:val="22"/>
        </w:rPr>
        <w:lastRenderedPageBreak/>
        <w:t>R1-2103723</w:t>
      </w:r>
      <w:r w:rsidRPr="00263FE3">
        <w:rPr>
          <w:rFonts w:ascii="Times New Roman" w:hAnsi="Times New Roman" w:cs="Times New Roman"/>
          <w:sz w:val="22"/>
        </w:rPr>
        <w:tab/>
        <w:t>Support of 16-QAM for unicast in UL and DL in NB-IoT</w:t>
      </w:r>
      <w:r w:rsidRPr="00263FE3">
        <w:rPr>
          <w:rFonts w:ascii="Times New Roman" w:hAnsi="Times New Roman" w:cs="Times New Roman"/>
          <w:sz w:val="22"/>
        </w:rPr>
        <w:tab/>
        <w:t>Ericsson</w:t>
      </w:r>
    </w:p>
    <w:p w:rsidR="00041F26" w:rsidRDefault="00041F26">
      <w:pPr>
        <w:autoSpaceDE/>
        <w:autoSpaceDN/>
        <w:adjustRightInd/>
        <w:snapToGrid/>
        <w:spacing w:after="0"/>
        <w:jc w:val="left"/>
        <w:rPr>
          <w:rFonts w:asciiTheme="minorHAnsi" w:eastAsiaTheme="minorEastAsia" w:hAnsiTheme="minorHAnsi" w:cstheme="minorBidi"/>
          <w:kern w:val="2"/>
          <w:sz w:val="21"/>
          <w:lang w:eastAsia="zh-CN"/>
        </w:rPr>
      </w:pPr>
    </w:p>
    <w:sectPr w:rsidR="00041F2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95F" w:rsidRDefault="0057695F"/>
  </w:endnote>
  <w:endnote w:type="continuationSeparator" w:id="0">
    <w:p w:rsidR="0057695F" w:rsidRDefault="0057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95F" w:rsidRDefault="0057695F"/>
  </w:footnote>
  <w:footnote w:type="continuationSeparator" w:id="0">
    <w:p w:rsidR="0057695F" w:rsidRDefault="00576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ADB164"/>
    <w:multiLevelType w:val="singleLevel"/>
    <w:tmpl w:val="A2ADB164"/>
    <w:lvl w:ilvl="0">
      <w:start w:val="1"/>
      <w:numFmt w:val="bullet"/>
      <w:lvlText w:val="‒"/>
      <w:lvlJc w:val="left"/>
      <w:pPr>
        <w:tabs>
          <w:tab w:val="left" w:pos="420"/>
        </w:tabs>
        <w:ind w:left="840" w:hanging="420"/>
      </w:pPr>
      <w:rPr>
        <w:rFonts w:ascii="Arial" w:hAnsi="Arial" w:cs="Calibri" w:hint="default"/>
      </w:rPr>
    </w:lvl>
  </w:abstractNum>
  <w:abstractNum w:abstractNumId="1" w15:restartNumberingAfterBreak="0">
    <w:nsid w:val="C524694A"/>
    <w:multiLevelType w:val="singleLevel"/>
    <w:tmpl w:val="C524694A"/>
    <w:lvl w:ilvl="0">
      <w:start w:val="1"/>
      <w:numFmt w:val="bullet"/>
      <w:lvlText w:val="‒"/>
      <w:lvlJc w:val="left"/>
      <w:pPr>
        <w:tabs>
          <w:tab w:val="left" w:pos="420"/>
        </w:tabs>
        <w:ind w:left="840" w:hanging="420"/>
      </w:pPr>
      <w:rPr>
        <w:rFonts w:ascii="Arial" w:hAnsi="Arial" w:cs="Calibri"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0AE3456"/>
    <w:multiLevelType w:val="multilevel"/>
    <w:tmpl w:val="00AE3456"/>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 w15:restartNumberingAfterBreak="0">
    <w:nsid w:val="03F33E19"/>
    <w:multiLevelType w:val="multilevel"/>
    <w:tmpl w:val="03F33E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F1597C"/>
    <w:multiLevelType w:val="hybridMultilevel"/>
    <w:tmpl w:val="58DEB172"/>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6" w15:restartNumberingAfterBreak="0">
    <w:nsid w:val="09E42868"/>
    <w:multiLevelType w:val="multilevel"/>
    <w:tmpl w:val="09E4286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0C2B052C"/>
    <w:multiLevelType w:val="hybridMultilevel"/>
    <w:tmpl w:val="B11AC256"/>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8" w15:restartNumberingAfterBreak="0">
    <w:nsid w:val="10BA74CA"/>
    <w:multiLevelType w:val="multilevel"/>
    <w:tmpl w:val="10BA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0147C8"/>
    <w:multiLevelType w:val="multilevel"/>
    <w:tmpl w:val="170147C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17194FA0"/>
    <w:multiLevelType w:val="multilevel"/>
    <w:tmpl w:val="17194F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C564D"/>
    <w:multiLevelType w:val="multilevel"/>
    <w:tmpl w:val="1EFC564D"/>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cs="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cs="Courier New" w:hint="default"/>
      </w:rPr>
    </w:lvl>
    <w:lvl w:ilvl="8">
      <w:start w:val="1"/>
      <w:numFmt w:val="bullet"/>
      <w:lvlText w:val=""/>
      <w:lvlJc w:val="left"/>
      <w:pPr>
        <w:ind w:left="7206" w:hanging="360"/>
      </w:pPr>
      <w:rPr>
        <w:rFonts w:ascii="Wingdings" w:hAnsi="Wingdings" w:hint="default"/>
      </w:rPr>
    </w:lvl>
  </w:abstractNum>
  <w:abstractNum w:abstractNumId="13" w15:restartNumberingAfterBreak="0">
    <w:nsid w:val="25531CED"/>
    <w:multiLevelType w:val="multilevel"/>
    <w:tmpl w:val="25531CE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4"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5" w15:restartNumberingAfterBreak="0">
    <w:nsid w:val="2A443899"/>
    <w:multiLevelType w:val="hybridMultilevel"/>
    <w:tmpl w:val="8C7014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D2B95"/>
    <w:multiLevelType w:val="multilevel"/>
    <w:tmpl w:val="30AD2B95"/>
    <w:lvl w:ilvl="0">
      <w:start w:val="9"/>
      <w:numFmt w:val="bullet"/>
      <w:lvlText w:val="-"/>
      <w:lvlJc w:val="left"/>
      <w:pPr>
        <w:ind w:left="2421" w:hanging="360"/>
      </w:pPr>
      <w:rPr>
        <w:rFonts w:ascii="Arial" w:eastAsia="宋体"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326503CC"/>
    <w:multiLevelType w:val="multilevel"/>
    <w:tmpl w:val="326503CC"/>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4B53D3B"/>
    <w:multiLevelType w:val="multilevel"/>
    <w:tmpl w:val="34B53D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7422AB3"/>
    <w:multiLevelType w:val="multilevel"/>
    <w:tmpl w:val="37422A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14A7D4B"/>
    <w:multiLevelType w:val="multilevel"/>
    <w:tmpl w:val="414A7D4B"/>
    <w:lvl w:ilvl="0">
      <w:numFmt w:val="bullet"/>
      <w:lvlText w:val="-"/>
      <w:lvlJc w:val="left"/>
      <w:pPr>
        <w:ind w:left="720" w:hanging="360"/>
      </w:pPr>
      <w:rPr>
        <w:rFonts w:ascii="Times" w:eastAsia="宋体" w:hAnsi="Times" w:cs="Times" w:hint="default"/>
      </w:rPr>
    </w:lvl>
    <w:lvl w:ilvl="1">
      <w:start w:val="1"/>
      <w:numFmt w:val="bullet"/>
      <w:lvlText w:val=""/>
      <w:lvlJc w:val="left"/>
      <w:pPr>
        <w:ind w:left="1200" w:hanging="420"/>
      </w:pPr>
      <w:rPr>
        <w:rFonts w:ascii="Wingdings" w:hAnsi="Wingdings" w:hint="default"/>
      </w:rPr>
    </w:lvl>
    <w:lvl w:ilvl="2">
      <w:numFmt w:val="bullet"/>
      <w:lvlText w:val="-"/>
      <w:lvlJc w:val="left"/>
      <w:pPr>
        <w:ind w:left="1620" w:hanging="420"/>
      </w:pPr>
      <w:rPr>
        <w:rFonts w:ascii="Times" w:eastAsia="宋体" w:hAnsi="Times" w:cs="Time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756B71"/>
    <w:multiLevelType w:val="multilevel"/>
    <w:tmpl w:val="4C756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28548E"/>
    <w:multiLevelType w:val="multilevel"/>
    <w:tmpl w:val="50285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3479D0"/>
    <w:multiLevelType w:val="hybridMultilevel"/>
    <w:tmpl w:val="DB2A6F1E"/>
    <w:lvl w:ilvl="0" w:tplc="7CAAFC78">
      <w:start w:val="9"/>
      <w:numFmt w:val="bullet"/>
      <w:lvlText w:val="-"/>
      <w:lvlJc w:val="left"/>
      <w:pPr>
        <w:ind w:left="2421" w:hanging="360"/>
      </w:pPr>
      <w:rPr>
        <w:rFonts w:ascii="Arial" w:eastAsia="宋体" w:hAnsi="Arial" w:cs="Arial" w:hint="default"/>
      </w:rPr>
    </w:lvl>
    <w:lvl w:ilvl="1" w:tplc="041D0003">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31" w15:restartNumberingAfterBreak="0">
    <w:nsid w:val="540749E8"/>
    <w:multiLevelType w:val="multilevel"/>
    <w:tmpl w:val="54074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B86559"/>
    <w:multiLevelType w:val="multilevel"/>
    <w:tmpl w:val="54B86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596030"/>
    <w:multiLevelType w:val="singleLevel"/>
    <w:tmpl w:val="56596030"/>
    <w:lvl w:ilvl="0">
      <w:start w:val="1"/>
      <w:numFmt w:val="bullet"/>
      <w:lvlText w:val="‒"/>
      <w:lvlJc w:val="left"/>
      <w:pPr>
        <w:tabs>
          <w:tab w:val="left" w:pos="420"/>
        </w:tabs>
        <w:ind w:left="840" w:hanging="420"/>
      </w:pPr>
      <w:rPr>
        <w:rFonts w:ascii="Arial" w:hAnsi="Arial" w:cs="Arial" w:hint="default"/>
      </w:rPr>
    </w:lvl>
  </w:abstractNum>
  <w:abstractNum w:abstractNumId="34" w15:restartNumberingAfterBreak="0">
    <w:nsid w:val="570A59F3"/>
    <w:multiLevelType w:val="hybridMultilevel"/>
    <w:tmpl w:val="B324FC8C"/>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3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7" w15:restartNumberingAfterBreak="0">
    <w:nsid w:val="6A120D2D"/>
    <w:multiLevelType w:val="hybridMultilevel"/>
    <w:tmpl w:val="5184A98C"/>
    <w:lvl w:ilvl="0" w:tplc="272E5D06">
      <w:start w:val="1"/>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21D7BD"/>
    <w:multiLevelType w:val="singleLevel"/>
    <w:tmpl w:val="6D21D7BD"/>
    <w:lvl w:ilvl="0">
      <w:start w:val="1"/>
      <w:numFmt w:val="decimal"/>
      <w:suff w:val="space"/>
      <w:lvlText w:val="%1."/>
      <w:lvlJc w:val="left"/>
    </w:lvl>
  </w:abstractNum>
  <w:abstractNum w:abstractNumId="39" w15:restartNumberingAfterBreak="0">
    <w:nsid w:val="6F2B2087"/>
    <w:multiLevelType w:val="multilevel"/>
    <w:tmpl w:val="6F2B2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B670EB"/>
    <w:multiLevelType w:val="hybridMultilevel"/>
    <w:tmpl w:val="770ECC84"/>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41035F"/>
    <w:multiLevelType w:val="multilevel"/>
    <w:tmpl w:val="7941035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795622A2"/>
    <w:multiLevelType w:val="multilevel"/>
    <w:tmpl w:val="795622A2"/>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7CD833CA"/>
    <w:multiLevelType w:val="multilevel"/>
    <w:tmpl w:val="7CD833CA"/>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7F4D0189"/>
    <w:multiLevelType w:val="hybridMultilevel"/>
    <w:tmpl w:val="24425B0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
  </w:num>
  <w:num w:numId="3">
    <w:abstractNumId w:val="21"/>
  </w:num>
  <w:num w:numId="4">
    <w:abstractNumId w:val="41"/>
  </w:num>
  <w:num w:numId="5">
    <w:abstractNumId w:val="22"/>
  </w:num>
  <w:num w:numId="6">
    <w:abstractNumId w:val="14"/>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6"/>
  </w:num>
  <w:num w:numId="10">
    <w:abstractNumId w:val="11"/>
  </w:num>
  <w:num w:numId="11">
    <w:abstractNumId w:val="35"/>
  </w:num>
  <w:num w:numId="12">
    <w:abstractNumId w:val="27"/>
  </w:num>
  <w:num w:numId="13">
    <w:abstractNumId w:val="4"/>
  </w:num>
  <w:num w:numId="14">
    <w:abstractNumId w:val="43"/>
  </w:num>
  <w:num w:numId="15">
    <w:abstractNumId w:val="12"/>
  </w:num>
  <w:num w:numId="16">
    <w:abstractNumId w:val="3"/>
  </w:num>
  <w:num w:numId="17">
    <w:abstractNumId w:val="44"/>
  </w:num>
  <w:num w:numId="18">
    <w:abstractNumId w:val="8"/>
  </w:num>
  <w:num w:numId="19">
    <w:abstractNumId w:val="20"/>
  </w:num>
  <w:num w:numId="20">
    <w:abstractNumId w:val="39"/>
  </w:num>
  <w:num w:numId="21">
    <w:abstractNumId w:val="38"/>
  </w:num>
  <w:num w:numId="22">
    <w:abstractNumId w:val="28"/>
  </w:num>
  <w:num w:numId="23">
    <w:abstractNumId w:val="25"/>
  </w:num>
  <w:num w:numId="24">
    <w:abstractNumId w:val="32"/>
  </w:num>
  <w:num w:numId="25">
    <w:abstractNumId w:val="6"/>
  </w:num>
  <w:num w:numId="26">
    <w:abstractNumId w:val="13"/>
  </w:num>
  <w:num w:numId="27">
    <w:abstractNumId w:val="9"/>
  </w:num>
  <w:num w:numId="28">
    <w:abstractNumId w:val="17"/>
  </w:num>
  <w:num w:numId="29">
    <w:abstractNumId w:val="31"/>
  </w:num>
  <w:num w:numId="30">
    <w:abstractNumId w:val="10"/>
  </w:num>
  <w:num w:numId="31">
    <w:abstractNumId w:val="23"/>
  </w:num>
  <w:num w:numId="32">
    <w:abstractNumId w:val="18"/>
  </w:num>
  <w:num w:numId="33">
    <w:abstractNumId w:val="24"/>
  </w:num>
  <w:num w:numId="34">
    <w:abstractNumId w:val="16"/>
  </w:num>
  <w:num w:numId="35">
    <w:abstractNumId w:val="45"/>
  </w:num>
  <w:num w:numId="36">
    <w:abstractNumId w:val="19"/>
  </w:num>
  <w:num w:numId="37">
    <w:abstractNumId w:val="15"/>
  </w:num>
  <w:num w:numId="38">
    <w:abstractNumId w:val="46"/>
  </w:num>
  <w:num w:numId="39">
    <w:abstractNumId w:val="37"/>
  </w:num>
  <w:num w:numId="40">
    <w:abstractNumId w:val="33"/>
  </w:num>
  <w:num w:numId="41">
    <w:abstractNumId w:val="1"/>
  </w:num>
  <w:num w:numId="42">
    <w:abstractNumId w:val="0"/>
  </w:num>
  <w:num w:numId="43">
    <w:abstractNumId w:val="30"/>
  </w:num>
  <w:num w:numId="44">
    <w:abstractNumId w:val="34"/>
  </w:num>
  <w:num w:numId="45">
    <w:abstractNumId w:val="5"/>
  </w:num>
  <w:num w:numId="46">
    <w:abstractNumId w:val="7"/>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0EE6"/>
    <w:rsid w:val="000014E3"/>
    <w:rsid w:val="00001CE9"/>
    <w:rsid w:val="000020FE"/>
    <w:rsid w:val="000022F3"/>
    <w:rsid w:val="00003868"/>
    <w:rsid w:val="00003C98"/>
    <w:rsid w:val="00003DA4"/>
    <w:rsid w:val="00005FE0"/>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48FD"/>
    <w:rsid w:val="0001493B"/>
    <w:rsid w:val="00014BCA"/>
    <w:rsid w:val="0001512C"/>
    <w:rsid w:val="00015470"/>
    <w:rsid w:val="000157E1"/>
    <w:rsid w:val="000158E0"/>
    <w:rsid w:val="00016A7C"/>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5535"/>
    <w:rsid w:val="000255A5"/>
    <w:rsid w:val="000255A9"/>
    <w:rsid w:val="00026932"/>
    <w:rsid w:val="00026BDA"/>
    <w:rsid w:val="00026C5D"/>
    <w:rsid w:val="00026F95"/>
    <w:rsid w:val="00026F97"/>
    <w:rsid w:val="0002736B"/>
    <w:rsid w:val="0002751C"/>
    <w:rsid w:val="0002768A"/>
    <w:rsid w:val="00027893"/>
    <w:rsid w:val="00027A17"/>
    <w:rsid w:val="0003087E"/>
    <w:rsid w:val="00031654"/>
    <w:rsid w:val="0003166F"/>
    <w:rsid w:val="000317BB"/>
    <w:rsid w:val="00031C10"/>
    <w:rsid w:val="000323CA"/>
    <w:rsid w:val="0003269F"/>
    <w:rsid w:val="00032B90"/>
    <w:rsid w:val="00032C30"/>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D0"/>
    <w:rsid w:val="000459DF"/>
    <w:rsid w:val="00045F1E"/>
    <w:rsid w:val="00046628"/>
    <w:rsid w:val="00046D23"/>
    <w:rsid w:val="00046EFB"/>
    <w:rsid w:val="0004703E"/>
    <w:rsid w:val="00047E8E"/>
    <w:rsid w:val="000500EE"/>
    <w:rsid w:val="000505D1"/>
    <w:rsid w:val="0005191F"/>
    <w:rsid w:val="00051965"/>
    <w:rsid w:val="00051D6E"/>
    <w:rsid w:val="0005201F"/>
    <w:rsid w:val="0005323C"/>
    <w:rsid w:val="00053871"/>
    <w:rsid w:val="000538F4"/>
    <w:rsid w:val="00053A7D"/>
    <w:rsid w:val="00053C15"/>
    <w:rsid w:val="00053D69"/>
    <w:rsid w:val="00053E55"/>
    <w:rsid w:val="000544C2"/>
    <w:rsid w:val="00054B86"/>
    <w:rsid w:val="0005510B"/>
    <w:rsid w:val="00055276"/>
    <w:rsid w:val="00055487"/>
    <w:rsid w:val="000559CF"/>
    <w:rsid w:val="00055EA4"/>
    <w:rsid w:val="00056541"/>
    <w:rsid w:val="00056B9C"/>
    <w:rsid w:val="000571E0"/>
    <w:rsid w:val="000575AE"/>
    <w:rsid w:val="0006003E"/>
    <w:rsid w:val="0006111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17E"/>
    <w:rsid w:val="00075603"/>
    <w:rsid w:val="000757B2"/>
    <w:rsid w:val="00076702"/>
    <w:rsid w:val="0007693B"/>
    <w:rsid w:val="00077628"/>
    <w:rsid w:val="00077E0D"/>
    <w:rsid w:val="0008071E"/>
    <w:rsid w:val="000828DE"/>
    <w:rsid w:val="00082E50"/>
    <w:rsid w:val="00083442"/>
    <w:rsid w:val="000836C4"/>
    <w:rsid w:val="00083735"/>
    <w:rsid w:val="00084630"/>
    <w:rsid w:val="000847E5"/>
    <w:rsid w:val="000853B9"/>
    <w:rsid w:val="0008569D"/>
    <w:rsid w:val="00086611"/>
    <w:rsid w:val="0008661C"/>
    <w:rsid w:val="000866C9"/>
    <w:rsid w:val="00086775"/>
    <w:rsid w:val="000867DD"/>
    <w:rsid w:val="00086D30"/>
    <w:rsid w:val="0008710B"/>
    <w:rsid w:val="00087592"/>
    <w:rsid w:val="00090134"/>
    <w:rsid w:val="00091028"/>
    <w:rsid w:val="000913C7"/>
    <w:rsid w:val="00092FA9"/>
    <w:rsid w:val="0009325E"/>
    <w:rsid w:val="000934CA"/>
    <w:rsid w:val="00093507"/>
    <w:rsid w:val="00094D54"/>
    <w:rsid w:val="00095DCA"/>
    <w:rsid w:val="0009610E"/>
    <w:rsid w:val="00096296"/>
    <w:rsid w:val="00096873"/>
    <w:rsid w:val="00096DAB"/>
    <w:rsid w:val="00096F97"/>
    <w:rsid w:val="000970AC"/>
    <w:rsid w:val="00097407"/>
    <w:rsid w:val="00097768"/>
    <w:rsid w:val="00097986"/>
    <w:rsid w:val="00097BCB"/>
    <w:rsid w:val="000A0150"/>
    <w:rsid w:val="000A03C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895"/>
    <w:rsid w:val="000B3B8B"/>
    <w:rsid w:val="000B4764"/>
    <w:rsid w:val="000B4A26"/>
    <w:rsid w:val="000B526E"/>
    <w:rsid w:val="000B5836"/>
    <w:rsid w:val="000B5D4F"/>
    <w:rsid w:val="000B5D92"/>
    <w:rsid w:val="000B73A5"/>
    <w:rsid w:val="000B76E4"/>
    <w:rsid w:val="000B78BC"/>
    <w:rsid w:val="000C0609"/>
    <w:rsid w:val="000C0A0F"/>
    <w:rsid w:val="000C0F47"/>
    <w:rsid w:val="000C1594"/>
    <w:rsid w:val="000C30EC"/>
    <w:rsid w:val="000C3109"/>
    <w:rsid w:val="000C33D6"/>
    <w:rsid w:val="000C5EA0"/>
    <w:rsid w:val="000C5EEA"/>
    <w:rsid w:val="000C6197"/>
    <w:rsid w:val="000C61FC"/>
    <w:rsid w:val="000C6549"/>
    <w:rsid w:val="000C6649"/>
    <w:rsid w:val="000C6A1F"/>
    <w:rsid w:val="000C7018"/>
    <w:rsid w:val="000C7520"/>
    <w:rsid w:val="000C7AC3"/>
    <w:rsid w:val="000C7DB7"/>
    <w:rsid w:val="000C7F32"/>
    <w:rsid w:val="000D1C04"/>
    <w:rsid w:val="000D1D12"/>
    <w:rsid w:val="000D2F3E"/>
    <w:rsid w:val="000D3A9A"/>
    <w:rsid w:val="000D3E4E"/>
    <w:rsid w:val="000D41D5"/>
    <w:rsid w:val="000D4BEB"/>
    <w:rsid w:val="000D4E0E"/>
    <w:rsid w:val="000D5125"/>
    <w:rsid w:val="000D5337"/>
    <w:rsid w:val="000D5A61"/>
    <w:rsid w:val="000D5DF4"/>
    <w:rsid w:val="000D616D"/>
    <w:rsid w:val="000D6A75"/>
    <w:rsid w:val="000D7302"/>
    <w:rsid w:val="000D7FF5"/>
    <w:rsid w:val="000E0870"/>
    <w:rsid w:val="000E0FC7"/>
    <w:rsid w:val="000E10C2"/>
    <w:rsid w:val="000E1875"/>
    <w:rsid w:val="000E1D52"/>
    <w:rsid w:val="000E1E48"/>
    <w:rsid w:val="000E1F34"/>
    <w:rsid w:val="000E3D86"/>
    <w:rsid w:val="000E3DCB"/>
    <w:rsid w:val="000E4625"/>
    <w:rsid w:val="000E4C00"/>
    <w:rsid w:val="000E5434"/>
    <w:rsid w:val="000E669B"/>
    <w:rsid w:val="000E7170"/>
    <w:rsid w:val="000E73AF"/>
    <w:rsid w:val="000E7EFB"/>
    <w:rsid w:val="000F01F5"/>
    <w:rsid w:val="000F097E"/>
    <w:rsid w:val="000F0AEF"/>
    <w:rsid w:val="000F0EEC"/>
    <w:rsid w:val="000F13AB"/>
    <w:rsid w:val="000F1AF3"/>
    <w:rsid w:val="000F1E4E"/>
    <w:rsid w:val="000F2093"/>
    <w:rsid w:val="000F2380"/>
    <w:rsid w:val="000F2762"/>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32A"/>
    <w:rsid w:val="001035EB"/>
    <w:rsid w:val="0010384F"/>
    <w:rsid w:val="0010409D"/>
    <w:rsid w:val="0010434A"/>
    <w:rsid w:val="00105522"/>
    <w:rsid w:val="001056F1"/>
    <w:rsid w:val="00105DBC"/>
    <w:rsid w:val="00105F65"/>
    <w:rsid w:val="0010765E"/>
    <w:rsid w:val="001076E8"/>
    <w:rsid w:val="00110554"/>
    <w:rsid w:val="001109C0"/>
    <w:rsid w:val="00110AE4"/>
    <w:rsid w:val="00110C5A"/>
    <w:rsid w:val="00110D83"/>
    <w:rsid w:val="00111462"/>
    <w:rsid w:val="00111C29"/>
    <w:rsid w:val="00112870"/>
    <w:rsid w:val="00112883"/>
    <w:rsid w:val="00112AAA"/>
    <w:rsid w:val="00112DE6"/>
    <w:rsid w:val="001138C2"/>
    <w:rsid w:val="001147ED"/>
    <w:rsid w:val="00114845"/>
    <w:rsid w:val="001150DF"/>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7A5B"/>
    <w:rsid w:val="00130373"/>
    <w:rsid w:val="00130BB0"/>
    <w:rsid w:val="001311E4"/>
    <w:rsid w:val="00131986"/>
    <w:rsid w:val="00132F7E"/>
    <w:rsid w:val="00133C1F"/>
    <w:rsid w:val="001351A3"/>
    <w:rsid w:val="0013532C"/>
    <w:rsid w:val="00135433"/>
    <w:rsid w:val="0013558E"/>
    <w:rsid w:val="00137A73"/>
    <w:rsid w:val="0014091B"/>
    <w:rsid w:val="00140944"/>
    <w:rsid w:val="00143303"/>
    <w:rsid w:val="001436F6"/>
    <w:rsid w:val="00143856"/>
    <w:rsid w:val="00143A6D"/>
    <w:rsid w:val="00143BCF"/>
    <w:rsid w:val="001442B6"/>
    <w:rsid w:val="001444F0"/>
    <w:rsid w:val="0014494E"/>
    <w:rsid w:val="00144E5D"/>
    <w:rsid w:val="001453BC"/>
    <w:rsid w:val="0014593B"/>
    <w:rsid w:val="00145E65"/>
    <w:rsid w:val="0014673B"/>
    <w:rsid w:val="00146A57"/>
    <w:rsid w:val="00146BA8"/>
    <w:rsid w:val="00147EEB"/>
    <w:rsid w:val="001503D5"/>
    <w:rsid w:val="001507C2"/>
    <w:rsid w:val="00150EEC"/>
    <w:rsid w:val="00151139"/>
    <w:rsid w:val="0015168C"/>
    <w:rsid w:val="001517DE"/>
    <w:rsid w:val="001521D4"/>
    <w:rsid w:val="001522EE"/>
    <w:rsid w:val="00152562"/>
    <w:rsid w:val="001525BB"/>
    <w:rsid w:val="00152716"/>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4B02"/>
    <w:rsid w:val="00165E72"/>
    <w:rsid w:val="00166A3D"/>
    <w:rsid w:val="00166A52"/>
    <w:rsid w:val="00166EE1"/>
    <w:rsid w:val="0016723D"/>
    <w:rsid w:val="0016734E"/>
    <w:rsid w:val="00167B05"/>
    <w:rsid w:val="001700F7"/>
    <w:rsid w:val="00170378"/>
    <w:rsid w:val="00171520"/>
    <w:rsid w:val="001715D2"/>
    <w:rsid w:val="001718B6"/>
    <w:rsid w:val="00172556"/>
    <w:rsid w:val="00172868"/>
    <w:rsid w:val="00172B09"/>
    <w:rsid w:val="0017316A"/>
    <w:rsid w:val="0017365C"/>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4B6"/>
    <w:rsid w:val="00191538"/>
    <w:rsid w:val="00191C57"/>
    <w:rsid w:val="00192705"/>
    <w:rsid w:val="001930BF"/>
    <w:rsid w:val="00193852"/>
    <w:rsid w:val="00193DBE"/>
    <w:rsid w:val="00194232"/>
    <w:rsid w:val="00194B89"/>
    <w:rsid w:val="00194DDF"/>
    <w:rsid w:val="001953C2"/>
    <w:rsid w:val="00195C04"/>
    <w:rsid w:val="001964DA"/>
    <w:rsid w:val="001967A6"/>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056B"/>
    <w:rsid w:val="001B1194"/>
    <w:rsid w:val="001B1436"/>
    <w:rsid w:val="001B20BF"/>
    <w:rsid w:val="001B215E"/>
    <w:rsid w:val="001B2B12"/>
    <w:rsid w:val="001B2C45"/>
    <w:rsid w:val="001B3142"/>
    <w:rsid w:val="001B3FF5"/>
    <w:rsid w:val="001B4152"/>
    <w:rsid w:val="001B4927"/>
    <w:rsid w:val="001B534A"/>
    <w:rsid w:val="001B5548"/>
    <w:rsid w:val="001B56A6"/>
    <w:rsid w:val="001B5A98"/>
    <w:rsid w:val="001B5BCC"/>
    <w:rsid w:val="001B6688"/>
    <w:rsid w:val="001B6930"/>
    <w:rsid w:val="001B69E9"/>
    <w:rsid w:val="001B7171"/>
    <w:rsid w:val="001B7C53"/>
    <w:rsid w:val="001C0892"/>
    <w:rsid w:val="001C0C0B"/>
    <w:rsid w:val="001C0D22"/>
    <w:rsid w:val="001C0EE1"/>
    <w:rsid w:val="001C0F94"/>
    <w:rsid w:val="001C192D"/>
    <w:rsid w:val="001C22B7"/>
    <w:rsid w:val="001C22C8"/>
    <w:rsid w:val="001C2360"/>
    <w:rsid w:val="001C24E0"/>
    <w:rsid w:val="001C2A48"/>
    <w:rsid w:val="001C2A9E"/>
    <w:rsid w:val="001C2E5D"/>
    <w:rsid w:val="001C2E90"/>
    <w:rsid w:val="001C3233"/>
    <w:rsid w:val="001C380E"/>
    <w:rsid w:val="001C3BB4"/>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2B05"/>
    <w:rsid w:val="001D3A63"/>
    <w:rsid w:val="001D3E61"/>
    <w:rsid w:val="001D3F39"/>
    <w:rsid w:val="001D506C"/>
    <w:rsid w:val="001D536A"/>
    <w:rsid w:val="001D5C31"/>
    <w:rsid w:val="001D5D85"/>
    <w:rsid w:val="001D6D5D"/>
    <w:rsid w:val="001D7A0B"/>
    <w:rsid w:val="001E0025"/>
    <w:rsid w:val="001E2873"/>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200DC2"/>
    <w:rsid w:val="00200E25"/>
    <w:rsid w:val="00200FFF"/>
    <w:rsid w:val="0020229E"/>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873"/>
    <w:rsid w:val="00223C49"/>
    <w:rsid w:val="00223E29"/>
    <w:rsid w:val="00223F48"/>
    <w:rsid w:val="002246E9"/>
    <w:rsid w:val="00224793"/>
    <w:rsid w:val="00224981"/>
    <w:rsid w:val="00224A46"/>
    <w:rsid w:val="00224BB3"/>
    <w:rsid w:val="00224E7B"/>
    <w:rsid w:val="0022536A"/>
    <w:rsid w:val="00225469"/>
    <w:rsid w:val="0022574C"/>
    <w:rsid w:val="002257C5"/>
    <w:rsid w:val="00226545"/>
    <w:rsid w:val="00226BA0"/>
    <w:rsid w:val="00227386"/>
    <w:rsid w:val="0023044C"/>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1295"/>
    <w:rsid w:val="00241E10"/>
    <w:rsid w:val="00243198"/>
    <w:rsid w:val="002438FD"/>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67B"/>
    <w:rsid w:val="00255B36"/>
    <w:rsid w:val="00255D81"/>
    <w:rsid w:val="00256826"/>
    <w:rsid w:val="00256F9C"/>
    <w:rsid w:val="00257159"/>
    <w:rsid w:val="002573C0"/>
    <w:rsid w:val="00257577"/>
    <w:rsid w:val="0025780E"/>
    <w:rsid w:val="0026012A"/>
    <w:rsid w:val="00261717"/>
    <w:rsid w:val="0026203D"/>
    <w:rsid w:val="00262370"/>
    <w:rsid w:val="0026270D"/>
    <w:rsid w:val="002632D5"/>
    <w:rsid w:val="00263BB6"/>
    <w:rsid w:val="00263FE3"/>
    <w:rsid w:val="00264DB2"/>
    <w:rsid w:val="00265338"/>
    <w:rsid w:val="0026571F"/>
    <w:rsid w:val="00265822"/>
    <w:rsid w:val="00265870"/>
    <w:rsid w:val="002677BA"/>
    <w:rsid w:val="00267E3E"/>
    <w:rsid w:val="00267E4B"/>
    <w:rsid w:val="0027072E"/>
    <w:rsid w:val="00270890"/>
    <w:rsid w:val="002712FE"/>
    <w:rsid w:val="002713F4"/>
    <w:rsid w:val="002727FF"/>
    <w:rsid w:val="00272FDB"/>
    <w:rsid w:val="00273822"/>
    <w:rsid w:val="0027388E"/>
    <w:rsid w:val="0027398A"/>
    <w:rsid w:val="00273B75"/>
    <w:rsid w:val="0027402F"/>
    <w:rsid w:val="0027557E"/>
    <w:rsid w:val="0027563C"/>
    <w:rsid w:val="00275727"/>
    <w:rsid w:val="00275A5C"/>
    <w:rsid w:val="0027669D"/>
    <w:rsid w:val="00276BB8"/>
    <w:rsid w:val="0027762E"/>
    <w:rsid w:val="00277749"/>
    <w:rsid w:val="00277927"/>
    <w:rsid w:val="00277A76"/>
    <w:rsid w:val="0028004D"/>
    <w:rsid w:val="00280D5E"/>
    <w:rsid w:val="00280E93"/>
    <w:rsid w:val="002810F3"/>
    <w:rsid w:val="00281FAD"/>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67E"/>
    <w:rsid w:val="00290F73"/>
    <w:rsid w:val="00291FA0"/>
    <w:rsid w:val="00292762"/>
    <w:rsid w:val="0029330F"/>
    <w:rsid w:val="002933A6"/>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7C9"/>
    <w:rsid w:val="002A1B28"/>
    <w:rsid w:val="002A2507"/>
    <w:rsid w:val="002A2942"/>
    <w:rsid w:val="002A2EB1"/>
    <w:rsid w:val="002A310A"/>
    <w:rsid w:val="002A3119"/>
    <w:rsid w:val="002A313C"/>
    <w:rsid w:val="002A32F1"/>
    <w:rsid w:val="002A36BE"/>
    <w:rsid w:val="002A3C00"/>
    <w:rsid w:val="002A4144"/>
    <w:rsid w:val="002A43D5"/>
    <w:rsid w:val="002A485C"/>
    <w:rsid w:val="002A48C4"/>
    <w:rsid w:val="002A4EC9"/>
    <w:rsid w:val="002A54B5"/>
    <w:rsid w:val="002A5DC2"/>
    <w:rsid w:val="002A6050"/>
    <w:rsid w:val="002A6377"/>
    <w:rsid w:val="002A712B"/>
    <w:rsid w:val="002A7282"/>
    <w:rsid w:val="002B0315"/>
    <w:rsid w:val="002B0DDB"/>
    <w:rsid w:val="002B0EEB"/>
    <w:rsid w:val="002B2993"/>
    <w:rsid w:val="002B2E89"/>
    <w:rsid w:val="002B321B"/>
    <w:rsid w:val="002B48A4"/>
    <w:rsid w:val="002B4DC7"/>
    <w:rsid w:val="002B4E84"/>
    <w:rsid w:val="002B5C3F"/>
    <w:rsid w:val="002B5F56"/>
    <w:rsid w:val="002B623C"/>
    <w:rsid w:val="002B639A"/>
    <w:rsid w:val="002B6C34"/>
    <w:rsid w:val="002B6E85"/>
    <w:rsid w:val="002B6EF7"/>
    <w:rsid w:val="002B7726"/>
    <w:rsid w:val="002B7EA7"/>
    <w:rsid w:val="002C011C"/>
    <w:rsid w:val="002C065B"/>
    <w:rsid w:val="002C0CD1"/>
    <w:rsid w:val="002C0EFD"/>
    <w:rsid w:val="002C1540"/>
    <w:rsid w:val="002C15E8"/>
    <w:rsid w:val="002C19B8"/>
    <w:rsid w:val="002C1BB8"/>
    <w:rsid w:val="002C212A"/>
    <w:rsid w:val="002C27F1"/>
    <w:rsid w:val="002C2994"/>
    <w:rsid w:val="002C2D58"/>
    <w:rsid w:val="002C321F"/>
    <w:rsid w:val="002C3389"/>
    <w:rsid w:val="002C3548"/>
    <w:rsid w:val="002C52A7"/>
    <w:rsid w:val="002C533B"/>
    <w:rsid w:val="002C5391"/>
    <w:rsid w:val="002C64DC"/>
    <w:rsid w:val="002C6EEE"/>
    <w:rsid w:val="002C7261"/>
    <w:rsid w:val="002C75DB"/>
    <w:rsid w:val="002C7623"/>
    <w:rsid w:val="002C76F0"/>
    <w:rsid w:val="002D0F73"/>
    <w:rsid w:val="002D0FB2"/>
    <w:rsid w:val="002D199B"/>
    <w:rsid w:val="002D25AC"/>
    <w:rsid w:val="002D349E"/>
    <w:rsid w:val="002D39A9"/>
    <w:rsid w:val="002D633B"/>
    <w:rsid w:val="002D6397"/>
    <w:rsid w:val="002D72EC"/>
    <w:rsid w:val="002D7BD6"/>
    <w:rsid w:val="002E03EB"/>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33E"/>
    <w:rsid w:val="002F3B93"/>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0FE0"/>
    <w:rsid w:val="0030172E"/>
    <w:rsid w:val="00301A5C"/>
    <w:rsid w:val="00301BB5"/>
    <w:rsid w:val="00301C0B"/>
    <w:rsid w:val="00301ED8"/>
    <w:rsid w:val="00302638"/>
    <w:rsid w:val="00302B02"/>
    <w:rsid w:val="003032C5"/>
    <w:rsid w:val="00303B00"/>
    <w:rsid w:val="00303B86"/>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31AD"/>
    <w:rsid w:val="003135EF"/>
    <w:rsid w:val="00313C24"/>
    <w:rsid w:val="00313DE7"/>
    <w:rsid w:val="00314510"/>
    <w:rsid w:val="003147A7"/>
    <w:rsid w:val="00314AE3"/>
    <w:rsid w:val="00314C93"/>
    <w:rsid w:val="00315C80"/>
    <w:rsid w:val="00315FE6"/>
    <w:rsid w:val="0031661A"/>
    <w:rsid w:val="0031687C"/>
    <w:rsid w:val="00317567"/>
    <w:rsid w:val="003176A2"/>
    <w:rsid w:val="0031799A"/>
    <w:rsid w:val="00317C4C"/>
    <w:rsid w:val="003202D9"/>
    <w:rsid w:val="003205C9"/>
    <w:rsid w:val="003207BF"/>
    <w:rsid w:val="0032166D"/>
    <w:rsid w:val="00321CAC"/>
    <w:rsid w:val="00321D29"/>
    <w:rsid w:val="00322A44"/>
    <w:rsid w:val="003249D3"/>
    <w:rsid w:val="003254EC"/>
    <w:rsid w:val="00326D05"/>
    <w:rsid w:val="00326E4D"/>
    <w:rsid w:val="00326F06"/>
    <w:rsid w:val="00326FC8"/>
    <w:rsid w:val="00327CFA"/>
    <w:rsid w:val="00327F6A"/>
    <w:rsid w:val="003304A5"/>
    <w:rsid w:val="00330F33"/>
    <w:rsid w:val="0033145B"/>
    <w:rsid w:val="003314CD"/>
    <w:rsid w:val="003316A1"/>
    <w:rsid w:val="00331855"/>
    <w:rsid w:val="003320E2"/>
    <w:rsid w:val="00332BBD"/>
    <w:rsid w:val="00332CAF"/>
    <w:rsid w:val="0033355D"/>
    <w:rsid w:val="00333A7D"/>
    <w:rsid w:val="00333CB5"/>
    <w:rsid w:val="003340B1"/>
    <w:rsid w:val="00334512"/>
    <w:rsid w:val="0033453B"/>
    <w:rsid w:val="00334632"/>
    <w:rsid w:val="00334991"/>
    <w:rsid w:val="00334EA6"/>
    <w:rsid w:val="00335444"/>
    <w:rsid w:val="00335A5E"/>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54A0"/>
    <w:rsid w:val="00355DF6"/>
    <w:rsid w:val="003564E9"/>
    <w:rsid w:val="00356B77"/>
    <w:rsid w:val="00356B84"/>
    <w:rsid w:val="00356CF7"/>
    <w:rsid w:val="003571A3"/>
    <w:rsid w:val="003572B7"/>
    <w:rsid w:val="003572ED"/>
    <w:rsid w:val="00357A79"/>
    <w:rsid w:val="0036067F"/>
    <w:rsid w:val="003609B0"/>
    <w:rsid w:val="0036122E"/>
    <w:rsid w:val="00362E83"/>
    <w:rsid w:val="00364677"/>
    <w:rsid w:val="00364828"/>
    <w:rsid w:val="00364D14"/>
    <w:rsid w:val="00365F7E"/>
    <w:rsid w:val="0036782F"/>
    <w:rsid w:val="00367849"/>
    <w:rsid w:val="003702C3"/>
    <w:rsid w:val="0037089F"/>
    <w:rsid w:val="0037104C"/>
    <w:rsid w:val="0037148E"/>
    <w:rsid w:val="0037266E"/>
    <w:rsid w:val="0037286C"/>
    <w:rsid w:val="003735FF"/>
    <w:rsid w:val="00373B1D"/>
    <w:rsid w:val="00374FFE"/>
    <w:rsid w:val="003759D1"/>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5CF"/>
    <w:rsid w:val="00393F6C"/>
    <w:rsid w:val="003941D0"/>
    <w:rsid w:val="003943CB"/>
    <w:rsid w:val="00394B33"/>
    <w:rsid w:val="003964D2"/>
    <w:rsid w:val="00396B72"/>
    <w:rsid w:val="00396F10"/>
    <w:rsid w:val="003973CD"/>
    <w:rsid w:val="00397549"/>
    <w:rsid w:val="003A02C5"/>
    <w:rsid w:val="003A063A"/>
    <w:rsid w:val="003A0D28"/>
    <w:rsid w:val="003A1B2C"/>
    <w:rsid w:val="003A235F"/>
    <w:rsid w:val="003A2C08"/>
    <w:rsid w:val="003A2E5D"/>
    <w:rsid w:val="003A310C"/>
    <w:rsid w:val="003A31CC"/>
    <w:rsid w:val="003A3492"/>
    <w:rsid w:val="003A426C"/>
    <w:rsid w:val="003A428F"/>
    <w:rsid w:val="003A4993"/>
    <w:rsid w:val="003A4D20"/>
    <w:rsid w:val="003A4E39"/>
    <w:rsid w:val="003A4FE5"/>
    <w:rsid w:val="003A505E"/>
    <w:rsid w:val="003A5C54"/>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60B8"/>
    <w:rsid w:val="003B62E8"/>
    <w:rsid w:val="003B644A"/>
    <w:rsid w:val="003B68E7"/>
    <w:rsid w:val="003B7071"/>
    <w:rsid w:val="003B7DAE"/>
    <w:rsid w:val="003C00F0"/>
    <w:rsid w:val="003C018C"/>
    <w:rsid w:val="003C02B6"/>
    <w:rsid w:val="003C06D6"/>
    <w:rsid w:val="003C0B89"/>
    <w:rsid w:val="003C0BFD"/>
    <w:rsid w:val="003C1179"/>
    <w:rsid w:val="003C14C1"/>
    <w:rsid w:val="003C150C"/>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2BD"/>
    <w:rsid w:val="003D10D0"/>
    <w:rsid w:val="003D1803"/>
    <w:rsid w:val="003D2A2C"/>
    <w:rsid w:val="003D3673"/>
    <w:rsid w:val="003D3C59"/>
    <w:rsid w:val="003D3D10"/>
    <w:rsid w:val="003D48E3"/>
    <w:rsid w:val="003D5664"/>
    <w:rsid w:val="003D5E21"/>
    <w:rsid w:val="003D632F"/>
    <w:rsid w:val="003D6D37"/>
    <w:rsid w:val="003D7B6C"/>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706"/>
    <w:rsid w:val="003E7E99"/>
    <w:rsid w:val="003F069E"/>
    <w:rsid w:val="003F07C4"/>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627E"/>
    <w:rsid w:val="003F6FA4"/>
    <w:rsid w:val="003F73AF"/>
    <w:rsid w:val="003F7E43"/>
    <w:rsid w:val="00400F56"/>
    <w:rsid w:val="00401696"/>
    <w:rsid w:val="00401764"/>
    <w:rsid w:val="00401F95"/>
    <w:rsid w:val="00402134"/>
    <w:rsid w:val="004023D1"/>
    <w:rsid w:val="00403296"/>
    <w:rsid w:val="004032A8"/>
    <w:rsid w:val="00403693"/>
    <w:rsid w:val="00403C28"/>
    <w:rsid w:val="00403D5B"/>
    <w:rsid w:val="004042BF"/>
    <w:rsid w:val="0040444B"/>
    <w:rsid w:val="004054A3"/>
    <w:rsid w:val="004055E1"/>
    <w:rsid w:val="00405926"/>
    <w:rsid w:val="00405CE3"/>
    <w:rsid w:val="00405DB1"/>
    <w:rsid w:val="00406D87"/>
    <w:rsid w:val="00406F2D"/>
    <w:rsid w:val="00406F7D"/>
    <w:rsid w:val="00407191"/>
    <w:rsid w:val="00407A1A"/>
    <w:rsid w:val="00407A33"/>
    <w:rsid w:val="0041011F"/>
    <w:rsid w:val="004103F2"/>
    <w:rsid w:val="00410744"/>
    <w:rsid w:val="004109A2"/>
    <w:rsid w:val="00410F81"/>
    <w:rsid w:val="004124CF"/>
    <w:rsid w:val="0041284A"/>
    <w:rsid w:val="00412A93"/>
    <w:rsid w:val="00412DFC"/>
    <w:rsid w:val="00413031"/>
    <w:rsid w:val="004139FF"/>
    <w:rsid w:val="00413C01"/>
    <w:rsid w:val="00413C8C"/>
    <w:rsid w:val="004148C3"/>
    <w:rsid w:val="00415166"/>
    <w:rsid w:val="00415282"/>
    <w:rsid w:val="00415A61"/>
    <w:rsid w:val="00415B18"/>
    <w:rsid w:val="004160FB"/>
    <w:rsid w:val="00416185"/>
    <w:rsid w:val="00416D49"/>
    <w:rsid w:val="00417840"/>
    <w:rsid w:val="00417CA2"/>
    <w:rsid w:val="00420014"/>
    <w:rsid w:val="00420365"/>
    <w:rsid w:val="00420F6A"/>
    <w:rsid w:val="00421029"/>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A1"/>
    <w:rsid w:val="0043043B"/>
    <w:rsid w:val="00430839"/>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767"/>
    <w:rsid w:val="00454941"/>
    <w:rsid w:val="0045496B"/>
    <w:rsid w:val="00454C5A"/>
    <w:rsid w:val="00454D8A"/>
    <w:rsid w:val="00455830"/>
    <w:rsid w:val="00455B99"/>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6F5"/>
    <w:rsid w:val="00462B4A"/>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DFA"/>
    <w:rsid w:val="004710D7"/>
    <w:rsid w:val="004712E5"/>
    <w:rsid w:val="0047137F"/>
    <w:rsid w:val="00471638"/>
    <w:rsid w:val="00471CAA"/>
    <w:rsid w:val="004720F4"/>
    <w:rsid w:val="00472286"/>
    <w:rsid w:val="0047234B"/>
    <w:rsid w:val="00472CE9"/>
    <w:rsid w:val="00474445"/>
    <w:rsid w:val="0047501D"/>
    <w:rsid w:val="004755B7"/>
    <w:rsid w:val="004755EE"/>
    <w:rsid w:val="00475C01"/>
    <w:rsid w:val="00476A2D"/>
    <w:rsid w:val="004775C5"/>
    <w:rsid w:val="00477A7D"/>
    <w:rsid w:val="004824EE"/>
    <w:rsid w:val="0048274E"/>
    <w:rsid w:val="0048302B"/>
    <w:rsid w:val="004832D5"/>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9C1"/>
    <w:rsid w:val="00493B01"/>
    <w:rsid w:val="00493EAE"/>
    <w:rsid w:val="004948E7"/>
    <w:rsid w:val="00494A76"/>
    <w:rsid w:val="00495EE8"/>
    <w:rsid w:val="004972B5"/>
    <w:rsid w:val="004977DF"/>
    <w:rsid w:val="004A0921"/>
    <w:rsid w:val="004A0B59"/>
    <w:rsid w:val="004A1395"/>
    <w:rsid w:val="004A1A44"/>
    <w:rsid w:val="004A2040"/>
    <w:rsid w:val="004A2994"/>
    <w:rsid w:val="004A2A17"/>
    <w:rsid w:val="004A2D40"/>
    <w:rsid w:val="004A3320"/>
    <w:rsid w:val="004A3328"/>
    <w:rsid w:val="004A3CD2"/>
    <w:rsid w:val="004A422F"/>
    <w:rsid w:val="004A43B0"/>
    <w:rsid w:val="004A482C"/>
    <w:rsid w:val="004A4DB4"/>
    <w:rsid w:val="004A5222"/>
    <w:rsid w:val="004A590D"/>
    <w:rsid w:val="004A5B57"/>
    <w:rsid w:val="004A634E"/>
    <w:rsid w:val="004A6635"/>
    <w:rsid w:val="004A685B"/>
    <w:rsid w:val="004A72FB"/>
    <w:rsid w:val="004A7372"/>
    <w:rsid w:val="004A739C"/>
    <w:rsid w:val="004A7A2C"/>
    <w:rsid w:val="004A7E7F"/>
    <w:rsid w:val="004B11D3"/>
    <w:rsid w:val="004B1A30"/>
    <w:rsid w:val="004B25E6"/>
    <w:rsid w:val="004B2600"/>
    <w:rsid w:val="004B35BF"/>
    <w:rsid w:val="004B3D27"/>
    <w:rsid w:val="004B4244"/>
    <w:rsid w:val="004B50E4"/>
    <w:rsid w:val="004B6935"/>
    <w:rsid w:val="004B71A5"/>
    <w:rsid w:val="004B76D9"/>
    <w:rsid w:val="004B76DF"/>
    <w:rsid w:val="004B78F3"/>
    <w:rsid w:val="004B7B5A"/>
    <w:rsid w:val="004C047B"/>
    <w:rsid w:val="004C1540"/>
    <w:rsid w:val="004C1917"/>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85"/>
    <w:rsid w:val="004D2147"/>
    <w:rsid w:val="004D2375"/>
    <w:rsid w:val="004D2485"/>
    <w:rsid w:val="004D25C3"/>
    <w:rsid w:val="004D281C"/>
    <w:rsid w:val="004D2A2D"/>
    <w:rsid w:val="004D2AFC"/>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7500"/>
    <w:rsid w:val="004D7572"/>
    <w:rsid w:val="004E01AE"/>
    <w:rsid w:val="004E064E"/>
    <w:rsid w:val="004E2D30"/>
    <w:rsid w:val="004E39A4"/>
    <w:rsid w:val="004E470A"/>
    <w:rsid w:val="004E559B"/>
    <w:rsid w:val="004E5B63"/>
    <w:rsid w:val="004E6058"/>
    <w:rsid w:val="004E65E8"/>
    <w:rsid w:val="004E6D35"/>
    <w:rsid w:val="004E762D"/>
    <w:rsid w:val="004E7B4E"/>
    <w:rsid w:val="004E7D07"/>
    <w:rsid w:val="004F013E"/>
    <w:rsid w:val="004F07A6"/>
    <w:rsid w:val="004F099B"/>
    <w:rsid w:val="004F0EF5"/>
    <w:rsid w:val="004F1908"/>
    <w:rsid w:val="004F1911"/>
    <w:rsid w:val="004F1E55"/>
    <w:rsid w:val="004F3397"/>
    <w:rsid w:val="004F411B"/>
    <w:rsid w:val="004F45AF"/>
    <w:rsid w:val="004F473E"/>
    <w:rsid w:val="004F4848"/>
    <w:rsid w:val="004F5472"/>
    <w:rsid w:val="004F7296"/>
    <w:rsid w:val="004F733B"/>
    <w:rsid w:val="004F7D4F"/>
    <w:rsid w:val="004F7DD0"/>
    <w:rsid w:val="005001F6"/>
    <w:rsid w:val="0050088F"/>
    <w:rsid w:val="00500C74"/>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E9F"/>
    <w:rsid w:val="00513200"/>
    <w:rsid w:val="00514180"/>
    <w:rsid w:val="0051470F"/>
    <w:rsid w:val="00514EF6"/>
    <w:rsid w:val="005155AC"/>
    <w:rsid w:val="005155CC"/>
    <w:rsid w:val="005168D6"/>
    <w:rsid w:val="00516B65"/>
    <w:rsid w:val="005174AB"/>
    <w:rsid w:val="00517B52"/>
    <w:rsid w:val="0052005E"/>
    <w:rsid w:val="005215D5"/>
    <w:rsid w:val="005217C1"/>
    <w:rsid w:val="0052186C"/>
    <w:rsid w:val="00522FAF"/>
    <w:rsid w:val="00523108"/>
    <w:rsid w:val="0052322E"/>
    <w:rsid w:val="00523C79"/>
    <w:rsid w:val="00523CFC"/>
    <w:rsid w:val="00524D08"/>
    <w:rsid w:val="005251C7"/>
    <w:rsid w:val="005259C4"/>
    <w:rsid w:val="005261B6"/>
    <w:rsid w:val="00526420"/>
    <w:rsid w:val="005266F8"/>
    <w:rsid w:val="00526830"/>
    <w:rsid w:val="00526B3D"/>
    <w:rsid w:val="00526E15"/>
    <w:rsid w:val="0052771C"/>
    <w:rsid w:val="00527D02"/>
    <w:rsid w:val="005303FF"/>
    <w:rsid w:val="0053050C"/>
    <w:rsid w:val="00531989"/>
    <w:rsid w:val="00532865"/>
    <w:rsid w:val="00532F1D"/>
    <w:rsid w:val="005332FB"/>
    <w:rsid w:val="0053363E"/>
    <w:rsid w:val="005340FF"/>
    <w:rsid w:val="005346BA"/>
    <w:rsid w:val="00535322"/>
    <w:rsid w:val="00535E11"/>
    <w:rsid w:val="00535E92"/>
    <w:rsid w:val="0053620D"/>
    <w:rsid w:val="00536516"/>
    <w:rsid w:val="0053704D"/>
    <w:rsid w:val="0053709B"/>
    <w:rsid w:val="005371BD"/>
    <w:rsid w:val="00537C0B"/>
    <w:rsid w:val="005408B0"/>
    <w:rsid w:val="00541914"/>
    <w:rsid w:val="00541BDF"/>
    <w:rsid w:val="00541F3E"/>
    <w:rsid w:val="00541FE6"/>
    <w:rsid w:val="00542064"/>
    <w:rsid w:val="005421CF"/>
    <w:rsid w:val="005432F2"/>
    <w:rsid w:val="00543E6B"/>
    <w:rsid w:val="00544B08"/>
    <w:rsid w:val="00545526"/>
    <w:rsid w:val="00545644"/>
    <w:rsid w:val="00545AB1"/>
    <w:rsid w:val="00546E01"/>
    <w:rsid w:val="005476FF"/>
    <w:rsid w:val="005506DE"/>
    <w:rsid w:val="00551416"/>
    <w:rsid w:val="005517EF"/>
    <w:rsid w:val="00551A86"/>
    <w:rsid w:val="005527D6"/>
    <w:rsid w:val="005529FF"/>
    <w:rsid w:val="00552E14"/>
    <w:rsid w:val="00552EDD"/>
    <w:rsid w:val="00553314"/>
    <w:rsid w:val="005540B6"/>
    <w:rsid w:val="00554202"/>
    <w:rsid w:val="00554442"/>
    <w:rsid w:val="005545EB"/>
    <w:rsid w:val="00554C5A"/>
    <w:rsid w:val="0055663B"/>
    <w:rsid w:val="00556AB2"/>
    <w:rsid w:val="0055798C"/>
    <w:rsid w:val="00557F62"/>
    <w:rsid w:val="005602B7"/>
    <w:rsid w:val="00560339"/>
    <w:rsid w:val="005607C7"/>
    <w:rsid w:val="00561B9C"/>
    <w:rsid w:val="00561D3F"/>
    <w:rsid w:val="00562017"/>
    <w:rsid w:val="0056246D"/>
    <w:rsid w:val="00563494"/>
    <w:rsid w:val="00563E06"/>
    <w:rsid w:val="0056408F"/>
    <w:rsid w:val="005643B6"/>
    <w:rsid w:val="005658C6"/>
    <w:rsid w:val="00565C38"/>
    <w:rsid w:val="00565D7F"/>
    <w:rsid w:val="005668D2"/>
    <w:rsid w:val="00566BB8"/>
    <w:rsid w:val="00566D26"/>
    <w:rsid w:val="0056701B"/>
    <w:rsid w:val="00567366"/>
    <w:rsid w:val="005675B3"/>
    <w:rsid w:val="005678C6"/>
    <w:rsid w:val="00570070"/>
    <w:rsid w:val="00570601"/>
    <w:rsid w:val="00571253"/>
    <w:rsid w:val="00571352"/>
    <w:rsid w:val="00571ECF"/>
    <w:rsid w:val="00573552"/>
    <w:rsid w:val="00573D6D"/>
    <w:rsid w:val="0057434E"/>
    <w:rsid w:val="00575129"/>
    <w:rsid w:val="0057513F"/>
    <w:rsid w:val="0057578B"/>
    <w:rsid w:val="0057626C"/>
    <w:rsid w:val="00576714"/>
    <w:rsid w:val="0057695F"/>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206"/>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57F"/>
    <w:rsid w:val="00594699"/>
    <w:rsid w:val="005949A3"/>
    <w:rsid w:val="00595504"/>
    <w:rsid w:val="00595C06"/>
    <w:rsid w:val="00596674"/>
    <w:rsid w:val="005976FB"/>
    <w:rsid w:val="00597839"/>
    <w:rsid w:val="005979C6"/>
    <w:rsid w:val="005A0045"/>
    <w:rsid w:val="005A097F"/>
    <w:rsid w:val="005A0CBE"/>
    <w:rsid w:val="005A1333"/>
    <w:rsid w:val="005A1578"/>
    <w:rsid w:val="005A1B5B"/>
    <w:rsid w:val="005A292C"/>
    <w:rsid w:val="005A31C2"/>
    <w:rsid w:val="005A57C6"/>
    <w:rsid w:val="005A72EE"/>
    <w:rsid w:val="005A75F9"/>
    <w:rsid w:val="005B00E3"/>
    <w:rsid w:val="005B085A"/>
    <w:rsid w:val="005B118A"/>
    <w:rsid w:val="005B1BAF"/>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BB6"/>
    <w:rsid w:val="005C101F"/>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0C90"/>
    <w:rsid w:val="005D167D"/>
    <w:rsid w:val="005D16FC"/>
    <w:rsid w:val="005D1735"/>
    <w:rsid w:val="005D1C62"/>
    <w:rsid w:val="005D1D5F"/>
    <w:rsid w:val="005D24E0"/>
    <w:rsid w:val="005D337C"/>
    <w:rsid w:val="005D3F6B"/>
    <w:rsid w:val="005D4A47"/>
    <w:rsid w:val="005D5052"/>
    <w:rsid w:val="005D5077"/>
    <w:rsid w:val="005D57EF"/>
    <w:rsid w:val="005D5A8D"/>
    <w:rsid w:val="005D5AF2"/>
    <w:rsid w:val="005D6005"/>
    <w:rsid w:val="005D600C"/>
    <w:rsid w:val="005E0418"/>
    <w:rsid w:val="005E0E53"/>
    <w:rsid w:val="005E0F13"/>
    <w:rsid w:val="005E1A9B"/>
    <w:rsid w:val="005E2F9B"/>
    <w:rsid w:val="005E4F8A"/>
    <w:rsid w:val="005E5487"/>
    <w:rsid w:val="005E5C75"/>
    <w:rsid w:val="005E6272"/>
    <w:rsid w:val="005E7242"/>
    <w:rsid w:val="005E7829"/>
    <w:rsid w:val="005E7986"/>
    <w:rsid w:val="005E7B78"/>
    <w:rsid w:val="005F043C"/>
    <w:rsid w:val="005F06BD"/>
    <w:rsid w:val="005F0711"/>
    <w:rsid w:val="005F1547"/>
    <w:rsid w:val="005F252C"/>
    <w:rsid w:val="005F26D2"/>
    <w:rsid w:val="005F2FB8"/>
    <w:rsid w:val="005F4184"/>
    <w:rsid w:val="005F4E44"/>
    <w:rsid w:val="005F4F20"/>
    <w:rsid w:val="005F6160"/>
    <w:rsid w:val="005F6ED8"/>
    <w:rsid w:val="006002D9"/>
    <w:rsid w:val="00600E35"/>
    <w:rsid w:val="00601C1F"/>
    <w:rsid w:val="006020E5"/>
    <w:rsid w:val="00603255"/>
    <w:rsid w:val="00603453"/>
    <w:rsid w:val="00603498"/>
    <w:rsid w:val="006038C6"/>
    <w:rsid w:val="0060506F"/>
    <w:rsid w:val="00605A7C"/>
    <w:rsid w:val="00606DC1"/>
    <w:rsid w:val="00606E15"/>
    <w:rsid w:val="0060714C"/>
    <w:rsid w:val="006071D4"/>
    <w:rsid w:val="006074B0"/>
    <w:rsid w:val="006074EE"/>
    <w:rsid w:val="00607663"/>
    <w:rsid w:val="00611461"/>
    <w:rsid w:val="00612117"/>
    <w:rsid w:val="0061215E"/>
    <w:rsid w:val="00612548"/>
    <w:rsid w:val="00612782"/>
    <w:rsid w:val="006127B4"/>
    <w:rsid w:val="00612C6A"/>
    <w:rsid w:val="006130AA"/>
    <w:rsid w:val="0061363D"/>
    <w:rsid w:val="00613A9B"/>
    <w:rsid w:val="00613DB9"/>
    <w:rsid w:val="0061474B"/>
    <w:rsid w:val="0061550F"/>
    <w:rsid w:val="0061630F"/>
    <w:rsid w:val="006163B3"/>
    <w:rsid w:val="00616B28"/>
    <w:rsid w:val="00616E1F"/>
    <w:rsid w:val="00617371"/>
    <w:rsid w:val="00617CEC"/>
    <w:rsid w:val="00617CFE"/>
    <w:rsid w:val="00617D32"/>
    <w:rsid w:val="00617FBB"/>
    <w:rsid w:val="006207A2"/>
    <w:rsid w:val="006219CF"/>
    <w:rsid w:val="0062307D"/>
    <w:rsid w:val="00623B73"/>
    <w:rsid w:val="00623E77"/>
    <w:rsid w:val="00624574"/>
    <w:rsid w:val="00624E2E"/>
    <w:rsid w:val="00625A03"/>
    <w:rsid w:val="00625A33"/>
    <w:rsid w:val="00626304"/>
    <w:rsid w:val="006263F2"/>
    <w:rsid w:val="0062688B"/>
    <w:rsid w:val="00626CD8"/>
    <w:rsid w:val="00626E81"/>
    <w:rsid w:val="00627290"/>
    <w:rsid w:val="00630A25"/>
    <w:rsid w:val="00630C07"/>
    <w:rsid w:val="00630C78"/>
    <w:rsid w:val="00631100"/>
    <w:rsid w:val="0063122F"/>
    <w:rsid w:val="006313FF"/>
    <w:rsid w:val="006318F4"/>
    <w:rsid w:val="006340CE"/>
    <w:rsid w:val="00634221"/>
    <w:rsid w:val="006346F7"/>
    <w:rsid w:val="0063594F"/>
    <w:rsid w:val="00635AEF"/>
    <w:rsid w:val="00635CED"/>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DE9"/>
    <w:rsid w:val="006453AF"/>
    <w:rsid w:val="00645E71"/>
    <w:rsid w:val="0064649D"/>
    <w:rsid w:val="00647130"/>
    <w:rsid w:val="006477B1"/>
    <w:rsid w:val="00650312"/>
    <w:rsid w:val="006505DB"/>
    <w:rsid w:val="00650CB0"/>
    <w:rsid w:val="00652750"/>
    <w:rsid w:val="00652BBB"/>
    <w:rsid w:val="00654950"/>
    <w:rsid w:val="00654A07"/>
    <w:rsid w:val="00654FD4"/>
    <w:rsid w:val="006555EA"/>
    <w:rsid w:val="006558D3"/>
    <w:rsid w:val="00655B12"/>
    <w:rsid w:val="00655E13"/>
    <w:rsid w:val="00655E96"/>
    <w:rsid w:val="0065627D"/>
    <w:rsid w:val="00656338"/>
    <w:rsid w:val="00656956"/>
    <w:rsid w:val="00656A2E"/>
    <w:rsid w:val="0065706F"/>
    <w:rsid w:val="00657A5D"/>
    <w:rsid w:val="00657D2D"/>
    <w:rsid w:val="006603B2"/>
    <w:rsid w:val="00660757"/>
    <w:rsid w:val="006608AF"/>
    <w:rsid w:val="00661516"/>
    <w:rsid w:val="00661E04"/>
    <w:rsid w:val="006627CF"/>
    <w:rsid w:val="00662BAA"/>
    <w:rsid w:val="00662CB6"/>
    <w:rsid w:val="006634C3"/>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B41"/>
    <w:rsid w:val="00671D8A"/>
    <w:rsid w:val="00672539"/>
    <w:rsid w:val="00672619"/>
    <w:rsid w:val="00672799"/>
    <w:rsid w:val="00672DE4"/>
    <w:rsid w:val="006731F2"/>
    <w:rsid w:val="006734CD"/>
    <w:rsid w:val="006735E9"/>
    <w:rsid w:val="006738FE"/>
    <w:rsid w:val="00673D17"/>
    <w:rsid w:val="0067534A"/>
    <w:rsid w:val="0067573F"/>
    <w:rsid w:val="006757DE"/>
    <w:rsid w:val="00675B9A"/>
    <w:rsid w:val="00675C14"/>
    <w:rsid w:val="00675F3E"/>
    <w:rsid w:val="006770BA"/>
    <w:rsid w:val="00677470"/>
    <w:rsid w:val="00677F16"/>
    <w:rsid w:val="006800EA"/>
    <w:rsid w:val="006803B1"/>
    <w:rsid w:val="006809F7"/>
    <w:rsid w:val="00680EF7"/>
    <w:rsid w:val="00682026"/>
    <w:rsid w:val="006823CB"/>
    <w:rsid w:val="00683596"/>
    <w:rsid w:val="00683861"/>
    <w:rsid w:val="00683B75"/>
    <w:rsid w:val="00683DC1"/>
    <w:rsid w:val="00683ED8"/>
    <w:rsid w:val="0068413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CD2"/>
    <w:rsid w:val="006A0CDB"/>
    <w:rsid w:val="006A1A80"/>
    <w:rsid w:val="006A239D"/>
    <w:rsid w:val="006A250E"/>
    <w:rsid w:val="006A2569"/>
    <w:rsid w:val="006A25C3"/>
    <w:rsid w:val="006A30D4"/>
    <w:rsid w:val="006A35A7"/>
    <w:rsid w:val="006A4E8C"/>
    <w:rsid w:val="006A6546"/>
    <w:rsid w:val="006A6763"/>
    <w:rsid w:val="006A68C5"/>
    <w:rsid w:val="006A6D7E"/>
    <w:rsid w:val="006A6DE4"/>
    <w:rsid w:val="006A6EA2"/>
    <w:rsid w:val="006A73FD"/>
    <w:rsid w:val="006A7A48"/>
    <w:rsid w:val="006B07B7"/>
    <w:rsid w:val="006B0970"/>
    <w:rsid w:val="006B09A1"/>
    <w:rsid w:val="006B0CF9"/>
    <w:rsid w:val="006B1368"/>
    <w:rsid w:val="006B13FA"/>
    <w:rsid w:val="006B1526"/>
    <w:rsid w:val="006B19FD"/>
    <w:rsid w:val="006B20A7"/>
    <w:rsid w:val="006B2AFF"/>
    <w:rsid w:val="006B33BC"/>
    <w:rsid w:val="006B38CD"/>
    <w:rsid w:val="006B3B3A"/>
    <w:rsid w:val="006B4172"/>
    <w:rsid w:val="006B5085"/>
    <w:rsid w:val="006B5291"/>
    <w:rsid w:val="006B5682"/>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F4F"/>
    <w:rsid w:val="006C2D55"/>
    <w:rsid w:val="006C2F84"/>
    <w:rsid w:val="006C37B9"/>
    <w:rsid w:val="006C3807"/>
    <w:rsid w:val="006C3CE5"/>
    <w:rsid w:val="006C4ECA"/>
    <w:rsid w:val="006C520F"/>
    <w:rsid w:val="006C5A0B"/>
    <w:rsid w:val="006C6190"/>
    <w:rsid w:val="006C6444"/>
    <w:rsid w:val="006C6788"/>
    <w:rsid w:val="006C6835"/>
    <w:rsid w:val="006C7848"/>
    <w:rsid w:val="006D05FC"/>
    <w:rsid w:val="006D1513"/>
    <w:rsid w:val="006D179D"/>
    <w:rsid w:val="006D1AD3"/>
    <w:rsid w:val="006D21C2"/>
    <w:rsid w:val="006D2CE3"/>
    <w:rsid w:val="006D30B6"/>
    <w:rsid w:val="006D3B98"/>
    <w:rsid w:val="006D3C4C"/>
    <w:rsid w:val="006D4945"/>
    <w:rsid w:val="006D4FA3"/>
    <w:rsid w:val="006D58E9"/>
    <w:rsid w:val="006D599B"/>
    <w:rsid w:val="006D5C4B"/>
    <w:rsid w:val="006D5F99"/>
    <w:rsid w:val="006D72FD"/>
    <w:rsid w:val="006D799A"/>
    <w:rsid w:val="006E02CC"/>
    <w:rsid w:val="006E086C"/>
    <w:rsid w:val="006E1114"/>
    <w:rsid w:val="006E1D97"/>
    <w:rsid w:val="006E1ECC"/>
    <w:rsid w:val="006E2CB9"/>
    <w:rsid w:val="006E30C3"/>
    <w:rsid w:val="006E335F"/>
    <w:rsid w:val="006E3709"/>
    <w:rsid w:val="006E435A"/>
    <w:rsid w:val="006E467A"/>
    <w:rsid w:val="006E5D9F"/>
    <w:rsid w:val="006E660E"/>
    <w:rsid w:val="006E6A29"/>
    <w:rsid w:val="006E6B6D"/>
    <w:rsid w:val="006E6D0F"/>
    <w:rsid w:val="006E7693"/>
    <w:rsid w:val="006E782F"/>
    <w:rsid w:val="006E797F"/>
    <w:rsid w:val="006E7F95"/>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B95"/>
    <w:rsid w:val="00704350"/>
    <w:rsid w:val="007045B9"/>
    <w:rsid w:val="0070490F"/>
    <w:rsid w:val="007051F6"/>
    <w:rsid w:val="00705AF4"/>
    <w:rsid w:val="0070620D"/>
    <w:rsid w:val="007065E4"/>
    <w:rsid w:val="00706B5A"/>
    <w:rsid w:val="00706DA4"/>
    <w:rsid w:val="0070724D"/>
    <w:rsid w:val="00707581"/>
    <w:rsid w:val="00707AED"/>
    <w:rsid w:val="00710CA6"/>
    <w:rsid w:val="0071118C"/>
    <w:rsid w:val="00712072"/>
    <w:rsid w:val="007121FD"/>
    <w:rsid w:val="00713183"/>
    <w:rsid w:val="007132FF"/>
    <w:rsid w:val="00713A7F"/>
    <w:rsid w:val="00713D73"/>
    <w:rsid w:val="00715280"/>
    <w:rsid w:val="00715DC6"/>
    <w:rsid w:val="00716773"/>
    <w:rsid w:val="00716789"/>
    <w:rsid w:val="00716AC3"/>
    <w:rsid w:val="007171F1"/>
    <w:rsid w:val="00717BFE"/>
    <w:rsid w:val="00720BB4"/>
    <w:rsid w:val="00721BBE"/>
    <w:rsid w:val="00721F16"/>
    <w:rsid w:val="00722065"/>
    <w:rsid w:val="00722361"/>
    <w:rsid w:val="00722EDC"/>
    <w:rsid w:val="00723225"/>
    <w:rsid w:val="007232D1"/>
    <w:rsid w:val="007238A0"/>
    <w:rsid w:val="0072407F"/>
    <w:rsid w:val="007242AE"/>
    <w:rsid w:val="00725562"/>
    <w:rsid w:val="00725860"/>
    <w:rsid w:val="00725CD0"/>
    <w:rsid w:val="00726389"/>
    <w:rsid w:val="00726829"/>
    <w:rsid w:val="00726912"/>
    <w:rsid w:val="00726E05"/>
    <w:rsid w:val="007272A1"/>
    <w:rsid w:val="00730714"/>
    <w:rsid w:val="00731385"/>
    <w:rsid w:val="0073195E"/>
    <w:rsid w:val="00731ACF"/>
    <w:rsid w:val="00731DF0"/>
    <w:rsid w:val="007325F5"/>
    <w:rsid w:val="00732C27"/>
    <w:rsid w:val="0073318E"/>
    <w:rsid w:val="007347A8"/>
    <w:rsid w:val="00734985"/>
    <w:rsid w:val="00734B45"/>
    <w:rsid w:val="00734CB7"/>
    <w:rsid w:val="007354C8"/>
    <w:rsid w:val="007354FE"/>
    <w:rsid w:val="007358DE"/>
    <w:rsid w:val="00735BD9"/>
    <w:rsid w:val="00735FC6"/>
    <w:rsid w:val="007361FB"/>
    <w:rsid w:val="00736684"/>
    <w:rsid w:val="00736E72"/>
    <w:rsid w:val="00737054"/>
    <w:rsid w:val="00737210"/>
    <w:rsid w:val="0073753F"/>
    <w:rsid w:val="00737690"/>
    <w:rsid w:val="007378A7"/>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6747"/>
    <w:rsid w:val="0074693E"/>
    <w:rsid w:val="00747068"/>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970"/>
    <w:rsid w:val="00765AF8"/>
    <w:rsid w:val="00766285"/>
    <w:rsid w:val="00766288"/>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CD8"/>
    <w:rsid w:val="00777246"/>
    <w:rsid w:val="00777499"/>
    <w:rsid w:val="00777593"/>
    <w:rsid w:val="00780D56"/>
    <w:rsid w:val="00780E03"/>
    <w:rsid w:val="00781014"/>
    <w:rsid w:val="00781418"/>
    <w:rsid w:val="007815D5"/>
    <w:rsid w:val="00781B75"/>
    <w:rsid w:val="007823A2"/>
    <w:rsid w:val="00782772"/>
    <w:rsid w:val="00782AB4"/>
    <w:rsid w:val="00782CE8"/>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1310"/>
    <w:rsid w:val="00792077"/>
    <w:rsid w:val="007925A7"/>
    <w:rsid w:val="00792936"/>
    <w:rsid w:val="00793022"/>
    <w:rsid w:val="0079311F"/>
    <w:rsid w:val="0079397A"/>
    <w:rsid w:val="00793C79"/>
    <w:rsid w:val="00793E00"/>
    <w:rsid w:val="00793E4F"/>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8EF"/>
    <w:rsid w:val="007A0D21"/>
    <w:rsid w:val="007A0E9B"/>
    <w:rsid w:val="007A1239"/>
    <w:rsid w:val="007A16DD"/>
    <w:rsid w:val="007A1AD6"/>
    <w:rsid w:val="007A1B3B"/>
    <w:rsid w:val="007A1F2B"/>
    <w:rsid w:val="007A3C24"/>
    <w:rsid w:val="007A3EBD"/>
    <w:rsid w:val="007A3F42"/>
    <w:rsid w:val="007A40ED"/>
    <w:rsid w:val="007A4934"/>
    <w:rsid w:val="007A50BE"/>
    <w:rsid w:val="007A6B78"/>
    <w:rsid w:val="007A70AC"/>
    <w:rsid w:val="007A7656"/>
    <w:rsid w:val="007A7C20"/>
    <w:rsid w:val="007B0206"/>
    <w:rsid w:val="007B036F"/>
    <w:rsid w:val="007B0FBD"/>
    <w:rsid w:val="007B143F"/>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2008"/>
    <w:rsid w:val="007C250B"/>
    <w:rsid w:val="007C292D"/>
    <w:rsid w:val="007C3EDD"/>
    <w:rsid w:val="007C4027"/>
    <w:rsid w:val="007C4C3D"/>
    <w:rsid w:val="007C53DD"/>
    <w:rsid w:val="007C5A25"/>
    <w:rsid w:val="007C63AC"/>
    <w:rsid w:val="007C64D4"/>
    <w:rsid w:val="007C713C"/>
    <w:rsid w:val="007C732A"/>
    <w:rsid w:val="007C75AB"/>
    <w:rsid w:val="007C7E90"/>
    <w:rsid w:val="007D012A"/>
    <w:rsid w:val="007D02C5"/>
    <w:rsid w:val="007D033A"/>
    <w:rsid w:val="007D039D"/>
    <w:rsid w:val="007D0A66"/>
    <w:rsid w:val="007D1675"/>
    <w:rsid w:val="007D1F3D"/>
    <w:rsid w:val="007D22E0"/>
    <w:rsid w:val="007D2687"/>
    <w:rsid w:val="007D2C1C"/>
    <w:rsid w:val="007D3590"/>
    <w:rsid w:val="007D35F7"/>
    <w:rsid w:val="007D3A4D"/>
    <w:rsid w:val="007D3D37"/>
    <w:rsid w:val="007D4357"/>
    <w:rsid w:val="007D456C"/>
    <w:rsid w:val="007D4800"/>
    <w:rsid w:val="007D48AD"/>
    <w:rsid w:val="007D4993"/>
    <w:rsid w:val="007D4ED2"/>
    <w:rsid w:val="007D5262"/>
    <w:rsid w:val="007D55B0"/>
    <w:rsid w:val="007D6058"/>
    <w:rsid w:val="007D641E"/>
    <w:rsid w:val="007D6516"/>
    <w:rsid w:val="007D66B3"/>
    <w:rsid w:val="007D6B60"/>
    <w:rsid w:val="007D6C87"/>
    <w:rsid w:val="007D73E0"/>
    <w:rsid w:val="007D77C0"/>
    <w:rsid w:val="007D7EE9"/>
    <w:rsid w:val="007E0166"/>
    <w:rsid w:val="007E0579"/>
    <w:rsid w:val="007E082E"/>
    <w:rsid w:val="007E183D"/>
    <w:rsid w:val="007E2F60"/>
    <w:rsid w:val="007E2F6F"/>
    <w:rsid w:val="007E3304"/>
    <w:rsid w:val="007E3510"/>
    <w:rsid w:val="007E3764"/>
    <w:rsid w:val="007E3AED"/>
    <w:rsid w:val="007E3CD8"/>
    <w:rsid w:val="007E3E36"/>
    <w:rsid w:val="007E4136"/>
    <w:rsid w:val="007E4C1E"/>
    <w:rsid w:val="007E4DFD"/>
    <w:rsid w:val="007E5777"/>
    <w:rsid w:val="007E5FF2"/>
    <w:rsid w:val="007E6543"/>
    <w:rsid w:val="007E6C1B"/>
    <w:rsid w:val="007E7104"/>
    <w:rsid w:val="007E769D"/>
    <w:rsid w:val="007E7AC7"/>
    <w:rsid w:val="007E7F0C"/>
    <w:rsid w:val="007F0744"/>
    <w:rsid w:val="007F0C10"/>
    <w:rsid w:val="007F0D0E"/>
    <w:rsid w:val="007F130D"/>
    <w:rsid w:val="007F15DB"/>
    <w:rsid w:val="007F1932"/>
    <w:rsid w:val="007F219C"/>
    <w:rsid w:val="007F23F2"/>
    <w:rsid w:val="007F267E"/>
    <w:rsid w:val="007F2A0B"/>
    <w:rsid w:val="007F32C2"/>
    <w:rsid w:val="007F3841"/>
    <w:rsid w:val="007F3875"/>
    <w:rsid w:val="007F4C3D"/>
    <w:rsid w:val="007F4FE5"/>
    <w:rsid w:val="007F5411"/>
    <w:rsid w:val="007F6508"/>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AE2"/>
    <w:rsid w:val="008150E1"/>
    <w:rsid w:val="0081568C"/>
    <w:rsid w:val="00815A41"/>
    <w:rsid w:val="0081637D"/>
    <w:rsid w:val="008163D2"/>
    <w:rsid w:val="008166F5"/>
    <w:rsid w:val="00816892"/>
    <w:rsid w:val="00816897"/>
    <w:rsid w:val="00817F41"/>
    <w:rsid w:val="008202B0"/>
    <w:rsid w:val="008204FC"/>
    <w:rsid w:val="00820AA5"/>
    <w:rsid w:val="00820BB1"/>
    <w:rsid w:val="00820ED7"/>
    <w:rsid w:val="00820EFF"/>
    <w:rsid w:val="008210A5"/>
    <w:rsid w:val="00821344"/>
    <w:rsid w:val="008218FE"/>
    <w:rsid w:val="00821B78"/>
    <w:rsid w:val="00823129"/>
    <w:rsid w:val="008236E6"/>
    <w:rsid w:val="008239D7"/>
    <w:rsid w:val="0082401D"/>
    <w:rsid w:val="0082409D"/>
    <w:rsid w:val="00824384"/>
    <w:rsid w:val="0082529F"/>
    <w:rsid w:val="00826377"/>
    <w:rsid w:val="008265AC"/>
    <w:rsid w:val="00826ABE"/>
    <w:rsid w:val="00826E71"/>
    <w:rsid w:val="00827A83"/>
    <w:rsid w:val="008300D4"/>
    <w:rsid w:val="0083050B"/>
    <w:rsid w:val="00830884"/>
    <w:rsid w:val="00830EE0"/>
    <w:rsid w:val="0083167F"/>
    <w:rsid w:val="008316EA"/>
    <w:rsid w:val="00831A19"/>
    <w:rsid w:val="00832099"/>
    <w:rsid w:val="008325BF"/>
    <w:rsid w:val="00832B2E"/>
    <w:rsid w:val="00832DAD"/>
    <w:rsid w:val="00833DEA"/>
    <w:rsid w:val="00833F8C"/>
    <w:rsid w:val="00834061"/>
    <w:rsid w:val="00834871"/>
    <w:rsid w:val="00834960"/>
    <w:rsid w:val="00835578"/>
    <w:rsid w:val="00836023"/>
    <w:rsid w:val="00836603"/>
    <w:rsid w:val="0083664D"/>
    <w:rsid w:val="00836E52"/>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870"/>
    <w:rsid w:val="00844F3F"/>
    <w:rsid w:val="00845475"/>
    <w:rsid w:val="00845485"/>
    <w:rsid w:val="00845935"/>
    <w:rsid w:val="008464FF"/>
    <w:rsid w:val="008470B2"/>
    <w:rsid w:val="00847EBB"/>
    <w:rsid w:val="00847F89"/>
    <w:rsid w:val="00851682"/>
    <w:rsid w:val="00851865"/>
    <w:rsid w:val="00851A07"/>
    <w:rsid w:val="00851CFC"/>
    <w:rsid w:val="00852936"/>
    <w:rsid w:val="00852AE3"/>
    <w:rsid w:val="008532BB"/>
    <w:rsid w:val="00853807"/>
    <w:rsid w:val="008539D1"/>
    <w:rsid w:val="00853DCF"/>
    <w:rsid w:val="0085441F"/>
    <w:rsid w:val="00854E60"/>
    <w:rsid w:val="0085515C"/>
    <w:rsid w:val="0085542D"/>
    <w:rsid w:val="00856F3A"/>
    <w:rsid w:val="008570FA"/>
    <w:rsid w:val="00860E03"/>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716"/>
    <w:rsid w:val="00867014"/>
    <w:rsid w:val="0086738D"/>
    <w:rsid w:val="00867A93"/>
    <w:rsid w:val="00867E28"/>
    <w:rsid w:val="00867F55"/>
    <w:rsid w:val="0087001D"/>
    <w:rsid w:val="008702CB"/>
    <w:rsid w:val="008706F7"/>
    <w:rsid w:val="008707C5"/>
    <w:rsid w:val="00870ABA"/>
    <w:rsid w:val="008721A8"/>
    <w:rsid w:val="008726C1"/>
    <w:rsid w:val="00872911"/>
    <w:rsid w:val="00872A8D"/>
    <w:rsid w:val="00872B82"/>
    <w:rsid w:val="00872D1C"/>
    <w:rsid w:val="00872D76"/>
    <w:rsid w:val="00873290"/>
    <w:rsid w:val="00873B2C"/>
    <w:rsid w:val="00873DE3"/>
    <w:rsid w:val="008742B7"/>
    <w:rsid w:val="008743F2"/>
    <w:rsid w:val="00874402"/>
    <w:rsid w:val="00874460"/>
    <w:rsid w:val="00875032"/>
    <w:rsid w:val="0087591E"/>
    <w:rsid w:val="00875D37"/>
    <w:rsid w:val="00875E4C"/>
    <w:rsid w:val="00876735"/>
    <w:rsid w:val="00876C95"/>
    <w:rsid w:val="00876E8C"/>
    <w:rsid w:val="00877199"/>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79C"/>
    <w:rsid w:val="0088484F"/>
    <w:rsid w:val="008848F9"/>
    <w:rsid w:val="00884F33"/>
    <w:rsid w:val="008859D0"/>
    <w:rsid w:val="008868B6"/>
    <w:rsid w:val="00886BC9"/>
    <w:rsid w:val="008874D6"/>
    <w:rsid w:val="0088781E"/>
    <w:rsid w:val="00887A11"/>
    <w:rsid w:val="0089022D"/>
    <w:rsid w:val="00890237"/>
    <w:rsid w:val="008910BC"/>
    <w:rsid w:val="00891547"/>
    <w:rsid w:val="00891CC7"/>
    <w:rsid w:val="00891F65"/>
    <w:rsid w:val="008928D8"/>
    <w:rsid w:val="00892E8C"/>
    <w:rsid w:val="0089310A"/>
    <w:rsid w:val="00893A83"/>
    <w:rsid w:val="00893BED"/>
    <w:rsid w:val="0089403F"/>
    <w:rsid w:val="008947FC"/>
    <w:rsid w:val="008951AF"/>
    <w:rsid w:val="0089534E"/>
    <w:rsid w:val="008955C4"/>
    <w:rsid w:val="00895E78"/>
    <w:rsid w:val="008964BD"/>
    <w:rsid w:val="0089661F"/>
    <w:rsid w:val="0089681A"/>
    <w:rsid w:val="0089706C"/>
    <w:rsid w:val="008A07EE"/>
    <w:rsid w:val="008A1187"/>
    <w:rsid w:val="008A1464"/>
    <w:rsid w:val="008A157A"/>
    <w:rsid w:val="008A1C24"/>
    <w:rsid w:val="008A1D78"/>
    <w:rsid w:val="008A2324"/>
    <w:rsid w:val="008A24DE"/>
    <w:rsid w:val="008A2C01"/>
    <w:rsid w:val="008A3BC6"/>
    <w:rsid w:val="008A49A6"/>
    <w:rsid w:val="008A53B0"/>
    <w:rsid w:val="008A6252"/>
    <w:rsid w:val="008A697D"/>
    <w:rsid w:val="008A6E07"/>
    <w:rsid w:val="008A708D"/>
    <w:rsid w:val="008A7110"/>
    <w:rsid w:val="008A7167"/>
    <w:rsid w:val="008B05E2"/>
    <w:rsid w:val="008B0656"/>
    <w:rsid w:val="008B0D41"/>
    <w:rsid w:val="008B1444"/>
    <w:rsid w:val="008B1753"/>
    <w:rsid w:val="008B1A84"/>
    <w:rsid w:val="008B1B0D"/>
    <w:rsid w:val="008B21CB"/>
    <w:rsid w:val="008B22AC"/>
    <w:rsid w:val="008B273C"/>
    <w:rsid w:val="008B332B"/>
    <w:rsid w:val="008B3B2B"/>
    <w:rsid w:val="008B3EC8"/>
    <w:rsid w:val="008B3FE9"/>
    <w:rsid w:val="008B428D"/>
    <w:rsid w:val="008B42FC"/>
    <w:rsid w:val="008B43D9"/>
    <w:rsid w:val="008B4E5C"/>
    <w:rsid w:val="008B5998"/>
    <w:rsid w:val="008B5D5D"/>
    <w:rsid w:val="008B60B4"/>
    <w:rsid w:val="008B64D3"/>
    <w:rsid w:val="008B6A29"/>
    <w:rsid w:val="008B7365"/>
    <w:rsid w:val="008B7628"/>
    <w:rsid w:val="008B7C85"/>
    <w:rsid w:val="008C08A0"/>
    <w:rsid w:val="008C0C47"/>
    <w:rsid w:val="008C1BA4"/>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296"/>
    <w:rsid w:val="008D041A"/>
    <w:rsid w:val="008D0F60"/>
    <w:rsid w:val="008D1A60"/>
    <w:rsid w:val="008D1AD9"/>
    <w:rsid w:val="008D23A3"/>
    <w:rsid w:val="008D28D2"/>
    <w:rsid w:val="008D303E"/>
    <w:rsid w:val="008D3162"/>
    <w:rsid w:val="008D34C8"/>
    <w:rsid w:val="008D35E2"/>
    <w:rsid w:val="008D363F"/>
    <w:rsid w:val="008D3688"/>
    <w:rsid w:val="008D3783"/>
    <w:rsid w:val="008D3DCE"/>
    <w:rsid w:val="008D4701"/>
    <w:rsid w:val="008D4E4A"/>
    <w:rsid w:val="008D5075"/>
    <w:rsid w:val="008D5382"/>
    <w:rsid w:val="008D5987"/>
    <w:rsid w:val="008D5B49"/>
    <w:rsid w:val="008D6A60"/>
    <w:rsid w:val="008D6F61"/>
    <w:rsid w:val="008D7163"/>
    <w:rsid w:val="008D75A9"/>
    <w:rsid w:val="008E0173"/>
    <w:rsid w:val="008E028A"/>
    <w:rsid w:val="008E1464"/>
    <w:rsid w:val="008E1499"/>
    <w:rsid w:val="008E2A4C"/>
    <w:rsid w:val="008E2A5D"/>
    <w:rsid w:val="008E2D82"/>
    <w:rsid w:val="008E2E7B"/>
    <w:rsid w:val="008E30CC"/>
    <w:rsid w:val="008E363E"/>
    <w:rsid w:val="008E3814"/>
    <w:rsid w:val="008E3DD8"/>
    <w:rsid w:val="008E42A9"/>
    <w:rsid w:val="008E42F3"/>
    <w:rsid w:val="008E55C1"/>
    <w:rsid w:val="008E565B"/>
    <w:rsid w:val="008E5B34"/>
    <w:rsid w:val="008E60BF"/>
    <w:rsid w:val="008E66EB"/>
    <w:rsid w:val="008E7764"/>
    <w:rsid w:val="008E7A1F"/>
    <w:rsid w:val="008E7C0F"/>
    <w:rsid w:val="008F01BA"/>
    <w:rsid w:val="008F197F"/>
    <w:rsid w:val="008F2CC7"/>
    <w:rsid w:val="008F2E9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BDE"/>
    <w:rsid w:val="00904FF2"/>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20058"/>
    <w:rsid w:val="009200D4"/>
    <w:rsid w:val="00920565"/>
    <w:rsid w:val="00921CF8"/>
    <w:rsid w:val="00922154"/>
    <w:rsid w:val="0092258E"/>
    <w:rsid w:val="00924289"/>
    <w:rsid w:val="00924313"/>
    <w:rsid w:val="00925511"/>
    <w:rsid w:val="00926FD5"/>
    <w:rsid w:val="00927A66"/>
    <w:rsid w:val="00927C22"/>
    <w:rsid w:val="00931672"/>
    <w:rsid w:val="00931998"/>
    <w:rsid w:val="00931BC6"/>
    <w:rsid w:val="00932099"/>
    <w:rsid w:val="009336F2"/>
    <w:rsid w:val="00933E76"/>
    <w:rsid w:val="009349AD"/>
    <w:rsid w:val="00934E4B"/>
    <w:rsid w:val="0093517C"/>
    <w:rsid w:val="009360F2"/>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507A"/>
    <w:rsid w:val="0094541E"/>
    <w:rsid w:val="0094555E"/>
    <w:rsid w:val="00945C1B"/>
    <w:rsid w:val="009463D9"/>
    <w:rsid w:val="00946646"/>
    <w:rsid w:val="00946749"/>
    <w:rsid w:val="00946A8E"/>
    <w:rsid w:val="00946B17"/>
    <w:rsid w:val="00947166"/>
    <w:rsid w:val="00947D63"/>
    <w:rsid w:val="00947DB8"/>
    <w:rsid w:val="0095019D"/>
    <w:rsid w:val="00952888"/>
    <w:rsid w:val="00953202"/>
    <w:rsid w:val="00953720"/>
    <w:rsid w:val="0095458F"/>
    <w:rsid w:val="00956559"/>
    <w:rsid w:val="009565CE"/>
    <w:rsid w:val="0095691D"/>
    <w:rsid w:val="0095725D"/>
    <w:rsid w:val="00957842"/>
    <w:rsid w:val="00957B17"/>
    <w:rsid w:val="00957EB7"/>
    <w:rsid w:val="00960C06"/>
    <w:rsid w:val="00961037"/>
    <w:rsid w:val="0096119C"/>
    <w:rsid w:val="00961388"/>
    <w:rsid w:val="00961B3F"/>
    <w:rsid w:val="00961B77"/>
    <w:rsid w:val="0096231C"/>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9AF"/>
    <w:rsid w:val="00970E4C"/>
    <w:rsid w:val="00970FEF"/>
    <w:rsid w:val="009721E7"/>
    <w:rsid w:val="00972781"/>
    <w:rsid w:val="00972A88"/>
    <w:rsid w:val="00972B7F"/>
    <w:rsid w:val="00972F51"/>
    <w:rsid w:val="00972FF9"/>
    <w:rsid w:val="009747AB"/>
    <w:rsid w:val="00974827"/>
    <w:rsid w:val="00974D06"/>
    <w:rsid w:val="00974E86"/>
    <w:rsid w:val="00974FDE"/>
    <w:rsid w:val="00975006"/>
    <w:rsid w:val="00975295"/>
    <w:rsid w:val="009753D5"/>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405"/>
    <w:rsid w:val="0098758A"/>
    <w:rsid w:val="00987ACF"/>
    <w:rsid w:val="009906F8"/>
    <w:rsid w:val="00990ABA"/>
    <w:rsid w:val="0099129C"/>
    <w:rsid w:val="00991707"/>
    <w:rsid w:val="00991909"/>
    <w:rsid w:val="009919A8"/>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C06"/>
    <w:rsid w:val="009A30AA"/>
    <w:rsid w:val="009A3566"/>
    <w:rsid w:val="009A3652"/>
    <w:rsid w:val="009A37E0"/>
    <w:rsid w:val="009A4416"/>
    <w:rsid w:val="009A48C1"/>
    <w:rsid w:val="009A48D4"/>
    <w:rsid w:val="009A4E33"/>
    <w:rsid w:val="009A5433"/>
    <w:rsid w:val="009A57C4"/>
    <w:rsid w:val="009A5A6C"/>
    <w:rsid w:val="009A5C85"/>
    <w:rsid w:val="009A6248"/>
    <w:rsid w:val="009A7496"/>
    <w:rsid w:val="009B030D"/>
    <w:rsid w:val="009B1152"/>
    <w:rsid w:val="009B131C"/>
    <w:rsid w:val="009B260F"/>
    <w:rsid w:val="009B2BE1"/>
    <w:rsid w:val="009B2D0C"/>
    <w:rsid w:val="009B33FE"/>
    <w:rsid w:val="009B3763"/>
    <w:rsid w:val="009B3C19"/>
    <w:rsid w:val="009B3CDE"/>
    <w:rsid w:val="009B48E1"/>
    <w:rsid w:val="009B491E"/>
    <w:rsid w:val="009B4A3C"/>
    <w:rsid w:val="009B4CA0"/>
    <w:rsid w:val="009B4F6F"/>
    <w:rsid w:val="009B518E"/>
    <w:rsid w:val="009B58D6"/>
    <w:rsid w:val="009B59B8"/>
    <w:rsid w:val="009B6C19"/>
    <w:rsid w:val="009B6EE6"/>
    <w:rsid w:val="009B7D9D"/>
    <w:rsid w:val="009C048B"/>
    <w:rsid w:val="009C0578"/>
    <w:rsid w:val="009C0BBB"/>
    <w:rsid w:val="009C0F8A"/>
    <w:rsid w:val="009C1715"/>
    <w:rsid w:val="009C19C6"/>
    <w:rsid w:val="009C1AA8"/>
    <w:rsid w:val="009C209B"/>
    <w:rsid w:val="009C38A1"/>
    <w:rsid w:val="009C3FC9"/>
    <w:rsid w:val="009C412E"/>
    <w:rsid w:val="009C4584"/>
    <w:rsid w:val="009C4803"/>
    <w:rsid w:val="009C499B"/>
    <w:rsid w:val="009C5675"/>
    <w:rsid w:val="009C5681"/>
    <w:rsid w:val="009C5BD1"/>
    <w:rsid w:val="009C6849"/>
    <w:rsid w:val="009C6F8A"/>
    <w:rsid w:val="009C7717"/>
    <w:rsid w:val="009C7CB5"/>
    <w:rsid w:val="009D05B2"/>
    <w:rsid w:val="009D05E4"/>
    <w:rsid w:val="009D0E84"/>
    <w:rsid w:val="009D0FD3"/>
    <w:rsid w:val="009D126E"/>
    <w:rsid w:val="009D1504"/>
    <w:rsid w:val="009D159D"/>
    <w:rsid w:val="009D19B1"/>
    <w:rsid w:val="009D216B"/>
    <w:rsid w:val="009D23DD"/>
    <w:rsid w:val="009D24DC"/>
    <w:rsid w:val="009D33EC"/>
    <w:rsid w:val="009D3828"/>
    <w:rsid w:val="009D3B9B"/>
    <w:rsid w:val="009D5354"/>
    <w:rsid w:val="009D53B0"/>
    <w:rsid w:val="009D5C6E"/>
    <w:rsid w:val="009D626F"/>
    <w:rsid w:val="009D6446"/>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E2"/>
    <w:rsid w:val="009F06DD"/>
    <w:rsid w:val="009F0C7F"/>
    <w:rsid w:val="009F11F7"/>
    <w:rsid w:val="009F1246"/>
    <w:rsid w:val="009F1A60"/>
    <w:rsid w:val="009F2254"/>
    <w:rsid w:val="009F258F"/>
    <w:rsid w:val="009F27D4"/>
    <w:rsid w:val="009F29F6"/>
    <w:rsid w:val="009F300E"/>
    <w:rsid w:val="009F36A4"/>
    <w:rsid w:val="009F3F9E"/>
    <w:rsid w:val="009F416B"/>
    <w:rsid w:val="009F43A1"/>
    <w:rsid w:val="009F58F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66"/>
    <w:rsid w:val="00A106BD"/>
    <w:rsid w:val="00A10772"/>
    <w:rsid w:val="00A10B03"/>
    <w:rsid w:val="00A110F7"/>
    <w:rsid w:val="00A11437"/>
    <w:rsid w:val="00A11DC6"/>
    <w:rsid w:val="00A12082"/>
    <w:rsid w:val="00A12238"/>
    <w:rsid w:val="00A1231B"/>
    <w:rsid w:val="00A12383"/>
    <w:rsid w:val="00A12B8C"/>
    <w:rsid w:val="00A12C8B"/>
    <w:rsid w:val="00A12F3B"/>
    <w:rsid w:val="00A130D8"/>
    <w:rsid w:val="00A13571"/>
    <w:rsid w:val="00A1397B"/>
    <w:rsid w:val="00A1414F"/>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671"/>
    <w:rsid w:val="00A35D25"/>
    <w:rsid w:val="00A36003"/>
    <w:rsid w:val="00A368DA"/>
    <w:rsid w:val="00A36AEE"/>
    <w:rsid w:val="00A375CB"/>
    <w:rsid w:val="00A37B0A"/>
    <w:rsid w:val="00A37FD4"/>
    <w:rsid w:val="00A409BB"/>
    <w:rsid w:val="00A40B5C"/>
    <w:rsid w:val="00A40B72"/>
    <w:rsid w:val="00A40EC5"/>
    <w:rsid w:val="00A40ED4"/>
    <w:rsid w:val="00A419F4"/>
    <w:rsid w:val="00A41FA5"/>
    <w:rsid w:val="00A424CE"/>
    <w:rsid w:val="00A42596"/>
    <w:rsid w:val="00A42879"/>
    <w:rsid w:val="00A42F40"/>
    <w:rsid w:val="00A43A59"/>
    <w:rsid w:val="00A44134"/>
    <w:rsid w:val="00A441F9"/>
    <w:rsid w:val="00A4475A"/>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22EA"/>
    <w:rsid w:val="00A7255C"/>
    <w:rsid w:val="00A72DF6"/>
    <w:rsid w:val="00A733C8"/>
    <w:rsid w:val="00A73D5E"/>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46B6"/>
    <w:rsid w:val="00A8499D"/>
    <w:rsid w:val="00A84A0D"/>
    <w:rsid w:val="00A85347"/>
    <w:rsid w:val="00A8538A"/>
    <w:rsid w:val="00A8566D"/>
    <w:rsid w:val="00A861B4"/>
    <w:rsid w:val="00A8648A"/>
    <w:rsid w:val="00A90861"/>
    <w:rsid w:val="00A90EFD"/>
    <w:rsid w:val="00A911E5"/>
    <w:rsid w:val="00A917B3"/>
    <w:rsid w:val="00A921E6"/>
    <w:rsid w:val="00A9235E"/>
    <w:rsid w:val="00A92BB6"/>
    <w:rsid w:val="00A92F01"/>
    <w:rsid w:val="00A9386C"/>
    <w:rsid w:val="00A93A1B"/>
    <w:rsid w:val="00A9480D"/>
    <w:rsid w:val="00A94CA9"/>
    <w:rsid w:val="00A94DB3"/>
    <w:rsid w:val="00A94FEE"/>
    <w:rsid w:val="00A952ED"/>
    <w:rsid w:val="00A9640A"/>
    <w:rsid w:val="00A96CF0"/>
    <w:rsid w:val="00AA0F3F"/>
    <w:rsid w:val="00AA131A"/>
    <w:rsid w:val="00AA1936"/>
    <w:rsid w:val="00AA2060"/>
    <w:rsid w:val="00AA2A56"/>
    <w:rsid w:val="00AA2B8F"/>
    <w:rsid w:val="00AA30E1"/>
    <w:rsid w:val="00AA31B1"/>
    <w:rsid w:val="00AA35C0"/>
    <w:rsid w:val="00AA38D1"/>
    <w:rsid w:val="00AA3DF0"/>
    <w:rsid w:val="00AA4A43"/>
    <w:rsid w:val="00AA4D2F"/>
    <w:rsid w:val="00AA5441"/>
    <w:rsid w:val="00AA54BB"/>
    <w:rsid w:val="00AA5F7C"/>
    <w:rsid w:val="00AA63FA"/>
    <w:rsid w:val="00AA65EE"/>
    <w:rsid w:val="00AA6C2E"/>
    <w:rsid w:val="00AA7736"/>
    <w:rsid w:val="00AB0A53"/>
    <w:rsid w:val="00AB1396"/>
    <w:rsid w:val="00AB20A4"/>
    <w:rsid w:val="00AB4B66"/>
    <w:rsid w:val="00AB5015"/>
    <w:rsid w:val="00AB5680"/>
    <w:rsid w:val="00AB572E"/>
    <w:rsid w:val="00AB573D"/>
    <w:rsid w:val="00AB7551"/>
    <w:rsid w:val="00AB79D6"/>
    <w:rsid w:val="00AB7A28"/>
    <w:rsid w:val="00AB7AA0"/>
    <w:rsid w:val="00AB7B62"/>
    <w:rsid w:val="00AC0954"/>
    <w:rsid w:val="00AC0B71"/>
    <w:rsid w:val="00AC0DF7"/>
    <w:rsid w:val="00AC1D47"/>
    <w:rsid w:val="00AC1F65"/>
    <w:rsid w:val="00AC210F"/>
    <w:rsid w:val="00AC39C3"/>
    <w:rsid w:val="00AC3CFD"/>
    <w:rsid w:val="00AC467C"/>
    <w:rsid w:val="00AC4ACC"/>
    <w:rsid w:val="00AC5218"/>
    <w:rsid w:val="00AC5432"/>
    <w:rsid w:val="00AC55DC"/>
    <w:rsid w:val="00AC56F3"/>
    <w:rsid w:val="00AC5A87"/>
    <w:rsid w:val="00AC6CAF"/>
    <w:rsid w:val="00AC7B40"/>
    <w:rsid w:val="00AD026E"/>
    <w:rsid w:val="00AD0ECA"/>
    <w:rsid w:val="00AD11D0"/>
    <w:rsid w:val="00AD16D8"/>
    <w:rsid w:val="00AD1777"/>
    <w:rsid w:val="00AD1958"/>
    <w:rsid w:val="00AD2795"/>
    <w:rsid w:val="00AD2BFE"/>
    <w:rsid w:val="00AD4C7C"/>
    <w:rsid w:val="00AD6373"/>
    <w:rsid w:val="00AD76FD"/>
    <w:rsid w:val="00AD778F"/>
    <w:rsid w:val="00AE0294"/>
    <w:rsid w:val="00AE032F"/>
    <w:rsid w:val="00AE0B81"/>
    <w:rsid w:val="00AE209B"/>
    <w:rsid w:val="00AE20B2"/>
    <w:rsid w:val="00AE22DE"/>
    <w:rsid w:val="00AE2626"/>
    <w:rsid w:val="00AE2CEA"/>
    <w:rsid w:val="00AE2FC6"/>
    <w:rsid w:val="00AE3499"/>
    <w:rsid w:val="00AE4AFA"/>
    <w:rsid w:val="00AE54CF"/>
    <w:rsid w:val="00AE5557"/>
    <w:rsid w:val="00AE58ED"/>
    <w:rsid w:val="00AE6E27"/>
    <w:rsid w:val="00AE731E"/>
    <w:rsid w:val="00AE767A"/>
    <w:rsid w:val="00AE7EBC"/>
    <w:rsid w:val="00AF0575"/>
    <w:rsid w:val="00AF1A65"/>
    <w:rsid w:val="00AF1ECA"/>
    <w:rsid w:val="00AF246E"/>
    <w:rsid w:val="00AF2488"/>
    <w:rsid w:val="00AF2F7E"/>
    <w:rsid w:val="00AF39FC"/>
    <w:rsid w:val="00AF3A78"/>
    <w:rsid w:val="00AF3D0C"/>
    <w:rsid w:val="00AF3FF6"/>
    <w:rsid w:val="00AF441A"/>
    <w:rsid w:val="00AF4491"/>
    <w:rsid w:val="00AF4648"/>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BB"/>
    <w:rsid w:val="00B063D6"/>
    <w:rsid w:val="00B066F0"/>
    <w:rsid w:val="00B06824"/>
    <w:rsid w:val="00B07637"/>
    <w:rsid w:val="00B103C7"/>
    <w:rsid w:val="00B10E88"/>
    <w:rsid w:val="00B118C4"/>
    <w:rsid w:val="00B11E0F"/>
    <w:rsid w:val="00B11F4A"/>
    <w:rsid w:val="00B129AC"/>
    <w:rsid w:val="00B13BF8"/>
    <w:rsid w:val="00B15151"/>
    <w:rsid w:val="00B155A1"/>
    <w:rsid w:val="00B1579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12F"/>
    <w:rsid w:val="00B27174"/>
    <w:rsid w:val="00B27411"/>
    <w:rsid w:val="00B2795A"/>
    <w:rsid w:val="00B2796D"/>
    <w:rsid w:val="00B3092F"/>
    <w:rsid w:val="00B31E8A"/>
    <w:rsid w:val="00B3203F"/>
    <w:rsid w:val="00B32278"/>
    <w:rsid w:val="00B32DBE"/>
    <w:rsid w:val="00B33150"/>
    <w:rsid w:val="00B337BC"/>
    <w:rsid w:val="00B343F4"/>
    <w:rsid w:val="00B346C0"/>
    <w:rsid w:val="00B34912"/>
    <w:rsid w:val="00B34A04"/>
    <w:rsid w:val="00B353EF"/>
    <w:rsid w:val="00B35581"/>
    <w:rsid w:val="00B359B0"/>
    <w:rsid w:val="00B35C61"/>
    <w:rsid w:val="00B36192"/>
    <w:rsid w:val="00B361E8"/>
    <w:rsid w:val="00B362AD"/>
    <w:rsid w:val="00B364C7"/>
    <w:rsid w:val="00B36F40"/>
    <w:rsid w:val="00B37BB4"/>
    <w:rsid w:val="00B37D9D"/>
    <w:rsid w:val="00B401E9"/>
    <w:rsid w:val="00B4161E"/>
    <w:rsid w:val="00B41790"/>
    <w:rsid w:val="00B42B79"/>
    <w:rsid w:val="00B43040"/>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F3F"/>
    <w:rsid w:val="00B65FBB"/>
    <w:rsid w:val="00B66056"/>
    <w:rsid w:val="00B665F8"/>
    <w:rsid w:val="00B66A86"/>
    <w:rsid w:val="00B66BA8"/>
    <w:rsid w:val="00B67CC3"/>
    <w:rsid w:val="00B67E1C"/>
    <w:rsid w:val="00B703BF"/>
    <w:rsid w:val="00B7052D"/>
    <w:rsid w:val="00B7122D"/>
    <w:rsid w:val="00B7163C"/>
    <w:rsid w:val="00B71B88"/>
    <w:rsid w:val="00B71C1B"/>
    <w:rsid w:val="00B71DE7"/>
    <w:rsid w:val="00B7223A"/>
    <w:rsid w:val="00B725AE"/>
    <w:rsid w:val="00B726D3"/>
    <w:rsid w:val="00B72D93"/>
    <w:rsid w:val="00B73D0C"/>
    <w:rsid w:val="00B744CE"/>
    <w:rsid w:val="00B754A6"/>
    <w:rsid w:val="00B756E5"/>
    <w:rsid w:val="00B756E8"/>
    <w:rsid w:val="00B756FF"/>
    <w:rsid w:val="00B76AD6"/>
    <w:rsid w:val="00B76B73"/>
    <w:rsid w:val="00B77D9E"/>
    <w:rsid w:val="00B77FA2"/>
    <w:rsid w:val="00B80220"/>
    <w:rsid w:val="00B803D2"/>
    <w:rsid w:val="00B80413"/>
    <w:rsid w:val="00B81634"/>
    <w:rsid w:val="00B8193E"/>
    <w:rsid w:val="00B81EB9"/>
    <w:rsid w:val="00B82033"/>
    <w:rsid w:val="00B82720"/>
    <w:rsid w:val="00B82B19"/>
    <w:rsid w:val="00B835D0"/>
    <w:rsid w:val="00B835F2"/>
    <w:rsid w:val="00B83BFB"/>
    <w:rsid w:val="00B85094"/>
    <w:rsid w:val="00B85720"/>
    <w:rsid w:val="00B85C09"/>
    <w:rsid w:val="00B85C12"/>
    <w:rsid w:val="00B85F60"/>
    <w:rsid w:val="00B85F67"/>
    <w:rsid w:val="00B86243"/>
    <w:rsid w:val="00B86BBB"/>
    <w:rsid w:val="00B87A11"/>
    <w:rsid w:val="00B87D67"/>
    <w:rsid w:val="00B90A7C"/>
    <w:rsid w:val="00B910A4"/>
    <w:rsid w:val="00B910F9"/>
    <w:rsid w:val="00B91D7C"/>
    <w:rsid w:val="00B92532"/>
    <w:rsid w:val="00B92583"/>
    <w:rsid w:val="00B93891"/>
    <w:rsid w:val="00B942A6"/>
    <w:rsid w:val="00B94AEC"/>
    <w:rsid w:val="00B96300"/>
    <w:rsid w:val="00B964C7"/>
    <w:rsid w:val="00B970CD"/>
    <w:rsid w:val="00BA033E"/>
    <w:rsid w:val="00BA09C1"/>
    <w:rsid w:val="00BA1014"/>
    <w:rsid w:val="00BA1542"/>
    <w:rsid w:val="00BA1576"/>
    <w:rsid w:val="00BA1582"/>
    <w:rsid w:val="00BA169C"/>
    <w:rsid w:val="00BA18CF"/>
    <w:rsid w:val="00BA1B25"/>
    <w:rsid w:val="00BA1DB3"/>
    <w:rsid w:val="00BA2290"/>
    <w:rsid w:val="00BA2EDA"/>
    <w:rsid w:val="00BA3973"/>
    <w:rsid w:val="00BA3F0B"/>
    <w:rsid w:val="00BA3FF7"/>
    <w:rsid w:val="00BA402B"/>
    <w:rsid w:val="00BA478C"/>
    <w:rsid w:val="00BA4D03"/>
    <w:rsid w:val="00BA4D9D"/>
    <w:rsid w:val="00BA525F"/>
    <w:rsid w:val="00BA57E4"/>
    <w:rsid w:val="00BA68F3"/>
    <w:rsid w:val="00BA69E5"/>
    <w:rsid w:val="00BA6AA1"/>
    <w:rsid w:val="00BA72A2"/>
    <w:rsid w:val="00BA7718"/>
    <w:rsid w:val="00BB081E"/>
    <w:rsid w:val="00BB0DB7"/>
    <w:rsid w:val="00BB0E49"/>
    <w:rsid w:val="00BB1D31"/>
    <w:rsid w:val="00BB280B"/>
    <w:rsid w:val="00BB310B"/>
    <w:rsid w:val="00BB35C1"/>
    <w:rsid w:val="00BB4406"/>
    <w:rsid w:val="00BB49AC"/>
    <w:rsid w:val="00BB4F95"/>
    <w:rsid w:val="00BB5369"/>
    <w:rsid w:val="00BB64C7"/>
    <w:rsid w:val="00BB6543"/>
    <w:rsid w:val="00BB6A3A"/>
    <w:rsid w:val="00BB701F"/>
    <w:rsid w:val="00BC02EE"/>
    <w:rsid w:val="00BC0640"/>
    <w:rsid w:val="00BC0CDA"/>
    <w:rsid w:val="00BC1449"/>
    <w:rsid w:val="00BC1CFA"/>
    <w:rsid w:val="00BC1D69"/>
    <w:rsid w:val="00BC248E"/>
    <w:rsid w:val="00BC24A7"/>
    <w:rsid w:val="00BC35D8"/>
    <w:rsid w:val="00BC3B61"/>
    <w:rsid w:val="00BC45B9"/>
    <w:rsid w:val="00BC4763"/>
    <w:rsid w:val="00BC4C9E"/>
    <w:rsid w:val="00BC50C2"/>
    <w:rsid w:val="00BC51DC"/>
    <w:rsid w:val="00BC59B8"/>
    <w:rsid w:val="00BC5F6C"/>
    <w:rsid w:val="00BC6925"/>
    <w:rsid w:val="00BC7509"/>
    <w:rsid w:val="00BC794B"/>
    <w:rsid w:val="00BC7A55"/>
    <w:rsid w:val="00BC7F70"/>
    <w:rsid w:val="00BD041C"/>
    <w:rsid w:val="00BD06B4"/>
    <w:rsid w:val="00BD09EA"/>
    <w:rsid w:val="00BD1D11"/>
    <w:rsid w:val="00BD2D16"/>
    <w:rsid w:val="00BD2E83"/>
    <w:rsid w:val="00BD2FE4"/>
    <w:rsid w:val="00BD32AA"/>
    <w:rsid w:val="00BD33D5"/>
    <w:rsid w:val="00BD3820"/>
    <w:rsid w:val="00BD3891"/>
    <w:rsid w:val="00BD4443"/>
    <w:rsid w:val="00BD463D"/>
    <w:rsid w:val="00BD4B4D"/>
    <w:rsid w:val="00BD5FFB"/>
    <w:rsid w:val="00BD7746"/>
    <w:rsid w:val="00BD7F3C"/>
    <w:rsid w:val="00BE00E7"/>
    <w:rsid w:val="00BE032F"/>
    <w:rsid w:val="00BE0916"/>
    <w:rsid w:val="00BE0F96"/>
    <w:rsid w:val="00BE1025"/>
    <w:rsid w:val="00BE1F44"/>
    <w:rsid w:val="00BE25BE"/>
    <w:rsid w:val="00BE2C2F"/>
    <w:rsid w:val="00BE2F08"/>
    <w:rsid w:val="00BE2F53"/>
    <w:rsid w:val="00BE2FA4"/>
    <w:rsid w:val="00BE3245"/>
    <w:rsid w:val="00BE32C3"/>
    <w:rsid w:val="00BE36C3"/>
    <w:rsid w:val="00BE3B0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3311"/>
    <w:rsid w:val="00BF3B09"/>
    <w:rsid w:val="00BF3DE8"/>
    <w:rsid w:val="00BF3ED3"/>
    <w:rsid w:val="00BF4173"/>
    <w:rsid w:val="00BF5263"/>
    <w:rsid w:val="00BF62DB"/>
    <w:rsid w:val="00BF6FB5"/>
    <w:rsid w:val="00BF7A56"/>
    <w:rsid w:val="00C00223"/>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7F8"/>
    <w:rsid w:val="00C06FED"/>
    <w:rsid w:val="00C07237"/>
    <w:rsid w:val="00C07D45"/>
    <w:rsid w:val="00C07FAC"/>
    <w:rsid w:val="00C10700"/>
    <w:rsid w:val="00C108C9"/>
    <w:rsid w:val="00C11316"/>
    <w:rsid w:val="00C1249F"/>
    <w:rsid w:val="00C12DF4"/>
    <w:rsid w:val="00C12EA6"/>
    <w:rsid w:val="00C1311E"/>
    <w:rsid w:val="00C13446"/>
    <w:rsid w:val="00C13A72"/>
    <w:rsid w:val="00C146AF"/>
    <w:rsid w:val="00C14C87"/>
    <w:rsid w:val="00C14CC2"/>
    <w:rsid w:val="00C154F3"/>
    <w:rsid w:val="00C15795"/>
    <w:rsid w:val="00C15EA9"/>
    <w:rsid w:val="00C16FF2"/>
    <w:rsid w:val="00C177FC"/>
    <w:rsid w:val="00C17AE9"/>
    <w:rsid w:val="00C20A7F"/>
    <w:rsid w:val="00C20AE1"/>
    <w:rsid w:val="00C20CEF"/>
    <w:rsid w:val="00C210D1"/>
    <w:rsid w:val="00C22329"/>
    <w:rsid w:val="00C2254C"/>
    <w:rsid w:val="00C227ED"/>
    <w:rsid w:val="00C22AA0"/>
    <w:rsid w:val="00C232D9"/>
    <w:rsid w:val="00C23CF4"/>
    <w:rsid w:val="00C2409E"/>
    <w:rsid w:val="00C24445"/>
    <w:rsid w:val="00C24F87"/>
    <w:rsid w:val="00C25A01"/>
    <w:rsid w:val="00C2600B"/>
    <w:rsid w:val="00C261AC"/>
    <w:rsid w:val="00C26702"/>
    <w:rsid w:val="00C26832"/>
    <w:rsid w:val="00C26F91"/>
    <w:rsid w:val="00C30190"/>
    <w:rsid w:val="00C306CB"/>
    <w:rsid w:val="00C3111C"/>
    <w:rsid w:val="00C3135A"/>
    <w:rsid w:val="00C31951"/>
    <w:rsid w:val="00C3207A"/>
    <w:rsid w:val="00C32831"/>
    <w:rsid w:val="00C32C32"/>
    <w:rsid w:val="00C332EF"/>
    <w:rsid w:val="00C33395"/>
    <w:rsid w:val="00C33EBE"/>
    <w:rsid w:val="00C3400A"/>
    <w:rsid w:val="00C34105"/>
    <w:rsid w:val="00C346DC"/>
    <w:rsid w:val="00C34859"/>
    <w:rsid w:val="00C350D2"/>
    <w:rsid w:val="00C357EB"/>
    <w:rsid w:val="00C35A89"/>
    <w:rsid w:val="00C35DCF"/>
    <w:rsid w:val="00C36F72"/>
    <w:rsid w:val="00C36FA2"/>
    <w:rsid w:val="00C3788F"/>
    <w:rsid w:val="00C40313"/>
    <w:rsid w:val="00C405A7"/>
    <w:rsid w:val="00C4064E"/>
    <w:rsid w:val="00C40B79"/>
    <w:rsid w:val="00C40BA4"/>
    <w:rsid w:val="00C41496"/>
    <w:rsid w:val="00C4157C"/>
    <w:rsid w:val="00C420A3"/>
    <w:rsid w:val="00C42121"/>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D6"/>
    <w:rsid w:val="00C52982"/>
    <w:rsid w:val="00C52BBD"/>
    <w:rsid w:val="00C534B7"/>
    <w:rsid w:val="00C53AF5"/>
    <w:rsid w:val="00C53B39"/>
    <w:rsid w:val="00C53B52"/>
    <w:rsid w:val="00C549EE"/>
    <w:rsid w:val="00C55015"/>
    <w:rsid w:val="00C55118"/>
    <w:rsid w:val="00C55664"/>
    <w:rsid w:val="00C55C13"/>
    <w:rsid w:val="00C55F34"/>
    <w:rsid w:val="00C56254"/>
    <w:rsid w:val="00C56657"/>
    <w:rsid w:val="00C56F31"/>
    <w:rsid w:val="00C571DA"/>
    <w:rsid w:val="00C5764E"/>
    <w:rsid w:val="00C576D6"/>
    <w:rsid w:val="00C578CA"/>
    <w:rsid w:val="00C57D2F"/>
    <w:rsid w:val="00C57E1A"/>
    <w:rsid w:val="00C57E7A"/>
    <w:rsid w:val="00C601E7"/>
    <w:rsid w:val="00C60615"/>
    <w:rsid w:val="00C60DD9"/>
    <w:rsid w:val="00C619CB"/>
    <w:rsid w:val="00C61B16"/>
    <w:rsid w:val="00C61F90"/>
    <w:rsid w:val="00C625E1"/>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3111"/>
    <w:rsid w:val="00C737CB"/>
    <w:rsid w:val="00C7477F"/>
    <w:rsid w:val="00C7486D"/>
    <w:rsid w:val="00C74F7D"/>
    <w:rsid w:val="00C7575D"/>
    <w:rsid w:val="00C75B2E"/>
    <w:rsid w:val="00C75ED2"/>
    <w:rsid w:val="00C76259"/>
    <w:rsid w:val="00C7648E"/>
    <w:rsid w:val="00C7761D"/>
    <w:rsid w:val="00C776DE"/>
    <w:rsid w:val="00C77AF8"/>
    <w:rsid w:val="00C77E2D"/>
    <w:rsid w:val="00C8012B"/>
    <w:rsid w:val="00C805BB"/>
    <w:rsid w:val="00C80EF5"/>
    <w:rsid w:val="00C81D3F"/>
    <w:rsid w:val="00C81DA4"/>
    <w:rsid w:val="00C82028"/>
    <w:rsid w:val="00C8212F"/>
    <w:rsid w:val="00C8288B"/>
    <w:rsid w:val="00C82F2E"/>
    <w:rsid w:val="00C83EF0"/>
    <w:rsid w:val="00C84E50"/>
    <w:rsid w:val="00C852F0"/>
    <w:rsid w:val="00C85558"/>
    <w:rsid w:val="00C857CE"/>
    <w:rsid w:val="00C86095"/>
    <w:rsid w:val="00C86349"/>
    <w:rsid w:val="00C864E7"/>
    <w:rsid w:val="00C87052"/>
    <w:rsid w:val="00C87456"/>
    <w:rsid w:val="00C87BB4"/>
    <w:rsid w:val="00C900EA"/>
    <w:rsid w:val="00C90613"/>
    <w:rsid w:val="00C90EBF"/>
    <w:rsid w:val="00C913E1"/>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2BF"/>
    <w:rsid w:val="00CA4721"/>
    <w:rsid w:val="00CA4E7E"/>
    <w:rsid w:val="00CA594B"/>
    <w:rsid w:val="00CA5E95"/>
    <w:rsid w:val="00CA6DAC"/>
    <w:rsid w:val="00CA6ED1"/>
    <w:rsid w:val="00CA6EDF"/>
    <w:rsid w:val="00CA775F"/>
    <w:rsid w:val="00CA7C85"/>
    <w:rsid w:val="00CB0BD9"/>
    <w:rsid w:val="00CB19BC"/>
    <w:rsid w:val="00CB2072"/>
    <w:rsid w:val="00CB2729"/>
    <w:rsid w:val="00CB3598"/>
    <w:rsid w:val="00CB3F98"/>
    <w:rsid w:val="00CB4193"/>
    <w:rsid w:val="00CB43ED"/>
    <w:rsid w:val="00CB4B22"/>
    <w:rsid w:val="00CB5504"/>
    <w:rsid w:val="00CB5532"/>
    <w:rsid w:val="00CB5BE2"/>
    <w:rsid w:val="00CB5E56"/>
    <w:rsid w:val="00CB5E67"/>
    <w:rsid w:val="00CB6B9A"/>
    <w:rsid w:val="00CB6BA5"/>
    <w:rsid w:val="00CB70CF"/>
    <w:rsid w:val="00CB7106"/>
    <w:rsid w:val="00CB7BF7"/>
    <w:rsid w:val="00CB7F17"/>
    <w:rsid w:val="00CC0197"/>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967"/>
    <w:rsid w:val="00CC5030"/>
    <w:rsid w:val="00CC596D"/>
    <w:rsid w:val="00CC5E6A"/>
    <w:rsid w:val="00CC6851"/>
    <w:rsid w:val="00CC70A1"/>
    <w:rsid w:val="00CC7137"/>
    <w:rsid w:val="00CC7151"/>
    <w:rsid w:val="00CC7AF7"/>
    <w:rsid w:val="00CD026B"/>
    <w:rsid w:val="00CD0DEF"/>
    <w:rsid w:val="00CD1085"/>
    <w:rsid w:val="00CD1A7D"/>
    <w:rsid w:val="00CD1F68"/>
    <w:rsid w:val="00CD2479"/>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32A"/>
    <w:rsid w:val="00CD64E8"/>
    <w:rsid w:val="00CD64EE"/>
    <w:rsid w:val="00CD686A"/>
    <w:rsid w:val="00CD6D90"/>
    <w:rsid w:val="00CD7087"/>
    <w:rsid w:val="00CD7645"/>
    <w:rsid w:val="00CD7941"/>
    <w:rsid w:val="00CD7BF2"/>
    <w:rsid w:val="00CE02B2"/>
    <w:rsid w:val="00CE02D7"/>
    <w:rsid w:val="00CE1653"/>
    <w:rsid w:val="00CE18B0"/>
    <w:rsid w:val="00CE2063"/>
    <w:rsid w:val="00CE24B4"/>
    <w:rsid w:val="00CE3435"/>
    <w:rsid w:val="00CE354F"/>
    <w:rsid w:val="00CE372A"/>
    <w:rsid w:val="00CE393E"/>
    <w:rsid w:val="00CE3F9F"/>
    <w:rsid w:val="00CE3FC0"/>
    <w:rsid w:val="00CE41FE"/>
    <w:rsid w:val="00CE48BA"/>
    <w:rsid w:val="00CE57E7"/>
    <w:rsid w:val="00CE6267"/>
    <w:rsid w:val="00CE66B6"/>
    <w:rsid w:val="00CE693E"/>
    <w:rsid w:val="00CE69F2"/>
    <w:rsid w:val="00CE7F6E"/>
    <w:rsid w:val="00CF0946"/>
    <w:rsid w:val="00CF0E0F"/>
    <w:rsid w:val="00CF145D"/>
    <w:rsid w:val="00CF15B4"/>
    <w:rsid w:val="00CF195A"/>
    <w:rsid w:val="00CF236D"/>
    <w:rsid w:val="00CF2A46"/>
    <w:rsid w:val="00CF2F02"/>
    <w:rsid w:val="00CF33DF"/>
    <w:rsid w:val="00CF37B5"/>
    <w:rsid w:val="00CF387A"/>
    <w:rsid w:val="00CF3908"/>
    <w:rsid w:val="00CF3F4B"/>
    <w:rsid w:val="00CF412B"/>
    <w:rsid w:val="00CF4130"/>
    <w:rsid w:val="00CF4223"/>
    <w:rsid w:val="00CF44B3"/>
    <w:rsid w:val="00CF4F13"/>
    <w:rsid w:val="00CF531B"/>
    <w:rsid w:val="00CF6150"/>
    <w:rsid w:val="00CF6557"/>
    <w:rsid w:val="00CF681D"/>
    <w:rsid w:val="00CF68B4"/>
    <w:rsid w:val="00CF6A0D"/>
    <w:rsid w:val="00CF6A22"/>
    <w:rsid w:val="00CF6ACB"/>
    <w:rsid w:val="00CF739C"/>
    <w:rsid w:val="00CF7DB6"/>
    <w:rsid w:val="00CF7F50"/>
    <w:rsid w:val="00D002AF"/>
    <w:rsid w:val="00D008DD"/>
    <w:rsid w:val="00D0289F"/>
    <w:rsid w:val="00D03736"/>
    <w:rsid w:val="00D038A9"/>
    <w:rsid w:val="00D03D03"/>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351F"/>
    <w:rsid w:val="00D13C50"/>
    <w:rsid w:val="00D14499"/>
    <w:rsid w:val="00D14C27"/>
    <w:rsid w:val="00D15026"/>
    <w:rsid w:val="00D1542C"/>
    <w:rsid w:val="00D15F1E"/>
    <w:rsid w:val="00D16237"/>
    <w:rsid w:val="00D17AF9"/>
    <w:rsid w:val="00D2066E"/>
    <w:rsid w:val="00D20960"/>
    <w:rsid w:val="00D20A83"/>
    <w:rsid w:val="00D211F2"/>
    <w:rsid w:val="00D21687"/>
    <w:rsid w:val="00D2221D"/>
    <w:rsid w:val="00D223B4"/>
    <w:rsid w:val="00D22C00"/>
    <w:rsid w:val="00D23075"/>
    <w:rsid w:val="00D23DC0"/>
    <w:rsid w:val="00D2434D"/>
    <w:rsid w:val="00D246CA"/>
    <w:rsid w:val="00D24730"/>
    <w:rsid w:val="00D24C6D"/>
    <w:rsid w:val="00D24EF3"/>
    <w:rsid w:val="00D2525B"/>
    <w:rsid w:val="00D25548"/>
    <w:rsid w:val="00D25B51"/>
    <w:rsid w:val="00D25F4D"/>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86A"/>
    <w:rsid w:val="00D42E3F"/>
    <w:rsid w:val="00D43456"/>
    <w:rsid w:val="00D43800"/>
    <w:rsid w:val="00D44157"/>
    <w:rsid w:val="00D4441C"/>
    <w:rsid w:val="00D45AE4"/>
    <w:rsid w:val="00D45C47"/>
    <w:rsid w:val="00D45F81"/>
    <w:rsid w:val="00D47343"/>
    <w:rsid w:val="00D47935"/>
    <w:rsid w:val="00D47CDD"/>
    <w:rsid w:val="00D47FDF"/>
    <w:rsid w:val="00D50775"/>
    <w:rsid w:val="00D51B0A"/>
    <w:rsid w:val="00D51C92"/>
    <w:rsid w:val="00D53499"/>
    <w:rsid w:val="00D53995"/>
    <w:rsid w:val="00D53D44"/>
    <w:rsid w:val="00D54018"/>
    <w:rsid w:val="00D54265"/>
    <w:rsid w:val="00D5449A"/>
    <w:rsid w:val="00D54C70"/>
    <w:rsid w:val="00D54D27"/>
    <w:rsid w:val="00D54EEC"/>
    <w:rsid w:val="00D5555C"/>
    <w:rsid w:val="00D55607"/>
    <w:rsid w:val="00D55D08"/>
    <w:rsid w:val="00D55E87"/>
    <w:rsid w:val="00D55F45"/>
    <w:rsid w:val="00D55FF7"/>
    <w:rsid w:val="00D564ED"/>
    <w:rsid w:val="00D569EC"/>
    <w:rsid w:val="00D57390"/>
    <w:rsid w:val="00D57EBC"/>
    <w:rsid w:val="00D57F24"/>
    <w:rsid w:val="00D60114"/>
    <w:rsid w:val="00D60141"/>
    <w:rsid w:val="00D6065B"/>
    <w:rsid w:val="00D609D7"/>
    <w:rsid w:val="00D61A81"/>
    <w:rsid w:val="00D61FB3"/>
    <w:rsid w:val="00D626E2"/>
    <w:rsid w:val="00D626E5"/>
    <w:rsid w:val="00D62F4A"/>
    <w:rsid w:val="00D6339F"/>
    <w:rsid w:val="00D63763"/>
    <w:rsid w:val="00D63949"/>
    <w:rsid w:val="00D63EE1"/>
    <w:rsid w:val="00D64554"/>
    <w:rsid w:val="00D64C17"/>
    <w:rsid w:val="00D64E97"/>
    <w:rsid w:val="00D64F37"/>
    <w:rsid w:val="00D65D97"/>
    <w:rsid w:val="00D660E3"/>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A89"/>
    <w:rsid w:val="00D80DD3"/>
    <w:rsid w:val="00D819D4"/>
    <w:rsid w:val="00D824C1"/>
    <w:rsid w:val="00D825BE"/>
    <w:rsid w:val="00D82881"/>
    <w:rsid w:val="00D83BDA"/>
    <w:rsid w:val="00D84EEA"/>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B79"/>
    <w:rsid w:val="00DA3886"/>
    <w:rsid w:val="00DA3C64"/>
    <w:rsid w:val="00DA42EE"/>
    <w:rsid w:val="00DA56A3"/>
    <w:rsid w:val="00DA62F3"/>
    <w:rsid w:val="00DA64EF"/>
    <w:rsid w:val="00DA68D6"/>
    <w:rsid w:val="00DA6FEB"/>
    <w:rsid w:val="00DA7198"/>
    <w:rsid w:val="00DA71BA"/>
    <w:rsid w:val="00DB0208"/>
    <w:rsid w:val="00DB0402"/>
    <w:rsid w:val="00DB0C45"/>
    <w:rsid w:val="00DB0D83"/>
    <w:rsid w:val="00DB1A3F"/>
    <w:rsid w:val="00DB1A65"/>
    <w:rsid w:val="00DB1FD7"/>
    <w:rsid w:val="00DB231E"/>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FF"/>
    <w:rsid w:val="00DC1A1E"/>
    <w:rsid w:val="00DC1B8A"/>
    <w:rsid w:val="00DC1BB2"/>
    <w:rsid w:val="00DC2930"/>
    <w:rsid w:val="00DC2A41"/>
    <w:rsid w:val="00DC2E30"/>
    <w:rsid w:val="00DC3406"/>
    <w:rsid w:val="00DC3478"/>
    <w:rsid w:val="00DC3507"/>
    <w:rsid w:val="00DC3544"/>
    <w:rsid w:val="00DC36B3"/>
    <w:rsid w:val="00DC3D70"/>
    <w:rsid w:val="00DC4C6C"/>
    <w:rsid w:val="00DC4DBA"/>
    <w:rsid w:val="00DC55EB"/>
    <w:rsid w:val="00DC5705"/>
    <w:rsid w:val="00DC58CD"/>
    <w:rsid w:val="00DC6095"/>
    <w:rsid w:val="00DC66BA"/>
    <w:rsid w:val="00DC6758"/>
    <w:rsid w:val="00DC6DE3"/>
    <w:rsid w:val="00DC6F75"/>
    <w:rsid w:val="00DC7365"/>
    <w:rsid w:val="00DD0345"/>
    <w:rsid w:val="00DD1717"/>
    <w:rsid w:val="00DD1732"/>
    <w:rsid w:val="00DD188F"/>
    <w:rsid w:val="00DD296D"/>
    <w:rsid w:val="00DD2AF5"/>
    <w:rsid w:val="00DD2CF2"/>
    <w:rsid w:val="00DD36A2"/>
    <w:rsid w:val="00DD37B2"/>
    <w:rsid w:val="00DD394D"/>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37A6"/>
    <w:rsid w:val="00DE5BEA"/>
    <w:rsid w:val="00DE5CF2"/>
    <w:rsid w:val="00DE5D28"/>
    <w:rsid w:val="00DE62A0"/>
    <w:rsid w:val="00DE71C1"/>
    <w:rsid w:val="00DE7BAD"/>
    <w:rsid w:val="00DF074D"/>
    <w:rsid w:val="00DF095C"/>
    <w:rsid w:val="00DF0BA1"/>
    <w:rsid w:val="00DF0E3E"/>
    <w:rsid w:val="00DF0EE1"/>
    <w:rsid w:val="00DF168F"/>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80F"/>
    <w:rsid w:val="00DF73B0"/>
    <w:rsid w:val="00DF7EF7"/>
    <w:rsid w:val="00E0018B"/>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6E64"/>
    <w:rsid w:val="00E072B4"/>
    <w:rsid w:val="00E101E9"/>
    <w:rsid w:val="00E107C6"/>
    <w:rsid w:val="00E10975"/>
    <w:rsid w:val="00E10B51"/>
    <w:rsid w:val="00E10C81"/>
    <w:rsid w:val="00E11200"/>
    <w:rsid w:val="00E117C3"/>
    <w:rsid w:val="00E12512"/>
    <w:rsid w:val="00E12726"/>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263FF"/>
    <w:rsid w:val="00E30097"/>
    <w:rsid w:val="00E30305"/>
    <w:rsid w:val="00E30A15"/>
    <w:rsid w:val="00E30CCC"/>
    <w:rsid w:val="00E30EC3"/>
    <w:rsid w:val="00E30FC2"/>
    <w:rsid w:val="00E311CD"/>
    <w:rsid w:val="00E31C3D"/>
    <w:rsid w:val="00E32C8B"/>
    <w:rsid w:val="00E333B6"/>
    <w:rsid w:val="00E334BB"/>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F72"/>
    <w:rsid w:val="00E37898"/>
    <w:rsid w:val="00E37940"/>
    <w:rsid w:val="00E37A2E"/>
    <w:rsid w:val="00E40CFE"/>
    <w:rsid w:val="00E41015"/>
    <w:rsid w:val="00E414B6"/>
    <w:rsid w:val="00E4164E"/>
    <w:rsid w:val="00E41BE3"/>
    <w:rsid w:val="00E41E36"/>
    <w:rsid w:val="00E42028"/>
    <w:rsid w:val="00E433AF"/>
    <w:rsid w:val="00E4364D"/>
    <w:rsid w:val="00E439CF"/>
    <w:rsid w:val="00E446AF"/>
    <w:rsid w:val="00E4555C"/>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3AFF"/>
    <w:rsid w:val="00E53D26"/>
    <w:rsid w:val="00E540E4"/>
    <w:rsid w:val="00E544E5"/>
    <w:rsid w:val="00E54ACF"/>
    <w:rsid w:val="00E54D15"/>
    <w:rsid w:val="00E5539D"/>
    <w:rsid w:val="00E555D7"/>
    <w:rsid w:val="00E55FAD"/>
    <w:rsid w:val="00E561A8"/>
    <w:rsid w:val="00E5713A"/>
    <w:rsid w:val="00E57230"/>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63C8"/>
    <w:rsid w:val="00E769AA"/>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506F"/>
    <w:rsid w:val="00E85912"/>
    <w:rsid w:val="00E85D8F"/>
    <w:rsid w:val="00E8722C"/>
    <w:rsid w:val="00E876B4"/>
    <w:rsid w:val="00E877E7"/>
    <w:rsid w:val="00E91F22"/>
    <w:rsid w:val="00E91F75"/>
    <w:rsid w:val="00E9289D"/>
    <w:rsid w:val="00E93652"/>
    <w:rsid w:val="00E93C4A"/>
    <w:rsid w:val="00E93DEA"/>
    <w:rsid w:val="00E94202"/>
    <w:rsid w:val="00E9432F"/>
    <w:rsid w:val="00E9513C"/>
    <w:rsid w:val="00E95BB6"/>
    <w:rsid w:val="00E95C7E"/>
    <w:rsid w:val="00E95FB9"/>
    <w:rsid w:val="00E9643F"/>
    <w:rsid w:val="00E965C4"/>
    <w:rsid w:val="00E967C7"/>
    <w:rsid w:val="00E96CC9"/>
    <w:rsid w:val="00E971BC"/>
    <w:rsid w:val="00EA1AB9"/>
    <w:rsid w:val="00EA1C33"/>
    <w:rsid w:val="00EA2DEF"/>
    <w:rsid w:val="00EA2E30"/>
    <w:rsid w:val="00EA2E9A"/>
    <w:rsid w:val="00EA431F"/>
    <w:rsid w:val="00EA4429"/>
    <w:rsid w:val="00EA4BA7"/>
    <w:rsid w:val="00EA4DF8"/>
    <w:rsid w:val="00EA54F3"/>
    <w:rsid w:val="00EA5C52"/>
    <w:rsid w:val="00EA6167"/>
    <w:rsid w:val="00EA6CAC"/>
    <w:rsid w:val="00EA7C74"/>
    <w:rsid w:val="00EA7CF4"/>
    <w:rsid w:val="00EA7E5F"/>
    <w:rsid w:val="00EB0187"/>
    <w:rsid w:val="00EB046A"/>
    <w:rsid w:val="00EB06B3"/>
    <w:rsid w:val="00EB1031"/>
    <w:rsid w:val="00EB138C"/>
    <w:rsid w:val="00EB165E"/>
    <w:rsid w:val="00EB1CD0"/>
    <w:rsid w:val="00EB2023"/>
    <w:rsid w:val="00EB24DE"/>
    <w:rsid w:val="00EB2791"/>
    <w:rsid w:val="00EB27DA"/>
    <w:rsid w:val="00EB2FDE"/>
    <w:rsid w:val="00EB427B"/>
    <w:rsid w:val="00EB449B"/>
    <w:rsid w:val="00EB4819"/>
    <w:rsid w:val="00EB52FF"/>
    <w:rsid w:val="00EB5452"/>
    <w:rsid w:val="00EB5BB1"/>
    <w:rsid w:val="00EB622B"/>
    <w:rsid w:val="00EB6299"/>
    <w:rsid w:val="00EB7E97"/>
    <w:rsid w:val="00EC08B3"/>
    <w:rsid w:val="00EC0A2D"/>
    <w:rsid w:val="00EC0A7E"/>
    <w:rsid w:val="00EC0F23"/>
    <w:rsid w:val="00EC21F9"/>
    <w:rsid w:val="00EC277D"/>
    <w:rsid w:val="00EC2922"/>
    <w:rsid w:val="00EC2A65"/>
    <w:rsid w:val="00EC2C77"/>
    <w:rsid w:val="00EC2D54"/>
    <w:rsid w:val="00EC2FB7"/>
    <w:rsid w:val="00EC38D5"/>
    <w:rsid w:val="00EC42AF"/>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2804"/>
    <w:rsid w:val="00ED2AF4"/>
    <w:rsid w:val="00ED3017"/>
    <w:rsid w:val="00ED3029"/>
    <w:rsid w:val="00ED32BC"/>
    <w:rsid w:val="00ED339C"/>
    <w:rsid w:val="00ED3555"/>
    <w:rsid w:val="00ED36CB"/>
    <w:rsid w:val="00ED398E"/>
    <w:rsid w:val="00ED3AEE"/>
    <w:rsid w:val="00ED3D1B"/>
    <w:rsid w:val="00ED3FAA"/>
    <w:rsid w:val="00ED4B42"/>
    <w:rsid w:val="00ED51B4"/>
    <w:rsid w:val="00ED6134"/>
    <w:rsid w:val="00ED61E0"/>
    <w:rsid w:val="00ED6953"/>
    <w:rsid w:val="00ED6D7E"/>
    <w:rsid w:val="00ED70AD"/>
    <w:rsid w:val="00ED72CC"/>
    <w:rsid w:val="00ED7857"/>
    <w:rsid w:val="00ED7C1C"/>
    <w:rsid w:val="00EE0301"/>
    <w:rsid w:val="00EE0566"/>
    <w:rsid w:val="00EE0791"/>
    <w:rsid w:val="00EE0C30"/>
    <w:rsid w:val="00EE1559"/>
    <w:rsid w:val="00EE1B4D"/>
    <w:rsid w:val="00EE21B9"/>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E2F"/>
    <w:rsid w:val="00EF6294"/>
    <w:rsid w:val="00EF6BBF"/>
    <w:rsid w:val="00EF7AB1"/>
    <w:rsid w:val="00EF7FBD"/>
    <w:rsid w:val="00F00071"/>
    <w:rsid w:val="00F01E6B"/>
    <w:rsid w:val="00F023E7"/>
    <w:rsid w:val="00F029CE"/>
    <w:rsid w:val="00F03A25"/>
    <w:rsid w:val="00F04071"/>
    <w:rsid w:val="00F0416E"/>
    <w:rsid w:val="00F04199"/>
    <w:rsid w:val="00F0449D"/>
    <w:rsid w:val="00F04B19"/>
    <w:rsid w:val="00F04E71"/>
    <w:rsid w:val="00F04F41"/>
    <w:rsid w:val="00F059FF"/>
    <w:rsid w:val="00F062B6"/>
    <w:rsid w:val="00F0669A"/>
    <w:rsid w:val="00F07936"/>
    <w:rsid w:val="00F07CC9"/>
    <w:rsid w:val="00F07D28"/>
    <w:rsid w:val="00F07E9E"/>
    <w:rsid w:val="00F07F38"/>
    <w:rsid w:val="00F104EB"/>
    <w:rsid w:val="00F10B0A"/>
    <w:rsid w:val="00F11310"/>
    <w:rsid w:val="00F11694"/>
    <w:rsid w:val="00F11F4C"/>
    <w:rsid w:val="00F12396"/>
    <w:rsid w:val="00F12AC2"/>
    <w:rsid w:val="00F13500"/>
    <w:rsid w:val="00F13C3D"/>
    <w:rsid w:val="00F13F71"/>
    <w:rsid w:val="00F1577B"/>
    <w:rsid w:val="00F15C4F"/>
    <w:rsid w:val="00F178AE"/>
    <w:rsid w:val="00F179F6"/>
    <w:rsid w:val="00F17C6E"/>
    <w:rsid w:val="00F21383"/>
    <w:rsid w:val="00F2167D"/>
    <w:rsid w:val="00F21AAB"/>
    <w:rsid w:val="00F220E7"/>
    <w:rsid w:val="00F22165"/>
    <w:rsid w:val="00F2247A"/>
    <w:rsid w:val="00F227A7"/>
    <w:rsid w:val="00F22A64"/>
    <w:rsid w:val="00F24A08"/>
    <w:rsid w:val="00F24BFD"/>
    <w:rsid w:val="00F2513B"/>
    <w:rsid w:val="00F253FF"/>
    <w:rsid w:val="00F26228"/>
    <w:rsid w:val="00F2659B"/>
    <w:rsid w:val="00F266E6"/>
    <w:rsid w:val="00F27CB2"/>
    <w:rsid w:val="00F27D70"/>
    <w:rsid w:val="00F3133E"/>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A46"/>
    <w:rsid w:val="00F4266F"/>
    <w:rsid w:val="00F42A39"/>
    <w:rsid w:val="00F43937"/>
    <w:rsid w:val="00F440AD"/>
    <w:rsid w:val="00F44345"/>
    <w:rsid w:val="00F445D7"/>
    <w:rsid w:val="00F44696"/>
    <w:rsid w:val="00F44C59"/>
    <w:rsid w:val="00F4522C"/>
    <w:rsid w:val="00F454CE"/>
    <w:rsid w:val="00F4636C"/>
    <w:rsid w:val="00F46378"/>
    <w:rsid w:val="00F466CA"/>
    <w:rsid w:val="00F46BF0"/>
    <w:rsid w:val="00F46F1A"/>
    <w:rsid w:val="00F4750D"/>
    <w:rsid w:val="00F47538"/>
    <w:rsid w:val="00F50362"/>
    <w:rsid w:val="00F5068A"/>
    <w:rsid w:val="00F50914"/>
    <w:rsid w:val="00F509F2"/>
    <w:rsid w:val="00F50AA4"/>
    <w:rsid w:val="00F513F5"/>
    <w:rsid w:val="00F51739"/>
    <w:rsid w:val="00F51871"/>
    <w:rsid w:val="00F52114"/>
    <w:rsid w:val="00F52373"/>
    <w:rsid w:val="00F5294B"/>
    <w:rsid w:val="00F52B0C"/>
    <w:rsid w:val="00F53A91"/>
    <w:rsid w:val="00F53C98"/>
    <w:rsid w:val="00F5577D"/>
    <w:rsid w:val="00F55F1B"/>
    <w:rsid w:val="00F5624F"/>
    <w:rsid w:val="00F56837"/>
    <w:rsid w:val="00F57074"/>
    <w:rsid w:val="00F575C7"/>
    <w:rsid w:val="00F6006B"/>
    <w:rsid w:val="00F608A1"/>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70F3"/>
    <w:rsid w:val="00F67317"/>
    <w:rsid w:val="00F70722"/>
    <w:rsid w:val="00F71775"/>
    <w:rsid w:val="00F7179B"/>
    <w:rsid w:val="00F717C7"/>
    <w:rsid w:val="00F719B7"/>
    <w:rsid w:val="00F71E5D"/>
    <w:rsid w:val="00F72F4A"/>
    <w:rsid w:val="00F735C5"/>
    <w:rsid w:val="00F74149"/>
    <w:rsid w:val="00F744EA"/>
    <w:rsid w:val="00F74C27"/>
    <w:rsid w:val="00F7580D"/>
    <w:rsid w:val="00F76029"/>
    <w:rsid w:val="00F76B3E"/>
    <w:rsid w:val="00F76C57"/>
    <w:rsid w:val="00F76D75"/>
    <w:rsid w:val="00F76E1E"/>
    <w:rsid w:val="00F7744D"/>
    <w:rsid w:val="00F77596"/>
    <w:rsid w:val="00F77BE3"/>
    <w:rsid w:val="00F802AB"/>
    <w:rsid w:val="00F80923"/>
    <w:rsid w:val="00F80F13"/>
    <w:rsid w:val="00F81001"/>
    <w:rsid w:val="00F81322"/>
    <w:rsid w:val="00F81D3C"/>
    <w:rsid w:val="00F822A9"/>
    <w:rsid w:val="00F82CFC"/>
    <w:rsid w:val="00F82E74"/>
    <w:rsid w:val="00F832E0"/>
    <w:rsid w:val="00F83BA2"/>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1891"/>
    <w:rsid w:val="00F91D84"/>
    <w:rsid w:val="00F93AF7"/>
    <w:rsid w:val="00F94139"/>
    <w:rsid w:val="00F94194"/>
    <w:rsid w:val="00F94250"/>
    <w:rsid w:val="00F94D05"/>
    <w:rsid w:val="00F95692"/>
    <w:rsid w:val="00F95F7E"/>
    <w:rsid w:val="00F963F7"/>
    <w:rsid w:val="00F97202"/>
    <w:rsid w:val="00FA1116"/>
    <w:rsid w:val="00FA1341"/>
    <w:rsid w:val="00FA1AAE"/>
    <w:rsid w:val="00FA1B95"/>
    <w:rsid w:val="00FA21B3"/>
    <w:rsid w:val="00FA2640"/>
    <w:rsid w:val="00FA30F5"/>
    <w:rsid w:val="00FA33AB"/>
    <w:rsid w:val="00FA3602"/>
    <w:rsid w:val="00FA475B"/>
    <w:rsid w:val="00FA47B3"/>
    <w:rsid w:val="00FA497C"/>
    <w:rsid w:val="00FA51B4"/>
    <w:rsid w:val="00FA5412"/>
    <w:rsid w:val="00FA55BB"/>
    <w:rsid w:val="00FA6204"/>
    <w:rsid w:val="00FA64DA"/>
    <w:rsid w:val="00FA6759"/>
    <w:rsid w:val="00FA7120"/>
    <w:rsid w:val="00FA764E"/>
    <w:rsid w:val="00FA7E88"/>
    <w:rsid w:val="00FB05C6"/>
    <w:rsid w:val="00FB0C60"/>
    <w:rsid w:val="00FB1CA9"/>
    <w:rsid w:val="00FB20D3"/>
    <w:rsid w:val="00FB2526"/>
    <w:rsid w:val="00FB257C"/>
    <w:rsid w:val="00FB2580"/>
    <w:rsid w:val="00FB27BE"/>
    <w:rsid w:val="00FB2EEC"/>
    <w:rsid w:val="00FB300E"/>
    <w:rsid w:val="00FB3466"/>
    <w:rsid w:val="00FB3764"/>
    <w:rsid w:val="00FB3A6B"/>
    <w:rsid w:val="00FB3AA6"/>
    <w:rsid w:val="00FB4BBD"/>
    <w:rsid w:val="00FB4DDB"/>
    <w:rsid w:val="00FB5169"/>
    <w:rsid w:val="00FB6868"/>
    <w:rsid w:val="00FB6905"/>
    <w:rsid w:val="00FB7224"/>
    <w:rsid w:val="00FB739A"/>
    <w:rsid w:val="00FB7D94"/>
    <w:rsid w:val="00FC00E5"/>
    <w:rsid w:val="00FC0F0B"/>
    <w:rsid w:val="00FC13E3"/>
    <w:rsid w:val="00FC1936"/>
    <w:rsid w:val="00FC1BBA"/>
    <w:rsid w:val="00FC1F14"/>
    <w:rsid w:val="00FC3372"/>
    <w:rsid w:val="00FC4110"/>
    <w:rsid w:val="00FC4430"/>
    <w:rsid w:val="00FC4495"/>
    <w:rsid w:val="00FC5858"/>
    <w:rsid w:val="00FC59A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692"/>
    <w:rsid w:val="00FD6882"/>
    <w:rsid w:val="00FD6A53"/>
    <w:rsid w:val="00FD7450"/>
    <w:rsid w:val="00FD75B8"/>
    <w:rsid w:val="00FD78E1"/>
    <w:rsid w:val="00FE08EA"/>
    <w:rsid w:val="00FE109F"/>
    <w:rsid w:val="00FE1185"/>
    <w:rsid w:val="00FE134D"/>
    <w:rsid w:val="00FE22DD"/>
    <w:rsid w:val="00FE2DD3"/>
    <w:rsid w:val="00FE31A7"/>
    <w:rsid w:val="00FE3C1C"/>
    <w:rsid w:val="00FE4136"/>
    <w:rsid w:val="00FE431E"/>
    <w:rsid w:val="00FE444C"/>
    <w:rsid w:val="00FE4A2B"/>
    <w:rsid w:val="00FE50CD"/>
    <w:rsid w:val="00FE5336"/>
    <w:rsid w:val="00FE5C52"/>
    <w:rsid w:val="00FE5F5F"/>
    <w:rsid w:val="00FE5F8C"/>
    <w:rsid w:val="00FE76AA"/>
    <w:rsid w:val="00FF01FD"/>
    <w:rsid w:val="00FF0743"/>
    <w:rsid w:val="00FF09DA"/>
    <w:rsid w:val="00FF0F95"/>
    <w:rsid w:val="00FF1397"/>
    <w:rsid w:val="00FF1F6D"/>
    <w:rsid w:val="00FF1FB6"/>
    <w:rsid w:val="00FF1FE4"/>
    <w:rsid w:val="00FF2062"/>
    <w:rsid w:val="00FF235F"/>
    <w:rsid w:val="00FF3941"/>
    <w:rsid w:val="00FF4051"/>
    <w:rsid w:val="00FF4095"/>
    <w:rsid w:val="00FF40E1"/>
    <w:rsid w:val="00FF42F5"/>
    <w:rsid w:val="00FF48BD"/>
    <w:rsid w:val="00FF4F64"/>
    <w:rsid w:val="00FF504B"/>
    <w:rsid w:val="00FF53A5"/>
    <w:rsid w:val="00FF5643"/>
    <w:rsid w:val="00FF5C20"/>
    <w:rsid w:val="00FF682A"/>
    <w:rsid w:val="00FF752D"/>
    <w:rsid w:val="00FF7E74"/>
    <w:rsid w:val="0FC03C25"/>
    <w:rsid w:val="2A7F2358"/>
    <w:rsid w:val="350222C3"/>
    <w:rsid w:val="3FE27A61"/>
    <w:rsid w:val="4736265F"/>
    <w:rsid w:val="607E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62B08A0-2DB4-4F42-B5D5-10AE09BA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uiPriority="0" w:qFormat="1"/>
    <w:lsdException w:name="annotation text" w:unhideWhenUsed="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aliases w:val="cap,Caption Char,Caption Char1 Char,cap Char Char1,Caption Char Char1 Char,cap Char2,cap1,cap2,cap11,Légende-figure,Légende-figure Char,Beschrifubg,Beschriftung Char,label,cap11 Char,cap11 Char Char Char,captions,Beschriftung Char Char,条目"/>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rPr>
      <w:sz w:val="20"/>
      <w:szCs w:val="20"/>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pPr>
      <w:overflowPunct w:val="0"/>
      <w:snapToGrid/>
      <w:spacing w:after="180"/>
      <w:jc w:val="left"/>
      <w:textAlignment w:val="baseline"/>
    </w:pPr>
    <w:rPr>
      <w:rFonts w:eastAsia="MS Mincho"/>
      <w:sz w:val="20"/>
      <w:szCs w:val="20"/>
      <w:lang w:val="en-GB" w:eastAsia="en-GB"/>
    </w:rPr>
  </w:style>
  <w:style w:type="paragraph" w:styleId="3">
    <w:name w:val="List Number 3"/>
    <w:basedOn w:val="22"/>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uiPriority w:val="39"/>
    <w:qFormat/>
    <w:pPr>
      <w:ind w:left="1418" w:hanging="1418"/>
    </w:pPr>
  </w:style>
  <w:style w:type="paragraph" w:styleId="ae">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
    <w:name w:val="annotation subject"/>
    <w:basedOn w:val="a8"/>
    <w:next w:val="a8"/>
    <w:link w:val="Char7"/>
    <w:unhideWhenUsed/>
    <w:qFormat/>
    <w:rPr>
      <w:b/>
      <w:bCs/>
    </w:rPr>
  </w:style>
  <w:style w:type="table" w:styleId="af0">
    <w:name w:val="Table Grid"/>
    <w:basedOn w:val="a1"/>
    <w:uiPriority w:val="5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basedOn w:val="a0"/>
    <w:unhideWhenUsed/>
    <w:qFormat/>
    <w:rPr>
      <w:sz w:val="16"/>
      <w:szCs w:val="16"/>
    </w:rPr>
  </w:style>
  <w:style w:type="character" w:styleId="af5">
    <w:name w:val="footnote reference"/>
    <w:qFormat/>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6"/>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6">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
    <w:basedOn w:val="a"/>
    <w:link w:val="Char8"/>
    <w:uiPriority w:val="99"/>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6"/>
    <w:uiPriority w:val="99"/>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styleId="af7">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rFonts w:ascii="Times New Roman" w:eastAsia="宋体" w:hAnsi="Times New Roman" w:cs="Times New Roman"/>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A1988-828F-4AA7-9ECA-AF955796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Pages>
  <Words>4264</Words>
  <Characters>24305</Characters>
  <Application>Microsoft Office Word</Application>
  <DocSecurity>0</DocSecurity>
  <Lines>202</Lines>
  <Paragraphs>57</Paragraphs>
  <ScaleCrop>false</ScaleCrop>
  <Company>Huawei Technologies Co.,Ltd.</Company>
  <LinksUpToDate>false</LinksUpToDate>
  <CharactersWithSpaces>28512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Huawei,HiSilicon</cp:lastModifiedBy>
  <cp:revision>201</cp:revision>
  <dcterms:created xsi:type="dcterms:W3CDTF">2021-04-11T13:43:00Z</dcterms:created>
  <dcterms:modified xsi:type="dcterms:W3CDTF">2021-04-12T08:50:00Z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(3)q8FE3wu6oHKEsXS5+EvNVN4vh6SPny3RHVjHbM0pYrogJRqAG91iNeAp8ZnVdOfRbRStavs4
UI0cLCaApXNh5/wRo6meaQuYBtFz3tCKsdXutJyuXaOdWagWz/QsXE+c3ptx1RBVvpJ3nvi1
uta6op43RrnTr6SPzWxzPewEJjfTHrMFgw322Y9IBtKbZPYvtlk2aZaQznViBzr/XLaP472A
gtFsHynAuDmHCxi8J+</vt:lpwstr>
  </property>
  <property fmtid="{D5CDD505-2E9C-101B-9397-08002B2CF9AE}" pid="3" name="_2015_ms_pID_7253431">
    <vt:lpwstr>GCNSOosu4gKWVXzWEEwjdSL7lBh6uuCQBofRQjRopvRquj8La5zc9d
4whAOjAynRcQDsa8AROPMY8f8zI0cI10ICnwOe7zZL+mfx9DKagirYTK7qs/zpiBY0fPQFqN
qkIyZue+1qPHyTKxBuBmBBVfhQ741NWXiXCYMPk+WpwHT+TqCjKzLLMQrfikEdyCKjKoSU0g
vlXtfdSHKBlna6myghQY64m4nfCRXU/UPLI1</vt:lpwstr>
  </property>
  <property fmtid="{D5CDD505-2E9C-101B-9397-08002B2CF9AE}" pid="4" name="_2015_ms_pID_7253432">
    <vt:lpwstr>DA==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1612182653</vt:lpwstr>
  </property>
</Properties>
</file>