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Inter-cell interference coordination among different gNBs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D8448A8" w:rsidR="00294FD0" w:rsidRPr="005E117C" w:rsidRDefault="00294FD0" w:rsidP="00294FD0">
      <w:pPr>
        <w:pStyle w:val="ListParagraph"/>
        <w:spacing w:after="120" w:line="240" w:lineRule="auto"/>
      </w:pPr>
    </w:p>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Moreover, according to Table 1, it is obvious to observe that the simulation results among companies under the same traffic and the same scenario are quite different. For example, the maximum satisfied UE for AR/VR 30Mbps traffic in InH scenario is five times the minimum results. Therefore, we suggest to calibrate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etc,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SimSun"/>
                <w:lang w:eastAsia="zh-CN"/>
              </w:rPr>
              <w:t>Second comment,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lastRenderedPageBreak/>
              <w:t>Additionally, reporting the assumptions such as equal or unequal number of UEs per cell, assumption of staggered or aligned UEs, etc are useful in general to categorize results and in future draw conclusions.</w:t>
            </w:r>
          </w:p>
        </w:tc>
      </w:tr>
    </w:tbl>
    <w:p w14:paraId="35675E06" w14:textId="77777777" w:rsidR="00C511A1" w:rsidRPr="005E117C" w:rsidRDefault="00C511A1" w:rsidP="008C4B6E">
      <w:pPr>
        <w:spacing w:after="0" w:line="240" w:lineRule="auto"/>
        <w:rPr>
          <w:rFonts w:eastAsia="SimSun"/>
          <w:lang w:val="en-US"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27E17160" w:rsidR="00C511A1" w:rsidRDefault="00C511A1" w:rsidP="00C511A1">
      <w:pPr>
        <w:spacing w:after="120" w:line="240" w:lineRule="auto"/>
        <w:rPr>
          <w:b/>
          <w:bCs/>
          <w:u w:val="single"/>
        </w:rPr>
      </w:pP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F90CEF">
        <w:tc>
          <w:tcPr>
            <w:tcW w:w="1091"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366"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F90CEF">
        <w:tc>
          <w:tcPr>
            <w:tcW w:w="1091"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366"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vivo’s result (</w:t>
            </w:r>
            <w:r w:rsidRPr="003B1B11">
              <w:rPr>
                <w:rFonts w:eastAsia="SimSun"/>
                <w:lang w:eastAsia="zh-CN"/>
              </w:rPr>
              <w:t>R1-2102548</w:t>
            </w:r>
            <w:r>
              <w:rPr>
                <w:rFonts w:eastAsia="SimSun"/>
                <w:lang w:eastAsia="zh-CN"/>
              </w:rPr>
              <w:t>) as shown below and it can be seen that the UL capacity (Satisfied UE ratio = 90%) is a lot more than 15. Besides, after further checking our simulation results, our RU and Satisfied UE ratio is aligned with vivo’s value in Table 14 when UE number = 15.  Hence, we would keep our current reported values for now. Thanks moderator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lastRenderedPageBreak/>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F90CEF">
        <w:tc>
          <w:tcPr>
            <w:tcW w:w="1091"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366"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tions also need to be calibrated. To this end, unified simulation assumptions for UL, e.g., TDD configuration, gNB/UE antenna configuration and etc, should be developed.</w:t>
            </w:r>
          </w:p>
        </w:tc>
      </w:tr>
      <w:tr w:rsidR="00EE443C" w:rsidRPr="00107043" w14:paraId="03158957" w14:textId="77777777" w:rsidTr="00F90CEF">
        <w:tc>
          <w:tcPr>
            <w:tcW w:w="1091"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366"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SimSun"/>
                <w:color w:val="000000" w:themeColor="text1"/>
                <w:lang w:val="en-US" w:eastAsia="zh-CN"/>
              </w:rPr>
              <w:t xml:space="preserve"> before making any conclusions.</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of UE satisfied (baseline, AlwaysON)</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r w:rsidRPr="00EF3B46">
              <w:rPr>
                <w:color w:val="FF0000"/>
              </w:rPr>
              <w:t>eCDRX(16,4,2)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lastRenderedPageBreak/>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 xml:space="preserve">-center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(eCDRX)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CDRX/eCDRX/PDCCH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 xml:space="preserve">CDRX/eCDRX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17 mechanisms other than DRX are merged into one row. We also suggest to list the source (tdoc)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lastRenderedPageBreak/>
              <w:t>To our observation</w:t>
            </w:r>
            <w:r w:rsidR="00F90CEF" w:rsidRPr="00107043">
              <w:rPr>
                <w:rFonts w:eastAsia="SimSun" w:hint="eastAsia"/>
                <w:color w:val="000000" w:themeColor="text1"/>
                <w:lang w:val="en-US" w:eastAsia="zh-CN"/>
              </w:rPr>
              <w:t>, when the ratio of satisfied UE for eCDRX is approximately equal to that for R15/16 CDRX, we may conclude that eCDRX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Therefore, we suggest to modify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librated at the first of stage. With the unified capacity evaluation results, we suggest to develop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lastRenderedPageBreak/>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r>
              <w:t>Therefore its still early at this point to comment on observations given that the focus should be on clearly capturing / categorizing results.</w:t>
            </w: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AF2D95" w:rsidP="00004025">
      <w:pPr>
        <w:pStyle w:val="ListParagraph"/>
        <w:numPr>
          <w:ilvl w:val="0"/>
          <w:numId w:val="14"/>
        </w:numPr>
        <w:spacing w:after="0"/>
      </w:pPr>
      <w:hyperlink r:id="rId16" w:history="1">
        <w:r w:rsidR="00004025" w:rsidRPr="00004025">
          <w:t>R1-2102322</w:t>
        </w:r>
      </w:hyperlink>
      <w:r w:rsidR="00004025">
        <w:tab/>
        <w:t>Initial evaluation results for XR and Cloud Gaming</w:t>
      </w:r>
      <w:r w:rsidR="00004025">
        <w:tab/>
        <w:t>Huawei, HiSilicon</w:t>
      </w:r>
    </w:p>
    <w:p w14:paraId="11DAB148" w14:textId="77777777" w:rsidR="00004025" w:rsidRDefault="00AF2D95" w:rsidP="00004025">
      <w:pPr>
        <w:pStyle w:val="ListParagraph"/>
        <w:numPr>
          <w:ilvl w:val="0"/>
          <w:numId w:val="14"/>
        </w:numPr>
        <w:spacing w:after="0"/>
      </w:pPr>
      <w:hyperlink r:id="rId17" w:history="1">
        <w:r w:rsidR="00004025" w:rsidRPr="00004025">
          <w:t>R1-2102420</w:t>
        </w:r>
      </w:hyperlink>
      <w:r w:rsidR="00004025">
        <w:tab/>
        <w:t>Initial performance results for XR evaluation</w:t>
      </w:r>
      <w:r w:rsidR="00004025">
        <w:tab/>
        <w:t>OPPO</w:t>
      </w:r>
    </w:p>
    <w:p w14:paraId="0DCFD2A7" w14:textId="77777777" w:rsidR="00004025" w:rsidRDefault="00AF2D95" w:rsidP="00004025">
      <w:pPr>
        <w:pStyle w:val="ListParagraph"/>
        <w:numPr>
          <w:ilvl w:val="0"/>
          <w:numId w:val="14"/>
        </w:numPr>
        <w:spacing w:after="0"/>
      </w:pPr>
      <w:hyperlink r:id="rId18" w:history="1">
        <w:r w:rsidR="00004025" w:rsidRPr="00004025">
          <w:t>R1-2102548</w:t>
        </w:r>
      </w:hyperlink>
      <w:r w:rsidR="00004025">
        <w:tab/>
        <w:t>Initial performance evaluation results of XR</w:t>
      </w:r>
      <w:r w:rsidR="00004025">
        <w:tab/>
        <w:t>vivo</w:t>
      </w:r>
    </w:p>
    <w:p w14:paraId="78D10CAF" w14:textId="77777777" w:rsidR="00004025" w:rsidRDefault="00AF2D95" w:rsidP="00004025">
      <w:pPr>
        <w:pStyle w:val="ListParagraph"/>
        <w:numPr>
          <w:ilvl w:val="0"/>
          <w:numId w:val="14"/>
        </w:numPr>
        <w:spacing w:after="0"/>
      </w:pPr>
      <w:hyperlink r:id="rId19" w:history="1">
        <w:r w:rsidR="00004025" w:rsidRPr="00004025">
          <w:t>R1-2102614</w:t>
        </w:r>
      </w:hyperlink>
      <w:r w:rsidR="00004025">
        <w:tab/>
        <w:t>Evaluation results of XR performance</w:t>
      </w:r>
      <w:r w:rsidR="00004025">
        <w:tab/>
        <w:t>CATT</w:t>
      </w:r>
    </w:p>
    <w:p w14:paraId="06E08260" w14:textId="77777777" w:rsidR="00004025" w:rsidRDefault="00AF2D95" w:rsidP="00004025">
      <w:pPr>
        <w:pStyle w:val="ListParagraph"/>
        <w:numPr>
          <w:ilvl w:val="0"/>
          <w:numId w:val="14"/>
        </w:numPr>
        <w:spacing w:after="0"/>
      </w:pPr>
      <w:hyperlink r:id="rId20"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AF2D95" w:rsidP="00004025">
      <w:pPr>
        <w:pStyle w:val="ListParagraph"/>
        <w:numPr>
          <w:ilvl w:val="0"/>
          <w:numId w:val="14"/>
        </w:numPr>
        <w:spacing w:after="0"/>
      </w:pPr>
      <w:hyperlink r:id="rId21" w:history="1">
        <w:r w:rsidR="00004025" w:rsidRPr="00004025">
          <w:t>R1-2102771</w:t>
        </w:r>
      </w:hyperlink>
      <w:r w:rsidR="00004025">
        <w:tab/>
        <w:t>XR initial evaluations</w:t>
      </w:r>
      <w:r w:rsidR="00004025">
        <w:tab/>
        <w:t>FUTUREWEI</w:t>
      </w:r>
    </w:p>
    <w:p w14:paraId="1BF9EF71" w14:textId="77777777" w:rsidR="00004025" w:rsidRDefault="00AF2D95" w:rsidP="00004025">
      <w:pPr>
        <w:pStyle w:val="ListParagraph"/>
        <w:numPr>
          <w:ilvl w:val="0"/>
          <w:numId w:val="14"/>
        </w:numPr>
        <w:spacing w:after="0"/>
      </w:pPr>
      <w:hyperlink r:id="rId22"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AF2D95" w:rsidP="00004025">
      <w:pPr>
        <w:pStyle w:val="ListParagraph"/>
        <w:numPr>
          <w:ilvl w:val="0"/>
          <w:numId w:val="14"/>
        </w:numPr>
        <w:spacing w:after="0"/>
      </w:pPr>
      <w:hyperlink r:id="rId23" w:history="1">
        <w:r w:rsidR="00004025" w:rsidRPr="00004025">
          <w:t>R1-2102904</w:t>
        </w:r>
      </w:hyperlink>
      <w:r w:rsidR="00004025">
        <w:tab/>
        <w:t>Initial XR Evaluation Results</w:t>
      </w:r>
      <w:r w:rsidR="00004025">
        <w:tab/>
        <w:t>CMCC</w:t>
      </w:r>
    </w:p>
    <w:p w14:paraId="299D8256" w14:textId="77777777" w:rsidR="00004025" w:rsidRDefault="00AF2D95" w:rsidP="00004025">
      <w:pPr>
        <w:pStyle w:val="ListParagraph"/>
        <w:numPr>
          <w:ilvl w:val="0"/>
          <w:numId w:val="14"/>
        </w:numPr>
        <w:spacing w:after="0"/>
      </w:pPr>
      <w:hyperlink r:id="rId24" w:history="1">
        <w:r w:rsidR="00004025" w:rsidRPr="00004025">
          <w:t>R1-2102957</w:t>
        </w:r>
      </w:hyperlink>
      <w:r w:rsidR="00004025">
        <w:tab/>
        <w:t>Initial XR performance evaluation results</w:t>
      </w:r>
      <w:r w:rsidR="00004025">
        <w:tab/>
        <w:t>Ericsson</w:t>
      </w:r>
    </w:p>
    <w:p w14:paraId="1A9DE540" w14:textId="73CCE955" w:rsidR="00004025" w:rsidRDefault="00AF2D95" w:rsidP="00004025">
      <w:pPr>
        <w:pStyle w:val="ListParagraph"/>
        <w:numPr>
          <w:ilvl w:val="0"/>
          <w:numId w:val="14"/>
        </w:numPr>
        <w:spacing w:after="0"/>
      </w:pPr>
      <w:hyperlink r:id="rId25"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AF2D95" w:rsidP="00004025">
      <w:pPr>
        <w:pStyle w:val="ListParagraph"/>
        <w:numPr>
          <w:ilvl w:val="0"/>
          <w:numId w:val="14"/>
        </w:numPr>
        <w:spacing w:after="0"/>
      </w:pPr>
      <w:hyperlink r:id="rId26"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AF2D95" w:rsidP="00004025">
      <w:pPr>
        <w:pStyle w:val="ListParagraph"/>
        <w:numPr>
          <w:ilvl w:val="0"/>
          <w:numId w:val="14"/>
        </w:numPr>
        <w:spacing w:after="0"/>
      </w:pPr>
      <w:hyperlink r:id="rId27" w:history="1">
        <w:r w:rsidR="00004025" w:rsidRPr="00004025">
          <w:t>R1-2103280</w:t>
        </w:r>
      </w:hyperlink>
      <w:r w:rsidR="00004025">
        <w:tab/>
        <w:t>Initial Performance Evaluation Results for XR</w:t>
      </w:r>
      <w:r w:rsidR="00004025">
        <w:tab/>
        <w:t>ZTE, Sanechips</w:t>
      </w:r>
    </w:p>
    <w:p w14:paraId="55A7E6C0" w14:textId="77777777" w:rsidR="00004025" w:rsidRDefault="00AF2D95" w:rsidP="00004025">
      <w:pPr>
        <w:pStyle w:val="ListParagraph"/>
        <w:numPr>
          <w:ilvl w:val="0"/>
          <w:numId w:val="14"/>
        </w:numPr>
        <w:spacing w:after="0"/>
      </w:pPr>
      <w:hyperlink r:id="rId28" w:history="1">
        <w:r w:rsidR="00004025" w:rsidRPr="00004025">
          <w:t>R1-2103431</w:t>
        </w:r>
      </w:hyperlink>
      <w:r w:rsidR="00004025">
        <w:tab/>
        <w:t>Performance Evaluation Results on XR applications</w:t>
      </w:r>
      <w:r w:rsidR="00004025">
        <w:tab/>
        <w:t>InterDigital, Inc.</w:t>
      </w:r>
    </w:p>
    <w:p w14:paraId="372F81C2" w14:textId="08198AB6" w:rsidR="00E02A4F" w:rsidRPr="002139E2" w:rsidRDefault="00AF2D95" w:rsidP="00004025">
      <w:pPr>
        <w:pStyle w:val="ListParagraph"/>
        <w:numPr>
          <w:ilvl w:val="0"/>
          <w:numId w:val="14"/>
        </w:numPr>
        <w:spacing w:after="0"/>
        <w:rPr>
          <w:rFonts w:eastAsiaTheme="minorEastAsia"/>
          <w:lang w:eastAsia="zh-CN"/>
        </w:rPr>
      </w:pPr>
      <w:hyperlink r:id="rId29" w:history="1">
        <w:r w:rsidR="00004025" w:rsidRPr="00004025">
          <w:t>R1-2103439</w:t>
        </w:r>
      </w:hyperlink>
      <w:r w:rsidR="00004025">
        <w:tab/>
        <w:t>XR Initial Performance Results</w:t>
      </w:r>
      <w:r w:rsidR="00004025">
        <w:tab/>
        <w:t>AT&amp;T</w:t>
      </w: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lastRenderedPageBreak/>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lastRenderedPageBreak/>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lastRenderedPageBreak/>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The downlink capacity result for Cloud gaming in FR1 is 54, 46 and 38 with 8Mbps data rates and is 12, 9 and 7 with 30Mbps data rates for Dense Urban, UMa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For the downlink traffic evaluation in FR1, the capacity number in Indoor Hotspot is smaller than the capacity number in Dense Urban and UMa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The downlink capacity result for AR/VR in FR1 is 9, 6 and 6 with 30Mbps data rates and is 5, 4 and 4 with 45Mbps data rates for Dense Urban, UMa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lastRenderedPageBreak/>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Dense Urban, UMa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The power saving gain for cDRX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lastRenderedPageBreak/>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BiT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InH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InH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r w:rsidRPr="00AF0A39">
              <w:rPr>
                <w:b/>
                <w:bCs/>
                <w:lang w:val="en-US"/>
              </w:rPr>
              <w:t>InH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lastRenderedPageBreak/>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XR capacity vs. UE power savings tradeoff</w:t>
      </w:r>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lastRenderedPageBreak/>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(e.g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Observation 3: Inter-cell interference coordination among different gNBs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Observation 4: About 50% of UEs in UMa transmit with max tx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Observation 7: If a UE transmits with its max tx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(eCDRX)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Observation 12: Higher UE power consumption is expected for UMa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Observation 20: eCDRX could provide good power saving gain w/ short On duration when there is no jitter.</w:t>
      </w:r>
    </w:p>
    <w:p w14:paraId="4C877840" w14:textId="77777777" w:rsidR="00D11340" w:rsidRPr="00D11340" w:rsidRDefault="00D11340" w:rsidP="00D11340">
      <w:pPr>
        <w:spacing w:after="120" w:line="240" w:lineRule="auto"/>
        <w:rPr>
          <w:lang w:val="en-US"/>
        </w:rPr>
      </w:pPr>
      <w:r w:rsidRPr="00D11340">
        <w:rPr>
          <w:lang w:val="en-US"/>
        </w:rPr>
        <w:t>Observation 21: When there is jitter, due to the lack of alignment caused by random jitter, satisfied UE ratio of eCDRX drops sharply.</w:t>
      </w:r>
    </w:p>
    <w:p w14:paraId="041D0F3D" w14:textId="77777777" w:rsidR="00D11340" w:rsidRPr="00D11340" w:rsidRDefault="00D11340" w:rsidP="00D11340">
      <w:pPr>
        <w:spacing w:after="120" w:line="240" w:lineRule="auto"/>
        <w:rPr>
          <w:lang w:val="en-US"/>
        </w:rPr>
      </w:pPr>
      <w:r w:rsidRPr="00D11340">
        <w:rPr>
          <w:lang w:val="en-US"/>
        </w:rPr>
        <w:lastRenderedPageBreak/>
        <w:t>Observation 22: Longer timer duration is needed to recover %UE for eCDRX,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eCDRX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InH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InH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InH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Observation 5: Jitter has minimal impact on the XR system capacity for both InH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Observation 7: For both InH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AF2D95"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AF2D95"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AF2D95"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AF2D95"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AF2D95"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AF2D95"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43107FB2" w:rsidR="001D32A1" w:rsidRPr="001D32A1" w:rsidRDefault="001D32A1" w:rsidP="001D32A1">
      <w:pPr>
        <w:tabs>
          <w:tab w:val="left" w:pos="0"/>
        </w:tabs>
      </w:pPr>
      <w:r w:rsidRPr="001D32A1">
        <w:t>Observation 2: Optimizing XR performance for DL and UL jointly, especially in the context of multi-connectivity may be beneficial to support different tradeoffs for FR1 and FR2 deployments.</w:t>
      </w: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Channel model: InH. Detailed definition of InH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lastRenderedPageBreak/>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Option 2: 2 TxRU, (M, N, P, Mg, Ng; Mp,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lastRenderedPageBreak/>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TxRU, (M, N, P, Mg, Ng; Mp, Np) = (4,8,2,2,2;1,1)</w:t>
      </w:r>
    </w:p>
    <w:p w14:paraId="43E9C2CB" w14:textId="77777777" w:rsidR="00E02A4F" w:rsidRPr="00F36272" w:rsidRDefault="00E02A4F" w:rsidP="00E02A4F">
      <w:pPr>
        <w:pStyle w:val="ListParagraph"/>
        <w:spacing w:after="0"/>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lastRenderedPageBreak/>
        <w:t>Baseline: 2T/4R, (M, N, P, Mg, Ng; Mp, Np) = (1,2,2,1,1;1,2), (dH, dV)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FeMIMO in </w:t>
      </w:r>
      <w:hyperlink r:id="rId30"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(Mp,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23 dBm per 80 MHz.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lastRenderedPageBreak/>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w:instrText>
      </w:r>
      <w:r w:rsidR="00AF2D95">
        <w:rPr>
          <w:rFonts w:ascii="Times" w:eastAsia="Batang" w:hAnsi="Times"/>
          <w:szCs w:val="24"/>
        </w:rPr>
        <w:instrText>INCLUDEPICTURE  "cid:image001.png@01D6FA28.D09D3D90" \* MERGEFORMATINET</w:instrText>
      </w:r>
      <w:r w:rsidR="00AF2D95">
        <w:rPr>
          <w:rFonts w:ascii="Times" w:eastAsia="Batang" w:hAnsi="Times"/>
          <w:szCs w:val="24"/>
        </w:rPr>
        <w:instrText xml:space="preserve"> </w:instrText>
      </w:r>
      <w:r w:rsidR="00AF2D95">
        <w:rPr>
          <w:rFonts w:ascii="Times" w:eastAsia="Batang" w:hAnsi="Times"/>
          <w:szCs w:val="24"/>
        </w:rPr>
        <w:fldChar w:fldCharType="separate"/>
      </w:r>
      <w:r w:rsidR="00507B42">
        <w:rPr>
          <w:rFonts w:ascii="Times" w:eastAsia="Batang" w:hAnsi="Times"/>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9.8pt;height:129.6pt">
            <v:imagedata r:id="rId31" r:href="rId32"/>
          </v:shape>
        </w:pict>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lastRenderedPageBreak/>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w:instrText>
      </w:r>
      <w:r w:rsidR="00AF2D95">
        <w:rPr>
          <w:rFonts w:eastAsia="SimSun"/>
          <w:lang w:val="en-US" w:eastAsia="zh-CN"/>
        </w:rPr>
        <w:instrText>INCLUDEPICTURE  "cid:image001.png@01D6FAF2.E1D0B770" \* MERGEFORMATINET</w:instrText>
      </w:r>
      <w:r w:rsidR="00AF2D95">
        <w:rPr>
          <w:rFonts w:eastAsia="SimSun"/>
          <w:lang w:val="en-US" w:eastAsia="zh-CN"/>
        </w:rPr>
        <w:instrText xml:space="preserve"> </w:instrText>
      </w:r>
      <w:r w:rsidR="00AF2D95">
        <w:rPr>
          <w:rFonts w:eastAsia="SimSun"/>
          <w:lang w:val="en-US" w:eastAsia="zh-CN"/>
        </w:rPr>
        <w:fldChar w:fldCharType="separate"/>
      </w:r>
      <w:r w:rsidR="00507B42">
        <w:rPr>
          <w:rFonts w:eastAsia="SimSun"/>
          <w:lang w:val="en-US" w:eastAsia="zh-CN"/>
        </w:rPr>
        <w:pict w14:anchorId="7213A991">
          <v:shape id="_x0000_i1026" type="#_x0000_t75" style="width:7.8pt;height:14.4pt">
            <v:imagedata r:id="rId33" r:href="rId34"/>
          </v:shape>
        </w:pict>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lastRenderedPageBreak/>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lastRenderedPageBreak/>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lastRenderedPageBreak/>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45DC8" w14:textId="77777777" w:rsidR="00AF2D95" w:rsidRDefault="00AF2D95">
      <w:pPr>
        <w:spacing w:after="0" w:line="240" w:lineRule="auto"/>
      </w:pPr>
      <w:r>
        <w:separator/>
      </w:r>
    </w:p>
  </w:endnote>
  <w:endnote w:type="continuationSeparator" w:id="0">
    <w:p w14:paraId="5DF1BF0D" w14:textId="77777777" w:rsidR="00AF2D95" w:rsidRDefault="00AF2D95">
      <w:pPr>
        <w:spacing w:after="0" w:line="240" w:lineRule="auto"/>
      </w:pPr>
      <w:r>
        <w:continuationSeparator/>
      </w:r>
    </w:p>
  </w:endnote>
  <w:endnote w:type="continuationNotice" w:id="1">
    <w:p w14:paraId="62489A34" w14:textId="77777777" w:rsidR="00AF2D95" w:rsidRDefault="00AF2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F90CEF" w:rsidRDefault="00F90CEF">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F90CEF" w:rsidRPr="00E27467" w:rsidRDefault="00F90CE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F90CEF" w:rsidRPr="00E27467" w:rsidRDefault="00F90CE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F1DFB" w:rsidRPr="006F1DFB">
      <w:rPr>
        <w:noProof/>
        <w:lang w:val="zh-CN" w:eastAsia="zh-CN"/>
      </w:rPr>
      <w:t>6</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0494A" w14:textId="77777777" w:rsidR="00AF2D95" w:rsidRDefault="00AF2D95">
      <w:pPr>
        <w:spacing w:after="0" w:line="240" w:lineRule="auto"/>
      </w:pPr>
      <w:r>
        <w:separator/>
      </w:r>
    </w:p>
  </w:footnote>
  <w:footnote w:type="continuationSeparator" w:id="0">
    <w:p w14:paraId="53AE1D94" w14:textId="77777777" w:rsidR="00AF2D95" w:rsidRDefault="00AF2D95">
      <w:pPr>
        <w:spacing w:after="0" w:line="240" w:lineRule="auto"/>
      </w:pPr>
      <w:r>
        <w:continuationSeparator/>
      </w:r>
    </w:p>
  </w:footnote>
  <w:footnote w:type="continuationNotice" w:id="1">
    <w:p w14:paraId="0F1338CF" w14:textId="77777777" w:rsidR="00AF2D95" w:rsidRDefault="00AF2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56"/>
  </w:num>
  <w:num w:numId="4">
    <w:abstractNumId w:val="60"/>
  </w:num>
  <w:num w:numId="5">
    <w:abstractNumId w:val="24"/>
  </w:num>
  <w:num w:numId="6">
    <w:abstractNumId w:val="23"/>
  </w:num>
  <w:num w:numId="7">
    <w:abstractNumId w:val="55"/>
  </w:num>
  <w:num w:numId="8">
    <w:abstractNumId w:val="17"/>
  </w:num>
  <w:num w:numId="9">
    <w:abstractNumId w:val="39"/>
  </w:num>
  <w:num w:numId="10">
    <w:abstractNumId w:val="33"/>
  </w:num>
  <w:num w:numId="11">
    <w:abstractNumId w:val="42"/>
  </w:num>
  <w:num w:numId="12">
    <w:abstractNumId w:val="34"/>
  </w:num>
  <w:num w:numId="13">
    <w:abstractNumId w:val="9"/>
  </w:num>
  <w:num w:numId="14">
    <w:abstractNumId w:val="12"/>
  </w:num>
  <w:num w:numId="15">
    <w:abstractNumId w:val="10"/>
  </w:num>
  <w:num w:numId="16">
    <w:abstractNumId w:val="47"/>
  </w:num>
  <w:num w:numId="17">
    <w:abstractNumId w:val="36"/>
  </w:num>
  <w:num w:numId="18">
    <w:abstractNumId w:val="4"/>
  </w:num>
  <w:num w:numId="19">
    <w:abstractNumId w:val="51"/>
  </w:num>
  <w:num w:numId="20">
    <w:abstractNumId w:val="26"/>
  </w:num>
  <w:num w:numId="21">
    <w:abstractNumId w:val="20"/>
  </w:num>
  <w:num w:numId="22">
    <w:abstractNumId w:val="50"/>
  </w:num>
  <w:num w:numId="23">
    <w:abstractNumId w:val="1"/>
  </w:num>
  <w:num w:numId="24">
    <w:abstractNumId w:val="0"/>
  </w:num>
  <w:num w:numId="25">
    <w:abstractNumId w:val="5"/>
  </w:num>
  <w:num w:numId="26">
    <w:abstractNumId w:val="16"/>
  </w:num>
  <w:num w:numId="27">
    <w:abstractNumId w:val="14"/>
  </w:num>
  <w:num w:numId="28">
    <w:abstractNumId w:val="58"/>
  </w:num>
  <w:num w:numId="29">
    <w:abstractNumId w:val="48"/>
  </w:num>
  <w:num w:numId="30">
    <w:abstractNumId w:val="35"/>
  </w:num>
  <w:num w:numId="31">
    <w:abstractNumId w:val="6"/>
  </w:num>
  <w:num w:numId="32">
    <w:abstractNumId w:val="41"/>
  </w:num>
  <w:num w:numId="33">
    <w:abstractNumId w:val="45"/>
  </w:num>
  <w:num w:numId="34">
    <w:abstractNumId w:val="19"/>
  </w:num>
  <w:num w:numId="35">
    <w:abstractNumId w:val="22"/>
  </w:num>
  <w:num w:numId="36">
    <w:abstractNumId w:val="52"/>
  </w:num>
  <w:num w:numId="37">
    <w:abstractNumId w:val="40"/>
  </w:num>
  <w:num w:numId="38">
    <w:abstractNumId w:val="25"/>
  </w:num>
  <w:num w:numId="39">
    <w:abstractNumId w:val="49"/>
  </w:num>
  <w:num w:numId="40">
    <w:abstractNumId w:val="38"/>
  </w:num>
  <w:num w:numId="41">
    <w:abstractNumId w:val="30"/>
  </w:num>
  <w:num w:numId="42">
    <w:abstractNumId w:val="32"/>
  </w:num>
  <w:num w:numId="43">
    <w:abstractNumId w:val="11"/>
  </w:num>
  <w:num w:numId="44">
    <w:abstractNumId w:val="8"/>
  </w:num>
  <w:num w:numId="45">
    <w:abstractNumId w:val="44"/>
  </w:num>
  <w:num w:numId="46">
    <w:abstractNumId w:val="7"/>
  </w:num>
  <w:num w:numId="47">
    <w:abstractNumId w:val="37"/>
  </w:num>
  <w:num w:numId="48">
    <w:abstractNumId w:val="54"/>
  </w:num>
  <w:num w:numId="49">
    <w:abstractNumId w:val="18"/>
  </w:num>
  <w:num w:numId="50">
    <w:abstractNumId w:val="21"/>
  </w:num>
  <w:num w:numId="51">
    <w:abstractNumId w:val="13"/>
  </w:num>
  <w:num w:numId="52">
    <w:abstractNumId w:val="57"/>
  </w:num>
  <w:num w:numId="53">
    <w:abstractNumId w:val="43"/>
  </w:num>
  <w:num w:numId="54">
    <w:abstractNumId w:val="46"/>
  </w:num>
  <w:num w:numId="55">
    <w:abstractNumId w:val="3"/>
  </w:num>
  <w:num w:numId="56">
    <w:abstractNumId w:val="59"/>
  </w:num>
  <w:num w:numId="57">
    <w:abstractNumId w:val="28"/>
  </w:num>
  <w:num w:numId="58">
    <w:abstractNumId w:val="31"/>
  </w:num>
  <w:num w:numId="59">
    <w:abstractNumId w:val="53"/>
  </w:num>
  <w:num w:numId="60">
    <w:abstractNumId w:val="2"/>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8.zip" TargetMode="External"/><Relationship Id="rId26" Type="http://schemas.openxmlformats.org/officeDocument/2006/relationships/hyperlink" Target="file:///C:\Users\wanshic\OneDrive%20-%20Qualcomm\Documents\Standards\3GPP%20Standards\Meeting%20Documents\TSGR1_104b\Docs\R1-2103194.zip" TargetMode="External"/><Relationship Id="rId21" Type="http://schemas.openxmlformats.org/officeDocument/2006/relationships/hyperlink" Target="file:///C:\Users\wanshic\OneDrive%20-%20Qualcomm\Documents\Standards\3GPP%20Standards\Meeting%20Documents\TSGR1_104b\Docs\R1-2102771.zip" TargetMode="External"/><Relationship Id="rId34" Type="http://schemas.openxmlformats.org/officeDocument/2006/relationships/image" Target="cid:image001.png@01D6FAF2.E1D0B77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20.zip" TargetMode="External"/><Relationship Id="rId25" Type="http://schemas.openxmlformats.org/officeDocument/2006/relationships/hyperlink" Target="file:///C:\Users\wanshic\OneDrive%20-%20Qualcomm\Documents\Standards\3GPP%20Standards\Meeting%20Documents\TSGR1_104b\Docs\R1-2103130.zip"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2.zip" TargetMode="External"/><Relationship Id="rId20" Type="http://schemas.openxmlformats.org/officeDocument/2006/relationships/hyperlink" Target="file:///C:\Users\wanshic\OneDrive%20-%20Qualcomm\Documents\Standards\3GPP%20Standards\Meeting%20Documents\TSGR1_104b\Docs\R1-2102707.zip" TargetMode="External"/><Relationship Id="rId29" Type="http://schemas.openxmlformats.org/officeDocument/2006/relationships/hyperlink" Target="file:///C:\Users\wanshic\OneDrive%20-%20Qualcomm\Documents\Standards\3GPP%20Standards\Meeting%20Documents\TSGR1_104b\Docs\R1-210343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57.zip" TargetMode="External"/><Relationship Id="rId32" Type="http://schemas.openxmlformats.org/officeDocument/2006/relationships/image" Target="cid:image001.png@01D6FA28.D09D3D9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4b\Docs\R1-2102904.zip" TargetMode="External"/><Relationship Id="rId28" Type="http://schemas.openxmlformats.org/officeDocument/2006/relationships/hyperlink" Target="file:///C:\Users\wanshic\OneDrive%20-%20Qualcomm\Documents\Standards\3GPP%20Standards\Meeting%20Documents\TSGR1_104b\Docs\R1-210343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4.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9.zip" TargetMode="External"/><Relationship Id="rId27" Type="http://schemas.openxmlformats.org/officeDocument/2006/relationships/hyperlink" Target="file:///C:\Users\wanshic\OneDrive%20-%20Qualcomm\Documents\Standards\3GPP%20Standards\Meeting%20Documents\TSGR1_104b\Docs\R1-2103280.zip" TargetMode="External"/><Relationship Id="rId30" Type="http://schemas.openxmlformats.org/officeDocument/2006/relationships/hyperlink" Target="file:///E:\Workspace\3GPP%20related\3GPP%20meeting\2021\2021.Q2\RAN1%23104b-e\Summary\Docs\R1-2007151.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FD287C-4927-44EC-9ADE-68B5F0020BD6}">
  <ds:schemaRefs>
    <ds:schemaRef ds:uri="http://schemas.openxmlformats.org/officeDocument/2006/bibliography"/>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29</Pages>
  <Words>13058</Words>
  <Characters>74432</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Diana Maamari</cp:lastModifiedBy>
  <cp:revision>29</cp:revision>
  <dcterms:created xsi:type="dcterms:W3CDTF">2021-04-14T12:29:00Z</dcterms:created>
  <dcterms:modified xsi:type="dcterms:W3CDTF">2021-04-14T19:12:00Z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