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608E9B5D" w:rsidR="00695123" w:rsidRPr="00695123" w:rsidRDefault="008857D2" w:rsidP="00695123">
      <w:pPr>
        <w:tabs>
          <w:tab w:val="center" w:pos="4536"/>
          <w:tab w:val="right" w:pos="8280"/>
          <w:tab w:val="right" w:pos="9639"/>
        </w:tabs>
        <w:ind w:right="2"/>
        <w:rPr>
          <w:b/>
          <w:bCs/>
          <w:sz w:val="28"/>
        </w:rPr>
      </w:pPr>
      <w:r>
        <w:rPr>
          <w:b/>
          <w:bCs/>
          <w:sz w:val="28"/>
        </w:rPr>
        <w:t>3GPP TSG RAN WG1 #104</w:t>
      </w:r>
      <w:r w:rsidR="0002003A">
        <w:rPr>
          <w:b/>
          <w:bCs/>
          <w:sz w:val="28"/>
        </w:rPr>
        <w:t>b</w:t>
      </w:r>
      <w:r w:rsidR="00695123" w:rsidRPr="00695123">
        <w:rPr>
          <w:b/>
          <w:bCs/>
          <w:sz w:val="28"/>
        </w:rPr>
        <w:t>-e</w:t>
      </w:r>
      <w:r w:rsidR="00695123" w:rsidRPr="00695123">
        <w:rPr>
          <w:b/>
          <w:bCs/>
          <w:sz w:val="28"/>
        </w:rPr>
        <w:tab/>
      </w:r>
      <w:r w:rsidR="00695123" w:rsidRPr="00695123">
        <w:rPr>
          <w:b/>
          <w:bCs/>
          <w:sz w:val="28"/>
        </w:rPr>
        <w:tab/>
      </w:r>
      <w:r w:rsidR="00E06A43">
        <w:rPr>
          <w:b/>
          <w:bCs/>
          <w:sz w:val="28"/>
        </w:rPr>
        <w:tab/>
      </w:r>
      <w:r w:rsidR="00BA6774">
        <w:rPr>
          <w:b/>
          <w:bCs/>
          <w:sz w:val="28"/>
        </w:rPr>
        <w:t>R1-2102689</w:t>
      </w:r>
    </w:p>
    <w:p w14:paraId="468022D7" w14:textId="0D5B7239" w:rsidR="005C41F1" w:rsidRPr="00695123" w:rsidRDefault="0002003A" w:rsidP="00695123">
      <w:pPr>
        <w:spacing w:afterLines="50" w:after="120"/>
        <w:ind w:left="1985" w:hanging="1985"/>
        <w:rPr>
          <w:b/>
          <w:sz w:val="28"/>
          <w:szCs w:val="28"/>
        </w:rPr>
      </w:pPr>
      <w:r>
        <w:rPr>
          <w:rFonts w:eastAsia="MS Mincho"/>
          <w:b/>
          <w:bCs/>
          <w:sz w:val="28"/>
          <w:lang w:eastAsia="ja-JP"/>
        </w:rPr>
        <w:t>e-Meeting, April 12</w:t>
      </w:r>
      <w:r w:rsidR="00695123" w:rsidRPr="00695123">
        <w:rPr>
          <w:rFonts w:eastAsia="MS Mincho"/>
          <w:b/>
          <w:bCs/>
          <w:sz w:val="28"/>
          <w:vertAlign w:val="superscript"/>
          <w:lang w:eastAsia="ja-JP"/>
        </w:rPr>
        <w:t>th</w:t>
      </w:r>
      <w:r>
        <w:rPr>
          <w:rFonts w:eastAsia="MS Mincho"/>
          <w:b/>
          <w:bCs/>
          <w:sz w:val="28"/>
          <w:lang w:eastAsia="ja-JP"/>
        </w:rPr>
        <w:t xml:space="preserve"> – April 20</w:t>
      </w:r>
      <w:r w:rsidR="00695123" w:rsidRPr="00695123">
        <w:rPr>
          <w:rFonts w:eastAsia="MS Mincho"/>
          <w:b/>
          <w:bCs/>
          <w:sz w:val="28"/>
          <w:vertAlign w:val="superscript"/>
          <w:lang w:eastAsia="ja-JP"/>
        </w:rPr>
        <w:t>th</w:t>
      </w:r>
      <w:r>
        <w:rPr>
          <w:rFonts w:eastAsia="MS Mincho"/>
          <w:b/>
          <w:bCs/>
          <w:sz w:val="28"/>
          <w:lang w:eastAsia="ja-JP"/>
        </w:rPr>
        <w:t>, 2021</w:t>
      </w:r>
    </w:p>
    <w:p w14:paraId="301899BC" w14:textId="2A851BC0"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02003A">
        <w:rPr>
          <w:b/>
          <w:sz w:val="28"/>
          <w:szCs w:val="28"/>
        </w:rPr>
        <w:t>.6</w:t>
      </w:r>
    </w:p>
    <w:p w14:paraId="3ACE8376" w14:textId="63757FED"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02003A" w:rsidRPr="0002003A">
        <w:rPr>
          <w:b/>
          <w:sz w:val="28"/>
          <w:szCs w:val="28"/>
        </w:rPr>
        <w:t>On the channel access mechanisms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E158E9"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af2"/>
        <w:numPr>
          <w:ilvl w:val="0"/>
          <w:numId w:val="5"/>
        </w:numPr>
        <w:spacing w:afterLines="50" w:after="120"/>
        <w:outlineLvl w:val="0"/>
        <w:rPr>
          <w:b/>
          <w:sz w:val="28"/>
        </w:rPr>
      </w:pPr>
      <w:r w:rsidRPr="007D4109">
        <w:rPr>
          <w:b/>
          <w:sz w:val="28"/>
        </w:rPr>
        <w:t>Introduction</w:t>
      </w:r>
    </w:p>
    <w:p w14:paraId="02219E3F" w14:textId="3A401DE6" w:rsidR="004E01EA" w:rsidRDefault="00235598" w:rsidP="00235598">
      <w:r>
        <w:t xml:space="preserve">     </w:t>
      </w:r>
      <w:r w:rsidR="00C75289">
        <w:t>The channel access mechanisms for 52.6-71 GHz NR operation were agree t</w:t>
      </w:r>
      <w:r w:rsidR="00A203FA">
        <w:t xml:space="preserve">o be part of work items during </w:t>
      </w:r>
      <w:r w:rsidR="00C75289" w:rsidRPr="00C75289">
        <w:t>RAN #90e</w:t>
      </w:r>
      <w:r w:rsidR="00BE5CBA">
        <w:t xml:space="preserve"> [1]</w:t>
      </w:r>
      <w:r w:rsidR="00C75289">
        <w:t>. The agreements are listed as follows.</w:t>
      </w:r>
    </w:p>
    <w:p w14:paraId="26ADA34E" w14:textId="77777777" w:rsidR="00C75289" w:rsidRDefault="00C75289" w:rsidP="008857D2">
      <w:pPr>
        <w:rPr>
          <w:i/>
          <w:sz w:val="8"/>
          <w:szCs w:val="12"/>
        </w:rPr>
      </w:pPr>
    </w:p>
    <w:tbl>
      <w:tblPr>
        <w:tblW w:w="9986"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6"/>
      </w:tblGrid>
      <w:tr w:rsidR="00C75289" w14:paraId="1081C724" w14:textId="77777777" w:rsidTr="00C75289">
        <w:trPr>
          <w:trHeight w:val="3413"/>
        </w:trPr>
        <w:tc>
          <w:tcPr>
            <w:tcW w:w="9986" w:type="dxa"/>
          </w:tcPr>
          <w:p w14:paraId="5D5A642C" w14:textId="77777777" w:rsidR="00C75289" w:rsidRPr="00C75289" w:rsidRDefault="00C75289" w:rsidP="0059027A">
            <w:pPr>
              <w:numPr>
                <w:ilvl w:val="0"/>
                <w:numId w:val="6"/>
              </w:numPr>
              <w:overflowPunct w:val="0"/>
              <w:autoSpaceDE w:val="0"/>
              <w:autoSpaceDN w:val="0"/>
              <w:adjustRightInd w:val="0"/>
              <w:spacing w:before="180" w:after="180"/>
              <w:ind w:left="423"/>
              <w:textAlignment w:val="baseline"/>
              <w:rPr>
                <w:rFonts w:eastAsia="SimSun"/>
                <w:lang w:val="en-GB" w:eastAsia="en-GB"/>
              </w:rPr>
            </w:pPr>
            <w:r w:rsidRPr="00C75289">
              <w:rPr>
                <w:rFonts w:eastAsia="SimSun"/>
                <w:lang w:val="en-GB" w:eastAsia="ja-JP"/>
              </w:rPr>
              <w:t>Physical layer procedure(s) including [RAN1]</w:t>
            </w:r>
            <w:r w:rsidRPr="00C75289">
              <w:rPr>
                <w:rFonts w:eastAsia="SimSun" w:hint="eastAsia"/>
                <w:lang w:val="en-GB" w:eastAsia="ja-JP"/>
              </w:rPr>
              <w:t>:</w:t>
            </w:r>
          </w:p>
          <w:p w14:paraId="513F9004" w14:textId="77777777" w:rsidR="00C75289" w:rsidRPr="00C75289" w:rsidRDefault="00C75289" w:rsidP="0059027A">
            <w:pPr>
              <w:numPr>
                <w:ilvl w:val="1"/>
                <w:numId w:val="6"/>
              </w:numPr>
              <w:overflowPunct w:val="0"/>
              <w:autoSpaceDE w:val="0"/>
              <w:autoSpaceDN w:val="0"/>
              <w:adjustRightInd w:val="0"/>
              <w:spacing w:before="180" w:after="180"/>
              <w:ind w:left="1143"/>
              <w:textAlignment w:val="baseline"/>
              <w:rPr>
                <w:rFonts w:eastAsia="SimSun"/>
                <w:lang w:val="en-GB" w:eastAsia="en-GB"/>
              </w:rPr>
            </w:pPr>
            <w:r w:rsidRPr="00C75289">
              <w:rPr>
                <w:rFonts w:eastAsia="SimSun"/>
                <w:lang w:val="en-GB" w:eastAsia="ja-JP"/>
              </w:rPr>
              <w:t>Channel access mechanism assuming beam based operation in order to comply with the regulatory requirements applicable to unlicensed spectrum for frequencies between 52.6GHz and 71GHz.</w:t>
            </w:r>
          </w:p>
          <w:p w14:paraId="1479D298" w14:textId="77777777" w:rsidR="00C75289" w:rsidRP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Specify both LBT and No-LBT related procedures, and for No-LBT case no additional sensing mechanism is specified.</w:t>
            </w:r>
          </w:p>
          <w:p w14:paraId="7B32E00A" w14:textId="77777777" w:rsidR="00C75289" w:rsidRP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 xml:space="preserve">Study, and if needed specify, omni-directional LBT, directional LBT and receiver </w:t>
            </w:r>
            <w:r w:rsidRPr="00C75289">
              <w:rPr>
                <w:rFonts w:eastAsia="SimSun" w:hint="eastAsia"/>
                <w:lang w:val="en-GB" w:eastAsia="en-GB"/>
              </w:rPr>
              <w:t>assistance in channel access</w:t>
            </w:r>
          </w:p>
          <w:p w14:paraId="5F2E5BBA" w14:textId="429658D9" w:rsid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ja-JP"/>
              </w:rPr>
            </w:pPr>
            <w:r w:rsidRPr="00C75289">
              <w:rPr>
                <w:rFonts w:eastAsia="SimSun"/>
                <w:lang w:val="en-GB" w:eastAsia="en-GB"/>
              </w:rPr>
              <w:t xml:space="preserve">Study, and if needed specify, energy detection threshold enhancement </w:t>
            </w:r>
          </w:p>
        </w:tc>
      </w:tr>
    </w:tbl>
    <w:p w14:paraId="13520578" w14:textId="39F6F4F9" w:rsidR="00C75289" w:rsidRPr="00C75289" w:rsidRDefault="00235598" w:rsidP="00235598">
      <w:pPr>
        <w:rPr>
          <w:lang w:val="en-GB"/>
        </w:rPr>
      </w:pPr>
      <w:r>
        <w:rPr>
          <w:lang w:val="en-GB"/>
        </w:rPr>
        <w:t xml:space="preserve">     </w:t>
      </w:r>
      <w:r w:rsidR="00BE5CBA">
        <w:rPr>
          <w:lang w:val="en-GB"/>
        </w:rPr>
        <w:t>In this contribution,</w:t>
      </w:r>
      <w:r w:rsidR="00C75289">
        <w:rPr>
          <w:lang w:val="en-GB"/>
        </w:rPr>
        <w:t xml:space="preserve"> details of different channel access are further discussed.</w:t>
      </w:r>
    </w:p>
    <w:p w14:paraId="4CA898F2" w14:textId="77777777" w:rsidR="00C75289" w:rsidRPr="008857D2" w:rsidRDefault="00C75289" w:rsidP="008857D2">
      <w:pPr>
        <w:rPr>
          <w:i/>
          <w:sz w:val="8"/>
          <w:szCs w:val="12"/>
        </w:rPr>
      </w:pPr>
    </w:p>
    <w:p w14:paraId="479BFEA9" w14:textId="165C02DE" w:rsidR="00494DC2" w:rsidRPr="007D4109" w:rsidRDefault="00E158E9"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4D5DB176" w:rsidR="004366E0" w:rsidRPr="004F7BA8" w:rsidRDefault="004F7BA8" w:rsidP="004366E0">
      <w:pPr>
        <w:pStyle w:val="af2"/>
        <w:numPr>
          <w:ilvl w:val="0"/>
          <w:numId w:val="5"/>
        </w:numPr>
        <w:spacing w:beforeLines="50" w:before="120" w:afterLines="50" w:after="120"/>
        <w:contextualSpacing w:val="0"/>
        <w:outlineLvl w:val="0"/>
        <w:rPr>
          <w:rFonts w:eastAsia="SimSun"/>
          <w:b/>
          <w:sz w:val="28"/>
        </w:rPr>
      </w:pPr>
      <w:bookmarkStart w:id="0" w:name="_Ref494794648"/>
      <w:r>
        <w:rPr>
          <w:b/>
          <w:sz w:val="28"/>
        </w:rPr>
        <w:t>LBT mechanisms enhancements</w:t>
      </w:r>
    </w:p>
    <w:p w14:paraId="1B55537F" w14:textId="20ADF03F" w:rsidR="004F7BA8" w:rsidRPr="007C3D4C" w:rsidRDefault="004F7BA8" w:rsidP="004F7BA8">
      <w:pPr>
        <w:pStyle w:val="3"/>
        <w:rPr>
          <w:rStyle w:val="af6"/>
          <w:sz w:val="28"/>
          <w:szCs w:val="28"/>
        </w:rPr>
      </w:pPr>
      <w:r>
        <w:rPr>
          <w:rStyle w:val="af6"/>
          <w:sz w:val="28"/>
          <w:szCs w:val="28"/>
        </w:rPr>
        <w:t>2.1 No LBT</w:t>
      </w:r>
    </w:p>
    <w:p w14:paraId="170443C3" w14:textId="77777777" w:rsidR="0070350F" w:rsidRDefault="00177270" w:rsidP="00526C89">
      <w:r>
        <w:rPr>
          <w:rFonts w:eastAsia="SimSun"/>
        </w:rPr>
        <w:t xml:space="preserve">     </w:t>
      </w:r>
      <w:r w:rsidRPr="00177270">
        <w:rPr>
          <w:rFonts w:eastAsia="SimSun"/>
        </w:rPr>
        <w:t>For regions that allow the operation of no LBT, the way gNB indicates UEs to use LBT or no LBT mechanisms needs to be considered. In RAN 1 #104-e meeting [2], both cell specific and UE specific are discussed. Cell specific means that for all UEs in the same cell, the LBT mode are all common by using dedicated RRC signaling or part of system information. In comparison, UE specific represents that different LBT modes are adopted by UEs in the same cell via UE-specific RRC configuration.</w:t>
      </w:r>
      <w:r>
        <w:rPr>
          <w:rFonts w:eastAsia="SimSun"/>
        </w:rPr>
        <w:t xml:space="preserve"> </w:t>
      </w:r>
      <w:r>
        <w:t xml:space="preserve">In our view, both </w:t>
      </w:r>
      <w:r>
        <w:rPr>
          <w:rFonts w:hint="eastAsia"/>
        </w:rPr>
        <w:t>c</w:t>
      </w:r>
      <w:r>
        <w:t xml:space="preserve">ell specific or UE specific way are reasonable and suitable for different scenarios. </w:t>
      </w:r>
      <w:r w:rsidR="0070350F">
        <w:t xml:space="preserve">  </w:t>
      </w:r>
    </w:p>
    <w:p w14:paraId="3FBEF1F6" w14:textId="4D509307" w:rsidR="004F7BA8" w:rsidRDefault="0070350F" w:rsidP="00526C89">
      <w:r>
        <w:t xml:space="preserve">     </w:t>
      </w:r>
      <w:r w:rsidR="00177270">
        <w:t>Specifically, no LBT scheme are suitable for scenarios where UEs in the same cell experience similar level of interf</w:t>
      </w:r>
      <w:r>
        <w:t>erence power as shown in Fig. 1</w:t>
      </w:r>
      <w:r w:rsidR="00177270" w:rsidRPr="00177270">
        <w:t xml:space="preserve">. Assuming UE 1 begin its UL transmission at time slot t=0, and UE 2 is going to start its </w:t>
      </w:r>
      <w:r w:rsidR="003B0343">
        <w:t>UL transmission at time slot t=1</w:t>
      </w:r>
      <w:r w:rsidR="00177270" w:rsidRPr="00177270">
        <w:t>. Because the transmitted signal of UE 1 does not cause interference to UE 2, UE 2 can use no LBT scheme to achieve higher data transmission rate by saving the channel sensing time.</w:t>
      </w:r>
    </w:p>
    <w:p w14:paraId="138F4B23" w14:textId="313E44E1" w:rsidR="00EB7D5D" w:rsidRDefault="0070350F" w:rsidP="00526C89">
      <w:r>
        <w:t xml:space="preserve">     </w:t>
      </w:r>
      <w:r w:rsidRPr="0070350F">
        <w:t>The opposite scenario happens in Fig. 2, where the UL transmission of UE 1 starting from time slot t=0 causes interference to UE 2. In this case, LBT mechanism should be adopted to avoid transmission collision and system performance degradation.</w:t>
      </w:r>
    </w:p>
    <w:p w14:paraId="497B254B" w14:textId="77777777" w:rsidR="00EB7D5D" w:rsidRPr="00EB7D5D" w:rsidRDefault="00EB7D5D" w:rsidP="00EB7D5D"/>
    <w:p w14:paraId="3CE540A2" w14:textId="14528A1C" w:rsidR="0070350F" w:rsidRPr="00EB7D5D" w:rsidRDefault="00EB7D5D" w:rsidP="00EB7D5D">
      <w:pPr>
        <w:tabs>
          <w:tab w:val="left" w:pos="1244"/>
        </w:tabs>
      </w:pPr>
      <w:r>
        <w:tab/>
      </w:r>
    </w:p>
    <w:p w14:paraId="154DAC3B" w14:textId="4C9F377A" w:rsidR="00177270" w:rsidRDefault="00B70FF6" w:rsidP="00EB7D5D">
      <w:pPr>
        <w:jc w:val="center"/>
      </w:pPr>
      <w:bookmarkStart w:id="1" w:name="_GoBack"/>
      <w:bookmarkEnd w:id="1"/>
      <w:r>
        <w:rPr>
          <w:noProof/>
          <w:lang w:eastAsia="zh-TW"/>
        </w:rPr>
        <w:lastRenderedPageBreak/>
        <w:drawing>
          <wp:inline distT="0" distB="0" distL="0" distR="0" wp14:anchorId="13202DA6" wp14:editId="33EA6F66">
            <wp:extent cx="2048825" cy="1315439"/>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75703" cy="1332696"/>
                    </a:xfrm>
                    <a:prstGeom prst="rect">
                      <a:avLst/>
                    </a:prstGeom>
                  </pic:spPr>
                </pic:pic>
              </a:graphicData>
            </a:graphic>
          </wp:inline>
        </w:drawing>
      </w:r>
    </w:p>
    <w:p w14:paraId="55F54A7D" w14:textId="11CAE426" w:rsidR="00177270" w:rsidRDefault="00177270" w:rsidP="00526C89">
      <w:pPr>
        <w:jc w:val="center"/>
      </w:pPr>
      <w:r>
        <w:t>Fig. 1 Cell specific scenario</w:t>
      </w:r>
    </w:p>
    <w:p w14:paraId="1C420345" w14:textId="767D143B" w:rsidR="00177270" w:rsidRDefault="00B70FF6" w:rsidP="00EB7D5D">
      <w:pPr>
        <w:jc w:val="center"/>
      </w:pPr>
      <w:r>
        <w:rPr>
          <w:noProof/>
          <w:lang w:eastAsia="zh-TW"/>
        </w:rPr>
        <w:drawing>
          <wp:inline distT="0" distB="0" distL="0" distR="0" wp14:anchorId="377E0C80" wp14:editId="08DE357A">
            <wp:extent cx="1881691" cy="1178255"/>
            <wp:effectExtent l="0" t="0" r="4445" b="317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81691" cy="1178255"/>
                    </a:xfrm>
                    <a:prstGeom prst="rect">
                      <a:avLst/>
                    </a:prstGeom>
                  </pic:spPr>
                </pic:pic>
              </a:graphicData>
            </a:graphic>
          </wp:inline>
        </w:drawing>
      </w:r>
    </w:p>
    <w:p w14:paraId="123A645F" w14:textId="7F314097" w:rsidR="0070350F" w:rsidRDefault="0070350F" w:rsidP="00526C89">
      <w:pPr>
        <w:jc w:val="center"/>
      </w:pPr>
      <w:r>
        <w:t>Fig. 2 UE specific scenario</w:t>
      </w:r>
    </w:p>
    <w:p w14:paraId="5FD51658" w14:textId="5AE21403" w:rsidR="00177270" w:rsidRPr="00526C89" w:rsidRDefault="007F0875" w:rsidP="00526C89">
      <w:pPr>
        <w:rPr>
          <w:b/>
        </w:rPr>
      </w:pPr>
      <w:r w:rsidRPr="00526C89">
        <w:rPr>
          <w:b/>
        </w:rPr>
        <w:t xml:space="preserve">Proposal </w:t>
      </w:r>
      <w:r w:rsidRPr="00526C89">
        <w:rPr>
          <w:b/>
        </w:rPr>
        <w:fldChar w:fldCharType="begin"/>
      </w:r>
      <w:r w:rsidRPr="00526C89">
        <w:rPr>
          <w:b/>
        </w:rPr>
        <w:instrText xml:space="preserve"> SEQ Proposal \* ARABIC </w:instrText>
      </w:r>
      <w:r w:rsidRPr="00526C89">
        <w:rPr>
          <w:b/>
        </w:rPr>
        <w:fldChar w:fldCharType="separate"/>
      </w:r>
      <w:r w:rsidR="000848FF">
        <w:rPr>
          <w:b/>
          <w:noProof/>
        </w:rPr>
        <w:t>1</w:t>
      </w:r>
      <w:r w:rsidRPr="00526C89">
        <w:rPr>
          <w:b/>
        </w:rPr>
        <w:fldChar w:fldCharType="end"/>
      </w:r>
      <w:r w:rsidRPr="00526C89">
        <w:rPr>
          <w:b/>
        </w:rPr>
        <w:t>:</w:t>
      </w:r>
      <w:r w:rsidRPr="00526C89">
        <w:rPr>
          <w:b/>
          <w:i/>
        </w:rPr>
        <w:t xml:space="preserve"> </w:t>
      </w:r>
      <w:r w:rsidRPr="00526C89">
        <w:rPr>
          <w:b/>
        </w:rPr>
        <w:t>Both cell-specific and UE-specific method should be supported for gNB to indicate UE operating in LBT or no LBT mode.</w:t>
      </w:r>
    </w:p>
    <w:p w14:paraId="59D0128A" w14:textId="77777777" w:rsidR="00962EF6" w:rsidRDefault="007F0875" w:rsidP="00DB380A">
      <w:r>
        <w:t xml:space="preserve">    </w:t>
      </w:r>
    </w:p>
    <w:p w14:paraId="2E26974D" w14:textId="1009B058" w:rsidR="007F0875" w:rsidRPr="007F0875" w:rsidRDefault="00962EF6" w:rsidP="00DB380A">
      <w:r>
        <w:t xml:space="preserve">     </w:t>
      </w:r>
      <w:r w:rsidR="007F0875" w:rsidRPr="007F0875">
        <w:t>In the case of Fig. 2, interference will be detected using omni-directional LBT, while channel will be sensed to be idle if directional LBT is used at the UE. Thus, in addition to switching between LBT and no LBT mechanisms, the specific LBT mechanism to utilize should also be considered.</w:t>
      </w:r>
    </w:p>
    <w:p w14:paraId="5EBEE8DF" w14:textId="77777777" w:rsidR="00962EF6" w:rsidRDefault="00962EF6" w:rsidP="00526C89">
      <w:pPr>
        <w:rPr>
          <w:b/>
        </w:rPr>
      </w:pPr>
    </w:p>
    <w:p w14:paraId="19872125" w14:textId="09E2E000" w:rsidR="007F0875" w:rsidRDefault="00231ABC" w:rsidP="00526C89">
      <w:pPr>
        <w:rPr>
          <w:b/>
        </w:rPr>
      </w:pPr>
      <w:r w:rsidRPr="00526C89">
        <w:rPr>
          <w:b/>
        </w:rPr>
        <w:t>Proposal 2:</w:t>
      </w:r>
      <w:r w:rsidRPr="00526C89">
        <w:rPr>
          <w:b/>
          <w:i/>
        </w:rPr>
        <w:t xml:space="preserve"> </w:t>
      </w:r>
      <w:r w:rsidRPr="00526C89">
        <w:rPr>
          <w:b/>
        </w:rPr>
        <w:t>In addition to indicating UE to operate in LBT or no LBT mode, switching between different LBT schemes (e.g., from omni-directional to directional LBT or from directional LBT to receiver-assisted LBT) should be considered</w:t>
      </w:r>
      <w:r w:rsidR="00526C89" w:rsidRPr="00526C89">
        <w:rPr>
          <w:b/>
        </w:rPr>
        <w:t>.</w:t>
      </w:r>
    </w:p>
    <w:p w14:paraId="10E4B032" w14:textId="77777777" w:rsidR="00E63EEB" w:rsidRPr="00526C89" w:rsidRDefault="00E63EEB" w:rsidP="00526C89">
      <w:pPr>
        <w:rPr>
          <w:b/>
        </w:rPr>
      </w:pPr>
    </w:p>
    <w:p w14:paraId="4FF8ED11" w14:textId="7E827057" w:rsidR="004F7BA8" w:rsidRDefault="004F7BA8" w:rsidP="004F7BA8">
      <w:pPr>
        <w:pStyle w:val="3"/>
        <w:rPr>
          <w:rStyle w:val="af6"/>
          <w:sz w:val="28"/>
          <w:szCs w:val="28"/>
        </w:rPr>
      </w:pPr>
      <w:r>
        <w:rPr>
          <w:rStyle w:val="af6"/>
          <w:sz w:val="28"/>
          <w:szCs w:val="28"/>
        </w:rPr>
        <w:t>2.2 Directional LBT</w:t>
      </w:r>
    </w:p>
    <w:p w14:paraId="5B060BFC" w14:textId="0E5AF0D4" w:rsidR="002252A5" w:rsidRDefault="007A1BCF" w:rsidP="002252A5">
      <w:r>
        <w:t xml:space="preserve">     </w:t>
      </w:r>
      <w:r w:rsidRPr="007A1BCF">
        <w:t>Since data transmission in 52.6-71 GHz is highly directional, it is important to discuss the relation between sensing beam and transmission beam when implementing directional LBT scheme. In RAN 1 #104-e meeting [2], the only reached consensus is that at least sensing beam should cover transmission beam, where the accurate</w:t>
      </w:r>
      <w:r w:rsidR="00B70FF6">
        <w:t xml:space="preserve"> </w:t>
      </w:r>
      <w:r w:rsidR="00B70FF6" w:rsidRPr="00B70FF6">
        <w:t>definition of “cover” is set as an item of FFS. Currently, the relation between sensing beam and transmission beam may make directional LBT become omni-directional LBT when sensing beam is formed to cover all the direction as shown in Fig. 3, which should be circumvented.</w:t>
      </w:r>
    </w:p>
    <w:p w14:paraId="51D5B3BB" w14:textId="311B3FD0" w:rsidR="00B70FF6" w:rsidRDefault="00B70FF6" w:rsidP="00B70FF6">
      <w:pPr>
        <w:jc w:val="center"/>
      </w:pPr>
      <w:r>
        <w:rPr>
          <w:noProof/>
          <w:lang w:eastAsia="zh-TW"/>
        </w:rPr>
        <w:drawing>
          <wp:inline distT="0" distB="0" distL="0" distR="0" wp14:anchorId="7D6BDC09" wp14:editId="4EF94EAD">
            <wp:extent cx="2499756" cy="1417027"/>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32241" cy="1435441"/>
                    </a:xfrm>
                    <a:prstGeom prst="rect">
                      <a:avLst/>
                    </a:prstGeom>
                  </pic:spPr>
                </pic:pic>
              </a:graphicData>
            </a:graphic>
          </wp:inline>
        </w:drawing>
      </w:r>
    </w:p>
    <w:p w14:paraId="4E425DF0" w14:textId="4A891455" w:rsidR="00B70FF6" w:rsidRDefault="00B70FF6" w:rsidP="00B70FF6">
      <w:pPr>
        <w:jc w:val="center"/>
      </w:pPr>
      <w:r>
        <w:t>Fig. 3 Scenario where directional LBT becomes omni-directional LBT</w:t>
      </w:r>
    </w:p>
    <w:p w14:paraId="5CF8A919" w14:textId="77777777" w:rsidR="00962EF6" w:rsidRDefault="00962EF6" w:rsidP="00B70FF6">
      <w:pPr>
        <w:rPr>
          <w:b/>
        </w:rPr>
      </w:pPr>
    </w:p>
    <w:p w14:paraId="664A46C0" w14:textId="2A9AEAF8" w:rsidR="00B70FF6" w:rsidRDefault="00B70FF6" w:rsidP="00B70FF6">
      <w:pPr>
        <w:rPr>
          <w:b/>
        </w:rPr>
      </w:pPr>
      <w:r w:rsidRPr="00526C89">
        <w:rPr>
          <w:b/>
        </w:rPr>
        <w:t xml:space="preserve">Proposal </w:t>
      </w:r>
      <w:r>
        <w:rPr>
          <w:b/>
        </w:rPr>
        <w:t>3</w:t>
      </w:r>
      <w:r w:rsidRPr="00526C89">
        <w:rPr>
          <w:b/>
        </w:rPr>
        <w:t>:</w:t>
      </w:r>
      <w:r w:rsidRPr="00526C89">
        <w:rPr>
          <w:b/>
          <w:i/>
        </w:rPr>
        <w:t xml:space="preserve"> </w:t>
      </w:r>
      <w:r w:rsidRPr="00B70FF6">
        <w:rPr>
          <w:b/>
        </w:rPr>
        <w:t>Relation between sensing beam and transmission beam should be clearly defined to avoid directional LBT falling back to omni-directional LBT</w:t>
      </w:r>
      <w:r>
        <w:rPr>
          <w:b/>
        </w:rPr>
        <w:t>.</w:t>
      </w:r>
    </w:p>
    <w:p w14:paraId="4A7C081C" w14:textId="77777777" w:rsidR="00962EF6" w:rsidRDefault="00962EF6" w:rsidP="00B70FF6"/>
    <w:p w14:paraId="500960D1" w14:textId="073F0438" w:rsidR="00B70FF6" w:rsidRDefault="00B70FF6" w:rsidP="00B70FF6">
      <w:r w:rsidRPr="00B70FF6">
        <w:t xml:space="preserve">     In the directional LBT, at least channel sensing should be conducted for the transmission beam between a gNB and a UE. Here, the transmission beam represents the beam that causes the highest RSRP </w:t>
      </w:r>
      <w:r w:rsidRPr="00B70FF6">
        <w:lastRenderedPageBreak/>
        <w:t>for a given gNB and UE. In addition to the transmission beam, beams that are adjacent to the transmission beam and have high probability to be used due to UE mobility, which are referred to as candidate transmission beams in this contribution as shown in Fig. 4, should also be considered.</w:t>
      </w:r>
    </w:p>
    <w:p w14:paraId="17918D65" w14:textId="77777777" w:rsidR="00B70FF6" w:rsidRPr="00B70FF6" w:rsidRDefault="00B70FF6" w:rsidP="00B70FF6"/>
    <w:p w14:paraId="4CFE593C" w14:textId="182DBD40" w:rsidR="002252A5" w:rsidRDefault="00B70FF6" w:rsidP="00B70FF6">
      <w:pPr>
        <w:jc w:val="center"/>
      </w:pPr>
      <w:r>
        <w:rPr>
          <w:noProof/>
          <w:lang w:eastAsia="zh-TW"/>
        </w:rPr>
        <w:drawing>
          <wp:inline distT="0" distB="0" distL="0" distR="0" wp14:anchorId="2DC21033" wp14:editId="5EDEB6C2">
            <wp:extent cx="5044555" cy="1698172"/>
            <wp:effectExtent l="0" t="0" r="381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66875" cy="1705686"/>
                    </a:xfrm>
                    <a:prstGeom prst="rect">
                      <a:avLst/>
                    </a:prstGeom>
                  </pic:spPr>
                </pic:pic>
              </a:graphicData>
            </a:graphic>
          </wp:inline>
        </w:drawing>
      </w:r>
    </w:p>
    <w:p w14:paraId="03E8EA07" w14:textId="680D517F" w:rsidR="00B70FF6" w:rsidRDefault="00B70FF6" w:rsidP="00B70FF6">
      <w:pPr>
        <w:jc w:val="center"/>
      </w:pPr>
      <w:r>
        <w:t>Fig. 4 Illustration of transmission beam and candidate transmission beam</w:t>
      </w:r>
    </w:p>
    <w:p w14:paraId="135006D2" w14:textId="77777777" w:rsidR="00962EF6" w:rsidRDefault="00962EF6" w:rsidP="005B5FFC">
      <w:pPr>
        <w:rPr>
          <w:b/>
        </w:rPr>
      </w:pPr>
    </w:p>
    <w:p w14:paraId="0464C496" w14:textId="65266BA5" w:rsidR="005B5FFC" w:rsidRDefault="005B5FFC" w:rsidP="005B5FFC">
      <w:pPr>
        <w:rPr>
          <w:b/>
        </w:rPr>
      </w:pPr>
      <w:r w:rsidRPr="00526C89">
        <w:rPr>
          <w:b/>
        </w:rPr>
        <w:t xml:space="preserve">Proposal </w:t>
      </w:r>
      <w:r>
        <w:rPr>
          <w:b/>
        </w:rPr>
        <w:t>4</w:t>
      </w:r>
      <w:r w:rsidRPr="00526C89">
        <w:rPr>
          <w:b/>
        </w:rPr>
        <w:t>:</w:t>
      </w:r>
      <w:r w:rsidRPr="00526C89">
        <w:rPr>
          <w:b/>
          <w:i/>
        </w:rPr>
        <w:t xml:space="preserve"> </w:t>
      </w:r>
      <w:r w:rsidRPr="005B5FFC">
        <w:rPr>
          <w:b/>
        </w:rPr>
        <w:t>Number of candidate transmission beam to form sensing beam should be discussed</w:t>
      </w:r>
      <w:r>
        <w:rPr>
          <w:b/>
        </w:rPr>
        <w:t>.</w:t>
      </w:r>
    </w:p>
    <w:p w14:paraId="0022684E" w14:textId="77777777" w:rsidR="00962EF6" w:rsidRDefault="00962EF6" w:rsidP="005B5FFC">
      <w:pPr>
        <w:rPr>
          <w:b/>
        </w:rPr>
      </w:pPr>
    </w:p>
    <w:p w14:paraId="79B00DBD" w14:textId="7FEA36ED" w:rsidR="00DB380A" w:rsidRDefault="00DB380A" w:rsidP="005B5FFC">
      <w:r>
        <w:rPr>
          <w:b/>
        </w:rPr>
        <w:t xml:space="preserve">     </w:t>
      </w:r>
      <w:r w:rsidRPr="00DB380A">
        <w:t>The sensing result are based on the energy detected in the sensing beam and ED threshold. The agreed ED threshold has not considered the relation between sensing beam and transmission beam, which is decribed as follows.</w:t>
      </w:r>
    </w:p>
    <w:p w14:paraId="6AF8232B" w14:textId="77777777" w:rsidR="00DB380A" w:rsidRDefault="00DB380A" w:rsidP="005B5FFC"/>
    <w:tbl>
      <w:tblPr>
        <w:tblW w:w="10622"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2"/>
      </w:tblGrid>
      <w:tr w:rsidR="00DB380A" w14:paraId="11D5890E" w14:textId="77777777" w:rsidTr="00DB380A">
        <w:trPr>
          <w:trHeight w:val="3909"/>
        </w:trPr>
        <w:tc>
          <w:tcPr>
            <w:tcW w:w="10622" w:type="dxa"/>
          </w:tcPr>
          <w:p w14:paraId="006429CE" w14:textId="77777777" w:rsidR="00DB380A" w:rsidRDefault="00DB380A" w:rsidP="00DB380A">
            <w:pPr>
              <w:ind w:left="189"/>
            </w:pPr>
          </w:p>
          <w:p w14:paraId="4B95D1CF" w14:textId="77777777" w:rsidR="00DB380A" w:rsidRDefault="00DB380A" w:rsidP="00DB380A">
            <w:pPr>
              <w:ind w:left="189"/>
              <w:rPr>
                <w:lang w:eastAsia="x-none"/>
              </w:rPr>
            </w:pPr>
            <w:r w:rsidRPr="00EA178F">
              <w:rPr>
                <w:highlight w:val="green"/>
                <w:lang w:eastAsia="x-none"/>
              </w:rPr>
              <w:t>Agreement:</w:t>
            </w:r>
          </w:p>
          <w:p w14:paraId="62D7ECD8" w14:textId="77777777" w:rsidR="00DB380A" w:rsidRPr="009814EC" w:rsidRDefault="00DB380A" w:rsidP="00DB380A">
            <w:pPr>
              <w:ind w:left="189"/>
              <w:rPr>
                <w:lang w:eastAsia="x-none"/>
              </w:rPr>
            </w:pPr>
            <w:r w:rsidRPr="009814EC">
              <w:rPr>
                <w:lang w:eastAsia="x-none"/>
              </w:rPr>
              <w:t>The baseline ED threshold can be computed as</w:t>
            </w:r>
          </w:p>
          <w:p w14:paraId="49BFAAB1" w14:textId="77777777" w:rsidR="00DB380A" w:rsidRPr="00DB380A" w:rsidRDefault="00DB380A" w:rsidP="00DB380A">
            <w:pPr>
              <w:ind w:left="189"/>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0C45CBC8" w14:textId="77777777" w:rsidR="00DB380A" w:rsidRPr="009814EC" w:rsidRDefault="00DB380A" w:rsidP="00DB380A">
            <w:pPr>
              <w:ind w:left="189"/>
              <w:rPr>
                <w:lang w:eastAsia="x-none"/>
              </w:rPr>
            </w:pPr>
            <w:r w:rsidRPr="009814EC">
              <w:rPr>
                <w:lang w:eastAsia="x-none"/>
              </w:rPr>
              <w:t xml:space="preserve"> Where Pout is RF output power (EIRP) and Pmax is the RF output power limit, Pout≤Pmax.</w:t>
            </w:r>
          </w:p>
          <w:p w14:paraId="6D96A385" w14:textId="77777777" w:rsidR="00DB380A" w:rsidRDefault="00DB380A" w:rsidP="0059027A">
            <w:pPr>
              <w:numPr>
                <w:ilvl w:val="0"/>
                <w:numId w:val="8"/>
              </w:numPr>
              <w:ind w:left="909"/>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38898B2B" w14:textId="77777777" w:rsidR="00DB380A" w:rsidRPr="009814EC" w:rsidRDefault="00DB380A" w:rsidP="0059027A">
            <w:pPr>
              <w:numPr>
                <w:ilvl w:val="0"/>
                <w:numId w:val="8"/>
              </w:numPr>
              <w:ind w:left="909"/>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73C2F852" w14:textId="77777777" w:rsidR="00DB380A" w:rsidRPr="009814EC" w:rsidRDefault="00DB380A" w:rsidP="0059027A">
            <w:pPr>
              <w:numPr>
                <w:ilvl w:val="0"/>
                <w:numId w:val="8"/>
              </w:numPr>
              <w:ind w:left="909"/>
              <w:rPr>
                <w:lang w:eastAsia="x-none"/>
              </w:rPr>
            </w:pPr>
            <w:r w:rsidRPr="009814EC">
              <w:rPr>
                <w:lang w:eastAsia="x-none"/>
              </w:rPr>
              <w:t>FFS definition of Operating Channel BW</w:t>
            </w:r>
          </w:p>
          <w:p w14:paraId="3C3F5078" w14:textId="77777777" w:rsidR="00DB380A" w:rsidRPr="009814EC" w:rsidRDefault="00DB380A" w:rsidP="0059027A">
            <w:pPr>
              <w:numPr>
                <w:ilvl w:val="0"/>
                <w:numId w:val="8"/>
              </w:numPr>
              <w:ind w:left="909"/>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 xml:space="preserve">(eg, at regulation level) </w:t>
            </w:r>
            <w:r w:rsidRPr="009814EC">
              <w:rPr>
                <w:rFonts w:hint="eastAsia"/>
                <w:iCs/>
                <w:lang w:eastAsia="x-none"/>
              </w:rPr>
              <w:t>can be appropriately relaxed compared with the threshold of coexistence between NR-U and Wi-Fi.</w:t>
            </w:r>
          </w:p>
          <w:p w14:paraId="45EB1707" w14:textId="77777777" w:rsidR="00DB380A" w:rsidRPr="009814EC" w:rsidRDefault="00DB380A" w:rsidP="0059027A">
            <w:pPr>
              <w:numPr>
                <w:ilvl w:val="0"/>
                <w:numId w:val="8"/>
              </w:numPr>
              <w:ind w:left="909"/>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2744B4B7" w14:textId="406D9003" w:rsidR="00DB380A" w:rsidRDefault="00DB380A" w:rsidP="00DB380A">
            <w:pPr>
              <w:ind w:left="189"/>
            </w:pPr>
          </w:p>
        </w:tc>
      </w:tr>
    </w:tbl>
    <w:p w14:paraId="14FA7954" w14:textId="3B437D2E" w:rsidR="00B70FF6" w:rsidRDefault="00B70FF6" w:rsidP="005B5FFC"/>
    <w:p w14:paraId="53177028" w14:textId="77777777" w:rsidR="0053138E" w:rsidRDefault="0053138E" w:rsidP="005B5FFC">
      <w:pPr>
        <w:rPr>
          <w:b/>
        </w:rPr>
      </w:pPr>
    </w:p>
    <w:p w14:paraId="272627A0" w14:textId="67081D25" w:rsidR="00DB380A" w:rsidRPr="00DB380A" w:rsidRDefault="00DB380A" w:rsidP="005B5FFC">
      <w:pPr>
        <w:rPr>
          <w:b/>
        </w:rPr>
      </w:pPr>
      <w:r w:rsidRPr="00526C89">
        <w:rPr>
          <w:b/>
        </w:rPr>
        <w:t xml:space="preserve">Proposal </w:t>
      </w:r>
      <w:r>
        <w:rPr>
          <w:b/>
        </w:rPr>
        <w:t>5</w:t>
      </w:r>
      <w:r w:rsidRPr="00526C89">
        <w:rPr>
          <w:b/>
        </w:rPr>
        <w:t>:</w:t>
      </w:r>
      <w:r w:rsidRPr="00526C89">
        <w:rPr>
          <w:b/>
          <w:i/>
        </w:rPr>
        <w:t xml:space="preserve"> </w:t>
      </w:r>
      <w:r w:rsidRPr="00DB380A">
        <w:rPr>
          <w:b/>
        </w:rPr>
        <w:t>The calculation of ED threshold should be discussed after the relation between sensing beam and transmission beam is determined</w:t>
      </w:r>
      <w:r>
        <w:rPr>
          <w:b/>
        </w:rPr>
        <w:t>.</w:t>
      </w:r>
    </w:p>
    <w:p w14:paraId="7DCAFDC3" w14:textId="77777777" w:rsidR="00DB380A" w:rsidRDefault="00DB380A" w:rsidP="005B5FFC"/>
    <w:p w14:paraId="225F9700" w14:textId="0121CF65" w:rsidR="002252A5" w:rsidRPr="007C3D4C" w:rsidRDefault="004E6C3E" w:rsidP="002252A5">
      <w:pPr>
        <w:pStyle w:val="3"/>
        <w:rPr>
          <w:rStyle w:val="af6"/>
          <w:sz w:val="28"/>
          <w:szCs w:val="28"/>
        </w:rPr>
      </w:pPr>
      <w:r>
        <w:rPr>
          <w:rStyle w:val="af6"/>
          <w:sz w:val="28"/>
          <w:szCs w:val="28"/>
        </w:rPr>
        <w:t>2.3 Directional s</w:t>
      </w:r>
      <w:r w:rsidR="002252A5">
        <w:rPr>
          <w:rStyle w:val="af6"/>
          <w:sz w:val="28"/>
          <w:szCs w:val="28"/>
        </w:rPr>
        <w:t>ensing for multi-beam operation</w:t>
      </w:r>
    </w:p>
    <w:p w14:paraId="4BE656FC" w14:textId="193ED833" w:rsidR="004F7BA8" w:rsidRDefault="00DB380A" w:rsidP="00DB380A">
      <w:pPr>
        <w:rPr>
          <w:rFonts w:eastAsia="SimSun"/>
        </w:rPr>
      </w:pPr>
      <w:r>
        <w:rPr>
          <w:rFonts w:eastAsia="SimSun"/>
        </w:rPr>
        <w:t xml:space="preserve">     </w:t>
      </w:r>
      <w:r w:rsidRPr="00DB380A">
        <w:rPr>
          <w:rFonts w:eastAsia="SimSun"/>
        </w:rPr>
        <w:t>When conducting multi-beam operation for directional LBT to serve multiple UEs either using SDM or TDM transmissions, a gNB may consider to adopt single LBT for the sensing beam or multiple LBTs for each independent beams that will be used to transmit data in the COT. In our view, both single LBT for one sensing beam or multiple LBT for independent beams should be supported because the two methods are suitable for different scenarios.</w:t>
      </w:r>
    </w:p>
    <w:p w14:paraId="1AF8DD31" w14:textId="55AC216A" w:rsidR="00DB380A" w:rsidRDefault="00DB380A" w:rsidP="00DB380A">
      <w:pPr>
        <w:rPr>
          <w:rFonts w:eastAsia="SimSun"/>
        </w:rPr>
      </w:pPr>
      <w:r>
        <w:rPr>
          <w:rFonts w:eastAsia="SimSun"/>
        </w:rPr>
        <w:lastRenderedPageBreak/>
        <w:t xml:space="preserve">     </w:t>
      </w:r>
      <w:r w:rsidRPr="00DB380A">
        <w:rPr>
          <w:rFonts w:eastAsia="SimSun"/>
        </w:rPr>
        <w:t>To be more specific, if two UEs are in the different directional from the perspective of a gNB and the beam used to transmit data is separated to each other as shown in Fig. 5</w:t>
      </w:r>
      <w:r w:rsidR="006451C8">
        <w:rPr>
          <w:rFonts w:eastAsia="SimSun"/>
        </w:rPr>
        <w:t>-(a)</w:t>
      </w:r>
      <w:r w:rsidRPr="00DB380A">
        <w:rPr>
          <w:rFonts w:eastAsia="SimSun"/>
        </w:rPr>
        <w:t>, then the gNB should utilize LBT for each independent beams. In comparison, if two UEs are in the similar direction from t</w:t>
      </w:r>
      <w:r w:rsidR="006451C8">
        <w:rPr>
          <w:rFonts w:eastAsia="SimSun"/>
        </w:rPr>
        <w:t>he gNB’s view as shown in Fig. 5-(b)</w:t>
      </w:r>
      <w:r w:rsidRPr="00DB380A">
        <w:rPr>
          <w:rFonts w:eastAsia="SimSun"/>
        </w:rPr>
        <w:t>, using one sensing beam that covers all beams to be used to implement LBT is more efficient way due to the reduced sensing time.</w:t>
      </w:r>
    </w:p>
    <w:p w14:paraId="478AC470" w14:textId="77777777" w:rsidR="006451C8" w:rsidRDefault="006451C8" w:rsidP="00DB380A">
      <w:pPr>
        <w:rPr>
          <w:rFonts w:eastAsia="SimSun"/>
        </w:rPr>
      </w:pPr>
    </w:p>
    <w:p w14:paraId="319EC9DD" w14:textId="77777777" w:rsidR="006451C8" w:rsidRDefault="006451C8" w:rsidP="00DB380A">
      <w:pPr>
        <w:rPr>
          <w:rFonts w:eastAsia="SimSun"/>
        </w:rPr>
      </w:pPr>
    </w:p>
    <w:p w14:paraId="33B30092" w14:textId="7638746C" w:rsidR="006451C8" w:rsidRDefault="00A47C40" w:rsidP="006451C8">
      <w:pPr>
        <w:jc w:val="center"/>
        <w:rPr>
          <w:rFonts w:eastAsia="SimSun"/>
        </w:rPr>
      </w:pPr>
      <w:r>
        <w:rPr>
          <w:noProof/>
          <w:lang w:eastAsia="zh-TW"/>
        </w:rPr>
        <w:drawing>
          <wp:inline distT="0" distB="0" distL="0" distR="0" wp14:anchorId="6ED74918" wp14:editId="49B7D50B">
            <wp:extent cx="4637314" cy="1943052"/>
            <wp:effectExtent l="0" t="0" r="0" b="63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37314" cy="1943052"/>
                    </a:xfrm>
                    <a:prstGeom prst="rect">
                      <a:avLst/>
                    </a:prstGeom>
                  </pic:spPr>
                </pic:pic>
              </a:graphicData>
            </a:graphic>
          </wp:inline>
        </w:drawing>
      </w:r>
    </w:p>
    <w:p w14:paraId="6CEE03BB" w14:textId="44D05F04" w:rsidR="006451C8" w:rsidRDefault="006451C8" w:rsidP="001B49D2">
      <w:pPr>
        <w:rPr>
          <w:rFonts w:eastAsia="SimSun"/>
        </w:rPr>
      </w:pPr>
      <w:r>
        <w:rPr>
          <w:rFonts w:eastAsia="SimSun"/>
        </w:rPr>
        <w:t xml:space="preserve"> </w:t>
      </w:r>
      <w:r w:rsidR="001B49D2">
        <w:rPr>
          <w:rFonts w:eastAsia="SimSun"/>
        </w:rPr>
        <w:t xml:space="preserve">             Fig. 5 </w:t>
      </w:r>
      <w:r>
        <w:rPr>
          <w:rFonts w:eastAsia="SimSun"/>
        </w:rPr>
        <w:t>(a)</w:t>
      </w:r>
      <w:r w:rsidR="001B49D2">
        <w:rPr>
          <w:rFonts w:eastAsia="SimSun"/>
        </w:rPr>
        <w:t xml:space="preserve"> Implement LBT for independent beams (b) Implement LBT using single sensing beam</w:t>
      </w:r>
    </w:p>
    <w:p w14:paraId="453692B6" w14:textId="77777777" w:rsidR="0053138E" w:rsidRDefault="0053138E" w:rsidP="004B03DF">
      <w:pPr>
        <w:rPr>
          <w:b/>
        </w:rPr>
      </w:pPr>
    </w:p>
    <w:p w14:paraId="1AF66921" w14:textId="05438010" w:rsidR="004B03DF" w:rsidRPr="00DB380A" w:rsidRDefault="004B03DF" w:rsidP="004B03DF">
      <w:pPr>
        <w:rPr>
          <w:b/>
        </w:rPr>
      </w:pPr>
      <w:r w:rsidRPr="00526C89">
        <w:rPr>
          <w:b/>
        </w:rPr>
        <w:t xml:space="preserve">Proposal </w:t>
      </w:r>
      <w:r>
        <w:rPr>
          <w:b/>
        </w:rPr>
        <w:t>6</w:t>
      </w:r>
      <w:r w:rsidRPr="00526C89">
        <w:rPr>
          <w:b/>
        </w:rPr>
        <w:t>:</w:t>
      </w:r>
      <w:r w:rsidRPr="00526C89">
        <w:rPr>
          <w:b/>
          <w:i/>
        </w:rPr>
        <w:t xml:space="preserve"> </w:t>
      </w:r>
      <w:r w:rsidR="0036326E">
        <w:rPr>
          <w:b/>
        </w:rPr>
        <w:t>Both LBT for independent beams or LBT using single sensing beam should be supported for SDM/TDM transmissions.</w:t>
      </w:r>
    </w:p>
    <w:p w14:paraId="0C466135" w14:textId="77777777" w:rsidR="004B03DF" w:rsidRPr="00DB380A" w:rsidRDefault="004B03DF" w:rsidP="001B49D2">
      <w:pPr>
        <w:rPr>
          <w:rFonts w:eastAsia="SimSun"/>
        </w:rPr>
      </w:pPr>
    </w:p>
    <w:p w14:paraId="7CB6A107" w14:textId="4BA5FE9A" w:rsidR="004F7BA8" w:rsidRDefault="002252A5" w:rsidP="004F7BA8">
      <w:pPr>
        <w:pStyle w:val="3"/>
        <w:rPr>
          <w:rStyle w:val="af6"/>
          <w:sz w:val="28"/>
          <w:szCs w:val="28"/>
        </w:rPr>
      </w:pPr>
      <w:r>
        <w:rPr>
          <w:rStyle w:val="af6"/>
          <w:sz w:val="28"/>
          <w:szCs w:val="28"/>
        </w:rPr>
        <w:t>2.4</w:t>
      </w:r>
      <w:r w:rsidR="004F7BA8">
        <w:rPr>
          <w:rStyle w:val="af6"/>
          <w:sz w:val="28"/>
          <w:szCs w:val="28"/>
        </w:rPr>
        <w:t xml:space="preserve"> Receiver-assisted LBT</w:t>
      </w:r>
    </w:p>
    <w:p w14:paraId="67D63BB7" w14:textId="4F8BF0B0" w:rsidR="00813279" w:rsidRDefault="00396C21" w:rsidP="00813279">
      <w:r>
        <w:t xml:space="preserve">     </w:t>
      </w:r>
      <w:r w:rsidRPr="00396C21">
        <w:t>Mechanism used by a receiver to provide assistant information is an important step to fulfill receiver-assisted LBT. Candidate solutions were agreed to be</w:t>
      </w:r>
      <w:r>
        <w:t>:</w:t>
      </w:r>
    </w:p>
    <w:tbl>
      <w:tblPr>
        <w:tblW w:w="103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8"/>
      </w:tblGrid>
      <w:tr w:rsidR="00396C21" w14:paraId="432F860B" w14:textId="77777777" w:rsidTr="00396C21">
        <w:trPr>
          <w:trHeight w:val="2422"/>
        </w:trPr>
        <w:tc>
          <w:tcPr>
            <w:tcW w:w="10398" w:type="dxa"/>
          </w:tcPr>
          <w:p w14:paraId="688EA522" w14:textId="77777777" w:rsidR="00396C21" w:rsidRDefault="00396C21" w:rsidP="00396C21"/>
          <w:p w14:paraId="2115B548" w14:textId="77777777" w:rsidR="00396C21" w:rsidRPr="003161F7" w:rsidRDefault="00396C21" w:rsidP="00396C21">
            <w:pPr>
              <w:pStyle w:val="discussionpoint"/>
              <w:spacing w:after="0"/>
              <w:ind w:left="67"/>
              <w:rPr>
                <w:rFonts w:ascii="Times" w:hAnsi="Times" w:cs="Times"/>
                <w:highlight w:val="green"/>
              </w:rPr>
            </w:pPr>
            <w:r w:rsidRPr="003161F7">
              <w:rPr>
                <w:rFonts w:ascii="Times" w:hAnsi="Times" w:cs="Times"/>
                <w:highlight w:val="green"/>
              </w:rPr>
              <w:t>Agreement:</w:t>
            </w:r>
          </w:p>
          <w:p w14:paraId="644DF5A1" w14:textId="77777777" w:rsidR="00396C21" w:rsidRPr="003161F7" w:rsidRDefault="00396C21" w:rsidP="00396C21">
            <w:pPr>
              <w:ind w:left="67"/>
              <w:rPr>
                <w:rFonts w:cs="Times"/>
                <w:color w:val="000000"/>
                <w:szCs w:val="20"/>
              </w:rPr>
            </w:pPr>
            <w:r w:rsidRPr="003161F7">
              <w:rPr>
                <w:rFonts w:cs="Times"/>
                <w:color w:val="000000"/>
                <w:szCs w:val="20"/>
              </w:rPr>
              <w:t>For receiver to provide assistance, channel sensing and reporting need to be performed. The following set of tools can be considered for further discussion</w:t>
            </w:r>
          </w:p>
          <w:p w14:paraId="1412D9A2" w14:textId="77777777" w:rsidR="00396C21" w:rsidRPr="003161F7" w:rsidRDefault="00396C21" w:rsidP="0059027A">
            <w:pPr>
              <w:pStyle w:val="af2"/>
              <w:numPr>
                <w:ilvl w:val="0"/>
                <w:numId w:val="9"/>
              </w:numPr>
              <w:overflowPunct w:val="0"/>
              <w:snapToGrid w:val="0"/>
              <w:spacing w:line="252" w:lineRule="auto"/>
              <w:ind w:left="787"/>
              <w:rPr>
                <w:rFonts w:cs="Times"/>
                <w:color w:val="000000"/>
                <w:szCs w:val="20"/>
              </w:rPr>
            </w:pPr>
            <w:r w:rsidRPr="003161F7">
              <w:rPr>
                <w:rFonts w:cs="Times"/>
                <w:color w:val="000000"/>
                <w:szCs w:val="20"/>
              </w:rPr>
              <w:t>Alt 1. Legacy RSSI measurement and reporting with possible enhancements</w:t>
            </w:r>
          </w:p>
          <w:p w14:paraId="07D0E4C3" w14:textId="77777777" w:rsidR="00396C21" w:rsidRPr="003161F7" w:rsidRDefault="00396C21" w:rsidP="0059027A">
            <w:pPr>
              <w:pStyle w:val="af2"/>
              <w:numPr>
                <w:ilvl w:val="0"/>
                <w:numId w:val="9"/>
              </w:numPr>
              <w:overflowPunct w:val="0"/>
              <w:snapToGrid w:val="0"/>
              <w:spacing w:line="252" w:lineRule="auto"/>
              <w:ind w:left="787"/>
              <w:rPr>
                <w:rFonts w:cs="Times"/>
                <w:color w:val="000000"/>
                <w:szCs w:val="20"/>
              </w:rPr>
            </w:pPr>
            <w:r w:rsidRPr="003161F7">
              <w:rPr>
                <w:rFonts w:cs="Times"/>
                <w:color w:val="000000"/>
                <w:szCs w:val="20"/>
              </w:rPr>
              <w:t xml:space="preserve">Alt 2. AP-CSI report </w:t>
            </w:r>
            <w:r w:rsidRPr="003161F7">
              <w:rPr>
                <w:rFonts w:cs="Times"/>
                <w:szCs w:val="20"/>
              </w:rPr>
              <w:t>with possible enhancements</w:t>
            </w:r>
          </w:p>
          <w:p w14:paraId="2956B93D" w14:textId="77777777" w:rsidR="00396C21" w:rsidRPr="003161F7" w:rsidRDefault="00396C21" w:rsidP="0059027A">
            <w:pPr>
              <w:pStyle w:val="af2"/>
              <w:numPr>
                <w:ilvl w:val="0"/>
                <w:numId w:val="9"/>
              </w:numPr>
              <w:overflowPunct w:val="0"/>
              <w:snapToGrid w:val="0"/>
              <w:spacing w:line="252" w:lineRule="auto"/>
              <w:ind w:left="787"/>
              <w:rPr>
                <w:rFonts w:cs="Times"/>
                <w:color w:val="000000"/>
                <w:szCs w:val="20"/>
              </w:rPr>
            </w:pPr>
            <w:r w:rsidRPr="003161F7">
              <w:rPr>
                <w:rFonts w:cs="Times"/>
                <w:color w:val="000000"/>
                <w:szCs w:val="20"/>
              </w:rPr>
              <w:t xml:space="preserve">Alt 3. LBT at receiver </w:t>
            </w:r>
          </w:p>
          <w:p w14:paraId="3522FE70" w14:textId="77777777" w:rsidR="00396C21" w:rsidRPr="003161F7" w:rsidRDefault="00396C21" w:rsidP="0059027A">
            <w:pPr>
              <w:pStyle w:val="af2"/>
              <w:numPr>
                <w:ilvl w:val="1"/>
                <w:numId w:val="9"/>
              </w:numPr>
              <w:overflowPunct w:val="0"/>
              <w:snapToGrid w:val="0"/>
              <w:spacing w:line="252" w:lineRule="auto"/>
              <w:ind w:left="1507"/>
              <w:rPr>
                <w:rFonts w:cs="Times"/>
                <w:color w:val="000000"/>
                <w:szCs w:val="20"/>
              </w:rPr>
            </w:pPr>
            <w:r w:rsidRPr="003161F7">
              <w:rPr>
                <w:rFonts w:cs="Times"/>
                <w:color w:val="000000"/>
                <w:szCs w:val="20"/>
              </w:rPr>
              <w:t xml:space="preserve">Alt 3.1 eCCA </w:t>
            </w:r>
          </w:p>
          <w:p w14:paraId="67417F22" w14:textId="77777777" w:rsidR="00396C21" w:rsidRPr="003161F7" w:rsidRDefault="00396C21" w:rsidP="0059027A">
            <w:pPr>
              <w:pStyle w:val="af2"/>
              <w:numPr>
                <w:ilvl w:val="1"/>
                <w:numId w:val="9"/>
              </w:numPr>
              <w:overflowPunct w:val="0"/>
              <w:snapToGrid w:val="0"/>
              <w:spacing w:line="252" w:lineRule="auto"/>
              <w:ind w:left="1507"/>
              <w:rPr>
                <w:rFonts w:cs="Times"/>
                <w:color w:val="000000"/>
                <w:szCs w:val="20"/>
              </w:rPr>
            </w:pPr>
            <w:r w:rsidRPr="003161F7">
              <w:rPr>
                <w:rFonts w:cs="Times"/>
                <w:color w:val="000000"/>
                <w:szCs w:val="20"/>
              </w:rPr>
              <w:t xml:space="preserve">Alt 3.2 Cat2 LBT </w:t>
            </w:r>
          </w:p>
          <w:p w14:paraId="3FE4AF8D" w14:textId="7B889747" w:rsidR="00396C21" w:rsidRDefault="00396C21" w:rsidP="00396C21">
            <w:pPr>
              <w:ind w:left="67"/>
            </w:pPr>
          </w:p>
        </w:tc>
      </w:tr>
    </w:tbl>
    <w:p w14:paraId="20BDBB8A" w14:textId="09BA1F53" w:rsidR="00813279" w:rsidRDefault="00396C21" w:rsidP="00813279">
      <w:r>
        <w:t xml:space="preserve">     </w:t>
      </w:r>
      <w:r w:rsidRPr="00396C21">
        <w:t>Amid potential solutions, at least RSSI should not be considered. Because RSSI mechanisms are designed to periodically configure resource set to all UEs in a cell such that feedback its measurement results. However, this solution will cause a lot of signaling overhead and waste of resources. A gNB should first check data in its buffer to filter out which UE has data to receive. Then triggering the targeting UEs to provide their assistant information.</w:t>
      </w:r>
    </w:p>
    <w:p w14:paraId="2DF6A473" w14:textId="77777777" w:rsidR="00A9554D" w:rsidRDefault="00A9554D" w:rsidP="00396C21">
      <w:pPr>
        <w:rPr>
          <w:b/>
        </w:rPr>
      </w:pPr>
    </w:p>
    <w:p w14:paraId="5C7814E8" w14:textId="1BCACECD" w:rsidR="00396C21" w:rsidRPr="00DB380A" w:rsidRDefault="00396C21" w:rsidP="00396C21">
      <w:pPr>
        <w:rPr>
          <w:b/>
        </w:rPr>
      </w:pPr>
      <w:r w:rsidRPr="00526C89">
        <w:rPr>
          <w:b/>
        </w:rPr>
        <w:t xml:space="preserve">Proposal </w:t>
      </w:r>
      <w:r>
        <w:rPr>
          <w:b/>
        </w:rPr>
        <w:t>7</w:t>
      </w:r>
      <w:r w:rsidRPr="00526C89">
        <w:rPr>
          <w:b/>
        </w:rPr>
        <w:t>:</w:t>
      </w:r>
      <w:r w:rsidRPr="00526C89">
        <w:rPr>
          <w:b/>
          <w:i/>
        </w:rPr>
        <w:t xml:space="preserve"> </w:t>
      </w:r>
      <w:r w:rsidR="0009268D" w:rsidRPr="0009268D">
        <w:rPr>
          <w:b/>
        </w:rPr>
        <w:t>Among candidate mechanisms to obtain assistant information from receiver in receiver-assisted LBT, at least RSSI should not be considered</w:t>
      </w:r>
      <w:r w:rsidR="0009268D">
        <w:rPr>
          <w:b/>
        </w:rPr>
        <w:t>.</w:t>
      </w:r>
    </w:p>
    <w:p w14:paraId="3CA7C92F" w14:textId="77777777" w:rsidR="00813279" w:rsidRDefault="00813279" w:rsidP="00813279"/>
    <w:p w14:paraId="7500AA12" w14:textId="52322B8E" w:rsidR="00813279" w:rsidRDefault="00813279" w:rsidP="00813279">
      <w:pPr>
        <w:pStyle w:val="3"/>
        <w:rPr>
          <w:rStyle w:val="af6"/>
          <w:sz w:val="28"/>
          <w:szCs w:val="28"/>
        </w:rPr>
      </w:pPr>
      <w:r>
        <w:rPr>
          <w:rStyle w:val="af6"/>
          <w:sz w:val="28"/>
          <w:szCs w:val="28"/>
        </w:rPr>
        <w:t>2.5 Cat 2 LBT</w:t>
      </w:r>
    </w:p>
    <w:p w14:paraId="26D33F77" w14:textId="0A986B38" w:rsidR="00BA6ECC" w:rsidRDefault="00952C8A" w:rsidP="00BA6ECC">
      <w:r>
        <w:t xml:space="preserve">     </w:t>
      </w:r>
      <w:r w:rsidRPr="00952C8A">
        <w:t xml:space="preserve">In EN 302 567, only cat 4 LBT is defined, whereas cat 2 LBT is not introduced. Compared to cat 4 LBT, cat 2 LBT is much simpler because the sensing duration is fixed and random backoff is not considered. The potential application of cat 2 LBT could be: (a) resume transmission after a large gap, (b) </w:t>
      </w:r>
      <w:r w:rsidRPr="00952C8A">
        <w:lastRenderedPageBreak/>
        <w:t>channel sensing in COT sharing, (c) channel sensing between beam switching in multi-beam LBT operation, and (d) mechanism for receiver-assisted LBT to provide assistant information. In our perspective, cat 2 LBT should not be introduced without strong motivation. Hence, the potential use case of cat 2 LBT mentioned above should be discussed first to determine whether there are alternative mechanisms or not, and 3gpp should introduce cat 2 LBT for 52.6-71 GHz operation if it is irreplaceable.</w:t>
      </w:r>
    </w:p>
    <w:p w14:paraId="6A0FAD96" w14:textId="77777777" w:rsidR="00A9554D" w:rsidRDefault="00A9554D" w:rsidP="00E43EC0">
      <w:pPr>
        <w:rPr>
          <w:b/>
        </w:rPr>
      </w:pPr>
    </w:p>
    <w:p w14:paraId="6D1CB5E9" w14:textId="37D9BBFE" w:rsidR="004F7BA8" w:rsidRPr="00E43EC0" w:rsidRDefault="00952C8A" w:rsidP="00E43EC0">
      <w:pPr>
        <w:rPr>
          <w:b/>
        </w:rPr>
      </w:pPr>
      <w:r w:rsidRPr="00526C89">
        <w:rPr>
          <w:b/>
        </w:rPr>
        <w:t xml:space="preserve">Proposal </w:t>
      </w:r>
      <w:r>
        <w:rPr>
          <w:b/>
        </w:rPr>
        <w:t>8</w:t>
      </w:r>
      <w:r w:rsidRPr="00526C89">
        <w:rPr>
          <w:b/>
        </w:rPr>
        <w:t>:</w:t>
      </w:r>
      <w:r w:rsidR="00C77B1F">
        <w:rPr>
          <w:b/>
        </w:rPr>
        <w:t xml:space="preserve"> </w:t>
      </w:r>
      <w:r w:rsidR="008A29E0">
        <w:rPr>
          <w:b/>
        </w:rPr>
        <w:t>Whether to introduce cat 2 LBT or not can be determined by discussing its applicability</w:t>
      </w:r>
      <w:r w:rsidR="006403F5">
        <w:rPr>
          <w:b/>
        </w:rPr>
        <w:t xml:space="preserve"> in the potential use cases</w:t>
      </w:r>
      <w:r w:rsidR="008A29E0">
        <w:rPr>
          <w:b/>
        </w:rPr>
        <w:t xml:space="preserve"> first.</w:t>
      </w:r>
    </w:p>
    <w:p w14:paraId="76833D37" w14:textId="77777777" w:rsidR="00A9554D" w:rsidRDefault="00A9554D" w:rsidP="00AC5E1F">
      <w:pPr>
        <w:rPr>
          <w:rStyle w:val="af6"/>
          <w:sz w:val="28"/>
          <w:szCs w:val="28"/>
        </w:rPr>
      </w:pPr>
    </w:p>
    <w:p w14:paraId="3FAAFE6B" w14:textId="5B8DBE9C" w:rsidR="002252A5" w:rsidRPr="007C3D4C" w:rsidRDefault="00813279" w:rsidP="002252A5">
      <w:pPr>
        <w:pStyle w:val="3"/>
        <w:rPr>
          <w:rStyle w:val="af6"/>
          <w:sz w:val="28"/>
          <w:szCs w:val="28"/>
        </w:rPr>
      </w:pPr>
      <w:r>
        <w:rPr>
          <w:rStyle w:val="af6"/>
          <w:sz w:val="28"/>
          <w:szCs w:val="28"/>
        </w:rPr>
        <w:t>2.6</w:t>
      </w:r>
      <w:r w:rsidR="002252A5">
        <w:rPr>
          <w:rStyle w:val="af6"/>
          <w:sz w:val="28"/>
          <w:szCs w:val="28"/>
        </w:rPr>
        <w:t xml:space="preserve"> CAPC and CWS enhancement</w:t>
      </w:r>
    </w:p>
    <w:p w14:paraId="577731C5" w14:textId="1716E4C6" w:rsidR="007A3AEB" w:rsidRDefault="00E43EC0" w:rsidP="00026B8D">
      <w:r>
        <w:t xml:space="preserve">     </w:t>
      </w:r>
      <w:r w:rsidRPr="00E43EC0">
        <w:t>The CAPC and CWS adjustment is not defined in EN 302 567, which are mainly designed to prioritize different traffic and resolve collision incident, respectively. In</w:t>
      </w:r>
      <w:r w:rsidR="00A9554D">
        <w:t xml:space="preserve"> TS</w:t>
      </w:r>
      <w:r w:rsidRPr="00E43EC0">
        <w:t xml:space="preserve"> 37.213, traffic with higher priority (lower CAPC value) can have shorter LBT time and shorter COT duration as shown in Table 1.</w:t>
      </w:r>
    </w:p>
    <w:p w14:paraId="37D3673A" w14:textId="7642A1AF" w:rsidR="00E43EC0" w:rsidRDefault="00E43EC0" w:rsidP="00E43EC0">
      <w:pPr>
        <w:jc w:val="center"/>
      </w:pPr>
      <w:r>
        <w:rPr>
          <w:noProof/>
          <w:lang w:eastAsia="zh-TW"/>
        </w:rPr>
        <w:drawing>
          <wp:inline distT="0" distB="0" distL="0" distR="0" wp14:anchorId="7541B0C8" wp14:editId="1A2651F6">
            <wp:extent cx="5176244" cy="1543792"/>
            <wp:effectExtent l="0" t="0" r="571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31102" cy="1560153"/>
                    </a:xfrm>
                    <a:prstGeom prst="rect">
                      <a:avLst/>
                    </a:prstGeom>
                  </pic:spPr>
                </pic:pic>
              </a:graphicData>
            </a:graphic>
          </wp:inline>
        </w:drawing>
      </w:r>
    </w:p>
    <w:p w14:paraId="34487FBC" w14:textId="77777777" w:rsidR="00E43EC0" w:rsidRDefault="00E43EC0" w:rsidP="00E43EC0">
      <w:pPr>
        <w:jc w:val="center"/>
      </w:pPr>
      <w:r>
        <w:t>Table 1. DL CAPC table</w:t>
      </w:r>
    </w:p>
    <w:p w14:paraId="35D8C2D0" w14:textId="3385638F" w:rsidR="00E43EC0" w:rsidRPr="00307542" w:rsidRDefault="00B95B6D" w:rsidP="00E43EC0">
      <w:r>
        <w:t xml:space="preserve">     </w:t>
      </w:r>
      <w:r w:rsidR="00E43EC0">
        <w:t xml:space="preserve"> </w:t>
      </w:r>
      <w:r w:rsidRPr="00B95B6D">
        <w:t>Although directional transmission in 52.6 -71 GHz give rise to the much lower transmission collision probability, which implies CWS adjustment is not of major concern. Traffic for different usage still needs to be prioritized.</w:t>
      </w:r>
    </w:p>
    <w:p w14:paraId="23D04C23" w14:textId="77777777" w:rsidR="00A9554D" w:rsidRDefault="00A9554D" w:rsidP="00B95B6D">
      <w:pPr>
        <w:rPr>
          <w:b/>
        </w:rPr>
      </w:pPr>
    </w:p>
    <w:p w14:paraId="585978C9" w14:textId="05B457F2" w:rsidR="00B95B6D" w:rsidRDefault="00B95B6D" w:rsidP="00B95B6D">
      <w:pPr>
        <w:rPr>
          <w:b/>
        </w:rPr>
      </w:pPr>
      <w:r w:rsidRPr="00526C89">
        <w:rPr>
          <w:b/>
        </w:rPr>
        <w:t xml:space="preserve">Proposal </w:t>
      </w:r>
      <w:r>
        <w:rPr>
          <w:b/>
        </w:rPr>
        <w:t>9</w:t>
      </w:r>
      <w:r w:rsidRPr="00526C89">
        <w:rPr>
          <w:b/>
        </w:rPr>
        <w:t>:</w:t>
      </w:r>
      <w:r>
        <w:rPr>
          <w:b/>
        </w:rPr>
        <w:t xml:space="preserve"> </w:t>
      </w:r>
      <w:r w:rsidRPr="00B95B6D">
        <w:rPr>
          <w:b/>
        </w:rPr>
        <w:t>For channel access mechanism, at least channel access priority class should be considered to prioritize different traffic</w:t>
      </w:r>
      <w:r>
        <w:rPr>
          <w:b/>
        </w:rPr>
        <w:t>.</w:t>
      </w:r>
    </w:p>
    <w:p w14:paraId="09059696" w14:textId="77777777" w:rsidR="00A9554D" w:rsidRDefault="00A9554D" w:rsidP="00B95B6D">
      <w:pPr>
        <w:rPr>
          <w:b/>
        </w:rPr>
      </w:pPr>
    </w:p>
    <w:p w14:paraId="45987B05" w14:textId="55902FE5" w:rsidR="00B95B6D" w:rsidRDefault="00B95B6D" w:rsidP="00B95B6D">
      <w:pPr>
        <w:rPr>
          <w:b/>
        </w:rPr>
      </w:pPr>
      <w:r>
        <w:rPr>
          <w:b/>
        </w:rPr>
        <w:t xml:space="preserve">Proposal 10: </w:t>
      </w:r>
      <w:r w:rsidR="00104306" w:rsidRPr="00104306">
        <w:rPr>
          <w:b/>
        </w:rPr>
        <w:t>Current CAPC table can be a starting point for 52.6 – 71 GHz</w:t>
      </w:r>
      <w:r w:rsidR="00104306">
        <w:rPr>
          <w:b/>
        </w:rPr>
        <w:t>.</w:t>
      </w:r>
    </w:p>
    <w:p w14:paraId="4C58C98A" w14:textId="77777777" w:rsidR="000848FF" w:rsidRDefault="000848FF" w:rsidP="00B95B6D">
      <w:pPr>
        <w:rPr>
          <w:b/>
        </w:rPr>
      </w:pPr>
    </w:p>
    <w:p w14:paraId="05388EC6" w14:textId="54322045" w:rsidR="000848FF" w:rsidRDefault="000848FF" w:rsidP="000848FF">
      <w:pPr>
        <w:pStyle w:val="3"/>
        <w:rPr>
          <w:rStyle w:val="af6"/>
          <w:sz w:val="28"/>
          <w:szCs w:val="28"/>
        </w:rPr>
      </w:pPr>
      <w:r>
        <w:rPr>
          <w:rStyle w:val="af6"/>
          <w:sz w:val="28"/>
          <w:szCs w:val="28"/>
        </w:rPr>
        <w:t>2.7 Choice of ETSI HS</w:t>
      </w:r>
    </w:p>
    <w:p w14:paraId="761690A4" w14:textId="0DB9B391" w:rsidR="007A3AEB" w:rsidRDefault="000848FF" w:rsidP="005C1573">
      <w:r>
        <w:t xml:space="preserve">     Currently there are three different ETSI Harmonised Standards (HS) to which 3GPP can design a channel access framework </w:t>
      </w:r>
      <w:r w:rsidR="001B0EF4">
        <w:t>for  unlicensed 52.6 – 71GHz spectrum</w:t>
      </w:r>
      <w:r>
        <w:t xml:space="preserve">, </w:t>
      </w:r>
      <w:r w:rsidR="001B0EF4">
        <w:t xml:space="preserve">namely </w:t>
      </w:r>
      <w:r>
        <w:t>ETSI EN 302 567, EN 303 722 and EN 303 753</w:t>
      </w:r>
      <w:r w:rsidR="001B0EF4">
        <w:t xml:space="preserve">. </w:t>
      </w:r>
      <w:r>
        <w:t xml:space="preserve">3GPP needs to make a choice of which to follow and </w:t>
      </w:r>
      <w:r w:rsidR="001B0EF4">
        <w:t xml:space="preserve">then </w:t>
      </w:r>
      <w:r>
        <w:t xml:space="preserve">further abandon discussions related to the other </w:t>
      </w:r>
      <w:r w:rsidR="001B0EF4">
        <w:t xml:space="preserve">unchosen </w:t>
      </w:r>
      <w:r>
        <w:t>HSs. This will help alleviate confusion and speed up discussions.</w:t>
      </w:r>
    </w:p>
    <w:p w14:paraId="075B7785" w14:textId="77777777" w:rsidR="000848FF" w:rsidRDefault="000848FF" w:rsidP="005C1573"/>
    <w:p w14:paraId="631E9A5C" w14:textId="39081901" w:rsidR="000848FF" w:rsidRPr="000848FF" w:rsidRDefault="000848FF" w:rsidP="005C1573">
      <w:pPr>
        <w:rPr>
          <w:b/>
        </w:rPr>
      </w:pPr>
      <w:r w:rsidRPr="000848FF">
        <w:rPr>
          <w:b/>
        </w:rPr>
        <w:t>Proposal 11: Choose which ETSI EN HS to follow.</w:t>
      </w:r>
    </w:p>
    <w:p w14:paraId="5AC5162D" w14:textId="77777777" w:rsidR="000848FF" w:rsidRPr="00307542" w:rsidRDefault="000848FF" w:rsidP="005C1573">
      <w:pPr>
        <w:rPr>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5D2D2AD3" w14:textId="00E572D7" w:rsidR="005C1573" w:rsidRDefault="005C1573" w:rsidP="005C1573">
      <w:r w:rsidRPr="00A11CA4">
        <w:t xml:space="preserve">In this contribution we have discussed </w:t>
      </w:r>
      <w:r w:rsidR="00A77438">
        <w:t>various aspects for channel</w:t>
      </w:r>
      <w:r>
        <w:t xml:space="preserve"> access above 52.6 GHz and provided following proposals</w:t>
      </w:r>
      <w:r w:rsidRPr="00A11CA4">
        <w:t>:</w:t>
      </w:r>
    </w:p>
    <w:p w14:paraId="27C2898C" w14:textId="77777777" w:rsidR="003B0343" w:rsidRDefault="003B0343" w:rsidP="003B0343">
      <w:pPr>
        <w:rPr>
          <w:b/>
        </w:rPr>
      </w:pPr>
    </w:p>
    <w:p w14:paraId="5BDA487F" w14:textId="3EA8EBA2" w:rsidR="00177270" w:rsidRPr="003B0343" w:rsidRDefault="007F0875" w:rsidP="003B0343">
      <w:pPr>
        <w:rPr>
          <w:b/>
        </w:rPr>
      </w:pPr>
      <w:r w:rsidRPr="003B0343">
        <w:rPr>
          <w:b/>
        </w:rPr>
        <w:t xml:space="preserve">Proposal </w:t>
      </w:r>
      <w:r w:rsidR="00AF07D2">
        <w:rPr>
          <w:b/>
        </w:rPr>
        <w:t>1</w:t>
      </w:r>
      <w:r w:rsidRPr="003B0343">
        <w:rPr>
          <w:b/>
        </w:rPr>
        <w:t>:</w:t>
      </w:r>
      <w:r w:rsidRPr="003B0343">
        <w:rPr>
          <w:b/>
          <w:i/>
        </w:rPr>
        <w:t xml:space="preserve"> </w:t>
      </w:r>
      <w:r w:rsidRPr="003B0343">
        <w:rPr>
          <w:b/>
        </w:rPr>
        <w:t>Both cell-specific and UE-specific method should be supported for gNB to indicate UE operating in LBT or no LBT mode.</w:t>
      </w:r>
    </w:p>
    <w:p w14:paraId="7AA58BF1" w14:textId="77777777" w:rsidR="003B0343" w:rsidRDefault="003B0343" w:rsidP="003B0343">
      <w:pPr>
        <w:rPr>
          <w:b/>
        </w:rPr>
      </w:pPr>
    </w:p>
    <w:p w14:paraId="601C28D8" w14:textId="77777777" w:rsidR="004F7BA8" w:rsidRPr="003B0343" w:rsidRDefault="00231ABC" w:rsidP="003B0343">
      <w:pPr>
        <w:rPr>
          <w:b/>
        </w:rPr>
      </w:pPr>
      <w:r w:rsidRPr="003B0343">
        <w:rPr>
          <w:b/>
        </w:rPr>
        <w:lastRenderedPageBreak/>
        <w:t>Proposal 2:</w:t>
      </w:r>
      <w:r w:rsidRPr="003B0343">
        <w:rPr>
          <w:b/>
          <w:i/>
        </w:rPr>
        <w:t xml:space="preserve"> </w:t>
      </w:r>
      <w:r w:rsidRPr="003B0343">
        <w:rPr>
          <w:b/>
        </w:rPr>
        <w:t>In addition to indicating UE to operate in LBT or no LBT mode, switching between different LBT schemes (e.g., from omni-directional to directional LBT or from directional LBT to receiver-assisted LBT) should be considered</w:t>
      </w:r>
      <w:r w:rsidR="003B0343" w:rsidRPr="003B0343">
        <w:rPr>
          <w:b/>
        </w:rPr>
        <w:t>.</w:t>
      </w:r>
    </w:p>
    <w:p w14:paraId="27254524" w14:textId="77777777" w:rsidR="003B0343" w:rsidRDefault="003B0343" w:rsidP="003B0343">
      <w:pPr>
        <w:rPr>
          <w:b/>
        </w:rPr>
      </w:pPr>
    </w:p>
    <w:p w14:paraId="1AE179AD" w14:textId="77777777" w:rsidR="003B0343" w:rsidRPr="003B0343" w:rsidRDefault="00231ABC" w:rsidP="003B0343">
      <w:pPr>
        <w:rPr>
          <w:b/>
        </w:rPr>
      </w:pPr>
      <w:r w:rsidRPr="003B0343">
        <w:rPr>
          <w:b/>
        </w:rPr>
        <w:t xml:space="preserve">Proposal </w:t>
      </w:r>
      <w:r w:rsidR="003B0343" w:rsidRPr="003B0343">
        <w:rPr>
          <w:b/>
        </w:rPr>
        <w:t>3</w:t>
      </w:r>
      <w:r w:rsidRPr="003B0343">
        <w:rPr>
          <w:b/>
        </w:rPr>
        <w:t>:</w:t>
      </w:r>
      <w:r w:rsidRPr="003B0343">
        <w:rPr>
          <w:b/>
          <w:i/>
        </w:rPr>
        <w:t xml:space="preserve"> </w:t>
      </w:r>
      <w:r w:rsidR="003B0343" w:rsidRPr="003B0343">
        <w:rPr>
          <w:b/>
        </w:rPr>
        <w:t>Relation between sensing beam and transmission beam should be clearly defined to avoid directional LBT falling back to omni-directional LBT.</w:t>
      </w:r>
    </w:p>
    <w:p w14:paraId="3BF6A73E" w14:textId="77777777" w:rsidR="003B0343" w:rsidRDefault="003B0343" w:rsidP="003B0343">
      <w:pPr>
        <w:rPr>
          <w:b/>
        </w:rPr>
      </w:pPr>
    </w:p>
    <w:p w14:paraId="57059B2B" w14:textId="77777777" w:rsidR="003B0343" w:rsidRPr="003B0343" w:rsidRDefault="00231ABC" w:rsidP="003B0343">
      <w:pPr>
        <w:rPr>
          <w:b/>
        </w:rPr>
      </w:pPr>
      <w:r w:rsidRPr="003B0343">
        <w:rPr>
          <w:b/>
        </w:rPr>
        <w:t xml:space="preserve">Proposal </w:t>
      </w:r>
      <w:r w:rsidR="003B0343" w:rsidRPr="003B0343">
        <w:rPr>
          <w:b/>
        </w:rPr>
        <w:t>4</w:t>
      </w:r>
      <w:r w:rsidRPr="003B0343">
        <w:rPr>
          <w:b/>
        </w:rPr>
        <w:t>:</w:t>
      </w:r>
      <w:r w:rsidRPr="003B0343">
        <w:rPr>
          <w:b/>
          <w:i/>
        </w:rPr>
        <w:t xml:space="preserve"> </w:t>
      </w:r>
      <w:r w:rsidR="003B0343" w:rsidRPr="003B0343">
        <w:rPr>
          <w:b/>
        </w:rPr>
        <w:t>Number of candidate transmission beam to form sensing beam should be discussed.</w:t>
      </w:r>
    </w:p>
    <w:p w14:paraId="007AD7C2" w14:textId="77777777" w:rsidR="003B0343" w:rsidRDefault="003B0343" w:rsidP="003B0343">
      <w:pPr>
        <w:rPr>
          <w:b/>
        </w:rPr>
      </w:pPr>
    </w:p>
    <w:p w14:paraId="0D1E98BD" w14:textId="77777777" w:rsidR="003B0343" w:rsidRDefault="00231ABC" w:rsidP="003B0343">
      <w:pPr>
        <w:rPr>
          <w:b/>
        </w:rPr>
      </w:pPr>
      <w:r w:rsidRPr="003B0343">
        <w:rPr>
          <w:b/>
        </w:rPr>
        <w:t xml:space="preserve">Proposal </w:t>
      </w:r>
      <w:r w:rsidR="003B0343" w:rsidRPr="003B0343">
        <w:rPr>
          <w:b/>
        </w:rPr>
        <w:t>5</w:t>
      </w:r>
      <w:r w:rsidRPr="003B0343">
        <w:rPr>
          <w:b/>
        </w:rPr>
        <w:t>:</w:t>
      </w:r>
      <w:r w:rsidRPr="003B0343">
        <w:rPr>
          <w:b/>
          <w:i/>
        </w:rPr>
        <w:t xml:space="preserve"> </w:t>
      </w:r>
      <w:r w:rsidR="003B0343" w:rsidRPr="003B0343">
        <w:rPr>
          <w:b/>
        </w:rPr>
        <w:t>The calculation of ED threshold should be discussed after the relation between sensing beam and transmission beam is determined.</w:t>
      </w:r>
    </w:p>
    <w:p w14:paraId="250DB535" w14:textId="77777777" w:rsidR="003B0343" w:rsidRDefault="003B0343" w:rsidP="005C1573">
      <w:pPr>
        <w:rPr>
          <w:b/>
        </w:rPr>
      </w:pPr>
    </w:p>
    <w:p w14:paraId="352476E8" w14:textId="77777777" w:rsidR="003B0343" w:rsidRPr="003B0343" w:rsidRDefault="00231ABC" w:rsidP="003B0343">
      <w:pPr>
        <w:rPr>
          <w:b/>
        </w:rPr>
      </w:pPr>
      <w:r w:rsidRPr="003B0343">
        <w:rPr>
          <w:b/>
        </w:rPr>
        <w:t xml:space="preserve">Proposal </w:t>
      </w:r>
      <w:r w:rsidR="003B0343" w:rsidRPr="003B0343">
        <w:rPr>
          <w:b/>
        </w:rPr>
        <w:t>6</w:t>
      </w:r>
      <w:r w:rsidRPr="003B0343">
        <w:rPr>
          <w:b/>
        </w:rPr>
        <w:t>:</w:t>
      </w:r>
      <w:r w:rsidRPr="003B0343">
        <w:rPr>
          <w:b/>
          <w:i/>
        </w:rPr>
        <w:t xml:space="preserve"> </w:t>
      </w:r>
      <w:r w:rsidR="003B0343" w:rsidRPr="003B0343">
        <w:rPr>
          <w:b/>
        </w:rPr>
        <w:t>Both LBT for independent beams or LBT using single sensing beam should be supported for SDM/TDM transmissions.</w:t>
      </w:r>
    </w:p>
    <w:p w14:paraId="19ED86C7" w14:textId="77777777" w:rsidR="003B0343" w:rsidRDefault="003B0343" w:rsidP="005C1573">
      <w:pPr>
        <w:rPr>
          <w:b/>
        </w:rPr>
      </w:pPr>
    </w:p>
    <w:p w14:paraId="7B83CF5A" w14:textId="77777777" w:rsidR="003B0343" w:rsidRPr="003B0343" w:rsidRDefault="00231ABC" w:rsidP="003B0343">
      <w:pPr>
        <w:rPr>
          <w:b/>
        </w:rPr>
      </w:pPr>
      <w:r w:rsidRPr="003B0343">
        <w:rPr>
          <w:b/>
        </w:rPr>
        <w:t xml:space="preserve">Proposal </w:t>
      </w:r>
      <w:r w:rsidR="003B0343" w:rsidRPr="003B0343">
        <w:rPr>
          <w:b/>
        </w:rPr>
        <w:t>7</w:t>
      </w:r>
      <w:r w:rsidRPr="003B0343">
        <w:rPr>
          <w:b/>
        </w:rPr>
        <w:t>:</w:t>
      </w:r>
      <w:r w:rsidRPr="003B0343">
        <w:rPr>
          <w:b/>
          <w:i/>
        </w:rPr>
        <w:t xml:space="preserve"> </w:t>
      </w:r>
      <w:r w:rsidR="003B0343" w:rsidRPr="003B0343">
        <w:rPr>
          <w:b/>
        </w:rPr>
        <w:t>Among candidate mechanisms to obtain assistant information from receiver in receiver-assisted LBT, at least RSSI should not be considered.</w:t>
      </w:r>
    </w:p>
    <w:p w14:paraId="03B3E5FA" w14:textId="77777777" w:rsidR="003B0343" w:rsidRDefault="003B0343" w:rsidP="003B0343">
      <w:pPr>
        <w:rPr>
          <w:b/>
        </w:rPr>
      </w:pPr>
    </w:p>
    <w:p w14:paraId="3815D0F1" w14:textId="77777777" w:rsidR="004F7BA8" w:rsidRDefault="00231ABC" w:rsidP="003B0343">
      <w:pPr>
        <w:rPr>
          <w:b/>
        </w:rPr>
      </w:pPr>
      <w:r w:rsidRPr="003B0343">
        <w:rPr>
          <w:b/>
        </w:rPr>
        <w:t xml:space="preserve">Proposal </w:t>
      </w:r>
      <w:r w:rsidR="003B0343" w:rsidRPr="003B0343">
        <w:rPr>
          <w:b/>
        </w:rPr>
        <w:t>8</w:t>
      </w:r>
      <w:r w:rsidRPr="003B0343">
        <w:rPr>
          <w:b/>
        </w:rPr>
        <w:t>:</w:t>
      </w:r>
      <w:r w:rsidR="003B0343" w:rsidRPr="003B0343">
        <w:rPr>
          <w:b/>
        </w:rPr>
        <w:t xml:space="preserve"> Whether to introduce cat 2 LBT or not can be determined by discussing its applicability in the potential use cases first.</w:t>
      </w:r>
    </w:p>
    <w:p w14:paraId="0DACA8AA" w14:textId="77777777" w:rsidR="003B0343" w:rsidRPr="003B0343" w:rsidRDefault="003B0343" w:rsidP="003B0343">
      <w:pPr>
        <w:rPr>
          <w:b/>
        </w:rPr>
      </w:pPr>
    </w:p>
    <w:p w14:paraId="33CF4319" w14:textId="77777777" w:rsidR="003B0343" w:rsidRPr="003B0343" w:rsidRDefault="00231ABC" w:rsidP="003B0343">
      <w:pPr>
        <w:rPr>
          <w:b/>
        </w:rPr>
      </w:pPr>
      <w:r w:rsidRPr="003B0343">
        <w:rPr>
          <w:b/>
        </w:rPr>
        <w:t xml:space="preserve">Proposal </w:t>
      </w:r>
      <w:r w:rsidR="003B0343" w:rsidRPr="003B0343">
        <w:rPr>
          <w:b/>
        </w:rPr>
        <w:t>9</w:t>
      </w:r>
      <w:r w:rsidRPr="003B0343">
        <w:rPr>
          <w:b/>
        </w:rPr>
        <w:t>:</w:t>
      </w:r>
      <w:r w:rsidR="003B0343" w:rsidRPr="003B0343">
        <w:rPr>
          <w:b/>
        </w:rPr>
        <w:t xml:space="preserve"> For channel access mechanism, at least channel access priority class should be considered to prioritize different traffic.</w:t>
      </w:r>
    </w:p>
    <w:p w14:paraId="278A59A7" w14:textId="77777777" w:rsidR="003B0343" w:rsidRDefault="003B0343" w:rsidP="003B0343">
      <w:pPr>
        <w:rPr>
          <w:b/>
        </w:rPr>
      </w:pPr>
    </w:p>
    <w:p w14:paraId="314DD88B" w14:textId="77777777" w:rsidR="004F7BA8" w:rsidRPr="003B0343" w:rsidRDefault="003B0343" w:rsidP="003B0343">
      <w:pPr>
        <w:rPr>
          <w:b/>
        </w:rPr>
      </w:pPr>
      <w:r w:rsidRPr="003B0343">
        <w:rPr>
          <w:b/>
        </w:rPr>
        <w:t>Proposal 10: Current CAPC table can be a starting point for 52.6 – 71 GHz.</w:t>
      </w:r>
    </w:p>
    <w:p w14:paraId="7A25E57A" w14:textId="77777777" w:rsidR="003B0343" w:rsidRDefault="003B0343" w:rsidP="005C1573">
      <w:pPr>
        <w:rPr>
          <w:b/>
          <w:u w:val="single"/>
        </w:rPr>
      </w:pPr>
    </w:p>
    <w:p w14:paraId="50F37222" w14:textId="77777777" w:rsidR="000848FF" w:rsidRPr="000848FF" w:rsidRDefault="000848FF" w:rsidP="000848FF">
      <w:pPr>
        <w:rPr>
          <w:b/>
        </w:rPr>
      </w:pPr>
      <w:r w:rsidRPr="000848FF">
        <w:rPr>
          <w:b/>
        </w:rPr>
        <w:t>Proposal 11: Choose which ETSI EN HS to follow.</w:t>
      </w:r>
    </w:p>
    <w:p w14:paraId="008A33D7" w14:textId="77777777" w:rsidR="000848FF" w:rsidRPr="005C1573" w:rsidRDefault="000848FF" w:rsidP="005C1573">
      <w:pPr>
        <w:rPr>
          <w:b/>
          <w:u w:val="single"/>
        </w:rPr>
      </w:pP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450FB827" w14:textId="77777777" w:rsidR="005C1573" w:rsidRPr="005C1573" w:rsidRDefault="005C1573" w:rsidP="0059027A">
      <w:pPr>
        <w:pStyle w:val="af2"/>
        <w:numPr>
          <w:ilvl w:val="0"/>
          <w:numId w:val="7"/>
        </w:numPr>
        <w:spacing w:line="259" w:lineRule="auto"/>
      </w:pPr>
      <w:bookmarkStart w:id="2" w:name="_Ref31097917"/>
      <w:bookmarkStart w:id="3" w:name="_Ref31097847"/>
      <w:bookmarkStart w:id="4" w:name="_Ref53738358"/>
      <w:bookmarkStart w:id="5" w:name="_Ref528680018"/>
      <w:bookmarkStart w:id="6" w:name="_Ref481596356"/>
      <w:bookmarkStart w:id="7" w:name="_Ref481781528"/>
      <w:bookmarkStart w:id="8" w:name="_Ref481782557"/>
      <w:r w:rsidRPr="005C1573">
        <w:t>RP-202925, “Revised WID: Extending current NR operation to 71 GHz”, CMCC</w:t>
      </w:r>
    </w:p>
    <w:p w14:paraId="76456D22" w14:textId="03230F61" w:rsidR="00A01C6A" w:rsidRPr="00A01C6A" w:rsidRDefault="009023BB" w:rsidP="0059027A">
      <w:pPr>
        <w:pStyle w:val="af2"/>
        <w:numPr>
          <w:ilvl w:val="0"/>
          <w:numId w:val="7"/>
        </w:numPr>
      </w:pPr>
      <w:bookmarkStart w:id="9" w:name="_Ref31097951"/>
      <w:bookmarkEnd w:id="2"/>
      <w:r>
        <w:t>Chairman’s Notes, RAN1 #104-e, Jan. 2021</w:t>
      </w:r>
    </w:p>
    <w:bookmarkEnd w:id="3"/>
    <w:bookmarkEnd w:id="4"/>
    <w:bookmarkEnd w:id="9"/>
    <w:p w14:paraId="65389DA6" w14:textId="77777777" w:rsidR="007E04F4" w:rsidRDefault="007E04F4" w:rsidP="00B01423">
      <w:pPr>
        <w:spacing w:afterLines="50" w:after="120"/>
      </w:pPr>
    </w:p>
    <w:bookmarkEnd w:id="5"/>
    <w:bookmarkEnd w:id="6"/>
    <w:bookmarkEnd w:id="7"/>
    <w:bookmarkEnd w:id="8"/>
    <w:p w14:paraId="176A8903" w14:textId="77777777" w:rsidR="0054126A" w:rsidRPr="00215987" w:rsidRDefault="0054126A" w:rsidP="0054126A">
      <w:pPr>
        <w:spacing w:afterLines="50" w:after="120"/>
      </w:pPr>
    </w:p>
    <w:bookmarkEnd w:id="0"/>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F5A10" w14:textId="77777777" w:rsidR="00E158E9" w:rsidRDefault="00E158E9">
      <w:r>
        <w:separator/>
      </w:r>
    </w:p>
  </w:endnote>
  <w:endnote w:type="continuationSeparator" w:id="0">
    <w:p w14:paraId="1D5F20D5" w14:textId="77777777" w:rsidR="00E158E9" w:rsidRDefault="00E15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0D009" w14:textId="77777777" w:rsidR="00E158E9" w:rsidRDefault="00E158E9">
      <w:r>
        <w:separator/>
      </w:r>
    </w:p>
  </w:footnote>
  <w:footnote w:type="continuationSeparator" w:id="0">
    <w:p w14:paraId="12D4245C" w14:textId="77777777" w:rsidR="00E158E9" w:rsidRDefault="00E158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2"/>
  </w:num>
  <w:num w:numId="6">
    <w:abstractNumId w:val="5"/>
  </w:num>
  <w:num w:numId="7">
    <w:abstractNumId w:val="0"/>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214C"/>
    <w:rsid w:val="00006925"/>
    <w:rsid w:val="00006B8B"/>
    <w:rsid w:val="0000759B"/>
    <w:rsid w:val="000110AC"/>
    <w:rsid w:val="000158B4"/>
    <w:rsid w:val="00016194"/>
    <w:rsid w:val="00017715"/>
    <w:rsid w:val="0002003A"/>
    <w:rsid w:val="00020508"/>
    <w:rsid w:val="000205CC"/>
    <w:rsid w:val="00020FD3"/>
    <w:rsid w:val="00021CC2"/>
    <w:rsid w:val="00021EE8"/>
    <w:rsid w:val="00021FE9"/>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8FF"/>
    <w:rsid w:val="00084A7D"/>
    <w:rsid w:val="00086E32"/>
    <w:rsid w:val="000870F6"/>
    <w:rsid w:val="00087E96"/>
    <w:rsid w:val="00087FA3"/>
    <w:rsid w:val="0009117E"/>
    <w:rsid w:val="00091C8A"/>
    <w:rsid w:val="0009268D"/>
    <w:rsid w:val="00093F56"/>
    <w:rsid w:val="000955C4"/>
    <w:rsid w:val="00095AD3"/>
    <w:rsid w:val="000A0327"/>
    <w:rsid w:val="000A21D8"/>
    <w:rsid w:val="000A3C08"/>
    <w:rsid w:val="000A471A"/>
    <w:rsid w:val="000A76E4"/>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4306"/>
    <w:rsid w:val="001054D7"/>
    <w:rsid w:val="00105D24"/>
    <w:rsid w:val="00105E44"/>
    <w:rsid w:val="00110248"/>
    <w:rsid w:val="0011044A"/>
    <w:rsid w:val="00110756"/>
    <w:rsid w:val="00111E05"/>
    <w:rsid w:val="00112895"/>
    <w:rsid w:val="001136F0"/>
    <w:rsid w:val="00114BF2"/>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7270"/>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062D"/>
    <w:rsid w:val="001B0EF4"/>
    <w:rsid w:val="001B11C8"/>
    <w:rsid w:val="001B1CB4"/>
    <w:rsid w:val="001B4281"/>
    <w:rsid w:val="001B49D2"/>
    <w:rsid w:val="001B5424"/>
    <w:rsid w:val="001B5E24"/>
    <w:rsid w:val="001C101A"/>
    <w:rsid w:val="001C15F6"/>
    <w:rsid w:val="001C17C4"/>
    <w:rsid w:val="001C2B3F"/>
    <w:rsid w:val="001C3CC4"/>
    <w:rsid w:val="001C401F"/>
    <w:rsid w:val="001C5151"/>
    <w:rsid w:val="001C5FF7"/>
    <w:rsid w:val="001C7FAE"/>
    <w:rsid w:val="001D2C74"/>
    <w:rsid w:val="001D2E49"/>
    <w:rsid w:val="001D3D7B"/>
    <w:rsid w:val="001E0B66"/>
    <w:rsid w:val="001E3EE1"/>
    <w:rsid w:val="001E6370"/>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285"/>
    <w:rsid w:val="00215987"/>
    <w:rsid w:val="002164D8"/>
    <w:rsid w:val="0021718D"/>
    <w:rsid w:val="00217F2E"/>
    <w:rsid w:val="002214BF"/>
    <w:rsid w:val="00221A15"/>
    <w:rsid w:val="00221AE6"/>
    <w:rsid w:val="00223789"/>
    <w:rsid w:val="00223F2E"/>
    <w:rsid w:val="002252A5"/>
    <w:rsid w:val="002259D0"/>
    <w:rsid w:val="00226DFD"/>
    <w:rsid w:val="00227213"/>
    <w:rsid w:val="00230019"/>
    <w:rsid w:val="0023012B"/>
    <w:rsid w:val="002309F0"/>
    <w:rsid w:val="0023102D"/>
    <w:rsid w:val="002312A4"/>
    <w:rsid w:val="00231ABC"/>
    <w:rsid w:val="00232F53"/>
    <w:rsid w:val="00234B24"/>
    <w:rsid w:val="00235598"/>
    <w:rsid w:val="00235A20"/>
    <w:rsid w:val="00235FDB"/>
    <w:rsid w:val="00236AA8"/>
    <w:rsid w:val="00237B6F"/>
    <w:rsid w:val="00241112"/>
    <w:rsid w:val="00242CE2"/>
    <w:rsid w:val="0024342E"/>
    <w:rsid w:val="00243DC2"/>
    <w:rsid w:val="0024455E"/>
    <w:rsid w:val="00246837"/>
    <w:rsid w:val="002476D1"/>
    <w:rsid w:val="00247F87"/>
    <w:rsid w:val="002538ED"/>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AD7"/>
    <w:rsid w:val="002A6AD4"/>
    <w:rsid w:val="002A7B32"/>
    <w:rsid w:val="002B036F"/>
    <w:rsid w:val="002B04E1"/>
    <w:rsid w:val="002B0BA9"/>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0A17"/>
    <w:rsid w:val="002D0E6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A46"/>
    <w:rsid w:val="00303C1F"/>
    <w:rsid w:val="00304298"/>
    <w:rsid w:val="00304DC0"/>
    <w:rsid w:val="00305D34"/>
    <w:rsid w:val="00307020"/>
    <w:rsid w:val="00307542"/>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6615"/>
    <w:rsid w:val="003276BC"/>
    <w:rsid w:val="00327E72"/>
    <w:rsid w:val="00330F0B"/>
    <w:rsid w:val="00333217"/>
    <w:rsid w:val="00335660"/>
    <w:rsid w:val="00336533"/>
    <w:rsid w:val="003367E0"/>
    <w:rsid w:val="003374E0"/>
    <w:rsid w:val="00341882"/>
    <w:rsid w:val="0034247C"/>
    <w:rsid w:val="003427C0"/>
    <w:rsid w:val="00343A2F"/>
    <w:rsid w:val="00345CE7"/>
    <w:rsid w:val="003460CA"/>
    <w:rsid w:val="0034687F"/>
    <w:rsid w:val="003505B9"/>
    <w:rsid w:val="0035139C"/>
    <w:rsid w:val="0035140D"/>
    <w:rsid w:val="003521AD"/>
    <w:rsid w:val="003530DA"/>
    <w:rsid w:val="003531AC"/>
    <w:rsid w:val="00354230"/>
    <w:rsid w:val="00354E8A"/>
    <w:rsid w:val="00355A6E"/>
    <w:rsid w:val="00355D12"/>
    <w:rsid w:val="003560F8"/>
    <w:rsid w:val="003566C3"/>
    <w:rsid w:val="0036041F"/>
    <w:rsid w:val="00361736"/>
    <w:rsid w:val="0036326E"/>
    <w:rsid w:val="00363A6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C21"/>
    <w:rsid w:val="00396DB1"/>
    <w:rsid w:val="0039712C"/>
    <w:rsid w:val="003A373F"/>
    <w:rsid w:val="003A3841"/>
    <w:rsid w:val="003A55B7"/>
    <w:rsid w:val="003A6393"/>
    <w:rsid w:val="003A6706"/>
    <w:rsid w:val="003A6CD7"/>
    <w:rsid w:val="003A76B1"/>
    <w:rsid w:val="003B0343"/>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46BE"/>
    <w:rsid w:val="003D46D1"/>
    <w:rsid w:val="003D4AF3"/>
    <w:rsid w:val="003D4B3A"/>
    <w:rsid w:val="003D4BC8"/>
    <w:rsid w:val="003D4DD1"/>
    <w:rsid w:val="003D51BD"/>
    <w:rsid w:val="003D7794"/>
    <w:rsid w:val="003D7971"/>
    <w:rsid w:val="003D7BD4"/>
    <w:rsid w:val="003E2F37"/>
    <w:rsid w:val="003E30AE"/>
    <w:rsid w:val="003E4EF1"/>
    <w:rsid w:val="003E577B"/>
    <w:rsid w:val="003F0199"/>
    <w:rsid w:val="003F10BD"/>
    <w:rsid w:val="003F17AD"/>
    <w:rsid w:val="003F1D19"/>
    <w:rsid w:val="003F1D8E"/>
    <w:rsid w:val="003F1EEF"/>
    <w:rsid w:val="003F2EE5"/>
    <w:rsid w:val="003F47CB"/>
    <w:rsid w:val="003F4D51"/>
    <w:rsid w:val="003F5555"/>
    <w:rsid w:val="003F5F57"/>
    <w:rsid w:val="003F698B"/>
    <w:rsid w:val="003F7051"/>
    <w:rsid w:val="003F7D6F"/>
    <w:rsid w:val="004006F8"/>
    <w:rsid w:val="004009C0"/>
    <w:rsid w:val="00402D16"/>
    <w:rsid w:val="004036E8"/>
    <w:rsid w:val="00405104"/>
    <w:rsid w:val="004063B2"/>
    <w:rsid w:val="004064E9"/>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43"/>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3DF"/>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D81"/>
    <w:rsid w:val="004E2EA2"/>
    <w:rsid w:val="004E2FB9"/>
    <w:rsid w:val="004E5A17"/>
    <w:rsid w:val="004E6C3E"/>
    <w:rsid w:val="004F16E7"/>
    <w:rsid w:val="004F2271"/>
    <w:rsid w:val="004F354A"/>
    <w:rsid w:val="004F4BA5"/>
    <w:rsid w:val="004F6594"/>
    <w:rsid w:val="004F6810"/>
    <w:rsid w:val="004F6D51"/>
    <w:rsid w:val="004F72EE"/>
    <w:rsid w:val="004F778F"/>
    <w:rsid w:val="004F7BA8"/>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6C89"/>
    <w:rsid w:val="005273BD"/>
    <w:rsid w:val="005306FF"/>
    <w:rsid w:val="0053138E"/>
    <w:rsid w:val="00531F24"/>
    <w:rsid w:val="00535C64"/>
    <w:rsid w:val="005365C9"/>
    <w:rsid w:val="00537B1B"/>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F03"/>
    <w:rsid w:val="00584C38"/>
    <w:rsid w:val="00585D2C"/>
    <w:rsid w:val="005860A0"/>
    <w:rsid w:val="0058733E"/>
    <w:rsid w:val="00587DFB"/>
    <w:rsid w:val="00590229"/>
    <w:rsid w:val="0059027A"/>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187A"/>
    <w:rsid w:val="005B5D3D"/>
    <w:rsid w:val="005B5FFC"/>
    <w:rsid w:val="005B635F"/>
    <w:rsid w:val="005B67AD"/>
    <w:rsid w:val="005B67F5"/>
    <w:rsid w:val="005C01EF"/>
    <w:rsid w:val="005C1573"/>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3C75"/>
    <w:rsid w:val="005F49DE"/>
    <w:rsid w:val="005F63B1"/>
    <w:rsid w:val="005F64FF"/>
    <w:rsid w:val="005F7976"/>
    <w:rsid w:val="005F79DE"/>
    <w:rsid w:val="006010E0"/>
    <w:rsid w:val="006012DC"/>
    <w:rsid w:val="00602BAE"/>
    <w:rsid w:val="0060339F"/>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3F5"/>
    <w:rsid w:val="006407B5"/>
    <w:rsid w:val="006414B7"/>
    <w:rsid w:val="006451C8"/>
    <w:rsid w:val="00645856"/>
    <w:rsid w:val="00645F4C"/>
    <w:rsid w:val="00646844"/>
    <w:rsid w:val="0064702E"/>
    <w:rsid w:val="006471B0"/>
    <w:rsid w:val="006509A7"/>
    <w:rsid w:val="006525B0"/>
    <w:rsid w:val="00654E6E"/>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80A5A"/>
    <w:rsid w:val="00681EA2"/>
    <w:rsid w:val="006832D4"/>
    <w:rsid w:val="006834F7"/>
    <w:rsid w:val="006843EF"/>
    <w:rsid w:val="00686AB8"/>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1381"/>
    <w:rsid w:val="006C1D67"/>
    <w:rsid w:val="006C2731"/>
    <w:rsid w:val="006C2FAE"/>
    <w:rsid w:val="006C346B"/>
    <w:rsid w:val="006C3C52"/>
    <w:rsid w:val="006C536D"/>
    <w:rsid w:val="006C6181"/>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50F"/>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71E2"/>
    <w:rsid w:val="007A19F3"/>
    <w:rsid w:val="007A1BCF"/>
    <w:rsid w:val="007A1CC4"/>
    <w:rsid w:val="007A3AEB"/>
    <w:rsid w:val="007A41F6"/>
    <w:rsid w:val="007A4749"/>
    <w:rsid w:val="007A4D83"/>
    <w:rsid w:val="007A4E87"/>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0875"/>
    <w:rsid w:val="007F1623"/>
    <w:rsid w:val="007F16B7"/>
    <w:rsid w:val="007F1DB8"/>
    <w:rsid w:val="007F206A"/>
    <w:rsid w:val="007F20C0"/>
    <w:rsid w:val="007F2DC3"/>
    <w:rsid w:val="007F3315"/>
    <w:rsid w:val="007F33F5"/>
    <w:rsid w:val="007F4BB0"/>
    <w:rsid w:val="008003E3"/>
    <w:rsid w:val="008026F7"/>
    <w:rsid w:val="00802BAD"/>
    <w:rsid w:val="00803B9C"/>
    <w:rsid w:val="00806378"/>
    <w:rsid w:val="00810A3A"/>
    <w:rsid w:val="00812A1D"/>
    <w:rsid w:val="00813279"/>
    <w:rsid w:val="008132F0"/>
    <w:rsid w:val="0081386B"/>
    <w:rsid w:val="00815506"/>
    <w:rsid w:val="00815850"/>
    <w:rsid w:val="00816D90"/>
    <w:rsid w:val="00821311"/>
    <w:rsid w:val="00821E19"/>
    <w:rsid w:val="008233F0"/>
    <w:rsid w:val="00823C69"/>
    <w:rsid w:val="00823FE1"/>
    <w:rsid w:val="00824F30"/>
    <w:rsid w:val="00825069"/>
    <w:rsid w:val="008266A6"/>
    <w:rsid w:val="00827A7A"/>
    <w:rsid w:val="00827CDD"/>
    <w:rsid w:val="00831642"/>
    <w:rsid w:val="00833393"/>
    <w:rsid w:val="008342E9"/>
    <w:rsid w:val="008351C1"/>
    <w:rsid w:val="008369BD"/>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4E4A"/>
    <w:rsid w:val="008655A7"/>
    <w:rsid w:val="00866459"/>
    <w:rsid w:val="00867B4C"/>
    <w:rsid w:val="00867C8A"/>
    <w:rsid w:val="008715DA"/>
    <w:rsid w:val="00871CC7"/>
    <w:rsid w:val="00872FD5"/>
    <w:rsid w:val="008732C5"/>
    <w:rsid w:val="0087537B"/>
    <w:rsid w:val="00881C58"/>
    <w:rsid w:val="00881DDA"/>
    <w:rsid w:val="00882846"/>
    <w:rsid w:val="00883380"/>
    <w:rsid w:val="008857D2"/>
    <w:rsid w:val="00886D7C"/>
    <w:rsid w:val="008909B3"/>
    <w:rsid w:val="0089260E"/>
    <w:rsid w:val="00892753"/>
    <w:rsid w:val="00892E43"/>
    <w:rsid w:val="00892EF1"/>
    <w:rsid w:val="00893B6A"/>
    <w:rsid w:val="008940FE"/>
    <w:rsid w:val="00894C8F"/>
    <w:rsid w:val="00894FD8"/>
    <w:rsid w:val="00896264"/>
    <w:rsid w:val="008969FF"/>
    <w:rsid w:val="00896EEB"/>
    <w:rsid w:val="008A2437"/>
    <w:rsid w:val="008A29E0"/>
    <w:rsid w:val="008A3C16"/>
    <w:rsid w:val="008A5849"/>
    <w:rsid w:val="008A5C74"/>
    <w:rsid w:val="008A5E82"/>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3B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C8A"/>
    <w:rsid w:val="00952DF2"/>
    <w:rsid w:val="009532AD"/>
    <w:rsid w:val="0095542F"/>
    <w:rsid w:val="0095565F"/>
    <w:rsid w:val="009613D3"/>
    <w:rsid w:val="00962EF6"/>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A4E"/>
    <w:rsid w:val="009F6EFF"/>
    <w:rsid w:val="00A002C9"/>
    <w:rsid w:val="00A01276"/>
    <w:rsid w:val="00A01C6A"/>
    <w:rsid w:val="00A01EC7"/>
    <w:rsid w:val="00A020F2"/>
    <w:rsid w:val="00A027CA"/>
    <w:rsid w:val="00A04613"/>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3FA"/>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47C40"/>
    <w:rsid w:val="00A52A70"/>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84D"/>
    <w:rsid w:val="00A7463D"/>
    <w:rsid w:val="00A76F86"/>
    <w:rsid w:val="00A77438"/>
    <w:rsid w:val="00A778E5"/>
    <w:rsid w:val="00A80E3B"/>
    <w:rsid w:val="00A81FFD"/>
    <w:rsid w:val="00A842F8"/>
    <w:rsid w:val="00A86F97"/>
    <w:rsid w:val="00A906EE"/>
    <w:rsid w:val="00A90CAC"/>
    <w:rsid w:val="00A918CD"/>
    <w:rsid w:val="00A91A49"/>
    <w:rsid w:val="00A9554D"/>
    <w:rsid w:val="00A9739D"/>
    <w:rsid w:val="00A97800"/>
    <w:rsid w:val="00AA253F"/>
    <w:rsid w:val="00AA39BD"/>
    <w:rsid w:val="00AA3E26"/>
    <w:rsid w:val="00AA46A3"/>
    <w:rsid w:val="00AA4F98"/>
    <w:rsid w:val="00AA572D"/>
    <w:rsid w:val="00AA5E5F"/>
    <w:rsid w:val="00AA6932"/>
    <w:rsid w:val="00AA735F"/>
    <w:rsid w:val="00AB065D"/>
    <w:rsid w:val="00AB0EAB"/>
    <w:rsid w:val="00AB1389"/>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4702"/>
    <w:rsid w:val="00AC4ED7"/>
    <w:rsid w:val="00AC5E1F"/>
    <w:rsid w:val="00AC63D1"/>
    <w:rsid w:val="00AC677C"/>
    <w:rsid w:val="00AC68C9"/>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05D1"/>
    <w:rsid w:val="00AF07D2"/>
    <w:rsid w:val="00AF13E2"/>
    <w:rsid w:val="00AF53D1"/>
    <w:rsid w:val="00AF7D55"/>
    <w:rsid w:val="00B0107B"/>
    <w:rsid w:val="00B01423"/>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2B"/>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7093"/>
    <w:rsid w:val="00B70D6A"/>
    <w:rsid w:val="00B70FF6"/>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4B33"/>
    <w:rsid w:val="00B9514F"/>
    <w:rsid w:val="00B95B6D"/>
    <w:rsid w:val="00B95FEE"/>
    <w:rsid w:val="00B96C62"/>
    <w:rsid w:val="00B97256"/>
    <w:rsid w:val="00BA10A3"/>
    <w:rsid w:val="00BA1B76"/>
    <w:rsid w:val="00BA34B1"/>
    <w:rsid w:val="00BA4CE0"/>
    <w:rsid w:val="00BA4E15"/>
    <w:rsid w:val="00BA57C0"/>
    <w:rsid w:val="00BA6430"/>
    <w:rsid w:val="00BA6774"/>
    <w:rsid w:val="00BA6ECC"/>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5CBA"/>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BE8"/>
    <w:rsid w:val="00C32C31"/>
    <w:rsid w:val="00C32D3E"/>
    <w:rsid w:val="00C33509"/>
    <w:rsid w:val="00C3372D"/>
    <w:rsid w:val="00C340E5"/>
    <w:rsid w:val="00C3476C"/>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3F89"/>
    <w:rsid w:val="00C6413D"/>
    <w:rsid w:val="00C64278"/>
    <w:rsid w:val="00C65BF5"/>
    <w:rsid w:val="00C676FF"/>
    <w:rsid w:val="00C707F4"/>
    <w:rsid w:val="00C711CA"/>
    <w:rsid w:val="00C7183E"/>
    <w:rsid w:val="00C751B0"/>
    <w:rsid w:val="00C75289"/>
    <w:rsid w:val="00C753E0"/>
    <w:rsid w:val="00C77178"/>
    <w:rsid w:val="00C77940"/>
    <w:rsid w:val="00C77B1F"/>
    <w:rsid w:val="00C811F5"/>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2A7D"/>
    <w:rsid w:val="00CE510B"/>
    <w:rsid w:val="00CE67D7"/>
    <w:rsid w:val="00CE7774"/>
    <w:rsid w:val="00CE7DBA"/>
    <w:rsid w:val="00CF1DFC"/>
    <w:rsid w:val="00CF3DF8"/>
    <w:rsid w:val="00CF443F"/>
    <w:rsid w:val="00CF65DA"/>
    <w:rsid w:val="00CF6EF5"/>
    <w:rsid w:val="00D0229D"/>
    <w:rsid w:val="00D03376"/>
    <w:rsid w:val="00D03619"/>
    <w:rsid w:val="00D0637B"/>
    <w:rsid w:val="00D0768D"/>
    <w:rsid w:val="00D106F1"/>
    <w:rsid w:val="00D15404"/>
    <w:rsid w:val="00D157EF"/>
    <w:rsid w:val="00D16619"/>
    <w:rsid w:val="00D20392"/>
    <w:rsid w:val="00D20570"/>
    <w:rsid w:val="00D205C3"/>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56C01"/>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461"/>
    <w:rsid w:val="00D75D5B"/>
    <w:rsid w:val="00D7651E"/>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380A"/>
    <w:rsid w:val="00DB640B"/>
    <w:rsid w:val="00DB6CCD"/>
    <w:rsid w:val="00DB750E"/>
    <w:rsid w:val="00DC20BE"/>
    <w:rsid w:val="00DC2D6B"/>
    <w:rsid w:val="00DC37A0"/>
    <w:rsid w:val="00DC384E"/>
    <w:rsid w:val="00DC393B"/>
    <w:rsid w:val="00DC3A8B"/>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29E7"/>
    <w:rsid w:val="00E02D92"/>
    <w:rsid w:val="00E03053"/>
    <w:rsid w:val="00E03240"/>
    <w:rsid w:val="00E05762"/>
    <w:rsid w:val="00E059AC"/>
    <w:rsid w:val="00E05DF5"/>
    <w:rsid w:val="00E069E3"/>
    <w:rsid w:val="00E06A43"/>
    <w:rsid w:val="00E11798"/>
    <w:rsid w:val="00E11E19"/>
    <w:rsid w:val="00E12FA8"/>
    <w:rsid w:val="00E1379E"/>
    <w:rsid w:val="00E1584E"/>
    <w:rsid w:val="00E158E9"/>
    <w:rsid w:val="00E15AE7"/>
    <w:rsid w:val="00E16EE4"/>
    <w:rsid w:val="00E17314"/>
    <w:rsid w:val="00E17839"/>
    <w:rsid w:val="00E2001A"/>
    <w:rsid w:val="00E20051"/>
    <w:rsid w:val="00E209EB"/>
    <w:rsid w:val="00E226A6"/>
    <w:rsid w:val="00E22B0D"/>
    <w:rsid w:val="00E23776"/>
    <w:rsid w:val="00E239E3"/>
    <w:rsid w:val="00E24DA7"/>
    <w:rsid w:val="00E30A24"/>
    <w:rsid w:val="00E31617"/>
    <w:rsid w:val="00E31DF3"/>
    <w:rsid w:val="00E31EF6"/>
    <w:rsid w:val="00E34399"/>
    <w:rsid w:val="00E3770B"/>
    <w:rsid w:val="00E403FC"/>
    <w:rsid w:val="00E4133A"/>
    <w:rsid w:val="00E4161B"/>
    <w:rsid w:val="00E41A19"/>
    <w:rsid w:val="00E42445"/>
    <w:rsid w:val="00E437E7"/>
    <w:rsid w:val="00E43EC0"/>
    <w:rsid w:val="00E4434F"/>
    <w:rsid w:val="00E450DB"/>
    <w:rsid w:val="00E457EC"/>
    <w:rsid w:val="00E47B2A"/>
    <w:rsid w:val="00E50392"/>
    <w:rsid w:val="00E50CE8"/>
    <w:rsid w:val="00E5147F"/>
    <w:rsid w:val="00E51C64"/>
    <w:rsid w:val="00E525E0"/>
    <w:rsid w:val="00E531E6"/>
    <w:rsid w:val="00E5439C"/>
    <w:rsid w:val="00E54928"/>
    <w:rsid w:val="00E552F2"/>
    <w:rsid w:val="00E5617F"/>
    <w:rsid w:val="00E62048"/>
    <w:rsid w:val="00E63EEB"/>
    <w:rsid w:val="00E65951"/>
    <w:rsid w:val="00E6785A"/>
    <w:rsid w:val="00E67880"/>
    <w:rsid w:val="00E7111A"/>
    <w:rsid w:val="00E71D9A"/>
    <w:rsid w:val="00E73323"/>
    <w:rsid w:val="00E74330"/>
    <w:rsid w:val="00E748E5"/>
    <w:rsid w:val="00E7491B"/>
    <w:rsid w:val="00E75AEB"/>
    <w:rsid w:val="00E775E1"/>
    <w:rsid w:val="00E77F50"/>
    <w:rsid w:val="00E803BC"/>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7D5D"/>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E7B1B"/>
    <w:rsid w:val="00EF0CD7"/>
    <w:rsid w:val="00EF28FD"/>
    <w:rsid w:val="00EF29A0"/>
    <w:rsid w:val="00EF465F"/>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4FF"/>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514B"/>
    <w:rsid w:val="00FB6575"/>
    <w:rsid w:val="00FC054B"/>
    <w:rsid w:val="00FC25CF"/>
    <w:rsid w:val="00FC590E"/>
    <w:rsid w:val="00FC61DB"/>
    <w:rsid w:val="00FC6693"/>
    <w:rsid w:val="00FC7F1E"/>
    <w:rsid w:val="00FD13F9"/>
    <w:rsid w:val="00FD29DA"/>
    <w:rsid w:val="00FD3E20"/>
    <w:rsid w:val="00FD42F0"/>
    <w:rsid w:val="00FD5337"/>
    <w:rsid w:val="00FD60B5"/>
    <w:rsid w:val="00FE0166"/>
    <w:rsid w:val="00FE0B35"/>
    <w:rsid w:val="00FE273A"/>
    <w:rsid w:val="00FE2B69"/>
    <w:rsid w:val="00FE38DC"/>
    <w:rsid w:val="00FE4053"/>
    <w:rsid w:val="00FE5998"/>
    <w:rsid w:val="00FE71E5"/>
    <w:rsid w:val="00FE7D4F"/>
    <w:rsid w:val="00FF08FB"/>
    <w:rsid w:val="00FF303C"/>
    <w:rsid w:val="00FF38CE"/>
    <w:rsid w:val="00FF3C32"/>
    <w:rsid w:val="00FF400D"/>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a"/>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 w:type="character" w:customStyle="1" w:styleId="discussionpointChar">
    <w:name w:val="discussion point Char"/>
    <w:link w:val="discussionpoint"/>
    <w:locked/>
    <w:rsid w:val="00396C21"/>
    <w:rPr>
      <w:rFonts w:ascii="Batang" w:hAnsi="Batang"/>
    </w:rPr>
  </w:style>
  <w:style w:type="paragraph" w:customStyle="1" w:styleId="discussionpoint">
    <w:name w:val="discussion point"/>
    <w:basedOn w:val="a"/>
    <w:link w:val="discussionpointChar"/>
    <w:rsid w:val="00396C21"/>
    <w:pPr>
      <w:overflowPunct w:val="0"/>
      <w:autoSpaceDE w:val="0"/>
      <w:autoSpaceDN w:val="0"/>
      <w:snapToGrid w:val="0"/>
      <w:spacing w:after="60" w:line="252" w:lineRule="auto"/>
      <w:jc w:val="both"/>
    </w:pPr>
    <w:rPr>
      <w:rFonts w:ascii="Batang" w:eastAsia="新細明體"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03244367">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009981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37977180">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2E53BF-C1B3-4914-AB76-7757A9817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5</cp:revision>
  <cp:lastPrinted>2018-01-12T00:47:00Z</cp:lastPrinted>
  <dcterms:created xsi:type="dcterms:W3CDTF">2021-04-06T01:04:00Z</dcterms:created>
  <dcterms:modified xsi:type="dcterms:W3CDTF">2021-04-07T03:52:00Z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