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w:t>
            </w:r>
            <w:proofErr w:type="gramStart"/>
            <w:r>
              <w:rPr>
                <w:rFonts w:eastAsia="Malgun Gothic"/>
                <w:lang w:eastAsia="ko-KR"/>
              </w:rPr>
              <w:t>Or,</w:t>
            </w:r>
            <w:proofErr w:type="gramEnd"/>
            <w:r>
              <w:rPr>
                <w:rFonts w:eastAsia="Malgun Gothic"/>
                <w:lang w:eastAsia="ko-KR"/>
              </w:rPr>
              <w:t xml:space="preserve">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w:t>
            </w:r>
            <w:proofErr w:type="spellStart"/>
            <w:r>
              <w:t>ase</w:t>
            </w:r>
            <w:proofErr w:type="spellEnd"/>
            <w:r>
              <w:t xml:space="preserv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A3A71">
            <w:pPr>
              <w:rPr>
                <w:lang w:eastAsia="zh-CN"/>
              </w:rPr>
            </w:pPr>
            <w:r>
              <w:rPr>
                <w:lang w:eastAsia="zh-CN"/>
              </w:rPr>
              <w:lastRenderedPageBreak/>
              <w:t>CATT</w:t>
            </w:r>
          </w:p>
        </w:tc>
        <w:tc>
          <w:tcPr>
            <w:tcW w:w="12176" w:type="dxa"/>
          </w:tcPr>
          <w:p w14:paraId="01FAE94C" w14:textId="77777777" w:rsidR="004C537C" w:rsidRDefault="004C537C" w:rsidP="00CA3A71">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A3A71">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lang w:eastAsia="ja-JP"/>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bl>
    <w:p w14:paraId="11455D50" w14:textId="77777777" w:rsidR="00526256"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 xml:space="preserve">As we commented earlier, we think that case 1-1 monitoring should at least be supported. We can further discuss case 1-2, but </w:t>
            </w:r>
            <w:proofErr w:type="gramStart"/>
            <w:r>
              <w:rPr>
                <w:lang w:eastAsia="zh-CN"/>
              </w:rPr>
              <w:t>the whether</w:t>
            </w:r>
            <w:proofErr w:type="gramEnd"/>
            <w:r>
              <w:rPr>
                <w:lang w:eastAsia="zh-CN"/>
              </w:rPr>
              <w:t xml:space="preserve">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t>
            </w:r>
            <w:r>
              <w:rPr>
                <w:lang w:eastAsia="zh-CN"/>
              </w:rPr>
              <w:lastRenderedPageBreak/>
              <w:t>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A3A71">
            <w:pPr>
              <w:rPr>
                <w:lang w:eastAsia="zh"/>
              </w:rPr>
            </w:pPr>
            <w:r>
              <w:rPr>
                <w:lang w:eastAsia="zh"/>
              </w:rPr>
              <w:lastRenderedPageBreak/>
              <w:t>CATT</w:t>
            </w:r>
          </w:p>
        </w:tc>
        <w:tc>
          <w:tcPr>
            <w:tcW w:w="12176" w:type="dxa"/>
          </w:tcPr>
          <w:p w14:paraId="2D8A9557" w14:textId="77777777" w:rsidR="004C537C" w:rsidRDefault="004C537C" w:rsidP="00CA3A71">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A3A71">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A3A71">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A3A71">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rFonts w:hint="eastAsia"/>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 xml:space="preserve">We prefer that the duration of the CORESET should stay at 3 as in Rel-15/16. </w:t>
            </w:r>
            <w:r>
              <w:rPr>
                <w:rFonts w:eastAsia="Yu Gothic"/>
              </w:rPr>
              <w:t>Any increase would need a corresponding modification of the processing timelines.</w:t>
            </w:r>
          </w:p>
        </w:tc>
      </w:tr>
    </w:tbl>
    <w:p w14:paraId="2E79DDB5" w14:textId="77777777" w:rsidR="00526256"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lastRenderedPageBreak/>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lastRenderedPageBreak/>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w:t>
            </w:r>
            <w:proofErr w:type="gramStart"/>
            <w:r>
              <w:rPr>
                <w:lang w:eastAsia="zh-CN"/>
              </w:rPr>
              <w:t>open</w:t>
            </w:r>
            <w:proofErr w:type="gramEnd"/>
            <w:r>
              <w:rPr>
                <w:lang w:eastAsia="zh-CN"/>
              </w:rPr>
              <w:t xml:space="preserve">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lastRenderedPageBreak/>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18729D">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18729D">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18729D">
        <w:tc>
          <w:tcPr>
            <w:tcW w:w="2405" w:type="dxa"/>
            <w:vAlign w:val="top"/>
          </w:tcPr>
          <w:p w14:paraId="2D851FA9" w14:textId="113A5C96" w:rsidR="00986A57" w:rsidRDefault="00986A57" w:rsidP="004C537C">
            <w:pPr>
              <w:rPr>
                <w:rFonts w:eastAsia="MS Mincho" w:hint="eastAsia"/>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xml:space="preserve">, </w:t>
      </w:r>
      <w:proofErr w:type="gramStart"/>
      <w:r>
        <w:t>e.g.</w:t>
      </w:r>
      <w:proofErr w:type="gramEnd"/>
      <w:r>
        <w:t xml:space="preserve">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lastRenderedPageBreak/>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lastRenderedPageBreak/>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rFonts w:hint="eastAsia"/>
                <w:lang w:eastAsia="zh"/>
              </w:rPr>
            </w:pPr>
            <w:r>
              <w:rPr>
                <w:lang w:eastAsia="zh"/>
              </w:rPr>
              <w:t>Apple</w:t>
            </w:r>
          </w:p>
        </w:tc>
        <w:tc>
          <w:tcPr>
            <w:tcW w:w="12176" w:type="dxa"/>
          </w:tcPr>
          <w:p w14:paraId="1595EA93" w14:textId="231ECE86" w:rsidR="00986A57" w:rsidRDefault="00986A57" w:rsidP="00986A57">
            <w:pPr>
              <w:rPr>
                <w:rFonts w:hint="eastAsia"/>
                <w:lang w:eastAsia="zh-CN"/>
              </w:rPr>
            </w:pPr>
            <w:r>
              <w:rPr>
                <w:rFonts w:eastAsia="Yu Gothic"/>
                <w:lang w:eastAsia="ja-JP"/>
              </w:rPr>
              <w:t>Any additional values can be supported based on UE capability as mentioned by Qualcomm.</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w:t>
            </w:r>
            <w:r>
              <w:lastRenderedPageBreak/>
              <w:t xml:space="preserve">monitoring in back-to-back slots. </w:t>
            </w:r>
          </w:p>
        </w:tc>
      </w:tr>
      <w:tr w:rsidR="00526256" w14:paraId="44E382D5" w14:textId="77777777">
        <w:tc>
          <w:tcPr>
            <w:tcW w:w="2405" w:type="dxa"/>
          </w:tcPr>
          <w:p w14:paraId="68CE0D50" w14:textId="77777777" w:rsidR="00526256" w:rsidRDefault="00064B3A">
            <w:r>
              <w:lastRenderedPageBreak/>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68pt;height:108.65pt;mso-width-percent:0;mso-height-percent:0;mso-width-percent:0;mso-height-percent:0" o:ole="">
                  <v:imagedata r:id="rId12" o:title=""/>
                </v:shape>
                <o:OLEObject Type="Embed" ProgID="Visio.Drawing.15" ShapeID="_x0000_i1031" DrawAspect="Content" ObjectID="_1673652233"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proofErr w:type="spellStart"/>
            <w:r>
              <w:rPr>
                <w:lang w:eastAsia="zh-CN"/>
              </w:rPr>
              <w:t>InterDigital</w:t>
            </w:r>
            <w:proofErr w:type="spellEnd"/>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lastRenderedPageBreak/>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w:t>
            </w:r>
            <w:proofErr w:type="gramStart"/>
            <w:r>
              <w:rPr>
                <w:lang w:eastAsia="zh-CN"/>
              </w:rPr>
              <w:t>slots;</w:t>
            </w:r>
            <w:proofErr w:type="gramEnd"/>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w:t>
            </w:r>
            <w:r>
              <w:rPr>
                <w:lang w:eastAsia="zh-CN"/>
              </w:rPr>
              <w:lastRenderedPageBreak/>
              <w:t xml:space="preserve">this exists the problem as indicated in Intel’s </w:t>
            </w:r>
            <w:proofErr w:type="spellStart"/>
            <w:r>
              <w:rPr>
                <w:lang w:eastAsia="zh-CN"/>
              </w:rPr>
              <w:t>Tdoc</w:t>
            </w:r>
            <w:proofErr w:type="spellEnd"/>
            <w:r>
              <w:rPr>
                <w:lang w:eastAsia="zh-CN"/>
              </w:rPr>
              <w:t xml:space="preserve"> </w:t>
            </w:r>
            <w:r>
              <w:rPr>
                <w:bCs/>
                <w:lang w:val="en-GB"/>
              </w:rPr>
              <w:t>R1-</w:t>
            </w:r>
            <w:proofErr w:type="gramStart"/>
            <w:r>
              <w:rPr>
                <w:bCs/>
                <w:lang w:val="en-GB"/>
              </w:rPr>
              <w:t>2100644;</w:t>
            </w:r>
            <w:proofErr w:type="gramEnd"/>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proofErr w:type="spellStart"/>
            <w:r>
              <w:rPr>
                <w:lang w:val="en-GB" w:eastAsia="zh-CN"/>
              </w:rPr>
              <w:t>Spreadtrum</w:t>
            </w:r>
            <w:proofErr w:type="spellEnd"/>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w:t>
            </w:r>
            <w:r>
              <w:rPr>
                <w:rFonts w:eastAsia="Malgun Gothic"/>
                <w:lang w:eastAsia="ko-KR"/>
              </w:rPr>
              <w:lastRenderedPageBreak/>
              <w:t>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lastRenderedPageBreak/>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xml:space="preserve">) as the baseline to define the new </w:t>
      </w:r>
      <w:proofErr w:type="gramStart"/>
      <w:r>
        <w:t>capability, and</w:t>
      </w:r>
      <w:proofErr w:type="gramEnd"/>
      <w:r>
        <w:t xml:space="preserve">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 xml:space="preserve">Can we </w:t>
      </w:r>
      <w:proofErr w:type="gramStart"/>
      <w:r>
        <w:rPr>
          <w:lang w:val="en-GB" w:eastAsia="zh-CN"/>
        </w:rPr>
        <w:t>down-select</w:t>
      </w:r>
      <w:proofErr w:type="gramEnd"/>
      <w:r>
        <w:rPr>
          <w:lang w:val="en-GB" w:eastAsia="zh-CN"/>
        </w:rPr>
        <w:t xml:space="preserve">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w:t>
            </w:r>
            <w:r>
              <w:rPr>
                <w:lang w:eastAsia="zh-CN"/>
              </w:rPr>
              <w:lastRenderedPageBreak/>
              <w:t xml:space="preserve">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w:t>
            </w:r>
            <w:proofErr w:type="gramStart"/>
            <w:r>
              <w:rPr>
                <w:rFonts w:eastAsia="Malgun Gothic"/>
                <w:lang w:eastAsia="ko-KR"/>
              </w:rPr>
              <w:t>becomes</w:t>
            </w:r>
            <w:proofErr w:type="gramEnd"/>
            <w:r>
              <w:rPr>
                <w:rFonts w:eastAsia="Malgun Gothic"/>
                <w:lang w:eastAsia="ko-KR"/>
              </w:rPr>
              <w:t xml:space="preserve">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A3A71">
            <w:pPr>
              <w:rPr>
                <w:lang w:eastAsia="zh-CN"/>
              </w:rPr>
            </w:pPr>
            <w:r>
              <w:rPr>
                <w:lang w:eastAsia="zh-CN"/>
              </w:rPr>
              <w:t>CATT</w:t>
            </w:r>
          </w:p>
        </w:tc>
        <w:tc>
          <w:tcPr>
            <w:tcW w:w="12176" w:type="dxa"/>
          </w:tcPr>
          <w:p w14:paraId="61780E3D" w14:textId="77777777" w:rsidR="004C537C" w:rsidRDefault="004C537C" w:rsidP="00CA3A71">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 xml:space="preserve">Specific numbers for X, Y and N may depend on UE capability and </w:t>
      </w:r>
      <w:proofErr w:type="spellStart"/>
      <w:r>
        <w:t>gNB</w:t>
      </w:r>
      <w:proofErr w:type="spellEnd"/>
      <w:r>
        <w:t xml:space="preserve">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lastRenderedPageBreak/>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w:t>
            </w:r>
            <w:r>
              <w:rPr>
                <w:lang w:eastAsia="zh-CN"/>
              </w:rPr>
              <w:lastRenderedPageBreak/>
              <w:t xml:space="preserve">discussion in AI 8.2.1, if 480kHz and 960kHz SCS are only applied to </w:t>
            </w:r>
            <w:proofErr w:type="spellStart"/>
            <w:r>
              <w:rPr>
                <w:lang w:eastAsia="zh-CN"/>
              </w:rPr>
              <w:t>SCells</w:t>
            </w:r>
            <w:proofErr w:type="spellEnd"/>
            <w:r>
              <w:rPr>
                <w:lang w:eastAsia="zh-CN"/>
              </w:rPr>
              <w:t xml:space="preserve">, UE </w:t>
            </w:r>
            <w:r w:rsidR="00C52DED">
              <w:rPr>
                <w:lang w:eastAsia="zh-CN"/>
              </w:rPr>
              <w:t xml:space="preserve">may not be </w:t>
            </w:r>
            <w:r>
              <w:rPr>
                <w:lang w:eastAsia="zh-CN"/>
              </w:rPr>
              <w:t xml:space="preserve">required to monitor CSS(s) (except Type 1/3 CSS, which can be aligned with USS by dedicated configuration) in </w:t>
            </w:r>
            <w:proofErr w:type="spellStart"/>
            <w:r>
              <w:rPr>
                <w:lang w:eastAsia="zh-CN"/>
              </w:rPr>
              <w:t>SCells</w:t>
            </w:r>
            <w:proofErr w:type="spellEnd"/>
            <w:r>
              <w:rPr>
                <w:lang w:eastAsia="zh-CN"/>
              </w:rPr>
              <w:t>.</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lastRenderedPageBreak/>
              <w:t>Ericsson</w:t>
            </w:r>
          </w:p>
        </w:tc>
        <w:tc>
          <w:tcPr>
            <w:tcW w:w="12176" w:type="dxa"/>
          </w:tcPr>
          <w:p w14:paraId="19BBA22C" w14:textId="618935D9" w:rsidR="00801E6F" w:rsidRDefault="00801E6F" w:rsidP="007E4874">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 xml:space="preserve">It seems that Alt-3 simultaneously achieves flexibility on the network side (like Alt-1, but in contrast to Alt-2) and assurances on the UE side that the </w:t>
            </w:r>
            <w:r>
              <w:rPr>
                <w:sz w:val="20"/>
                <w:lang w:eastAsia="zh-CN"/>
              </w:rPr>
              <w:lastRenderedPageBreak/>
              <w:t>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rFonts w:hint="eastAsia"/>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bl>
    <w:p w14:paraId="74665D0A" w14:textId="77777777" w:rsidR="00526256"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proofErr w:type="spellStart"/>
            <w:r>
              <w:rPr>
                <w:lang w:eastAsia="zh-CN"/>
              </w:rPr>
              <w:t>Futurewei</w:t>
            </w:r>
            <w:proofErr w:type="spellEnd"/>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 xml:space="preserve">uawei, </w:t>
            </w:r>
            <w:proofErr w:type="spellStart"/>
            <w:r>
              <w:t>HiSilicon</w:t>
            </w:r>
            <w:proofErr w:type="spellEnd"/>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proofErr w:type="spellStart"/>
            <w:r>
              <w:t>InterDigital</w:t>
            </w:r>
            <w:proofErr w:type="spellEnd"/>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lastRenderedPageBreak/>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proofErr w:type="spellStart"/>
            <w:r>
              <w:rPr>
                <w:lang w:val="en-GB" w:eastAsia="zh-CN"/>
              </w:rPr>
              <w:t>Spreadtrum</w:t>
            </w:r>
            <w:proofErr w:type="spellEnd"/>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 xml:space="preserve">Topic A2: PDCCH Extensions for </w:t>
      </w:r>
      <w:proofErr w:type="gramStart"/>
      <w:r>
        <w:t>e.g.</w:t>
      </w:r>
      <w:proofErr w:type="gramEnd"/>
      <w:r>
        <w:t xml:space="preserve">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lastRenderedPageBreak/>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proofErr w:type="spellStart"/>
            <w:r>
              <w:t>Futurewei</w:t>
            </w:r>
            <w:proofErr w:type="spellEnd"/>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 xml:space="preserve">uawei, </w:t>
            </w:r>
            <w:proofErr w:type="spellStart"/>
            <w:r>
              <w:t>HiSilicon</w:t>
            </w:r>
            <w:proofErr w:type="spellEnd"/>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proofErr w:type="spellStart"/>
            <w:r>
              <w:rPr>
                <w:lang w:eastAsia="zh-CN"/>
              </w:rPr>
              <w:t>InterDigital</w:t>
            </w:r>
            <w:proofErr w:type="spellEnd"/>
          </w:p>
        </w:tc>
        <w:tc>
          <w:tcPr>
            <w:tcW w:w="12176" w:type="dxa"/>
          </w:tcPr>
          <w:p w14:paraId="3F35A19F" w14:textId="77777777" w:rsidR="00526256" w:rsidRDefault="00064B3A">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w:t>
            </w:r>
            <w:r>
              <w:rPr>
                <w:rStyle w:val="normaltextrun"/>
                <w:sz w:val="20"/>
                <w:szCs w:val="20"/>
              </w:rPr>
              <w:lastRenderedPageBreak/>
              <w:t xml:space="preserve">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proofErr w:type="spellStart"/>
            <w:r>
              <w:rPr>
                <w:lang w:val="en-GB" w:eastAsia="zh-CN"/>
              </w:rPr>
              <w:lastRenderedPageBreak/>
              <w:t>Spreadtrum</w:t>
            </w:r>
            <w:proofErr w:type="spellEnd"/>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proofErr w:type="spellStart"/>
            <w:r>
              <w:rPr>
                <w:lang w:eastAsia="zh-CN"/>
              </w:rPr>
              <w:t>Futurewei</w:t>
            </w:r>
            <w:proofErr w:type="spellEnd"/>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 xml:space="preserve">uawei, </w:t>
            </w:r>
            <w:proofErr w:type="spellStart"/>
            <w:r>
              <w:t>HiSilicon</w:t>
            </w:r>
            <w:proofErr w:type="spellEnd"/>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526256" w14:paraId="7171A442" w14:textId="77777777">
        <w:tc>
          <w:tcPr>
            <w:tcW w:w="2405" w:type="dxa"/>
          </w:tcPr>
          <w:p w14:paraId="75FA1D4A" w14:textId="77777777" w:rsidR="00526256" w:rsidRDefault="00064B3A">
            <w:proofErr w:type="spellStart"/>
            <w:r>
              <w:t>InterDigital</w:t>
            </w:r>
            <w:proofErr w:type="spellEnd"/>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418553A2" w14:textId="77777777" w:rsidR="00526256" w:rsidRDefault="00064B3A">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lastRenderedPageBreak/>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proofErr w:type="spellStart"/>
            <w:r>
              <w:rPr>
                <w:lang w:val="en-GB" w:eastAsia="zh-CN"/>
              </w:rPr>
              <w:t>Spreadtrum</w:t>
            </w:r>
            <w:proofErr w:type="spellEnd"/>
          </w:p>
        </w:tc>
        <w:tc>
          <w:tcPr>
            <w:tcW w:w="12176" w:type="dxa"/>
          </w:tcPr>
          <w:p w14:paraId="743E1949" w14:textId="77777777" w:rsidR="00526256" w:rsidRDefault="00064B3A">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526256" w14:paraId="67F6B01C" w14:textId="77777777">
        <w:tc>
          <w:tcPr>
            <w:tcW w:w="2405" w:type="dxa"/>
          </w:tcPr>
          <w:p w14:paraId="417B40F1"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 xml:space="preserve">Question C-1: Do you have any views on the need for enhancing PDCCH </w:t>
      </w:r>
      <w:proofErr w:type="spellStart"/>
      <w:r>
        <w:rPr>
          <w:b/>
        </w:rPr>
        <w:t>w.r.t.</w:t>
      </w:r>
      <w:proofErr w:type="spellEnd"/>
      <w:r>
        <w:rPr>
          <w:b/>
        </w:rPr>
        <w:t xml:space="preserve">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lastRenderedPageBreak/>
              <w:t>Qualcomm</w:t>
            </w:r>
          </w:p>
        </w:tc>
        <w:tc>
          <w:tcPr>
            <w:tcW w:w="12176" w:type="dxa"/>
          </w:tcPr>
          <w:p w14:paraId="1108DD2B" w14:textId="77777777" w:rsidR="00526256" w:rsidRDefault="00064B3A">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526256" w14:paraId="5A1784D5" w14:textId="77777777">
        <w:tc>
          <w:tcPr>
            <w:tcW w:w="2405" w:type="dxa"/>
          </w:tcPr>
          <w:p w14:paraId="1739DFE7" w14:textId="77777777" w:rsidR="00526256" w:rsidRDefault="00064B3A">
            <w:proofErr w:type="spellStart"/>
            <w:r>
              <w:rPr>
                <w:lang w:eastAsia="zh-CN"/>
              </w:rPr>
              <w:t>Futurewei</w:t>
            </w:r>
            <w:proofErr w:type="spellEnd"/>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 xml:space="preserve">uawei, </w:t>
            </w:r>
            <w:proofErr w:type="spellStart"/>
            <w:r>
              <w:t>HiSilicon</w:t>
            </w:r>
            <w:proofErr w:type="spellEnd"/>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proofErr w:type="spellStart"/>
            <w:r>
              <w:t>InterDigital</w:t>
            </w:r>
            <w:proofErr w:type="spellEnd"/>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proofErr w:type="spellStart"/>
            <w:r>
              <w:rPr>
                <w:lang w:val="en-GB" w:eastAsia="zh-CN"/>
              </w:rPr>
              <w:t>Spreadtrum</w:t>
            </w:r>
            <w:proofErr w:type="spellEnd"/>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D19DFD3" w14:textId="77777777" w:rsidR="00526256" w:rsidRDefault="00064B3A">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proofErr w:type="spellStart"/>
            <w:r>
              <w:t>Futurewei</w:t>
            </w:r>
            <w:proofErr w:type="spellEnd"/>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 xml:space="preserve">uawei, </w:t>
            </w:r>
            <w:proofErr w:type="spellStart"/>
            <w:r>
              <w:t>HiSilicon</w:t>
            </w:r>
            <w:proofErr w:type="spellEnd"/>
          </w:p>
        </w:tc>
        <w:tc>
          <w:tcPr>
            <w:tcW w:w="12176" w:type="dxa"/>
          </w:tcPr>
          <w:p w14:paraId="7B113379" w14:textId="77777777" w:rsidR="00526256" w:rsidRDefault="00064B3A">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proofErr w:type="spellStart"/>
            <w:r>
              <w:rPr>
                <w:lang w:eastAsia="zh-CN"/>
              </w:rPr>
              <w:t>Convida</w:t>
            </w:r>
            <w:proofErr w:type="spellEnd"/>
            <w:r>
              <w:rPr>
                <w:lang w:eastAsia="zh-CN"/>
              </w:rPr>
              <w:t xml:space="preserve">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lastRenderedPageBreak/>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lastRenderedPageBreak/>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30" type="#_x0000_t75" alt="" style="width:206.35pt;height:367.05pt;mso-width-percent:0;mso-height-percent:0;mso-width-percent:0;mso-height-percent:0" o:ole="">
                  <v:imagedata r:id="rId16" o:title=""/>
                </v:shape>
                <o:OLEObject Type="Embed" ProgID="Visio.Drawing.15" ShapeID="_x0000_i1030" DrawAspect="Content" ObjectID="_1673652234"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proofErr w:type="gramStart"/>
            <w:r>
              <w:rPr>
                <w:b/>
                <w:bCs/>
                <w:szCs w:val="20"/>
                <w:lang w:val="en-GB" w:eastAsia="zh-CN"/>
              </w:rPr>
              <w:t>e.g.</w:t>
            </w:r>
            <w:proofErr w:type="gramEnd"/>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14:paraId="0EE31118" w14:textId="77777777" w:rsidR="00526256" w:rsidRDefault="00526256">
            <w:pPr>
              <w:spacing w:beforeLines="50" w:before="120"/>
              <w:jc w:val="both"/>
              <w:rPr>
                <w:lang w:eastAsia="zh-CN"/>
              </w:rPr>
            </w:pPr>
          </w:p>
        </w:tc>
      </w:tr>
      <w:bookmarkEnd w:id="3"/>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1"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1"/>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2" w:name="_Ref61525739"/>
            <w:r>
              <w:t xml:space="preserve">Figure </w:t>
            </w:r>
            <w:r>
              <w:fldChar w:fldCharType="begin"/>
            </w:r>
            <w:r>
              <w:instrText>SEQ Figure \* ARABIC</w:instrText>
            </w:r>
            <w:r>
              <w:fldChar w:fldCharType="separate"/>
            </w:r>
            <w:r>
              <w:t>1</w:t>
            </w:r>
            <w:r>
              <w:fldChar w:fldCharType="end"/>
            </w:r>
            <w:bookmarkEnd w:id="12"/>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3"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4"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4"/>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w:t>
            </w:r>
            <w:proofErr w:type="gramStart"/>
            <w:r>
              <w:rPr>
                <w:lang w:val="en-GB" w:eastAsia="zh-CN"/>
              </w:rPr>
              <w:t>i.e.</w:t>
            </w:r>
            <w:proofErr w:type="gramEnd"/>
            <w:r>
              <w:rPr>
                <w:lang w:val="en-GB" w:eastAsia="zh-CN"/>
              </w:rPr>
              <w:t xml:space="preserve"> larger window of max BDs/CCEs for a UE capability. </w:t>
            </w:r>
          </w:p>
          <w:p w14:paraId="031C562E" w14:textId="77777777" w:rsidR="00526256" w:rsidRDefault="00064B3A">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22D9DB" w14:textId="77777777" w:rsidR="00526256" w:rsidRDefault="00064B3A">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w:t>
            </w:r>
            <w:proofErr w:type="gramStart"/>
            <w:r>
              <w:rPr>
                <w:rFonts w:eastAsia="MS Mincho" w:cs="Arial"/>
                <w:kern w:val="2"/>
                <w:szCs w:val="20"/>
                <w:lang w:eastAsia="ja-JP"/>
              </w:rPr>
              <w:t>no</w:t>
            </w:r>
            <w:proofErr w:type="gramEnd"/>
            <w:r>
              <w:rPr>
                <w:rFonts w:eastAsia="MS Mincho" w:cs="Arial"/>
                <w:kern w:val="2"/>
                <w:szCs w:val="20"/>
                <w:lang w:eastAsia="ja-JP"/>
              </w:rPr>
              <w:t xml:space="preserve">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w:t>
            </w:r>
            <w:proofErr w:type="spellStart"/>
            <w:r>
              <w:t>ch</w:t>
            </w:r>
            <w:proofErr w:type="spellEnd"/>
            <w:r>
              <w:t xml:space="preserve">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DB684C">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DB684C">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7"/>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DB684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DB684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DB684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DB684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19"/>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0"/>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9" type="#_x0000_t75" alt="" style="width:406.3pt;height:118.3pt;mso-width-percent:0;mso-height-percent:0;mso-width-percent:0;mso-height-percent:0" o:ole="">
                  <v:imagedata r:id="rId19" o:title=""/>
                </v:shape>
                <o:OLEObject Type="Embed" ProgID="Visio.Drawing.15" ShapeID="_x0000_i1029" DrawAspect="Content" ObjectID="_1673652235" r:id="rId20"/>
              </w:object>
            </w:r>
          </w:p>
          <w:p w14:paraId="69D3847D" w14:textId="77777777" w:rsidR="00526256" w:rsidRDefault="00064B3A">
            <w:pPr>
              <w:tabs>
                <w:tab w:val="left" w:pos="7406"/>
              </w:tabs>
              <w:spacing w:line="360" w:lineRule="auto"/>
              <w:jc w:val="center"/>
              <w:rPr>
                <w:bCs/>
                <w:iCs/>
              </w:rPr>
            </w:pPr>
            <w:bookmarkStart w:id="2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3" w:name="_Toc61547195"/>
            <w:bookmarkStart w:id="24" w:name="_Toc61822876"/>
            <w:bookmarkStart w:id="25" w:name="_Toc61859755"/>
            <w:bookmarkStart w:id="26" w:name="_Toc61547161"/>
            <w:bookmarkStart w:id="27" w:name="_Toc61869390"/>
            <w:bookmarkStart w:id="28" w:name="_Toc61547146"/>
            <w:bookmarkStart w:id="29" w:name="_Toc61546060"/>
            <w:bookmarkStart w:id="30"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w:t>
            </w:r>
            <w:proofErr w:type="spellStart"/>
            <w:r>
              <w:t>sical</w:t>
            </w:r>
            <w:proofErr w:type="spellEnd"/>
            <w:r>
              <w:t xml:space="preserve">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1" w:name="_Ref60926036"/>
            <w:r>
              <w:t xml:space="preserve">Table </w:t>
            </w:r>
            <w:r>
              <w:fldChar w:fldCharType="begin"/>
            </w:r>
            <w:r>
              <w:instrText>SEQ Table \* ARABIC</w:instrText>
            </w:r>
            <w:r>
              <w:fldChar w:fldCharType="separate"/>
            </w:r>
            <w:r>
              <w:t>1</w:t>
            </w:r>
            <w:r>
              <w:fldChar w:fldCharType="end"/>
            </w:r>
            <w:bookmarkEnd w:id="3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2" w:name="_Toc61859756"/>
            <w:bookmarkStart w:id="33" w:name="_Toc61547162"/>
            <w:bookmarkStart w:id="34" w:name="_Toc61547147"/>
            <w:bookmarkStart w:id="35" w:name="_Toc61822877"/>
            <w:bookmarkStart w:id="36" w:name="_Toc61547196"/>
            <w:bookmarkStart w:id="37" w:name="_Toc61546061"/>
            <w:bookmarkStart w:id="38" w:name="_Toc61293887"/>
            <w:bookmarkStart w:id="39" w:name="_Toc61869391"/>
            <w:bookmarkStart w:id="40" w:name="_Toc61859945"/>
            <w:bookmarkStart w:id="41"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2" w:name="_Toc61547163"/>
            <w:bookmarkStart w:id="43" w:name="_Toc61859946"/>
            <w:bookmarkStart w:id="44" w:name="_Toc61859757"/>
            <w:bookmarkStart w:id="45" w:name="_Toc61869392"/>
            <w:bookmarkStart w:id="46" w:name="_Toc61547197"/>
            <w:bookmarkStart w:id="47" w:name="_Toc61293888"/>
            <w:bookmarkStart w:id="48" w:name="_Toc61547148"/>
            <w:bookmarkStart w:id="49" w:name="_Toc61822878"/>
            <w:bookmarkStart w:id="50" w:name="_Toc61546062"/>
            <w:bookmarkStart w:id="51"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14:paraId="346547E2" w14:textId="77777777" w:rsidR="00526256" w:rsidRDefault="00526256"/>
          <w:p w14:paraId="2C838591" w14:textId="77777777" w:rsidR="00526256" w:rsidRDefault="00064B3A">
            <w:pPr>
              <w:pStyle w:val="Caption"/>
            </w:pPr>
            <w:bookmarkStart w:id="52" w:name="_Ref53568688"/>
            <w:r>
              <w:t xml:space="preserve">Table </w:t>
            </w:r>
            <w:r>
              <w:fldChar w:fldCharType="begin"/>
            </w:r>
            <w:r>
              <w:instrText>SEQ Table \* ARABIC</w:instrText>
            </w:r>
            <w:r>
              <w:fldChar w:fldCharType="separate"/>
            </w:r>
            <w:r>
              <w:t>2</w:t>
            </w:r>
            <w:r>
              <w:fldChar w:fldCharType="end"/>
            </w:r>
            <w:bookmarkEnd w:id="5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3" w:name="_Toc61822879"/>
            <w:bookmarkStart w:id="54" w:name="_Toc61859758"/>
            <w:bookmarkStart w:id="55" w:name="_Toc61859947"/>
            <w:bookmarkStart w:id="56"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3"/>
            <w:bookmarkEnd w:id="54"/>
            <w:bookmarkEnd w:id="55"/>
            <w:bookmarkEnd w:id="56"/>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57" w:name="_Toc61547198"/>
            <w:bookmarkStart w:id="58" w:name="_Toc61293889"/>
            <w:bookmarkStart w:id="59" w:name="_Toc61547149"/>
            <w:bookmarkStart w:id="60" w:name="_Toc61547164"/>
            <w:bookmarkStart w:id="61" w:name="_Toc61869394"/>
            <w:bookmarkStart w:id="62" w:name="_Toc61822880"/>
            <w:bookmarkStart w:id="63" w:name="_Toc61859948"/>
            <w:bookmarkStart w:id="64" w:name="_Toc61859759"/>
            <w:bookmarkStart w:id="65"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14:paraId="4EE96EFD" w14:textId="77777777" w:rsidR="00526256" w:rsidRDefault="00064B3A">
            <w:pPr>
              <w:pStyle w:val="Caption"/>
              <w:jc w:val="left"/>
            </w:pPr>
            <w:bookmarkStart w:id="66" w:name="_Toc61546065"/>
            <w:bookmarkStart w:id="67" w:name="_Toc61547166"/>
            <w:bookmarkStart w:id="68" w:name="_Toc61869396"/>
            <w:bookmarkStart w:id="69" w:name="_Toc61859761"/>
            <w:bookmarkStart w:id="70" w:name="_Toc61547200"/>
            <w:bookmarkStart w:id="71" w:name="_Toc61822882"/>
            <w:bookmarkStart w:id="72" w:name="_Toc61547151"/>
            <w:bookmarkStart w:id="73" w:name="_Toc61293932"/>
            <w:bookmarkStart w:id="74"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6"/>
            <w:bookmarkEnd w:id="67"/>
            <w:bookmarkEnd w:id="68"/>
            <w:bookmarkEnd w:id="69"/>
            <w:bookmarkEnd w:id="70"/>
            <w:bookmarkEnd w:id="71"/>
            <w:bookmarkEnd w:id="72"/>
            <w:bookmarkEnd w:id="73"/>
            <w:bookmarkEnd w:id="74"/>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 xml:space="preserve">Topic A2: PDCCH Extensions for </w:t>
      </w:r>
      <w:proofErr w:type="gramStart"/>
      <w:r>
        <w:t>e.g.</w:t>
      </w:r>
      <w:proofErr w:type="gramEnd"/>
      <w:r>
        <w:t xml:space="preserve">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75"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5"/>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7pt;height:141.45pt;mso-width-percent:0;mso-height-percent:0;mso-width-percent:0;mso-height-percent:0" o:ole="">
                  <v:imagedata r:id="rId22" o:title=""/>
                </v:shape>
                <o:OLEObject Type="Embed" ProgID="Visio.Drawing.15" ShapeID="_x0000_i1028" DrawAspect="Content" ObjectID="_1673652236" r:id="rId23"/>
              </w:object>
            </w:r>
          </w:p>
          <w:p w14:paraId="30250478" w14:textId="77777777" w:rsidR="00526256" w:rsidRDefault="00064B3A">
            <w:pPr>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7" type="#_x0000_t75" alt="" style="width:342pt;height:205.7pt;mso-width-percent:0;mso-height-percent:0;mso-width-percent:0;mso-height-percent:0" o:ole="">
                  <v:imagedata r:id="rId24" o:title=""/>
                </v:shape>
                <o:OLEObject Type="Embed" ProgID="Visio.Drawing.15" ShapeID="_x0000_i1027" DrawAspect="Content" ObjectID="_1673652237" r:id="rId25"/>
              </w:object>
            </w:r>
          </w:p>
          <w:p w14:paraId="3A8BCA2C" w14:textId="77777777" w:rsidR="00526256" w:rsidRDefault="00064B3A">
            <w:pPr>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w:t>
            </w:r>
            <w:proofErr w:type="gramStart"/>
            <w:r>
              <w:t>that,</w:t>
            </w:r>
            <w:proofErr w:type="gramEnd"/>
            <w:r>
              <w:t xml:space="preserve">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26" type="#_x0000_t75" alt="" style="width:342pt;height:205.7pt;mso-width-percent:0;mso-height-percent:0;mso-width-percent:0;mso-height-percent:0" o:ole="">
                  <v:imagedata r:id="rId24" o:title=""/>
                </v:shape>
                <o:OLEObject Type="Embed" ProgID="Visio.Drawing.15" ShapeID="_x0000_i1026" DrawAspect="Content" ObjectID="_1673652238"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78" w:name="_Toc61859949"/>
            <w:bookmarkStart w:id="79" w:name="_Toc61547165"/>
            <w:bookmarkStart w:id="80" w:name="_Toc61869395"/>
            <w:bookmarkStart w:id="81" w:name="_Toc61293890"/>
            <w:bookmarkStart w:id="82" w:name="_Toc61822881"/>
            <w:bookmarkStart w:id="83" w:name="_Toc61859760"/>
            <w:bookmarkStart w:id="84" w:name="_Toc61547199"/>
            <w:bookmarkStart w:id="85" w:name="_Toc61547150"/>
            <w:bookmarkStart w:id="86"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87" w:name="_Toc61547152"/>
            <w:bookmarkStart w:id="88" w:name="_Toc61869397"/>
            <w:bookmarkStart w:id="89" w:name="_Toc61546066"/>
            <w:bookmarkStart w:id="90" w:name="_Toc61547167"/>
            <w:bookmarkStart w:id="91" w:name="_Toc61547201"/>
            <w:bookmarkStart w:id="92" w:name="_Toc61859762"/>
            <w:bookmarkStart w:id="93" w:name="_Toc61822883"/>
            <w:bookmarkStart w:id="94"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14:paraId="0E1ADCB2" w14:textId="77777777" w:rsidR="00526256" w:rsidRDefault="00526256"/>
          <w:p w14:paraId="37914FE3" w14:textId="77777777" w:rsidR="00526256" w:rsidRDefault="00DB684C">
            <w:pPr>
              <w:jc w:val="center"/>
            </w:pPr>
            <w:r>
              <w:rPr>
                <w:noProof/>
              </w:rPr>
              <w:object w:dxaOrig="8806" w:dyaOrig="2725" w14:anchorId="1543D692">
                <v:shape id="_x0000_i1025" type="#_x0000_t75" alt="" style="width:439.7pt;height:136.95pt;mso-width-percent:0;mso-height-percent:0;mso-width-percent:0;mso-height-percent:0" o:ole="">
                  <v:imagedata r:id="rId27" o:title=""/>
                </v:shape>
                <o:OLEObject Type="Embed" ProgID="Visio.Drawing.15" ShapeID="_x0000_i1025" DrawAspect="Content" ObjectID="_1673652239" r:id="rId28"/>
              </w:object>
            </w:r>
          </w:p>
          <w:p w14:paraId="5CB28C48" w14:textId="77777777" w:rsidR="00526256" w:rsidRDefault="00064B3A">
            <w:pPr>
              <w:pStyle w:val="Caption"/>
              <w:rPr>
                <w:lang w:val="en-GB"/>
              </w:rPr>
            </w:pPr>
            <w:bookmarkStart w:id="95" w:name="_Ref61547006"/>
            <w:r>
              <w:t xml:space="preserve">Figure </w:t>
            </w:r>
            <w:r>
              <w:fldChar w:fldCharType="begin"/>
            </w:r>
            <w:r>
              <w:instrText>SEQ Figure \* ARABIC</w:instrText>
            </w:r>
            <w:r>
              <w:fldChar w:fldCharType="separate"/>
            </w:r>
            <w:r>
              <w:t>1</w:t>
            </w:r>
            <w:r>
              <w:fldChar w:fldCharType="end"/>
            </w:r>
            <w:bookmarkEnd w:id="95"/>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 xml:space="preserve">List of submitted </w:t>
      </w:r>
      <w:proofErr w:type="spellStart"/>
      <w:r>
        <w:t>TDocs</w:t>
      </w:r>
      <w:proofErr w:type="spellEnd"/>
    </w:p>
    <w:p w14:paraId="3E6A4E84" w14:textId="77777777" w:rsidR="00526256" w:rsidRDefault="00064B3A">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F14A2" w14:textId="77777777" w:rsidR="00DB684C" w:rsidRDefault="00DB684C" w:rsidP="00206CE8">
      <w:pPr>
        <w:spacing w:after="0" w:line="240" w:lineRule="auto"/>
      </w:pPr>
      <w:r>
        <w:separator/>
      </w:r>
    </w:p>
  </w:endnote>
  <w:endnote w:type="continuationSeparator" w:id="0">
    <w:p w14:paraId="6ABA0A58" w14:textId="77777777" w:rsidR="00DB684C" w:rsidRDefault="00DB684C"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宋体;SimSun">
    <w:panose1 w:val="020B0604020202020204"/>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E6228" w14:textId="77777777" w:rsidR="00DB684C" w:rsidRDefault="00DB684C" w:rsidP="00206CE8">
      <w:pPr>
        <w:spacing w:after="0" w:line="240" w:lineRule="auto"/>
      </w:pPr>
      <w:r>
        <w:separator/>
      </w:r>
    </w:p>
  </w:footnote>
  <w:footnote w:type="continuationSeparator" w:id="0">
    <w:p w14:paraId="4E53C7E7" w14:textId="77777777" w:rsidR="00DB684C" w:rsidRDefault="00DB684C"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18" Type="http://schemas.openxmlformats.org/officeDocument/2006/relationships/image" Target="media/image10.png"/><Relationship Id="rId26" Type="http://schemas.openxmlformats.org/officeDocument/2006/relationships/package" Target="embeddings/Microsoft_Visio_Drawing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vsdx"/><Relationship Id="rId25" Type="http://schemas.openxmlformats.org/officeDocument/2006/relationships/package" Target="embeddings/Microsoft_Visio_Drawing4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vsdx"/><Relationship Id="rId28" Type="http://schemas.openxmlformats.org/officeDocument/2006/relationships/package" Target="embeddings/Microsoft_Visio_Drawing67.vsdx"/><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79</Pages>
  <Words>26880</Words>
  <Characters>153220</Characters>
  <Application>Microsoft Office Word</Application>
  <DocSecurity>0</DocSecurity>
  <Lines>1276</Lines>
  <Paragraphs>359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179741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Kome Oteri</cp:lastModifiedBy>
  <cp:revision>3</cp:revision>
  <cp:lastPrinted>2016-08-13T07:06:00Z</cp:lastPrinted>
  <dcterms:created xsi:type="dcterms:W3CDTF">2021-02-01T10:08:00Z</dcterms:created>
  <dcterms:modified xsi:type="dcterms:W3CDTF">2021-02-01T10:13:00Z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