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4C4D5E93"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C76FD4">
        <w:rPr>
          <w:rFonts w:ascii="Arial" w:hAnsi="Arial" w:cs="Arial" w:hint="eastAsia"/>
          <w:b/>
          <w:bCs/>
          <w:color w:val="000000" w:themeColor="text1"/>
          <w:sz w:val="28"/>
          <w:lang w:eastAsia="zh-CN"/>
        </w:rPr>
        <w:t>10</w:t>
      </w:r>
      <w:r w:rsidR="00C76FD4">
        <w:rPr>
          <w:rFonts w:ascii="Arial" w:hAnsi="Arial" w:cs="Arial"/>
          <w:b/>
          <w:bCs/>
          <w:color w:val="000000" w:themeColor="text1"/>
          <w:sz w:val="28"/>
          <w:lang w:eastAsia="zh-CN"/>
        </w:rPr>
        <w:t>4</w:t>
      </w:r>
      <w:r w:rsidR="006F0338">
        <w:rPr>
          <w:rFonts w:ascii="Arial" w:hAnsi="Arial" w:cs="Arial" w:hint="eastAsia"/>
          <w:b/>
          <w:bCs/>
          <w:color w:val="000000" w:themeColor="text1"/>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w:t>
      </w:r>
      <w:r w:rsidR="00BF0E50">
        <w:rPr>
          <w:rFonts w:ascii="Arial" w:hAnsi="Arial" w:cs="Arial" w:hint="eastAsia"/>
          <w:b/>
          <w:bCs/>
          <w:sz w:val="28"/>
          <w:lang w:eastAsia="zh-CN"/>
        </w:rPr>
        <w:t>100844</w:t>
      </w:r>
    </w:p>
    <w:p w14:paraId="4B25669D" w14:textId="7BE3F2D1"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C76FD4">
        <w:rPr>
          <w:rFonts w:ascii="Arial" w:hAnsi="Arial" w:cs="Arial"/>
          <w:b/>
          <w:bCs/>
          <w:sz w:val="28"/>
          <w:lang w:eastAsia="zh-CN"/>
        </w:rPr>
        <w:t>Jan</w:t>
      </w:r>
      <w:r w:rsidR="006F0338">
        <w:rPr>
          <w:rFonts w:ascii="Arial" w:hAnsi="Arial" w:cs="Arial"/>
          <w:b/>
          <w:bCs/>
          <w:sz w:val="28"/>
          <w:lang w:eastAsia="zh-CN"/>
        </w:rPr>
        <w:t>.</w:t>
      </w:r>
      <w:r w:rsidR="00C76FD4">
        <w:rPr>
          <w:rFonts w:ascii="Arial" w:hAnsi="Arial" w:cs="Arial"/>
          <w:b/>
          <w:bCs/>
          <w:sz w:val="28"/>
          <w:lang w:eastAsia="zh-CN"/>
        </w:rPr>
        <w:t>25</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C76FD4">
        <w:rPr>
          <w:rFonts w:ascii="Arial" w:eastAsia="MS Mincho" w:hAnsi="Arial" w:cs="Arial"/>
          <w:b/>
          <w:bCs/>
          <w:sz w:val="28"/>
          <w:lang w:eastAsia="ja-JP"/>
        </w:rPr>
        <w:t>Feb</w:t>
      </w:r>
      <w:r w:rsidR="006F0338">
        <w:rPr>
          <w:rFonts w:ascii="Arial" w:eastAsia="MS Mincho" w:hAnsi="Arial" w:cs="Arial"/>
          <w:b/>
          <w:bCs/>
          <w:sz w:val="28"/>
          <w:lang w:eastAsia="ja-JP"/>
        </w:rPr>
        <w:t>.</w:t>
      </w:r>
      <w:r w:rsidR="00C76FD4">
        <w:rPr>
          <w:rFonts w:ascii="Arial" w:eastAsia="MS Mincho" w:hAnsi="Arial" w:cs="Arial"/>
          <w:b/>
          <w:bCs/>
          <w:sz w:val="28"/>
          <w:lang w:eastAsia="ja-JP"/>
        </w:rPr>
        <w:t>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C76FD4">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C857B8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803E4F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50315">
        <w:rPr>
          <w:b/>
          <w:kern w:val="2"/>
          <w:sz w:val="24"/>
          <w:lang w:eastAsia="zh-CN"/>
        </w:rPr>
        <w:t>Further e</w:t>
      </w:r>
      <w:r w:rsidR="002348EF">
        <w:rPr>
          <w:b/>
          <w:kern w:val="2"/>
          <w:sz w:val="24"/>
          <w:lang w:eastAsia="zh-CN"/>
        </w:rPr>
        <w:t>nhancement o</w:t>
      </w:r>
      <w:r w:rsidR="00F25E44">
        <w:rPr>
          <w:b/>
          <w:kern w:val="2"/>
          <w:sz w:val="24"/>
          <w:lang w:eastAsia="zh-CN"/>
        </w:rPr>
        <w:t>n</w:t>
      </w:r>
      <w:r w:rsidR="002348EF">
        <w:rPr>
          <w:b/>
          <w:kern w:val="2"/>
          <w:sz w:val="24"/>
          <w:lang w:eastAsia="zh-CN"/>
        </w:rPr>
        <w:t xml:space="preserve"> </w:t>
      </w:r>
      <w:r w:rsidR="00A46A20" w:rsidRPr="00A46A20">
        <w:rPr>
          <w:b/>
          <w:kern w:val="2"/>
          <w:sz w:val="24"/>
          <w:lang w:eastAsia="zh-CN"/>
        </w:rPr>
        <w:t>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135C7A">
            <w:pPr>
              <w:numPr>
                <w:ilvl w:val="1"/>
                <w:numId w:val="8"/>
              </w:numPr>
              <w:autoSpaceDE/>
              <w:autoSpaceDN/>
              <w:adjustRightInd/>
              <w:snapToGrid/>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1E480EB0"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we will captur</w:t>
      </w:r>
      <w:r w:rsidR="0080648E">
        <w:rPr>
          <w:sz w:val="20"/>
          <w:lang w:eastAsia="zh-CN"/>
        </w:rPr>
        <w:t>e the agreement made in RAN1#102</w:t>
      </w:r>
      <w:r w:rsidR="00E00BC0">
        <w:rPr>
          <w:sz w:val="20"/>
          <w:lang w:eastAsia="zh-CN"/>
        </w:rPr>
        <w:t>e</w:t>
      </w:r>
      <w:r w:rsidR="005F2648">
        <w:rPr>
          <w:sz w:val="20"/>
          <w:lang w:eastAsia="zh-CN"/>
        </w:rPr>
        <w:t xml:space="preserve"> </w:t>
      </w:r>
      <w:r>
        <w:rPr>
          <w:sz w:val="20"/>
          <w:lang w:eastAsia="zh-CN"/>
        </w:rPr>
        <w:t xml:space="preserve">and RAN1#103e to remind the reader(s) and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r w:rsidR="005F2648">
        <w:rPr>
          <w:sz w:val="20"/>
          <w:lang w:eastAsia="zh-CN"/>
        </w:rPr>
        <w:t xml:space="preserve"> </w:t>
      </w:r>
      <w:r w:rsidR="003B2085">
        <w:rPr>
          <w:sz w:val="20"/>
          <w:lang w:eastAsia="zh-CN"/>
        </w:rPr>
        <w:t>Note that t</w:t>
      </w:r>
      <w:r w:rsidR="005F2648">
        <w:rPr>
          <w:sz w:val="20"/>
          <w:lang w:eastAsia="zh-CN"/>
        </w:rPr>
        <w:t>his</w:t>
      </w:r>
      <w:r>
        <w:rPr>
          <w:sz w:val="20"/>
          <w:lang w:eastAsia="zh-CN"/>
        </w:rPr>
        <w:t xml:space="preserve"> tdoc is revised from R1-208346 which was submitted to RAN1#103</w:t>
      </w:r>
      <w:r w:rsidR="009403BD">
        <w:rPr>
          <w:sz w:val="20"/>
          <w:lang w:eastAsia="zh-CN"/>
        </w:rPr>
        <w:t>e</w:t>
      </w:r>
      <w:r w:rsidR="005F2648">
        <w:rPr>
          <w:sz w:val="20"/>
          <w:lang w:eastAsia="zh-CN"/>
        </w:rPr>
        <w:t>.</w:t>
      </w:r>
    </w:p>
    <w:p w14:paraId="6AA89A7C" w14:textId="50F0F816" w:rsidR="003E68D5" w:rsidRDefault="003E68D5" w:rsidP="003E68D5">
      <w:pPr>
        <w:pStyle w:val="Heading1"/>
        <w:rPr>
          <w:sz w:val="24"/>
          <w:lang w:eastAsia="ja-JP"/>
        </w:rPr>
      </w:pPr>
      <w:bookmarkStart w:id="0" w:name="_Ref46237644"/>
      <w:bookmarkStart w:id="1" w:name="_Ref59627205"/>
      <w:r w:rsidRPr="00C925AA">
        <w:rPr>
          <w:sz w:val="24"/>
          <w:lang w:eastAsia="ja-JP"/>
        </w:rPr>
        <w:t xml:space="preserve">Unified TCI </w:t>
      </w:r>
      <w:bookmarkEnd w:id="0"/>
      <w:r w:rsidR="008A2E6E">
        <w:rPr>
          <w:sz w:val="24"/>
          <w:lang w:eastAsia="ja-JP"/>
        </w:rPr>
        <w:t>framework</w:t>
      </w:r>
      <w:bookmarkEnd w:id="1"/>
    </w:p>
    <w:p w14:paraId="53AA50D7" w14:textId="470865C4" w:rsidR="009F5B99" w:rsidRPr="00556B33"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resource 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is to conduct QCL relation between two DL RSs, e.g. between CSI-RS 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Pr="00556B33">
        <w:rPr>
          <w:sz w:val="20"/>
          <w:lang w:eastAsia="ja-JP"/>
        </w:rPr>
        <w:t xml:space="preserve">. </w:t>
      </w:r>
    </w:p>
    <w:p w14:paraId="476A4A1F" w14:textId="502C692A" w:rsidR="009F5B99" w:rsidRPr="00722ED0" w:rsidRDefault="009F5B99" w:rsidP="00722ED0">
      <w:pPr>
        <w:spacing w:after="80"/>
        <w:rPr>
          <w:sz w:val="20"/>
          <w:lang w:eastAsia="ja-JP"/>
        </w:rPr>
      </w:pPr>
      <w:r w:rsidRPr="00556B33">
        <w:rPr>
          <w:sz w:val="20"/>
          <w:lang w:eastAsia="ja-JP"/>
        </w:rPr>
        <w:t xml:space="preserve">Due to the fundamental difference between UL and DL beam management mechanisms in </w:t>
      </w:r>
      <w:r>
        <w:rPr>
          <w:sz w:val="20"/>
          <w:lang w:eastAsia="ja-JP"/>
        </w:rPr>
        <w:t>existing</w:t>
      </w:r>
      <w:r w:rsidRPr="00556B33">
        <w:rPr>
          <w:sz w:val="20"/>
          <w:lang w:eastAsia="ja-JP"/>
        </w:rPr>
        <w:t xml:space="preserve"> NR system, at least two sets of beam management parameters</w:t>
      </w:r>
      <w:r w:rsidRPr="00556B33">
        <w:rPr>
          <w:sz w:val="20"/>
          <w:lang w:eastAsia="zh-CN"/>
        </w:rPr>
        <w:t>, i.e. TCI states for DL and spatial relations for UL</w:t>
      </w:r>
      <w:r w:rsidRPr="00556B33">
        <w:rPr>
          <w:sz w:val="20"/>
          <w:lang w:eastAsia="ja-JP"/>
        </w:rPr>
        <w:t xml:space="preserve">, </w:t>
      </w:r>
      <w:r>
        <w:rPr>
          <w:sz w:val="20"/>
          <w:lang w:eastAsia="ja-JP"/>
        </w:rPr>
        <w:t>should</w:t>
      </w:r>
      <w:r w:rsidRPr="00556B33">
        <w:rPr>
          <w:sz w:val="20"/>
          <w:lang w:eastAsia="ja-JP"/>
        </w:rPr>
        <w:t xml:space="preserve"> be configured, </w:t>
      </w:r>
      <w:r>
        <w:rPr>
          <w:sz w:val="20"/>
          <w:lang w:eastAsia="ja-JP"/>
        </w:rPr>
        <w:t>(de)</w:t>
      </w:r>
      <w:r w:rsidRPr="00556B33">
        <w:rPr>
          <w:sz w:val="20"/>
          <w:lang w:eastAsia="ja-JP"/>
        </w:rPr>
        <w:t xml:space="preserve">activated by NW, and </w:t>
      </w:r>
      <w:r w:rsidR="00486D32">
        <w:rPr>
          <w:sz w:val="20"/>
          <w:lang w:eastAsia="ja-JP"/>
        </w:rPr>
        <w:t>finally indicated to UE</w:t>
      </w:r>
      <w:r w:rsidRPr="00556B33">
        <w:rPr>
          <w:sz w:val="20"/>
          <w:lang w:eastAsia="ja-JP"/>
        </w:rPr>
        <w:t xml:space="preserve">. Therefore, the WID of Rel.17 plans to have a unified TCI state framework which applies to both DL and UL beam management with less overhead </w:t>
      </w:r>
      <w:r>
        <w:rPr>
          <w:sz w:val="20"/>
          <w:lang w:eastAsia="ja-JP"/>
        </w:rPr>
        <w:t>and more flexibility</w:t>
      </w:r>
      <w:r w:rsidR="00C004BD">
        <w:rPr>
          <w:sz w:val="20"/>
          <w:lang w:eastAsia="ja-JP"/>
        </w:rPr>
        <w:t xml:space="preserve"> and </w:t>
      </w:r>
      <w:r w:rsidR="00C004BD" w:rsidRPr="00C004BD">
        <w:rPr>
          <w:sz w:val="20"/>
          <w:lang w:eastAsia="ja-JP"/>
        </w:rPr>
        <w:t>uniformity</w:t>
      </w:r>
      <w:r w:rsidR="00D24FBE">
        <w:rPr>
          <w:sz w:val="20"/>
          <w:lang w:eastAsia="ja-JP"/>
        </w:rPr>
        <w:t>.</w:t>
      </w:r>
    </w:p>
    <w:p w14:paraId="32772008" w14:textId="0C97998E" w:rsidR="008A2E6E" w:rsidRPr="008A2E6E" w:rsidRDefault="00D95690" w:rsidP="00FB7FA7">
      <w:pPr>
        <w:pStyle w:val="Heading2"/>
        <w:rPr>
          <w:lang w:eastAsia="ja-JP"/>
        </w:rPr>
      </w:pPr>
      <w:r>
        <w:rPr>
          <w:lang w:eastAsia="ja-JP"/>
        </w:rPr>
        <w:t xml:space="preserve">Source </w:t>
      </w:r>
      <w:r w:rsidR="009F5B99">
        <w:rPr>
          <w:lang w:eastAsia="ja-JP"/>
        </w:rPr>
        <w:t>RS for unified TCI state</w:t>
      </w:r>
    </w:p>
    <w:p w14:paraId="43786AA8" w14:textId="0CBCB699" w:rsidR="002544EF" w:rsidRPr="00722ED0" w:rsidRDefault="0080648E" w:rsidP="00722ED0">
      <w:pPr>
        <w:spacing w:after="80"/>
        <w:rPr>
          <w:strike/>
          <w:color w:val="FF0000"/>
          <w:sz w:val="20"/>
          <w:lang w:eastAsia="ja-JP"/>
        </w:rPr>
      </w:pPr>
      <w:r>
        <w:rPr>
          <w:sz w:val="20"/>
          <w:lang w:eastAsia="ja-JP"/>
        </w:rPr>
        <w:t>During RAN1#102</w:t>
      </w:r>
      <w:r w:rsidR="002544EF">
        <w:rPr>
          <w:sz w:val="20"/>
          <w:lang w:eastAsia="ja-JP"/>
        </w:rPr>
        <w:t xml:space="preserve">e, the following part was agreed under </w:t>
      </w:r>
      <w:r w:rsidR="002E61C2" w:rsidRPr="00043A4E">
        <w:rPr>
          <w:sz w:val="20"/>
          <w:lang w:eastAsia="ja-JP"/>
        </w:rPr>
        <w:t xml:space="preserve">Item </w:t>
      </w:r>
      <w:r w:rsidR="002E61C2" w:rsidRPr="00043A4E">
        <w:rPr>
          <w:rFonts w:hint="eastAsia"/>
          <w:sz w:val="20"/>
          <w:lang w:eastAsia="zh-CN"/>
        </w:rPr>
        <w:t>c</w:t>
      </w:r>
      <w:r w:rsidR="002544EF" w:rsidRPr="00043A4E">
        <w:rPr>
          <w:sz w:val="20"/>
          <w:lang w:eastAsia="ja-JP"/>
        </w:rPr>
        <w:t>) of</w:t>
      </w:r>
      <w:r w:rsidR="002544EF" w:rsidRPr="00FB7FA7">
        <w:rPr>
          <w:b/>
          <w:sz w:val="20"/>
          <w:lang w:eastAsia="ja-JP"/>
        </w:rPr>
        <w:t xml:space="preserve"> Issue 1</w:t>
      </w:r>
      <w:r w:rsidR="005D27E7" w:rsidRPr="00FB7FA7">
        <w:rPr>
          <w:sz w:val="20"/>
          <w:lang w:eastAsia="ja-JP"/>
        </w:rPr>
        <w:t>.</w:t>
      </w:r>
      <w:r w:rsidR="005D27E7">
        <w:rPr>
          <w:sz w:val="20"/>
          <w:lang w:eastAsia="ja-JP"/>
        </w:rPr>
        <w:t xml:space="preserve"> Specifically, </w:t>
      </w:r>
      <w:r w:rsidR="006B7CA9">
        <w:rPr>
          <w:sz w:val="20"/>
          <w:lang w:eastAsia="ja-JP"/>
        </w:rPr>
        <w:t xml:space="preserve">besides DL RS, </w:t>
      </w:r>
      <w:r w:rsidR="005D27E7">
        <w:rPr>
          <w:sz w:val="20"/>
          <w:lang w:eastAsia="ja-JP"/>
        </w:rPr>
        <w:t xml:space="preserve">the SRS for BM can be added into unified TCI </w:t>
      </w:r>
      <w:r w:rsidR="00CA4E2F">
        <w:rPr>
          <w:sz w:val="20"/>
          <w:lang w:eastAsia="ja-JP"/>
        </w:rPr>
        <w:t xml:space="preserve">as source RS </w:t>
      </w:r>
      <w:r w:rsidR="005D27E7">
        <w:rPr>
          <w:sz w:val="20"/>
          <w:lang w:eastAsia="ja-JP"/>
        </w:rPr>
        <w:t xml:space="preserve">for UL Tx </w:t>
      </w:r>
      <w:r w:rsidR="006B7CA9">
        <w:rPr>
          <w:sz w:val="20"/>
          <w:lang w:eastAsia="ja-JP"/>
        </w:rPr>
        <w:t xml:space="preserve">spatial filter determination. This enables unified TCI </w:t>
      </w:r>
      <w:r w:rsidR="003C3647">
        <w:rPr>
          <w:sz w:val="20"/>
          <w:lang w:eastAsia="ja-JP"/>
        </w:rPr>
        <w:t xml:space="preserve">state originally designed in DL </w:t>
      </w:r>
      <w:r w:rsidR="006B7CA9">
        <w:rPr>
          <w:sz w:val="20"/>
          <w:lang w:eastAsia="ja-JP"/>
        </w:rPr>
        <w:t>with the sam</w:t>
      </w:r>
      <w:r w:rsidR="00F33797">
        <w:rPr>
          <w:sz w:val="20"/>
          <w:lang w:eastAsia="ja-JP"/>
        </w:rPr>
        <w:t>e function</w:t>
      </w:r>
      <w:r w:rsidR="003C3647">
        <w:rPr>
          <w:sz w:val="20"/>
          <w:lang w:eastAsia="ja-JP"/>
        </w:rPr>
        <w:t>s</w:t>
      </w:r>
      <w:r w:rsidR="00F33797">
        <w:rPr>
          <w:sz w:val="20"/>
          <w:lang w:eastAsia="ja-JP"/>
        </w:rPr>
        <w:t xml:space="preserve"> as spatial relation </w:t>
      </w:r>
      <w:r w:rsidR="003C3647">
        <w:rPr>
          <w:sz w:val="20"/>
          <w:lang w:eastAsia="ja-JP"/>
        </w:rPr>
        <w:t xml:space="preserve">in </w:t>
      </w:r>
      <w:r w:rsidR="00F33797">
        <w:rPr>
          <w:sz w:val="20"/>
          <w:lang w:eastAsia="ja-JP"/>
        </w:rPr>
        <w:t>UL beam indication.</w:t>
      </w:r>
      <w:r w:rsidR="003C3647">
        <w:rPr>
          <w:sz w:val="20"/>
          <w:lang w:eastAsia="ja-JP"/>
        </w:rPr>
        <w:t xml:space="preserve"> Consequently, the unified TCI state can be indicated for DL and/or UL</w:t>
      </w:r>
      <w:r w:rsidR="00577A0D">
        <w:rPr>
          <w:sz w:val="20"/>
          <w:lang w:eastAsia="ja-JP"/>
        </w:rPr>
        <w:t xml:space="preserve"> usage</w:t>
      </w:r>
      <w:r w:rsidR="003C3647">
        <w:rPr>
          <w:sz w:val="20"/>
          <w:lang w:eastAsia="ja-JP"/>
        </w:rPr>
        <w:t>.</w:t>
      </w:r>
      <w:r w:rsidR="00577A0D">
        <w:rPr>
          <w:strike/>
          <w:color w:val="FF0000"/>
          <w:sz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544EF" w:rsidRPr="00797A8E" w14:paraId="0433618A" w14:textId="77777777" w:rsidTr="00D65BE2">
        <w:trPr>
          <w:trHeight w:val="1602"/>
        </w:trPr>
        <w:tc>
          <w:tcPr>
            <w:tcW w:w="9259" w:type="dxa"/>
          </w:tcPr>
          <w:p w14:paraId="29331D73" w14:textId="063C9055" w:rsidR="00AC335B" w:rsidRPr="00FB7FA7" w:rsidRDefault="00AC335B" w:rsidP="00FB7FA7">
            <w:pPr>
              <w:spacing w:before="80" w:after="0"/>
              <w:jc w:val="left"/>
              <w:rPr>
                <w:rFonts w:eastAsia="MS Gothic"/>
                <w:sz w:val="20"/>
                <w:szCs w:val="24"/>
              </w:rPr>
            </w:pPr>
            <w:r w:rsidRPr="00FB7FA7">
              <w:rPr>
                <w:rFonts w:eastAsia="MS Gothic"/>
                <w:sz w:val="20"/>
                <w:szCs w:val="24"/>
              </w:rPr>
              <w:t>c)</w:t>
            </w:r>
            <w:r w:rsidRPr="00FB7FA7">
              <w:rPr>
                <w:rFonts w:eastAsia="MS Gothic"/>
                <w:sz w:val="20"/>
                <w:szCs w:val="24"/>
              </w:rPr>
              <w:tab/>
              <w:t xml:space="preserve">  Support the use of SSB/CSI-RS for BM and/or SRS for BM as source RS to determine a UL TX spatial filter in the unified TCI framework</w:t>
            </w:r>
          </w:p>
          <w:p w14:paraId="20769637" w14:textId="56D9AFEB" w:rsidR="00AC335B" w:rsidRPr="00FB7FA7" w:rsidRDefault="00AC335B" w:rsidP="00FB7FA7">
            <w:pPr>
              <w:pStyle w:val="ListParagraph"/>
              <w:numPr>
                <w:ilvl w:val="0"/>
                <w:numId w:val="8"/>
              </w:numPr>
              <w:ind w:left="924" w:hanging="357"/>
              <w:jc w:val="left"/>
              <w:rPr>
                <w:rFonts w:eastAsia="MS Gothic"/>
                <w:sz w:val="20"/>
                <w:szCs w:val="24"/>
              </w:rPr>
            </w:pPr>
            <w:r w:rsidRPr="00FB7FA7">
              <w:rPr>
                <w:rFonts w:ascii="Times New Roman" w:eastAsia="MS Gothic" w:hAnsi="Times New Roman" w:cs="Times New Roman"/>
                <w:sz w:val="20"/>
                <w:szCs w:val="24"/>
              </w:rPr>
              <w:tab/>
              <w:t>Whether the UL TX spatial filter corresponds to UL TCI (separate from DL TCI) depends on the outcome of 1b) above</w:t>
            </w:r>
          </w:p>
          <w:p w14:paraId="006D8E7B" w14:textId="32EF8391" w:rsidR="00AC335B" w:rsidRPr="00FB7FA7" w:rsidRDefault="00AC335B" w:rsidP="00FB7FA7">
            <w:pPr>
              <w:pStyle w:val="ListParagraph"/>
              <w:numPr>
                <w:ilvl w:val="0"/>
                <w:numId w:val="8"/>
              </w:numPr>
              <w:ind w:left="924" w:hanging="357"/>
              <w:jc w:val="left"/>
              <w:rPr>
                <w:rFonts w:eastAsia="MS Gothic"/>
                <w:sz w:val="20"/>
                <w:szCs w:val="24"/>
              </w:rPr>
            </w:pPr>
            <w:r w:rsidRPr="00FB7FA7">
              <w:rPr>
                <w:rFonts w:ascii="Times New Roman" w:eastAsia="MS Gothic" w:hAnsi="Times New Roman" w:cs="Times New Roman"/>
                <w:sz w:val="20"/>
                <w:szCs w:val="24"/>
              </w:rPr>
              <w:t>FFS: Support the use of non-BM CSI-RS and/or non-BM SRS in addition</w:t>
            </w:r>
          </w:p>
          <w:p w14:paraId="122A84BF" w14:textId="25B84C49" w:rsidR="002544EF" w:rsidRPr="00FB7FA7" w:rsidRDefault="00AC335B" w:rsidP="00FB7FA7">
            <w:pPr>
              <w:spacing w:after="80"/>
              <w:jc w:val="left"/>
              <w:rPr>
                <w:rFonts w:eastAsia="MS Gothic"/>
                <w:sz w:val="20"/>
                <w:szCs w:val="24"/>
              </w:rPr>
            </w:pPr>
            <w:r w:rsidRPr="00FB7FA7">
              <w:rPr>
                <w:rFonts w:eastAsia="MS Gothic"/>
                <w:sz w:val="20"/>
                <w:szCs w:val="24"/>
              </w:rPr>
              <w:t>d)</w:t>
            </w:r>
            <w:r w:rsidRPr="00FB7FA7">
              <w:rPr>
                <w:rFonts w:eastAsia="MS Gothic"/>
                <w:sz w:val="20"/>
                <w:szCs w:val="24"/>
              </w:rPr>
              <w:tab/>
              <w:t xml:space="preserve">  In RAN1#103-e, decide if SRS for BM can be configured as a source RS to represent a DL RX spatial filter in the unified TCI framework</w:t>
            </w:r>
          </w:p>
        </w:tc>
      </w:tr>
    </w:tbl>
    <w:p w14:paraId="1FBBEA7A" w14:textId="32E91A6B" w:rsidR="009A443A" w:rsidRDefault="009A443A" w:rsidP="00722ED0">
      <w:pPr>
        <w:spacing w:before="80" w:after="80"/>
        <w:rPr>
          <w:sz w:val="20"/>
          <w:lang w:eastAsia="ja-JP"/>
        </w:rPr>
      </w:pPr>
      <w:r w:rsidRPr="00722ED0">
        <w:rPr>
          <w:sz w:val="20"/>
          <w:lang w:eastAsia="ja-JP"/>
        </w:rPr>
        <w:lastRenderedPageBreak/>
        <w:t xml:space="preserve">However, </w:t>
      </w:r>
      <w:r>
        <w:rPr>
          <w:sz w:val="20"/>
          <w:lang w:eastAsia="ja-JP"/>
        </w:rPr>
        <w:t xml:space="preserve">in Rel.15/16, only DL RS can be referred for DL reception. With indicated DL RS, the UE could determine </w:t>
      </w:r>
      <w:r w:rsidR="00527D16">
        <w:rPr>
          <w:sz w:val="20"/>
          <w:lang w:eastAsia="ja-JP"/>
        </w:rPr>
        <w:t xml:space="preserve">the corresponding </w:t>
      </w:r>
      <w:r>
        <w:rPr>
          <w:sz w:val="20"/>
          <w:lang w:eastAsia="ja-JP"/>
        </w:rPr>
        <w:t>Rx beam</w:t>
      </w:r>
      <w:r w:rsidR="00A55A41">
        <w:rPr>
          <w:sz w:val="20"/>
          <w:lang w:eastAsia="ja-JP"/>
        </w:rPr>
        <w:t xml:space="preserve"> when considering the indicated Tx beam</w:t>
      </w:r>
      <w:r w:rsidR="00B415DF">
        <w:rPr>
          <w:sz w:val="20"/>
          <w:lang w:eastAsia="ja-JP"/>
        </w:rPr>
        <w:t xml:space="preserve">. </w:t>
      </w:r>
      <w:r w:rsidR="00A55A41">
        <w:rPr>
          <w:sz w:val="20"/>
          <w:lang w:eastAsia="ja-JP"/>
        </w:rPr>
        <w:t xml:space="preserve">In other words, UE has flexibility in implementing its Rx beam. </w:t>
      </w:r>
      <w:r w:rsidR="00CF779E">
        <w:rPr>
          <w:sz w:val="20"/>
          <w:lang w:eastAsia="ja-JP"/>
        </w:rPr>
        <w:t xml:space="preserve">But </w:t>
      </w:r>
      <w:r w:rsidR="00527D16">
        <w:rPr>
          <w:sz w:val="20"/>
          <w:lang w:eastAsia="ja-JP"/>
        </w:rPr>
        <w:t xml:space="preserve">if SRS for BM is </w:t>
      </w:r>
      <w:r w:rsidR="000F1FAA">
        <w:rPr>
          <w:sz w:val="20"/>
          <w:lang w:eastAsia="ja-JP"/>
        </w:rPr>
        <w:t xml:space="preserve">indicated </w:t>
      </w:r>
      <w:r w:rsidR="00527D16">
        <w:rPr>
          <w:sz w:val="20"/>
          <w:lang w:eastAsia="ja-JP"/>
        </w:rPr>
        <w:t xml:space="preserve">as a source RS for </w:t>
      </w:r>
      <w:r w:rsidR="00CF779E">
        <w:rPr>
          <w:sz w:val="20"/>
          <w:lang w:eastAsia="ja-JP"/>
        </w:rPr>
        <w:t>determining</w:t>
      </w:r>
      <w:r w:rsidR="00527D16">
        <w:rPr>
          <w:sz w:val="20"/>
          <w:lang w:eastAsia="ja-JP"/>
        </w:rPr>
        <w:t xml:space="preserve"> its Rx beam, </w:t>
      </w:r>
      <w:r w:rsidR="00CF779E">
        <w:rPr>
          <w:sz w:val="20"/>
          <w:lang w:eastAsia="ja-JP"/>
        </w:rPr>
        <w:t xml:space="preserve">the UE has to revert the Tx beam of the indicated SRS resource as Rx beam. Therefore, </w:t>
      </w:r>
      <w:r w:rsidR="000F1FAA">
        <w:rPr>
          <w:sz w:val="20"/>
          <w:lang w:eastAsia="ja-JP"/>
        </w:rPr>
        <w:t xml:space="preserve">the flexibility in </w:t>
      </w:r>
      <w:r w:rsidR="0080591C">
        <w:rPr>
          <w:sz w:val="20"/>
          <w:lang w:eastAsia="ja-JP"/>
        </w:rPr>
        <w:t>implementing</w:t>
      </w:r>
      <w:r w:rsidR="000F1FAA">
        <w:rPr>
          <w:sz w:val="20"/>
          <w:lang w:eastAsia="ja-JP"/>
        </w:rPr>
        <w:t xml:space="preserve"> </w:t>
      </w:r>
      <w:r w:rsidR="0080591C">
        <w:rPr>
          <w:sz w:val="20"/>
          <w:lang w:eastAsia="ja-JP"/>
        </w:rPr>
        <w:t xml:space="preserve">UE’s </w:t>
      </w:r>
      <w:r w:rsidR="000F1FAA">
        <w:rPr>
          <w:sz w:val="20"/>
          <w:lang w:eastAsia="ja-JP"/>
        </w:rPr>
        <w:t xml:space="preserve">Rx beam would be </w:t>
      </w:r>
      <w:r w:rsidR="00CF779E">
        <w:rPr>
          <w:sz w:val="20"/>
          <w:lang w:eastAsia="ja-JP"/>
        </w:rPr>
        <w:t>impaired</w:t>
      </w:r>
      <w:r w:rsidR="000F1FAA">
        <w:rPr>
          <w:sz w:val="20"/>
          <w:lang w:eastAsia="ja-JP"/>
        </w:rPr>
        <w:t xml:space="preserve">. </w:t>
      </w:r>
      <w:r w:rsidR="003B7B5C">
        <w:rPr>
          <w:sz w:val="20"/>
          <w:lang w:eastAsia="ja-JP"/>
        </w:rPr>
        <w:t xml:space="preserve">By far the benefits in adding SRS for BM as source RS for determining DL spatial filter at UE is not fully justified yet. </w:t>
      </w:r>
    </w:p>
    <w:p w14:paraId="60DA7C34" w14:textId="0460325B" w:rsidR="00076F6B" w:rsidRPr="00722ED0" w:rsidRDefault="00076F6B"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Pr>
          <w:rFonts w:ascii="Times New Roman" w:hAnsi="Times New Roman" w:cs="Times New Roman"/>
          <w:b/>
          <w:sz w:val="22"/>
          <w:szCs w:val="24"/>
        </w:rPr>
        <w:t xml:space="preserve">For determining DL Rx beam, </w:t>
      </w:r>
      <w:r w:rsidR="00A17CB3">
        <w:rPr>
          <w:rFonts w:ascii="Times New Roman" w:hAnsi="Times New Roman" w:cs="Times New Roman"/>
          <w:b/>
          <w:sz w:val="22"/>
          <w:szCs w:val="24"/>
        </w:rPr>
        <w:t>reverting</w:t>
      </w:r>
      <w:r>
        <w:rPr>
          <w:rFonts w:ascii="Times New Roman" w:hAnsi="Times New Roman" w:cs="Times New Roman"/>
          <w:b/>
          <w:sz w:val="22"/>
          <w:szCs w:val="24"/>
        </w:rPr>
        <w:t xml:space="preserve"> </w:t>
      </w:r>
      <w:r w:rsidR="00CF779E">
        <w:rPr>
          <w:rFonts w:ascii="Times New Roman" w:hAnsi="Times New Roman" w:cs="Times New Roman"/>
          <w:b/>
          <w:sz w:val="22"/>
          <w:szCs w:val="24"/>
        </w:rPr>
        <w:t xml:space="preserve">the Tx beam of </w:t>
      </w:r>
      <w:r w:rsidR="00A17CB3">
        <w:rPr>
          <w:rFonts w:ascii="Times New Roman" w:hAnsi="Times New Roman" w:cs="Times New Roman"/>
          <w:b/>
          <w:sz w:val="22"/>
          <w:szCs w:val="24"/>
        </w:rPr>
        <w:t xml:space="preserve">the indicated </w:t>
      </w:r>
      <w:r>
        <w:rPr>
          <w:rFonts w:ascii="Times New Roman" w:hAnsi="Times New Roman" w:cs="Times New Roman"/>
          <w:b/>
          <w:sz w:val="22"/>
          <w:szCs w:val="24"/>
        </w:rPr>
        <w:t>SRS for BM as</w:t>
      </w:r>
      <w:r w:rsidR="00A17CB3">
        <w:rPr>
          <w:rFonts w:ascii="Times New Roman" w:hAnsi="Times New Roman" w:cs="Times New Roman"/>
          <w:b/>
          <w:sz w:val="22"/>
          <w:szCs w:val="24"/>
        </w:rPr>
        <w:t xml:space="preserve"> the DL Rx beam seems too restrictive</w:t>
      </w:r>
      <w:r w:rsidR="00DC6F6C">
        <w:rPr>
          <w:rFonts w:ascii="Times New Roman" w:hAnsi="Times New Roman" w:cs="Times New Roman"/>
          <w:b/>
          <w:sz w:val="22"/>
          <w:szCs w:val="24"/>
        </w:rPr>
        <w:t xml:space="preserve"> which is not aligned with Rel.15/16</w:t>
      </w:r>
      <w:r w:rsidRPr="00D93B95">
        <w:rPr>
          <w:rFonts w:ascii="Times New Roman" w:eastAsia="MS Gothic" w:hAnsi="Times New Roman" w:cs="Times New Roman"/>
          <w:b/>
          <w:bCs/>
          <w:sz w:val="22"/>
          <w:szCs w:val="20"/>
          <w:lang w:eastAsia="ja-JP"/>
        </w:rPr>
        <w:t>.</w:t>
      </w:r>
      <w:r w:rsidR="00A17CB3">
        <w:rPr>
          <w:rFonts w:ascii="Times New Roman" w:eastAsia="MS Gothic" w:hAnsi="Times New Roman" w:cs="Times New Roman"/>
          <w:b/>
          <w:bCs/>
          <w:sz w:val="22"/>
          <w:szCs w:val="20"/>
          <w:lang w:eastAsia="ja-JP"/>
        </w:rPr>
        <w:t xml:space="preserve"> </w:t>
      </w:r>
    </w:p>
    <w:p w14:paraId="26A16782" w14:textId="77777777" w:rsidR="00B15FDF" w:rsidRDefault="00DC6F6C" w:rsidP="00722ED0">
      <w:pPr>
        <w:spacing w:after="80"/>
        <w:rPr>
          <w:sz w:val="20"/>
          <w:lang w:eastAsia="ja-JP"/>
        </w:rPr>
      </w:pPr>
      <w:r>
        <w:rPr>
          <w:sz w:val="20"/>
          <w:lang w:eastAsia="ja-JP"/>
        </w:rPr>
        <w:t>F</w:t>
      </w:r>
      <w:r w:rsidR="00C77D98" w:rsidRPr="00C52DBD">
        <w:rPr>
          <w:sz w:val="20"/>
          <w:lang w:eastAsia="ja-JP"/>
        </w:rPr>
        <w:t xml:space="preserve">or UL TCI state, </w:t>
      </w:r>
      <w:r>
        <w:rPr>
          <w:sz w:val="20"/>
          <w:lang w:eastAsia="ja-JP"/>
        </w:rPr>
        <w:t xml:space="preserve">another pending issue is whether to </w:t>
      </w:r>
      <w:r w:rsidR="006C0A72">
        <w:rPr>
          <w:sz w:val="20"/>
          <w:lang w:eastAsia="ja-JP"/>
        </w:rPr>
        <w:t xml:space="preserve">use </w:t>
      </w:r>
      <w:r w:rsidR="00C77D98">
        <w:rPr>
          <w:sz w:val="20"/>
          <w:lang w:eastAsia="ja-JP"/>
        </w:rPr>
        <w:t xml:space="preserve">the </w:t>
      </w:r>
      <w:r w:rsidR="009F5B99" w:rsidRPr="00C52DBD">
        <w:rPr>
          <w:sz w:val="20"/>
          <w:lang w:eastAsia="ja-JP"/>
        </w:rPr>
        <w:t>non-BM CSI-RS</w:t>
      </w:r>
      <w:r w:rsidR="006C0A72">
        <w:rPr>
          <w:sz w:val="20"/>
          <w:lang w:eastAsia="ja-JP"/>
        </w:rPr>
        <w:t xml:space="preserve"> and/or non-SRS as source RS in unified TCI state. </w:t>
      </w:r>
      <w:r w:rsidR="00592E5D">
        <w:rPr>
          <w:sz w:val="20"/>
          <w:lang w:eastAsia="ja-JP"/>
        </w:rPr>
        <w:t xml:space="preserve">In Rel.15/16, when either CSI-RS or SRS </w:t>
      </w:r>
      <w:r w:rsidR="00887149">
        <w:rPr>
          <w:sz w:val="20"/>
          <w:lang w:eastAsia="ja-JP"/>
        </w:rPr>
        <w:t xml:space="preserve">is configured in </w:t>
      </w:r>
      <w:r w:rsidR="00887149" w:rsidRPr="00722ED0">
        <w:rPr>
          <w:i/>
          <w:sz w:val="20"/>
          <w:lang w:eastAsia="ja-JP"/>
        </w:rPr>
        <w:t>PUCCH-SpatialRelationInfo</w:t>
      </w:r>
      <w:r w:rsidR="00887149">
        <w:rPr>
          <w:sz w:val="20"/>
          <w:lang w:eastAsia="ja-JP"/>
        </w:rPr>
        <w:t xml:space="preserve"> or </w:t>
      </w:r>
      <w:r w:rsidR="00887149" w:rsidRPr="00722ED0">
        <w:rPr>
          <w:i/>
          <w:sz w:val="20"/>
          <w:lang w:eastAsia="ja-JP"/>
        </w:rPr>
        <w:t>SRS-SpatialRelationInfo</w:t>
      </w:r>
      <w:r w:rsidR="00C5320D">
        <w:rPr>
          <w:sz w:val="20"/>
          <w:lang w:eastAsia="ja-JP"/>
        </w:rPr>
        <w:t xml:space="preserve">, there seems no such constraint that these </w:t>
      </w:r>
      <w:r w:rsidR="00B15FDF">
        <w:rPr>
          <w:sz w:val="20"/>
          <w:lang w:eastAsia="ja-JP"/>
        </w:rPr>
        <w:t xml:space="preserve">non-BM </w:t>
      </w:r>
      <w:r w:rsidR="00C5320D">
        <w:rPr>
          <w:sz w:val="20"/>
          <w:lang w:eastAsia="ja-JP"/>
        </w:rPr>
        <w:t xml:space="preserve">CSI-RS or SRS should </w:t>
      </w:r>
      <w:r w:rsidR="00B15FDF">
        <w:rPr>
          <w:sz w:val="20"/>
          <w:lang w:eastAsia="ja-JP"/>
        </w:rPr>
        <w:t xml:space="preserve">not </w:t>
      </w:r>
      <w:r w:rsidR="00C5320D">
        <w:rPr>
          <w:sz w:val="20"/>
          <w:lang w:eastAsia="ja-JP"/>
        </w:rPr>
        <w:t>be for beam management purpose</w:t>
      </w:r>
      <w:r w:rsidR="00887149">
        <w:rPr>
          <w:sz w:val="20"/>
          <w:lang w:eastAsia="ja-JP"/>
        </w:rPr>
        <w:t xml:space="preserve">. For the same reason, non-BM CSI-RS, e.g. </w:t>
      </w:r>
      <w:r w:rsidR="00C77D98">
        <w:rPr>
          <w:sz w:val="20"/>
          <w:lang w:eastAsia="ja-JP"/>
        </w:rPr>
        <w:t>CSI-RS for tracking or CSI</w:t>
      </w:r>
      <w:r w:rsidR="00C77D98" w:rsidRPr="00C52DBD">
        <w:rPr>
          <w:sz w:val="20"/>
          <w:lang w:eastAsia="ja-JP"/>
        </w:rPr>
        <w:t xml:space="preserve"> </w:t>
      </w:r>
      <w:r w:rsidR="002E717B">
        <w:rPr>
          <w:sz w:val="20"/>
          <w:lang w:eastAsia="ja-JP"/>
        </w:rPr>
        <w:t xml:space="preserve">acquisition </w:t>
      </w:r>
      <w:r w:rsidR="00C77D98" w:rsidRPr="00C52DBD">
        <w:rPr>
          <w:sz w:val="20"/>
          <w:lang w:eastAsia="ja-JP"/>
        </w:rPr>
        <w:t>and</w:t>
      </w:r>
      <w:r w:rsidR="009F5B99" w:rsidRPr="00C52DBD">
        <w:rPr>
          <w:sz w:val="20"/>
          <w:lang w:eastAsia="ja-JP"/>
        </w:rPr>
        <w:t xml:space="preserve"> </w:t>
      </w:r>
      <w:r w:rsidR="00C77D98">
        <w:rPr>
          <w:sz w:val="20"/>
          <w:lang w:eastAsia="ja-JP"/>
        </w:rPr>
        <w:t xml:space="preserve">the </w:t>
      </w:r>
      <w:r w:rsidR="009F5B99" w:rsidRPr="00C52DBD">
        <w:rPr>
          <w:sz w:val="20"/>
          <w:lang w:eastAsia="ja-JP"/>
        </w:rPr>
        <w:t>non-</w:t>
      </w:r>
      <w:r w:rsidR="00C77D98">
        <w:rPr>
          <w:sz w:val="20"/>
          <w:lang w:eastAsia="ja-JP"/>
        </w:rPr>
        <w:t xml:space="preserve">BM </w:t>
      </w:r>
      <w:r w:rsidR="009F5B99" w:rsidRPr="00C52DBD">
        <w:rPr>
          <w:sz w:val="20"/>
          <w:lang w:eastAsia="ja-JP"/>
        </w:rPr>
        <w:t>SRS</w:t>
      </w:r>
      <w:r w:rsidR="00C77D98">
        <w:rPr>
          <w:sz w:val="20"/>
          <w:lang w:eastAsia="ja-JP"/>
        </w:rPr>
        <w:t>, i.e.</w:t>
      </w:r>
      <w:r w:rsidR="000A23B3">
        <w:rPr>
          <w:sz w:val="20"/>
          <w:lang w:eastAsia="ja-JP"/>
        </w:rPr>
        <w:t xml:space="preserve"> SRS for antenna </w:t>
      </w:r>
      <w:r w:rsidR="00AC0E0F">
        <w:rPr>
          <w:sz w:val="20"/>
          <w:lang w:eastAsia="ja-JP"/>
        </w:rPr>
        <w:t>switch, c</w:t>
      </w:r>
      <w:r w:rsidR="000A23B3">
        <w:rPr>
          <w:sz w:val="20"/>
          <w:lang w:eastAsia="ja-JP"/>
        </w:rPr>
        <w:t>odebook or non-codebook,</w:t>
      </w:r>
      <w:r w:rsidR="009F5B99" w:rsidRPr="00C52DBD">
        <w:rPr>
          <w:sz w:val="20"/>
          <w:lang w:eastAsia="ja-JP"/>
        </w:rPr>
        <w:t xml:space="preserve"> </w:t>
      </w:r>
      <w:r w:rsidR="00787E0A" w:rsidRPr="00C52DBD">
        <w:rPr>
          <w:sz w:val="20"/>
          <w:lang w:eastAsia="ja-JP"/>
        </w:rPr>
        <w:t xml:space="preserve">could also be </w:t>
      </w:r>
      <w:r w:rsidR="00C5320D">
        <w:rPr>
          <w:sz w:val="20"/>
          <w:lang w:eastAsia="ja-JP"/>
        </w:rPr>
        <w:t xml:space="preserve">optionally </w:t>
      </w:r>
      <w:r w:rsidR="00787E0A" w:rsidRPr="00C52DBD">
        <w:rPr>
          <w:sz w:val="20"/>
          <w:lang w:eastAsia="ja-JP"/>
        </w:rPr>
        <w:t>configured</w:t>
      </w:r>
      <w:r w:rsidR="000A23B3">
        <w:rPr>
          <w:sz w:val="20"/>
          <w:lang w:eastAsia="ja-JP"/>
        </w:rPr>
        <w:t xml:space="preserve"> and indicated</w:t>
      </w:r>
      <w:r w:rsidR="00787E0A" w:rsidRPr="00C52DBD">
        <w:rPr>
          <w:sz w:val="20"/>
          <w:lang w:eastAsia="ja-JP"/>
        </w:rPr>
        <w:t xml:space="preserve"> in unified TCI state</w:t>
      </w:r>
      <w:r w:rsidR="00C5320D">
        <w:rPr>
          <w:sz w:val="20"/>
          <w:lang w:eastAsia="ja-JP"/>
        </w:rPr>
        <w:t xml:space="preserve"> for UL channel/signal</w:t>
      </w:r>
      <w:r w:rsidR="00787E0A" w:rsidRPr="00C52DBD">
        <w:rPr>
          <w:sz w:val="20"/>
          <w:lang w:eastAsia="ja-JP"/>
        </w:rPr>
        <w:t xml:space="preserve">. </w:t>
      </w:r>
    </w:p>
    <w:p w14:paraId="0AD4AC2C" w14:textId="65F94F3A" w:rsidR="00E566A4" w:rsidRPr="00722ED0" w:rsidRDefault="00D24E75" w:rsidP="00722ED0">
      <w:pPr>
        <w:spacing w:after="80"/>
        <w:rPr>
          <w:sz w:val="20"/>
          <w:lang w:eastAsia="ja-JP"/>
        </w:rPr>
      </w:pPr>
      <w:r>
        <w:rPr>
          <w:sz w:val="20"/>
          <w:lang w:eastAsia="ja-JP"/>
        </w:rPr>
        <w:t xml:space="preserve">Additionally, </w:t>
      </w:r>
      <w:r w:rsidR="00C5320D">
        <w:rPr>
          <w:sz w:val="20"/>
          <w:lang w:eastAsia="ja-JP"/>
        </w:rPr>
        <w:t>when beam correspondence holds</w:t>
      </w:r>
      <w:r w:rsidR="00B15FDF">
        <w:rPr>
          <w:sz w:val="20"/>
          <w:lang w:eastAsia="ja-JP"/>
        </w:rPr>
        <w:t xml:space="preserve"> and no MPE issue detected</w:t>
      </w:r>
      <w:r w:rsidR="00C5320D">
        <w:rPr>
          <w:sz w:val="20"/>
          <w:lang w:eastAsia="ja-JP"/>
        </w:rPr>
        <w:t xml:space="preserve">, </w:t>
      </w:r>
      <w:r w:rsidR="00B15FDF">
        <w:rPr>
          <w:sz w:val="20"/>
          <w:lang w:eastAsia="ja-JP"/>
        </w:rPr>
        <w:t xml:space="preserve">joint TCI state can be indicated for both DL and UL channel/signal. </w:t>
      </w:r>
      <w:r w:rsidR="00A95B99">
        <w:rPr>
          <w:sz w:val="20"/>
          <w:lang w:eastAsia="ja-JP"/>
        </w:rPr>
        <w:t xml:space="preserve">If </w:t>
      </w:r>
      <w:r w:rsidR="00C5320D">
        <w:rPr>
          <w:sz w:val="20"/>
          <w:lang w:eastAsia="ja-JP"/>
        </w:rPr>
        <w:t xml:space="preserve">non-BM CSI-RS </w:t>
      </w:r>
      <w:r w:rsidR="00AC3688">
        <w:rPr>
          <w:sz w:val="20"/>
          <w:lang w:eastAsia="ja-JP"/>
        </w:rPr>
        <w:t xml:space="preserve">(e.g. </w:t>
      </w:r>
      <w:r w:rsidR="00AC3688" w:rsidRPr="005E20A0">
        <w:rPr>
          <w:sz w:val="20"/>
          <w:lang w:eastAsia="ja-JP"/>
        </w:rPr>
        <w:t xml:space="preserve">TRS </w:t>
      </w:r>
      <w:r w:rsidR="00AC3688">
        <w:rPr>
          <w:sz w:val="20"/>
          <w:lang w:eastAsia="ja-JP"/>
        </w:rPr>
        <w:t>or CSI</w:t>
      </w:r>
      <w:r w:rsidR="00AC3688">
        <w:rPr>
          <w:rFonts w:hint="eastAsia"/>
          <w:sz w:val="20"/>
          <w:lang w:eastAsia="zh-CN"/>
        </w:rPr>
        <w:t>-RS</w:t>
      </w:r>
      <w:r w:rsidR="00AC3688">
        <w:rPr>
          <w:sz w:val="20"/>
          <w:lang w:eastAsia="ja-JP"/>
        </w:rPr>
        <w:t xml:space="preserve"> for CSI) </w:t>
      </w:r>
      <w:r w:rsidR="00A95B99">
        <w:rPr>
          <w:sz w:val="20"/>
          <w:lang w:eastAsia="ja-JP"/>
        </w:rPr>
        <w:t xml:space="preserve">or non-BM SRS cannot be applied for Tx beam for UL channel/signal. Then this constraint is extended to the case of joint beam indication which may contain non-BM RS for DL channel/signal. </w:t>
      </w:r>
      <w:r w:rsidR="00E566A4">
        <w:rPr>
          <w:sz w:val="20"/>
          <w:lang w:eastAsia="ja-JP"/>
        </w:rPr>
        <w:t>We fail to see benefits in adopting such constraint. Hence we have</w:t>
      </w:r>
    </w:p>
    <w:p w14:paraId="553626E0" w14:textId="04C0C697" w:rsidR="00A3246A" w:rsidRPr="00722ED0" w:rsidRDefault="00A3246A" w:rsidP="00722ED0">
      <w:pPr>
        <w:pStyle w:val="ListParagraph"/>
        <w:numPr>
          <w:ilvl w:val="0"/>
          <w:numId w:val="32"/>
        </w:numPr>
        <w:spacing w:after="80"/>
        <w:rPr>
          <w:sz w:val="22"/>
          <w:szCs w:val="24"/>
        </w:rPr>
      </w:pPr>
      <w:bookmarkStart w:id="2" w:name="_Hlk61601296"/>
      <w:r>
        <w:rPr>
          <w:rFonts w:ascii="Times New Roman" w:hAnsi="Times New Roman" w:cs="Times New Roman"/>
          <w:b/>
          <w:sz w:val="22"/>
          <w:szCs w:val="24"/>
        </w:rPr>
        <w:t>: For determining UL Tx beam, support non-BM CSI-RS and/or non-BM SRS as source RS in unified TCI state.</w:t>
      </w:r>
    </w:p>
    <w:bookmarkEnd w:id="2"/>
    <w:p w14:paraId="556C169A" w14:textId="581199E2" w:rsidR="00107B21" w:rsidRPr="00126428" w:rsidRDefault="00107B21" w:rsidP="00722ED0">
      <w:pPr>
        <w:pStyle w:val="Heading2"/>
        <w:rPr>
          <w:lang w:eastAsia="ja-JP"/>
        </w:rPr>
      </w:pPr>
      <w:r>
        <w:rPr>
          <w:lang w:eastAsia="ja-JP"/>
        </w:rPr>
        <w:t>Unified TCI state pool</w:t>
      </w:r>
    </w:p>
    <w:p w14:paraId="4014D12B" w14:textId="6CE2FCAD" w:rsidR="00570F9E" w:rsidRDefault="009A4AD9" w:rsidP="003E68D5">
      <w:pPr>
        <w:rPr>
          <w:sz w:val="20"/>
          <w:lang w:eastAsia="ja-JP"/>
        </w:rPr>
      </w:pPr>
      <w:r>
        <w:rPr>
          <w:sz w:val="20"/>
          <w:lang w:eastAsia="ja-JP"/>
        </w:rPr>
        <w:t>W</w:t>
      </w:r>
      <w:r w:rsidR="003E68D5">
        <w:rPr>
          <w:sz w:val="20"/>
          <w:lang w:eastAsia="zh-CN"/>
        </w:rPr>
        <w:t xml:space="preserve">ith the unified TCI states, </w:t>
      </w:r>
      <w:r w:rsidR="009A0570">
        <w:rPr>
          <w:sz w:val="20"/>
          <w:lang w:eastAsia="zh-CN"/>
        </w:rPr>
        <w:t xml:space="preserve">what remains questionable is </w:t>
      </w:r>
      <w:r w:rsidR="003E68D5">
        <w:rPr>
          <w:sz w:val="20"/>
          <w:lang w:eastAsia="ja-JP"/>
        </w:rPr>
        <w:t xml:space="preserve">whether DL and UL share a common TCI state pool, e.g. </w:t>
      </w:r>
      <w:r w:rsidR="003E68D5">
        <w:rPr>
          <w:i/>
          <w:sz w:val="20"/>
          <w:lang w:eastAsia="ja-JP"/>
        </w:rPr>
        <w:t>tci-StatesToAddModList</w:t>
      </w:r>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80648E">
        <w:rPr>
          <w:sz w:val="20"/>
          <w:lang w:eastAsia="ja-JP"/>
        </w:rPr>
        <w:t>In RAN1#102</w:t>
      </w:r>
      <w:r w:rsidR="00570F9E">
        <w:rPr>
          <w:sz w:val="20"/>
          <w:lang w:eastAsia="ja-JP"/>
        </w:rPr>
        <w:t>e</w:t>
      </w:r>
      <w:r w:rsidR="00381E19">
        <w:rPr>
          <w:sz w:val="20"/>
          <w:lang w:eastAsia="ja-JP"/>
        </w:rPr>
        <w:t xml:space="preserve"> and RAN1#103e</w:t>
      </w:r>
      <w:r w:rsidR="00570F9E">
        <w:rPr>
          <w:sz w:val="20"/>
          <w:lang w:eastAsia="ja-JP"/>
        </w:rPr>
        <w:t xml:space="preserve">, the related part of the </w:t>
      </w:r>
      <w:r w:rsidR="003D537F">
        <w:rPr>
          <w:sz w:val="20"/>
          <w:lang w:eastAsia="ja-JP"/>
        </w:rPr>
        <w:t xml:space="preserve">agreement, i.e. Item b) of Issue 1 </w:t>
      </w:r>
      <w:r w:rsidR="002335A8">
        <w:rPr>
          <w:sz w:val="20"/>
          <w:lang w:eastAsia="ja-JP"/>
        </w:rPr>
        <w:t>is listed as 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335A8" w:rsidRPr="00797A8E" w14:paraId="0B3266AE" w14:textId="77777777" w:rsidTr="00D65BE2">
        <w:trPr>
          <w:trHeight w:val="1602"/>
        </w:trPr>
        <w:tc>
          <w:tcPr>
            <w:tcW w:w="9259" w:type="dxa"/>
          </w:tcPr>
          <w:p w14:paraId="111F52F5" w14:textId="7CE77377" w:rsidR="002335A8" w:rsidRPr="009A4AD9" w:rsidRDefault="009A4AD9" w:rsidP="00FB7FA7">
            <w:pPr>
              <w:spacing w:before="80"/>
              <w:contextualSpacing/>
              <w:jc w:val="left"/>
              <w:rPr>
                <w:rFonts w:eastAsia="Batang"/>
                <w:sz w:val="20"/>
                <w:szCs w:val="20"/>
                <w:lang w:val="en-GB"/>
              </w:rPr>
            </w:pPr>
            <w:r>
              <w:rPr>
                <w:rFonts w:eastAsia="Batang"/>
                <w:sz w:val="20"/>
                <w:szCs w:val="20"/>
                <w:lang w:val="en-GB"/>
              </w:rPr>
              <w:t xml:space="preserve">b)  </w:t>
            </w:r>
            <w:r w:rsidR="002335A8" w:rsidRPr="009A4AD9">
              <w:rPr>
                <w:rFonts w:eastAsia="Batang"/>
                <w:sz w:val="20"/>
                <w:szCs w:val="20"/>
                <w:lang w:val="en-GB"/>
              </w:rPr>
              <w:t xml:space="preserve">In RAN1#103-e, investigate, for the purpose of down selection, the following alternatives for accommodating the case of </w:t>
            </w:r>
            <w:r w:rsidR="002335A8" w:rsidRPr="00FB7FA7">
              <w:rPr>
                <w:rFonts w:eastAsia="Batang"/>
                <w:sz w:val="20"/>
                <w:szCs w:val="20"/>
                <w:lang w:val="en-GB"/>
              </w:rPr>
              <w:t>separate beam indication for UL and DL</w:t>
            </w:r>
          </w:p>
          <w:p w14:paraId="79BE3839" w14:textId="77777777" w:rsidR="002335A8" w:rsidRPr="005047E1"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117FDDE4" w14:textId="77777777" w:rsidR="002335A8" w:rsidRPr="003D537F"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7A2D0423" w14:textId="77777777" w:rsidR="002335A8" w:rsidRPr="003D537F" w:rsidRDefault="002335A8" w:rsidP="00FB7FA7">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2C04B4B8" w14:textId="77777777" w:rsidR="002335A8" w:rsidRPr="003D537F" w:rsidRDefault="002335A8" w:rsidP="00FB7FA7">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488E53A2" w14:textId="77777777" w:rsidR="002335A8" w:rsidRPr="005047E1"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t>Note: The resulting beam indication directly refers to the associated source RS(s)</w:t>
            </w:r>
          </w:p>
          <w:p w14:paraId="172B40F3" w14:textId="77777777" w:rsidR="002335A8" w:rsidRPr="003D537F"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0F441226" w14:textId="533B1012" w:rsidR="00A3246A" w:rsidRPr="00722ED0" w:rsidRDefault="002335A8" w:rsidP="00722ED0">
            <w:pPr>
              <w:numPr>
                <w:ilvl w:val="2"/>
                <w:numId w:val="26"/>
              </w:numPr>
              <w:autoSpaceDE/>
              <w:autoSpaceDN/>
              <w:adjustRightInd/>
              <w:spacing w:after="8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p w14:paraId="69B16BD9" w14:textId="1DFD08B7" w:rsidR="00381E19" w:rsidRPr="00722ED0" w:rsidRDefault="00381E19" w:rsidP="00722ED0">
            <w:pPr>
              <w:spacing w:after="0"/>
              <w:rPr>
                <w:rFonts w:cs="Times"/>
                <w:sz w:val="20"/>
                <w:lang w:eastAsia="ko-KR"/>
              </w:rPr>
            </w:pPr>
            <w:r w:rsidRPr="00722ED0">
              <w:rPr>
                <w:rFonts w:cs="Times"/>
                <w:b/>
                <w:bCs/>
                <w:sz w:val="20"/>
                <w:szCs w:val="20"/>
                <w:highlight w:val="green"/>
              </w:rPr>
              <w:t>Agreement</w:t>
            </w:r>
          </w:p>
          <w:p w14:paraId="56834AB5" w14:textId="77777777" w:rsidR="00381E19" w:rsidRPr="00722ED0" w:rsidRDefault="00381E19" w:rsidP="00722ED0">
            <w:pPr>
              <w:spacing w:after="0"/>
              <w:rPr>
                <w:rFonts w:cs="Times"/>
                <w:sz w:val="20"/>
              </w:rPr>
            </w:pPr>
            <w:r w:rsidRPr="00722ED0">
              <w:rPr>
                <w:rFonts w:cs="Times"/>
                <w:sz w:val="20"/>
                <w:szCs w:val="20"/>
              </w:rPr>
              <w:t>On Rel-17 unified TCI framework:</w:t>
            </w:r>
          </w:p>
          <w:p w14:paraId="05D5EAA8" w14:textId="77777777" w:rsidR="00381E19" w:rsidRPr="00722ED0" w:rsidRDefault="00381E19" w:rsidP="00C52DBD">
            <w:pPr>
              <w:numPr>
                <w:ilvl w:val="0"/>
                <w:numId w:val="44"/>
              </w:numPr>
              <w:autoSpaceDE/>
              <w:autoSpaceDN/>
              <w:adjustRightInd/>
              <w:spacing w:after="0"/>
              <w:contextualSpacing/>
              <w:rPr>
                <w:rFonts w:cs="Times"/>
                <w:sz w:val="20"/>
                <w:lang w:eastAsia="x-none"/>
              </w:rPr>
            </w:pPr>
            <w:r w:rsidRPr="00722ED0">
              <w:rPr>
                <w:rFonts w:cs="Times"/>
                <w:sz w:val="20"/>
                <w:lang w:eastAsia="x-none"/>
              </w:rPr>
              <w:t>A pool of joint DL/UL TCI state is used for joint DL/UL TCI state update (beam indication).</w:t>
            </w:r>
          </w:p>
          <w:p w14:paraId="7A97EDE5" w14:textId="77777777" w:rsidR="00381E19" w:rsidRPr="00722ED0" w:rsidRDefault="00381E19" w:rsidP="00C52DBD">
            <w:pPr>
              <w:numPr>
                <w:ilvl w:val="0"/>
                <w:numId w:val="44"/>
              </w:numPr>
              <w:autoSpaceDE/>
              <w:autoSpaceDN/>
              <w:adjustRightInd/>
              <w:spacing w:after="0"/>
              <w:contextualSpacing/>
              <w:rPr>
                <w:rFonts w:cs="Times"/>
                <w:sz w:val="20"/>
                <w:lang w:eastAsia="x-none"/>
              </w:rPr>
            </w:pPr>
            <w:r w:rsidRPr="00722ED0">
              <w:rPr>
                <w:rFonts w:cs="Times"/>
                <w:sz w:val="20"/>
                <w:lang w:eastAsia="x-none"/>
              </w:rPr>
              <w:t>FFS: The pool for separate DL and UL TCI state update (beam indication)</w:t>
            </w:r>
          </w:p>
          <w:p w14:paraId="318E533E" w14:textId="77777777" w:rsidR="00381E19" w:rsidRPr="00722ED0" w:rsidRDefault="00381E19">
            <w:pPr>
              <w:numPr>
                <w:ilvl w:val="0"/>
                <w:numId w:val="44"/>
              </w:numPr>
              <w:autoSpaceDE/>
              <w:autoSpaceDN/>
              <w:adjustRightInd/>
              <w:spacing w:after="0"/>
              <w:contextualSpacing/>
              <w:rPr>
                <w:rFonts w:cs="Times"/>
                <w:sz w:val="20"/>
                <w:lang w:eastAsia="x-none"/>
              </w:rPr>
            </w:pPr>
            <w:r w:rsidRPr="00722ED0">
              <w:rPr>
                <w:rFonts w:cs="Times"/>
                <w:sz w:val="20"/>
                <w:lang w:eastAsia="x-none"/>
              </w:rPr>
              <w:t>Note: Here, TCI state pool refers to a pool configured via higher-layer (RRC) signaling</w:t>
            </w:r>
          </w:p>
          <w:p w14:paraId="3E7AE1BA" w14:textId="547BE9F9" w:rsidR="00381E19" w:rsidRPr="00722ED0" w:rsidRDefault="00381E19" w:rsidP="00722ED0">
            <w:pPr>
              <w:numPr>
                <w:ilvl w:val="0"/>
                <w:numId w:val="44"/>
              </w:numPr>
              <w:autoSpaceDE/>
              <w:autoSpaceDN/>
              <w:adjustRightInd/>
              <w:spacing w:after="0"/>
              <w:ind w:left="714" w:hanging="357"/>
              <w:jc w:val="left"/>
              <w:rPr>
                <w:rFonts w:cs="Times"/>
                <w:sz w:val="20"/>
                <w:lang w:eastAsia="x-none"/>
              </w:rPr>
            </w:pPr>
            <w:r w:rsidRPr="00722ED0">
              <w:rPr>
                <w:rFonts w:cs="Times"/>
                <w:sz w:val="20"/>
                <w:lang w:eastAsia="x-none"/>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30F99A7D" w14:textId="3D82FE62" w:rsidR="0089371D" w:rsidRDefault="003E68D5" w:rsidP="00A3246A">
      <w:pPr>
        <w:spacing w:before="80" w:after="80"/>
        <w:rPr>
          <w:sz w:val="20"/>
          <w:lang w:eastAsia="ja-JP"/>
        </w:rPr>
      </w:pPr>
      <w:r>
        <w:rPr>
          <w:sz w:val="20"/>
          <w:lang w:eastAsia="zh-CN"/>
        </w:rPr>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EA6AA2">
        <w:rPr>
          <w:sz w:val="20"/>
          <w:lang w:eastAsia="ja-JP"/>
        </w:rPr>
        <w:t xml:space="preserve"> and we illustrate</w:t>
      </w:r>
      <w:r w:rsidR="009A4AD9">
        <w:rPr>
          <w:sz w:val="20"/>
          <w:lang w:eastAsia="ja-JP"/>
        </w:rPr>
        <w:t xml:space="preserve"> </w:t>
      </w:r>
      <w:r w:rsidR="00EA6AA2">
        <w:rPr>
          <w:sz w:val="20"/>
          <w:lang w:eastAsia="ja-JP"/>
        </w:rPr>
        <w:t xml:space="preserve">it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B602E4">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3766A8">
        <w:rPr>
          <w:sz w:val="20"/>
          <w:lang w:eastAsia="ja-JP"/>
        </w:rPr>
        <w:t>configured via RRC signaling</w:t>
      </w:r>
      <w:r w:rsidR="00010160">
        <w:rPr>
          <w:sz w:val="20"/>
          <w:lang w:eastAsia="ja-JP"/>
        </w:rPr>
        <w:t xml:space="preserve">, </w:t>
      </w:r>
      <w:r w:rsidR="00EA6AA2">
        <w:rPr>
          <w:sz w:val="20"/>
          <w:lang w:eastAsia="ja-JP"/>
        </w:rPr>
        <w:t>meaning one for DL and the other one for UL.</w:t>
      </w:r>
      <w:r w:rsidR="00A07D81">
        <w:rPr>
          <w:sz w:val="20"/>
          <w:lang w:eastAsia="ja-JP"/>
        </w:rPr>
        <w:t xml:space="preserve"> Each configured TCI state pool can be activated/deactivated by MAC CE and </w:t>
      </w:r>
      <w:r w:rsidR="003766A8">
        <w:rPr>
          <w:sz w:val="20"/>
          <w:lang w:eastAsia="ja-JP"/>
        </w:rPr>
        <w:t xml:space="preserve">then </w:t>
      </w:r>
      <w:r w:rsidR="00A07D81">
        <w:rPr>
          <w:sz w:val="20"/>
          <w:lang w:eastAsia="ja-JP"/>
        </w:rPr>
        <w:t xml:space="preserve">indicated by DCI. </w:t>
      </w:r>
      <w:r w:rsidR="0089371D">
        <w:rPr>
          <w:sz w:val="20"/>
          <w:lang w:eastAsia="ja-JP"/>
        </w:rPr>
        <w:t xml:space="preserve">In addition, we noticed that </w:t>
      </w:r>
      <w:r w:rsidR="002070A0">
        <w:rPr>
          <w:sz w:val="20"/>
          <w:lang w:eastAsia="ja-JP"/>
        </w:rPr>
        <w:t>in</w:t>
      </w:r>
      <w:r w:rsidR="0089371D">
        <w:rPr>
          <w:sz w:val="20"/>
          <w:lang w:eastAsia="ja-JP"/>
        </w:rPr>
        <w:t xml:space="preserve"> separate DL/UL beam indication, only DL RS can be </w:t>
      </w:r>
      <w:r w:rsidR="002070A0">
        <w:rPr>
          <w:sz w:val="20"/>
          <w:lang w:eastAsia="ja-JP"/>
        </w:rPr>
        <w:t>applied for DL beam indication</w:t>
      </w:r>
      <w:r w:rsidR="0089371D">
        <w:rPr>
          <w:sz w:val="20"/>
          <w:lang w:eastAsia="ja-JP"/>
        </w:rPr>
        <w:t xml:space="preserve">, </w:t>
      </w:r>
      <w:r w:rsidR="002070A0">
        <w:rPr>
          <w:sz w:val="20"/>
          <w:lang w:eastAsia="ja-JP"/>
        </w:rPr>
        <w:t xml:space="preserve">meaning SRS for UE to determine DL Rx beam is not supported yet. But </w:t>
      </w:r>
      <w:r w:rsidR="0089371D">
        <w:rPr>
          <w:sz w:val="20"/>
          <w:lang w:eastAsia="ja-JP"/>
        </w:rPr>
        <w:t xml:space="preserve">both DL RS (SSB and CSI-RS) and UL RS (SRS) can be configured into UL TCI state. </w:t>
      </w:r>
      <w:r w:rsidR="00C52DBD">
        <w:rPr>
          <w:sz w:val="20"/>
          <w:lang w:eastAsia="ja-JP"/>
        </w:rPr>
        <w:t xml:space="preserve">From this sense, it is reasonable to separately configured TCI state pools for DL and UL. </w:t>
      </w:r>
    </w:p>
    <w:p w14:paraId="309C074B" w14:textId="25C5C0B3" w:rsidR="003E68D5" w:rsidRDefault="00010160" w:rsidP="003E68D5">
      <w:pPr>
        <w:jc w:val="center"/>
        <w:rPr>
          <w:lang w:eastAsia="ja-JP"/>
        </w:rPr>
      </w:pPr>
      <w:r>
        <w:object w:dxaOrig="13890" w:dyaOrig="8476" w14:anchorId="7D6D7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173.45pt" o:ole="">
            <v:imagedata r:id="rId9" o:title=""/>
          </v:shape>
          <o:OLEObject Type="Embed" ProgID="Visio.Drawing.15" ShapeID="_x0000_i1025" DrawAspect="Content" ObjectID="_1672499230" r:id="rId10"/>
        </w:object>
      </w:r>
    </w:p>
    <w:p w14:paraId="6CD0A036" w14:textId="69DB1EE0" w:rsidR="003E68D5" w:rsidRDefault="003E68D5" w:rsidP="003E68D5">
      <w:pPr>
        <w:pStyle w:val="ListParagraph"/>
        <w:numPr>
          <w:ilvl w:val="0"/>
          <w:numId w:val="13"/>
        </w:numPr>
        <w:spacing w:after="120"/>
        <w:ind w:left="357" w:hanging="357"/>
        <w:jc w:val="center"/>
        <w:rPr>
          <w:rFonts w:ascii="Times New Roman" w:hAnsi="Times New Roman" w:cs="Times New Roman"/>
          <w:b/>
          <w:sz w:val="18"/>
          <w:lang w:eastAsia="ja-JP"/>
        </w:rPr>
      </w:pPr>
      <w:bookmarkStart w:id="3" w:name="_Ref44259174"/>
      <w:r w:rsidRPr="00556B33">
        <w:rPr>
          <w:rFonts w:ascii="Times New Roman" w:hAnsi="Times New Roman" w:cs="Times New Roman"/>
          <w:b/>
          <w:sz w:val="18"/>
          <w:lang w:eastAsia="ja-JP"/>
        </w:rPr>
        <w:t>: Unified TCI state framework for both DL and UL</w:t>
      </w:r>
      <w:bookmarkEnd w:id="3"/>
    </w:p>
    <w:p w14:paraId="1A9F1AE6" w14:textId="3E729A39" w:rsidR="003E68D5" w:rsidRPr="00722ED0" w:rsidRDefault="003E68D5" w:rsidP="00FB7FA7">
      <w:pPr>
        <w:pStyle w:val="ListParagraph"/>
        <w:numPr>
          <w:ilvl w:val="0"/>
          <w:numId w:val="32"/>
        </w:numPr>
        <w:spacing w:after="80"/>
        <w:rPr>
          <w:sz w:val="22"/>
          <w:szCs w:val="24"/>
        </w:rPr>
      </w:pPr>
      <w:r>
        <w:rPr>
          <w:rFonts w:ascii="Times New Roman" w:hAnsi="Times New Roman" w:cs="Times New Roman"/>
          <w:b/>
          <w:sz w:val="22"/>
          <w:szCs w:val="24"/>
        </w:rPr>
        <w:t>:</w:t>
      </w:r>
      <w:r w:rsidR="00010160">
        <w:rPr>
          <w:rFonts w:ascii="Times New Roman" w:hAnsi="Times New Roman" w:cs="Times New Roman"/>
          <w:b/>
          <w:sz w:val="22"/>
          <w:szCs w:val="24"/>
        </w:rPr>
        <w:t xml:space="preserve"> </w:t>
      </w:r>
      <w:r w:rsidR="00F94529">
        <w:rPr>
          <w:rFonts w:ascii="Times New Roman" w:hAnsi="Times New Roman" w:cs="Times New Roman"/>
          <w:b/>
          <w:sz w:val="22"/>
          <w:szCs w:val="24"/>
        </w:rPr>
        <w:t xml:space="preserve">To </w:t>
      </w:r>
      <w:r w:rsidR="002070A0">
        <w:rPr>
          <w:rFonts w:ascii="Times New Roman" w:hAnsi="Times New Roman" w:cs="Times New Roman"/>
          <w:b/>
          <w:sz w:val="22"/>
          <w:szCs w:val="24"/>
        </w:rPr>
        <w:t xml:space="preserve">achieve </w:t>
      </w:r>
      <w:r w:rsidR="00F94529">
        <w:rPr>
          <w:rFonts w:ascii="Times New Roman" w:hAnsi="Times New Roman" w:cs="Times New Roman"/>
          <w:b/>
          <w:sz w:val="22"/>
          <w:szCs w:val="24"/>
        </w:rPr>
        <w:t xml:space="preserve">the flexibility of DL and UL beam </w:t>
      </w:r>
      <w:r w:rsidR="002070A0">
        <w:rPr>
          <w:rFonts w:ascii="Times New Roman" w:hAnsi="Times New Roman" w:cs="Times New Roman"/>
          <w:b/>
          <w:sz w:val="22"/>
          <w:szCs w:val="24"/>
        </w:rPr>
        <w:t>updating/</w:t>
      </w:r>
      <w:r w:rsidR="00F94529">
        <w:rPr>
          <w:rFonts w:ascii="Times New Roman" w:hAnsi="Times New Roman" w:cs="Times New Roman"/>
          <w:b/>
          <w:sz w:val="22"/>
          <w:szCs w:val="24"/>
        </w:rPr>
        <w:t>indication, support separate</w:t>
      </w:r>
      <w:r w:rsidR="003E1A28">
        <w:rPr>
          <w:rFonts w:ascii="Times New Roman" w:hAnsi="Times New Roman" w:cs="Times New Roman"/>
          <w:b/>
          <w:sz w:val="22"/>
          <w:szCs w:val="24"/>
        </w:rPr>
        <w:t>ly</w:t>
      </w:r>
      <w:r w:rsidR="00F94529">
        <w:rPr>
          <w:rFonts w:ascii="Times New Roman" w:hAnsi="Times New Roman" w:cs="Times New Roman"/>
          <w:b/>
          <w:sz w:val="22"/>
          <w:szCs w:val="24"/>
        </w:rPr>
        <w:t xml:space="preserve"> </w:t>
      </w:r>
      <w:r w:rsidR="003E1A28">
        <w:rPr>
          <w:rFonts w:ascii="Times New Roman" w:hAnsi="Times New Roman" w:cs="Times New Roman"/>
          <w:b/>
          <w:sz w:val="22"/>
          <w:szCs w:val="24"/>
        </w:rPr>
        <w:t xml:space="preserve">configured </w:t>
      </w:r>
      <w:r w:rsidR="00F94529">
        <w:rPr>
          <w:rFonts w:ascii="Times New Roman" w:hAnsi="Times New Roman" w:cs="Times New Roman"/>
          <w:b/>
          <w:sz w:val="22"/>
          <w:szCs w:val="24"/>
        </w:rPr>
        <w:t xml:space="preserve">unified TCI state pools </w:t>
      </w:r>
      <w:r w:rsidR="00A524EA">
        <w:rPr>
          <w:rFonts w:ascii="Times New Roman" w:hAnsi="Times New Roman" w:cs="Times New Roman"/>
          <w:b/>
          <w:sz w:val="22"/>
          <w:szCs w:val="24"/>
        </w:rPr>
        <w:t xml:space="preserve">per BWP, i.e. </w:t>
      </w:r>
      <w:r w:rsidR="003E1A28">
        <w:rPr>
          <w:rFonts w:ascii="Times New Roman" w:hAnsi="Times New Roman" w:cs="Times New Roman"/>
          <w:b/>
          <w:sz w:val="22"/>
          <w:szCs w:val="24"/>
        </w:rPr>
        <w:t>one</w:t>
      </w:r>
      <w:r w:rsidR="00DD2C15">
        <w:rPr>
          <w:rFonts w:ascii="Times New Roman" w:hAnsi="Times New Roman" w:cs="Times New Roman"/>
          <w:b/>
          <w:sz w:val="22"/>
          <w:szCs w:val="24"/>
        </w:rPr>
        <w:t xml:space="preserve"> </w:t>
      </w:r>
      <w:r w:rsidR="00F94529">
        <w:rPr>
          <w:rFonts w:ascii="Times New Roman" w:hAnsi="Times New Roman" w:cs="Times New Roman"/>
          <w:b/>
          <w:sz w:val="22"/>
          <w:szCs w:val="24"/>
        </w:rPr>
        <w:t xml:space="preserve">for DL and </w:t>
      </w:r>
      <w:r w:rsidR="00A524EA">
        <w:rPr>
          <w:rFonts w:ascii="Times New Roman" w:hAnsi="Times New Roman" w:cs="Times New Roman"/>
          <w:b/>
          <w:sz w:val="22"/>
          <w:szCs w:val="24"/>
        </w:rPr>
        <w:t xml:space="preserve">the other one for </w:t>
      </w:r>
      <w:r w:rsidR="00F94529">
        <w:rPr>
          <w:rFonts w:ascii="Times New Roman" w:hAnsi="Times New Roman" w:cs="Times New Roman"/>
          <w:b/>
          <w:sz w:val="22"/>
          <w:szCs w:val="24"/>
        </w:rPr>
        <w:t>UL</w:t>
      </w:r>
      <w:r w:rsidR="00010160">
        <w:rPr>
          <w:rFonts w:ascii="Times New Roman" w:hAnsi="Times New Roman" w:cs="Times New Roman"/>
          <w:b/>
          <w:sz w:val="22"/>
          <w:szCs w:val="24"/>
        </w:rPr>
        <w:t>.</w:t>
      </w:r>
      <w:r w:rsidR="002070A0">
        <w:rPr>
          <w:rFonts w:ascii="Times New Roman" w:hAnsi="Times New Roman" w:cs="Times New Roman"/>
          <w:b/>
          <w:sz w:val="22"/>
          <w:szCs w:val="24"/>
        </w:rPr>
        <w:t xml:space="preserve"> </w:t>
      </w:r>
    </w:p>
    <w:p w14:paraId="205CB345" w14:textId="2D37B814" w:rsidR="006B34EC" w:rsidRPr="00722ED0" w:rsidRDefault="0036090F" w:rsidP="00722ED0">
      <w:pPr>
        <w:pStyle w:val="Heading2"/>
        <w:ind w:left="578" w:hanging="578"/>
        <w:rPr>
          <w:szCs w:val="24"/>
        </w:rPr>
      </w:pPr>
      <w:r>
        <w:rPr>
          <w:szCs w:val="24"/>
        </w:rPr>
        <w:t>Relationship between PC and unified TCI</w:t>
      </w:r>
    </w:p>
    <w:p w14:paraId="147BCB87" w14:textId="460C7B1C" w:rsidR="007839B5" w:rsidRDefault="000456F8" w:rsidP="00722ED0">
      <w:pPr>
        <w:rPr>
          <w:sz w:val="20"/>
          <w:lang w:eastAsia="ja-JP"/>
        </w:rPr>
      </w:pPr>
      <w:r>
        <w:rPr>
          <w:sz w:val="20"/>
          <w:lang w:eastAsia="ja-JP"/>
        </w:rPr>
        <w:t>I</w:t>
      </w:r>
      <w:r w:rsidR="00AC1091">
        <w:rPr>
          <w:sz w:val="20"/>
          <w:lang w:eastAsia="ja-JP"/>
        </w:rPr>
        <w:t xml:space="preserve">n </w:t>
      </w:r>
      <w:r w:rsidR="00E517E4">
        <w:rPr>
          <w:sz w:val="20"/>
          <w:lang w:eastAsia="ja-JP"/>
        </w:rPr>
        <w:t>Rel.15/16</w:t>
      </w:r>
      <w:r w:rsidR="007839B5">
        <w:rPr>
          <w:sz w:val="20"/>
          <w:lang w:eastAsia="ja-JP"/>
        </w:rPr>
        <w:t xml:space="preserve">, </w:t>
      </w:r>
      <w:r w:rsidR="00492AA0">
        <w:rPr>
          <w:sz w:val="20"/>
          <w:lang w:eastAsia="ja-JP"/>
        </w:rPr>
        <w:t xml:space="preserve">different power control mechanisms were designed for </w:t>
      </w:r>
      <w:r w:rsidR="007839B5">
        <w:rPr>
          <w:sz w:val="20"/>
          <w:lang w:eastAsia="ja-JP"/>
        </w:rPr>
        <w:t xml:space="preserve">different </w:t>
      </w:r>
      <w:r w:rsidR="00492AA0">
        <w:rPr>
          <w:sz w:val="20"/>
          <w:lang w:eastAsia="ja-JP"/>
        </w:rPr>
        <w:t xml:space="preserve">UL channel/signal. Specifically, the </w:t>
      </w:r>
      <w:r w:rsidR="00E663FD">
        <w:rPr>
          <w:sz w:val="20"/>
          <w:lang w:eastAsia="ja-JP"/>
        </w:rPr>
        <w:t xml:space="preserve">whole set of </w:t>
      </w:r>
      <w:r w:rsidR="006137C5">
        <w:rPr>
          <w:sz w:val="20"/>
          <w:lang w:eastAsia="ja-JP"/>
        </w:rPr>
        <w:t xml:space="preserve">RRC configured </w:t>
      </w:r>
      <w:r w:rsidR="00492AA0">
        <w:rPr>
          <w:sz w:val="20"/>
          <w:lang w:eastAsia="ja-JP"/>
        </w:rPr>
        <w:t xml:space="preserve">power control </w:t>
      </w:r>
      <w:r w:rsidR="00E663FD">
        <w:rPr>
          <w:sz w:val="20"/>
          <w:lang w:eastAsia="ja-JP"/>
        </w:rPr>
        <w:t xml:space="preserve">parameters (i.e. alpha/P0/PL RS/closed-loop index) </w:t>
      </w:r>
      <w:r w:rsidR="00492AA0">
        <w:rPr>
          <w:sz w:val="20"/>
          <w:lang w:eastAsia="ja-JP"/>
        </w:rPr>
        <w:t xml:space="preserve">of PUSCH highly depends on SRI in UL grant DCI. </w:t>
      </w:r>
      <w:r w:rsidR="00A229B1">
        <w:rPr>
          <w:sz w:val="20"/>
          <w:lang w:eastAsia="ja-JP"/>
        </w:rPr>
        <w:t xml:space="preserve">Only the mapping between SRI and </w:t>
      </w:r>
      <w:r w:rsidR="001D5A82">
        <w:rPr>
          <w:sz w:val="20"/>
          <w:lang w:eastAsia="ja-JP"/>
        </w:rPr>
        <w:t xml:space="preserve">PL RS can be updated by MAC CE. </w:t>
      </w:r>
      <w:r w:rsidR="00D55888">
        <w:rPr>
          <w:sz w:val="20"/>
          <w:lang w:eastAsia="ja-JP"/>
        </w:rPr>
        <w:t>F</w:t>
      </w:r>
      <w:r w:rsidR="006137C5">
        <w:rPr>
          <w:sz w:val="20"/>
          <w:lang w:eastAsia="ja-JP"/>
        </w:rPr>
        <w:t xml:space="preserve">or PUCCH, each PUCCH resource can be activated by MAC CE with single </w:t>
      </w:r>
      <w:r w:rsidR="006137C5" w:rsidRPr="00722ED0">
        <w:rPr>
          <w:i/>
          <w:sz w:val="20"/>
          <w:lang w:eastAsia="ja-JP"/>
        </w:rPr>
        <w:t>PUSCH-SpatialRelationInfo</w:t>
      </w:r>
      <w:r w:rsidR="006137C5">
        <w:rPr>
          <w:sz w:val="20"/>
          <w:lang w:eastAsia="ja-JP"/>
        </w:rPr>
        <w:t xml:space="preserve"> </w:t>
      </w:r>
      <w:r w:rsidR="00A229B1">
        <w:rPr>
          <w:sz w:val="20"/>
          <w:lang w:eastAsia="ja-JP"/>
        </w:rPr>
        <w:t>with</w:t>
      </w:r>
      <w:r w:rsidR="00D55888">
        <w:rPr>
          <w:sz w:val="20"/>
          <w:lang w:eastAsia="ja-JP"/>
        </w:rPr>
        <w:t xml:space="preserve">in </w:t>
      </w:r>
      <w:r w:rsidR="006137C5">
        <w:rPr>
          <w:sz w:val="20"/>
          <w:lang w:eastAsia="ja-JP"/>
        </w:rPr>
        <w:t xml:space="preserve">which </w:t>
      </w:r>
      <w:r w:rsidR="00D55888">
        <w:rPr>
          <w:sz w:val="20"/>
          <w:lang w:eastAsia="ja-JP"/>
        </w:rPr>
        <w:t xml:space="preserve">the above-mentioned PC </w:t>
      </w:r>
      <w:r w:rsidR="006137C5">
        <w:rPr>
          <w:sz w:val="20"/>
          <w:lang w:eastAsia="ja-JP"/>
        </w:rPr>
        <w:t>parameters</w:t>
      </w:r>
      <w:r w:rsidR="00D55888">
        <w:rPr>
          <w:sz w:val="20"/>
          <w:lang w:eastAsia="ja-JP"/>
        </w:rPr>
        <w:t xml:space="preserve"> can be found. For SRS, </w:t>
      </w:r>
      <w:r w:rsidR="00A229B1">
        <w:rPr>
          <w:sz w:val="20"/>
          <w:lang w:eastAsia="ja-JP"/>
        </w:rPr>
        <w:t>those PC parameters are configured in each SRS resource set and only PL RS can be updated within an SRS resource set by MAC CE.</w:t>
      </w:r>
      <w:r w:rsidR="001D5A82">
        <w:rPr>
          <w:sz w:val="20"/>
          <w:lang w:eastAsia="ja-JP"/>
        </w:rPr>
        <w:t xml:space="preserve"> Therefore, we have</w:t>
      </w:r>
    </w:p>
    <w:p w14:paraId="67DBC786" w14:textId="78691944" w:rsidR="001D5A82" w:rsidRPr="006572D2" w:rsidRDefault="001D5A82"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Pr>
          <w:rFonts w:ascii="Times New Roman" w:hAnsi="Times New Roman" w:cs="Times New Roman"/>
          <w:b/>
          <w:sz w:val="22"/>
          <w:szCs w:val="24"/>
        </w:rPr>
        <w:t>In Rel.15/16</w:t>
      </w:r>
      <w:r>
        <w:rPr>
          <w:rFonts w:ascii="Times New Roman" w:eastAsia="MS Gothic" w:hAnsi="Times New Roman" w:cs="Times New Roman"/>
          <w:b/>
          <w:bCs/>
          <w:sz w:val="22"/>
          <w:szCs w:val="20"/>
          <w:lang w:eastAsia="ja-JP"/>
        </w:rPr>
        <w:t xml:space="preserve">, </w:t>
      </w:r>
      <w:r w:rsidR="00D40290">
        <w:rPr>
          <w:rFonts w:ascii="Times New Roman" w:eastAsia="MS Gothic" w:hAnsi="Times New Roman" w:cs="Times New Roman"/>
          <w:b/>
          <w:bCs/>
          <w:sz w:val="22"/>
          <w:szCs w:val="20"/>
          <w:lang w:eastAsia="ja-JP"/>
        </w:rPr>
        <w:t>some UL PC parameters, i.e. alpha/P0/PL RS/closed-loop index are RRC configured for UL channel/signal, but only PL RS</w:t>
      </w:r>
      <w:r>
        <w:rPr>
          <w:rFonts w:ascii="Times New Roman" w:eastAsia="MS Gothic" w:hAnsi="Times New Roman" w:cs="Times New Roman"/>
          <w:b/>
          <w:bCs/>
          <w:sz w:val="22"/>
          <w:szCs w:val="20"/>
          <w:lang w:eastAsia="ja-JP"/>
        </w:rPr>
        <w:t xml:space="preserve"> </w:t>
      </w:r>
      <w:r w:rsidR="00D40290">
        <w:rPr>
          <w:rFonts w:ascii="Times New Roman" w:eastAsia="MS Gothic" w:hAnsi="Times New Roman" w:cs="Times New Roman"/>
          <w:b/>
          <w:bCs/>
          <w:sz w:val="22"/>
          <w:szCs w:val="20"/>
          <w:lang w:eastAsia="ja-JP"/>
        </w:rPr>
        <w:t>can be updated by MAC CE</w:t>
      </w:r>
      <w:r w:rsidR="005B3890">
        <w:rPr>
          <w:rFonts w:ascii="Times New Roman" w:eastAsia="MS Gothic" w:hAnsi="Times New Roman" w:cs="Times New Roman"/>
          <w:b/>
          <w:bCs/>
          <w:sz w:val="22"/>
          <w:szCs w:val="20"/>
          <w:lang w:eastAsia="ja-JP"/>
        </w:rPr>
        <w:t>.</w:t>
      </w:r>
    </w:p>
    <w:p w14:paraId="226D34DD" w14:textId="0488E0EF" w:rsidR="00AC1091" w:rsidRDefault="00E663FD" w:rsidP="00722ED0">
      <w:pPr>
        <w:rPr>
          <w:sz w:val="20"/>
          <w:lang w:eastAsia="ja-JP"/>
        </w:rPr>
      </w:pPr>
      <w:r>
        <w:rPr>
          <w:sz w:val="20"/>
          <w:lang w:eastAsia="ja-JP"/>
        </w:rPr>
        <w:t xml:space="preserve">In UL, the UE transmission power </w:t>
      </w:r>
      <w:r w:rsidR="004A45B0">
        <w:rPr>
          <w:sz w:val="20"/>
          <w:lang w:eastAsia="ja-JP"/>
        </w:rPr>
        <w:t xml:space="preserve">by nature </w:t>
      </w:r>
      <w:r>
        <w:rPr>
          <w:sz w:val="20"/>
          <w:lang w:eastAsia="ja-JP"/>
        </w:rPr>
        <w:t xml:space="preserve">links with Tx-Rx beam pair established between UE and NW. </w:t>
      </w:r>
      <w:r w:rsidR="00F7618D">
        <w:rPr>
          <w:sz w:val="20"/>
          <w:lang w:eastAsia="ja-JP"/>
        </w:rPr>
        <w:t>In Rel.17,</w:t>
      </w:r>
      <w:r w:rsidR="00E15398">
        <w:rPr>
          <w:sz w:val="20"/>
          <w:lang w:eastAsia="ja-JP"/>
        </w:rPr>
        <w:t xml:space="preserve"> </w:t>
      </w:r>
      <w:r w:rsidR="004A45B0">
        <w:rPr>
          <w:sz w:val="20"/>
          <w:lang w:eastAsia="ja-JP"/>
        </w:rPr>
        <w:t xml:space="preserve">both joint TCI state and separate TCI state for UL can be dynamically indicated to UE by DCI which targets for UL scheduling. </w:t>
      </w:r>
      <w:r w:rsidR="008C6D4C">
        <w:rPr>
          <w:sz w:val="20"/>
          <w:lang w:eastAsia="ja-JP"/>
        </w:rPr>
        <w:t xml:space="preserve">So we think </w:t>
      </w:r>
      <w:r w:rsidR="00E15398">
        <w:rPr>
          <w:sz w:val="20"/>
          <w:lang w:eastAsia="ja-JP"/>
        </w:rPr>
        <w:t xml:space="preserve">such </w:t>
      </w:r>
      <w:r w:rsidR="004A45B0">
        <w:rPr>
          <w:sz w:val="20"/>
          <w:lang w:eastAsia="ja-JP"/>
        </w:rPr>
        <w:t xml:space="preserve">UL </w:t>
      </w:r>
      <w:r w:rsidR="00E15398">
        <w:rPr>
          <w:sz w:val="20"/>
          <w:lang w:eastAsia="ja-JP"/>
        </w:rPr>
        <w:t xml:space="preserve">Tx beam and Tx power association should </w:t>
      </w:r>
      <w:r w:rsidR="008C6D4C">
        <w:rPr>
          <w:sz w:val="20"/>
          <w:lang w:eastAsia="ja-JP"/>
        </w:rPr>
        <w:t xml:space="preserve">also be considered. </w:t>
      </w:r>
      <w:r w:rsidR="00E15398">
        <w:rPr>
          <w:sz w:val="20"/>
          <w:lang w:eastAsia="ja-JP"/>
        </w:rPr>
        <w:t xml:space="preserve">From </w:t>
      </w:r>
      <w:r w:rsidR="008C6D4C">
        <w:rPr>
          <w:sz w:val="20"/>
          <w:lang w:eastAsia="ja-JP"/>
        </w:rPr>
        <w:t xml:space="preserve">PUSCH </w:t>
      </w:r>
      <w:r w:rsidR="00E15398">
        <w:rPr>
          <w:sz w:val="20"/>
          <w:lang w:eastAsia="ja-JP"/>
        </w:rPr>
        <w:t>power control perspective, the indicated TCI state (</w:t>
      </w:r>
      <w:r w:rsidR="008C6D4C">
        <w:rPr>
          <w:sz w:val="20"/>
          <w:lang w:eastAsia="ja-JP"/>
        </w:rPr>
        <w:t>if no</w:t>
      </w:r>
      <w:r w:rsidR="00E15398">
        <w:rPr>
          <w:sz w:val="20"/>
          <w:lang w:eastAsia="ja-JP"/>
        </w:rPr>
        <w:t xml:space="preserve"> SRI</w:t>
      </w:r>
      <w:r w:rsidR="008C6D4C">
        <w:rPr>
          <w:sz w:val="20"/>
          <w:lang w:eastAsia="ja-JP"/>
        </w:rPr>
        <w:t xml:space="preserve"> existed in DCI</w:t>
      </w:r>
      <w:r w:rsidR="00E15398">
        <w:rPr>
          <w:sz w:val="20"/>
          <w:lang w:eastAsia="ja-JP"/>
        </w:rPr>
        <w:t xml:space="preserve">) </w:t>
      </w:r>
      <w:r w:rsidR="00F7618D">
        <w:rPr>
          <w:sz w:val="20"/>
          <w:lang w:eastAsia="ja-JP"/>
        </w:rPr>
        <w:t xml:space="preserve">should provide the same function as </w:t>
      </w:r>
      <w:r w:rsidR="00176473">
        <w:rPr>
          <w:sz w:val="20"/>
          <w:lang w:eastAsia="ja-JP"/>
        </w:rPr>
        <w:t>SRI</w:t>
      </w:r>
      <w:r w:rsidR="00F7618D">
        <w:rPr>
          <w:sz w:val="20"/>
          <w:lang w:eastAsia="ja-JP"/>
        </w:rPr>
        <w:t>. In both RAN1#102e and RAN1#103e, these UL aspects were dis</w:t>
      </w:r>
      <w:r w:rsidR="00176473">
        <w:rPr>
          <w:sz w:val="20"/>
          <w:lang w:eastAsia="ja-JP"/>
        </w:rPr>
        <w:t xml:space="preserve">cussed to be further studied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7618D" w:rsidRPr="00797A8E" w14:paraId="559B9CCB" w14:textId="77777777" w:rsidTr="007223B2">
        <w:trPr>
          <w:trHeight w:val="1602"/>
        </w:trPr>
        <w:tc>
          <w:tcPr>
            <w:tcW w:w="9259" w:type="dxa"/>
          </w:tcPr>
          <w:p w14:paraId="7BCD6855" w14:textId="011455F9" w:rsidR="00F7618D" w:rsidRPr="00F7618D" w:rsidRDefault="00F7618D" w:rsidP="00722ED0">
            <w:pPr>
              <w:autoSpaceDE/>
              <w:autoSpaceDN/>
              <w:adjustRightInd/>
              <w:snapToGrid/>
              <w:spacing w:after="0"/>
              <w:contextualSpacing/>
              <w:jc w:val="left"/>
              <w:rPr>
                <w:rFonts w:eastAsia="Batang"/>
                <w:sz w:val="20"/>
                <w:szCs w:val="20"/>
                <w:lang w:val="en-GB"/>
              </w:rPr>
            </w:pPr>
            <w:r w:rsidRPr="00722ED0">
              <w:rPr>
                <w:rFonts w:eastAsia="Batang"/>
                <w:sz w:val="20"/>
                <w:szCs w:val="20"/>
              </w:rPr>
              <w:t xml:space="preserve">e) </w:t>
            </w:r>
            <w:r w:rsidRPr="00722ED0">
              <w:rPr>
                <w:rFonts w:eastAsia="Batang"/>
                <w:sz w:val="20"/>
                <w:szCs w:val="20"/>
                <w:lang w:val="en-GB"/>
              </w:rPr>
              <w:t>In RAN1#103-e, decide/finalize</w:t>
            </w:r>
            <w:r w:rsidRPr="00F7618D">
              <w:rPr>
                <w:rFonts w:eastAsia="Batang"/>
                <w:sz w:val="20"/>
                <w:szCs w:val="20"/>
                <w:lang w:val="en-GB"/>
              </w:rPr>
              <w:t xml:space="preserve"> all other parameters included in or concurrent with (but not included in) the TCI, e.g. </w:t>
            </w:r>
            <w:r w:rsidRPr="00722ED0">
              <w:rPr>
                <w:rFonts w:eastAsia="Batang"/>
                <w:sz w:val="20"/>
                <w:szCs w:val="20"/>
                <w:lang w:val="en-GB"/>
              </w:rPr>
              <w:t>UL-PC-related parameters</w:t>
            </w:r>
            <w:r w:rsidRPr="00F7618D">
              <w:rPr>
                <w:rFonts w:eastAsia="Batang"/>
                <w:sz w:val="20"/>
                <w:szCs w:val="20"/>
                <w:lang w:val="en-GB"/>
              </w:rPr>
              <w:t xml:space="preserve"> (involving P0/alpha, PL RS, and/or closed loop index), UL-timing-related parameters </w:t>
            </w:r>
          </w:p>
          <w:p w14:paraId="23BD6A8B" w14:textId="77777777" w:rsidR="00F7618D" w:rsidRPr="00722ED0" w:rsidRDefault="00F7618D" w:rsidP="007223B2">
            <w:pPr>
              <w:spacing w:after="0"/>
              <w:rPr>
                <w:rFonts w:cs="Times"/>
                <w:b/>
                <w:bCs/>
                <w:sz w:val="20"/>
                <w:szCs w:val="20"/>
                <w:highlight w:val="green"/>
                <w:lang w:val="en-GB"/>
              </w:rPr>
            </w:pPr>
          </w:p>
          <w:p w14:paraId="7B10EAAC" w14:textId="53955A7E" w:rsidR="00F7618D" w:rsidRPr="005E20A0" w:rsidRDefault="00F7618D" w:rsidP="007223B2">
            <w:pPr>
              <w:spacing w:after="0"/>
              <w:rPr>
                <w:rFonts w:cs="Times"/>
                <w:sz w:val="20"/>
                <w:lang w:eastAsia="ko-KR"/>
              </w:rPr>
            </w:pPr>
            <w:r w:rsidRPr="005E20A0">
              <w:rPr>
                <w:rFonts w:cs="Times"/>
                <w:b/>
                <w:bCs/>
                <w:sz w:val="20"/>
                <w:szCs w:val="20"/>
                <w:highlight w:val="green"/>
              </w:rPr>
              <w:t>Agreement</w:t>
            </w:r>
          </w:p>
          <w:p w14:paraId="5307C46A" w14:textId="77777777" w:rsidR="00F7618D" w:rsidRPr="005E20A0" w:rsidRDefault="00F7618D" w:rsidP="007223B2">
            <w:pPr>
              <w:spacing w:after="0"/>
              <w:rPr>
                <w:rFonts w:cs="Times"/>
                <w:sz w:val="20"/>
              </w:rPr>
            </w:pPr>
            <w:r w:rsidRPr="005E20A0">
              <w:rPr>
                <w:rFonts w:cs="Times"/>
                <w:sz w:val="20"/>
                <w:szCs w:val="20"/>
              </w:rPr>
              <w:t>On Rel-17 unified TCI framework:</w:t>
            </w:r>
          </w:p>
          <w:p w14:paraId="6C070121" w14:textId="77777777" w:rsidR="00F7618D" w:rsidRPr="005E20A0" w:rsidRDefault="00F7618D" w:rsidP="007223B2">
            <w:pPr>
              <w:numPr>
                <w:ilvl w:val="0"/>
                <w:numId w:val="44"/>
              </w:numPr>
              <w:autoSpaceDE/>
              <w:autoSpaceDN/>
              <w:adjustRightInd/>
              <w:spacing w:after="0"/>
              <w:contextualSpacing/>
              <w:rPr>
                <w:rFonts w:cs="Times"/>
                <w:sz w:val="20"/>
                <w:lang w:eastAsia="x-none"/>
              </w:rPr>
            </w:pPr>
            <w:r w:rsidRPr="005E20A0">
              <w:rPr>
                <w:rFonts w:cs="Times"/>
                <w:sz w:val="20"/>
                <w:lang w:eastAsia="x-none"/>
              </w:rPr>
              <w:t>A pool of joint DL/UL TCI state is used for joint DL/UL TCI state update (beam indication).</w:t>
            </w:r>
          </w:p>
          <w:p w14:paraId="63C33B08" w14:textId="77777777" w:rsidR="00F7618D" w:rsidRPr="005E20A0" w:rsidRDefault="00F7618D" w:rsidP="007223B2">
            <w:pPr>
              <w:numPr>
                <w:ilvl w:val="0"/>
                <w:numId w:val="44"/>
              </w:numPr>
              <w:autoSpaceDE/>
              <w:autoSpaceDN/>
              <w:adjustRightInd/>
              <w:spacing w:after="0"/>
              <w:contextualSpacing/>
              <w:rPr>
                <w:rFonts w:cs="Times"/>
                <w:sz w:val="20"/>
                <w:lang w:eastAsia="x-none"/>
              </w:rPr>
            </w:pPr>
            <w:r w:rsidRPr="005E20A0">
              <w:rPr>
                <w:rFonts w:cs="Times"/>
                <w:sz w:val="20"/>
                <w:lang w:eastAsia="x-none"/>
              </w:rPr>
              <w:t>FFS: The pool for separate DL and UL TCI state update (beam indication)</w:t>
            </w:r>
          </w:p>
          <w:p w14:paraId="53BC9F69" w14:textId="77777777" w:rsidR="00F7618D" w:rsidRPr="005E20A0" w:rsidRDefault="00F7618D" w:rsidP="007223B2">
            <w:pPr>
              <w:numPr>
                <w:ilvl w:val="0"/>
                <w:numId w:val="44"/>
              </w:numPr>
              <w:autoSpaceDE/>
              <w:autoSpaceDN/>
              <w:adjustRightInd/>
              <w:spacing w:after="0"/>
              <w:contextualSpacing/>
              <w:rPr>
                <w:rFonts w:cs="Times"/>
                <w:sz w:val="20"/>
                <w:lang w:eastAsia="x-none"/>
              </w:rPr>
            </w:pPr>
            <w:r w:rsidRPr="005E20A0">
              <w:rPr>
                <w:rFonts w:cs="Times"/>
                <w:sz w:val="20"/>
                <w:lang w:eastAsia="x-none"/>
              </w:rPr>
              <w:t>Note: Here, TCI state pool refers to a pool configured via higher-layer (RRC) signaling</w:t>
            </w:r>
          </w:p>
          <w:p w14:paraId="063C6281" w14:textId="77777777" w:rsidR="00F7618D" w:rsidRPr="005E20A0" w:rsidRDefault="00F7618D" w:rsidP="00722ED0">
            <w:pPr>
              <w:numPr>
                <w:ilvl w:val="0"/>
                <w:numId w:val="44"/>
              </w:numPr>
              <w:autoSpaceDE/>
              <w:autoSpaceDN/>
              <w:adjustRightInd/>
              <w:spacing w:after="0"/>
              <w:ind w:left="714" w:hanging="357"/>
              <w:jc w:val="left"/>
              <w:rPr>
                <w:rFonts w:cs="Times"/>
                <w:sz w:val="20"/>
                <w:lang w:eastAsia="x-none"/>
              </w:rPr>
            </w:pPr>
            <w:r w:rsidRPr="005E20A0">
              <w:rPr>
                <w:rFonts w:cs="Times"/>
                <w:sz w:val="20"/>
                <w:lang w:eastAsia="x-none"/>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6DDEC2B9" w14:textId="3FA28E8B" w:rsidR="00845586" w:rsidRDefault="004D69E7" w:rsidP="00722ED0">
      <w:pPr>
        <w:spacing w:before="80" w:after="80"/>
        <w:rPr>
          <w:sz w:val="20"/>
          <w:lang w:eastAsia="ja-JP"/>
        </w:rPr>
      </w:pPr>
      <w:r>
        <w:rPr>
          <w:sz w:val="20"/>
          <w:lang w:eastAsia="ja-JP"/>
        </w:rPr>
        <w:t xml:space="preserve">Given the framework of unified TCI state </w:t>
      </w:r>
      <w:r>
        <w:rPr>
          <w:rFonts w:hint="eastAsia"/>
          <w:sz w:val="20"/>
          <w:lang w:eastAsia="zh-CN"/>
        </w:rPr>
        <w:t>i</w:t>
      </w:r>
      <w:r>
        <w:rPr>
          <w:sz w:val="20"/>
          <w:lang w:eastAsia="ja-JP"/>
        </w:rPr>
        <w:t xml:space="preserve">n Rel.17, </w:t>
      </w:r>
      <w:r w:rsidR="00355A53">
        <w:rPr>
          <w:sz w:val="20"/>
          <w:lang w:eastAsia="ja-JP"/>
        </w:rPr>
        <w:t xml:space="preserve">certain PC parameters, i.e. PL RS, </w:t>
      </w:r>
      <w:r>
        <w:rPr>
          <w:sz w:val="20"/>
          <w:lang w:eastAsia="ja-JP"/>
        </w:rPr>
        <w:t xml:space="preserve">can be </w:t>
      </w:r>
      <w:r w:rsidR="00845586">
        <w:rPr>
          <w:sz w:val="20"/>
          <w:lang w:eastAsia="ja-JP"/>
        </w:rPr>
        <w:t xml:space="preserve">further </w:t>
      </w:r>
      <w:r>
        <w:rPr>
          <w:sz w:val="20"/>
          <w:lang w:eastAsia="ja-JP"/>
        </w:rPr>
        <w:t xml:space="preserve">enhanced </w:t>
      </w:r>
      <w:r w:rsidR="00845586">
        <w:rPr>
          <w:sz w:val="20"/>
          <w:lang w:eastAsia="ja-JP"/>
        </w:rPr>
        <w:t xml:space="preserve">down to </w:t>
      </w:r>
      <w:r>
        <w:rPr>
          <w:sz w:val="20"/>
          <w:lang w:eastAsia="ja-JP"/>
        </w:rPr>
        <w:t>p</w:t>
      </w:r>
      <w:r w:rsidR="00355A53">
        <w:rPr>
          <w:sz w:val="20"/>
          <w:lang w:eastAsia="ja-JP"/>
        </w:rPr>
        <w:t xml:space="preserve">er-beam level, whereas other PC parameters, i.e. P0/alpha/closed-loop index, can also be enhanced at least per channel level. </w:t>
      </w:r>
      <w:r>
        <w:rPr>
          <w:sz w:val="20"/>
          <w:lang w:eastAsia="ja-JP"/>
        </w:rPr>
        <w:t>More speci</w:t>
      </w:r>
      <w:r w:rsidR="00845586">
        <w:rPr>
          <w:sz w:val="20"/>
          <w:lang w:eastAsia="ja-JP"/>
        </w:rPr>
        <w:t>fically, e</w:t>
      </w:r>
      <w:r w:rsidR="00B33207">
        <w:rPr>
          <w:sz w:val="20"/>
          <w:lang w:eastAsia="ja-JP"/>
        </w:rPr>
        <w:t xml:space="preserve">ither joint TCI state or separate </w:t>
      </w:r>
      <w:r w:rsidR="006B34EC" w:rsidRPr="00722ED0">
        <w:rPr>
          <w:sz w:val="20"/>
          <w:lang w:eastAsia="ja-JP"/>
        </w:rPr>
        <w:t xml:space="preserve">TCI state </w:t>
      </w:r>
      <w:r w:rsidR="00B33207">
        <w:rPr>
          <w:sz w:val="20"/>
          <w:lang w:eastAsia="ja-JP"/>
        </w:rPr>
        <w:t xml:space="preserve">for UL </w:t>
      </w:r>
      <w:r w:rsidR="00845586">
        <w:rPr>
          <w:sz w:val="20"/>
          <w:lang w:eastAsia="ja-JP"/>
        </w:rPr>
        <w:t xml:space="preserve">could </w:t>
      </w:r>
      <w:r w:rsidR="006B34EC" w:rsidRPr="00722ED0">
        <w:rPr>
          <w:sz w:val="20"/>
          <w:lang w:eastAsia="ja-JP"/>
        </w:rPr>
        <w:t xml:space="preserve">be associated </w:t>
      </w:r>
      <w:r w:rsidR="00B33207">
        <w:rPr>
          <w:sz w:val="20"/>
          <w:lang w:eastAsia="ja-JP"/>
        </w:rPr>
        <w:t>(</w:t>
      </w:r>
      <w:r w:rsidR="00AC1091">
        <w:rPr>
          <w:sz w:val="20"/>
          <w:lang w:eastAsia="ja-JP"/>
        </w:rPr>
        <w:t xml:space="preserve">concurrent </w:t>
      </w:r>
      <w:r w:rsidR="006B34EC" w:rsidRPr="00722ED0">
        <w:rPr>
          <w:sz w:val="20"/>
          <w:lang w:eastAsia="ja-JP"/>
        </w:rPr>
        <w:t>with</w:t>
      </w:r>
      <w:r w:rsidR="00B33207">
        <w:rPr>
          <w:sz w:val="20"/>
          <w:lang w:eastAsia="ja-JP"/>
        </w:rPr>
        <w:t xml:space="preserve"> but not include)</w:t>
      </w:r>
      <w:r w:rsidR="006B34EC" w:rsidRPr="00722ED0">
        <w:rPr>
          <w:sz w:val="20"/>
          <w:lang w:eastAsia="ja-JP"/>
        </w:rPr>
        <w:t xml:space="preserve"> UL power control parameters</w:t>
      </w:r>
      <w:r w:rsidR="00A93905">
        <w:rPr>
          <w:sz w:val="20"/>
          <w:lang w:eastAsia="ja-JP"/>
        </w:rPr>
        <w:t xml:space="preserve">. </w:t>
      </w:r>
      <w:r w:rsidR="007218A2">
        <w:rPr>
          <w:sz w:val="20"/>
          <w:lang w:eastAsia="ja-JP"/>
        </w:rPr>
        <w:t xml:space="preserve">The reason why we prefer UL PC parameters are not included into unified TCI state lies in the fact that if the TCI state is for DL beam indication, it seems the UL PC parameters are not useful but may consume extra overhead during configuration. </w:t>
      </w:r>
      <w:r w:rsidR="00513148">
        <w:rPr>
          <w:sz w:val="20"/>
          <w:lang w:eastAsia="ja-JP"/>
        </w:rPr>
        <w:t xml:space="preserve">Moreover, the association between TCI state and UL PC parameters can be easily adjusted or updated via MAC CE, if agreed to be specified in RAN2. </w:t>
      </w:r>
    </w:p>
    <w:p w14:paraId="0A8D7B28" w14:textId="05F018CE" w:rsidR="0008608C" w:rsidRPr="00722ED0" w:rsidRDefault="0008608C" w:rsidP="00722ED0">
      <w:pPr>
        <w:pStyle w:val="ListParagraph"/>
        <w:numPr>
          <w:ilvl w:val="0"/>
          <w:numId w:val="32"/>
        </w:numPr>
        <w:spacing w:after="80"/>
        <w:rPr>
          <w:b/>
          <w:sz w:val="22"/>
          <w:szCs w:val="24"/>
        </w:rPr>
      </w:pPr>
      <w:r>
        <w:rPr>
          <w:rFonts w:ascii="Times New Roman" w:hAnsi="Times New Roman" w:cs="Times New Roman"/>
          <w:b/>
          <w:sz w:val="22"/>
          <w:szCs w:val="24"/>
        </w:rPr>
        <w:t xml:space="preserve">: </w:t>
      </w:r>
      <w:r w:rsidR="009C0467">
        <w:rPr>
          <w:rFonts w:ascii="Times New Roman" w:hAnsi="Times New Roman" w:cs="Times New Roman"/>
          <w:b/>
          <w:sz w:val="22"/>
          <w:szCs w:val="24"/>
        </w:rPr>
        <w:t xml:space="preserve">For Rel.17 UL power control, </w:t>
      </w:r>
      <w:r w:rsidRPr="0008608C">
        <w:rPr>
          <w:rFonts w:ascii="Times New Roman" w:hAnsi="Times New Roman" w:cs="Times New Roman"/>
          <w:b/>
          <w:sz w:val="22"/>
          <w:szCs w:val="24"/>
        </w:rPr>
        <w:t xml:space="preserve">PL RS can be associated </w:t>
      </w:r>
      <w:r w:rsidR="009C0467">
        <w:rPr>
          <w:rFonts w:ascii="Times New Roman" w:hAnsi="Times New Roman" w:cs="Times New Roman"/>
          <w:b/>
          <w:sz w:val="22"/>
          <w:szCs w:val="24"/>
        </w:rPr>
        <w:t xml:space="preserve">(concurrent but not include) </w:t>
      </w:r>
      <w:r w:rsidRPr="0008608C">
        <w:rPr>
          <w:rFonts w:ascii="Times New Roman" w:hAnsi="Times New Roman" w:cs="Times New Roman"/>
          <w:b/>
          <w:sz w:val="22"/>
          <w:szCs w:val="24"/>
        </w:rPr>
        <w:t xml:space="preserve">with </w:t>
      </w:r>
      <w:r w:rsidR="009C0467">
        <w:rPr>
          <w:rFonts w:ascii="Times New Roman" w:hAnsi="Times New Roman" w:cs="Times New Roman"/>
          <w:b/>
          <w:sz w:val="22"/>
          <w:szCs w:val="24"/>
        </w:rPr>
        <w:t>either joint TCI state or separate TCI state for UL</w:t>
      </w:r>
      <w:r w:rsidRPr="0008608C">
        <w:rPr>
          <w:rFonts w:ascii="Times New Roman" w:hAnsi="Times New Roman" w:cs="Times New Roman"/>
          <w:b/>
          <w:sz w:val="22"/>
          <w:szCs w:val="24"/>
        </w:rPr>
        <w:t xml:space="preserve">, </w:t>
      </w:r>
      <w:r>
        <w:rPr>
          <w:rFonts w:ascii="Times New Roman" w:hAnsi="Times New Roman" w:cs="Times New Roman"/>
          <w:b/>
          <w:sz w:val="22"/>
          <w:szCs w:val="24"/>
        </w:rPr>
        <w:t xml:space="preserve">whereas the </w:t>
      </w:r>
      <w:r w:rsidRPr="0008608C">
        <w:rPr>
          <w:rFonts w:ascii="Times New Roman" w:hAnsi="Times New Roman" w:cs="Times New Roman"/>
          <w:b/>
          <w:sz w:val="22"/>
          <w:szCs w:val="24"/>
        </w:rPr>
        <w:t>other PC parameters</w:t>
      </w:r>
      <w:r w:rsidR="00C25A40">
        <w:rPr>
          <w:rFonts w:ascii="Times New Roman" w:hAnsi="Times New Roman" w:cs="Times New Roman"/>
          <w:b/>
          <w:sz w:val="22"/>
          <w:szCs w:val="24"/>
        </w:rPr>
        <w:t>, i.e.</w:t>
      </w:r>
      <w:r w:rsidRPr="0008608C">
        <w:rPr>
          <w:rFonts w:ascii="Times New Roman" w:hAnsi="Times New Roman" w:cs="Times New Roman"/>
          <w:b/>
          <w:sz w:val="22"/>
          <w:szCs w:val="24"/>
        </w:rPr>
        <w:t xml:space="preserve"> </w:t>
      </w:r>
      <w:r w:rsidR="00C25A40" w:rsidRPr="00C25A40">
        <w:rPr>
          <w:rFonts w:ascii="Times New Roman" w:hAnsi="Times New Roman" w:cs="Times New Roman"/>
          <w:b/>
          <w:sz w:val="22"/>
          <w:szCs w:val="24"/>
        </w:rPr>
        <w:t xml:space="preserve">P0/alpha/open-loop index </w:t>
      </w:r>
      <w:r w:rsidR="009C0467">
        <w:rPr>
          <w:rFonts w:ascii="Times New Roman" w:hAnsi="Times New Roman" w:cs="Times New Roman"/>
          <w:b/>
          <w:sz w:val="22"/>
          <w:szCs w:val="24"/>
        </w:rPr>
        <w:t>could</w:t>
      </w:r>
      <w:r w:rsidRPr="0008608C">
        <w:rPr>
          <w:rFonts w:ascii="Times New Roman" w:hAnsi="Times New Roman" w:cs="Times New Roman"/>
          <w:b/>
          <w:sz w:val="22"/>
          <w:szCs w:val="24"/>
        </w:rPr>
        <w:t xml:space="preserve"> be associated </w:t>
      </w:r>
      <w:r w:rsidR="00C6091C">
        <w:rPr>
          <w:rFonts w:ascii="Times New Roman" w:hAnsi="Times New Roman" w:cs="Times New Roman"/>
          <w:b/>
          <w:sz w:val="22"/>
          <w:szCs w:val="24"/>
        </w:rPr>
        <w:t xml:space="preserve">with same TCI state on per </w:t>
      </w:r>
      <w:r w:rsidRPr="0008608C">
        <w:rPr>
          <w:rFonts w:ascii="Times New Roman" w:hAnsi="Times New Roman" w:cs="Times New Roman"/>
          <w:b/>
          <w:sz w:val="22"/>
          <w:szCs w:val="24"/>
        </w:rPr>
        <w:t>channel/signal</w:t>
      </w:r>
      <w:r w:rsidR="00C6091C">
        <w:rPr>
          <w:rFonts w:ascii="Times New Roman" w:hAnsi="Times New Roman" w:cs="Times New Roman"/>
          <w:b/>
          <w:sz w:val="22"/>
          <w:szCs w:val="24"/>
        </w:rPr>
        <w:t xml:space="preserve"> level</w:t>
      </w:r>
      <w:r>
        <w:rPr>
          <w:rFonts w:ascii="Times New Roman" w:hAnsi="Times New Roman" w:cs="Times New Roman"/>
          <w:b/>
          <w:sz w:val="22"/>
          <w:szCs w:val="24"/>
        </w:rPr>
        <w:t>.</w:t>
      </w:r>
    </w:p>
    <w:p w14:paraId="3CC4975A" w14:textId="6BA97820" w:rsidR="00275706" w:rsidRPr="001E2767" w:rsidRDefault="00275706" w:rsidP="00275706">
      <w:pPr>
        <w:pStyle w:val="Heading2"/>
        <w:ind w:left="578" w:hanging="578"/>
        <w:rPr>
          <w:szCs w:val="24"/>
        </w:rPr>
      </w:pPr>
      <w:r>
        <w:rPr>
          <w:szCs w:val="24"/>
        </w:rPr>
        <w:lastRenderedPageBreak/>
        <w:t>Relationship between TA and unified TCI</w:t>
      </w:r>
    </w:p>
    <w:p w14:paraId="2939AE03" w14:textId="77777777" w:rsidR="00C24AEB" w:rsidRDefault="00275706" w:rsidP="00722ED0">
      <w:pPr>
        <w:spacing w:after="80"/>
        <w:rPr>
          <w:sz w:val="20"/>
          <w:szCs w:val="24"/>
        </w:rPr>
      </w:pPr>
      <w:r w:rsidRPr="00722ED0">
        <w:rPr>
          <w:sz w:val="20"/>
          <w:szCs w:val="24"/>
        </w:rPr>
        <w:t xml:space="preserve">In </w:t>
      </w:r>
      <w:r>
        <w:rPr>
          <w:sz w:val="20"/>
          <w:szCs w:val="24"/>
        </w:rPr>
        <w:t xml:space="preserve">Rel.15/16, a UE could be configured with up to 4 TAG (timing advance group) which may include one or more serving cell(s). In other words, all the UL channels/signals within a serving cell share the same TA value at </w:t>
      </w:r>
      <w:r w:rsidR="00D92E85">
        <w:rPr>
          <w:sz w:val="20"/>
          <w:szCs w:val="24"/>
        </w:rPr>
        <w:t>one moment</w:t>
      </w:r>
      <w:r>
        <w:rPr>
          <w:sz w:val="20"/>
          <w:szCs w:val="24"/>
        </w:rPr>
        <w:t>.</w:t>
      </w:r>
      <w:r w:rsidR="00D92E85">
        <w:rPr>
          <w:sz w:val="20"/>
          <w:szCs w:val="24"/>
        </w:rPr>
        <w:t xml:space="preserve"> If </w:t>
      </w:r>
      <w:r w:rsidR="0016221F">
        <w:rPr>
          <w:sz w:val="20"/>
          <w:szCs w:val="24"/>
        </w:rPr>
        <w:t xml:space="preserve">different </w:t>
      </w:r>
      <w:r w:rsidR="00D92E85">
        <w:rPr>
          <w:sz w:val="20"/>
          <w:szCs w:val="24"/>
        </w:rPr>
        <w:t>TA value</w:t>
      </w:r>
      <w:r w:rsidR="0016221F">
        <w:rPr>
          <w:sz w:val="20"/>
          <w:szCs w:val="24"/>
        </w:rPr>
        <w:t>s</w:t>
      </w:r>
      <w:r w:rsidR="00D92E85">
        <w:rPr>
          <w:sz w:val="20"/>
          <w:szCs w:val="24"/>
        </w:rPr>
        <w:t xml:space="preserve"> </w:t>
      </w:r>
      <w:r w:rsidR="0016221F">
        <w:rPr>
          <w:sz w:val="20"/>
          <w:szCs w:val="24"/>
        </w:rPr>
        <w:t xml:space="preserve">could be </w:t>
      </w:r>
      <w:r w:rsidR="00D92E85">
        <w:rPr>
          <w:sz w:val="20"/>
          <w:szCs w:val="24"/>
        </w:rPr>
        <w:t xml:space="preserve">associated with </w:t>
      </w:r>
      <w:r w:rsidR="0016221F">
        <w:rPr>
          <w:sz w:val="20"/>
          <w:szCs w:val="24"/>
        </w:rPr>
        <w:t xml:space="preserve">different </w:t>
      </w:r>
      <w:r w:rsidR="00D92E85">
        <w:rPr>
          <w:sz w:val="20"/>
          <w:szCs w:val="24"/>
        </w:rPr>
        <w:t>joint TCI state</w:t>
      </w:r>
      <w:r w:rsidR="0016221F">
        <w:rPr>
          <w:sz w:val="20"/>
          <w:szCs w:val="24"/>
        </w:rPr>
        <w:t>s</w:t>
      </w:r>
      <w:r w:rsidR="00D92E85">
        <w:rPr>
          <w:sz w:val="20"/>
          <w:szCs w:val="24"/>
        </w:rPr>
        <w:t xml:space="preserve"> or separate TCI state</w:t>
      </w:r>
      <w:r w:rsidR="0016221F">
        <w:rPr>
          <w:sz w:val="20"/>
          <w:szCs w:val="24"/>
        </w:rPr>
        <w:t>s</w:t>
      </w:r>
      <w:r w:rsidR="00E55923">
        <w:rPr>
          <w:sz w:val="20"/>
          <w:szCs w:val="24"/>
        </w:rPr>
        <w:t xml:space="preserve"> for UL, and different TCI states are applied to different UL channels or signals, there could be either discontinuous or overlapped </w:t>
      </w:r>
      <w:r w:rsidR="00177A49">
        <w:rPr>
          <w:sz w:val="20"/>
          <w:szCs w:val="24"/>
        </w:rPr>
        <w:t xml:space="preserve">transmission </w:t>
      </w:r>
      <w:r w:rsidR="00E55923">
        <w:rPr>
          <w:sz w:val="20"/>
          <w:szCs w:val="24"/>
        </w:rPr>
        <w:t xml:space="preserve">at </w:t>
      </w:r>
      <w:r w:rsidR="00177A49">
        <w:rPr>
          <w:sz w:val="20"/>
          <w:szCs w:val="24"/>
        </w:rPr>
        <w:t>UE</w:t>
      </w:r>
      <w:r w:rsidR="00E55923">
        <w:rPr>
          <w:sz w:val="20"/>
          <w:szCs w:val="24"/>
        </w:rPr>
        <w:t xml:space="preserve">. </w:t>
      </w:r>
    </w:p>
    <w:p w14:paraId="0B58F1CB" w14:textId="2C64D414" w:rsidR="00E55923" w:rsidRDefault="00177A49" w:rsidP="00722ED0">
      <w:pPr>
        <w:spacing w:after="80"/>
        <w:rPr>
          <w:sz w:val="20"/>
          <w:szCs w:val="24"/>
        </w:rPr>
      </w:pPr>
      <w:r>
        <w:rPr>
          <w:sz w:val="20"/>
          <w:szCs w:val="24"/>
        </w:rPr>
        <w:t xml:space="preserve">Let’s take </w:t>
      </w:r>
      <w:r>
        <w:rPr>
          <w:sz w:val="20"/>
          <w:szCs w:val="24"/>
        </w:rPr>
        <w:fldChar w:fldCharType="begin"/>
      </w:r>
      <w:r>
        <w:rPr>
          <w:sz w:val="20"/>
          <w:szCs w:val="24"/>
        </w:rPr>
        <w:instrText xml:space="preserve"> REF _Ref58942104 \r \h </w:instrText>
      </w:r>
      <w:r>
        <w:rPr>
          <w:sz w:val="20"/>
          <w:szCs w:val="24"/>
        </w:rPr>
      </w:r>
      <w:r>
        <w:rPr>
          <w:sz w:val="20"/>
          <w:szCs w:val="24"/>
        </w:rPr>
        <w:fldChar w:fldCharType="separate"/>
      </w:r>
      <w:r w:rsidR="00B602E4">
        <w:rPr>
          <w:sz w:val="20"/>
          <w:szCs w:val="24"/>
        </w:rPr>
        <w:t>Figure 2</w:t>
      </w:r>
      <w:r>
        <w:rPr>
          <w:sz w:val="20"/>
          <w:szCs w:val="24"/>
        </w:rPr>
        <w:fldChar w:fldCharType="end"/>
      </w:r>
      <w:r>
        <w:rPr>
          <w:sz w:val="20"/>
          <w:szCs w:val="24"/>
        </w:rPr>
        <w:t xml:space="preserve"> as example, a UE transmits PUSCH with UL TCI state 1 and SRS with UL TCI state 2 and each TCI state is associated with </w:t>
      </w:r>
      <w:r w:rsidR="00C24AEB">
        <w:rPr>
          <w:sz w:val="20"/>
          <w:szCs w:val="24"/>
        </w:rPr>
        <w:t xml:space="preserve">a different TA value. On the left part a), when TA_PUSCH is greater than TA_SRS, the UE would experience transmission gap between PUSCH and SRS, whereas on the right part b), TA_PUSCH is smaller than TA_SRS, there could overlapped symbol(s) in time domain which might exceed CP length and beyond UE’s capability in simultaneous UL transmission. </w:t>
      </w:r>
      <w:r w:rsidR="00672876">
        <w:rPr>
          <w:sz w:val="20"/>
          <w:szCs w:val="24"/>
        </w:rPr>
        <w:t xml:space="preserve">It seems undesirable at all. So we have following </w:t>
      </w:r>
      <w:r w:rsidR="00465F41">
        <w:rPr>
          <w:sz w:val="20"/>
          <w:szCs w:val="24"/>
        </w:rPr>
        <w:t>observation and RAN1 may need to carefully study the association between TA and unified TCI state.</w:t>
      </w:r>
    </w:p>
    <w:p w14:paraId="4E11C20C" w14:textId="755A35E7" w:rsidR="00F72614" w:rsidRDefault="00465F41" w:rsidP="00722ED0">
      <w:pPr>
        <w:spacing w:after="80"/>
        <w:jc w:val="center"/>
      </w:pPr>
      <w:r>
        <w:object w:dxaOrig="14506" w:dyaOrig="6511" w14:anchorId="0BEFCA54">
          <v:shape id="_x0000_i1026" type="#_x0000_t75" style="width:393.2pt;height:176.75pt" o:ole="">
            <v:imagedata r:id="rId11" o:title=""/>
          </v:shape>
          <o:OLEObject Type="Embed" ProgID="Visio.Drawing.15" ShapeID="_x0000_i1026" DrawAspect="Content" ObjectID="_1672499231" r:id="rId12"/>
        </w:object>
      </w:r>
    </w:p>
    <w:p w14:paraId="626EE69B" w14:textId="392949FB" w:rsidR="00E55923" w:rsidRDefault="00F72614" w:rsidP="00722ED0">
      <w:pPr>
        <w:pStyle w:val="ListParagraph"/>
        <w:numPr>
          <w:ilvl w:val="0"/>
          <w:numId w:val="13"/>
        </w:numPr>
        <w:spacing w:after="120"/>
        <w:ind w:left="357" w:hanging="357"/>
        <w:jc w:val="center"/>
        <w:rPr>
          <w:sz w:val="18"/>
          <w:lang w:eastAsia="ja-JP"/>
        </w:rPr>
      </w:pPr>
      <w:bookmarkStart w:id="4" w:name="_Ref58942104"/>
      <w:r w:rsidRPr="00C925AA">
        <w:rPr>
          <w:rFonts w:ascii="Times New Roman" w:hAnsi="Times New Roman" w:cs="Times New Roman"/>
          <w:b/>
          <w:sz w:val="18"/>
          <w:lang w:eastAsia="ja-JP"/>
        </w:rPr>
        <w:t xml:space="preserve">: </w:t>
      </w:r>
      <w:r>
        <w:rPr>
          <w:rFonts w:ascii="Times New Roman" w:hAnsi="Times New Roman" w:cs="Times New Roman"/>
          <w:b/>
          <w:sz w:val="18"/>
          <w:lang w:eastAsia="ja-JP"/>
        </w:rPr>
        <w:t>Different UL channel/signal with different TA within a serving cell</w:t>
      </w:r>
      <w:bookmarkEnd w:id="4"/>
    </w:p>
    <w:p w14:paraId="721CDF1A" w14:textId="254CC790" w:rsidR="00465F41" w:rsidRPr="006572D2" w:rsidRDefault="00672876"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sz w:val="22"/>
          <w:szCs w:val="24"/>
        </w:rPr>
        <w:t xml:space="preserve"> Assuming different TA values can be associated with different TCI states</w:t>
      </w:r>
      <w:r>
        <w:rPr>
          <w:rFonts w:ascii="Times New Roman" w:eastAsia="MS Gothic" w:hAnsi="Times New Roman" w:cs="Times New Roman"/>
          <w:b/>
          <w:bCs/>
          <w:sz w:val="22"/>
          <w:szCs w:val="20"/>
          <w:lang w:eastAsia="ja-JP"/>
        </w:rPr>
        <w:t xml:space="preserve">, it may result in undesirable either UE transmission gap or overlapped transmission at UE side. </w:t>
      </w:r>
    </w:p>
    <w:p w14:paraId="001A78E5" w14:textId="5A6CF0BF" w:rsidR="003F75CC" w:rsidRDefault="00E802AB" w:rsidP="00FB7FA7">
      <w:pPr>
        <w:pStyle w:val="Heading2"/>
        <w:rPr>
          <w:lang w:eastAsia="ja-JP"/>
        </w:rPr>
      </w:pPr>
      <w:r w:rsidRPr="00415610">
        <w:rPr>
          <w:lang w:eastAsia="ja-JP"/>
        </w:rPr>
        <w:t xml:space="preserve">Common beam </w:t>
      </w:r>
      <w:r w:rsidR="001A51DA">
        <w:rPr>
          <w:lang w:eastAsia="ja-JP"/>
        </w:rPr>
        <w:t>operation</w:t>
      </w:r>
      <w:r w:rsidR="001E558C">
        <w:rPr>
          <w:lang w:eastAsia="ja-JP"/>
        </w:rPr>
        <w:t xml:space="preserve"> (inter-band)</w:t>
      </w:r>
    </w:p>
    <w:p w14:paraId="6B394158" w14:textId="77777777" w:rsidR="00AC0F43" w:rsidRPr="00C80538" w:rsidRDefault="00AC0F43" w:rsidP="00722ED0">
      <w:pPr>
        <w:autoSpaceDE/>
        <w:adjustRightInd/>
        <w:snapToGrid/>
        <w:spacing w:after="80"/>
        <w:rPr>
          <w:rFonts w:eastAsia="MS Gothic"/>
          <w:sz w:val="20"/>
          <w:szCs w:val="20"/>
          <w:lang w:eastAsia="ja-JP"/>
        </w:rPr>
      </w:pPr>
      <w:r w:rsidRPr="00C80538">
        <w:rPr>
          <w:rFonts w:eastAsia="MS Gothic"/>
          <w:sz w:val="20"/>
          <w:szCs w:val="20"/>
          <w:lang w:eastAsia="ja-JP"/>
        </w:rPr>
        <w:t>For the case of multiple CCs in different bands, i.e., inter-band CCs, there are, as well, opportunities to reduce the burden of signaling overhead. With no optimizations, multiple beam management procedures may be required in the inter-band case to cater for multiple CCs, BWPs and UE panels, as illustrated for the intra-band case. This has several adverse effects:</w:t>
      </w:r>
    </w:p>
    <w:p w14:paraId="0E8CBEF0"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4885BB4E"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461E80D3" w14:textId="20818DA2" w:rsidR="00AC0F43" w:rsidRPr="00C80538" w:rsidRDefault="00AC0F43" w:rsidP="00C80538">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1B40FBB7" w14:textId="3B6B39E0" w:rsidR="00AC0F43" w:rsidRDefault="00AC0F43" w:rsidP="00722ED0">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sidR="0084059C">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 we make the following proposal:</w:t>
      </w:r>
      <w:r>
        <w:rPr>
          <w:rFonts w:eastAsia="MS Gothic"/>
          <w:sz w:val="20"/>
          <w:szCs w:val="20"/>
          <w:lang w:eastAsia="ja-JP"/>
        </w:rPr>
        <w:t xml:space="preserve"> </w:t>
      </w:r>
    </w:p>
    <w:p w14:paraId="1522771B" w14:textId="2822958A" w:rsidR="00AC0F43" w:rsidRPr="00C80538" w:rsidRDefault="00097E22">
      <w:pPr>
        <w:pStyle w:val="ListParagraph"/>
        <w:numPr>
          <w:ilvl w:val="0"/>
          <w:numId w:val="32"/>
        </w:numPr>
        <w:spacing w:after="80"/>
        <w:rPr>
          <w:sz w:val="22"/>
          <w:szCs w:val="22"/>
        </w:rPr>
      </w:pPr>
      <w:bookmarkStart w:id="5" w:name="_Ref47597982"/>
      <w:r>
        <w:rPr>
          <w:rFonts w:ascii="Times New Roman" w:hAnsi="Times New Roman" w:cs="Times New Roman"/>
          <w:b/>
          <w:sz w:val="22"/>
          <w:szCs w:val="22"/>
        </w:rPr>
        <w:t>:</w:t>
      </w:r>
      <w:r w:rsidR="00C80538">
        <w:rPr>
          <w:rFonts w:ascii="Times New Roman" w:hAnsi="Times New Roman" w:cs="Times New Roman"/>
          <w:b/>
          <w:sz w:val="22"/>
          <w:szCs w:val="22"/>
        </w:rPr>
        <w:t xml:space="preserve"> </w:t>
      </w:r>
      <w:r w:rsidR="00C80538"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00C80538" w:rsidRPr="00C80538">
        <w:rPr>
          <w:rFonts w:ascii="Times New Roman" w:hAnsi="Times New Roman" w:cs="Times New Roman"/>
          <w:b/>
          <w:bCs/>
          <w:sz w:val="22"/>
          <w:szCs w:val="22"/>
        </w:rPr>
        <w:t>.</w:t>
      </w:r>
      <w:bookmarkEnd w:id="5"/>
      <w:r w:rsidR="00C80538" w:rsidRPr="00C80538">
        <w:rPr>
          <w:rFonts w:ascii="Times New Roman" w:hAnsi="Times New Roman" w:cs="Times New Roman"/>
          <w:b/>
          <w:bCs/>
          <w:sz w:val="22"/>
          <w:szCs w:val="22"/>
        </w:rPr>
        <w:t xml:space="preserve"> </w:t>
      </w:r>
    </w:p>
    <w:p w14:paraId="401E0C6F" w14:textId="3DFCD16B" w:rsidR="00AC0F43" w:rsidRPr="00C80538" w:rsidRDefault="00E85217" w:rsidP="00156DDF">
      <w:pPr>
        <w:autoSpaceDE/>
        <w:adjustRightInd/>
        <w:snapToGrid/>
        <w:spacing w:after="80"/>
        <w:rPr>
          <w:rFonts w:eastAsia="MS Gothic"/>
          <w:sz w:val="20"/>
          <w:szCs w:val="20"/>
          <w:lang w:eastAsia="ja-JP"/>
        </w:rPr>
      </w:pPr>
      <w:bookmarkStart w:id="6" w:name="_Hlk31791006"/>
      <w:r>
        <w:rPr>
          <w:rFonts w:eastAsia="MS Gothic"/>
          <w:sz w:val="20"/>
          <w:szCs w:val="20"/>
          <w:lang w:eastAsia="ja-JP"/>
        </w:rPr>
        <w:t xml:space="preserve">The feasibility of the above proposal depends, of course, on the UE ability to simultaneously produce beams in different bands </w:t>
      </w:r>
      <w:bookmarkEnd w:id="6"/>
      <w:r>
        <w:rPr>
          <w:rFonts w:eastAsia="MS Gothic"/>
          <w:sz w:val="20"/>
          <w:szCs w:val="20"/>
          <w:lang w:eastAsia="ja-JP"/>
        </w:rPr>
        <w:t xml:space="preserve">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w:t>
      </w:r>
      <w:r>
        <w:rPr>
          <w:rFonts w:eastAsia="MS Gothic"/>
          <w:sz w:val="20"/>
          <w:szCs w:val="20"/>
          <w:lang w:eastAsia="ja-JP"/>
        </w:rPr>
        <w:lastRenderedPageBreak/>
        <w:t xml:space="preserve">that if such capability would be eventually agreed, </w:t>
      </w:r>
      <w:r w:rsidR="00097E22">
        <w:rPr>
          <w:rFonts w:eastAsia="MS Gothic"/>
          <w:sz w:val="20"/>
          <w:szCs w:val="20"/>
          <w:lang w:eastAsia="ja-JP"/>
        </w:rPr>
        <w:fldChar w:fldCharType="begin"/>
      </w:r>
      <w:r w:rsidR="00097E22">
        <w:rPr>
          <w:rFonts w:eastAsia="MS Gothic"/>
          <w:sz w:val="20"/>
          <w:szCs w:val="20"/>
          <w:lang w:eastAsia="ja-JP"/>
        </w:rPr>
        <w:instrText xml:space="preserve"> REF _Ref47597982 \r \h </w:instrText>
      </w:r>
      <w:r w:rsidR="00097E22">
        <w:rPr>
          <w:rFonts w:eastAsia="MS Gothic"/>
          <w:sz w:val="20"/>
          <w:szCs w:val="20"/>
          <w:lang w:eastAsia="ja-JP"/>
        </w:rPr>
      </w:r>
      <w:r w:rsidR="00097E22">
        <w:rPr>
          <w:rFonts w:eastAsia="MS Gothic"/>
          <w:sz w:val="20"/>
          <w:szCs w:val="20"/>
          <w:lang w:eastAsia="ja-JP"/>
        </w:rPr>
        <w:fldChar w:fldCharType="separate"/>
      </w:r>
      <w:r w:rsidR="00B602E4">
        <w:rPr>
          <w:rFonts w:eastAsia="MS Gothic"/>
          <w:sz w:val="20"/>
          <w:szCs w:val="20"/>
          <w:lang w:eastAsia="ja-JP"/>
        </w:rPr>
        <w:t>Proposal 4</w:t>
      </w:r>
      <w:r w:rsidR="00097E22">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4D03F331" w14:textId="67E6C07A" w:rsidR="00AC0F43" w:rsidRPr="00C80538" w:rsidRDefault="00097E22" w:rsidP="00FB7FA7">
      <w:pPr>
        <w:pStyle w:val="ListParagraph"/>
        <w:numPr>
          <w:ilvl w:val="0"/>
          <w:numId w:val="32"/>
        </w:numPr>
        <w:spacing w:after="120"/>
        <w:rPr>
          <w:sz w:val="22"/>
          <w:szCs w:val="20"/>
        </w:rPr>
      </w:pPr>
      <w:r>
        <w:rPr>
          <w:rFonts w:ascii="Times New Roman" w:hAnsi="Times New Roman" w:cs="Times New Roman"/>
          <w:b/>
          <w:sz w:val="22"/>
          <w:szCs w:val="20"/>
        </w:rPr>
        <w:t>:</w:t>
      </w:r>
      <w:r w:rsid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 xml:space="preserve">The </w:t>
      </w:r>
      <w:r w:rsidR="00F41B62" w:rsidRPr="00C80538">
        <w:rPr>
          <w:rFonts w:ascii="Times New Roman" w:hAnsi="Times New Roman" w:cs="Times New Roman"/>
          <w:b/>
          <w:sz w:val="22"/>
          <w:szCs w:val="20"/>
        </w:rPr>
        <w:t xml:space="preserve">UE capabilities </w:t>
      </w:r>
      <w:r w:rsidR="00AC0F43" w:rsidRPr="00C80538">
        <w:rPr>
          <w:rFonts w:ascii="Times New Roman" w:hAnsi="Times New Roman" w:cs="Times New Roman"/>
          <w:b/>
          <w:sz w:val="22"/>
          <w:szCs w:val="20"/>
        </w:rPr>
        <w:t>reporting related to simultaneously steer</w:t>
      </w:r>
      <w:r w:rsidR="00F41B62">
        <w:rPr>
          <w:rFonts w:ascii="Times New Roman" w:hAnsi="Times New Roman" w:cs="Times New Roman"/>
          <w:b/>
          <w:sz w:val="22"/>
          <w:szCs w:val="20"/>
        </w:rPr>
        <w:t>ing</w:t>
      </w:r>
      <w:r w:rsidR="00AC0F43" w:rsidRPr="00C80538">
        <w:rPr>
          <w:rFonts w:ascii="Times New Roman" w:hAnsi="Times New Roman" w:cs="Times New Roman"/>
          <w:b/>
          <w:sz w:val="22"/>
          <w:szCs w:val="20"/>
        </w:rPr>
        <w:t xml:space="preserve"> in the same direction beams belonging to CCs in different bands should be considered.</w:t>
      </w:r>
    </w:p>
    <w:p w14:paraId="20F9F4FA" w14:textId="2385DBDF" w:rsidR="00AC0F43" w:rsidRPr="00C80538" w:rsidRDefault="00E85217" w:rsidP="00722ED0">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TCI states across bands, polarization needs to be taken into account. In particular, the polarization property of beams shall not impair optimizations of the TCI states while, at the same time, it should be possible to select orthogonal polarizations for beams in different bands pointing in the same/different directions.</w:t>
      </w:r>
    </w:p>
    <w:p w14:paraId="326AF5CD" w14:textId="7B7B6CCE" w:rsidR="00A92315" w:rsidRDefault="00097E22" w:rsidP="00722ED0">
      <w:pPr>
        <w:pStyle w:val="ListParagraph"/>
        <w:numPr>
          <w:ilvl w:val="0"/>
          <w:numId w:val="32"/>
        </w:numPr>
        <w:spacing w:after="80"/>
        <w:rPr>
          <w:sz w:val="22"/>
          <w:szCs w:val="20"/>
        </w:rPr>
      </w:pPr>
      <w:r>
        <w:rPr>
          <w:rFonts w:ascii="Times New Roman" w:hAnsi="Times New Roman" w:cs="Times New Roman"/>
          <w:b/>
          <w:sz w:val="22"/>
          <w:szCs w:val="20"/>
        </w:rPr>
        <w:t>:</w:t>
      </w:r>
      <w:r w:rsidR="00C80538" w:rsidRP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For the optimization of TCI states across bands, the polarization property of beams should be considered.</w:t>
      </w:r>
    </w:p>
    <w:p w14:paraId="7B4F1C8D" w14:textId="5CA323FD" w:rsidR="003E68D5" w:rsidRPr="00C925AA" w:rsidRDefault="003E68D5" w:rsidP="00A5707B">
      <w:pPr>
        <w:pStyle w:val="Heading1"/>
        <w:rPr>
          <w:sz w:val="24"/>
          <w:lang w:eastAsia="ja-JP"/>
        </w:rPr>
      </w:pPr>
      <w:r w:rsidRPr="00C925AA">
        <w:rPr>
          <w:sz w:val="24"/>
          <w:lang w:eastAsia="ja-JP"/>
        </w:rPr>
        <w:t>L1/L2 inter-cell mobility</w:t>
      </w:r>
    </w:p>
    <w:p w14:paraId="250753A5" w14:textId="1EA779F1" w:rsidR="003E68D5"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In the WID of Rel.17, RAN plans to support the inter-cell mobility with as less latency as possible, i.e. by using the L1/L2 signaling</w:t>
      </w:r>
      <w:r w:rsidR="00AC4B4B">
        <w:rPr>
          <w:sz w:val="20"/>
          <w:lang w:eastAsia="ja-JP"/>
        </w:rPr>
        <w:t xml:space="preserve"> and</w:t>
      </w:r>
      <w:r>
        <w:rPr>
          <w:sz w:val="20"/>
          <w:lang w:eastAsia="ja-JP"/>
        </w:rPr>
        <w:t xml:space="preserve"> not relying on conventional </w:t>
      </w:r>
      <w:r w:rsidR="00AC4B4B">
        <w:rPr>
          <w:sz w:val="20"/>
          <w:lang w:eastAsia="ja-JP"/>
        </w:rPr>
        <w:t xml:space="preserve">L3 </w:t>
      </w:r>
      <w:r>
        <w:rPr>
          <w:sz w:val="20"/>
          <w:lang w:eastAsia="ja-JP"/>
        </w:rPr>
        <w:t>handover procedure which involves RRC signaling</w:t>
      </w:r>
      <w:r w:rsidR="00AC4B4B">
        <w:rPr>
          <w:sz w:val="20"/>
          <w:lang w:eastAsia="ja-JP"/>
        </w:rPr>
        <w:t xml:space="preserve"> with expected larger latency. </w:t>
      </w:r>
      <w:r>
        <w:rPr>
          <w:sz w:val="20"/>
          <w:lang w:eastAsia="ja-JP"/>
        </w:rPr>
        <w:t xml:space="preserve">The handover procedure for UE in RRC_CONNECTED in TS 38.300 can be found in </w:t>
      </w:r>
      <w:r>
        <w:rPr>
          <w:sz w:val="20"/>
          <w:lang w:eastAsia="ja-JP"/>
        </w:rPr>
        <w:fldChar w:fldCharType="begin"/>
      </w:r>
      <w:r>
        <w:rPr>
          <w:sz w:val="20"/>
          <w:lang w:eastAsia="ja-JP"/>
        </w:rPr>
        <w:instrText xml:space="preserve"> REF _Ref44231954 \r \h </w:instrText>
      </w:r>
      <w:r>
        <w:rPr>
          <w:sz w:val="20"/>
          <w:lang w:eastAsia="ja-JP"/>
        </w:rPr>
      </w:r>
      <w:r>
        <w:rPr>
          <w:sz w:val="20"/>
          <w:lang w:eastAsia="ja-JP"/>
        </w:rPr>
        <w:fldChar w:fldCharType="separate"/>
      </w:r>
      <w:r w:rsidR="00B602E4">
        <w:rPr>
          <w:sz w:val="20"/>
          <w:lang w:eastAsia="ja-JP"/>
        </w:rPr>
        <w:t>Figure 3</w:t>
      </w:r>
      <w:r>
        <w:rPr>
          <w:sz w:val="20"/>
          <w:lang w:eastAsia="ja-JP"/>
        </w:rPr>
        <w:fldChar w:fldCharType="end"/>
      </w:r>
      <w:r>
        <w:rPr>
          <w:sz w:val="20"/>
          <w:lang w:eastAsia="ja-JP"/>
        </w:rPr>
        <w:t>.</w:t>
      </w:r>
      <w:r w:rsidR="005A5A24">
        <w:rPr>
          <w:sz w:val="20"/>
          <w:lang w:eastAsia="ja-JP"/>
        </w:rPr>
        <w:t xml:space="preserve"> The motivation for introducing </w:t>
      </w:r>
      <w:r w:rsidR="009A2A1D">
        <w:rPr>
          <w:sz w:val="20"/>
          <w:lang w:eastAsia="ja-JP"/>
        </w:rPr>
        <w:t xml:space="preserve">the </w:t>
      </w:r>
      <w:r w:rsidR="005A5A24">
        <w:rPr>
          <w:sz w:val="20"/>
          <w:lang w:eastAsia="ja-JP"/>
        </w:rPr>
        <w:t xml:space="preserve">L1/L2-centric inter-cell mobility is to address </w:t>
      </w:r>
      <w:r w:rsidR="009A2A1D">
        <w:rPr>
          <w:sz w:val="20"/>
          <w:lang w:eastAsia="ja-JP"/>
        </w:rPr>
        <w:t xml:space="preserve">an </w:t>
      </w:r>
      <w:r w:rsidR="005A5A24">
        <w:rPr>
          <w:sz w:val="20"/>
          <w:lang w:eastAsia="ja-JP"/>
        </w:rPr>
        <w:t>issue associated with a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intends to move across the border of its SpCell and enter the</w:t>
      </w:r>
      <w:r w:rsidR="009A2A1D">
        <w:rPr>
          <w:sz w:val="20"/>
          <w:lang w:eastAsia="ja-JP"/>
        </w:rPr>
        <w:t xml:space="preserve"> coverage of a non-serving cell,</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 xml:space="preserve">for </w:t>
      </w:r>
      <w:r w:rsidR="005A5A24">
        <w:rPr>
          <w:sz w:val="20"/>
          <w:lang w:eastAsia="ja-JP"/>
        </w:rPr>
        <w:t xml:space="preserve">a target cell before any RRC signaling </w:t>
      </w:r>
      <w:r w:rsidR="00C85F17">
        <w:rPr>
          <w:sz w:val="20"/>
          <w:lang w:eastAsia="ja-JP"/>
        </w:rPr>
        <w:t xml:space="preserve">involved </w:t>
      </w:r>
      <w:r w:rsidR="005A5A24">
        <w:rPr>
          <w:sz w:val="20"/>
          <w:lang w:eastAsia="ja-JP"/>
        </w:rPr>
        <w:t>(if needed).</w:t>
      </w:r>
    </w:p>
    <w:p w14:paraId="2520B5B0" w14:textId="77777777" w:rsidR="003E68D5" w:rsidRDefault="003E68D5" w:rsidP="003E68D5">
      <w:pPr>
        <w:jc w:val="center"/>
        <w:rPr>
          <w:noProof/>
        </w:rPr>
      </w:pPr>
      <w:r w:rsidRPr="00653C72">
        <w:rPr>
          <w:noProof/>
        </w:rPr>
        <w:object w:dxaOrig="9360" w:dyaOrig="4140" w14:anchorId="2A4D875F">
          <v:shape id="_x0000_i1027" type="#_x0000_t75" style="width:328.2pt;height:144.45pt" o:ole="">
            <v:imagedata r:id="rId13" o:title=""/>
          </v:shape>
          <o:OLEObject Type="Embed" ProgID="Mscgen.Chart" ShapeID="_x0000_i1027" DrawAspect="Content" ObjectID="_1672499232" r:id="rId14"/>
        </w:object>
      </w:r>
    </w:p>
    <w:p w14:paraId="72E6E51F" w14:textId="77777777" w:rsidR="003E68D5" w:rsidRPr="00C925AA" w:rsidRDefault="003E68D5" w:rsidP="003E68D5">
      <w:pPr>
        <w:pStyle w:val="ListParagraph"/>
        <w:numPr>
          <w:ilvl w:val="0"/>
          <w:numId w:val="13"/>
        </w:numPr>
        <w:spacing w:after="120"/>
        <w:ind w:left="357" w:hanging="357"/>
        <w:jc w:val="center"/>
        <w:rPr>
          <w:rFonts w:ascii="Times New Roman" w:hAnsi="Times New Roman" w:cs="Times New Roman"/>
          <w:b/>
          <w:sz w:val="18"/>
          <w:lang w:eastAsia="ja-JP"/>
        </w:rPr>
      </w:pPr>
      <w:bookmarkStart w:id="7" w:name="_Ref44231954"/>
      <w:r w:rsidRPr="00C925AA">
        <w:rPr>
          <w:rFonts w:ascii="Times New Roman" w:hAnsi="Times New Roman" w:cs="Times New Roman"/>
          <w:b/>
          <w:sz w:val="18"/>
          <w:lang w:eastAsia="ja-JP"/>
        </w:rPr>
        <w:t xml:space="preserve">: </w:t>
      </w:r>
      <w:bookmarkStart w:id="8" w:name="_Ref44231903"/>
      <w:r w:rsidRPr="00C925AA">
        <w:rPr>
          <w:rFonts w:ascii="Times New Roman" w:hAnsi="Times New Roman" w:cs="Times New Roman"/>
          <w:b/>
          <w:sz w:val="18"/>
          <w:lang w:eastAsia="ja-JP"/>
        </w:rPr>
        <w:t>RRC involved inter-cell mobility</w:t>
      </w:r>
      <w:bookmarkEnd w:id="7"/>
      <w:bookmarkEnd w:id="8"/>
    </w:p>
    <w:p w14:paraId="78C179CB" w14:textId="36E4275F" w:rsidR="00C01D14" w:rsidRPr="00FB7FA7" w:rsidRDefault="00C01D14" w:rsidP="00FB7FA7">
      <w:pPr>
        <w:pStyle w:val="Heading2"/>
        <w:rPr>
          <w:b w:val="0"/>
          <w:lang w:eastAsia="ja-JP"/>
        </w:rPr>
      </w:pPr>
      <w:r w:rsidRPr="00C01D14">
        <w:rPr>
          <w:sz w:val="22"/>
          <w:lang w:eastAsia="ja-JP"/>
        </w:rPr>
        <w:t>Prerequisite for L1/L2 mobility</w:t>
      </w:r>
    </w:p>
    <w:p w14:paraId="379DEE40" w14:textId="3CAA7C8B" w:rsidR="006E38DA" w:rsidRPr="00FB7FA7" w:rsidRDefault="006E38DA" w:rsidP="003E68D5">
      <w:pPr>
        <w:rPr>
          <w:b/>
          <w:sz w:val="20"/>
          <w:u w:val="single"/>
          <w:lang w:eastAsia="ja-JP"/>
        </w:rPr>
      </w:pPr>
      <w:r>
        <w:rPr>
          <w:b/>
          <w:sz w:val="20"/>
          <w:u w:val="single"/>
          <w:lang w:eastAsia="ja-JP"/>
        </w:rPr>
        <w:t xml:space="preserve">RRC </w:t>
      </w:r>
      <w:r w:rsidR="00136441">
        <w:rPr>
          <w:b/>
          <w:sz w:val="20"/>
          <w:u w:val="single"/>
          <w:lang w:eastAsia="ja-JP"/>
        </w:rPr>
        <w:t>re</w:t>
      </w:r>
      <w:r>
        <w:rPr>
          <w:b/>
          <w:sz w:val="20"/>
          <w:u w:val="single"/>
          <w:lang w:eastAsia="ja-JP"/>
        </w:rPr>
        <w:t>configuration</w:t>
      </w:r>
    </w:p>
    <w:p w14:paraId="262E2367" w14:textId="1B699E8B" w:rsidR="00136441" w:rsidRDefault="00136441">
      <w:pPr>
        <w:spacing w:after="80"/>
        <w:rPr>
          <w:sz w:val="20"/>
          <w:lang w:eastAsia="ja-JP"/>
        </w:rPr>
      </w:pPr>
      <w:r>
        <w:rPr>
          <w:sz w:val="20"/>
          <w:lang w:eastAsia="ja-JP"/>
        </w:rPr>
        <w:t xml:space="preserve">In RAN1#103e, the enhancement scope of L1/L2 mobility on RRC reconfiguration was </w:t>
      </w:r>
      <w:r w:rsidR="001A1071">
        <w:rPr>
          <w:sz w:val="20"/>
          <w:lang w:eastAsia="ja-JP"/>
        </w:rPr>
        <w:t xml:space="preserve">discussed and finally it can be </w:t>
      </w:r>
      <w:r>
        <w:rPr>
          <w:sz w:val="20"/>
          <w:lang w:eastAsia="ja-JP"/>
        </w:rPr>
        <w:t xml:space="preserve">assumed as below. From latency perspective, any L3 signaling seems undesirable </w:t>
      </w:r>
      <w:r w:rsidR="001A1071">
        <w:rPr>
          <w:sz w:val="20"/>
          <w:lang w:eastAsia="ja-JP"/>
        </w:rPr>
        <w:t xml:space="preserve">when compared with L1/L2 signaling </w:t>
      </w:r>
      <w:r>
        <w:rPr>
          <w:sz w:val="20"/>
          <w:lang w:eastAsia="ja-JP"/>
        </w:rPr>
        <w:t xml:space="preserve">and should be avoided as much as possible. That’s the essence of L1/L2 signaling based mobility. But on the other hand, mobility in either Rel.15/16 NR or even LTE is controlled by L3. </w:t>
      </w:r>
      <w:r w:rsidR="001A1071">
        <w:rPr>
          <w:sz w:val="20"/>
          <w:lang w:eastAsia="ja-JP"/>
        </w:rPr>
        <w:t xml:space="preserve">Due to the complexity of mobility procedure, RAN1 itself may not have the full specialty to determine whether RRC reconfiguration is completely not </w:t>
      </w:r>
      <w:r w:rsidR="00D675D3">
        <w:rPr>
          <w:sz w:val="20"/>
          <w:lang w:eastAsia="ja-JP"/>
        </w:rPr>
        <w:t>required</w:t>
      </w:r>
      <w:r w:rsidR="001A1071">
        <w:rPr>
          <w:sz w:val="20"/>
          <w:lang w:eastAsia="ja-JP"/>
        </w:rPr>
        <w:t xml:space="preserve"> during the whole L1/L2 based handover procedure</w:t>
      </w:r>
      <w:r w:rsidR="00D675D3">
        <w:rPr>
          <w:sz w:val="20"/>
          <w:lang w:eastAsia="ja-JP"/>
        </w:rPr>
        <w:t xml:space="preserve"> and it could be up to higher layers.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A1071" w:rsidRPr="00797A8E" w14:paraId="5E4993D1" w14:textId="77777777" w:rsidTr="00722ED0">
        <w:trPr>
          <w:trHeight w:val="1256"/>
        </w:trPr>
        <w:tc>
          <w:tcPr>
            <w:tcW w:w="9259" w:type="dxa"/>
          </w:tcPr>
          <w:p w14:paraId="4108BD99" w14:textId="77777777" w:rsidR="001A1071" w:rsidRPr="00722ED0" w:rsidRDefault="001A1071" w:rsidP="00CE7E8F">
            <w:pPr>
              <w:numPr>
                <w:ilvl w:val="0"/>
                <w:numId w:val="52"/>
              </w:numPr>
              <w:autoSpaceDE/>
              <w:autoSpaceDN/>
              <w:adjustRightInd/>
              <w:spacing w:before="100" w:beforeAutospacing="1" w:after="100" w:afterAutospacing="1"/>
              <w:contextualSpacing/>
              <w:rPr>
                <w:rFonts w:cs="Times"/>
                <w:sz w:val="20"/>
                <w:szCs w:val="20"/>
                <w:lang w:eastAsia="ko-KR"/>
              </w:rPr>
            </w:pPr>
            <w:r w:rsidRPr="00722ED0">
              <w:rPr>
                <w:rFonts w:cs="Times"/>
                <w:sz w:val="20"/>
                <w:szCs w:val="20"/>
                <w:lang w:eastAsia="x-none"/>
              </w:rPr>
              <w:t xml:space="preserve">FFS: The following enhancement scope is assumed by RAN1: </w:t>
            </w:r>
          </w:p>
          <w:p w14:paraId="075E5E24" w14:textId="77777777" w:rsidR="001A1071" w:rsidRPr="00722ED0" w:rsidRDefault="001A1071" w:rsidP="00CE7E8F">
            <w:pPr>
              <w:numPr>
                <w:ilvl w:val="1"/>
                <w:numId w:val="52"/>
              </w:numPr>
              <w:autoSpaceDE/>
              <w:autoSpaceDN/>
              <w:adjustRightInd/>
              <w:spacing w:before="100" w:beforeAutospacing="1" w:after="100" w:afterAutospacing="1"/>
              <w:contextualSpacing/>
              <w:rPr>
                <w:rFonts w:cs="Times"/>
                <w:sz w:val="20"/>
                <w:szCs w:val="20"/>
                <w:lang w:eastAsia="x-none"/>
              </w:rPr>
            </w:pPr>
            <w:r w:rsidRPr="00722ED0">
              <w:rPr>
                <w:rFonts w:cs="Times"/>
                <w:sz w:val="20"/>
                <w:szCs w:val="20"/>
                <w:lang w:eastAsia="x-none"/>
              </w:rPr>
              <w:t xml:space="preserve">Whether RRC reconfiguration signaling is needed or not when a TCI associated with non-serving cell RS is indicated </w:t>
            </w:r>
          </w:p>
          <w:p w14:paraId="4A4E5076" w14:textId="77777777" w:rsidR="001A1071" w:rsidRPr="00722ED0" w:rsidRDefault="001A1071" w:rsidP="00CE7E8F">
            <w:pPr>
              <w:numPr>
                <w:ilvl w:val="2"/>
                <w:numId w:val="52"/>
              </w:numPr>
              <w:autoSpaceDE/>
              <w:autoSpaceDN/>
              <w:adjustRightInd/>
              <w:spacing w:before="100" w:beforeAutospacing="1" w:after="100" w:afterAutospacing="1"/>
              <w:contextualSpacing/>
              <w:rPr>
                <w:rFonts w:cs="Times"/>
                <w:sz w:val="20"/>
                <w:szCs w:val="20"/>
                <w:lang w:eastAsia="x-none"/>
              </w:rPr>
            </w:pPr>
            <w:r w:rsidRPr="00722ED0">
              <w:rPr>
                <w:rFonts w:cs="Times"/>
                <w:sz w:val="20"/>
                <w:szCs w:val="20"/>
                <w:lang w:eastAsia="x-none"/>
              </w:rPr>
              <w:t>A non-serving cell RS is an RS that is or has an SSB of a non-serving cell as direct or indirect QCL source</w:t>
            </w:r>
          </w:p>
          <w:p w14:paraId="3971A05A" w14:textId="77777777" w:rsidR="001A1071" w:rsidRPr="00722ED0" w:rsidRDefault="001A1071" w:rsidP="00CE7E8F">
            <w:pPr>
              <w:numPr>
                <w:ilvl w:val="2"/>
                <w:numId w:val="52"/>
              </w:numPr>
              <w:autoSpaceDE/>
              <w:autoSpaceDN/>
              <w:adjustRightInd/>
              <w:spacing w:before="100" w:beforeAutospacing="1" w:after="100" w:afterAutospacing="1"/>
              <w:contextualSpacing/>
              <w:rPr>
                <w:rFonts w:cs="Times"/>
                <w:sz w:val="20"/>
                <w:szCs w:val="20"/>
                <w:lang w:eastAsia="x-none"/>
              </w:rPr>
            </w:pPr>
            <w:r w:rsidRPr="00722ED0">
              <w:rPr>
                <w:rFonts w:cs="Times"/>
                <w:sz w:val="20"/>
                <w:szCs w:val="20"/>
                <w:lang w:eastAsia="x-none"/>
              </w:rPr>
              <w:t xml:space="preserve">This implies no C-RNTI update when UE receives DL channel RS associated to non-serving cell RS as QCL source. </w:t>
            </w:r>
          </w:p>
          <w:p w14:paraId="57215C3C" w14:textId="77777777" w:rsidR="001A1071" w:rsidRPr="00722ED0" w:rsidRDefault="001A1071" w:rsidP="00CE7E8F">
            <w:pPr>
              <w:numPr>
                <w:ilvl w:val="2"/>
                <w:numId w:val="52"/>
              </w:numPr>
              <w:autoSpaceDE/>
              <w:autoSpaceDN/>
              <w:adjustRightInd/>
              <w:spacing w:before="100" w:beforeAutospacing="1" w:after="100" w:afterAutospacing="1"/>
              <w:contextualSpacing/>
              <w:rPr>
                <w:rFonts w:cs="Times"/>
                <w:sz w:val="20"/>
                <w:szCs w:val="20"/>
                <w:lang w:eastAsia="x-none"/>
              </w:rPr>
            </w:pPr>
            <w:r w:rsidRPr="00722ED0">
              <w:rPr>
                <w:rFonts w:cs="Times"/>
                <w:sz w:val="20"/>
                <w:szCs w:val="20"/>
                <w:lang w:eastAsia="zh-CN"/>
              </w:rPr>
              <w:t>FFS whether TCI associated with non-serving cell can be indicated to or are applicable for all channels.</w:t>
            </w:r>
          </w:p>
          <w:p w14:paraId="35DC44D6" w14:textId="77777777" w:rsidR="001A1071" w:rsidRPr="00722ED0" w:rsidRDefault="001A1071" w:rsidP="00722ED0">
            <w:pPr>
              <w:numPr>
                <w:ilvl w:val="1"/>
                <w:numId w:val="52"/>
              </w:numPr>
              <w:autoSpaceDE/>
              <w:autoSpaceDN/>
              <w:adjustRightInd/>
              <w:spacing w:before="100" w:beforeAutospacing="1" w:after="100" w:afterAutospacing="1"/>
              <w:contextualSpacing/>
              <w:rPr>
                <w:rFonts w:cs="Times"/>
                <w:lang w:eastAsia="x-none"/>
              </w:rPr>
            </w:pPr>
            <w:r w:rsidRPr="00722ED0">
              <w:rPr>
                <w:rFonts w:cs="Times"/>
                <w:sz w:val="20"/>
                <w:szCs w:val="20"/>
                <w:lang w:eastAsia="zh-CN"/>
              </w:rPr>
              <w:t>Whether some RRC parameters need to be updated without additional RRC signaling, e.g. some RRC parameters are pre-configured, which are associated with TCI states with neighbor cell RS as QCL source</w:t>
            </w:r>
          </w:p>
        </w:tc>
      </w:tr>
    </w:tbl>
    <w:p w14:paraId="55D44EE6" w14:textId="1212A52D" w:rsidR="00D675D3" w:rsidRPr="00384267" w:rsidRDefault="005C7A5D" w:rsidP="001A1071">
      <w:pPr>
        <w:spacing w:before="80" w:after="80"/>
        <w:rPr>
          <w:sz w:val="20"/>
          <w:lang w:eastAsia="ja-JP"/>
        </w:rPr>
      </w:pPr>
      <w:r>
        <w:rPr>
          <w:sz w:val="20"/>
          <w:lang w:eastAsia="ja-JP"/>
        </w:rPr>
        <w:lastRenderedPageBreak/>
        <w:t>I</w:t>
      </w:r>
      <w:r w:rsidR="001A1071">
        <w:rPr>
          <w:sz w:val="20"/>
          <w:lang w:eastAsia="ja-JP"/>
        </w:rPr>
        <w:t>n order t</w:t>
      </w:r>
      <w:r w:rsidR="00D4147F">
        <w:rPr>
          <w:sz w:val="20"/>
          <w:lang w:eastAsia="ja-JP"/>
        </w:rPr>
        <w:t xml:space="preserve">o </w:t>
      </w:r>
      <w:r w:rsidR="00D675D3">
        <w:rPr>
          <w:sz w:val="20"/>
          <w:lang w:eastAsia="ja-JP"/>
        </w:rPr>
        <w:t xml:space="preserve">avoid L3 signaling, e.g. </w:t>
      </w:r>
      <w:r w:rsidR="00D4147F" w:rsidRPr="00FB7FA7">
        <w:rPr>
          <w:i/>
          <w:sz w:val="20"/>
          <w:lang w:eastAsia="ja-JP"/>
        </w:rPr>
        <w:t>RRCReconfiguration</w:t>
      </w:r>
      <w:r w:rsidR="00D4147F">
        <w:rPr>
          <w:sz w:val="20"/>
          <w:lang w:eastAsia="ja-JP"/>
        </w:rPr>
        <w:t xml:space="preserve">, </w:t>
      </w:r>
      <w:r w:rsidR="005A6227">
        <w:rPr>
          <w:sz w:val="20"/>
          <w:lang w:eastAsia="ja-JP"/>
        </w:rPr>
        <w:t xml:space="preserve">one </w:t>
      </w:r>
      <w:r w:rsidR="006737F7">
        <w:rPr>
          <w:sz w:val="20"/>
          <w:lang w:eastAsia="ja-JP"/>
        </w:rPr>
        <w:t xml:space="preserve">of NW </w:t>
      </w:r>
      <w:r w:rsidR="005A6227">
        <w:rPr>
          <w:sz w:val="20"/>
          <w:lang w:eastAsia="ja-JP"/>
        </w:rPr>
        <w:t>implementation</w:t>
      </w:r>
      <w:r w:rsidR="006737F7">
        <w:rPr>
          <w:sz w:val="20"/>
          <w:lang w:eastAsia="ja-JP"/>
        </w:rPr>
        <w:t>s</w:t>
      </w:r>
      <w:r w:rsidR="005A6227">
        <w:rPr>
          <w:sz w:val="20"/>
          <w:lang w:eastAsia="ja-JP"/>
        </w:rPr>
        <w:t xml:space="preserve"> would be that the NW pre-configures the </w:t>
      </w:r>
      <w:r w:rsidR="002A3CE3">
        <w:rPr>
          <w:sz w:val="20"/>
          <w:lang w:eastAsia="ja-JP"/>
        </w:rPr>
        <w:t xml:space="preserve">UE with </w:t>
      </w:r>
      <w:r w:rsidR="00BF3265">
        <w:rPr>
          <w:sz w:val="20"/>
          <w:lang w:eastAsia="ja-JP"/>
        </w:rPr>
        <w:t xml:space="preserve">all necessary </w:t>
      </w:r>
      <w:r w:rsidR="002A3CE3">
        <w:rPr>
          <w:sz w:val="20"/>
          <w:lang w:eastAsia="ja-JP"/>
        </w:rPr>
        <w:t xml:space="preserve">RRC parameters of </w:t>
      </w:r>
      <w:r w:rsidR="005A6227">
        <w:rPr>
          <w:sz w:val="20"/>
          <w:lang w:eastAsia="ja-JP"/>
        </w:rPr>
        <w:t xml:space="preserve">target cells along the UE’s </w:t>
      </w:r>
      <w:r w:rsidR="005A6227" w:rsidRPr="005A6227">
        <w:rPr>
          <w:sz w:val="20"/>
          <w:lang w:eastAsia="ja-JP"/>
        </w:rPr>
        <w:t>trajectory</w:t>
      </w:r>
      <w:r w:rsidR="002A3CE3">
        <w:rPr>
          <w:sz w:val="20"/>
          <w:lang w:eastAsia="ja-JP"/>
        </w:rPr>
        <w:t xml:space="preserve">. This approach </w:t>
      </w:r>
      <w:r w:rsidR="006737F7">
        <w:rPr>
          <w:sz w:val="20"/>
          <w:lang w:eastAsia="ja-JP"/>
        </w:rPr>
        <w:t xml:space="preserve">could be suitable </w:t>
      </w:r>
      <w:r w:rsidR="00994928">
        <w:rPr>
          <w:sz w:val="20"/>
          <w:lang w:eastAsia="ja-JP"/>
        </w:rPr>
        <w:t xml:space="preserve">for </w:t>
      </w:r>
      <w:r w:rsidR="002A3CE3">
        <w:rPr>
          <w:sz w:val="20"/>
          <w:lang w:eastAsia="ja-JP"/>
        </w:rPr>
        <w:t>UE</w:t>
      </w:r>
      <w:r w:rsidR="00107276">
        <w:rPr>
          <w:sz w:val="20"/>
          <w:lang w:eastAsia="ja-JP"/>
        </w:rPr>
        <w:t>s</w:t>
      </w:r>
      <w:r w:rsidR="002A3CE3">
        <w:rPr>
          <w:sz w:val="20"/>
          <w:lang w:eastAsia="ja-JP"/>
        </w:rPr>
        <w:t xml:space="preserve"> with predictable trajectory, e.g. UE</w:t>
      </w:r>
      <w:r w:rsidR="00107276">
        <w:rPr>
          <w:sz w:val="20"/>
          <w:lang w:eastAsia="ja-JP"/>
        </w:rPr>
        <w:t>s</w:t>
      </w:r>
      <w:r w:rsidR="002A3CE3">
        <w:rPr>
          <w:sz w:val="20"/>
          <w:lang w:eastAsia="ja-JP"/>
        </w:rPr>
        <w:t xml:space="preserve"> in </w:t>
      </w:r>
      <w:r w:rsidR="00D675D3">
        <w:rPr>
          <w:sz w:val="20"/>
          <w:lang w:eastAsia="ja-JP"/>
        </w:rPr>
        <w:t>highway</w:t>
      </w:r>
      <w:r w:rsidR="002A3CE3">
        <w:rPr>
          <w:sz w:val="20"/>
          <w:lang w:eastAsia="ja-JP"/>
        </w:rPr>
        <w:t xml:space="preserve"> or </w:t>
      </w:r>
      <w:r w:rsidR="00D675D3">
        <w:rPr>
          <w:sz w:val="20"/>
          <w:lang w:eastAsia="ja-JP"/>
        </w:rPr>
        <w:t>high-speed</w:t>
      </w:r>
      <w:r w:rsidR="002A3CE3">
        <w:rPr>
          <w:sz w:val="20"/>
          <w:lang w:eastAsia="ja-JP"/>
        </w:rPr>
        <w:t xml:space="preserve"> train. </w:t>
      </w:r>
      <w:r w:rsidR="00D675D3">
        <w:rPr>
          <w:sz w:val="20"/>
          <w:lang w:eastAsia="ja-JP"/>
        </w:rPr>
        <w:t>But the downside of this approach requires larger storage for multiple RRC configurations at UE.</w:t>
      </w:r>
      <w:r>
        <w:rPr>
          <w:sz w:val="20"/>
          <w:lang w:eastAsia="ja-JP"/>
        </w:rPr>
        <w:t xml:space="preserve"> But </w:t>
      </w:r>
      <w:r w:rsidR="00384267">
        <w:rPr>
          <w:sz w:val="20"/>
          <w:lang w:eastAsia="ja-JP"/>
        </w:rPr>
        <w:t xml:space="preserve">if </w:t>
      </w:r>
      <w:r w:rsidR="00384267" w:rsidRPr="00FB7FA7">
        <w:rPr>
          <w:i/>
          <w:sz w:val="20"/>
          <w:lang w:eastAsia="ja-JP"/>
        </w:rPr>
        <w:t>RRCReconfiguration</w:t>
      </w:r>
      <w:r w:rsidR="00384267">
        <w:rPr>
          <w:sz w:val="20"/>
          <w:lang w:eastAsia="ja-JP"/>
        </w:rPr>
        <w:t xml:space="preserve"> is inevitable, it is better to signal the RRC signaling after Tx-Rx beam pair between target cell and UE has been established. </w:t>
      </w:r>
    </w:p>
    <w:p w14:paraId="17C8CBC3" w14:textId="70577C26" w:rsidR="00136441" w:rsidRDefault="002A3CE3" w:rsidP="001A1071">
      <w:pPr>
        <w:spacing w:before="80" w:after="80"/>
        <w:rPr>
          <w:sz w:val="20"/>
          <w:lang w:eastAsia="ja-JP"/>
        </w:rPr>
      </w:pPr>
      <w:r>
        <w:rPr>
          <w:sz w:val="20"/>
          <w:lang w:eastAsia="ja-JP"/>
        </w:rPr>
        <w:t xml:space="preserve">Another approach is to configure all </w:t>
      </w:r>
      <w:r w:rsidR="00D924CA">
        <w:rPr>
          <w:sz w:val="20"/>
          <w:lang w:eastAsia="ja-JP"/>
        </w:rPr>
        <w:t>cells</w:t>
      </w:r>
      <w:r>
        <w:rPr>
          <w:sz w:val="20"/>
          <w:lang w:eastAsia="ja-JP"/>
        </w:rPr>
        <w:t xml:space="preserve"> with </w:t>
      </w:r>
      <w:r w:rsidR="00D924CA">
        <w:rPr>
          <w:sz w:val="20"/>
          <w:lang w:eastAsia="ja-JP"/>
        </w:rPr>
        <w:t xml:space="preserve">exactly </w:t>
      </w:r>
      <w:r>
        <w:rPr>
          <w:sz w:val="20"/>
          <w:lang w:eastAsia="ja-JP"/>
        </w:rPr>
        <w:t xml:space="preserve">the same RRC </w:t>
      </w:r>
      <w:r w:rsidR="0007139E">
        <w:rPr>
          <w:sz w:val="20"/>
          <w:lang w:eastAsia="ja-JP"/>
        </w:rPr>
        <w:t>parameters</w:t>
      </w:r>
      <w:r w:rsidR="00D924CA">
        <w:rPr>
          <w:sz w:val="20"/>
          <w:lang w:eastAsia="ja-JP"/>
        </w:rPr>
        <w:t>. B</w:t>
      </w:r>
      <w:r w:rsidR="0007139E">
        <w:rPr>
          <w:sz w:val="20"/>
          <w:lang w:eastAsia="ja-JP"/>
        </w:rPr>
        <w:t xml:space="preserve">ut </w:t>
      </w:r>
      <w:r w:rsidR="00D924CA">
        <w:rPr>
          <w:sz w:val="20"/>
          <w:lang w:eastAsia="ja-JP"/>
        </w:rPr>
        <w:t xml:space="preserve">from NW perspective </w:t>
      </w:r>
      <w:r w:rsidR="0007139E">
        <w:rPr>
          <w:sz w:val="20"/>
          <w:lang w:eastAsia="ja-JP"/>
        </w:rPr>
        <w:t xml:space="preserve">it seems </w:t>
      </w:r>
      <w:r w:rsidR="00D924CA">
        <w:rPr>
          <w:sz w:val="20"/>
          <w:lang w:eastAsia="ja-JP"/>
        </w:rPr>
        <w:t>too restrictive to</w:t>
      </w:r>
      <w:r w:rsidR="0007139E">
        <w:rPr>
          <w:sz w:val="20"/>
          <w:lang w:eastAsia="ja-JP"/>
        </w:rPr>
        <w:t xml:space="preserve"> </w:t>
      </w:r>
      <w:r w:rsidR="00D924CA">
        <w:rPr>
          <w:sz w:val="20"/>
          <w:lang w:eastAsia="ja-JP"/>
        </w:rPr>
        <w:t>have all cells configured in the same format</w:t>
      </w:r>
      <w:r w:rsidR="0007139E">
        <w:rPr>
          <w:sz w:val="20"/>
          <w:lang w:eastAsia="ja-JP"/>
        </w:rPr>
        <w:t>.</w:t>
      </w:r>
      <w:r w:rsidR="00A45A81">
        <w:rPr>
          <w:sz w:val="20"/>
          <w:lang w:eastAsia="ja-JP"/>
        </w:rPr>
        <w:t xml:space="preserve"> </w:t>
      </w:r>
      <w:r w:rsidR="00725275">
        <w:rPr>
          <w:sz w:val="20"/>
          <w:lang w:eastAsia="ja-JP"/>
        </w:rPr>
        <w:t>So</w:t>
      </w:r>
      <w:r w:rsidR="00D675D3">
        <w:rPr>
          <w:sz w:val="20"/>
          <w:lang w:eastAsia="ja-JP"/>
        </w:rPr>
        <w:t>,</w:t>
      </w:r>
      <w:r w:rsidR="00725275">
        <w:rPr>
          <w:sz w:val="20"/>
          <w:lang w:eastAsia="ja-JP"/>
        </w:rPr>
        <w:t xml:space="preserve"> we don’t think the second approach is </w:t>
      </w:r>
      <w:r w:rsidR="00DE35EF">
        <w:rPr>
          <w:sz w:val="20"/>
          <w:lang w:eastAsia="ja-JP"/>
        </w:rPr>
        <w:t xml:space="preserve">very </w:t>
      </w:r>
      <w:r w:rsidR="00725275">
        <w:rPr>
          <w:sz w:val="20"/>
          <w:lang w:eastAsia="ja-JP"/>
        </w:rPr>
        <w:t>reasonable</w:t>
      </w:r>
      <w:r w:rsidR="00D675D3">
        <w:rPr>
          <w:sz w:val="20"/>
          <w:lang w:eastAsia="ja-JP"/>
        </w:rPr>
        <w:t xml:space="preserve"> and have </w:t>
      </w:r>
    </w:p>
    <w:p w14:paraId="15CC2E19" w14:textId="67429E9C" w:rsidR="00D675D3" w:rsidRPr="006572D2" w:rsidRDefault="00D675D3"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00882B29">
        <w:rPr>
          <w:rFonts w:ascii="Times New Roman" w:eastAsia="MS Gothic" w:hAnsi="Times New Roman" w:cs="Times New Roman"/>
          <w:b/>
          <w:bCs/>
          <w:sz w:val="22"/>
          <w:szCs w:val="20"/>
          <w:lang w:eastAsia="ja-JP"/>
        </w:rPr>
        <w:t xml:space="preserve">RRC reconfiguration incurred by handover could be replaced by either RRC pre-configurations or same RRC configuration for all cells along UE’s trajectory, where the latter seems too restrictive from NW implementation standpoint. </w:t>
      </w:r>
    </w:p>
    <w:p w14:paraId="27287384" w14:textId="3838A58C" w:rsidR="006572D2" w:rsidRDefault="00725275" w:rsidP="00722ED0">
      <w:pPr>
        <w:spacing w:after="80"/>
        <w:rPr>
          <w:sz w:val="20"/>
          <w:lang w:eastAsia="zh-CN"/>
        </w:rPr>
      </w:pPr>
      <w:r>
        <w:rPr>
          <w:sz w:val="20"/>
          <w:lang w:eastAsia="zh-CN"/>
        </w:rPr>
        <w:t xml:space="preserve">Another issue on TCI configuration is </w:t>
      </w:r>
      <w:r w:rsidR="00F60010">
        <w:rPr>
          <w:sz w:val="20"/>
          <w:lang w:eastAsia="zh-CN"/>
        </w:rPr>
        <w:t xml:space="preserve">actually </w:t>
      </w:r>
      <w:r>
        <w:rPr>
          <w:sz w:val="20"/>
          <w:lang w:eastAsia="zh-CN"/>
        </w:rPr>
        <w:t xml:space="preserve">from </w:t>
      </w:r>
      <w:r w:rsidR="00882B29">
        <w:rPr>
          <w:sz w:val="20"/>
          <w:lang w:eastAsia="zh-CN"/>
        </w:rPr>
        <w:t xml:space="preserve">an </w:t>
      </w:r>
      <w:r w:rsidR="00F60010" w:rsidRPr="00F60010">
        <w:rPr>
          <w:sz w:val="20"/>
          <w:lang w:eastAsia="zh-CN"/>
        </w:rPr>
        <w:t>artificial</w:t>
      </w:r>
      <w:r w:rsidR="00F60010">
        <w:rPr>
          <w:sz w:val="20"/>
          <w:lang w:eastAsia="zh-CN"/>
        </w:rPr>
        <w:t xml:space="preserve"> constrain in </w:t>
      </w:r>
      <w:r>
        <w:rPr>
          <w:sz w:val="20"/>
          <w:lang w:eastAsia="zh-CN"/>
        </w:rPr>
        <w:t xml:space="preserve">Rel.15/16. </w:t>
      </w:r>
      <w:r w:rsidR="00B375B6">
        <w:rPr>
          <w:sz w:val="20"/>
          <w:lang w:eastAsia="zh-CN"/>
        </w:rPr>
        <w:t>Specifically,</w:t>
      </w:r>
      <w:r w:rsidR="00F60010">
        <w:rPr>
          <w:sz w:val="20"/>
          <w:lang w:eastAsia="zh-CN"/>
        </w:rPr>
        <w:t xml:space="preserve"> a UE </w:t>
      </w:r>
      <w:r w:rsidR="00B375B6">
        <w:rPr>
          <w:sz w:val="20"/>
          <w:lang w:eastAsia="zh-CN"/>
        </w:rPr>
        <w:t xml:space="preserve">is </w:t>
      </w:r>
      <w:r w:rsidR="00F60010">
        <w:rPr>
          <w:sz w:val="20"/>
          <w:lang w:eastAsia="zh-CN"/>
        </w:rPr>
        <w:t xml:space="preserve">only </w:t>
      </w:r>
      <w:r w:rsidR="00B375B6">
        <w:rPr>
          <w:sz w:val="20"/>
          <w:lang w:eastAsia="zh-CN"/>
        </w:rPr>
        <w:t xml:space="preserve">allowed to </w:t>
      </w:r>
      <w:r w:rsidR="00F60010">
        <w:rPr>
          <w:sz w:val="20"/>
          <w:lang w:eastAsia="zh-CN"/>
        </w:rPr>
        <w:t xml:space="preserve">be configured with TCI states </w:t>
      </w:r>
      <w:r w:rsidR="00B375B6">
        <w:rPr>
          <w:sz w:val="20"/>
          <w:lang w:eastAsia="zh-CN"/>
        </w:rPr>
        <w:t xml:space="preserve">with source RS(s) </w:t>
      </w:r>
      <w:r w:rsidR="00F60010">
        <w:rPr>
          <w:sz w:val="20"/>
          <w:lang w:eastAsia="zh-CN"/>
        </w:rPr>
        <w:t xml:space="preserve">from </w:t>
      </w:r>
      <w:r w:rsidR="00B375B6">
        <w:rPr>
          <w:sz w:val="20"/>
          <w:lang w:eastAsia="zh-CN"/>
        </w:rPr>
        <w:t xml:space="preserve">its </w:t>
      </w:r>
      <w:r w:rsidR="00F60010">
        <w:rPr>
          <w:sz w:val="20"/>
          <w:lang w:eastAsia="zh-CN"/>
        </w:rPr>
        <w:t xml:space="preserve">serving cell. To </w:t>
      </w:r>
      <w:r w:rsidR="00B375B6">
        <w:rPr>
          <w:sz w:val="20"/>
          <w:lang w:eastAsia="zh-CN"/>
        </w:rPr>
        <w:t>enable</w:t>
      </w:r>
      <w:r w:rsidR="00994928">
        <w:rPr>
          <w:sz w:val="20"/>
          <w:lang w:eastAsia="zh-CN"/>
        </w:rPr>
        <w:t xml:space="preserve"> beam operation</w:t>
      </w:r>
      <w:r w:rsidR="00A45A81">
        <w:rPr>
          <w:sz w:val="20"/>
          <w:lang w:eastAsia="zh-CN"/>
        </w:rPr>
        <w:t xml:space="preserve"> </w:t>
      </w:r>
      <w:r w:rsidR="00994928">
        <w:rPr>
          <w:sz w:val="20"/>
          <w:lang w:eastAsia="zh-CN"/>
        </w:rPr>
        <w:t>with</w:t>
      </w:r>
      <w:r w:rsidR="00A45A81">
        <w:rPr>
          <w:sz w:val="20"/>
          <w:lang w:eastAsia="zh-CN"/>
        </w:rPr>
        <w:t xml:space="preserve"> non-serving cell(s)</w:t>
      </w:r>
      <w:r w:rsidR="00F96856">
        <w:rPr>
          <w:sz w:val="20"/>
          <w:lang w:eastAsia="zh-CN"/>
        </w:rPr>
        <w:t>, one simple method</w:t>
      </w:r>
      <w:r w:rsidR="00994928">
        <w:rPr>
          <w:sz w:val="20"/>
          <w:lang w:eastAsia="zh-CN"/>
        </w:rPr>
        <w:t xml:space="preserve"> </w:t>
      </w:r>
      <w:r w:rsidR="00B375B6">
        <w:rPr>
          <w:sz w:val="20"/>
          <w:lang w:eastAsia="zh-CN"/>
        </w:rPr>
        <w:t>would be</w:t>
      </w:r>
      <w:r w:rsidR="00994928">
        <w:rPr>
          <w:sz w:val="20"/>
          <w:lang w:eastAsia="zh-CN"/>
        </w:rPr>
        <w:t xml:space="preserve"> to </w:t>
      </w:r>
      <w:r w:rsidR="00880080">
        <w:rPr>
          <w:sz w:val="20"/>
          <w:lang w:eastAsia="zh-CN"/>
        </w:rPr>
        <w:t>pre-</w:t>
      </w:r>
      <w:r w:rsidR="00B375B6">
        <w:rPr>
          <w:sz w:val="20"/>
          <w:lang w:eastAsia="zh-CN"/>
        </w:rPr>
        <w:t xml:space="preserve">configure </w:t>
      </w:r>
      <w:r w:rsidR="00994928">
        <w:rPr>
          <w:sz w:val="20"/>
          <w:lang w:eastAsia="zh-CN"/>
        </w:rPr>
        <w:t xml:space="preserve">TCI states </w:t>
      </w:r>
      <w:r w:rsidR="00B375B6">
        <w:rPr>
          <w:sz w:val="20"/>
          <w:lang w:eastAsia="zh-CN"/>
        </w:rPr>
        <w:t xml:space="preserve">with RS from </w:t>
      </w:r>
      <w:r w:rsidR="00F60010">
        <w:rPr>
          <w:sz w:val="20"/>
          <w:lang w:eastAsia="zh-CN"/>
        </w:rPr>
        <w:t>non-serving cell(s)</w:t>
      </w:r>
      <w:r w:rsidR="00A45A81">
        <w:rPr>
          <w:sz w:val="20"/>
          <w:lang w:eastAsia="zh-CN"/>
        </w:rPr>
        <w:t xml:space="preserve">. Taking DL as example, it can be done by optionally allowing PCI (either from serving cell or non-serving cell) </w:t>
      </w:r>
      <w:r w:rsidR="00880080">
        <w:rPr>
          <w:sz w:val="20"/>
          <w:lang w:eastAsia="zh-CN"/>
        </w:rPr>
        <w:t xml:space="preserve">included </w:t>
      </w:r>
      <w:r w:rsidR="00A45A81">
        <w:rPr>
          <w:sz w:val="20"/>
          <w:lang w:eastAsia="zh-CN"/>
        </w:rPr>
        <w:t>into</w:t>
      </w:r>
      <w:r w:rsidR="00880080">
        <w:rPr>
          <w:sz w:val="20"/>
          <w:lang w:eastAsia="zh-CN"/>
        </w:rPr>
        <w:t xml:space="preserve"> or associated with</w:t>
      </w:r>
      <w:r w:rsidR="00A45A81">
        <w:rPr>
          <w:sz w:val="20"/>
          <w:lang w:eastAsia="zh-CN"/>
        </w:rPr>
        <w:t xml:space="preserve"> </w:t>
      </w:r>
      <w:r w:rsidR="00880080">
        <w:rPr>
          <w:sz w:val="20"/>
          <w:lang w:eastAsia="zh-CN"/>
        </w:rPr>
        <w:t>TCI state</w:t>
      </w:r>
      <w:r w:rsidR="00A45A81">
        <w:rPr>
          <w:sz w:val="20"/>
          <w:lang w:eastAsia="zh-CN"/>
        </w:rPr>
        <w:t>.</w:t>
      </w:r>
      <w:r w:rsidR="00880080">
        <w:rPr>
          <w:sz w:val="20"/>
          <w:lang w:eastAsia="zh-CN"/>
        </w:rPr>
        <w:t xml:space="preserve"> Consequently, when pre-configuration on TCI states (some of them contains RS from non-serving cell) are assumed and then activated/indicated, there seems no need to </w:t>
      </w:r>
      <w:r w:rsidR="00ED251C">
        <w:rPr>
          <w:sz w:val="20"/>
          <w:lang w:eastAsia="zh-CN"/>
        </w:rPr>
        <w:t>convey</w:t>
      </w:r>
      <w:r w:rsidR="00880080">
        <w:rPr>
          <w:sz w:val="20"/>
          <w:lang w:eastAsia="zh-CN"/>
        </w:rPr>
        <w:t xml:space="preserve"> the RRC reconfiguration to UE.</w:t>
      </w:r>
      <w:r w:rsidR="00ED251C">
        <w:rPr>
          <w:sz w:val="20"/>
          <w:lang w:eastAsia="zh-CN"/>
        </w:rPr>
        <w:t xml:space="preserve"> </w:t>
      </w:r>
    </w:p>
    <w:p w14:paraId="4E7BC5B8" w14:textId="7033BE47" w:rsidR="00A45A81" w:rsidRDefault="00F96856">
      <w:pPr>
        <w:spacing w:after="80"/>
        <w:rPr>
          <w:sz w:val="20"/>
          <w:lang w:eastAsia="zh-CN"/>
        </w:rPr>
      </w:pPr>
      <w:r>
        <w:rPr>
          <w:sz w:val="20"/>
          <w:lang w:eastAsia="zh-CN"/>
        </w:rPr>
        <w:t>Considering the progress of unified TCI</w:t>
      </w:r>
      <w:r w:rsidR="00A45A81">
        <w:rPr>
          <w:sz w:val="20"/>
          <w:lang w:eastAsia="zh-CN"/>
        </w:rPr>
        <w:t>, we have following</w:t>
      </w:r>
    </w:p>
    <w:p w14:paraId="2DF2CCEE" w14:textId="39482679" w:rsidR="006572D2" w:rsidRPr="006572D2" w:rsidRDefault="006572D2"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Pr>
          <w:rFonts w:ascii="Times New Roman" w:eastAsia="MS Gothic" w:hAnsi="Times New Roman" w:cs="Times New Roman"/>
          <w:b/>
          <w:bCs/>
          <w:sz w:val="22"/>
          <w:szCs w:val="20"/>
          <w:lang w:eastAsia="ja-JP"/>
        </w:rPr>
        <w:t xml:space="preserve">When TCI states pre-configured with non-serving cell information are activated or indicated by serving cell, RRC Reconfiguration on these TCI states seems not necessary.  </w:t>
      </w:r>
    </w:p>
    <w:p w14:paraId="7D5CFC1B" w14:textId="09ACCBE6" w:rsidR="00A45A81" w:rsidRPr="00556B33" w:rsidRDefault="00A45A81" w:rsidP="00FB7FA7">
      <w:pPr>
        <w:pStyle w:val="ListParagraph"/>
        <w:numPr>
          <w:ilvl w:val="0"/>
          <w:numId w:val="32"/>
        </w:numPr>
        <w:rPr>
          <w:sz w:val="22"/>
          <w:szCs w:val="24"/>
        </w:rPr>
      </w:pPr>
      <w:r>
        <w:rPr>
          <w:rFonts w:ascii="Times New Roman" w:hAnsi="Times New Roman" w:cs="Times New Roman"/>
          <w:b/>
          <w:sz w:val="22"/>
          <w:szCs w:val="24"/>
        </w:rPr>
        <w:t xml:space="preserve">: </w:t>
      </w:r>
      <w:r w:rsidR="00ED251C">
        <w:rPr>
          <w:rFonts w:ascii="Times New Roman" w:hAnsi="Times New Roman" w:cs="Times New Roman"/>
          <w:b/>
          <w:sz w:val="22"/>
          <w:szCs w:val="24"/>
        </w:rPr>
        <w:t xml:space="preserve">For L1/L2 signaling based mobility, support that unified TCI state can be pre-configured or associated with RS from non-serving cell </w:t>
      </w:r>
    </w:p>
    <w:p w14:paraId="734096F6" w14:textId="629D2C2A" w:rsidR="00A45A81" w:rsidRPr="00556B33" w:rsidRDefault="00ED251C" w:rsidP="00FB7FA7">
      <w:pPr>
        <w:pStyle w:val="ListParagraph"/>
        <w:numPr>
          <w:ilvl w:val="0"/>
          <w:numId w:val="8"/>
        </w:numPr>
        <w:ind w:left="924" w:hanging="357"/>
        <w:rPr>
          <w:sz w:val="22"/>
          <w:szCs w:val="24"/>
        </w:rPr>
      </w:pPr>
      <w:r>
        <w:rPr>
          <w:rFonts w:ascii="Times New Roman" w:hAnsi="Times New Roman" w:cs="Times New Roman"/>
          <w:b/>
          <w:sz w:val="22"/>
          <w:szCs w:val="24"/>
        </w:rPr>
        <w:t>Recommendation to high layer design would be to i</w:t>
      </w:r>
      <w:r w:rsidR="00A45A81" w:rsidRPr="00556B33">
        <w:rPr>
          <w:rFonts w:ascii="Times New Roman" w:hAnsi="Times New Roman" w:cs="Times New Roman"/>
          <w:b/>
          <w:sz w:val="22"/>
          <w:szCs w:val="24"/>
        </w:rPr>
        <w:t xml:space="preserve">ncorporate </w:t>
      </w:r>
      <w:r>
        <w:rPr>
          <w:rFonts w:ascii="Times New Roman" w:hAnsi="Times New Roman" w:cs="Times New Roman"/>
          <w:b/>
          <w:sz w:val="22"/>
          <w:szCs w:val="24"/>
        </w:rPr>
        <w:t xml:space="preserve">PCI </w:t>
      </w:r>
      <w:r w:rsidR="00A90225">
        <w:rPr>
          <w:rFonts w:ascii="Times New Roman" w:hAnsi="Times New Roman" w:cs="Times New Roman"/>
          <w:b/>
          <w:sz w:val="22"/>
          <w:szCs w:val="24"/>
        </w:rPr>
        <w:t xml:space="preserve">with </w:t>
      </w:r>
      <w:r>
        <w:rPr>
          <w:rFonts w:ascii="Times New Roman" w:hAnsi="Times New Roman" w:cs="Times New Roman"/>
          <w:b/>
          <w:sz w:val="22"/>
          <w:szCs w:val="24"/>
        </w:rPr>
        <w:t xml:space="preserve">QCL-Info or associate </w:t>
      </w:r>
      <w:r w:rsidRPr="00556B33">
        <w:rPr>
          <w:rFonts w:ascii="Times New Roman" w:hAnsi="Times New Roman" w:cs="Times New Roman"/>
          <w:b/>
          <w:sz w:val="22"/>
          <w:szCs w:val="24"/>
        </w:rPr>
        <w:t>PCI</w:t>
      </w:r>
      <w:r>
        <w:rPr>
          <w:rFonts w:ascii="Times New Roman" w:hAnsi="Times New Roman" w:cs="Times New Roman"/>
          <w:b/>
          <w:sz w:val="22"/>
          <w:szCs w:val="24"/>
        </w:rPr>
        <w:t xml:space="preserve"> with unified </w:t>
      </w:r>
      <w:r w:rsidRPr="00556B33">
        <w:rPr>
          <w:rFonts w:ascii="Times New Roman" w:hAnsi="Times New Roman" w:cs="Times New Roman"/>
          <w:b/>
          <w:sz w:val="22"/>
          <w:szCs w:val="24"/>
        </w:rPr>
        <w:t>TCI state</w:t>
      </w:r>
    </w:p>
    <w:p w14:paraId="4D5DDA64" w14:textId="489CCCA0" w:rsidR="00C01D14" w:rsidRPr="00FB7FA7" w:rsidRDefault="00C01D14" w:rsidP="00FB7FA7">
      <w:pPr>
        <w:pStyle w:val="Heading2"/>
        <w:rPr>
          <w:b w:val="0"/>
          <w:lang w:eastAsia="ja-JP"/>
        </w:rPr>
      </w:pPr>
      <w:r>
        <w:rPr>
          <w:sz w:val="22"/>
          <w:lang w:eastAsia="ja-JP"/>
        </w:rPr>
        <w:t xml:space="preserve">Beam management </w:t>
      </w:r>
      <w:r w:rsidRPr="00622449">
        <w:rPr>
          <w:sz w:val="22"/>
          <w:lang w:eastAsia="ja-JP"/>
        </w:rPr>
        <w:t>for L1/L2 mobility</w:t>
      </w:r>
    </w:p>
    <w:p w14:paraId="2FC761CE" w14:textId="62947550" w:rsidR="00C01D14" w:rsidRDefault="00723710" w:rsidP="00723710">
      <w:pPr>
        <w:spacing w:after="80"/>
        <w:rPr>
          <w:sz w:val="20"/>
          <w:lang w:eastAsia="ja-JP"/>
        </w:rPr>
      </w:pPr>
      <w:r>
        <w:rPr>
          <w:color w:val="000000" w:themeColor="text1"/>
          <w:sz w:val="20"/>
          <w:lang w:eastAsia="ja-JP"/>
        </w:rPr>
        <w:t>In Rel.15/16</w:t>
      </w:r>
      <w:r w:rsidR="00C01D14">
        <w:rPr>
          <w:color w:val="000000" w:themeColor="text1"/>
          <w:sz w:val="20"/>
          <w:lang w:eastAsia="ja-JP"/>
        </w:rPr>
        <w:t>, t</w:t>
      </w:r>
      <w:r w:rsidR="00C01D14" w:rsidRPr="00C925AA">
        <w:rPr>
          <w:color w:val="000000" w:themeColor="text1"/>
          <w:sz w:val="20"/>
          <w:lang w:eastAsia="ja-JP"/>
        </w:rPr>
        <w:t xml:space="preserve">he </w:t>
      </w:r>
      <w:r w:rsidR="00C01D14">
        <w:rPr>
          <w:color w:val="000000" w:themeColor="text1"/>
          <w:sz w:val="20"/>
          <w:lang w:eastAsia="ja-JP"/>
        </w:rPr>
        <w:t xml:space="preserve">procedure of </w:t>
      </w:r>
      <w:r w:rsidR="00C01D14" w:rsidRPr="00C925AA">
        <w:rPr>
          <w:color w:val="000000" w:themeColor="text1"/>
          <w:sz w:val="20"/>
          <w:lang w:eastAsia="ja-JP"/>
        </w:rPr>
        <w:t xml:space="preserve">beam management </w:t>
      </w:r>
      <w:r w:rsidR="00C01D14">
        <w:rPr>
          <w:color w:val="000000" w:themeColor="text1"/>
          <w:sz w:val="20"/>
          <w:lang w:eastAsia="ja-JP"/>
        </w:rPr>
        <w:t xml:space="preserve">in L1 </w:t>
      </w:r>
      <w:r>
        <w:rPr>
          <w:color w:val="000000" w:themeColor="text1"/>
          <w:sz w:val="20"/>
          <w:lang w:eastAsia="ja-JP"/>
        </w:rPr>
        <w:t>includes</w:t>
      </w:r>
      <w:r w:rsidR="00C01D14" w:rsidRPr="00C925AA">
        <w:rPr>
          <w:color w:val="000000" w:themeColor="text1"/>
          <w:sz w:val="20"/>
          <w:lang w:eastAsia="ja-JP"/>
        </w:rPr>
        <w:t xml:space="preserve"> the following steps</w:t>
      </w:r>
      <w:r w:rsidR="00C01D14">
        <w:rPr>
          <w:color w:val="000000" w:themeColor="text1"/>
          <w:sz w:val="20"/>
          <w:lang w:eastAsia="ja-JP"/>
        </w:rPr>
        <w:t>:</w:t>
      </w:r>
      <w:r w:rsidR="00C01D14" w:rsidRPr="00C925AA">
        <w:rPr>
          <w:color w:val="000000" w:themeColor="text1"/>
          <w:sz w:val="20"/>
          <w:lang w:eastAsia="ja-JP"/>
        </w:rPr>
        <w:t xml:space="preserve"> </w:t>
      </w:r>
      <w:r>
        <w:rPr>
          <w:color w:val="000000" w:themeColor="text1"/>
          <w:sz w:val="20"/>
          <w:lang w:eastAsia="ja-JP"/>
        </w:rPr>
        <w:t xml:space="preserve">beam-related configuration, </w:t>
      </w:r>
      <w:r w:rsidR="00C01D14" w:rsidRPr="00C925AA">
        <w:rPr>
          <w:color w:val="000000" w:themeColor="text1"/>
          <w:sz w:val="20"/>
          <w:lang w:eastAsia="ja-JP"/>
        </w:rPr>
        <w:t xml:space="preserve">beam measurement, beam reporting and beam indication. </w:t>
      </w:r>
      <w:r>
        <w:rPr>
          <w:color w:val="000000" w:themeColor="text1"/>
          <w:sz w:val="20"/>
          <w:lang w:eastAsia="ja-JP"/>
        </w:rPr>
        <w:t xml:space="preserve">In RAN1#103e, when taking account non-serving cells, </w:t>
      </w:r>
      <w:r w:rsidR="00C01D14">
        <w:rPr>
          <w:sz w:val="20"/>
          <w:lang w:eastAsia="ja-JP"/>
        </w:rPr>
        <w:t>these aspects</w:t>
      </w:r>
      <w:r>
        <w:rPr>
          <w:sz w:val="20"/>
          <w:lang w:eastAsia="ja-JP"/>
        </w:rPr>
        <w:t xml:space="preserve"> were discussed again in Rel.17 and can be assumed as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23710" w:rsidRPr="00797A8E" w14:paraId="2AD9385B" w14:textId="77777777" w:rsidTr="00CE7E8F">
        <w:trPr>
          <w:trHeight w:val="1256"/>
        </w:trPr>
        <w:tc>
          <w:tcPr>
            <w:tcW w:w="9259" w:type="dxa"/>
          </w:tcPr>
          <w:p w14:paraId="5578755E" w14:textId="77777777" w:rsidR="00723710" w:rsidRPr="00723710" w:rsidRDefault="00723710" w:rsidP="00723710">
            <w:pPr>
              <w:numPr>
                <w:ilvl w:val="0"/>
                <w:numId w:val="52"/>
              </w:numPr>
              <w:autoSpaceDE/>
              <w:autoSpaceDN/>
              <w:adjustRightInd/>
              <w:snapToGrid/>
              <w:spacing w:after="0"/>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 xml:space="preserve">The following enhancement scope is assumed: </w:t>
            </w:r>
          </w:p>
          <w:p w14:paraId="093B6BF9" w14:textId="77777777" w:rsidR="00723710" w:rsidRPr="00722ED0" w:rsidRDefault="00723710" w:rsidP="00723710">
            <w:pPr>
              <w:numPr>
                <w:ilvl w:val="1"/>
                <w:numId w:val="52"/>
              </w:numPr>
              <w:autoSpaceDE/>
              <w:autoSpaceDN/>
              <w:adjustRightInd/>
              <w:snapToGrid/>
              <w:spacing w:after="0"/>
              <w:contextualSpacing/>
              <w:jc w:val="left"/>
              <w:rPr>
                <w:rFonts w:ascii="Times" w:eastAsia="Batang" w:hAnsi="Times" w:cs="Times"/>
                <w:sz w:val="20"/>
                <w:szCs w:val="24"/>
                <w:lang w:val="en-GB" w:eastAsia="x-none"/>
              </w:rPr>
            </w:pPr>
            <w:r w:rsidRPr="00722ED0">
              <w:rPr>
                <w:rFonts w:ascii="Times" w:eastAsia="Batang" w:hAnsi="Times" w:cs="Times"/>
                <w:sz w:val="20"/>
                <w:szCs w:val="24"/>
                <w:lang w:val="en-GB" w:eastAsia="x-none"/>
              </w:rPr>
              <w:t xml:space="preserve">Facilitating measurement and reporting of non-serving RSs via incorporating non-serving cell info with some TCI(s), along with the necessary measurement and reporting scheme(s) </w:t>
            </w:r>
          </w:p>
          <w:p w14:paraId="47A9D43F"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Detailed/exact method(s)</w:t>
            </w:r>
          </w:p>
          <w:p w14:paraId="594055D8"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Whether this also implies the support of beam indication (TCI state update along with the necessary TCI state activation) for TCI(s) associated with non-serving cell RS(s)</w:t>
            </w:r>
          </w:p>
          <w:p w14:paraId="142A1AF6"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Metric for the measurement and reporting, e.g. L1-RSRP or L3-RSRP or time- or spatial-domain-filtered L1-RSRP</w:t>
            </w:r>
          </w:p>
          <w:p w14:paraId="2E58FA87"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Beam-level event-driven mechanism, using serving cell RS and/or non-serving cell RS</w:t>
            </w:r>
          </w:p>
          <w:p w14:paraId="268FD87F" w14:textId="77777777" w:rsidR="00723710" w:rsidRPr="00722ED0" w:rsidRDefault="00723710" w:rsidP="00723710">
            <w:pPr>
              <w:numPr>
                <w:ilvl w:val="1"/>
                <w:numId w:val="52"/>
              </w:numPr>
              <w:autoSpaceDE/>
              <w:autoSpaceDN/>
              <w:adjustRightInd/>
              <w:snapToGrid/>
              <w:spacing w:after="0"/>
              <w:contextualSpacing/>
              <w:jc w:val="left"/>
              <w:rPr>
                <w:rFonts w:ascii="Times" w:eastAsia="Batang" w:hAnsi="Times" w:cs="Times"/>
                <w:sz w:val="20"/>
                <w:szCs w:val="24"/>
                <w:lang w:val="en-GB" w:eastAsia="x-none"/>
              </w:rPr>
            </w:pPr>
            <w:r w:rsidRPr="00722ED0">
              <w:rPr>
                <w:rFonts w:ascii="Times" w:eastAsia="Batang" w:hAnsi="Times" w:cs="Times"/>
                <w:sz w:val="20"/>
                <w:szCs w:val="24"/>
                <w:lang w:val="en-GB" w:eastAsia="x-none"/>
              </w:rPr>
              <w:t xml:space="preserve">Facilitate serving cell to provide configurations for non-serving cell SSBs via RRC </w:t>
            </w:r>
          </w:p>
          <w:p w14:paraId="7771569A"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details for the configurations, e.g. time/frequency location, transmission power, etc.</w:t>
            </w:r>
          </w:p>
          <w:p w14:paraId="52144350" w14:textId="77777777" w:rsidR="00723710" w:rsidRPr="00723710" w:rsidRDefault="00723710" w:rsidP="00723710">
            <w:pPr>
              <w:numPr>
                <w:ilvl w:val="2"/>
                <w:numId w:val="52"/>
              </w:numPr>
              <w:autoSpaceDE/>
              <w:autoSpaceDN/>
              <w:adjustRightInd/>
              <w:snapToGrid/>
              <w:spacing w:after="0"/>
              <w:contextualSpacing/>
              <w:jc w:val="left"/>
              <w:rPr>
                <w:rFonts w:ascii="Times" w:eastAsia="Batang" w:hAnsi="Times" w:cs="Times"/>
                <w:sz w:val="20"/>
                <w:szCs w:val="24"/>
                <w:lang w:val="en-GB" w:eastAsia="x-none"/>
              </w:rPr>
            </w:pPr>
            <w:r w:rsidRPr="00723710">
              <w:rPr>
                <w:rFonts w:ascii="Times" w:eastAsia="Batang" w:hAnsi="Times" w:cs="Times"/>
                <w:sz w:val="20"/>
                <w:szCs w:val="24"/>
                <w:lang w:val="en-GB" w:eastAsia="x-none"/>
              </w:rPr>
              <w:t>FFS: other information needed for inter-cell mobility</w:t>
            </w:r>
          </w:p>
          <w:p w14:paraId="04DCEF69" w14:textId="13ADC36D" w:rsidR="00723710" w:rsidRPr="00722ED0" w:rsidRDefault="00723710" w:rsidP="00722ED0">
            <w:pPr>
              <w:numPr>
                <w:ilvl w:val="1"/>
                <w:numId w:val="52"/>
              </w:numPr>
              <w:autoSpaceDE/>
              <w:autoSpaceDN/>
              <w:adjustRightInd/>
              <w:snapToGrid/>
              <w:spacing w:after="0"/>
              <w:contextualSpacing/>
              <w:jc w:val="left"/>
              <w:rPr>
                <w:rFonts w:ascii="Times" w:eastAsia="Batang" w:hAnsi="Times" w:cs="Times"/>
                <w:sz w:val="20"/>
                <w:szCs w:val="24"/>
                <w:lang w:val="en-GB" w:eastAsia="x-none"/>
              </w:rPr>
            </w:pPr>
            <w:r w:rsidRPr="00722ED0">
              <w:rPr>
                <w:rFonts w:ascii="Times" w:eastAsia="Batang" w:hAnsi="Times" w:cs="Times"/>
                <w:sz w:val="20"/>
                <w:szCs w:val="24"/>
                <w:lang w:val="en-GB" w:eastAsia="x-none"/>
              </w:rPr>
              <w:t>Note: In RAN1's understanding, non-serving cell SSB and non-serving cell RS can be part of the serving cell configuration</w:t>
            </w:r>
          </w:p>
        </w:tc>
      </w:tr>
    </w:tbl>
    <w:p w14:paraId="557CEEC2" w14:textId="6885A96F" w:rsidR="003E68D5" w:rsidRPr="00FB7FA7" w:rsidRDefault="003E68D5" w:rsidP="00FB7FA7">
      <w:pPr>
        <w:pStyle w:val="Heading3"/>
        <w:rPr>
          <w:b w:val="0"/>
          <w:lang w:eastAsia="ja-JP"/>
        </w:rPr>
      </w:pPr>
      <w:r w:rsidRPr="00FB7FA7">
        <w:rPr>
          <w:lang w:eastAsia="ja-JP"/>
        </w:rPr>
        <w:t>Beam measurement</w:t>
      </w:r>
    </w:p>
    <w:p w14:paraId="5030BBA6" w14:textId="36F8D873" w:rsidR="00D507E8" w:rsidRDefault="003E68D5" w:rsidP="00723710">
      <w:pPr>
        <w:spacing w:after="80"/>
        <w:rPr>
          <w:sz w:val="20"/>
          <w:lang w:eastAsia="zh-CN"/>
        </w:rPr>
      </w:pPr>
      <w:r>
        <w:rPr>
          <w:sz w:val="20"/>
          <w:lang w:eastAsia="ja-JP"/>
        </w:rPr>
        <w:t xml:space="preserve">Without QCL assumption or TCI states configuration from </w:t>
      </w:r>
      <w:r w:rsidRPr="000333ED">
        <w:rPr>
          <w:i/>
          <w:sz w:val="20"/>
          <w:lang w:eastAsia="ja-JP"/>
        </w:rPr>
        <w:t>RRCReconfiguration</w:t>
      </w:r>
      <w:r>
        <w:rPr>
          <w:sz w:val="20"/>
          <w:lang w:eastAsia="ja-JP"/>
        </w:rPr>
        <w:t>, the measurement setting of RRM can be leveraged by a UE to find out proper DL</w:t>
      </w:r>
      <w:r w:rsidR="0068602B">
        <w:rPr>
          <w:sz w:val="20"/>
          <w:lang w:eastAsia="ja-JP"/>
        </w:rPr>
        <w:t xml:space="preserve"> Rx/UL Tx</w:t>
      </w:r>
      <w:r>
        <w:rPr>
          <w:sz w:val="20"/>
          <w:lang w:eastAsia="ja-JP"/>
        </w:rPr>
        <w:t xml:space="preserve"> beam(s) from non-serving cell(s). More specifically during initial RRC configuration, </w:t>
      </w:r>
      <w:r>
        <w:rPr>
          <w:rFonts w:hint="eastAsia"/>
          <w:sz w:val="20"/>
          <w:lang w:eastAsia="zh-CN"/>
        </w:rPr>
        <w:t>the</w:t>
      </w:r>
      <w:r>
        <w:rPr>
          <w:sz w:val="20"/>
          <w:lang w:eastAsia="zh-CN"/>
        </w:rPr>
        <w:t xml:space="preserve"> UE can be pre-configured to measure </w:t>
      </w:r>
      <w:r w:rsidR="00D507E8">
        <w:rPr>
          <w:sz w:val="20"/>
          <w:lang w:eastAsia="zh-CN"/>
        </w:rPr>
        <w:t xml:space="preserve">some </w:t>
      </w:r>
      <w:r w:rsidR="00640F35">
        <w:rPr>
          <w:sz w:val="20"/>
          <w:lang w:eastAsia="zh-CN"/>
        </w:rPr>
        <w:t xml:space="preserve">mobility RS, i.e. </w:t>
      </w:r>
      <w:r>
        <w:rPr>
          <w:sz w:val="20"/>
          <w:lang w:eastAsia="zh-CN"/>
        </w:rPr>
        <w:t>SSB and/or CSI-RS resources from non-serving cell(s)</w:t>
      </w:r>
      <w:r w:rsidR="0068162A">
        <w:rPr>
          <w:sz w:val="20"/>
          <w:lang w:eastAsia="zh-CN"/>
        </w:rPr>
        <w:t xml:space="preserve"> for both L3 and L1/L2 mobility purpose</w:t>
      </w:r>
      <w:r>
        <w:rPr>
          <w:sz w:val="20"/>
          <w:lang w:eastAsia="zh-CN"/>
        </w:rPr>
        <w:t xml:space="preserve">. </w:t>
      </w:r>
      <w:r w:rsidR="00D507E8">
        <w:rPr>
          <w:sz w:val="20"/>
          <w:lang w:eastAsia="zh-CN"/>
        </w:rPr>
        <w:t>Note that the set of mobility RS for L3 could be from that of L1/L2 mobility. Beside the pre-configured mobility RS, there could be SSB which is detected and measured by UE itself.</w:t>
      </w:r>
    </w:p>
    <w:p w14:paraId="34E0646A" w14:textId="4D43D07B" w:rsidR="003E68D5" w:rsidRDefault="0068602B" w:rsidP="00723710">
      <w:pPr>
        <w:spacing w:after="80"/>
        <w:rPr>
          <w:sz w:val="20"/>
          <w:lang w:eastAsia="zh-CN"/>
        </w:rPr>
      </w:pPr>
      <w:r>
        <w:rPr>
          <w:sz w:val="20"/>
          <w:lang w:eastAsia="zh-CN"/>
        </w:rPr>
        <w:lastRenderedPageBreak/>
        <w:t>In our understanding</w:t>
      </w:r>
      <w:r w:rsidR="003E68D5">
        <w:rPr>
          <w:sz w:val="20"/>
          <w:lang w:eastAsia="zh-CN"/>
        </w:rPr>
        <w:t xml:space="preserve">, if these RS can be </w:t>
      </w:r>
      <w:r w:rsidR="005F2479">
        <w:rPr>
          <w:sz w:val="20"/>
          <w:lang w:eastAsia="zh-CN"/>
        </w:rPr>
        <w:t>pre-</w:t>
      </w:r>
      <w:r w:rsidR="003E68D5">
        <w:rPr>
          <w:sz w:val="20"/>
          <w:lang w:eastAsia="zh-CN"/>
        </w:rPr>
        <w:t>configured in</w:t>
      </w:r>
      <w:r w:rsidR="005F2479">
        <w:rPr>
          <w:sz w:val="20"/>
          <w:lang w:eastAsia="zh-CN"/>
        </w:rPr>
        <w:t xml:space="preserve">to or associated with </w:t>
      </w:r>
      <w:r w:rsidR="00D65BE2">
        <w:rPr>
          <w:sz w:val="20"/>
          <w:lang w:eastAsia="zh-CN"/>
        </w:rPr>
        <w:t xml:space="preserve">unified </w:t>
      </w:r>
      <w:r w:rsidR="003E68D5">
        <w:rPr>
          <w:sz w:val="20"/>
          <w:lang w:eastAsia="zh-CN"/>
        </w:rPr>
        <w:t xml:space="preserve">TCI states </w:t>
      </w:r>
      <w:r w:rsidR="0068162A">
        <w:rPr>
          <w:sz w:val="20"/>
          <w:lang w:eastAsia="zh-CN"/>
        </w:rPr>
        <w:t>for DL and/or UL</w:t>
      </w:r>
      <w:r w:rsidR="003E68D5">
        <w:rPr>
          <w:sz w:val="20"/>
          <w:lang w:eastAsia="zh-CN"/>
        </w:rPr>
        <w:t xml:space="preserve">, the L1/L2 </w:t>
      </w:r>
      <w:r w:rsidR="0068162A">
        <w:rPr>
          <w:sz w:val="20"/>
          <w:lang w:eastAsia="zh-CN"/>
        </w:rPr>
        <w:t xml:space="preserve">based signaling </w:t>
      </w:r>
      <w:r w:rsidR="003E68D5">
        <w:rPr>
          <w:sz w:val="20"/>
          <w:lang w:eastAsia="zh-CN"/>
        </w:rPr>
        <w:t xml:space="preserve">method can </w:t>
      </w:r>
      <w:r>
        <w:rPr>
          <w:sz w:val="20"/>
          <w:lang w:eastAsia="zh-CN"/>
        </w:rPr>
        <w:t xml:space="preserve">thus </w:t>
      </w:r>
      <w:r w:rsidR="003E68D5">
        <w:rPr>
          <w:sz w:val="20"/>
          <w:lang w:eastAsia="zh-CN"/>
        </w:rPr>
        <w:t xml:space="preserve">be enabled accordingly. </w:t>
      </w:r>
    </w:p>
    <w:p w14:paraId="30AC54D3" w14:textId="5C0F8EFB" w:rsidR="00D507E8" w:rsidRPr="00722ED0" w:rsidRDefault="00D507E8" w:rsidP="00722ED0">
      <w:pPr>
        <w:pStyle w:val="ListParagraph"/>
        <w:numPr>
          <w:ilvl w:val="0"/>
          <w:numId w:val="32"/>
        </w:numPr>
        <w:rPr>
          <w:szCs w:val="24"/>
        </w:rPr>
      </w:pPr>
      <w:bookmarkStart w:id="9" w:name="_Hlk61601443"/>
      <w:r>
        <w:rPr>
          <w:rFonts w:ascii="Times New Roman" w:hAnsi="Times New Roman" w:cs="Times New Roman"/>
          <w:b/>
          <w:sz w:val="22"/>
          <w:szCs w:val="24"/>
        </w:rPr>
        <w:t>: The mobility RS configured in L3, i.e. SSB or CSI-RS for mobility, can be leveraged by UE for L1/L2 based mobility.</w:t>
      </w:r>
    </w:p>
    <w:bookmarkEnd w:id="9"/>
    <w:p w14:paraId="1F790B7B" w14:textId="77777777" w:rsidR="003E68D5" w:rsidRPr="00FB7FA7" w:rsidRDefault="003E68D5" w:rsidP="00FB7FA7">
      <w:pPr>
        <w:pStyle w:val="Heading3"/>
        <w:rPr>
          <w:b w:val="0"/>
          <w:lang w:eastAsia="ja-JP"/>
        </w:rPr>
      </w:pPr>
      <w:r w:rsidRPr="00FB7FA7">
        <w:rPr>
          <w:lang w:eastAsia="ja-JP"/>
        </w:rPr>
        <w:t>Beam reporting</w:t>
      </w:r>
    </w:p>
    <w:p w14:paraId="4515A8B0" w14:textId="430E19AA" w:rsidR="0098563E" w:rsidRDefault="0012572E" w:rsidP="00723710">
      <w:pPr>
        <w:spacing w:after="80"/>
        <w:rPr>
          <w:sz w:val="20"/>
          <w:lang w:eastAsia="ja-JP"/>
        </w:rPr>
      </w:pPr>
      <w:r>
        <w:rPr>
          <w:sz w:val="20"/>
          <w:lang w:eastAsia="ja-JP"/>
        </w:rPr>
        <w:t>For existing</w:t>
      </w:r>
      <w:r w:rsidR="00BC0D3C">
        <w:rPr>
          <w:sz w:val="20"/>
          <w:lang w:eastAsia="ja-JP"/>
        </w:rPr>
        <w:t xml:space="preserve"> mobility, w</w:t>
      </w:r>
      <w:r w:rsidR="003E68D5" w:rsidRPr="00E3020B">
        <w:rPr>
          <w:sz w:val="20"/>
          <w:lang w:eastAsia="ja-JP"/>
        </w:rPr>
        <w:t>hen</w:t>
      </w:r>
      <w:r w:rsidR="003E68D5">
        <w:rPr>
          <w:sz w:val="20"/>
          <w:lang w:eastAsia="ja-JP"/>
        </w:rPr>
        <w:t xml:space="preserve"> any of triggering conditions of inter-cell handover has been satisfied, a UE may report the L3-filtered RSRP to NW</w:t>
      </w:r>
      <w:r>
        <w:rPr>
          <w:sz w:val="20"/>
          <w:lang w:eastAsia="ja-JP"/>
        </w:rPr>
        <w:t xml:space="preserve"> and trigger handover procedure</w:t>
      </w:r>
      <w:r w:rsidR="003E68D5">
        <w:rPr>
          <w:sz w:val="20"/>
          <w:lang w:eastAsia="ja-JP"/>
        </w:rPr>
        <w:t xml:space="preserve">. </w:t>
      </w:r>
      <w:r w:rsidR="00BC0D3C">
        <w:rPr>
          <w:sz w:val="20"/>
          <w:lang w:eastAsia="ja-JP"/>
        </w:rPr>
        <w:t>Following the same way</w:t>
      </w:r>
      <w:r w:rsidR="003E68D5">
        <w:rPr>
          <w:sz w:val="20"/>
          <w:lang w:eastAsia="ja-JP"/>
        </w:rPr>
        <w:t xml:space="preserve">, </w:t>
      </w:r>
      <w:r w:rsidR="00BC0D3C">
        <w:rPr>
          <w:sz w:val="20"/>
          <w:lang w:eastAsia="ja-JP"/>
        </w:rPr>
        <w:t xml:space="preserve">if corresponding L1 events can be defined, </w:t>
      </w:r>
      <w:r w:rsidR="003E68D5">
        <w:rPr>
          <w:sz w:val="20"/>
          <w:lang w:eastAsia="ja-JP"/>
        </w:rPr>
        <w:t xml:space="preserve">the results of L1-related measurement </w:t>
      </w:r>
      <w:r>
        <w:rPr>
          <w:sz w:val="20"/>
          <w:lang w:eastAsia="ja-JP"/>
        </w:rPr>
        <w:t xml:space="preserve">should </w:t>
      </w:r>
      <w:r w:rsidR="003E68D5">
        <w:rPr>
          <w:sz w:val="20"/>
          <w:lang w:eastAsia="ja-JP"/>
        </w:rPr>
        <w:t xml:space="preserve">be reported as well. </w:t>
      </w:r>
      <w:r w:rsidR="0098563E">
        <w:rPr>
          <w:sz w:val="20"/>
          <w:lang w:eastAsia="ja-JP"/>
        </w:rPr>
        <w:t xml:space="preserve">For example, the L1 event could be defined as when the quality of one RS from non-serving cell is better than current serving cell with a pre-defined threshold. </w:t>
      </w:r>
    </w:p>
    <w:p w14:paraId="541B973F" w14:textId="2DFD9E7D" w:rsidR="00C47424" w:rsidRDefault="003E68D5" w:rsidP="00722ED0">
      <w:pPr>
        <w:spacing w:after="80"/>
        <w:rPr>
          <w:sz w:val="20"/>
          <w:lang w:eastAsia="ja-JP"/>
        </w:rPr>
      </w:pPr>
      <w:r>
        <w:rPr>
          <w:sz w:val="20"/>
          <w:lang w:eastAsia="ja-JP"/>
        </w:rPr>
        <w:t xml:space="preserve">From </w:t>
      </w:r>
      <w:r w:rsidR="005F2479">
        <w:rPr>
          <w:sz w:val="20"/>
          <w:lang w:eastAsia="ja-JP"/>
        </w:rPr>
        <w:t xml:space="preserve">latency </w:t>
      </w:r>
      <w:r>
        <w:rPr>
          <w:sz w:val="20"/>
          <w:lang w:eastAsia="ja-JP"/>
        </w:rPr>
        <w:t>perspective,</w:t>
      </w:r>
      <w:r w:rsidR="005F2479">
        <w:rPr>
          <w:sz w:val="20"/>
          <w:lang w:eastAsia="ja-JP"/>
        </w:rPr>
        <w:t xml:space="preserve"> </w:t>
      </w:r>
      <w:r>
        <w:rPr>
          <w:sz w:val="20"/>
          <w:lang w:eastAsia="ja-JP"/>
        </w:rPr>
        <w:t>L3</w:t>
      </w:r>
      <w:r w:rsidR="0012572E">
        <w:rPr>
          <w:sz w:val="20"/>
          <w:lang w:eastAsia="ja-JP"/>
        </w:rPr>
        <w:t xml:space="preserve"> filtered </w:t>
      </w:r>
      <w:r>
        <w:rPr>
          <w:sz w:val="20"/>
          <w:lang w:eastAsia="ja-JP"/>
        </w:rPr>
        <w:t xml:space="preserve">RSRP reporting normally takes </w:t>
      </w:r>
      <w:r w:rsidR="002C7C6F">
        <w:rPr>
          <w:sz w:val="20"/>
          <w:lang w:eastAsia="ja-JP"/>
        </w:rPr>
        <w:t xml:space="preserve">more </w:t>
      </w:r>
      <w:r>
        <w:rPr>
          <w:sz w:val="20"/>
          <w:lang w:eastAsia="ja-JP"/>
        </w:rPr>
        <w:t xml:space="preserve">time than </w:t>
      </w:r>
      <w:r w:rsidR="0012572E">
        <w:rPr>
          <w:sz w:val="20"/>
          <w:lang w:eastAsia="ja-JP"/>
        </w:rPr>
        <w:t xml:space="preserve">the </w:t>
      </w:r>
      <w:r>
        <w:rPr>
          <w:sz w:val="20"/>
          <w:lang w:eastAsia="ja-JP"/>
        </w:rPr>
        <w:t>L1-RSRP reporting</w:t>
      </w:r>
      <w:r w:rsidR="0012572E">
        <w:rPr>
          <w:sz w:val="20"/>
          <w:lang w:eastAsia="ja-JP"/>
        </w:rPr>
        <w:t xml:space="preserve"> due to the nature of time domain filtering</w:t>
      </w:r>
      <w:r>
        <w:rPr>
          <w:sz w:val="20"/>
          <w:lang w:eastAsia="ja-JP"/>
        </w:rPr>
        <w:t xml:space="preserve">. But on the other hand, the stability of L3-RSRP </w:t>
      </w:r>
      <w:r w:rsidR="0012572E">
        <w:rPr>
          <w:sz w:val="20"/>
          <w:lang w:eastAsia="ja-JP"/>
        </w:rPr>
        <w:t>outperforms</w:t>
      </w:r>
      <w:r>
        <w:rPr>
          <w:sz w:val="20"/>
          <w:lang w:eastAsia="ja-JP"/>
        </w:rPr>
        <w:t xml:space="preserve"> that of L1-RSRP in making handover decision.</w:t>
      </w:r>
      <w:r w:rsidR="007F1B47">
        <w:rPr>
          <w:sz w:val="20"/>
          <w:lang w:eastAsia="ja-JP"/>
        </w:rPr>
        <w:t xml:space="preserve"> </w:t>
      </w:r>
      <w:r w:rsidR="00635AFD">
        <w:rPr>
          <w:sz w:val="20"/>
          <w:lang w:eastAsia="ja-JP"/>
        </w:rPr>
        <w:t xml:space="preserve">There seems no harm to </w:t>
      </w:r>
      <w:r w:rsidR="0098563E">
        <w:rPr>
          <w:sz w:val="20"/>
          <w:lang w:eastAsia="ja-JP"/>
        </w:rPr>
        <w:t xml:space="preserve">reuse the existing </w:t>
      </w:r>
      <w:r w:rsidR="00635AFD">
        <w:rPr>
          <w:sz w:val="20"/>
          <w:lang w:eastAsia="ja-JP"/>
        </w:rPr>
        <w:t xml:space="preserve">L3-RSRP and L1-RSRP reporting </w:t>
      </w:r>
      <w:r w:rsidR="0012572E">
        <w:rPr>
          <w:sz w:val="20"/>
          <w:lang w:eastAsia="ja-JP"/>
        </w:rPr>
        <w:t xml:space="preserve">for mobility </w:t>
      </w:r>
      <w:r w:rsidR="0098563E">
        <w:rPr>
          <w:sz w:val="20"/>
          <w:lang w:eastAsia="ja-JP"/>
        </w:rPr>
        <w:t xml:space="preserve">in Rel.15/16 </w:t>
      </w:r>
      <w:r w:rsidR="00635AFD">
        <w:rPr>
          <w:sz w:val="20"/>
          <w:lang w:eastAsia="ja-JP"/>
        </w:rPr>
        <w:t>and it could be up to NW to select either L1 or L3 measurement results for inter-cell mobility. But s</w:t>
      </w:r>
      <w:r w:rsidR="004C0C74">
        <w:rPr>
          <w:sz w:val="20"/>
          <w:lang w:eastAsia="ja-JP"/>
        </w:rPr>
        <w:t xml:space="preserve">ince we focus on L1/L2 approach of inter-cell mobility, </w:t>
      </w:r>
      <w:r w:rsidR="00635AFD">
        <w:rPr>
          <w:sz w:val="20"/>
          <w:lang w:eastAsia="ja-JP"/>
        </w:rPr>
        <w:t xml:space="preserve">let’s assume the L1-RSRP reporting for discussion. </w:t>
      </w:r>
    </w:p>
    <w:p w14:paraId="41861D09" w14:textId="7DEEA087" w:rsidR="00C47424" w:rsidRDefault="00C47424" w:rsidP="00722ED0">
      <w:pPr>
        <w:spacing w:after="80"/>
        <w:rPr>
          <w:sz w:val="20"/>
          <w:lang w:eastAsia="zh-CN"/>
        </w:rPr>
      </w:pPr>
      <w:r>
        <w:rPr>
          <w:sz w:val="20"/>
          <w:lang w:eastAsia="zh-CN"/>
        </w:rPr>
        <w:t xml:space="preserve">Afterwards, NW in serving cell </w:t>
      </w:r>
      <w:r w:rsidR="00D507E8">
        <w:rPr>
          <w:sz w:val="20"/>
          <w:lang w:eastAsia="zh-CN"/>
        </w:rPr>
        <w:t>can</w:t>
      </w:r>
      <w:r>
        <w:rPr>
          <w:sz w:val="20"/>
          <w:lang w:eastAsia="zh-CN"/>
        </w:rPr>
        <w:t xml:space="preserve"> apply </w:t>
      </w:r>
      <w:r w:rsidR="0098563E">
        <w:rPr>
          <w:sz w:val="20"/>
          <w:lang w:eastAsia="zh-CN"/>
        </w:rPr>
        <w:t xml:space="preserve">L2 approach, i.e. </w:t>
      </w:r>
      <w:r>
        <w:rPr>
          <w:sz w:val="20"/>
          <w:lang w:eastAsia="zh-CN"/>
        </w:rPr>
        <w:t>MAC CE</w:t>
      </w:r>
      <w:r w:rsidR="0098563E">
        <w:rPr>
          <w:sz w:val="20"/>
          <w:lang w:eastAsia="zh-CN"/>
        </w:rPr>
        <w:t>,</w:t>
      </w:r>
      <w:r>
        <w:rPr>
          <w:sz w:val="20"/>
          <w:lang w:eastAsia="zh-CN"/>
        </w:rPr>
        <w:t xml:space="preserve"> to activate the particular TCI state(s) which contains </w:t>
      </w:r>
      <w:r w:rsidR="0098563E">
        <w:rPr>
          <w:sz w:val="20"/>
          <w:lang w:eastAsia="zh-CN"/>
        </w:rPr>
        <w:t xml:space="preserve">or associates with </w:t>
      </w:r>
      <w:r>
        <w:rPr>
          <w:sz w:val="20"/>
          <w:lang w:eastAsia="zh-CN"/>
        </w:rPr>
        <w:t xml:space="preserve">the target cell’s PCI for the UE’s reception of PDCCH and/or PDSCH from target cell(s). </w:t>
      </w:r>
      <w:r w:rsidR="0098563E">
        <w:rPr>
          <w:sz w:val="20"/>
          <w:lang w:eastAsia="zh-CN"/>
        </w:rPr>
        <w:t xml:space="preserve">The </w:t>
      </w:r>
      <w:r>
        <w:rPr>
          <w:sz w:val="20"/>
          <w:lang w:eastAsia="zh-CN"/>
        </w:rPr>
        <w:t xml:space="preserve">L1 approach would be that based on </w:t>
      </w:r>
      <w:r w:rsidR="00BC0D3C">
        <w:rPr>
          <w:sz w:val="20"/>
          <w:lang w:eastAsia="zh-CN"/>
        </w:rPr>
        <w:t>newly defined L1 events</w:t>
      </w:r>
      <w:r>
        <w:rPr>
          <w:sz w:val="20"/>
          <w:lang w:eastAsia="zh-CN"/>
        </w:rPr>
        <w:t xml:space="preserve">, </w:t>
      </w:r>
      <w:r w:rsidR="0098563E">
        <w:rPr>
          <w:sz w:val="20"/>
          <w:lang w:eastAsia="zh-CN"/>
        </w:rPr>
        <w:t xml:space="preserve">TCI states associated with </w:t>
      </w:r>
      <w:r>
        <w:rPr>
          <w:sz w:val="20"/>
          <w:lang w:eastAsia="zh-CN"/>
        </w:rPr>
        <w:t xml:space="preserve">reported </w:t>
      </w:r>
      <w:r w:rsidR="00D10BA2">
        <w:rPr>
          <w:sz w:val="20"/>
          <w:lang w:eastAsia="zh-CN"/>
        </w:rPr>
        <w:t>beam</w:t>
      </w:r>
      <w:r w:rsidR="0098563E">
        <w:rPr>
          <w:sz w:val="20"/>
          <w:lang w:eastAsia="zh-CN"/>
        </w:rPr>
        <w:t>s</w:t>
      </w:r>
      <w:r w:rsidR="00D10BA2">
        <w:rPr>
          <w:sz w:val="20"/>
          <w:lang w:eastAsia="zh-CN"/>
        </w:rPr>
        <w:t xml:space="preserve"> </w:t>
      </w:r>
      <w:r>
        <w:rPr>
          <w:sz w:val="20"/>
          <w:lang w:eastAsia="zh-CN"/>
        </w:rPr>
        <w:t xml:space="preserve">from target cell can be deemed as automatically activated. </w:t>
      </w:r>
      <w:r w:rsidR="0098563E">
        <w:rPr>
          <w:sz w:val="20"/>
          <w:lang w:eastAsia="zh-CN"/>
        </w:rPr>
        <w:t xml:space="preserve">Therefore, the signaling of MAC CE can be even saved. </w:t>
      </w:r>
      <w:r>
        <w:rPr>
          <w:sz w:val="20"/>
          <w:lang w:eastAsia="zh-CN"/>
        </w:rPr>
        <w:t xml:space="preserve">As for NW, it could interpret such automatic TCI state activation from UE’s </w:t>
      </w:r>
      <w:r w:rsidR="0098563E">
        <w:rPr>
          <w:sz w:val="20"/>
          <w:lang w:eastAsia="zh-CN"/>
        </w:rPr>
        <w:t xml:space="preserve">related </w:t>
      </w:r>
      <w:r>
        <w:rPr>
          <w:sz w:val="20"/>
          <w:lang w:eastAsia="zh-CN"/>
        </w:rPr>
        <w:t>beam reporting.</w:t>
      </w:r>
      <w:r w:rsidR="0098563E">
        <w:rPr>
          <w:sz w:val="20"/>
          <w:lang w:eastAsia="zh-CN"/>
        </w:rPr>
        <w:t xml:space="preserve"> </w:t>
      </w:r>
      <w:r>
        <w:rPr>
          <w:sz w:val="20"/>
          <w:lang w:eastAsia="zh-CN"/>
        </w:rPr>
        <w:t xml:space="preserve"> </w:t>
      </w:r>
    </w:p>
    <w:p w14:paraId="01BA206A" w14:textId="34DD12C5" w:rsidR="003E68D5" w:rsidRPr="00FB7FA7" w:rsidRDefault="00C47424" w:rsidP="00FB7FA7">
      <w:pPr>
        <w:pStyle w:val="ListParagraph"/>
        <w:numPr>
          <w:ilvl w:val="0"/>
          <w:numId w:val="32"/>
        </w:numPr>
        <w:spacing w:after="80"/>
        <w:rPr>
          <w:b/>
        </w:rPr>
      </w:pPr>
      <w:r w:rsidRPr="00097E22">
        <w:rPr>
          <w:rFonts w:ascii="Times New Roman" w:hAnsi="Times New Roman" w:cs="Times New Roman"/>
          <w:b/>
          <w:bCs/>
          <w:sz w:val="22"/>
          <w:szCs w:val="20"/>
        </w:rPr>
        <w:t>:</w:t>
      </w:r>
      <w:r w:rsidR="00532FF0">
        <w:rPr>
          <w:rFonts w:ascii="Times New Roman" w:hAnsi="Times New Roman" w:cs="Times New Roman"/>
          <w:b/>
          <w:bCs/>
          <w:sz w:val="22"/>
          <w:szCs w:val="20"/>
        </w:rPr>
        <w:t xml:space="preserve"> RAN1 studies and </w:t>
      </w:r>
      <w:r w:rsidR="0098563E">
        <w:rPr>
          <w:rFonts w:ascii="Times New Roman" w:hAnsi="Times New Roman" w:cs="Times New Roman"/>
          <w:b/>
          <w:bCs/>
          <w:sz w:val="22"/>
          <w:szCs w:val="20"/>
        </w:rPr>
        <w:t>defines (</w:t>
      </w:r>
      <w:r w:rsidR="00532FF0">
        <w:rPr>
          <w:rFonts w:ascii="Times New Roman" w:hAnsi="Times New Roman" w:cs="Times New Roman"/>
          <w:b/>
          <w:bCs/>
          <w:sz w:val="22"/>
          <w:szCs w:val="20"/>
        </w:rPr>
        <w:t xml:space="preserve">if </w:t>
      </w:r>
      <w:r w:rsidR="006572D2">
        <w:rPr>
          <w:rFonts w:ascii="Times New Roman" w:hAnsi="Times New Roman" w:cs="Times New Roman"/>
          <w:b/>
          <w:bCs/>
          <w:sz w:val="22"/>
          <w:szCs w:val="20"/>
        </w:rPr>
        <w:t>necessary</w:t>
      </w:r>
      <w:r w:rsidR="0098563E">
        <w:rPr>
          <w:rFonts w:ascii="Times New Roman" w:hAnsi="Times New Roman" w:cs="Times New Roman"/>
          <w:b/>
          <w:bCs/>
          <w:sz w:val="22"/>
          <w:szCs w:val="20"/>
        </w:rPr>
        <w:t>)</w:t>
      </w:r>
      <w:r w:rsidR="00532FF0">
        <w:rPr>
          <w:rFonts w:ascii="Times New Roman" w:hAnsi="Times New Roman" w:cs="Times New Roman"/>
          <w:b/>
          <w:bCs/>
          <w:sz w:val="22"/>
          <w:szCs w:val="20"/>
        </w:rPr>
        <w:t xml:space="preserve"> the L1</w:t>
      </w:r>
      <w:r w:rsidR="0098563E">
        <w:rPr>
          <w:rFonts w:ascii="Times New Roman" w:hAnsi="Times New Roman" w:cs="Times New Roman"/>
          <w:b/>
          <w:bCs/>
          <w:sz w:val="22"/>
          <w:szCs w:val="20"/>
        </w:rPr>
        <w:t xml:space="preserve"> based mobility </w:t>
      </w:r>
      <w:r w:rsidR="00D10BA2">
        <w:rPr>
          <w:rFonts w:ascii="Times New Roman" w:hAnsi="Times New Roman" w:cs="Times New Roman"/>
          <w:b/>
          <w:bCs/>
          <w:sz w:val="22"/>
          <w:szCs w:val="20"/>
        </w:rPr>
        <w:t>event</w:t>
      </w:r>
      <w:r w:rsidR="0098563E">
        <w:rPr>
          <w:rFonts w:ascii="Times New Roman" w:hAnsi="Times New Roman" w:cs="Times New Roman"/>
          <w:b/>
          <w:bCs/>
          <w:sz w:val="22"/>
          <w:szCs w:val="20"/>
        </w:rPr>
        <w:t>s</w:t>
      </w:r>
      <w:r w:rsidR="00532FF0">
        <w:rPr>
          <w:rFonts w:ascii="Times New Roman" w:hAnsi="Times New Roman" w:cs="Times New Roman"/>
          <w:b/>
          <w:bCs/>
          <w:sz w:val="22"/>
          <w:szCs w:val="20"/>
        </w:rPr>
        <w:t xml:space="preserve"> </w:t>
      </w:r>
      <w:r w:rsidR="0098563E">
        <w:rPr>
          <w:rFonts w:ascii="Times New Roman" w:hAnsi="Times New Roman" w:cs="Times New Roman"/>
          <w:b/>
          <w:bCs/>
          <w:sz w:val="22"/>
          <w:szCs w:val="20"/>
        </w:rPr>
        <w:t xml:space="preserve">and specifies (if needed) </w:t>
      </w:r>
      <w:r w:rsidR="00532FF0">
        <w:rPr>
          <w:rFonts w:ascii="Times New Roman" w:hAnsi="Times New Roman" w:cs="Times New Roman"/>
          <w:b/>
          <w:bCs/>
          <w:sz w:val="22"/>
          <w:szCs w:val="20"/>
        </w:rPr>
        <w:t xml:space="preserve">TCI state </w:t>
      </w:r>
      <w:r w:rsidR="006C3C89" w:rsidRPr="006C3C89">
        <w:rPr>
          <w:rFonts w:ascii="Times New Roman" w:hAnsi="Times New Roman" w:cs="Times New Roman"/>
          <w:b/>
          <w:bCs/>
          <w:sz w:val="22"/>
          <w:szCs w:val="20"/>
        </w:rPr>
        <w:t xml:space="preserve">automatic </w:t>
      </w:r>
      <w:r w:rsidR="00532FF0">
        <w:rPr>
          <w:rFonts w:ascii="Times New Roman" w:hAnsi="Times New Roman" w:cs="Times New Roman"/>
          <w:b/>
          <w:bCs/>
          <w:sz w:val="22"/>
          <w:szCs w:val="20"/>
        </w:rPr>
        <w:t xml:space="preserve">activation </w:t>
      </w:r>
      <w:r w:rsidR="0098563E">
        <w:rPr>
          <w:rFonts w:ascii="Times New Roman" w:hAnsi="Times New Roman" w:cs="Times New Roman"/>
          <w:b/>
          <w:bCs/>
          <w:sz w:val="22"/>
          <w:szCs w:val="20"/>
        </w:rPr>
        <w:t>after a UE conducts L1/L3 based reporting with certain conditions</w:t>
      </w:r>
      <w:r w:rsidRPr="00556B33">
        <w:rPr>
          <w:rFonts w:ascii="Times New Roman" w:hAnsi="Times New Roman" w:cs="Times New Roman"/>
          <w:b/>
          <w:sz w:val="22"/>
          <w:szCs w:val="22"/>
        </w:rPr>
        <w:t>.</w:t>
      </w:r>
    </w:p>
    <w:p w14:paraId="5C7A34DC" w14:textId="2025D8D9" w:rsidR="003E68D5" w:rsidRPr="00FB7FA7" w:rsidRDefault="003E68D5" w:rsidP="00FB7FA7">
      <w:pPr>
        <w:pStyle w:val="Heading3"/>
        <w:rPr>
          <w:b w:val="0"/>
          <w:lang w:eastAsia="ja-JP"/>
        </w:rPr>
      </w:pPr>
      <w:r w:rsidRPr="00FB7FA7">
        <w:rPr>
          <w:lang w:eastAsia="ja-JP"/>
        </w:rPr>
        <w:t xml:space="preserve">Beam </w:t>
      </w:r>
      <w:r w:rsidR="00CE7E8F">
        <w:rPr>
          <w:lang w:eastAsia="ja-JP"/>
        </w:rPr>
        <w:t>activation/</w:t>
      </w:r>
      <w:r w:rsidR="00CE7E8F" w:rsidRPr="00FB7FA7">
        <w:rPr>
          <w:lang w:eastAsia="ja-JP"/>
        </w:rPr>
        <w:t>indication</w:t>
      </w:r>
    </w:p>
    <w:p w14:paraId="055EC203" w14:textId="5E608DFD" w:rsidR="00581B11" w:rsidRDefault="00CE7E8F" w:rsidP="00722ED0">
      <w:pPr>
        <w:spacing w:after="80"/>
        <w:rPr>
          <w:sz w:val="20"/>
          <w:lang w:eastAsia="zh-CN"/>
        </w:rPr>
      </w:pPr>
      <w:r>
        <w:rPr>
          <w:sz w:val="20"/>
          <w:lang w:eastAsia="zh-CN"/>
        </w:rPr>
        <w:t xml:space="preserve">Instead of </w:t>
      </w:r>
      <w:r w:rsidRPr="00722ED0">
        <w:rPr>
          <w:i/>
          <w:sz w:val="20"/>
          <w:lang w:eastAsia="zh-CN"/>
        </w:rPr>
        <w:t>RRCReconfiguration</w:t>
      </w:r>
      <w:r>
        <w:rPr>
          <w:sz w:val="20"/>
          <w:lang w:eastAsia="zh-CN"/>
        </w:rPr>
        <w:t xml:space="preserve">, serving cell could apply MAC CE to activate </w:t>
      </w:r>
      <w:r w:rsidR="00CB3F15">
        <w:rPr>
          <w:sz w:val="20"/>
          <w:lang w:eastAsia="zh-CN"/>
        </w:rPr>
        <w:t xml:space="preserve">pre-configured </w:t>
      </w:r>
      <w:r>
        <w:rPr>
          <w:sz w:val="20"/>
          <w:lang w:eastAsia="zh-CN"/>
        </w:rPr>
        <w:t>TCI state(s)</w:t>
      </w:r>
      <w:r w:rsidR="00CB3F15">
        <w:rPr>
          <w:sz w:val="20"/>
          <w:lang w:eastAsia="zh-CN"/>
        </w:rPr>
        <w:t>, if any,</w:t>
      </w:r>
      <w:r>
        <w:rPr>
          <w:sz w:val="20"/>
          <w:lang w:eastAsia="zh-CN"/>
        </w:rPr>
        <w:t xml:space="preserve"> which may contain </w:t>
      </w:r>
      <w:r w:rsidR="005E3F33">
        <w:rPr>
          <w:sz w:val="20"/>
          <w:lang w:eastAsia="zh-CN"/>
        </w:rPr>
        <w:t>RS</w:t>
      </w:r>
      <w:r>
        <w:rPr>
          <w:sz w:val="20"/>
          <w:lang w:eastAsia="zh-CN"/>
        </w:rPr>
        <w:t xml:space="preserve"> from non-serving cell. </w:t>
      </w:r>
      <w:r w:rsidR="005E3F33">
        <w:rPr>
          <w:sz w:val="20"/>
          <w:lang w:eastAsia="zh-CN"/>
        </w:rPr>
        <w:t xml:space="preserve">When the TCI states includes </w:t>
      </w:r>
      <w:r w:rsidR="0080453E">
        <w:rPr>
          <w:sz w:val="20"/>
          <w:lang w:eastAsia="zh-CN"/>
        </w:rPr>
        <w:t xml:space="preserve">or associates </w:t>
      </w:r>
      <w:r w:rsidR="005E3F33">
        <w:rPr>
          <w:sz w:val="20"/>
          <w:lang w:eastAsia="zh-CN"/>
        </w:rPr>
        <w:t xml:space="preserve">PCI from non-serving cell </w:t>
      </w:r>
      <w:r w:rsidR="0080453E">
        <w:rPr>
          <w:sz w:val="20"/>
          <w:lang w:eastAsia="zh-CN"/>
        </w:rPr>
        <w:t xml:space="preserve">are activated, the UE </w:t>
      </w:r>
      <w:r w:rsidR="00CE6083">
        <w:rPr>
          <w:sz w:val="20"/>
          <w:lang w:eastAsia="zh-CN"/>
        </w:rPr>
        <w:t>may</w:t>
      </w:r>
      <w:r w:rsidR="0080453E">
        <w:rPr>
          <w:sz w:val="20"/>
          <w:lang w:eastAsia="zh-CN"/>
        </w:rPr>
        <w:t xml:space="preserve"> assume the pre-configured RRC parameters pertaining to the PCI can now be applied for the target</w:t>
      </w:r>
      <w:r w:rsidR="00CE6083">
        <w:rPr>
          <w:sz w:val="20"/>
          <w:lang w:eastAsia="zh-CN"/>
        </w:rPr>
        <w:t xml:space="preserve"> cell and initiate RACH procedure to access this cell, if the RACH procedure is still needed. With RACH procedure, the UE could at least </w:t>
      </w:r>
      <w:r w:rsidR="00970669">
        <w:rPr>
          <w:sz w:val="20"/>
          <w:lang w:eastAsia="zh-CN"/>
        </w:rPr>
        <w:t xml:space="preserve">obtain a proper TA, i.e. get itself </w:t>
      </w:r>
      <w:r w:rsidR="00CE6083">
        <w:rPr>
          <w:sz w:val="20"/>
          <w:lang w:eastAsia="zh-CN"/>
        </w:rPr>
        <w:t xml:space="preserve">UL </w:t>
      </w:r>
      <w:r w:rsidR="00970669">
        <w:rPr>
          <w:sz w:val="20"/>
          <w:lang w:eastAsia="zh-CN"/>
        </w:rPr>
        <w:t xml:space="preserve">synchronized with target cell. </w:t>
      </w:r>
      <w:r w:rsidR="00CB3F15">
        <w:rPr>
          <w:sz w:val="20"/>
          <w:lang w:eastAsia="zh-CN"/>
        </w:rPr>
        <w:t xml:space="preserve">During and after </w:t>
      </w:r>
      <w:r w:rsidR="00C821BA">
        <w:rPr>
          <w:sz w:val="20"/>
          <w:lang w:eastAsia="zh-CN"/>
        </w:rPr>
        <w:t xml:space="preserve">the RACH procedure, </w:t>
      </w:r>
      <w:r w:rsidR="003E68D5">
        <w:rPr>
          <w:sz w:val="20"/>
          <w:lang w:eastAsia="zh-CN"/>
        </w:rPr>
        <w:t xml:space="preserve">DCI </w:t>
      </w:r>
      <w:r w:rsidR="00CB3F15">
        <w:rPr>
          <w:sz w:val="20"/>
          <w:lang w:eastAsia="zh-CN"/>
        </w:rPr>
        <w:t xml:space="preserve">and the scheduled data channel </w:t>
      </w:r>
      <w:r w:rsidR="003E68D5">
        <w:rPr>
          <w:sz w:val="20"/>
          <w:lang w:eastAsia="zh-CN"/>
        </w:rPr>
        <w:t xml:space="preserve">in target cell </w:t>
      </w:r>
      <w:r w:rsidR="00CB3F15">
        <w:rPr>
          <w:sz w:val="20"/>
          <w:lang w:eastAsia="zh-CN"/>
        </w:rPr>
        <w:t>can be received by UE with activated or indicated TCI state(s)</w:t>
      </w:r>
      <w:r w:rsidR="003E68D5">
        <w:rPr>
          <w:sz w:val="20"/>
          <w:lang w:eastAsia="zh-CN"/>
        </w:rPr>
        <w:t xml:space="preserve">.  </w:t>
      </w:r>
    </w:p>
    <w:p w14:paraId="5F94F5C2" w14:textId="4DE40D69" w:rsidR="00581B11" w:rsidRDefault="00581B11" w:rsidP="00722ED0">
      <w:pPr>
        <w:spacing w:after="80"/>
        <w:rPr>
          <w:sz w:val="20"/>
          <w:lang w:eastAsia="zh-CN"/>
        </w:rPr>
      </w:pPr>
      <w:r>
        <w:rPr>
          <w:sz w:val="20"/>
          <w:lang w:eastAsia="zh-CN"/>
        </w:rPr>
        <w:t xml:space="preserve">For UL in </w:t>
      </w:r>
      <w:r w:rsidR="00CB3F15">
        <w:rPr>
          <w:sz w:val="20"/>
          <w:lang w:eastAsia="zh-CN"/>
        </w:rPr>
        <w:t xml:space="preserve">target </w:t>
      </w:r>
      <w:r>
        <w:rPr>
          <w:sz w:val="20"/>
          <w:lang w:eastAsia="zh-CN"/>
        </w:rPr>
        <w:t xml:space="preserve">cell, it is also reasonable to add </w:t>
      </w:r>
      <w:r w:rsidR="00456489">
        <w:rPr>
          <w:sz w:val="20"/>
          <w:lang w:eastAsia="zh-CN"/>
        </w:rPr>
        <w:t xml:space="preserve">or associate </w:t>
      </w:r>
      <w:r>
        <w:rPr>
          <w:sz w:val="20"/>
          <w:lang w:eastAsia="zh-CN"/>
        </w:rPr>
        <w:t xml:space="preserve">PCI of target cell into spatial relation, e.g. </w:t>
      </w:r>
      <w:r w:rsidRPr="003D2037">
        <w:rPr>
          <w:i/>
          <w:sz w:val="20"/>
          <w:lang w:eastAsia="zh-CN"/>
        </w:rPr>
        <w:t>PUCCH-SpatialRelationInfo</w:t>
      </w:r>
      <w:r>
        <w:rPr>
          <w:sz w:val="20"/>
          <w:lang w:eastAsia="zh-CN"/>
        </w:rPr>
        <w:t xml:space="preserve"> and </w:t>
      </w:r>
      <w:r w:rsidRPr="003D2037">
        <w:rPr>
          <w:i/>
          <w:sz w:val="20"/>
          <w:lang w:eastAsia="zh-CN"/>
        </w:rPr>
        <w:t>SRS-Spatial</w:t>
      </w:r>
      <w:r w:rsidRPr="003D2037">
        <w:rPr>
          <w:rFonts w:hint="eastAsia"/>
          <w:i/>
          <w:sz w:val="20"/>
          <w:lang w:eastAsia="zh-CN"/>
        </w:rPr>
        <w:t>R</w:t>
      </w:r>
      <w:r w:rsidRPr="003D2037">
        <w:rPr>
          <w:i/>
          <w:sz w:val="20"/>
          <w:lang w:eastAsia="zh-CN"/>
        </w:rPr>
        <w:t>elationInfo</w:t>
      </w:r>
      <w:r>
        <w:rPr>
          <w:sz w:val="20"/>
          <w:lang w:eastAsia="zh-CN"/>
        </w:rPr>
        <w:t>. With such configuration and activation if needed, the UE can access the target cell in UL with as less latency as possible.</w:t>
      </w:r>
    </w:p>
    <w:p w14:paraId="6BCB6E61" w14:textId="3B5CBFAF" w:rsidR="00456489" w:rsidRDefault="003E68D5" w:rsidP="00722ED0">
      <w:pPr>
        <w:spacing w:after="80"/>
        <w:rPr>
          <w:sz w:val="20"/>
          <w:lang w:eastAsia="zh-CN"/>
        </w:rPr>
      </w:pPr>
      <w:r>
        <w:rPr>
          <w:sz w:val="20"/>
          <w:lang w:eastAsia="zh-CN"/>
        </w:rPr>
        <w:t>Since the UE can be configured with TCI states includin</w:t>
      </w:r>
      <w:r w:rsidR="00581B11">
        <w:rPr>
          <w:sz w:val="20"/>
          <w:lang w:eastAsia="zh-CN"/>
        </w:rPr>
        <w:t>g or associating</w:t>
      </w:r>
      <w:r>
        <w:rPr>
          <w:sz w:val="20"/>
          <w:lang w:eastAsia="zh-CN"/>
        </w:rPr>
        <w:t xml:space="preserve"> any PCI in the network, this kind of TCI state can be name</w:t>
      </w:r>
      <w:r w:rsidR="00581B11">
        <w:rPr>
          <w:sz w:val="20"/>
          <w:lang w:eastAsia="zh-CN"/>
        </w:rPr>
        <w:t>d</w:t>
      </w:r>
      <w:r>
        <w:rPr>
          <w:sz w:val="20"/>
          <w:lang w:eastAsia="zh-CN"/>
        </w:rPr>
        <w:t xml:space="preserve">, such as “universal” TCI state which is just for discussion purpose, not to be included into </w:t>
      </w:r>
      <w:r w:rsidR="00CE7E8F">
        <w:rPr>
          <w:sz w:val="20"/>
          <w:lang w:eastAsia="zh-CN"/>
        </w:rPr>
        <w:t>s</w:t>
      </w:r>
      <w:r>
        <w:rPr>
          <w:sz w:val="20"/>
          <w:lang w:eastAsia="zh-CN"/>
        </w:rPr>
        <w:t>pec</w:t>
      </w:r>
      <w:r w:rsidR="00CE7E8F">
        <w:rPr>
          <w:sz w:val="20"/>
          <w:lang w:eastAsia="zh-CN"/>
        </w:rPr>
        <w:t>ifications</w:t>
      </w:r>
      <w:r>
        <w:rPr>
          <w:sz w:val="20"/>
          <w:lang w:eastAsia="zh-CN"/>
        </w:rPr>
        <w:t xml:space="preserve">. </w:t>
      </w:r>
    </w:p>
    <w:p w14:paraId="3A9BD055" w14:textId="18DE76B2" w:rsidR="00384267" w:rsidRPr="00722ED0" w:rsidRDefault="00DD1A26" w:rsidP="00722ED0">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studies and specifies (if necessary) the mechanism for unified TCI state activation/indication (L2/L1) before </w:t>
      </w:r>
      <w:r w:rsidRPr="00722ED0">
        <w:rPr>
          <w:rFonts w:ascii="Times New Roman" w:hAnsi="Times New Roman" w:cs="Times New Roman"/>
          <w:b/>
          <w:bCs/>
          <w:i/>
          <w:sz w:val="22"/>
          <w:szCs w:val="20"/>
        </w:rPr>
        <w:t>RRCReconfiguration</w:t>
      </w:r>
      <w:r>
        <w:rPr>
          <w:rFonts w:ascii="Times New Roman" w:hAnsi="Times New Roman" w:cs="Times New Roman"/>
          <w:b/>
          <w:bCs/>
          <w:sz w:val="22"/>
          <w:szCs w:val="20"/>
        </w:rPr>
        <w:t xml:space="preserve"> is signaled in L3, if any</w:t>
      </w:r>
      <w:r w:rsidRPr="00556B33">
        <w:rPr>
          <w:rFonts w:ascii="Times New Roman" w:hAnsi="Times New Roman" w:cs="Times New Roman"/>
          <w:b/>
          <w:sz w:val="22"/>
          <w:szCs w:val="22"/>
        </w:rPr>
        <w:t>.</w:t>
      </w:r>
    </w:p>
    <w:p w14:paraId="2F712B7F" w14:textId="1F193807" w:rsidR="00545330" w:rsidRPr="00722ED0" w:rsidRDefault="00545330" w:rsidP="00545330">
      <w:pPr>
        <w:pStyle w:val="Heading1"/>
        <w:rPr>
          <w:sz w:val="24"/>
          <w:szCs w:val="24"/>
          <w:lang w:eastAsia="ja-JP"/>
        </w:rPr>
      </w:pPr>
      <w:r w:rsidRPr="00722ED0">
        <w:rPr>
          <w:sz w:val="24"/>
          <w:szCs w:val="24"/>
          <w:lang w:eastAsia="ja-JP"/>
        </w:rPr>
        <w:t>Dynamic TCI state updating</w:t>
      </w:r>
    </w:p>
    <w:p w14:paraId="239E7284" w14:textId="7BF34DF1" w:rsidR="00545330" w:rsidRDefault="00545330" w:rsidP="00722ED0">
      <w:pPr>
        <w:spacing w:after="80"/>
        <w:rPr>
          <w:sz w:val="20"/>
          <w:lang w:eastAsia="ja-JP"/>
        </w:rPr>
      </w:pPr>
      <w:r>
        <w:rPr>
          <w:sz w:val="20"/>
          <w:lang w:eastAsia="ja-JP"/>
        </w:rPr>
        <w:t xml:space="preserve">In Rel.15/16 NR, only data channels are allowed </w:t>
      </w:r>
      <w:r w:rsidR="00C256CC">
        <w:rPr>
          <w:rFonts w:hint="eastAsia"/>
          <w:sz w:val="20"/>
          <w:lang w:eastAsia="zh-CN"/>
        </w:rPr>
        <w:t>with</w:t>
      </w:r>
      <w:r w:rsidR="00C256CC">
        <w:rPr>
          <w:sz w:val="20"/>
          <w:lang w:eastAsia="ja-JP"/>
        </w:rPr>
        <w:t xml:space="preserve"> </w:t>
      </w:r>
      <w:r>
        <w:rPr>
          <w:sz w:val="20"/>
          <w:lang w:eastAsia="ja-JP"/>
        </w:rPr>
        <w:t xml:space="preserve">dynamic beam </w:t>
      </w:r>
      <w:r w:rsidR="00066F27">
        <w:rPr>
          <w:sz w:val="20"/>
          <w:lang w:eastAsia="ja-JP"/>
        </w:rPr>
        <w:t xml:space="preserve">tracking </w:t>
      </w:r>
      <w:r>
        <w:rPr>
          <w:sz w:val="20"/>
          <w:lang w:eastAsia="ja-JP"/>
        </w:rPr>
        <w:t xml:space="preserve">to response </w:t>
      </w:r>
      <w:r w:rsidR="00066F27">
        <w:rPr>
          <w:sz w:val="20"/>
          <w:lang w:eastAsia="ja-JP"/>
        </w:rPr>
        <w:t xml:space="preserve">to </w:t>
      </w:r>
      <w:r w:rsidR="00C256CC">
        <w:rPr>
          <w:sz w:val="20"/>
          <w:lang w:eastAsia="ja-JP"/>
        </w:rPr>
        <w:t xml:space="preserve">rapid </w:t>
      </w:r>
      <w:r>
        <w:rPr>
          <w:sz w:val="20"/>
          <w:lang w:eastAsia="ja-JP"/>
        </w:rPr>
        <w:t>channel change or UE rotation, etc in a timely manner. Specifically, for PDSCH and PUSCH, TCI field and SRI field in DCI format 1</w:t>
      </w:r>
      <w:r w:rsidRPr="00FB7FA7">
        <w:rPr>
          <w:b/>
          <w:sz w:val="20"/>
          <w:lang w:eastAsia="zh-CN"/>
        </w:rPr>
        <w:t>_</w:t>
      </w:r>
      <w:r>
        <w:rPr>
          <w:sz w:val="20"/>
          <w:lang w:eastAsia="ja-JP"/>
        </w:rPr>
        <w:t>1/1</w:t>
      </w:r>
      <w:r w:rsidRPr="00FB7FA7">
        <w:rPr>
          <w:b/>
          <w:sz w:val="20"/>
          <w:lang w:eastAsia="ja-JP"/>
        </w:rPr>
        <w:t>_</w:t>
      </w:r>
      <w:r>
        <w:rPr>
          <w:sz w:val="20"/>
          <w:lang w:eastAsia="ja-JP"/>
        </w:rPr>
        <w:t>2 and 0</w:t>
      </w:r>
      <w:r w:rsidRPr="00FB7FA7">
        <w:rPr>
          <w:b/>
          <w:sz w:val="20"/>
          <w:lang w:eastAsia="ja-JP"/>
        </w:rPr>
        <w:t>_</w:t>
      </w:r>
      <w:r>
        <w:rPr>
          <w:sz w:val="20"/>
          <w:lang w:eastAsia="ja-JP"/>
        </w:rPr>
        <w:t>1/0</w:t>
      </w:r>
      <w:r w:rsidRPr="00FB7FA7">
        <w:rPr>
          <w:b/>
          <w:sz w:val="20"/>
          <w:lang w:eastAsia="ja-JP"/>
        </w:rPr>
        <w:t>_</w:t>
      </w:r>
      <w:r>
        <w:rPr>
          <w:sz w:val="20"/>
          <w:lang w:eastAsia="ja-JP"/>
        </w:rPr>
        <w:t xml:space="preserve">2 conducts QCL and spatial relation information for DL and UL respectively. </w:t>
      </w:r>
    </w:p>
    <w:p w14:paraId="109C0175" w14:textId="26B0CF37" w:rsidR="00545330" w:rsidRDefault="00476A64" w:rsidP="00722ED0">
      <w:pPr>
        <w:spacing w:after="80"/>
        <w:rPr>
          <w:sz w:val="20"/>
          <w:lang w:eastAsia="ja-JP"/>
        </w:rPr>
      </w:pPr>
      <w:r>
        <w:rPr>
          <w:sz w:val="20"/>
          <w:lang w:eastAsia="ja-JP"/>
        </w:rPr>
        <w:t>But</w:t>
      </w:r>
      <w:r w:rsidR="00545330">
        <w:rPr>
          <w:sz w:val="20"/>
          <w:lang w:eastAsia="ja-JP"/>
        </w:rPr>
        <w:t xml:space="preserve"> for other channels or signals, e.g. PDCCH</w:t>
      </w:r>
      <w:r>
        <w:rPr>
          <w:sz w:val="20"/>
          <w:lang w:eastAsia="ja-JP"/>
        </w:rPr>
        <w:t>/PUCCH</w:t>
      </w:r>
      <w:r w:rsidR="00545330">
        <w:rPr>
          <w:sz w:val="20"/>
          <w:lang w:eastAsia="ja-JP"/>
        </w:rPr>
        <w:t xml:space="preserve">, conventional MAC CE signaling </w:t>
      </w:r>
      <w:r>
        <w:rPr>
          <w:sz w:val="20"/>
          <w:lang w:eastAsia="ja-JP"/>
        </w:rPr>
        <w:t xml:space="preserve">in Layer 2 </w:t>
      </w:r>
      <w:r w:rsidR="00545330">
        <w:rPr>
          <w:sz w:val="20"/>
          <w:lang w:eastAsia="ja-JP"/>
        </w:rPr>
        <w:t>are leveraged to facilitate beam updat</w:t>
      </w:r>
      <w:r>
        <w:rPr>
          <w:sz w:val="20"/>
          <w:lang w:eastAsia="ja-JP"/>
        </w:rPr>
        <w:t xml:space="preserve">e/change </w:t>
      </w:r>
      <w:r w:rsidR="00545330">
        <w:rPr>
          <w:sz w:val="20"/>
          <w:lang w:eastAsia="ja-JP"/>
        </w:rPr>
        <w:t xml:space="preserve">with considerable signaling latency. </w:t>
      </w:r>
      <w:r>
        <w:rPr>
          <w:sz w:val="20"/>
          <w:lang w:eastAsia="ja-JP"/>
        </w:rPr>
        <w:t xml:space="preserve">As for </w:t>
      </w:r>
      <w:r w:rsidR="00545330">
        <w:rPr>
          <w:sz w:val="20"/>
          <w:lang w:eastAsia="ja-JP"/>
        </w:rPr>
        <w:t xml:space="preserve">the </w:t>
      </w:r>
      <w:r>
        <w:rPr>
          <w:sz w:val="20"/>
          <w:lang w:eastAsia="ja-JP"/>
        </w:rPr>
        <w:t xml:space="preserve">signaling latency of </w:t>
      </w:r>
      <w:r w:rsidR="00545330">
        <w:rPr>
          <w:sz w:val="20"/>
          <w:lang w:eastAsia="ja-JP"/>
        </w:rPr>
        <w:t>MAC CE</w:t>
      </w:r>
      <w:r>
        <w:rPr>
          <w:sz w:val="20"/>
          <w:lang w:eastAsia="ja-JP"/>
        </w:rPr>
        <w:t xml:space="preserve"> updating beam(s)</w:t>
      </w:r>
      <w:r w:rsidR="00545330">
        <w:rPr>
          <w:sz w:val="20"/>
          <w:lang w:eastAsia="ja-JP"/>
        </w:rPr>
        <w:t xml:space="preserve">, </w:t>
      </w:r>
      <w:r>
        <w:rPr>
          <w:sz w:val="20"/>
          <w:lang w:eastAsia="ja-JP"/>
        </w:rPr>
        <w:t xml:space="preserve">the specifications in </w:t>
      </w:r>
      <w:r w:rsidR="00545330">
        <w:rPr>
          <w:sz w:val="20"/>
          <w:lang w:eastAsia="ja-JP"/>
        </w:rPr>
        <w:t>RAN1 and RAN4 are still facing divergent description</w:t>
      </w:r>
      <w:r>
        <w:rPr>
          <w:sz w:val="20"/>
          <w:lang w:eastAsia="ja-JP"/>
        </w:rPr>
        <w:t>.</w:t>
      </w:r>
      <w:r w:rsidR="00545330">
        <w:rPr>
          <w:sz w:val="20"/>
          <w:lang w:eastAsia="ja-JP"/>
        </w:rPr>
        <w:t xml:space="preserve"> </w:t>
      </w:r>
      <w:r>
        <w:rPr>
          <w:sz w:val="20"/>
          <w:lang w:eastAsia="ja-JP"/>
        </w:rPr>
        <w:t>F</w:t>
      </w:r>
      <w:r w:rsidR="00545330">
        <w:rPr>
          <w:sz w:val="20"/>
          <w:lang w:eastAsia="ja-JP"/>
        </w:rPr>
        <w:t xml:space="preserve">or instance, in RAN1’s spec only 3ms is needed for MAC CE to take effect after HARQ-ACK transmitted for the PDSCH carrying the MAC CE activating TCI states, whereas in RAN4’s spec, </w:t>
      </w:r>
      <w:r>
        <w:rPr>
          <w:sz w:val="20"/>
          <w:lang w:eastAsia="ja-JP"/>
        </w:rPr>
        <w:t xml:space="preserve">a UE </w:t>
      </w:r>
      <w:r w:rsidR="00545330">
        <w:rPr>
          <w:sz w:val="20"/>
          <w:lang w:eastAsia="ja-JP"/>
        </w:rPr>
        <w:t xml:space="preserve">may need to take account more factors, e.g. the RSRP of first QCLed SSB, known or unknown </w:t>
      </w:r>
      <w:r w:rsidR="00545330">
        <w:rPr>
          <w:rFonts w:hint="eastAsia"/>
          <w:sz w:val="20"/>
          <w:lang w:eastAsia="zh-CN"/>
        </w:rPr>
        <w:t>TCI</w:t>
      </w:r>
      <w:r w:rsidR="00545330">
        <w:rPr>
          <w:sz w:val="20"/>
          <w:lang w:eastAsia="ja-JP"/>
        </w:rPr>
        <w:t xml:space="preserve"> state, etc</w:t>
      </w:r>
      <w:r>
        <w:rPr>
          <w:sz w:val="20"/>
          <w:lang w:eastAsia="ja-JP"/>
        </w:rPr>
        <w:t>.</w:t>
      </w:r>
      <w:r w:rsidR="00545330">
        <w:rPr>
          <w:sz w:val="20"/>
          <w:lang w:eastAsia="ja-JP"/>
        </w:rPr>
        <w:t xml:space="preserve"> </w:t>
      </w:r>
      <w:r>
        <w:rPr>
          <w:sz w:val="20"/>
          <w:lang w:eastAsia="ja-JP"/>
        </w:rPr>
        <w:t>The latter</w:t>
      </w:r>
      <w:r w:rsidR="00545330">
        <w:rPr>
          <w:sz w:val="20"/>
          <w:lang w:eastAsia="ja-JP"/>
        </w:rPr>
        <w:t xml:space="preserve"> yield</w:t>
      </w:r>
      <w:r>
        <w:rPr>
          <w:sz w:val="20"/>
          <w:lang w:eastAsia="ja-JP"/>
        </w:rPr>
        <w:t>s</w:t>
      </w:r>
      <w:r w:rsidR="00545330">
        <w:rPr>
          <w:sz w:val="20"/>
          <w:lang w:eastAsia="ja-JP"/>
        </w:rPr>
        <w:t xml:space="preserve"> larger time budget for </w:t>
      </w:r>
      <w:r>
        <w:rPr>
          <w:sz w:val="20"/>
          <w:lang w:eastAsia="ja-JP"/>
        </w:rPr>
        <w:t>the</w:t>
      </w:r>
      <w:r w:rsidR="00545330">
        <w:rPr>
          <w:sz w:val="20"/>
          <w:lang w:eastAsia="ja-JP"/>
        </w:rPr>
        <w:t xml:space="preserve"> </w:t>
      </w:r>
      <w:r>
        <w:rPr>
          <w:sz w:val="20"/>
          <w:lang w:eastAsia="ja-JP"/>
        </w:rPr>
        <w:t xml:space="preserve">newly updated beam(s) to </w:t>
      </w:r>
      <w:r w:rsidR="00545330">
        <w:rPr>
          <w:sz w:val="20"/>
          <w:lang w:eastAsia="ja-JP"/>
        </w:rPr>
        <w:t>be applied</w:t>
      </w:r>
      <w:r w:rsidR="00DC71E3">
        <w:rPr>
          <w:sz w:val="20"/>
          <w:lang w:eastAsia="ja-JP"/>
        </w:rPr>
        <w:t xml:space="preserve"> at both NW and UE side</w:t>
      </w:r>
      <w:r w:rsidR="00545330">
        <w:rPr>
          <w:sz w:val="20"/>
          <w:lang w:eastAsia="ja-JP"/>
        </w:rPr>
        <w:t xml:space="preserve">. </w:t>
      </w:r>
    </w:p>
    <w:p w14:paraId="4BF08E44" w14:textId="77777777"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Pr>
          <w:sz w:val="20"/>
          <w:lang w:eastAsia="ja-JP"/>
        </w:rPr>
        <w:t>achieved as following</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5330" w:rsidRPr="00797A8E" w14:paraId="29CD6531" w14:textId="77777777" w:rsidTr="007223B2">
        <w:trPr>
          <w:trHeight w:val="1602"/>
        </w:trPr>
        <w:tc>
          <w:tcPr>
            <w:tcW w:w="925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lastRenderedPageBreak/>
              <w:t>[Issue 3] For Rel.17 NR FeMIMO, on dynamic TCI state update signaling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0368C5C7"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In our view, the MAC CE based signaling might be still needed at least for activating/deactivating unified TCI states from configured TCI state pool. </w:t>
      </w:r>
      <w:r w:rsidR="00DB2440">
        <w:rPr>
          <w:sz w:val="20"/>
          <w:lang w:eastAsia="ja-JP"/>
        </w:rPr>
        <w:t xml:space="preserve">With certain number of activated TCI states, the corresponding TCI filed in DCI can be aligned with minimum DL overhead. </w:t>
      </w:r>
      <w:r>
        <w:rPr>
          <w:sz w:val="20"/>
          <w:lang w:eastAsia="ja-JP"/>
        </w:rPr>
        <w:t xml:space="preserve"> </w:t>
      </w:r>
      <w:r w:rsidR="00066F27">
        <w:rPr>
          <w:sz w:val="20"/>
          <w:lang w:eastAsia="ja-JP"/>
        </w:rPr>
        <w:t>In this section, we would like to discuss the pending issues on DCI based approach.</w:t>
      </w:r>
      <w:r>
        <w:rPr>
          <w:sz w:val="20"/>
          <w:lang w:eastAsia="ja-JP"/>
        </w:rPr>
        <w:t xml:space="preserve"> </w:t>
      </w:r>
    </w:p>
    <w:p w14:paraId="538694DF" w14:textId="139C871E" w:rsidR="006B34EC" w:rsidRDefault="006B34EC">
      <w:pPr>
        <w:pStyle w:val="Heading2"/>
        <w:rPr>
          <w:lang w:eastAsia="ja-JP"/>
        </w:rPr>
      </w:pPr>
      <w:r>
        <w:rPr>
          <w:lang w:eastAsia="ja-JP"/>
        </w:rPr>
        <w:t>DCI</w:t>
      </w:r>
      <w:r w:rsidR="00ED3636">
        <w:rPr>
          <w:lang w:eastAsia="ja-JP"/>
        </w:rPr>
        <w:t xml:space="preserve"> formats for signaling TCI state </w:t>
      </w:r>
    </w:p>
    <w:p w14:paraId="607C4F83" w14:textId="5B38A937" w:rsidR="00ED3636" w:rsidRPr="00AB623A" w:rsidRDefault="00ED3636" w:rsidP="00722ED0">
      <w:pPr>
        <w:pStyle w:val="Heading3"/>
        <w:rPr>
          <w:lang w:eastAsia="ja-JP"/>
        </w:rPr>
      </w:pPr>
      <w:r>
        <w:rPr>
          <w:lang w:eastAsia="ja-JP"/>
        </w:rPr>
        <w:t>UL DCI</w:t>
      </w:r>
    </w:p>
    <w:p w14:paraId="491538A3" w14:textId="5F58EF11" w:rsidR="006B34EC" w:rsidRDefault="001B4A97" w:rsidP="00722ED0">
      <w:pPr>
        <w:spacing w:after="80"/>
        <w:rPr>
          <w:sz w:val="20"/>
          <w:szCs w:val="18"/>
        </w:rPr>
      </w:pPr>
      <w:r w:rsidRPr="00722ED0">
        <w:rPr>
          <w:sz w:val="20"/>
          <w:szCs w:val="18"/>
        </w:rPr>
        <w:t xml:space="preserve">In RAN1#103e, the </w:t>
      </w:r>
      <w:r w:rsidR="00DB2440">
        <w:rPr>
          <w:sz w:val="20"/>
          <w:szCs w:val="18"/>
        </w:rPr>
        <w:t xml:space="preserve">Layer 1 </w:t>
      </w:r>
      <w:r w:rsidRPr="00722ED0">
        <w:rPr>
          <w:sz w:val="20"/>
          <w:szCs w:val="18"/>
        </w:rPr>
        <w:t xml:space="preserve">signaling medium was supported to conduct joint or separate TCI state(s) </w:t>
      </w:r>
      <w:r w:rsidR="00DB2440">
        <w:rPr>
          <w:sz w:val="20"/>
          <w:szCs w:val="18"/>
        </w:rPr>
        <w:t>as</w:t>
      </w:r>
      <w:r w:rsidRPr="00722ED0">
        <w:rPr>
          <w:sz w:val="20"/>
          <w:szCs w:val="18"/>
        </w:rPr>
        <w:t xml:space="preserve"> following agreement. </w:t>
      </w:r>
      <w:r w:rsidR="00DB2440">
        <w:rPr>
          <w:sz w:val="20"/>
          <w:szCs w:val="18"/>
        </w:rPr>
        <w:t>Particularly</w:t>
      </w:r>
      <w:r w:rsidRPr="00722ED0">
        <w:rPr>
          <w:sz w:val="20"/>
          <w:szCs w:val="18"/>
        </w:rPr>
        <w:t xml:space="preserve">, RAN1 agreed to reuse DL DCI format 1_1 and 1_2 for beam indication and leave a few of </w:t>
      </w:r>
      <w:r w:rsidR="00DB2440">
        <w:rPr>
          <w:sz w:val="20"/>
          <w:szCs w:val="18"/>
        </w:rPr>
        <w:t>other possibility</w:t>
      </w:r>
      <w:r w:rsidRPr="00722ED0">
        <w:rPr>
          <w:sz w:val="20"/>
          <w:szCs w:val="18"/>
        </w:rPr>
        <w:t xml:space="preserve"> for further study.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13EBC" w:rsidRPr="00797A8E" w14:paraId="4E4921A3" w14:textId="77777777" w:rsidTr="005C23F7">
        <w:trPr>
          <w:trHeight w:val="1602"/>
        </w:trPr>
        <w:tc>
          <w:tcPr>
            <w:tcW w:w="9259" w:type="dxa"/>
          </w:tcPr>
          <w:p w14:paraId="141DA5EE" w14:textId="77777777" w:rsidR="00013EBC" w:rsidRPr="00722ED0" w:rsidRDefault="00013EBC" w:rsidP="005C23F7">
            <w:pPr>
              <w:autoSpaceDE/>
              <w:autoSpaceDN/>
              <w:adjustRightInd/>
              <w:spacing w:after="0"/>
              <w:rPr>
                <w:rFonts w:ascii="Times" w:eastAsia="Batang" w:hAnsi="Times" w:cs="Times"/>
                <w:sz w:val="20"/>
                <w:szCs w:val="20"/>
                <w:lang w:val="en-GB"/>
              </w:rPr>
            </w:pPr>
            <w:r w:rsidRPr="00B670C5">
              <w:rPr>
                <w:rFonts w:ascii="Times" w:eastAsia="Batang" w:hAnsi="Times" w:cs="Times"/>
                <w:b/>
                <w:sz w:val="20"/>
                <w:szCs w:val="20"/>
                <w:highlight w:val="green"/>
                <w:lang w:val="en-GB"/>
              </w:rPr>
              <w:t>Agreement</w:t>
            </w:r>
          </w:p>
          <w:p w14:paraId="507367D0" w14:textId="77777777" w:rsidR="00013EBC" w:rsidRPr="00B670C5" w:rsidRDefault="00013EBC" w:rsidP="005C23F7">
            <w:pPr>
              <w:autoSpaceDE/>
              <w:autoSpaceDN/>
              <w:adjustRightInd/>
              <w:spacing w:after="0"/>
              <w:rPr>
                <w:rFonts w:ascii="Times" w:eastAsia="Batang" w:hAnsi="Times" w:cs="Times"/>
                <w:sz w:val="20"/>
                <w:szCs w:val="20"/>
                <w:lang w:val="en-GB"/>
              </w:rPr>
            </w:pPr>
            <w:r w:rsidRPr="00B670C5">
              <w:rPr>
                <w:rFonts w:ascii="Times" w:eastAsia="Batang" w:hAnsi="Times" w:cs="Times"/>
                <w:sz w:val="20"/>
                <w:szCs w:val="20"/>
                <w:lang w:val="en-GB"/>
              </w:rPr>
              <w:t>In RAN1#104-e, on the Rel-17 L1-based TCI state update (beam indication) for the unified TCI framework, interested companies are to provide the following:</w:t>
            </w:r>
          </w:p>
          <w:p w14:paraId="766273EC" w14:textId="77777777" w:rsidR="00013EBC" w:rsidRPr="00B670C5" w:rsidRDefault="00013EBC" w:rsidP="005C23F7">
            <w:pPr>
              <w:numPr>
                <w:ilvl w:val="0"/>
                <w:numId w:val="47"/>
              </w:numPr>
              <w:autoSpaceDE/>
              <w:autoSpaceDN/>
              <w:adjustRightInd/>
              <w:snapToGrid/>
              <w:spacing w:after="0"/>
              <w:contextualSpacing/>
              <w:jc w:val="left"/>
              <w:rPr>
                <w:rFonts w:ascii="Times" w:eastAsia="Batang" w:hAnsi="Times" w:cs="Times"/>
                <w:sz w:val="20"/>
                <w:szCs w:val="20"/>
                <w:lang w:val="en-GB" w:eastAsia="x-none"/>
              </w:rPr>
            </w:pPr>
            <w:r w:rsidRPr="00722ED0">
              <w:rPr>
                <w:rFonts w:ascii="Times" w:eastAsia="Batang" w:hAnsi="Times" w:cs="Times"/>
                <w:sz w:val="20"/>
                <w:szCs w:val="20"/>
                <w:lang w:val="en-GB" w:eastAsia="x-none"/>
              </w:rPr>
              <w:t>How to use DCI formats 1_1 and 1_2 for UL-only (in case of separate DL/UL) TCI state update (beam indication)</w:t>
            </w:r>
            <w:r w:rsidRPr="00B670C5">
              <w:rPr>
                <w:rFonts w:ascii="Times" w:eastAsia="Batang" w:hAnsi="Times" w:cs="Times"/>
                <w:sz w:val="20"/>
                <w:szCs w:val="20"/>
                <w:lang w:val="en-GB" w:eastAsia="x-none"/>
              </w:rPr>
              <w:t xml:space="preserve"> </w:t>
            </w:r>
          </w:p>
          <w:p w14:paraId="3A060B03" w14:textId="77777777" w:rsidR="00013EBC" w:rsidRPr="00B670C5" w:rsidRDefault="00013EBC" w:rsidP="005C23F7">
            <w:pPr>
              <w:numPr>
                <w:ilvl w:val="1"/>
                <w:numId w:val="47"/>
              </w:numPr>
              <w:autoSpaceDE/>
              <w:autoSpaceDN/>
              <w:adjustRightInd/>
              <w:snapToGrid/>
              <w:spacing w:after="0"/>
              <w:contextualSpacing/>
              <w:jc w:val="left"/>
              <w:rPr>
                <w:rFonts w:ascii="Times" w:eastAsia="Batang" w:hAnsi="Times" w:cs="Times"/>
                <w:sz w:val="20"/>
                <w:szCs w:val="20"/>
                <w:lang w:val="en-GB" w:eastAsia="x-none"/>
              </w:rPr>
            </w:pPr>
            <w:r w:rsidRPr="00B670C5">
              <w:rPr>
                <w:rFonts w:ascii="Times" w:eastAsia="Batang" w:hAnsi="Times" w:cs="Times"/>
                <w:sz w:val="20"/>
                <w:szCs w:val="20"/>
                <w:lang w:val="en-GB" w:eastAsia="x-none"/>
              </w:rPr>
              <w:t xml:space="preserve">Note: The agreement implies that DCI formats 1_1 and 1_2 can be used for UL-only TCI state update beam indication). </w:t>
            </w:r>
          </w:p>
          <w:p w14:paraId="14E149AF" w14:textId="77777777" w:rsidR="00013EBC" w:rsidRPr="00B670C5" w:rsidRDefault="00013EBC" w:rsidP="005C23F7">
            <w:pPr>
              <w:numPr>
                <w:ilvl w:val="1"/>
                <w:numId w:val="47"/>
              </w:numPr>
              <w:autoSpaceDE/>
              <w:autoSpaceDN/>
              <w:adjustRightInd/>
              <w:snapToGrid/>
              <w:spacing w:after="0"/>
              <w:contextualSpacing/>
              <w:jc w:val="left"/>
              <w:rPr>
                <w:rFonts w:ascii="Times" w:eastAsia="Batang" w:hAnsi="Times" w:cs="Times"/>
                <w:sz w:val="20"/>
                <w:szCs w:val="20"/>
                <w:lang w:val="en-GB" w:eastAsia="x-none"/>
              </w:rPr>
            </w:pPr>
            <w:r w:rsidRPr="00722ED0">
              <w:rPr>
                <w:rFonts w:ascii="Times" w:eastAsia="Batang" w:hAnsi="Times" w:cs="Times"/>
                <w:sz w:val="20"/>
                <w:szCs w:val="20"/>
                <w:lang w:val="en-GB" w:eastAsia="zh-CN"/>
              </w:rPr>
              <w:t>FFS: Using DCI format 1_1 and 1_2 without DL assignment, and with a new acknowledgment mechanism directly in response to decoding DCI format 1_1 and 1_2,</w:t>
            </w:r>
            <w:r w:rsidRPr="00B670C5">
              <w:rPr>
                <w:rFonts w:ascii="Times" w:eastAsia="Batang" w:hAnsi="Times" w:cs="Times"/>
                <w:sz w:val="20"/>
                <w:szCs w:val="20"/>
                <w:lang w:val="en-GB" w:eastAsia="zh-CN"/>
              </w:rPr>
              <w:t xml:space="preserve"> e.g., analogous to SPS PDSCH release</w:t>
            </w:r>
          </w:p>
          <w:p w14:paraId="21D47F04" w14:textId="77777777" w:rsidR="00013EBC" w:rsidRPr="00B670C5" w:rsidRDefault="00013EBC" w:rsidP="005C23F7">
            <w:pPr>
              <w:numPr>
                <w:ilvl w:val="0"/>
                <w:numId w:val="47"/>
              </w:numPr>
              <w:autoSpaceDE/>
              <w:autoSpaceDN/>
              <w:adjustRightInd/>
              <w:snapToGrid/>
              <w:spacing w:after="0"/>
              <w:contextualSpacing/>
              <w:jc w:val="left"/>
              <w:rPr>
                <w:rFonts w:ascii="Times" w:eastAsia="Batang" w:hAnsi="Times" w:cs="Times"/>
                <w:sz w:val="20"/>
                <w:szCs w:val="20"/>
                <w:lang w:val="en-GB" w:eastAsia="x-none"/>
              </w:rPr>
            </w:pPr>
            <w:r w:rsidRPr="00B670C5">
              <w:rPr>
                <w:rFonts w:ascii="Times" w:eastAsia="Batang" w:hAnsi="Times" w:cs="Times"/>
                <w:sz w:val="20"/>
                <w:szCs w:val="20"/>
                <w:lang w:val="en-GB" w:eastAsia="x-none"/>
              </w:rPr>
              <w:t>Whether/how to support at least one additional DCI format dedicated for UL-only beam indication (in case of separate DL/UL), including:</w:t>
            </w:r>
          </w:p>
          <w:p w14:paraId="70197805" w14:textId="77777777" w:rsidR="00013EBC" w:rsidRPr="00B670C5" w:rsidRDefault="00013EBC" w:rsidP="005C23F7">
            <w:pPr>
              <w:numPr>
                <w:ilvl w:val="1"/>
                <w:numId w:val="47"/>
              </w:numPr>
              <w:autoSpaceDE/>
              <w:autoSpaceDN/>
              <w:adjustRightInd/>
              <w:snapToGrid/>
              <w:spacing w:after="0"/>
              <w:contextualSpacing/>
              <w:jc w:val="left"/>
              <w:rPr>
                <w:rFonts w:ascii="Times" w:eastAsia="Batang" w:hAnsi="Times" w:cs="Times"/>
                <w:sz w:val="20"/>
                <w:szCs w:val="20"/>
                <w:lang w:val="en-GB" w:eastAsia="x-none"/>
              </w:rPr>
            </w:pPr>
            <w:r w:rsidRPr="00B670C5">
              <w:rPr>
                <w:rFonts w:ascii="Times" w:eastAsia="Batang" w:hAnsi="Times" w:cs="Times"/>
                <w:sz w:val="20"/>
                <w:szCs w:val="20"/>
                <w:lang w:val="en-GB" w:eastAsia="x-none"/>
              </w:rPr>
              <w:t>Whether the format can also be used for DL-only beam indication (in case of separate DL/UL) and joint DL/UL beam indication</w:t>
            </w:r>
          </w:p>
          <w:p w14:paraId="1C1E412B" w14:textId="77777777" w:rsidR="00013EBC" w:rsidRPr="00AB623A" w:rsidRDefault="00013EBC" w:rsidP="005C23F7">
            <w:pPr>
              <w:numPr>
                <w:ilvl w:val="1"/>
                <w:numId w:val="47"/>
              </w:numPr>
              <w:autoSpaceDE/>
              <w:autoSpaceDN/>
              <w:adjustRightInd/>
              <w:snapToGrid/>
              <w:spacing w:after="0"/>
              <w:contextualSpacing/>
              <w:jc w:val="left"/>
              <w:rPr>
                <w:rFonts w:ascii="Times" w:eastAsia="Batang" w:hAnsi="Times" w:cs="Times"/>
                <w:sz w:val="20"/>
                <w:szCs w:val="20"/>
                <w:highlight w:val="yellow"/>
                <w:lang w:val="en-GB" w:eastAsia="x-none"/>
              </w:rPr>
            </w:pPr>
            <w:r w:rsidRPr="00AB623A">
              <w:rPr>
                <w:rFonts w:ascii="Times" w:eastAsia="Batang" w:hAnsi="Times" w:cs="Times"/>
                <w:sz w:val="20"/>
                <w:szCs w:val="20"/>
                <w:highlight w:val="yellow"/>
                <w:lang w:val="en-GB" w:eastAsia="x-none"/>
              </w:rPr>
              <w:t>Whether it is a “brand new” format or based on some extension of the existing DCI formats other than 1_1 and 1_2 (e.g. 1_0, 0_0, 0_1, or 0_2)</w:t>
            </w:r>
          </w:p>
          <w:p w14:paraId="4FB6D115" w14:textId="77777777" w:rsidR="00013EBC" w:rsidRPr="00B670C5" w:rsidRDefault="00013EBC" w:rsidP="005C23F7">
            <w:pPr>
              <w:numPr>
                <w:ilvl w:val="2"/>
                <w:numId w:val="47"/>
              </w:numPr>
              <w:autoSpaceDE/>
              <w:autoSpaceDN/>
              <w:adjustRightInd/>
              <w:snapToGrid/>
              <w:spacing w:after="0"/>
              <w:contextualSpacing/>
              <w:jc w:val="left"/>
              <w:rPr>
                <w:rFonts w:ascii="Times" w:eastAsia="Batang" w:hAnsi="Times" w:cs="Times"/>
                <w:sz w:val="20"/>
                <w:szCs w:val="20"/>
                <w:lang w:val="en-GB" w:eastAsia="x-none"/>
              </w:rPr>
            </w:pPr>
            <w:r w:rsidRPr="00B670C5">
              <w:rPr>
                <w:rFonts w:ascii="Times" w:eastAsia="Batang" w:hAnsi="Times" w:cs="Times"/>
                <w:sz w:val="20"/>
                <w:szCs w:val="20"/>
                <w:lang w:val="en-GB" w:eastAsia="x-none"/>
              </w:rPr>
              <w:t>If UL-related DCI is used, whether it is accompanied with UL grant or not</w:t>
            </w:r>
          </w:p>
          <w:p w14:paraId="337FF0E4" w14:textId="77777777" w:rsidR="00013EBC" w:rsidRPr="00722ED0" w:rsidRDefault="00013EBC" w:rsidP="00722ED0">
            <w:pPr>
              <w:numPr>
                <w:ilvl w:val="1"/>
                <w:numId w:val="47"/>
              </w:numPr>
              <w:autoSpaceDE/>
              <w:autoSpaceDN/>
              <w:adjustRightInd/>
              <w:snapToGrid/>
              <w:spacing w:after="0"/>
              <w:contextualSpacing/>
              <w:jc w:val="left"/>
              <w:rPr>
                <w:rFonts w:ascii="Times" w:eastAsia="Batang" w:hAnsi="Times" w:cs="Times"/>
                <w:sz w:val="20"/>
                <w:szCs w:val="20"/>
                <w:lang w:val="en-GB" w:eastAsia="x-none"/>
              </w:rPr>
            </w:pPr>
            <w:r w:rsidRPr="00722ED0">
              <w:rPr>
                <w:rFonts w:ascii="Times" w:eastAsia="Batang" w:hAnsi="Times" w:cs="Times"/>
                <w:sz w:val="20"/>
                <w:szCs w:val="20"/>
                <w:lang w:val="en-GB" w:eastAsia="x-none"/>
              </w:rPr>
              <w:t>Acknowledgment mechanism</w:t>
            </w:r>
          </w:p>
        </w:tc>
      </w:tr>
    </w:tbl>
    <w:p w14:paraId="60695E92" w14:textId="59FFBCAA" w:rsidR="00AC2D1D" w:rsidRDefault="001B4A97" w:rsidP="00722ED0">
      <w:pPr>
        <w:spacing w:before="80" w:after="80"/>
        <w:rPr>
          <w:sz w:val="20"/>
          <w:szCs w:val="18"/>
        </w:rPr>
      </w:pPr>
      <w:r w:rsidRPr="00722ED0">
        <w:rPr>
          <w:sz w:val="20"/>
          <w:szCs w:val="18"/>
        </w:rPr>
        <w:t xml:space="preserve">In our view, the DL DCI </w:t>
      </w:r>
      <w:r w:rsidR="00C01751" w:rsidRPr="00722ED0">
        <w:rPr>
          <w:sz w:val="20"/>
          <w:szCs w:val="18"/>
        </w:rPr>
        <w:t xml:space="preserve">formats </w:t>
      </w:r>
      <w:r w:rsidRPr="00722ED0">
        <w:rPr>
          <w:sz w:val="20"/>
          <w:szCs w:val="18"/>
        </w:rPr>
        <w:t>which w</w:t>
      </w:r>
      <w:r w:rsidR="00C01751" w:rsidRPr="00722ED0">
        <w:rPr>
          <w:sz w:val="20"/>
          <w:szCs w:val="18"/>
        </w:rPr>
        <w:t>ere</w:t>
      </w:r>
      <w:r w:rsidRPr="00722ED0">
        <w:rPr>
          <w:sz w:val="20"/>
          <w:szCs w:val="18"/>
        </w:rPr>
        <w:t xml:space="preserve"> </w:t>
      </w:r>
      <w:r w:rsidR="004E29A3">
        <w:rPr>
          <w:sz w:val="20"/>
          <w:szCs w:val="18"/>
        </w:rPr>
        <w:t xml:space="preserve">originally </w:t>
      </w:r>
      <w:r w:rsidRPr="00722ED0">
        <w:rPr>
          <w:sz w:val="20"/>
          <w:szCs w:val="18"/>
        </w:rPr>
        <w:t>designed to include TCI in Rel.15/16 seems natural candidate</w:t>
      </w:r>
      <w:r w:rsidR="00C01751" w:rsidRPr="00722ED0">
        <w:rPr>
          <w:sz w:val="20"/>
          <w:szCs w:val="18"/>
        </w:rPr>
        <w:t>s</w:t>
      </w:r>
      <w:r w:rsidRPr="00722ED0">
        <w:rPr>
          <w:sz w:val="20"/>
          <w:szCs w:val="18"/>
        </w:rPr>
        <w:t xml:space="preserve"> for conducting </w:t>
      </w:r>
      <w:r w:rsidR="004E29A3">
        <w:rPr>
          <w:sz w:val="20"/>
          <w:szCs w:val="18"/>
        </w:rPr>
        <w:t>beam indication in Rel.17 and it was indeed supported in RAN1#103e</w:t>
      </w:r>
      <w:r w:rsidR="00C01751" w:rsidRPr="00722ED0">
        <w:rPr>
          <w:sz w:val="20"/>
          <w:szCs w:val="18"/>
        </w:rPr>
        <w:t xml:space="preserve">. </w:t>
      </w:r>
      <w:r w:rsidR="004E29A3">
        <w:rPr>
          <w:sz w:val="20"/>
          <w:szCs w:val="18"/>
        </w:rPr>
        <w:t>However</w:t>
      </w:r>
      <w:r w:rsidR="00C01751" w:rsidRPr="00722ED0">
        <w:rPr>
          <w:sz w:val="20"/>
          <w:szCs w:val="18"/>
        </w:rPr>
        <w:t xml:space="preserve"> as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e.g.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228C63A" w:rsidR="00AC2D1D" w:rsidRPr="001F3026" w:rsidRDefault="00AC2D1D" w:rsidP="00722ED0">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00652B03">
        <w:rPr>
          <w:rFonts w:ascii="Times New Roman" w:hAnsi="Times New Roman" w:cs="Times New Roman"/>
          <w:b/>
          <w:bCs/>
          <w:sz w:val="22"/>
          <w:szCs w:val="20"/>
        </w:rPr>
        <w:t>The multiple roles of SRI in UL DCI are very important to UL scheduling, which</w:t>
      </w:r>
      <w:r>
        <w:rPr>
          <w:rFonts w:ascii="Times New Roman" w:hAnsi="Times New Roman" w:cs="Times New Roman"/>
          <w:b/>
          <w:bCs/>
          <w:sz w:val="22"/>
          <w:szCs w:val="20"/>
        </w:rPr>
        <w:t xml:space="preserve"> </w:t>
      </w:r>
      <w:r w:rsidR="00652B03">
        <w:rPr>
          <w:rFonts w:ascii="Times New Roman" w:hAnsi="Times New Roman" w:cs="Times New Roman"/>
          <w:b/>
          <w:bCs/>
          <w:sz w:val="22"/>
          <w:szCs w:val="20"/>
        </w:rPr>
        <w:t>could</w:t>
      </w:r>
      <w:r>
        <w:rPr>
          <w:rFonts w:ascii="Times New Roman" w:hAnsi="Times New Roman" w:cs="Times New Roman"/>
          <w:b/>
          <w:bCs/>
          <w:sz w:val="22"/>
          <w:szCs w:val="20"/>
        </w:rPr>
        <w:t xml:space="preserve"> not be </w:t>
      </w:r>
      <w:r w:rsidR="00652B03">
        <w:rPr>
          <w:rFonts w:ascii="Times New Roman" w:hAnsi="Times New Roman" w:cs="Times New Roman"/>
          <w:b/>
          <w:bCs/>
          <w:sz w:val="22"/>
          <w:szCs w:val="20"/>
        </w:rPr>
        <w:t>easily replaced by the TCI filed in current DL DCI</w:t>
      </w:r>
      <w:r w:rsidRPr="00D93B95">
        <w:rPr>
          <w:rFonts w:ascii="Times New Roman" w:eastAsia="MS Gothic" w:hAnsi="Times New Roman" w:cs="Times New Roman"/>
          <w:b/>
          <w:bCs/>
          <w:sz w:val="22"/>
          <w:szCs w:val="20"/>
          <w:lang w:eastAsia="ja-JP"/>
        </w:rPr>
        <w:t>.</w:t>
      </w:r>
    </w:p>
    <w:p w14:paraId="13F707C3" w14:textId="23E987F5" w:rsidR="00C01751" w:rsidRPr="00FB7FA7" w:rsidRDefault="00C01751">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w:t>
      </w:r>
      <w:r w:rsidR="00B670C5">
        <w:rPr>
          <w:rFonts w:ascii="Times New Roman" w:hAnsi="Times New Roman" w:cs="Times New Roman"/>
          <w:b/>
          <w:bCs/>
          <w:sz w:val="22"/>
          <w:szCs w:val="20"/>
        </w:rPr>
        <w:t>ies</w:t>
      </w:r>
      <w:r>
        <w:rPr>
          <w:rFonts w:ascii="Times New Roman" w:hAnsi="Times New Roman" w:cs="Times New Roman"/>
          <w:b/>
          <w:bCs/>
          <w:sz w:val="22"/>
          <w:szCs w:val="20"/>
        </w:rPr>
        <w:t xml:space="preserve"> and </w:t>
      </w:r>
      <w:r w:rsidR="00577BDF">
        <w:rPr>
          <w:rFonts w:ascii="Times New Roman" w:hAnsi="Times New Roman" w:cs="Times New Roman"/>
          <w:b/>
          <w:bCs/>
          <w:sz w:val="22"/>
          <w:szCs w:val="20"/>
        </w:rPr>
        <w:t xml:space="preserve">designs </w:t>
      </w:r>
      <w:r w:rsidR="00B670C5">
        <w:rPr>
          <w:rFonts w:ascii="Times New Roman" w:hAnsi="Times New Roman" w:cs="Times New Roman"/>
          <w:b/>
          <w:bCs/>
          <w:sz w:val="22"/>
          <w:szCs w:val="20"/>
        </w:rPr>
        <w:t xml:space="preserve">UL DCI format to </w:t>
      </w:r>
      <w:r w:rsidR="00577BDF">
        <w:rPr>
          <w:rFonts w:ascii="Times New Roman" w:hAnsi="Times New Roman" w:cs="Times New Roman"/>
          <w:b/>
          <w:bCs/>
          <w:sz w:val="22"/>
          <w:szCs w:val="20"/>
        </w:rPr>
        <w:t>support</w:t>
      </w:r>
      <w:r w:rsidR="00B670C5">
        <w:rPr>
          <w:rFonts w:ascii="Times New Roman" w:hAnsi="Times New Roman" w:cs="Times New Roman"/>
          <w:b/>
          <w:bCs/>
          <w:sz w:val="22"/>
          <w:szCs w:val="20"/>
        </w:rPr>
        <w:t xml:space="preserve"> separate UL beam indication</w:t>
      </w:r>
      <w:r w:rsidR="00577BDF">
        <w:rPr>
          <w:rFonts w:ascii="Times New Roman" w:hAnsi="Times New Roman" w:cs="Times New Roman"/>
          <w:b/>
          <w:bCs/>
          <w:sz w:val="22"/>
          <w:szCs w:val="20"/>
        </w:rPr>
        <w:t xml:space="preserve"> using TCI state(s)</w:t>
      </w:r>
      <w:r w:rsidRPr="00556B33">
        <w:rPr>
          <w:rFonts w:ascii="Times New Roman" w:hAnsi="Times New Roman" w:cs="Times New Roman"/>
          <w:b/>
          <w:sz w:val="22"/>
          <w:szCs w:val="22"/>
        </w:rPr>
        <w:t>.</w:t>
      </w:r>
    </w:p>
    <w:p w14:paraId="63138F11" w14:textId="42CA9A63" w:rsidR="00ED3636" w:rsidRPr="00722ED0" w:rsidRDefault="00ED3636" w:rsidP="00722ED0">
      <w:pPr>
        <w:pStyle w:val="Heading3"/>
        <w:rPr>
          <w:lang w:eastAsia="ja-JP"/>
        </w:rPr>
      </w:pPr>
      <w:bookmarkStart w:id="10" w:name="_Ref58831009"/>
      <w:r>
        <w:rPr>
          <w:lang w:eastAsia="ja-JP"/>
        </w:rPr>
        <w:t>New DCI</w:t>
      </w:r>
      <w:bookmarkEnd w:id="10"/>
    </w:p>
    <w:p w14:paraId="766ECE8E" w14:textId="2D541C23" w:rsidR="00C01751" w:rsidRPr="00722ED0" w:rsidRDefault="00AB623A" w:rsidP="00722ED0">
      <w:pPr>
        <w:spacing w:after="80"/>
        <w:rPr>
          <w:sz w:val="20"/>
          <w:szCs w:val="18"/>
        </w:rPr>
      </w:pPr>
      <w:r>
        <w:rPr>
          <w:sz w:val="20"/>
          <w:szCs w:val="18"/>
        </w:rPr>
        <w:t>E</w:t>
      </w:r>
      <w:r w:rsidR="00B670C5" w:rsidRPr="00722ED0">
        <w:rPr>
          <w:sz w:val="20"/>
          <w:szCs w:val="18"/>
        </w:rPr>
        <w:t>ither DL scheduling DCI or UL assignment DCI normally involve</w:t>
      </w:r>
      <w:r>
        <w:rPr>
          <w:sz w:val="20"/>
          <w:szCs w:val="18"/>
        </w:rPr>
        <w:t>s</w:t>
      </w:r>
      <w:r w:rsidR="00B670C5" w:rsidRPr="00722ED0">
        <w:rPr>
          <w:sz w:val="20"/>
          <w:szCs w:val="18"/>
        </w:rPr>
        <w:t xml:space="preserve"> </w:t>
      </w:r>
      <w:r>
        <w:rPr>
          <w:sz w:val="20"/>
          <w:szCs w:val="18"/>
        </w:rPr>
        <w:t xml:space="preserve">with DL/UL </w:t>
      </w:r>
      <w:r w:rsidR="00B670C5" w:rsidRPr="00722ED0">
        <w:rPr>
          <w:sz w:val="20"/>
          <w:szCs w:val="18"/>
        </w:rPr>
        <w:t>data transmission which require</w:t>
      </w:r>
      <w:r>
        <w:rPr>
          <w:sz w:val="20"/>
          <w:szCs w:val="18"/>
        </w:rPr>
        <w:t>s</w:t>
      </w:r>
      <w:r w:rsidR="00B670C5" w:rsidRPr="00722ED0">
        <w:rPr>
          <w:sz w:val="20"/>
          <w:szCs w:val="18"/>
        </w:rPr>
        <w:t xml:space="preserve"> additional fields in DCI formats, e.g. TDRA and FDRA fields. </w:t>
      </w:r>
      <w:r w:rsidRPr="00DF73C0">
        <w:rPr>
          <w:sz w:val="20"/>
          <w:szCs w:val="18"/>
        </w:rPr>
        <w:t xml:space="preserve">From the perspective of </w:t>
      </w:r>
      <w:r>
        <w:rPr>
          <w:sz w:val="20"/>
          <w:szCs w:val="18"/>
        </w:rPr>
        <w:t xml:space="preserve">DL/UL </w:t>
      </w:r>
      <w:r w:rsidRPr="00DF73C0">
        <w:rPr>
          <w:sz w:val="20"/>
          <w:szCs w:val="18"/>
        </w:rPr>
        <w:t xml:space="preserve">beam indication, those </w:t>
      </w:r>
      <w:r w:rsidRPr="00DF73C0">
        <w:rPr>
          <w:sz w:val="20"/>
          <w:szCs w:val="18"/>
        </w:rPr>
        <w:lastRenderedPageBreak/>
        <w:t xml:space="preserve">fields seem unnecessary. </w:t>
      </w:r>
      <w:r>
        <w:rPr>
          <w:sz w:val="20"/>
          <w:szCs w:val="18"/>
        </w:rPr>
        <w:t>Moreover, the timing of data transmission by nature is unpredictable which may not be perfectly aligned with timing of DL</w:t>
      </w:r>
      <w:r>
        <w:rPr>
          <w:rFonts w:hint="eastAsia"/>
          <w:sz w:val="20"/>
          <w:szCs w:val="18"/>
          <w:lang w:eastAsia="zh-CN"/>
        </w:rPr>
        <w:t>/UL</w:t>
      </w:r>
      <w:r>
        <w:rPr>
          <w:sz w:val="20"/>
          <w:szCs w:val="18"/>
        </w:rPr>
        <w:t xml:space="preserve"> beam updating/changing highly likely. </w:t>
      </w:r>
      <w:r w:rsidR="00B670C5" w:rsidRPr="00722ED0">
        <w:rPr>
          <w:sz w:val="20"/>
          <w:szCs w:val="18"/>
        </w:rPr>
        <w:t xml:space="preserve">In </w:t>
      </w:r>
      <w:r>
        <w:rPr>
          <w:sz w:val="20"/>
          <w:szCs w:val="18"/>
        </w:rPr>
        <w:t xml:space="preserve">an </w:t>
      </w:r>
      <w:r w:rsidR="007223B2" w:rsidRPr="00722ED0">
        <w:rPr>
          <w:sz w:val="20"/>
          <w:szCs w:val="18"/>
        </w:rPr>
        <w:t>agreement</w:t>
      </w:r>
      <w:r>
        <w:rPr>
          <w:sz w:val="20"/>
          <w:szCs w:val="18"/>
        </w:rPr>
        <w:t xml:space="preserve"> of RAN1#103e</w:t>
      </w:r>
      <w:r w:rsidR="007223B2" w:rsidRPr="00722ED0">
        <w:rPr>
          <w:sz w:val="20"/>
          <w:szCs w:val="18"/>
        </w:rPr>
        <w:t>, the</w:t>
      </w:r>
      <w:r>
        <w:rPr>
          <w:sz w:val="20"/>
          <w:szCs w:val="18"/>
        </w:rPr>
        <w:t xml:space="preserve"> possibility of </w:t>
      </w:r>
      <w:r w:rsidR="007223B2" w:rsidRPr="00722ED0">
        <w:rPr>
          <w:sz w:val="20"/>
          <w:szCs w:val="18"/>
        </w:rPr>
        <w:t>design</w:t>
      </w:r>
      <w:r>
        <w:rPr>
          <w:sz w:val="20"/>
          <w:szCs w:val="18"/>
        </w:rPr>
        <w:t>ing</w:t>
      </w:r>
      <w:r w:rsidR="007223B2" w:rsidRPr="00722ED0">
        <w:rPr>
          <w:sz w:val="20"/>
          <w:szCs w:val="18"/>
        </w:rPr>
        <w:t xml:space="preserve"> a new DCI format which could be dedicated for conveying unified TCI state(s)</w:t>
      </w:r>
      <w:r>
        <w:rPr>
          <w:sz w:val="20"/>
          <w:szCs w:val="18"/>
        </w:rPr>
        <w:t xml:space="preserve"> was introduced</w:t>
      </w:r>
      <w:r w:rsidR="007223B2" w:rsidRPr="00722ED0">
        <w:rPr>
          <w:sz w:val="20"/>
          <w:szCs w:val="18"/>
        </w:rPr>
        <w:t xml:space="preserve">. </w:t>
      </w:r>
    </w:p>
    <w:p w14:paraId="0BA2ED5A" w14:textId="06877E93" w:rsidR="007A38D8" w:rsidRDefault="007223B2" w:rsidP="00722ED0">
      <w:pPr>
        <w:spacing w:before="80" w:after="80"/>
        <w:rPr>
          <w:sz w:val="20"/>
          <w:szCs w:val="18"/>
        </w:rPr>
      </w:pPr>
      <w:r w:rsidRPr="00722ED0">
        <w:rPr>
          <w:sz w:val="20"/>
          <w:szCs w:val="18"/>
        </w:rPr>
        <w:t xml:space="preserve">Without </w:t>
      </w:r>
      <w:r w:rsidR="007A38D8">
        <w:rPr>
          <w:sz w:val="20"/>
          <w:szCs w:val="18"/>
        </w:rPr>
        <w:t xml:space="preserve">DL/UL data to be </w:t>
      </w:r>
      <w:r w:rsidRPr="00722ED0">
        <w:rPr>
          <w:sz w:val="20"/>
          <w:szCs w:val="18"/>
        </w:rPr>
        <w:t xml:space="preserve">scheduled, the new DCI format could only </w:t>
      </w:r>
      <w:r w:rsidR="007A38D8">
        <w:rPr>
          <w:sz w:val="20"/>
          <w:szCs w:val="18"/>
        </w:rPr>
        <w:t>contain a</w:t>
      </w:r>
      <w:r w:rsidRPr="00722ED0">
        <w:rPr>
          <w:sz w:val="20"/>
          <w:szCs w:val="18"/>
        </w:rPr>
        <w:t xml:space="preserve"> few </w:t>
      </w:r>
      <w:r w:rsidR="007A38D8">
        <w:rPr>
          <w:sz w:val="20"/>
          <w:szCs w:val="18"/>
        </w:rPr>
        <w:t xml:space="preserve">of TCI state related </w:t>
      </w:r>
      <w:r w:rsidRPr="00722ED0">
        <w:rPr>
          <w:sz w:val="20"/>
          <w:szCs w:val="18"/>
        </w:rPr>
        <w:t>fields</w:t>
      </w:r>
      <w:r w:rsidR="007A38D8">
        <w:rPr>
          <w:sz w:val="20"/>
          <w:szCs w:val="18"/>
        </w:rPr>
        <w:t>,</w:t>
      </w:r>
      <w:r w:rsidRPr="00722ED0">
        <w:rPr>
          <w:sz w:val="20"/>
          <w:szCs w:val="18"/>
        </w:rPr>
        <w:t xml:space="preserve"> </w:t>
      </w:r>
      <w:r w:rsidR="007A38D8">
        <w:rPr>
          <w:sz w:val="20"/>
          <w:szCs w:val="18"/>
        </w:rPr>
        <w:t>therefore</w:t>
      </w:r>
      <w:r w:rsidRPr="00722ED0">
        <w:rPr>
          <w:sz w:val="20"/>
          <w:szCs w:val="18"/>
        </w:rPr>
        <w:t xml:space="preserve"> sav</w:t>
      </w:r>
      <w:r w:rsidR="007A38D8">
        <w:rPr>
          <w:sz w:val="20"/>
          <w:szCs w:val="18"/>
        </w:rPr>
        <w:t>ing</w:t>
      </w:r>
      <w:r w:rsidRPr="00722ED0">
        <w:rPr>
          <w:sz w:val="20"/>
          <w:szCs w:val="18"/>
        </w:rPr>
        <w:t xml:space="preserve"> </w:t>
      </w:r>
      <w:r w:rsidR="007A38D8">
        <w:rPr>
          <w:sz w:val="20"/>
          <w:szCs w:val="18"/>
        </w:rPr>
        <w:t xml:space="preserve">DL </w:t>
      </w:r>
      <w:r w:rsidRPr="00722ED0">
        <w:rPr>
          <w:sz w:val="20"/>
          <w:szCs w:val="18"/>
        </w:rPr>
        <w:t>overhead</w:t>
      </w:r>
      <w:r w:rsidR="007A38D8">
        <w:rPr>
          <w:sz w:val="20"/>
          <w:szCs w:val="18"/>
        </w:rPr>
        <w:t xml:space="preserve"> for control channel</w:t>
      </w:r>
      <w:r w:rsidRPr="00722ED0">
        <w:rPr>
          <w:sz w:val="20"/>
          <w:szCs w:val="18"/>
        </w:rPr>
        <w:t xml:space="preserve">. </w:t>
      </w:r>
      <w:r w:rsidR="007A38D8">
        <w:rPr>
          <w:sz w:val="20"/>
          <w:szCs w:val="18"/>
        </w:rPr>
        <w:t xml:space="preserve">In what follows, we would like to list some of necessary fields we so far have in mind. Note that it is not an exclusive list. </w:t>
      </w:r>
    </w:p>
    <w:p w14:paraId="1AAA50C3" w14:textId="77777777" w:rsidR="00492631" w:rsidRPr="00722ED0" w:rsidRDefault="007A38D8" w:rsidP="00722ED0">
      <w:pPr>
        <w:pStyle w:val="ListParagraph"/>
        <w:numPr>
          <w:ilvl w:val="0"/>
          <w:numId w:val="49"/>
        </w:numPr>
        <w:spacing w:before="80" w:after="80"/>
        <w:rPr>
          <w:rFonts w:ascii="Times New Roman" w:hAnsi="Times New Roman" w:cs="Times New Roman"/>
          <w:b/>
          <w:bCs/>
          <w:sz w:val="20"/>
          <w:szCs w:val="18"/>
        </w:rPr>
      </w:pPr>
      <w:r w:rsidRPr="00722ED0">
        <w:rPr>
          <w:rFonts w:ascii="Times New Roman" w:hAnsi="Times New Roman" w:cs="Times New Roman"/>
          <w:b/>
          <w:bCs/>
          <w:sz w:val="20"/>
          <w:szCs w:val="18"/>
        </w:rPr>
        <w:t>U</w:t>
      </w:r>
      <w:r w:rsidR="007223B2" w:rsidRPr="00722ED0">
        <w:rPr>
          <w:rFonts w:ascii="Times New Roman" w:hAnsi="Times New Roman" w:cs="Times New Roman"/>
          <w:b/>
          <w:bCs/>
          <w:sz w:val="20"/>
          <w:szCs w:val="18"/>
        </w:rPr>
        <w:t>nified TCI state ID(s)</w:t>
      </w:r>
    </w:p>
    <w:p w14:paraId="51D1C01F" w14:textId="3366D6BA" w:rsidR="007A38D8" w:rsidRPr="00722ED0" w:rsidRDefault="00492631" w:rsidP="00722ED0">
      <w:pPr>
        <w:pStyle w:val="ListParagraph"/>
        <w:numPr>
          <w:ilvl w:val="0"/>
          <w:numId w:val="49"/>
        </w:numPr>
        <w:spacing w:before="80" w:after="80"/>
        <w:rPr>
          <w:rFonts w:ascii="Times New Roman" w:hAnsi="Times New Roman" w:cs="Times New Roman"/>
          <w:b/>
          <w:bCs/>
          <w:sz w:val="20"/>
          <w:szCs w:val="18"/>
        </w:rPr>
      </w:pPr>
      <w:r w:rsidRPr="00722ED0">
        <w:rPr>
          <w:rFonts w:ascii="Times New Roman" w:hAnsi="Times New Roman" w:cs="Times New Roman"/>
          <w:b/>
          <w:bCs/>
          <w:sz w:val="20"/>
          <w:szCs w:val="18"/>
        </w:rPr>
        <w:t>U</w:t>
      </w:r>
      <w:r w:rsidR="007223B2" w:rsidRPr="00722ED0">
        <w:rPr>
          <w:rFonts w:ascii="Times New Roman" w:hAnsi="Times New Roman" w:cs="Times New Roman"/>
          <w:b/>
          <w:bCs/>
          <w:sz w:val="20"/>
          <w:szCs w:val="18"/>
        </w:rPr>
        <w:t>sage</w:t>
      </w:r>
      <w:r w:rsidRPr="00722ED0">
        <w:rPr>
          <w:rFonts w:ascii="Times New Roman" w:hAnsi="Times New Roman" w:cs="Times New Roman"/>
          <w:b/>
          <w:bCs/>
          <w:sz w:val="20"/>
          <w:szCs w:val="18"/>
        </w:rPr>
        <w:t xml:space="preserve"> of unified TCI state</w:t>
      </w:r>
      <w:r w:rsidR="007A38D8" w:rsidRPr="00722ED0">
        <w:rPr>
          <w:rFonts w:ascii="Times New Roman" w:hAnsi="Times New Roman" w:cs="Times New Roman"/>
          <w:b/>
          <w:bCs/>
          <w:sz w:val="20"/>
          <w:szCs w:val="18"/>
        </w:rPr>
        <w:t xml:space="preserve"> </w:t>
      </w:r>
    </w:p>
    <w:p w14:paraId="7FBF388A" w14:textId="2D558CA0" w:rsidR="007A38D8" w:rsidRDefault="007A38D8" w:rsidP="00722ED0">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J</w:t>
      </w:r>
      <w:r w:rsidR="007223B2" w:rsidRPr="00722ED0">
        <w:rPr>
          <w:rFonts w:ascii="Times New Roman" w:hAnsi="Times New Roman" w:cs="Times New Roman"/>
          <w:sz w:val="20"/>
          <w:szCs w:val="18"/>
        </w:rPr>
        <w:t>oint beam indication or separate beam indication</w:t>
      </w:r>
      <w:r>
        <w:rPr>
          <w:rFonts w:ascii="Times New Roman" w:hAnsi="Times New Roman" w:cs="Times New Roman"/>
          <w:sz w:val="20"/>
          <w:szCs w:val="18"/>
        </w:rPr>
        <w:t xml:space="preserve"> for which channel or which signal</w:t>
      </w:r>
      <w:r w:rsidR="007223B2" w:rsidRPr="00722ED0">
        <w:rPr>
          <w:rFonts w:ascii="Times New Roman" w:hAnsi="Times New Roman" w:cs="Times New Roman"/>
          <w:sz w:val="20"/>
          <w:szCs w:val="18"/>
        </w:rPr>
        <w:t xml:space="preserve"> </w:t>
      </w:r>
    </w:p>
    <w:p w14:paraId="4FAC84E3" w14:textId="0F98CF5C" w:rsidR="007A38D8" w:rsidRDefault="007A38D8" w:rsidP="00722ED0">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C</w:t>
      </w:r>
      <w:r w:rsidR="007223B2" w:rsidRPr="00722ED0">
        <w:rPr>
          <w:rFonts w:ascii="Times New Roman" w:hAnsi="Times New Roman" w:cs="Times New Roman"/>
          <w:sz w:val="20"/>
          <w:szCs w:val="18"/>
        </w:rPr>
        <w:t xml:space="preserve">ommon beam </w:t>
      </w:r>
      <w:r>
        <w:rPr>
          <w:rFonts w:ascii="Times New Roman" w:hAnsi="Times New Roman" w:cs="Times New Roman"/>
          <w:sz w:val="20"/>
          <w:szCs w:val="18"/>
        </w:rPr>
        <w:t xml:space="preserve">or independent beam operation (if using Rel.16 common beam operation, the common beam operation may have no L1 signaling impact, </w:t>
      </w:r>
      <w:r w:rsidR="00E43940">
        <w:rPr>
          <w:rFonts w:ascii="Times New Roman" w:hAnsi="Times New Roman" w:cs="Times New Roman"/>
          <w:sz w:val="20"/>
          <w:szCs w:val="18"/>
        </w:rPr>
        <w:t>and it is based on RRC configuration and MAC CE</w:t>
      </w:r>
      <w:r>
        <w:rPr>
          <w:rFonts w:ascii="Times New Roman" w:hAnsi="Times New Roman" w:cs="Times New Roman"/>
          <w:sz w:val="20"/>
          <w:szCs w:val="18"/>
        </w:rPr>
        <w:t>)</w:t>
      </w:r>
      <w:r w:rsidR="007223B2" w:rsidRPr="00722ED0">
        <w:rPr>
          <w:rFonts w:ascii="Times New Roman" w:hAnsi="Times New Roman" w:cs="Times New Roman"/>
          <w:sz w:val="20"/>
          <w:szCs w:val="18"/>
        </w:rPr>
        <w:t xml:space="preserve"> </w:t>
      </w:r>
    </w:p>
    <w:p w14:paraId="76BF8E7B" w14:textId="6032CFF5" w:rsidR="009C6CC5" w:rsidRPr="00722ED0" w:rsidRDefault="009C6CC5" w:rsidP="00722ED0">
      <w:pPr>
        <w:pStyle w:val="ListParagraph"/>
        <w:numPr>
          <w:ilvl w:val="0"/>
          <w:numId w:val="49"/>
        </w:numPr>
        <w:spacing w:before="80" w:after="80"/>
        <w:rPr>
          <w:rFonts w:ascii="Times New Roman" w:hAnsi="Times New Roman" w:cs="Times New Roman"/>
          <w:b/>
          <w:bCs/>
          <w:sz w:val="20"/>
          <w:szCs w:val="18"/>
        </w:rPr>
      </w:pPr>
      <w:r w:rsidRPr="00722ED0">
        <w:rPr>
          <w:rFonts w:ascii="Times New Roman" w:hAnsi="Times New Roman" w:cs="Times New Roman"/>
          <w:b/>
          <w:bCs/>
          <w:sz w:val="20"/>
          <w:szCs w:val="18"/>
        </w:rPr>
        <w:t>HARQ process ID and HARQ codebook related parameter</w:t>
      </w:r>
    </w:p>
    <w:p w14:paraId="7D13AC22" w14:textId="7ECE45E7" w:rsidR="009C6CC5" w:rsidRDefault="009C6CC5" w:rsidP="00722ED0">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S</w:t>
      </w:r>
      <w:r w:rsidRPr="00DF73C0">
        <w:rPr>
          <w:rFonts w:ascii="Times New Roman" w:hAnsi="Times New Roman" w:cs="Times New Roman"/>
          <w:sz w:val="20"/>
          <w:szCs w:val="18"/>
        </w:rPr>
        <w:t xml:space="preserve">ince both NW and UE should be </w:t>
      </w:r>
      <w:r>
        <w:rPr>
          <w:rFonts w:ascii="Times New Roman" w:hAnsi="Times New Roman" w:cs="Times New Roman"/>
          <w:sz w:val="20"/>
          <w:szCs w:val="18"/>
        </w:rPr>
        <w:t xml:space="preserve">on the same page on </w:t>
      </w:r>
      <w:r w:rsidRPr="00DF73C0">
        <w:rPr>
          <w:rFonts w:ascii="Times New Roman" w:hAnsi="Times New Roman" w:cs="Times New Roman"/>
          <w:sz w:val="20"/>
          <w:szCs w:val="18"/>
        </w:rPr>
        <w:t xml:space="preserve">which </w:t>
      </w:r>
      <w:r>
        <w:rPr>
          <w:rFonts w:ascii="Times New Roman" w:hAnsi="Times New Roman" w:cs="Times New Roman" w:hint="eastAsia"/>
          <w:sz w:val="20"/>
          <w:szCs w:val="18"/>
        </w:rPr>
        <w:t>T</w:t>
      </w:r>
      <w:r>
        <w:rPr>
          <w:rFonts w:ascii="Times New Roman" w:hAnsi="Times New Roman" w:cs="Times New Roman"/>
          <w:sz w:val="20"/>
          <w:szCs w:val="18"/>
        </w:rPr>
        <w:t xml:space="preserve">x-Rx </w:t>
      </w:r>
      <w:r w:rsidRPr="00DF73C0">
        <w:rPr>
          <w:rFonts w:ascii="Times New Roman" w:hAnsi="Times New Roman" w:cs="Times New Roman"/>
          <w:sz w:val="20"/>
          <w:szCs w:val="18"/>
        </w:rPr>
        <w:t>beam</w:t>
      </w:r>
      <w:r>
        <w:rPr>
          <w:rFonts w:ascii="Times New Roman" w:hAnsi="Times New Roman" w:cs="Times New Roman"/>
          <w:sz w:val="20"/>
          <w:szCs w:val="18"/>
        </w:rPr>
        <w:t xml:space="preserve"> pair</w:t>
      </w:r>
      <w:r w:rsidRPr="00DF73C0">
        <w:rPr>
          <w:rFonts w:ascii="Times New Roman" w:hAnsi="Times New Roman" w:cs="Times New Roman"/>
          <w:sz w:val="20"/>
          <w:szCs w:val="18"/>
        </w:rPr>
        <w:t xml:space="preserve"> </w:t>
      </w:r>
      <w:r>
        <w:rPr>
          <w:rFonts w:ascii="Times New Roman" w:hAnsi="Times New Roman" w:cs="Times New Roman"/>
          <w:sz w:val="20"/>
          <w:szCs w:val="18"/>
        </w:rPr>
        <w:t xml:space="preserve">is being </w:t>
      </w:r>
      <w:r w:rsidRPr="00DF73C0">
        <w:rPr>
          <w:rFonts w:ascii="Times New Roman" w:hAnsi="Times New Roman" w:cs="Times New Roman"/>
          <w:sz w:val="20"/>
          <w:szCs w:val="18"/>
        </w:rPr>
        <w:t>applied</w:t>
      </w:r>
      <w:r>
        <w:rPr>
          <w:rFonts w:ascii="Times New Roman" w:hAnsi="Times New Roman" w:cs="Times New Roman"/>
          <w:sz w:val="20"/>
          <w:szCs w:val="18"/>
        </w:rPr>
        <w:t xml:space="preserve"> or to be applied from which starting time point, the UE should feedback whether this DCI conveying TCI state has been successfully decoded or not. This is to avoid beam misalignment between NW and UE side. One may refer to SPS PDSCH release in Rel.15/16 for similar usage</w:t>
      </w:r>
    </w:p>
    <w:p w14:paraId="1C61557A" w14:textId="057538E0" w:rsidR="00E43940" w:rsidRPr="00722ED0" w:rsidRDefault="00492631" w:rsidP="00722ED0">
      <w:pPr>
        <w:pStyle w:val="ListParagraph"/>
        <w:numPr>
          <w:ilvl w:val="0"/>
          <w:numId w:val="49"/>
        </w:numPr>
        <w:spacing w:before="80" w:after="80"/>
        <w:ind w:left="714" w:hanging="357"/>
        <w:rPr>
          <w:rFonts w:ascii="Times New Roman" w:hAnsi="Times New Roman" w:cs="Times New Roman"/>
          <w:b/>
          <w:bCs/>
          <w:sz w:val="20"/>
          <w:szCs w:val="18"/>
        </w:rPr>
      </w:pPr>
      <w:r w:rsidRPr="00722ED0">
        <w:rPr>
          <w:rFonts w:ascii="Times New Roman" w:hAnsi="Times New Roman" w:cs="Times New Roman"/>
          <w:b/>
          <w:bCs/>
          <w:sz w:val="20"/>
          <w:szCs w:val="18"/>
        </w:rPr>
        <w:t>PUCCH resource indicator</w:t>
      </w:r>
    </w:p>
    <w:p w14:paraId="5DE3D501" w14:textId="4BD3F95D" w:rsidR="00B670C5" w:rsidRDefault="007223B2" w:rsidP="00722ED0">
      <w:pPr>
        <w:pStyle w:val="ListParagraph"/>
        <w:numPr>
          <w:ilvl w:val="1"/>
          <w:numId w:val="49"/>
        </w:numPr>
        <w:spacing w:before="80" w:after="80"/>
        <w:rPr>
          <w:rFonts w:ascii="Times New Roman" w:hAnsi="Times New Roman" w:cs="Times New Roman"/>
          <w:sz w:val="20"/>
          <w:szCs w:val="18"/>
        </w:rPr>
      </w:pPr>
      <w:r w:rsidRPr="00722ED0">
        <w:rPr>
          <w:rFonts w:ascii="Times New Roman" w:hAnsi="Times New Roman" w:cs="Times New Roman"/>
          <w:sz w:val="20"/>
          <w:szCs w:val="18"/>
        </w:rPr>
        <w:t xml:space="preserve">Therefore, </w:t>
      </w:r>
      <w:r w:rsidR="00492631">
        <w:rPr>
          <w:rFonts w:ascii="Times New Roman" w:hAnsi="Times New Roman" w:cs="Times New Roman"/>
          <w:sz w:val="20"/>
          <w:szCs w:val="18"/>
        </w:rPr>
        <w:t xml:space="preserve">a UE needs to occupy at least a </w:t>
      </w:r>
      <w:r w:rsidRPr="00722ED0">
        <w:rPr>
          <w:rFonts w:ascii="Times New Roman" w:hAnsi="Times New Roman" w:cs="Times New Roman"/>
          <w:sz w:val="20"/>
          <w:szCs w:val="18"/>
        </w:rPr>
        <w:t xml:space="preserve">PUCCH resource to transmit HARQ-ACK information </w:t>
      </w:r>
      <w:r w:rsidR="00492631">
        <w:rPr>
          <w:rFonts w:ascii="Times New Roman" w:hAnsi="Times New Roman" w:cs="Times New Roman"/>
          <w:sz w:val="20"/>
          <w:szCs w:val="18"/>
        </w:rPr>
        <w:t xml:space="preserve">for the </w:t>
      </w:r>
      <w:r w:rsidRPr="00722ED0">
        <w:rPr>
          <w:rFonts w:ascii="Times New Roman" w:hAnsi="Times New Roman" w:cs="Times New Roman"/>
          <w:sz w:val="20"/>
          <w:szCs w:val="18"/>
        </w:rPr>
        <w:t>DCI</w:t>
      </w:r>
      <w:r w:rsidR="00492631">
        <w:rPr>
          <w:rFonts w:ascii="Times New Roman" w:hAnsi="Times New Roman" w:cs="Times New Roman"/>
          <w:sz w:val="20"/>
          <w:szCs w:val="18"/>
        </w:rPr>
        <w:t xml:space="preserve"> carrying beam indication</w:t>
      </w:r>
      <w:r w:rsidRPr="00722ED0">
        <w:rPr>
          <w:rFonts w:ascii="Times New Roman" w:hAnsi="Times New Roman" w:cs="Times New Roman"/>
          <w:sz w:val="20"/>
          <w:szCs w:val="18"/>
        </w:rPr>
        <w:t xml:space="preserve">. </w:t>
      </w:r>
    </w:p>
    <w:p w14:paraId="638B6537" w14:textId="02DABEC0" w:rsidR="009C6CC5" w:rsidRPr="00722ED0" w:rsidRDefault="009C6CC5" w:rsidP="00722ED0">
      <w:pPr>
        <w:pStyle w:val="ListParagraph"/>
        <w:numPr>
          <w:ilvl w:val="0"/>
          <w:numId w:val="49"/>
        </w:numPr>
        <w:spacing w:before="80" w:after="80"/>
        <w:rPr>
          <w:rFonts w:ascii="Times New Roman" w:hAnsi="Times New Roman" w:cs="Times New Roman"/>
          <w:b/>
          <w:bCs/>
          <w:sz w:val="20"/>
          <w:szCs w:val="18"/>
        </w:rPr>
      </w:pPr>
      <w:r w:rsidRPr="00722ED0">
        <w:rPr>
          <w:rFonts w:ascii="Times New Roman" w:hAnsi="Times New Roman" w:cs="Times New Roman"/>
          <w:b/>
          <w:bCs/>
          <w:sz w:val="20"/>
          <w:szCs w:val="18"/>
        </w:rPr>
        <w:t>PDCCH-to-PUCCH_feedback timing indicator</w:t>
      </w:r>
    </w:p>
    <w:p w14:paraId="6BA197F8" w14:textId="6EE7C5F9" w:rsidR="009C6CC5" w:rsidRDefault="009C6CC5" w:rsidP="00722ED0">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W</w:t>
      </w:r>
      <w:r w:rsidRPr="00DF73C0">
        <w:rPr>
          <w:rFonts w:ascii="Times New Roman" w:hAnsi="Times New Roman" w:cs="Times New Roman"/>
          <w:sz w:val="20"/>
          <w:szCs w:val="18"/>
        </w:rPr>
        <w:t xml:space="preserve">hen the UE should send HARQ-ACK </w:t>
      </w:r>
      <w:r>
        <w:rPr>
          <w:rFonts w:ascii="Times New Roman" w:hAnsi="Times New Roman" w:cs="Times New Roman"/>
          <w:sz w:val="20"/>
          <w:szCs w:val="18"/>
        </w:rPr>
        <w:t xml:space="preserve">for the dedicated DCI </w:t>
      </w:r>
      <w:r w:rsidRPr="00DF73C0">
        <w:rPr>
          <w:rFonts w:ascii="Times New Roman" w:hAnsi="Times New Roman" w:cs="Times New Roman"/>
          <w:sz w:val="20"/>
          <w:szCs w:val="18"/>
        </w:rPr>
        <w:t>also matters</w:t>
      </w:r>
      <w:r>
        <w:rPr>
          <w:rFonts w:ascii="Times New Roman" w:hAnsi="Times New Roman" w:cs="Times New Roman"/>
          <w:sz w:val="20"/>
          <w:szCs w:val="18"/>
        </w:rPr>
        <w:t xml:space="preserve"> for NW to prepare and receive such HARQ information</w:t>
      </w:r>
    </w:p>
    <w:p w14:paraId="4CA2D4EC" w14:textId="226BA819" w:rsidR="009C6CC5" w:rsidRPr="00722ED0" w:rsidRDefault="009C6CC5" w:rsidP="00722ED0">
      <w:pPr>
        <w:spacing w:before="80" w:after="80"/>
        <w:rPr>
          <w:sz w:val="20"/>
          <w:szCs w:val="18"/>
        </w:rPr>
      </w:pPr>
      <w:r>
        <w:rPr>
          <w:sz w:val="20"/>
          <w:szCs w:val="18"/>
        </w:rPr>
        <w:t>With all above being considered, we have</w:t>
      </w:r>
    </w:p>
    <w:p w14:paraId="4A35F247" w14:textId="2555223C" w:rsidR="00BE02F4" w:rsidRPr="00722ED0" w:rsidRDefault="00BE02F4">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w:t>
      </w:r>
      <w:r w:rsidR="009C6CC5">
        <w:rPr>
          <w:rFonts w:ascii="Times New Roman" w:hAnsi="Times New Roman" w:cs="Times New Roman"/>
          <w:b/>
          <w:bCs/>
          <w:sz w:val="22"/>
          <w:szCs w:val="20"/>
        </w:rPr>
        <w:t xml:space="preserve">should </w:t>
      </w:r>
      <w:r>
        <w:rPr>
          <w:rFonts w:ascii="Times New Roman" w:hAnsi="Times New Roman" w:cs="Times New Roman"/>
          <w:b/>
          <w:bCs/>
          <w:sz w:val="22"/>
          <w:szCs w:val="20"/>
        </w:rPr>
        <w:t xml:space="preserve">consider </w:t>
      </w:r>
      <w:r w:rsidR="009C6CC5">
        <w:rPr>
          <w:rFonts w:ascii="Times New Roman" w:hAnsi="Times New Roman" w:cs="Times New Roman"/>
          <w:b/>
          <w:bCs/>
          <w:sz w:val="22"/>
          <w:szCs w:val="20"/>
        </w:rPr>
        <w:t xml:space="preserve">designing </w:t>
      </w:r>
      <w:r>
        <w:rPr>
          <w:rFonts w:ascii="Times New Roman" w:hAnsi="Times New Roman" w:cs="Times New Roman"/>
          <w:b/>
          <w:bCs/>
          <w:sz w:val="22"/>
          <w:szCs w:val="20"/>
        </w:rPr>
        <w:t xml:space="preserve">a new dedicated DCI format which </w:t>
      </w:r>
      <w:r w:rsidR="009C6CC5">
        <w:rPr>
          <w:rFonts w:ascii="Times New Roman" w:hAnsi="Times New Roman" w:cs="Times New Roman"/>
          <w:b/>
          <w:bCs/>
          <w:sz w:val="22"/>
          <w:szCs w:val="20"/>
        </w:rPr>
        <w:t>conveys</w:t>
      </w:r>
      <w:r>
        <w:rPr>
          <w:rFonts w:ascii="Times New Roman" w:hAnsi="Times New Roman" w:cs="Times New Roman"/>
          <w:b/>
          <w:bCs/>
          <w:sz w:val="22"/>
          <w:szCs w:val="20"/>
        </w:rPr>
        <w:t xml:space="preserve"> unified TCI state</w:t>
      </w:r>
      <w:r w:rsidR="009C6CC5">
        <w:rPr>
          <w:rFonts w:ascii="Times New Roman" w:hAnsi="Times New Roman" w:cs="Times New Roman"/>
          <w:b/>
          <w:bCs/>
          <w:sz w:val="22"/>
          <w:szCs w:val="20"/>
        </w:rPr>
        <w:t>(s)</w:t>
      </w:r>
      <w:r>
        <w:rPr>
          <w:rFonts w:ascii="Times New Roman" w:hAnsi="Times New Roman" w:cs="Times New Roman"/>
          <w:b/>
          <w:bCs/>
          <w:sz w:val="22"/>
          <w:szCs w:val="20"/>
        </w:rPr>
        <w:t xml:space="preserve"> </w:t>
      </w:r>
      <w:r w:rsidR="009C6CC5">
        <w:rPr>
          <w:rFonts w:ascii="Times New Roman" w:hAnsi="Times New Roman" w:cs="Times New Roman"/>
          <w:b/>
          <w:bCs/>
          <w:sz w:val="22"/>
          <w:szCs w:val="20"/>
        </w:rPr>
        <w:t xml:space="preserve">from NW to UE and does not have to include DL assignment or UL grant </w:t>
      </w:r>
      <w:r>
        <w:rPr>
          <w:rFonts w:ascii="Times New Roman" w:hAnsi="Times New Roman" w:cs="Times New Roman"/>
          <w:b/>
          <w:bCs/>
          <w:sz w:val="22"/>
          <w:szCs w:val="20"/>
        </w:rPr>
        <w:t>information</w:t>
      </w:r>
      <w:r w:rsidRPr="00556B33">
        <w:rPr>
          <w:rFonts w:ascii="Times New Roman" w:hAnsi="Times New Roman" w:cs="Times New Roman"/>
          <w:b/>
          <w:sz w:val="22"/>
          <w:szCs w:val="22"/>
        </w:rPr>
        <w:t>.</w:t>
      </w:r>
    </w:p>
    <w:p w14:paraId="0EBD00D6" w14:textId="669C36A4" w:rsidR="00ED3636" w:rsidRDefault="00ED3636" w:rsidP="00ED3636">
      <w:pPr>
        <w:pStyle w:val="Heading3"/>
        <w:rPr>
          <w:lang w:eastAsia="ja-JP"/>
        </w:rPr>
      </w:pPr>
      <w:r>
        <w:rPr>
          <w:lang w:eastAsia="ja-JP"/>
        </w:rPr>
        <w:t>GC-DCI</w:t>
      </w:r>
    </w:p>
    <w:p w14:paraId="0C4CAAEF" w14:textId="7956ACD0" w:rsidR="001D41B5"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e.g. </w:t>
      </w:r>
      <w:r w:rsidR="00CD5ABA">
        <w:rPr>
          <w:sz w:val="20"/>
          <w:szCs w:val="20"/>
          <w:lang w:eastAsia="ja-JP"/>
        </w:rPr>
        <w:t>high-speed</w:t>
      </w:r>
      <w:r w:rsidR="005C23F7">
        <w:rPr>
          <w:sz w:val="20"/>
          <w:szCs w:val="20"/>
          <w:lang w:eastAsia="ja-JP"/>
        </w:rPr>
        <w:t xml:space="preserve"> train or vehicles in high way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Though due to different UE rotation or UE position the DL Rx beams could 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p w14:paraId="11E915E9" w14:textId="41DFB59B" w:rsidR="00013EBC" w:rsidRPr="00722ED0" w:rsidRDefault="001D41B5" w:rsidP="00722ED0">
      <w:pPr>
        <w:spacing w:after="80"/>
        <w:rPr>
          <w:sz w:val="20"/>
          <w:szCs w:val="20"/>
          <w:lang w:eastAsia="ja-JP"/>
        </w:rPr>
      </w:pPr>
      <w:r>
        <w:rPr>
          <w:sz w:val="20"/>
          <w:szCs w:val="20"/>
          <w:lang w:eastAsia="ja-JP"/>
        </w:rPr>
        <w:t xml:space="preserve">Straightforwardly, this GC-DCI conveying DL TCI states should be </w:t>
      </w:r>
      <w:r w:rsidR="00013EBC">
        <w:rPr>
          <w:sz w:val="20"/>
          <w:szCs w:val="20"/>
          <w:lang w:eastAsia="ja-JP"/>
        </w:rPr>
        <w:t xml:space="preserve">scrambled by </w:t>
      </w:r>
      <w:r>
        <w:rPr>
          <w:sz w:val="20"/>
          <w:szCs w:val="20"/>
          <w:lang w:eastAsia="ja-JP"/>
        </w:rPr>
        <w:t xml:space="preserve">a new </w:t>
      </w:r>
      <w:r w:rsidR="00013EBC">
        <w:rPr>
          <w:sz w:val="20"/>
          <w:szCs w:val="20"/>
          <w:lang w:eastAsia="ja-JP"/>
        </w:rPr>
        <w:t xml:space="preserve">GC-RNTI. From signaling perspective, </w:t>
      </w:r>
      <w:r>
        <w:rPr>
          <w:sz w:val="20"/>
          <w:szCs w:val="20"/>
          <w:lang w:eastAsia="ja-JP"/>
        </w:rPr>
        <w:t xml:space="preserve">assuming K users in a group and instead of sending K UE-dedicated DCI to each of K UEs, NW could only send one GC-DCI in the best case. Hence, </w:t>
      </w:r>
      <w:r w:rsidR="00013EBC">
        <w:rPr>
          <w:sz w:val="20"/>
          <w:szCs w:val="20"/>
          <w:lang w:eastAsia="ja-JP"/>
        </w:rPr>
        <w:t xml:space="preserve">a certain amount of DL overhead </w:t>
      </w:r>
      <w:r w:rsidR="00F85680">
        <w:rPr>
          <w:sz w:val="20"/>
          <w:szCs w:val="20"/>
          <w:lang w:eastAsia="ja-JP"/>
        </w:rPr>
        <w:t xml:space="preserve">(i.e. (K-1)/K) </w:t>
      </w:r>
      <w:r w:rsidR="00013EBC">
        <w:rPr>
          <w:sz w:val="20"/>
          <w:szCs w:val="20"/>
          <w:lang w:eastAsia="ja-JP"/>
        </w:rPr>
        <w:t>can be saved</w:t>
      </w:r>
      <w:r w:rsidR="00F85680">
        <w:rPr>
          <w:sz w:val="20"/>
          <w:szCs w:val="20"/>
          <w:lang w:eastAsia="ja-JP"/>
        </w:rPr>
        <w:t xml:space="preserve">, therefore </w:t>
      </w:r>
      <w:r w:rsidR="00F85680" w:rsidRPr="00F85680">
        <w:rPr>
          <w:sz w:val="20"/>
          <w:szCs w:val="20"/>
          <w:lang w:eastAsia="ja-JP"/>
        </w:rPr>
        <w:t>alleviat</w:t>
      </w:r>
      <w:r w:rsidR="00F85680">
        <w:rPr>
          <w:sz w:val="20"/>
          <w:szCs w:val="20"/>
          <w:lang w:eastAsia="ja-JP"/>
        </w:rPr>
        <w:t>ing c</w:t>
      </w:r>
      <w:r w:rsidR="00F85680" w:rsidRPr="00F85680">
        <w:rPr>
          <w:sz w:val="20"/>
          <w:szCs w:val="20"/>
          <w:lang w:eastAsia="ja-JP"/>
        </w:rPr>
        <w:t>ongestion</w:t>
      </w:r>
      <w:r w:rsidR="00F85680">
        <w:rPr>
          <w:sz w:val="20"/>
          <w:szCs w:val="20"/>
          <w:lang w:eastAsia="ja-JP"/>
        </w:rPr>
        <w:t xml:space="preserve"> for DL control channel.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13EBC" w:rsidRPr="00797A8E" w14:paraId="7102BC44" w14:textId="77777777" w:rsidTr="00722ED0">
        <w:trPr>
          <w:trHeight w:val="1256"/>
        </w:trPr>
        <w:tc>
          <w:tcPr>
            <w:tcW w:w="9259" w:type="dxa"/>
          </w:tcPr>
          <w:p w14:paraId="4FCE5888" w14:textId="77777777" w:rsidR="00013EBC" w:rsidRPr="001B4A97" w:rsidRDefault="00013EBC" w:rsidP="005C23F7">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3A274AD9" w14:textId="77777777" w:rsidR="00013EBC" w:rsidRPr="001B4A97" w:rsidRDefault="00013EBC" w:rsidP="005C23F7">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On beam indication signaling medium to support joint or separate DL/UL beam indication in Rel.17 unified TCI framework:</w:t>
            </w:r>
          </w:p>
          <w:p w14:paraId="106F4C4A" w14:textId="77777777" w:rsidR="00013EBC" w:rsidRPr="001B4A97" w:rsidRDefault="00013EBC" w:rsidP="005C23F7">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18CE641D"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are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40E36CF9"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6FD86E63" w14:textId="77777777" w:rsidR="00013EBC" w:rsidRPr="001B4A97" w:rsidRDefault="00013EBC" w:rsidP="005C23F7">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5D0FB550" w14:textId="77777777" w:rsidR="00013EBC" w:rsidRPr="001B4A97" w:rsidRDefault="00013EBC" w:rsidP="005C23F7">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3EABA6E3" w14:textId="77777777" w:rsidR="00013EBC" w:rsidRPr="001B4A97" w:rsidRDefault="00013EBC" w:rsidP="005C23F7">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A2E30B9"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01661"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393753AA"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1A918517" w14:textId="77777777" w:rsidR="00013EBC" w:rsidRPr="001B4A97" w:rsidRDefault="00013EBC" w:rsidP="005C23F7">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5BAB7F26" w14:textId="77777777" w:rsidR="00013EBC" w:rsidRPr="00722ED0" w:rsidRDefault="00013EBC" w:rsidP="005C23F7">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5D39ACB2" w14:textId="77777777" w:rsidR="00013EBC" w:rsidRPr="001B4A97" w:rsidRDefault="00013EBC" w:rsidP="005C23F7">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lastRenderedPageBreak/>
              <w:t>FFS: Whether the Rel.17 beam indication can also apply to beam indication for single channel (e.g. PDSCH only, single CORESET) or a subset of channels</w:t>
            </w:r>
          </w:p>
          <w:p w14:paraId="08A304FB" w14:textId="77777777" w:rsidR="00013EBC" w:rsidRPr="00722ED0" w:rsidRDefault="00013EBC" w:rsidP="00722ED0">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5AA04EAE" w14:textId="5DD591F6" w:rsidR="00ED3636" w:rsidRPr="00722ED0" w:rsidRDefault="00013EBC" w:rsidP="00722ED0">
      <w:pPr>
        <w:pStyle w:val="ListParagraph"/>
        <w:numPr>
          <w:ilvl w:val="0"/>
          <w:numId w:val="32"/>
        </w:numPr>
        <w:spacing w:before="80" w:after="120"/>
        <w:rPr>
          <w:b/>
        </w:rPr>
      </w:pPr>
      <w:r w:rsidRPr="00097E22">
        <w:rPr>
          <w:rFonts w:ascii="Times New Roman" w:hAnsi="Times New Roman" w:cs="Times New Roman"/>
          <w:b/>
          <w:bCs/>
          <w:sz w:val="22"/>
          <w:szCs w:val="20"/>
        </w:rPr>
        <w:lastRenderedPageBreak/>
        <w:t>:</w:t>
      </w:r>
      <w:r>
        <w:rPr>
          <w:rFonts w:ascii="Times New Roman" w:hAnsi="Times New Roman" w:cs="Times New Roman"/>
          <w:b/>
          <w:bCs/>
          <w:sz w:val="22"/>
          <w:szCs w:val="20"/>
        </w:rPr>
        <w:t xml:space="preserve"> RAN1 continues to study the possibility to introduce GC-DCI to conveying </w:t>
      </w:r>
      <w:r w:rsidR="001D41B5">
        <w:rPr>
          <w:rFonts w:ascii="Times New Roman" w:hAnsi="Times New Roman" w:cs="Times New Roman"/>
          <w:b/>
          <w:bCs/>
          <w:sz w:val="22"/>
          <w:szCs w:val="20"/>
        </w:rPr>
        <w:t xml:space="preserve">DL </w:t>
      </w:r>
      <w:r>
        <w:rPr>
          <w:rFonts w:ascii="Times New Roman" w:hAnsi="Times New Roman" w:cs="Times New Roman"/>
          <w:b/>
          <w:bCs/>
          <w:sz w:val="22"/>
          <w:szCs w:val="20"/>
        </w:rPr>
        <w:t>TCI state(s) for a group of UEs</w:t>
      </w:r>
      <w:r>
        <w:rPr>
          <w:rFonts w:ascii="Times New Roman" w:hAnsi="Times New Roman" w:cs="Times New Roman"/>
          <w:b/>
          <w:sz w:val="22"/>
          <w:szCs w:val="22"/>
        </w:rPr>
        <w:t>.</w:t>
      </w:r>
    </w:p>
    <w:p w14:paraId="10BFAF10" w14:textId="44436691" w:rsidR="006B34EC" w:rsidRDefault="002B39CB" w:rsidP="006B34EC">
      <w:pPr>
        <w:pStyle w:val="Heading2"/>
        <w:rPr>
          <w:lang w:eastAsia="ja-JP"/>
        </w:rPr>
      </w:pPr>
      <w:r>
        <w:rPr>
          <w:lang w:eastAsia="ja-JP"/>
        </w:rPr>
        <w:t>HARQ mechanism</w:t>
      </w:r>
    </w:p>
    <w:p w14:paraId="26BC1DB2" w14:textId="7B4BB622" w:rsidR="00CD5ABA" w:rsidRDefault="006F2D9F" w:rsidP="00722ED0">
      <w:pPr>
        <w:spacing w:after="80"/>
        <w:rPr>
          <w:sz w:val="20"/>
          <w:szCs w:val="18"/>
        </w:rPr>
      </w:pPr>
      <w:r>
        <w:rPr>
          <w:sz w:val="20"/>
          <w:szCs w:val="18"/>
        </w:rPr>
        <w:t xml:space="preserve">As we mentioned in </w:t>
      </w:r>
      <w:r>
        <w:rPr>
          <w:sz w:val="20"/>
          <w:szCs w:val="18"/>
        </w:rPr>
        <w:fldChar w:fldCharType="begin"/>
      </w:r>
      <w:r>
        <w:rPr>
          <w:sz w:val="20"/>
          <w:szCs w:val="18"/>
        </w:rPr>
        <w:instrText xml:space="preserve"> REF _Ref58831009 \r \h </w:instrText>
      </w:r>
      <w:r>
        <w:rPr>
          <w:sz w:val="20"/>
          <w:szCs w:val="18"/>
        </w:rPr>
      </w:r>
      <w:r>
        <w:rPr>
          <w:sz w:val="20"/>
          <w:szCs w:val="18"/>
        </w:rPr>
        <w:fldChar w:fldCharType="separate"/>
      </w:r>
      <w:r w:rsidR="00B602E4">
        <w:rPr>
          <w:sz w:val="20"/>
          <w:szCs w:val="18"/>
        </w:rPr>
        <w:t>4.1.2</w:t>
      </w:r>
      <w:r>
        <w:rPr>
          <w:sz w:val="20"/>
          <w:szCs w:val="18"/>
        </w:rPr>
        <w:fldChar w:fldCharType="end"/>
      </w:r>
      <w:r>
        <w:rPr>
          <w:sz w:val="20"/>
          <w:szCs w:val="18"/>
        </w:rPr>
        <w:t xml:space="preserve">, the Tx-Rx beam pair alignment between NW and UE does matter. </w:t>
      </w:r>
      <w:r w:rsidR="00CD5ABA">
        <w:rPr>
          <w:sz w:val="20"/>
          <w:szCs w:val="18"/>
        </w:rPr>
        <w:t xml:space="preserve">It implies that both sides should know which TCI state(s) are being applied and when new TCI state(s) should be applied, if any update or change has been signaled. Consequently, the HARQ mechanism for DCI carrying TCI state updating should be specified, no matter what DCI format is applied.  </w:t>
      </w:r>
    </w:p>
    <w:p w14:paraId="1A65A607" w14:textId="75C0EF3F" w:rsidR="00865A9B" w:rsidRPr="00722ED0" w:rsidRDefault="0038121C" w:rsidP="00722ED0">
      <w:pPr>
        <w:spacing w:after="80"/>
        <w:rPr>
          <w:sz w:val="20"/>
          <w:szCs w:val="18"/>
        </w:rPr>
      </w:pPr>
      <w:r w:rsidRPr="00722ED0">
        <w:rPr>
          <w:sz w:val="20"/>
          <w:szCs w:val="18"/>
        </w:rPr>
        <w:t>For DL DCI, t</w:t>
      </w:r>
      <w:r w:rsidR="00865A9B" w:rsidRPr="00722ED0">
        <w:rPr>
          <w:sz w:val="20"/>
          <w:szCs w:val="18"/>
        </w:rPr>
        <w:t xml:space="preserve">he ACK feedback </w:t>
      </w:r>
      <w:r w:rsidR="00CD5ABA">
        <w:rPr>
          <w:sz w:val="20"/>
          <w:szCs w:val="18"/>
        </w:rPr>
        <w:t>was agreed</w:t>
      </w:r>
      <w:r w:rsidR="00C43628">
        <w:rPr>
          <w:sz w:val="20"/>
          <w:szCs w:val="18"/>
        </w:rPr>
        <w:t xml:space="preserve"> in RAN1#103e</w:t>
      </w:r>
      <w:r w:rsidRPr="00722ED0">
        <w:rPr>
          <w:sz w:val="20"/>
          <w:szCs w:val="18"/>
        </w:rPr>
        <w:t xml:space="preserve">. Specifically, if a UE successfully decodes </w:t>
      </w:r>
      <w:r w:rsidR="00C43628">
        <w:rPr>
          <w:sz w:val="20"/>
          <w:szCs w:val="18"/>
        </w:rPr>
        <w:t xml:space="preserve">the </w:t>
      </w:r>
      <w:r w:rsidRPr="00722ED0">
        <w:rPr>
          <w:sz w:val="20"/>
          <w:szCs w:val="18"/>
        </w:rPr>
        <w:t>PDSCH</w:t>
      </w:r>
      <w:r w:rsidR="00C43628">
        <w:rPr>
          <w:sz w:val="20"/>
          <w:szCs w:val="18"/>
        </w:rPr>
        <w:t xml:space="preserve"> scheduled by DL DCI</w:t>
      </w:r>
      <w:r w:rsidRPr="00722ED0">
        <w:rPr>
          <w:sz w:val="20"/>
          <w:szCs w:val="18"/>
        </w:rPr>
        <w:t xml:space="preserve">, then the UE sends an </w:t>
      </w:r>
      <w:r w:rsidR="00865A9B" w:rsidRPr="00722ED0">
        <w:rPr>
          <w:sz w:val="20"/>
          <w:szCs w:val="18"/>
        </w:rPr>
        <w:t xml:space="preserve">ACK </w:t>
      </w:r>
      <w:r w:rsidR="00C43628">
        <w:rPr>
          <w:sz w:val="20"/>
          <w:szCs w:val="18"/>
        </w:rPr>
        <w:t xml:space="preserve">for PDSCH </w:t>
      </w:r>
      <w:r w:rsidRPr="00722ED0">
        <w:rPr>
          <w:sz w:val="20"/>
          <w:szCs w:val="18"/>
        </w:rPr>
        <w:t xml:space="preserve">to NW indicating </w:t>
      </w:r>
      <w:r w:rsidR="00C43628">
        <w:rPr>
          <w:sz w:val="20"/>
          <w:szCs w:val="18"/>
        </w:rPr>
        <w:t xml:space="preserve">the fact </w:t>
      </w:r>
      <w:r w:rsidRPr="00722ED0">
        <w:rPr>
          <w:sz w:val="20"/>
          <w:szCs w:val="18"/>
        </w:rPr>
        <w:t xml:space="preserve">that it decodes both </w:t>
      </w:r>
      <w:r w:rsidRPr="00722ED0">
        <w:rPr>
          <w:sz w:val="20"/>
          <w:szCs w:val="18"/>
          <w:lang w:eastAsia="zh-CN"/>
        </w:rPr>
        <w:t>sc</w:t>
      </w:r>
      <w:r w:rsidRPr="00722ED0">
        <w:rPr>
          <w:sz w:val="20"/>
          <w:szCs w:val="18"/>
        </w:rPr>
        <w:t xml:space="preserve">heduling </w:t>
      </w:r>
      <w:r w:rsidR="00C43628">
        <w:rPr>
          <w:sz w:val="20"/>
          <w:szCs w:val="18"/>
        </w:rPr>
        <w:t xml:space="preserve">DL </w:t>
      </w:r>
      <w:r w:rsidRPr="00722ED0">
        <w:rPr>
          <w:sz w:val="20"/>
          <w:szCs w:val="18"/>
        </w:rPr>
        <w:t xml:space="preserve">DCI and </w:t>
      </w:r>
      <w:r w:rsidR="00C43628">
        <w:rPr>
          <w:sz w:val="20"/>
          <w:szCs w:val="18"/>
        </w:rPr>
        <w:t xml:space="preserve">the </w:t>
      </w:r>
      <w:r w:rsidRPr="00722ED0">
        <w:rPr>
          <w:sz w:val="20"/>
          <w:szCs w:val="18"/>
        </w:rPr>
        <w:t>scheduled PDSCH</w:t>
      </w:r>
      <w:r w:rsidR="00865A9B" w:rsidRPr="00722ED0">
        <w:rPr>
          <w:sz w:val="20"/>
          <w:szCs w:val="18"/>
        </w:rPr>
        <w:t xml:space="preserve">. </w:t>
      </w:r>
      <w:r w:rsidR="00C43628">
        <w:rPr>
          <w:sz w:val="20"/>
          <w:szCs w:val="18"/>
        </w:rPr>
        <w:t xml:space="preserve">Otherwise (the UE failed in decoding PDSCH), the </w:t>
      </w:r>
      <w:r w:rsidR="00C43628">
        <w:rPr>
          <w:rFonts w:hint="eastAsia"/>
          <w:sz w:val="20"/>
          <w:szCs w:val="18"/>
          <w:lang w:eastAsia="zh-CN"/>
        </w:rPr>
        <w:t>UE</w:t>
      </w:r>
      <w:r w:rsidR="00C43628">
        <w:rPr>
          <w:sz w:val="20"/>
          <w:szCs w:val="18"/>
          <w:lang w:eastAsia="zh-CN"/>
        </w:rPr>
        <w:t xml:space="preserve"> would send </w:t>
      </w:r>
      <w:r w:rsidR="00865A9B" w:rsidRPr="00722ED0">
        <w:rPr>
          <w:sz w:val="20"/>
          <w:szCs w:val="18"/>
        </w:rPr>
        <w:t>NACK</w:t>
      </w:r>
      <w:r w:rsidR="00C43628">
        <w:rPr>
          <w:sz w:val="20"/>
          <w:szCs w:val="18"/>
        </w:rPr>
        <w:t xml:space="preserve"> to NW</w:t>
      </w:r>
      <w:r w:rsidR="00865A9B" w:rsidRPr="00722ED0">
        <w:rPr>
          <w:sz w:val="20"/>
          <w:szCs w:val="18"/>
        </w:rPr>
        <w:t>,</w:t>
      </w:r>
      <w:r w:rsidR="00C43628">
        <w:rPr>
          <w:sz w:val="20"/>
          <w:szCs w:val="18"/>
        </w:rPr>
        <w:t xml:space="preserve"> but NW cannot infer whether the UE has decoded </w:t>
      </w:r>
      <w:r w:rsidR="00C43628">
        <w:rPr>
          <w:rFonts w:hint="eastAsia"/>
          <w:sz w:val="20"/>
          <w:szCs w:val="18"/>
          <w:lang w:eastAsia="zh-CN"/>
        </w:rPr>
        <w:t>t</w:t>
      </w:r>
      <w:r w:rsidR="00C43628">
        <w:rPr>
          <w:sz w:val="20"/>
          <w:szCs w:val="18"/>
        </w:rPr>
        <w:t>he scheduling DCI successfully or not. Simply because the UE may send the NACK due to PDSCH detection failure, but it does decode scheduling DL DCI</w:t>
      </w:r>
      <w:r w:rsidR="00CA08FB">
        <w:rPr>
          <w:sz w:val="20"/>
          <w:szCs w:val="18"/>
        </w:rPr>
        <w:t xml:space="preserve"> and attempt to receive PDSCH from the indicated time-frequency resource</w:t>
      </w:r>
      <w:r w:rsidR="00C43628">
        <w:rPr>
          <w:sz w:val="20"/>
          <w:szCs w:val="18"/>
        </w:rPr>
        <w:t xml:space="preserve">. </w:t>
      </w:r>
      <w:r w:rsidR="00CA08FB">
        <w:rPr>
          <w:sz w:val="20"/>
          <w:szCs w:val="18"/>
        </w:rPr>
        <w:t xml:space="preserve">To address such ambiguity, </w:t>
      </w:r>
      <w:r w:rsidR="00865A9B" w:rsidRPr="00722ED0">
        <w:rPr>
          <w:sz w:val="20"/>
          <w:szCs w:val="18"/>
        </w:rPr>
        <w:t xml:space="preserve">a UE may keep silent </w:t>
      </w:r>
      <w:r w:rsidR="00CA08FB">
        <w:rPr>
          <w:sz w:val="20"/>
          <w:szCs w:val="18"/>
        </w:rPr>
        <w:t>on indicated PUCCH resource and PUCCH transmission occasion. It can be deemed as</w:t>
      </w:r>
      <w:r w:rsidR="00865A9B" w:rsidRPr="00722ED0">
        <w:rPr>
          <w:sz w:val="20"/>
          <w:szCs w:val="18"/>
        </w:rPr>
        <w:t xml:space="preserve"> DTX which aligns with current HARQ procedure in Rel.15/16. Given silent UE </w:t>
      </w:r>
      <w:r w:rsidR="00CA08FB">
        <w:rPr>
          <w:sz w:val="20"/>
          <w:szCs w:val="18"/>
        </w:rPr>
        <w:t>on</w:t>
      </w:r>
      <w:r w:rsidR="00865A9B" w:rsidRPr="00722ED0">
        <w:rPr>
          <w:sz w:val="20"/>
          <w:szCs w:val="18"/>
        </w:rPr>
        <w:t xml:space="preserve"> </w:t>
      </w:r>
      <w:r w:rsidR="00CA08FB">
        <w:rPr>
          <w:sz w:val="20"/>
          <w:szCs w:val="18"/>
        </w:rPr>
        <w:t>indicated</w:t>
      </w:r>
      <w:r w:rsidR="00891ADF" w:rsidRPr="00722ED0">
        <w:rPr>
          <w:sz w:val="20"/>
          <w:szCs w:val="18"/>
        </w:rPr>
        <w:t xml:space="preserve"> </w:t>
      </w:r>
      <w:r w:rsidR="00865A9B" w:rsidRPr="00722ED0">
        <w:rPr>
          <w:sz w:val="20"/>
          <w:szCs w:val="18"/>
        </w:rPr>
        <w:t xml:space="preserve">PUCCH occasion, NW </w:t>
      </w:r>
      <w:r w:rsidR="00CA08FB">
        <w:rPr>
          <w:sz w:val="20"/>
          <w:szCs w:val="18"/>
        </w:rPr>
        <w:t xml:space="preserve">may </w:t>
      </w:r>
      <w:r w:rsidR="00865A9B" w:rsidRPr="00722ED0">
        <w:rPr>
          <w:sz w:val="20"/>
          <w:szCs w:val="18"/>
        </w:rPr>
        <w:t xml:space="preserve">figure out </w:t>
      </w:r>
      <w:r w:rsidR="00CA08FB">
        <w:rPr>
          <w:sz w:val="20"/>
          <w:szCs w:val="18"/>
        </w:rPr>
        <w:t xml:space="preserve">that the </w:t>
      </w:r>
      <w:r w:rsidR="00865A9B" w:rsidRPr="00722ED0">
        <w:rPr>
          <w:sz w:val="20"/>
          <w:szCs w:val="18"/>
        </w:rPr>
        <w:t xml:space="preserve">DL </w:t>
      </w:r>
      <w:r w:rsidR="00891ADF" w:rsidRPr="00722ED0">
        <w:rPr>
          <w:sz w:val="20"/>
          <w:szCs w:val="18"/>
        </w:rPr>
        <w:t xml:space="preserve">DCI </w:t>
      </w:r>
      <w:r w:rsidR="00CA08FB">
        <w:rPr>
          <w:sz w:val="20"/>
          <w:szCs w:val="18"/>
        </w:rPr>
        <w:t xml:space="preserve">carrying TCI state updating </w:t>
      </w:r>
      <w:r w:rsidR="00865A9B" w:rsidRPr="00722ED0">
        <w:rPr>
          <w:sz w:val="20"/>
          <w:szCs w:val="18"/>
        </w:rPr>
        <w:t xml:space="preserve">has </w:t>
      </w:r>
      <w:r w:rsidR="00CA08FB">
        <w:rPr>
          <w:sz w:val="20"/>
          <w:szCs w:val="18"/>
        </w:rPr>
        <w:t xml:space="preserve">not </w:t>
      </w:r>
      <w:r w:rsidR="00865A9B" w:rsidRPr="00722ED0">
        <w:rPr>
          <w:sz w:val="20"/>
          <w:szCs w:val="18"/>
        </w:rPr>
        <w:t xml:space="preserve">been </w:t>
      </w:r>
      <w:r w:rsidR="00891ADF" w:rsidRPr="00722ED0">
        <w:rPr>
          <w:sz w:val="20"/>
          <w:szCs w:val="18"/>
        </w:rPr>
        <w:t xml:space="preserve">successfully </w:t>
      </w:r>
      <w:r w:rsidR="00865A9B" w:rsidRPr="00722ED0">
        <w:rPr>
          <w:sz w:val="20"/>
          <w:szCs w:val="18"/>
        </w:rPr>
        <w:t>decoded by UE.</w:t>
      </w:r>
    </w:p>
    <w:p w14:paraId="5886CA6E" w14:textId="6067EF0B" w:rsidR="00CE215B" w:rsidRDefault="00865A9B" w:rsidP="00CD5ABA">
      <w:pPr>
        <w:spacing w:after="80"/>
        <w:rPr>
          <w:sz w:val="20"/>
          <w:szCs w:val="18"/>
        </w:rPr>
      </w:pPr>
      <w:r w:rsidRPr="00722ED0">
        <w:rPr>
          <w:sz w:val="20"/>
          <w:szCs w:val="18"/>
        </w:rPr>
        <w:t xml:space="preserve">As for UL </w:t>
      </w:r>
      <w:r w:rsidR="00706E03">
        <w:rPr>
          <w:sz w:val="20"/>
          <w:szCs w:val="18"/>
        </w:rPr>
        <w:t>grant</w:t>
      </w:r>
      <w:r w:rsidRPr="00722ED0">
        <w:rPr>
          <w:sz w:val="20"/>
          <w:szCs w:val="18"/>
        </w:rPr>
        <w:t xml:space="preserve">, there is no explicit </w:t>
      </w:r>
      <w:r w:rsidR="006E5B37" w:rsidRPr="00722ED0">
        <w:rPr>
          <w:sz w:val="20"/>
          <w:szCs w:val="18"/>
        </w:rPr>
        <w:t>HARQ procedure</w:t>
      </w:r>
      <w:r w:rsidR="00891ADF" w:rsidRPr="00722ED0">
        <w:rPr>
          <w:sz w:val="20"/>
          <w:szCs w:val="18"/>
        </w:rPr>
        <w:t xml:space="preserve"> specified, since NW </w:t>
      </w:r>
      <w:r w:rsidR="00706E03">
        <w:rPr>
          <w:sz w:val="20"/>
          <w:szCs w:val="18"/>
        </w:rPr>
        <w:t>by nature is aware of</w:t>
      </w:r>
      <w:r w:rsidR="00891ADF" w:rsidRPr="00722ED0">
        <w:rPr>
          <w:sz w:val="20"/>
          <w:szCs w:val="18"/>
        </w:rPr>
        <w:t xml:space="preserve"> whether PUSCH has been decoded successfully or not</w:t>
      </w:r>
      <w:r w:rsidR="00CE215B">
        <w:rPr>
          <w:sz w:val="20"/>
          <w:szCs w:val="18"/>
        </w:rPr>
        <w:t xml:space="preserve"> by itself</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to re-transmit PUSCH, if NW failed in decoding previously transmitted PUSCH. </w:t>
      </w:r>
      <w:r w:rsidR="00891ADF" w:rsidRPr="00722ED0">
        <w:rPr>
          <w:sz w:val="20"/>
          <w:szCs w:val="18"/>
        </w:rPr>
        <w:t xml:space="preserve">It seems no harm 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 xml:space="preserve">implicit HARQ procedure. </w:t>
      </w:r>
    </w:p>
    <w:p w14:paraId="6B64AFF8" w14:textId="3D42038B"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B602E4">
        <w:rPr>
          <w:sz w:val="20"/>
          <w:szCs w:val="18"/>
        </w:rPr>
        <w:t>Figure 4</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imply </w:t>
      </w:r>
      <w:r w:rsidR="00170457" w:rsidRPr="00722ED0">
        <w:rPr>
          <w:sz w:val="20"/>
          <w:szCs w:val="18"/>
        </w:rPr>
        <w:t xml:space="preserve">that the UE has decoded UL DCI. If no PUSCH transmitted </w:t>
      </w:r>
      <w:r w:rsidR="002123FF">
        <w:rPr>
          <w:sz w:val="20"/>
          <w:szCs w:val="18"/>
        </w:rPr>
        <w:t>from the</w:t>
      </w:r>
      <w:r w:rsidR="00170457" w:rsidRPr="00722ED0">
        <w:rPr>
          <w:sz w:val="20"/>
          <w:szCs w:val="18"/>
        </w:rPr>
        <w:t xml:space="preserve"> 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the UE did not decode the UL DCI </w:t>
      </w:r>
      <w:r w:rsidR="002123FF">
        <w:rPr>
          <w:sz w:val="20"/>
          <w:szCs w:val="18"/>
        </w:rPr>
        <w:t xml:space="preserve">successfully. Then it would be up to NW to re-schedule the UE with </w:t>
      </w:r>
      <w:r w:rsidR="001B271E" w:rsidRPr="00722ED0">
        <w:rPr>
          <w:sz w:val="20"/>
          <w:szCs w:val="18"/>
        </w:rPr>
        <w:t xml:space="preserve">UL DCI </w:t>
      </w:r>
      <w:r w:rsidR="002123FF">
        <w:rPr>
          <w:sz w:val="20"/>
          <w:szCs w:val="18"/>
        </w:rPr>
        <w:t>carrying</w:t>
      </w:r>
      <w:r w:rsidR="001B271E" w:rsidRPr="00722ED0">
        <w:rPr>
          <w:sz w:val="20"/>
          <w:szCs w:val="18"/>
        </w:rPr>
        <w:t xml:space="preserve"> unified TCI state(s)</w:t>
      </w:r>
      <w:r w:rsidR="00170457" w:rsidRPr="00722ED0">
        <w:rPr>
          <w:sz w:val="20"/>
          <w:szCs w:val="18"/>
        </w:rPr>
        <w:t>. In summary, even for UL DCI</w:t>
      </w:r>
      <w:r w:rsidR="002123FF">
        <w:rPr>
          <w:sz w:val="20"/>
          <w:szCs w:val="18"/>
        </w:rPr>
        <w:t xml:space="preserve"> (no </w:t>
      </w:r>
      <w:r w:rsidR="00170457" w:rsidRPr="00722ED0">
        <w:rPr>
          <w:sz w:val="20"/>
          <w:szCs w:val="18"/>
        </w:rPr>
        <w:t>explicit HARQ procedure</w:t>
      </w:r>
      <w:r w:rsidR="002123FF">
        <w:rPr>
          <w:sz w:val="20"/>
          <w:szCs w:val="18"/>
        </w:rPr>
        <w:t>)</w:t>
      </w:r>
      <w:r w:rsidR="00170457" w:rsidRPr="00722ED0">
        <w:rPr>
          <w:sz w:val="20"/>
          <w:szCs w:val="18"/>
        </w:rPr>
        <w:t xml:space="preserve">, the conventional implicit HARQ procedure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UL 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 id="_x0000_i1028" type="#_x0000_t75" style="width:435.75pt;height:208.5pt" o:ole="">
            <v:imagedata r:id="rId15" o:title=""/>
          </v:shape>
          <o:OLEObject Type="Embed" ProgID="Visio.Drawing.15" ShapeID="_x0000_i1028" DrawAspect="Content" ObjectID="_1672499233" r:id="rId16"/>
        </w:object>
      </w:r>
    </w:p>
    <w:p w14:paraId="7F688E74" w14:textId="5E5DABA2" w:rsidR="00375A26" w:rsidRPr="00722ED0" w:rsidRDefault="00375A26" w:rsidP="00722ED0">
      <w:pPr>
        <w:pStyle w:val="ListParagraph"/>
        <w:numPr>
          <w:ilvl w:val="0"/>
          <w:numId w:val="13"/>
        </w:numPr>
        <w:spacing w:after="120"/>
        <w:ind w:left="357" w:hanging="357"/>
        <w:jc w:val="center"/>
        <w:rPr>
          <w:rFonts w:ascii="Times New Roman" w:hAnsi="Times New Roman" w:cs="Times New Roman"/>
          <w:b/>
          <w:sz w:val="18"/>
          <w:lang w:eastAsia="ja-JP"/>
        </w:rPr>
      </w:pPr>
      <w:bookmarkStart w:id="11" w:name="_Ref58415571"/>
      <w:r w:rsidRPr="00C925AA">
        <w:rPr>
          <w:rFonts w:ascii="Times New Roman" w:hAnsi="Times New Roman" w:cs="Times New Roman"/>
          <w:b/>
          <w:sz w:val="18"/>
          <w:lang w:eastAsia="ja-JP"/>
        </w:rPr>
        <w:t xml:space="preserve">: </w:t>
      </w:r>
      <w:r w:rsidR="00415A14">
        <w:rPr>
          <w:rFonts w:ascii="Times New Roman" w:hAnsi="Times New Roman" w:cs="Times New Roman"/>
          <w:b/>
          <w:sz w:val="18"/>
          <w:lang w:eastAsia="ja-JP"/>
        </w:rPr>
        <w:t>HARQ procedure for dynamic granted PUSCH</w:t>
      </w:r>
      <w:bookmarkEnd w:id="11"/>
    </w:p>
    <w:p w14:paraId="5A41B74A" w14:textId="4408CAD4" w:rsidR="001B271E" w:rsidRPr="00722ED0" w:rsidRDefault="001B271E" w:rsidP="00722ED0">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UL DCI </w:t>
      </w:r>
      <w:r w:rsidR="00FA21BA">
        <w:rPr>
          <w:rFonts w:ascii="Times New Roman" w:hAnsi="Times New Roman" w:cs="Times New Roman"/>
          <w:b/>
          <w:bCs/>
          <w:sz w:val="22"/>
          <w:szCs w:val="20"/>
        </w:rPr>
        <w:t>carrying</w:t>
      </w:r>
      <w:r>
        <w:rPr>
          <w:rFonts w:ascii="Times New Roman" w:hAnsi="Times New Roman" w:cs="Times New Roman"/>
          <w:b/>
          <w:bCs/>
          <w:sz w:val="22"/>
          <w:szCs w:val="20"/>
        </w:rPr>
        <w:t xml:space="preserve"> TCI</w:t>
      </w:r>
      <w:r w:rsidR="00FA21BA">
        <w:rPr>
          <w:rFonts w:ascii="Times New Roman" w:hAnsi="Times New Roman" w:cs="Times New Roman"/>
          <w:b/>
          <w:bCs/>
          <w:sz w:val="22"/>
          <w:szCs w:val="20"/>
        </w:rPr>
        <w:t xml:space="preserve"> state(s) for beam updating/indication</w:t>
      </w:r>
      <w:r>
        <w:rPr>
          <w:rFonts w:ascii="Times New Roman" w:hAnsi="Times New Roman" w:cs="Times New Roman"/>
          <w:b/>
          <w:bCs/>
          <w:sz w:val="22"/>
          <w:szCs w:val="20"/>
        </w:rPr>
        <w:t>, if supported</w:t>
      </w:r>
      <w:r>
        <w:rPr>
          <w:rFonts w:ascii="Times New Roman" w:hAnsi="Times New Roman" w:cs="Times New Roman"/>
          <w:b/>
          <w:sz w:val="22"/>
          <w:szCs w:val="22"/>
        </w:rPr>
        <w:t xml:space="preserve">, </w:t>
      </w:r>
      <w:r w:rsidR="00FA21BA">
        <w:rPr>
          <w:rFonts w:ascii="Times New Roman" w:hAnsi="Times New Roman" w:cs="Times New Roman"/>
          <w:b/>
          <w:sz w:val="22"/>
          <w:szCs w:val="22"/>
        </w:rPr>
        <w:t xml:space="preserve">RAN1 consider to reuse the implicit </w:t>
      </w:r>
      <w:r>
        <w:rPr>
          <w:rFonts w:ascii="Times New Roman" w:hAnsi="Times New Roman" w:cs="Times New Roman"/>
          <w:b/>
          <w:sz w:val="22"/>
          <w:szCs w:val="22"/>
        </w:rPr>
        <w:t xml:space="preserve">HARQ procedure </w:t>
      </w:r>
      <w:r w:rsidR="00FA21BA">
        <w:rPr>
          <w:rFonts w:ascii="Times New Roman" w:hAnsi="Times New Roman" w:cs="Times New Roman"/>
          <w:b/>
          <w:sz w:val="22"/>
          <w:szCs w:val="22"/>
        </w:rPr>
        <w:t>of</w:t>
      </w:r>
      <w:r w:rsidR="00670BA5">
        <w:rPr>
          <w:rFonts w:ascii="Times New Roman" w:hAnsi="Times New Roman" w:cs="Times New Roman"/>
          <w:b/>
          <w:sz w:val="22"/>
          <w:szCs w:val="22"/>
        </w:rPr>
        <w:t xml:space="preserve"> dynamic grant PUSCH. </w:t>
      </w:r>
    </w:p>
    <w:p w14:paraId="16C04809" w14:textId="5D8B2B72" w:rsidR="001B271E" w:rsidRPr="00722ED0" w:rsidRDefault="001B271E" w:rsidP="00722ED0">
      <w:pPr>
        <w:spacing w:after="40"/>
        <w:rPr>
          <w:sz w:val="20"/>
          <w:szCs w:val="18"/>
        </w:rPr>
      </w:pPr>
      <w:r w:rsidRPr="00722ED0">
        <w:rPr>
          <w:sz w:val="20"/>
          <w:szCs w:val="18"/>
        </w:rPr>
        <w:t>For new</w:t>
      </w:r>
      <w:r w:rsidR="00FA21BA">
        <w:rPr>
          <w:sz w:val="20"/>
          <w:szCs w:val="18"/>
        </w:rPr>
        <w:t>ly designed</w:t>
      </w:r>
      <w:r w:rsidRPr="00722ED0">
        <w:rPr>
          <w:sz w:val="20"/>
          <w:szCs w:val="18"/>
        </w:rPr>
        <w:t xml:space="preserve"> dedicated DCI, if supported, </w:t>
      </w:r>
      <w:r w:rsidR="00291424">
        <w:rPr>
          <w:sz w:val="20"/>
          <w:szCs w:val="18"/>
        </w:rPr>
        <w:t xml:space="preserve">the guidance may come from </w:t>
      </w:r>
      <w:r w:rsidRPr="00722ED0">
        <w:rPr>
          <w:sz w:val="20"/>
          <w:szCs w:val="18"/>
        </w:rPr>
        <w:t xml:space="preserve">the HARQ procedure </w:t>
      </w:r>
      <w:r w:rsidRPr="00722ED0">
        <w:rPr>
          <w:sz w:val="20"/>
          <w:szCs w:val="18"/>
          <w:lang w:eastAsia="zh-CN"/>
        </w:rPr>
        <w:t>of SPS PDSCH release</w:t>
      </w:r>
      <w:r w:rsidR="00291424">
        <w:rPr>
          <w:sz w:val="20"/>
          <w:szCs w:val="18"/>
          <w:lang w:eastAsia="zh-CN"/>
        </w:rPr>
        <w:t xml:space="preserve"> DCI in Rel.15/16</w:t>
      </w:r>
      <w:r w:rsidRPr="00722ED0">
        <w:rPr>
          <w:sz w:val="20"/>
          <w:szCs w:val="18"/>
          <w:lang w:eastAsia="zh-CN"/>
        </w:rPr>
        <w:t xml:space="preserve">. </w:t>
      </w:r>
      <w:r w:rsidR="00291424">
        <w:rPr>
          <w:sz w:val="20"/>
          <w:szCs w:val="18"/>
          <w:lang w:eastAsia="zh-CN"/>
        </w:rPr>
        <w:t xml:space="preserve">In our view, </w:t>
      </w:r>
      <w:r w:rsidRPr="00722ED0">
        <w:rPr>
          <w:sz w:val="20"/>
          <w:szCs w:val="18"/>
          <w:lang w:eastAsia="zh-CN"/>
        </w:rPr>
        <w:t xml:space="preserve">similar HARQ procedure could </w:t>
      </w:r>
      <w:r w:rsidR="00291424">
        <w:rPr>
          <w:sz w:val="20"/>
          <w:szCs w:val="18"/>
          <w:lang w:eastAsia="zh-CN"/>
        </w:rPr>
        <w:t xml:space="preserve">be </w:t>
      </w:r>
      <w:r w:rsidRPr="00722ED0">
        <w:rPr>
          <w:sz w:val="20"/>
          <w:szCs w:val="18"/>
          <w:lang w:eastAsia="zh-CN"/>
        </w:rPr>
        <w:t xml:space="preserve">applied. </w:t>
      </w:r>
    </w:p>
    <w:p w14:paraId="29DF3AD9" w14:textId="2BA88877" w:rsidR="00670BA5" w:rsidRPr="00722ED0" w:rsidRDefault="00670BA5">
      <w:pPr>
        <w:pStyle w:val="ListParagraph"/>
        <w:numPr>
          <w:ilvl w:val="0"/>
          <w:numId w:val="32"/>
        </w:numPr>
        <w:spacing w:after="80"/>
        <w:rPr>
          <w:b/>
        </w:rPr>
      </w:pPr>
      <w:r w:rsidRPr="00097E22">
        <w:rPr>
          <w:rFonts w:ascii="Times New Roman" w:hAnsi="Times New Roman" w:cs="Times New Roman"/>
          <w:b/>
          <w:bCs/>
          <w:sz w:val="22"/>
          <w:szCs w:val="20"/>
        </w:rPr>
        <w:lastRenderedPageBreak/>
        <w:t>:</w:t>
      </w:r>
      <w:r>
        <w:rPr>
          <w:rFonts w:ascii="Times New Roman" w:hAnsi="Times New Roman" w:cs="Times New Roman"/>
          <w:b/>
          <w:bCs/>
          <w:sz w:val="22"/>
          <w:szCs w:val="20"/>
        </w:rPr>
        <w:t xml:space="preserve"> For dedicated DCI only </w:t>
      </w:r>
      <w:r w:rsidR="00291424">
        <w:rPr>
          <w:rFonts w:ascii="Times New Roman" w:hAnsi="Times New Roman" w:cs="Times New Roman"/>
          <w:b/>
          <w:bCs/>
          <w:sz w:val="22"/>
          <w:szCs w:val="20"/>
        </w:rPr>
        <w:t>carrying</w:t>
      </w:r>
      <w:r>
        <w:rPr>
          <w:rFonts w:ascii="Times New Roman" w:hAnsi="Times New Roman" w:cs="Times New Roman"/>
          <w:b/>
          <w:bCs/>
          <w:sz w:val="22"/>
          <w:szCs w:val="20"/>
        </w:rPr>
        <w:t xml:space="preserve"> unified TCI</w:t>
      </w:r>
      <w:r w:rsidR="00291424">
        <w:rPr>
          <w:rFonts w:ascii="Times New Roman" w:hAnsi="Times New Roman" w:cs="Times New Roman"/>
          <w:b/>
          <w:bCs/>
          <w:sz w:val="22"/>
          <w:szCs w:val="20"/>
        </w:rPr>
        <w:t xml:space="preserve"> state(s)</w:t>
      </w:r>
      <w:r>
        <w:rPr>
          <w:rFonts w:ascii="Times New Roman" w:hAnsi="Times New Roman" w:cs="Times New Roman"/>
          <w:b/>
          <w:bCs/>
          <w:sz w:val="22"/>
          <w:szCs w:val="20"/>
        </w:rPr>
        <w:t>, if supported</w:t>
      </w:r>
      <w:r>
        <w:rPr>
          <w:rFonts w:ascii="Times New Roman" w:hAnsi="Times New Roman" w:cs="Times New Roman"/>
          <w:b/>
          <w:sz w:val="22"/>
          <w:szCs w:val="22"/>
        </w:rPr>
        <w:t xml:space="preserve">, </w:t>
      </w:r>
      <w:r w:rsidR="00291424">
        <w:rPr>
          <w:rFonts w:ascii="Times New Roman" w:hAnsi="Times New Roman" w:cs="Times New Roman"/>
          <w:b/>
          <w:sz w:val="22"/>
          <w:szCs w:val="22"/>
        </w:rPr>
        <w:t>RAN1 should take</w:t>
      </w:r>
      <w:r>
        <w:rPr>
          <w:rFonts w:ascii="Times New Roman" w:hAnsi="Times New Roman" w:cs="Times New Roman"/>
          <w:b/>
          <w:sz w:val="22"/>
          <w:szCs w:val="22"/>
        </w:rPr>
        <w:t xml:space="preserve"> HARQ procedure </w:t>
      </w:r>
      <w:r w:rsidR="00291424">
        <w:rPr>
          <w:rFonts w:ascii="Times New Roman" w:hAnsi="Times New Roman" w:cs="Times New Roman"/>
          <w:b/>
          <w:sz w:val="22"/>
          <w:szCs w:val="22"/>
        </w:rPr>
        <w:t xml:space="preserve">of </w:t>
      </w:r>
      <w:r>
        <w:rPr>
          <w:rFonts w:ascii="Times New Roman" w:hAnsi="Times New Roman" w:cs="Times New Roman"/>
          <w:b/>
          <w:sz w:val="22"/>
          <w:szCs w:val="22"/>
        </w:rPr>
        <w:t>SPS PDSCH release</w:t>
      </w:r>
      <w:r w:rsidR="00291424">
        <w:rPr>
          <w:rFonts w:ascii="Times New Roman" w:hAnsi="Times New Roman" w:cs="Times New Roman"/>
          <w:b/>
          <w:sz w:val="22"/>
          <w:szCs w:val="22"/>
        </w:rPr>
        <w:t xml:space="preserve"> DCI as a starting point</w:t>
      </w:r>
      <w:r>
        <w:rPr>
          <w:rFonts w:ascii="Times New Roman" w:hAnsi="Times New Roman" w:cs="Times New Roman"/>
          <w:b/>
          <w:sz w:val="22"/>
          <w:szCs w:val="22"/>
        </w:rPr>
        <w:t xml:space="preserve">. </w:t>
      </w:r>
    </w:p>
    <w:p w14:paraId="63F8208E" w14:textId="787D94FF"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e.g. containing SFI or TPC, the HARQ procedure is needed anyway to maintain the alignment of beam pair information between NW and UE. Therefore, we have </w:t>
      </w:r>
    </w:p>
    <w:p w14:paraId="5D51250A" w14:textId="5C611E8D" w:rsidR="00291424" w:rsidRPr="00722ED0" w:rsidRDefault="00291424" w:rsidP="00722ED0">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GC-DCI carrying unified TCI state(s) for a group of UEs, if supported</w:t>
      </w:r>
      <w:r>
        <w:rPr>
          <w:rFonts w:ascii="Times New Roman" w:hAnsi="Times New Roman" w:cs="Times New Roman"/>
          <w:b/>
          <w:sz w:val="22"/>
          <w:szCs w:val="22"/>
        </w:rPr>
        <w:t xml:space="preserve">, the HARQ procedure should be supported for each UE within the group. </w:t>
      </w:r>
    </w:p>
    <w:p w14:paraId="69A8E61C" w14:textId="7AB742AF" w:rsidR="002B39CB" w:rsidRDefault="002B39CB" w:rsidP="002B39CB">
      <w:pPr>
        <w:pStyle w:val="Heading2"/>
        <w:rPr>
          <w:lang w:eastAsia="ja-JP"/>
        </w:rPr>
      </w:pPr>
      <w:r>
        <w:rPr>
          <w:lang w:eastAsia="ja-JP"/>
        </w:rPr>
        <w:t>UE capability</w:t>
      </w:r>
    </w:p>
    <w:p w14:paraId="3EE81CE2" w14:textId="328D7E0E" w:rsidR="002B39CB" w:rsidRPr="00722ED0" w:rsidRDefault="0003305B" w:rsidP="00722ED0">
      <w:pPr>
        <w:spacing w:after="80"/>
        <w:rPr>
          <w:sz w:val="20"/>
          <w:szCs w:val="18"/>
        </w:rPr>
      </w:pPr>
      <w:r>
        <w:rPr>
          <w:sz w:val="20"/>
          <w:szCs w:val="18"/>
        </w:rPr>
        <w:t xml:space="preserve">Due to the newly introduced </w:t>
      </w:r>
      <w:r w:rsidR="00703265" w:rsidRPr="00722ED0">
        <w:rPr>
          <w:sz w:val="20"/>
          <w:szCs w:val="18"/>
        </w:rPr>
        <w:t>L1 signaling</w:t>
      </w:r>
      <w:r>
        <w:rPr>
          <w:sz w:val="20"/>
          <w:szCs w:val="18"/>
        </w:rPr>
        <w:t xml:space="preserve"> on TCI state(s) indication/updating</w:t>
      </w:r>
      <w:r w:rsidR="00703265" w:rsidRPr="00722ED0">
        <w:rPr>
          <w:sz w:val="20"/>
          <w:szCs w:val="18"/>
        </w:rPr>
        <w:t>, a UE need</w:t>
      </w:r>
      <w:r>
        <w:rPr>
          <w:sz w:val="20"/>
          <w:szCs w:val="18"/>
        </w:rPr>
        <w:t>s</w:t>
      </w:r>
      <w:r w:rsidR="00703265" w:rsidRPr="00722ED0">
        <w:rPr>
          <w:sz w:val="20"/>
          <w:szCs w:val="18"/>
        </w:rPr>
        <w:t xml:space="preserve"> certain time to </w:t>
      </w:r>
      <w:r>
        <w:rPr>
          <w:sz w:val="20"/>
          <w:szCs w:val="18"/>
        </w:rPr>
        <w:t xml:space="preserve">decode DCI and then </w:t>
      </w:r>
      <w:r w:rsidR="00703265" w:rsidRPr="00722ED0">
        <w:rPr>
          <w:sz w:val="20"/>
          <w:szCs w:val="18"/>
          <w:lang w:eastAsia="zh-CN"/>
        </w:rPr>
        <w:t>r</w:t>
      </w:r>
      <w:r w:rsidR="00703265" w:rsidRPr="00722ED0">
        <w:rPr>
          <w:sz w:val="20"/>
          <w:szCs w:val="18"/>
        </w:rPr>
        <w:t>etune</w:t>
      </w:r>
      <w:r>
        <w:rPr>
          <w:sz w:val="20"/>
          <w:szCs w:val="18"/>
        </w:rPr>
        <w:t>s</w:t>
      </w:r>
      <w:r w:rsidR="00703265" w:rsidRPr="00722ED0">
        <w:rPr>
          <w:sz w:val="20"/>
          <w:szCs w:val="18"/>
        </w:rPr>
        <w:t xml:space="preserve"> its RF </w:t>
      </w:r>
      <w:r>
        <w:rPr>
          <w:sz w:val="20"/>
          <w:szCs w:val="18"/>
        </w:rPr>
        <w:t>on</w:t>
      </w:r>
      <w:r w:rsidR="00703265" w:rsidRPr="00722ED0">
        <w:rPr>
          <w:sz w:val="20"/>
          <w:szCs w:val="18"/>
        </w:rPr>
        <w:t xml:space="preserve"> DL Rx beam(s) </w:t>
      </w:r>
      <w:r>
        <w:rPr>
          <w:sz w:val="20"/>
          <w:szCs w:val="18"/>
        </w:rPr>
        <w:t>and/</w:t>
      </w:r>
      <w:r w:rsidR="00703265" w:rsidRPr="00722ED0">
        <w:rPr>
          <w:sz w:val="20"/>
          <w:szCs w:val="18"/>
        </w:rPr>
        <w:t xml:space="preserve">or UL Tx beam(s). </w:t>
      </w:r>
      <w:r>
        <w:rPr>
          <w:sz w:val="20"/>
          <w:szCs w:val="18"/>
        </w:rPr>
        <w:t>It is reasonable for UE to report its capability on the minimum time interval to get every related aspects ready</w:t>
      </w:r>
      <w:r w:rsidR="00703265" w:rsidRPr="00722ED0">
        <w:rPr>
          <w:sz w:val="20"/>
          <w:szCs w:val="18"/>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03265" w:rsidRPr="00797A8E" w14:paraId="734B3FFA" w14:textId="77777777" w:rsidTr="00703265">
        <w:trPr>
          <w:trHeight w:val="1602"/>
        </w:trPr>
        <w:tc>
          <w:tcPr>
            <w:tcW w:w="9259" w:type="dxa"/>
          </w:tcPr>
          <w:p w14:paraId="42828FEA" w14:textId="77777777" w:rsidR="004D4BBE" w:rsidRPr="004D4BBE" w:rsidRDefault="004D4BBE" w:rsidP="004D4BBE">
            <w:pPr>
              <w:wordWrap w:val="0"/>
              <w:autoSpaceDE/>
              <w:autoSpaceDN/>
              <w:adjustRightInd/>
              <w:snapToGrid/>
              <w:spacing w:after="0"/>
              <w:jc w:val="left"/>
              <w:rPr>
                <w:rFonts w:ascii="Times" w:eastAsia="Batang" w:hAnsi="Times" w:cs="Times"/>
                <w:b/>
                <w:bCs/>
                <w:sz w:val="20"/>
                <w:szCs w:val="20"/>
                <w:highlight w:val="green"/>
                <w:lang w:val="en-GB"/>
              </w:rPr>
            </w:pPr>
            <w:r w:rsidRPr="004D4BBE">
              <w:rPr>
                <w:rFonts w:ascii="Times" w:eastAsia="Batang" w:hAnsi="Times" w:cs="Times"/>
                <w:b/>
                <w:bCs/>
                <w:sz w:val="20"/>
                <w:szCs w:val="20"/>
                <w:highlight w:val="green"/>
                <w:lang w:val="en-GB"/>
              </w:rPr>
              <w:t>Agreement</w:t>
            </w:r>
          </w:p>
          <w:p w14:paraId="25D7EE8F" w14:textId="77777777" w:rsidR="004D4BBE" w:rsidRPr="004D4BBE" w:rsidRDefault="004D4BBE" w:rsidP="004D4BBE">
            <w:pPr>
              <w:autoSpaceDE/>
              <w:autoSpaceDN/>
              <w:adjustRightInd/>
              <w:spacing w:after="0"/>
              <w:rPr>
                <w:rFonts w:ascii="Times" w:eastAsia="Batang" w:hAnsi="Times"/>
                <w:bCs/>
                <w:sz w:val="20"/>
                <w:szCs w:val="20"/>
                <w:lang w:val="en-GB"/>
              </w:rPr>
            </w:pPr>
            <w:r w:rsidRPr="004D4BBE">
              <w:rPr>
                <w:rFonts w:ascii="Times" w:eastAsia="Batang" w:hAnsi="Times"/>
                <w:bCs/>
                <w:sz w:val="20"/>
                <w:szCs w:val="20"/>
                <w:lang w:val="en-GB"/>
              </w:rPr>
              <w:t xml:space="preserve">On Rel.17 DCI-based beam indication: </w:t>
            </w:r>
          </w:p>
          <w:p w14:paraId="67E7A2A9" w14:textId="77777777" w:rsidR="004D4BBE" w:rsidRPr="004D4BBE" w:rsidRDefault="004D4BBE" w:rsidP="004D4BBE">
            <w:pPr>
              <w:numPr>
                <w:ilvl w:val="0"/>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Regarding application time of the beam indication: if beam indication is received, down-select from the following:</w:t>
            </w:r>
          </w:p>
          <w:p w14:paraId="3C582ED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Alt1: the first slot that is at least X ms or Y symbols after the DCI with the joint or separate DL/UL beam indication</w:t>
            </w:r>
          </w:p>
          <w:p w14:paraId="1E0AF60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Alt2: the first slot that is at least X ms or Y symbols after the acknowledgment of the joint or separate DL/UL beam indication </w:t>
            </w:r>
          </w:p>
          <w:p w14:paraId="258E5725" w14:textId="77777777" w:rsidR="004D4BBE" w:rsidRPr="004D4BBE" w:rsidRDefault="004D4BBE" w:rsidP="004D4BBE">
            <w:pPr>
              <w:numPr>
                <w:ilvl w:val="1"/>
                <w:numId w:val="48"/>
              </w:numPr>
              <w:autoSpaceDE/>
              <w:autoSpaceDN/>
              <w:adjustRightInd/>
              <w:snapToGrid/>
              <w:spacing w:after="0"/>
              <w:jc w:val="left"/>
              <w:rPr>
                <w:rFonts w:ascii="Times" w:eastAsia="Batang" w:hAnsi="Times"/>
                <w:szCs w:val="20"/>
                <w:lang w:val="en-GB"/>
              </w:rPr>
            </w:pPr>
            <w:r w:rsidRPr="00722ED0">
              <w:rPr>
                <w:rFonts w:ascii="Times" w:eastAsia="Batang" w:hAnsi="Times"/>
                <w:sz w:val="20"/>
                <w:szCs w:val="18"/>
                <w:lang w:val="en-GB"/>
              </w:rPr>
              <w:t>FFS: whether any existing timing defined for DCI based TCI/spatial relation update can be used for X/Y</w:t>
            </w:r>
          </w:p>
          <w:p w14:paraId="0019A7E9" w14:textId="19272C10" w:rsidR="00703265" w:rsidRPr="00722ED0" w:rsidRDefault="004D4BBE" w:rsidP="00722ED0">
            <w:pPr>
              <w:numPr>
                <w:ilvl w:val="0"/>
                <w:numId w:val="48"/>
              </w:numPr>
              <w:autoSpaceDE/>
              <w:autoSpaceDN/>
              <w:adjustRightInd/>
              <w:snapToGrid/>
              <w:spacing w:after="0"/>
              <w:jc w:val="left"/>
              <w:rPr>
                <w:rFonts w:ascii="Times" w:eastAsia="Batang" w:hAnsi="Times"/>
                <w:sz w:val="18"/>
                <w:szCs w:val="20"/>
                <w:lang w:val="en-GB"/>
              </w:rPr>
            </w:pPr>
            <w:r w:rsidRPr="00722ED0">
              <w:rPr>
                <w:rFonts w:ascii="Times" w:eastAsia="Batang" w:hAnsi="Times"/>
                <w:bCs/>
                <w:sz w:val="20"/>
                <w:lang w:val="en-GB"/>
              </w:rPr>
              <w:t xml:space="preserve">FFS: </w:t>
            </w:r>
            <w:r w:rsidRPr="00722ED0">
              <w:rPr>
                <w:rFonts w:ascii="Times" w:eastAsia="Batang" w:hAnsi="Times"/>
                <w:sz w:val="20"/>
                <w:lang w:val="en-GB"/>
              </w:rPr>
              <w:t>When to apply the minimum indication delay (e.g., when the newly indicated beam is different with the previously indicated beam)</w:t>
            </w:r>
          </w:p>
        </w:tc>
      </w:tr>
    </w:tbl>
    <w:p w14:paraId="54B0D959" w14:textId="4FD8B4A0" w:rsidR="00703265" w:rsidRPr="00722ED0" w:rsidRDefault="004D4BBE" w:rsidP="00722ED0">
      <w:pPr>
        <w:spacing w:before="80" w:after="80"/>
        <w:rPr>
          <w:sz w:val="20"/>
          <w:szCs w:val="18"/>
        </w:rPr>
      </w:pPr>
      <w:r w:rsidRPr="00722ED0">
        <w:rPr>
          <w:sz w:val="20"/>
          <w:szCs w:val="18"/>
        </w:rPr>
        <w:t>In RAN1#103e, the agreement on UE capability was achieved</w:t>
      </w:r>
      <w:r w:rsidR="0003305B">
        <w:rPr>
          <w:sz w:val="20"/>
          <w:szCs w:val="18"/>
        </w:rPr>
        <w:t xml:space="preserve"> and two alternatives are to be down selected</w:t>
      </w:r>
      <w:r w:rsidRPr="00722ED0">
        <w:rPr>
          <w:sz w:val="20"/>
          <w:szCs w:val="18"/>
        </w:rPr>
        <w:t xml:space="preserve">. In our view, same as MAC CE based TCI state activation, the starting time should </w:t>
      </w:r>
      <w:r w:rsidR="0003305B">
        <w:rPr>
          <w:sz w:val="20"/>
          <w:szCs w:val="18"/>
        </w:rPr>
        <w:t xml:space="preserve">be </w:t>
      </w:r>
      <w:r w:rsidRPr="00722ED0">
        <w:rPr>
          <w:sz w:val="20"/>
          <w:szCs w:val="18"/>
        </w:rPr>
        <w:t>from the first slot after UE has acknowledged the L1</w:t>
      </w:r>
      <w:r w:rsidR="008A6622" w:rsidRPr="00722ED0">
        <w:rPr>
          <w:sz w:val="20"/>
          <w:szCs w:val="18"/>
        </w:rPr>
        <w:t xml:space="preserve"> signal</w:t>
      </w:r>
      <w:r w:rsidRPr="00722ED0">
        <w:rPr>
          <w:sz w:val="20"/>
          <w:szCs w:val="18"/>
        </w:rPr>
        <w:t>ing.</w:t>
      </w:r>
      <w:r w:rsidR="0003305B">
        <w:rPr>
          <w:sz w:val="20"/>
          <w:szCs w:val="18"/>
        </w:rPr>
        <w:t xml:space="preserve"> Otherwise, if a UE fails in decoding DCI, the slot counting shouldn’t be even started from NW and UE side. </w:t>
      </w:r>
      <w:r w:rsidR="001D41B5" w:rsidRPr="001F3026">
        <w:rPr>
          <w:sz w:val="20"/>
          <w:szCs w:val="18"/>
        </w:rPr>
        <w:t>Hence,</w:t>
      </w:r>
      <w:r w:rsidR="008A6622" w:rsidRPr="00722ED0">
        <w:rPr>
          <w:sz w:val="20"/>
          <w:szCs w:val="18"/>
        </w:rPr>
        <w:t xml:space="preserve"> we </w:t>
      </w:r>
      <w:r w:rsidR="0003305B">
        <w:rPr>
          <w:sz w:val="20"/>
          <w:szCs w:val="18"/>
        </w:rPr>
        <w:t xml:space="preserve">think Alt2 is more agreeable when compared with Alt1 and </w:t>
      </w:r>
      <w:r w:rsidR="008A6622" w:rsidRPr="00722ED0">
        <w:rPr>
          <w:sz w:val="20"/>
          <w:szCs w:val="18"/>
        </w:rPr>
        <w:t xml:space="preserve">have </w:t>
      </w:r>
    </w:p>
    <w:p w14:paraId="0AD0FA50" w14:textId="47964886" w:rsidR="002B39CB" w:rsidRPr="00722ED0" w:rsidRDefault="008A6622" w:rsidP="00722ED0">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Regarding the application time of L1-based beam indication, if beam indication </w:t>
      </w:r>
      <w:r w:rsidR="0003305B">
        <w:rPr>
          <w:rFonts w:ascii="Times New Roman" w:hAnsi="Times New Roman" w:cs="Times New Roman"/>
          <w:b/>
          <w:bCs/>
          <w:sz w:val="22"/>
          <w:szCs w:val="20"/>
        </w:rPr>
        <w:t xml:space="preserve">successfully decoded </w:t>
      </w:r>
      <w:r>
        <w:rPr>
          <w:rFonts w:ascii="Times New Roman" w:hAnsi="Times New Roman" w:cs="Times New Roman"/>
          <w:b/>
          <w:bCs/>
          <w:sz w:val="22"/>
          <w:szCs w:val="20"/>
        </w:rPr>
        <w:t xml:space="preserve">by </w:t>
      </w:r>
      <w:r w:rsidR="0003305B">
        <w:rPr>
          <w:rFonts w:ascii="Times New Roman" w:hAnsi="Times New Roman" w:cs="Times New Roman"/>
          <w:b/>
          <w:bCs/>
          <w:sz w:val="22"/>
          <w:szCs w:val="20"/>
        </w:rPr>
        <w:t xml:space="preserve">a </w:t>
      </w:r>
      <w:r>
        <w:rPr>
          <w:rFonts w:ascii="Times New Roman" w:hAnsi="Times New Roman" w:cs="Times New Roman"/>
          <w:b/>
          <w:bCs/>
          <w:sz w:val="22"/>
          <w:szCs w:val="20"/>
        </w:rPr>
        <w:t>UE, support the 1</w:t>
      </w:r>
      <w:r w:rsidRPr="00722ED0">
        <w:rPr>
          <w:rFonts w:ascii="Times New Roman" w:hAnsi="Times New Roman" w:cs="Times New Roman"/>
          <w:b/>
          <w:bCs/>
          <w:sz w:val="22"/>
          <w:szCs w:val="20"/>
          <w:vertAlign w:val="superscript"/>
        </w:rPr>
        <w:t>st</w:t>
      </w:r>
      <w:r>
        <w:rPr>
          <w:rFonts w:ascii="Times New Roman" w:hAnsi="Times New Roman" w:cs="Times New Roman"/>
          <w:b/>
          <w:bCs/>
          <w:sz w:val="22"/>
          <w:szCs w:val="20"/>
        </w:rPr>
        <w:t xml:space="preserve"> slot that is X ms or </w:t>
      </w:r>
      <w:r>
        <w:rPr>
          <w:rFonts w:ascii="Times New Roman" w:hAnsi="Times New Roman" w:cs="Times New Roman"/>
          <w:b/>
          <w:sz w:val="22"/>
          <w:szCs w:val="22"/>
        </w:rPr>
        <w:t xml:space="preserve">Y symbols after </w:t>
      </w:r>
      <w:r w:rsidR="0003305B">
        <w:rPr>
          <w:rFonts w:ascii="Times New Roman" w:hAnsi="Times New Roman" w:cs="Times New Roman"/>
          <w:b/>
          <w:sz w:val="22"/>
          <w:szCs w:val="22"/>
        </w:rPr>
        <w:t xml:space="preserve">the </w:t>
      </w:r>
      <w:r>
        <w:rPr>
          <w:rFonts w:ascii="Times New Roman" w:hAnsi="Times New Roman" w:cs="Times New Roman"/>
          <w:b/>
          <w:sz w:val="22"/>
          <w:szCs w:val="22"/>
        </w:rPr>
        <w:t>UE acknowledges the joint or separate DL/UL beam indication</w:t>
      </w:r>
      <w:r w:rsidR="0003305B">
        <w:rPr>
          <w:rFonts w:ascii="Times New Roman" w:hAnsi="Times New Roman" w:cs="Times New Roman"/>
          <w:b/>
          <w:sz w:val="22"/>
          <w:szCs w:val="22"/>
        </w:rPr>
        <w:t xml:space="preserve"> (Alt2)</w:t>
      </w:r>
      <w:r>
        <w:rPr>
          <w:rFonts w:ascii="Times New Roman" w:hAnsi="Times New Roman" w:cs="Times New Roman"/>
          <w:b/>
          <w:sz w:val="22"/>
          <w:szCs w:val="22"/>
        </w:rPr>
        <w:t>.</w:t>
      </w:r>
    </w:p>
    <w:p w14:paraId="32706900" w14:textId="1597FFF3" w:rsidR="005F0811" w:rsidRPr="00B22FAB" w:rsidRDefault="005F0811" w:rsidP="00C925AA">
      <w:pPr>
        <w:pStyle w:val="Heading1"/>
        <w:rPr>
          <w:i/>
          <w:lang w:eastAsia="ja-JP"/>
        </w:rPr>
      </w:pPr>
      <w:r w:rsidRPr="00C925AA">
        <w:rPr>
          <w:sz w:val="24"/>
          <w:lang w:eastAsia="ja-JP"/>
        </w:rPr>
        <w:t xml:space="preserve">Uplink </w:t>
      </w:r>
      <w:r w:rsidR="00AF67B5">
        <w:rPr>
          <w:sz w:val="24"/>
          <w:lang w:eastAsia="ja-JP"/>
        </w:rPr>
        <w:t xml:space="preserve">multi-panel fast operation </w:t>
      </w:r>
    </w:p>
    <w:p w14:paraId="411E9F6A" w14:textId="26906D83" w:rsidR="00B50315" w:rsidRPr="00722ED0" w:rsidRDefault="00C2789D" w:rsidP="00B50315">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the conclusion came that this feature </w:t>
      </w:r>
      <w:r w:rsidR="00B50315">
        <w:rPr>
          <w:sz w:val="20"/>
          <w:szCs w:val="20"/>
          <w:lang w:eastAsia="zh-CN"/>
        </w:rPr>
        <w:t xml:space="preserve">should 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 xml:space="preserve">consensus. </w:t>
      </w:r>
      <w:r w:rsidR="00B47E15">
        <w:rPr>
          <w:sz w:val="20"/>
          <w:szCs w:val="20"/>
          <w:lang w:eastAsia="zh-CN"/>
        </w:rPr>
        <w:t>With a new start</w:t>
      </w:r>
      <w:r w:rsidR="0001195E">
        <w:rPr>
          <w:sz w:val="20"/>
          <w:szCs w:val="20"/>
          <w:lang w:eastAsia="zh-CN"/>
        </w:rPr>
        <w:t xml:space="preserve"> in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4C7987">
        <w:rPr>
          <w:sz w:val="20"/>
          <w:szCs w:val="20"/>
          <w:lang w:eastAsia="zh-CN"/>
        </w:rPr>
        <w:t>functions</w:t>
      </w:r>
      <w:r w:rsidR="00B50315">
        <w:rPr>
          <w:sz w:val="20"/>
          <w:szCs w:val="20"/>
          <w:lang w:eastAsia="zh-CN"/>
        </w:rPr>
        <w:t xml:space="preserve"> for the item in WID, i.e. fast UL panel selection</w:t>
      </w:r>
      <w:r w:rsidR="00B47E15">
        <w:rPr>
          <w:sz w:val="20"/>
          <w:szCs w:val="20"/>
          <w:lang w:eastAsia="zh-CN"/>
        </w:rPr>
        <w:t>.</w:t>
      </w:r>
      <w:r w:rsidR="0001195E">
        <w:rPr>
          <w:sz w:val="20"/>
          <w:szCs w:val="20"/>
          <w:lang w:eastAsia="zh-CN"/>
        </w:rPr>
        <w:t xml:space="preserve"> </w:t>
      </w:r>
      <w:r w:rsidR="00B50315">
        <w:rPr>
          <w:sz w:val="20"/>
          <w:lang w:eastAsia="ja-JP"/>
        </w:rPr>
        <w:t xml:space="preserve">During RAN1#103e, the use cases of UL panel selection were discussed and finally agreed as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50315" w14:paraId="090EBC72" w14:textId="77777777" w:rsidTr="00571556">
        <w:trPr>
          <w:trHeight w:val="1138"/>
        </w:trPr>
        <w:tc>
          <w:tcPr>
            <w:tcW w:w="9259" w:type="dxa"/>
          </w:tcPr>
          <w:p w14:paraId="4ED6712F" w14:textId="77777777" w:rsidR="00B50315" w:rsidRPr="003F4E1B" w:rsidRDefault="00B50315" w:rsidP="00571556">
            <w:pPr>
              <w:autoSpaceDE/>
              <w:autoSpaceDN/>
              <w:adjustRightInd/>
              <w:spacing w:after="0"/>
              <w:rPr>
                <w:rFonts w:ascii="Times" w:eastAsia="Batang" w:hAnsi="Times" w:cs="Times"/>
                <w:sz w:val="20"/>
                <w:szCs w:val="20"/>
                <w:lang w:val="en-GB"/>
              </w:rPr>
            </w:pPr>
            <w:r w:rsidRPr="003F4E1B">
              <w:rPr>
                <w:rFonts w:ascii="Times" w:eastAsia="Batang" w:hAnsi="Times" w:cs="Times"/>
                <w:b/>
                <w:bCs/>
                <w:sz w:val="20"/>
                <w:szCs w:val="20"/>
                <w:highlight w:val="green"/>
                <w:lang w:val="en-GB"/>
              </w:rPr>
              <w:t>Agreement</w:t>
            </w:r>
          </w:p>
          <w:p w14:paraId="13C10373" w14:textId="77777777" w:rsidR="00B50315" w:rsidRPr="003F4E1B" w:rsidRDefault="00B50315" w:rsidP="00571556">
            <w:pPr>
              <w:autoSpaceDE/>
              <w:autoSpaceDN/>
              <w:adjustRightInd/>
              <w:spacing w:after="0"/>
              <w:rPr>
                <w:rFonts w:ascii="Times" w:eastAsia="Batang" w:hAnsi="Times" w:cs="Times"/>
                <w:sz w:val="20"/>
                <w:szCs w:val="20"/>
                <w:lang w:val="en-GB"/>
              </w:rPr>
            </w:pPr>
            <w:r w:rsidRPr="003F4E1B">
              <w:rPr>
                <w:rFonts w:ascii="Times" w:eastAsia="Batang" w:hAnsi="Times" w:cs="Times"/>
                <w:sz w:val="20"/>
                <w:szCs w:val="20"/>
                <w:lang w:val="en-GB"/>
              </w:rPr>
              <w:t>In Rel.17 enhancement for facilitating fast uplink panel selection, the following use cases are assumed:</w:t>
            </w:r>
          </w:p>
          <w:p w14:paraId="6EAE116A" w14:textId="77777777" w:rsidR="00B50315" w:rsidRPr="003F4E1B" w:rsidRDefault="00B50315" w:rsidP="00571556">
            <w:pPr>
              <w:numPr>
                <w:ilvl w:val="0"/>
                <w:numId w:val="53"/>
              </w:numPr>
              <w:autoSpaceDE/>
              <w:autoSpaceDN/>
              <w:adjustRightInd/>
              <w:snapToGrid/>
              <w:spacing w:after="0"/>
              <w:jc w:val="left"/>
              <w:rPr>
                <w:rFonts w:ascii="Times" w:eastAsia="Batang" w:hAnsi="Times" w:cs="Times"/>
                <w:sz w:val="20"/>
                <w:szCs w:val="20"/>
                <w:lang w:val="en-GB" w:eastAsia="x-none"/>
              </w:rPr>
            </w:pPr>
            <w:r w:rsidRPr="003F4E1B">
              <w:rPr>
                <w:rFonts w:ascii="Times" w:eastAsia="Batang" w:hAnsi="Times" w:cs="Times"/>
                <w:sz w:val="20"/>
                <w:szCs w:val="24"/>
                <w:lang w:val="en-GB" w:eastAsia="x-none"/>
              </w:rPr>
              <w:t>MPE mitigation</w:t>
            </w:r>
          </w:p>
          <w:p w14:paraId="26DF0A04" w14:textId="77777777" w:rsidR="00B50315" w:rsidRPr="003F4E1B" w:rsidRDefault="00B50315" w:rsidP="00571556">
            <w:pPr>
              <w:numPr>
                <w:ilvl w:val="0"/>
                <w:numId w:val="53"/>
              </w:numPr>
              <w:autoSpaceDE/>
              <w:autoSpaceDN/>
              <w:adjustRightInd/>
              <w:snapToGrid/>
              <w:spacing w:after="0"/>
              <w:jc w:val="left"/>
              <w:rPr>
                <w:rFonts w:ascii="Times" w:eastAsia="Batang" w:hAnsi="Times" w:cs="Times"/>
                <w:sz w:val="20"/>
                <w:szCs w:val="24"/>
                <w:lang w:val="en-GB" w:eastAsia="x-none"/>
              </w:rPr>
            </w:pPr>
            <w:r w:rsidRPr="003F4E1B">
              <w:rPr>
                <w:rFonts w:ascii="Times" w:eastAsia="Batang" w:hAnsi="Times" w:cs="Times"/>
                <w:sz w:val="20"/>
                <w:szCs w:val="24"/>
                <w:lang w:val="en-GB" w:eastAsia="x-none"/>
              </w:rPr>
              <w:t>UE power saving</w:t>
            </w:r>
          </w:p>
          <w:p w14:paraId="559014B1" w14:textId="77777777" w:rsidR="00B50315" w:rsidRPr="003F4E1B" w:rsidRDefault="00B50315" w:rsidP="00571556">
            <w:pPr>
              <w:numPr>
                <w:ilvl w:val="0"/>
                <w:numId w:val="53"/>
              </w:numPr>
              <w:autoSpaceDE/>
              <w:autoSpaceDN/>
              <w:adjustRightInd/>
              <w:snapToGrid/>
              <w:spacing w:after="0"/>
              <w:jc w:val="left"/>
              <w:rPr>
                <w:rFonts w:ascii="Times" w:eastAsia="Batang" w:hAnsi="Times" w:cs="Times"/>
                <w:sz w:val="20"/>
                <w:szCs w:val="24"/>
                <w:lang w:val="en-GB" w:eastAsia="x-none"/>
              </w:rPr>
            </w:pPr>
            <w:r w:rsidRPr="003F4E1B">
              <w:rPr>
                <w:rFonts w:ascii="Times" w:eastAsia="Batang" w:hAnsi="Times" w:cs="Times"/>
                <w:sz w:val="20"/>
                <w:szCs w:val="24"/>
                <w:lang w:val="en-GB" w:eastAsia="x-none"/>
              </w:rPr>
              <w:t>UL interference management</w:t>
            </w:r>
          </w:p>
          <w:p w14:paraId="1376B0F5" w14:textId="77777777" w:rsidR="00B50315" w:rsidRPr="003F4E1B" w:rsidRDefault="00B50315" w:rsidP="00571556">
            <w:pPr>
              <w:numPr>
                <w:ilvl w:val="0"/>
                <w:numId w:val="53"/>
              </w:numPr>
              <w:autoSpaceDE/>
              <w:autoSpaceDN/>
              <w:adjustRightInd/>
              <w:snapToGrid/>
              <w:spacing w:after="0"/>
              <w:jc w:val="left"/>
              <w:rPr>
                <w:rFonts w:ascii="Times" w:eastAsia="Batang" w:hAnsi="Times" w:cs="Times"/>
                <w:sz w:val="20"/>
                <w:szCs w:val="24"/>
                <w:lang w:val="en-GB" w:eastAsia="x-none"/>
              </w:rPr>
            </w:pPr>
            <w:r w:rsidRPr="003F4E1B">
              <w:rPr>
                <w:rFonts w:ascii="Times" w:eastAsia="Batang" w:hAnsi="Times" w:cs="Times"/>
                <w:sz w:val="20"/>
                <w:szCs w:val="24"/>
                <w:lang w:val="en-GB" w:eastAsia="x-none"/>
              </w:rPr>
              <w:t>Support different configurations across panels</w:t>
            </w:r>
          </w:p>
          <w:p w14:paraId="4B6F54A3" w14:textId="77777777" w:rsidR="00B50315" w:rsidRPr="009953FD" w:rsidRDefault="00B50315" w:rsidP="00571556">
            <w:pPr>
              <w:numPr>
                <w:ilvl w:val="0"/>
                <w:numId w:val="53"/>
              </w:numPr>
              <w:autoSpaceDE/>
              <w:autoSpaceDN/>
              <w:adjustRightInd/>
              <w:snapToGrid/>
              <w:spacing w:after="0"/>
              <w:jc w:val="left"/>
              <w:rPr>
                <w:rFonts w:ascii="Times" w:eastAsia="Batang" w:hAnsi="Times" w:cs="Times"/>
                <w:sz w:val="20"/>
                <w:szCs w:val="24"/>
                <w:lang w:val="en-GB" w:eastAsia="x-none"/>
              </w:rPr>
            </w:pPr>
            <w:r w:rsidRPr="003F4E1B">
              <w:rPr>
                <w:rFonts w:ascii="Times" w:eastAsia="Batang" w:hAnsi="Times" w:cs="Times"/>
                <w:sz w:val="20"/>
                <w:szCs w:val="24"/>
                <w:lang w:val="en-GB" w:eastAsia="x-none"/>
              </w:rPr>
              <w:t>UL mTRP</w:t>
            </w:r>
          </w:p>
        </w:tc>
      </w:tr>
    </w:tbl>
    <w:p w14:paraId="6980AFE5" w14:textId="1C3DD6FC" w:rsidR="00B50315" w:rsidRDefault="00B50315" w:rsidP="00722ED0">
      <w:pPr>
        <w:spacing w:before="80" w:after="80"/>
        <w:rPr>
          <w:sz w:val="20"/>
          <w:lang w:eastAsia="ja-JP"/>
        </w:rPr>
      </w:pPr>
      <w:r>
        <w:rPr>
          <w:sz w:val="20"/>
          <w:lang w:eastAsia="ja-JP"/>
        </w:rPr>
        <w:t xml:space="preserve">To address the issue(s) of agreed use cases, RAN1 could thus be guided on what function(s) to specify. In what follows, we would like first to discuss a fundamental issue of UL fast panel operation, i.e. panel ID, then analyze some of these listed use cases and show our candidate solutions. </w:t>
      </w:r>
    </w:p>
    <w:p w14:paraId="08E8D70F" w14:textId="41202363" w:rsidR="00B50315" w:rsidRDefault="00B50315" w:rsidP="00B50315">
      <w:pPr>
        <w:pStyle w:val="Heading2"/>
        <w:rPr>
          <w:sz w:val="22"/>
          <w:lang w:eastAsia="ja-JP"/>
        </w:rPr>
      </w:pPr>
      <w:r w:rsidRPr="00C925AA">
        <w:rPr>
          <w:sz w:val="22"/>
          <w:lang w:eastAsia="ja-JP"/>
        </w:rPr>
        <w:t xml:space="preserve">A </w:t>
      </w:r>
      <w:r>
        <w:rPr>
          <w:sz w:val="22"/>
          <w:lang w:eastAsia="ja-JP"/>
        </w:rPr>
        <w:t xml:space="preserve">panel </w:t>
      </w:r>
      <w:r w:rsidRPr="00C925AA">
        <w:rPr>
          <w:sz w:val="22"/>
          <w:lang w:eastAsia="ja-JP"/>
        </w:rPr>
        <w:t xml:space="preserve">ID for </w:t>
      </w:r>
      <w:r>
        <w:rPr>
          <w:sz w:val="22"/>
          <w:lang w:eastAsia="ja-JP"/>
        </w:rPr>
        <w:t>UL fast panel</w:t>
      </w:r>
      <w:r w:rsidRPr="00C925AA">
        <w:rPr>
          <w:sz w:val="22"/>
          <w:lang w:eastAsia="ja-JP"/>
        </w:rPr>
        <w:t xml:space="preserve"> </w:t>
      </w:r>
      <w:r>
        <w:rPr>
          <w:sz w:val="22"/>
          <w:lang w:eastAsia="ja-JP"/>
        </w:rPr>
        <w:t>operation</w:t>
      </w:r>
    </w:p>
    <w:p w14:paraId="678F1F62" w14:textId="23687937" w:rsidR="00B50315" w:rsidRDefault="00B50315" w:rsidP="00B50315">
      <w:pPr>
        <w:spacing w:before="80" w:after="80"/>
        <w:rPr>
          <w:sz w:val="20"/>
        </w:rPr>
      </w:pPr>
      <w:r>
        <w:rPr>
          <w:sz w:val="20"/>
        </w:rPr>
        <w:t xml:space="preserve">As for UL panel selection, a panel ID seems to be intuitively necessary to identify a UE panel either from NW side or UE side. In </w:t>
      </w:r>
      <w:r>
        <w:rPr>
          <w:rFonts w:hint="eastAsia"/>
          <w:sz w:val="20"/>
          <w:lang w:eastAsia="zh-CN"/>
        </w:rPr>
        <w:t xml:space="preserve">Rel.17, </w:t>
      </w:r>
      <w:r>
        <w:rPr>
          <w:sz w:val="20"/>
          <w:lang w:eastAsia="zh-CN"/>
        </w:rPr>
        <w:t xml:space="preserve">to move on from where we stopped, </w:t>
      </w:r>
      <w:r w:rsidRPr="00C43D48">
        <w:rPr>
          <w:sz w:val="20"/>
        </w:rPr>
        <w:t xml:space="preserve">RAN1 </w:t>
      </w:r>
      <w:r>
        <w:rPr>
          <w:sz w:val="20"/>
        </w:rPr>
        <w:t xml:space="preserve">may further consider the solutions i.e. Alt.2 and Alt.3 </w:t>
      </w:r>
      <w:r w:rsidRPr="00EA4DDA">
        <w:rPr>
          <w:sz w:val="20"/>
        </w:rPr>
        <w:t>inherited</w:t>
      </w:r>
      <w:r>
        <w:rPr>
          <w:sz w:val="20"/>
        </w:rPr>
        <w:t xml:space="preserve"> in one of Rel.16 agreements</w:t>
      </w:r>
      <w:r w:rsidRPr="00C43D48">
        <w:rPr>
          <w:sz w:val="20"/>
        </w:rPr>
        <w:t xml:space="preserve"> for </w:t>
      </w:r>
      <w:r>
        <w:rPr>
          <w:sz w:val="20"/>
        </w:rPr>
        <w:t>UL panel selection</w:t>
      </w:r>
      <w:r w:rsidRPr="00C43D48">
        <w:rPr>
          <w:sz w:val="20"/>
        </w:rPr>
        <w:t>.</w:t>
      </w:r>
      <w:r>
        <w:rPr>
          <w:sz w:val="20"/>
        </w:rPr>
        <w:t xml:space="preserve"> Next, </w:t>
      </w:r>
      <w:r w:rsidRPr="00C43D48">
        <w:rPr>
          <w:sz w:val="20"/>
        </w:rPr>
        <w:t xml:space="preserve">allow us to </w:t>
      </w:r>
      <w:r>
        <w:rPr>
          <w:sz w:val="20"/>
        </w:rPr>
        <w:t>present our views on these alternatives</w:t>
      </w:r>
      <w:r w:rsidRPr="00C43D48">
        <w:rPr>
          <w:sz w:val="20"/>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50315" w14:paraId="519E1566" w14:textId="77777777" w:rsidTr="00571556">
        <w:trPr>
          <w:trHeight w:val="3997"/>
        </w:trPr>
        <w:tc>
          <w:tcPr>
            <w:tcW w:w="9259" w:type="dxa"/>
          </w:tcPr>
          <w:p w14:paraId="78B3D0A2" w14:textId="77777777" w:rsidR="00B50315" w:rsidRPr="007609B8" w:rsidRDefault="00B50315" w:rsidP="00571556">
            <w:pPr>
              <w:spacing w:after="0"/>
              <w:rPr>
                <w:sz w:val="20"/>
                <w:szCs w:val="20"/>
                <w:highlight w:val="green"/>
              </w:rPr>
            </w:pPr>
            <w:r w:rsidRPr="007609B8">
              <w:rPr>
                <w:sz w:val="20"/>
                <w:szCs w:val="20"/>
                <w:highlight w:val="green"/>
              </w:rPr>
              <w:lastRenderedPageBreak/>
              <w:t>Agreement</w:t>
            </w:r>
          </w:p>
          <w:p w14:paraId="2557D57B" w14:textId="77777777" w:rsidR="00B50315" w:rsidRPr="007609B8" w:rsidRDefault="00B50315" w:rsidP="00571556">
            <w:pPr>
              <w:spacing w:after="0"/>
              <w:rPr>
                <w:sz w:val="20"/>
                <w:szCs w:val="20"/>
              </w:rPr>
            </w:pPr>
            <w:r w:rsidRPr="007609B8">
              <w:rPr>
                <w:sz w:val="20"/>
                <w:szCs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5A5A8A0" w14:textId="77777777" w:rsidR="00B50315" w:rsidRDefault="00B50315" w:rsidP="00571556">
            <w:pPr>
              <w:spacing w:after="0"/>
              <w:contextualSpacing/>
              <w:rPr>
                <w:sz w:val="20"/>
                <w:szCs w:val="20"/>
              </w:rPr>
            </w:pPr>
          </w:p>
          <w:p w14:paraId="2F42CCE8" w14:textId="77777777" w:rsidR="00B50315" w:rsidRPr="007609B8" w:rsidRDefault="00B50315" w:rsidP="00571556">
            <w:pPr>
              <w:spacing w:after="0"/>
              <w:contextualSpacing/>
              <w:rPr>
                <w:sz w:val="20"/>
                <w:szCs w:val="20"/>
              </w:rPr>
            </w:pPr>
            <w:r w:rsidRPr="007609B8">
              <w:rPr>
                <w:sz w:val="20"/>
                <w:szCs w:val="20"/>
              </w:rPr>
              <w:t xml:space="preserve">gNB can configure/indicate </w:t>
            </w:r>
            <w:r w:rsidRPr="007609B8">
              <w:rPr>
                <w:rFonts w:hint="eastAsia"/>
                <w:sz w:val="20"/>
                <w:szCs w:val="20"/>
              </w:rPr>
              <w:t>panel-specific transmission</w:t>
            </w:r>
            <w:r w:rsidRPr="007609B8">
              <w:rPr>
                <w:sz w:val="20"/>
                <w:szCs w:val="20"/>
              </w:rPr>
              <w:t xml:space="preserve"> for UL transmission, via</w:t>
            </w:r>
          </w:p>
          <w:p w14:paraId="30BB9E66" w14:textId="77777777" w:rsidR="00B50315" w:rsidRPr="007609B8" w:rsidRDefault="00B50315" w:rsidP="00571556">
            <w:pPr>
              <w:numPr>
                <w:ilvl w:val="0"/>
                <w:numId w:val="11"/>
              </w:numPr>
              <w:autoSpaceDE/>
              <w:autoSpaceDN/>
              <w:spacing w:after="0"/>
              <w:ind w:left="720" w:hanging="320"/>
              <w:contextualSpacing/>
              <w:jc w:val="left"/>
              <w:rPr>
                <w:sz w:val="20"/>
                <w:szCs w:val="20"/>
              </w:rPr>
            </w:pPr>
            <w:r w:rsidRPr="007609B8">
              <w:rPr>
                <w:sz w:val="20"/>
                <w:szCs w:val="20"/>
              </w:rPr>
              <w:t xml:space="preserve">Alt.2: </w:t>
            </w:r>
            <w:r w:rsidRPr="007609B8">
              <w:rPr>
                <w:rFonts w:hint="eastAsia"/>
                <w:sz w:val="20"/>
                <w:szCs w:val="20"/>
              </w:rPr>
              <w:t xml:space="preserve">Introduce a UL-TCI framework </w:t>
            </w:r>
            <w:r w:rsidRPr="007609B8">
              <w:rPr>
                <w:sz w:val="20"/>
                <w:szCs w:val="20"/>
              </w:rPr>
              <w:t>in Rel-16 and support UL-TCI based signaling analogous to DL beam indication supported in Rel-15, e.g., as illustrated below.</w:t>
            </w:r>
          </w:p>
          <w:p w14:paraId="28B878C9" w14:textId="77777777" w:rsidR="00B50315" w:rsidRPr="007609B8" w:rsidRDefault="00B50315" w:rsidP="00571556">
            <w:pPr>
              <w:numPr>
                <w:ilvl w:val="1"/>
                <w:numId w:val="11"/>
              </w:numPr>
              <w:autoSpaceDE/>
              <w:autoSpaceDN/>
              <w:spacing w:after="0"/>
              <w:contextualSpacing/>
              <w:jc w:val="left"/>
              <w:rPr>
                <w:sz w:val="20"/>
                <w:szCs w:val="20"/>
              </w:rPr>
            </w:pPr>
            <w:r w:rsidRPr="007609B8">
              <w:rPr>
                <w:sz w:val="20"/>
                <w:szCs w:val="20"/>
              </w:rPr>
              <w:t>A new panel ID may or may not be introduced.</w:t>
            </w:r>
          </w:p>
          <w:p w14:paraId="47FE86AB" w14:textId="77777777" w:rsidR="00B50315" w:rsidRPr="007609B8" w:rsidRDefault="00B50315" w:rsidP="00571556">
            <w:pPr>
              <w:numPr>
                <w:ilvl w:val="1"/>
                <w:numId w:val="11"/>
              </w:numPr>
              <w:autoSpaceDE/>
              <w:autoSpaceDN/>
              <w:spacing w:after="0"/>
              <w:contextualSpacing/>
              <w:jc w:val="left"/>
              <w:rPr>
                <w:sz w:val="20"/>
                <w:szCs w:val="20"/>
              </w:rPr>
            </w:pPr>
            <w:r w:rsidRPr="007609B8">
              <w:rPr>
                <w:sz w:val="20"/>
                <w:szCs w:val="20"/>
              </w:rPr>
              <w:t>A panel specific signaling is performed using UL-TCI state</w:t>
            </w:r>
          </w:p>
          <w:p w14:paraId="0A812B30" w14:textId="77777777" w:rsidR="00B50315" w:rsidRPr="007609B8" w:rsidRDefault="00B50315" w:rsidP="00571556">
            <w:pPr>
              <w:numPr>
                <w:ilvl w:val="0"/>
                <w:numId w:val="11"/>
              </w:numPr>
              <w:autoSpaceDE/>
              <w:autoSpaceDN/>
              <w:spacing w:after="0"/>
              <w:ind w:left="720" w:hanging="320"/>
              <w:contextualSpacing/>
              <w:jc w:val="left"/>
              <w:rPr>
                <w:sz w:val="20"/>
                <w:szCs w:val="20"/>
              </w:rPr>
            </w:pPr>
            <w:r w:rsidRPr="007609B8">
              <w:rPr>
                <w:sz w:val="20"/>
                <w:szCs w:val="20"/>
              </w:rPr>
              <w:t>Alt.3: a new panel-ID is introduced, which can be implicitly/explicitly applied to the transmission for a target RS resource or resource set, for PUCCH resource, for SRS resource, FFS for PRACH</w:t>
            </w:r>
          </w:p>
          <w:p w14:paraId="1862747B" w14:textId="77777777" w:rsidR="00B50315" w:rsidRPr="007609B8" w:rsidRDefault="00B50315" w:rsidP="00571556">
            <w:pPr>
              <w:numPr>
                <w:ilvl w:val="1"/>
                <w:numId w:val="11"/>
              </w:numPr>
              <w:autoSpaceDE/>
              <w:autoSpaceDN/>
              <w:spacing w:after="0"/>
              <w:contextualSpacing/>
              <w:jc w:val="left"/>
              <w:rPr>
                <w:sz w:val="20"/>
                <w:szCs w:val="20"/>
              </w:rPr>
            </w:pPr>
            <w:r w:rsidRPr="007609B8">
              <w:rPr>
                <w:sz w:val="20"/>
                <w:szCs w:val="20"/>
              </w:rPr>
              <w:t>A panel specific signaling is performed using the new panel-ID implicitly (e.g., by DL beam reporting enhancement) or explicitly.</w:t>
            </w:r>
          </w:p>
          <w:p w14:paraId="141B5453" w14:textId="77777777" w:rsidR="00B50315" w:rsidRPr="007609B8" w:rsidRDefault="00B50315" w:rsidP="00571556">
            <w:pPr>
              <w:numPr>
                <w:ilvl w:val="1"/>
                <w:numId w:val="11"/>
              </w:numPr>
              <w:autoSpaceDE/>
              <w:autoSpaceDN/>
              <w:spacing w:after="0"/>
              <w:contextualSpacing/>
              <w:jc w:val="left"/>
              <w:rPr>
                <w:sz w:val="20"/>
                <w:szCs w:val="20"/>
              </w:rPr>
            </w:pPr>
            <w:r w:rsidRPr="007609B8">
              <w:rPr>
                <w:sz w:val="20"/>
                <w:szCs w:val="20"/>
              </w:rPr>
              <w:t>If explicitly signaled, the ID can be configured in the target RS/channel or reference RS</w:t>
            </w:r>
            <w:r>
              <w:rPr>
                <w:sz w:val="20"/>
                <w:szCs w:val="20"/>
              </w:rPr>
              <w:t xml:space="preserve"> </w:t>
            </w:r>
            <w:r w:rsidRPr="007609B8">
              <w:rPr>
                <w:sz w:val="20"/>
                <w:szCs w:val="20"/>
              </w:rPr>
              <w:t>(e.g., in the DL RS resource configuration or in spatial relation info).</w:t>
            </w:r>
          </w:p>
          <w:p w14:paraId="777EAC1F" w14:textId="77777777" w:rsidR="00B50315" w:rsidRPr="00C54253" w:rsidRDefault="00B50315" w:rsidP="00571556">
            <w:pPr>
              <w:numPr>
                <w:ilvl w:val="1"/>
                <w:numId w:val="11"/>
              </w:numPr>
              <w:autoSpaceDE/>
              <w:autoSpaceDN/>
              <w:spacing w:after="0"/>
              <w:ind w:left="1202" w:hanging="403"/>
              <w:contextualSpacing/>
              <w:jc w:val="left"/>
              <w:rPr>
                <w:sz w:val="20"/>
                <w:szCs w:val="20"/>
              </w:rPr>
            </w:pPr>
            <w:r w:rsidRPr="007609B8">
              <w:rPr>
                <w:sz w:val="20"/>
                <w:szCs w:val="20"/>
              </w:rPr>
              <w:t>No new MAC CE is specified for the purpose of introducing the ID.</w:t>
            </w:r>
          </w:p>
        </w:tc>
      </w:tr>
    </w:tbl>
    <w:p w14:paraId="0C3DD4BD" w14:textId="4F28430E" w:rsidR="00B50315" w:rsidRDefault="00B50315" w:rsidP="00B50315">
      <w:pPr>
        <w:spacing w:before="80" w:after="80"/>
        <w:rPr>
          <w:sz w:val="20"/>
        </w:rPr>
      </w:pPr>
      <w:r>
        <w:rPr>
          <w:sz w:val="20"/>
        </w:rPr>
        <w:t xml:space="preserve">Regarding Alt.2, the UL TCI mentioned in above Rel.16 agreement aligns well with the framework of unified TCI state in Rel.17. Note that both joint TCI state and separate TCI state for UL can be applied to UL transmission, so we here use the term UL TCI which applies both cases discussed in section </w:t>
      </w:r>
      <w:r>
        <w:rPr>
          <w:sz w:val="20"/>
        </w:rPr>
        <w:fldChar w:fldCharType="begin"/>
      </w:r>
      <w:r>
        <w:rPr>
          <w:sz w:val="20"/>
        </w:rPr>
        <w:instrText xml:space="preserve"> REF _Ref59627205 \r \h </w:instrText>
      </w:r>
      <w:r>
        <w:rPr>
          <w:sz w:val="20"/>
        </w:rPr>
      </w:r>
      <w:r>
        <w:rPr>
          <w:sz w:val="20"/>
        </w:rPr>
        <w:fldChar w:fldCharType="separate"/>
      </w:r>
      <w:r w:rsidR="00B602E4">
        <w:rPr>
          <w:sz w:val="20"/>
        </w:rPr>
        <w:t>2</w:t>
      </w:r>
      <w:r>
        <w:rPr>
          <w:sz w:val="20"/>
        </w:rPr>
        <w:fldChar w:fldCharType="end"/>
      </w:r>
      <w:r>
        <w:rPr>
          <w:sz w:val="20"/>
        </w:rPr>
        <w:t xml:space="preserve">. </w:t>
      </w:r>
    </w:p>
    <w:p w14:paraId="7702DBE5" w14:textId="1BCDF107" w:rsidR="00B50315" w:rsidRDefault="00B50315" w:rsidP="00B50315">
      <w:pPr>
        <w:spacing w:before="80" w:after="80"/>
        <w:rPr>
          <w:sz w:val="20"/>
        </w:rPr>
      </w:pPr>
      <w:r>
        <w:rPr>
          <w:sz w:val="20"/>
        </w:rPr>
        <w:t xml:space="preserve">To enable fast panel operation, one simple approach is to introduce both UL TCI state and UE panel ID. More specifically, for beam measurement and reporting, a panel ID can be leveraged by NW to clearly indicate which UE panel(s) to carry out the metric measurement, e.g. L1-RSRP or L1-SINR and corresponding panel-specific reporting. Afterwards, for beam indication, both panel ID and UL TCI state ID can be signaled to UE for UL panel-specific and beam-specific transmission. </w:t>
      </w:r>
    </w:p>
    <w:p w14:paraId="3F88728D" w14:textId="09F3A3C9" w:rsidR="00C2789D" w:rsidRPr="00722ED0" w:rsidRDefault="00B50315" w:rsidP="00722ED0">
      <w:pPr>
        <w:pStyle w:val="ListParagraph"/>
        <w:numPr>
          <w:ilvl w:val="0"/>
          <w:numId w:val="32"/>
        </w:numPr>
        <w:spacing w:after="80"/>
        <w:rPr>
          <w:b/>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A</w:t>
      </w:r>
      <w:r w:rsidRPr="00556B33">
        <w:rPr>
          <w:rFonts w:ascii="Times New Roman" w:hAnsi="Times New Roman" w:cs="Times New Roman"/>
          <w:b/>
          <w:sz w:val="22"/>
          <w:szCs w:val="22"/>
        </w:rPr>
        <w:t xml:space="preserve"> </w:t>
      </w:r>
      <w:r>
        <w:rPr>
          <w:rFonts w:ascii="Times New Roman" w:hAnsi="Times New Roman" w:cs="Times New Roman"/>
          <w:b/>
          <w:sz w:val="22"/>
          <w:szCs w:val="22"/>
        </w:rPr>
        <w:t xml:space="preserve">panel </w:t>
      </w:r>
      <w:r w:rsidRPr="00556B33">
        <w:rPr>
          <w:rFonts w:ascii="Times New Roman" w:hAnsi="Times New Roman" w:cs="Times New Roman"/>
          <w:b/>
          <w:sz w:val="22"/>
          <w:szCs w:val="22"/>
        </w:rPr>
        <w:t xml:space="preserve">ID </w:t>
      </w:r>
      <w:r>
        <w:rPr>
          <w:rFonts w:ascii="Times New Roman" w:hAnsi="Times New Roman" w:cs="Times New Roman"/>
          <w:b/>
          <w:sz w:val="22"/>
          <w:szCs w:val="22"/>
        </w:rPr>
        <w:t xml:space="preserve">combined with </w:t>
      </w:r>
      <w:r>
        <w:rPr>
          <w:rFonts w:ascii="Times New Roman" w:hAnsi="Times New Roman" w:cs="Times New Roman" w:hint="eastAsia"/>
          <w:b/>
          <w:sz w:val="22"/>
          <w:szCs w:val="22"/>
        </w:rPr>
        <w:t>UL</w:t>
      </w:r>
      <w:r>
        <w:rPr>
          <w:rFonts w:ascii="Times New Roman" w:hAnsi="Times New Roman" w:cs="Times New Roman"/>
          <w:b/>
          <w:sz w:val="22"/>
          <w:szCs w:val="22"/>
        </w:rPr>
        <w:t xml:space="preserve"> TCI (either joint TCI or separate TCI for UL) should </w:t>
      </w:r>
      <w:r w:rsidRPr="00556B33">
        <w:rPr>
          <w:rFonts w:ascii="Times New Roman" w:hAnsi="Times New Roman" w:cs="Times New Roman"/>
          <w:b/>
          <w:sz w:val="22"/>
          <w:szCs w:val="22"/>
        </w:rPr>
        <w:t xml:space="preserve">be </w:t>
      </w:r>
      <w:r>
        <w:rPr>
          <w:rFonts w:ascii="Times New Roman" w:hAnsi="Times New Roman" w:cs="Times New Roman"/>
          <w:b/>
          <w:sz w:val="22"/>
          <w:szCs w:val="22"/>
        </w:rPr>
        <w:t xml:space="preserve">supported </w:t>
      </w:r>
      <w:r w:rsidRPr="00556B33">
        <w:rPr>
          <w:rFonts w:ascii="Times New Roman" w:hAnsi="Times New Roman" w:cs="Times New Roman"/>
          <w:b/>
          <w:sz w:val="22"/>
          <w:szCs w:val="22"/>
        </w:rPr>
        <w:t xml:space="preserve">for UL </w:t>
      </w:r>
      <w:r>
        <w:rPr>
          <w:rFonts w:ascii="Times New Roman" w:hAnsi="Times New Roman" w:cs="Times New Roman"/>
          <w:b/>
          <w:sz w:val="22"/>
          <w:szCs w:val="22"/>
        </w:rPr>
        <w:t>fast panel operation</w:t>
      </w:r>
      <w:r w:rsidRPr="00556B33">
        <w:rPr>
          <w:rFonts w:ascii="Times New Roman" w:hAnsi="Times New Roman" w:cs="Times New Roman"/>
          <w:b/>
          <w:sz w:val="22"/>
          <w:szCs w:val="22"/>
        </w:rPr>
        <w:t>.</w:t>
      </w:r>
    </w:p>
    <w:p w14:paraId="43FC45FC" w14:textId="2B36557F" w:rsidR="00936429" w:rsidRPr="00C925AA" w:rsidRDefault="00B50315" w:rsidP="00722ED0">
      <w:pPr>
        <w:pStyle w:val="Heading2"/>
        <w:ind w:left="578" w:hanging="578"/>
        <w:rPr>
          <w:sz w:val="22"/>
          <w:lang w:eastAsia="ja-JP"/>
        </w:rPr>
      </w:pPr>
      <w:r>
        <w:rPr>
          <w:sz w:val="22"/>
          <w:lang w:eastAsia="ja-JP"/>
        </w:rPr>
        <w:t>UE panel ON/OFF</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50315" w14:paraId="49D86B56" w14:textId="77777777" w:rsidTr="00571556">
        <w:trPr>
          <w:trHeight w:val="1138"/>
        </w:trPr>
        <w:tc>
          <w:tcPr>
            <w:tcW w:w="925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291B1DA"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on the inactive antenna panel(s) than the scheduled PDCCH to </w:t>
      </w:r>
      <w:r>
        <w:rPr>
          <w:rFonts w:hint="eastAsia"/>
          <w:sz w:val="20"/>
          <w:lang w:eastAsia="zh-CN"/>
        </w:rPr>
        <w:t>PUSCH</w:t>
      </w:r>
      <w:r>
        <w:rPr>
          <w:sz w:val="20"/>
          <w:lang w:eastAsia="ja-JP"/>
        </w:rPr>
        <w:t xml:space="preserve"> time gap. Consequently, the scheduled UL transmission cannot be fulfilled in time by UE which is surely undesirable either from NW side or UE side. In other words, both NW and UE should be on the same page on the ‘ON/OFF’ status of UE panels. Specifically, when a UE would turn off/on some UL panel(s), it should let NW know in synchronous manner. </w:t>
      </w:r>
    </w:p>
    <w:p w14:paraId="5BA0A065" w14:textId="7A12084B" w:rsidR="00B50315" w:rsidRPr="001F3026" w:rsidRDefault="00B50315" w:rsidP="00B50315">
      <w:pPr>
        <w:pStyle w:val="ListParagraph"/>
        <w:numPr>
          <w:ilvl w:val="0"/>
          <w:numId w:val="15"/>
        </w:numPr>
        <w:spacing w:after="80"/>
        <w:ind w:left="0" w:firstLine="0"/>
        <w:rPr>
          <w:szCs w:val="20"/>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UL transmission, it matters that both NW and UE should be on the same page on the activation status of UE panel(s)</w:t>
      </w:r>
      <w:r w:rsidRPr="00D93B95">
        <w:rPr>
          <w:rFonts w:ascii="Times New Roman" w:eastAsia="MS Gothic" w:hAnsi="Times New Roman" w:cs="Times New Roman"/>
          <w:b/>
          <w:bCs/>
          <w:sz w:val="22"/>
          <w:szCs w:val="20"/>
          <w:lang w:eastAsia="ja-JP"/>
        </w:rPr>
        <w:t>.</w:t>
      </w:r>
    </w:p>
    <w:p w14:paraId="0719B067" w14:textId="7553AA40" w:rsidR="00B50315" w:rsidRDefault="00B50315" w:rsidP="00722ED0">
      <w:pPr>
        <w:pStyle w:val="ListParagraph"/>
        <w:numPr>
          <w:ilvl w:val="0"/>
          <w:numId w:val="32"/>
        </w:numPr>
        <w:spacing w:after="80"/>
        <w:rPr>
          <w:b/>
        </w:rPr>
      </w:pPr>
      <w:r w:rsidRPr="00097E22">
        <w:rPr>
          <w:rFonts w:ascii="Times New Roman" w:hAnsi="Times New Roman" w:cs="Times New Roman"/>
          <w:b/>
          <w:bCs/>
          <w:sz w:val="22"/>
          <w:szCs w:val="20"/>
        </w:rPr>
        <w:t>:</w:t>
      </w:r>
      <w:r>
        <w:rPr>
          <w:rFonts w:ascii="Times New Roman" w:hAnsi="Times New Roman" w:cs="Times New Roman"/>
          <w:b/>
          <w:sz w:val="22"/>
          <w:szCs w:val="22"/>
        </w:rPr>
        <w:t xml:space="preserve"> RAN1 needs specification support on UE-initiated UL panel selection/activation, at least from signaling perspective</w:t>
      </w:r>
      <w:r w:rsidRPr="00556B33">
        <w:rPr>
          <w:rFonts w:ascii="Times New Roman" w:hAnsi="Times New Roman" w:cs="Times New Roman"/>
          <w:b/>
          <w:sz w:val="22"/>
          <w:szCs w:val="22"/>
        </w:rPr>
        <w:t>.</w:t>
      </w:r>
    </w:p>
    <w:p w14:paraId="25B74347" w14:textId="354390F4" w:rsidR="00B50315" w:rsidRDefault="00B50315" w:rsidP="00722ED0">
      <w:pPr>
        <w:spacing w:after="80"/>
        <w:rPr>
          <w:sz w:val="20"/>
          <w:lang w:eastAsia="ja-JP"/>
        </w:rPr>
      </w:pPr>
      <w:r>
        <w:rPr>
          <w:sz w:val="20"/>
          <w:lang w:eastAsia="ja-JP"/>
        </w:rPr>
        <w:t xml:space="preserve">A UE has been granted to charge its antenna panel(s). Not only because UE antenna panels are UE implementation, but the reason also lies in the fact that only UE can observe its battery lifetime and then determine to turn off some panel(s) to increase standby time, or detect potential panel-specific extensive RF emission to human tissue and turn off some to avoid MPE. These information cannot be easily know by NW in a timely manner, so we think </w:t>
      </w:r>
    </w:p>
    <w:p w14:paraId="7C1CB515" w14:textId="2474215B" w:rsidR="00B50315" w:rsidRPr="00722ED0" w:rsidRDefault="00B50315" w:rsidP="00722ED0">
      <w:pPr>
        <w:pStyle w:val="ListParagraph"/>
        <w:numPr>
          <w:ilvl w:val="0"/>
          <w:numId w:val="32"/>
        </w:numPr>
        <w:spacing w:after="80"/>
        <w:rPr>
          <w:b/>
        </w:rPr>
      </w:pPr>
      <w:r w:rsidRPr="00097E22">
        <w:rPr>
          <w:rFonts w:ascii="Times New Roman" w:hAnsi="Times New Roman" w:cs="Times New Roman"/>
          <w:b/>
          <w:bCs/>
          <w:sz w:val="22"/>
          <w:szCs w:val="20"/>
        </w:rPr>
        <w:t>:</w:t>
      </w:r>
      <w:r w:rsidR="00571556">
        <w:rPr>
          <w:rFonts w:ascii="Times New Roman" w:hAnsi="Times New Roman" w:cs="Times New Roman"/>
          <w:b/>
          <w:sz w:val="22"/>
          <w:szCs w:val="22"/>
        </w:rPr>
        <w:t xml:space="preserve"> Do not</w:t>
      </w:r>
      <w:r>
        <w:rPr>
          <w:rFonts w:ascii="Times New Roman" w:hAnsi="Times New Roman" w:cs="Times New Roman"/>
          <w:b/>
          <w:sz w:val="22"/>
          <w:szCs w:val="22"/>
        </w:rPr>
        <w:t xml:space="preserve"> support NW-initiated panel selection/activation, unless the benefits for supporting this feature can be fully justified</w:t>
      </w:r>
      <w:r w:rsidRPr="00556B33">
        <w:rPr>
          <w:rFonts w:ascii="Times New Roman" w:hAnsi="Times New Roman" w:cs="Times New Roman"/>
          <w:b/>
          <w:sz w:val="22"/>
          <w:szCs w:val="22"/>
        </w:rPr>
        <w:t>.</w:t>
      </w:r>
    </w:p>
    <w:p w14:paraId="3985BED6" w14:textId="369FBF24" w:rsidR="001F4FA7" w:rsidRPr="00C925AA" w:rsidRDefault="00ED3D94" w:rsidP="00C925AA">
      <w:pPr>
        <w:pStyle w:val="Heading1"/>
        <w:rPr>
          <w:sz w:val="24"/>
          <w:lang w:eastAsia="ja-JP"/>
        </w:rPr>
      </w:pPr>
      <w:bookmarkStart w:id="12" w:name="_Ref59624471"/>
      <w:r w:rsidRPr="00C925AA">
        <w:rPr>
          <w:sz w:val="24"/>
          <w:lang w:eastAsia="ja-JP"/>
        </w:rPr>
        <w:lastRenderedPageBreak/>
        <w:t>MPE</w:t>
      </w:r>
      <w:r w:rsidR="0054259F">
        <w:rPr>
          <w:sz w:val="24"/>
          <w:lang w:eastAsia="ja-JP"/>
        </w:rPr>
        <w:t xml:space="preserve"> </w:t>
      </w:r>
      <w:bookmarkEnd w:id="12"/>
      <w:r w:rsidR="002005DB">
        <w:rPr>
          <w:sz w:val="24"/>
          <w:lang w:eastAsia="ja-JP"/>
        </w:rPr>
        <w:t>mitigation</w:t>
      </w:r>
    </w:p>
    <w:p w14:paraId="3155F835" w14:textId="60C004E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so as to comply with regulatory RF exposure limits. In RAN4, two approaches to handle the MPE issue have been agreed. One is directly based on backing 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honor the </w:t>
      </w:r>
      <w:r>
        <w:rPr>
          <w:rFonts w:eastAsia="MS Gothic"/>
          <w:i/>
          <w:sz w:val="20"/>
          <w:szCs w:val="20"/>
          <w:lang w:eastAsia="ja-JP"/>
        </w:rPr>
        <w:t>maxUplinkDutyCycle</w:t>
      </w:r>
      <w:r>
        <w:rPr>
          <w:rFonts w:eastAsia="MS Gothic"/>
          <w:sz w:val="20"/>
          <w:szCs w:val="20"/>
          <w:lang w:eastAsia="ja-JP"/>
        </w:rPr>
        <w:t xml:space="preserve"> reported in the signaling of UE capabilities</w:t>
      </w:r>
      <w:r w:rsidR="004F55D1">
        <w:rPr>
          <w:rFonts w:eastAsia="MS Gothic"/>
          <w:sz w:val="20"/>
          <w:szCs w:val="20"/>
          <w:lang w:eastAsia="ja-JP"/>
        </w:rPr>
        <w:t xml:space="preserve"> to control the ratio of UL transmission</w:t>
      </w:r>
      <w:r>
        <w:rPr>
          <w:rFonts w:eastAsia="MS Gothic"/>
          <w:sz w:val="20"/>
          <w:szCs w:val="20"/>
          <w:lang w:eastAsia="ja-JP"/>
        </w:rPr>
        <w:t xml:space="preserve">. </w:t>
      </w:r>
      <w:r w:rsidR="00806AF6">
        <w:rPr>
          <w:rFonts w:eastAsia="MS Gothic"/>
          <w:sz w:val="20"/>
          <w:szCs w:val="20"/>
          <w:lang w:eastAsia="ja-JP"/>
        </w:rPr>
        <w:t xml:space="preserve"> </w:t>
      </w:r>
    </w:p>
    <w:p w14:paraId="4A8CBA53" w14:textId="1DBF441E"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can address MPE issue, they </w:t>
      </w:r>
      <w:r w:rsidR="004F55D1">
        <w:rPr>
          <w:rFonts w:eastAsia="MS Gothic"/>
          <w:sz w:val="20"/>
          <w:szCs w:val="20"/>
          <w:lang w:eastAsia="ja-JP"/>
        </w:rPr>
        <w:t xml:space="preserve">come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300A7">
        <w:rPr>
          <w:rFonts w:eastAsia="MS Gothic"/>
          <w:sz w:val="20"/>
          <w:szCs w:val="20"/>
          <w:lang w:eastAsia="ja-JP"/>
        </w:rPr>
        <w:t>@</w:t>
      </w:r>
      <w:r>
        <w:rPr>
          <w:rFonts w:eastAsia="MS Gothic"/>
          <w:sz w:val="20"/>
          <w:szCs w:val="20"/>
          <w:lang w:eastAsia="ja-JP"/>
        </w:rPr>
        <w:t xml:space="preserve">FR2. For instance, when an UL power back off is applied by </w:t>
      </w:r>
      <w:r w:rsidR="00461D23">
        <w:rPr>
          <w:rFonts w:eastAsia="MS Gothic"/>
          <w:sz w:val="20"/>
          <w:szCs w:val="20"/>
          <w:lang w:eastAsia="ja-JP"/>
        </w:rPr>
        <w:t xml:space="preserve">a </w:t>
      </w:r>
      <w:r>
        <w:rPr>
          <w:rFonts w:eastAsia="MS Gothic"/>
          <w:sz w:val="20"/>
          <w:szCs w:val="20"/>
          <w:lang w:eastAsia="ja-JP"/>
        </w:rPr>
        <w:t xml:space="preserve">UE when transmitting </w:t>
      </w:r>
      <w:r w:rsidR="00461D23">
        <w:rPr>
          <w:rFonts w:eastAsia="MS Gothic"/>
          <w:sz w:val="20"/>
          <w:szCs w:val="20"/>
          <w:lang w:eastAsia="ja-JP"/>
        </w:rPr>
        <w:t xml:space="preserve">UL </w:t>
      </w:r>
      <w:r>
        <w:rPr>
          <w:rFonts w:eastAsia="MS Gothic"/>
          <w:sz w:val="20"/>
          <w:szCs w:val="20"/>
          <w:lang w:eastAsia="ja-JP"/>
        </w:rPr>
        <w:t xml:space="preserve">channels/signals, the UE may lower its maximum power by, e.g. 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may still </w:t>
      </w:r>
      <w:r w:rsidR="00461D23">
        <w:rPr>
          <w:rFonts w:eastAsia="MS Gothic"/>
          <w:sz w:val="20"/>
          <w:szCs w:val="20"/>
          <w:lang w:eastAsia="ja-JP"/>
        </w:rPr>
        <w:t xml:space="preserve">bring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404D8239" w:rsidR="0012208D" w:rsidRDefault="00097E22" w:rsidP="008D0FC7">
      <w:pPr>
        <w:pStyle w:val="ListParagraph"/>
        <w:numPr>
          <w:ilvl w:val="0"/>
          <w:numId w:val="15"/>
        </w:numPr>
        <w:spacing w:after="120"/>
        <w:ind w:left="0" w:firstLine="0"/>
        <w:rPr>
          <w:rFonts w:ascii="Times New Roman" w:hAnsi="Times New Roman" w:cs="Times New Roman"/>
          <w:b/>
          <w:sz w:val="22"/>
        </w:rPr>
      </w:pPr>
      <w:r>
        <w:rPr>
          <w:rFonts w:ascii="Times New Roman" w:hAnsi="Times New Roman" w:cs="Times New Roman"/>
          <w:b/>
          <w:sz w:val="22"/>
        </w:rPr>
        <w:t>:</w:t>
      </w:r>
      <w:r w:rsidR="0012208D">
        <w:rPr>
          <w:rFonts w:ascii="Times New Roman" w:hAnsi="Times New Roman" w:cs="Times New Roman"/>
          <w:b/>
          <w:sz w:val="22"/>
        </w:rPr>
        <w:t xml:space="preserve"> </w:t>
      </w:r>
      <w:r w:rsidR="00D97899">
        <w:rPr>
          <w:rFonts w:ascii="Times New Roman" w:hAnsi="Times New Roman" w:cs="Times New Roman"/>
          <w:b/>
          <w:sz w:val="22"/>
        </w:rPr>
        <w:t xml:space="preserve">Due to the </w:t>
      </w:r>
      <w:r w:rsidR="006072CE">
        <w:rPr>
          <w:rFonts w:ascii="Times New Roman" w:hAnsi="Times New Roman" w:cs="Times New Roman"/>
          <w:b/>
          <w:sz w:val="22"/>
        </w:rPr>
        <w:t xml:space="preserve">UL Tx </w:t>
      </w:r>
      <w:r w:rsidR="008D0FC7">
        <w:rPr>
          <w:rFonts w:ascii="Times New Roman" w:hAnsi="Times New Roman" w:cs="Times New Roman"/>
          <w:b/>
          <w:sz w:val="22"/>
        </w:rPr>
        <w:t>power back</w:t>
      </w:r>
      <w:r w:rsidR="00C07A04">
        <w:rPr>
          <w:rFonts w:ascii="Times New Roman" w:hAnsi="Times New Roman" w:cs="Times New Roman"/>
          <w:b/>
          <w:sz w:val="22"/>
        </w:rPr>
        <w:t>-</w:t>
      </w:r>
      <w:r w:rsidR="008D0FC7">
        <w:rPr>
          <w:rFonts w:ascii="Times New Roman" w:hAnsi="Times New Roman" w:cs="Times New Roman"/>
          <w:b/>
          <w:sz w:val="22"/>
        </w:rPr>
        <w:t xml:space="preserve">off, </w:t>
      </w:r>
      <w:r w:rsidR="006072CE">
        <w:rPr>
          <w:rFonts w:ascii="Times New Roman" w:hAnsi="Times New Roman" w:cs="Times New Roman"/>
          <w:b/>
          <w:sz w:val="22"/>
        </w:rPr>
        <w:t xml:space="preserve">the </w:t>
      </w:r>
      <w:r w:rsidR="008D0FC7">
        <w:rPr>
          <w:rFonts w:ascii="Times New Roman" w:hAnsi="Times New Roman" w:cs="Times New Roman"/>
          <w:b/>
          <w:sz w:val="22"/>
        </w:rPr>
        <w:t xml:space="preserve">Rel.15/16 </w:t>
      </w:r>
      <w:r w:rsidR="006072CE">
        <w:rPr>
          <w:rFonts w:ascii="Times New Roman" w:hAnsi="Times New Roman" w:cs="Times New Roman"/>
          <w:b/>
          <w:sz w:val="22"/>
        </w:rPr>
        <w:t xml:space="preserve">beam management established on beam correspondence </w:t>
      </w:r>
      <w:r w:rsidR="008D0FC7">
        <w:rPr>
          <w:rFonts w:ascii="Times New Roman" w:hAnsi="Times New Roman" w:cs="Times New Roman"/>
          <w:b/>
          <w:sz w:val="22"/>
        </w:rPr>
        <w:t xml:space="preserve">may </w:t>
      </w:r>
      <w:r w:rsidR="006072CE">
        <w:rPr>
          <w:rFonts w:ascii="Times New Roman" w:hAnsi="Times New Roman" w:cs="Times New Roman"/>
          <w:b/>
          <w:sz w:val="22"/>
        </w:rPr>
        <w:t xml:space="preserve">result in </w:t>
      </w:r>
      <w:r w:rsidR="008D0FC7">
        <w:rPr>
          <w:rFonts w:ascii="Times New Roman" w:hAnsi="Times New Roman" w:cs="Times New Roman"/>
          <w:b/>
          <w:sz w:val="22"/>
        </w:rPr>
        <w:t xml:space="preserve">suboptimal Tx beam selection </w:t>
      </w:r>
      <w:r w:rsidR="00C07A04">
        <w:rPr>
          <w:rFonts w:ascii="Times New Roman" w:hAnsi="Times New Roman" w:cs="Times New Roman"/>
          <w:b/>
          <w:sz w:val="22"/>
        </w:rPr>
        <w:t xml:space="preserve">in </w:t>
      </w:r>
      <w:r w:rsidR="008D0FC7">
        <w:rPr>
          <w:rFonts w:ascii="Times New Roman" w:hAnsi="Times New Roman" w:cs="Times New Roman"/>
          <w:b/>
          <w:sz w:val="22"/>
        </w:rPr>
        <w:t>UL.</w:t>
      </w:r>
    </w:p>
    <w:p w14:paraId="489B7982" w14:textId="070E70A2" w:rsidR="00D573D1" w:rsidRPr="00DF2D6F" w:rsidRDefault="008F500C" w:rsidP="00722ED0">
      <w:pPr>
        <w:pStyle w:val="Heading2"/>
        <w:ind w:left="578" w:hanging="578"/>
        <w:rPr>
          <w:sz w:val="22"/>
          <w:lang w:eastAsia="ja-JP"/>
        </w:rPr>
      </w:pPr>
      <w:r>
        <w:rPr>
          <w:sz w:val="22"/>
          <w:lang w:eastAsia="ja-JP"/>
        </w:rPr>
        <w:t>MPE-aware beam reporting</w:t>
      </w:r>
    </w:p>
    <w:p w14:paraId="6DFBE776" w14:textId="44A7AE35" w:rsidR="004C15C1" w:rsidRDefault="00074242" w:rsidP="00424AA1">
      <w:pPr>
        <w:spacing w:before="80"/>
        <w:rPr>
          <w:sz w:val="20"/>
        </w:rPr>
      </w:pPr>
      <w:r>
        <w:rPr>
          <w:sz w:val="20"/>
        </w:rPr>
        <w:t>As early as in Rel.16 (RAN1#97), the MPE issue was brought up to RAN1. But due to lack of consensus in RAN1#98, the discussion on MPE was concluded then.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C15C1" w:rsidRPr="00797A8E" w14:paraId="7B8EC3FC" w14:textId="77777777" w:rsidTr="00673E3F">
        <w:trPr>
          <w:trHeight w:val="689"/>
        </w:trPr>
        <w:tc>
          <w:tcPr>
            <w:tcW w:w="9259" w:type="dxa"/>
          </w:tcPr>
          <w:p w14:paraId="22FEF6CF" w14:textId="77777777" w:rsidR="004C15C1" w:rsidRPr="00921422" w:rsidRDefault="004C15C1" w:rsidP="00673E3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t xml:space="preserve">[Issue 5] For Rel.17 NR FeMIMO, on MPE mitigation (that is, minimizing the UL coverage loss due to the UE having to meet the MPE regulation), in RAN1#103-e: </w:t>
            </w:r>
          </w:p>
          <w:p w14:paraId="2A4F24EA" w14:textId="77777777" w:rsidR="004C15C1" w:rsidRPr="00921422" w:rsidRDefault="004C15C1" w:rsidP="00673E3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identify candidate solutions to be down-selected in future meeting(s).</w:t>
            </w:r>
            <w:r w:rsidRPr="00921422">
              <w:rPr>
                <w:rFonts w:eastAsia="Batang"/>
                <w:sz w:val="20"/>
                <w:szCs w:val="20"/>
                <w:lang w:val="en-GB"/>
              </w:rPr>
              <w:t xml:space="preserve"> The following sub-categories can be used:</w:t>
            </w:r>
          </w:p>
          <w:p w14:paraId="3947E3F3" w14:textId="77777777" w:rsidR="004C15C1" w:rsidRPr="00921422" w:rsidRDefault="004C15C1" w:rsidP="00673E3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1600AAEF" w14:textId="77777777" w:rsidR="004C15C1" w:rsidRPr="00921422" w:rsidRDefault="004C15C1" w:rsidP="00673E3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32AA5B81" w14:textId="77777777" w:rsidR="004C15C1" w:rsidRPr="00921422" w:rsidRDefault="004C15C1" w:rsidP="00673E3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CAT2. The need for NW signaling in response to the reported MPE event (taking into account issue 1) and UE behavior after receiving the NW signalling</w:t>
            </w:r>
          </w:p>
          <w:p w14:paraId="4C85450B" w14:textId="77777777" w:rsidR="004C15C1" w:rsidRPr="00921422" w:rsidRDefault="004C15C1" w:rsidP="00673E3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2FB6A764" w14:textId="77777777" w:rsidR="004C15C1" w:rsidRPr="00921422" w:rsidRDefault="004C15C1" w:rsidP="00673E3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0D406C7E" w14:textId="77777777" w:rsidR="004C15C1" w:rsidRPr="00622449" w:rsidRDefault="004C15C1" w:rsidP="00673E3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50F35A61" w14:textId="5A0DE167" w:rsidR="00721DD3" w:rsidRDefault="004C15C1" w:rsidP="00424AA1">
      <w:pPr>
        <w:spacing w:before="80"/>
        <w:rPr>
          <w:sz w:val="20"/>
        </w:rPr>
      </w:pPr>
      <w:r>
        <w:rPr>
          <w:sz w:val="20"/>
        </w:rPr>
        <w:t>I</w:t>
      </w:r>
      <w:r w:rsidR="00721DD3">
        <w:rPr>
          <w:sz w:val="20"/>
        </w:rPr>
        <w:t>n RAN1#103e</w:t>
      </w:r>
      <w:r w:rsidR="00E25FB8">
        <w:rPr>
          <w:sz w:val="20"/>
        </w:rPr>
        <w:t xml:space="preserve">, </w:t>
      </w:r>
      <w:r w:rsidR="00D878BC">
        <w:rPr>
          <w:sz w:val="20"/>
        </w:rPr>
        <w:t>the MPE-aware beam reporting part of an</w:t>
      </w:r>
      <w:r w:rsidR="00721DD3">
        <w:rPr>
          <w:sz w:val="20"/>
        </w:rPr>
        <w:t xml:space="preserve"> agreement </w:t>
      </w:r>
      <w:r w:rsidR="00D878BC">
        <w:rPr>
          <w:sz w:val="20"/>
        </w:rPr>
        <w:t>is highlighted as</w:t>
      </w:r>
      <w:r w:rsidR="003B5693">
        <w:rPr>
          <w:sz w:val="20"/>
        </w:rPr>
        <w:t xml:space="preserve"> below.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21DD3" w:rsidRPr="00797A8E" w14:paraId="7B0A06D7" w14:textId="77777777" w:rsidTr="00721DD3">
        <w:trPr>
          <w:trHeight w:val="689"/>
        </w:trPr>
        <w:tc>
          <w:tcPr>
            <w:tcW w:w="9259" w:type="dxa"/>
          </w:tcPr>
          <w:p w14:paraId="5D5A94FC" w14:textId="77777777" w:rsidR="00721DD3" w:rsidRPr="00721DD3" w:rsidRDefault="00721DD3" w:rsidP="00721DD3">
            <w:pPr>
              <w:shd w:val="clear" w:color="auto" w:fill="FFFFFF"/>
              <w:autoSpaceDE/>
              <w:autoSpaceDN/>
              <w:adjustRightInd/>
              <w:snapToGrid/>
              <w:spacing w:after="0"/>
              <w:ind w:left="1440" w:hanging="1440"/>
              <w:rPr>
                <w:rFonts w:ascii="Times" w:eastAsia="Batang" w:hAnsi="Times" w:cs="Times"/>
                <w:b/>
                <w:bCs/>
                <w:sz w:val="20"/>
                <w:szCs w:val="20"/>
                <w:lang w:val="en-GB"/>
              </w:rPr>
            </w:pPr>
            <w:r w:rsidRPr="00721DD3">
              <w:rPr>
                <w:rFonts w:ascii="Times" w:eastAsia="Batang" w:hAnsi="Times" w:cs="Times"/>
                <w:b/>
                <w:bCs/>
                <w:sz w:val="20"/>
                <w:szCs w:val="20"/>
                <w:highlight w:val="green"/>
                <w:lang w:val="en-GB"/>
              </w:rPr>
              <w:t>Agreement</w:t>
            </w:r>
          </w:p>
          <w:p w14:paraId="77125E89" w14:textId="77777777" w:rsidR="00721DD3" w:rsidRPr="00721DD3" w:rsidRDefault="00721DD3" w:rsidP="00721DD3">
            <w:pPr>
              <w:autoSpaceDE/>
              <w:autoSpaceDN/>
              <w:adjustRightInd/>
              <w:spacing w:after="0"/>
              <w:ind w:left="1440" w:hanging="1440"/>
              <w:rPr>
                <w:rFonts w:ascii="Times" w:eastAsia="Batang" w:hAnsi="Times" w:cs="Times"/>
                <w:sz w:val="20"/>
                <w:szCs w:val="20"/>
                <w:lang w:val="en-GB"/>
              </w:rPr>
            </w:pPr>
            <w:r w:rsidRPr="00721DD3">
              <w:rPr>
                <w:rFonts w:ascii="Times" w:eastAsia="Batang" w:hAnsi="Times" w:cs="Times"/>
                <w:sz w:val="20"/>
                <w:szCs w:val="20"/>
                <w:lang w:val="en-GB"/>
              </w:rPr>
              <w:t>On UE reporting for MPE mitigation for Rel-17, investigate and, if needed, specify the following:</w:t>
            </w:r>
          </w:p>
          <w:p w14:paraId="16C1A98E" w14:textId="77777777" w:rsidR="00721DD3" w:rsidRPr="00721DD3" w:rsidRDefault="00721DD3" w:rsidP="00721DD3">
            <w:pPr>
              <w:numPr>
                <w:ilvl w:val="0"/>
                <w:numId w:val="53"/>
              </w:numPr>
              <w:autoSpaceDE/>
              <w:autoSpaceDN/>
              <w:adjustRightInd/>
              <w:snapToGrid/>
              <w:spacing w:after="0"/>
              <w:jc w:val="left"/>
              <w:rPr>
                <w:rFonts w:ascii="Times" w:eastAsia="Batang" w:hAnsi="Times" w:cs="Times"/>
                <w:sz w:val="20"/>
                <w:szCs w:val="20"/>
                <w:lang w:val="en-GB"/>
              </w:rPr>
            </w:pPr>
            <w:r w:rsidRPr="00721DD3">
              <w:rPr>
                <w:rFonts w:ascii="Times" w:eastAsia="Batang" w:hAnsi="Times" w:cs="Times"/>
                <w:sz w:val="20"/>
                <w:szCs w:val="24"/>
                <w:lang w:val="en-GB"/>
              </w:rPr>
              <w:t>Reporting of P-MPR report based on Rel.16 framework.</w:t>
            </w:r>
          </w:p>
          <w:p w14:paraId="1E9262C3" w14:textId="77777777" w:rsidR="00721DD3" w:rsidRPr="00721DD3" w:rsidRDefault="00721DD3" w:rsidP="00721DD3">
            <w:pPr>
              <w:numPr>
                <w:ilvl w:val="1"/>
                <w:numId w:val="53"/>
              </w:numPr>
              <w:autoSpaceDE/>
              <w:autoSpaceDN/>
              <w:adjustRightInd/>
              <w:snapToGrid/>
              <w:spacing w:after="0"/>
              <w:jc w:val="left"/>
              <w:rPr>
                <w:rFonts w:ascii="Times" w:eastAsia="Batang" w:hAnsi="Times" w:cs="Times"/>
                <w:sz w:val="20"/>
                <w:szCs w:val="24"/>
                <w:lang w:val="en-GB"/>
              </w:rPr>
            </w:pPr>
            <w:r w:rsidRPr="00721DD3">
              <w:rPr>
                <w:rFonts w:ascii="Times" w:eastAsia="Batang" w:hAnsi="Times" w:cs="Times"/>
                <w:sz w:val="20"/>
                <w:szCs w:val="24"/>
                <w:lang w:val="en-GB"/>
              </w:rPr>
              <w:t>FFS: Whether panel/beam level based P-MPR report is supported</w:t>
            </w:r>
          </w:p>
          <w:p w14:paraId="70E392D3" w14:textId="77777777" w:rsidR="00721DD3" w:rsidRPr="00721DD3" w:rsidRDefault="00721DD3" w:rsidP="00721DD3">
            <w:pPr>
              <w:numPr>
                <w:ilvl w:val="1"/>
                <w:numId w:val="53"/>
              </w:numPr>
              <w:autoSpaceDE/>
              <w:autoSpaceDN/>
              <w:adjustRightInd/>
              <w:snapToGrid/>
              <w:spacing w:after="0"/>
              <w:jc w:val="left"/>
              <w:rPr>
                <w:rFonts w:ascii="Times" w:eastAsia="Batang" w:hAnsi="Times" w:cs="Times"/>
                <w:sz w:val="20"/>
                <w:szCs w:val="24"/>
                <w:lang w:val="en-GB"/>
              </w:rPr>
            </w:pPr>
            <w:r w:rsidRPr="00721DD3">
              <w:rPr>
                <w:rFonts w:ascii="Times" w:eastAsia="Batang" w:hAnsi="Times" w:cs="Times"/>
                <w:sz w:val="20"/>
                <w:szCs w:val="24"/>
                <w:lang w:val="en-GB"/>
              </w:rPr>
              <w:t xml:space="preserve">FFS: Maximum reported number of panels, e.g. single or multiple  </w:t>
            </w:r>
          </w:p>
          <w:p w14:paraId="6584AD80" w14:textId="77777777" w:rsidR="00721DD3" w:rsidRPr="00722ED0" w:rsidRDefault="00721DD3" w:rsidP="00721DD3">
            <w:pPr>
              <w:numPr>
                <w:ilvl w:val="0"/>
                <w:numId w:val="53"/>
              </w:numPr>
              <w:autoSpaceDE/>
              <w:autoSpaceDN/>
              <w:adjustRightInd/>
              <w:snapToGrid/>
              <w:spacing w:after="0"/>
              <w:jc w:val="left"/>
              <w:rPr>
                <w:rFonts w:ascii="Times" w:eastAsia="Batang" w:hAnsi="Times" w:cs="Times"/>
                <w:sz w:val="20"/>
                <w:szCs w:val="24"/>
                <w:highlight w:val="yellow"/>
                <w:lang w:val="en-GB"/>
              </w:rPr>
            </w:pPr>
            <w:r w:rsidRPr="00722ED0">
              <w:rPr>
                <w:rFonts w:ascii="Times" w:eastAsia="Batang" w:hAnsi="Times" w:cs="Times"/>
                <w:sz w:val="20"/>
                <w:szCs w:val="24"/>
                <w:highlight w:val="yellow"/>
                <w:lang w:val="en-GB"/>
              </w:rPr>
              <w:t>Reporting SSBRI(s)/CRI(s) and/or indication of panel selection for the purpose of indicating:</w:t>
            </w:r>
          </w:p>
          <w:p w14:paraId="2E00E34A" w14:textId="77777777" w:rsidR="00721DD3" w:rsidRPr="00722ED0" w:rsidRDefault="00721DD3" w:rsidP="00721DD3">
            <w:pPr>
              <w:numPr>
                <w:ilvl w:val="1"/>
                <w:numId w:val="53"/>
              </w:numPr>
              <w:autoSpaceDE/>
              <w:autoSpaceDN/>
              <w:adjustRightInd/>
              <w:snapToGrid/>
              <w:spacing w:after="0"/>
              <w:jc w:val="left"/>
              <w:rPr>
                <w:rFonts w:ascii="Times" w:eastAsia="Batang" w:hAnsi="Times" w:cs="Times"/>
                <w:sz w:val="20"/>
                <w:szCs w:val="24"/>
                <w:highlight w:val="yellow"/>
                <w:lang w:val="en-GB"/>
              </w:rPr>
            </w:pPr>
            <w:r w:rsidRPr="00722ED0">
              <w:rPr>
                <w:rFonts w:ascii="Times" w:eastAsia="Batang" w:hAnsi="Times" w:cs="Times"/>
                <w:sz w:val="20"/>
                <w:szCs w:val="24"/>
                <w:highlight w:val="yellow"/>
                <w:lang w:val="en-GB"/>
              </w:rPr>
              <w:t>Alt1: alternative UE panel(s) or TX beam(s) for UL transmission</w:t>
            </w:r>
          </w:p>
          <w:p w14:paraId="731C54E9" w14:textId="77777777" w:rsidR="00721DD3" w:rsidRPr="00722ED0" w:rsidRDefault="00721DD3" w:rsidP="00721DD3">
            <w:pPr>
              <w:numPr>
                <w:ilvl w:val="1"/>
                <w:numId w:val="53"/>
              </w:numPr>
              <w:autoSpaceDE/>
              <w:autoSpaceDN/>
              <w:adjustRightInd/>
              <w:snapToGrid/>
              <w:spacing w:after="0"/>
              <w:jc w:val="left"/>
              <w:rPr>
                <w:rFonts w:ascii="Times" w:eastAsia="Batang" w:hAnsi="Times" w:cs="Times"/>
                <w:sz w:val="20"/>
                <w:szCs w:val="24"/>
                <w:highlight w:val="yellow"/>
                <w:lang w:val="en-GB"/>
              </w:rPr>
            </w:pPr>
            <w:r w:rsidRPr="00722ED0">
              <w:rPr>
                <w:rFonts w:ascii="Times" w:eastAsia="Batang" w:hAnsi="Times" w:cs="Times"/>
                <w:sz w:val="20"/>
                <w:szCs w:val="24"/>
                <w:highlight w:val="yellow"/>
                <w:lang w:val="en-GB"/>
              </w:rPr>
              <w:t>Alt2: feasible UE panel(s) or TX beam(s) for UL transmission taking the MPE effect into account</w:t>
            </w:r>
          </w:p>
          <w:p w14:paraId="20F27658" w14:textId="77777777" w:rsidR="00721DD3" w:rsidRPr="00722ED0" w:rsidRDefault="00721DD3" w:rsidP="00721DD3">
            <w:pPr>
              <w:numPr>
                <w:ilvl w:val="1"/>
                <w:numId w:val="53"/>
              </w:numPr>
              <w:autoSpaceDE/>
              <w:autoSpaceDN/>
              <w:adjustRightInd/>
              <w:snapToGrid/>
              <w:spacing w:after="0"/>
              <w:jc w:val="left"/>
              <w:rPr>
                <w:rFonts w:ascii="Times" w:eastAsia="Batang" w:hAnsi="Times" w:cs="Times"/>
                <w:sz w:val="20"/>
                <w:szCs w:val="24"/>
                <w:highlight w:val="yellow"/>
                <w:lang w:val="en-GB"/>
              </w:rPr>
            </w:pPr>
            <w:r w:rsidRPr="00722ED0">
              <w:rPr>
                <w:rFonts w:ascii="Times" w:eastAsia="Batang" w:hAnsi="Times" w:cs="Times"/>
                <w:sz w:val="20"/>
                <w:szCs w:val="24"/>
                <w:highlight w:val="yellow"/>
                <w:lang w:val="en-GB"/>
              </w:rPr>
              <w:t>FFS: indication of panel selection details (e.g. explicit/implicit)</w:t>
            </w:r>
          </w:p>
          <w:p w14:paraId="10B2BFA6" w14:textId="77777777" w:rsidR="00721DD3" w:rsidRPr="00721DD3" w:rsidRDefault="00721DD3" w:rsidP="00721DD3">
            <w:pPr>
              <w:numPr>
                <w:ilvl w:val="0"/>
                <w:numId w:val="53"/>
              </w:numPr>
              <w:autoSpaceDE/>
              <w:autoSpaceDN/>
              <w:adjustRightInd/>
              <w:snapToGrid/>
              <w:spacing w:after="0"/>
              <w:contextualSpacing/>
              <w:jc w:val="left"/>
              <w:rPr>
                <w:rFonts w:ascii="Times" w:eastAsia="Batang" w:hAnsi="Times" w:cs="Times"/>
                <w:sz w:val="20"/>
                <w:szCs w:val="20"/>
                <w:lang w:eastAsia="ko-KR"/>
              </w:rPr>
            </w:pPr>
            <w:r w:rsidRPr="00721DD3">
              <w:rPr>
                <w:rFonts w:ascii="Times" w:eastAsia="Batang" w:hAnsi="Times" w:cs="Times"/>
                <w:sz w:val="20"/>
                <w:szCs w:val="24"/>
                <w:lang w:val="en-GB"/>
              </w:rPr>
              <w:t xml:space="preserve">Any additional reporting content: down-select from the following in RAN1#104-e </w:t>
            </w:r>
          </w:p>
          <w:p w14:paraId="346F0731" w14:textId="77777777" w:rsidR="00721DD3" w:rsidRPr="00721DD3" w:rsidRDefault="00721DD3" w:rsidP="00721DD3">
            <w:pPr>
              <w:numPr>
                <w:ilvl w:val="1"/>
                <w:numId w:val="53"/>
              </w:numPr>
              <w:autoSpaceDE/>
              <w:autoSpaceDN/>
              <w:adjustRightInd/>
              <w:snapToGrid/>
              <w:spacing w:after="0"/>
              <w:contextualSpacing/>
              <w:jc w:val="left"/>
              <w:rPr>
                <w:rFonts w:ascii="Times" w:eastAsia="Batang" w:hAnsi="Times" w:cs="Times"/>
                <w:sz w:val="20"/>
                <w:szCs w:val="24"/>
                <w:lang w:val="en-GB"/>
              </w:rPr>
            </w:pPr>
            <w:r w:rsidRPr="00721DD3">
              <w:rPr>
                <w:rFonts w:ascii="Times" w:eastAsia="Batang" w:hAnsi="Times" w:cs="Times"/>
                <w:sz w:val="20"/>
                <w:szCs w:val="24"/>
                <w:lang w:val="en-GB"/>
              </w:rPr>
              <w:t>Alt0: no additional reporting content</w:t>
            </w:r>
          </w:p>
          <w:p w14:paraId="2273AC02" w14:textId="77777777" w:rsidR="00721DD3" w:rsidRPr="00721DD3" w:rsidRDefault="00721DD3" w:rsidP="00721DD3">
            <w:pPr>
              <w:numPr>
                <w:ilvl w:val="1"/>
                <w:numId w:val="53"/>
              </w:numPr>
              <w:autoSpaceDE/>
              <w:autoSpaceDN/>
              <w:adjustRightInd/>
              <w:snapToGrid/>
              <w:spacing w:after="0"/>
              <w:contextualSpacing/>
              <w:jc w:val="left"/>
              <w:rPr>
                <w:rFonts w:ascii="Times" w:eastAsia="Batang" w:hAnsi="Times" w:cs="Times"/>
                <w:sz w:val="20"/>
                <w:szCs w:val="24"/>
                <w:lang w:val="en-GB"/>
              </w:rPr>
            </w:pPr>
            <w:r w:rsidRPr="00721DD3">
              <w:rPr>
                <w:rFonts w:ascii="Times" w:eastAsia="Batang" w:hAnsi="Times" w:cs="Times"/>
                <w:sz w:val="20"/>
                <w:szCs w:val="24"/>
                <w:lang w:val="en-GB"/>
              </w:rPr>
              <w:t xml:space="preserve">Alt1: Additional reporting content is included (for example P-MPR + L1-RSRP, virtual PHR + L1-RSRP, L1-RSRP/SINR with and without MPE effect, virtual PHR, P-MPR or virtual PHR + CRI/SSBRI, estimated max UL RSRP) </w:t>
            </w:r>
          </w:p>
          <w:p w14:paraId="4A9A8DF6" w14:textId="77777777" w:rsidR="00721DD3" w:rsidRPr="00721DD3" w:rsidRDefault="00721DD3" w:rsidP="00721DD3">
            <w:pPr>
              <w:numPr>
                <w:ilvl w:val="2"/>
                <w:numId w:val="53"/>
              </w:numPr>
              <w:autoSpaceDE/>
              <w:autoSpaceDN/>
              <w:adjustRightInd/>
              <w:snapToGrid/>
              <w:spacing w:after="0"/>
              <w:contextualSpacing/>
              <w:jc w:val="left"/>
              <w:rPr>
                <w:rFonts w:ascii="Times" w:eastAsia="Batang" w:hAnsi="Times" w:cs="Times"/>
                <w:sz w:val="20"/>
                <w:szCs w:val="24"/>
                <w:lang w:val="en-GB"/>
              </w:rPr>
            </w:pPr>
            <w:r w:rsidRPr="00721DD3">
              <w:rPr>
                <w:rFonts w:ascii="Times" w:eastAsia="Batang" w:hAnsi="Times" w:cs="Times"/>
                <w:sz w:val="20"/>
                <w:szCs w:val="24"/>
                <w:lang w:val="en-GB"/>
              </w:rPr>
              <w:t>Note: Other options are not precluded</w:t>
            </w:r>
          </w:p>
          <w:p w14:paraId="49F5F021" w14:textId="2644E9EA" w:rsidR="00721DD3" w:rsidRPr="00BB7DDF" w:rsidRDefault="00721DD3" w:rsidP="00722ED0">
            <w:pPr>
              <w:autoSpaceDE/>
              <w:autoSpaceDN/>
              <w:adjustRightInd/>
              <w:snapToGrid/>
              <w:spacing w:after="0"/>
              <w:jc w:val="left"/>
              <w:textAlignment w:val="center"/>
              <w:rPr>
                <w:rFonts w:ascii="等线" w:eastAsia="等线" w:hAnsi="等线"/>
                <w:sz w:val="20"/>
                <w:szCs w:val="20"/>
                <w:lang w:val="en-GB" w:eastAsia="zh-CN"/>
              </w:rPr>
            </w:pPr>
            <w:r w:rsidRPr="00721DD3">
              <w:rPr>
                <w:rFonts w:ascii="Times" w:eastAsia="Batang" w:hAnsi="Times" w:cs="Times"/>
                <w:sz w:val="20"/>
                <w:szCs w:val="24"/>
                <w:lang w:val="en-GB"/>
              </w:rPr>
              <w:t>FFS: Whether the above reporting is triggered by UE or configured by NW</w:t>
            </w:r>
          </w:p>
        </w:tc>
      </w:tr>
    </w:tbl>
    <w:p w14:paraId="77677C57" w14:textId="7D1002CC" w:rsidR="003B5693" w:rsidRDefault="003B5693" w:rsidP="009E5A82">
      <w:pPr>
        <w:spacing w:before="80" w:after="80"/>
        <w:rPr>
          <w:sz w:val="20"/>
        </w:rPr>
      </w:pPr>
      <w:r>
        <w:rPr>
          <w:sz w:val="20"/>
        </w:rPr>
        <w:t xml:space="preserve">In Rel.15/16, beam correspondence is a mandatory feature that </w:t>
      </w:r>
      <w:r w:rsidR="00E71B09">
        <w:rPr>
          <w:rFonts w:hint="eastAsia"/>
          <w:sz w:val="20"/>
          <w:lang w:eastAsia="zh-CN"/>
        </w:rPr>
        <w:t>a</w:t>
      </w:r>
      <w:r w:rsidR="00E71B09">
        <w:rPr>
          <w:sz w:val="20"/>
          <w:lang w:eastAsia="zh-CN"/>
        </w:rPr>
        <w:t xml:space="preserve">ny </w:t>
      </w:r>
      <w:r>
        <w:rPr>
          <w:sz w:val="20"/>
        </w:rPr>
        <w:t xml:space="preserve">UE has to support either with or without UL beam sweeping. Next </w:t>
      </w:r>
      <w:r w:rsidR="00E71B09">
        <w:rPr>
          <w:sz w:val="20"/>
        </w:rPr>
        <w:t>depending on</w:t>
      </w:r>
      <w:r>
        <w:rPr>
          <w:sz w:val="20"/>
        </w:rPr>
        <w:t xml:space="preserve"> whether UL beam sweeping is applied by UE or not, we discuss necessary </w:t>
      </w:r>
      <w:r w:rsidR="00E71B09">
        <w:rPr>
          <w:sz w:val="20"/>
        </w:rPr>
        <w:t xml:space="preserve">beam reporting </w:t>
      </w:r>
      <w:r>
        <w:rPr>
          <w:sz w:val="20"/>
        </w:rPr>
        <w:t>enhancement</w:t>
      </w:r>
      <w:r w:rsidR="00E71B09">
        <w:rPr>
          <w:sz w:val="20"/>
        </w:rPr>
        <w:t xml:space="preserve">s </w:t>
      </w:r>
      <w:r>
        <w:rPr>
          <w:sz w:val="20"/>
        </w:rPr>
        <w:t>separately.</w:t>
      </w:r>
    </w:p>
    <w:p w14:paraId="00621EE7" w14:textId="041C0463" w:rsidR="00916070" w:rsidRDefault="00E25FB8" w:rsidP="009E5A82">
      <w:pPr>
        <w:spacing w:before="80" w:after="80"/>
        <w:rPr>
          <w:sz w:val="20"/>
          <w:szCs w:val="24"/>
        </w:rPr>
      </w:pPr>
      <w:r>
        <w:rPr>
          <w:sz w:val="20"/>
        </w:rPr>
        <w:lastRenderedPageBreak/>
        <w:t xml:space="preserve">Specifically, for UEs supporting </w:t>
      </w:r>
      <w:r>
        <w:rPr>
          <w:i/>
          <w:sz w:val="20"/>
        </w:rPr>
        <w:t>beamCorrespondenceWithoutUL-BeamSweeping</w:t>
      </w:r>
      <w:r>
        <w:rPr>
          <w:sz w:val="18"/>
        </w:rPr>
        <w:t xml:space="preserve">, </w:t>
      </w:r>
      <w:r>
        <w:rPr>
          <w:sz w:val="20"/>
          <w:szCs w:val="24"/>
        </w:rPr>
        <w:t xml:space="preserve">the UL beam selection </w:t>
      </w:r>
      <w:r w:rsidR="003B5693">
        <w:rPr>
          <w:sz w:val="20"/>
          <w:szCs w:val="24"/>
        </w:rPr>
        <w:t>is</w:t>
      </w:r>
      <w:r>
        <w:rPr>
          <w:sz w:val="20"/>
          <w:szCs w:val="24"/>
        </w:rPr>
        <w:t xml:space="preserve"> established on DL beam sweeping and </w:t>
      </w:r>
      <w:r w:rsidR="003838F4">
        <w:rPr>
          <w:sz w:val="20"/>
          <w:szCs w:val="24"/>
        </w:rPr>
        <w:t xml:space="preserve">corresponding </w:t>
      </w:r>
      <w:r>
        <w:rPr>
          <w:sz w:val="20"/>
          <w:szCs w:val="24"/>
        </w:rPr>
        <w:t>UE rep</w:t>
      </w:r>
      <w:r w:rsidR="00FB305A">
        <w:rPr>
          <w:sz w:val="20"/>
          <w:szCs w:val="24"/>
        </w:rPr>
        <w:t>orting</w:t>
      </w:r>
      <w:r w:rsidR="009E5A82">
        <w:rPr>
          <w:sz w:val="20"/>
          <w:szCs w:val="24"/>
        </w:rPr>
        <w:t xml:space="preserve"> on DL RS</w:t>
      </w:r>
      <w:r w:rsidR="00FB305A">
        <w:rPr>
          <w:sz w:val="20"/>
          <w:szCs w:val="24"/>
        </w:rPr>
        <w:t xml:space="preserve">. </w:t>
      </w:r>
      <w:r w:rsidR="003B5693">
        <w:rPr>
          <w:sz w:val="20"/>
          <w:szCs w:val="24"/>
        </w:rPr>
        <w:t xml:space="preserve">The UL Tx beam(s) corresponding to the reported DL RS may not be suitable for UL transmission due to MPE. Certain amount of </w:t>
      </w:r>
      <w:r w:rsidR="00916070">
        <w:rPr>
          <w:sz w:val="20"/>
          <w:szCs w:val="24"/>
        </w:rPr>
        <w:t xml:space="preserve">Tx </w:t>
      </w:r>
      <w:r w:rsidR="003B5693">
        <w:rPr>
          <w:sz w:val="20"/>
          <w:szCs w:val="24"/>
        </w:rPr>
        <w:t xml:space="preserve">power should be </w:t>
      </w:r>
      <w:r w:rsidR="00916070">
        <w:rPr>
          <w:sz w:val="20"/>
          <w:szCs w:val="24"/>
        </w:rPr>
        <w:t>reduced</w:t>
      </w:r>
      <w:r w:rsidR="003A3E01">
        <w:rPr>
          <w:sz w:val="20"/>
          <w:szCs w:val="24"/>
        </w:rPr>
        <w:t xml:space="preserve"> </w:t>
      </w:r>
      <w:r w:rsidR="00916070">
        <w:rPr>
          <w:sz w:val="20"/>
          <w:szCs w:val="24"/>
        </w:rPr>
        <w:t xml:space="preserve">which may result in </w:t>
      </w:r>
      <w:r w:rsidR="00A1410F">
        <w:rPr>
          <w:sz w:val="20"/>
          <w:szCs w:val="24"/>
        </w:rPr>
        <w:t>unavailable</w:t>
      </w:r>
      <w:r w:rsidR="00916070">
        <w:rPr>
          <w:sz w:val="20"/>
          <w:szCs w:val="24"/>
        </w:rPr>
        <w:t xml:space="preserve"> UL Tx beam</w:t>
      </w:r>
      <w:r w:rsidR="003A3E01">
        <w:rPr>
          <w:sz w:val="20"/>
          <w:szCs w:val="24"/>
        </w:rPr>
        <w:t xml:space="preserve">. </w:t>
      </w:r>
      <w:r w:rsidR="00A1410F">
        <w:rPr>
          <w:sz w:val="20"/>
          <w:szCs w:val="24"/>
        </w:rPr>
        <w:t xml:space="preserve">There could be at least two methods for UE to handle this situation. </w:t>
      </w:r>
    </w:p>
    <w:p w14:paraId="6F8A8EFC" w14:textId="560D9953" w:rsidR="00A1410F" w:rsidRDefault="00A1410F" w:rsidP="009E5A82">
      <w:pPr>
        <w:spacing w:before="80" w:after="80"/>
        <w:rPr>
          <w:sz w:val="20"/>
          <w:szCs w:val="24"/>
        </w:rPr>
      </w:pPr>
      <w:r>
        <w:rPr>
          <w:sz w:val="20"/>
          <w:szCs w:val="24"/>
        </w:rPr>
        <w:t>First</w:t>
      </w:r>
      <w:r w:rsidR="00A20397">
        <w:rPr>
          <w:sz w:val="20"/>
          <w:szCs w:val="24"/>
        </w:rPr>
        <w:t>ly</w:t>
      </w:r>
      <w:r>
        <w:rPr>
          <w:sz w:val="20"/>
          <w:szCs w:val="24"/>
        </w:rPr>
        <w:t xml:space="preserve">, considering MPE related power back off, if the remaining power of Tx beam is not acceptable for UL Tx, a UE could rule out </w:t>
      </w:r>
      <w:r w:rsidR="00A20397">
        <w:rPr>
          <w:sz w:val="20"/>
          <w:szCs w:val="24"/>
        </w:rPr>
        <w:t>the</w:t>
      </w:r>
      <w:r>
        <w:rPr>
          <w:sz w:val="20"/>
          <w:szCs w:val="24"/>
        </w:rPr>
        <w:t xml:space="preserve"> corresponding DL RS </w:t>
      </w:r>
      <w:r w:rsidR="00A20397">
        <w:rPr>
          <w:sz w:val="20"/>
          <w:szCs w:val="24"/>
        </w:rPr>
        <w:t xml:space="preserve">of the Tx beam impacted by MPE from beam reporting and only report the feasible </w:t>
      </w:r>
      <w:r w:rsidR="00A20397">
        <w:rPr>
          <w:rFonts w:hint="eastAsia"/>
          <w:sz w:val="20"/>
          <w:szCs w:val="24"/>
          <w:lang w:eastAsia="zh-CN"/>
        </w:rPr>
        <w:t>DL</w:t>
      </w:r>
      <w:r w:rsidR="00A20397">
        <w:rPr>
          <w:sz w:val="20"/>
          <w:szCs w:val="24"/>
        </w:rPr>
        <w:t xml:space="preserve"> RS to NW. </w:t>
      </w:r>
    </w:p>
    <w:p w14:paraId="08DCF6A7" w14:textId="626A0447" w:rsidR="003A3E01" w:rsidRDefault="00A20397" w:rsidP="009E5A82">
      <w:pPr>
        <w:spacing w:before="80" w:after="80"/>
        <w:rPr>
          <w:sz w:val="20"/>
          <w:szCs w:val="24"/>
        </w:rPr>
      </w:pPr>
      <w:r>
        <w:rPr>
          <w:sz w:val="20"/>
          <w:szCs w:val="24"/>
        </w:rPr>
        <w:t xml:space="preserve">Secondly, </w:t>
      </w:r>
      <w:r w:rsidR="003B5693">
        <w:rPr>
          <w:sz w:val="20"/>
          <w:szCs w:val="24"/>
        </w:rPr>
        <w:t xml:space="preserve">when selecting DL </w:t>
      </w:r>
      <w:r w:rsidR="003A3E01">
        <w:rPr>
          <w:sz w:val="20"/>
          <w:szCs w:val="24"/>
        </w:rPr>
        <w:t>RS using L1-RSRP as performance metric, a UE could in advance bias the DL RS measurement of UL Tx beam with certain amount of L1-RSRP value. For example, there are two DL RS, i.e. DL RS #0 (with MPE issue of corresponding UL Tx beam, power back off value 10dBm) and DL RS #1 (without MPE issue of corresponding UL Tx beam, power back off value 0dBm).</w:t>
      </w:r>
      <w:r w:rsidR="005F23D4">
        <w:rPr>
          <w:sz w:val="20"/>
          <w:szCs w:val="24"/>
        </w:rPr>
        <w:t xml:space="preserve"> The L1-RSRP measurement of DL RS #0 and DL RS #1 could be -30dBm and -35dBm, respectively. But considering the UL power back off values, the modified L1-RSRP measurement is -40dBm (-10dBm biased) and -35dBm respectively. With such beam reporting, NW would select DL RS#1 as UL Tx beam without introducing MPE.</w:t>
      </w:r>
      <w:r w:rsidR="003A3E01">
        <w:rPr>
          <w:sz w:val="20"/>
          <w:szCs w:val="24"/>
        </w:rPr>
        <w:t xml:space="preserve"> </w:t>
      </w:r>
    </w:p>
    <w:p w14:paraId="75BE77F4" w14:textId="621C56E0" w:rsidR="00974E43" w:rsidRDefault="00097E22" w:rsidP="00FB7FA7">
      <w:pPr>
        <w:pStyle w:val="ListParagraph"/>
        <w:numPr>
          <w:ilvl w:val="0"/>
          <w:numId w:val="32"/>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BD5740" w:rsidRPr="00BD5740">
        <w:rPr>
          <w:rFonts w:ascii="Times New Roman" w:hAnsi="Times New Roman" w:cs="Times New Roman"/>
          <w:b/>
          <w:color w:val="000000" w:themeColor="text1"/>
          <w:sz w:val="22"/>
          <w:szCs w:val="20"/>
        </w:rPr>
        <w:t xml:space="preserve">For UE supporting beam correspondence without UL beam sweeping, </w:t>
      </w:r>
      <w:r w:rsidR="00974E43">
        <w:rPr>
          <w:rFonts w:ascii="Times New Roman" w:hAnsi="Times New Roman" w:cs="Times New Roman"/>
          <w:b/>
          <w:color w:val="000000" w:themeColor="text1"/>
          <w:sz w:val="22"/>
          <w:szCs w:val="20"/>
        </w:rPr>
        <w:t>the following options can be considered</w:t>
      </w:r>
    </w:p>
    <w:p w14:paraId="35F3C59A" w14:textId="56C7494A" w:rsidR="00974E43" w:rsidRDefault="00974E43" w:rsidP="00722ED0">
      <w:pPr>
        <w:pStyle w:val="ListParagraph"/>
        <w:numPr>
          <w:ilvl w:val="0"/>
          <w:numId w:val="61"/>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Opt.1: a UE only report feasible DL RS and its L1-RSRP when considering MPE</w:t>
      </w:r>
    </w:p>
    <w:p w14:paraId="716F9FDC" w14:textId="4F456369" w:rsidR="00BD5740" w:rsidRDefault="00974E43" w:rsidP="00722ED0">
      <w:pPr>
        <w:pStyle w:val="ListParagraph"/>
        <w:numPr>
          <w:ilvl w:val="0"/>
          <w:numId w:val="61"/>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 xml:space="preserve">Opt.2: </w:t>
      </w:r>
      <w:r w:rsidR="00860658">
        <w:rPr>
          <w:rFonts w:ascii="Times New Roman" w:hAnsi="Times New Roman" w:cs="Times New Roman"/>
          <w:b/>
          <w:color w:val="000000" w:themeColor="text1"/>
          <w:sz w:val="22"/>
          <w:szCs w:val="20"/>
        </w:rPr>
        <w:t xml:space="preserve">a UE </w:t>
      </w:r>
      <w:r>
        <w:rPr>
          <w:rFonts w:ascii="Times New Roman" w:hAnsi="Times New Roman" w:cs="Times New Roman"/>
          <w:b/>
          <w:color w:val="000000" w:themeColor="text1"/>
          <w:sz w:val="22"/>
          <w:szCs w:val="20"/>
        </w:rPr>
        <w:t>c</w:t>
      </w:r>
      <w:r w:rsidR="005F23D4">
        <w:rPr>
          <w:rFonts w:ascii="Times New Roman" w:hAnsi="Times New Roman" w:cs="Times New Roman"/>
          <w:b/>
          <w:color w:val="000000" w:themeColor="text1"/>
          <w:sz w:val="22"/>
          <w:szCs w:val="20"/>
        </w:rPr>
        <w:t>arries out the DL beam measurement</w:t>
      </w:r>
      <w:r w:rsidR="005F23D4" w:rsidRPr="00BD5740">
        <w:rPr>
          <w:rFonts w:ascii="Times New Roman" w:hAnsi="Times New Roman" w:cs="Times New Roman"/>
          <w:b/>
          <w:color w:val="000000" w:themeColor="text1"/>
          <w:sz w:val="22"/>
          <w:szCs w:val="20"/>
        </w:rPr>
        <w:t xml:space="preserve"> </w:t>
      </w:r>
      <w:r w:rsidR="005F23D4">
        <w:rPr>
          <w:rFonts w:ascii="Times New Roman" w:hAnsi="Times New Roman" w:cs="Times New Roman"/>
          <w:b/>
          <w:color w:val="000000" w:themeColor="text1"/>
          <w:sz w:val="22"/>
          <w:szCs w:val="20"/>
        </w:rPr>
        <w:t>biased by</w:t>
      </w:r>
      <w:r w:rsidR="00CF35C5">
        <w:rPr>
          <w:rFonts w:ascii="Times New Roman" w:hAnsi="Times New Roman" w:cs="Times New Roman"/>
          <w:b/>
          <w:color w:val="000000" w:themeColor="text1"/>
          <w:sz w:val="22"/>
          <w:szCs w:val="20"/>
        </w:rPr>
        <w:t xml:space="preserve"> </w:t>
      </w:r>
      <w:r w:rsidR="005F23D4">
        <w:rPr>
          <w:rFonts w:ascii="Times New Roman" w:hAnsi="Times New Roman" w:cs="Times New Roman"/>
          <w:b/>
          <w:color w:val="000000" w:themeColor="text1"/>
          <w:sz w:val="22"/>
          <w:szCs w:val="20"/>
        </w:rPr>
        <w:t xml:space="preserve">power back </w:t>
      </w:r>
      <w:r w:rsidR="00CF35C5">
        <w:rPr>
          <w:rFonts w:ascii="Times New Roman" w:hAnsi="Times New Roman" w:cs="Times New Roman"/>
          <w:b/>
          <w:color w:val="000000" w:themeColor="text1"/>
          <w:sz w:val="22"/>
          <w:szCs w:val="20"/>
        </w:rPr>
        <w:t xml:space="preserve">off </w:t>
      </w:r>
      <w:r w:rsidR="005F23D4">
        <w:rPr>
          <w:rFonts w:ascii="Times New Roman" w:hAnsi="Times New Roman" w:cs="Times New Roman"/>
          <w:b/>
          <w:color w:val="000000" w:themeColor="text1"/>
          <w:sz w:val="22"/>
          <w:szCs w:val="20"/>
        </w:rPr>
        <w:t>value</w:t>
      </w:r>
      <w:r w:rsidR="00CF35C5">
        <w:rPr>
          <w:rFonts w:ascii="Times New Roman" w:hAnsi="Times New Roman" w:cs="Times New Roman"/>
          <w:b/>
          <w:color w:val="000000" w:themeColor="text1"/>
          <w:sz w:val="22"/>
          <w:szCs w:val="20"/>
        </w:rPr>
        <w:t>(s)</w:t>
      </w:r>
      <w:r w:rsidR="005F23D4">
        <w:rPr>
          <w:rFonts w:ascii="Times New Roman" w:hAnsi="Times New Roman" w:cs="Times New Roman"/>
          <w:b/>
          <w:color w:val="000000" w:themeColor="text1"/>
          <w:sz w:val="22"/>
          <w:szCs w:val="20"/>
        </w:rPr>
        <w:t xml:space="preserve">, and makes </w:t>
      </w:r>
      <w:r w:rsidR="00BD5740" w:rsidRPr="00BD5740">
        <w:rPr>
          <w:rFonts w:ascii="Times New Roman" w:hAnsi="Times New Roman" w:cs="Times New Roman"/>
          <w:b/>
          <w:color w:val="000000" w:themeColor="text1"/>
          <w:sz w:val="22"/>
          <w:szCs w:val="20"/>
        </w:rPr>
        <w:t>MPE-aware beam reporting.</w:t>
      </w:r>
      <w:r w:rsidR="000F30DF">
        <w:rPr>
          <w:rFonts w:ascii="Times New Roman" w:hAnsi="Times New Roman" w:cs="Times New Roman"/>
          <w:b/>
          <w:color w:val="000000" w:themeColor="text1"/>
          <w:sz w:val="22"/>
          <w:szCs w:val="20"/>
        </w:rPr>
        <w:t xml:space="preserve"> </w:t>
      </w:r>
    </w:p>
    <w:p w14:paraId="5B0A4321" w14:textId="5D87497B" w:rsidR="00BD5740" w:rsidRDefault="00BD5740" w:rsidP="00722ED0">
      <w:pPr>
        <w:spacing w:after="80"/>
        <w:rPr>
          <w:sz w:val="20"/>
        </w:rPr>
      </w:pPr>
      <w:r>
        <w:rPr>
          <w:sz w:val="20"/>
        </w:rPr>
        <w:t>For UEs supporting beam correspondence with UL beam sweeping, the SRS based beam sweeping is necessary</w:t>
      </w:r>
      <w:r w:rsidR="00CF35C5">
        <w:rPr>
          <w:sz w:val="20"/>
        </w:rPr>
        <w:t xml:space="preserve"> tool for UE to calibrate DL Rx beam and UL Tx beam</w:t>
      </w:r>
      <w:r>
        <w:rPr>
          <w:sz w:val="20"/>
        </w:rPr>
        <w:t xml:space="preserve">. When a UE carries out this UL beam sweeping procedure, the UE may apply the power back off on a per Tx beam 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issue should apply a power back off</w:t>
      </w:r>
      <w:r w:rsidR="007D30F4">
        <w:rPr>
          <w:sz w:val="20"/>
        </w:rPr>
        <w:t xml:space="preserve"> value</w:t>
      </w:r>
      <w:r>
        <w:rPr>
          <w:sz w:val="20"/>
        </w:rPr>
        <w:t xml:space="preserve">, e.g. 10dB, when compared to other SRS resources not experiencing </w:t>
      </w:r>
      <w:r w:rsidR="00CF35C5">
        <w:rPr>
          <w:sz w:val="20"/>
        </w:rPr>
        <w:t>MPE</w:t>
      </w:r>
      <w:r>
        <w:rPr>
          <w:sz w:val="20"/>
        </w:rPr>
        <w:t>. Therefore,</w:t>
      </w:r>
      <w:r w:rsidR="0045378A">
        <w:rPr>
          <w:sz w:val="20"/>
        </w:rPr>
        <w:t xml:space="preserve"> </w:t>
      </w:r>
      <w:r w:rsidR="00CF35C5">
        <w:rPr>
          <w:sz w:val="20"/>
        </w:rPr>
        <w:t>considering the MPE impact, NW may select the ‘best’ SRS resource for UL transmission</w:t>
      </w:r>
      <w:r>
        <w:rPr>
          <w:sz w:val="20"/>
        </w:rPr>
        <w:t>.</w:t>
      </w:r>
    </w:p>
    <w:p w14:paraId="71DD97A0" w14:textId="39A613CB" w:rsidR="0013417D" w:rsidRPr="00FB7FA7" w:rsidRDefault="00097E22" w:rsidP="00FB7FA7">
      <w:pPr>
        <w:pStyle w:val="ListParagraph"/>
        <w:numPr>
          <w:ilvl w:val="0"/>
          <w:numId w:val="32"/>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13417D">
        <w:rPr>
          <w:rFonts w:ascii="Times New Roman" w:hAnsi="Times New Roman" w:cs="Times New Roman"/>
          <w:b/>
          <w:color w:val="000000" w:themeColor="text1"/>
          <w:sz w:val="22"/>
          <w:szCs w:val="20"/>
        </w:rPr>
        <w:t xml:space="preserve">For UE supporting beam correspondence with the aid of UL beam sweeping, </w:t>
      </w:r>
      <w:r w:rsidR="00CF35C5">
        <w:rPr>
          <w:rFonts w:ascii="Times New Roman" w:hAnsi="Times New Roman" w:cs="Times New Roman"/>
          <w:b/>
          <w:color w:val="000000" w:themeColor="text1"/>
          <w:sz w:val="22"/>
          <w:szCs w:val="20"/>
        </w:rPr>
        <w:t>UE carries out UL beam sweeping biased by potential power back off value(s) on SRS resource(s)</w:t>
      </w:r>
      <w:r w:rsidR="0013417D" w:rsidRPr="00556B33">
        <w:rPr>
          <w:rFonts w:ascii="Times New Roman" w:hAnsi="Times New Roman" w:cs="Times New Roman"/>
          <w:b/>
          <w:color w:val="000000" w:themeColor="text1"/>
          <w:sz w:val="22"/>
          <w:szCs w:val="20"/>
        </w:rPr>
        <w:t>.</w:t>
      </w:r>
    </w:p>
    <w:p w14:paraId="6AC1C90B" w14:textId="3BD4E28A" w:rsidR="00DF2D6F" w:rsidRPr="00DF2D6F" w:rsidRDefault="00DF2D6F" w:rsidP="00DF2D6F">
      <w:pPr>
        <w:pStyle w:val="Heading2"/>
        <w:rPr>
          <w:sz w:val="22"/>
          <w:lang w:eastAsia="ja-JP"/>
        </w:rPr>
      </w:pPr>
      <w:r>
        <w:rPr>
          <w:sz w:val="22"/>
          <w:lang w:eastAsia="ja-JP"/>
        </w:rPr>
        <w:t>Beam</w:t>
      </w:r>
      <w:r w:rsidR="00DE6402">
        <w:rPr>
          <w:sz w:val="22"/>
          <w:lang w:eastAsia="ja-JP"/>
        </w:rPr>
        <w:t>/panel</w:t>
      </w:r>
      <w:r>
        <w:rPr>
          <w:sz w:val="22"/>
          <w:lang w:eastAsia="ja-JP"/>
        </w:rPr>
        <w:t>-specific P-MPR reporting</w:t>
      </w:r>
    </w:p>
    <w:p w14:paraId="030AD41F" w14:textId="07FF13D9" w:rsidR="00855514" w:rsidRDefault="00855514" w:rsidP="00B602E4">
      <w:pPr>
        <w:pStyle w:val="BodyText"/>
        <w:spacing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13" w:name="_Hlk8895418"/>
      <w:r>
        <w:t>.</w:t>
      </w:r>
      <w:bookmarkEnd w:id="13"/>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B602E4">
        <w:t>[2]</w:t>
      </w:r>
      <w:r>
        <w:fldChar w:fldCharType="end"/>
      </w:r>
      <w:r>
        <w:t xml:space="preserve">. </w:t>
      </w:r>
    </w:p>
    <w:p w14:paraId="11515839" w14:textId="1BD07BEA" w:rsidR="00855514" w:rsidRDefault="00855514" w:rsidP="00722ED0">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78B240D2" w14:textId="6335726D" w:rsidR="00855514" w:rsidRPr="00D93B95" w:rsidRDefault="00097E22" w:rsidP="00FB7FA7">
      <w:pPr>
        <w:pStyle w:val="ListParagraph"/>
        <w:numPr>
          <w:ilvl w:val="0"/>
          <w:numId w:val="32"/>
        </w:numPr>
        <w:spacing w:after="120"/>
        <w:rPr>
          <w:rFonts w:ascii="Times New Roman" w:hAnsi="Times New Roman" w:cs="Times New Roman"/>
          <w:sz w:val="22"/>
          <w:szCs w:val="20"/>
        </w:rPr>
      </w:pPr>
      <w:bookmarkStart w:id="14" w:name="_Ref31781978"/>
      <w:r>
        <w:rPr>
          <w:rFonts w:ascii="Times New Roman" w:eastAsia="MS Gothic" w:hAnsi="Times New Roman" w:cs="Times New Roman"/>
          <w:b/>
          <w:bCs/>
          <w:sz w:val="22"/>
          <w:szCs w:val="20"/>
          <w:lang w:eastAsia="ja-JP"/>
        </w:rPr>
        <w:t>:</w:t>
      </w:r>
      <w:r w:rsidR="00D93B95" w:rsidRPr="00D93B95">
        <w:rPr>
          <w:rFonts w:ascii="Times New Roman" w:eastAsia="MS Gothic" w:hAnsi="Times New Roman" w:cs="Times New Roman"/>
          <w:b/>
          <w:bCs/>
          <w:sz w:val="22"/>
          <w:szCs w:val="20"/>
          <w:lang w:eastAsia="ja-JP"/>
        </w:rPr>
        <w:t xml:space="preserve"> </w:t>
      </w:r>
      <w:r w:rsidR="00855514" w:rsidRPr="00D93B95">
        <w:rPr>
          <w:rFonts w:ascii="Times New Roman" w:eastAsia="MS Gothic" w:hAnsi="Times New Roman" w:cs="Times New Roman"/>
          <w:b/>
          <w:bCs/>
          <w:sz w:val="22"/>
          <w:szCs w:val="20"/>
          <w:lang w:eastAsia="ja-JP"/>
        </w:rPr>
        <w:t>Associate the P-MPR values with the spatial relation for UL transmission to mitigate the coverage loss due to the MPE.</w:t>
      </w:r>
      <w:bookmarkEnd w:id="14"/>
      <w:r w:rsidR="00855514" w:rsidRPr="00D93B95">
        <w:rPr>
          <w:rFonts w:ascii="Times New Roman" w:eastAsia="MS Gothic" w:hAnsi="Times New Roman" w:cs="Times New Roman"/>
          <w:b/>
          <w:bCs/>
          <w:sz w:val="22"/>
          <w:szCs w:val="20"/>
          <w:lang w:eastAsia="ja-JP"/>
        </w:rPr>
        <w:t xml:space="preserve"> </w:t>
      </w:r>
    </w:p>
    <w:p w14:paraId="696DA861" w14:textId="77777777" w:rsidR="00855514" w:rsidRDefault="00855514" w:rsidP="00722ED0">
      <w:pPr>
        <w:autoSpaceDE/>
        <w:adjustRightInd/>
        <w:snapToGrid/>
        <w:spacing w:after="80"/>
        <w:rPr>
          <w:sz w:val="20"/>
          <w:szCs w:val="20"/>
          <w:lang w:val="en-GB"/>
        </w:rPr>
      </w:pPr>
      <w:r>
        <w:rPr>
          <w:sz w:val="20"/>
          <w:szCs w:val="20"/>
          <w:lang w:val="en-GB"/>
        </w:rPr>
        <w:t xml:space="preserve">Some possible ways to implement the above proposals have been discussed in RAN1 during Rel-16. However, to our understanding, no consensus was reached due to the limited time of the discussions. We believe those methods are still valid and need to be further discussed in Rel-17 to support further agreements reached in RAN4. </w:t>
      </w:r>
    </w:p>
    <w:p w14:paraId="2EE18740" w14:textId="61ACA9E9" w:rsidR="00855514" w:rsidRDefault="00855514" w:rsidP="00722ED0">
      <w:pPr>
        <w:autoSpaceDE/>
        <w:adjustRightInd/>
        <w:snapToGrid/>
        <w:spacing w:after="80"/>
        <w:rPr>
          <w:sz w:val="20"/>
          <w:szCs w:val="20"/>
          <w:lang w:val="en-GB"/>
        </w:rPr>
      </w:pPr>
      <w:r>
        <w:rPr>
          <w:sz w:val="20"/>
          <w:szCs w:val="20"/>
          <w:lang w:val="en-GB"/>
        </w:rPr>
        <w:t xml:space="preserve">We reiterate one possible solution here which </w:t>
      </w:r>
      <w:r w:rsidR="00FA3C20">
        <w:rPr>
          <w:sz w:val="20"/>
          <w:szCs w:val="20"/>
          <w:lang w:val="en-GB"/>
        </w:rPr>
        <w:t>aligns with</w:t>
      </w:r>
      <w:r w:rsidRPr="00EF0266">
        <w:rPr>
          <w:sz w:val="20"/>
          <w:szCs w:val="20"/>
          <w:lang w:val="en-GB"/>
        </w:rPr>
        <w:t xml:space="preserve"> </w:t>
      </w:r>
      <w:r w:rsidRPr="00EF0266">
        <w:rPr>
          <w:sz w:val="20"/>
          <w:szCs w:val="20"/>
          <w:lang w:val="en-GB"/>
        </w:rPr>
        <w:fldChar w:fldCharType="begin"/>
      </w:r>
      <w:r w:rsidRPr="00EF0266">
        <w:rPr>
          <w:sz w:val="20"/>
          <w:szCs w:val="20"/>
          <w:lang w:val="en-GB"/>
        </w:rPr>
        <w:instrText xml:space="preserve"> REF _Ref31781978 \r \h  \* MERGEFORMAT </w:instrText>
      </w:r>
      <w:r w:rsidRPr="00EF0266">
        <w:rPr>
          <w:sz w:val="20"/>
          <w:szCs w:val="20"/>
          <w:lang w:val="en-GB"/>
        </w:rPr>
      </w:r>
      <w:r w:rsidRPr="00EF0266">
        <w:rPr>
          <w:sz w:val="20"/>
          <w:szCs w:val="20"/>
          <w:lang w:val="en-GB"/>
        </w:rPr>
        <w:fldChar w:fldCharType="separate"/>
      </w:r>
      <w:r w:rsidR="00B602E4">
        <w:rPr>
          <w:sz w:val="20"/>
          <w:szCs w:val="20"/>
          <w:lang w:val="en-GB"/>
        </w:rPr>
        <w:t>Proposal 23</w:t>
      </w:r>
      <w:r w:rsidRPr="00EF0266">
        <w:rPr>
          <w:sz w:val="20"/>
          <w:szCs w:val="20"/>
          <w:lang w:val="en-GB"/>
        </w:rPr>
        <w:fldChar w:fldCharType="end"/>
      </w:r>
      <w:r>
        <w:rPr>
          <w:sz w:val="20"/>
          <w:szCs w:val="20"/>
          <w:lang w:val="en-GB"/>
        </w:rPr>
        <w:t xml:space="preserve"> </w:t>
      </w:r>
      <w:r w:rsidR="00FA3C20">
        <w:rPr>
          <w:sz w:val="20"/>
          <w:szCs w:val="20"/>
          <w:lang w:val="en-GB"/>
        </w:rPr>
        <w:t xml:space="preserve">that </w:t>
      </w:r>
      <w:r>
        <w:rPr>
          <w:sz w:val="20"/>
          <w:szCs w:val="20"/>
          <w:lang w:val="en-GB"/>
        </w:rPr>
        <w:t xml:space="preserve">UE can report the preferred UL beam (via reference RS index) in the UL report which includes estimated P-MPR value. The reference RS index could include CSI-RS/SSB as well as SRS for gNB to select the optimal beam pair. </w:t>
      </w:r>
    </w:p>
    <w:p w14:paraId="1D0E7F50" w14:textId="688B3238" w:rsidR="00855514" w:rsidRDefault="00855514" w:rsidP="00722ED0">
      <w:pPr>
        <w:autoSpaceDE/>
        <w:adjustRightInd/>
        <w:snapToGrid/>
        <w:spacing w:after="80"/>
        <w:rPr>
          <w:sz w:val="20"/>
          <w:szCs w:val="20"/>
          <w:lang w:val="en-GB"/>
        </w:rPr>
      </w:pPr>
      <w:r>
        <w:rPr>
          <w:sz w:val="20"/>
          <w:szCs w:val="20"/>
          <w:lang w:val="en-GB"/>
        </w:rPr>
        <w:t>For multi UE-panel operation, a</w:t>
      </w:r>
      <w:r w:rsidR="003538E7">
        <w:rPr>
          <w:sz w:val="20"/>
          <w:szCs w:val="20"/>
          <w:lang w:val="en-GB"/>
        </w:rPr>
        <w:t xml:space="preserve"> more straight</w:t>
      </w:r>
      <w:r>
        <w:rPr>
          <w:sz w:val="20"/>
          <w:szCs w:val="20"/>
          <w:lang w:val="en-GB"/>
        </w:rPr>
        <w:t xml:space="preserve"> forward way is to let the UE report a</w:t>
      </w:r>
      <w:r w:rsidR="003538E7">
        <w:rPr>
          <w:sz w:val="20"/>
          <w:szCs w:val="20"/>
          <w:lang w:val="en-GB"/>
        </w:rPr>
        <w:t xml:space="preserve"> P-MPR value associated to a UE </w:t>
      </w:r>
      <w:r>
        <w:rPr>
          <w:sz w:val="20"/>
          <w:szCs w:val="20"/>
          <w:lang w:val="en-GB"/>
        </w:rPr>
        <w:t>panel ID.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5036EA77" w14:textId="1138569C" w:rsidR="00855514" w:rsidRPr="00227875" w:rsidRDefault="00097E22" w:rsidP="00FB7FA7">
      <w:pPr>
        <w:pStyle w:val="ListParagraph"/>
        <w:numPr>
          <w:ilvl w:val="0"/>
          <w:numId w:val="32"/>
        </w:numPr>
        <w:spacing w:after="120"/>
        <w:jc w:val="left"/>
        <w:rPr>
          <w:rFonts w:ascii="Times New Roman" w:hAnsi="Times New Roman" w:cs="Times New Roman"/>
          <w:sz w:val="28"/>
          <w:szCs w:val="24"/>
        </w:rPr>
      </w:pPr>
      <w:r>
        <w:rPr>
          <w:rFonts w:ascii="Times New Roman" w:hAnsi="Times New Roman" w:cs="Times New Roman"/>
          <w:b/>
          <w:bCs/>
          <w:sz w:val="22"/>
          <w:lang w:val="en-GB"/>
        </w:rPr>
        <w:lastRenderedPageBreak/>
        <w:t>:</w:t>
      </w:r>
      <w:r w:rsidR="00227875" w:rsidRPr="00227875">
        <w:rPr>
          <w:rFonts w:ascii="Times New Roman" w:hAnsi="Times New Roman" w:cs="Times New Roman"/>
          <w:b/>
          <w:bCs/>
          <w:sz w:val="22"/>
          <w:lang w:val="en-GB"/>
        </w:rPr>
        <w:t xml:space="preserve"> </w:t>
      </w:r>
      <w:r w:rsidR="00855514" w:rsidRPr="00227875">
        <w:rPr>
          <w:rFonts w:ascii="Times New Roman" w:hAnsi="Times New Roman" w:cs="Times New Roman"/>
          <w:b/>
          <w:bCs/>
          <w:sz w:val="22"/>
          <w:lang w:val="en-GB"/>
        </w:rPr>
        <w:t>Introduc</w:t>
      </w:r>
      <w:r w:rsidR="000D46D8">
        <w:rPr>
          <w:rFonts w:ascii="Times New Roman" w:hAnsi="Times New Roman" w:cs="Times New Roman"/>
          <w:b/>
          <w:bCs/>
          <w:sz w:val="22"/>
          <w:lang w:val="en-GB"/>
        </w:rPr>
        <w:t>e</w:t>
      </w:r>
      <w:r w:rsidR="00855514" w:rsidRPr="00227875">
        <w:rPr>
          <w:rFonts w:ascii="Times New Roman" w:hAnsi="Times New Roman" w:cs="Times New Roman"/>
          <w:b/>
          <w:bCs/>
          <w:sz w:val="22"/>
          <w:lang w:val="en-GB"/>
        </w:rPr>
        <w:t xml:space="preserve"> a panel-speci</w:t>
      </w:r>
      <w:r w:rsidR="002008DE">
        <w:rPr>
          <w:rFonts w:ascii="Times New Roman" w:hAnsi="Times New Roman" w:cs="Times New Roman"/>
          <w:b/>
          <w:bCs/>
          <w:sz w:val="22"/>
          <w:lang w:val="en-GB"/>
        </w:rPr>
        <w:t xml:space="preserve">fic P-MPR </w:t>
      </w:r>
      <w:r w:rsidR="000D46D8">
        <w:rPr>
          <w:rFonts w:ascii="Times New Roman" w:hAnsi="Times New Roman" w:cs="Times New Roman"/>
          <w:b/>
          <w:bCs/>
          <w:sz w:val="22"/>
          <w:lang w:val="en-GB"/>
        </w:rPr>
        <w:t xml:space="preserve">reporting </w:t>
      </w:r>
      <w:r w:rsidR="002008DE">
        <w:rPr>
          <w:rFonts w:ascii="Times New Roman" w:hAnsi="Times New Roman" w:cs="Times New Roman"/>
          <w:b/>
          <w:bCs/>
          <w:sz w:val="22"/>
          <w:lang w:val="en-GB"/>
        </w:rPr>
        <w:t xml:space="preserve">associated to a panel </w:t>
      </w:r>
      <w:r w:rsidR="00855514" w:rsidRPr="00227875">
        <w:rPr>
          <w:rFonts w:ascii="Times New Roman" w:hAnsi="Times New Roman" w:cs="Times New Roman"/>
          <w:b/>
          <w:bCs/>
          <w:sz w:val="22"/>
          <w:lang w:val="en-GB"/>
        </w:rPr>
        <w:t>ID.</w:t>
      </w:r>
      <w:r w:rsidR="00855514" w:rsidRPr="00227875">
        <w:rPr>
          <w:rFonts w:ascii="Times New Roman" w:hAnsi="Times New Roman" w:cs="Times New Roman"/>
          <w:sz w:val="28"/>
          <w:szCs w:val="24"/>
        </w:rPr>
        <w:t xml:space="preserve"> </w:t>
      </w:r>
    </w:p>
    <w:p w14:paraId="247F5231" w14:textId="4237131A" w:rsidR="00DE6402" w:rsidRPr="00DE6402" w:rsidRDefault="00DE6402" w:rsidP="00DE6402">
      <w:pPr>
        <w:pStyle w:val="Heading2"/>
        <w:rPr>
          <w:sz w:val="22"/>
          <w:lang w:eastAsia="ja-JP"/>
        </w:rPr>
      </w:pPr>
      <w:r>
        <w:rPr>
          <w:sz w:val="22"/>
          <w:lang w:eastAsia="ja-JP"/>
        </w:rPr>
        <w:t xml:space="preserve">UL beam/panel </w:t>
      </w:r>
      <w:r w:rsidR="003538E7">
        <w:rPr>
          <w:sz w:val="22"/>
          <w:lang w:eastAsia="ja-JP"/>
        </w:rPr>
        <w:t>switching</w:t>
      </w:r>
      <w:r>
        <w:rPr>
          <w:sz w:val="22"/>
          <w:lang w:eastAsia="ja-JP"/>
        </w:rPr>
        <w:t xml:space="preserve"> to avoid MPE</w:t>
      </w:r>
    </w:p>
    <w:p w14:paraId="6F661368" w14:textId="5798D5A9"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B602E4">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B602E4">
        <w:t>Figure 5</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lang w:eastAsia="zh-CN"/>
        </w:rPr>
        <w:drawing>
          <wp:inline distT="0" distB="0" distL="0" distR="0" wp14:anchorId="00AA1536" wp14:editId="17FC6354">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4705" cy="1075055"/>
                    </a:xfrm>
                    <a:prstGeom prst="rect">
                      <a:avLst/>
                    </a:prstGeom>
                    <a:noFill/>
                    <a:ln>
                      <a:noFill/>
                    </a:ln>
                  </pic:spPr>
                </pic:pic>
              </a:graphicData>
            </a:graphic>
          </wp:inline>
        </w:drawing>
      </w:r>
      <w:r>
        <w:rPr>
          <w:noProof/>
        </w:rPr>
        <w:t xml:space="preserve">      </w:t>
      </w:r>
      <w:r>
        <w:rPr>
          <w:noProof/>
          <w:lang w:eastAsia="zh-CN"/>
        </w:rPr>
        <w:drawing>
          <wp:inline distT="0" distB="0" distL="0" distR="0" wp14:anchorId="487B5586" wp14:editId="3E8CCA03">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1045" cy="1075055"/>
                    </a:xfrm>
                    <a:prstGeom prst="rect">
                      <a:avLst/>
                    </a:prstGeom>
                    <a:noFill/>
                    <a:ln>
                      <a:noFill/>
                    </a:ln>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lang w:eastAsia="zh-CN"/>
        </w:rPr>
        <w:drawing>
          <wp:inline distT="0" distB="0" distL="0" distR="0" wp14:anchorId="3A2EAC75" wp14:editId="2B9AD667">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1391285"/>
                    </a:xfrm>
                    <a:prstGeom prst="rect">
                      <a:avLst/>
                    </a:prstGeom>
                    <a:noFill/>
                    <a:ln>
                      <a:noFill/>
                    </a:ln>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722ED0" w:rsidRDefault="00DE6402" w:rsidP="003538E7">
      <w:pPr>
        <w:pStyle w:val="ListParagraph"/>
        <w:numPr>
          <w:ilvl w:val="0"/>
          <w:numId w:val="13"/>
        </w:numPr>
        <w:spacing w:after="120"/>
        <w:jc w:val="center"/>
        <w:rPr>
          <w:b/>
          <w:bCs/>
          <w:sz w:val="18"/>
          <w:szCs w:val="18"/>
        </w:rPr>
      </w:pPr>
      <w:bookmarkStart w:id="15" w:name="_Ref47103483"/>
      <w:r w:rsidRPr="00722ED0">
        <w:rPr>
          <w:rFonts w:ascii="Times New Roman" w:hAnsi="Times New Roman" w:cs="Times New Roman"/>
          <w:b/>
          <w:sz w:val="18"/>
          <w:szCs w:val="18"/>
          <w:lang w:eastAsia="ja-JP"/>
        </w:rPr>
        <w:t xml:space="preserve">: </w:t>
      </w:r>
      <w:r w:rsidR="003538E7" w:rsidRPr="00722ED0">
        <w:rPr>
          <w:rFonts w:ascii="Times New Roman" w:hAnsi="Times New Roman" w:cs="Times New Roman"/>
          <w:b/>
          <w:bCs/>
          <w:sz w:val="18"/>
          <w:szCs w:val="18"/>
        </w:rPr>
        <w:t>The view of simulation models of 28 GHz UE mock-ups of t</w:t>
      </w:r>
      <w:r w:rsidR="00D017D3" w:rsidRPr="00722ED0">
        <w:rPr>
          <w:rFonts w:ascii="Times New Roman" w:hAnsi="Times New Roman" w:cs="Times New Roman"/>
          <w:b/>
          <w:bCs/>
          <w:sz w:val="18"/>
          <w:szCs w:val="18"/>
        </w:rPr>
        <w:t>hree different 4×1 arrays, and p</w:t>
      </w:r>
      <w:r w:rsidR="003538E7" w:rsidRPr="00722ED0">
        <w:rPr>
          <w:rFonts w:ascii="Times New Roman" w:hAnsi="Times New Roman" w:cs="Times New Roman"/>
          <w:b/>
          <w:bCs/>
          <w:sz w:val="18"/>
          <w:szCs w:val="18"/>
        </w:rPr>
        <w:t xml:space="preserve">hase excitation scheme with a progressive phase shift βi (b) </w:t>
      </w:r>
      <w:r w:rsidR="00D017D3" w:rsidRPr="00722ED0">
        <w:rPr>
          <w:rFonts w:ascii="Times New Roman" w:hAnsi="Times New Roman" w:cs="Times New Roman"/>
          <w:b/>
          <w:bCs/>
          <w:sz w:val="18"/>
          <w:szCs w:val="18"/>
        </w:rPr>
        <w:t>m</w:t>
      </w:r>
      <w:r w:rsidR="003538E7" w:rsidRPr="00722ED0">
        <w:rPr>
          <w:rFonts w:ascii="Times New Roman" w:hAnsi="Times New Roman" w:cs="Times New Roman"/>
          <w:b/>
          <w:bCs/>
          <w:sz w:val="18"/>
          <w:szCs w:val="18"/>
        </w:rPr>
        <w:t>aximum 4 cm</w:t>
      </w:r>
      <w:r w:rsidR="00D017D3" w:rsidRPr="00722ED0">
        <w:rPr>
          <w:rFonts w:ascii="Times New Roman" w:hAnsi="Times New Roman" w:cs="Times New Roman"/>
          <w:b/>
          <w:bCs/>
          <w:sz w:val="18"/>
          <w:szCs w:val="18"/>
        </w:rPr>
        <w:t xml:space="preserve"> </w:t>
      </w:r>
      <w:r w:rsidR="003538E7" w:rsidRPr="00722ED0">
        <w:rPr>
          <w:rFonts w:ascii="Times New Roman" w:hAnsi="Times New Roman" w:cs="Times New Roman"/>
          <w:b/>
          <w:bCs/>
          <w:sz w:val="18"/>
          <w:szCs w:val="18"/>
        </w:rPr>
        <w:t>2-averaged incident power density when d (distance to the antenna array)  and βi vary for 28 GHz 4×1 array</w:t>
      </w:r>
      <w:r w:rsidRPr="00722ED0">
        <w:rPr>
          <w:rFonts w:ascii="Times New Roman" w:hAnsi="Times New Roman" w:cs="Times New Roman"/>
          <w:b/>
          <w:bCs/>
          <w:sz w:val="18"/>
          <w:szCs w:val="18"/>
        </w:rPr>
        <w:t>.</w:t>
      </w:r>
      <w:bookmarkEnd w:id="15"/>
      <w:r w:rsidRPr="004127B7">
        <w:rPr>
          <w:b/>
          <w:bCs/>
          <w:sz w:val="18"/>
          <w:szCs w:val="18"/>
        </w:rPr>
        <w:t xml:space="preserve"> </w:t>
      </w:r>
    </w:p>
    <w:p w14:paraId="0A086F7F" w14:textId="352657CD" w:rsidR="00DE6402" w:rsidRPr="00D93B95" w:rsidRDefault="00A75359" w:rsidP="00401F3B">
      <w:pPr>
        <w:pStyle w:val="ListParagraph"/>
        <w:numPr>
          <w:ilvl w:val="0"/>
          <w:numId w:val="15"/>
        </w:numPr>
        <w:spacing w:after="120"/>
        <w:ind w:left="0" w:firstLine="0"/>
        <w:rPr>
          <w:rFonts w:ascii="Times New Roman" w:hAnsi="Times New Roman" w:cs="Times New Roman"/>
          <w:sz w:val="22"/>
          <w:szCs w:val="20"/>
        </w:rPr>
      </w:pPr>
      <w:r w:rsidRPr="00097E22">
        <w:rPr>
          <w:rFonts w:ascii="Times New Roman" w:hAnsi="Times New Roman" w:cs="Times New Roman"/>
          <w:b/>
          <w:bCs/>
          <w:sz w:val="22"/>
          <w:szCs w:val="20"/>
        </w:rPr>
        <w:t>:</w:t>
      </w:r>
      <w:r w:rsidR="00401F3B">
        <w:rPr>
          <w:rFonts w:ascii="Times New Roman" w:eastAsia="MS Gothic" w:hAnsi="Times New Roman" w:cs="Times New Roman"/>
          <w:b/>
          <w:bCs/>
          <w:sz w:val="22"/>
          <w:szCs w:val="20"/>
          <w:lang w:eastAsia="ja-JP"/>
        </w:rPr>
        <w:t xml:space="preserve"> </w:t>
      </w:r>
      <w:r w:rsidR="00DE6402" w:rsidRPr="00D93B95">
        <w:rPr>
          <w:rFonts w:ascii="Times New Roman" w:eastAsia="MS Gothic" w:hAnsi="Times New Roman" w:cs="Times New Roman"/>
          <w:b/>
          <w:bCs/>
          <w:sz w:val="22"/>
          <w:szCs w:val="20"/>
          <w:lang w:eastAsia="ja-JP"/>
        </w:rPr>
        <w:t>Beam/panel switching can be an effective soluti</w:t>
      </w:r>
      <w:r w:rsidR="00E92F0B">
        <w:rPr>
          <w:rFonts w:ascii="Times New Roman" w:eastAsia="MS Gothic" w:hAnsi="Times New Roman" w:cs="Times New Roman"/>
          <w:b/>
          <w:bCs/>
          <w:sz w:val="22"/>
          <w:szCs w:val="20"/>
          <w:lang w:eastAsia="ja-JP"/>
        </w:rPr>
        <w:t>on and enhancement to mitigate</w:t>
      </w:r>
      <w:r w:rsidR="00DE6402" w:rsidRPr="00D93B95">
        <w:rPr>
          <w:rFonts w:ascii="Times New Roman" w:eastAsia="MS Gothic" w:hAnsi="Times New Roman" w:cs="Times New Roman"/>
          <w:b/>
          <w:bCs/>
          <w:sz w:val="22"/>
          <w:szCs w:val="20"/>
          <w:lang w:eastAsia="ja-JP"/>
        </w:rPr>
        <w:t xml:space="preserve"> the </w:t>
      </w:r>
      <w:r w:rsidR="003538E7">
        <w:rPr>
          <w:rFonts w:ascii="Times New Roman" w:eastAsia="MS Gothic" w:hAnsi="Times New Roman" w:cs="Times New Roman"/>
          <w:b/>
          <w:bCs/>
          <w:sz w:val="22"/>
          <w:szCs w:val="20"/>
          <w:lang w:eastAsia="ja-JP"/>
        </w:rPr>
        <w:t xml:space="preserve">UL </w:t>
      </w:r>
      <w:r w:rsidR="00DE6402" w:rsidRPr="00D93B95">
        <w:rPr>
          <w:rFonts w:ascii="Times New Roman" w:eastAsia="MS Gothic" w:hAnsi="Times New Roman" w:cs="Times New Roman"/>
          <w:b/>
          <w:bCs/>
          <w:sz w:val="22"/>
          <w:szCs w:val="20"/>
          <w:lang w:eastAsia="ja-JP"/>
        </w:rPr>
        <w:t>coverage loss due to MPE.</w:t>
      </w:r>
    </w:p>
    <w:p w14:paraId="2FA1AC09" w14:textId="5896656C" w:rsidR="00BF326B" w:rsidRDefault="00BF326B" w:rsidP="00D93B95">
      <w:pPr>
        <w:pStyle w:val="ListParagraph"/>
        <w:spacing w:after="12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 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401F3B" w:rsidRDefault="00A75359" w:rsidP="00FB7FA7">
      <w:pPr>
        <w:pStyle w:val="ListParagraph"/>
        <w:numPr>
          <w:ilvl w:val="0"/>
          <w:numId w:val="32"/>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D017D3"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sidR="00D017D3">
        <w:rPr>
          <w:rFonts w:ascii="Times New Roman" w:hAnsi="Times New Roman" w:cs="Times New Roman"/>
          <w:b/>
          <w:color w:val="000000" w:themeColor="text1"/>
          <w:sz w:val="22"/>
          <w:szCs w:val="20"/>
        </w:rPr>
        <w:t xml:space="preserve"> triggered UL beam/panel switch</w:t>
      </w:r>
      <w:r w:rsidR="00DC6146">
        <w:rPr>
          <w:rFonts w:ascii="Times New Roman" w:hAnsi="Times New Roman" w:cs="Times New Roman"/>
          <w:b/>
          <w:color w:val="000000" w:themeColor="text1"/>
          <w:sz w:val="22"/>
          <w:szCs w:val="20"/>
        </w:rPr>
        <w:t>.</w:t>
      </w:r>
    </w:p>
    <w:p w14:paraId="7F1690A7" w14:textId="02D57ED7" w:rsidR="00401F3B" w:rsidRPr="00401F3B" w:rsidRDefault="00401F3B" w:rsidP="00401F3B">
      <w:pPr>
        <w:spacing w:before="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w:t>
      </w:r>
      <w:r w:rsidR="006B393E">
        <w:rPr>
          <w:sz w:val="20"/>
          <w:lang w:val="en-GB" w:eastAsia="zh-CN"/>
        </w:rPr>
        <w:t>Depending on</w:t>
      </w:r>
      <w:r w:rsidR="00293A37">
        <w:rPr>
          <w:sz w:val="20"/>
          <w:lang w:val="en-GB" w:eastAsia="zh-CN"/>
        </w:rPr>
        <w:t xml:space="preserve"> </w:t>
      </w:r>
      <w:r w:rsidR="00293A37">
        <w:rPr>
          <w:sz w:val="20"/>
          <w:lang w:eastAsia="zh-CN"/>
        </w:rPr>
        <w:t>whether</w:t>
      </w:r>
      <w:r>
        <w:rPr>
          <w:sz w:val="20"/>
          <w:lang w:eastAsia="zh-CN"/>
        </w:rPr>
        <w:t xml:space="preserve"> beam correspondence holds or not at </w:t>
      </w:r>
      <w:r w:rsidR="006B393E">
        <w:rPr>
          <w:sz w:val="20"/>
          <w:lang w:eastAsia="zh-CN"/>
        </w:rPr>
        <w:t xml:space="preserve">the </w:t>
      </w:r>
      <w:r>
        <w:rPr>
          <w:sz w:val="20"/>
          <w:lang w:eastAsia="zh-CN"/>
        </w:rPr>
        <w:t>UE side, the UE may be scheduled with a</w:t>
      </w:r>
      <w:r w:rsidR="006B393E">
        <w:rPr>
          <w:sz w:val="20"/>
          <w:lang w:eastAsia="zh-CN"/>
        </w:rPr>
        <w:t>n</w:t>
      </w:r>
      <w:r>
        <w:rPr>
          <w:sz w:val="20"/>
          <w:lang w:eastAsia="zh-CN"/>
        </w:rPr>
        <w:t xml:space="preserve"> UL Tx beam which is not the corresponding DL Rx beam. From Rel.15/16 spec, the difference between UL Tx beam and DL Rx beam mentioned above is surely not restricted, thanks to two parallel beam management mechanisms, i.e. TCI states in DL and </w:t>
      </w:r>
      <w:r>
        <w:rPr>
          <w:i/>
          <w:sz w:val="20"/>
          <w:lang w:eastAsia="zh-CN"/>
        </w:rPr>
        <w:t>SpatialRelationInfo</w:t>
      </w:r>
      <w:r>
        <w:rPr>
          <w:sz w:val="20"/>
          <w:lang w:eastAsia="zh-CN"/>
        </w:rPr>
        <w:t xml:space="preserve"> in UL. So we have following observation</w:t>
      </w:r>
    </w:p>
    <w:p w14:paraId="1FB84125" w14:textId="7D786442" w:rsidR="00401F3B" w:rsidRPr="00401F3B" w:rsidRDefault="00097E22" w:rsidP="00401F3B">
      <w:pPr>
        <w:pStyle w:val="ListParagraph"/>
        <w:numPr>
          <w:ilvl w:val="0"/>
          <w:numId w:val="15"/>
        </w:numPr>
        <w:spacing w:after="120"/>
        <w:ind w:left="0" w:firstLine="0"/>
        <w:rPr>
          <w:rFonts w:ascii="Times New Roman" w:eastAsia="MS Gothic" w:hAnsi="Times New Roman" w:cs="Times New Roman"/>
          <w:b/>
          <w:bCs/>
          <w:sz w:val="22"/>
          <w:szCs w:val="20"/>
          <w:lang w:eastAsia="ja-JP"/>
        </w:rPr>
      </w:pPr>
      <w:r>
        <w:rPr>
          <w:rFonts w:ascii="Times New Roman" w:eastAsia="MS Gothic" w:hAnsi="Times New Roman" w:cs="Times New Roman"/>
          <w:b/>
          <w:bCs/>
          <w:sz w:val="22"/>
          <w:szCs w:val="20"/>
          <w:lang w:eastAsia="ja-JP"/>
        </w:rPr>
        <w:t>:</w:t>
      </w:r>
      <w:r w:rsidR="00401F3B">
        <w:rPr>
          <w:rFonts w:ascii="Times New Roman" w:eastAsia="MS Gothic" w:hAnsi="Times New Roman" w:cs="Times New Roman"/>
          <w:b/>
          <w:bCs/>
          <w:sz w:val="22"/>
          <w:szCs w:val="20"/>
          <w:lang w:eastAsia="ja-JP"/>
        </w:rPr>
        <w:t xml:space="preserve"> </w:t>
      </w:r>
      <w:r w:rsidR="006B393E" w:rsidRPr="006B393E">
        <w:rPr>
          <w:rFonts w:ascii="Times New Roman" w:eastAsia="MS Gothic" w:hAnsi="Times New Roman" w:cs="Times New Roman"/>
          <w:b/>
          <w:bCs/>
          <w:sz w:val="22"/>
          <w:szCs w:val="20"/>
          <w:lang w:val="en-GB" w:eastAsia="ja-JP"/>
        </w:rPr>
        <w:t xml:space="preserve">Depending on </w:t>
      </w:r>
      <w:r w:rsidR="00293A37" w:rsidRPr="00401F3B">
        <w:rPr>
          <w:rFonts w:ascii="Times New Roman" w:eastAsia="MS Gothic" w:hAnsi="Times New Roman" w:cs="Times New Roman"/>
          <w:b/>
          <w:bCs/>
          <w:sz w:val="22"/>
          <w:szCs w:val="20"/>
          <w:lang w:eastAsia="ja-JP"/>
        </w:rPr>
        <w:t>whether</w:t>
      </w:r>
      <w:r w:rsidR="00401F3B" w:rsidRPr="00401F3B">
        <w:rPr>
          <w:rFonts w:ascii="Times New Roman" w:eastAsia="MS Gothic" w:hAnsi="Times New Roman" w:cs="Times New Roman"/>
          <w:b/>
          <w:bCs/>
          <w:sz w:val="22"/>
          <w:szCs w:val="20"/>
          <w:lang w:eastAsia="ja-JP"/>
        </w:rPr>
        <w:t xml:space="preserve"> beam correspondence holds or not at UE side, the UE can be scheduled with an UL Tx beam which is not the corresponding DL Rx beam due to UL MPE issue.</w:t>
      </w:r>
    </w:p>
    <w:p w14:paraId="61282996" w14:textId="5F49DCB1" w:rsidR="00401F3B" w:rsidRPr="00401F3B" w:rsidRDefault="00401F3B" w:rsidP="00401F3B">
      <w:pPr>
        <w:rPr>
          <w:sz w:val="20"/>
          <w:szCs w:val="20"/>
        </w:rPr>
      </w:pPr>
      <w:r>
        <w:rPr>
          <w:sz w:val="20"/>
          <w:szCs w:val="20"/>
        </w:rPr>
        <w:t>With the observation above, it is possible to use different beam pair</w:t>
      </w:r>
      <w:r w:rsidR="006B393E">
        <w:rPr>
          <w:sz w:val="20"/>
          <w:szCs w:val="20"/>
        </w:rPr>
        <w:t>s</w:t>
      </w:r>
      <w:r>
        <w:rPr>
          <w:sz w:val="20"/>
          <w:szCs w:val="20"/>
        </w:rPr>
        <w:t xml:space="preserve"> or even different antenna panels for DL and UL. A UE can switch the UL beam or panel towards a new direction or even another TRP but still keep the DL beam if the current beam pair runs into a low UL coverage caused by the MPE restriction. </w:t>
      </w:r>
    </w:p>
    <w:p w14:paraId="739294F0" w14:textId="17C56233" w:rsidR="00531840" w:rsidRPr="001B6AC0" w:rsidRDefault="001B6AC0" w:rsidP="00531840">
      <w:pPr>
        <w:pStyle w:val="Heading1"/>
        <w:rPr>
          <w:sz w:val="24"/>
          <w:lang w:eastAsia="ja-JP"/>
        </w:rPr>
      </w:pPr>
      <w:r w:rsidRPr="001B6AC0">
        <w:rPr>
          <w:sz w:val="24"/>
          <w:lang w:eastAsia="ja-JP"/>
        </w:rPr>
        <w:lastRenderedPageBreak/>
        <w:t>D</w:t>
      </w:r>
      <w:r w:rsidR="00531840" w:rsidRPr="001B6AC0">
        <w:rPr>
          <w:sz w:val="24"/>
          <w:lang w:eastAsia="ja-JP"/>
        </w:rPr>
        <w:t>efinition</w:t>
      </w:r>
      <w:r w:rsidRPr="001B6AC0">
        <w:rPr>
          <w:sz w:val="24"/>
          <w:lang w:eastAsia="ja-JP"/>
        </w:rPr>
        <w:t xml:space="preserve"> on UE antenna</w:t>
      </w:r>
      <w:r w:rsidR="0042527F">
        <w:rPr>
          <w:sz w:val="24"/>
          <w:lang w:eastAsia="ja-JP"/>
        </w:rPr>
        <w:t>s</w:t>
      </w:r>
    </w:p>
    <w:p w14:paraId="63668FEA" w14:textId="68A9FD32" w:rsidR="00AA23FE" w:rsidRPr="00064768" w:rsidRDefault="00AA23FE" w:rsidP="00AA23FE">
      <w:pPr>
        <w:pStyle w:val="Heading2"/>
        <w:rPr>
          <w:sz w:val="22"/>
          <w:lang w:eastAsia="ja-JP"/>
        </w:rPr>
      </w:pPr>
      <w:r w:rsidRPr="00064768">
        <w:rPr>
          <w:sz w:val="22"/>
          <w:lang w:eastAsia="ja-JP"/>
        </w:rPr>
        <w:t>Antenna panel definition</w:t>
      </w:r>
    </w:p>
    <w:p w14:paraId="390614E6" w14:textId="391B08A8" w:rsidR="00064768" w:rsidRPr="006C202C" w:rsidRDefault="00531840" w:rsidP="00531840">
      <w:pPr>
        <w:spacing w:after="80"/>
        <w:rPr>
          <w:sz w:val="20"/>
          <w:lang w:eastAsia="zh-CN"/>
        </w:rPr>
      </w:pPr>
      <w:r w:rsidRPr="001608E0">
        <w:rPr>
          <w:sz w:val="20"/>
          <w:lang w:eastAsia="zh-CN"/>
        </w:rPr>
        <w:t>During offline discussion</w:t>
      </w:r>
      <w:r w:rsidR="0085670B">
        <w:rPr>
          <w:sz w:val="20"/>
          <w:lang w:eastAsia="zh-CN"/>
        </w:rPr>
        <w:t>s</w:t>
      </w:r>
      <w:r w:rsidRPr="001608E0">
        <w:rPr>
          <w:sz w:val="20"/>
          <w:lang w:eastAsia="zh-CN"/>
        </w:rPr>
        <w:t xml:space="preserve"> of RAN1#96bis, it was pointed out that RAN1 still does not have </w:t>
      </w:r>
      <w:r w:rsidR="0085670B">
        <w:rPr>
          <w:sz w:val="20"/>
          <w:lang w:eastAsia="zh-CN"/>
        </w:rPr>
        <w:t xml:space="preserve">a </w:t>
      </w:r>
      <w:r w:rsidRPr="001608E0">
        <w:rPr>
          <w:sz w:val="20"/>
          <w:lang w:eastAsia="zh-CN"/>
        </w:rPr>
        <w:t>clear definition of UE’s antenna panel(s). 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The following </w:t>
      </w:r>
      <w:r>
        <w:rPr>
          <w:sz w:val="20"/>
          <w:lang w:eastAsia="zh-CN"/>
        </w:rPr>
        <w:t xml:space="preserve">conclusion was </w:t>
      </w:r>
      <w:r w:rsidR="0085670B">
        <w:rPr>
          <w:sz w:val="20"/>
          <w:lang w:eastAsia="zh-CN"/>
        </w:rPr>
        <w:t>reached</w:t>
      </w:r>
      <w:r>
        <w:rPr>
          <w:sz w:val="20"/>
          <w:lang w:eastAsia="zh-CN"/>
        </w:rPr>
        <w:t xml:space="preserve"> for informative purpose and </w:t>
      </w:r>
      <w:r w:rsidRPr="001608E0">
        <w:rPr>
          <w:sz w:val="20"/>
          <w:lang w:eastAsia="zh-CN"/>
        </w:rPr>
        <w:t xml:space="preserve">companies </w:t>
      </w:r>
      <w:r>
        <w:rPr>
          <w:sz w:val="20"/>
          <w:lang w:eastAsia="zh-CN"/>
        </w:rPr>
        <w:t xml:space="preserve">have been given enough </w:t>
      </w:r>
      <w:r w:rsidRPr="001608E0">
        <w:rPr>
          <w:sz w:val="20"/>
          <w:lang w:eastAsia="zh-CN"/>
        </w:rPr>
        <w:t>time to digest the consequences.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31840" w:rsidRPr="00797A8E" w14:paraId="0DF7B3F6" w14:textId="77777777" w:rsidTr="00D65BE2">
        <w:trPr>
          <w:trHeight w:val="3241"/>
        </w:trPr>
        <w:tc>
          <w:tcPr>
            <w:tcW w:w="9259" w:type="dxa"/>
          </w:tcPr>
          <w:p w14:paraId="784AB8C2" w14:textId="77777777" w:rsidR="003967ED" w:rsidRPr="003967ED" w:rsidRDefault="003967ED" w:rsidP="003967ED">
            <w:pPr>
              <w:spacing w:after="60"/>
              <w:rPr>
                <w:b/>
                <w:bCs/>
                <w:sz w:val="20"/>
                <w:szCs w:val="24"/>
                <w:lang w:eastAsia="x-none"/>
              </w:rPr>
            </w:pPr>
            <w:r w:rsidRPr="003967ED">
              <w:rPr>
                <w:b/>
                <w:bCs/>
                <w:lang w:eastAsia="x-none"/>
              </w:rPr>
              <w:t>Conclusion</w:t>
            </w:r>
          </w:p>
          <w:p w14:paraId="659EEFFF"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From RAN1 point of view, a “UE panel” would be a logical entity and how to map physical UE antennas to the logical entity is up to UE implementation. </w:t>
            </w:r>
          </w:p>
          <w:p w14:paraId="1D69FDDA"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For certain condition(s), gNB can assume the mapping between UE’s physical antennas to the logical entity “UE panel” activated for transmission will not be changed </w:t>
            </w:r>
          </w:p>
          <w:p w14:paraId="063C6379"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 “UE panel” is transparent to gNB</w:t>
            </w:r>
          </w:p>
          <w:p w14:paraId="55C0D32D"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UE capability includes at least the number of “UE panels”.</w:t>
            </w:r>
          </w:p>
          <w:p w14:paraId="6172445B"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Whether/how to define the certain condition(s)</w:t>
            </w:r>
          </w:p>
          <w:p w14:paraId="77B53D2F"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The duration of time over which the gNB assumes there will be no change</w:t>
            </w:r>
          </w:p>
          <w:p w14:paraId="7EF92403"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Until next update or report from UE</w:t>
            </w:r>
          </w:p>
          <w:p w14:paraId="36E795AE"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Depending on UE’s own implementation, a “UE panel” can have at least the following functionality as an operational role of </w:t>
            </w:r>
          </w:p>
          <w:p w14:paraId="059DB364" w14:textId="160A85E2" w:rsidR="00531840" w:rsidRPr="003967ED" w:rsidRDefault="003967ED" w:rsidP="00064768">
            <w:pPr>
              <w:pStyle w:val="LGTdoc"/>
              <w:numPr>
                <w:ilvl w:val="1"/>
                <w:numId w:val="23"/>
              </w:numPr>
              <w:spacing w:afterLines="0" w:after="120" w:line="240" w:lineRule="auto"/>
              <w:ind w:left="1202" w:hanging="403"/>
              <w:contextualSpacing/>
              <w:rPr>
                <w:bCs/>
                <w:sz w:val="20"/>
                <w:szCs w:val="20"/>
                <w:lang w:val="en-US"/>
              </w:rPr>
            </w:pPr>
            <w:r>
              <w:rPr>
                <w:bCs/>
                <w:sz w:val="20"/>
                <w:szCs w:val="20"/>
                <w:lang w:val="en-US"/>
              </w:rPr>
              <w:t>Unit of antenna group to control its Tx beam independently</w:t>
            </w:r>
          </w:p>
        </w:tc>
      </w:tr>
    </w:tbl>
    <w:p w14:paraId="70741E7E" w14:textId="0A676C8A" w:rsidR="00064768" w:rsidRDefault="00064768" w:rsidP="00064768">
      <w:pPr>
        <w:spacing w:before="80"/>
        <w:rPr>
          <w:sz w:val="20"/>
          <w:szCs w:val="20"/>
          <w:lang w:eastAsia="zh-CN"/>
        </w:rPr>
      </w:pPr>
      <w:r>
        <w:rPr>
          <w:sz w:val="20"/>
          <w:szCs w:val="20"/>
          <w:lang w:eastAsia="ja-JP"/>
        </w:rPr>
        <w:t xml:space="preserve">Furthermore, in the </w:t>
      </w:r>
      <w:r>
        <w:rPr>
          <w:sz w:val="20"/>
          <w:szCs w:val="20"/>
          <w:lang w:eastAsia="zh-CN"/>
        </w:rPr>
        <w:t xml:space="preserve">WID on multi-beam enhancement of Rel.17, features facilitating UL beam selection for UEs equipped with multiple panels, considering UL coverage loss mitigation due to MPE, based on UL beam indication with the unified TCI framework for UL fast panel selection are targeted. To </w:t>
      </w:r>
      <w:r w:rsidR="00B50A4D">
        <w:rPr>
          <w:sz w:val="20"/>
          <w:szCs w:val="20"/>
          <w:lang w:eastAsia="zh-CN"/>
        </w:rPr>
        <w:t>achieve those goals</w:t>
      </w:r>
      <w:r w:rsidR="00317148">
        <w:rPr>
          <w:sz w:val="20"/>
          <w:szCs w:val="20"/>
          <w:lang w:eastAsia="zh-CN"/>
        </w:rPr>
        <w:t xml:space="preserve">, we have following </w:t>
      </w:r>
    </w:p>
    <w:p w14:paraId="57FF1922" w14:textId="7B1E6E1E" w:rsidR="00064768" w:rsidRDefault="00A75359" w:rsidP="00064768">
      <w:pPr>
        <w:pStyle w:val="ListParagraph"/>
        <w:numPr>
          <w:ilvl w:val="0"/>
          <w:numId w:val="15"/>
        </w:numPr>
        <w:spacing w:after="120"/>
        <w:ind w:left="0" w:firstLine="0"/>
        <w:rPr>
          <w:rFonts w:ascii="Times New Roman" w:hAnsi="Times New Roman" w:cs="Times New Roman"/>
          <w:b/>
          <w:sz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064768" w:rsidRPr="006E6D6E">
        <w:rPr>
          <w:rFonts w:ascii="Times New Roman" w:hAnsi="Times New Roman" w:cs="Times New Roman"/>
          <w:b/>
          <w:sz w:val="22"/>
        </w:rPr>
        <w:t xml:space="preserve">To enable an efficient implementation of features for </w:t>
      </w:r>
      <w:r w:rsidR="00DA5784">
        <w:rPr>
          <w:rFonts w:ascii="Times New Roman" w:hAnsi="Times New Roman" w:cs="Times New Roman"/>
          <w:b/>
          <w:sz w:val="22"/>
        </w:rPr>
        <w:t xml:space="preserve">Rel.17 </w:t>
      </w:r>
      <w:r w:rsidR="00B50A4D">
        <w:rPr>
          <w:rFonts w:ascii="Times New Roman" w:hAnsi="Times New Roman" w:cs="Times New Roman"/>
          <w:b/>
          <w:sz w:val="22"/>
        </w:rPr>
        <w:t xml:space="preserve">UL </w:t>
      </w:r>
      <w:r w:rsidR="00064768" w:rsidRPr="006E6D6E">
        <w:rPr>
          <w:rFonts w:ascii="Times New Roman" w:hAnsi="Times New Roman" w:cs="Times New Roman"/>
          <w:b/>
          <w:sz w:val="22"/>
        </w:rPr>
        <w:t>multi</w:t>
      </w:r>
      <w:r w:rsidR="00DA5784">
        <w:rPr>
          <w:rFonts w:ascii="Times New Roman" w:hAnsi="Times New Roman" w:cs="Times New Roman"/>
          <w:b/>
          <w:sz w:val="22"/>
        </w:rPr>
        <w:t>-</w:t>
      </w:r>
      <w:r w:rsidR="00064768" w:rsidRPr="006E6D6E">
        <w:rPr>
          <w:rFonts w:ascii="Times New Roman" w:hAnsi="Times New Roman" w:cs="Times New Roman"/>
          <w:b/>
          <w:sz w:val="22"/>
        </w:rPr>
        <w:t>panel operation, a definition of “UE</w:t>
      </w:r>
      <w:r w:rsidR="00DA5784">
        <w:rPr>
          <w:rFonts w:ascii="Times New Roman" w:hAnsi="Times New Roman" w:cs="Times New Roman"/>
          <w:b/>
          <w:sz w:val="22"/>
        </w:rPr>
        <w:t xml:space="preserve"> </w:t>
      </w:r>
      <w:r w:rsidR="00064768" w:rsidRPr="006E6D6E">
        <w:rPr>
          <w:rFonts w:ascii="Times New Roman" w:hAnsi="Times New Roman" w:cs="Times New Roman"/>
          <w:b/>
          <w:sz w:val="22"/>
        </w:rPr>
        <w:t>panel” is a prerequisite.</w:t>
      </w:r>
    </w:p>
    <w:p w14:paraId="578309B5" w14:textId="60496587" w:rsidR="00317148" w:rsidRDefault="00317148" w:rsidP="00520C26">
      <w:pPr>
        <w:rPr>
          <w:sz w:val="20"/>
          <w:szCs w:val="20"/>
          <w:lang w:eastAsia="ko-KR"/>
        </w:rPr>
      </w:pPr>
      <w:r>
        <w:rPr>
          <w:sz w:val="20"/>
          <w:szCs w:val="20"/>
          <w:lang w:eastAsia="ko-KR"/>
        </w:rPr>
        <w:t xml:space="preserve">The definition of antenna panel may vary from implementation to implementation. However, </w:t>
      </w:r>
      <w:r w:rsidR="00B50A4D">
        <w:rPr>
          <w:sz w:val="20"/>
          <w:szCs w:val="20"/>
          <w:lang w:eastAsia="ko-KR"/>
        </w:rPr>
        <w:t>to enable an effective multi-</w:t>
      </w:r>
      <w:r>
        <w:rPr>
          <w:sz w:val="20"/>
          <w:szCs w:val="20"/>
          <w:lang w:eastAsia="ko-KR"/>
        </w:rPr>
        <w:t>panel operation, we sugg</w:t>
      </w:r>
      <w:r w:rsidR="00B50A4D">
        <w:rPr>
          <w:sz w:val="20"/>
          <w:szCs w:val="20"/>
          <w:lang w:eastAsia="ko-KR"/>
        </w:rPr>
        <w:t xml:space="preserve">est that the definition of a UE </w:t>
      </w:r>
      <w:r>
        <w:rPr>
          <w:sz w:val="20"/>
          <w:szCs w:val="20"/>
          <w:lang w:eastAsia="ko-KR"/>
        </w:rPr>
        <w:t xml:space="preserve">panel shall be formulated in such a way that it can be associated with one or more of the properties listed below. </w:t>
      </w:r>
    </w:p>
    <w:p w14:paraId="5918548C" w14:textId="3ADDA88A" w:rsidR="00317148" w:rsidRDefault="00B50A4D"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w:t>
      </w:r>
      <w:r w:rsidR="00317148">
        <w:rPr>
          <w:b/>
          <w:bCs/>
          <w:sz w:val="20"/>
          <w:szCs w:val="20"/>
          <w:u w:val="single"/>
          <w:lang w:eastAsia="ko-KR"/>
        </w:rPr>
        <w:t>anel properties</w:t>
      </w:r>
    </w:p>
    <w:p w14:paraId="15705900" w14:textId="79235286" w:rsidR="00317148" w:rsidRPr="00722ED0" w:rsidRDefault="00222F15" w:rsidP="00B50A4D">
      <w:pPr>
        <w:pStyle w:val="ListParagraph"/>
        <w:numPr>
          <w:ilvl w:val="0"/>
          <w:numId w:val="21"/>
        </w:numPr>
        <w:tabs>
          <w:tab w:val="left" w:pos="426"/>
          <w:tab w:val="left" w:pos="709"/>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w:t>
      </w:r>
      <w:r w:rsidR="00317148" w:rsidRPr="00722ED0">
        <w:rPr>
          <w:rFonts w:ascii="Times New Roman" w:hAnsi="Times New Roman" w:cs="Times New Roman"/>
          <w:sz w:val="20"/>
          <w:szCs w:val="20"/>
          <w:lang w:eastAsia="ko-KR"/>
        </w:rPr>
        <w:t xml:space="preserve">panel supports </w:t>
      </w:r>
      <w:r w:rsidR="00317148" w:rsidRPr="00722ED0">
        <w:rPr>
          <w:rFonts w:ascii="Times New Roman" w:hAnsi="Times New Roman" w:cs="Times New Roman"/>
          <w:b/>
          <w:bCs/>
          <w:i/>
          <w:iCs/>
          <w:sz w:val="20"/>
          <w:szCs w:val="20"/>
          <w:lang w:eastAsia="ko-KR"/>
        </w:rPr>
        <w:t>Y</w:t>
      </w:r>
      <w:r w:rsidR="00317148" w:rsidRPr="00722ED0">
        <w:rPr>
          <w:rFonts w:ascii="Times New Roman" w:hAnsi="Times New Roman" w:cs="Times New Roman"/>
          <w:sz w:val="20"/>
          <w:szCs w:val="20"/>
          <w:lang w:eastAsia="ko-KR"/>
        </w:rPr>
        <w:t xml:space="preserve"> beams</w:t>
      </w:r>
    </w:p>
    <w:p w14:paraId="12131C2F" w14:textId="3A4B7A0F"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Whether a UE</w:t>
      </w:r>
      <w:r w:rsidR="00222F15" w:rsidRPr="00722ED0">
        <w:rPr>
          <w:rFonts w:ascii="Times New Roman" w:hAnsi="Times New Roman" w:cs="Times New Roman"/>
          <w:sz w:val="20"/>
          <w:szCs w:val="20"/>
          <w:lang w:eastAsia="ko-KR"/>
        </w:rPr>
        <w:t xml:space="preserve"> </w:t>
      </w:r>
      <w:r w:rsidRPr="00722ED0">
        <w:rPr>
          <w:rFonts w:ascii="Times New Roman" w:hAnsi="Times New Roman" w:cs="Times New Roman"/>
          <w:sz w:val="20"/>
          <w:szCs w:val="20"/>
          <w:lang w:eastAsia="ko-KR"/>
        </w:rPr>
        <w:t>panel supports beam correspondence (BC)</w:t>
      </w:r>
    </w:p>
    <w:p w14:paraId="022CFFFC" w14:textId="330BD722"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A UE</w:t>
      </w:r>
      <w:r w:rsidR="00222F15" w:rsidRPr="00722ED0">
        <w:rPr>
          <w:rFonts w:ascii="Times New Roman" w:hAnsi="Times New Roman" w:cs="Times New Roman"/>
          <w:sz w:val="20"/>
          <w:szCs w:val="20"/>
          <w:lang w:eastAsia="ko-KR"/>
        </w:rPr>
        <w:t xml:space="preserve"> </w:t>
      </w:r>
      <w:r w:rsidRPr="00722ED0">
        <w:rPr>
          <w:rFonts w:ascii="Times New Roman" w:hAnsi="Times New Roman" w:cs="Times New Roman"/>
          <w:sz w:val="20"/>
          <w:szCs w:val="20"/>
          <w:lang w:eastAsia="ko-KR"/>
        </w:rPr>
        <w:t xml:space="preserve">panel supports </w:t>
      </w:r>
      <w:r w:rsidRPr="00722ED0">
        <w:rPr>
          <w:rFonts w:ascii="Times New Roman" w:hAnsi="Times New Roman" w:cs="Times New Roman"/>
          <w:b/>
          <w:bCs/>
          <w:i/>
          <w:iCs/>
          <w:sz w:val="20"/>
          <w:szCs w:val="20"/>
          <w:lang w:eastAsia="ko-KR"/>
        </w:rPr>
        <w:t>Y</w:t>
      </w:r>
      <w:r w:rsidRPr="00722ED0">
        <w:rPr>
          <w:rFonts w:ascii="Times New Roman" w:hAnsi="Times New Roman" w:cs="Times New Roman"/>
          <w:sz w:val="20"/>
          <w:szCs w:val="20"/>
          <w:vertAlign w:val="subscript"/>
          <w:lang w:eastAsia="ko-KR"/>
        </w:rPr>
        <w:t>RX</w:t>
      </w:r>
      <w:r w:rsidRPr="00722ED0">
        <w:rPr>
          <w:rFonts w:ascii="Times New Roman" w:hAnsi="Times New Roman" w:cs="Times New Roman"/>
          <w:sz w:val="20"/>
          <w:szCs w:val="20"/>
          <w:lang w:eastAsia="ko-KR"/>
        </w:rPr>
        <w:t xml:space="preserve"> independent Rx-beams (from the </w:t>
      </w:r>
      <w:r w:rsidRPr="00722ED0">
        <w:rPr>
          <w:rFonts w:ascii="Times New Roman" w:hAnsi="Times New Roman" w:cs="Times New Roman"/>
          <w:b/>
          <w:bCs/>
          <w:i/>
          <w:iCs/>
          <w:sz w:val="20"/>
          <w:szCs w:val="20"/>
          <w:lang w:eastAsia="ko-KR"/>
        </w:rPr>
        <w:t>Y</w:t>
      </w:r>
      <w:r w:rsidRPr="00722ED0">
        <w:rPr>
          <w:rFonts w:ascii="Times New Roman" w:hAnsi="Times New Roman" w:cs="Times New Roman"/>
          <w:sz w:val="20"/>
          <w:szCs w:val="20"/>
          <w:lang w:eastAsia="ko-KR"/>
        </w:rPr>
        <w:t xml:space="preserve"> set of beams)</w:t>
      </w:r>
    </w:p>
    <w:p w14:paraId="13650FE9"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coherent </w:t>
      </w:r>
    </w:p>
    <w:p w14:paraId="27201B51"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non-coherent </w:t>
      </w:r>
    </w:p>
    <w:p w14:paraId="15C4A95A" w14:textId="42168F75"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supports Y</w:t>
      </w:r>
      <w:r w:rsidRPr="00722ED0">
        <w:rPr>
          <w:rFonts w:ascii="Times New Roman" w:hAnsi="Times New Roman" w:cs="Times New Roman"/>
          <w:sz w:val="20"/>
          <w:szCs w:val="20"/>
          <w:vertAlign w:val="subscript"/>
          <w:lang w:eastAsia="ko-KR"/>
        </w:rPr>
        <w:t>TX</w:t>
      </w:r>
      <w:r w:rsidR="007875B2" w:rsidRPr="00722ED0">
        <w:rPr>
          <w:rFonts w:ascii="Times New Roman" w:hAnsi="Times New Roman" w:cs="Times New Roman"/>
          <w:sz w:val="20"/>
          <w:szCs w:val="20"/>
          <w:lang w:eastAsia="ko-KR"/>
        </w:rPr>
        <w:t xml:space="preserve"> independent Tx </w:t>
      </w:r>
      <w:r w:rsidRPr="00722ED0">
        <w:rPr>
          <w:rFonts w:ascii="Times New Roman" w:hAnsi="Times New Roman" w:cs="Times New Roman"/>
          <w:sz w:val="20"/>
          <w:szCs w:val="20"/>
          <w:lang w:eastAsia="ko-KR"/>
        </w:rPr>
        <w:t>beams (from the Y set of beams)</w:t>
      </w:r>
    </w:p>
    <w:p w14:paraId="34A19AA4"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coherent </w:t>
      </w:r>
    </w:p>
    <w:p w14:paraId="36B66137"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non-coherent </w:t>
      </w:r>
    </w:p>
    <w:p w14:paraId="0DBC5A71" w14:textId="4FBB21D5"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Each beam from 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may support one or two polarizations when receiving</w:t>
      </w:r>
    </w:p>
    <w:p w14:paraId="0DE66444"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Single layer (coherent)</w:t>
      </w:r>
    </w:p>
    <w:p w14:paraId="5AA1358E"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Dual layer (coherent or non-coherent)</w:t>
      </w:r>
    </w:p>
    <w:p w14:paraId="759072E8" w14:textId="018FDC9F"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Each beam from 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may support one or two polarizations when transmitting</w:t>
      </w:r>
    </w:p>
    <w:p w14:paraId="419524D1"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Single layer (coherent)</w:t>
      </w:r>
    </w:p>
    <w:p w14:paraId="11B24D8E"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Dual layer (coherent or non-coherent)</w:t>
      </w:r>
    </w:p>
    <w:p w14:paraId="0055FC15" w14:textId="760CC51B" w:rsidR="00317148" w:rsidRPr="00722ED0" w:rsidRDefault="00317148" w:rsidP="00520C26">
      <w:pPr>
        <w:pStyle w:val="ListParagraph"/>
        <w:numPr>
          <w:ilvl w:val="0"/>
          <w:numId w:val="21"/>
        </w:numPr>
        <w:tabs>
          <w:tab w:val="left" w:pos="426"/>
        </w:tabs>
        <w:spacing w:after="120" w:line="240" w:lineRule="atLeast"/>
        <w:ind w:hanging="720"/>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has an associated P-MPR</w:t>
      </w:r>
    </w:p>
    <w:p w14:paraId="7DB46DA5" w14:textId="0C17A137" w:rsidR="00317148" w:rsidRDefault="00317148" w:rsidP="00317148">
      <w:pPr>
        <w:spacing w:afterLines="50" w:line="240" w:lineRule="atLeast"/>
        <w:contextualSpacing/>
        <w:rPr>
          <w:sz w:val="20"/>
          <w:szCs w:val="20"/>
          <w:lang w:eastAsia="ko-KR"/>
        </w:rPr>
      </w:pPr>
      <w:r>
        <w:rPr>
          <w:sz w:val="20"/>
          <w:szCs w:val="20"/>
          <w:lang w:eastAsia="ko-KR"/>
        </w:rPr>
        <w:t>To enable the mu</w:t>
      </w:r>
      <w:r w:rsidR="007875B2">
        <w:rPr>
          <w:sz w:val="20"/>
          <w:szCs w:val="20"/>
          <w:lang w:eastAsia="ko-KR"/>
        </w:rPr>
        <w:t xml:space="preserve">lti-panel operation and let UE </w:t>
      </w:r>
      <w:r>
        <w:rPr>
          <w:sz w:val="20"/>
          <w:szCs w:val="20"/>
          <w:lang w:eastAsia="ko-KR"/>
        </w:rPr>
        <w:t>select the optimal panel, a panel ID in addition to the spatial relation is necessary. This ID enables the UE to report the panel specific capability as listed above. In addition, some other UE panel propert</w:t>
      </w:r>
      <w:r w:rsidR="007875B2">
        <w:rPr>
          <w:sz w:val="20"/>
          <w:szCs w:val="20"/>
          <w:lang w:eastAsia="ko-KR"/>
        </w:rPr>
        <w:t xml:space="preserve">ies are not listed above, e.g. </w:t>
      </w:r>
      <w:r>
        <w:rPr>
          <w:sz w:val="20"/>
          <w:szCs w:val="20"/>
          <w:lang w:eastAsia="ko-KR"/>
        </w:rPr>
        <w:t xml:space="preserve">supported beam widths, has not been discussed so much in RAN1 so far. However, we identify them as critical for further enhancement on multiple beam operation and coverage extension, which shall not be precluded in the discussion. </w:t>
      </w:r>
      <w:r>
        <w:rPr>
          <w:sz w:val="20"/>
          <w:szCs w:val="20"/>
          <w:lang w:eastAsia="zh-CN"/>
        </w:rPr>
        <w:t>Consequently, for a UE that support</w:t>
      </w:r>
      <w:r w:rsidR="00A87129">
        <w:rPr>
          <w:sz w:val="20"/>
          <w:szCs w:val="20"/>
          <w:lang w:eastAsia="zh-CN"/>
        </w:rPr>
        <w:t>s multi-</w:t>
      </w:r>
      <w:r>
        <w:rPr>
          <w:sz w:val="20"/>
          <w:szCs w:val="20"/>
          <w:lang w:eastAsia="zh-CN"/>
        </w:rPr>
        <w:t>panel operation, the following capabilities or properties may a</w:t>
      </w:r>
      <w:r w:rsidR="00A87129">
        <w:rPr>
          <w:sz w:val="20"/>
          <w:szCs w:val="20"/>
          <w:lang w:eastAsia="zh-CN"/>
        </w:rPr>
        <w:t>lso need to be further defined</w:t>
      </w:r>
      <w:r w:rsidR="001B6AC0">
        <w:rPr>
          <w:sz w:val="20"/>
          <w:szCs w:val="20"/>
          <w:lang w:eastAsia="zh-CN"/>
        </w:rPr>
        <w:t xml:space="preserve"> and have following proposal</w:t>
      </w:r>
    </w:p>
    <w:p w14:paraId="0DDF3FBE" w14:textId="470B0FA9" w:rsidR="00317148" w:rsidRDefault="00222F15"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panel</w:t>
      </w:r>
      <w:r w:rsidR="00A87129">
        <w:rPr>
          <w:b/>
          <w:bCs/>
          <w:sz w:val="20"/>
          <w:szCs w:val="20"/>
          <w:u w:val="single"/>
          <w:lang w:eastAsia="ko-KR"/>
        </w:rPr>
        <w:t xml:space="preserve"> related p</w:t>
      </w:r>
      <w:r w:rsidR="00520C26">
        <w:rPr>
          <w:b/>
          <w:bCs/>
          <w:sz w:val="20"/>
          <w:szCs w:val="20"/>
          <w:u w:val="single"/>
          <w:lang w:eastAsia="ko-KR"/>
        </w:rPr>
        <w:t>roperties</w:t>
      </w:r>
    </w:p>
    <w:p w14:paraId="4D14EB69" w14:textId="459B9A86"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may have up to </w:t>
      </w:r>
      <w:r w:rsidRPr="00722ED0">
        <w:rPr>
          <w:rFonts w:ascii="Times New Roman" w:hAnsi="Times New Roman" w:cs="Times New Roman"/>
          <w:bCs/>
          <w:i/>
          <w:iCs/>
          <w:sz w:val="20"/>
          <w:szCs w:val="20"/>
          <w:lang w:eastAsia="ko-KR"/>
        </w:rPr>
        <w:t>X</w:t>
      </w:r>
      <w:r w:rsidRPr="00722ED0">
        <w:rPr>
          <w:rFonts w:ascii="Times New Roman" w:hAnsi="Times New Roman" w:cs="Times New Roman"/>
          <w:sz w:val="20"/>
          <w:szCs w:val="20"/>
          <w:vertAlign w:val="subscript"/>
          <w:lang w:eastAsia="ko-KR"/>
        </w:rPr>
        <w:t>1</w:t>
      </w:r>
      <w:r w:rsidRPr="00722ED0">
        <w:rPr>
          <w:rFonts w:ascii="Times New Roman" w:hAnsi="Times New Roman" w:cs="Times New Roman"/>
          <w:sz w:val="20"/>
          <w:szCs w:val="20"/>
          <w:lang w:eastAsia="ko-KR"/>
        </w:rPr>
        <w:t xml:space="preserve">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s</w:t>
      </w:r>
    </w:p>
    <w:p w14:paraId="369809D1" w14:textId="18034E86"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has an associated </w:t>
      </w:r>
      <w:r w:rsidR="00222F15" w:rsidRPr="00722ED0">
        <w:rPr>
          <w:rFonts w:ascii="Times New Roman" w:hAnsi="Times New Roman" w:cs="Times New Roman"/>
          <w:sz w:val="20"/>
          <w:szCs w:val="20"/>
          <w:lang w:eastAsia="ko-KR"/>
        </w:rPr>
        <w:t>UE panel</w:t>
      </w:r>
      <w:r w:rsidR="002058F0" w:rsidRPr="00722ED0">
        <w:rPr>
          <w:rFonts w:ascii="Times New Roman" w:hAnsi="Times New Roman" w:cs="Times New Roman"/>
          <w:sz w:val="20"/>
          <w:szCs w:val="20"/>
          <w:lang w:eastAsia="ko-KR"/>
        </w:rPr>
        <w:t xml:space="preserve"> ID</w:t>
      </w:r>
    </w:p>
    <w:p w14:paraId="01BD5545" w14:textId="509D58EB"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lastRenderedPageBreak/>
        <w:t xml:space="preserve">A UE supports </w:t>
      </w:r>
      <w:r w:rsidRPr="00722ED0">
        <w:rPr>
          <w:rFonts w:ascii="Times New Roman" w:hAnsi="Times New Roman" w:cs="Times New Roman"/>
          <w:bCs/>
          <w:i/>
          <w:iCs/>
          <w:sz w:val="20"/>
          <w:szCs w:val="20"/>
          <w:lang w:eastAsia="ko-KR"/>
        </w:rPr>
        <w:t>N</w:t>
      </w:r>
      <w:r w:rsidRPr="00722ED0">
        <w:rPr>
          <w:rFonts w:ascii="Times New Roman" w:hAnsi="Times New Roman" w:cs="Times New Roman"/>
          <w:sz w:val="20"/>
          <w:szCs w:val="20"/>
          <w:vertAlign w:val="subscript"/>
          <w:lang w:eastAsia="ko-KR"/>
        </w:rPr>
        <w:t>Rx</w:t>
      </w:r>
      <w:r w:rsidRPr="00722ED0">
        <w:rPr>
          <w:rFonts w:ascii="Times New Roman" w:hAnsi="Times New Roman" w:cs="Times New Roman"/>
          <w:sz w:val="20"/>
          <w:szCs w:val="20"/>
          <w:lang w:eastAsia="ko-KR"/>
        </w:rPr>
        <w:t xml:space="preserve"> simultaneous Rx la</w:t>
      </w:r>
      <w:r w:rsidR="002058F0" w:rsidRPr="00722ED0">
        <w:rPr>
          <w:rFonts w:ascii="Times New Roman" w:hAnsi="Times New Roman" w:cs="Times New Roman"/>
          <w:sz w:val="20"/>
          <w:szCs w:val="20"/>
          <w:lang w:eastAsia="ko-KR"/>
        </w:rPr>
        <w:t>yers (coherent or non-coherent)</w:t>
      </w:r>
      <w:r w:rsidRPr="00722ED0">
        <w:rPr>
          <w:rFonts w:ascii="Times New Roman" w:hAnsi="Times New Roman" w:cs="Times New Roman"/>
          <w:sz w:val="20"/>
          <w:szCs w:val="20"/>
          <w:lang w:eastAsia="ko-KR"/>
        </w:rPr>
        <w:t>*</w:t>
      </w:r>
    </w:p>
    <w:p w14:paraId="577CF056" w14:textId="3F691294"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supports </w:t>
      </w:r>
      <w:r w:rsidRPr="00722ED0">
        <w:rPr>
          <w:rFonts w:ascii="Times New Roman" w:hAnsi="Times New Roman" w:cs="Times New Roman"/>
          <w:bCs/>
          <w:i/>
          <w:iCs/>
          <w:sz w:val="20"/>
          <w:szCs w:val="20"/>
          <w:lang w:eastAsia="ko-KR"/>
        </w:rPr>
        <w:t>N</w:t>
      </w:r>
      <w:r w:rsidRPr="00722ED0">
        <w:rPr>
          <w:rFonts w:ascii="Times New Roman" w:hAnsi="Times New Roman" w:cs="Times New Roman"/>
          <w:sz w:val="20"/>
          <w:szCs w:val="20"/>
          <w:vertAlign w:val="subscript"/>
          <w:lang w:eastAsia="ko-KR"/>
        </w:rPr>
        <w:t>Tx</w:t>
      </w:r>
      <w:r w:rsidRPr="00722ED0">
        <w:rPr>
          <w:rFonts w:ascii="Times New Roman" w:hAnsi="Times New Roman" w:cs="Times New Roman"/>
          <w:sz w:val="20"/>
          <w:szCs w:val="20"/>
          <w:lang w:eastAsia="ko-KR"/>
        </w:rPr>
        <w:t xml:space="preserve"> simultaneous Tx layers (coherent or non-coherent)*</w:t>
      </w:r>
    </w:p>
    <w:p w14:paraId="6F1CFCE4" w14:textId="77777777"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A panel has an activation-delay when in standby</w:t>
      </w:r>
    </w:p>
    <w:p w14:paraId="461EAC04" w14:textId="4ADC893B"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Unit of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group to control UL timing</w:t>
      </w:r>
    </w:p>
    <w:p w14:paraId="21B9F297" w14:textId="7820FD65" w:rsidR="00317148" w:rsidRPr="00722ED0" w:rsidRDefault="00317148" w:rsidP="00D7593B">
      <w:pPr>
        <w:pStyle w:val="ListParagraph"/>
        <w:numPr>
          <w:ilvl w:val="0"/>
          <w:numId w:val="22"/>
        </w:numPr>
        <w:spacing w:after="50" w:line="240" w:lineRule="atLeast"/>
        <w:ind w:left="425" w:hanging="425"/>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Unit of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group to control transmit power</w:t>
      </w:r>
    </w:p>
    <w:p w14:paraId="759C5C3A" w14:textId="3612B6FC" w:rsidR="00317148" w:rsidRPr="00722ED0" w:rsidRDefault="002058F0" w:rsidP="00D7593B">
      <w:pPr>
        <w:spacing w:afterLines="50" w:line="240" w:lineRule="atLeast"/>
        <w:contextualSpacing/>
        <w:rPr>
          <w:sz w:val="20"/>
          <w:szCs w:val="20"/>
          <w:lang w:eastAsia="ko-KR"/>
        </w:rPr>
      </w:pPr>
      <w:r w:rsidRPr="00722ED0">
        <w:rPr>
          <w:sz w:val="20"/>
          <w:szCs w:val="20"/>
          <w:lang w:eastAsia="ko-KR"/>
        </w:rPr>
        <w:t>*</w:t>
      </w:r>
      <w:r w:rsidR="00317148" w:rsidRPr="00722ED0">
        <w:rPr>
          <w:sz w:val="20"/>
          <w:szCs w:val="20"/>
          <w:lang w:eastAsia="ko-KR"/>
        </w:rPr>
        <w:t>Partly defined in TS</w:t>
      </w:r>
      <w:r w:rsidR="00A87129" w:rsidRPr="00722ED0">
        <w:rPr>
          <w:sz w:val="20"/>
          <w:szCs w:val="20"/>
          <w:lang w:eastAsia="ko-KR"/>
        </w:rPr>
        <w:t xml:space="preserve"> </w:t>
      </w:r>
      <w:r w:rsidR="00317148" w:rsidRPr="00722ED0">
        <w:rPr>
          <w:sz w:val="20"/>
          <w:szCs w:val="20"/>
          <w:lang w:eastAsia="ko-KR"/>
        </w:rPr>
        <w:t xml:space="preserve">38.214, </w:t>
      </w:r>
      <w:r w:rsidR="00A87129" w:rsidRPr="00722ED0">
        <w:rPr>
          <w:sz w:val="20"/>
          <w:szCs w:val="20"/>
          <w:lang w:eastAsia="ko-KR"/>
        </w:rPr>
        <w:t xml:space="preserve">section </w:t>
      </w:r>
      <w:r w:rsidR="00317148" w:rsidRPr="00722ED0">
        <w:rPr>
          <w:sz w:val="20"/>
          <w:szCs w:val="20"/>
          <w:lang w:eastAsia="ko-KR"/>
        </w:rPr>
        <w:t>6.2.6.2.</w:t>
      </w:r>
    </w:p>
    <w:p w14:paraId="0A8B00F4" w14:textId="598F47D3" w:rsidR="00317148" w:rsidRPr="00245463" w:rsidRDefault="00097E22" w:rsidP="00FB7FA7">
      <w:pPr>
        <w:pStyle w:val="ListParagraph"/>
        <w:numPr>
          <w:ilvl w:val="0"/>
          <w:numId w:val="32"/>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317148" w:rsidRPr="00245463">
        <w:rPr>
          <w:rFonts w:ascii="Times New Roman" w:hAnsi="Times New Roman" w:cs="Times New Roman"/>
          <w:b/>
          <w:bCs/>
          <w:sz w:val="22"/>
          <w:szCs w:val="20"/>
        </w:rPr>
        <w:t xml:space="preserve">We suggest that definition of a </w:t>
      </w:r>
      <w:r w:rsidR="00222F15">
        <w:rPr>
          <w:rFonts w:ascii="Times New Roman" w:hAnsi="Times New Roman" w:cs="Times New Roman"/>
          <w:b/>
          <w:bCs/>
          <w:sz w:val="22"/>
          <w:szCs w:val="20"/>
        </w:rPr>
        <w:t>UE panel</w:t>
      </w:r>
      <w:r w:rsidR="00317148"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34901D20" w14:textId="7219DD1A" w:rsidR="00064768" w:rsidRPr="00064768" w:rsidRDefault="00064768" w:rsidP="00064768">
      <w:pPr>
        <w:pStyle w:val="Heading2"/>
        <w:rPr>
          <w:sz w:val="22"/>
          <w:lang w:eastAsia="ja-JP"/>
        </w:rPr>
      </w:pPr>
      <w:r>
        <w:rPr>
          <w:sz w:val="22"/>
          <w:lang w:eastAsia="ja-JP"/>
        </w:rPr>
        <w:t>Analog</w:t>
      </w:r>
      <w:r w:rsidRPr="00064768">
        <w:rPr>
          <w:sz w:val="22"/>
          <w:lang w:eastAsia="ja-JP"/>
        </w:rPr>
        <w:t xml:space="preserve"> </w:t>
      </w:r>
      <w:r>
        <w:rPr>
          <w:sz w:val="22"/>
          <w:lang w:eastAsia="ja-JP"/>
        </w:rPr>
        <w:t xml:space="preserve">beam </w:t>
      </w:r>
      <w:r w:rsidRPr="00064768">
        <w:rPr>
          <w:sz w:val="22"/>
          <w:lang w:eastAsia="ja-JP"/>
        </w:rPr>
        <w:t>definition</w:t>
      </w:r>
    </w:p>
    <w:p w14:paraId="782C7E67" w14:textId="376F87C4" w:rsidR="00D855B9" w:rsidRPr="006E6D6E" w:rsidRDefault="001B6AC0" w:rsidP="00A97978">
      <w:pPr>
        <w:spacing w:before="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Default="00097E22" w:rsidP="00FB7FA7">
      <w:pPr>
        <w:pStyle w:val="ListParagraph"/>
        <w:numPr>
          <w:ilvl w:val="0"/>
          <w:numId w:val="32"/>
        </w:numPr>
        <w:spacing w:after="80"/>
        <w:rPr>
          <w:sz w:val="20"/>
          <w:szCs w:val="20"/>
        </w:rPr>
      </w:pPr>
      <w:r w:rsidRPr="00097E22">
        <w:rPr>
          <w:rFonts w:ascii="Times New Roman" w:hAnsi="Times New Roman" w:cs="Times New Roman"/>
          <w:b/>
          <w:bCs/>
          <w:sz w:val="22"/>
          <w:szCs w:val="20"/>
        </w:rPr>
        <w:t>:</w:t>
      </w:r>
      <w:r w:rsidR="00D855B9" w:rsidRPr="00097E22">
        <w:rPr>
          <w:rFonts w:ascii="Times New Roman" w:hAnsi="Times New Roman" w:cs="Times New Roman"/>
          <w:b/>
          <w:bCs/>
          <w:sz w:val="20"/>
          <w:szCs w:val="20"/>
        </w:rPr>
        <w:t xml:space="preserve"> </w:t>
      </w:r>
      <w:r w:rsidR="0042527F">
        <w:rPr>
          <w:rFonts w:ascii="Times New Roman" w:hAnsi="Times New Roman" w:cs="Times New Roman"/>
          <w:b/>
          <w:sz w:val="22"/>
          <w:szCs w:val="22"/>
        </w:rPr>
        <w:t>A beam can be</w:t>
      </w:r>
      <w:r w:rsidR="00A97978">
        <w:rPr>
          <w:rFonts w:ascii="Times New Roman" w:hAnsi="Times New Roman" w:cs="Times New Roman"/>
          <w:b/>
          <w:sz w:val="22"/>
          <w:szCs w:val="22"/>
        </w:rPr>
        <w:t xml:space="preserve"> defined as </w:t>
      </w:r>
      <w:r w:rsidR="00D855B9" w:rsidRPr="006E6D6E">
        <w:rPr>
          <w:rFonts w:ascii="Times New Roman" w:hAnsi="Times New Roman" w:cs="Times New Roman"/>
          <w:b/>
          <w:sz w:val="22"/>
          <w:szCs w:val="22"/>
        </w:rPr>
        <w:t>a spatial filtering associated with one or two antenna ports carrying one or two layers separated in the polarization domain.</w:t>
      </w:r>
    </w:p>
    <w:p w14:paraId="2B8A6251" w14:textId="18A22B7C" w:rsidR="00064768" w:rsidRDefault="00A97978" w:rsidP="0006476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addition it was also agree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r w:rsidR="0042527F">
        <w:rPr>
          <w:sz w:val="20"/>
          <w:lang w:eastAsia="zh-CN"/>
        </w:rPr>
        <w:t>Hence we have following</w:t>
      </w:r>
    </w:p>
    <w:p w14:paraId="76EA7D30" w14:textId="00CB02FD" w:rsidR="00064768" w:rsidRPr="001A4E41" w:rsidRDefault="00097E22" w:rsidP="00FB7FA7">
      <w:pPr>
        <w:pStyle w:val="ListParagraph"/>
        <w:numPr>
          <w:ilvl w:val="0"/>
          <w:numId w:val="32"/>
        </w:numPr>
        <w:spacing w:after="80"/>
        <w:rPr>
          <w:rFonts w:ascii="Times New Roman" w:hAnsi="Times New Roman" w:cs="Times New Roman"/>
          <w:b/>
          <w:sz w:val="22"/>
          <w:szCs w:val="22"/>
        </w:rPr>
      </w:pPr>
      <w:r>
        <w:rPr>
          <w:rFonts w:ascii="Times New Roman" w:hAnsi="Times New Roman" w:cs="Times New Roman"/>
          <w:b/>
          <w:sz w:val="22"/>
          <w:szCs w:val="22"/>
        </w:rPr>
        <w:t>:</w:t>
      </w:r>
      <w:r w:rsidR="00064768">
        <w:rPr>
          <w:rFonts w:ascii="Times New Roman" w:hAnsi="Times New Roman" w:cs="Times New Roman"/>
          <w:b/>
          <w:sz w:val="22"/>
          <w:szCs w:val="22"/>
        </w:rPr>
        <w:t xml:space="preserve"> </w:t>
      </w:r>
      <w:r w:rsidR="00064768" w:rsidRPr="00556B33">
        <w:rPr>
          <w:rFonts w:ascii="Times New Roman" w:hAnsi="Times New Roman" w:cs="Times New Roman"/>
          <w:b/>
          <w:sz w:val="22"/>
          <w:szCs w:val="22"/>
        </w:rPr>
        <w:t xml:space="preserve">RAN1 needs to study and specify (if necessary) whether </w:t>
      </w:r>
      <w:r w:rsidR="006D3339">
        <w:rPr>
          <w:rFonts w:ascii="Times New Roman" w:hAnsi="Times New Roman" w:cs="Times New Roman"/>
          <w:b/>
          <w:sz w:val="22"/>
          <w:szCs w:val="22"/>
        </w:rPr>
        <w:t xml:space="preserve">additional signaling is necessary when </w:t>
      </w:r>
      <w:r w:rsidR="00064768" w:rsidRPr="00556B33">
        <w:rPr>
          <w:rFonts w:ascii="Times New Roman" w:hAnsi="Times New Roman" w:cs="Times New Roman"/>
          <w:b/>
          <w:sz w:val="22"/>
          <w:szCs w:val="22"/>
        </w:rPr>
        <w:t xml:space="preserve">a </w:t>
      </w:r>
      <w:r w:rsidR="00064768" w:rsidRPr="00556B33">
        <w:rPr>
          <w:rFonts w:ascii="Times New Roman" w:hAnsi="Times New Roman" w:cs="Times New Roman"/>
          <w:b/>
          <w:color w:val="000000" w:themeColor="text1"/>
          <w:sz w:val="22"/>
          <w:szCs w:val="20"/>
        </w:rPr>
        <w:t>beam can suppo</w:t>
      </w:r>
      <w:r w:rsidR="006D3339">
        <w:rPr>
          <w:rFonts w:ascii="Times New Roman" w:hAnsi="Times New Roman" w:cs="Times New Roman"/>
          <w:b/>
          <w:color w:val="000000" w:themeColor="text1"/>
          <w:sz w:val="22"/>
          <w:szCs w:val="20"/>
        </w:rPr>
        <w:t>rt up to two independent layers</w:t>
      </w:r>
      <w:r w:rsidR="00064768" w:rsidRPr="00556B33">
        <w:rPr>
          <w:rFonts w:ascii="Times New Roman" w:hAnsi="Times New Roman" w:cs="Times New Roman"/>
          <w:b/>
          <w:color w:val="000000" w:themeColor="text1"/>
          <w:sz w:val="22"/>
          <w:szCs w:val="20"/>
        </w:rPr>
        <w:t xml:space="preserve"> separated by polarization.</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EEA537F" w14:textId="77777777" w:rsidR="00DC3CEA" w:rsidRPr="00660DDE" w:rsidRDefault="00DC3CEA" w:rsidP="00DC3CEA">
      <w:pPr>
        <w:pStyle w:val="ListParagraph"/>
        <w:numPr>
          <w:ilvl w:val="0"/>
          <w:numId w:val="62"/>
        </w:numPr>
        <w:spacing w:after="80"/>
        <w:rPr>
          <w:sz w:val="22"/>
          <w:szCs w:val="24"/>
        </w:rPr>
      </w:pPr>
      <w:r>
        <w:rPr>
          <w:rFonts w:ascii="Times New Roman" w:hAnsi="Times New Roman" w:cs="Times New Roman"/>
          <w:b/>
          <w:sz w:val="22"/>
          <w:szCs w:val="24"/>
        </w:rPr>
        <w:t>: For determining UL Tx beam, support non-BM CSI-RS and/or non-BM SRS as source RS in unified TCI state.</w:t>
      </w:r>
    </w:p>
    <w:p w14:paraId="0C94DB8F" w14:textId="77777777" w:rsidR="00DC3CEA" w:rsidRPr="00660DDE" w:rsidRDefault="00DC3CEA" w:rsidP="00DC3CEA">
      <w:pPr>
        <w:pStyle w:val="ListParagraph"/>
        <w:numPr>
          <w:ilvl w:val="0"/>
          <w:numId w:val="62"/>
        </w:numPr>
        <w:spacing w:after="80"/>
        <w:rPr>
          <w:sz w:val="22"/>
          <w:szCs w:val="24"/>
        </w:rPr>
      </w:pPr>
      <w:r>
        <w:rPr>
          <w:rFonts w:ascii="Times New Roman" w:hAnsi="Times New Roman" w:cs="Times New Roman"/>
          <w:b/>
          <w:sz w:val="22"/>
          <w:szCs w:val="24"/>
        </w:rPr>
        <w:t xml:space="preserve">: To achieve the flexibility of DL and UL beam updating/indication, support separately configured unified TCI state pools per BWP, i.e. one for DL and the other one for UL. </w:t>
      </w:r>
    </w:p>
    <w:p w14:paraId="347F05AF" w14:textId="77777777" w:rsidR="00DC3CEA" w:rsidRPr="00660DDE" w:rsidRDefault="00DC3CEA" w:rsidP="00DC3CEA">
      <w:pPr>
        <w:pStyle w:val="ListParagraph"/>
        <w:numPr>
          <w:ilvl w:val="0"/>
          <w:numId w:val="62"/>
        </w:numPr>
        <w:spacing w:after="80"/>
        <w:rPr>
          <w:b/>
          <w:sz w:val="22"/>
          <w:szCs w:val="24"/>
        </w:rPr>
      </w:pPr>
      <w:r>
        <w:rPr>
          <w:rFonts w:ascii="Times New Roman" w:hAnsi="Times New Roman" w:cs="Times New Roman"/>
          <w:b/>
          <w:sz w:val="22"/>
          <w:szCs w:val="24"/>
        </w:rPr>
        <w:t xml:space="preserve">: For Rel.17 UL power control, </w:t>
      </w:r>
      <w:r w:rsidRPr="0008608C">
        <w:rPr>
          <w:rFonts w:ascii="Times New Roman" w:hAnsi="Times New Roman" w:cs="Times New Roman"/>
          <w:b/>
          <w:sz w:val="22"/>
          <w:szCs w:val="24"/>
        </w:rPr>
        <w:t xml:space="preserve">PL RS can be associated </w:t>
      </w:r>
      <w:r>
        <w:rPr>
          <w:rFonts w:ascii="Times New Roman" w:hAnsi="Times New Roman" w:cs="Times New Roman"/>
          <w:b/>
          <w:sz w:val="22"/>
          <w:szCs w:val="24"/>
        </w:rPr>
        <w:t xml:space="preserve">(concurrent but not include) </w:t>
      </w:r>
      <w:r w:rsidRPr="0008608C">
        <w:rPr>
          <w:rFonts w:ascii="Times New Roman" w:hAnsi="Times New Roman" w:cs="Times New Roman"/>
          <w:b/>
          <w:sz w:val="22"/>
          <w:szCs w:val="24"/>
        </w:rPr>
        <w:t xml:space="preserve">with </w:t>
      </w:r>
      <w:r>
        <w:rPr>
          <w:rFonts w:ascii="Times New Roman" w:hAnsi="Times New Roman" w:cs="Times New Roman"/>
          <w:b/>
          <w:sz w:val="22"/>
          <w:szCs w:val="24"/>
        </w:rPr>
        <w:t>either joint TCI state or separate TCI state for UL</w:t>
      </w:r>
      <w:r w:rsidRPr="0008608C">
        <w:rPr>
          <w:rFonts w:ascii="Times New Roman" w:hAnsi="Times New Roman" w:cs="Times New Roman"/>
          <w:b/>
          <w:sz w:val="22"/>
          <w:szCs w:val="24"/>
        </w:rPr>
        <w:t xml:space="preserve">, </w:t>
      </w:r>
      <w:r>
        <w:rPr>
          <w:rFonts w:ascii="Times New Roman" w:hAnsi="Times New Roman" w:cs="Times New Roman"/>
          <w:b/>
          <w:sz w:val="22"/>
          <w:szCs w:val="24"/>
        </w:rPr>
        <w:t xml:space="preserve">whereas the </w:t>
      </w:r>
      <w:r w:rsidRPr="0008608C">
        <w:rPr>
          <w:rFonts w:ascii="Times New Roman" w:hAnsi="Times New Roman" w:cs="Times New Roman"/>
          <w:b/>
          <w:sz w:val="22"/>
          <w:szCs w:val="24"/>
        </w:rPr>
        <w:t>other PC parameters</w:t>
      </w:r>
      <w:r>
        <w:rPr>
          <w:rFonts w:ascii="Times New Roman" w:hAnsi="Times New Roman" w:cs="Times New Roman"/>
          <w:b/>
          <w:sz w:val="22"/>
          <w:szCs w:val="24"/>
        </w:rPr>
        <w:t>, i.e.</w:t>
      </w:r>
      <w:r w:rsidRPr="0008608C">
        <w:rPr>
          <w:rFonts w:ascii="Times New Roman" w:hAnsi="Times New Roman" w:cs="Times New Roman"/>
          <w:b/>
          <w:sz w:val="22"/>
          <w:szCs w:val="24"/>
        </w:rPr>
        <w:t xml:space="preserve"> </w:t>
      </w:r>
      <w:r w:rsidRPr="00C25A40">
        <w:rPr>
          <w:rFonts w:ascii="Times New Roman" w:hAnsi="Times New Roman" w:cs="Times New Roman"/>
          <w:b/>
          <w:sz w:val="22"/>
          <w:szCs w:val="24"/>
        </w:rPr>
        <w:t xml:space="preserve">P0/alpha/open-loop index </w:t>
      </w:r>
      <w:r>
        <w:rPr>
          <w:rFonts w:ascii="Times New Roman" w:hAnsi="Times New Roman" w:cs="Times New Roman"/>
          <w:b/>
          <w:sz w:val="22"/>
          <w:szCs w:val="24"/>
        </w:rPr>
        <w:t>could</w:t>
      </w:r>
      <w:r w:rsidRPr="0008608C">
        <w:rPr>
          <w:rFonts w:ascii="Times New Roman" w:hAnsi="Times New Roman" w:cs="Times New Roman"/>
          <w:b/>
          <w:sz w:val="22"/>
          <w:szCs w:val="24"/>
        </w:rPr>
        <w:t xml:space="preserve"> be associated </w:t>
      </w:r>
      <w:r>
        <w:rPr>
          <w:rFonts w:ascii="Times New Roman" w:hAnsi="Times New Roman" w:cs="Times New Roman"/>
          <w:b/>
          <w:sz w:val="22"/>
          <w:szCs w:val="24"/>
        </w:rPr>
        <w:t xml:space="preserve">with same TCI state on per </w:t>
      </w:r>
      <w:r w:rsidRPr="0008608C">
        <w:rPr>
          <w:rFonts w:ascii="Times New Roman" w:hAnsi="Times New Roman" w:cs="Times New Roman"/>
          <w:b/>
          <w:sz w:val="22"/>
          <w:szCs w:val="24"/>
        </w:rPr>
        <w:t>channel/signal</w:t>
      </w:r>
      <w:r>
        <w:rPr>
          <w:rFonts w:ascii="Times New Roman" w:hAnsi="Times New Roman" w:cs="Times New Roman"/>
          <w:b/>
          <w:sz w:val="22"/>
          <w:szCs w:val="24"/>
        </w:rPr>
        <w:t xml:space="preserve"> level.</w:t>
      </w:r>
    </w:p>
    <w:p w14:paraId="7AFA714D" w14:textId="77777777" w:rsidR="00DC3CEA" w:rsidRPr="00C80538" w:rsidRDefault="00DC3CEA" w:rsidP="00DC3CEA">
      <w:pPr>
        <w:pStyle w:val="ListParagraph"/>
        <w:numPr>
          <w:ilvl w:val="0"/>
          <w:numId w:val="62"/>
        </w:numPr>
        <w:spacing w:after="80"/>
        <w:rPr>
          <w:sz w:val="22"/>
          <w:szCs w:val="22"/>
        </w:rPr>
      </w:pPr>
      <w:r>
        <w:rPr>
          <w:rFonts w:ascii="Times New Roman" w:hAnsi="Times New Roman" w:cs="Times New Roman"/>
          <w:b/>
          <w:sz w:val="22"/>
          <w:szCs w:val="22"/>
        </w:rPr>
        <w:t xml:space="preserve">: </w:t>
      </w:r>
      <w:r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Pr="00C80538">
        <w:rPr>
          <w:rFonts w:ascii="Times New Roman" w:hAnsi="Times New Roman" w:cs="Times New Roman"/>
          <w:b/>
          <w:bCs/>
          <w:sz w:val="22"/>
          <w:szCs w:val="22"/>
        </w:rPr>
        <w:t xml:space="preserve">. </w:t>
      </w:r>
    </w:p>
    <w:p w14:paraId="5B63E144" w14:textId="77777777" w:rsidR="00DC3CEA" w:rsidRPr="00C80538" w:rsidRDefault="00DC3CEA" w:rsidP="00DC3CEA">
      <w:pPr>
        <w:pStyle w:val="ListParagraph"/>
        <w:numPr>
          <w:ilvl w:val="0"/>
          <w:numId w:val="62"/>
        </w:numPr>
        <w:spacing w:after="120"/>
        <w:rPr>
          <w:sz w:val="22"/>
          <w:szCs w:val="20"/>
        </w:rPr>
      </w:pPr>
      <w:r>
        <w:rPr>
          <w:rFonts w:ascii="Times New Roman" w:hAnsi="Times New Roman" w:cs="Times New Roman"/>
          <w:b/>
          <w:sz w:val="22"/>
          <w:szCs w:val="20"/>
        </w:rPr>
        <w:t xml:space="preserve">: </w:t>
      </w:r>
      <w:r w:rsidRPr="00C80538">
        <w:rPr>
          <w:rFonts w:ascii="Times New Roman" w:hAnsi="Times New Roman" w:cs="Times New Roman"/>
          <w:b/>
          <w:sz w:val="22"/>
          <w:szCs w:val="20"/>
        </w:rPr>
        <w:t>The UE capabilities reporting related to simultaneously steer</w:t>
      </w:r>
      <w:r>
        <w:rPr>
          <w:rFonts w:ascii="Times New Roman" w:hAnsi="Times New Roman" w:cs="Times New Roman"/>
          <w:b/>
          <w:sz w:val="22"/>
          <w:szCs w:val="20"/>
        </w:rPr>
        <w:t>ing</w:t>
      </w:r>
      <w:r w:rsidRPr="00C80538">
        <w:rPr>
          <w:rFonts w:ascii="Times New Roman" w:hAnsi="Times New Roman" w:cs="Times New Roman"/>
          <w:b/>
          <w:sz w:val="22"/>
          <w:szCs w:val="20"/>
        </w:rPr>
        <w:t xml:space="preserve"> in the same direction beams belonging to CCs in different bands should be considered.</w:t>
      </w:r>
    </w:p>
    <w:p w14:paraId="3B9070A7" w14:textId="77777777" w:rsidR="00DC3CEA" w:rsidRDefault="00DC3CEA" w:rsidP="00DC3CEA">
      <w:pPr>
        <w:pStyle w:val="ListParagraph"/>
        <w:numPr>
          <w:ilvl w:val="0"/>
          <w:numId w:val="62"/>
        </w:numPr>
        <w:spacing w:after="80"/>
        <w:rPr>
          <w:sz w:val="22"/>
          <w:szCs w:val="20"/>
        </w:rPr>
      </w:pPr>
      <w:r>
        <w:rPr>
          <w:rFonts w:ascii="Times New Roman" w:hAnsi="Times New Roman" w:cs="Times New Roman"/>
          <w:b/>
          <w:sz w:val="22"/>
          <w:szCs w:val="20"/>
        </w:rPr>
        <w:t>:</w:t>
      </w:r>
      <w:r w:rsidRPr="00C80538">
        <w:rPr>
          <w:rFonts w:ascii="Times New Roman" w:hAnsi="Times New Roman" w:cs="Times New Roman"/>
          <w:b/>
          <w:sz w:val="22"/>
          <w:szCs w:val="20"/>
        </w:rPr>
        <w:t xml:space="preserve"> For the optimization of TCI states across bands, the polarization property of beams should be considered.</w:t>
      </w:r>
    </w:p>
    <w:p w14:paraId="155B2A5F" w14:textId="77777777" w:rsidR="00DC3CEA" w:rsidRPr="00556B33" w:rsidRDefault="00DC3CEA" w:rsidP="00DC3CEA">
      <w:pPr>
        <w:pStyle w:val="ListParagraph"/>
        <w:numPr>
          <w:ilvl w:val="0"/>
          <w:numId w:val="62"/>
        </w:numPr>
        <w:rPr>
          <w:sz w:val="22"/>
          <w:szCs w:val="24"/>
        </w:rPr>
      </w:pPr>
      <w:r>
        <w:rPr>
          <w:rFonts w:ascii="Times New Roman" w:hAnsi="Times New Roman" w:cs="Times New Roman"/>
          <w:b/>
          <w:sz w:val="22"/>
          <w:szCs w:val="24"/>
        </w:rPr>
        <w:t xml:space="preserve">: For L1/L2 signaling based mobility, support that unified TCI state can be pre-configured or associated with RS from non-serving cell </w:t>
      </w:r>
    </w:p>
    <w:p w14:paraId="6575447E" w14:textId="77777777" w:rsidR="00DC3CEA" w:rsidRPr="00556B33" w:rsidRDefault="00DC3CEA" w:rsidP="00722ED0">
      <w:pPr>
        <w:pStyle w:val="ListParagraph"/>
        <w:numPr>
          <w:ilvl w:val="0"/>
          <w:numId w:val="63"/>
        </w:numPr>
        <w:ind w:left="567" w:hanging="283"/>
        <w:rPr>
          <w:sz w:val="22"/>
          <w:szCs w:val="24"/>
        </w:rPr>
      </w:pPr>
      <w:r>
        <w:rPr>
          <w:rFonts w:ascii="Times New Roman" w:hAnsi="Times New Roman" w:cs="Times New Roman"/>
          <w:b/>
          <w:sz w:val="22"/>
          <w:szCs w:val="24"/>
        </w:rPr>
        <w:t>Recommendation to high layer design would be to i</w:t>
      </w:r>
      <w:r w:rsidRPr="00556B33">
        <w:rPr>
          <w:rFonts w:ascii="Times New Roman" w:hAnsi="Times New Roman" w:cs="Times New Roman"/>
          <w:b/>
          <w:sz w:val="22"/>
          <w:szCs w:val="24"/>
        </w:rPr>
        <w:t xml:space="preserve">ncorporate </w:t>
      </w:r>
      <w:r>
        <w:rPr>
          <w:rFonts w:ascii="Times New Roman" w:hAnsi="Times New Roman" w:cs="Times New Roman"/>
          <w:b/>
          <w:sz w:val="22"/>
          <w:szCs w:val="24"/>
        </w:rPr>
        <w:t xml:space="preserve">PCI with QCL-Info or associate </w:t>
      </w:r>
      <w:r w:rsidRPr="00556B33">
        <w:rPr>
          <w:rFonts w:ascii="Times New Roman" w:hAnsi="Times New Roman" w:cs="Times New Roman"/>
          <w:b/>
          <w:sz w:val="22"/>
          <w:szCs w:val="24"/>
        </w:rPr>
        <w:t>PCI</w:t>
      </w:r>
      <w:r>
        <w:rPr>
          <w:rFonts w:ascii="Times New Roman" w:hAnsi="Times New Roman" w:cs="Times New Roman"/>
          <w:b/>
          <w:sz w:val="22"/>
          <w:szCs w:val="24"/>
        </w:rPr>
        <w:t xml:space="preserve"> with unified </w:t>
      </w:r>
      <w:r w:rsidRPr="00556B33">
        <w:rPr>
          <w:rFonts w:ascii="Times New Roman" w:hAnsi="Times New Roman" w:cs="Times New Roman"/>
          <w:b/>
          <w:sz w:val="22"/>
          <w:szCs w:val="24"/>
        </w:rPr>
        <w:t>TCI state</w:t>
      </w:r>
    </w:p>
    <w:p w14:paraId="4505A6F6" w14:textId="77777777" w:rsidR="00DC3CEA" w:rsidRPr="00660DDE" w:rsidRDefault="00DC3CEA" w:rsidP="00722ED0">
      <w:pPr>
        <w:pStyle w:val="ListParagraph"/>
        <w:numPr>
          <w:ilvl w:val="0"/>
          <w:numId w:val="62"/>
        </w:numPr>
        <w:rPr>
          <w:szCs w:val="24"/>
        </w:rPr>
      </w:pPr>
      <w:r>
        <w:rPr>
          <w:rFonts w:ascii="Times New Roman" w:hAnsi="Times New Roman" w:cs="Times New Roman"/>
          <w:b/>
          <w:sz w:val="22"/>
          <w:szCs w:val="24"/>
        </w:rPr>
        <w:t>: The mobility RS configured in L3, i.e. SSB or CSI-RS for mobility, can be leveraged by UE for L1/L2 based mobility.</w:t>
      </w:r>
    </w:p>
    <w:p w14:paraId="7979A2E6" w14:textId="77777777" w:rsidR="00DC3CEA" w:rsidRPr="00FB7FA7"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studies and defines (if necessary) the L1 based mobility events and specifies (if needed) TCI state </w:t>
      </w:r>
      <w:r w:rsidRPr="006C3C89">
        <w:rPr>
          <w:rFonts w:ascii="Times New Roman" w:hAnsi="Times New Roman" w:cs="Times New Roman"/>
          <w:b/>
          <w:bCs/>
          <w:sz w:val="22"/>
          <w:szCs w:val="20"/>
        </w:rPr>
        <w:t xml:space="preserve">automatic </w:t>
      </w:r>
      <w:r>
        <w:rPr>
          <w:rFonts w:ascii="Times New Roman" w:hAnsi="Times New Roman" w:cs="Times New Roman"/>
          <w:b/>
          <w:bCs/>
          <w:sz w:val="22"/>
          <w:szCs w:val="20"/>
        </w:rPr>
        <w:t>activation after a UE conducts L1/L3 based reporting with certain conditions</w:t>
      </w:r>
      <w:r w:rsidRPr="00556B33">
        <w:rPr>
          <w:rFonts w:ascii="Times New Roman" w:hAnsi="Times New Roman" w:cs="Times New Roman"/>
          <w:b/>
          <w:sz w:val="22"/>
          <w:szCs w:val="22"/>
        </w:rPr>
        <w:t>.</w:t>
      </w:r>
    </w:p>
    <w:p w14:paraId="12435031"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studies and specifies (if necessary) the mechanism for unified TCI state activation/indication (L2/L1) before </w:t>
      </w:r>
      <w:r w:rsidRPr="00660DDE">
        <w:rPr>
          <w:rFonts w:ascii="Times New Roman" w:hAnsi="Times New Roman" w:cs="Times New Roman"/>
          <w:b/>
          <w:bCs/>
          <w:i/>
          <w:sz w:val="22"/>
          <w:szCs w:val="20"/>
        </w:rPr>
        <w:t>RRCReconfiguration</w:t>
      </w:r>
      <w:r>
        <w:rPr>
          <w:rFonts w:ascii="Times New Roman" w:hAnsi="Times New Roman" w:cs="Times New Roman"/>
          <w:b/>
          <w:bCs/>
          <w:sz w:val="22"/>
          <w:szCs w:val="20"/>
        </w:rPr>
        <w:t xml:space="preserve"> is signaled in L3, if any</w:t>
      </w:r>
      <w:r w:rsidRPr="00556B33">
        <w:rPr>
          <w:rFonts w:ascii="Times New Roman" w:hAnsi="Times New Roman" w:cs="Times New Roman"/>
          <w:b/>
          <w:sz w:val="22"/>
          <w:szCs w:val="22"/>
        </w:rPr>
        <w:t>.</w:t>
      </w:r>
    </w:p>
    <w:p w14:paraId="25B44FE7" w14:textId="30700C3A" w:rsidR="00DC3CEA" w:rsidRPr="00722ED0"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studies and designs UL DCI format to support separate UL beam indication using TCI state(s)</w:t>
      </w:r>
      <w:r w:rsidRPr="00556B33">
        <w:rPr>
          <w:rFonts w:ascii="Times New Roman" w:hAnsi="Times New Roman" w:cs="Times New Roman"/>
          <w:b/>
          <w:sz w:val="22"/>
          <w:szCs w:val="22"/>
        </w:rPr>
        <w:t>.</w:t>
      </w:r>
    </w:p>
    <w:p w14:paraId="598AE7DC"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lastRenderedPageBreak/>
        <w:t>:</w:t>
      </w:r>
      <w:r>
        <w:rPr>
          <w:rFonts w:ascii="Times New Roman" w:hAnsi="Times New Roman" w:cs="Times New Roman"/>
          <w:b/>
          <w:bCs/>
          <w:sz w:val="22"/>
          <w:szCs w:val="20"/>
        </w:rPr>
        <w:t xml:space="preserve"> RAN1 should consider designing a new dedicated DCI format which conveys unified TCI state(s) from NW to UE and does not have to include DL assignment or UL grant information</w:t>
      </w:r>
      <w:r w:rsidRPr="00556B33">
        <w:rPr>
          <w:rFonts w:ascii="Times New Roman" w:hAnsi="Times New Roman" w:cs="Times New Roman"/>
          <w:b/>
          <w:sz w:val="22"/>
          <w:szCs w:val="22"/>
        </w:rPr>
        <w:t>.</w:t>
      </w:r>
    </w:p>
    <w:p w14:paraId="7B21BA00" w14:textId="77777777" w:rsidR="00DC3CEA" w:rsidRPr="00660DDE" w:rsidRDefault="00DC3CEA" w:rsidP="00DC3CEA">
      <w:pPr>
        <w:pStyle w:val="ListParagraph"/>
        <w:numPr>
          <w:ilvl w:val="0"/>
          <w:numId w:val="62"/>
        </w:numPr>
        <w:spacing w:before="80" w:after="12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continues to study the possibility to introduce GC-DCI to conveying DL TCI state(s) for a group of UEs</w:t>
      </w:r>
      <w:r>
        <w:rPr>
          <w:rFonts w:ascii="Times New Roman" w:hAnsi="Times New Roman" w:cs="Times New Roman"/>
          <w:b/>
          <w:sz w:val="22"/>
          <w:szCs w:val="22"/>
        </w:rPr>
        <w:t>.</w:t>
      </w:r>
    </w:p>
    <w:p w14:paraId="51E3375D"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UL DCI carrying TCI state(s) for beam updating/indication, if supported</w:t>
      </w:r>
      <w:r>
        <w:rPr>
          <w:rFonts w:ascii="Times New Roman" w:hAnsi="Times New Roman" w:cs="Times New Roman"/>
          <w:b/>
          <w:sz w:val="22"/>
          <w:szCs w:val="22"/>
        </w:rPr>
        <w:t xml:space="preserve">, RAN1 consider to reuse the implicit HARQ procedure of dynamic grant PUSCH. </w:t>
      </w:r>
    </w:p>
    <w:p w14:paraId="6E79DC09"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dedicated DCI only carrying unified TCI state(s), if supported</w:t>
      </w:r>
      <w:r>
        <w:rPr>
          <w:rFonts w:ascii="Times New Roman" w:hAnsi="Times New Roman" w:cs="Times New Roman"/>
          <w:b/>
          <w:sz w:val="22"/>
          <w:szCs w:val="22"/>
        </w:rPr>
        <w:t xml:space="preserve">, RAN1 should take HARQ procedure of SPS PDSCH release DCI as a starting point. </w:t>
      </w:r>
    </w:p>
    <w:p w14:paraId="657D748D"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For GC-DCI carrying unified TCI state(s) for a group of UEs, if supported</w:t>
      </w:r>
      <w:r>
        <w:rPr>
          <w:rFonts w:ascii="Times New Roman" w:hAnsi="Times New Roman" w:cs="Times New Roman"/>
          <w:b/>
          <w:sz w:val="22"/>
          <w:szCs w:val="22"/>
        </w:rPr>
        <w:t xml:space="preserve">, the HARQ procedure should be supported for each UE within the group. </w:t>
      </w:r>
    </w:p>
    <w:p w14:paraId="7BE0BF27"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Regarding the application time of L1-based beam indication, if beam indication successfully decoded by a UE, support the 1</w:t>
      </w:r>
      <w:r w:rsidRPr="00660DDE">
        <w:rPr>
          <w:rFonts w:ascii="Times New Roman" w:hAnsi="Times New Roman" w:cs="Times New Roman"/>
          <w:b/>
          <w:bCs/>
          <w:sz w:val="22"/>
          <w:szCs w:val="20"/>
          <w:vertAlign w:val="superscript"/>
        </w:rPr>
        <w:t>st</w:t>
      </w:r>
      <w:r>
        <w:rPr>
          <w:rFonts w:ascii="Times New Roman" w:hAnsi="Times New Roman" w:cs="Times New Roman"/>
          <w:b/>
          <w:bCs/>
          <w:sz w:val="22"/>
          <w:szCs w:val="20"/>
        </w:rPr>
        <w:t xml:space="preserve"> slot that is X ms or </w:t>
      </w:r>
      <w:r>
        <w:rPr>
          <w:rFonts w:ascii="Times New Roman" w:hAnsi="Times New Roman" w:cs="Times New Roman"/>
          <w:b/>
          <w:sz w:val="22"/>
          <w:szCs w:val="22"/>
        </w:rPr>
        <w:t>Y symbols after the UE acknowledges the joint or separate DL/UL beam indication (Alt2).</w:t>
      </w:r>
    </w:p>
    <w:p w14:paraId="639E3916"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A</w:t>
      </w:r>
      <w:r w:rsidRPr="00556B33">
        <w:rPr>
          <w:rFonts w:ascii="Times New Roman" w:hAnsi="Times New Roman" w:cs="Times New Roman"/>
          <w:b/>
          <w:sz w:val="22"/>
          <w:szCs w:val="22"/>
        </w:rPr>
        <w:t xml:space="preserve"> </w:t>
      </w:r>
      <w:r>
        <w:rPr>
          <w:rFonts w:ascii="Times New Roman" w:hAnsi="Times New Roman" w:cs="Times New Roman"/>
          <w:b/>
          <w:sz w:val="22"/>
          <w:szCs w:val="22"/>
        </w:rPr>
        <w:t xml:space="preserve">panel </w:t>
      </w:r>
      <w:r w:rsidRPr="00556B33">
        <w:rPr>
          <w:rFonts w:ascii="Times New Roman" w:hAnsi="Times New Roman" w:cs="Times New Roman"/>
          <w:b/>
          <w:sz w:val="22"/>
          <w:szCs w:val="22"/>
        </w:rPr>
        <w:t xml:space="preserve">ID </w:t>
      </w:r>
      <w:r>
        <w:rPr>
          <w:rFonts w:ascii="Times New Roman" w:hAnsi="Times New Roman" w:cs="Times New Roman"/>
          <w:b/>
          <w:sz w:val="22"/>
          <w:szCs w:val="22"/>
        </w:rPr>
        <w:t xml:space="preserve">combined with </w:t>
      </w:r>
      <w:r>
        <w:rPr>
          <w:rFonts w:ascii="Times New Roman" w:hAnsi="Times New Roman" w:cs="Times New Roman" w:hint="eastAsia"/>
          <w:b/>
          <w:sz w:val="22"/>
          <w:szCs w:val="22"/>
        </w:rPr>
        <w:t>UL</w:t>
      </w:r>
      <w:r>
        <w:rPr>
          <w:rFonts w:ascii="Times New Roman" w:hAnsi="Times New Roman" w:cs="Times New Roman"/>
          <w:b/>
          <w:sz w:val="22"/>
          <w:szCs w:val="22"/>
        </w:rPr>
        <w:t xml:space="preserve"> TCI (either joint TCI or separate TCI for UL) should </w:t>
      </w:r>
      <w:r w:rsidRPr="00556B33">
        <w:rPr>
          <w:rFonts w:ascii="Times New Roman" w:hAnsi="Times New Roman" w:cs="Times New Roman"/>
          <w:b/>
          <w:sz w:val="22"/>
          <w:szCs w:val="22"/>
        </w:rPr>
        <w:t xml:space="preserve">be </w:t>
      </w:r>
      <w:r>
        <w:rPr>
          <w:rFonts w:ascii="Times New Roman" w:hAnsi="Times New Roman" w:cs="Times New Roman"/>
          <w:b/>
          <w:sz w:val="22"/>
          <w:szCs w:val="22"/>
        </w:rPr>
        <w:t xml:space="preserve">supported </w:t>
      </w:r>
      <w:r w:rsidRPr="00556B33">
        <w:rPr>
          <w:rFonts w:ascii="Times New Roman" w:hAnsi="Times New Roman" w:cs="Times New Roman"/>
          <w:b/>
          <w:sz w:val="22"/>
          <w:szCs w:val="22"/>
        </w:rPr>
        <w:t xml:space="preserve">for UL </w:t>
      </w:r>
      <w:r>
        <w:rPr>
          <w:rFonts w:ascii="Times New Roman" w:hAnsi="Times New Roman" w:cs="Times New Roman"/>
          <w:b/>
          <w:sz w:val="22"/>
          <w:szCs w:val="22"/>
        </w:rPr>
        <w:t>fast panel operation</w:t>
      </w:r>
      <w:r w:rsidRPr="00556B33">
        <w:rPr>
          <w:rFonts w:ascii="Times New Roman" w:hAnsi="Times New Roman" w:cs="Times New Roman"/>
          <w:b/>
          <w:sz w:val="22"/>
          <w:szCs w:val="22"/>
        </w:rPr>
        <w:t>.</w:t>
      </w:r>
    </w:p>
    <w:p w14:paraId="6602B617" w14:textId="77777777" w:rsidR="00DC3CEA"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sz w:val="22"/>
          <w:szCs w:val="22"/>
        </w:rPr>
        <w:t xml:space="preserve"> RAN1 needs specification support on UE-initiated UL panel selection/activation, at least from signaling perspective</w:t>
      </w:r>
      <w:r w:rsidRPr="00556B33">
        <w:rPr>
          <w:rFonts w:ascii="Times New Roman" w:hAnsi="Times New Roman" w:cs="Times New Roman"/>
          <w:b/>
          <w:sz w:val="22"/>
          <w:szCs w:val="22"/>
        </w:rPr>
        <w:t>.</w:t>
      </w:r>
    </w:p>
    <w:p w14:paraId="3F3F60E5" w14:textId="77777777" w:rsidR="00DC3CEA" w:rsidRPr="00660DDE" w:rsidRDefault="00DC3CEA" w:rsidP="00DC3CEA">
      <w:pPr>
        <w:pStyle w:val="ListParagraph"/>
        <w:numPr>
          <w:ilvl w:val="0"/>
          <w:numId w:val="62"/>
        </w:numPr>
        <w:spacing w:after="80"/>
        <w:rPr>
          <w:b/>
        </w:rPr>
      </w:pPr>
      <w:r w:rsidRPr="00097E22">
        <w:rPr>
          <w:rFonts w:ascii="Times New Roman" w:hAnsi="Times New Roman" w:cs="Times New Roman"/>
          <w:b/>
          <w:bCs/>
          <w:sz w:val="22"/>
          <w:szCs w:val="20"/>
        </w:rPr>
        <w:t>:</w:t>
      </w:r>
      <w:r>
        <w:rPr>
          <w:rFonts w:ascii="Times New Roman" w:hAnsi="Times New Roman" w:cs="Times New Roman"/>
          <w:b/>
          <w:sz w:val="22"/>
          <w:szCs w:val="22"/>
        </w:rPr>
        <w:t xml:space="preserve"> Do not support NW-initiated panel selection/activation, unless the benefits for supporting this feature can be fully justified</w:t>
      </w:r>
      <w:r w:rsidRPr="00556B33">
        <w:rPr>
          <w:rFonts w:ascii="Times New Roman" w:hAnsi="Times New Roman" w:cs="Times New Roman"/>
          <w:b/>
          <w:sz w:val="22"/>
          <w:szCs w:val="22"/>
        </w:rPr>
        <w:t>.</w:t>
      </w:r>
    </w:p>
    <w:p w14:paraId="0F272F70" w14:textId="77777777" w:rsidR="00DC3CEA" w:rsidRDefault="00DC3CEA" w:rsidP="00722ED0">
      <w:pPr>
        <w:pStyle w:val="ListParagraph"/>
        <w:numPr>
          <w:ilvl w:val="0"/>
          <w:numId w:val="62"/>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 xml:space="preserve">: </w:t>
      </w:r>
      <w:r w:rsidRPr="00BD5740">
        <w:rPr>
          <w:rFonts w:ascii="Times New Roman" w:hAnsi="Times New Roman" w:cs="Times New Roman"/>
          <w:b/>
          <w:color w:val="000000" w:themeColor="text1"/>
          <w:sz w:val="22"/>
          <w:szCs w:val="20"/>
        </w:rPr>
        <w:t xml:space="preserve">For UE supporting beam correspondence without UL beam sweeping, </w:t>
      </w:r>
      <w:r>
        <w:rPr>
          <w:rFonts w:ascii="Times New Roman" w:hAnsi="Times New Roman" w:cs="Times New Roman"/>
          <w:b/>
          <w:color w:val="000000" w:themeColor="text1"/>
          <w:sz w:val="22"/>
          <w:szCs w:val="20"/>
        </w:rPr>
        <w:t>the following options can be considered</w:t>
      </w:r>
    </w:p>
    <w:p w14:paraId="6D5387BE" w14:textId="77777777" w:rsidR="00DC3CEA" w:rsidRDefault="00DC3CEA" w:rsidP="00DC3CEA">
      <w:pPr>
        <w:pStyle w:val="ListParagraph"/>
        <w:numPr>
          <w:ilvl w:val="0"/>
          <w:numId w:val="61"/>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Opt.1: a UE only report feasible DL RS and its L1-RSRP when considering MPE</w:t>
      </w:r>
    </w:p>
    <w:p w14:paraId="388B7CBC" w14:textId="77777777" w:rsidR="00DC3CEA" w:rsidRDefault="00DC3CEA" w:rsidP="00DC3CEA">
      <w:pPr>
        <w:pStyle w:val="ListParagraph"/>
        <w:numPr>
          <w:ilvl w:val="0"/>
          <w:numId w:val="61"/>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Opt.2: a UE carries out the DL beam measurement</w:t>
      </w:r>
      <w:r w:rsidRPr="00BD5740">
        <w:rPr>
          <w:rFonts w:ascii="Times New Roman" w:hAnsi="Times New Roman" w:cs="Times New Roman"/>
          <w:b/>
          <w:color w:val="000000" w:themeColor="text1"/>
          <w:sz w:val="22"/>
          <w:szCs w:val="20"/>
        </w:rPr>
        <w:t xml:space="preserve"> </w:t>
      </w:r>
      <w:r>
        <w:rPr>
          <w:rFonts w:ascii="Times New Roman" w:hAnsi="Times New Roman" w:cs="Times New Roman"/>
          <w:b/>
          <w:color w:val="000000" w:themeColor="text1"/>
          <w:sz w:val="22"/>
          <w:szCs w:val="20"/>
        </w:rPr>
        <w:t xml:space="preserve">biased by power back off value(s), and makes </w:t>
      </w:r>
      <w:r w:rsidRPr="00BD5740">
        <w:rPr>
          <w:rFonts w:ascii="Times New Roman" w:hAnsi="Times New Roman" w:cs="Times New Roman"/>
          <w:b/>
          <w:color w:val="000000" w:themeColor="text1"/>
          <w:sz w:val="22"/>
          <w:szCs w:val="20"/>
        </w:rPr>
        <w:t>MPE-aware beam reporting.</w:t>
      </w:r>
      <w:r>
        <w:rPr>
          <w:rFonts w:ascii="Times New Roman" w:hAnsi="Times New Roman" w:cs="Times New Roman"/>
          <w:b/>
          <w:color w:val="000000" w:themeColor="text1"/>
          <w:sz w:val="22"/>
          <w:szCs w:val="20"/>
        </w:rPr>
        <w:t xml:space="preserve"> </w:t>
      </w:r>
    </w:p>
    <w:p w14:paraId="43C29081" w14:textId="77777777" w:rsidR="00DC3CEA" w:rsidRPr="00FB7FA7" w:rsidRDefault="00DC3CEA" w:rsidP="00722ED0">
      <w:pPr>
        <w:pStyle w:val="ListParagraph"/>
        <w:numPr>
          <w:ilvl w:val="0"/>
          <w:numId w:val="62"/>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 For UE supporting beam correspondence with the aid of UL beam sweeping, UE carries out UL beam sweeping biased by potential power back off value(s) on SRS resource(s)</w:t>
      </w:r>
      <w:r w:rsidRPr="00556B33">
        <w:rPr>
          <w:rFonts w:ascii="Times New Roman" w:hAnsi="Times New Roman" w:cs="Times New Roman"/>
          <w:b/>
          <w:color w:val="000000" w:themeColor="text1"/>
          <w:sz w:val="22"/>
          <w:szCs w:val="20"/>
        </w:rPr>
        <w:t>.</w:t>
      </w:r>
    </w:p>
    <w:p w14:paraId="68078A9B" w14:textId="77777777" w:rsidR="00DC3CEA" w:rsidRPr="00D93B95" w:rsidRDefault="00DC3CEA" w:rsidP="00DC3CEA">
      <w:pPr>
        <w:pStyle w:val="ListParagraph"/>
        <w:numPr>
          <w:ilvl w:val="0"/>
          <w:numId w:val="62"/>
        </w:numPr>
        <w:spacing w:after="120"/>
        <w:rPr>
          <w:rFonts w:ascii="Times New Roman" w:hAnsi="Times New Roman" w:cs="Times New Roman"/>
          <w:sz w:val="22"/>
          <w:szCs w:val="20"/>
        </w:rPr>
      </w:pPr>
      <w:r>
        <w:rPr>
          <w:rFonts w:ascii="Times New Roman" w:eastAsia="MS Gothic" w:hAnsi="Times New Roman" w:cs="Times New Roman"/>
          <w:b/>
          <w:bCs/>
          <w:sz w:val="22"/>
          <w:szCs w:val="20"/>
          <w:lang w:eastAsia="ja-JP"/>
        </w:rPr>
        <w:t>:</w:t>
      </w:r>
      <w:r w:rsidRPr="00D93B95">
        <w:rPr>
          <w:rFonts w:ascii="Times New Roman" w:eastAsia="MS Gothic" w:hAnsi="Times New Roman" w:cs="Times New Roman"/>
          <w:b/>
          <w:bCs/>
          <w:sz w:val="22"/>
          <w:szCs w:val="20"/>
          <w:lang w:eastAsia="ja-JP"/>
        </w:rPr>
        <w:t xml:space="preserve"> Associate the P-MPR values with the spatial relation for UL transmission to mitigate the coverage loss due to the MPE. </w:t>
      </w:r>
    </w:p>
    <w:p w14:paraId="0C28E579" w14:textId="77777777" w:rsidR="00DC3CEA" w:rsidRPr="00227875" w:rsidRDefault="00DC3CEA" w:rsidP="00DC3CEA">
      <w:pPr>
        <w:pStyle w:val="ListParagraph"/>
        <w:numPr>
          <w:ilvl w:val="0"/>
          <w:numId w:val="62"/>
        </w:numPr>
        <w:spacing w:after="120"/>
        <w:jc w:val="left"/>
        <w:rPr>
          <w:rFonts w:ascii="Times New Roman" w:hAnsi="Times New Roman" w:cs="Times New Roman"/>
          <w:sz w:val="28"/>
          <w:szCs w:val="24"/>
        </w:rPr>
      </w:pPr>
      <w:r>
        <w:rPr>
          <w:rFonts w:ascii="Times New Roman" w:hAnsi="Times New Roman" w:cs="Times New Roman"/>
          <w:b/>
          <w:bCs/>
          <w:sz w:val="22"/>
          <w:lang w:val="en-GB"/>
        </w:rPr>
        <w:t>:</w:t>
      </w:r>
      <w:r w:rsidRPr="00227875">
        <w:rPr>
          <w:rFonts w:ascii="Times New Roman" w:hAnsi="Times New Roman" w:cs="Times New Roman"/>
          <w:b/>
          <w:bCs/>
          <w:sz w:val="22"/>
          <w:lang w:val="en-GB"/>
        </w:rPr>
        <w:t xml:space="preserve"> Introduc</w:t>
      </w:r>
      <w:r>
        <w:rPr>
          <w:rFonts w:ascii="Times New Roman" w:hAnsi="Times New Roman" w:cs="Times New Roman"/>
          <w:b/>
          <w:bCs/>
          <w:sz w:val="22"/>
          <w:lang w:val="en-GB"/>
        </w:rPr>
        <w:t>e</w:t>
      </w:r>
      <w:r w:rsidRPr="00227875">
        <w:rPr>
          <w:rFonts w:ascii="Times New Roman" w:hAnsi="Times New Roman" w:cs="Times New Roman"/>
          <w:b/>
          <w:bCs/>
          <w:sz w:val="22"/>
          <w:lang w:val="en-GB"/>
        </w:rPr>
        <w:t xml:space="preserve"> a panel-speci</w:t>
      </w:r>
      <w:r>
        <w:rPr>
          <w:rFonts w:ascii="Times New Roman" w:hAnsi="Times New Roman" w:cs="Times New Roman"/>
          <w:b/>
          <w:bCs/>
          <w:sz w:val="22"/>
          <w:lang w:val="en-GB"/>
        </w:rPr>
        <w:t xml:space="preserve">fic P-MPR reporting associated to a panel </w:t>
      </w:r>
      <w:r w:rsidRPr="00227875">
        <w:rPr>
          <w:rFonts w:ascii="Times New Roman" w:hAnsi="Times New Roman" w:cs="Times New Roman"/>
          <w:b/>
          <w:bCs/>
          <w:sz w:val="22"/>
          <w:lang w:val="en-GB"/>
        </w:rPr>
        <w:t>ID.</w:t>
      </w:r>
      <w:r w:rsidRPr="00227875">
        <w:rPr>
          <w:rFonts w:ascii="Times New Roman" w:hAnsi="Times New Roman" w:cs="Times New Roman"/>
          <w:sz w:val="28"/>
          <w:szCs w:val="24"/>
        </w:rPr>
        <w:t xml:space="preserve"> </w:t>
      </w:r>
    </w:p>
    <w:p w14:paraId="21F0586E" w14:textId="77777777" w:rsidR="00DC3CEA" w:rsidRPr="00401F3B" w:rsidRDefault="00DC3CEA" w:rsidP="00DC3CEA">
      <w:pPr>
        <w:pStyle w:val="ListParagraph"/>
        <w:numPr>
          <w:ilvl w:val="0"/>
          <w:numId w:val="62"/>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Pr>
          <w:rFonts w:ascii="Times New Roman" w:hAnsi="Times New Roman" w:cs="Times New Roman"/>
          <w:b/>
          <w:color w:val="000000" w:themeColor="text1"/>
          <w:sz w:val="22"/>
          <w:szCs w:val="20"/>
        </w:rPr>
        <w:t xml:space="preserve"> triggered UL beam/panel switch.</w:t>
      </w:r>
    </w:p>
    <w:p w14:paraId="089842C7" w14:textId="77777777" w:rsidR="00DC3CEA" w:rsidRPr="00245463" w:rsidRDefault="00DC3CEA" w:rsidP="00DC3CEA">
      <w:pPr>
        <w:pStyle w:val="ListParagraph"/>
        <w:numPr>
          <w:ilvl w:val="0"/>
          <w:numId w:val="62"/>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245463">
        <w:rPr>
          <w:rFonts w:ascii="Times New Roman" w:hAnsi="Times New Roman" w:cs="Times New Roman"/>
          <w:b/>
          <w:bCs/>
          <w:sz w:val="22"/>
          <w:szCs w:val="20"/>
        </w:rPr>
        <w:t xml:space="preserve">We suggest that definition of a </w:t>
      </w:r>
      <w:r>
        <w:rPr>
          <w:rFonts w:ascii="Times New Roman" w:hAnsi="Times New Roman" w:cs="Times New Roman"/>
          <w:b/>
          <w:bCs/>
          <w:sz w:val="22"/>
          <w:szCs w:val="20"/>
        </w:rPr>
        <w:t>UE panel</w:t>
      </w:r>
      <w:r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2EB4C4D8" w14:textId="77777777" w:rsidR="00DC3CEA" w:rsidRDefault="00DC3CEA" w:rsidP="00DC3CEA">
      <w:pPr>
        <w:pStyle w:val="ListParagraph"/>
        <w:numPr>
          <w:ilvl w:val="0"/>
          <w:numId w:val="62"/>
        </w:numPr>
        <w:spacing w:after="80"/>
        <w:rPr>
          <w:sz w:val="20"/>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 xml:space="preserve">A beam can be defined as </w:t>
      </w:r>
      <w:r w:rsidRPr="006E6D6E">
        <w:rPr>
          <w:rFonts w:ascii="Times New Roman" w:hAnsi="Times New Roman" w:cs="Times New Roman"/>
          <w:b/>
          <w:sz w:val="22"/>
          <w:szCs w:val="22"/>
        </w:rPr>
        <w:t>a spatial filtering associated with one or two antenna ports carrying one or two layers separated in the polarization domain.</w:t>
      </w:r>
    </w:p>
    <w:p w14:paraId="0E304F85" w14:textId="623730E2" w:rsidR="00DC3CEA" w:rsidRPr="00722ED0" w:rsidRDefault="00DC3CEA" w:rsidP="00722ED0">
      <w:pPr>
        <w:pStyle w:val="ListParagraph"/>
        <w:numPr>
          <w:ilvl w:val="0"/>
          <w:numId w:val="62"/>
        </w:numPr>
        <w:spacing w:after="80"/>
        <w:rPr>
          <w:b/>
        </w:rPr>
      </w:pPr>
      <w:r>
        <w:rPr>
          <w:rFonts w:ascii="Times New Roman" w:hAnsi="Times New Roman" w:cs="Times New Roman"/>
          <w:b/>
          <w:sz w:val="22"/>
          <w:szCs w:val="22"/>
        </w:rPr>
        <w:t xml:space="preserve">: </w:t>
      </w:r>
      <w:r w:rsidRPr="00556B33">
        <w:rPr>
          <w:rFonts w:ascii="Times New Roman" w:hAnsi="Times New Roman" w:cs="Times New Roman"/>
          <w:b/>
          <w:sz w:val="22"/>
          <w:szCs w:val="22"/>
        </w:rPr>
        <w:t xml:space="preserve">RAN1 needs to study and specify (if necessary) whether </w:t>
      </w:r>
      <w:r>
        <w:rPr>
          <w:rFonts w:ascii="Times New Roman" w:hAnsi="Times New Roman" w:cs="Times New Roman"/>
          <w:b/>
          <w:sz w:val="22"/>
          <w:szCs w:val="22"/>
        </w:rPr>
        <w:t xml:space="preserve">additional signaling is necessary when </w:t>
      </w:r>
      <w:r w:rsidRPr="00556B33">
        <w:rPr>
          <w:rFonts w:ascii="Times New Roman" w:hAnsi="Times New Roman" w:cs="Times New Roman"/>
          <w:b/>
          <w:sz w:val="22"/>
          <w:szCs w:val="22"/>
        </w:rPr>
        <w:t xml:space="preserve">a </w:t>
      </w:r>
      <w:r w:rsidRPr="00556B33">
        <w:rPr>
          <w:rFonts w:ascii="Times New Roman" w:hAnsi="Times New Roman" w:cs="Times New Roman"/>
          <w:b/>
          <w:color w:val="000000" w:themeColor="text1"/>
          <w:sz w:val="22"/>
          <w:szCs w:val="20"/>
        </w:rPr>
        <w:t>beam can suppo</w:t>
      </w:r>
      <w:r>
        <w:rPr>
          <w:rFonts w:ascii="Times New Roman" w:hAnsi="Times New Roman" w:cs="Times New Roman"/>
          <w:b/>
          <w:color w:val="000000" w:themeColor="text1"/>
          <w:sz w:val="22"/>
          <w:szCs w:val="20"/>
        </w:rPr>
        <w:t>rt up to two independent layers</w:t>
      </w:r>
      <w:r w:rsidRPr="00556B33">
        <w:rPr>
          <w:rFonts w:ascii="Times New Roman" w:hAnsi="Times New Roman" w:cs="Times New Roman"/>
          <w:b/>
          <w:color w:val="000000" w:themeColor="text1"/>
          <w:sz w:val="22"/>
          <w:szCs w:val="20"/>
        </w:rPr>
        <w:t xml:space="preserve"> separated by polarization.</w:t>
      </w:r>
    </w:p>
    <w:p w14:paraId="1A7ED4E3" w14:textId="0EAB3BA1" w:rsidR="002348EF" w:rsidRPr="00722ED0" w:rsidRDefault="002348EF" w:rsidP="00722ED0">
      <w:pPr>
        <w:pStyle w:val="Heading1"/>
        <w:spacing w:after="80"/>
        <w:jc w:val="left"/>
        <w:rPr>
          <w:sz w:val="24"/>
        </w:rPr>
      </w:pPr>
      <w:r w:rsidRPr="00722ED0">
        <w:rPr>
          <w:sz w:val="24"/>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16"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16"/>
    </w:p>
    <w:p w14:paraId="413EB9DE" w14:textId="1F017215" w:rsidR="002F1E28" w:rsidRPr="00B01F4C" w:rsidRDefault="002F1E28" w:rsidP="002F1E28">
      <w:pPr>
        <w:pStyle w:val="ListParagraph"/>
        <w:numPr>
          <w:ilvl w:val="0"/>
          <w:numId w:val="9"/>
        </w:numPr>
        <w:ind w:left="426" w:hanging="426"/>
        <w:rPr>
          <w:rFonts w:ascii="Times New Roman" w:hAnsi="Times New Roman" w:cs="Times New Roman"/>
        </w:rPr>
      </w:pPr>
      <w:r w:rsidRPr="002F1E28">
        <w:rPr>
          <w:rFonts w:ascii="Times New Roman" w:hAnsi="Times New Roman" w:cs="Times New Roman"/>
        </w:rPr>
        <w:tab/>
      </w:r>
      <w:bookmarkStart w:id="17" w:name="_Ref47596349"/>
      <w:r w:rsidRPr="002F1E28">
        <w:rPr>
          <w:rFonts w:ascii="Times New Roman" w:hAnsi="Times New Roman" w:cs="Times New Roman"/>
        </w:rPr>
        <w:t>B. Xu, K. Zhao, Z. Ying, D. Sjöberg, W. He and S. He, "Analysis of Impacts of Expected RF EMF Exposure Restrictions on Peak EIRP of 5G User Equipment at 28 GHz and 39 GHz Bands," in IEEE Access, vol. 7, pp. 20996-21005, 2019.</w:t>
      </w:r>
      <w:bookmarkEnd w:id="17"/>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E41CD" w14:textId="77777777" w:rsidR="00657636" w:rsidRDefault="00657636">
      <w:r>
        <w:separator/>
      </w:r>
    </w:p>
  </w:endnote>
  <w:endnote w:type="continuationSeparator" w:id="0">
    <w:p w14:paraId="0B3CC6D7" w14:textId="77777777" w:rsidR="00657636" w:rsidRDefault="0065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7CDCC" w14:textId="77777777" w:rsidR="00657636" w:rsidRDefault="00657636">
      <w:r>
        <w:separator/>
      </w:r>
    </w:p>
  </w:footnote>
  <w:footnote w:type="continuationSeparator" w:id="0">
    <w:p w14:paraId="556C96AC" w14:textId="77777777" w:rsidR="00657636" w:rsidRDefault="00657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EA8"/>
    <w:multiLevelType w:val="hybridMultilevel"/>
    <w:tmpl w:val="1124CE6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36023A"/>
    <w:multiLevelType w:val="hybridMultilevel"/>
    <w:tmpl w:val="682CD982"/>
    <w:lvl w:ilvl="0" w:tplc="DAA0A940">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5"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2DAF570A"/>
    <w:multiLevelType w:val="hybridMultilevel"/>
    <w:tmpl w:val="345C0BE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1" w15:restartNumberingAfterBreak="0">
    <w:nsid w:val="422B3F28"/>
    <w:multiLevelType w:val="hybridMultilevel"/>
    <w:tmpl w:val="F07A2B0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33"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0"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19"/>
  </w:num>
  <w:num w:numId="2">
    <w:abstractNumId w:val="17"/>
  </w:num>
  <w:num w:numId="3">
    <w:abstractNumId w:val="41"/>
  </w:num>
  <w:num w:numId="4">
    <w:abstractNumId w:val="26"/>
  </w:num>
  <w:num w:numId="5">
    <w:abstractNumId w:val="36"/>
  </w:num>
  <w:num w:numId="6">
    <w:abstractNumId w:val="11"/>
  </w:num>
  <w:num w:numId="7">
    <w:abstractNumId w:val="34"/>
  </w:num>
  <w:num w:numId="8">
    <w:abstractNumId w:val="21"/>
  </w:num>
  <w:num w:numId="9">
    <w:abstractNumId w:val="7"/>
  </w:num>
  <w:num w:numId="10">
    <w:abstractNumId w:val="25"/>
  </w:num>
  <w:num w:numId="11">
    <w:abstractNumId w:val="12"/>
  </w:num>
  <w:num w:numId="12">
    <w:abstractNumId w:val="29"/>
  </w:num>
  <w:num w:numId="13">
    <w:abstractNumId w:val="9"/>
  </w:num>
  <w:num w:numId="14">
    <w:abstractNumId w:val="40"/>
  </w:num>
  <w:num w:numId="15">
    <w:abstractNumId w:val="1"/>
  </w:num>
  <w:num w:numId="16">
    <w:abstractNumId w:val="2"/>
  </w:num>
  <w:num w:numId="17">
    <w:abstractNumId w:val="43"/>
  </w:num>
  <w:num w:numId="18">
    <w:abstractNumId w:val="11"/>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5"/>
  </w:num>
  <w:num w:numId="25">
    <w:abstractNumId w:val="33"/>
  </w:num>
  <w:num w:numId="26">
    <w:abstractNumId w:val="20"/>
    <w:lvlOverride w:ilvl="0"/>
    <w:lvlOverride w:ilvl="1">
      <w:startOverride w:val="1"/>
    </w:lvlOverride>
    <w:lvlOverride w:ilvl="2"/>
    <w:lvlOverride w:ilvl="3"/>
    <w:lvlOverride w:ilvl="4"/>
    <w:lvlOverride w:ilvl="5"/>
    <w:lvlOverride w:ilvl="6"/>
    <w:lvlOverride w:ilvl="7"/>
    <w:lvlOverride w:ilvl="8"/>
  </w:num>
  <w:num w:numId="27">
    <w:abstractNumId w:val="20"/>
  </w:num>
  <w:num w:numId="28">
    <w:abstractNumId w:val="28"/>
  </w:num>
  <w:num w:numId="29">
    <w:abstractNumId w:val="16"/>
  </w:num>
  <w:num w:numId="30">
    <w:abstractNumId w:val="38"/>
  </w:num>
  <w:num w:numId="31">
    <w:abstractNumId w:val="5"/>
  </w:num>
  <w:num w:numId="32">
    <w:abstractNumId w:val="39"/>
  </w:num>
  <w:num w:numId="33">
    <w:abstractNumId w:val="22"/>
  </w:num>
  <w:num w:numId="34">
    <w:abstractNumId w:val="32"/>
  </w:num>
  <w:num w:numId="35">
    <w:abstractNumId w:val="23"/>
  </w:num>
  <w:num w:numId="36">
    <w:abstractNumId w:val="17"/>
  </w:num>
  <w:num w:numId="37">
    <w:abstractNumId w:val="17"/>
  </w:num>
  <w:num w:numId="38">
    <w:abstractNumId w:val="17"/>
  </w:num>
  <w:num w:numId="39">
    <w:abstractNumId w:val="17"/>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24"/>
  </w:num>
  <w:num w:numId="44">
    <w:abstractNumId w:val="42"/>
  </w:num>
  <w:num w:numId="45">
    <w:abstractNumId w:val="4"/>
  </w:num>
  <w:num w:numId="46">
    <w:abstractNumId w:val="31"/>
  </w:num>
  <w:num w:numId="47">
    <w:abstractNumId w:val="14"/>
  </w:num>
  <w:num w:numId="48">
    <w:abstractNumId w:val="10"/>
  </w:num>
  <w:num w:numId="49">
    <w:abstractNumId w:val="8"/>
  </w:num>
  <w:num w:numId="50">
    <w:abstractNumId w:val="17"/>
  </w:num>
  <w:num w:numId="51">
    <w:abstractNumId w:val="17"/>
  </w:num>
  <w:num w:numId="52">
    <w:abstractNumId w:val="27"/>
  </w:num>
  <w:num w:numId="53">
    <w:abstractNumId w:val="18"/>
  </w:num>
  <w:num w:numId="54">
    <w:abstractNumId w:val="17"/>
  </w:num>
  <w:num w:numId="55">
    <w:abstractNumId w:val="17"/>
  </w:num>
  <w:num w:numId="56">
    <w:abstractNumId w:val="17"/>
  </w:num>
  <w:num w:numId="57">
    <w:abstractNumId w:val="17"/>
  </w:num>
  <w:num w:numId="58">
    <w:abstractNumId w:val="17"/>
  </w:num>
  <w:num w:numId="59">
    <w:abstractNumId w:val="6"/>
  </w:num>
  <w:num w:numId="60">
    <w:abstractNumId w:val="17"/>
  </w:num>
  <w:num w:numId="61">
    <w:abstractNumId w:val="13"/>
  </w:num>
  <w:num w:numId="62">
    <w:abstractNumId w:val="15"/>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A12"/>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53D7"/>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56F"/>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26EE"/>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A5B"/>
    <w:rsid w:val="00657D5A"/>
    <w:rsid w:val="0066024E"/>
    <w:rsid w:val="006608F4"/>
    <w:rsid w:val="0066096C"/>
    <w:rsid w:val="00660977"/>
    <w:rsid w:val="006618CC"/>
    <w:rsid w:val="00661AAA"/>
    <w:rsid w:val="00662111"/>
    <w:rsid w:val="00662118"/>
    <w:rsid w:val="00662681"/>
    <w:rsid w:val="00662DF4"/>
    <w:rsid w:val="006638AD"/>
    <w:rsid w:val="00663DE4"/>
    <w:rsid w:val="00663ECA"/>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38DA"/>
    <w:rsid w:val="006E45F3"/>
    <w:rsid w:val="006E4A2F"/>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5A9B"/>
    <w:rsid w:val="0086607B"/>
    <w:rsid w:val="0086626A"/>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249"/>
    <w:rsid w:val="00BA46D4"/>
    <w:rsid w:val="00BA50BA"/>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0B56"/>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A7F"/>
    <w:rsid w:val="00DA1C31"/>
    <w:rsid w:val="00DA20BC"/>
    <w:rsid w:val="00DA2C0E"/>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CEA"/>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7AF8A3C-7D4A-408C-BACB-75EE0D9F3C21}">
  <ds:schemaRefs>
    <ds:schemaRef ds:uri="http://schemas.openxmlformats.org/officeDocument/2006/bibliography"/>
  </ds:schemaRefs>
</ds:datastoreItem>
</file>

<file path=customXml/itemProps2.xml><?xml version="1.0" encoding="utf-8"?>
<ds:datastoreItem xmlns:ds="http://schemas.openxmlformats.org/officeDocument/2006/customXml" ds:itemID="{27744787-233D-4A7F-898E-16A8DAEA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10139</Words>
  <Characters>57798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67802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2021-01-18T10:20:00Z</dcterms:created>
  <dcterms:modified xsi:type="dcterms:W3CDTF">2021-01-18T10:21:00Z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