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0C2297" w14:textId="458B63EB" w:rsidR="00264B58" w:rsidRDefault="00042654">
      <w:pPr>
        <w:snapToGrid w:val="0"/>
        <w:spacing w:after="0"/>
        <w:rPr>
          <w:rFonts w:cs="Arial"/>
          <w:b/>
          <w:sz w:val="28"/>
          <w:szCs w:val="28"/>
        </w:rPr>
      </w:pPr>
      <w:r>
        <w:rPr>
          <w:rFonts w:cs="Arial"/>
          <w:b/>
          <w:sz w:val="28"/>
          <w:szCs w:val="28"/>
        </w:rPr>
        <w:t>3GPP TSG RAN WG1 #103-e</w:t>
      </w:r>
      <w:r>
        <w:rPr>
          <w:rFonts w:cs="Arial"/>
          <w:b/>
          <w:sz w:val="28"/>
          <w:szCs w:val="28"/>
        </w:rPr>
        <w:tab/>
      </w:r>
      <w:r>
        <w:rPr>
          <w:rFonts w:cs="Arial"/>
          <w:b/>
          <w:sz w:val="28"/>
          <w:szCs w:val="28"/>
        </w:rPr>
        <w:tab/>
        <w:t xml:space="preserve">                                   </w:t>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t xml:space="preserve">       </w:t>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t xml:space="preserve">                 </w:t>
      </w:r>
      <w:r w:rsidR="00186FBA" w:rsidRPr="00186FBA">
        <w:rPr>
          <w:rFonts w:cs="Arial"/>
          <w:b/>
          <w:sz w:val="28"/>
          <w:szCs w:val="28"/>
        </w:rPr>
        <w:t>R1-2009347</w:t>
      </w:r>
    </w:p>
    <w:p w14:paraId="5F97B2AD" w14:textId="77777777" w:rsidR="00264B58" w:rsidRDefault="00042654">
      <w:pPr>
        <w:snapToGrid w:val="0"/>
        <w:spacing w:after="0"/>
        <w:rPr>
          <w:rFonts w:cs="Arial"/>
          <w:b/>
          <w:sz w:val="28"/>
          <w:szCs w:val="28"/>
        </w:rPr>
      </w:pPr>
      <w:r>
        <w:rPr>
          <w:rFonts w:cs="Arial"/>
          <w:b/>
          <w:sz w:val="28"/>
          <w:szCs w:val="28"/>
        </w:rPr>
        <w:t>e-Meeting, October 26th – November 13th, 2020</w:t>
      </w:r>
    </w:p>
    <w:p w14:paraId="59AE7D0C" w14:textId="77777777" w:rsidR="00264B58" w:rsidRDefault="00264B58">
      <w:pPr>
        <w:snapToGrid w:val="0"/>
        <w:spacing w:after="0"/>
        <w:rPr>
          <w:rFonts w:cs="Arial"/>
          <w:b/>
          <w:sz w:val="28"/>
          <w:szCs w:val="28"/>
        </w:rPr>
      </w:pPr>
    </w:p>
    <w:p w14:paraId="16002C46" w14:textId="77777777" w:rsidR="00264B58" w:rsidRDefault="00042654">
      <w:pPr>
        <w:ind w:left="1800" w:hanging="1800"/>
        <w:rPr>
          <w:b/>
          <w:sz w:val="24"/>
          <w:szCs w:val="24"/>
        </w:rPr>
      </w:pPr>
      <w:r>
        <w:rPr>
          <w:b/>
          <w:sz w:val="24"/>
          <w:szCs w:val="24"/>
        </w:rPr>
        <w:t>Agenda Item:</w:t>
      </w:r>
      <w:r>
        <w:rPr>
          <w:b/>
          <w:sz w:val="24"/>
          <w:szCs w:val="24"/>
        </w:rPr>
        <w:tab/>
        <w:t>7.2.11</w:t>
      </w:r>
    </w:p>
    <w:p w14:paraId="1FAF3706" w14:textId="77777777" w:rsidR="00264B58" w:rsidRDefault="00042654">
      <w:pPr>
        <w:ind w:left="1800" w:hanging="1800"/>
        <w:rPr>
          <w:b/>
          <w:sz w:val="24"/>
          <w:szCs w:val="24"/>
        </w:rPr>
      </w:pPr>
      <w:r>
        <w:rPr>
          <w:b/>
          <w:sz w:val="24"/>
          <w:szCs w:val="24"/>
        </w:rPr>
        <w:t>Source:</w:t>
      </w:r>
      <w:r>
        <w:rPr>
          <w:b/>
          <w:sz w:val="24"/>
          <w:szCs w:val="24"/>
        </w:rPr>
        <w:tab/>
        <w:t>Moderator (AT&amp;T)</w:t>
      </w:r>
    </w:p>
    <w:p w14:paraId="1FDEA07F" w14:textId="77777777" w:rsidR="00264B58" w:rsidRDefault="00042654">
      <w:pPr>
        <w:ind w:left="1800" w:hanging="1800"/>
        <w:rPr>
          <w:b/>
          <w:sz w:val="24"/>
          <w:szCs w:val="24"/>
        </w:rPr>
      </w:pPr>
      <w:r>
        <w:rPr>
          <w:b/>
          <w:sz w:val="24"/>
          <w:szCs w:val="24"/>
        </w:rPr>
        <w:t>Title:</w:t>
      </w:r>
      <w:r>
        <w:rPr>
          <w:b/>
          <w:sz w:val="24"/>
          <w:szCs w:val="24"/>
        </w:rPr>
        <w:tab/>
        <w:t>Summary of email discussion/approval [103-e-NR-UEFeatures-MobEnh-01]</w:t>
      </w:r>
    </w:p>
    <w:p w14:paraId="3ABFEE45" w14:textId="77777777" w:rsidR="00264B58" w:rsidRDefault="00042654">
      <w:pPr>
        <w:ind w:left="1800" w:hanging="1800"/>
        <w:rPr>
          <w:b/>
          <w:sz w:val="24"/>
          <w:szCs w:val="24"/>
        </w:rPr>
      </w:pPr>
      <w:r>
        <w:rPr>
          <w:b/>
          <w:sz w:val="24"/>
          <w:szCs w:val="24"/>
        </w:rPr>
        <w:t>Document for:</w:t>
      </w:r>
      <w:r>
        <w:rPr>
          <w:b/>
          <w:sz w:val="24"/>
          <w:szCs w:val="24"/>
        </w:rPr>
        <w:tab/>
      </w:r>
      <w:bookmarkStart w:id="0" w:name="DocumentFor"/>
      <w:bookmarkEnd w:id="0"/>
      <w:r>
        <w:rPr>
          <w:b/>
          <w:sz w:val="24"/>
          <w:szCs w:val="24"/>
        </w:rPr>
        <w:t>Discussion/Decision</w:t>
      </w:r>
    </w:p>
    <w:p w14:paraId="7024A781" w14:textId="77777777" w:rsidR="00264B58" w:rsidRDefault="00264B58">
      <w:pPr>
        <w:pStyle w:val="NoSpacing"/>
        <w:jc w:val="left"/>
        <w:rPr>
          <w:sz w:val="16"/>
          <w:szCs w:val="16"/>
        </w:rPr>
      </w:pPr>
    </w:p>
    <w:p w14:paraId="493AE2EB" w14:textId="77777777" w:rsidR="00264B58" w:rsidRDefault="00042654">
      <w:pPr>
        <w:pStyle w:val="Heading1"/>
        <w:numPr>
          <w:ilvl w:val="0"/>
          <w:numId w:val="7"/>
        </w:numPr>
        <w:jc w:val="both"/>
      </w:pPr>
      <w:r>
        <w:t>Introduction</w:t>
      </w:r>
    </w:p>
    <w:p w14:paraId="7320304D" w14:textId="77777777" w:rsidR="00264B58" w:rsidRDefault="00042654">
      <w:pPr>
        <w:pStyle w:val="maintext"/>
        <w:ind w:firstLineChars="90" w:firstLine="180"/>
        <w:rPr>
          <w:rFonts w:ascii="Calibri" w:hAnsi="Calibri" w:cs="Arial"/>
        </w:rPr>
      </w:pPr>
      <w:r>
        <w:rPr>
          <w:rFonts w:ascii="Calibri" w:hAnsi="Calibri" w:cs="Arial"/>
        </w:rPr>
        <w:t>This document presents the summary of email discussion/approval [103-e-NR-UEFeatures-MobEnh-01] during RAN1 #103-e. According to the Chairman’s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7"/>
      </w:tblGrid>
      <w:tr w:rsidR="00264B58" w14:paraId="3D5D512F" w14:textId="77777777">
        <w:tc>
          <w:tcPr>
            <w:tcW w:w="22607" w:type="dxa"/>
            <w:tcBorders>
              <w:top w:val="single" w:sz="4" w:space="0" w:color="auto"/>
              <w:left w:val="single" w:sz="4" w:space="0" w:color="auto"/>
              <w:bottom w:val="single" w:sz="4" w:space="0" w:color="auto"/>
              <w:right w:val="single" w:sz="4" w:space="0" w:color="auto"/>
            </w:tcBorders>
          </w:tcPr>
          <w:p w14:paraId="34E9FF7F" w14:textId="77777777" w:rsidR="00264B58" w:rsidRDefault="00042654">
            <w:pPr>
              <w:rPr>
                <w:highlight w:val="cyan"/>
              </w:rPr>
            </w:pPr>
            <w:r>
              <w:rPr>
                <w:highlight w:val="cyan"/>
              </w:rPr>
              <w:t>[103-e-NR-UEFeatures-MobEnh-01] Email discussion/approval for remaining issues on UE features for NR mobility enhancements, till 10/30 – Ralf (AT&amp;T)</w:t>
            </w:r>
          </w:p>
          <w:p w14:paraId="0FFB78FE" w14:textId="77777777" w:rsidR="00264B58" w:rsidRDefault="00042654">
            <w:pPr>
              <w:pStyle w:val="ListParagraph"/>
              <w:numPr>
                <w:ilvl w:val="0"/>
                <w:numId w:val="8"/>
              </w:numPr>
              <w:spacing w:before="0" w:after="0"/>
              <w:ind w:firstLine="400"/>
              <w:contextualSpacing w:val="0"/>
              <w:jc w:val="left"/>
              <w:rPr>
                <w:highlight w:val="cyan"/>
              </w:rPr>
            </w:pPr>
            <w:r>
              <w:rPr>
                <w:highlight w:val="cyan"/>
              </w:rPr>
              <w:t xml:space="preserve">Issue #4 in </w:t>
            </w:r>
            <w:hyperlink r:id="rId14" w:history="1">
              <w:r>
                <w:rPr>
                  <w:rStyle w:val="Hyperlink"/>
                  <w:highlight w:val="cyan"/>
                </w:rPr>
                <w:t>R1-2008871</w:t>
              </w:r>
            </w:hyperlink>
            <w:r>
              <w:rPr>
                <w:highlight w:val="cyan"/>
              </w:rPr>
              <w:t xml:space="preserve"> on capability split between source and target cell for DAPS</w:t>
            </w:r>
          </w:p>
        </w:tc>
      </w:tr>
    </w:tbl>
    <w:p w14:paraId="400058A8" w14:textId="01486CE3" w:rsidR="00264B58" w:rsidRDefault="00042654">
      <w:pPr>
        <w:pStyle w:val="maintext"/>
        <w:ind w:firstLineChars="90" w:firstLine="180"/>
        <w:rPr>
          <w:rFonts w:ascii="Calibri" w:hAnsi="Calibri" w:cs="Calibri"/>
        </w:rPr>
      </w:pPr>
      <w:r>
        <w:rPr>
          <w:rFonts w:ascii="Calibri" w:hAnsi="Calibri" w:cs="Arial"/>
        </w:rPr>
        <w:t xml:space="preserve">The following was discussed </w:t>
      </w:r>
      <w:bookmarkStart w:id="1" w:name="_GoBack"/>
      <w:bookmarkEnd w:id="1"/>
      <w:r>
        <w:rPr>
          <w:rFonts w:ascii="Calibri" w:hAnsi="Calibri" w:cs="Arial"/>
        </w:rPr>
        <w:t xml:space="preserve">during RAN1 #103-e within the scope of [103-e-NR-UEFeatures-MobEnh-01]. All proposals are based on the </w:t>
      </w:r>
      <w:r>
        <w:rPr>
          <w:rFonts w:ascii="Calibri" w:hAnsi="Calibri"/>
        </w:rPr>
        <w:t xml:space="preserve">latest RAN1 UE features list for Rel-16 NR in </w:t>
      </w:r>
      <w:r>
        <w:rPr>
          <w:rFonts w:ascii="Calibri" w:hAnsi="Calibri"/>
        </w:rPr>
        <w:fldChar w:fldCharType="begin"/>
      </w:r>
      <w:r>
        <w:rPr>
          <w:rFonts w:ascii="Calibri" w:hAnsi="Calibri"/>
        </w:rPr>
        <w:instrText xml:space="preserve"> REF _Ref48510835 \r \h </w:instrText>
      </w:r>
      <w:r>
        <w:rPr>
          <w:rFonts w:ascii="Calibri" w:hAnsi="Calibri"/>
        </w:rPr>
      </w:r>
      <w:r>
        <w:rPr>
          <w:rFonts w:ascii="Calibri" w:hAnsi="Calibri"/>
        </w:rPr>
        <w:fldChar w:fldCharType="separate"/>
      </w:r>
      <w:r>
        <w:rPr>
          <w:rFonts w:ascii="Calibri" w:hAnsi="Calibri"/>
        </w:rPr>
        <w:t>[1]</w:t>
      </w:r>
      <w:r>
        <w:rPr>
          <w:rFonts w:ascii="Calibri" w:hAnsi="Calibri"/>
        </w:rPr>
        <w:fldChar w:fldCharType="end"/>
      </w:r>
      <w:r>
        <w:rPr>
          <w:rFonts w:ascii="Calibri" w:hAnsi="Calibri"/>
        </w:rPr>
        <w:t>.</w:t>
      </w:r>
    </w:p>
    <w:p w14:paraId="6856040A" w14:textId="77777777" w:rsidR="00264B58" w:rsidRDefault="00042654">
      <w:pPr>
        <w:pStyle w:val="Heading1"/>
        <w:numPr>
          <w:ilvl w:val="0"/>
          <w:numId w:val="7"/>
        </w:numPr>
        <w:jc w:val="both"/>
      </w:pPr>
      <w:r>
        <w:t>Summary of email discussion/approval [103-e-NR-UEFeatures-MobEnh-01]</w:t>
      </w:r>
    </w:p>
    <w:p w14:paraId="46E5D9C3" w14:textId="77777777" w:rsidR="00264B58" w:rsidRDefault="00042654">
      <w:pPr>
        <w:pStyle w:val="maintext"/>
        <w:ind w:firstLineChars="90" w:firstLine="180"/>
        <w:rPr>
          <w:rFonts w:ascii="Calibri" w:hAnsi="Calibri" w:cs="Arial"/>
        </w:rPr>
      </w:pPr>
      <w:r>
        <w:rPr>
          <w:rFonts w:ascii="Calibri" w:hAnsi="Calibri" w:cs="Arial"/>
        </w:rPr>
        <w:t xml:space="preserve">In </w:t>
      </w:r>
      <w:r>
        <w:rPr>
          <w:rFonts w:ascii="Calibri" w:hAnsi="Calibri" w:cs="Arial"/>
        </w:rPr>
        <w:fldChar w:fldCharType="begin"/>
      </w:r>
      <w:r>
        <w:rPr>
          <w:rFonts w:ascii="Calibri" w:hAnsi="Calibri" w:cs="Arial"/>
        </w:rPr>
        <w:instrText xml:space="preserve"> REF _Ref54554191 \r \h </w:instrText>
      </w:r>
      <w:r>
        <w:rPr>
          <w:rFonts w:ascii="Calibri" w:hAnsi="Calibri" w:cs="Arial"/>
        </w:rPr>
      </w:r>
      <w:r>
        <w:rPr>
          <w:rFonts w:ascii="Calibri" w:hAnsi="Calibri" w:cs="Arial"/>
        </w:rPr>
        <w:fldChar w:fldCharType="separate"/>
      </w:r>
      <w:r>
        <w:rPr>
          <w:rFonts w:ascii="Calibri" w:hAnsi="Calibri" w:cs="Arial"/>
        </w:rPr>
        <w:t>[2]</w:t>
      </w:r>
      <w:r>
        <w:rPr>
          <w:rFonts w:ascii="Calibri" w:hAnsi="Calibri" w:cs="Arial"/>
        </w:rPr>
        <w:fldChar w:fldCharType="end"/>
      </w:r>
      <w:r>
        <w:rPr>
          <w:rFonts w:ascii="Calibri" w:hAnsi="Calibri" w:cs="Arial"/>
        </w:rPr>
        <w:t xml:space="preserve"> it is noted that some capabilities such as CSI-RS-</w:t>
      </w:r>
      <w:proofErr w:type="spellStart"/>
      <w:r>
        <w:rPr>
          <w:rFonts w:ascii="Calibri" w:hAnsi="Calibri" w:cs="Arial"/>
        </w:rPr>
        <w:t>forTracking</w:t>
      </w:r>
      <w:proofErr w:type="spellEnd"/>
      <w:r>
        <w:rPr>
          <w:rFonts w:ascii="Calibri" w:hAnsi="Calibri" w:cs="Arial"/>
        </w:rPr>
        <w:t>, and CSI-RS-IM-</w:t>
      </w:r>
      <w:proofErr w:type="spellStart"/>
      <w:r>
        <w:rPr>
          <w:rFonts w:ascii="Calibri" w:hAnsi="Calibri" w:cs="Arial"/>
        </w:rPr>
        <w:t>receptionForFeedback</w:t>
      </w:r>
      <w:proofErr w:type="spellEnd"/>
      <w:r>
        <w:rPr>
          <w:rFonts w:ascii="Calibri" w:hAnsi="Calibri" w:cs="Arial"/>
        </w:rPr>
        <w:t xml:space="preserve"> are per CC capabilities and not shared between source and target cells. Therefore, it is proposed in </w:t>
      </w:r>
      <w:r>
        <w:rPr>
          <w:rFonts w:ascii="Calibri" w:hAnsi="Calibri" w:cs="Arial"/>
        </w:rPr>
        <w:fldChar w:fldCharType="begin"/>
      </w:r>
      <w:r>
        <w:rPr>
          <w:rFonts w:ascii="Calibri" w:hAnsi="Calibri" w:cs="Arial"/>
        </w:rPr>
        <w:instrText xml:space="preserve"> REF _Ref54554191 \r \h </w:instrText>
      </w:r>
      <w:r>
        <w:rPr>
          <w:rFonts w:ascii="Calibri" w:hAnsi="Calibri" w:cs="Arial"/>
        </w:rPr>
      </w:r>
      <w:r>
        <w:rPr>
          <w:rFonts w:ascii="Calibri" w:hAnsi="Calibri" w:cs="Arial"/>
        </w:rPr>
        <w:fldChar w:fldCharType="separate"/>
      </w:r>
      <w:r>
        <w:rPr>
          <w:rFonts w:ascii="Calibri" w:hAnsi="Calibri" w:cs="Arial"/>
        </w:rPr>
        <w:t>[2]</w:t>
      </w:r>
      <w:r>
        <w:rPr>
          <w:rFonts w:ascii="Calibri" w:hAnsi="Calibri" w:cs="Arial"/>
        </w:rPr>
        <w:fldChar w:fldCharType="end"/>
      </w:r>
      <w:r>
        <w:rPr>
          <w:rFonts w:ascii="Calibri" w:hAnsi="Calibri" w:cs="Arial"/>
        </w:rPr>
        <w:t xml:space="preserve"> to clarify whether the PDCCH monitoring capability is also a capability that is not shared between source and target cell.</w:t>
      </w:r>
    </w:p>
    <w:p w14:paraId="7ADFD76B" w14:textId="77777777" w:rsidR="00264B58" w:rsidRDefault="00264B58">
      <w:pPr>
        <w:pStyle w:val="maintext"/>
        <w:ind w:firstLineChars="90" w:firstLine="180"/>
        <w:rPr>
          <w:rFonts w:ascii="Calibri" w:hAnsi="Calibri" w:cs="Arial"/>
        </w:rPr>
      </w:pPr>
    </w:p>
    <w:p w14:paraId="78580BF2" w14:textId="77777777" w:rsidR="00264B58" w:rsidRDefault="00042654">
      <w:pPr>
        <w:pStyle w:val="maintext"/>
        <w:ind w:firstLineChars="90" w:firstLine="180"/>
        <w:rPr>
          <w:rFonts w:ascii="Calibri" w:hAnsi="Calibri" w:cs="Arial"/>
          <w:b/>
        </w:rPr>
      </w:pPr>
      <w:r>
        <w:rPr>
          <w:rFonts w:ascii="Calibri" w:hAnsi="Calibri" w:cs="Arial"/>
          <w:b/>
        </w:rPr>
        <w:t xml:space="preserve">Proposal: </w:t>
      </w:r>
    </w:p>
    <w:p w14:paraId="64CF284A" w14:textId="77777777" w:rsidR="00264B58" w:rsidRDefault="00042654">
      <w:pPr>
        <w:pStyle w:val="maintext"/>
        <w:numPr>
          <w:ilvl w:val="0"/>
          <w:numId w:val="8"/>
        </w:numPr>
        <w:ind w:firstLineChars="0"/>
        <w:rPr>
          <w:rFonts w:ascii="Calibri" w:hAnsi="Calibri" w:cs="Arial"/>
          <w:b/>
        </w:rPr>
      </w:pPr>
      <w:r>
        <w:rPr>
          <w:rFonts w:ascii="Calibri" w:hAnsi="Calibri" w:cs="Arial"/>
          <w:b/>
        </w:rPr>
        <w:t>Per CC UE capabilities, including the number of monitored PDCCH candidates and the total number of non-overlapped CCEs, are not to be shared between source and target cells, which means a “duplicated capability”. That is, if UE reports intra-</w:t>
      </w:r>
      <w:proofErr w:type="spellStart"/>
      <w:r>
        <w:rPr>
          <w:rFonts w:ascii="Calibri" w:hAnsi="Calibri" w:cs="Arial"/>
          <w:b/>
        </w:rPr>
        <w:t>freq</w:t>
      </w:r>
      <w:proofErr w:type="spellEnd"/>
      <w:r>
        <w:rPr>
          <w:rFonts w:ascii="Calibri" w:hAnsi="Calibri" w:cs="Arial"/>
          <w:b/>
        </w:rPr>
        <w:t xml:space="preserve"> DAPS for an FS, it means UE can do 2x of reported capability: 1x for source and 1x for target.</w:t>
      </w:r>
    </w:p>
    <w:p w14:paraId="7A4995F1" w14:textId="77777777" w:rsidR="00264B58" w:rsidRDefault="00042654">
      <w:pPr>
        <w:pStyle w:val="maintext"/>
        <w:numPr>
          <w:ilvl w:val="0"/>
          <w:numId w:val="8"/>
        </w:numPr>
        <w:ind w:firstLineChars="0"/>
        <w:rPr>
          <w:rFonts w:ascii="Calibri" w:hAnsi="Calibri" w:cs="Arial"/>
          <w:b/>
        </w:rPr>
      </w:pPr>
      <w:r>
        <w:rPr>
          <w:rFonts w:ascii="Calibri" w:hAnsi="Calibri" w:cs="Arial"/>
          <w:b/>
        </w:rPr>
        <w:t xml:space="preserve">The capabilities which are reported per band (Ex. </w:t>
      </w:r>
      <w:proofErr w:type="spellStart"/>
      <w:r>
        <w:rPr>
          <w:rFonts w:ascii="Calibri" w:hAnsi="Calibri" w:cs="Arial"/>
          <w:b/>
        </w:rPr>
        <w:t>codebookParameters</w:t>
      </w:r>
      <w:proofErr w:type="spellEnd"/>
      <w:r>
        <w:rPr>
          <w:rFonts w:ascii="Calibri" w:hAnsi="Calibri" w:cs="Arial"/>
          <w:b/>
        </w:rPr>
        <w:t xml:space="preserve"> - </w:t>
      </w:r>
      <w:proofErr w:type="spellStart"/>
      <w:r>
        <w:rPr>
          <w:rFonts w:ascii="Calibri" w:hAnsi="Calibri" w:cs="Arial"/>
          <w:b/>
        </w:rPr>
        <w:t>maxNumberResourcesPerBand</w:t>
      </w:r>
      <w:proofErr w:type="spellEnd"/>
      <w:r>
        <w:rPr>
          <w:rFonts w:ascii="Calibri" w:hAnsi="Calibri" w:cs="Arial"/>
          <w:b/>
        </w:rPr>
        <w:t xml:space="preserve">), per band combination (Ex. </w:t>
      </w:r>
      <w:proofErr w:type="spellStart"/>
      <w:r>
        <w:rPr>
          <w:rFonts w:ascii="Calibri" w:hAnsi="Calibri" w:cs="Arial"/>
          <w:b/>
        </w:rPr>
        <w:t>csi</w:t>
      </w:r>
      <w:proofErr w:type="spellEnd"/>
      <w:r>
        <w:rPr>
          <w:rFonts w:ascii="Calibri" w:hAnsi="Calibri" w:cs="Arial"/>
          <w:b/>
        </w:rPr>
        <w:t>-RS-IM-</w:t>
      </w:r>
      <w:proofErr w:type="spellStart"/>
      <w:r>
        <w:rPr>
          <w:rFonts w:ascii="Calibri" w:hAnsi="Calibri" w:cs="Arial"/>
          <w:b/>
        </w:rPr>
        <w:t>ReceptionForFeedbackPerBandComb</w:t>
      </w:r>
      <w:proofErr w:type="spellEnd"/>
      <w:r>
        <w:rPr>
          <w:rFonts w:ascii="Calibri" w:hAnsi="Calibri" w:cs="Arial"/>
          <w:b/>
        </w:rPr>
        <w:t xml:space="preserve">) or across all CC (Ex. </w:t>
      </w:r>
      <w:proofErr w:type="spellStart"/>
      <w:r>
        <w:rPr>
          <w:rFonts w:ascii="Calibri" w:hAnsi="Calibri" w:cs="Arial"/>
          <w:b/>
        </w:rPr>
        <w:t>csi</w:t>
      </w:r>
      <w:proofErr w:type="spellEnd"/>
      <w:r>
        <w:rPr>
          <w:rFonts w:ascii="Calibri" w:hAnsi="Calibri" w:cs="Arial"/>
          <w:b/>
        </w:rPr>
        <w:t>-RS-</w:t>
      </w:r>
      <w:proofErr w:type="spellStart"/>
      <w:r>
        <w:rPr>
          <w:rFonts w:ascii="Calibri" w:hAnsi="Calibri" w:cs="Arial"/>
          <w:b/>
        </w:rPr>
        <w:t>ForTracking</w:t>
      </w:r>
      <w:proofErr w:type="spellEnd"/>
      <w:r>
        <w:rPr>
          <w:rFonts w:ascii="Calibri" w:hAnsi="Calibri" w:cs="Arial"/>
          <w:b/>
        </w:rPr>
        <w:t xml:space="preserve">- </w:t>
      </w:r>
      <w:proofErr w:type="spellStart"/>
      <w:r>
        <w:rPr>
          <w:rFonts w:ascii="Calibri" w:hAnsi="Calibri" w:cs="Arial"/>
          <w:b/>
        </w:rPr>
        <w:t>maxConfiguredResourceSetsAllCC</w:t>
      </w:r>
      <w:proofErr w:type="spellEnd"/>
      <w:r>
        <w:rPr>
          <w:rFonts w:ascii="Calibri" w:hAnsi="Calibri" w:cs="Arial"/>
          <w:b/>
        </w:rPr>
        <w:t>) should be shared (split) between source and target NR cells. If 2x of a reported per CC capability exceeds the UE reported capability across all CC, then UE only has to support up to the UE reported capability across all CC.</w:t>
      </w:r>
    </w:p>
    <w:p w14:paraId="740A3070" w14:textId="77777777" w:rsidR="00264B58" w:rsidRDefault="00264B58">
      <w:pPr>
        <w:pStyle w:val="maintext"/>
        <w:ind w:firstLineChars="90" w:firstLine="180"/>
        <w:rPr>
          <w:rFonts w:ascii="Calibri" w:hAnsi="Calibri" w:cs="Arial"/>
        </w:rPr>
      </w:pPr>
    </w:p>
    <w:p w14:paraId="45F13C7D" w14:textId="77777777" w:rsidR="00264B58" w:rsidRDefault="00042654">
      <w:pPr>
        <w:pStyle w:val="maintext"/>
        <w:ind w:firstLineChars="90" w:firstLine="180"/>
        <w:rPr>
          <w:rFonts w:ascii="Calibri" w:hAnsi="Calibri" w:cs="Arial"/>
        </w:rPr>
      </w:pPr>
      <w:r>
        <w:rPr>
          <w:rFonts w:ascii="Calibri" w:eastAsia="SimSun" w:hAnsi="Calibri" w:cs="Calibri"/>
          <w:lang w:eastAsia="zh-CN"/>
        </w:rPr>
        <w:t>Companies are invited to express their views in the table below.</w:t>
      </w: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264B58" w14:paraId="48D6EBAD" w14:textId="77777777" w:rsidTr="00C13124">
        <w:tc>
          <w:tcPr>
            <w:tcW w:w="1818" w:type="dxa"/>
            <w:tcBorders>
              <w:top w:val="single" w:sz="4" w:space="0" w:color="auto"/>
              <w:left w:val="single" w:sz="4" w:space="0" w:color="auto"/>
              <w:bottom w:val="single" w:sz="4" w:space="0" w:color="auto"/>
              <w:right w:val="single" w:sz="4" w:space="0" w:color="auto"/>
            </w:tcBorders>
            <w:shd w:val="clear" w:color="auto" w:fill="D9E2F3"/>
          </w:tcPr>
          <w:p w14:paraId="52AA4E5E" w14:textId="77777777" w:rsidR="00264B58" w:rsidRDefault="00042654">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A8D4682" w14:textId="77777777" w:rsidR="00264B58" w:rsidRDefault="00042654">
            <w:pPr>
              <w:rPr>
                <w:rFonts w:ascii="Calibri" w:eastAsia="MS Mincho" w:hAnsi="Calibri" w:cs="Calibri"/>
              </w:rPr>
            </w:pPr>
            <w:r>
              <w:rPr>
                <w:rFonts w:ascii="Calibri" w:eastAsia="MS Mincho" w:hAnsi="Calibri" w:cs="Calibri"/>
              </w:rPr>
              <w:t>Comments/Questions/Suggestions</w:t>
            </w:r>
          </w:p>
        </w:tc>
      </w:tr>
      <w:tr w:rsidR="00264B58" w14:paraId="195920E9" w14:textId="77777777" w:rsidTr="00C13124">
        <w:tc>
          <w:tcPr>
            <w:tcW w:w="1818" w:type="dxa"/>
            <w:tcBorders>
              <w:top w:val="single" w:sz="4" w:space="0" w:color="auto"/>
              <w:left w:val="single" w:sz="4" w:space="0" w:color="auto"/>
              <w:bottom w:val="single" w:sz="4" w:space="0" w:color="auto"/>
              <w:right w:val="single" w:sz="4" w:space="0" w:color="auto"/>
            </w:tcBorders>
          </w:tcPr>
          <w:p w14:paraId="781C2EC0" w14:textId="77777777" w:rsidR="00264B58" w:rsidRDefault="00042654">
            <w:pPr>
              <w:pStyle w:val="maintext"/>
              <w:ind w:firstLineChars="90" w:firstLine="180"/>
              <w:rPr>
                <w:rFonts w:ascii="Calibri" w:hAnsi="Calibri" w:cs="Calibri"/>
              </w:rPr>
            </w:pPr>
            <w:r>
              <w:rPr>
                <w:rFonts w:ascii="Calibri" w:hAnsi="Calibri" w:cs="Calibri"/>
              </w:rPr>
              <w:t>Ericsson</w:t>
            </w:r>
          </w:p>
        </w:tc>
        <w:tc>
          <w:tcPr>
            <w:tcW w:w="20522" w:type="dxa"/>
            <w:tcBorders>
              <w:top w:val="single" w:sz="4" w:space="0" w:color="auto"/>
              <w:left w:val="single" w:sz="4" w:space="0" w:color="auto"/>
              <w:bottom w:val="single" w:sz="4" w:space="0" w:color="auto"/>
              <w:right w:val="single" w:sz="4" w:space="0" w:color="auto"/>
            </w:tcBorders>
          </w:tcPr>
          <w:p w14:paraId="6C3A72F5" w14:textId="77777777" w:rsidR="00264B58" w:rsidRDefault="00042654">
            <w:pPr>
              <w:pStyle w:val="maintext"/>
              <w:ind w:firstLineChars="90" w:firstLine="180"/>
              <w:rPr>
                <w:rFonts w:ascii="Calibri" w:eastAsia="SimSun" w:hAnsi="Calibri" w:cs="Calibri"/>
                <w:lang w:eastAsia="zh-CN"/>
              </w:rPr>
            </w:pPr>
            <w:r>
              <w:rPr>
                <w:rFonts w:ascii="Calibri" w:eastAsia="SimSun" w:hAnsi="Calibri" w:cs="Calibri"/>
                <w:lang w:eastAsia="zh-CN"/>
              </w:rPr>
              <w:t>Support</w:t>
            </w:r>
          </w:p>
        </w:tc>
      </w:tr>
      <w:tr w:rsidR="00264B58" w14:paraId="505DB0B2" w14:textId="77777777" w:rsidTr="00C13124">
        <w:tc>
          <w:tcPr>
            <w:tcW w:w="1818" w:type="dxa"/>
            <w:tcBorders>
              <w:top w:val="single" w:sz="4" w:space="0" w:color="auto"/>
              <w:left w:val="single" w:sz="4" w:space="0" w:color="auto"/>
              <w:bottom w:val="single" w:sz="4" w:space="0" w:color="auto"/>
              <w:right w:val="single" w:sz="4" w:space="0" w:color="auto"/>
            </w:tcBorders>
          </w:tcPr>
          <w:p w14:paraId="0B504086" w14:textId="77777777" w:rsidR="00264B58" w:rsidRDefault="00042654">
            <w:pPr>
              <w:pStyle w:val="maintext"/>
              <w:ind w:firstLineChars="90" w:firstLine="180"/>
              <w:rPr>
                <w:rFonts w:ascii="Calibri" w:hAnsi="Calibri" w:cs="Calibri"/>
              </w:rPr>
            </w:pPr>
            <w:r>
              <w:rPr>
                <w:rFonts w:ascii="Calibri" w:hAnsi="Calibri" w:cs="Calibri"/>
              </w:rPr>
              <w:t>Huawei/</w:t>
            </w:r>
            <w:proofErr w:type="spellStart"/>
            <w:r>
              <w:rPr>
                <w:rFonts w:ascii="Calibri" w:hAnsi="Calibri" w:cs="Calibri"/>
              </w:rPr>
              <w:t>HiSi</w:t>
            </w:r>
            <w:proofErr w:type="spellEnd"/>
          </w:p>
        </w:tc>
        <w:tc>
          <w:tcPr>
            <w:tcW w:w="20522" w:type="dxa"/>
            <w:tcBorders>
              <w:top w:val="single" w:sz="4" w:space="0" w:color="auto"/>
              <w:left w:val="single" w:sz="4" w:space="0" w:color="auto"/>
              <w:bottom w:val="single" w:sz="4" w:space="0" w:color="auto"/>
              <w:right w:val="single" w:sz="4" w:space="0" w:color="auto"/>
            </w:tcBorders>
          </w:tcPr>
          <w:p w14:paraId="20C7F8CC" w14:textId="77777777" w:rsidR="00264B58" w:rsidRDefault="00042654">
            <w:pPr>
              <w:pStyle w:val="maintext"/>
              <w:ind w:firstLineChars="90" w:firstLine="180"/>
              <w:rPr>
                <w:rFonts w:ascii="Calibri" w:eastAsia="SimSun" w:hAnsi="Calibri" w:cs="Calibri"/>
                <w:lang w:eastAsia="zh-CN"/>
              </w:rPr>
            </w:pPr>
            <w:r>
              <w:rPr>
                <w:rFonts w:ascii="Calibri" w:eastAsia="SimSun" w:hAnsi="Calibri" w:cs="Calibri"/>
                <w:lang w:eastAsia="zh-CN"/>
              </w:rPr>
              <w:t xml:space="preserve">The first bullet is what we have supposed so agreeable. </w:t>
            </w:r>
          </w:p>
          <w:p w14:paraId="32A072B7" w14:textId="77777777" w:rsidR="00264B58" w:rsidRDefault="00042654">
            <w:pPr>
              <w:pStyle w:val="maintext"/>
              <w:ind w:firstLineChars="90" w:firstLine="180"/>
              <w:rPr>
                <w:rFonts w:ascii="Calibri" w:eastAsia="SimSun" w:hAnsi="Calibri" w:cs="Calibri"/>
                <w:lang w:eastAsia="zh-CN"/>
              </w:rPr>
            </w:pPr>
            <w:r>
              <w:rPr>
                <w:rFonts w:ascii="Calibri" w:eastAsia="SimSun" w:hAnsi="Calibri" w:cs="Calibri"/>
                <w:lang w:eastAsia="zh-CN"/>
              </w:rPr>
              <w:t xml:space="preserve">The second bullet per band or per BC capability is supposed to be shared (split) between source and target. One thing unclear is whether or when UE reports a capability that is per CC. In our understanding, for </w:t>
            </w:r>
            <w:proofErr w:type="spellStart"/>
            <w:r>
              <w:rPr>
                <w:b/>
                <w:bCs/>
                <w:i/>
                <w:iCs/>
              </w:rPr>
              <w:t>csi</w:t>
            </w:r>
            <w:proofErr w:type="spellEnd"/>
            <w:r>
              <w:rPr>
                <w:b/>
                <w:bCs/>
                <w:i/>
                <w:iCs/>
              </w:rPr>
              <w:t>-RS-</w:t>
            </w:r>
            <w:proofErr w:type="spellStart"/>
            <w:r>
              <w:rPr>
                <w:b/>
                <w:bCs/>
                <w:i/>
                <w:iCs/>
              </w:rPr>
              <w:t>ForTracking</w:t>
            </w:r>
            <w:proofErr w:type="spellEnd"/>
            <w:r>
              <w:rPr>
                <w:b/>
                <w:bCs/>
                <w:i/>
                <w:iCs/>
              </w:rPr>
              <w:t xml:space="preserve"> </w:t>
            </w:r>
            <w:r>
              <w:rPr>
                <w:bCs/>
                <w:iCs/>
              </w:rPr>
              <w:t xml:space="preserve">reported per band, the component parameter </w:t>
            </w:r>
            <w:proofErr w:type="spellStart"/>
            <w:r>
              <w:rPr>
                <w:bCs/>
                <w:iCs/>
              </w:rPr>
              <w:t>e.g</w:t>
            </w:r>
            <w:proofErr w:type="spellEnd"/>
            <w:r>
              <w:rPr>
                <w:bCs/>
                <w:iCs/>
              </w:rPr>
              <w:t xml:space="preserve">, </w:t>
            </w:r>
            <w:proofErr w:type="spellStart"/>
            <w:r>
              <w:rPr>
                <w:rFonts w:ascii="Arial" w:hAnsi="Arial" w:cs="Arial"/>
                <w:i/>
                <w:sz w:val="18"/>
                <w:szCs w:val="18"/>
              </w:rPr>
              <w:t>maxSimultaneousResourceSetsPerCC</w:t>
            </w:r>
            <w:proofErr w:type="spellEnd"/>
            <w:r>
              <w:rPr>
                <w:rFonts w:ascii="Arial" w:hAnsi="Arial" w:cs="Arial"/>
                <w:i/>
                <w:sz w:val="18"/>
                <w:szCs w:val="18"/>
              </w:rPr>
              <w:t xml:space="preserve">, </w:t>
            </w:r>
            <w:proofErr w:type="spellStart"/>
            <w:r>
              <w:rPr>
                <w:rFonts w:ascii="Arial" w:hAnsi="Arial" w:cs="Arial"/>
                <w:i/>
                <w:sz w:val="18"/>
                <w:szCs w:val="18"/>
              </w:rPr>
              <w:t>maxConfiguredResourceSetsPerCC</w:t>
            </w:r>
            <w:proofErr w:type="spellEnd"/>
            <w:r>
              <w:rPr>
                <w:rFonts w:ascii="Arial" w:hAnsi="Arial" w:cs="Arial"/>
                <w:i/>
                <w:sz w:val="18"/>
                <w:szCs w:val="18"/>
              </w:rPr>
              <w:t xml:space="preserve"> </w:t>
            </w:r>
            <w:r>
              <w:rPr>
                <w:rFonts w:ascii="Arial" w:hAnsi="Arial" w:cs="Arial"/>
                <w:sz w:val="18"/>
                <w:szCs w:val="18"/>
              </w:rPr>
              <w:t xml:space="preserve">is the max number supported per CC, but the capability is still reported per band, so there is no case that 2x of a reported per CC capability exceeds the UE reported capability across all CC. Not sure the intention of the last sentence of the second bullet. </w:t>
            </w:r>
          </w:p>
        </w:tc>
      </w:tr>
      <w:tr w:rsidR="00264B58" w14:paraId="55D54E37" w14:textId="77777777" w:rsidTr="00C13124">
        <w:tc>
          <w:tcPr>
            <w:tcW w:w="1818" w:type="dxa"/>
            <w:tcBorders>
              <w:top w:val="single" w:sz="4" w:space="0" w:color="auto"/>
              <w:left w:val="single" w:sz="4" w:space="0" w:color="auto"/>
              <w:bottom w:val="single" w:sz="4" w:space="0" w:color="auto"/>
              <w:right w:val="single" w:sz="4" w:space="0" w:color="auto"/>
            </w:tcBorders>
          </w:tcPr>
          <w:p w14:paraId="35506AD1" w14:textId="77777777" w:rsidR="00264B58" w:rsidRDefault="00042654">
            <w:pPr>
              <w:pStyle w:val="maintext"/>
              <w:ind w:firstLineChars="90" w:firstLine="180"/>
              <w:rPr>
                <w:rFonts w:ascii="Calibri" w:hAnsi="Calibri" w:cs="Calibri"/>
              </w:rPr>
            </w:pPr>
            <w:r>
              <w:rPr>
                <w:rFonts w:ascii="Calibri" w:hAnsi="Calibri" w:cs="Calibri"/>
              </w:rPr>
              <w:t>Qualcomm</w:t>
            </w:r>
          </w:p>
        </w:tc>
        <w:tc>
          <w:tcPr>
            <w:tcW w:w="20522" w:type="dxa"/>
            <w:tcBorders>
              <w:top w:val="single" w:sz="4" w:space="0" w:color="auto"/>
              <w:left w:val="single" w:sz="4" w:space="0" w:color="auto"/>
              <w:bottom w:val="single" w:sz="4" w:space="0" w:color="auto"/>
              <w:right w:val="single" w:sz="4" w:space="0" w:color="auto"/>
            </w:tcBorders>
          </w:tcPr>
          <w:p w14:paraId="691E98B5" w14:textId="77777777" w:rsidR="00264B58" w:rsidRDefault="00042654">
            <w:pPr>
              <w:pStyle w:val="maintext"/>
              <w:ind w:firstLineChars="0" w:firstLine="0"/>
              <w:rPr>
                <w:rFonts w:ascii="Calibri" w:eastAsia="SimSun" w:hAnsi="Calibri" w:cs="Calibri"/>
                <w:lang w:eastAsia="zh-CN"/>
              </w:rPr>
            </w:pPr>
            <w:r>
              <w:rPr>
                <w:rFonts w:ascii="Calibri" w:eastAsia="SimSun" w:hAnsi="Calibri" w:cs="Calibri"/>
                <w:lang w:eastAsia="zh-CN"/>
              </w:rPr>
              <w:t>We do not see the proposal is needed since RAN1 already provided view in LS to RAN1 (R1-1913581). The LS should be clear enough for RAN2 to complete signalling design. We would like to know what additional aspects/changes that the proposals will add to UE features in RAN1.</w:t>
            </w:r>
          </w:p>
        </w:tc>
      </w:tr>
      <w:tr w:rsidR="00264B58" w14:paraId="7E3DA119" w14:textId="77777777" w:rsidTr="00C13124">
        <w:tc>
          <w:tcPr>
            <w:tcW w:w="1818" w:type="dxa"/>
            <w:tcBorders>
              <w:top w:val="single" w:sz="4" w:space="0" w:color="auto"/>
              <w:left w:val="single" w:sz="4" w:space="0" w:color="auto"/>
              <w:bottom w:val="single" w:sz="4" w:space="0" w:color="auto"/>
              <w:right w:val="single" w:sz="4" w:space="0" w:color="auto"/>
            </w:tcBorders>
          </w:tcPr>
          <w:p w14:paraId="7326747C" w14:textId="77777777" w:rsidR="00264B58" w:rsidRDefault="00042654">
            <w:pPr>
              <w:pStyle w:val="maintext"/>
              <w:ind w:firstLineChars="90" w:firstLine="180"/>
              <w:rPr>
                <w:rFonts w:ascii="Calibri" w:hAnsi="Calibri" w:cs="Calibri"/>
              </w:rPr>
            </w:pPr>
            <w:r>
              <w:rPr>
                <w:rFonts w:ascii="Calibri" w:hAnsi="Calibri" w:cs="Calibri" w:hint="eastAsia"/>
              </w:rPr>
              <w:t>Samsung</w:t>
            </w:r>
          </w:p>
        </w:tc>
        <w:tc>
          <w:tcPr>
            <w:tcW w:w="20522" w:type="dxa"/>
            <w:tcBorders>
              <w:top w:val="single" w:sz="4" w:space="0" w:color="auto"/>
              <w:left w:val="single" w:sz="4" w:space="0" w:color="auto"/>
              <w:bottom w:val="single" w:sz="4" w:space="0" w:color="auto"/>
              <w:right w:val="single" w:sz="4" w:space="0" w:color="auto"/>
            </w:tcBorders>
          </w:tcPr>
          <w:p w14:paraId="254FB774" w14:textId="77777777" w:rsidR="00264B58" w:rsidRDefault="00042654">
            <w:pPr>
              <w:pStyle w:val="maintext"/>
              <w:ind w:firstLineChars="0" w:firstLine="0"/>
              <w:rPr>
                <w:rFonts w:ascii="Calibri" w:hAnsi="Calibri" w:cs="Calibri"/>
              </w:rPr>
            </w:pPr>
            <w:r>
              <w:rPr>
                <w:rFonts w:ascii="Calibri" w:hAnsi="Calibri" w:cs="Calibri" w:hint="eastAsia"/>
              </w:rPr>
              <w:t>Same view with QC</w:t>
            </w:r>
          </w:p>
        </w:tc>
      </w:tr>
      <w:tr w:rsidR="00264B58" w14:paraId="56312B09" w14:textId="77777777" w:rsidTr="00C13124">
        <w:tc>
          <w:tcPr>
            <w:tcW w:w="1818" w:type="dxa"/>
            <w:tcBorders>
              <w:top w:val="single" w:sz="4" w:space="0" w:color="auto"/>
              <w:left w:val="single" w:sz="4" w:space="0" w:color="auto"/>
              <w:bottom w:val="single" w:sz="4" w:space="0" w:color="auto"/>
              <w:right w:val="single" w:sz="4" w:space="0" w:color="auto"/>
            </w:tcBorders>
          </w:tcPr>
          <w:p w14:paraId="1D5A329F" w14:textId="77777777" w:rsidR="00264B58" w:rsidRDefault="00042654">
            <w:pPr>
              <w:pStyle w:val="maintext"/>
              <w:ind w:firstLineChars="90" w:firstLine="180"/>
              <w:rPr>
                <w:rFonts w:ascii="Calibri" w:eastAsia="SimSun" w:hAnsi="Calibri" w:cs="Calibri"/>
                <w:lang w:val="en-US" w:eastAsia="zh-CN"/>
              </w:rPr>
            </w:pPr>
            <w:r>
              <w:rPr>
                <w:rFonts w:ascii="Calibri" w:eastAsia="SimSun" w:hAnsi="Calibri" w:cs="Calibri" w:hint="eastAsia"/>
                <w:lang w:val="en-US" w:eastAsia="zh-CN"/>
              </w:rPr>
              <w:t>ZTE</w:t>
            </w:r>
          </w:p>
        </w:tc>
        <w:tc>
          <w:tcPr>
            <w:tcW w:w="20522" w:type="dxa"/>
            <w:tcBorders>
              <w:top w:val="single" w:sz="4" w:space="0" w:color="auto"/>
              <w:left w:val="single" w:sz="4" w:space="0" w:color="auto"/>
              <w:bottom w:val="single" w:sz="4" w:space="0" w:color="auto"/>
              <w:right w:val="single" w:sz="4" w:space="0" w:color="auto"/>
            </w:tcBorders>
          </w:tcPr>
          <w:p w14:paraId="2854BF07" w14:textId="77777777" w:rsidR="00264B58" w:rsidRDefault="00042654">
            <w:pPr>
              <w:pStyle w:val="maintext"/>
              <w:ind w:firstLineChars="0" w:firstLine="0"/>
              <w:rPr>
                <w:rFonts w:ascii="Calibri" w:eastAsia="SimSun" w:hAnsi="Calibri" w:cs="Calibri"/>
                <w:lang w:val="en-US" w:eastAsia="zh-CN"/>
              </w:rPr>
            </w:pPr>
            <w:r>
              <w:rPr>
                <w:rFonts w:ascii="Calibri" w:eastAsia="SimSun" w:hAnsi="Calibri" w:cs="Calibri" w:hint="eastAsia"/>
                <w:lang w:val="en-US" w:eastAsia="zh-CN"/>
              </w:rPr>
              <w:t xml:space="preserve">For the first bullet, we guess it is about whether the source cell and the target cell can use the same feature in a </w:t>
            </w:r>
            <w:proofErr w:type="spellStart"/>
            <w:r>
              <w:rPr>
                <w:rFonts w:ascii="Calibri" w:eastAsia="SimSun" w:hAnsi="Calibri" w:cs="Calibri" w:hint="eastAsia"/>
                <w:lang w:val="en-US" w:eastAsia="zh-CN"/>
              </w:rPr>
              <w:t>FSperCC</w:t>
            </w:r>
            <w:proofErr w:type="spellEnd"/>
            <w:r>
              <w:rPr>
                <w:rFonts w:ascii="Calibri" w:eastAsia="SimSun" w:hAnsi="Calibri" w:cs="Calibri" w:hint="eastAsia"/>
                <w:lang w:val="en-US" w:eastAsia="zh-CN"/>
              </w:rPr>
              <w:t xml:space="preserve"> when intra-frequency DAPS is supported. This issue is being discussed in RAN2. For the second bullet, we guess it is the common understanding in RAN2. Thus, we do not see the need of the proposal. </w:t>
            </w:r>
          </w:p>
        </w:tc>
      </w:tr>
      <w:tr w:rsidR="00666052" w14:paraId="511D1D88" w14:textId="77777777" w:rsidTr="00C13124">
        <w:tc>
          <w:tcPr>
            <w:tcW w:w="1818" w:type="dxa"/>
            <w:tcBorders>
              <w:top w:val="single" w:sz="4" w:space="0" w:color="auto"/>
              <w:left w:val="single" w:sz="4" w:space="0" w:color="auto"/>
              <w:bottom w:val="single" w:sz="4" w:space="0" w:color="auto"/>
              <w:right w:val="single" w:sz="4" w:space="0" w:color="auto"/>
            </w:tcBorders>
          </w:tcPr>
          <w:p w14:paraId="374CDAA7" w14:textId="77777777" w:rsidR="00666052" w:rsidRDefault="00666052">
            <w:pPr>
              <w:pStyle w:val="maintext"/>
              <w:ind w:firstLineChars="90" w:firstLine="180"/>
              <w:rPr>
                <w:rFonts w:ascii="Calibri" w:eastAsia="SimSun" w:hAnsi="Calibri" w:cs="Calibri"/>
                <w:lang w:val="en-US" w:eastAsia="zh-CN"/>
              </w:rPr>
            </w:pPr>
            <w:r>
              <w:rPr>
                <w:rFonts w:ascii="Calibri" w:eastAsia="SimSun" w:hAnsi="Calibri" w:cs="Calibri"/>
                <w:lang w:val="en-US" w:eastAsia="zh-CN"/>
              </w:rPr>
              <w:t>MTK</w:t>
            </w:r>
          </w:p>
        </w:tc>
        <w:tc>
          <w:tcPr>
            <w:tcW w:w="20522" w:type="dxa"/>
            <w:tcBorders>
              <w:top w:val="single" w:sz="4" w:space="0" w:color="auto"/>
              <w:left w:val="single" w:sz="4" w:space="0" w:color="auto"/>
              <w:bottom w:val="single" w:sz="4" w:space="0" w:color="auto"/>
              <w:right w:val="single" w:sz="4" w:space="0" w:color="auto"/>
            </w:tcBorders>
          </w:tcPr>
          <w:p w14:paraId="1A6CFF1A" w14:textId="77777777" w:rsidR="00666052" w:rsidRDefault="00666052">
            <w:pPr>
              <w:pStyle w:val="maintext"/>
              <w:ind w:firstLineChars="0" w:firstLine="0"/>
              <w:rPr>
                <w:rFonts w:ascii="Calibri" w:eastAsia="SimSun" w:hAnsi="Calibri" w:cs="Calibri"/>
                <w:lang w:val="en-US" w:eastAsia="zh-CN"/>
              </w:rPr>
            </w:pPr>
            <w:r w:rsidRPr="00666052">
              <w:rPr>
                <w:rFonts w:ascii="Calibri" w:eastAsia="SimSun" w:hAnsi="Calibri" w:cs="Calibri"/>
                <w:highlight w:val="yellow"/>
                <w:lang w:val="en-US" w:eastAsia="zh-CN"/>
              </w:rPr>
              <w:t>@Huawei</w:t>
            </w:r>
            <w:r>
              <w:rPr>
                <w:rFonts w:ascii="Calibri" w:eastAsia="SimSun" w:hAnsi="Calibri" w:cs="Calibri"/>
                <w:lang w:val="en-US" w:eastAsia="zh-CN"/>
              </w:rPr>
              <w:t>: For the second bullet in the Proposal, we try to clarify with an example: In 38.306 g20, we have</w:t>
            </w:r>
          </w:p>
          <w:p w14:paraId="62835864" w14:textId="77777777" w:rsidR="00666052" w:rsidRPr="00387C93" w:rsidRDefault="00666052" w:rsidP="00666052">
            <w:pPr>
              <w:pStyle w:val="TAL"/>
              <w:numPr>
                <w:ilvl w:val="0"/>
                <w:numId w:val="10"/>
              </w:numPr>
              <w:rPr>
                <w:b/>
                <w:bCs/>
                <w:i/>
                <w:iCs/>
              </w:rPr>
            </w:pPr>
            <w:proofErr w:type="spellStart"/>
            <w:r w:rsidRPr="00387C93">
              <w:rPr>
                <w:b/>
                <w:bCs/>
                <w:i/>
                <w:iCs/>
              </w:rPr>
              <w:t>csi</w:t>
            </w:r>
            <w:proofErr w:type="spellEnd"/>
            <w:r w:rsidRPr="00387C93">
              <w:rPr>
                <w:b/>
                <w:bCs/>
                <w:i/>
                <w:iCs/>
              </w:rPr>
              <w:t>-RS-</w:t>
            </w:r>
            <w:proofErr w:type="spellStart"/>
            <w:r w:rsidRPr="00387C93">
              <w:rPr>
                <w:b/>
                <w:bCs/>
                <w:i/>
                <w:iCs/>
              </w:rPr>
              <w:t>ForTracking</w:t>
            </w:r>
            <w:proofErr w:type="spellEnd"/>
          </w:p>
          <w:p w14:paraId="63E2ED43" w14:textId="77777777" w:rsidR="00666052" w:rsidRDefault="00666052" w:rsidP="00666052">
            <w:pPr>
              <w:pStyle w:val="maintext"/>
              <w:numPr>
                <w:ilvl w:val="1"/>
                <w:numId w:val="10"/>
              </w:numPr>
              <w:ind w:firstLineChars="0"/>
              <w:rPr>
                <w:rFonts w:ascii="Arial" w:hAnsi="Arial" w:cs="Arial"/>
                <w:sz w:val="18"/>
                <w:szCs w:val="18"/>
              </w:rPr>
            </w:pPr>
            <w:proofErr w:type="spellStart"/>
            <w:r w:rsidRPr="00387C93">
              <w:rPr>
                <w:rFonts w:ascii="Arial" w:hAnsi="Arial" w:cs="Arial"/>
                <w:i/>
                <w:sz w:val="18"/>
                <w:szCs w:val="18"/>
              </w:rPr>
              <w:t>maxConfiguredResourceSetsPerCC</w:t>
            </w:r>
            <w:proofErr w:type="spellEnd"/>
            <w:r>
              <w:rPr>
                <w:rFonts w:ascii="Arial" w:hAnsi="Arial" w:cs="Arial"/>
                <w:sz w:val="18"/>
                <w:szCs w:val="18"/>
              </w:rPr>
              <w:t xml:space="preserve"> : </w:t>
            </w:r>
            <w:r w:rsidRPr="00387C93">
              <w:rPr>
                <w:rFonts w:ascii="Arial" w:hAnsi="Arial" w:cs="Arial"/>
                <w:sz w:val="18"/>
                <w:szCs w:val="18"/>
              </w:rPr>
              <w:t>It is mandated to report at least 8 for FR1 and 16 for FR2;</w:t>
            </w:r>
          </w:p>
          <w:p w14:paraId="13B503A0" w14:textId="77777777" w:rsidR="00666052" w:rsidRPr="00666052" w:rsidRDefault="00666052" w:rsidP="00666052">
            <w:pPr>
              <w:pStyle w:val="maintext"/>
              <w:numPr>
                <w:ilvl w:val="1"/>
                <w:numId w:val="10"/>
              </w:numPr>
              <w:ind w:firstLineChars="0"/>
              <w:rPr>
                <w:rFonts w:ascii="Calibri" w:eastAsia="SimSun" w:hAnsi="Calibri" w:cs="Calibri"/>
                <w:lang w:val="en-US" w:eastAsia="zh-CN"/>
              </w:rPr>
            </w:pPr>
            <w:proofErr w:type="spellStart"/>
            <w:r w:rsidRPr="00387C93">
              <w:rPr>
                <w:rFonts w:ascii="Arial" w:hAnsi="Arial" w:cs="Arial"/>
                <w:i/>
                <w:sz w:val="18"/>
                <w:szCs w:val="18"/>
              </w:rPr>
              <w:lastRenderedPageBreak/>
              <w:t>maxConfiguredResourceSetsAllCC</w:t>
            </w:r>
            <w:proofErr w:type="spellEnd"/>
            <w:r>
              <w:rPr>
                <w:rFonts w:ascii="Arial" w:hAnsi="Arial" w:cs="Arial"/>
                <w:i/>
                <w:sz w:val="18"/>
                <w:szCs w:val="18"/>
              </w:rPr>
              <w:t xml:space="preserve"> </w:t>
            </w:r>
            <w:r w:rsidRPr="00666052">
              <w:rPr>
                <w:rFonts w:ascii="Arial" w:hAnsi="Arial" w:cs="Arial"/>
                <w:sz w:val="18"/>
                <w:szCs w:val="18"/>
              </w:rPr>
              <w:t>:</w:t>
            </w:r>
            <w:r>
              <w:rPr>
                <w:rFonts w:ascii="Arial" w:hAnsi="Arial" w:cs="Arial"/>
                <w:sz w:val="18"/>
                <w:szCs w:val="18"/>
              </w:rPr>
              <w:t xml:space="preserve"> </w:t>
            </w:r>
            <w:r w:rsidRPr="00387C93">
              <w:rPr>
                <w:rFonts w:ascii="Arial" w:hAnsi="Arial" w:cs="Arial"/>
                <w:sz w:val="18"/>
                <w:szCs w:val="18"/>
              </w:rPr>
              <w:t>The UE is mandated to report at least 16 for FR1 and 32 for FR2</w:t>
            </w:r>
          </w:p>
          <w:p w14:paraId="2258D443" w14:textId="77777777" w:rsidR="00666052" w:rsidRDefault="00666052" w:rsidP="00666052">
            <w:pPr>
              <w:pStyle w:val="maintext"/>
              <w:ind w:firstLineChars="0" w:firstLine="0"/>
              <w:rPr>
                <w:rFonts w:ascii="Calibri" w:eastAsia="SimSun" w:hAnsi="Calibri" w:cs="Calibri"/>
                <w:lang w:val="en-US" w:eastAsia="zh-CN"/>
              </w:rPr>
            </w:pPr>
            <w:r>
              <w:rPr>
                <w:rFonts w:ascii="Calibri" w:eastAsia="SimSun" w:hAnsi="Calibri" w:cs="Calibri"/>
                <w:lang w:val="en-US" w:eastAsia="zh-CN"/>
              </w:rPr>
              <w:t xml:space="preserve">If UE reports </w:t>
            </w:r>
            <w:proofErr w:type="spellStart"/>
            <w:r w:rsidRPr="00387C93">
              <w:rPr>
                <w:rFonts w:ascii="Arial" w:hAnsi="Arial" w:cs="Arial"/>
                <w:i/>
                <w:sz w:val="18"/>
                <w:szCs w:val="18"/>
              </w:rPr>
              <w:t>maxConfiguredResourceSetsPerCC</w:t>
            </w:r>
            <w:proofErr w:type="spellEnd"/>
            <w:r>
              <w:rPr>
                <w:rFonts w:ascii="Arial" w:hAnsi="Arial" w:cs="Arial"/>
                <w:i/>
                <w:sz w:val="18"/>
                <w:szCs w:val="18"/>
              </w:rPr>
              <w:t xml:space="preserve"> </w:t>
            </w:r>
            <w:r w:rsidRPr="00666052">
              <w:rPr>
                <w:rFonts w:ascii="Calibri" w:eastAsia="SimSun" w:hAnsi="Calibri" w:cs="Calibri"/>
                <w:lang w:val="en-US" w:eastAsia="zh-CN"/>
              </w:rPr>
              <w:t>to be 10</w:t>
            </w:r>
            <w:r>
              <w:rPr>
                <w:rFonts w:ascii="Calibri" w:eastAsia="SimSun" w:hAnsi="Calibri" w:cs="Calibri"/>
                <w:lang w:val="en-US" w:eastAsia="zh-CN"/>
              </w:rPr>
              <w:t xml:space="preserve"> and </w:t>
            </w:r>
            <w:proofErr w:type="spellStart"/>
            <w:r w:rsidRPr="00387C93">
              <w:rPr>
                <w:rFonts w:ascii="Arial" w:hAnsi="Arial" w:cs="Arial"/>
                <w:i/>
                <w:sz w:val="18"/>
                <w:szCs w:val="18"/>
              </w:rPr>
              <w:t>maxConfiguredResourceSetsAllCC</w:t>
            </w:r>
            <w:proofErr w:type="spellEnd"/>
            <w:r>
              <w:rPr>
                <w:rFonts w:ascii="Calibri" w:eastAsia="SimSun" w:hAnsi="Calibri" w:cs="Calibri"/>
                <w:lang w:val="en-US" w:eastAsia="zh-CN"/>
              </w:rPr>
              <w:t xml:space="preserve"> to be 16, then 2x </w:t>
            </w:r>
            <w:proofErr w:type="spellStart"/>
            <w:r w:rsidRPr="00387C93">
              <w:rPr>
                <w:rFonts w:ascii="Arial" w:hAnsi="Arial" w:cs="Arial"/>
                <w:i/>
                <w:sz w:val="18"/>
                <w:szCs w:val="18"/>
              </w:rPr>
              <w:t>maxConfiguredResourceSetsPerCC</w:t>
            </w:r>
            <w:proofErr w:type="spellEnd"/>
            <w:r>
              <w:rPr>
                <w:rFonts w:ascii="Calibri" w:eastAsia="SimSun" w:hAnsi="Calibri" w:cs="Calibri"/>
                <w:lang w:val="en-US" w:eastAsia="zh-CN"/>
              </w:rPr>
              <w:t xml:space="preserve"> of exceeds </w:t>
            </w:r>
            <w:proofErr w:type="spellStart"/>
            <w:r w:rsidRPr="00387C93">
              <w:rPr>
                <w:rFonts w:ascii="Arial" w:hAnsi="Arial" w:cs="Arial"/>
                <w:i/>
                <w:sz w:val="18"/>
                <w:szCs w:val="18"/>
              </w:rPr>
              <w:t>maxConfiguredResourceSetsAllCC</w:t>
            </w:r>
            <w:proofErr w:type="spellEnd"/>
            <w:r>
              <w:rPr>
                <w:rFonts w:ascii="Calibri" w:eastAsia="SimSun" w:hAnsi="Calibri" w:cs="Calibri"/>
                <w:lang w:val="en-US" w:eastAsia="zh-CN"/>
              </w:rPr>
              <w:t xml:space="preserve"> (2*10 &gt; 16).</w:t>
            </w:r>
          </w:p>
          <w:p w14:paraId="44D3DE97" w14:textId="77777777" w:rsidR="00666052" w:rsidRDefault="00666052" w:rsidP="00666052">
            <w:pPr>
              <w:pStyle w:val="maintext"/>
              <w:ind w:firstLineChars="0" w:firstLine="0"/>
              <w:rPr>
                <w:rFonts w:ascii="Calibri" w:eastAsia="SimSun" w:hAnsi="Calibri" w:cs="Calibri"/>
                <w:lang w:val="en-US" w:eastAsia="zh-CN"/>
              </w:rPr>
            </w:pPr>
            <w:r w:rsidRPr="00666052">
              <w:rPr>
                <w:rFonts w:ascii="Calibri" w:eastAsia="SimSun" w:hAnsi="Calibri" w:cs="Calibri"/>
                <w:highlight w:val="yellow"/>
                <w:lang w:val="en-US" w:eastAsia="zh-CN"/>
              </w:rPr>
              <w:t>@QC &amp; Samsung</w:t>
            </w:r>
            <w:r>
              <w:rPr>
                <w:rFonts w:ascii="Calibri" w:eastAsia="SimSun" w:hAnsi="Calibri" w:cs="Calibri"/>
                <w:lang w:val="en-US" w:eastAsia="zh-CN"/>
              </w:rPr>
              <w:t>:</w:t>
            </w:r>
          </w:p>
          <w:p w14:paraId="0F0F0EF1" w14:textId="77777777" w:rsidR="00666052" w:rsidRDefault="0002149D" w:rsidP="00666052">
            <w:pPr>
              <w:pStyle w:val="maintext"/>
              <w:ind w:firstLineChars="0" w:firstLine="0"/>
              <w:rPr>
                <w:rFonts w:ascii="Calibri" w:eastAsia="SimSun" w:hAnsi="Calibri" w:cs="Calibri"/>
                <w:lang w:val="en-US" w:eastAsia="zh-CN"/>
              </w:rPr>
            </w:pPr>
            <w:r>
              <w:rPr>
                <w:rFonts w:ascii="Calibri" w:eastAsia="SimSun" w:hAnsi="Calibri" w:cs="Calibri"/>
                <w:lang w:val="en-US" w:eastAsia="zh-CN"/>
              </w:rPr>
              <w:t>In the RAN4 reply LS (</w:t>
            </w:r>
            <w:r w:rsidRPr="0002149D">
              <w:rPr>
                <w:rFonts w:ascii="Calibri" w:eastAsia="SimSun" w:hAnsi="Calibri" w:cs="Calibri"/>
                <w:lang w:val="en-US" w:eastAsia="zh-CN"/>
              </w:rPr>
              <w:t>R4-1915781</w:t>
            </w:r>
            <w:r>
              <w:rPr>
                <w:rFonts w:ascii="Calibri" w:eastAsia="SimSun" w:hAnsi="Calibri" w:cs="Calibri"/>
                <w:lang w:val="en-US" w:eastAsia="zh-CN"/>
              </w:rPr>
              <w:t>) to RAN2, RAN4 says that:</w:t>
            </w:r>
          </w:p>
          <w:p w14:paraId="4FBCDCFC" w14:textId="77777777" w:rsidR="0002149D" w:rsidRPr="0002149D" w:rsidRDefault="0002149D" w:rsidP="0002149D">
            <w:pPr>
              <w:pStyle w:val="maintext"/>
              <w:numPr>
                <w:ilvl w:val="0"/>
                <w:numId w:val="10"/>
              </w:numPr>
              <w:ind w:firstLineChars="0"/>
              <w:rPr>
                <w:rFonts w:ascii="Calibri" w:eastAsia="SimSun" w:hAnsi="Calibri" w:cs="Calibri"/>
                <w:lang w:val="en-US" w:eastAsia="zh-CN"/>
              </w:rPr>
            </w:pPr>
            <w:r w:rsidRPr="00976172">
              <w:t xml:space="preserve">From RAN4’s view, any UE baseband and RF capability that is </w:t>
            </w:r>
            <w:r w:rsidRPr="00976172">
              <w:rPr>
                <w:highlight w:val="yellow"/>
              </w:rPr>
              <w:t>per CC</w:t>
            </w:r>
            <w:r w:rsidRPr="00976172">
              <w:t xml:space="preserve">, per band, per band combination, or per band of band combination </w:t>
            </w:r>
            <w:r w:rsidRPr="00976172">
              <w:rPr>
                <w:highlight w:val="yellow"/>
              </w:rPr>
              <w:t>need to be shared</w:t>
            </w:r>
            <w:r w:rsidRPr="00976172">
              <w:t xml:space="preserve"> </w:t>
            </w:r>
            <w:r w:rsidRPr="00587C5F">
              <w:rPr>
                <w:highlight w:val="yellow"/>
              </w:rPr>
              <w:t>between source</w:t>
            </w:r>
            <w:r w:rsidRPr="00976172">
              <w:t xml:space="preserve"> </w:t>
            </w:r>
            <w:proofErr w:type="spellStart"/>
            <w:r w:rsidRPr="00976172">
              <w:t>gNB</w:t>
            </w:r>
            <w:proofErr w:type="spellEnd"/>
            <w:r w:rsidRPr="00976172">
              <w:t>/</w:t>
            </w:r>
            <w:proofErr w:type="spellStart"/>
            <w:r w:rsidRPr="00976172">
              <w:t>eNB</w:t>
            </w:r>
            <w:proofErr w:type="spellEnd"/>
            <w:r w:rsidRPr="00976172">
              <w:t xml:space="preserve"> part </w:t>
            </w:r>
            <w:r w:rsidRPr="00587C5F">
              <w:rPr>
                <w:highlight w:val="yellow"/>
              </w:rPr>
              <w:t>and target</w:t>
            </w:r>
            <w:r w:rsidRPr="00976172">
              <w:t xml:space="preserve"> </w:t>
            </w:r>
            <w:proofErr w:type="spellStart"/>
            <w:r w:rsidRPr="00976172">
              <w:t>gNB</w:t>
            </w:r>
            <w:proofErr w:type="spellEnd"/>
            <w:r w:rsidRPr="00976172">
              <w:t>/</w:t>
            </w:r>
            <w:proofErr w:type="spellStart"/>
            <w:r w:rsidRPr="00976172">
              <w:t>eNB</w:t>
            </w:r>
            <w:proofErr w:type="spellEnd"/>
            <w:r w:rsidRPr="00976172">
              <w:t xml:space="preserve"> part of the UE.</w:t>
            </w:r>
          </w:p>
          <w:p w14:paraId="1B769A8C" w14:textId="77777777" w:rsidR="0002149D" w:rsidRDefault="0002149D" w:rsidP="0002149D">
            <w:pPr>
              <w:pStyle w:val="maintext"/>
              <w:ind w:firstLineChars="0" w:firstLine="0"/>
              <w:rPr>
                <w:rFonts w:ascii="Calibri" w:eastAsia="SimSun" w:hAnsi="Calibri" w:cs="Calibri"/>
                <w:lang w:val="en-US" w:eastAsia="zh-CN"/>
              </w:rPr>
            </w:pPr>
            <w:r>
              <w:rPr>
                <w:rFonts w:ascii="Calibri" w:eastAsia="SimSun" w:hAnsi="Calibri" w:cs="Calibri"/>
                <w:lang w:val="en-US" w:eastAsia="zh-CN"/>
              </w:rPr>
              <w:t>In the RAN1 reply LS (R1-1913581) to RAN2, RAN1 says that:</w:t>
            </w:r>
          </w:p>
          <w:p w14:paraId="3013AF06" w14:textId="77777777" w:rsidR="0002149D" w:rsidRDefault="0002149D" w:rsidP="0002149D">
            <w:pPr>
              <w:pStyle w:val="maintext"/>
              <w:numPr>
                <w:ilvl w:val="0"/>
                <w:numId w:val="10"/>
              </w:numPr>
              <w:ind w:firstLineChars="0"/>
              <w:rPr>
                <w:rFonts w:ascii="Calibri" w:eastAsia="SimSun" w:hAnsi="Calibri" w:cs="Calibri"/>
                <w:lang w:val="en-US" w:eastAsia="zh-CN"/>
              </w:rPr>
            </w:pPr>
            <w:r w:rsidRPr="00587C5F">
              <w:t xml:space="preserve">UE capability information that is indicated </w:t>
            </w:r>
            <w:r w:rsidRPr="00587C5F">
              <w:rPr>
                <w:highlight w:val="yellow"/>
              </w:rPr>
              <w:t>per CC</w:t>
            </w:r>
            <w:r w:rsidRPr="00587C5F">
              <w:t xml:space="preserve"> is assumed </w:t>
            </w:r>
            <w:r w:rsidRPr="00587C5F">
              <w:rPr>
                <w:highlight w:val="yellow"/>
              </w:rPr>
              <w:t>to be not split between source and target</w:t>
            </w:r>
            <w:r w:rsidRPr="00587C5F">
              <w:t xml:space="preserve"> cells</w:t>
            </w:r>
          </w:p>
          <w:p w14:paraId="7E2E3B90" w14:textId="77777777" w:rsidR="0002149D" w:rsidRDefault="0002149D" w:rsidP="0002149D">
            <w:pPr>
              <w:pStyle w:val="maintext"/>
              <w:ind w:firstLineChars="0" w:firstLine="0"/>
              <w:rPr>
                <w:rFonts w:ascii="Calibri" w:eastAsia="SimSun" w:hAnsi="Calibri" w:cs="Calibri"/>
                <w:lang w:val="en-US" w:eastAsia="zh-CN"/>
              </w:rPr>
            </w:pPr>
            <w:r>
              <w:rPr>
                <w:rFonts w:ascii="Calibri" w:eastAsia="SimSun" w:hAnsi="Calibri" w:cs="Calibri"/>
                <w:lang w:val="en-US" w:eastAsia="zh-CN"/>
              </w:rPr>
              <w:t xml:space="preserve">Therefore, RAN1 and RAN4 have conflict views and we see the need to clarify the understanding and send </w:t>
            </w:r>
            <w:proofErr w:type="gramStart"/>
            <w:r>
              <w:rPr>
                <w:rFonts w:ascii="Calibri" w:eastAsia="SimSun" w:hAnsi="Calibri" w:cs="Calibri"/>
                <w:lang w:val="en-US" w:eastAsia="zh-CN"/>
              </w:rPr>
              <w:t>an</w:t>
            </w:r>
            <w:proofErr w:type="gramEnd"/>
            <w:r>
              <w:rPr>
                <w:rFonts w:ascii="Calibri" w:eastAsia="SimSun" w:hAnsi="Calibri" w:cs="Calibri"/>
                <w:lang w:val="en-US" w:eastAsia="zh-CN"/>
              </w:rPr>
              <w:t xml:space="preserve"> LS to RAN2/RAN4 if necessary.</w:t>
            </w:r>
          </w:p>
          <w:p w14:paraId="4EB000F7" w14:textId="77777777" w:rsidR="00523C53" w:rsidRPr="00523C53" w:rsidRDefault="00523C53" w:rsidP="0002149D">
            <w:pPr>
              <w:pStyle w:val="maintext"/>
              <w:ind w:firstLineChars="0" w:firstLine="0"/>
              <w:rPr>
                <w:rFonts w:ascii="Calibri" w:eastAsia="SimSun" w:hAnsi="Calibri" w:cs="Calibri"/>
                <w:lang w:val="en-US" w:eastAsia="zh-CN"/>
              </w:rPr>
            </w:pPr>
            <w:r w:rsidRPr="00523C53">
              <w:rPr>
                <w:rFonts w:ascii="Calibri" w:eastAsia="SimSun" w:hAnsi="Calibri" w:cs="Calibri"/>
                <w:lang w:val="en-US" w:eastAsia="zh-CN"/>
              </w:rPr>
              <w:t xml:space="preserve">Also, </w:t>
            </w:r>
            <w:r>
              <w:rPr>
                <w:rFonts w:ascii="Calibri" w:eastAsia="SimSun" w:hAnsi="Calibri" w:cs="Calibri"/>
                <w:lang w:val="en-US" w:eastAsia="zh-CN"/>
              </w:rPr>
              <w:t>according to previous RAN1 LS (R1-1913581), it may imply if UE supports to receive one PDSCH per CC, then UE has to support receiving two PDSCHs in the same CC for DAPS HO. We want to clarify whether this is common understanding.</w:t>
            </w:r>
          </w:p>
          <w:p w14:paraId="5121F519" w14:textId="77777777" w:rsidR="0002149D" w:rsidRDefault="0002149D" w:rsidP="0002149D">
            <w:pPr>
              <w:pStyle w:val="maintext"/>
              <w:ind w:firstLineChars="0" w:firstLine="0"/>
              <w:rPr>
                <w:rFonts w:ascii="Calibri" w:eastAsia="SimSun" w:hAnsi="Calibri" w:cs="Calibri"/>
                <w:lang w:val="en-US" w:eastAsia="zh-CN"/>
              </w:rPr>
            </w:pPr>
            <w:r w:rsidRPr="0002149D">
              <w:rPr>
                <w:rFonts w:ascii="Calibri" w:eastAsia="SimSun" w:hAnsi="Calibri" w:cs="Calibri"/>
                <w:highlight w:val="yellow"/>
                <w:lang w:val="en-US" w:eastAsia="zh-CN"/>
              </w:rPr>
              <w:t>@ZTE:</w:t>
            </w:r>
          </w:p>
          <w:p w14:paraId="1EC4931B" w14:textId="77777777" w:rsidR="0002149D" w:rsidRDefault="0002149D" w:rsidP="0002149D">
            <w:pPr>
              <w:pStyle w:val="maintext"/>
              <w:ind w:firstLineChars="0" w:firstLine="0"/>
              <w:rPr>
                <w:rFonts w:ascii="Calibri" w:eastAsia="SimSun" w:hAnsi="Calibri" w:cs="Calibri"/>
                <w:lang w:val="en-US" w:eastAsia="zh-CN"/>
              </w:rPr>
            </w:pPr>
            <w:r>
              <w:rPr>
                <w:rFonts w:ascii="Calibri" w:eastAsia="SimSun" w:hAnsi="Calibri" w:cs="Calibri"/>
                <w:lang w:val="en-US" w:eastAsia="zh-CN"/>
              </w:rPr>
              <w:t xml:space="preserve">For the first bullet, there was </w:t>
            </w:r>
            <w:proofErr w:type="gramStart"/>
            <w:r>
              <w:rPr>
                <w:rFonts w:ascii="Calibri" w:eastAsia="SimSun" w:hAnsi="Calibri" w:cs="Calibri"/>
                <w:lang w:val="en-US" w:eastAsia="zh-CN"/>
              </w:rPr>
              <w:t>an</w:t>
            </w:r>
            <w:proofErr w:type="gramEnd"/>
            <w:r>
              <w:rPr>
                <w:rFonts w:ascii="Calibri" w:eastAsia="SimSun" w:hAnsi="Calibri" w:cs="Calibri"/>
                <w:lang w:val="en-US" w:eastAsia="zh-CN"/>
              </w:rPr>
              <w:t xml:space="preserve"> LS from RAN2 (</w:t>
            </w:r>
            <w:r w:rsidRPr="0002149D">
              <w:rPr>
                <w:rFonts w:ascii="Calibri" w:eastAsia="SimSun" w:hAnsi="Calibri" w:cs="Calibri"/>
                <w:lang w:val="en-US" w:eastAsia="zh-CN"/>
              </w:rPr>
              <w:t>R2-1913999</w:t>
            </w:r>
            <w:r>
              <w:rPr>
                <w:rFonts w:ascii="Calibri" w:eastAsia="SimSun" w:hAnsi="Calibri" w:cs="Calibri"/>
                <w:lang w:val="en-US" w:eastAsia="zh-CN"/>
              </w:rPr>
              <w:t>) to RAN1/RAN4 to query:</w:t>
            </w:r>
          </w:p>
          <w:p w14:paraId="764C302C" w14:textId="77777777" w:rsidR="0002149D" w:rsidRDefault="0002149D" w:rsidP="0002149D">
            <w:pPr>
              <w:pStyle w:val="maintext"/>
              <w:numPr>
                <w:ilvl w:val="0"/>
                <w:numId w:val="10"/>
              </w:numPr>
              <w:ind w:firstLineChars="0"/>
              <w:rPr>
                <w:rFonts w:ascii="Calibri" w:eastAsia="SimSun" w:hAnsi="Calibri" w:cs="Calibri"/>
                <w:lang w:val="en-US" w:eastAsia="zh-CN"/>
              </w:rPr>
            </w:pPr>
            <w:r w:rsidRPr="0002149D">
              <w:rPr>
                <w:rFonts w:ascii="Calibri" w:eastAsia="SimSun" w:hAnsi="Calibri" w:cs="Calibri"/>
                <w:lang w:val="en-US" w:eastAsia="zh-CN"/>
              </w:rPr>
              <w:t xml:space="preserve">RAN2 need to identify which UE capabilities need to be shared between source </w:t>
            </w:r>
            <w:proofErr w:type="spellStart"/>
            <w:r w:rsidRPr="0002149D">
              <w:rPr>
                <w:rFonts w:ascii="Calibri" w:eastAsia="SimSun" w:hAnsi="Calibri" w:cs="Calibri"/>
                <w:lang w:val="en-US" w:eastAsia="zh-CN"/>
              </w:rPr>
              <w:t>gNB</w:t>
            </w:r>
            <w:proofErr w:type="spellEnd"/>
            <w:r w:rsidRPr="0002149D">
              <w:rPr>
                <w:rFonts w:ascii="Calibri" w:eastAsia="SimSun" w:hAnsi="Calibri" w:cs="Calibri"/>
                <w:lang w:val="en-US" w:eastAsia="zh-CN"/>
              </w:rPr>
              <w:t>/</w:t>
            </w:r>
            <w:proofErr w:type="spellStart"/>
            <w:r w:rsidRPr="0002149D">
              <w:rPr>
                <w:rFonts w:ascii="Calibri" w:eastAsia="SimSun" w:hAnsi="Calibri" w:cs="Calibri"/>
                <w:lang w:val="en-US" w:eastAsia="zh-CN"/>
              </w:rPr>
              <w:t>eNB</w:t>
            </w:r>
            <w:proofErr w:type="spellEnd"/>
            <w:r w:rsidRPr="0002149D">
              <w:rPr>
                <w:rFonts w:ascii="Calibri" w:eastAsia="SimSun" w:hAnsi="Calibri" w:cs="Calibri"/>
                <w:lang w:val="en-US" w:eastAsia="zh-CN"/>
              </w:rPr>
              <w:t xml:space="preserve"> and target </w:t>
            </w:r>
            <w:proofErr w:type="spellStart"/>
            <w:r w:rsidRPr="0002149D">
              <w:rPr>
                <w:rFonts w:ascii="Calibri" w:eastAsia="SimSun" w:hAnsi="Calibri" w:cs="Calibri"/>
                <w:lang w:val="en-US" w:eastAsia="zh-CN"/>
              </w:rPr>
              <w:t>gNB</w:t>
            </w:r>
            <w:proofErr w:type="spellEnd"/>
            <w:r w:rsidRPr="0002149D">
              <w:rPr>
                <w:rFonts w:ascii="Calibri" w:eastAsia="SimSun" w:hAnsi="Calibri" w:cs="Calibri"/>
                <w:lang w:val="en-US" w:eastAsia="zh-CN"/>
              </w:rPr>
              <w:t>/</w:t>
            </w:r>
            <w:proofErr w:type="spellStart"/>
            <w:r w:rsidRPr="0002149D">
              <w:rPr>
                <w:rFonts w:ascii="Calibri" w:eastAsia="SimSun" w:hAnsi="Calibri" w:cs="Calibri"/>
                <w:lang w:val="en-US" w:eastAsia="zh-CN"/>
              </w:rPr>
              <w:t>eNB</w:t>
            </w:r>
            <w:proofErr w:type="spellEnd"/>
            <w:r w:rsidRPr="0002149D">
              <w:rPr>
                <w:rFonts w:ascii="Calibri" w:eastAsia="SimSun" w:hAnsi="Calibri" w:cs="Calibri"/>
                <w:lang w:val="en-US" w:eastAsia="zh-CN"/>
              </w:rPr>
              <w:t xml:space="preserve"> and which UE capabilities are needed for DAPS HO</w:t>
            </w:r>
          </w:p>
          <w:p w14:paraId="63E0FF1E" w14:textId="77777777" w:rsidR="0002149D" w:rsidRDefault="0002149D" w:rsidP="0002149D">
            <w:pPr>
              <w:pStyle w:val="maintext"/>
              <w:ind w:firstLineChars="0" w:firstLine="0"/>
              <w:rPr>
                <w:rFonts w:ascii="Calibri" w:eastAsia="PMingLiU" w:hAnsi="Calibri" w:cs="Calibri"/>
                <w:lang w:val="en-US" w:eastAsia="zh-TW"/>
              </w:rPr>
            </w:pPr>
            <w:r>
              <w:rPr>
                <w:rFonts w:ascii="Calibri" w:eastAsia="SimSun" w:hAnsi="Calibri" w:cs="Calibri"/>
                <w:lang w:val="en-US" w:eastAsia="zh-CN"/>
              </w:rPr>
              <w:t>and there was conflict message from RAN1/RAN4 as our reply above to QC &amp;</w:t>
            </w:r>
            <w:r>
              <w:rPr>
                <w:rFonts w:ascii="PMingLiU" w:eastAsia="PMingLiU" w:hAnsi="PMingLiU" w:cs="Calibri" w:hint="eastAsia"/>
                <w:lang w:val="en-US" w:eastAsia="zh-TW"/>
              </w:rPr>
              <w:t xml:space="preserve"> </w:t>
            </w:r>
            <w:r>
              <w:rPr>
                <w:rFonts w:ascii="Calibri" w:eastAsia="PMingLiU" w:hAnsi="Calibri" w:cs="Calibri" w:hint="eastAsia"/>
                <w:lang w:val="en-US" w:eastAsia="zh-TW"/>
              </w:rPr>
              <w:t>Samsung, that</w:t>
            </w:r>
            <w:r>
              <w:rPr>
                <w:rFonts w:ascii="Calibri" w:eastAsia="PMingLiU" w:hAnsi="Calibri" w:cs="Calibri"/>
                <w:lang w:val="en-US" w:eastAsia="zh-TW"/>
              </w:rPr>
              <w:t>’s the reason we bring up the first bullet.</w:t>
            </w:r>
          </w:p>
          <w:p w14:paraId="49A81AE8" w14:textId="77777777" w:rsidR="0002149D" w:rsidRPr="0002149D" w:rsidRDefault="0002149D" w:rsidP="0002149D">
            <w:pPr>
              <w:pStyle w:val="maintext"/>
              <w:ind w:firstLineChars="0" w:firstLine="0"/>
              <w:rPr>
                <w:rFonts w:ascii="Calibri" w:eastAsia="PMingLiU" w:hAnsi="Calibri" w:cs="Calibri"/>
                <w:lang w:val="en-US" w:eastAsia="zh-TW"/>
              </w:rPr>
            </w:pPr>
            <w:r>
              <w:rPr>
                <w:rFonts w:ascii="Calibri" w:eastAsia="PMingLiU" w:hAnsi="Calibri" w:cs="Calibri"/>
                <w:lang w:val="en-US" w:eastAsia="zh-TW"/>
              </w:rPr>
              <w:t xml:space="preserve">For the second bullet, if it is a common understanding, we would suggest </w:t>
            </w:r>
            <w:proofErr w:type="gramStart"/>
            <w:r>
              <w:rPr>
                <w:rFonts w:ascii="Calibri" w:eastAsia="PMingLiU" w:hAnsi="Calibri" w:cs="Calibri"/>
                <w:lang w:val="en-US" w:eastAsia="zh-TW"/>
              </w:rPr>
              <w:t>to draw</w:t>
            </w:r>
            <w:proofErr w:type="gramEnd"/>
            <w:r>
              <w:rPr>
                <w:rFonts w:ascii="Calibri" w:eastAsia="PMingLiU" w:hAnsi="Calibri" w:cs="Calibri"/>
                <w:lang w:val="en-US" w:eastAsia="zh-TW"/>
              </w:rPr>
              <w:t xml:space="preserve"> a conclusion in RAN1 to avoid misunderstanding between companies.</w:t>
            </w:r>
          </w:p>
        </w:tc>
      </w:tr>
      <w:tr w:rsidR="00993258" w14:paraId="0D5A2799" w14:textId="77777777" w:rsidTr="00C13124">
        <w:tc>
          <w:tcPr>
            <w:tcW w:w="1818" w:type="dxa"/>
            <w:tcBorders>
              <w:top w:val="single" w:sz="4" w:space="0" w:color="auto"/>
              <w:left w:val="single" w:sz="4" w:space="0" w:color="auto"/>
              <w:bottom w:val="single" w:sz="4" w:space="0" w:color="auto"/>
              <w:right w:val="single" w:sz="4" w:space="0" w:color="auto"/>
            </w:tcBorders>
          </w:tcPr>
          <w:p w14:paraId="1776E5FD" w14:textId="7A3A1B3A" w:rsidR="00993258" w:rsidRDefault="00993258">
            <w:pPr>
              <w:pStyle w:val="maintext"/>
              <w:ind w:firstLineChars="90" w:firstLine="180"/>
              <w:rPr>
                <w:rFonts w:ascii="Calibri" w:eastAsia="SimSun" w:hAnsi="Calibri" w:cs="Calibri"/>
                <w:lang w:val="en-US" w:eastAsia="zh-CN"/>
              </w:rPr>
            </w:pPr>
            <w:r>
              <w:rPr>
                <w:rFonts w:ascii="Calibri" w:eastAsia="SimSun" w:hAnsi="Calibri" w:cs="Calibri"/>
                <w:lang w:val="en-US" w:eastAsia="zh-CN"/>
              </w:rPr>
              <w:lastRenderedPageBreak/>
              <w:t>Nokia, NSB</w:t>
            </w:r>
          </w:p>
        </w:tc>
        <w:tc>
          <w:tcPr>
            <w:tcW w:w="20522" w:type="dxa"/>
            <w:tcBorders>
              <w:top w:val="single" w:sz="4" w:space="0" w:color="auto"/>
              <w:left w:val="single" w:sz="4" w:space="0" w:color="auto"/>
              <w:bottom w:val="single" w:sz="4" w:space="0" w:color="auto"/>
              <w:right w:val="single" w:sz="4" w:space="0" w:color="auto"/>
            </w:tcBorders>
          </w:tcPr>
          <w:p w14:paraId="7B7BC256" w14:textId="77777777" w:rsidR="00993258" w:rsidRDefault="00993258">
            <w:pPr>
              <w:pStyle w:val="maintext"/>
              <w:ind w:firstLineChars="0" w:firstLine="0"/>
              <w:rPr>
                <w:rFonts w:ascii="Calibri" w:eastAsia="SimSun" w:hAnsi="Calibri" w:cs="Calibri"/>
                <w:lang w:val="en-US" w:eastAsia="zh-CN"/>
              </w:rPr>
            </w:pPr>
            <w:r w:rsidRPr="00993258">
              <w:rPr>
                <w:rFonts w:ascii="Calibri" w:eastAsia="SimSun" w:hAnsi="Calibri" w:cs="Calibri"/>
                <w:lang w:val="en-US" w:eastAsia="zh-CN"/>
              </w:rPr>
              <w:t>We tend to agree with Qualcomm that RAN1 has already provided our views, and in case RAN2 identifies a conflict with information provided by RAN4</w:t>
            </w:r>
            <w:r>
              <w:rPr>
                <w:rFonts w:ascii="Calibri" w:eastAsia="SimSun" w:hAnsi="Calibri" w:cs="Calibri"/>
                <w:lang w:val="en-US" w:eastAsia="zh-CN"/>
              </w:rPr>
              <w:t xml:space="preserve"> that requires resolution outside RAN2</w:t>
            </w:r>
            <w:r w:rsidRPr="00993258">
              <w:rPr>
                <w:rFonts w:ascii="Calibri" w:eastAsia="SimSun" w:hAnsi="Calibri" w:cs="Calibri"/>
                <w:lang w:val="en-US" w:eastAsia="zh-CN"/>
              </w:rPr>
              <w:t xml:space="preserve">, </w:t>
            </w:r>
            <w:r>
              <w:rPr>
                <w:rFonts w:ascii="Calibri" w:eastAsia="SimSun" w:hAnsi="Calibri" w:cs="Calibri"/>
                <w:lang w:val="en-US" w:eastAsia="zh-CN"/>
              </w:rPr>
              <w:t>they are</w:t>
            </w:r>
            <w:r w:rsidRPr="00993258">
              <w:rPr>
                <w:rFonts w:ascii="Calibri" w:eastAsia="SimSun" w:hAnsi="Calibri" w:cs="Calibri"/>
                <w:lang w:val="en-US" w:eastAsia="zh-CN"/>
              </w:rPr>
              <w:t xml:space="preserve"> free to ask us for further clarifications, which they have not done</w:t>
            </w:r>
            <w:r>
              <w:rPr>
                <w:rFonts w:ascii="Calibri" w:eastAsia="SimSun" w:hAnsi="Calibri" w:cs="Calibri"/>
                <w:lang w:val="en-US" w:eastAsia="zh-CN"/>
              </w:rPr>
              <w:t xml:space="preserve"> yet. Moreover, it is very unclear what the outcome of this discussion would be. Is the intention to modify current UE features, modify specifications to match the interpretations above, volunteer another LS</w:t>
            </w:r>
            <w:r w:rsidRPr="00993258">
              <w:rPr>
                <w:rFonts w:ascii="Calibri" w:eastAsia="SimSun" w:hAnsi="Calibri" w:cs="Calibri"/>
                <w:lang w:val="en-US" w:eastAsia="zh-CN"/>
              </w:rPr>
              <w:t xml:space="preserve"> </w:t>
            </w:r>
            <w:r>
              <w:rPr>
                <w:rFonts w:ascii="Calibri" w:eastAsia="SimSun" w:hAnsi="Calibri" w:cs="Calibri"/>
                <w:lang w:val="en-US" w:eastAsia="zh-CN"/>
              </w:rPr>
              <w:t>to RAN2 with more clarifications on RAN1’s positions?</w:t>
            </w:r>
          </w:p>
          <w:p w14:paraId="4761C89E" w14:textId="50239729" w:rsidR="00993258" w:rsidRPr="00666052" w:rsidRDefault="00993258">
            <w:pPr>
              <w:pStyle w:val="maintext"/>
              <w:ind w:firstLineChars="0" w:firstLine="0"/>
              <w:rPr>
                <w:rFonts w:ascii="Calibri" w:eastAsia="SimSun" w:hAnsi="Calibri" w:cs="Calibri"/>
                <w:highlight w:val="yellow"/>
                <w:lang w:val="en-US" w:eastAsia="zh-CN"/>
              </w:rPr>
            </w:pPr>
            <w:r>
              <w:rPr>
                <w:rFonts w:ascii="Calibri" w:eastAsia="SimSun" w:hAnsi="Calibri" w:cs="Calibri"/>
                <w:lang w:val="en-US" w:eastAsia="zh-CN"/>
              </w:rPr>
              <w:t>In short, we don’t think further discussion is needed on this topic at the moment.</w:t>
            </w:r>
          </w:p>
        </w:tc>
      </w:tr>
      <w:tr w:rsidR="00C13124" w14:paraId="75107603" w14:textId="77777777" w:rsidTr="00C13124">
        <w:tc>
          <w:tcPr>
            <w:tcW w:w="1818" w:type="dxa"/>
            <w:tcBorders>
              <w:top w:val="single" w:sz="4" w:space="0" w:color="auto"/>
              <w:left w:val="single" w:sz="4" w:space="0" w:color="auto"/>
              <w:bottom w:val="single" w:sz="4" w:space="0" w:color="auto"/>
              <w:right w:val="single" w:sz="4" w:space="0" w:color="auto"/>
            </w:tcBorders>
          </w:tcPr>
          <w:p w14:paraId="0F2D9F28" w14:textId="33B16861" w:rsidR="00C13124" w:rsidRDefault="00C13124" w:rsidP="00C13124">
            <w:pPr>
              <w:pStyle w:val="maintext"/>
              <w:ind w:firstLineChars="90" w:firstLine="180"/>
              <w:rPr>
                <w:rFonts w:ascii="Calibri" w:eastAsia="SimSun" w:hAnsi="Calibri" w:cs="Calibri"/>
                <w:lang w:val="en-US" w:eastAsia="zh-CN"/>
              </w:rPr>
            </w:pPr>
            <w:r>
              <w:rPr>
                <w:rFonts w:ascii="Calibri" w:eastAsia="SimSun" w:hAnsi="Calibri" w:cs="Calibri"/>
                <w:lang w:val="en-US" w:eastAsia="zh-CN"/>
              </w:rPr>
              <w:t>Apple</w:t>
            </w:r>
          </w:p>
        </w:tc>
        <w:tc>
          <w:tcPr>
            <w:tcW w:w="20522" w:type="dxa"/>
            <w:tcBorders>
              <w:top w:val="single" w:sz="4" w:space="0" w:color="auto"/>
              <w:left w:val="single" w:sz="4" w:space="0" w:color="auto"/>
              <w:bottom w:val="single" w:sz="4" w:space="0" w:color="auto"/>
              <w:right w:val="single" w:sz="4" w:space="0" w:color="auto"/>
            </w:tcBorders>
          </w:tcPr>
          <w:p w14:paraId="37FE1D84" w14:textId="77777777" w:rsidR="00C13124" w:rsidRDefault="00C13124" w:rsidP="00C13124">
            <w:pPr>
              <w:pStyle w:val="maintext"/>
              <w:ind w:firstLineChars="0" w:firstLine="0"/>
              <w:rPr>
                <w:rFonts w:ascii="Calibri" w:eastAsia="SimSun" w:hAnsi="Calibri" w:cs="Calibri"/>
                <w:lang w:val="en-US" w:eastAsia="zh-CN"/>
              </w:rPr>
            </w:pPr>
            <w:r w:rsidRPr="00842170">
              <w:rPr>
                <w:rFonts w:ascii="Calibri" w:eastAsia="SimSun" w:hAnsi="Calibri" w:cs="Calibri"/>
                <w:lang w:val="en-US" w:eastAsia="zh-CN"/>
              </w:rPr>
              <w:t xml:space="preserve">For the first bullet in the Proposal,  FS per CC capability is still discussing in RAN2, i.e., duplicate or separately reporting the capability for target cell and source.  and the PDDCH candidate related capability is not included in FS per CC now, do we want to introduce it in </w:t>
            </w:r>
            <w:r>
              <w:rPr>
                <w:rFonts w:ascii="Calibri" w:eastAsia="SimSun" w:hAnsi="Calibri" w:cs="Calibri"/>
                <w:lang w:val="en-US" w:eastAsia="zh-CN"/>
              </w:rPr>
              <w:t xml:space="preserve">the capability?  I remember we remove the capability of </w:t>
            </w:r>
            <w:r w:rsidRPr="00842170">
              <w:rPr>
                <w:rFonts w:ascii="Calibri" w:eastAsia="SimSun" w:hAnsi="Calibri" w:cs="Calibri"/>
                <w:b/>
                <w:i/>
                <w:lang w:val="en-US" w:eastAsia="zh-CN"/>
              </w:rPr>
              <w:t>pdcch-BlindDetectionMCG1-UE</w:t>
            </w:r>
            <w:r w:rsidRPr="00842170">
              <w:rPr>
                <w:rFonts w:ascii="Calibri" w:eastAsia="SimSun" w:hAnsi="Calibri" w:cs="Calibri"/>
                <w:lang w:val="en-US" w:eastAsia="zh-CN"/>
              </w:rPr>
              <w:t xml:space="preserve">, </w:t>
            </w:r>
            <w:r>
              <w:rPr>
                <w:rFonts w:ascii="Calibri" w:eastAsia="SimSun" w:hAnsi="Calibri" w:cs="Calibri"/>
                <w:lang w:val="en-US" w:eastAsia="zh-CN"/>
              </w:rPr>
              <w:t xml:space="preserve"> why we take  it back in another way. It’s natural DAPS at least support 2CC, due to DC structure applied.</w:t>
            </w:r>
          </w:p>
          <w:p w14:paraId="2ABF2759" w14:textId="77777777" w:rsidR="00C13124" w:rsidRDefault="00C13124" w:rsidP="00C13124">
            <w:pPr>
              <w:pStyle w:val="maintext"/>
              <w:ind w:firstLineChars="0" w:firstLine="0"/>
              <w:rPr>
                <w:rFonts w:ascii="Calibri" w:eastAsia="SimSun" w:hAnsi="Calibri" w:cs="Calibri"/>
                <w:lang w:val="en-US" w:eastAsia="zh-CN"/>
              </w:rPr>
            </w:pPr>
            <w:r>
              <w:rPr>
                <w:rFonts w:ascii="Calibri" w:eastAsia="SimSun" w:hAnsi="Calibri" w:cs="Calibri"/>
                <w:lang w:val="en-US" w:eastAsia="zh-CN"/>
              </w:rPr>
              <w:t xml:space="preserve">For the second bullet in the Proposal, “the answer to </w:t>
            </w:r>
            <w:r w:rsidRPr="00D630FA">
              <w:rPr>
                <w:rFonts w:ascii="Calibri" w:eastAsia="SimSun" w:hAnsi="Calibri" w:cs="Calibri"/>
                <w:highlight w:val="yellow"/>
                <w:lang w:val="en-US" w:eastAsia="zh-CN"/>
              </w:rPr>
              <w:t>@ Huawei</w:t>
            </w:r>
            <w:r>
              <w:rPr>
                <w:rFonts w:ascii="Calibri" w:eastAsia="SimSun" w:hAnsi="Calibri" w:cs="Calibri"/>
                <w:lang w:val="en-US" w:eastAsia="zh-CN"/>
              </w:rPr>
              <w:t xml:space="preserve">”, this is not the issue of DAPS, it’s network configuration issue. For the per CC capability interpretation from RAN1 and RAN4, it  seems not aligned,  I assume  there is no issue found in RAN2, otherwise another LS will be sent to RAN1. </w:t>
            </w:r>
          </w:p>
          <w:p w14:paraId="643F8CFB" w14:textId="0255455F" w:rsidR="00C13124" w:rsidRPr="00993258" w:rsidRDefault="00C13124" w:rsidP="00C13124">
            <w:pPr>
              <w:pStyle w:val="maintext"/>
              <w:ind w:firstLineChars="0" w:firstLine="0"/>
              <w:rPr>
                <w:rFonts w:ascii="Calibri" w:eastAsia="SimSun" w:hAnsi="Calibri" w:cs="Calibri"/>
                <w:lang w:val="en-US" w:eastAsia="zh-CN"/>
              </w:rPr>
            </w:pPr>
            <w:proofErr w:type="gramStart"/>
            <w:r>
              <w:rPr>
                <w:rFonts w:ascii="Calibri" w:eastAsia="SimSun" w:hAnsi="Calibri" w:cs="Calibri"/>
                <w:lang w:val="en-US" w:eastAsia="zh-CN"/>
              </w:rPr>
              <w:t>So</w:t>
            </w:r>
            <w:proofErr w:type="gramEnd"/>
            <w:r>
              <w:rPr>
                <w:rFonts w:ascii="Calibri" w:eastAsia="SimSun" w:hAnsi="Calibri" w:cs="Calibri"/>
                <w:lang w:val="en-US" w:eastAsia="zh-CN"/>
              </w:rPr>
              <w:t xml:space="preserve"> in short, we don’t see the proposal is really necessary.</w:t>
            </w:r>
          </w:p>
        </w:tc>
      </w:tr>
      <w:tr w:rsidR="00E74EA8" w14:paraId="7512F2C5" w14:textId="77777777" w:rsidTr="00C13124">
        <w:tc>
          <w:tcPr>
            <w:tcW w:w="1818" w:type="dxa"/>
            <w:tcBorders>
              <w:top w:val="single" w:sz="4" w:space="0" w:color="auto"/>
              <w:left w:val="single" w:sz="4" w:space="0" w:color="auto"/>
              <w:bottom w:val="single" w:sz="4" w:space="0" w:color="auto"/>
              <w:right w:val="single" w:sz="4" w:space="0" w:color="auto"/>
            </w:tcBorders>
          </w:tcPr>
          <w:p w14:paraId="762E2481" w14:textId="16752DB0" w:rsidR="00E74EA8" w:rsidRPr="00E74EA8" w:rsidRDefault="00E74EA8" w:rsidP="00E74EA8">
            <w:pPr>
              <w:pStyle w:val="maintext"/>
              <w:ind w:firstLineChars="0" w:firstLine="0"/>
              <w:rPr>
                <w:rFonts w:ascii="Calibri" w:eastAsia="SimSun" w:hAnsi="Calibri" w:cs="Calibri"/>
                <w:lang w:val="en-US" w:eastAsia="zh-CN"/>
              </w:rPr>
            </w:pPr>
            <w:r w:rsidRPr="00E74EA8">
              <w:rPr>
                <w:rFonts w:ascii="Calibri" w:eastAsia="SimSun" w:hAnsi="Calibri" w:cs="Calibri" w:hint="eastAsia"/>
                <w:lang w:val="en-US" w:eastAsia="zh-CN"/>
              </w:rPr>
              <w:t>MTK2</w:t>
            </w:r>
          </w:p>
        </w:tc>
        <w:tc>
          <w:tcPr>
            <w:tcW w:w="20522" w:type="dxa"/>
            <w:tcBorders>
              <w:top w:val="single" w:sz="4" w:space="0" w:color="auto"/>
              <w:left w:val="single" w:sz="4" w:space="0" w:color="auto"/>
              <w:bottom w:val="single" w:sz="4" w:space="0" w:color="auto"/>
              <w:right w:val="single" w:sz="4" w:space="0" w:color="auto"/>
            </w:tcBorders>
          </w:tcPr>
          <w:p w14:paraId="601196A3" w14:textId="13FC3CB0" w:rsidR="00E74EA8" w:rsidRDefault="0060451B" w:rsidP="0060451B">
            <w:pPr>
              <w:pStyle w:val="maintext"/>
              <w:ind w:firstLineChars="0" w:firstLine="0"/>
              <w:rPr>
                <w:rFonts w:ascii="Calibri" w:eastAsia="SimSun" w:hAnsi="Calibri" w:cs="Calibri"/>
                <w:lang w:val="en-US" w:eastAsia="zh-CN"/>
              </w:rPr>
            </w:pPr>
            <w:r w:rsidRPr="0060451B">
              <w:rPr>
                <w:rFonts w:ascii="Calibri" w:eastAsia="SimSun" w:hAnsi="Calibri" w:cs="Calibri"/>
                <w:lang w:val="en-US" w:eastAsia="zh-CN"/>
              </w:rPr>
              <w:t xml:space="preserve">Since </w:t>
            </w:r>
            <w:r>
              <w:rPr>
                <w:rFonts w:ascii="Calibri" w:eastAsia="SimSun" w:hAnsi="Calibri" w:cs="Calibri"/>
                <w:lang w:val="en-US" w:eastAsia="zh-CN"/>
              </w:rPr>
              <w:t xml:space="preserve">companies think that RAN1’s view is already clear from previous LS, we can accept to end the discussion with no further action. To our understanding, our proposal is to make previous statements in RAN1 LS (R1-1913581) </w:t>
            </w:r>
            <w:proofErr w:type="gramStart"/>
            <w:r>
              <w:rPr>
                <w:rFonts w:ascii="Calibri" w:eastAsia="SimSun" w:hAnsi="Calibri" w:cs="Calibri"/>
                <w:lang w:val="en-US" w:eastAsia="zh-CN"/>
              </w:rPr>
              <w:t>more clear</w:t>
            </w:r>
            <w:proofErr w:type="gramEnd"/>
            <w:r>
              <w:rPr>
                <w:rFonts w:ascii="Calibri" w:eastAsia="SimSun" w:hAnsi="Calibri" w:cs="Calibri"/>
                <w:lang w:val="en-US" w:eastAsia="zh-CN"/>
              </w:rPr>
              <w:t>, but it’s fine to stick to what we have. We can further discuss this issue if RAN2 raises concern about the RAN1/RAN4 LS conflict we mentioned before.</w:t>
            </w:r>
          </w:p>
          <w:p w14:paraId="5881A447" w14:textId="77777777" w:rsidR="00E74EA8" w:rsidRDefault="00E74EA8" w:rsidP="00E74EA8">
            <w:pPr>
              <w:pStyle w:val="maintext"/>
              <w:ind w:firstLineChars="0" w:firstLine="0"/>
              <w:rPr>
                <w:rFonts w:ascii="Calibri" w:eastAsia="SimSun" w:hAnsi="Calibri" w:cs="Calibri"/>
                <w:lang w:val="en-US" w:eastAsia="zh-CN"/>
              </w:rPr>
            </w:pPr>
            <w:r w:rsidRPr="00E74EA8">
              <w:rPr>
                <w:rFonts w:ascii="Calibri" w:eastAsia="SimSun" w:hAnsi="Calibri" w:cs="Calibri"/>
                <w:highlight w:val="yellow"/>
                <w:lang w:val="en-US" w:eastAsia="zh-CN"/>
              </w:rPr>
              <w:t>@Apple</w:t>
            </w:r>
            <w:r>
              <w:rPr>
                <w:rFonts w:ascii="Calibri" w:eastAsia="SimSun" w:hAnsi="Calibri" w:cs="Calibri"/>
                <w:lang w:val="en-US" w:eastAsia="zh-CN"/>
              </w:rPr>
              <w:t>:</w:t>
            </w:r>
          </w:p>
          <w:p w14:paraId="633B4D57" w14:textId="3F2BE684" w:rsidR="00E74EA8" w:rsidRPr="00842170" w:rsidRDefault="00E74EA8" w:rsidP="006A2085">
            <w:pPr>
              <w:pStyle w:val="maintext"/>
              <w:ind w:firstLineChars="0" w:firstLine="0"/>
              <w:rPr>
                <w:rFonts w:ascii="Calibri" w:eastAsia="SimSun" w:hAnsi="Calibri" w:cs="Calibri"/>
                <w:lang w:val="en-US" w:eastAsia="zh-CN"/>
              </w:rPr>
            </w:pPr>
            <w:r>
              <w:rPr>
                <w:rFonts w:ascii="Calibri" w:eastAsia="SimSun" w:hAnsi="Calibri" w:cs="Calibri"/>
                <w:lang w:val="en-US" w:eastAsia="zh-CN"/>
              </w:rPr>
              <w:t xml:space="preserve">RAN1 removed the capability of </w:t>
            </w:r>
            <w:r w:rsidRPr="00842170">
              <w:rPr>
                <w:rFonts w:ascii="Calibri" w:eastAsia="SimSun" w:hAnsi="Calibri" w:cs="Calibri"/>
                <w:b/>
                <w:i/>
                <w:lang w:val="en-US" w:eastAsia="zh-CN"/>
              </w:rPr>
              <w:t>pdcch-BlindDetectionMCG1-UE</w:t>
            </w:r>
            <w:r w:rsidRPr="00842170">
              <w:rPr>
                <w:rFonts w:ascii="Calibri" w:eastAsia="SimSun" w:hAnsi="Calibri" w:cs="Calibri"/>
                <w:lang w:val="en-US" w:eastAsia="zh-CN"/>
              </w:rPr>
              <w:t xml:space="preserve"> </w:t>
            </w:r>
            <w:r>
              <w:rPr>
                <w:rFonts w:ascii="Calibri" w:eastAsia="SimSun" w:hAnsi="Calibri" w:cs="Calibri"/>
                <w:lang w:val="en-US" w:eastAsia="zh-CN"/>
              </w:rPr>
              <w:t xml:space="preserve"> because there would be no CA for DAPS HO. However, for intra-frequency DAPS-HO, we have two cells (source and target) in the same CC (which is different from CA), and</w:t>
            </w:r>
            <w:r w:rsidR="006A2085">
              <w:rPr>
                <w:rFonts w:ascii="Calibri" w:eastAsia="SimSun" w:hAnsi="Calibri" w:cs="Calibri"/>
                <w:lang w:val="en-US" w:eastAsia="zh-CN"/>
              </w:rPr>
              <w:t xml:space="preserve"> that’s the reason we raise this again</w:t>
            </w:r>
            <w:r>
              <w:rPr>
                <w:rFonts w:ascii="Calibri" w:eastAsia="SimSun" w:hAnsi="Calibri" w:cs="Calibri"/>
                <w:lang w:val="en-US" w:eastAsia="zh-CN"/>
              </w:rPr>
              <w:t xml:space="preserve">. </w:t>
            </w:r>
          </w:p>
        </w:tc>
      </w:tr>
    </w:tbl>
    <w:p w14:paraId="6502CFC8" w14:textId="1DF52177" w:rsidR="00264B58" w:rsidRDefault="00264B58">
      <w:pPr>
        <w:pStyle w:val="maintext"/>
        <w:ind w:firstLineChars="90" w:firstLine="180"/>
        <w:rPr>
          <w:rFonts w:ascii="Calibri" w:hAnsi="Calibri" w:cs="Calibri"/>
          <w:color w:val="000000"/>
          <w:lang w:val="en-US"/>
        </w:rPr>
      </w:pPr>
    </w:p>
    <w:p w14:paraId="37EA22A5" w14:textId="77777777" w:rsidR="00264B58" w:rsidRDefault="00042654">
      <w:pPr>
        <w:pStyle w:val="Heading1"/>
        <w:numPr>
          <w:ilvl w:val="0"/>
          <w:numId w:val="7"/>
        </w:numPr>
        <w:jc w:val="both"/>
      </w:pPr>
      <w:r>
        <w:t>Conclusion</w:t>
      </w:r>
    </w:p>
    <w:p w14:paraId="2C3FD881" w14:textId="4FE1853A" w:rsidR="00264B58" w:rsidRDefault="000A7CA8">
      <w:pPr>
        <w:pStyle w:val="maintext"/>
        <w:ind w:firstLineChars="90" w:firstLine="180"/>
        <w:rPr>
          <w:rFonts w:ascii="Calibri" w:hAnsi="Calibri" w:cs="Calibri"/>
          <w:color w:val="000000"/>
        </w:rPr>
      </w:pPr>
      <w:r>
        <w:rPr>
          <w:rFonts w:ascii="Calibri" w:hAnsi="Calibri" w:cs="Calibri"/>
          <w:color w:val="000000"/>
        </w:rPr>
        <w:t xml:space="preserve">After further discussion on the RAN1 email reflector, the email discussion/approval concluded without new agreements. </w:t>
      </w:r>
    </w:p>
    <w:p w14:paraId="2861880F" w14:textId="77777777" w:rsidR="00264B58" w:rsidRDefault="00042654">
      <w:pPr>
        <w:pStyle w:val="Heading1"/>
        <w:numPr>
          <w:ilvl w:val="0"/>
          <w:numId w:val="7"/>
        </w:numPr>
        <w:jc w:val="both"/>
      </w:pPr>
      <w:r>
        <w:t>References</w:t>
      </w:r>
    </w:p>
    <w:p w14:paraId="40AD6DF5" w14:textId="77777777" w:rsidR="00264B58" w:rsidRDefault="00042654">
      <w:pPr>
        <w:pStyle w:val="2222"/>
        <w:numPr>
          <w:ilvl w:val="0"/>
          <w:numId w:val="9"/>
        </w:numPr>
        <w:spacing w:after="120" w:line="288" w:lineRule="auto"/>
        <w:ind w:firstLineChars="0"/>
        <w:rPr>
          <w:rFonts w:ascii="Calibri" w:hAnsi="Calibri" w:cs="Times New Roman"/>
          <w:lang w:eastAsia="ko-KR"/>
        </w:rPr>
      </w:pPr>
      <w:r>
        <w:rPr>
          <w:rFonts w:ascii="Calibri" w:hAnsi="Calibri" w:cs="Times New Roman"/>
          <w:lang w:eastAsia="ko-KR"/>
        </w:rPr>
        <w:t>R1-2007326, Updated RAN1 UE features list for Rel-16 NR including remaining RAN1 issues, Moderators (AT&amp;T, NTT DOCOMO, INC.)</w:t>
      </w:r>
    </w:p>
    <w:p w14:paraId="586026EB" w14:textId="77777777" w:rsidR="00264B58" w:rsidRDefault="00042654">
      <w:pPr>
        <w:pStyle w:val="2222"/>
        <w:numPr>
          <w:ilvl w:val="0"/>
          <w:numId w:val="9"/>
        </w:numPr>
        <w:spacing w:after="120" w:line="288" w:lineRule="auto"/>
        <w:ind w:firstLineChars="0"/>
        <w:rPr>
          <w:rFonts w:ascii="Calibri" w:hAnsi="Calibri" w:cs="Times New Roman"/>
          <w:lang w:eastAsia="ko-KR"/>
        </w:rPr>
      </w:pPr>
      <w:bookmarkStart w:id="2" w:name="_Ref54554191"/>
      <w:r>
        <w:rPr>
          <w:rFonts w:ascii="Calibri" w:hAnsi="Calibri" w:cs="Times New Roman"/>
          <w:lang w:eastAsia="ko-KR"/>
        </w:rPr>
        <w:t>R1-2008502, Remaining issues on per CC UE capability and UL cancellation for DAPS-HO, MediaTek Inc.</w:t>
      </w:r>
      <w:bookmarkEnd w:id="2"/>
    </w:p>
    <w:p w14:paraId="7BC1FA2E" w14:textId="77777777" w:rsidR="00264B58" w:rsidRDefault="00042654">
      <w:pPr>
        <w:pStyle w:val="2222"/>
        <w:numPr>
          <w:ilvl w:val="0"/>
          <w:numId w:val="9"/>
        </w:numPr>
        <w:spacing w:after="120" w:line="288" w:lineRule="auto"/>
        <w:ind w:firstLineChars="0"/>
        <w:rPr>
          <w:rFonts w:ascii="Calibri" w:hAnsi="Calibri" w:cs="Times New Roman"/>
          <w:lang w:eastAsia="ko-KR"/>
        </w:rPr>
      </w:pPr>
      <w:r>
        <w:rPr>
          <w:rFonts w:ascii="Calibri" w:hAnsi="Calibri" w:cs="Times New Roman"/>
          <w:lang w:eastAsia="ko-KR"/>
        </w:rPr>
        <w:t>R1-2008871, Pre-meeting Issue Summary for NR Mobility Enhancements, Moderator (Intel Corporation)</w:t>
      </w:r>
    </w:p>
    <w:p w14:paraId="5BA7BDBB" w14:textId="77777777" w:rsidR="00264B58" w:rsidRDefault="00264B58">
      <w:pPr>
        <w:pStyle w:val="2222"/>
        <w:spacing w:after="120" w:line="288" w:lineRule="auto"/>
        <w:ind w:firstLineChars="0" w:firstLine="0"/>
        <w:rPr>
          <w:rFonts w:ascii="Calibri" w:hAnsi="Calibri" w:cs="Times New Roman"/>
          <w:lang w:eastAsia="ko-KR"/>
        </w:rPr>
      </w:pPr>
    </w:p>
    <w:sectPr w:rsidR="00264B58">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DBAD32" w14:textId="77777777" w:rsidR="00F51228" w:rsidRDefault="00F51228" w:rsidP="00666052">
      <w:pPr>
        <w:spacing w:before="0" w:after="0" w:line="240" w:lineRule="auto"/>
      </w:pPr>
      <w:r>
        <w:separator/>
      </w:r>
    </w:p>
  </w:endnote>
  <w:endnote w:type="continuationSeparator" w:id="0">
    <w:p w14:paraId="7F5B2683" w14:textId="77777777" w:rsidR="00F51228" w:rsidRDefault="00F51228" w:rsidP="006660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A17F92" w14:textId="77777777" w:rsidR="00F51228" w:rsidRDefault="00F51228" w:rsidP="00666052">
      <w:pPr>
        <w:spacing w:before="0" w:after="0" w:line="240" w:lineRule="auto"/>
      </w:pPr>
      <w:r>
        <w:separator/>
      </w:r>
    </w:p>
  </w:footnote>
  <w:footnote w:type="continuationSeparator" w:id="0">
    <w:p w14:paraId="468AEE58" w14:textId="77777777" w:rsidR="00F51228" w:rsidRDefault="00F51228" w:rsidP="006660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17422"/>
    <w:multiLevelType w:val="multilevel"/>
    <w:tmpl w:val="03517422"/>
    <w:lvl w:ilvl="0">
      <w:start w:val="8"/>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2957FE6"/>
    <w:multiLevelType w:val="hybridMultilevel"/>
    <w:tmpl w:val="5F28D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7"/>
  </w:num>
  <w:num w:numId="2">
    <w:abstractNumId w:val="3"/>
  </w:num>
  <w:num w:numId="3">
    <w:abstractNumId w:val="6"/>
  </w:num>
  <w:num w:numId="4">
    <w:abstractNumId w:val="5"/>
  </w:num>
  <w:num w:numId="5">
    <w:abstractNumId w:val="2"/>
  </w:num>
  <w:num w:numId="6">
    <w:abstractNumId w:val="4"/>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76"/>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D8D"/>
    <w:rsid w:val="00001127"/>
    <w:rsid w:val="00001D75"/>
    <w:rsid w:val="000023E8"/>
    <w:rsid w:val="000025FD"/>
    <w:rsid w:val="00002B44"/>
    <w:rsid w:val="00002D80"/>
    <w:rsid w:val="00003A7D"/>
    <w:rsid w:val="00003B68"/>
    <w:rsid w:val="0000408F"/>
    <w:rsid w:val="00004F22"/>
    <w:rsid w:val="000052FF"/>
    <w:rsid w:val="0000594E"/>
    <w:rsid w:val="000060DA"/>
    <w:rsid w:val="0001048D"/>
    <w:rsid w:val="00012962"/>
    <w:rsid w:val="00012DB0"/>
    <w:rsid w:val="0001485D"/>
    <w:rsid w:val="000149EC"/>
    <w:rsid w:val="00014D74"/>
    <w:rsid w:val="000158E6"/>
    <w:rsid w:val="0001730D"/>
    <w:rsid w:val="000174A7"/>
    <w:rsid w:val="000200B0"/>
    <w:rsid w:val="00021044"/>
    <w:rsid w:val="0002149D"/>
    <w:rsid w:val="00024191"/>
    <w:rsid w:val="000258CE"/>
    <w:rsid w:val="00025F52"/>
    <w:rsid w:val="00026C27"/>
    <w:rsid w:val="00030016"/>
    <w:rsid w:val="0003047E"/>
    <w:rsid w:val="000314EB"/>
    <w:rsid w:val="00032214"/>
    <w:rsid w:val="00032C69"/>
    <w:rsid w:val="00032D47"/>
    <w:rsid w:val="0003456C"/>
    <w:rsid w:val="000358CD"/>
    <w:rsid w:val="00037B07"/>
    <w:rsid w:val="00040749"/>
    <w:rsid w:val="00040CE8"/>
    <w:rsid w:val="000412AC"/>
    <w:rsid w:val="0004163B"/>
    <w:rsid w:val="00042654"/>
    <w:rsid w:val="0004375F"/>
    <w:rsid w:val="000446FD"/>
    <w:rsid w:val="00044B1C"/>
    <w:rsid w:val="00045579"/>
    <w:rsid w:val="00045E4B"/>
    <w:rsid w:val="00046BC3"/>
    <w:rsid w:val="00047B18"/>
    <w:rsid w:val="00047D66"/>
    <w:rsid w:val="00051B4B"/>
    <w:rsid w:val="0005240B"/>
    <w:rsid w:val="00052743"/>
    <w:rsid w:val="00053224"/>
    <w:rsid w:val="00054590"/>
    <w:rsid w:val="00054608"/>
    <w:rsid w:val="000550BC"/>
    <w:rsid w:val="00056C55"/>
    <w:rsid w:val="00056DB6"/>
    <w:rsid w:val="00057FAC"/>
    <w:rsid w:val="0006064F"/>
    <w:rsid w:val="00061606"/>
    <w:rsid w:val="00063189"/>
    <w:rsid w:val="000632FE"/>
    <w:rsid w:val="00063ECE"/>
    <w:rsid w:val="000644B9"/>
    <w:rsid w:val="00064667"/>
    <w:rsid w:val="00065C45"/>
    <w:rsid w:val="0007114E"/>
    <w:rsid w:val="0007137B"/>
    <w:rsid w:val="00071B5F"/>
    <w:rsid w:val="00072311"/>
    <w:rsid w:val="00072C05"/>
    <w:rsid w:val="000730C9"/>
    <w:rsid w:val="000733E7"/>
    <w:rsid w:val="00074C5A"/>
    <w:rsid w:val="0007575F"/>
    <w:rsid w:val="00075FD1"/>
    <w:rsid w:val="0007647F"/>
    <w:rsid w:val="00076BDE"/>
    <w:rsid w:val="00077724"/>
    <w:rsid w:val="000807B5"/>
    <w:rsid w:val="00080B25"/>
    <w:rsid w:val="0008246C"/>
    <w:rsid w:val="000827E2"/>
    <w:rsid w:val="000829FB"/>
    <w:rsid w:val="00082FFC"/>
    <w:rsid w:val="00084082"/>
    <w:rsid w:val="00084721"/>
    <w:rsid w:val="00084E8F"/>
    <w:rsid w:val="000850A5"/>
    <w:rsid w:val="00085141"/>
    <w:rsid w:val="000856F0"/>
    <w:rsid w:val="00085800"/>
    <w:rsid w:val="00085CC8"/>
    <w:rsid w:val="00085E53"/>
    <w:rsid w:val="000865E3"/>
    <w:rsid w:val="0008753D"/>
    <w:rsid w:val="00087E67"/>
    <w:rsid w:val="00090393"/>
    <w:rsid w:val="000919A5"/>
    <w:rsid w:val="0009402C"/>
    <w:rsid w:val="0009441E"/>
    <w:rsid w:val="00094E50"/>
    <w:rsid w:val="00095885"/>
    <w:rsid w:val="000A1516"/>
    <w:rsid w:val="000A1ECB"/>
    <w:rsid w:val="000A36A9"/>
    <w:rsid w:val="000A3F9F"/>
    <w:rsid w:val="000A4498"/>
    <w:rsid w:val="000A53F4"/>
    <w:rsid w:val="000A5BFA"/>
    <w:rsid w:val="000A5EB0"/>
    <w:rsid w:val="000A66CB"/>
    <w:rsid w:val="000A6C3F"/>
    <w:rsid w:val="000A7A39"/>
    <w:rsid w:val="000A7CA8"/>
    <w:rsid w:val="000A7D8C"/>
    <w:rsid w:val="000B0720"/>
    <w:rsid w:val="000B1104"/>
    <w:rsid w:val="000B3086"/>
    <w:rsid w:val="000B3361"/>
    <w:rsid w:val="000B455B"/>
    <w:rsid w:val="000B5AAE"/>
    <w:rsid w:val="000B5D15"/>
    <w:rsid w:val="000B5F12"/>
    <w:rsid w:val="000B62A6"/>
    <w:rsid w:val="000B64FC"/>
    <w:rsid w:val="000B695D"/>
    <w:rsid w:val="000B69C9"/>
    <w:rsid w:val="000B744C"/>
    <w:rsid w:val="000C285D"/>
    <w:rsid w:val="000C4DC2"/>
    <w:rsid w:val="000C5053"/>
    <w:rsid w:val="000C57B9"/>
    <w:rsid w:val="000C70B3"/>
    <w:rsid w:val="000C785E"/>
    <w:rsid w:val="000D02F7"/>
    <w:rsid w:val="000D0385"/>
    <w:rsid w:val="000D17E7"/>
    <w:rsid w:val="000D1CEE"/>
    <w:rsid w:val="000D28B3"/>
    <w:rsid w:val="000D415A"/>
    <w:rsid w:val="000D4BD4"/>
    <w:rsid w:val="000D5080"/>
    <w:rsid w:val="000D51D7"/>
    <w:rsid w:val="000D5A14"/>
    <w:rsid w:val="000D5C42"/>
    <w:rsid w:val="000D61DC"/>
    <w:rsid w:val="000D6456"/>
    <w:rsid w:val="000D7021"/>
    <w:rsid w:val="000D785D"/>
    <w:rsid w:val="000D7907"/>
    <w:rsid w:val="000E1480"/>
    <w:rsid w:val="000E1A76"/>
    <w:rsid w:val="000E2254"/>
    <w:rsid w:val="000E2603"/>
    <w:rsid w:val="000E29D8"/>
    <w:rsid w:val="000E2D57"/>
    <w:rsid w:val="000E2F81"/>
    <w:rsid w:val="000E4C7D"/>
    <w:rsid w:val="000E51EC"/>
    <w:rsid w:val="000E57A0"/>
    <w:rsid w:val="000E5F4E"/>
    <w:rsid w:val="000E64AF"/>
    <w:rsid w:val="000E69BA"/>
    <w:rsid w:val="000E78B5"/>
    <w:rsid w:val="000E7EBD"/>
    <w:rsid w:val="000F0255"/>
    <w:rsid w:val="000F14A9"/>
    <w:rsid w:val="000F3254"/>
    <w:rsid w:val="000F3AB9"/>
    <w:rsid w:val="000F56A7"/>
    <w:rsid w:val="000F5C62"/>
    <w:rsid w:val="000F6186"/>
    <w:rsid w:val="000F6995"/>
    <w:rsid w:val="000F6A47"/>
    <w:rsid w:val="001000CD"/>
    <w:rsid w:val="001027E1"/>
    <w:rsid w:val="0010303E"/>
    <w:rsid w:val="00103152"/>
    <w:rsid w:val="0010441C"/>
    <w:rsid w:val="00104D4D"/>
    <w:rsid w:val="00104EFB"/>
    <w:rsid w:val="00106746"/>
    <w:rsid w:val="00106756"/>
    <w:rsid w:val="00106B64"/>
    <w:rsid w:val="00106F97"/>
    <w:rsid w:val="001101C8"/>
    <w:rsid w:val="0011140C"/>
    <w:rsid w:val="001114F2"/>
    <w:rsid w:val="0011327D"/>
    <w:rsid w:val="001137F6"/>
    <w:rsid w:val="001144D5"/>
    <w:rsid w:val="0011476D"/>
    <w:rsid w:val="00114FCB"/>
    <w:rsid w:val="001157E9"/>
    <w:rsid w:val="0011612E"/>
    <w:rsid w:val="00116970"/>
    <w:rsid w:val="00116A54"/>
    <w:rsid w:val="00116BB9"/>
    <w:rsid w:val="00116DA6"/>
    <w:rsid w:val="001200B0"/>
    <w:rsid w:val="00120B96"/>
    <w:rsid w:val="0012215F"/>
    <w:rsid w:val="00124E30"/>
    <w:rsid w:val="00125255"/>
    <w:rsid w:val="001255B7"/>
    <w:rsid w:val="001259E2"/>
    <w:rsid w:val="001269B9"/>
    <w:rsid w:val="001303AE"/>
    <w:rsid w:val="00133547"/>
    <w:rsid w:val="001337BD"/>
    <w:rsid w:val="00133CE5"/>
    <w:rsid w:val="0013495A"/>
    <w:rsid w:val="00134C08"/>
    <w:rsid w:val="00137FE1"/>
    <w:rsid w:val="0014061C"/>
    <w:rsid w:val="00141241"/>
    <w:rsid w:val="001417A8"/>
    <w:rsid w:val="00143A0C"/>
    <w:rsid w:val="00143BE2"/>
    <w:rsid w:val="001452E2"/>
    <w:rsid w:val="00146087"/>
    <w:rsid w:val="00146C32"/>
    <w:rsid w:val="0014761E"/>
    <w:rsid w:val="0014772C"/>
    <w:rsid w:val="0015011F"/>
    <w:rsid w:val="001506B5"/>
    <w:rsid w:val="00151228"/>
    <w:rsid w:val="001524B5"/>
    <w:rsid w:val="00152B4F"/>
    <w:rsid w:val="00152CCE"/>
    <w:rsid w:val="00153793"/>
    <w:rsid w:val="001546D4"/>
    <w:rsid w:val="00155015"/>
    <w:rsid w:val="00155460"/>
    <w:rsid w:val="0015549E"/>
    <w:rsid w:val="001566CC"/>
    <w:rsid w:val="00157AA3"/>
    <w:rsid w:val="00157B51"/>
    <w:rsid w:val="00157F18"/>
    <w:rsid w:val="00161419"/>
    <w:rsid w:val="00161F75"/>
    <w:rsid w:val="00166090"/>
    <w:rsid w:val="001702C0"/>
    <w:rsid w:val="00170488"/>
    <w:rsid w:val="001713AB"/>
    <w:rsid w:val="001726BC"/>
    <w:rsid w:val="00172743"/>
    <w:rsid w:val="00173F3A"/>
    <w:rsid w:val="00174577"/>
    <w:rsid w:val="00174D66"/>
    <w:rsid w:val="001766B8"/>
    <w:rsid w:val="00176BC2"/>
    <w:rsid w:val="0017741C"/>
    <w:rsid w:val="00180541"/>
    <w:rsid w:val="00180BEF"/>
    <w:rsid w:val="00180FF5"/>
    <w:rsid w:val="0018239B"/>
    <w:rsid w:val="00182AF3"/>
    <w:rsid w:val="001831FF"/>
    <w:rsid w:val="00183811"/>
    <w:rsid w:val="00185DB9"/>
    <w:rsid w:val="001864BC"/>
    <w:rsid w:val="00186FBA"/>
    <w:rsid w:val="00190355"/>
    <w:rsid w:val="00190FD8"/>
    <w:rsid w:val="00192164"/>
    <w:rsid w:val="0019255B"/>
    <w:rsid w:val="00192C1F"/>
    <w:rsid w:val="00193969"/>
    <w:rsid w:val="00194A84"/>
    <w:rsid w:val="00195F24"/>
    <w:rsid w:val="00196613"/>
    <w:rsid w:val="00196A5E"/>
    <w:rsid w:val="00197171"/>
    <w:rsid w:val="00197CB4"/>
    <w:rsid w:val="001A0316"/>
    <w:rsid w:val="001A0C02"/>
    <w:rsid w:val="001A0D59"/>
    <w:rsid w:val="001A1BC0"/>
    <w:rsid w:val="001A1D5F"/>
    <w:rsid w:val="001A303A"/>
    <w:rsid w:val="001A398E"/>
    <w:rsid w:val="001A4275"/>
    <w:rsid w:val="001A6212"/>
    <w:rsid w:val="001A662D"/>
    <w:rsid w:val="001A6A7A"/>
    <w:rsid w:val="001A6B83"/>
    <w:rsid w:val="001A783B"/>
    <w:rsid w:val="001B3628"/>
    <w:rsid w:val="001B6075"/>
    <w:rsid w:val="001B6284"/>
    <w:rsid w:val="001B6F75"/>
    <w:rsid w:val="001B731B"/>
    <w:rsid w:val="001B7547"/>
    <w:rsid w:val="001B7CC8"/>
    <w:rsid w:val="001C0521"/>
    <w:rsid w:val="001C187B"/>
    <w:rsid w:val="001C1934"/>
    <w:rsid w:val="001C1D96"/>
    <w:rsid w:val="001C2752"/>
    <w:rsid w:val="001C29CD"/>
    <w:rsid w:val="001C2B7D"/>
    <w:rsid w:val="001C34DD"/>
    <w:rsid w:val="001C36BE"/>
    <w:rsid w:val="001C4251"/>
    <w:rsid w:val="001C45D1"/>
    <w:rsid w:val="001C53C1"/>
    <w:rsid w:val="001C5755"/>
    <w:rsid w:val="001C6237"/>
    <w:rsid w:val="001C696F"/>
    <w:rsid w:val="001C6CE1"/>
    <w:rsid w:val="001C6DE1"/>
    <w:rsid w:val="001C718E"/>
    <w:rsid w:val="001C76F8"/>
    <w:rsid w:val="001D0DB1"/>
    <w:rsid w:val="001D0EE5"/>
    <w:rsid w:val="001D1538"/>
    <w:rsid w:val="001D62C3"/>
    <w:rsid w:val="001D6CD2"/>
    <w:rsid w:val="001D7154"/>
    <w:rsid w:val="001D761C"/>
    <w:rsid w:val="001D7FE7"/>
    <w:rsid w:val="001E016F"/>
    <w:rsid w:val="001E021B"/>
    <w:rsid w:val="001E08B5"/>
    <w:rsid w:val="001E0907"/>
    <w:rsid w:val="001E0CE1"/>
    <w:rsid w:val="001E29D3"/>
    <w:rsid w:val="001E2A57"/>
    <w:rsid w:val="001E3E07"/>
    <w:rsid w:val="001E3E45"/>
    <w:rsid w:val="001E4030"/>
    <w:rsid w:val="001E58CC"/>
    <w:rsid w:val="001E5F95"/>
    <w:rsid w:val="001E649C"/>
    <w:rsid w:val="001E6A9A"/>
    <w:rsid w:val="001F0511"/>
    <w:rsid w:val="001F157D"/>
    <w:rsid w:val="001F385C"/>
    <w:rsid w:val="001F4321"/>
    <w:rsid w:val="001F4AA6"/>
    <w:rsid w:val="001F59ED"/>
    <w:rsid w:val="001F5A74"/>
    <w:rsid w:val="001F7459"/>
    <w:rsid w:val="001F78C1"/>
    <w:rsid w:val="00200026"/>
    <w:rsid w:val="00201958"/>
    <w:rsid w:val="0020256E"/>
    <w:rsid w:val="002042E8"/>
    <w:rsid w:val="00204612"/>
    <w:rsid w:val="00204C3C"/>
    <w:rsid w:val="00205316"/>
    <w:rsid w:val="00206422"/>
    <w:rsid w:val="002064A5"/>
    <w:rsid w:val="00206C70"/>
    <w:rsid w:val="00207066"/>
    <w:rsid w:val="00207F0C"/>
    <w:rsid w:val="00211834"/>
    <w:rsid w:val="00211D37"/>
    <w:rsid w:val="00211F9D"/>
    <w:rsid w:val="002121E7"/>
    <w:rsid w:val="00212204"/>
    <w:rsid w:val="00212925"/>
    <w:rsid w:val="00213509"/>
    <w:rsid w:val="00213A19"/>
    <w:rsid w:val="00213D79"/>
    <w:rsid w:val="00213F5A"/>
    <w:rsid w:val="00214304"/>
    <w:rsid w:val="0021647A"/>
    <w:rsid w:val="00216763"/>
    <w:rsid w:val="002201B9"/>
    <w:rsid w:val="00222269"/>
    <w:rsid w:val="002227EF"/>
    <w:rsid w:val="00223489"/>
    <w:rsid w:val="002240E6"/>
    <w:rsid w:val="00224698"/>
    <w:rsid w:val="00224D11"/>
    <w:rsid w:val="00224D48"/>
    <w:rsid w:val="00224EDC"/>
    <w:rsid w:val="00225BE3"/>
    <w:rsid w:val="002268F5"/>
    <w:rsid w:val="00230E14"/>
    <w:rsid w:val="00231180"/>
    <w:rsid w:val="00231371"/>
    <w:rsid w:val="0023205F"/>
    <w:rsid w:val="00233736"/>
    <w:rsid w:val="00233CD3"/>
    <w:rsid w:val="00233D70"/>
    <w:rsid w:val="00235373"/>
    <w:rsid w:val="00240C25"/>
    <w:rsid w:val="00241496"/>
    <w:rsid w:val="00241A82"/>
    <w:rsid w:val="00241F6F"/>
    <w:rsid w:val="002421A5"/>
    <w:rsid w:val="00242496"/>
    <w:rsid w:val="00242DB7"/>
    <w:rsid w:val="00243C21"/>
    <w:rsid w:val="00244486"/>
    <w:rsid w:val="00246D61"/>
    <w:rsid w:val="00247679"/>
    <w:rsid w:val="0024786A"/>
    <w:rsid w:val="00247E7D"/>
    <w:rsid w:val="0025099E"/>
    <w:rsid w:val="0025196A"/>
    <w:rsid w:val="00251BE6"/>
    <w:rsid w:val="002532CF"/>
    <w:rsid w:val="002548A8"/>
    <w:rsid w:val="00255939"/>
    <w:rsid w:val="00255F03"/>
    <w:rsid w:val="002564FB"/>
    <w:rsid w:val="00256BCF"/>
    <w:rsid w:val="002600C4"/>
    <w:rsid w:val="00260C5C"/>
    <w:rsid w:val="002613B7"/>
    <w:rsid w:val="00262116"/>
    <w:rsid w:val="0026292A"/>
    <w:rsid w:val="00262E32"/>
    <w:rsid w:val="00264B58"/>
    <w:rsid w:val="00265011"/>
    <w:rsid w:val="00266585"/>
    <w:rsid w:val="00267063"/>
    <w:rsid w:val="002670F8"/>
    <w:rsid w:val="00267216"/>
    <w:rsid w:val="00267362"/>
    <w:rsid w:val="002674BA"/>
    <w:rsid w:val="00270C24"/>
    <w:rsid w:val="002715DA"/>
    <w:rsid w:val="00271892"/>
    <w:rsid w:val="002725E8"/>
    <w:rsid w:val="00272769"/>
    <w:rsid w:val="00272EC2"/>
    <w:rsid w:val="0027351F"/>
    <w:rsid w:val="002739AB"/>
    <w:rsid w:val="00273AD8"/>
    <w:rsid w:val="00273B2A"/>
    <w:rsid w:val="00277647"/>
    <w:rsid w:val="002812B9"/>
    <w:rsid w:val="00282DE8"/>
    <w:rsid w:val="00282EB8"/>
    <w:rsid w:val="002832A5"/>
    <w:rsid w:val="002839DD"/>
    <w:rsid w:val="00283FDC"/>
    <w:rsid w:val="00284B6A"/>
    <w:rsid w:val="00284BEE"/>
    <w:rsid w:val="002865DF"/>
    <w:rsid w:val="00287106"/>
    <w:rsid w:val="0028775D"/>
    <w:rsid w:val="002878EC"/>
    <w:rsid w:val="00294E2C"/>
    <w:rsid w:val="00295DC6"/>
    <w:rsid w:val="002964D8"/>
    <w:rsid w:val="002968D7"/>
    <w:rsid w:val="00297225"/>
    <w:rsid w:val="002A005E"/>
    <w:rsid w:val="002A0E51"/>
    <w:rsid w:val="002A1B5C"/>
    <w:rsid w:val="002A1DC1"/>
    <w:rsid w:val="002A2000"/>
    <w:rsid w:val="002A2180"/>
    <w:rsid w:val="002A2AEC"/>
    <w:rsid w:val="002A2E88"/>
    <w:rsid w:val="002A3781"/>
    <w:rsid w:val="002A3FB2"/>
    <w:rsid w:val="002A6322"/>
    <w:rsid w:val="002A6605"/>
    <w:rsid w:val="002A6DFA"/>
    <w:rsid w:val="002B0139"/>
    <w:rsid w:val="002B1799"/>
    <w:rsid w:val="002B2086"/>
    <w:rsid w:val="002B2168"/>
    <w:rsid w:val="002B21E1"/>
    <w:rsid w:val="002B453C"/>
    <w:rsid w:val="002C0488"/>
    <w:rsid w:val="002C07D6"/>
    <w:rsid w:val="002C14C3"/>
    <w:rsid w:val="002C23C5"/>
    <w:rsid w:val="002C2FA8"/>
    <w:rsid w:val="002C31DD"/>
    <w:rsid w:val="002C35FD"/>
    <w:rsid w:val="002C3E8C"/>
    <w:rsid w:val="002C3FEB"/>
    <w:rsid w:val="002C4097"/>
    <w:rsid w:val="002C41F6"/>
    <w:rsid w:val="002C76AE"/>
    <w:rsid w:val="002D1D31"/>
    <w:rsid w:val="002D3D42"/>
    <w:rsid w:val="002D479B"/>
    <w:rsid w:val="002D6EC9"/>
    <w:rsid w:val="002D709D"/>
    <w:rsid w:val="002D787B"/>
    <w:rsid w:val="002E0341"/>
    <w:rsid w:val="002E0D1E"/>
    <w:rsid w:val="002E10FC"/>
    <w:rsid w:val="002E1994"/>
    <w:rsid w:val="002E28F4"/>
    <w:rsid w:val="002E348C"/>
    <w:rsid w:val="002E352B"/>
    <w:rsid w:val="002E492A"/>
    <w:rsid w:val="002E6722"/>
    <w:rsid w:val="002E6743"/>
    <w:rsid w:val="002E680E"/>
    <w:rsid w:val="002F0C2C"/>
    <w:rsid w:val="002F122C"/>
    <w:rsid w:val="002F20FE"/>
    <w:rsid w:val="002F25F0"/>
    <w:rsid w:val="002F2AD1"/>
    <w:rsid w:val="002F3445"/>
    <w:rsid w:val="002F3785"/>
    <w:rsid w:val="002F3CBC"/>
    <w:rsid w:val="002F4447"/>
    <w:rsid w:val="002F4B43"/>
    <w:rsid w:val="002F4C4A"/>
    <w:rsid w:val="002F4C92"/>
    <w:rsid w:val="002F635B"/>
    <w:rsid w:val="002F7827"/>
    <w:rsid w:val="00300F3E"/>
    <w:rsid w:val="003022DA"/>
    <w:rsid w:val="003025E7"/>
    <w:rsid w:val="00302C98"/>
    <w:rsid w:val="003037AF"/>
    <w:rsid w:val="003041BB"/>
    <w:rsid w:val="00304436"/>
    <w:rsid w:val="00304753"/>
    <w:rsid w:val="003063FF"/>
    <w:rsid w:val="00306FC0"/>
    <w:rsid w:val="00312482"/>
    <w:rsid w:val="00314693"/>
    <w:rsid w:val="00315DC4"/>
    <w:rsid w:val="00317020"/>
    <w:rsid w:val="00317C92"/>
    <w:rsid w:val="003200C1"/>
    <w:rsid w:val="003204C2"/>
    <w:rsid w:val="00320B4D"/>
    <w:rsid w:val="00321972"/>
    <w:rsid w:val="00322901"/>
    <w:rsid w:val="00323934"/>
    <w:rsid w:val="00324DBC"/>
    <w:rsid w:val="003266DF"/>
    <w:rsid w:val="00326A5C"/>
    <w:rsid w:val="00326A62"/>
    <w:rsid w:val="00326D43"/>
    <w:rsid w:val="00326E2D"/>
    <w:rsid w:val="00326FF6"/>
    <w:rsid w:val="003270EE"/>
    <w:rsid w:val="0032747E"/>
    <w:rsid w:val="00327A22"/>
    <w:rsid w:val="00327F47"/>
    <w:rsid w:val="00330410"/>
    <w:rsid w:val="003307B4"/>
    <w:rsid w:val="00330F4D"/>
    <w:rsid w:val="00331021"/>
    <w:rsid w:val="0033147D"/>
    <w:rsid w:val="00333576"/>
    <w:rsid w:val="00334843"/>
    <w:rsid w:val="00334DAE"/>
    <w:rsid w:val="00335472"/>
    <w:rsid w:val="00335B1B"/>
    <w:rsid w:val="0033606B"/>
    <w:rsid w:val="0033659D"/>
    <w:rsid w:val="00336749"/>
    <w:rsid w:val="003371FF"/>
    <w:rsid w:val="00342130"/>
    <w:rsid w:val="003433BE"/>
    <w:rsid w:val="00343862"/>
    <w:rsid w:val="00343B21"/>
    <w:rsid w:val="00344F77"/>
    <w:rsid w:val="0034543F"/>
    <w:rsid w:val="00346605"/>
    <w:rsid w:val="00351236"/>
    <w:rsid w:val="00351481"/>
    <w:rsid w:val="003515D2"/>
    <w:rsid w:val="00352B05"/>
    <w:rsid w:val="0035318F"/>
    <w:rsid w:val="00354C4B"/>
    <w:rsid w:val="00356E5B"/>
    <w:rsid w:val="00360D55"/>
    <w:rsid w:val="00361480"/>
    <w:rsid w:val="0036306A"/>
    <w:rsid w:val="003633FC"/>
    <w:rsid w:val="00363724"/>
    <w:rsid w:val="00363FF2"/>
    <w:rsid w:val="0036500E"/>
    <w:rsid w:val="0036525C"/>
    <w:rsid w:val="00365823"/>
    <w:rsid w:val="00366E30"/>
    <w:rsid w:val="003673AA"/>
    <w:rsid w:val="003717BB"/>
    <w:rsid w:val="00371972"/>
    <w:rsid w:val="00371A0F"/>
    <w:rsid w:val="00372647"/>
    <w:rsid w:val="003727DB"/>
    <w:rsid w:val="0037342E"/>
    <w:rsid w:val="00374880"/>
    <w:rsid w:val="0037636E"/>
    <w:rsid w:val="00376BAA"/>
    <w:rsid w:val="0037724D"/>
    <w:rsid w:val="00377B37"/>
    <w:rsid w:val="0038005E"/>
    <w:rsid w:val="00380D78"/>
    <w:rsid w:val="0038140A"/>
    <w:rsid w:val="0038240A"/>
    <w:rsid w:val="003828D4"/>
    <w:rsid w:val="003834F6"/>
    <w:rsid w:val="003837D8"/>
    <w:rsid w:val="00383D6D"/>
    <w:rsid w:val="00384225"/>
    <w:rsid w:val="003859F3"/>
    <w:rsid w:val="00385CAD"/>
    <w:rsid w:val="00386642"/>
    <w:rsid w:val="003908FF"/>
    <w:rsid w:val="00390B43"/>
    <w:rsid w:val="00392F0E"/>
    <w:rsid w:val="00393346"/>
    <w:rsid w:val="003934D5"/>
    <w:rsid w:val="00395DA5"/>
    <w:rsid w:val="003964E1"/>
    <w:rsid w:val="003970F2"/>
    <w:rsid w:val="003976BF"/>
    <w:rsid w:val="003A08EB"/>
    <w:rsid w:val="003A1B50"/>
    <w:rsid w:val="003A2610"/>
    <w:rsid w:val="003A298A"/>
    <w:rsid w:val="003A2AC2"/>
    <w:rsid w:val="003A2E36"/>
    <w:rsid w:val="003A41BB"/>
    <w:rsid w:val="003A4E67"/>
    <w:rsid w:val="003A546C"/>
    <w:rsid w:val="003A566A"/>
    <w:rsid w:val="003A679D"/>
    <w:rsid w:val="003A725B"/>
    <w:rsid w:val="003A745B"/>
    <w:rsid w:val="003B01A9"/>
    <w:rsid w:val="003B11E6"/>
    <w:rsid w:val="003B1A07"/>
    <w:rsid w:val="003B1EC9"/>
    <w:rsid w:val="003B1F6A"/>
    <w:rsid w:val="003B44CA"/>
    <w:rsid w:val="003B4BB4"/>
    <w:rsid w:val="003B5ABE"/>
    <w:rsid w:val="003B6844"/>
    <w:rsid w:val="003B68E5"/>
    <w:rsid w:val="003B7744"/>
    <w:rsid w:val="003C1601"/>
    <w:rsid w:val="003C22E9"/>
    <w:rsid w:val="003C2454"/>
    <w:rsid w:val="003C32F2"/>
    <w:rsid w:val="003C3B9A"/>
    <w:rsid w:val="003C57A5"/>
    <w:rsid w:val="003C6593"/>
    <w:rsid w:val="003C79E3"/>
    <w:rsid w:val="003C7E32"/>
    <w:rsid w:val="003D06C3"/>
    <w:rsid w:val="003D0D04"/>
    <w:rsid w:val="003D1148"/>
    <w:rsid w:val="003D136D"/>
    <w:rsid w:val="003D3542"/>
    <w:rsid w:val="003D4785"/>
    <w:rsid w:val="003D489B"/>
    <w:rsid w:val="003D4D66"/>
    <w:rsid w:val="003D4FB4"/>
    <w:rsid w:val="003D55B4"/>
    <w:rsid w:val="003D5989"/>
    <w:rsid w:val="003D5B49"/>
    <w:rsid w:val="003D5BCD"/>
    <w:rsid w:val="003D6211"/>
    <w:rsid w:val="003D66DB"/>
    <w:rsid w:val="003D7EF3"/>
    <w:rsid w:val="003E0E0E"/>
    <w:rsid w:val="003E1304"/>
    <w:rsid w:val="003E1639"/>
    <w:rsid w:val="003E1DC4"/>
    <w:rsid w:val="003E2CCA"/>
    <w:rsid w:val="003E33CE"/>
    <w:rsid w:val="003E3C2B"/>
    <w:rsid w:val="003E47CA"/>
    <w:rsid w:val="003E4FA3"/>
    <w:rsid w:val="003E6201"/>
    <w:rsid w:val="003E62FD"/>
    <w:rsid w:val="003E65A8"/>
    <w:rsid w:val="003E6819"/>
    <w:rsid w:val="003E7121"/>
    <w:rsid w:val="003E75F7"/>
    <w:rsid w:val="003E775F"/>
    <w:rsid w:val="003F03F5"/>
    <w:rsid w:val="003F0731"/>
    <w:rsid w:val="003F0CC0"/>
    <w:rsid w:val="003F33B4"/>
    <w:rsid w:val="003F4281"/>
    <w:rsid w:val="003F46BB"/>
    <w:rsid w:val="003F4DEE"/>
    <w:rsid w:val="003F5A5D"/>
    <w:rsid w:val="00400816"/>
    <w:rsid w:val="00400A39"/>
    <w:rsid w:val="00400E34"/>
    <w:rsid w:val="0040159C"/>
    <w:rsid w:val="00401AA5"/>
    <w:rsid w:val="00402744"/>
    <w:rsid w:val="00403748"/>
    <w:rsid w:val="00404E4A"/>
    <w:rsid w:val="00405F6D"/>
    <w:rsid w:val="00410A8F"/>
    <w:rsid w:val="00410FEC"/>
    <w:rsid w:val="0041166E"/>
    <w:rsid w:val="00412042"/>
    <w:rsid w:val="004125E8"/>
    <w:rsid w:val="00413239"/>
    <w:rsid w:val="004132C5"/>
    <w:rsid w:val="00413B81"/>
    <w:rsid w:val="0041433D"/>
    <w:rsid w:val="00415280"/>
    <w:rsid w:val="004152EC"/>
    <w:rsid w:val="004166AE"/>
    <w:rsid w:val="00416C5F"/>
    <w:rsid w:val="004202FF"/>
    <w:rsid w:val="004210C1"/>
    <w:rsid w:val="004215BB"/>
    <w:rsid w:val="00422353"/>
    <w:rsid w:val="00422E30"/>
    <w:rsid w:val="00423C30"/>
    <w:rsid w:val="00423DF3"/>
    <w:rsid w:val="00423E79"/>
    <w:rsid w:val="00424124"/>
    <w:rsid w:val="00424564"/>
    <w:rsid w:val="00425E73"/>
    <w:rsid w:val="004263D3"/>
    <w:rsid w:val="004270FD"/>
    <w:rsid w:val="004306E9"/>
    <w:rsid w:val="004308A9"/>
    <w:rsid w:val="0043153B"/>
    <w:rsid w:val="00431B00"/>
    <w:rsid w:val="004325DE"/>
    <w:rsid w:val="00434212"/>
    <w:rsid w:val="0043427F"/>
    <w:rsid w:val="00434560"/>
    <w:rsid w:val="00434D2E"/>
    <w:rsid w:val="00434FCA"/>
    <w:rsid w:val="00435157"/>
    <w:rsid w:val="00435B80"/>
    <w:rsid w:val="00435E77"/>
    <w:rsid w:val="004364BB"/>
    <w:rsid w:val="00436B37"/>
    <w:rsid w:val="0043789C"/>
    <w:rsid w:val="00437C68"/>
    <w:rsid w:val="004404FA"/>
    <w:rsid w:val="004406A7"/>
    <w:rsid w:val="00440F6E"/>
    <w:rsid w:val="00441B76"/>
    <w:rsid w:val="0044204C"/>
    <w:rsid w:val="004432DD"/>
    <w:rsid w:val="00443645"/>
    <w:rsid w:val="00443CD6"/>
    <w:rsid w:val="00444D31"/>
    <w:rsid w:val="00445E7B"/>
    <w:rsid w:val="00447799"/>
    <w:rsid w:val="0044788F"/>
    <w:rsid w:val="00452C74"/>
    <w:rsid w:val="0045399B"/>
    <w:rsid w:val="004552C9"/>
    <w:rsid w:val="004563E8"/>
    <w:rsid w:val="00457530"/>
    <w:rsid w:val="004579E9"/>
    <w:rsid w:val="004607AC"/>
    <w:rsid w:val="00460FBB"/>
    <w:rsid w:val="004610FC"/>
    <w:rsid w:val="0046127E"/>
    <w:rsid w:val="00461B30"/>
    <w:rsid w:val="00463CBC"/>
    <w:rsid w:val="00464B13"/>
    <w:rsid w:val="00464F84"/>
    <w:rsid w:val="00465A2B"/>
    <w:rsid w:val="00465E32"/>
    <w:rsid w:val="004665FD"/>
    <w:rsid w:val="00467736"/>
    <w:rsid w:val="004678E1"/>
    <w:rsid w:val="00470405"/>
    <w:rsid w:val="004713FB"/>
    <w:rsid w:val="00471456"/>
    <w:rsid w:val="004721A4"/>
    <w:rsid w:val="0047326A"/>
    <w:rsid w:val="00473281"/>
    <w:rsid w:val="00473B68"/>
    <w:rsid w:val="004744C0"/>
    <w:rsid w:val="00474AC3"/>
    <w:rsid w:val="0047641D"/>
    <w:rsid w:val="00476792"/>
    <w:rsid w:val="00477146"/>
    <w:rsid w:val="004773A3"/>
    <w:rsid w:val="00477C28"/>
    <w:rsid w:val="00477E1B"/>
    <w:rsid w:val="00477FC7"/>
    <w:rsid w:val="004825F4"/>
    <w:rsid w:val="0048301B"/>
    <w:rsid w:val="004833DD"/>
    <w:rsid w:val="00483D3F"/>
    <w:rsid w:val="00484281"/>
    <w:rsid w:val="00484DC1"/>
    <w:rsid w:val="00485532"/>
    <w:rsid w:val="00485674"/>
    <w:rsid w:val="00485DF4"/>
    <w:rsid w:val="0048729B"/>
    <w:rsid w:val="00487F1A"/>
    <w:rsid w:val="004904D3"/>
    <w:rsid w:val="00492084"/>
    <w:rsid w:val="00492DF6"/>
    <w:rsid w:val="00493000"/>
    <w:rsid w:val="00494C51"/>
    <w:rsid w:val="00495082"/>
    <w:rsid w:val="0049564A"/>
    <w:rsid w:val="004958FC"/>
    <w:rsid w:val="00496F1D"/>
    <w:rsid w:val="004973E6"/>
    <w:rsid w:val="00497900"/>
    <w:rsid w:val="004A27E9"/>
    <w:rsid w:val="004A2998"/>
    <w:rsid w:val="004A3F83"/>
    <w:rsid w:val="004A45EC"/>
    <w:rsid w:val="004A4AAE"/>
    <w:rsid w:val="004A5ABE"/>
    <w:rsid w:val="004A5B15"/>
    <w:rsid w:val="004A6424"/>
    <w:rsid w:val="004A69D0"/>
    <w:rsid w:val="004A73A9"/>
    <w:rsid w:val="004A7C98"/>
    <w:rsid w:val="004B06A2"/>
    <w:rsid w:val="004B0A9E"/>
    <w:rsid w:val="004B3355"/>
    <w:rsid w:val="004B4C44"/>
    <w:rsid w:val="004B623D"/>
    <w:rsid w:val="004B6E00"/>
    <w:rsid w:val="004B7033"/>
    <w:rsid w:val="004C0D1F"/>
    <w:rsid w:val="004C1031"/>
    <w:rsid w:val="004C1778"/>
    <w:rsid w:val="004C186B"/>
    <w:rsid w:val="004C19F2"/>
    <w:rsid w:val="004C20BC"/>
    <w:rsid w:val="004C2580"/>
    <w:rsid w:val="004C3007"/>
    <w:rsid w:val="004C3F2E"/>
    <w:rsid w:val="004C4113"/>
    <w:rsid w:val="004C4856"/>
    <w:rsid w:val="004C4CE0"/>
    <w:rsid w:val="004C5120"/>
    <w:rsid w:val="004C771F"/>
    <w:rsid w:val="004C7A92"/>
    <w:rsid w:val="004D04BB"/>
    <w:rsid w:val="004D054E"/>
    <w:rsid w:val="004D076E"/>
    <w:rsid w:val="004D0880"/>
    <w:rsid w:val="004D12DC"/>
    <w:rsid w:val="004D12E5"/>
    <w:rsid w:val="004D287F"/>
    <w:rsid w:val="004D3537"/>
    <w:rsid w:val="004D395A"/>
    <w:rsid w:val="004D3E20"/>
    <w:rsid w:val="004D44C1"/>
    <w:rsid w:val="004D4623"/>
    <w:rsid w:val="004D6292"/>
    <w:rsid w:val="004D780D"/>
    <w:rsid w:val="004D7CF8"/>
    <w:rsid w:val="004E0A02"/>
    <w:rsid w:val="004E1859"/>
    <w:rsid w:val="004E1A11"/>
    <w:rsid w:val="004E1D73"/>
    <w:rsid w:val="004E2E5B"/>
    <w:rsid w:val="004E42A6"/>
    <w:rsid w:val="004E4F66"/>
    <w:rsid w:val="004E5739"/>
    <w:rsid w:val="004E5DA6"/>
    <w:rsid w:val="004E5FA7"/>
    <w:rsid w:val="004E6254"/>
    <w:rsid w:val="004E64D9"/>
    <w:rsid w:val="004E6BC0"/>
    <w:rsid w:val="004E6D3B"/>
    <w:rsid w:val="004E6F93"/>
    <w:rsid w:val="004F094C"/>
    <w:rsid w:val="004F115C"/>
    <w:rsid w:val="004F12C4"/>
    <w:rsid w:val="004F1FEB"/>
    <w:rsid w:val="004F364C"/>
    <w:rsid w:val="004F4AF8"/>
    <w:rsid w:val="004F5062"/>
    <w:rsid w:val="004F5285"/>
    <w:rsid w:val="004F52AB"/>
    <w:rsid w:val="004F5BAF"/>
    <w:rsid w:val="004F7571"/>
    <w:rsid w:val="004F7E2A"/>
    <w:rsid w:val="00500BB8"/>
    <w:rsid w:val="00501C4F"/>
    <w:rsid w:val="00501D62"/>
    <w:rsid w:val="005036CD"/>
    <w:rsid w:val="0050470E"/>
    <w:rsid w:val="00505392"/>
    <w:rsid w:val="005055A6"/>
    <w:rsid w:val="0050665D"/>
    <w:rsid w:val="00506906"/>
    <w:rsid w:val="00506F03"/>
    <w:rsid w:val="00507060"/>
    <w:rsid w:val="00510557"/>
    <w:rsid w:val="005114D8"/>
    <w:rsid w:val="0051179B"/>
    <w:rsid w:val="005127D9"/>
    <w:rsid w:val="00512D9A"/>
    <w:rsid w:val="00513585"/>
    <w:rsid w:val="00513644"/>
    <w:rsid w:val="005146F8"/>
    <w:rsid w:val="0051621B"/>
    <w:rsid w:val="00516DC4"/>
    <w:rsid w:val="00517739"/>
    <w:rsid w:val="005226A4"/>
    <w:rsid w:val="00523623"/>
    <w:rsid w:val="00523C53"/>
    <w:rsid w:val="0052426B"/>
    <w:rsid w:val="00524CC6"/>
    <w:rsid w:val="00524CF3"/>
    <w:rsid w:val="00525F05"/>
    <w:rsid w:val="0053087D"/>
    <w:rsid w:val="00530A44"/>
    <w:rsid w:val="005319EA"/>
    <w:rsid w:val="0053284E"/>
    <w:rsid w:val="00532A15"/>
    <w:rsid w:val="00533377"/>
    <w:rsid w:val="005335DB"/>
    <w:rsid w:val="00534ECC"/>
    <w:rsid w:val="005350AF"/>
    <w:rsid w:val="00535DA8"/>
    <w:rsid w:val="00536554"/>
    <w:rsid w:val="00536BFF"/>
    <w:rsid w:val="00540626"/>
    <w:rsid w:val="0054281D"/>
    <w:rsid w:val="00542B55"/>
    <w:rsid w:val="0054455E"/>
    <w:rsid w:val="005448C6"/>
    <w:rsid w:val="005453E9"/>
    <w:rsid w:val="005465DA"/>
    <w:rsid w:val="005467E5"/>
    <w:rsid w:val="0055004A"/>
    <w:rsid w:val="00551377"/>
    <w:rsid w:val="00551847"/>
    <w:rsid w:val="00552333"/>
    <w:rsid w:val="00552339"/>
    <w:rsid w:val="0055297A"/>
    <w:rsid w:val="00556028"/>
    <w:rsid w:val="00556065"/>
    <w:rsid w:val="0055627D"/>
    <w:rsid w:val="005563DF"/>
    <w:rsid w:val="005575A4"/>
    <w:rsid w:val="005605E3"/>
    <w:rsid w:val="005608A7"/>
    <w:rsid w:val="00560DF5"/>
    <w:rsid w:val="0056120B"/>
    <w:rsid w:val="00561773"/>
    <w:rsid w:val="005621FF"/>
    <w:rsid w:val="00562386"/>
    <w:rsid w:val="0056238B"/>
    <w:rsid w:val="00562A19"/>
    <w:rsid w:val="00563BB8"/>
    <w:rsid w:val="00563BD9"/>
    <w:rsid w:val="00565BDB"/>
    <w:rsid w:val="005667FD"/>
    <w:rsid w:val="00567BF1"/>
    <w:rsid w:val="00570131"/>
    <w:rsid w:val="005723A3"/>
    <w:rsid w:val="00573AB0"/>
    <w:rsid w:val="005741EF"/>
    <w:rsid w:val="005758E7"/>
    <w:rsid w:val="00575A37"/>
    <w:rsid w:val="005778C8"/>
    <w:rsid w:val="00577CF5"/>
    <w:rsid w:val="00577DD5"/>
    <w:rsid w:val="005803DE"/>
    <w:rsid w:val="00580C4F"/>
    <w:rsid w:val="00580E2C"/>
    <w:rsid w:val="0058120D"/>
    <w:rsid w:val="0058262A"/>
    <w:rsid w:val="00583735"/>
    <w:rsid w:val="00584C9C"/>
    <w:rsid w:val="00584FAF"/>
    <w:rsid w:val="00585251"/>
    <w:rsid w:val="0058555A"/>
    <w:rsid w:val="00586128"/>
    <w:rsid w:val="0058666C"/>
    <w:rsid w:val="00590557"/>
    <w:rsid w:val="005917D6"/>
    <w:rsid w:val="00592026"/>
    <w:rsid w:val="00592F3A"/>
    <w:rsid w:val="00593107"/>
    <w:rsid w:val="005968AC"/>
    <w:rsid w:val="00596BAC"/>
    <w:rsid w:val="00597609"/>
    <w:rsid w:val="00597C5E"/>
    <w:rsid w:val="005A3D20"/>
    <w:rsid w:val="005A4958"/>
    <w:rsid w:val="005A4A43"/>
    <w:rsid w:val="005A5129"/>
    <w:rsid w:val="005A5745"/>
    <w:rsid w:val="005B0445"/>
    <w:rsid w:val="005B0955"/>
    <w:rsid w:val="005B1400"/>
    <w:rsid w:val="005B18D5"/>
    <w:rsid w:val="005B25A5"/>
    <w:rsid w:val="005B41B3"/>
    <w:rsid w:val="005B47BD"/>
    <w:rsid w:val="005B5A4A"/>
    <w:rsid w:val="005B60AE"/>
    <w:rsid w:val="005B6526"/>
    <w:rsid w:val="005B6C32"/>
    <w:rsid w:val="005B6FA6"/>
    <w:rsid w:val="005C0885"/>
    <w:rsid w:val="005C16E8"/>
    <w:rsid w:val="005C2CC8"/>
    <w:rsid w:val="005C4328"/>
    <w:rsid w:val="005C4D27"/>
    <w:rsid w:val="005C4D8C"/>
    <w:rsid w:val="005C54F2"/>
    <w:rsid w:val="005D14E8"/>
    <w:rsid w:val="005D1AC5"/>
    <w:rsid w:val="005D261E"/>
    <w:rsid w:val="005D2C51"/>
    <w:rsid w:val="005D3C60"/>
    <w:rsid w:val="005D3E70"/>
    <w:rsid w:val="005D4040"/>
    <w:rsid w:val="005D482B"/>
    <w:rsid w:val="005D4909"/>
    <w:rsid w:val="005D5BDA"/>
    <w:rsid w:val="005D6D2B"/>
    <w:rsid w:val="005D7C56"/>
    <w:rsid w:val="005E0524"/>
    <w:rsid w:val="005E1706"/>
    <w:rsid w:val="005E1E76"/>
    <w:rsid w:val="005E436A"/>
    <w:rsid w:val="005E4382"/>
    <w:rsid w:val="005E5170"/>
    <w:rsid w:val="005E59D1"/>
    <w:rsid w:val="005E740D"/>
    <w:rsid w:val="005E7AA8"/>
    <w:rsid w:val="005E7BFD"/>
    <w:rsid w:val="005F10B2"/>
    <w:rsid w:val="005F1902"/>
    <w:rsid w:val="005F259C"/>
    <w:rsid w:val="005F3D97"/>
    <w:rsid w:val="005F4AEB"/>
    <w:rsid w:val="005F5647"/>
    <w:rsid w:val="005F5C3C"/>
    <w:rsid w:val="005F613D"/>
    <w:rsid w:val="005F6687"/>
    <w:rsid w:val="005F6B62"/>
    <w:rsid w:val="005F7792"/>
    <w:rsid w:val="006004CB"/>
    <w:rsid w:val="00601480"/>
    <w:rsid w:val="0060190B"/>
    <w:rsid w:val="00601C6B"/>
    <w:rsid w:val="00602BFE"/>
    <w:rsid w:val="00603015"/>
    <w:rsid w:val="00603FC3"/>
    <w:rsid w:val="0060451B"/>
    <w:rsid w:val="00604838"/>
    <w:rsid w:val="006055C6"/>
    <w:rsid w:val="0060603E"/>
    <w:rsid w:val="006065B1"/>
    <w:rsid w:val="00606BD1"/>
    <w:rsid w:val="00610CA2"/>
    <w:rsid w:val="00611464"/>
    <w:rsid w:val="0061288E"/>
    <w:rsid w:val="00612E87"/>
    <w:rsid w:val="00613EF9"/>
    <w:rsid w:val="006148F2"/>
    <w:rsid w:val="00615223"/>
    <w:rsid w:val="00616A5C"/>
    <w:rsid w:val="00616C5A"/>
    <w:rsid w:val="0061765D"/>
    <w:rsid w:val="0062071C"/>
    <w:rsid w:val="00620E37"/>
    <w:rsid w:val="0062148D"/>
    <w:rsid w:val="00624BB2"/>
    <w:rsid w:val="00625F2E"/>
    <w:rsid w:val="00626491"/>
    <w:rsid w:val="0062699A"/>
    <w:rsid w:val="0062774E"/>
    <w:rsid w:val="006303B6"/>
    <w:rsid w:val="00633572"/>
    <w:rsid w:val="006335CE"/>
    <w:rsid w:val="00634707"/>
    <w:rsid w:val="0063524B"/>
    <w:rsid w:val="00635F53"/>
    <w:rsid w:val="00636348"/>
    <w:rsid w:val="00636F85"/>
    <w:rsid w:val="0063728F"/>
    <w:rsid w:val="006379BD"/>
    <w:rsid w:val="00640798"/>
    <w:rsid w:val="006412CE"/>
    <w:rsid w:val="00643A51"/>
    <w:rsid w:val="00643FF1"/>
    <w:rsid w:val="00644034"/>
    <w:rsid w:val="00646D77"/>
    <w:rsid w:val="00650269"/>
    <w:rsid w:val="00650DE7"/>
    <w:rsid w:val="006515E6"/>
    <w:rsid w:val="00652AC8"/>
    <w:rsid w:val="00653C07"/>
    <w:rsid w:val="0065412F"/>
    <w:rsid w:val="00654819"/>
    <w:rsid w:val="0065519D"/>
    <w:rsid w:val="0065532F"/>
    <w:rsid w:val="00655C46"/>
    <w:rsid w:val="006568C4"/>
    <w:rsid w:val="0065789B"/>
    <w:rsid w:val="006579A6"/>
    <w:rsid w:val="00657CDF"/>
    <w:rsid w:val="006611A9"/>
    <w:rsid w:val="0066157D"/>
    <w:rsid w:val="00662542"/>
    <w:rsid w:val="006627B9"/>
    <w:rsid w:val="0066297A"/>
    <w:rsid w:val="00663B9E"/>
    <w:rsid w:val="00663E09"/>
    <w:rsid w:val="00664071"/>
    <w:rsid w:val="00666052"/>
    <w:rsid w:val="00666431"/>
    <w:rsid w:val="006669CA"/>
    <w:rsid w:val="00667CF4"/>
    <w:rsid w:val="00667DF7"/>
    <w:rsid w:val="00667F24"/>
    <w:rsid w:val="00670CA1"/>
    <w:rsid w:val="00672601"/>
    <w:rsid w:val="00672876"/>
    <w:rsid w:val="00673A73"/>
    <w:rsid w:val="00674082"/>
    <w:rsid w:val="00674A07"/>
    <w:rsid w:val="006756FB"/>
    <w:rsid w:val="00675C01"/>
    <w:rsid w:val="00675C66"/>
    <w:rsid w:val="006762AA"/>
    <w:rsid w:val="006769D7"/>
    <w:rsid w:val="00676CB7"/>
    <w:rsid w:val="00677200"/>
    <w:rsid w:val="0068019E"/>
    <w:rsid w:val="00680762"/>
    <w:rsid w:val="0068124F"/>
    <w:rsid w:val="006813C0"/>
    <w:rsid w:val="00682599"/>
    <w:rsid w:val="00683055"/>
    <w:rsid w:val="00683393"/>
    <w:rsid w:val="00683E77"/>
    <w:rsid w:val="00684560"/>
    <w:rsid w:val="006852D4"/>
    <w:rsid w:val="006855EA"/>
    <w:rsid w:val="00685E11"/>
    <w:rsid w:val="00690108"/>
    <w:rsid w:val="00690654"/>
    <w:rsid w:val="006906B5"/>
    <w:rsid w:val="00691BE7"/>
    <w:rsid w:val="006924C1"/>
    <w:rsid w:val="00692959"/>
    <w:rsid w:val="00694C6E"/>
    <w:rsid w:val="006951E2"/>
    <w:rsid w:val="006952FA"/>
    <w:rsid w:val="00695898"/>
    <w:rsid w:val="0069608C"/>
    <w:rsid w:val="00697315"/>
    <w:rsid w:val="00697BBB"/>
    <w:rsid w:val="006A068F"/>
    <w:rsid w:val="006A08BE"/>
    <w:rsid w:val="006A0EDC"/>
    <w:rsid w:val="006A111D"/>
    <w:rsid w:val="006A2085"/>
    <w:rsid w:val="006A2D2E"/>
    <w:rsid w:val="006A2F4B"/>
    <w:rsid w:val="006A3E35"/>
    <w:rsid w:val="006A41CC"/>
    <w:rsid w:val="006A6370"/>
    <w:rsid w:val="006B0809"/>
    <w:rsid w:val="006B1BFF"/>
    <w:rsid w:val="006B2010"/>
    <w:rsid w:val="006B25C9"/>
    <w:rsid w:val="006B2E02"/>
    <w:rsid w:val="006B5120"/>
    <w:rsid w:val="006B5E7F"/>
    <w:rsid w:val="006B6921"/>
    <w:rsid w:val="006B7C53"/>
    <w:rsid w:val="006C0543"/>
    <w:rsid w:val="006C07D0"/>
    <w:rsid w:val="006C0900"/>
    <w:rsid w:val="006C094F"/>
    <w:rsid w:val="006C327B"/>
    <w:rsid w:val="006C452E"/>
    <w:rsid w:val="006C4823"/>
    <w:rsid w:val="006C494C"/>
    <w:rsid w:val="006C4F84"/>
    <w:rsid w:val="006D0847"/>
    <w:rsid w:val="006D1E33"/>
    <w:rsid w:val="006D2E13"/>
    <w:rsid w:val="006D40EA"/>
    <w:rsid w:val="006D44F3"/>
    <w:rsid w:val="006D4901"/>
    <w:rsid w:val="006D58E5"/>
    <w:rsid w:val="006D74B7"/>
    <w:rsid w:val="006D79FC"/>
    <w:rsid w:val="006E031D"/>
    <w:rsid w:val="006E243D"/>
    <w:rsid w:val="006E2B0E"/>
    <w:rsid w:val="006E2DC5"/>
    <w:rsid w:val="006E3242"/>
    <w:rsid w:val="006E3EAA"/>
    <w:rsid w:val="006E3FF0"/>
    <w:rsid w:val="006E4278"/>
    <w:rsid w:val="006E4A24"/>
    <w:rsid w:val="006E5204"/>
    <w:rsid w:val="006E5861"/>
    <w:rsid w:val="006E608A"/>
    <w:rsid w:val="006E790B"/>
    <w:rsid w:val="006F055C"/>
    <w:rsid w:val="006F1048"/>
    <w:rsid w:val="006F2B28"/>
    <w:rsid w:val="006F3430"/>
    <w:rsid w:val="006F39A0"/>
    <w:rsid w:val="006F4504"/>
    <w:rsid w:val="006F45F6"/>
    <w:rsid w:val="006F4D05"/>
    <w:rsid w:val="006F54CF"/>
    <w:rsid w:val="006F591B"/>
    <w:rsid w:val="006F5B48"/>
    <w:rsid w:val="006F6769"/>
    <w:rsid w:val="007018C1"/>
    <w:rsid w:val="00701A06"/>
    <w:rsid w:val="00702CA3"/>
    <w:rsid w:val="00703A05"/>
    <w:rsid w:val="007056BE"/>
    <w:rsid w:val="00707704"/>
    <w:rsid w:val="00707D20"/>
    <w:rsid w:val="007107FE"/>
    <w:rsid w:val="007109D7"/>
    <w:rsid w:val="00710FB2"/>
    <w:rsid w:val="00711229"/>
    <w:rsid w:val="00711A1C"/>
    <w:rsid w:val="00711D17"/>
    <w:rsid w:val="00712602"/>
    <w:rsid w:val="00713643"/>
    <w:rsid w:val="0071461D"/>
    <w:rsid w:val="00714ECC"/>
    <w:rsid w:val="00716BF6"/>
    <w:rsid w:val="00721850"/>
    <w:rsid w:val="00721AD7"/>
    <w:rsid w:val="007223E3"/>
    <w:rsid w:val="007225EF"/>
    <w:rsid w:val="00722BA6"/>
    <w:rsid w:val="00723DC5"/>
    <w:rsid w:val="00724AA2"/>
    <w:rsid w:val="00724C53"/>
    <w:rsid w:val="00724CBE"/>
    <w:rsid w:val="00724D9F"/>
    <w:rsid w:val="007257E7"/>
    <w:rsid w:val="007258B9"/>
    <w:rsid w:val="00725D0C"/>
    <w:rsid w:val="00725EFF"/>
    <w:rsid w:val="00727952"/>
    <w:rsid w:val="00727BD5"/>
    <w:rsid w:val="00727FCC"/>
    <w:rsid w:val="00730E64"/>
    <w:rsid w:val="00731ED1"/>
    <w:rsid w:val="007338D6"/>
    <w:rsid w:val="00733900"/>
    <w:rsid w:val="00735030"/>
    <w:rsid w:val="00735233"/>
    <w:rsid w:val="007354E9"/>
    <w:rsid w:val="0073568C"/>
    <w:rsid w:val="00735D4C"/>
    <w:rsid w:val="00735DF4"/>
    <w:rsid w:val="00735EDF"/>
    <w:rsid w:val="00736125"/>
    <w:rsid w:val="00740550"/>
    <w:rsid w:val="00740B36"/>
    <w:rsid w:val="0074105F"/>
    <w:rsid w:val="00741863"/>
    <w:rsid w:val="00743857"/>
    <w:rsid w:val="00743E85"/>
    <w:rsid w:val="00744AFB"/>
    <w:rsid w:val="00745A2F"/>
    <w:rsid w:val="00745D9E"/>
    <w:rsid w:val="00746CCF"/>
    <w:rsid w:val="00746ED9"/>
    <w:rsid w:val="00747A6F"/>
    <w:rsid w:val="0075021D"/>
    <w:rsid w:val="00750BFE"/>
    <w:rsid w:val="00751851"/>
    <w:rsid w:val="00751C0D"/>
    <w:rsid w:val="007526E9"/>
    <w:rsid w:val="00752E62"/>
    <w:rsid w:val="00753A2D"/>
    <w:rsid w:val="00754298"/>
    <w:rsid w:val="00754F88"/>
    <w:rsid w:val="00755342"/>
    <w:rsid w:val="00755503"/>
    <w:rsid w:val="0075622F"/>
    <w:rsid w:val="0075694B"/>
    <w:rsid w:val="00757142"/>
    <w:rsid w:val="0076067D"/>
    <w:rsid w:val="00760CA4"/>
    <w:rsid w:val="00762AB8"/>
    <w:rsid w:val="00762AC2"/>
    <w:rsid w:val="00762D62"/>
    <w:rsid w:val="00763500"/>
    <w:rsid w:val="007646E6"/>
    <w:rsid w:val="00764C5F"/>
    <w:rsid w:val="00765628"/>
    <w:rsid w:val="007657F4"/>
    <w:rsid w:val="0076769E"/>
    <w:rsid w:val="007700E8"/>
    <w:rsid w:val="0077027E"/>
    <w:rsid w:val="00772125"/>
    <w:rsid w:val="0077241D"/>
    <w:rsid w:val="00772AC7"/>
    <w:rsid w:val="00773337"/>
    <w:rsid w:val="00774132"/>
    <w:rsid w:val="00775140"/>
    <w:rsid w:val="00775AAE"/>
    <w:rsid w:val="00780BFA"/>
    <w:rsid w:val="007816DA"/>
    <w:rsid w:val="007824F9"/>
    <w:rsid w:val="00782CDC"/>
    <w:rsid w:val="00782E2B"/>
    <w:rsid w:val="0078315B"/>
    <w:rsid w:val="0078346A"/>
    <w:rsid w:val="00783676"/>
    <w:rsid w:val="007839F9"/>
    <w:rsid w:val="0078448F"/>
    <w:rsid w:val="00787D86"/>
    <w:rsid w:val="007902DD"/>
    <w:rsid w:val="00790F25"/>
    <w:rsid w:val="00791008"/>
    <w:rsid w:val="00791128"/>
    <w:rsid w:val="00791183"/>
    <w:rsid w:val="00791B69"/>
    <w:rsid w:val="00791F76"/>
    <w:rsid w:val="00792025"/>
    <w:rsid w:val="00792240"/>
    <w:rsid w:val="00792D2C"/>
    <w:rsid w:val="007933FB"/>
    <w:rsid w:val="007941F8"/>
    <w:rsid w:val="00794285"/>
    <w:rsid w:val="00794C7F"/>
    <w:rsid w:val="007953E0"/>
    <w:rsid w:val="00795D8E"/>
    <w:rsid w:val="00796058"/>
    <w:rsid w:val="007963FD"/>
    <w:rsid w:val="007A1458"/>
    <w:rsid w:val="007A1D22"/>
    <w:rsid w:val="007A2765"/>
    <w:rsid w:val="007A2A45"/>
    <w:rsid w:val="007A3629"/>
    <w:rsid w:val="007A5031"/>
    <w:rsid w:val="007A56B1"/>
    <w:rsid w:val="007A5732"/>
    <w:rsid w:val="007A5B4E"/>
    <w:rsid w:val="007A6747"/>
    <w:rsid w:val="007A73DE"/>
    <w:rsid w:val="007A74CA"/>
    <w:rsid w:val="007B13E5"/>
    <w:rsid w:val="007B1D8D"/>
    <w:rsid w:val="007B2736"/>
    <w:rsid w:val="007B2F6B"/>
    <w:rsid w:val="007B32CE"/>
    <w:rsid w:val="007B473A"/>
    <w:rsid w:val="007B518F"/>
    <w:rsid w:val="007B5C6F"/>
    <w:rsid w:val="007B658E"/>
    <w:rsid w:val="007C023F"/>
    <w:rsid w:val="007C0391"/>
    <w:rsid w:val="007C1724"/>
    <w:rsid w:val="007C17DA"/>
    <w:rsid w:val="007C196D"/>
    <w:rsid w:val="007C2F70"/>
    <w:rsid w:val="007C3793"/>
    <w:rsid w:val="007C45F3"/>
    <w:rsid w:val="007C4EDE"/>
    <w:rsid w:val="007C53DD"/>
    <w:rsid w:val="007C5A60"/>
    <w:rsid w:val="007C6682"/>
    <w:rsid w:val="007C7D75"/>
    <w:rsid w:val="007D192E"/>
    <w:rsid w:val="007D1E7E"/>
    <w:rsid w:val="007D2C48"/>
    <w:rsid w:val="007D2F57"/>
    <w:rsid w:val="007D3A27"/>
    <w:rsid w:val="007D499A"/>
    <w:rsid w:val="007D67E9"/>
    <w:rsid w:val="007D7DA1"/>
    <w:rsid w:val="007E0286"/>
    <w:rsid w:val="007E2722"/>
    <w:rsid w:val="007E2EF1"/>
    <w:rsid w:val="007E30DE"/>
    <w:rsid w:val="007E3C28"/>
    <w:rsid w:val="007E40AD"/>
    <w:rsid w:val="007E4D6D"/>
    <w:rsid w:val="007E4F4E"/>
    <w:rsid w:val="007E4FC3"/>
    <w:rsid w:val="007E546F"/>
    <w:rsid w:val="007E597F"/>
    <w:rsid w:val="007E6950"/>
    <w:rsid w:val="007E753C"/>
    <w:rsid w:val="007E76D6"/>
    <w:rsid w:val="007F1928"/>
    <w:rsid w:val="007F19A5"/>
    <w:rsid w:val="007F1A75"/>
    <w:rsid w:val="007F1ECE"/>
    <w:rsid w:val="007F210D"/>
    <w:rsid w:val="007F2642"/>
    <w:rsid w:val="007F3338"/>
    <w:rsid w:val="007F3745"/>
    <w:rsid w:val="007F392E"/>
    <w:rsid w:val="007F3C16"/>
    <w:rsid w:val="007F4F22"/>
    <w:rsid w:val="007F52FE"/>
    <w:rsid w:val="007F5530"/>
    <w:rsid w:val="007F662C"/>
    <w:rsid w:val="007F6809"/>
    <w:rsid w:val="007F7397"/>
    <w:rsid w:val="007F79C5"/>
    <w:rsid w:val="008002F1"/>
    <w:rsid w:val="008015F2"/>
    <w:rsid w:val="00801AC7"/>
    <w:rsid w:val="0080388C"/>
    <w:rsid w:val="00811362"/>
    <w:rsid w:val="00811A1B"/>
    <w:rsid w:val="00812D9E"/>
    <w:rsid w:val="008139B7"/>
    <w:rsid w:val="00815A4A"/>
    <w:rsid w:val="0081692C"/>
    <w:rsid w:val="00816A25"/>
    <w:rsid w:val="00817A67"/>
    <w:rsid w:val="00817D43"/>
    <w:rsid w:val="008202B6"/>
    <w:rsid w:val="008204E9"/>
    <w:rsid w:val="00821765"/>
    <w:rsid w:val="00822DA6"/>
    <w:rsid w:val="00824DED"/>
    <w:rsid w:val="00824E19"/>
    <w:rsid w:val="00825141"/>
    <w:rsid w:val="0082594C"/>
    <w:rsid w:val="00825B98"/>
    <w:rsid w:val="00826CEF"/>
    <w:rsid w:val="00826E5A"/>
    <w:rsid w:val="0082738D"/>
    <w:rsid w:val="008273AE"/>
    <w:rsid w:val="00827C84"/>
    <w:rsid w:val="008308B6"/>
    <w:rsid w:val="00830CD2"/>
    <w:rsid w:val="00833E7A"/>
    <w:rsid w:val="0083439F"/>
    <w:rsid w:val="00834818"/>
    <w:rsid w:val="00834D84"/>
    <w:rsid w:val="008361ED"/>
    <w:rsid w:val="00836669"/>
    <w:rsid w:val="00836E50"/>
    <w:rsid w:val="00837C77"/>
    <w:rsid w:val="00837C79"/>
    <w:rsid w:val="00837F53"/>
    <w:rsid w:val="0084005F"/>
    <w:rsid w:val="00840E51"/>
    <w:rsid w:val="00841BAF"/>
    <w:rsid w:val="0084212B"/>
    <w:rsid w:val="00842C75"/>
    <w:rsid w:val="008435FC"/>
    <w:rsid w:val="00843734"/>
    <w:rsid w:val="008437B2"/>
    <w:rsid w:val="00843F1C"/>
    <w:rsid w:val="00844EDB"/>
    <w:rsid w:val="00846707"/>
    <w:rsid w:val="00847213"/>
    <w:rsid w:val="0084734E"/>
    <w:rsid w:val="00847E82"/>
    <w:rsid w:val="00850A73"/>
    <w:rsid w:val="00850DCE"/>
    <w:rsid w:val="00851DB7"/>
    <w:rsid w:val="00851F81"/>
    <w:rsid w:val="008528AA"/>
    <w:rsid w:val="008528FF"/>
    <w:rsid w:val="008529E0"/>
    <w:rsid w:val="008530A9"/>
    <w:rsid w:val="00853DAE"/>
    <w:rsid w:val="00854300"/>
    <w:rsid w:val="00854FBB"/>
    <w:rsid w:val="008577CD"/>
    <w:rsid w:val="00857DE9"/>
    <w:rsid w:val="00860D0B"/>
    <w:rsid w:val="00861F33"/>
    <w:rsid w:val="00862D7A"/>
    <w:rsid w:val="00862FFF"/>
    <w:rsid w:val="0086383A"/>
    <w:rsid w:val="008650AE"/>
    <w:rsid w:val="008654D4"/>
    <w:rsid w:val="008661BA"/>
    <w:rsid w:val="00866E63"/>
    <w:rsid w:val="00870B30"/>
    <w:rsid w:val="00871CA8"/>
    <w:rsid w:val="00872009"/>
    <w:rsid w:val="00872DF0"/>
    <w:rsid w:val="0087318F"/>
    <w:rsid w:val="0087383D"/>
    <w:rsid w:val="00873AB6"/>
    <w:rsid w:val="0087461D"/>
    <w:rsid w:val="00874BCD"/>
    <w:rsid w:val="0087579F"/>
    <w:rsid w:val="00876295"/>
    <w:rsid w:val="008765F6"/>
    <w:rsid w:val="0087670F"/>
    <w:rsid w:val="0087704A"/>
    <w:rsid w:val="008777F6"/>
    <w:rsid w:val="00877C09"/>
    <w:rsid w:val="008815A2"/>
    <w:rsid w:val="00882A0D"/>
    <w:rsid w:val="00882C1F"/>
    <w:rsid w:val="00882D49"/>
    <w:rsid w:val="00884535"/>
    <w:rsid w:val="008845CE"/>
    <w:rsid w:val="00884A1E"/>
    <w:rsid w:val="00884C70"/>
    <w:rsid w:val="00885004"/>
    <w:rsid w:val="00885C20"/>
    <w:rsid w:val="00886BE2"/>
    <w:rsid w:val="008872C4"/>
    <w:rsid w:val="00887669"/>
    <w:rsid w:val="00887789"/>
    <w:rsid w:val="00887AB4"/>
    <w:rsid w:val="0089077A"/>
    <w:rsid w:val="00890FAF"/>
    <w:rsid w:val="00893995"/>
    <w:rsid w:val="00893B5A"/>
    <w:rsid w:val="00893F13"/>
    <w:rsid w:val="00894290"/>
    <w:rsid w:val="00894630"/>
    <w:rsid w:val="008959DB"/>
    <w:rsid w:val="00896C1A"/>
    <w:rsid w:val="00897361"/>
    <w:rsid w:val="00897852"/>
    <w:rsid w:val="008A0744"/>
    <w:rsid w:val="008A10CA"/>
    <w:rsid w:val="008A1EB8"/>
    <w:rsid w:val="008A25A1"/>
    <w:rsid w:val="008A3462"/>
    <w:rsid w:val="008A3F5D"/>
    <w:rsid w:val="008A4697"/>
    <w:rsid w:val="008A4C21"/>
    <w:rsid w:val="008A4E43"/>
    <w:rsid w:val="008A5682"/>
    <w:rsid w:val="008A5ECD"/>
    <w:rsid w:val="008A667A"/>
    <w:rsid w:val="008A7BFC"/>
    <w:rsid w:val="008B152B"/>
    <w:rsid w:val="008B2215"/>
    <w:rsid w:val="008B228C"/>
    <w:rsid w:val="008B332D"/>
    <w:rsid w:val="008B380C"/>
    <w:rsid w:val="008B54CC"/>
    <w:rsid w:val="008B5688"/>
    <w:rsid w:val="008B5783"/>
    <w:rsid w:val="008B7F5B"/>
    <w:rsid w:val="008C0566"/>
    <w:rsid w:val="008C1AFD"/>
    <w:rsid w:val="008C43F2"/>
    <w:rsid w:val="008C4F63"/>
    <w:rsid w:val="008C5CD9"/>
    <w:rsid w:val="008C68B6"/>
    <w:rsid w:val="008C7742"/>
    <w:rsid w:val="008D0959"/>
    <w:rsid w:val="008D17A0"/>
    <w:rsid w:val="008D1AEF"/>
    <w:rsid w:val="008D25D4"/>
    <w:rsid w:val="008D3773"/>
    <w:rsid w:val="008D45FB"/>
    <w:rsid w:val="008D47BC"/>
    <w:rsid w:val="008D4B7A"/>
    <w:rsid w:val="008D6689"/>
    <w:rsid w:val="008D6F81"/>
    <w:rsid w:val="008D745F"/>
    <w:rsid w:val="008E090B"/>
    <w:rsid w:val="008E2AC6"/>
    <w:rsid w:val="008E4456"/>
    <w:rsid w:val="008E4B51"/>
    <w:rsid w:val="008E4F7A"/>
    <w:rsid w:val="008E5528"/>
    <w:rsid w:val="008E6A7E"/>
    <w:rsid w:val="008E6B52"/>
    <w:rsid w:val="008F1281"/>
    <w:rsid w:val="008F13BC"/>
    <w:rsid w:val="008F15E8"/>
    <w:rsid w:val="008F2066"/>
    <w:rsid w:val="008F2E05"/>
    <w:rsid w:val="008F45D9"/>
    <w:rsid w:val="008F682A"/>
    <w:rsid w:val="008F7769"/>
    <w:rsid w:val="008F778E"/>
    <w:rsid w:val="00900FEA"/>
    <w:rsid w:val="00901C00"/>
    <w:rsid w:val="0090307E"/>
    <w:rsid w:val="00903FDD"/>
    <w:rsid w:val="009041FB"/>
    <w:rsid w:val="00904CF6"/>
    <w:rsid w:val="0090544B"/>
    <w:rsid w:val="00905735"/>
    <w:rsid w:val="00906C46"/>
    <w:rsid w:val="00911236"/>
    <w:rsid w:val="009122B3"/>
    <w:rsid w:val="00913F8D"/>
    <w:rsid w:val="00915D0F"/>
    <w:rsid w:val="009165A0"/>
    <w:rsid w:val="0091693F"/>
    <w:rsid w:val="00917705"/>
    <w:rsid w:val="009178AE"/>
    <w:rsid w:val="009201A0"/>
    <w:rsid w:val="009211A7"/>
    <w:rsid w:val="00921E10"/>
    <w:rsid w:val="00921EC9"/>
    <w:rsid w:val="00922760"/>
    <w:rsid w:val="00922B7D"/>
    <w:rsid w:val="00923168"/>
    <w:rsid w:val="009233A8"/>
    <w:rsid w:val="009238AD"/>
    <w:rsid w:val="00923A8A"/>
    <w:rsid w:val="0092403B"/>
    <w:rsid w:val="0092413A"/>
    <w:rsid w:val="0092430D"/>
    <w:rsid w:val="0092457D"/>
    <w:rsid w:val="00925FA2"/>
    <w:rsid w:val="00926075"/>
    <w:rsid w:val="00926A9C"/>
    <w:rsid w:val="00927803"/>
    <w:rsid w:val="00931457"/>
    <w:rsid w:val="009322C6"/>
    <w:rsid w:val="00933D72"/>
    <w:rsid w:val="00934E22"/>
    <w:rsid w:val="00935CFF"/>
    <w:rsid w:val="00935D5E"/>
    <w:rsid w:val="00935F11"/>
    <w:rsid w:val="00936678"/>
    <w:rsid w:val="0093787A"/>
    <w:rsid w:val="00940041"/>
    <w:rsid w:val="00940307"/>
    <w:rsid w:val="00940F25"/>
    <w:rsid w:val="00941679"/>
    <w:rsid w:val="00941B2B"/>
    <w:rsid w:val="00943A75"/>
    <w:rsid w:val="00944283"/>
    <w:rsid w:val="00945A1B"/>
    <w:rsid w:val="00950917"/>
    <w:rsid w:val="00950FFD"/>
    <w:rsid w:val="00951527"/>
    <w:rsid w:val="00952694"/>
    <w:rsid w:val="00954630"/>
    <w:rsid w:val="00955090"/>
    <w:rsid w:val="00955DDB"/>
    <w:rsid w:val="009564A2"/>
    <w:rsid w:val="00957CD1"/>
    <w:rsid w:val="009603B2"/>
    <w:rsid w:val="00961DB2"/>
    <w:rsid w:val="009623CF"/>
    <w:rsid w:val="0096246D"/>
    <w:rsid w:val="00964639"/>
    <w:rsid w:val="00965105"/>
    <w:rsid w:val="009660BD"/>
    <w:rsid w:val="009667B6"/>
    <w:rsid w:val="00966ADE"/>
    <w:rsid w:val="00967B7A"/>
    <w:rsid w:val="00971465"/>
    <w:rsid w:val="00971ABF"/>
    <w:rsid w:val="0097292F"/>
    <w:rsid w:val="00973F06"/>
    <w:rsid w:val="009741D9"/>
    <w:rsid w:val="009742D8"/>
    <w:rsid w:val="0097545B"/>
    <w:rsid w:val="00975642"/>
    <w:rsid w:val="009762D7"/>
    <w:rsid w:val="00976E5C"/>
    <w:rsid w:val="00980658"/>
    <w:rsid w:val="00980AE8"/>
    <w:rsid w:val="0098220C"/>
    <w:rsid w:val="00982CA4"/>
    <w:rsid w:val="009832CB"/>
    <w:rsid w:val="00984235"/>
    <w:rsid w:val="0099114F"/>
    <w:rsid w:val="00992C73"/>
    <w:rsid w:val="00993258"/>
    <w:rsid w:val="00993D24"/>
    <w:rsid w:val="00993D92"/>
    <w:rsid w:val="00994BFC"/>
    <w:rsid w:val="00994C6F"/>
    <w:rsid w:val="009956FC"/>
    <w:rsid w:val="00995A05"/>
    <w:rsid w:val="009972BD"/>
    <w:rsid w:val="009972D9"/>
    <w:rsid w:val="00997C7F"/>
    <w:rsid w:val="009A0D8B"/>
    <w:rsid w:val="009A0F8D"/>
    <w:rsid w:val="009A17CA"/>
    <w:rsid w:val="009A1E76"/>
    <w:rsid w:val="009A2C90"/>
    <w:rsid w:val="009A4D63"/>
    <w:rsid w:val="009A54FC"/>
    <w:rsid w:val="009A5784"/>
    <w:rsid w:val="009A6755"/>
    <w:rsid w:val="009A74B7"/>
    <w:rsid w:val="009A762A"/>
    <w:rsid w:val="009A7A5B"/>
    <w:rsid w:val="009B08C5"/>
    <w:rsid w:val="009B1218"/>
    <w:rsid w:val="009B1AA1"/>
    <w:rsid w:val="009B2DE5"/>
    <w:rsid w:val="009B32EB"/>
    <w:rsid w:val="009B50D5"/>
    <w:rsid w:val="009B52C0"/>
    <w:rsid w:val="009B5DAB"/>
    <w:rsid w:val="009B5F86"/>
    <w:rsid w:val="009B687C"/>
    <w:rsid w:val="009B6EED"/>
    <w:rsid w:val="009B7181"/>
    <w:rsid w:val="009B7665"/>
    <w:rsid w:val="009B79AA"/>
    <w:rsid w:val="009C1932"/>
    <w:rsid w:val="009C2167"/>
    <w:rsid w:val="009C2ADA"/>
    <w:rsid w:val="009C32F8"/>
    <w:rsid w:val="009C3671"/>
    <w:rsid w:val="009C5D7C"/>
    <w:rsid w:val="009C5E1D"/>
    <w:rsid w:val="009C6A43"/>
    <w:rsid w:val="009C721C"/>
    <w:rsid w:val="009D0F50"/>
    <w:rsid w:val="009D12B1"/>
    <w:rsid w:val="009D1D31"/>
    <w:rsid w:val="009D1F93"/>
    <w:rsid w:val="009D20F1"/>
    <w:rsid w:val="009D2A80"/>
    <w:rsid w:val="009D40E2"/>
    <w:rsid w:val="009D44AA"/>
    <w:rsid w:val="009D45BF"/>
    <w:rsid w:val="009D46C1"/>
    <w:rsid w:val="009D5CE3"/>
    <w:rsid w:val="009D6394"/>
    <w:rsid w:val="009D6F92"/>
    <w:rsid w:val="009D7F9C"/>
    <w:rsid w:val="009E0D02"/>
    <w:rsid w:val="009E19F7"/>
    <w:rsid w:val="009E2BFC"/>
    <w:rsid w:val="009E41FF"/>
    <w:rsid w:val="009E5838"/>
    <w:rsid w:val="009E5DDC"/>
    <w:rsid w:val="009E5FF7"/>
    <w:rsid w:val="009E6CF7"/>
    <w:rsid w:val="009E76A5"/>
    <w:rsid w:val="009E76EA"/>
    <w:rsid w:val="009F0997"/>
    <w:rsid w:val="009F1856"/>
    <w:rsid w:val="009F5583"/>
    <w:rsid w:val="009F6534"/>
    <w:rsid w:val="009F75A6"/>
    <w:rsid w:val="009F768E"/>
    <w:rsid w:val="00A0025B"/>
    <w:rsid w:val="00A00E27"/>
    <w:rsid w:val="00A01AF0"/>
    <w:rsid w:val="00A02257"/>
    <w:rsid w:val="00A02329"/>
    <w:rsid w:val="00A0255C"/>
    <w:rsid w:val="00A02DB9"/>
    <w:rsid w:val="00A04600"/>
    <w:rsid w:val="00A04788"/>
    <w:rsid w:val="00A048F0"/>
    <w:rsid w:val="00A04F95"/>
    <w:rsid w:val="00A05105"/>
    <w:rsid w:val="00A10C66"/>
    <w:rsid w:val="00A10E0E"/>
    <w:rsid w:val="00A11704"/>
    <w:rsid w:val="00A11840"/>
    <w:rsid w:val="00A132FB"/>
    <w:rsid w:val="00A137D4"/>
    <w:rsid w:val="00A151C9"/>
    <w:rsid w:val="00A15C67"/>
    <w:rsid w:val="00A16736"/>
    <w:rsid w:val="00A212E3"/>
    <w:rsid w:val="00A21D30"/>
    <w:rsid w:val="00A22C61"/>
    <w:rsid w:val="00A22D15"/>
    <w:rsid w:val="00A252FC"/>
    <w:rsid w:val="00A253D8"/>
    <w:rsid w:val="00A262E4"/>
    <w:rsid w:val="00A26A66"/>
    <w:rsid w:val="00A27F1B"/>
    <w:rsid w:val="00A27F79"/>
    <w:rsid w:val="00A31233"/>
    <w:rsid w:val="00A34520"/>
    <w:rsid w:val="00A3502C"/>
    <w:rsid w:val="00A35805"/>
    <w:rsid w:val="00A3772F"/>
    <w:rsid w:val="00A400E3"/>
    <w:rsid w:val="00A40E5C"/>
    <w:rsid w:val="00A41199"/>
    <w:rsid w:val="00A41771"/>
    <w:rsid w:val="00A41CF3"/>
    <w:rsid w:val="00A42179"/>
    <w:rsid w:val="00A42D63"/>
    <w:rsid w:val="00A43F8B"/>
    <w:rsid w:val="00A45BF1"/>
    <w:rsid w:val="00A45F81"/>
    <w:rsid w:val="00A4674D"/>
    <w:rsid w:val="00A5058D"/>
    <w:rsid w:val="00A50DFF"/>
    <w:rsid w:val="00A51303"/>
    <w:rsid w:val="00A557AD"/>
    <w:rsid w:val="00A55A49"/>
    <w:rsid w:val="00A55FF3"/>
    <w:rsid w:val="00A6006A"/>
    <w:rsid w:val="00A603CE"/>
    <w:rsid w:val="00A6066C"/>
    <w:rsid w:val="00A6189A"/>
    <w:rsid w:val="00A6272C"/>
    <w:rsid w:val="00A62A64"/>
    <w:rsid w:val="00A64CF7"/>
    <w:rsid w:val="00A65040"/>
    <w:rsid w:val="00A66720"/>
    <w:rsid w:val="00A66A04"/>
    <w:rsid w:val="00A66D2B"/>
    <w:rsid w:val="00A67338"/>
    <w:rsid w:val="00A674E0"/>
    <w:rsid w:val="00A67C3C"/>
    <w:rsid w:val="00A70229"/>
    <w:rsid w:val="00A7039D"/>
    <w:rsid w:val="00A705A9"/>
    <w:rsid w:val="00A710C6"/>
    <w:rsid w:val="00A717FF"/>
    <w:rsid w:val="00A7223B"/>
    <w:rsid w:val="00A72683"/>
    <w:rsid w:val="00A74A28"/>
    <w:rsid w:val="00A74EC0"/>
    <w:rsid w:val="00A74ECB"/>
    <w:rsid w:val="00A76918"/>
    <w:rsid w:val="00A76C70"/>
    <w:rsid w:val="00A800B4"/>
    <w:rsid w:val="00A81B8C"/>
    <w:rsid w:val="00A82060"/>
    <w:rsid w:val="00A826E6"/>
    <w:rsid w:val="00A84412"/>
    <w:rsid w:val="00A84818"/>
    <w:rsid w:val="00A84A1E"/>
    <w:rsid w:val="00A85E46"/>
    <w:rsid w:val="00A8721E"/>
    <w:rsid w:val="00A87492"/>
    <w:rsid w:val="00A87EDE"/>
    <w:rsid w:val="00A916D1"/>
    <w:rsid w:val="00A919A2"/>
    <w:rsid w:val="00A91D55"/>
    <w:rsid w:val="00A92495"/>
    <w:rsid w:val="00A94695"/>
    <w:rsid w:val="00A9581F"/>
    <w:rsid w:val="00A95880"/>
    <w:rsid w:val="00A95CAC"/>
    <w:rsid w:val="00A97E39"/>
    <w:rsid w:val="00AA0334"/>
    <w:rsid w:val="00AA12F5"/>
    <w:rsid w:val="00AA2338"/>
    <w:rsid w:val="00AA2494"/>
    <w:rsid w:val="00AA2842"/>
    <w:rsid w:val="00AA3C24"/>
    <w:rsid w:val="00AA4171"/>
    <w:rsid w:val="00AA4DED"/>
    <w:rsid w:val="00AA5899"/>
    <w:rsid w:val="00AA6495"/>
    <w:rsid w:val="00AA6614"/>
    <w:rsid w:val="00AA694A"/>
    <w:rsid w:val="00AA7896"/>
    <w:rsid w:val="00AA798A"/>
    <w:rsid w:val="00AA7C9B"/>
    <w:rsid w:val="00AB050D"/>
    <w:rsid w:val="00AB094C"/>
    <w:rsid w:val="00AB1421"/>
    <w:rsid w:val="00AB1EA2"/>
    <w:rsid w:val="00AB1FAB"/>
    <w:rsid w:val="00AB3C66"/>
    <w:rsid w:val="00AB4463"/>
    <w:rsid w:val="00AB5160"/>
    <w:rsid w:val="00AB54B4"/>
    <w:rsid w:val="00AB57EC"/>
    <w:rsid w:val="00AB79AE"/>
    <w:rsid w:val="00AB7B33"/>
    <w:rsid w:val="00AB7FC6"/>
    <w:rsid w:val="00AC0309"/>
    <w:rsid w:val="00AC0511"/>
    <w:rsid w:val="00AC1197"/>
    <w:rsid w:val="00AC223B"/>
    <w:rsid w:val="00AC2440"/>
    <w:rsid w:val="00AC33CC"/>
    <w:rsid w:val="00AC3469"/>
    <w:rsid w:val="00AC376D"/>
    <w:rsid w:val="00AC4371"/>
    <w:rsid w:val="00AC43C0"/>
    <w:rsid w:val="00AC463C"/>
    <w:rsid w:val="00AC5E87"/>
    <w:rsid w:val="00AC7254"/>
    <w:rsid w:val="00AC74CB"/>
    <w:rsid w:val="00AD115D"/>
    <w:rsid w:val="00AD15A3"/>
    <w:rsid w:val="00AD16AE"/>
    <w:rsid w:val="00AD22E7"/>
    <w:rsid w:val="00AD2F18"/>
    <w:rsid w:val="00AD3394"/>
    <w:rsid w:val="00AD3F08"/>
    <w:rsid w:val="00AD4431"/>
    <w:rsid w:val="00AD6C53"/>
    <w:rsid w:val="00AE0171"/>
    <w:rsid w:val="00AE1A18"/>
    <w:rsid w:val="00AE1FF5"/>
    <w:rsid w:val="00AE33AA"/>
    <w:rsid w:val="00AE3F30"/>
    <w:rsid w:val="00AE506B"/>
    <w:rsid w:val="00AE72F4"/>
    <w:rsid w:val="00AF0133"/>
    <w:rsid w:val="00AF02A7"/>
    <w:rsid w:val="00AF25D6"/>
    <w:rsid w:val="00AF2C8B"/>
    <w:rsid w:val="00AF3194"/>
    <w:rsid w:val="00AF3535"/>
    <w:rsid w:val="00AF3CC9"/>
    <w:rsid w:val="00AF4985"/>
    <w:rsid w:val="00AF6593"/>
    <w:rsid w:val="00AF65DE"/>
    <w:rsid w:val="00AF6E53"/>
    <w:rsid w:val="00AF7D12"/>
    <w:rsid w:val="00AF7F48"/>
    <w:rsid w:val="00B001D2"/>
    <w:rsid w:val="00B019A3"/>
    <w:rsid w:val="00B021D8"/>
    <w:rsid w:val="00B02980"/>
    <w:rsid w:val="00B04278"/>
    <w:rsid w:val="00B0638F"/>
    <w:rsid w:val="00B0666A"/>
    <w:rsid w:val="00B12672"/>
    <w:rsid w:val="00B12C8B"/>
    <w:rsid w:val="00B13623"/>
    <w:rsid w:val="00B14271"/>
    <w:rsid w:val="00B14AA2"/>
    <w:rsid w:val="00B155D9"/>
    <w:rsid w:val="00B158ED"/>
    <w:rsid w:val="00B15994"/>
    <w:rsid w:val="00B16A1A"/>
    <w:rsid w:val="00B16FB1"/>
    <w:rsid w:val="00B1723A"/>
    <w:rsid w:val="00B1770C"/>
    <w:rsid w:val="00B17ABC"/>
    <w:rsid w:val="00B202CC"/>
    <w:rsid w:val="00B20EBA"/>
    <w:rsid w:val="00B20FED"/>
    <w:rsid w:val="00B2150F"/>
    <w:rsid w:val="00B21964"/>
    <w:rsid w:val="00B22FE7"/>
    <w:rsid w:val="00B236A0"/>
    <w:rsid w:val="00B23CCC"/>
    <w:rsid w:val="00B2434D"/>
    <w:rsid w:val="00B246E5"/>
    <w:rsid w:val="00B24AE5"/>
    <w:rsid w:val="00B24D29"/>
    <w:rsid w:val="00B26706"/>
    <w:rsid w:val="00B26B3C"/>
    <w:rsid w:val="00B27201"/>
    <w:rsid w:val="00B27C38"/>
    <w:rsid w:val="00B306A5"/>
    <w:rsid w:val="00B30D53"/>
    <w:rsid w:val="00B341ED"/>
    <w:rsid w:val="00B346F2"/>
    <w:rsid w:val="00B34716"/>
    <w:rsid w:val="00B34BE7"/>
    <w:rsid w:val="00B40AE1"/>
    <w:rsid w:val="00B41131"/>
    <w:rsid w:val="00B413F4"/>
    <w:rsid w:val="00B4191A"/>
    <w:rsid w:val="00B42294"/>
    <w:rsid w:val="00B42841"/>
    <w:rsid w:val="00B4338D"/>
    <w:rsid w:val="00B457B3"/>
    <w:rsid w:val="00B4584F"/>
    <w:rsid w:val="00B45EC8"/>
    <w:rsid w:val="00B4609D"/>
    <w:rsid w:val="00B503DA"/>
    <w:rsid w:val="00B52DE2"/>
    <w:rsid w:val="00B53206"/>
    <w:rsid w:val="00B542AC"/>
    <w:rsid w:val="00B56429"/>
    <w:rsid w:val="00B57761"/>
    <w:rsid w:val="00B57C5B"/>
    <w:rsid w:val="00B6070F"/>
    <w:rsid w:val="00B61A13"/>
    <w:rsid w:val="00B6209B"/>
    <w:rsid w:val="00B633E5"/>
    <w:rsid w:val="00B6444E"/>
    <w:rsid w:val="00B648CA"/>
    <w:rsid w:val="00B65C4E"/>
    <w:rsid w:val="00B66908"/>
    <w:rsid w:val="00B67518"/>
    <w:rsid w:val="00B720BF"/>
    <w:rsid w:val="00B74894"/>
    <w:rsid w:val="00B75818"/>
    <w:rsid w:val="00B76580"/>
    <w:rsid w:val="00B773BD"/>
    <w:rsid w:val="00B81110"/>
    <w:rsid w:val="00B81B89"/>
    <w:rsid w:val="00B82A41"/>
    <w:rsid w:val="00B82B83"/>
    <w:rsid w:val="00B833BD"/>
    <w:rsid w:val="00B85022"/>
    <w:rsid w:val="00B873AB"/>
    <w:rsid w:val="00B87471"/>
    <w:rsid w:val="00B909F7"/>
    <w:rsid w:val="00B90E32"/>
    <w:rsid w:val="00B92FA6"/>
    <w:rsid w:val="00B931F5"/>
    <w:rsid w:val="00B93875"/>
    <w:rsid w:val="00B945FC"/>
    <w:rsid w:val="00B948D3"/>
    <w:rsid w:val="00B94E40"/>
    <w:rsid w:val="00B96538"/>
    <w:rsid w:val="00B9666C"/>
    <w:rsid w:val="00B96A24"/>
    <w:rsid w:val="00B973F5"/>
    <w:rsid w:val="00BA03B5"/>
    <w:rsid w:val="00BA0A02"/>
    <w:rsid w:val="00BA2D94"/>
    <w:rsid w:val="00BA360A"/>
    <w:rsid w:val="00BA3A3A"/>
    <w:rsid w:val="00BA3EB4"/>
    <w:rsid w:val="00BA41FD"/>
    <w:rsid w:val="00BA4349"/>
    <w:rsid w:val="00BA677D"/>
    <w:rsid w:val="00BB0B9B"/>
    <w:rsid w:val="00BB1722"/>
    <w:rsid w:val="00BB2538"/>
    <w:rsid w:val="00BB2572"/>
    <w:rsid w:val="00BB26FF"/>
    <w:rsid w:val="00BB29F8"/>
    <w:rsid w:val="00BB2FD8"/>
    <w:rsid w:val="00BB3525"/>
    <w:rsid w:val="00BB3DFB"/>
    <w:rsid w:val="00BB3E08"/>
    <w:rsid w:val="00BB3E6A"/>
    <w:rsid w:val="00BB6217"/>
    <w:rsid w:val="00BB6762"/>
    <w:rsid w:val="00BB6F37"/>
    <w:rsid w:val="00BB72D1"/>
    <w:rsid w:val="00BB77A3"/>
    <w:rsid w:val="00BB7F09"/>
    <w:rsid w:val="00BC01AC"/>
    <w:rsid w:val="00BC1A49"/>
    <w:rsid w:val="00BC2376"/>
    <w:rsid w:val="00BC2FF6"/>
    <w:rsid w:val="00BC373F"/>
    <w:rsid w:val="00BC417D"/>
    <w:rsid w:val="00BC4BE6"/>
    <w:rsid w:val="00BC65BC"/>
    <w:rsid w:val="00BC6F83"/>
    <w:rsid w:val="00BD105D"/>
    <w:rsid w:val="00BD1B41"/>
    <w:rsid w:val="00BD211B"/>
    <w:rsid w:val="00BD264F"/>
    <w:rsid w:val="00BD34B4"/>
    <w:rsid w:val="00BD3B41"/>
    <w:rsid w:val="00BD496B"/>
    <w:rsid w:val="00BD551D"/>
    <w:rsid w:val="00BD721F"/>
    <w:rsid w:val="00BD7DA7"/>
    <w:rsid w:val="00BE0AB5"/>
    <w:rsid w:val="00BE177A"/>
    <w:rsid w:val="00BE29FA"/>
    <w:rsid w:val="00BE3908"/>
    <w:rsid w:val="00BE3AE0"/>
    <w:rsid w:val="00BE3F51"/>
    <w:rsid w:val="00BE5264"/>
    <w:rsid w:val="00BE594E"/>
    <w:rsid w:val="00BE5B0D"/>
    <w:rsid w:val="00BE6319"/>
    <w:rsid w:val="00BE762C"/>
    <w:rsid w:val="00BF02CC"/>
    <w:rsid w:val="00BF0DAA"/>
    <w:rsid w:val="00BF1475"/>
    <w:rsid w:val="00BF1B04"/>
    <w:rsid w:val="00BF243E"/>
    <w:rsid w:val="00BF2B12"/>
    <w:rsid w:val="00BF2C5D"/>
    <w:rsid w:val="00BF31E3"/>
    <w:rsid w:val="00BF335A"/>
    <w:rsid w:val="00BF3655"/>
    <w:rsid w:val="00BF5821"/>
    <w:rsid w:val="00BF6ECE"/>
    <w:rsid w:val="00BF737B"/>
    <w:rsid w:val="00BF7EFB"/>
    <w:rsid w:val="00C00137"/>
    <w:rsid w:val="00C00BF0"/>
    <w:rsid w:val="00C00FCD"/>
    <w:rsid w:val="00C019C7"/>
    <w:rsid w:val="00C039EF"/>
    <w:rsid w:val="00C056EE"/>
    <w:rsid w:val="00C06D07"/>
    <w:rsid w:val="00C06DEC"/>
    <w:rsid w:val="00C07731"/>
    <w:rsid w:val="00C07C2A"/>
    <w:rsid w:val="00C103F3"/>
    <w:rsid w:val="00C1131B"/>
    <w:rsid w:val="00C11436"/>
    <w:rsid w:val="00C11740"/>
    <w:rsid w:val="00C11928"/>
    <w:rsid w:val="00C127AA"/>
    <w:rsid w:val="00C12F07"/>
    <w:rsid w:val="00C13124"/>
    <w:rsid w:val="00C145A2"/>
    <w:rsid w:val="00C14971"/>
    <w:rsid w:val="00C178BF"/>
    <w:rsid w:val="00C17C22"/>
    <w:rsid w:val="00C17D16"/>
    <w:rsid w:val="00C17F92"/>
    <w:rsid w:val="00C2127B"/>
    <w:rsid w:val="00C218A9"/>
    <w:rsid w:val="00C219BF"/>
    <w:rsid w:val="00C22AA7"/>
    <w:rsid w:val="00C22BA4"/>
    <w:rsid w:val="00C24598"/>
    <w:rsid w:val="00C25681"/>
    <w:rsid w:val="00C259A7"/>
    <w:rsid w:val="00C25EE3"/>
    <w:rsid w:val="00C2772B"/>
    <w:rsid w:val="00C3079E"/>
    <w:rsid w:val="00C308B2"/>
    <w:rsid w:val="00C30D25"/>
    <w:rsid w:val="00C31067"/>
    <w:rsid w:val="00C314D2"/>
    <w:rsid w:val="00C32E6E"/>
    <w:rsid w:val="00C338F4"/>
    <w:rsid w:val="00C3478B"/>
    <w:rsid w:val="00C34C49"/>
    <w:rsid w:val="00C34E5B"/>
    <w:rsid w:val="00C35029"/>
    <w:rsid w:val="00C36862"/>
    <w:rsid w:val="00C3710F"/>
    <w:rsid w:val="00C40596"/>
    <w:rsid w:val="00C406B9"/>
    <w:rsid w:val="00C41199"/>
    <w:rsid w:val="00C415AB"/>
    <w:rsid w:val="00C41C4E"/>
    <w:rsid w:val="00C42334"/>
    <w:rsid w:val="00C42816"/>
    <w:rsid w:val="00C42A90"/>
    <w:rsid w:val="00C45797"/>
    <w:rsid w:val="00C47298"/>
    <w:rsid w:val="00C4732B"/>
    <w:rsid w:val="00C47874"/>
    <w:rsid w:val="00C47EE0"/>
    <w:rsid w:val="00C51FD3"/>
    <w:rsid w:val="00C52F51"/>
    <w:rsid w:val="00C5394B"/>
    <w:rsid w:val="00C545E8"/>
    <w:rsid w:val="00C56577"/>
    <w:rsid w:val="00C60931"/>
    <w:rsid w:val="00C60A6A"/>
    <w:rsid w:val="00C63006"/>
    <w:rsid w:val="00C6428A"/>
    <w:rsid w:val="00C64EA3"/>
    <w:rsid w:val="00C66145"/>
    <w:rsid w:val="00C6681F"/>
    <w:rsid w:val="00C67568"/>
    <w:rsid w:val="00C67C31"/>
    <w:rsid w:val="00C703FD"/>
    <w:rsid w:val="00C70BA3"/>
    <w:rsid w:val="00C70E0E"/>
    <w:rsid w:val="00C715AC"/>
    <w:rsid w:val="00C71871"/>
    <w:rsid w:val="00C71938"/>
    <w:rsid w:val="00C71D12"/>
    <w:rsid w:val="00C71F65"/>
    <w:rsid w:val="00C73A85"/>
    <w:rsid w:val="00C77165"/>
    <w:rsid w:val="00C77756"/>
    <w:rsid w:val="00C8028C"/>
    <w:rsid w:val="00C802D9"/>
    <w:rsid w:val="00C83666"/>
    <w:rsid w:val="00C8494F"/>
    <w:rsid w:val="00C8552D"/>
    <w:rsid w:val="00C8670D"/>
    <w:rsid w:val="00C86A15"/>
    <w:rsid w:val="00C87B12"/>
    <w:rsid w:val="00C9092F"/>
    <w:rsid w:val="00C9107B"/>
    <w:rsid w:val="00C913B6"/>
    <w:rsid w:val="00C93DBC"/>
    <w:rsid w:val="00C947B8"/>
    <w:rsid w:val="00C9499E"/>
    <w:rsid w:val="00C9528A"/>
    <w:rsid w:val="00C95918"/>
    <w:rsid w:val="00C95FAE"/>
    <w:rsid w:val="00CA06D8"/>
    <w:rsid w:val="00CA1EE7"/>
    <w:rsid w:val="00CA2B1F"/>
    <w:rsid w:val="00CA37F4"/>
    <w:rsid w:val="00CA39FD"/>
    <w:rsid w:val="00CA410F"/>
    <w:rsid w:val="00CA6365"/>
    <w:rsid w:val="00CA6A9E"/>
    <w:rsid w:val="00CA6B02"/>
    <w:rsid w:val="00CA6EA3"/>
    <w:rsid w:val="00CB0D21"/>
    <w:rsid w:val="00CB15A7"/>
    <w:rsid w:val="00CB2438"/>
    <w:rsid w:val="00CB3759"/>
    <w:rsid w:val="00CB3AEA"/>
    <w:rsid w:val="00CB3B4D"/>
    <w:rsid w:val="00CB4527"/>
    <w:rsid w:val="00CB4FE5"/>
    <w:rsid w:val="00CB7E09"/>
    <w:rsid w:val="00CC059C"/>
    <w:rsid w:val="00CC1288"/>
    <w:rsid w:val="00CC1591"/>
    <w:rsid w:val="00CC1BBD"/>
    <w:rsid w:val="00CC1EE1"/>
    <w:rsid w:val="00CC2AB5"/>
    <w:rsid w:val="00CC59BD"/>
    <w:rsid w:val="00CC6066"/>
    <w:rsid w:val="00CC69AA"/>
    <w:rsid w:val="00CC6FDE"/>
    <w:rsid w:val="00CC6FF8"/>
    <w:rsid w:val="00CC77F1"/>
    <w:rsid w:val="00CD0FE4"/>
    <w:rsid w:val="00CD25B9"/>
    <w:rsid w:val="00CD4074"/>
    <w:rsid w:val="00CD4676"/>
    <w:rsid w:val="00CD4804"/>
    <w:rsid w:val="00CD49DE"/>
    <w:rsid w:val="00CD649E"/>
    <w:rsid w:val="00CD65E6"/>
    <w:rsid w:val="00CD6C9A"/>
    <w:rsid w:val="00CE0C9D"/>
    <w:rsid w:val="00CE2E30"/>
    <w:rsid w:val="00CE3E32"/>
    <w:rsid w:val="00CE6158"/>
    <w:rsid w:val="00CE7224"/>
    <w:rsid w:val="00CF0225"/>
    <w:rsid w:val="00CF04CB"/>
    <w:rsid w:val="00CF126C"/>
    <w:rsid w:val="00CF1DC1"/>
    <w:rsid w:val="00CF26C0"/>
    <w:rsid w:val="00CF4A57"/>
    <w:rsid w:val="00CF5EF7"/>
    <w:rsid w:val="00CF675D"/>
    <w:rsid w:val="00CF6C9D"/>
    <w:rsid w:val="00CF6DCA"/>
    <w:rsid w:val="00CF7A53"/>
    <w:rsid w:val="00D019AC"/>
    <w:rsid w:val="00D029C0"/>
    <w:rsid w:val="00D0347F"/>
    <w:rsid w:val="00D03870"/>
    <w:rsid w:val="00D03DE2"/>
    <w:rsid w:val="00D04317"/>
    <w:rsid w:val="00D04A07"/>
    <w:rsid w:val="00D04F0C"/>
    <w:rsid w:val="00D0659B"/>
    <w:rsid w:val="00D0664D"/>
    <w:rsid w:val="00D07EB4"/>
    <w:rsid w:val="00D100FB"/>
    <w:rsid w:val="00D10164"/>
    <w:rsid w:val="00D108A0"/>
    <w:rsid w:val="00D10BBB"/>
    <w:rsid w:val="00D1255B"/>
    <w:rsid w:val="00D136C3"/>
    <w:rsid w:val="00D147D3"/>
    <w:rsid w:val="00D14B96"/>
    <w:rsid w:val="00D14D04"/>
    <w:rsid w:val="00D157B6"/>
    <w:rsid w:val="00D215A5"/>
    <w:rsid w:val="00D22A0B"/>
    <w:rsid w:val="00D23CDC"/>
    <w:rsid w:val="00D2565B"/>
    <w:rsid w:val="00D268EB"/>
    <w:rsid w:val="00D26E40"/>
    <w:rsid w:val="00D26F12"/>
    <w:rsid w:val="00D274C6"/>
    <w:rsid w:val="00D27D99"/>
    <w:rsid w:val="00D30617"/>
    <w:rsid w:val="00D32A1A"/>
    <w:rsid w:val="00D32A2E"/>
    <w:rsid w:val="00D32C30"/>
    <w:rsid w:val="00D33BDD"/>
    <w:rsid w:val="00D34075"/>
    <w:rsid w:val="00D34468"/>
    <w:rsid w:val="00D36652"/>
    <w:rsid w:val="00D36B77"/>
    <w:rsid w:val="00D4089F"/>
    <w:rsid w:val="00D415AE"/>
    <w:rsid w:val="00D4290E"/>
    <w:rsid w:val="00D42B5C"/>
    <w:rsid w:val="00D42C42"/>
    <w:rsid w:val="00D456D8"/>
    <w:rsid w:val="00D4596F"/>
    <w:rsid w:val="00D45A0E"/>
    <w:rsid w:val="00D462D1"/>
    <w:rsid w:val="00D4758C"/>
    <w:rsid w:val="00D50A34"/>
    <w:rsid w:val="00D51385"/>
    <w:rsid w:val="00D513BD"/>
    <w:rsid w:val="00D521DD"/>
    <w:rsid w:val="00D524D1"/>
    <w:rsid w:val="00D536E0"/>
    <w:rsid w:val="00D54862"/>
    <w:rsid w:val="00D56786"/>
    <w:rsid w:val="00D56F5C"/>
    <w:rsid w:val="00D616CC"/>
    <w:rsid w:val="00D61AAD"/>
    <w:rsid w:val="00D61EAB"/>
    <w:rsid w:val="00D63F80"/>
    <w:rsid w:val="00D64444"/>
    <w:rsid w:val="00D64D9F"/>
    <w:rsid w:val="00D656A9"/>
    <w:rsid w:val="00D67FD2"/>
    <w:rsid w:val="00D701D3"/>
    <w:rsid w:val="00D70E88"/>
    <w:rsid w:val="00D71FBE"/>
    <w:rsid w:val="00D72B3F"/>
    <w:rsid w:val="00D7445F"/>
    <w:rsid w:val="00D75D54"/>
    <w:rsid w:val="00D76A23"/>
    <w:rsid w:val="00D76AD9"/>
    <w:rsid w:val="00D76B3C"/>
    <w:rsid w:val="00D80343"/>
    <w:rsid w:val="00D80CF0"/>
    <w:rsid w:val="00D80F33"/>
    <w:rsid w:val="00D81917"/>
    <w:rsid w:val="00D81EA2"/>
    <w:rsid w:val="00D82CD3"/>
    <w:rsid w:val="00D832E8"/>
    <w:rsid w:val="00D8438A"/>
    <w:rsid w:val="00D852A3"/>
    <w:rsid w:val="00D85943"/>
    <w:rsid w:val="00D87B02"/>
    <w:rsid w:val="00D90524"/>
    <w:rsid w:val="00D91FB3"/>
    <w:rsid w:val="00D92B1D"/>
    <w:rsid w:val="00D935F2"/>
    <w:rsid w:val="00D938A7"/>
    <w:rsid w:val="00D94C22"/>
    <w:rsid w:val="00D95074"/>
    <w:rsid w:val="00D95C91"/>
    <w:rsid w:val="00D95E30"/>
    <w:rsid w:val="00D97707"/>
    <w:rsid w:val="00D97C98"/>
    <w:rsid w:val="00DA0899"/>
    <w:rsid w:val="00DA1248"/>
    <w:rsid w:val="00DA1D8D"/>
    <w:rsid w:val="00DA2EE0"/>
    <w:rsid w:val="00DA442C"/>
    <w:rsid w:val="00DA4D78"/>
    <w:rsid w:val="00DA4F3E"/>
    <w:rsid w:val="00DA630F"/>
    <w:rsid w:val="00DA654F"/>
    <w:rsid w:val="00DA6E73"/>
    <w:rsid w:val="00DA7766"/>
    <w:rsid w:val="00DB0928"/>
    <w:rsid w:val="00DB0F0D"/>
    <w:rsid w:val="00DB1BD9"/>
    <w:rsid w:val="00DB22AD"/>
    <w:rsid w:val="00DB2B59"/>
    <w:rsid w:val="00DB401D"/>
    <w:rsid w:val="00DB55CE"/>
    <w:rsid w:val="00DB6471"/>
    <w:rsid w:val="00DB6F72"/>
    <w:rsid w:val="00DB71B8"/>
    <w:rsid w:val="00DB7823"/>
    <w:rsid w:val="00DB7BFD"/>
    <w:rsid w:val="00DC0E31"/>
    <w:rsid w:val="00DC1939"/>
    <w:rsid w:val="00DC40AE"/>
    <w:rsid w:val="00DC670A"/>
    <w:rsid w:val="00DC70D0"/>
    <w:rsid w:val="00DC7DD6"/>
    <w:rsid w:val="00DD092F"/>
    <w:rsid w:val="00DD2F7D"/>
    <w:rsid w:val="00DD3F0C"/>
    <w:rsid w:val="00DD3FF9"/>
    <w:rsid w:val="00DD4FE6"/>
    <w:rsid w:val="00DD5A84"/>
    <w:rsid w:val="00DD5EA6"/>
    <w:rsid w:val="00DD6F21"/>
    <w:rsid w:val="00DD7225"/>
    <w:rsid w:val="00DE28C0"/>
    <w:rsid w:val="00DE3FBA"/>
    <w:rsid w:val="00DE4471"/>
    <w:rsid w:val="00DE48F8"/>
    <w:rsid w:val="00DE58FA"/>
    <w:rsid w:val="00DE5C8D"/>
    <w:rsid w:val="00DE5F14"/>
    <w:rsid w:val="00DE662C"/>
    <w:rsid w:val="00DE6E88"/>
    <w:rsid w:val="00DE7406"/>
    <w:rsid w:val="00DE7921"/>
    <w:rsid w:val="00DE7976"/>
    <w:rsid w:val="00DF0117"/>
    <w:rsid w:val="00DF1388"/>
    <w:rsid w:val="00DF13AD"/>
    <w:rsid w:val="00DF1C1C"/>
    <w:rsid w:val="00DF1EEF"/>
    <w:rsid w:val="00DF2422"/>
    <w:rsid w:val="00DF2E0A"/>
    <w:rsid w:val="00DF3FEC"/>
    <w:rsid w:val="00DF65F0"/>
    <w:rsid w:val="00E00164"/>
    <w:rsid w:val="00E017F9"/>
    <w:rsid w:val="00E026C4"/>
    <w:rsid w:val="00E030D7"/>
    <w:rsid w:val="00E030FA"/>
    <w:rsid w:val="00E03A2F"/>
    <w:rsid w:val="00E03CCA"/>
    <w:rsid w:val="00E04602"/>
    <w:rsid w:val="00E04B36"/>
    <w:rsid w:val="00E04F17"/>
    <w:rsid w:val="00E05131"/>
    <w:rsid w:val="00E05A7B"/>
    <w:rsid w:val="00E06D67"/>
    <w:rsid w:val="00E06DB6"/>
    <w:rsid w:val="00E10B50"/>
    <w:rsid w:val="00E13146"/>
    <w:rsid w:val="00E14394"/>
    <w:rsid w:val="00E14FE2"/>
    <w:rsid w:val="00E14FFB"/>
    <w:rsid w:val="00E169DF"/>
    <w:rsid w:val="00E174FC"/>
    <w:rsid w:val="00E20070"/>
    <w:rsid w:val="00E20994"/>
    <w:rsid w:val="00E20B90"/>
    <w:rsid w:val="00E21DBA"/>
    <w:rsid w:val="00E22124"/>
    <w:rsid w:val="00E22C45"/>
    <w:rsid w:val="00E23874"/>
    <w:rsid w:val="00E24038"/>
    <w:rsid w:val="00E25207"/>
    <w:rsid w:val="00E25623"/>
    <w:rsid w:val="00E256FE"/>
    <w:rsid w:val="00E25B41"/>
    <w:rsid w:val="00E25CA6"/>
    <w:rsid w:val="00E261AD"/>
    <w:rsid w:val="00E276ED"/>
    <w:rsid w:val="00E27ABC"/>
    <w:rsid w:val="00E30B15"/>
    <w:rsid w:val="00E30E8B"/>
    <w:rsid w:val="00E30F34"/>
    <w:rsid w:val="00E31B19"/>
    <w:rsid w:val="00E324C0"/>
    <w:rsid w:val="00E32B95"/>
    <w:rsid w:val="00E330F8"/>
    <w:rsid w:val="00E33DC5"/>
    <w:rsid w:val="00E33F7B"/>
    <w:rsid w:val="00E3557C"/>
    <w:rsid w:val="00E35D58"/>
    <w:rsid w:val="00E36C7C"/>
    <w:rsid w:val="00E40344"/>
    <w:rsid w:val="00E413A4"/>
    <w:rsid w:val="00E414B5"/>
    <w:rsid w:val="00E42143"/>
    <w:rsid w:val="00E431DD"/>
    <w:rsid w:val="00E4401A"/>
    <w:rsid w:val="00E4435F"/>
    <w:rsid w:val="00E45235"/>
    <w:rsid w:val="00E47618"/>
    <w:rsid w:val="00E503AC"/>
    <w:rsid w:val="00E5047D"/>
    <w:rsid w:val="00E52DFB"/>
    <w:rsid w:val="00E53546"/>
    <w:rsid w:val="00E535AD"/>
    <w:rsid w:val="00E5366A"/>
    <w:rsid w:val="00E53ACD"/>
    <w:rsid w:val="00E53CF0"/>
    <w:rsid w:val="00E55742"/>
    <w:rsid w:val="00E56944"/>
    <w:rsid w:val="00E57181"/>
    <w:rsid w:val="00E573FB"/>
    <w:rsid w:val="00E576BD"/>
    <w:rsid w:val="00E57BE9"/>
    <w:rsid w:val="00E61A5E"/>
    <w:rsid w:val="00E61B9C"/>
    <w:rsid w:val="00E62300"/>
    <w:rsid w:val="00E627ED"/>
    <w:rsid w:val="00E62CC0"/>
    <w:rsid w:val="00E63857"/>
    <w:rsid w:val="00E663A6"/>
    <w:rsid w:val="00E664F4"/>
    <w:rsid w:val="00E666FA"/>
    <w:rsid w:val="00E66790"/>
    <w:rsid w:val="00E66791"/>
    <w:rsid w:val="00E66F1F"/>
    <w:rsid w:val="00E67086"/>
    <w:rsid w:val="00E671FF"/>
    <w:rsid w:val="00E67557"/>
    <w:rsid w:val="00E6760F"/>
    <w:rsid w:val="00E711D8"/>
    <w:rsid w:val="00E743A6"/>
    <w:rsid w:val="00E74EA8"/>
    <w:rsid w:val="00E75D28"/>
    <w:rsid w:val="00E75FC1"/>
    <w:rsid w:val="00E76596"/>
    <w:rsid w:val="00E80E7B"/>
    <w:rsid w:val="00E819F0"/>
    <w:rsid w:val="00E81C83"/>
    <w:rsid w:val="00E84660"/>
    <w:rsid w:val="00E857E4"/>
    <w:rsid w:val="00E85B05"/>
    <w:rsid w:val="00E8607A"/>
    <w:rsid w:val="00E871B1"/>
    <w:rsid w:val="00E905E9"/>
    <w:rsid w:val="00E9092D"/>
    <w:rsid w:val="00E9139D"/>
    <w:rsid w:val="00E91C06"/>
    <w:rsid w:val="00E91F98"/>
    <w:rsid w:val="00E92487"/>
    <w:rsid w:val="00E92A22"/>
    <w:rsid w:val="00E93069"/>
    <w:rsid w:val="00E9357D"/>
    <w:rsid w:val="00E9466D"/>
    <w:rsid w:val="00E96491"/>
    <w:rsid w:val="00E96A61"/>
    <w:rsid w:val="00E97B0F"/>
    <w:rsid w:val="00E97DE8"/>
    <w:rsid w:val="00EA0321"/>
    <w:rsid w:val="00EA100F"/>
    <w:rsid w:val="00EA1369"/>
    <w:rsid w:val="00EA169D"/>
    <w:rsid w:val="00EA230F"/>
    <w:rsid w:val="00EA3B02"/>
    <w:rsid w:val="00EA491B"/>
    <w:rsid w:val="00EA5A59"/>
    <w:rsid w:val="00EA61C5"/>
    <w:rsid w:val="00EA63E7"/>
    <w:rsid w:val="00EA6443"/>
    <w:rsid w:val="00EA669C"/>
    <w:rsid w:val="00EA69A7"/>
    <w:rsid w:val="00EA7003"/>
    <w:rsid w:val="00EB0F5A"/>
    <w:rsid w:val="00EB17D6"/>
    <w:rsid w:val="00EB3301"/>
    <w:rsid w:val="00EB3E24"/>
    <w:rsid w:val="00EB407B"/>
    <w:rsid w:val="00EB40F9"/>
    <w:rsid w:val="00EB4110"/>
    <w:rsid w:val="00EB461D"/>
    <w:rsid w:val="00EB4D5A"/>
    <w:rsid w:val="00EB4F20"/>
    <w:rsid w:val="00EB515F"/>
    <w:rsid w:val="00EB5B6E"/>
    <w:rsid w:val="00EB5D98"/>
    <w:rsid w:val="00EC00C2"/>
    <w:rsid w:val="00EC2330"/>
    <w:rsid w:val="00EC2D9F"/>
    <w:rsid w:val="00EC3340"/>
    <w:rsid w:val="00EC3464"/>
    <w:rsid w:val="00EC55B3"/>
    <w:rsid w:val="00EC6122"/>
    <w:rsid w:val="00EC629B"/>
    <w:rsid w:val="00EC7371"/>
    <w:rsid w:val="00EC79FE"/>
    <w:rsid w:val="00ED05FE"/>
    <w:rsid w:val="00ED0C4D"/>
    <w:rsid w:val="00ED13D9"/>
    <w:rsid w:val="00ED169E"/>
    <w:rsid w:val="00ED1C9B"/>
    <w:rsid w:val="00ED2E5C"/>
    <w:rsid w:val="00ED44D9"/>
    <w:rsid w:val="00ED6E90"/>
    <w:rsid w:val="00ED7321"/>
    <w:rsid w:val="00ED7C3C"/>
    <w:rsid w:val="00EE252C"/>
    <w:rsid w:val="00EE3077"/>
    <w:rsid w:val="00EE334E"/>
    <w:rsid w:val="00EE4A18"/>
    <w:rsid w:val="00EE4B55"/>
    <w:rsid w:val="00EE4DE4"/>
    <w:rsid w:val="00EE4E04"/>
    <w:rsid w:val="00EE5F50"/>
    <w:rsid w:val="00EE608A"/>
    <w:rsid w:val="00EE7BAB"/>
    <w:rsid w:val="00EE7EE8"/>
    <w:rsid w:val="00EF27B1"/>
    <w:rsid w:val="00EF2B7F"/>
    <w:rsid w:val="00EF61A5"/>
    <w:rsid w:val="00EF61D1"/>
    <w:rsid w:val="00EF7361"/>
    <w:rsid w:val="00EF7466"/>
    <w:rsid w:val="00EF7BB5"/>
    <w:rsid w:val="00EF7EE7"/>
    <w:rsid w:val="00F00522"/>
    <w:rsid w:val="00F00CFC"/>
    <w:rsid w:val="00F01A8B"/>
    <w:rsid w:val="00F0465D"/>
    <w:rsid w:val="00F06505"/>
    <w:rsid w:val="00F07EAB"/>
    <w:rsid w:val="00F107B2"/>
    <w:rsid w:val="00F129DE"/>
    <w:rsid w:val="00F12EC3"/>
    <w:rsid w:val="00F130D3"/>
    <w:rsid w:val="00F14864"/>
    <w:rsid w:val="00F1528E"/>
    <w:rsid w:val="00F15322"/>
    <w:rsid w:val="00F154D0"/>
    <w:rsid w:val="00F15A9A"/>
    <w:rsid w:val="00F1610A"/>
    <w:rsid w:val="00F1674C"/>
    <w:rsid w:val="00F168DF"/>
    <w:rsid w:val="00F201A8"/>
    <w:rsid w:val="00F22E6E"/>
    <w:rsid w:val="00F23C83"/>
    <w:rsid w:val="00F24C6D"/>
    <w:rsid w:val="00F256B5"/>
    <w:rsid w:val="00F25ED1"/>
    <w:rsid w:val="00F261D6"/>
    <w:rsid w:val="00F266EF"/>
    <w:rsid w:val="00F26DCC"/>
    <w:rsid w:val="00F27771"/>
    <w:rsid w:val="00F27DC8"/>
    <w:rsid w:val="00F31204"/>
    <w:rsid w:val="00F31268"/>
    <w:rsid w:val="00F3193E"/>
    <w:rsid w:val="00F31E2B"/>
    <w:rsid w:val="00F3254D"/>
    <w:rsid w:val="00F328DC"/>
    <w:rsid w:val="00F33B86"/>
    <w:rsid w:val="00F34E0E"/>
    <w:rsid w:val="00F35700"/>
    <w:rsid w:val="00F35911"/>
    <w:rsid w:val="00F35ADA"/>
    <w:rsid w:val="00F362C2"/>
    <w:rsid w:val="00F370C2"/>
    <w:rsid w:val="00F377FF"/>
    <w:rsid w:val="00F41480"/>
    <w:rsid w:val="00F417CE"/>
    <w:rsid w:val="00F41E7B"/>
    <w:rsid w:val="00F42446"/>
    <w:rsid w:val="00F42D43"/>
    <w:rsid w:val="00F459E5"/>
    <w:rsid w:val="00F45EC0"/>
    <w:rsid w:val="00F508EE"/>
    <w:rsid w:val="00F51228"/>
    <w:rsid w:val="00F514EF"/>
    <w:rsid w:val="00F529B0"/>
    <w:rsid w:val="00F52C97"/>
    <w:rsid w:val="00F52E71"/>
    <w:rsid w:val="00F52EF1"/>
    <w:rsid w:val="00F53BDD"/>
    <w:rsid w:val="00F54874"/>
    <w:rsid w:val="00F5591D"/>
    <w:rsid w:val="00F55D14"/>
    <w:rsid w:val="00F562BA"/>
    <w:rsid w:val="00F572C6"/>
    <w:rsid w:val="00F57965"/>
    <w:rsid w:val="00F61174"/>
    <w:rsid w:val="00F616D8"/>
    <w:rsid w:val="00F62F79"/>
    <w:rsid w:val="00F639DE"/>
    <w:rsid w:val="00F63DC0"/>
    <w:rsid w:val="00F64188"/>
    <w:rsid w:val="00F65BD5"/>
    <w:rsid w:val="00F713C4"/>
    <w:rsid w:val="00F71788"/>
    <w:rsid w:val="00F720CB"/>
    <w:rsid w:val="00F72400"/>
    <w:rsid w:val="00F72B1B"/>
    <w:rsid w:val="00F73464"/>
    <w:rsid w:val="00F7455E"/>
    <w:rsid w:val="00F74836"/>
    <w:rsid w:val="00F75B3B"/>
    <w:rsid w:val="00F76FA8"/>
    <w:rsid w:val="00F77709"/>
    <w:rsid w:val="00F77E12"/>
    <w:rsid w:val="00F77E29"/>
    <w:rsid w:val="00F80B28"/>
    <w:rsid w:val="00F814DE"/>
    <w:rsid w:val="00F81A54"/>
    <w:rsid w:val="00F865A4"/>
    <w:rsid w:val="00F90045"/>
    <w:rsid w:val="00F90508"/>
    <w:rsid w:val="00F90C49"/>
    <w:rsid w:val="00F91FB8"/>
    <w:rsid w:val="00F920CF"/>
    <w:rsid w:val="00F925FE"/>
    <w:rsid w:val="00F92795"/>
    <w:rsid w:val="00F95D5D"/>
    <w:rsid w:val="00F961CB"/>
    <w:rsid w:val="00F96620"/>
    <w:rsid w:val="00F96B71"/>
    <w:rsid w:val="00F97537"/>
    <w:rsid w:val="00F97921"/>
    <w:rsid w:val="00FA1378"/>
    <w:rsid w:val="00FA156F"/>
    <w:rsid w:val="00FA15F3"/>
    <w:rsid w:val="00FA20D9"/>
    <w:rsid w:val="00FA28D1"/>
    <w:rsid w:val="00FA2DE6"/>
    <w:rsid w:val="00FA3A36"/>
    <w:rsid w:val="00FA490F"/>
    <w:rsid w:val="00FA5D82"/>
    <w:rsid w:val="00FA6558"/>
    <w:rsid w:val="00FA72F0"/>
    <w:rsid w:val="00FA7E12"/>
    <w:rsid w:val="00FB0655"/>
    <w:rsid w:val="00FB14D3"/>
    <w:rsid w:val="00FB1805"/>
    <w:rsid w:val="00FB1DD7"/>
    <w:rsid w:val="00FB3309"/>
    <w:rsid w:val="00FB459D"/>
    <w:rsid w:val="00FB6206"/>
    <w:rsid w:val="00FB79F2"/>
    <w:rsid w:val="00FB7AF3"/>
    <w:rsid w:val="00FC1213"/>
    <w:rsid w:val="00FC1263"/>
    <w:rsid w:val="00FC14E5"/>
    <w:rsid w:val="00FC18B5"/>
    <w:rsid w:val="00FC1F75"/>
    <w:rsid w:val="00FC2956"/>
    <w:rsid w:val="00FC3286"/>
    <w:rsid w:val="00FC668A"/>
    <w:rsid w:val="00FC6E90"/>
    <w:rsid w:val="00FD02C3"/>
    <w:rsid w:val="00FD03EE"/>
    <w:rsid w:val="00FD054C"/>
    <w:rsid w:val="00FD0AB7"/>
    <w:rsid w:val="00FD1DD8"/>
    <w:rsid w:val="00FD290E"/>
    <w:rsid w:val="00FD2AAC"/>
    <w:rsid w:val="00FD3748"/>
    <w:rsid w:val="00FD3FA6"/>
    <w:rsid w:val="00FD489B"/>
    <w:rsid w:val="00FD530D"/>
    <w:rsid w:val="00FD643F"/>
    <w:rsid w:val="00FD666D"/>
    <w:rsid w:val="00FD720C"/>
    <w:rsid w:val="00FE01A7"/>
    <w:rsid w:val="00FE0217"/>
    <w:rsid w:val="00FE0DE5"/>
    <w:rsid w:val="00FE0E47"/>
    <w:rsid w:val="00FE389D"/>
    <w:rsid w:val="00FE41E4"/>
    <w:rsid w:val="00FE44CC"/>
    <w:rsid w:val="00FE4C4C"/>
    <w:rsid w:val="00FE6163"/>
    <w:rsid w:val="00FE6C15"/>
    <w:rsid w:val="00FE6C49"/>
    <w:rsid w:val="00FE7ABB"/>
    <w:rsid w:val="00FE7F0B"/>
    <w:rsid w:val="00FF028D"/>
    <w:rsid w:val="00FF09AE"/>
    <w:rsid w:val="00FF1070"/>
    <w:rsid w:val="00FF1DFC"/>
    <w:rsid w:val="00FF1F86"/>
    <w:rsid w:val="00FF21E3"/>
    <w:rsid w:val="00FF3CC2"/>
    <w:rsid w:val="00FF4EA7"/>
    <w:rsid w:val="00FF6BCF"/>
    <w:rsid w:val="00FF76BE"/>
    <w:rsid w:val="00FF7A74"/>
    <w:rsid w:val="025631BC"/>
    <w:rsid w:val="042A7D77"/>
    <w:rsid w:val="04643A44"/>
    <w:rsid w:val="04693FD5"/>
    <w:rsid w:val="07FE70CE"/>
    <w:rsid w:val="082D1B0B"/>
    <w:rsid w:val="09850612"/>
    <w:rsid w:val="0B147A22"/>
    <w:rsid w:val="0C29532A"/>
    <w:rsid w:val="0D191B7E"/>
    <w:rsid w:val="0D1E7A64"/>
    <w:rsid w:val="0D442EF1"/>
    <w:rsid w:val="0D5D344C"/>
    <w:rsid w:val="0E7A5388"/>
    <w:rsid w:val="0FBC4718"/>
    <w:rsid w:val="109D0F8C"/>
    <w:rsid w:val="10A54D67"/>
    <w:rsid w:val="115664EC"/>
    <w:rsid w:val="14D42EBD"/>
    <w:rsid w:val="16115D83"/>
    <w:rsid w:val="16D71431"/>
    <w:rsid w:val="19D52A0F"/>
    <w:rsid w:val="1A5E33DA"/>
    <w:rsid w:val="1A6E5C59"/>
    <w:rsid w:val="21471030"/>
    <w:rsid w:val="27827E77"/>
    <w:rsid w:val="28652331"/>
    <w:rsid w:val="2A23577A"/>
    <w:rsid w:val="2C931222"/>
    <w:rsid w:val="2DC928FE"/>
    <w:rsid w:val="2E2F732E"/>
    <w:rsid w:val="2E6B3330"/>
    <w:rsid w:val="2F8652D6"/>
    <w:rsid w:val="2FA46605"/>
    <w:rsid w:val="319A21EF"/>
    <w:rsid w:val="31C04544"/>
    <w:rsid w:val="335C129C"/>
    <w:rsid w:val="347A0BC4"/>
    <w:rsid w:val="3F29713E"/>
    <w:rsid w:val="400A6927"/>
    <w:rsid w:val="44621244"/>
    <w:rsid w:val="478C3117"/>
    <w:rsid w:val="487A3CD0"/>
    <w:rsid w:val="48F500A4"/>
    <w:rsid w:val="497D738F"/>
    <w:rsid w:val="49DD48D1"/>
    <w:rsid w:val="4B726226"/>
    <w:rsid w:val="4CB81BBE"/>
    <w:rsid w:val="4EC0629C"/>
    <w:rsid w:val="4F3D6471"/>
    <w:rsid w:val="4FC63AE4"/>
    <w:rsid w:val="5321542E"/>
    <w:rsid w:val="553C5368"/>
    <w:rsid w:val="5731197D"/>
    <w:rsid w:val="59094B35"/>
    <w:rsid w:val="59756FB5"/>
    <w:rsid w:val="59AA5F1F"/>
    <w:rsid w:val="5A3F7233"/>
    <w:rsid w:val="5A72473C"/>
    <w:rsid w:val="5AC373EF"/>
    <w:rsid w:val="5D8535A2"/>
    <w:rsid w:val="5DF26585"/>
    <w:rsid w:val="5E914E8E"/>
    <w:rsid w:val="61BF0822"/>
    <w:rsid w:val="64800AE0"/>
    <w:rsid w:val="67E8447A"/>
    <w:rsid w:val="694926E2"/>
    <w:rsid w:val="69A73541"/>
    <w:rsid w:val="69B8555C"/>
    <w:rsid w:val="6B17467C"/>
    <w:rsid w:val="6E2E61B3"/>
    <w:rsid w:val="70A64BC7"/>
    <w:rsid w:val="73703274"/>
    <w:rsid w:val="78226729"/>
    <w:rsid w:val="7BA62174"/>
    <w:rsid w:val="7EE75B5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BA5B0D"/>
  <w15:docId w15:val="{472C9057-3F64-4BAD-BF4D-0914406FE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unhideWhenUsed="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60" w:after="120"/>
      <w:jc w:val="both"/>
    </w:pPr>
    <w:rPr>
      <w:rFonts w:ascii="Arial" w:eastAsia="Times New Roman" w:hAnsi="Arial"/>
      <w:lang w:eastAsia="en-US"/>
    </w:rPr>
  </w:style>
  <w:style w:type="paragraph" w:styleId="Heading1">
    <w:name w:val="heading 1"/>
    <w:basedOn w:val="Normal"/>
    <w:next w:val="Normal"/>
    <w:link w:val="Heading1Char"/>
    <w:qFormat/>
    <w:pPr>
      <w:keepNext/>
      <w:numPr>
        <w:numId w:val="1"/>
      </w:numPr>
      <w:pBdr>
        <w:bottom w:val="single" w:sz="4" w:space="1" w:color="auto"/>
      </w:pBdr>
      <w:spacing w:before="240" w:after="60"/>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basedOn w:val="Normal"/>
    <w:next w:val="Normal"/>
    <w:link w:val="Heading3Char"/>
    <w:qFormat/>
    <w:pPr>
      <w:keepNext/>
      <w:numPr>
        <w:ilvl w:val="2"/>
        <w:numId w:val="1"/>
      </w:numPr>
      <w:spacing w:before="120" w:after="60"/>
      <w:outlineLvl w:val="2"/>
    </w:pPr>
    <w:rPr>
      <w:b/>
      <w:sz w:val="24"/>
    </w:rPr>
  </w:style>
  <w:style w:type="paragraph" w:styleId="Heading4">
    <w:name w:val="heading 4"/>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pPr>
      <w:ind w:left="1080" w:hanging="360"/>
      <w:contextualSpacing/>
    </w:pPr>
  </w:style>
  <w:style w:type="paragraph" w:styleId="Caption">
    <w:name w:val="caption"/>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CommentText">
    <w:name w:val="annotation text"/>
    <w:basedOn w:val="Normal"/>
    <w:link w:val="CommentTextChar"/>
    <w:uiPriority w:val="99"/>
    <w:unhideWhenUsed/>
  </w:style>
  <w:style w:type="paragraph" w:styleId="BodyText">
    <w:name w:val="Body Text"/>
    <w:basedOn w:val="Normal"/>
    <w:link w:val="BodyTextChar"/>
    <w:pPr>
      <w:tabs>
        <w:tab w:val="left" w:pos="1440"/>
      </w:tabs>
      <w:spacing w:before="0"/>
      <w:ind w:left="1440" w:hanging="1440"/>
    </w:pPr>
    <w:rPr>
      <w:rFonts w:ascii="Times" w:eastAsia="Batang" w:hAnsi="Times"/>
      <w:szCs w:val="24"/>
      <w:lang w:val="en-GB"/>
    </w:rPr>
  </w:style>
  <w:style w:type="paragraph" w:styleId="List2">
    <w:name w:val="List 2"/>
    <w:basedOn w:val="Normal"/>
    <w:uiPriority w:val="99"/>
    <w:unhideWhenUsed/>
    <w:pPr>
      <w:ind w:left="720" w:hanging="360"/>
      <w:contextualSpacing/>
    </w:pPr>
  </w:style>
  <w:style w:type="paragraph" w:styleId="TOC5">
    <w:name w:val="toc 5"/>
    <w:basedOn w:val="Normal"/>
    <w:next w:val="Normal"/>
    <w:uiPriority w:val="39"/>
    <w:unhideWhenUsed/>
    <w:qFormat/>
    <w:pPr>
      <w:ind w:left="800"/>
    </w:pPr>
  </w:style>
  <w:style w:type="paragraph" w:styleId="PlainText">
    <w:name w:val="Plain Text"/>
    <w:basedOn w:val="Normal"/>
    <w:link w:val="PlainTextChar"/>
    <w:uiPriority w:val="99"/>
    <w:unhideWhenUsed/>
    <w:pPr>
      <w:widowControl w:val="0"/>
      <w:wordWrap w:val="0"/>
      <w:autoSpaceDE w:val="0"/>
      <w:autoSpaceDN w:val="0"/>
      <w:spacing w:before="0" w:after="0"/>
      <w:jc w:val="left"/>
    </w:pPr>
    <w:rPr>
      <w:rFonts w:ascii="Courier New" w:eastAsia="Gulim" w:hAnsi="Courier New" w:cs="Courier New"/>
      <w:kern w:val="2"/>
      <w:lang w:eastAsia="ko-KR"/>
    </w:rPr>
  </w:style>
  <w:style w:type="paragraph" w:styleId="BalloonText">
    <w:name w:val="Balloon Text"/>
    <w:basedOn w:val="Normal"/>
    <w:link w:val="BalloonTextChar"/>
    <w:uiPriority w:val="99"/>
    <w:unhideWhenUsed/>
    <w:qFormat/>
    <w:pPr>
      <w:spacing w:before="0" w:after="0"/>
    </w:pPr>
    <w:rPr>
      <w:rFonts w:ascii="Segoe UI" w:hAnsi="Segoe UI" w:cs="Segoe UI"/>
      <w:sz w:val="18"/>
      <w:szCs w:val="18"/>
    </w:rPr>
  </w:style>
  <w:style w:type="paragraph" w:styleId="Footer">
    <w:name w:val="footer"/>
    <w:basedOn w:val="Normal"/>
    <w:link w:val="FooterChar"/>
    <w:uiPriority w:val="99"/>
    <w:unhideWhenUsed/>
    <w:pPr>
      <w:tabs>
        <w:tab w:val="center" w:pos="4680"/>
        <w:tab w:val="right" w:pos="9360"/>
      </w:tabs>
      <w:spacing w:before="0" w:after="0"/>
    </w:pPr>
  </w:style>
  <w:style w:type="paragraph" w:styleId="Header">
    <w:name w:val="header"/>
    <w:basedOn w:val="Normal"/>
    <w:link w:val="HeaderChar"/>
    <w:uiPriority w:val="99"/>
    <w:unhideWhenUsed/>
    <w:pPr>
      <w:tabs>
        <w:tab w:val="center" w:pos="4680"/>
        <w:tab w:val="right" w:pos="9360"/>
      </w:tabs>
      <w:spacing w:before="0" w:after="0"/>
    </w:p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List">
    <w:name w:val="List"/>
    <w:basedOn w:val="Normal"/>
    <w:uiPriority w:val="99"/>
    <w:unhideWhenUsed/>
    <w:pPr>
      <w:ind w:left="360" w:hanging="360"/>
      <w:contextualSpacing/>
    </w:pPr>
  </w:style>
  <w:style w:type="paragraph" w:styleId="FootnoteText">
    <w:name w:val="footnote text"/>
    <w:basedOn w:val="Normal"/>
    <w:link w:val="FootnoteTextChar"/>
    <w:rPr>
      <w:sz w:val="18"/>
    </w:r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CommentSubject">
    <w:name w:val="annotation subject"/>
    <w:basedOn w:val="CommentText"/>
    <w:next w:val="CommentText"/>
    <w:link w:val="CommentSubjectChar"/>
    <w:uiPriority w:val="99"/>
    <w:unhideWhenUsed/>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16"/>
      <w:szCs w:val="16"/>
    </w:rPr>
  </w:style>
  <w:style w:type="character" w:styleId="FootnoteReference">
    <w:name w:val="footnote reference"/>
    <w:qFormat/>
    <w:rPr>
      <w:vertAlign w:val="superscript"/>
    </w:rPr>
  </w:style>
  <w:style w:type="character" w:customStyle="1" w:styleId="ListParagraphChar">
    <w:name w:val="List Paragraph Char"/>
    <w:link w:val="ListParagraph"/>
    <w:uiPriority w:val="34"/>
    <w:qFormat/>
    <w:locked/>
    <w:rPr>
      <w:rFonts w:ascii="Arial" w:eastAsia="Times New Roman" w:hAnsi="Arial"/>
    </w:rPr>
  </w:style>
  <w:style w:type="paragraph" w:styleId="ListParagraph">
    <w:name w:val="List Paragraph"/>
    <w:basedOn w:val="Normal"/>
    <w:link w:val="ListParagraphChar"/>
    <w:uiPriority w:val="34"/>
    <w:qFormat/>
    <w:pPr>
      <w:ind w:left="720"/>
      <w:contextualSpacing/>
    </w:pPr>
  </w:style>
  <w:style w:type="character" w:customStyle="1" w:styleId="HeaderChar">
    <w:name w:val="Header Char"/>
    <w:link w:val="Header"/>
    <w:uiPriority w:val="99"/>
    <w:qFormat/>
    <w:rPr>
      <w:rFonts w:ascii="Arial" w:eastAsia="Times New Roman" w:hAnsi="Arial" w:cs="Times New Roman"/>
      <w:sz w:val="20"/>
      <w:szCs w:val="20"/>
    </w:rPr>
  </w:style>
  <w:style w:type="character" w:customStyle="1" w:styleId="CommentSubjectChar">
    <w:name w:val="Comment Subject Char"/>
    <w:link w:val="CommentSubject"/>
    <w:uiPriority w:val="99"/>
    <w:semiHidden/>
    <w:qFormat/>
    <w:rPr>
      <w:rFonts w:ascii="Arial" w:eastAsia="Times New Roman" w:hAnsi="Arial" w:cs="Times New Roman"/>
      <w:b/>
      <w:bCs/>
      <w:sz w:val="20"/>
      <w:szCs w:val="20"/>
    </w:rPr>
  </w:style>
  <w:style w:type="character" w:customStyle="1" w:styleId="Heading3Char">
    <w:name w:val="Heading 3 Char"/>
    <w:link w:val="Heading3"/>
    <w:qFormat/>
    <w:rPr>
      <w:rFonts w:ascii="Arial" w:eastAsia="Times New Roman" w:hAnsi="Arial"/>
      <w:b/>
      <w:sz w:val="24"/>
      <w:lang w:eastAsia="en-US"/>
    </w:rPr>
  </w:style>
  <w:style w:type="character" w:customStyle="1" w:styleId="Heading5Char">
    <w:name w:val="Heading 5 Char"/>
    <w:link w:val="Heading5"/>
    <w:rPr>
      <w:rFonts w:ascii="Arial" w:eastAsia="Times New Roman" w:hAnsi="Arial"/>
      <w:lang w:eastAsia="en-US"/>
    </w:rPr>
  </w:style>
  <w:style w:type="character" w:customStyle="1" w:styleId="TALChar">
    <w:name w:val="TAL Char"/>
    <w:qFormat/>
    <w:rPr>
      <w:rFonts w:ascii="Arial" w:hAnsi="Arial"/>
      <w:sz w:val="18"/>
      <w:lang w:val="en-GB" w:eastAsia="en-US"/>
    </w:rPr>
  </w:style>
  <w:style w:type="character" w:customStyle="1" w:styleId="apple-converted-space">
    <w:name w:val="apple-converted-space"/>
    <w:qFormat/>
  </w:style>
  <w:style w:type="character" w:customStyle="1" w:styleId="UnresolvedMention1">
    <w:name w:val="Unresolved Mention1"/>
    <w:uiPriority w:val="99"/>
    <w:unhideWhenUsed/>
    <w:qFormat/>
    <w:rPr>
      <w:color w:val="605E5C"/>
      <w:shd w:val="clear" w:color="auto" w:fill="E1DFDD"/>
    </w:rPr>
  </w:style>
  <w:style w:type="character" w:customStyle="1" w:styleId="Heading1Char">
    <w:name w:val="Heading 1 Char"/>
    <w:link w:val="Heading1"/>
    <w:qFormat/>
    <w:rPr>
      <w:rFonts w:ascii="Arial" w:eastAsia="Times New Roman" w:hAnsi="Arial"/>
      <w:b/>
      <w:sz w:val="32"/>
      <w:lang w:eastAsia="en-US"/>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B1Char">
    <w:name w:val="B1 Char"/>
    <w:link w:val="B1"/>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PlainTextChar">
    <w:name w:val="Plain Text Char"/>
    <w:link w:val="PlainText"/>
    <w:uiPriority w:val="99"/>
    <w:semiHidden/>
    <w:qFormat/>
    <w:rPr>
      <w:rFonts w:ascii="Courier New" w:eastAsia="Gulim" w:hAnsi="Courier New" w:cs="Courier New"/>
      <w:kern w:val="2"/>
    </w:rPr>
  </w:style>
  <w:style w:type="character" w:customStyle="1" w:styleId="FootnoteTextChar">
    <w:name w:val="Footnote Text Char"/>
    <w:link w:val="FootnoteText"/>
    <w:qFormat/>
    <w:rPr>
      <w:rFonts w:ascii="Arial" w:eastAsia="Times New Roman" w:hAnsi="Arial" w:cs="Times New Roman"/>
      <w:sz w:val="18"/>
      <w:szCs w:val="20"/>
    </w:rPr>
  </w:style>
  <w:style w:type="character" w:customStyle="1" w:styleId="FooterChar">
    <w:name w:val="Footer Char"/>
    <w:link w:val="Footer"/>
    <w:uiPriority w:val="99"/>
    <w:qFormat/>
    <w:rPr>
      <w:rFonts w:ascii="Arial" w:eastAsia="Times New Roman" w:hAnsi="Arial" w:cs="Times New Roman"/>
      <w:sz w:val="20"/>
      <w:szCs w:val="20"/>
    </w:rPr>
  </w:style>
  <w:style w:type="character" w:customStyle="1" w:styleId="Heading7Char">
    <w:name w:val="Heading 7 Char"/>
    <w:link w:val="Heading7"/>
    <w:qFormat/>
    <w:rPr>
      <w:rFonts w:ascii="Arial" w:eastAsia="Times New Roman" w:hAnsi="Arial"/>
      <w:lang w:eastAsia="en-US"/>
    </w:rPr>
  </w:style>
  <w:style w:type="character" w:customStyle="1" w:styleId="Heading9Char">
    <w:name w:val="Heading 9 Char"/>
    <w:link w:val="Heading9"/>
    <w:rPr>
      <w:rFonts w:ascii="Arial" w:eastAsia="Times New Roman" w:hAnsi="Arial"/>
      <w:b/>
      <w:i/>
      <w:sz w:val="18"/>
      <w:lang w:eastAsia="en-US"/>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Heading4Char">
    <w:name w:val="Heading 4 Char"/>
    <w:link w:val="Heading4"/>
    <w:qFormat/>
    <w:rPr>
      <w:rFonts w:ascii="Arial" w:eastAsia="Times New Roman" w:hAnsi="Arial"/>
      <w:b/>
      <w:sz w:val="24"/>
      <w:szCs w:val="24"/>
      <w:lang w:eastAsia="en-US"/>
    </w:rPr>
  </w:style>
  <w:style w:type="character" w:customStyle="1" w:styleId="Heading8Char">
    <w:name w:val="Heading 8 Char"/>
    <w:link w:val="Heading8"/>
    <w:qFormat/>
    <w:rPr>
      <w:rFonts w:ascii="Arial" w:eastAsia="Times New Roman" w:hAnsi="Arial"/>
      <w:i/>
      <w:lang w:eastAsia="en-US"/>
    </w:rPr>
  </w:style>
  <w:style w:type="character" w:customStyle="1" w:styleId="BalloonTextChar">
    <w:name w:val="Balloon Text Char"/>
    <w:link w:val="BalloonText"/>
    <w:uiPriority w:val="99"/>
    <w:semiHidden/>
    <w:qFormat/>
    <w:rPr>
      <w:rFonts w:ascii="Segoe UI" w:eastAsia="Times New Roman" w:hAnsi="Segoe UI" w:cs="Segoe UI"/>
      <w:sz w:val="18"/>
      <w:szCs w:val="18"/>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apple-style-span">
    <w:name w:val="apple-style-span"/>
    <w:basedOn w:val="DefaultParagraphFont"/>
    <w:qFormat/>
  </w:style>
  <w:style w:type="character" w:customStyle="1" w:styleId="Heading6Char">
    <w:name w:val="Heading 6 Char"/>
    <w:link w:val="Heading6"/>
    <w:qFormat/>
    <w:rPr>
      <w:rFonts w:ascii="Arial" w:eastAsia="Times New Roman" w:hAnsi="Arial"/>
      <w:i/>
      <w:lang w:eastAsia="en-US"/>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qFormat/>
    <w:rPr>
      <w:rFonts w:ascii="Arial" w:eastAsia="Times New Roman" w:hAnsi="Arial"/>
      <w:b/>
      <w:i/>
      <w:sz w:val="28"/>
      <w:lang w:eastAsia="en-US"/>
    </w:rPr>
  </w:style>
  <w:style w:type="character" w:customStyle="1" w:styleId="CommentTextChar">
    <w:name w:val="Comment Text Char"/>
    <w:link w:val="CommentText"/>
    <w:uiPriority w:val="99"/>
    <w:semiHidden/>
    <w:rPr>
      <w:rFonts w:ascii="Arial" w:eastAsia="Times New Roman" w:hAnsi="Arial" w:cs="Times New Roman"/>
      <w:sz w:val="20"/>
      <w:szCs w:val="20"/>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ascii="Times New Roman" w:eastAsia="Malgun Gothic" w:hAnsi="Times New Roman" w:cs="Batang"/>
      <w:lang w:val="en-GB"/>
    </w:rPr>
  </w:style>
  <w:style w:type="character" w:customStyle="1" w:styleId="TACChar">
    <w:name w:val="TAC Char"/>
    <w:link w:val="TAC"/>
    <w:qFormat/>
    <w:locked/>
    <w:rPr>
      <w:rFonts w:ascii="Arial" w:eastAsia="Times New Roman" w:hAnsi="Arial"/>
      <w:sz w:val="18"/>
    </w:rPr>
  </w:style>
  <w:style w:type="character" w:customStyle="1" w:styleId="BodyTextChar">
    <w:name w:val="Body Text Char"/>
    <w:link w:val="BodyText"/>
    <w:rPr>
      <w:rFonts w:ascii="Times" w:eastAsia="Batang" w:hAnsi="Times"/>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bulletChar">
    <w:name w:val="bullet Char"/>
    <w:link w:val="bullet"/>
    <w:qFormat/>
    <w:locked/>
    <w:rPr>
      <w:rFonts w:eastAsia="Times New Roman"/>
      <w:kern w:val="2"/>
      <w:szCs w:val="24"/>
      <w:lang w:val="en-GB" w:eastAsia="en-US"/>
    </w:rPr>
  </w:style>
  <w:style w:type="paragraph" w:customStyle="1" w:styleId="bullet">
    <w:name w:val="bullet"/>
    <w:basedOn w:val="ListParagraph"/>
    <w:link w:val="bulletChar"/>
    <w:qFormat/>
    <w:pPr>
      <w:widowControl w:val="0"/>
      <w:numPr>
        <w:numId w:val="2"/>
      </w:numPr>
      <w:spacing w:before="0" w:after="60"/>
      <w:ind w:left="720"/>
    </w:pPr>
    <w:rPr>
      <w:rFonts w:ascii="Times New Roman" w:hAnsi="Times New Roman"/>
      <w:kern w:val="2"/>
      <w:szCs w:val="24"/>
      <w:lang w:val="en-GB"/>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link w:val="Caption"/>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eastAsia="en-US"/>
    </w:rPr>
  </w:style>
  <w:style w:type="paragraph" w:customStyle="1" w:styleId="3GPPAgreements">
    <w:name w:val="3GPP Agreements"/>
    <w:basedOn w:val="Normal"/>
    <w:link w:val="3GPPAgreementsChar"/>
    <w:qFormat/>
    <w:pPr>
      <w:numPr>
        <w:numId w:val="3"/>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
    <w:name w:val="列出段落 字符"/>
    <w:uiPriority w:val="34"/>
    <w:qFormat/>
    <w:locked/>
    <w:rPr>
      <w:rFonts w:ascii="Arial" w:eastAsia="Times New Roman" w:hAnsi="Arial"/>
    </w:rPr>
  </w:style>
  <w:style w:type="character" w:customStyle="1" w:styleId="normaltextrun">
    <w:name w:val="normaltextrun"/>
    <w:qFormat/>
  </w:style>
  <w:style w:type="character" w:customStyle="1" w:styleId="eop">
    <w:name w:val="eop"/>
    <w:qFormat/>
  </w:style>
  <w:style w:type="paragraph" w:customStyle="1" w:styleId="paragraph">
    <w:name w:val="paragraph"/>
    <w:basedOn w:val="Normal"/>
    <w:qFormat/>
    <w:pPr>
      <w:spacing w:before="100" w:beforeAutospacing="1" w:after="100" w:afterAutospacing="1"/>
      <w:jc w:val="left"/>
    </w:pPr>
    <w:rPr>
      <w:rFonts w:ascii="Times New Roman" w:hAnsi="Times New Roman"/>
      <w:sz w:val="24"/>
      <w:szCs w:val="24"/>
    </w:rPr>
  </w:style>
  <w:style w:type="paragraph" w:customStyle="1" w:styleId="B3">
    <w:name w:val="B3"/>
    <w:basedOn w:val="List3"/>
    <w:qFormat/>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Steps-8thset">
    <w:name w:val="Steps-8th set"/>
    <w:basedOn w:val="List2"/>
    <w:pPr>
      <w:widowControl w:val="0"/>
      <w:numPr>
        <w:numId w:val="4"/>
      </w:numPr>
      <w:tabs>
        <w:tab w:val="clear" w:pos="936"/>
        <w:tab w:val="left" w:pos="360"/>
      </w:tabs>
      <w:spacing w:before="120"/>
      <w:ind w:left="720" w:hanging="360"/>
      <w:jc w:val="left"/>
    </w:pPr>
    <w:rPr>
      <w:sz w:val="24"/>
      <w:szCs w:val="24"/>
    </w:rPr>
  </w:style>
  <w:style w:type="paragraph" w:customStyle="1" w:styleId="B2">
    <w:name w:val="B2"/>
    <w:basedOn w:val="List2"/>
    <w:uiPriority w:val="99"/>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Default">
    <w:name w:val="Default"/>
    <w:qFormat/>
    <w:pPr>
      <w:autoSpaceDE w:val="0"/>
      <w:autoSpaceDN w:val="0"/>
      <w:adjustRightInd w:val="0"/>
    </w:pPr>
    <w:rPr>
      <w:color w:val="000000"/>
      <w:sz w:val="24"/>
      <w:szCs w:val="24"/>
      <w:lang w:eastAsia="en-US"/>
    </w:rPr>
  </w:style>
  <w:style w:type="paragraph" w:customStyle="1" w:styleId="Steps-9thset">
    <w:name w:val="Steps-9th set"/>
    <w:basedOn w:val="Normal"/>
    <w:qFormat/>
    <w:pPr>
      <w:widowControl w:val="0"/>
      <w:numPr>
        <w:numId w:val="5"/>
      </w:numPr>
      <w:spacing w:before="120"/>
      <w:jc w:val="left"/>
    </w:pPr>
    <w:rPr>
      <w:sz w:val="24"/>
      <w:szCs w:val="24"/>
    </w:rPr>
  </w:style>
  <w:style w:type="paragraph" w:customStyle="1" w:styleId="Proposal">
    <w:name w:val="Proposal"/>
    <w:basedOn w:val="BodyText"/>
    <w:qFormat/>
    <w:pPr>
      <w:numPr>
        <w:numId w:val="6"/>
      </w:numPr>
      <w:tabs>
        <w:tab w:val="clear" w:pos="1304"/>
        <w:tab w:val="clear" w:pos="1440"/>
        <w:tab w:val="left" w:pos="936"/>
        <w:tab w:val="left" w:pos="1701"/>
      </w:tabs>
      <w:ind w:left="936" w:hanging="936"/>
    </w:pPr>
    <w:rPr>
      <w:rFonts w:ascii="Arial" w:eastAsia="Calibri" w:hAnsi="Arial" w:cs="Arial"/>
      <w:b/>
      <w:bCs/>
      <w:sz w:val="22"/>
      <w:szCs w:val="22"/>
      <w:lang w:eastAsia="zh-CN"/>
    </w:rPr>
  </w:style>
  <w:style w:type="paragraph" w:customStyle="1" w:styleId="1">
    <w:name w:val="修訂1"/>
    <w:uiPriority w:val="99"/>
    <w:semiHidden/>
    <w:qFormat/>
    <w:rPr>
      <w:rFonts w:ascii="Arial" w:eastAsia="Times New Roman" w:hAnsi="Arial"/>
      <w:lang w:eastAsia="en-US"/>
    </w:rPr>
  </w:style>
  <w:style w:type="paragraph" w:customStyle="1" w:styleId="tal0">
    <w:name w:val="tal"/>
    <w:basedOn w:val="Normal"/>
    <w:pPr>
      <w:spacing w:before="100" w:beforeAutospacing="1" w:after="100" w:afterAutospacing="1"/>
      <w:jc w:val="left"/>
    </w:pPr>
    <w:rPr>
      <w:rFonts w:ascii="Calibri" w:eastAsia="Century" w:hAnsi="Calibri" w:cs="Calibri"/>
      <w:sz w:val="22"/>
      <w:szCs w:val="22"/>
    </w:rPr>
  </w:style>
  <w:style w:type="paragraph" w:customStyle="1" w:styleId="TAN">
    <w:name w:val="TAN"/>
    <w:basedOn w:val="TAL"/>
    <w:qFormat/>
    <w:pPr>
      <w:overflowPunct/>
      <w:autoSpaceDE/>
      <w:autoSpaceDN/>
      <w:adjustRightInd/>
      <w:ind w:left="851" w:hanging="851"/>
      <w:textAlignment w:val="auto"/>
    </w:pPr>
    <w:rPr>
      <w:rFonts w:eastAsia="SimSun"/>
      <w:lang w:eastAsia="en-US"/>
    </w:rPr>
  </w:style>
  <w:style w:type="character" w:customStyle="1" w:styleId="PLChar">
    <w:name w:val="PL Char"/>
    <w:link w:val="PL"/>
    <w:locked/>
    <w:rPr>
      <w:rFonts w:ascii="Courier New" w:hAnsi="Courier New" w:cs="Courier New"/>
      <w:shd w:val="clear" w:color="auto" w:fill="E6E6E6"/>
      <w:lang w:eastAsia="en-GB"/>
    </w:rPr>
  </w:style>
  <w:style w:type="paragraph" w:customStyle="1" w:styleId="PL">
    <w:name w:val="PL"/>
    <w:basedOn w:val="Normal"/>
    <w:link w:val="PLChar"/>
    <w:qFormat/>
    <w:pPr>
      <w:shd w:val="clear" w:color="auto" w:fill="E6E6E6"/>
      <w:overflowPunct w:val="0"/>
      <w:autoSpaceDE w:val="0"/>
      <w:autoSpaceDN w:val="0"/>
      <w:spacing w:before="0" w:after="0"/>
      <w:jc w:val="left"/>
    </w:pPr>
    <w:rPr>
      <w:rFonts w:ascii="Courier New" w:eastAsia="SimSun" w:hAnsi="Courier New" w:cs="Courier New"/>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Users\wanshic\OneDrive%20-%20Qualcomm\Documents\Standards\3GPP%20Standards\Meeting%20Documents\TSGR1_103\Docs\R1-200887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F071D-1CE0-43DA-ACAC-AC453FFE6E5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BFE1B2E-D6A0-4B3B-83BA-8A3AFCE721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FBB3C1-B888-4D44-951F-889596D8721D}">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5F5B29B-A9EE-4953-AB75-7CE4617FEADD}">
  <ds:schemaRefs>
    <ds:schemaRef ds:uri="http://schemas.microsoft.com/sharepoint/events"/>
  </ds:schemaRefs>
</ds:datastoreItem>
</file>

<file path=customXml/itemProps6.xml><?xml version="1.0" encoding="utf-8"?>
<ds:datastoreItem xmlns:ds="http://schemas.openxmlformats.org/officeDocument/2006/customXml" ds:itemID="{C93641C6-2DE6-4C03-AFB4-0B38B578276D}">
  <ds:schemaRefs>
    <ds:schemaRef ds:uri="http://schemas.microsoft.com/sharepoint/v3/contenttype/forms"/>
  </ds:schemaRefs>
</ds:datastoreItem>
</file>

<file path=customXml/itemProps7.xml><?xml version="1.0" encoding="utf-8"?>
<ds:datastoreItem xmlns:ds="http://schemas.openxmlformats.org/officeDocument/2006/customXml" ds:itemID="{320CA29B-05B2-435C-B038-339D976EA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1231</Words>
  <Characters>7021</Characters>
  <Application>Microsoft Office Word</Application>
  <DocSecurity>0</DocSecurity>
  <Lines>58</Lines>
  <Paragraphs>16</Paragraphs>
  <ScaleCrop>false</ScaleCrop>
  <Company>Mediatek</Company>
  <LinksUpToDate>false</LinksUpToDate>
  <CharactersWithSpaces>8236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Ralf Bendlin (AT&amp;T)</cp:lastModifiedBy>
  <cp:revision>8</cp:revision>
  <cp:lastPrinted>2020-07-20T15:11:00Z</cp:lastPrinted>
  <dcterms:created xsi:type="dcterms:W3CDTF">2020-10-28T12:25:00Z</dcterms:created>
  <dcterms:modified xsi:type="dcterms:W3CDTF">2020-11-12T17:11:00Z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1591698897</vt:lpwstr>
  </property>
  <property fmtid="{D5CDD505-2E9C-101B-9397-08002B2CF9AE}" pid="7" name="KSOProductBuildVer">
    <vt:lpwstr>2052-11.8.2.9022</vt:lpwstr>
  </property>
  <property fmtid="{D5CDD505-2E9C-101B-9397-08002B2CF9AE}" pid="8" name="TitusGUID">
    <vt:lpwstr>9132ff93-bbf1-4396-b535-d6c48765e776</vt:lpwstr>
  </property>
  <property fmtid="{D5CDD505-2E9C-101B-9397-08002B2CF9AE}" pid="9" name="CTP_TimeStamp">
    <vt:lpwstr>2020-08-12 17:40:15Z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_2015_ms_pID_725343">
    <vt:lpwstr>(2)rixLms5bMSYwg219jXLWX7kLsmv/2wSg+LpJUJHQbStJLzwHnpBNYP3vwhYXe3IQxyCay3Uu_x000d_
z0QV7IXABRBOuWWCmulgUCvB7WWRXVyu27TSxyGm/jlmkKmbtXEpyXKzLi5DD5t1zWbRgKEo_x000d_
n1qhoLl8A9Gyui+b789dReIfUdyeWZTgFizL3HhNXvOKHZ2xR93oNQP9J8wNOA012F7AMvK4_x000d_
RTSCGKijACF4AaMKzX</vt:lpwstr>
  </property>
  <property fmtid="{D5CDD505-2E9C-101B-9397-08002B2CF9AE}" pid="14" name="_2015_ms_pID_7253431">
    <vt:lpwstr>zv66kXwhe8ifMKPYUiRMfYJlFnyBJ/m+D3JgHA70sZJ6joxJZdEnPM_x000d_
ifn9pvzQ5xq/a6GmV1WzSreJ3b30b3ErdZWNLaalYqzhcy5IMmPZUAYAWTPZe/S0P2H8gS1S_x000d_
6gAd4Z5vrxe21IqpZ8BmpmAAEDS4QIz6QsiYFkguiSdPMTGn7AAEPHSQ6OnlzuD4rKBZ1THg_x000d_
gCO83fmz9qkGSKKQ</vt:lpwstr>
  </property>
  <property fmtid="{D5CDD505-2E9C-101B-9397-08002B2CF9AE}" pid="15" name="NSCPROP_SA">
    <vt:lpwstr>D:\Documents\부서업무\RAN1#101-e\UEFeatures\[202007-08] Post-101e\101-e-Post-NR-UE-Features-10_v010_Apple_Eric.doc</vt:lpwstr>
  </property>
  <property fmtid="{D5CDD505-2E9C-101B-9397-08002B2CF9AE}" pid="16" name="CTPClassification">
    <vt:lpwstr>CTP_NT</vt:lpwstr>
  </property>
</Properties>
</file>