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66AE4" w14:textId="533BFA20" w:rsidR="006B29CD" w:rsidRPr="0056520D" w:rsidRDefault="006B29CD" w:rsidP="006B29CD">
      <w:pPr>
        <w:pStyle w:val="Header"/>
        <w:rPr>
          <w:lang w:val="de-DE"/>
        </w:rPr>
      </w:pPr>
      <w:r w:rsidRPr="0056520D">
        <w:rPr>
          <w:lang w:val="de-DE"/>
        </w:rPr>
        <w:t>3GPP TSG-RAN WG1</w:t>
      </w:r>
      <w:r>
        <w:rPr>
          <w:lang w:val="de-DE"/>
        </w:rPr>
        <w:t xml:space="preserve"> #</w:t>
      </w:r>
      <w:r>
        <w:t>10</w:t>
      </w:r>
      <w:r w:rsidR="00601FED">
        <w:t>3</w:t>
      </w:r>
      <w:r>
        <w:t>-e</w:t>
      </w:r>
      <w:r>
        <w:tab/>
      </w:r>
      <w:r>
        <w:rPr>
          <w:lang w:val="de-DE"/>
        </w:rPr>
        <w:tab/>
      </w:r>
      <w:r w:rsidR="007A5787" w:rsidRPr="007A5787">
        <w:rPr>
          <w:lang w:val="de-DE"/>
        </w:rPr>
        <w:t>R1-</w:t>
      </w:r>
      <w:r w:rsidR="005A0939">
        <w:rPr>
          <w:lang w:val="de-DE"/>
        </w:rPr>
        <w:t>2009207</w:t>
      </w:r>
      <w:bookmarkStart w:id="0" w:name="_GoBack"/>
      <w:bookmarkEnd w:id="0"/>
    </w:p>
    <w:p w14:paraId="74FF7E6C" w14:textId="3B22035B" w:rsidR="006B29CD" w:rsidRDefault="006B29CD" w:rsidP="006B29CD">
      <w:pPr>
        <w:pStyle w:val="Header"/>
        <w:rPr>
          <w:lang w:val="de-DE"/>
        </w:rPr>
      </w:pPr>
      <w:r>
        <w:rPr>
          <w:lang w:val="de-DE"/>
        </w:rPr>
        <w:t xml:space="preserve">eMeeting, </w:t>
      </w:r>
      <w:r w:rsidR="00811FC1">
        <w:rPr>
          <w:lang w:val="de-DE"/>
        </w:rPr>
        <w:t>October</w:t>
      </w:r>
      <w:r>
        <w:rPr>
          <w:lang w:val="de-DE"/>
        </w:rPr>
        <w:t xml:space="preserve"> </w:t>
      </w:r>
      <w:r w:rsidR="00811FC1">
        <w:rPr>
          <w:lang w:val="de-DE"/>
        </w:rPr>
        <w:t>26-November 13</w:t>
      </w:r>
      <w:r>
        <w:rPr>
          <w:lang w:val="de-DE"/>
        </w:rPr>
        <w:t>, 2020</w:t>
      </w:r>
    </w:p>
    <w:p w14:paraId="08A1EE06" w14:textId="77777777" w:rsidR="006B29CD" w:rsidRPr="000833FA" w:rsidRDefault="006B29CD" w:rsidP="006B29CD">
      <w:pPr>
        <w:pStyle w:val="Header"/>
      </w:pPr>
    </w:p>
    <w:p w14:paraId="4735082A" w14:textId="77777777" w:rsidR="006B29CD" w:rsidRPr="0003368D" w:rsidRDefault="006B29CD" w:rsidP="006B29CD">
      <w:pPr>
        <w:pStyle w:val="Header"/>
        <w:tabs>
          <w:tab w:val="clear" w:pos="4536"/>
          <w:tab w:val="left" w:pos="1800"/>
        </w:tabs>
        <w:ind w:left="1800" w:hanging="1800"/>
      </w:pPr>
      <w:r w:rsidRPr="0003368D">
        <w:t>Source:</w:t>
      </w:r>
      <w:r w:rsidRPr="0003368D">
        <w:tab/>
        <w:t>Ericsson</w:t>
      </w:r>
    </w:p>
    <w:p w14:paraId="5886FEA2" w14:textId="5D08DB7A" w:rsidR="006B29CD" w:rsidRPr="00E220C0" w:rsidRDefault="006B29CD" w:rsidP="006B29CD">
      <w:pPr>
        <w:pStyle w:val="Header"/>
        <w:tabs>
          <w:tab w:val="clear" w:pos="4536"/>
          <w:tab w:val="left" w:pos="1800"/>
        </w:tabs>
      </w:pPr>
      <w:r w:rsidRPr="0003368D">
        <w:t>Title:</w:t>
      </w:r>
      <w:bookmarkStart w:id="1" w:name="Title"/>
      <w:bookmarkEnd w:id="1"/>
      <w:r w:rsidRPr="0003368D">
        <w:tab/>
      </w:r>
      <w:r w:rsidR="005A0939">
        <w:t>Study</w:t>
      </w:r>
      <w:r w:rsidR="007A5787" w:rsidRPr="007A5787">
        <w:t xml:space="preserve"> on single DCI scheduling PDSCH on multiple cells</w:t>
      </w:r>
    </w:p>
    <w:p w14:paraId="4DE382B7" w14:textId="0F3BFB4C" w:rsidR="006B29CD" w:rsidRPr="00E220C0" w:rsidRDefault="006B29CD" w:rsidP="006B29CD">
      <w:pPr>
        <w:pStyle w:val="Header"/>
        <w:tabs>
          <w:tab w:val="left" w:pos="1800"/>
        </w:tabs>
      </w:pPr>
      <w:r w:rsidRPr="00E220C0">
        <w:t>Agenda Item:</w:t>
      </w:r>
      <w:bookmarkStart w:id="2" w:name="Source"/>
      <w:bookmarkEnd w:id="2"/>
      <w:r w:rsidRPr="00E220C0">
        <w:tab/>
      </w:r>
      <w:r>
        <w:t>8.13.</w:t>
      </w:r>
      <w:r w:rsidR="008A703A">
        <w:t>2</w:t>
      </w:r>
    </w:p>
    <w:p w14:paraId="2C1A759B" w14:textId="77777777" w:rsidR="006B29CD" w:rsidRPr="0003368D" w:rsidRDefault="006B29CD" w:rsidP="006B29C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0E1E8DF5" w14:textId="77777777" w:rsidR="006B29CD" w:rsidRPr="002100D2" w:rsidRDefault="006B29CD" w:rsidP="006B29CD">
      <w:pPr>
        <w:pBdr>
          <w:bottom w:val="single" w:sz="4" w:space="1" w:color="auto"/>
        </w:pBdr>
        <w:tabs>
          <w:tab w:val="left" w:pos="2552"/>
        </w:tabs>
      </w:pPr>
    </w:p>
    <w:p w14:paraId="4538B0E4" w14:textId="77777777" w:rsidR="006B29CD" w:rsidRDefault="006B29CD" w:rsidP="006B29CD">
      <w:pPr>
        <w:pStyle w:val="Heading1"/>
        <w:spacing w:before="180"/>
        <w:ind w:left="562" w:hanging="562"/>
      </w:pPr>
      <w:r>
        <w:t>Introduction</w:t>
      </w:r>
    </w:p>
    <w:p w14:paraId="2AE70035" w14:textId="77777777" w:rsidR="006B29CD" w:rsidRPr="00210E79" w:rsidRDefault="006B29CD" w:rsidP="006B29CD">
      <w:pPr>
        <w:rPr>
          <w:lang w:eastAsia="zh-CN"/>
        </w:rPr>
      </w:pPr>
      <w:r w:rsidRPr="00210E79">
        <w:rPr>
          <w:lang w:eastAsia="zh-CN"/>
        </w:rPr>
        <w:t>In [1], a new Rel17 WI on NR Dynamic spectrum sharing (DSS) was approved with below objectives</w:t>
      </w:r>
    </w:p>
    <w:p w14:paraId="7AFFC1E0" w14:textId="77777777" w:rsidR="006B29CD" w:rsidRPr="00210E79" w:rsidRDefault="006B29CD" w:rsidP="006B29CD">
      <w:pPr>
        <w:pStyle w:val="BodyText"/>
        <w:rPr>
          <w:szCs w:val="20"/>
        </w:rPr>
      </w:pPr>
    </w:p>
    <w:p w14:paraId="40BD994C" w14:textId="77777777" w:rsidR="006B29CD" w:rsidRPr="00210E79" w:rsidRDefault="006B29CD" w:rsidP="006B29CD">
      <w:pPr>
        <w:ind w:left="360"/>
        <w:rPr>
          <w:i/>
          <w:iCs/>
        </w:rPr>
      </w:pPr>
      <w:r w:rsidRPr="00210E79">
        <w:rPr>
          <w:i/>
          <w:iCs/>
        </w:rPr>
        <w:t>This work item is limited to FR1, and includes the following objectives for NR Dynamic Spectrum Sharing (DSS):</w:t>
      </w:r>
    </w:p>
    <w:p w14:paraId="44AEDA3E" w14:textId="77777777" w:rsidR="006B29CD" w:rsidRPr="00210E79" w:rsidRDefault="006B29CD" w:rsidP="006B29CD">
      <w:pPr>
        <w:numPr>
          <w:ilvl w:val="0"/>
          <w:numId w:val="3"/>
        </w:numPr>
        <w:overflowPunct w:val="0"/>
        <w:autoSpaceDE w:val="0"/>
        <w:autoSpaceDN w:val="0"/>
        <w:adjustRightInd w:val="0"/>
        <w:ind w:left="1080"/>
        <w:textAlignment w:val="baseline"/>
        <w:rPr>
          <w:i/>
          <w:iCs/>
        </w:rPr>
      </w:pPr>
      <w:r w:rsidRPr="00210E79">
        <w:rPr>
          <w:i/>
          <w:iCs/>
        </w:rPr>
        <w:t>PDCCH enhancements for cross-carrier scheduling including [RAN1, RAN2]</w:t>
      </w:r>
    </w:p>
    <w:p w14:paraId="02F74A01" w14:textId="77777777" w:rsidR="006B29CD" w:rsidRPr="00210E79" w:rsidRDefault="006B29CD" w:rsidP="006B29CD">
      <w:pPr>
        <w:numPr>
          <w:ilvl w:val="1"/>
          <w:numId w:val="3"/>
        </w:numPr>
        <w:overflowPunct w:val="0"/>
        <w:autoSpaceDE w:val="0"/>
        <w:autoSpaceDN w:val="0"/>
        <w:adjustRightInd w:val="0"/>
        <w:ind w:left="1800"/>
        <w:textAlignment w:val="baseline"/>
        <w:rPr>
          <w:i/>
          <w:iCs/>
        </w:rPr>
      </w:pPr>
      <w:r w:rsidRPr="00210E79">
        <w:rPr>
          <w:i/>
          <w:iCs/>
        </w:rPr>
        <w:t xml:space="preserve">PDCCH of </w:t>
      </w:r>
      <w:proofErr w:type="spellStart"/>
      <w:r w:rsidRPr="00210E79">
        <w:rPr>
          <w:i/>
          <w:iCs/>
        </w:rPr>
        <w:t>SCell</w:t>
      </w:r>
      <w:proofErr w:type="spellEnd"/>
      <w:r w:rsidRPr="00210E79">
        <w:rPr>
          <w:i/>
          <w:iCs/>
        </w:rPr>
        <w:t xml:space="preserve"> scheduling PDSCH or PUSCH on P(S)Cell</w:t>
      </w:r>
    </w:p>
    <w:p w14:paraId="63DEB4CB" w14:textId="77777777" w:rsidR="006B29CD" w:rsidRPr="00210E79" w:rsidRDefault="006B29CD" w:rsidP="006B29CD">
      <w:pPr>
        <w:numPr>
          <w:ilvl w:val="1"/>
          <w:numId w:val="3"/>
        </w:numPr>
        <w:overflowPunct w:val="0"/>
        <w:autoSpaceDE w:val="0"/>
        <w:autoSpaceDN w:val="0"/>
        <w:adjustRightInd w:val="0"/>
        <w:ind w:left="1800"/>
        <w:textAlignment w:val="baseline"/>
        <w:rPr>
          <w:i/>
          <w:iCs/>
        </w:rPr>
      </w:pPr>
      <w:r w:rsidRPr="00210E79">
        <w:rPr>
          <w:i/>
          <w:iCs/>
        </w:rPr>
        <w:t>Study, and if agreed specify PDCCH of P(S)Cell/</w:t>
      </w:r>
      <w:proofErr w:type="spellStart"/>
      <w:r w:rsidRPr="00210E79">
        <w:rPr>
          <w:i/>
          <w:iCs/>
        </w:rPr>
        <w:t>SCell</w:t>
      </w:r>
      <w:proofErr w:type="spellEnd"/>
      <w:r w:rsidRPr="00210E79">
        <w:rPr>
          <w:i/>
          <w:iCs/>
        </w:rPr>
        <w:t xml:space="preserve"> scheduling PDSCH on multiple cells using a single DCI</w:t>
      </w:r>
    </w:p>
    <w:p w14:paraId="71CAC4EF" w14:textId="77777777" w:rsidR="006B29CD" w:rsidRPr="00210E79" w:rsidRDefault="006B29CD" w:rsidP="006B29CD">
      <w:pPr>
        <w:numPr>
          <w:ilvl w:val="2"/>
          <w:numId w:val="3"/>
        </w:numPr>
        <w:overflowPunct w:val="0"/>
        <w:autoSpaceDE w:val="0"/>
        <w:autoSpaceDN w:val="0"/>
        <w:adjustRightInd w:val="0"/>
        <w:ind w:left="2520"/>
        <w:textAlignment w:val="baseline"/>
        <w:rPr>
          <w:i/>
          <w:iCs/>
        </w:rPr>
      </w:pPr>
      <w:r w:rsidRPr="00210E79">
        <w:rPr>
          <w:i/>
          <w:iCs/>
        </w:rPr>
        <w:t>The number of cells can be scheduled at once is limited to 2</w:t>
      </w:r>
    </w:p>
    <w:p w14:paraId="0AF1F8F7" w14:textId="77777777" w:rsidR="006B29CD" w:rsidRPr="00210E79" w:rsidRDefault="006B29CD" w:rsidP="006B29CD">
      <w:pPr>
        <w:numPr>
          <w:ilvl w:val="2"/>
          <w:numId w:val="3"/>
        </w:numPr>
        <w:overflowPunct w:val="0"/>
        <w:autoSpaceDE w:val="0"/>
        <w:autoSpaceDN w:val="0"/>
        <w:adjustRightInd w:val="0"/>
        <w:ind w:left="2520"/>
        <w:textAlignment w:val="baseline"/>
        <w:rPr>
          <w:i/>
          <w:iCs/>
        </w:rPr>
      </w:pPr>
      <w:r w:rsidRPr="00210E79">
        <w:rPr>
          <w:i/>
          <w:iCs/>
        </w:rPr>
        <w:t>The increase in DCI size should be minimized</w:t>
      </w:r>
    </w:p>
    <w:p w14:paraId="7FE8E42F" w14:textId="77777777" w:rsidR="006B29CD" w:rsidRPr="00210E79" w:rsidRDefault="006B29CD" w:rsidP="006B29CD">
      <w:pPr>
        <w:numPr>
          <w:ilvl w:val="0"/>
          <w:numId w:val="3"/>
        </w:numPr>
        <w:overflowPunct w:val="0"/>
        <w:autoSpaceDE w:val="0"/>
        <w:autoSpaceDN w:val="0"/>
        <w:adjustRightInd w:val="0"/>
        <w:ind w:left="1080"/>
        <w:textAlignment w:val="baseline"/>
        <w:rPr>
          <w:i/>
          <w:iCs/>
        </w:rPr>
      </w:pPr>
      <w:bookmarkStart w:id="4" w:name="_Hlk27038352"/>
      <w:r w:rsidRPr="00210E79">
        <w:rPr>
          <w:i/>
          <w:iCs/>
        </w:rPr>
        <w:t>Note: The total PDCCH blind decoding budget should not be changed as a result of this work</w:t>
      </w:r>
    </w:p>
    <w:bookmarkEnd w:id="4"/>
    <w:p w14:paraId="4BAE2FD2" w14:textId="75EED67A" w:rsidR="002E6ED9" w:rsidRPr="00210E79" w:rsidRDefault="006B29CD" w:rsidP="002E6ED9">
      <w:pPr>
        <w:numPr>
          <w:ilvl w:val="0"/>
          <w:numId w:val="3"/>
        </w:numPr>
        <w:overflowPunct w:val="0"/>
        <w:autoSpaceDE w:val="0"/>
        <w:autoSpaceDN w:val="0"/>
        <w:adjustRightInd w:val="0"/>
        <w:ind w:left="1080"/>
        <w:textAlignment w:val="baseline"/>
        <w:rPr>
          <w:i/>
          <w:iCs/>
        </w:rPr>
      </w:pPr>
      <w:r w:rsidRPr="00210E79">
        <w:rPr>
          <w:i/>
          <w:iCs/>
        </w:rPr>
        <w:t>Note: These enhancements are not specific to DSS and are generally applicable to cross-carrier scheduling in carrier aggregation</w:t>
      </w:r>
    </w:p>
    <w:p w14:paraId="66A6F6B6" w14:textId="77777777" w:rsidR="002E6ED9" w:rsidRPr="00210E79" w:rsidRDefault="002E6ED9" w:rsidP="002E6ED9">
      <w:pPr>
        <w:overflowPunct w:val="0"/>
        <w:autoSpaceDE w:val="0"/>
        <w:autoSpaceDN w:val="0"/>
        <w:adjustRightInd w:val="0"/>
        <w:ind w:left="1080"/>
        <w:textAlignment w:val="baseline"/>
        <w:rPr>
          <w:i/>
          <w:iCs/>
        </w:rPr>
      </w:pPr>
    </w:p>
    <w:p w14:paraId="35DA82EF" w14:textId="1140232A" w:rsidR="0000562D" w:rsidRDefault="006B29CD" w:rsidP="006B29CD">
      <w:pPr>
        <w:pStyle w:val="BodyText"/>
        <w:rPr>
          <w:szCs w:val="20"/>
        </w:rPr>
      </w:pPr>
      <w:r w:rsidRPr="00210E79">
        <w:rPr>
          <w:szCs w:val="20"/>
        </w:rPr>
        <w:t xml:space="preserve">In this document, </w:t>
      </w:r>
      <w:r w:rsidR="00210E79">
        <w:rPr>
          <w:szCs w:val="20"/>
        </w:rPr>
        <w:t>we discuss</w:t>
      </w:r>
      <w:r w:rsidR="00A178D9" w:rsidRPr="00210E79">
        <w:rPr>
          <w:szCs w:val="20"/>
        </w:rPr>
        <w:t xml:space="preserve"> study on</w:t>
      </w:r>
      <w:r w:rsidR="002E6ED9" w:rsidRPr="00210E79">
        <w:rPr>
          <w:szCs w:val="20"/>
        </w:rPr>
        <w:t xml:space="preserve"> “</w:t>
      </w:r>
      <w:r w:rsidR="002E6ED9" w:rsidRPr="00210E79">
        <w:rPr>
          <w:i/>
          <w:iCs/>
          <w:szCs w:val="20"/>
        </w:rPr>
        <w:t>PDCCH of P(S)Cell/</w:t>
      </w:r>
      <w:proofErr w:type="spellStart"/>
      <w:r w:rsidR="002E6ED9" w:rsidRPr="00210E79">
        <w:rPr>
          <w:i/>
          <w:iCs/>
          <w:szCs w:val="20"/>
        </w:rPr>
        <w:t>SCell</w:t>
      </w:r>
      <w:proofErr w:type="spellEnd"/>
      <w:r w:rsidR="002E6ED9" w:rsidRPr="00210E79">
        <w:rPr>
          <w:i/>
          <w:iCs/>
          <w:szCs w:val="20"/>
        </w:rPr>
        <w:t xml:space="preserve"> scheduling PDSCH on multiple cells using a single DCI</w:t>
      </w:r>
      <w:r w:rsidR="002E6ED9" w:rsidRPr="00210E79">
        <w:rPr>
          <w:szCs w:val="20"/>
        </w:rPr>
        <w:t>”</w:t>
      </w:r>
      <w:r w:rsidR="00210E79">
        <w:rPr>
          <w:szCs w:val="20"/>
        </w:rPr>
        <w:t xml:space="preserve"> and provide some initial analysis and performance evaluations.</w:t>
      </w:r>
    </w:p>
    <w:p w14:paraId="4E5C2F11" w14:textId="314A0113" w:rsidR="006B29CD" w:rsidRDefault="006B29CD" w:rsidP="006B29CD">
      <w:pPr>
        <w:pStyle w:val="Heading1"/>
      </w:pPr>
      <w:r>
        <w:t>Discussion</w:t>
      </w:r>
    </w:p>
    <w:p w14:paraId="7F17FDAE" w14:textId="7C370504" w:rsidR="00210E79" w:rsidRPr="00210E79" w:rsidRDefault="00464988" w:rsidP="00464988">
      <w:pPr>
        <w:pStyle w:val="Heading2"/>
      </w:pPr>
      <w:r w:rsidRPr="00464988">
        <w:t>High level design aspects</w:t>
      </w:r>
    </w:p>
    <w:p w14:paraId="26037483" w14:textId="77777777" w:rsidR="00210E79" w:rsidRPr="00210E79" w:rsidRDefault="00210E79" w:rsidP="00210E79">
      <w:pPr>
        <w:pStyle w:val="BodyText"/>
      </w:pPr>
      <w:r w:rsidRPr="00210E79">
        <w:t xml:space="preserve">In current Rel-15/16 framework, a PDCCH can schedule PDSCH on only one cell using DCI formats 1-0/1-1/1-2. In case of self-carrier scheduling, the PDCCH and PDSCH are received on the same serving cell. For cross-carrier scheduling, a PDCCH is received on a scheduling cell (cell A) and the corresponding PDSCH may be received on a scheduled cell which may be same as the scheduling cell (cell A) or on another cell (cell B). </w:t>
      </w:r>
    </w:p>
    <w:p w14:paraId="6D997A69" w14:textId="77777777" w:rsidR="00210E79" w:rsidRPr="00210E79" w:rsidRDefault="00210E79" w:rsidP="00210E79">
      <w:pPr>
        <w:pStyle w:val="BodyText"/>
      </w:pPr>
      <w:r w:rsidRPr="00210E79">
        <w:t>For single DCI scheduling PDSCH on two cells, one PDCCH DCI format on the scheduling cell (e.g. cell A) has to schedule a PDSCH e.g. for the scheduling cell (cell A) and also one other PDSCH for another scheduled cell (cell B). As stated in the study objectives, the increase in DCI size should be minimized for the PDCCH DCI format with single DCI.</w:t>
      </w:r>
    </w:p>
    <w:p w14:paraId="33FA1085" w14:textId="77777777" w:rsidR="00210E79" w:rsidRPr="00210E79" w:rsidRDefault="00210E79" w:rsidP="00210E79">
      <w:pPr>
        <w:pStyle w:val="BodyText"/>
      </w:pPr>
      <w:r w:rsidRPr="00210E79">
        <w:t>Below we list some aspects that need to be considered in the study</w:t>
      </w:r>
    </w:p>
    <w:p w14:paraId="1B589A42" w14:textId="77777777" w:rsidR="00210E79" w:rsidRPr="00210E79" w:rsidRDefault="00210E79" w:rsidP="00210E79">
      <w:pPr>
        <w:pStyle w:val="BodyText"/>
        <w:numPr>
          <w:ilvl w:val="0"/>
          <w:numId w:val="19"/>
        </w:numPr>
      </w:pPr>
      <w:r w:rsidRPr="00210E79">
        <w:t>When single DCI is used to schedule PDSCH on two cells, whether the two scheduled cells are allowed to have different configuration for at least the following attributes:</w:t>
      </w:r>
    </w:p>
    <w:p w14:paraId="31228495" w14:textId="77777777" w:rsidR="00210E79" w:rsidRPr="00210E79" w:rsidRDefault="00210E79" w:rsidP="00210E79">
      <w:pPr>
        <w:pStyle w:val="BodyText"/>
        <w:numPr>
          <w:ilvl w:val="1"/>
          <w:numId w:val="19"/>
        </w:numPr>
      </w:pPr>
      <w:r w:rsidRPr="00210E79">
        <w:t>Numerology used on each scheduled cell</w:t>
      </w:r>
    </w:p>
    <w:p w14:paraId="14452139" w14:textId="77777777" w:rsidR="00210E79" w:rsidRPr="00210E79" w:rsidRDefault="00210E79" w:rsidP="00210E79">
      <w:pPr>
        <w:pStyle w:val="BodyText"/>
        <w:numPr>
          <w:ilvl w:val="1"/>
          <w:numId w:val="19"/>
        </w:numPr>
      </w:pPr>
      <w:r w:rsidRPr="00210E79">
        <w:t>Channel BW (and BWP BW) of each scheduled cell</w:t>
      </w:r>
    </w:p>
    <w:p w14:paraId="3B183A0F" w14:textId="77777777" w:rsidR="00210E79" w:rsidRPr="00210E79" w:rsidRDefault="00210E79" w:rsidP="00210E79">
      <w:pPr>
        <w:pStyle w:val="BodyText"/>
        <w:numPr>
          <w:ilvl w:val="1"/>
          <w:numId w:val="19"/>
        </w:numPr>
      </w:pPr>
      <w:r w:rsidRPr="00210E79">
        <w:t>MIMO configuration of each scheduled cell</w:t>
      </w:r>
    </w:p>
    <w:p w14:paraId="2B782DB0" w14:textId="77777777" w:rsidR="00210E79" w:rsidRPr="00210E79" w:rsidRDefault="00210E79" w:rsidP="00210E79">
      <w:pPr>
        <w:pStyle w:val="BodyText"/>
        <w:numPr>
          <w:ilvl w:val="1"/>
          <w:numId w:val="19"/>
        </w:numPr>
      </w:pPr>
      <w:r w:rsidRPr="00210E79">
        <w:t>HARQ processes/TBs/MCSs of each scheduled cell</w:t>
      </w:r>
    </w:p>
    <w:p w14:paraId="3C7D836B" w14:textId="77777777" w:rsidR="00210E79" w:rsidRPr="00210E79" w:rsidRDefault="00210E79" w:rsidP="00210E79">
      <w:pPr>
        <w:pStyle w:val="BodyText"/>
        <w:numPr>
          <w:ilvl w:val="1"/>
          <w:numId w:val="19"/>
        </w:numPr>
      </w:pPr>
      <w:r w:rsidRPr="00210E79">
        <w:t>FDRA/TDRA (including type) used for each scheduled cell</w:t>
      </w:r>
    </w:p>
    <w:p w14:paraId="3627687A" w14:textId="77777777" w:rsidR="00210E79" w:rsidRPr="00210E79" w:rsidRDefault="00210E79" w:rsidP="00210E79">
      <w:pPr>
        <w:pStyle w:val="BodyText"/>
        <w:numPr>
          <w:ilvl w:val="0"/>
          <w:numId w:val="19"/>
        </w:numPr>
      </w:pPr>
      <w:r w:rsidRPr="00210E79">
        <w:t xml:space="preserve">When single DCI is used to schedule PDSCH on two cells, whether the corresponding DCI format always schedules PDSCH on both cells, </w:t>
      </w:r>
      <w:proofErr w:type="gramStart"/>
      <w:r w:rsidRPr="00210E79">
        <w:t>or</w:t>
      </w:r>
      <w:proofErr w:type="gramEnd"/>
      <w:r w:rsidRPr="00210E79">
        <w:t xml:space="preserve"> whether it is also used to schedule single cell PDSCH.</w:t>
      </w:r>
    </w:p>
    <w:p w14:paraId="20DFEA89" w14:textId="77777777" w:rsidR="00210E79" w:rsidRPr="00210E79" w:rsidRDefault="00210E79" w:rsidP="00210E79">
      <w:pPr>
        <w:pStyle w:val="BodyText"/>
        <w:numPr>
          <w:ilvl w:val="0"/>
          <w:numId w:val="19"/>
        </w:numPr>
      </w:pPr>
      <w:r w:rsidRPr="00210E79">
        <w:t>When UE monitors the DCI format for single DCI scheduling PDSCH on two cells, whether the UE can be configured to also monitor existing DCI format(s) scheduling PDSCH on single cell (i.e. 1-0/1-1/1-2).</w:t>
      </w:r>
    </w:p>
    <w:p w14:paraId="493557EB" w14:textId="77777777" w:rsidR="00210E79" w:rsidRPr="00210E79" w:rsidRDefault="00210E79" w:rsidP="00210E79">
      <w:pPr>
        <w:pStyle w:val="BodyText"/>
        <w:numPr>
          <w:ilvl w:val="0"/>
          <w:numId w:val="19"/>
        </w:numPr>
      </w:pPr>
      <w:r w:rsidRPr="00210E79">
        <w:t xml:space="preserve">Handling DCI size budget and DCI size-matching when UE is configured to monitor the DCI format for single DCI scheduling PDSCH on two cells.   </w:t>
      </w:r>
    </w:p>
    <w:p w14:paraId="1E7ABD85" w14:textId="77777777" w:rsidR="00210E79" w:rsidRPr="00210E79" w:rsidRDefault="00210E79" w:rsidP="00210E79">
      <w:pPr>
        <w:pStyle w:val="BodyText"/>
        <w:numPr>
          <w:ilvl w:val="0"/>
          <w:numId w:val="19"/>
        </w:numPr>
      </w:pPr>
      <w:r w:rsidRPr="00210E79">
        <w:lastRenderedPageBreak/>
        <w:t xml:space="preserve">Whether the DCI format supports the functionality of all the DCI fields specified for existing DCI formats or whether it supports only a limited subset of DCI fields. </w:t>
      </w:r>
    </w:p>
    <w:p w14:paraId="65C5676A" w14:textId="77777777" w:rsidR="00210E79" w:rsidRPr="00210E79" w:rsidRDefault="00210E79" w:rsidP="00210E79">
      <w:pPr>
        <w:pStyle w:val="BodyText"/>
        <w:numPr>
          <w:ilvl w:val="0"/>
          <w:numId w:val="19"/>
        </w:numPr>
      </w:pPr>
      <w:r w:rsidRPr="00210E79">
        <w:t xml:space="preserve">For each DCI field of the DCI format, whether the DCI field jointly indicates the functionality for both PDSCH </w:t>
      </w:r>
      <w:proofErr w:type="gramStart"/>
      <w:r w:rsidRPr="00210E79">
        <w:t>or</w:t>
      </w:r>
      <w:proofErr w:type="gramEnd"/>
      <w:r w:rsidRPr="00210E79">
        <w:t xml:space="preserve"> whether separate DCI fields for each PDSCH are used.</w:t>
      </w:r>
    </w:p>
    <w:p w14:paraId="611D2E04" w14:textId="77777777" w:rsidR="00210E79" w:rsidRPr="00210E79" w:rsidRDefault="00210E79" w:rsidP="00210E79"/>
    <w:p w14:paraId="377B277F" w14:textId="77777777" w:rsidR="00210E79" w:rsidRPr="00210E79" w:rsidRDefault="00210E79" w:rsidP="00210E79">
      <w:pPr>
        <w:pStyle w:val="BodyText"/>
      </w:pPr>
      <w:r w:rsidRPr="00210E79">
        <w:t xml:space="preserve">CA is a native feature of NR supported from Rel15 and it is used for aggregating carriers with a wide variety of attributes depending on the specific deployment scenario. This flexibility provided by CA should be retained even when single DCI scheduling PDSCH on two cells is used. </w:t>
      </w:r>
    </w:p>
    <w:p w14:paraId="6FD7BFD5" w14:textId="5517C1EC" w:rsidR="00807119" w:rsidRPr="00210E79" w:rsidRDefault="00807119" w:rsidP="00807119">
      <w:pPr>
        <w:pStyle w:val="Heading2"/>
      </w:pPr>
      <w:r>
        <w:t>Performance Evaluation</w:t>
      </w:r>
    </w:p>
    <w:p w14:paraId="256A2453" w14:textId="55F6AE74" w:rsidR="00807119" w:rsidRDefault="00807119" w:rsidP="00210E79">
      <w:pPr>
        <w:jc w:val="both"/>
      </w:pPr>
    </w:p>
    <w:p w14:paraId="651C6D6D" w14:textId="601E98A2" w:rsidR="00807119" w:rsidRPr="001A0B09" w:rsidRDefault="00807119" w:rsidP="00807119">
      <w:pPr>
        <w:pStyle w:val="BodyText"/>
      </w:pPr>
      <w:r>
        <w:rPr>
          <w:szCs w:val="20"/>
        </w:rPr>
        <w:t>In RAN1#102-e, following agreements related to evaluation of single DCI scheduling PDSCH on two cells</w:t>
      </w:r>
      <w:r w:rsidR="00371D82">
        <w:rPr>
          <w:szCs w:val="20"/>
        </w:rPr>
        <w:t xml:space="preserve"> (in short multi-cell DCI or mc-DCI)</w:t>
      </w:r>
      <w:r>
        <w:rPr>
          <w:szCs w:val="20"/>
        </w:rPr>
        <w:t xml:space="preserve"> were made. </w:t>
      </w:r>
    </w:p>
    <w:p w14:paraId="0E9ED8C6" w14:textId="77777777" w:rsidR="00807119" w:rsidRPr="00860B3F" w:rsidRDefault="00807119" w:rsidP="00371D82">
      <w:pPr>
        <w:ind w:left="360"/>
        <w:rPr>
          <w:i/>
          <w:iCs/>
          <w:lang w:eastAsia="x-none"/>
        </w:rPr>
      </w:pPr>
      <w:r w:rsidRPr="00860B3F">
        <w:rPr>
          <w:i/>
          <w:iCs/>
          <w:highlight w:val="green"/>
          <w:lang w:eastAsia="x-none"/>
        </w:rPr>
        <w:t>Agreements</w:t>
      </w:r>
      <w:r w:rsidRPr="00860B3F">
        <w:rPr>
          <w:i/>
          <w:iCs/>
          <w:lang w:eastAsia="x-none"/>
        </w:rPr>
        <w:t>:</w:t>
      </w:r>
    </w:p>
    <w:p w14:paraId="7EEEE62A" w14:textId="77777777" w:rsidR="00807119" w:rsidRPr="00860B3F" w:rsidRDefault="00807119" w:rsidP="00371D82">
      <w:pPr>
        <w:numPr>
          <w:ilvl w:val="0"/>
          <w:numId w:val="23"/>
        </w:numPr>
        <w:ind w:left="1080"/>
        <w:rPr>
          <w:i/>
          <w:iCs/>
        </w:rPr>
      </w:pPr>
      <w:r w:rsidRPr="00860B3F">
        <w:rPr>
          <w:i/>
          <w:iCs/>
        </w:rPr>
        <w:t xml:space="preserve">For the study on single DCI scheduling PDSCH on two cells </w:t>
      </w:r>
    </w:p>
    <w:p w14:paraId="2E00C8FA" w14:textId="77777777" w:rsidR="00807119" w:rsidRPr="00860B3F" w:rsidRDefault="00807119" w:rsidP="00371D82">
      <w:pPr>
        <w:numPr>
          <w:ilvl w:val="1"/>
          <w:numId w:val="23"/>
        </w:numPr>
        <w:ind w:left="1800"/>
        <w:rPr>
          <w:i/>
          <w:iCs/>
        </w:rPr>
      </w:pPr>
      <w:r w:rsidRPr="00860B3F">
        <w:rPr>
          <w:i/>
          <w:iCs/>
        </w:rPr>
        <w:t>Consider the following scenario</w:t>
      </w:r>
      <w:r w:rsidRPr="00860B3F">
        <w:rPr>
          <w:i/>
          <w:iCs/>
          <w:u w:val="single"/>
        </w:rPr>
        <w:t>s</w:t>
      </w:r>
      <w:r w:rsidRPr="00860B3F">
        <w:rPr>
          <w:i/>
          <w:iCs/>
        </w:rPr>
        <w:t xml:space="preserve"> as baseline for evaluation</w:t>
      </w:r>
      <w:r w:rsidRPr="00860B3F">
        <w:rPr>
          <w:rFonts w:hint="eastAsia"/>
          <w:i/>
          <w:iCs/>
        </w:rPr>
        <w:t xml:space="preserve"> </w:t>
      </w:r>
    </w:p>
    <w:p w14:paraId="6F2AF210" w14:textId="77777777" w:rsidR="00807119" w:rsidRPr="00860B3F" w:rsidRDefault="00807119" w:rsidP="00371D82">
      <w:pPr>
        <w:numPr>
          <w:ilvl w:val="2"/>
          <w:numId w:val="23"/>
        </w:numPr>
        <w:ind w:left="2520"/>
        <w:rPr>
          <w:i/>
          <w:iCs/>
        </w:rPr>
      </w:pPr>
      <w:r w:rsidRPr="00860B3F">
        <w:rPr>
          <w:i/>
          <w:iCs/>
        </w:rPr>
        <w:t xml:space="preserve">UE configured with Inter-band CA with </w:t>
      </w:r>
      <w:proofErr w:type="spellStart"/>
      <w:r w:rsidRPr="00860B3F">
        <w:rPr>
          <w:i/>
          <w:iCs/>
        </w:rPr>
        <w:t>PCell</w:t>
      </w:r>
      <w:proofErr w:type="spellEnd"/>
      <w:r w:rsidRPr="00860B3F">
        <w:rPr>
          <w:i/>
          <w:iCs/>
        </w:rPr>
        <w:t xml:space="preserve"> and an </w:t>
      </w:r>
      <w:proofErr w:type="spellStart"/>
      <w:r w:rsidRPr="00860B3F">
        <w:rPr>
          <w:i/>
          <w:iCs/>
        </w:rPr>
        <w:t>SCell</w:t>
      </w:r>
      <w:proofErr w:type="spellEnd"/>
      <w:r w:rsidRPr="00860B3F">
        <w:rPr>
          <w:rFonts w:hint="eastAsia"/>
          <w:i/>
          <w:iCs/>
        </w:rPr>
        <w:t xml:space="preserve"> </w:t>
      </w:r>
    </w:p>
    <w:p w14:paraId="5D954872" w14:textId="77777777" w:rsidR="00807119" w:rsidRPr="00860B3F" w:rsidRDefault="00807119" w:rsidP="00371D82">
      <w:pPr>
        <w:numPr>
          <w:ilvl w:val="3"/>
          <w:numId w:val="23"/>
        </w:numPr>
        <w:ind w:left="3240"/>
        <w:rPr>
          <w:i/>
          <w:iCs/>
        </w:rPr>
      </w:pPr>
      <w:proofErr w:type="spellStart"/>
      <w:r w:rsidRPr="00860B3F">
        <w:rPr>
          <w:i/>
          <w:iCs/>
        </w:rPr>
        <w:t>PCell</w:t>
      </w:r>
      <w:proofErr w:type="spellEnd"/>
      <w:r w:rsidRPr="00860B3F">
        <w:rPr>
          <w:i/>
          <w:iCs/>
        </w:rPr>
        <w:t xml:space="preserve"> for the UE is operated on a DSS carrier (i.e.</w:t>
      </w:r>
      <w:proofErr w:type="gramStart"/>
      <w:r w:rsidRPr="00860B3F">
        <w:rPr>
          <w:i/>
          <w:iCs/>
        </w:rPr>
        <w:t>,  same</w:t>
      </w:r>
      <w:proofErr w:type="gramEnd"/>
      <w:r w:rsidRPr="00860B3F">
        <w:rPr>
          <w:i/>
          <w:iCs/>
        </w:rPr>
        <w:t xml:space="preserve"> carrier is also used for serving LTE users)</w:t>
      </w:r>
    </w:p>
    <w:p w14:paraId="43092856" w14:textId="77777777" w:rsidR="00807119" w:rsidRPr="00860B3F" w:rsidRDefault="00807119" w:rsidP="00371D82">
      <w:pPr>
        <w:numPr>
          <w:ilvl w:val="3"/>
          <w:numId w:val="23"/>
        </w:numPr>
        <w:ind w:left="3240"/>
        <w:rPr>
          <w:i/>
          <w:iCs/>
        </w:rPr>
      </w:pPr>
      <w:r w:rsidRPr="00860B3F">
        <w:rPr>
          <w:i/>
          <w:iCs/>
        </w:rPr>
        <w:t xml:space="preserve">Case 1: Different SCS for </w:t>
      </w:r>
      <w:proofErr w:type="spellStart"/>
      <w:r w:rsidRPr="00860B3F">
        <w:rPr>
          <w:i/>
          <w:iCs/>
        </w:rPr>
        <w:t>PCell</w:t>
      </w:r>
      <w:proofErr w:type="spellEnd"/>
      <w:r w:rsidRPr="00860B3F">
        <w:rPr>
          <w:i/>
          <w:iCs/>
        </w:rPr>
        <w:t xml:space="preserve"> and </w:t>
      </w:r>
      <w:proofErr w:type="spellStart"/>
      <w:r w:rsidRPr="00860B3F">
        <w:rPr>
          <w:i/>
          <w:iCs/>
        </w:rPr>
        <w:t>SCell</w:t>
      </w:r>
      <w:proofErr w:type="spellEnd"/>
    </w:p>
    <w:p w14:paraId="515D4CCC" w14:textId="77777777" w:rsidR="00807119" w:rsidRPr="00860B3F" w:rsidRDefault="00807119" w:rsidP="00371D82">
      <w:pPr>
        <w:numPr>
          <w:ilvl w:val="3"/>
          <w:numId w:val="23"/>
        </w:numPr>
        <w:ind w:left="3240"/>
        <w:rPr>
          <w:i/>
          <w:iCs/>
        </w:rPr>
      </w:pPr>
      <w:r w:rsidRPr="00860B3F">
        <w:rPr>
          <w:i/>
          <w:iCs/>
        </w:rPr>
        <w:t xml:space="preserve">Case 2: Same SCS for </w:t>
      </w:r>
      <w:proofErr w:type="spellStart"/>
      <w:r w:rsidRPr="00860B3F">
        <w:rPr>
          <w:i/>
          <w:iCs/>
        </w:rPr>
        <w:t>PCell</w:t>
      </w:r>
      <w:proofErr w:type="spellEnd"/>
      <w:r w:rsidRPr="00860B3F">
        <w:rPr>
          <w:i/>
          <w:iCs/>
        </w:rPr>
        <w:t xml:space="preserve"> and </w:t>
      </w:r>
      <w:proofErr w:type="spellStart"/>
      <w:r w:rsidRPr="00860B3F">
        <w:rPr>
          <w:i/>
          <w:iCs/>
        </w:rPr>
        <w:t>Scell</w:t>
      </w:r>
      <w:proofErr w:type="spellEnd"/>
    </w:p>
    <w:p w14:paraId="03581AFC" w14:textId="77777777" w:rsidR="00807119" w:rsidRPr="00860B3F" w:rsidRDefault="00807119" w:rsidP="00371D82">
      <w:pPr>
        <w:numPr>
          <w:ilvl w:val="1"/>
          <w:numId w:val="23"/>
        </w:numPr>
        <w:ind w:left="1800"/>
        <w:rPr>
          <w:i/>
          <w:iCs/>
        </w:rPr>
      </w:pPr>
      <w:r w:rsidRPr="00860B3F">
        <w:rPr>
          <w:i/>
          <w:iCs/>
        </w:rPr>
        <w:t xml:space="preserve">Additional scenarios can also be evaluated, e.g. as below </w:t>
      </w:r>
    </w:p>
    <w:p w14:paraId="660FE619" w14:textId="77777777" w:rsidR="00807119" w:rsidRPr="00860B3F" w:rsidRDefault="00807119" w:rsidP="00371D82">
      <w:pPr>
        <w:numPr>
          <w:ilvl w:val="2"/>
          <w:numId w:val="23"/>
        </w:numPr>
        <w:ind w:left="2520"/>
        <w:rPr>
          <w:i/>
          <w:iCs/>
        </w:rPr>
      </w:pPr>
      <w:r w:rsidRPr="00860B3F">
        <w:rPr>
          <w:i/>
          <w:iCs/>
        </w:rPr>
        <w:t>Intra-band CA case with multiple serving cells having same SCS (all cells operated on non DSS carriers)</w:t>
      </w:r>
    </w:p>
    <w:p w14:paraId="0AFB41E6" w14:textId="77777777" w:rsidR="00807119" w:rsidRPr="00860B3F" w:rsidRDefault="00807119" w:rsidP="00371D82">
      <w:pPr>
        <w:numPr>
          <w:ilvl w:val="2"/>
          <w:numId w:val="23"/>
        </w:numPr>
        <w:ind w:left="2520"/>
        <w:rPr>
          <w:i/>
          <w:iCs/>
        </w:rPr>
      </w:pPr>
      <w:r w:rsidRPr="00860B3F">
        <w:rPr>
          <w:i/>
          <w:iCs/>
        </w:rPr>
        <w:t xml:space="preserve">Inter-band CA case with </w:t>
      </w:r>
      <w:proofErr w:type="spellStart"/>
      <w:r w:rsidRPr="00860B3F">
        <w:rPr>
          <w:i/>
          <w:iCs/>
        </w:rPr>
        <w:t>PCell</w:t>
      </w:r>
      <w:proofErr w:type="spellEnd"/>
      <w:r w:rsidRPr="00860B3F">
        <w:rPr>
          <w:i/>
          <w:iCs/>
        </w:rPr>
        <w:t xml:space="preserve"> and more than one </w:t>
      </w:r>
      <w:proofErr w:type="spellStart"/>
      <w:r w:rsidRPr="00860B3F">
        <w:rPr>
          <w:i/>
          <w:iCs/>
        </w:rPr>
        <w:t>SCell</w:t>
      </w:r>
      <w:proofErr w:type="spellEnd"/>
      <w:r w:rsidRPr="00860B3F">
        <w:rPr>
          <w:i/>
          <w:iCs/>
        </w:rPr>
        <w:t xml:space="preserve"> (at least the </w:t>
      </w:r>
      <w:proofErr w:type="spellStart"/>
      <w:r w:rsidRPr="00860B3F">
        <w:rPr>
          <w:i/>
          <w:iCs/>
        </w:rPr>
        <w:t>SCells</w:t>
      </w:r>
      <w:proofErr w:type="spellEnd"/>
      <w:r w:rsidRPr="00860B3F">
        <w:rPr>
          <w:i/>
          <w:iCs/>
        </w:rPr>
        <w:t xml:space="preserve"> are operated on non DSS carriers)</w:t>
      </w:r>
    </w:p>
    <w:p w14:paraId="641BCED9" w14:textId="77777777" w:rsidR="00807119" w:rsidRPr="00860B3F" w:rsidRDefault="00807119" w:rsidP="00371D82">
      <w:pPr>
        <w:numPr>
          <w:ilvl w:val="2"/>
          <w:numId w:val="23"/>
        </w:numPr>
        <w:ind w:left="2520"/>
        <w:rPr>
          <w:i/>
          <w:iCs/>
        </w:rPr>
      </w:pPr>
      <w:r w:rsidRPr="00860B3F">
        <w:rPr>
          <w:i/>
          <w:iCs/>
        </w:rPr>
        <w:t>Note: other combinations not precluded</w:t>
      </w:r>
    </w:p>
    <w:p w14:paraId="19DB40D0" w14:textId="77777777" w:rsidR="00807119" w:rsidRPr="00860B3F" w:rsidRDefault="00807119" w:rsidP="00371D82">
      <w:pPr>
        <w:numPr>
          <w:ilvl w:val="0"/>
          <w:numId w:val="23"/>
        </w:numPr>
        <w:ind w:left="1080"/>
        <w:rPr>
          <w:i/>
          <w:iCs/>
        </w:rPr>
      </w:pPr>
      <w:r w:rsidRPr="00860B3F">
        <w:rPr>
          <w:i/>
          <w:iCs/>
        </w:rPr>
        <w:t>Note: Further details of evaluation framework (including carrier BW, slot format etc.) to be discussed in next stage</w:t>
      </w:r>
    </w:p>
    <w:p w14:paraId="738F8CE0" w14:textId="77777777" w:rsidR="00807119" w:rsidRDefault="00807119" w:rsidP="00210E79">
      <w:pPr>
        <w:jc w:val="both"/>
      </w:pPr>
    </w:p>
    <w:p w14:paraId="59061453" w14:textId="33B27CF4" w:rsidR="004F2293" w:rsidRDefault="004F2293" w:rsidP="00210E79">
      <w:pPr>
        <w:jc w:val="both"/>
      </w:pPr>
      <w:r>
        <w:t>While further alignment of high-level design aspects (i.e., as discussed in section 2.1) and evaluation framework is needed to study the performance, we discuss some initial evaluations below.</w:t>
      </w:r>
    </w:p>
    <w:p w14:paraId="2B74B420" w14:textId="372F0592" w:rsidR="004F2293" w:rsidRDefault="004F2293" w:rsidP="00210E79">
      <w:pPr>
        <w:jc w:val="both"/>
      </w:pPr>
    </w:p>
    <w:p w14:paraId="21F572A1" w14:textId="7EFF65F1" w:rsidR="004F2293" w:rsidRDefault="004F2293" w:rsidP="00210E79">
      <w:pPr>
        <w:jc w:val="both"/>
      </w:pPr>
      <w:r>
        <w:t xml:space="preserve">The main expected benefit of mc-DCI is reduced DCI overhead. This in turn is expected to improve PDCCH efficiency (e.g. schedule users with fewer control channel resources) and consequently overall spectral efficiency. </w:t>
      </w:r>
    </w:p>
    <w:p w14:paraId="26F6BDD2" w14:textId="62DCF116" w:rsidR="00232775" w:rsidRDefault="00232775" w:rsidP="00210E79">
      <w:pPr>
        <w:jc w:val="both"/>
      </w:pPr>
    </w:p>
    <w:p w14:paraId="5119C3FD" w14:textId="7E70CA57" w:rsidR="00232775" w:rsidRDefault="00232775" w:rsidP="00210E79">
      <w:pPr>
        <w:jc w:val="both"/>
      </w:pPr>
      <w:r>
        <w:t xml:space="preserve">We first note that </w:t>
      </w:r>
      <w:r w:rsidRPr="00232775">
        <w:t xml:space="preserve">the NW may choose to schedule </w:t>
      </w:r>
      <w:r>
        <w:t xml:space="preserve">single or multiple PDSCHs per slot for UE </w:t>
      </w:r>
      <w:r w:rsidRPr="00232775">
        <w:t xml:space="preserve">based </w:t>
      </w:r>
      <w:r w:rsidR="04D19D3A">
        <w:t xml:space="preserve">on </w:t>
      </w:r>
      <w:r>
        <w:t xml:space="preserve">several </w:t>
      </w:r>
      <w:r w:rsidR="003944DC">
        <w:t xml:space="preserve">factors </w:t>
      </w:r>
      <w:r>
        <w:t xml:space="preserve">including </w:t>
      </w:r>
      <w:r w:rsidRPr="00232775">
        <w:t>data in the buffer</w:t>
      </w:r>
      <w:r>
        <w:t xml:space="preserve">, </w:t>
      </w:r>
      <w:r w:rsidRPr="00232775">
        <w:t>the channel conditions, NW loading and HARQ retransmission activity of each serving cell</w:t>
      </w:r>
      <w:r>
        <w:t>.</w:t>
      </w:r>
    </w:p>
    <w:p w14:paraId="53B4C43E" w14:textId="58D94F72" w:rsidR="00232775" w:rsidRDefault="00232775" w:rsidP="00210E79">
      <w:pPr>
        <w:jc w:val="both"/>
      </w:pPr>
    </w:p>
    <w:p w14:paraId="0A5F5DE8" w14:textId="77777777" w:rsidR="00232775" w:rsidRDefault="00232775" w:rsidP="00232775">
      <w:pPr>
        <w:rPr>
          <w:b/>
          <w:bCs/>
          <w:u w:val="single"/>
        </w:rPr>
      </w:pPr>
      <w:r w:rsidRPr="001E15D8">
        <w:rPr>
          <w:b/>
          <w:bCs/>
          <w:u w:val="single"/>
        </w:rPr>
        <w:t>Observation 1</w:t>
      </w:r>
    </w:p>
    <w:p w14:paraId="07A2554B" w14:textId="28568EE3" w:rsidR="00232775" w:rsidRDefault="00232775" w:rsidP="00232775">
      <w:pPr>
        <w:pStyle w:val="ListParagraph"/>
        <w:numPr>
          <w:ilvl w:val="0"/>
          <w:numId w:val="25"/>
        </w:numPr>
      </w:pPr>
      <w:r>
        <w:t xml:space="preserve">For a CA scenario with e.g. two serving cells, the NW may choose to schedule any of following cases based on data in the buffer and the channel conditions, NW loading and HARQ retransmission activity of each serving cell </w:t>
      </w:r>
    </w:p>
    <w:p w14:paraId="79AEC0B6" w14:textId="77777777" w:rsidR="00232775" w:rsidRDefault="00232775" w:rsidP="00232775">
      <w:pPr>
        <w:pStyle w:val="ListParagraph"/>
        <w:numPr>
          <w:ilvl w:val="1"/>
          <w:numId w:val="26"/>
        </w:numPr>
      </w:pPr>
      <w:r>
        <w:t>PDSCH on cell1 only</w:t>
      </w:r>
    </w:p>
    <w:p w14:paraId="4023F53C" w14:textId="77777777" w:rsidR="00232775" w:rsidRDefault="00232775" w:rsidP="00232775">
      <w:pPr>
        <w:pStyle w:val="ListParagraph"/>
        <w:numPr>
          <w:ilvl w:val="1"/>
          <w:numId w:val="26"/>
        </w:numPr>
      </w:pPr>
      <w:r>
        <w:t>PDSCH on cell 2 only</w:t>
      </w:r>
    </w:p>
    <w:p w14:paraId="3E83E706" w14:textId="77777777" w:rsidR="00232775" w:rsidRDefault="00232775" w:rsidP="00232775">
      <w:pPr>
        <w:pStyle w:val="ListParagraph"/>
        <w:numPr>
          <w:ilvl w:val="1"/>
          <w:numId w:val="26"/>
        </w:numPr>
      </w:pPr>
      <w:r>
        <w:t>PDSCH on cell1 and cell2</w:t>
      </w:r>
    </w:p>
    <w:p w14:paraId="65429E0E" w14:textId="600C06AC" w:rsidR="00232775" w:rsidRDefault="00232775" w:rsidP="00232775">
      <w:pPr>
        <w:pStyle w:val="ListParagraph"/>
        <w:numPr>
          <w:ilvl w:val="1"/>
          <w:numId w:val="26"/>
        </w:numPr>
      </w:pPr>
      <w:r>
        <w:t>No PDSCH scheduled</w:t>
      </w:r>
    </w:p>
    <w:p w14:paraId="577C8BCC" w14:textId="1BB467B8" w:rsidR="00232775" w:rsidRDefault="00232775" w:rsidP="00232775">
      <w:pPr>
        <w:pStyle w:val="ListParagraph"/>
        <w:numPr>
          <w:ilvl w:val="0"/>
          <w:numId w:val="26"/>
        </w:numPr>
      </w:pPr>
      <w:r>
        <w:t>Gains from 1 DCI scheduling 2 PDSCHs are only available for Case 3 above</w:t>
      </w:r>
    </w:p>
    <w:p w14:paraId="23C9A8D9" w14:textId="77777777" w:rsidR="00232775" w:rsidRDefault="00232775" w:rsidP="00210E79">
      <w:pPr>
        <w:jc w:val="both"/>
      </w:pPr>
    </w:p>
    <w:p w14:paraId="16F2B3D2" w14:textId="02117B66" w:rsidR="003944DC" w:rsidRDefault="00CE7FE3" w:rsidP="00785C44">
      <w:pPr>
        <w:pStyle w:val="BodyText"/>
      </w:pPr>
      <w:r>
        <w:t>Then t</w:t>
      </w:r>
      <w:r w:rsidR="00B05389">
        <w:t>o estimate the gains</w:t>
      </w:r>
      <w:r>
        <w:t xml:space="preserve"> for Case 3 above</w:t>
      </w:r>
      <w:r w:rsidR="00B05389">
        <w:t xml:space="preserve">, we </w:t>
      </w:r>
      <w:r>
        <w:t>evaluate</w:t>
      </w:r>
      <w:r w:rsidR="00B05389">
        <w:t xml:space="preserve"> the DCI blocking performance of </w:t>
      </w:r>
      <w:r w:rsidR="004A59D4">
        <w:t>scheduling</w:t>
      </w:r>
      <w:r>
        <w:t xml:space="preserve"> PDSCHs using</w:t>
      </w:r>
      <w:r w:rsidR="00EF40C3">
        <w:t xml:space="preserve"> two</w:t>
      </w:r>
      <w:r>
        <w:t xml:space="preserve"> 60bit legacy DCIs scheduling </w:t>
      </w:r>
      <w:r w:rsidR="00EF40C3">
        <w:t xml:space="preserve">one </w:t>
      </w:r>
      <w:r>
        <w:t>PDSCH each</w:t>
      </w:r>
      <w:r w:rsidR="004A59D4">
        <w:t xml:space="preserve"> vs. using a si</w:t>
      </w:r>
      <w:r w:rsidR="003944DC">
        <w:t>ngle</w:t>
      </w:r>
      <w:r w:rsidR="004A59D4">
        <w:t xml:space="preserve"> 100bit mc-DCI scheduling </w:t>
      </w:r>
      <w:r w:rsidR="00EF40C3">
        <w:t xml:space="preserve">two </w:t>
      </w:r>
      <w:r w:rsidR="004A59D4">
        <w:t>PDSCHs (i.e., assuming some common fields such as PUCCH resource indicator, TPC commands, etc</w:t>
      </w:r>
      <w:r w:rsidR="003944DC">
        <w:t>.</w:t>
      </w:r>
      <w:r w:rsidR="004A59D4">
        <w:t xml:space="preserve"> can reduce the DCI size)</w:t>
      </w:r>
      <w:r>
        <w:t xml:space="preserve">.  </w:t>
      </w:r>
      <w:r w:rsidR="00831236">
        <w:t>Simulation assumption details are given in Annex A.</w:t>
      </w:r>
    </w:p>
    <w:p w14:paraId="74C7417E" w14:textId="2AD3B5D0" w:rsidR="00B05389" w:rsidRDefault="00B05389" w:rsidP="00785C44">
      <w:pPr>
        <w:pStyle w:val="BodyText"/>
      </w:pPr>
      <w:r>
        <w:t xml:space="preserve">Table 1 below shows the simulated cases. </w:t>
      </w:r>
    </w:p>
    <w:p w14:paraId="0F6FEC33" w14:textId="7DB4FFC8" w:rsidR="00B05389" w:rsidRDefault="00B05389" w:rsidP="00B05389">
      <w:pPr>
        <w:pStyle w:val="Caption"/>
        <w:keepNext/>
        <w:jc w:val="center"/>
        <w:rPr>
          <w:rFonts w:ascii="Arial" w:hAnsi="Arial" w:cs="Arial"/>
          <w:b/>
          <w:bCs/>
          <w:i w:val="0"/>
          <w:iCs w:val="0"/>
          <w:color w:val="auto"/>
          <w:sz w:val="20"/>
          <w:szCs w:val="20"/>
          <w:u w:val="single"/>
        </w:rPr>
      </w:pPr>
      <w:r w:rsidRPr="00B05389">
        <w:rPr>
          <w:rFonts w:ascii="Arial" w:hAnsi="Arial" w:cs="Arial"/>
          <w:b/>
          <w:bCs/>
          <w:i w:val="0"/>
          <w:iCs w:val="0"/>
          <w:color w:val="auto"/>
          <w:sz w:val="20"/>
          <w:szCs w:val="20"/>
          <w:u w:val="single"/>
        </w:rPr>
        <w:lastRenderedPageBreak/>
        <w:t xml:space="preserve">Table </w:t>
      </w:r>
      <w:r w:rsidRPr="00B05389">
        <w:rPr>
          <w:rFonts w:ascii="Arial" w:hAnsi="Arial" w:cs="Arial"/>
          <w:b/>
          <w:bCs/>
          <w:i w:val="0"/>
          <w:iCs w:val="0"/>
          <w:color w:val="auto"/>
          <w:sz w:val="20"/>
          <w:szCs w:val="20"/>
          <w:u w:val="single"/>
        </w:rPr>
        <w:fldChar w:fldCharType="begin"/>
      </w:r>
      <w:r w:rsidRPr="00B05389">
        <w:rPr>
          <w:rFonts w:ascii="Arial" w:hAnsi="Arial" w:cs="Arial"/>
          <w:b/>
          <w:bCs/>
          <w:i w:val="0"/>
          <w:iCs w:val="0"/>
          <w:color w:val="auto"/>
          <w:sz w:val="20"/>
          <w:szCs w:val="20"/>
          <w:u w:val="single"/>
        </w:rPr>
        <w:instrText xml:space="preserve"> SEQ Table \* ARABIC </w:instrText>
      </w:r>
      <w:r w:rsidRPr="00B05389">
        <w:rPr>
          <w:rFonts w:ascii="Arial" w:hAnsi="Arial" w:cs="Arial"/>
          <w:b/>
          <w:bCs/>
          <w:i w:val="0"/>
          <w:iCs w:val="0"/>
          <w:color w:val="auto"/>
          <w:sz w:val="20"/>
          <w:szCs w:val="20"/>
          <w:u w:val="single"/>
        </w:rPr>
        <w:fldChar w:fldCharType="separate"/>
      </w:r>
      <w:r w:rsidRPr="00B05389">
        <w:rPr>
          <w:rFonts w:ascii="Arial" w:hAnsi="Arial" w:cs="Arial"/>
          <w:b/>
          <w:bCs/>
          <w:i w:val="0"/>
          <w:iCs w:val="0"/>
          <w:noProof/>
          <w:color w:val="auto"/>
          <w:sz w:val="20"/>
          <w:szCs w:val="20"/>
          <w:u w:val="single"/>
        </w:rPr>
        <w:t>1</w:t>
      </w:r>
      <w:r w:rsidRPr="00B05389">
        <w:rPr>
          <w:rFonts w:ascii="Arial" w:hAnsi="Arial" w:cs="Arial"/>
          <w:b/>
          <w:bCs/>
          <w:i w:val="0"/>
          <w:iCs w:val="0"/>
          <w:noProof/>
          <w:color w:val="auto"/>
          <w:sz w:val="20"/>
          <w:szCs w:val="20"/>
          <w:u w:val="single"/>
        </w:rPr>
        <w:fldChar w:fldCharType="end"/>
      </w:r>
      <w:r>
        <w:rPr>
          <w:rFonts w:ascii="Arial" w:hAnsi="Arial" w:cs="Arial"/>
          <w:b/>
          <w:bCs/>
          <w:i w:val="0"/>
          <w:iCs w:val="0"/>
          <w:color w:val="auto"/>
          <w:sz w:val="20"/>
          <w:szCs w:val="20"/>
          <w:u w:val="single"/>
        </w:rPr>
        <w:t xml:space="preserve"> – Description of Cases evaluated for blocking</w:t>
      </w:r>
    </w:p>
    <w:tbl>
      <w:tblPr>
        <w:tblStyle w:val="TableGrid"/>
        <w:tblW w:w="0" w:type="auto"/>
        <w:tblLook w:val="04A0" w:firstRow="1" w:lastRow="0" w:firstColumn="1" w:lastColumn="0" w:noHBand="0" w:noVBand="1"/>
      </w:tblPr>
      <w:tblGrid>
        <w:gridCol w:w="2164"/>
        <w:gridCol w:w="1800"/>
        <w:gridCol w:w="1756"/>
        <w:gridCol w:w="1602"/>
        <w:gridCol w:w="1740"/>
      </w:tblGrid>
      <w:tr w:rsidR="00B8679F" w14:paraId="10CBCF20" w14:textId="77777777" w:rsidTr="00B8679F">
        <w:tc>
          <w:tcPr>
            <w:tcW w:w="2164" w:type="dxa"/>
          </w:tcPr>
          <w:p w14:paraId="4C90581A" w14:textId="77777777" w:rsidR="00B8679F" w:rsidRDefault="00B8679F" w:rsidP="003C6905">
            <w:pPr>
              <w:pStyle w:val="BodyText"/>
            </w:pPr>
          </w:p>
        </w:tc>
        <w:tc>
          <w:tcPr>
            <w:tcW w:w="1800" w:type="dxa"/>
          </w:tcPr>
          <w:p w14:paraId="5890B9E8" w14:textId="77777777" w:rsidR="00B8679F" w:rsidRPr="005059C8" w:rsidRDefault="00B8679F" w:rsidP="005059C8">
            <w:pPr>
              <w:pStyle w:val="BodyText"/>
              <w:jc w:val="center"/>
              <w:rPr>
                <w:b/>
                <w:bCs/>
              </w:rPr>
            </w:pPr>
            <w:r w:rsidRPr="005059C8">
              <w:rPr>
                <w:b/>
                <w:bCs/>
              </w:rPr>
              <w:t>‘legacy-32’</w:t>
            </w:r>
          </w:p>
        </w:tc>
        <w:tc>
          <w:tcPr>
            <w:tcW w:w="1756" w:type="dxa"/>
          </w:tcPr>
          <w:p w14:paraId="4338D8AA" w14:textId="77777777" w:rsidR="00B8679F" w:rsidRPr="005059C8" w:rsidRDefault="00B8679F" w:rsidP="005059C8">
            <w:pPr>
              <w:pStyle w:val="BodyText"/>
              <w:jc w:val="center"/>
              <w:rPr>
                <w:b/>
                <w:bCs/>
              </w:rPr>
            </w:pPr>
            <w:r w:rsidRPr="005059C8">
              <w:rPr>
                <w:b/>
                <w:bCs/>
              </w:rPr>
              <w:t>‘mc-dci-32’</w:t>
            </w:r>
          </w:p>
        </w:tc>
        <w:tc>
          <w:tcPr>
            <w:tcW w:w="1602" w:type="dxa"/>
          </w:tcPr>
          <w:p w14:paraId="4BBA1C49" w14:textId="4D3395C7" w:rsidR="00B8679F" w:rsidRPr="005059C8" w:rsidRDefault="00B8679F" w:rsidP="005059C8">
            <w:pPr>
              <w:pStyle w:val="BodyText"/>
              <w:jc w:val="center"/>
              <w:rPr>
                <w:b/>
                <w:bCs/>
              </w:rPr>
            </w:pPr>
            <w:r w:rsidRPr="005059C8">
              <w:rPr>
                <w:b/>
                <w:bCs/>
              </w:rPr>
              <w:t>‘mc-dci-24’</w:t>
            </w:r>
          </w:p>
        </w:tc>
        <w:tc>
          <w:tcPr>
            <w:tcW w:w="1740" w:type="dxa"/>
          </w:tcPr>
          <w:p w14:paraId="76DCD45C" w14:textId="7BF6F24B" w:rsidR="00B8679F" w:rsidRPr="005059C8" w:rsidRDefault="00B8679F" w:rsidP="005059C8">
            <w:pPr>
              <w:pStyle w:val="BodyText"/>
              <w:jc w:val="center"/>
              <w:rPr>
                <w:b/>
                <w:bCs/>
              </w:rPr>
            </w:pPr>
            <w:r w:rsidRPr="005059C8">
              <w:rPr>
                <w:b/>
                <w:bCs/>
              </w:rPr>
              <w:t>‘mc-dci-16’</w:t>
            </w:r>
          </w:p>
        </w:tc>
      </w:tr>
      <w:tr w:rsidR="00B8679F" w14:paraId="02F5B76A" w14:textId="77777777" w:rsidTr="00B8679F">
        <w:tc>
          <w:tcPr>
            <w:tcW w:w="2164" w:type="dxa"/>
          </w:tcPr>
          <w:p w14:paraId="75D5C248" w14:textId="38FBB2BF" w:rsidR="00B8679F" w:rsidRDefault="00B8679F" w:rsidP="003C6905">
            <w:pPr>
              <w:pStyle w:val="BodyText"/>
            </w:pPr>
            <w:r>
              <w:t xml:space="preserve">DL #DCIs per UE </w:t>
            </w:r>
            <w:r w:rsidR="00CE7FE3">
              <w:t xml:space="preserve">in each slot </w:t>
            </w:r>
            <w:r>
              <w:t>and DCI size (without CRC)</w:t>
            </w:r>
          </w:p>
        </w:tc>
        <w:tc>
          <w:tcPr>
            <w:tcW w:w="1800" w:type="dxa"/>
          </w:tcPr>
          <w:p w14:paraId="248B452F" w14:textId="451178ED" w:rsidR="00B8679F" w:rsidRDefault="00B8679F" w:rsidP="005059C8">
            <w:pPr>
              <w:pStyle w:val="BodyText"/>
              <w:jc w:val="center"/>
            </w:pPr>
            <w:r>
              <w:t>2*60 bits DCIs</w:t>
            </w:r>
          </w:p>
        </w:tc>
        <w:tc>
          <w:tcPr>
            <w:tcW w:w="1756" w:type="dxa"/>
          </w:tcPr>
          <w:p w14:paraId="0DE9EDD3" w14:textId="4A58EB26" w:rsidR="00B8679F" w:rsidRDefault="00B8679F" w:rsidP="005059C8">
            <w:pPr>
              <w:pStyle w:val="BodyText"/>
              <w:jc w:val="center"/>
            </w:pPr>
            <w:r>
              <w:t>1*</w:t>
            </w:r>
            <w:proofErr w:type="gramStart"/>
            <w:r>
              <w:t>100 bit</w:t>
            </w:r>
            <w:proofErr w:type="gramEnd"/>
            <w:r>
              <w:t xml:space="preserve"> DCI</w:t>
            </w:r>
          </w:p>
        </w:tc>
        <w:tc>
          <w:tcPr>
            <w:tcW w:w="1602" w:type="dxa"/>
          </w:tcPr>
          <w:p w14:paraId="38F48B33" w14:textId="3815412E" w:rsidR="00B8679F" w:rsidRDefault="00B8679F" w:rsidP="005059C8">
            <w:pPr>
              <w:pStyle w:val="BodyText"/>
              <w:jc w:val="center"/>
            </w:pPr>
            <w:r>
              <w:t>1*</w:t>
            </w:r>
            <w:proofErr w:type="gramStart"/>
            <w:r>
              <w:t>100 bit</w:t>
            </w:r>
            <w:proofErr w:type="gramEnd"/>
            <w:r>
              <w:t xml:space="preserve"> DCI</w:t>
            </w:r>
          </w:p>
        </w:tc>
        <w:tc>
          <w:tcPr>
            <w:tcW w:w="1740" w:type="dxa"/>
          </w:tcPr>
          <w:p w14:paraId="625571A5" w14:textId="5041DC7B" w:rsidR="00B8679F" w:rsidRDefault="00B8679F" w:rsidP="005059C8">
            <w:pPr>
              <w:pStyle w:val="BodyText"/>
              <w:jc w:val="center"/>
            </w:pPr>
            <w:r>
              <w:t>1*</w:t>
            </w:r>
            <w:proofErr w:type="gramStart"/>
            <w:r>
              <w:t>100 bit</w:t>
            </w:r>
            <w:proofErr w:type="gramEnd"/>
            <w:r>
              <w:t xml:space="preserve"> DCI</w:t>
            </w:r>
          </w:p>
        </w:tc>
      </w:tr>
      <w:tr w:rsidR="00B8679F" w14:paraId="33DB7836" w14:textId="77777777" w:rsidTr="00B8679F">
        <w:tc>
          <w:tcPr>
            <w:tcW w:w="2164" w:type="dxa"/>
          </w:tcPr>
          <w:p w14:paraId="278A0346" w14:textId="77777777" w:rsidR="00B8679F" w:rsidRDefault="00B8679F" w:rsidP="003C6905">
            <w:pPr>
              <w:pStyle w:val="BodyText"/>
            </w:pPr>
            <w:r>
              <w:t>#total CCEs available</w:t>
            </w:r>
          </w:p>
        </w:tc>
        <w:tc>
          <w:tcPr>
            <w:tcW w:w="1800" w:type="dxa"/>
          </w:tcPr>
          <w:p w14:paraId="74AC5CE3" w14:textId="77777777" w:rsidR="00B8679F" w:rsidRDefault="00B8679F" w:rsidP="005059C8">
            <w:pPr>
              <w:pStyle w:val="BodyText"/>
              <w:jc w:val="center"/>
            </w:pPr>
            <w:r>
              <w:t>32</w:t>
            </w:r>
          </w:p>
        </w:tc>
        <w:tc>
          <w:tcPr>
            <w:tcW w:w="1756" w:type="dxa"/>
          </w:tcPr>
          <w:p w14:paraId="137453BF" w14:textId="77777777" w:rsidR="00B8679F" w:rsidRDefault="00B8679F" w:rsidP="005059C8">
            <w:pPr>
              <w:pStyle w:val="BodyText"/>
              <w:jc w:val="center"/>
            </w:pPr>
            <w:r>
              <w:t>32</w:t>
            </w:r>
          </w:p>
        </w:tc>
        <w:tc>
          <w:tcPr>
            <w:tcW w:w="1602" w:type="dxa"/>
          </w:tcPr>
          <w:p w14:paraId="74090F02" w14:textId="153DE3C8" w:rsidR="00B8679F" w:rsidRDefault="00B8679F" w:rsidP="005059C8">
            <w:pPr>
              <w:pStyle w:val="BodyText"/>
              <w:jc w:val="center"/>
            </w:pPr>
            <w:r>
              <w:t>24</w:t>
            </w:r>
          </w:p>
        </w:tc>
        <w:tc>
          <w:tcPr>
            <w:tcW w:w="1740" w:type="dxa"/>
          </w:tcPr>
          <w:p w14:paraId="70BD93C9" w14:textId="188CFE6B" w:rsidR="00B8679F" w:rsidRDefault="00B8679F" w:rsidP="005059C8">
            <w:pPr>
              <w:pStyle w:val="BodyText"/>
              <w:jc w:val="center"/>
            </w:pPr>
            <w:r>
              <w:t>16</w:t>
            </w:r>
          </w:p>
        </w:tc>
      </w:tr>
      <w:tr w:rsidR="00B8679F" w14:paraId="58C616ED" w14:textId="77777777" w:rsidTr="00B8679F">
        <w:tc>
          <w:tcPr>
            <w:tcW w:w="2164" w:type="dxa"/>
          </w:tcPr>
          <w:p w14:paraId="059F8291" w14:textId="4E4D544E" w:rsidR="00B8679F" w:rsidRDefault="00B8679F" w:rsidP="003C6905">
            <w:pPr>
              <w:pStyle w:val="BodyText"/>
            </w:pPr>
            <w:r>
              <w:t>SS</w:t>
            </w:r>
            <w:r w:rsidR="00936B80">
              <w:t xml:space="preserve"> BDs </w:t>
            </w:r>
            <w:r>
              <w:t>per DCI</w:t>
            </w:r>
          </w:p>
          <w:p w14:paraId="5360AB13" w14:textId="07E75DAA" w:rsidR="00B8679F" w:rsidRDefault="00B8679F" w:rsidP="003C6905">
            <w:pPr>
              <w:pStyle w:val="BodyText"/>
            </w:pPr>
            <w:r>
              <w:t xml:space="preserve"> [L1 L2 L4 L8 L16]</w:t>
            </w:r>
          </w:p>
        </w:tc>
        <w:tc>
          <w:tcPr>
            <w:tcW w:w="1800" w:type="dxa"/>
          </w:tcPr>
          <w:p w14:paraId="3E8FCCCC" w14:textId="77777777" w:rsidR="00B8679F" w:rsidRDefault="00B8679F" w:rsidP="005059C8">
            <w:pPr>
              <w:pStyle w:val="BodyText"/>
              <w:jc w:val="center"/>
            </w:pPr>
            <w:r>
              <w:t>[6 5 4 2 1]</w:t>
            </w:r>
          </w:p>
        </w:tc>
        <w:tc>
          <w:tcPr>
            <w:tcW w:w="1756" w:type="dxa"/>
          </w:tcPr>
          <w:p w14:paraId="2DB0803B" w14:textId="77777777" w:rsidR="00B8679F" w:rsidRDefault="00B8679F" w:rsidP="005059C8">
            <w:pPr>
              <w:pStyle w:val="BodyText"/>
              <w:jc w:val="center"/>
            </w:pPr>
            <w:r>
              <w:t>[0 8 4 4 2]</w:t>
            </w:r>
          </w:p>
        </w:tc>
        <w:tc>
          <w:tcPr>
            <w:tcW w:w="1602" w:type="dxa"/>
          </w:tcPr>
          <w:p w14:paraId="61860159" w14:textId="0B0C183C" w:rsidR="00B8679F" w:rsidRDefault="00B8679F" w:rsidP="005059C8">
            <w:pPr>
              <w:pStyle w:val="BodyText"/>
              <w:jc w:val="center"/>
            </w:pPr>
            <w:r>
              <w:t>[0 8 4 4 2]</w:t>
            </w:r>
          </w:p>
        </w:tc>
        <w:tc>
          <w:tcPr>
            <w:tcW w:w="1740" w:type="dxa"/>
          </w:tcPr>
          <w:p w14:paraId="67343445" w14:textId="1A91AC27" w:rsidR="00B8679F" w:rsidRDefault="00B8679F" w:rsidP="005059C8">
            <w:pPr>
              <w:pStyle w:val="BodyText"/>
              <w:jc w:val="center"/>
            </w:pPr>
            <w:r>
              <w:t>[0 8 4 4 2]</w:t>
            </w:r>
          </w:p>
        </w:tc>
      </w:tr>
    </w:tbl>
    <w:p w14:paraId="23C588C1" w14:textId="6C1C1992" w:rsidR="00B05389" w:rsidRDefault="00B05389" w:rsidP="00B05389"/>
    <w:p w14:paraId="695B98C4" w14:textId="62C5E158" w:rsidR="009B4C84" w:rsidRDefault="009B4C84" w:rsidP="00831236">
      <w:pPr>
        <w:pStyle w:val="BodyText"/>
      </w:pPr>
      <w:r>
        <w:t xml:space="preserve"> </w:t>
      </w:r>
      <w:r w:rsidR="00AF1691">
        <w:t xml:space="preserve">‘legacy-32’ case </w:t>
      </w:r>
      <w:r>
        <w:t xml:space="preserve">corresponds to current cross-carrier scheduling, where two cells are scheduled with separate DCIs. </w:t>
      </w:r>
      <w:r w:rsidR="00AF1691">
        <w:t>‘mc-dci-32’</w:t>
      </w:r>
      <w:r w:rsidR="00B8679F">
        <w:t xml:space="preserve">, </w:t>
      </w:r>
      <w:r w:rsidR="00AF1691">
        <w:t>‘mc-dci-</w:t>
      </w:r>
      <w:r w:rsidR="00B8679F">
        <w:t>24</w:t>
      </w:r>
      <w:r w:rsidR="00AF1691">
        <w:t xml:space="preserve">’ </w:t>
      </w:r>
      <w:r w:rsidR="00B8679F">
        <w:t xml:space="preserve">and ‘mc-dci-16’ </w:t>
      </w:r>
      <w:r w:rsidR="00AF1691">
        <w:t xml:space="preserve">cases correspond to the </w:t>
      </w:r>
      <w:r w:rsidR="00B8679F">
        <w:t xml:space="preserve">single </w:t>
      </w:r>
      <w:r w:rsidR="00AF1691">
        <w:t>DCI scheduling 2 PDSCHs under study with 32 available CCEs and 16 available CCEs respectively.</w:t>
      </w:r>
      <w:r>
        <w:t xml:space="preserve"> </w:t>
      </w:r>
      <w:r w:rsidR="003944DC">
        <w:t>For these cases, we also assume that there is a 50 % chance per UE that a DCI carrying an UL grant with 60bit DCI size is sent.</w:t>
      </w:r>
    </w:p>
    <w:p w14:paraId="749D023A" w14:textId="5B925782" w:rsidR="00977868" w:rsidRDefault="00CE7FE3" w:rsidP="00831236">
      <w:pPr>
        <w:jc w:val="both"/>
      </w:pPr>
      <w:r>
        <w:t xml:space="preserve">Table 2 below shows the blocking performance for the above cases. </w:t>
      </w:r>
      <w:r w:rsidR="00EB1DD2">
        <w:t xml:space="preserve">Considering for example the 8UE case, 4.1% of DCI s are blocked with legacy DCI and 32 </w:t>
      </w:r>
      <w:r w:rsidR="00445A4C">
        <w:t>available</w:t>
      </w:r>
      <w:r w:rsidR="00EB1DD2">
        <w:t xml:space="preserve"> CCEs. With </w:t>
      </w:r>
      <w:r w:rsidR="00445A4C">
        <w:t>mc-DCI, equivalent blocking can be achieved when somewhere between 24 to 32 CCEs are used (around 27CCEs with rough linear approximation)</w:t>
      </w:r>
      <w:r w:rsidR="00977868">
        <w:t xml:space="preserve">. </w:t>
      </w:r>
    </w:p>
    <w:p w14:paraId="1DFFDC38" w14:textId="77777777" w:rsidR="00977868" w:rsidRDefault="00977868" w:rsidP="00977868"/>
    <w:p w14:paraId="1650252B" w14:textId="25D073AE" w:rsidR="005059C8" w:rsidRDefault="005059C8" w:rsidP="005059C8">
      <w:pPr>
        <w:pStyle w:val="Caption"/>
        <w:keepNext/>
        <w:jc w:val="center"/>
        <w:rPr>
          <w:rFonts w:ascii="Arial" w:hAnsi="Arial" w:cs="Arial"/>
          <w:b/>
          <w:bCs/>
          <w:i w:val="0"/>
          <w:iCs w:val="0"/>
          <w:color w:val="auto"/>
          <w:sz w:val="20"/>
          <w:szCs w:val="20"/>
          <w:u w:val="single"/>
        </w:rPr>
      </w:pPr>
      <w:r w:rsidRPr="00B05389">
        <w:rPr>
          <w:rFonts w:ascii="Arial" w:hAnsi="Arial" w:cs="Arial"/>
          <w:b/>
          <w:bCs/>
          <w:i w:val="0"/>
          <w:iCs w:val="0"/>
          <w:color w:val="auto"/>
          <w:sz w:val="20"/>
          <w:szCs w:val="20"/>
          <w:u w:val="single"/>
        </w:rPr>
        <w:t xml:space="preserve">Table </w:t>
      </w:r>
      <w:r>
        <w:rPr>
          <w:rFonts w:ascii="Arial" w:hAnsi="Arial" w:cs="Arial"/>
          <w:b/>
          <w:bCs/>
          <w:i w:val="0"/>
          <w:iCs w:val="0"/>
          <w:color w:val="auto"/>
          <w:sz w:val="20"/>
          <w:szCs w:val="20"/>
          <w:u w:val="single"/>
        </w:rPr>
        <w:t>2 – Blocking performance (%DCIs blocked per slot)</w:t>
      </w:r>
    </w:p>
    <w:tbl>
      <w:tblPr>
        <w:tblW w:w="8120" w:type="dxa"/>
        <w:jc w:val="center"/>
        <w:tblLook w:val="04A0" w:firstRow="1" w:lastRow="0" w:firstColumn="1" w:lastColumn="0" w:noHBand="0" w:noVBand="1"/>
      </w:tblPr>
      <w:tblGrid>
        <w:gridCol w:w="1400"/>
        <w:gridCol w:w="840"/>
        <w:gridCol w:w="840"/>
        <w:gridCol w:w="840"/>
        <w:gridCol w:w="840"/>
        <w:gridCol w:w="840"/>
        <w:gridCol w:w="840"/>
        <w:gridCol w:w="840"/>
        <w:gridCol w:w="840"/>
      </w:tblGrid>
      <w:tr w:rsidR="00EB1DD2" w:rsidRPr="00EB1DD2" w14:paraId="310D155C" w14:textId="77777777" w:rsidTr="00EB1DD2">
        <w:trPr>
          <w:trHeight w:val="290"/>
          <w:jc w:val="center"/>
        </w:trPr>
        <w:tc>
          <w:tcPr>
            <w:tcW w:w="1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D40D2" w14:textId="77777777" w:rsidR="00EB1DD2" w:rsidRPr="00EB1DD2" w:rsidRDefault="00EB1DD2" w:rsidP="00EB1DD2">
            <w:pPr>
              <w:rPr>
                <w:rFonts w:ascii="Calibri" w:hAnsi="Calibri" w:cs="Calibri"/>
                <w:color w:val="000000"/>
                <w:sz w:val="22"/>
                <w:szCs w:val="22"/>
              </w:rPr>
            </w:pPr>
            <w:r w:rsidRPr="00EB1DD2">
              <w:rPr>
                <w:rFonts w:ascii="Calibri" w:hAnsi="Calibri" w:cs="Calibri"/>
                <w:color w:val="000000"/>
                <w:sz w:val="22"/>
                <w:szCs w:val="22"/>
              </w:rPr>
              <w:t> </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6AC9C2C" w14:textId="77777777" w:rsidR="00EB1DD2" w:rsidRPr="00EB1DD2" w:rsidRDefault="00EB1DD2" w:rsidP="00EB1DD2">
            <w:pPr>
              <w:jc w:val="center"/>
              <w:rPr>
                <w:color w:val="000000"/>
                <w:szCs w:val="20"/>
              </w:rPr>
            </w:pPr>
            <w:r w:rsidRPr="00EB1DD2">
              <w:rPr>
                <w:color w:val="000000"/>
                <w:szCs w:val="20"/>
              </w:rPr>
              <w:t>1UE</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6EFFC55" w14:textId="77777777" w:rsidR="00EB1DD2" w:rsidRPr="00EB1DD2" w:rsidRDefault="00EB1DD2" w:rsidP="00EB1DD2">
            <w:pPr>
              <w:jc w:val="center"/>
              <w:rPr>
                <w:color w:val="000000"/>
                <w:szCs w:val="20"/>
              </w:rPr>
            </w:pPr>
            <w:r w:rsidRPr="00EB1DD2">
              <w:rPr>
                <w:color w:val="000000"/>
                <w:szCs w:val="20"/>
              </w:rPr>
              <w:t>2UEs</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5FB01322" w14:textId="77777777" w:rsidR="00EB1DD2" w:rsidRPr="00EB1DD2" w:rsidRDefault="00EB1DD2" w:rsidP="00EB1DD2">
            <w:pPr>
              <w:jc w:val="center"/>
              <w:rPr>
                <w:color w:val="000000"/>
                <w:szCs w:val="20"/>
              </w:rPr>
            </w:pPr>
            <w:r w:rsidRPr="00EB1DD2">
              <w:rPr>
                <w:color w:val="000000"/>
                <w:szCs w:val="20"/>
              </w:rPr>
              <w:t>3UEs</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00DAD96B" w14:textId="77777777" w:rsidR="00EB1DD2" w:rsidRPr="00EB1DD2" w:rsidRDefault="00EB1DD2" w:rsidP="00EB1DD2">
            <w:pPr>
              <w:jc w:val="center"/>
              <w:rPr>
                <w:color w:val="000000"/>
                <w:szCs w:val="20"/>
              </w:rPr>
            </w:pPr>
            <w:r w:rsidRPr="00EB1DD2">
              <w:rPr>
                <w:color w:val="000000"/>
                <w:szCs w:val="20"/>
              </w:rPr>
              <w:t>4UEs</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66D39E15" w14:textId="77777777" w:rsidR="00EB1DD2" w:rsidRPr="00EB1DD2" w:rsidRDefault="00EB1DD2" w:rsidP="00EB1DD2">
            <w:pPr>
              <w:jc w:val="center"/>
              <w:rPr>
                <w:color w:val="000000"/>
                <w:szCs w:val="20"/>
              </w:rPr>
            </w:pPr>
            <w:r w:rsidRPr="00EB1DD2">
              <w:rPr>
                <w:color w:val="000000"/>
                <w:szCs w:val="20"/>
              </w:rPr>
              <w:t>5UEs</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5F647F05" w14:textId="77777777" w:rsidR="00EB1DD2" w:rsidRPr="00EB1DD2" w:rsidRDefault="00EB1DD2" w:rsidP="00EB1DD2">
            <w:pPr>
              <w:jc w:val="center"/>
              <w:rPr>
                <w:color w:val="000000"/>
                <w:szCs w:val="20"/>
              </w:rPr>
            </w:pPr>
            <w:r w:rsidRPr="00EB1DD2">
              <w:rPr>
                <w:color w:val="000000"/>
                <w:szCs w:val="20"/>
              </w:rPr>
              <w:t>6UEs</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2D69BDA2" w14:textId="77777777" w:rsidR="00EB1DD2" w:rsidRPr="00EB1DD2" w:rsidRDefault="00EB1DD2" w:rsidP="00EB1DD2">
            <w:pPr>
              <w:jc w:val="center"/>
              <w:rPr>
                <w:color w:val="000000"/>
                <w:szCs w:val="20"/>
              </w:rPr>
            </w:pPr>
            <w:r w:rsidRPr="00EB1DD2">
              <w:rPr>
                <w:color w:val="000000"/>
                <w:szCs w:val="20"/>
              </w:rPr>
              <w:t>7UEs</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14:paraId="4C9CA905" w14:textId="77777777" w:rsidR="00EB1DD2" w:rsidRPr="00EB1DD2" w:rsidRDefault="00EB1DD2" w:rsidP="00EB1DD2">
            <w:pPr>
              <w:jc w:val="center"/>
              <w:rPr>
                <w:color w:val="000000"/>
                <w:szCs w:val="20"/>
              </w:rPr>
            </w:pPr>
            <w:r w:rsidRPr="00EB1DD2">
              <w:rPr>
                <w:color w:val="000000"/>
                <w:szCs w:val="20"/>
              </w:rPr>
              <w:t>8UEs</w:t>
            </w:r>
          </w:p>
        </w:tc>
      </w:tr>
      <w:tr w:rsidR="00EB1DD2" w:rsidRPr="00EB1DD2" w14:paraId="023D4E6D" w14:textId="77777777" w:rsidTr="00EB1DD2">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5DF93D84" w14:textId="77777777" w:rsidR="00EB1DD2" w:rsidRPr="00EB1DD2" w:rsidRDefault="00EB1DD2" w:rsidP="00EB1DD2">
            <w:pPr>
              <w:jc w:val="center"/>
              <w:rPr>
                <w:b/>
                <w:bCs/>
                <w:color w:val="4472C4" w:themeColor="accent1"/>
                <w:szCs w:val="20"/>
              </w:rPr>
            </w:pPr>
            <w:r w:rsidRPr="00EB1DD2">
              <w:rPr>
                <w:b/>
                <w:bCs/>
                <w:color w:val="4472C4" w:themeColor="accent1"/>
                <w:szCs w:val="20"/>
              </w:rPr>
              <w:t>legacy-32</w:t>
            </w:r>
          </w:p>
        </w:tc>
        <w:tc>
          <w:tcPr>
            <w:tcW w:w="840" w:type="dxa"/>
            <w:tcBorders>
              <w:top w:val="nil"/>
              <w:left w:val="nil"/>
              <w:bottom w:val="single" w:sz="4" w:space="0" w:color="auto"/>
              <w:right w:val="single" w:sz="4" w:space="0" w:color="auto"/>
            </w:tcBorders>
            <w:shd w:val="clear" w:color="auto" w:fill="auto"/>
            <w:noWrap/>
            <w:vAlign w:val="center"/>
            <w:hideMark/>
          </w:tcPr>
          <w:p w14:paraId="3DB9DBA7" w14:textId="77777777" w:rsidR="00EB1DD2" w:rsidRPr="00EB1DD2" w:rsidRDefault="00EB1DD2" w:rsidP="00EB1DD2">
            <w:pPr>
              <w:jc w:val="center"/>
              <w:rPr>
                <w:color w:val="4472C4" w:themeColor="accent1"/>
                <w:szCs w:val="20"/>
              </w:rPr>
            </w:pPr>
            <w:r w:rsidRPr="00EB1DD2">
              <w:rPr>
                <w:color w:val="4472C4" w:themeColor="accent1"/>
                <w:szCs w:val="20"/>
              </w:rPr>
              <w:t>0.1</w:t>
            </w:r>
          </w:p>
        </w:tc>
        <w:tc>
          <w:tcPr>
            <w:tcW w:w="840" w:type="dxa"/>
            <w:tcBorders>
              <w:top w:val="nil"/>
              <w:left w:val="nil"/>
              <w:bottom w:val="single" w:sz="4" w:space="0" w:color="auto"/>
              <w:right w:val="single" w:sz="4" w:space="0" w:color="auto"/>
            </w:tcBorders>
            <w:shd w:val="clear" w:color="auto" w:fill="auto"/>
            <w:noWrap/>
            <w:vAlign w:val="center"/>
            <w:hideMark/>
          </w:tcPr>
          <w:p w14:paraId="1E2C6252" w14:textId="77777777" w:rsidR="00EB1DD2" w:rsidRPr="00EB1DD2" w:rsidRDefault="00EB1DD2" w:rsidP="00EB1DD2">
            <w:pPr>
              <w:jc w:val="center"/>
              <w:rPr>
                <w:color w:val="4472C4" w:themeColor="accent1"/>
                <w:szCs w:val="20"/>
              </w:rPr>
            </w:pPr>
            <w:r w:rsidRPr="00EB1DD2">
              <w:rPr>
                <w:color w:val="4472C4" w:themeColor="accent1"/>
                <w:szCs w:val="20"/>
              </w:rPr>
              <w:t>0.2</w:t>
            </w:r>
          </w:p>
        </w:tc>
        <w:tc>
          <w:tcPr>
            <w:tcW w:w="840" w:type="dxa"/>
            <w:tcBorders>
              <w:top w:val="nil"/>
              <w:left w:val="nil"/>
              <w:bottom w:val="single" w:sz="4" w:space="0" w:color="auto"/>
              <w:right w:val="single" w:sz="4" w:space="0" w:color="auto"/>
            </w:tcBorders>
            <w:shd w:val="clear" w:color="auto" w:fill="auto"/>
            <w:noWrap/>
            <w:vAlign w:val="center"/>
            <w:hideMark/>
          </w:tcPr>
          <w:p w14:paraId="27C4B6A9" w14:textId="77777777" w:rsidR="00EB1DD2" w:rsidRPr="00EB1DD2" w:rsidRDefault="00EB1DD2" w:rsidP="00EB1DD2">
            <w:pPr>
              <w:jc w:val="center"/>
              <w:rPr>
                <w:color w:val="4472C4" w:themeColor="accent1"/>
                <w:szCs w:val="20"/>
              </w:rPr>
            </w:pPr>
            <w:r w:rsidRPr="00EB1DD2">
              <w:rPr>
                <w:color w:val="4472C4" w:themeColor="accent1"/>
                <w:szCs w:val="20"/>
              </w:rPr>
              <w:t>0.4</w:t>
            </w:r>
          </w:p>
        </w:tc>
        <w:tc>
          <w:tcPr>
            <w:tcW w:w="840" w:type="dxa"/>
            <w:tcBorders>
              <w:top w:val="nil"/>
              <w:left w:val="nil"/>
              <w:bottom w:val="single" w:sz="4" w:space="0" w:color="auto"/>
              <w:right w:val="single" w:sz="4" w:space="0" w:color="auto"/>
            </w:tcBorders>
            <w:shd w:val="clear" w:color="auto" w:fill="auto"/>
            <w:noWrap/>
            <w:vAlign w:val="center"/>
            <w:hideMark/>
          </w:tcPr>
          <w:p w14:paraId="40A04730" w14:textId="77777777" w:rsidR="00EB1DD2" w:rsidRPr="00EB1DD2" w:rsidRDefault="00EB1DD2" w:rsidP="00EB1DD2">
            <w:pPr>
              <w:jc w:val="center"/>
              <w:rPr>
                <w:color w:val="4472C4" w:themeColor="accent1"/>
                <w:szCs w:val="20"/>
              </w:rPr>
            </w:pPr>
            <w:r w:rsidRPr="00EB1DD2">
              <w:rPr>
                <w:color w:val="4472C4" w:themeColor="accent1"/>
                <w:szCs w:val="20"/>
              </w:rPr>
              <w:t>0.7</w:t>
            </w:r>
          </w:p>
        </w:tc>
        <w:tc>
          <w:tcPr>
            <w:tcW w:w="840" w:type="dxa"/>
            <w:tcBorders>
              <w:top w:val="nil"/>
              <w:left w:val="nil"/>
              <w:bottom w:val="single" w:sz="4" w:space="0" w:color="auto"/>
              <w:right w:val="single" w:sz="4" w:space="0" w:color="auto"/>
            </w:tcBorders>
            <w:shd w:val="clear" w:color="auto" w:fill="auto"/>
            <w:noWrap/>
            <w:vAlign w:val="center"/>
            <w:hideMark/>
          </w:tcPr>
          <w:p w14:paraId="5FD7D573" w14:textId="77777777" w:rsidR="00EB1DD2" w:rsidRPr="00EB1DD2" w:rsidRDefault="00EB1DD2" w:rsidP="00EB1DD2">
            <w:pPr>
              <w:jc w:val="center"/>
              <w:rPr>
                <w:color w:val="4472C4" w:themeColor="accent1"/>
                <w:szCs w:val="20"/>
              </w:rPr>
            </w:pPr>
            <w:r w:rsidRPr="00EB1DD2">
              <w:rPr>
                <w:color w:val="4472C4" w:themeColor="accent1"/>
                <w:szCs w:val="20"/>
              </w:rPr>
              <w:t>1</w:t>
            </w:r>
          </w:p>
        </w:tc>
        <w:tc>
          <w:tcPr>
            <w:tcW w:w="840" w:type="dxa"/>
            <w:tcBorders>
              <w:top w:val="nil"/>
              <w:left w:val="nil"/>
              <w:bottom w:val="single" w:sz="4" w:space="0" w:color="auto"/>
              <w:right w:val="single" w:sz="4" w:space="0" w:color="auto"/>
            </w:tcBorders>
            <w:shd w:val="clear" w:color="auto" w:fill="auto"/>
            <w:noWrap/>
            <w:vAlign w:val="center"/>
            <w:hideMark/>
          </w:tcPr>
          <w:p w14:paraId="762494E2" w14:textId="77777777" w:rsidR="00EB1DD2" w:rsidRPr="00EB1DD2" w:rsidRDefault="00EB1DD2" w:rsidP="00EB1DD2">
            <w:pPr>
              <w:jc w:val="center"/>
              <w:rPr>
                <w:color w:val="4472C4" w:themeColor="accent1"/>
                <w:szCs w:val="20"/>
              </w:rPr>
            </w:pPr>
            <w:r w:rsidRPr="00EB1DD2">
              <w:rPr>
                <w:color w:val="4472C4" w:themeColor="accent1"/>
                <w:szCs w:val="20"/>
              </w:rPr>
              <w:t>1.6</w:t>
            </w:r>
          </w:p>
        </w:tc>
        <w:tc>
          <w:tcPr>
            <w:tcW w:w="840" w:type="dxa"/>
            <w:tcBorders>
              <w:top w:val="nil"/>
              <w:left w:val="nil"/>
              <w:bottom w:val="single" w:sz="4" w:space="0" w:color="auto"/>
              <w:right w:val="single" w:sz="4" w:space="0" w:color="auto"/>
            </w:tcBorders>
            <w:shd w:val="clear" w:color="auto" w:fill="auto"/>
            <w:noWrap/>
            <w:vAlign w:val="center"/>
            <w:hideMark/>
          </w:tcPr>
          <w:p w14:paraId="7470A8D2" w14:textId="77777777" w:rsidR="00EB1DD2" w:rsidRPr="00EB1DD2" w:rsidRDefault="00EB1DD2" w:rsidP="00EB1DD2">
            <w:pPr>
              <w:jc w:val="center"/>
              <w:rPr>
                <w:color w:val="4472C4" w:themeColor="accent1"/>
                <w:szCs w:val="20"/>
              </w:rPr>
            </w:pPr>
            <w:r w:rsidRPr="00EB1DD2">
              <w:rPr>
                <w:color w:val="4472C4" w:themeColor="accent1"/>
                <w:szCs w:val="20"/>
              </w:rPr>
              <w:t>2.6</w:t>
            </w:r>
          </w:p>
        </w:tc>
        <w:tc>
          <w:tcPr>
            <w:tcW w:w="840" w:type="dxa"/>
            <w:tcBorders>
              <w:top w:val="nil"/>
              <w:left w:val="nil"/>
              <w:bottom w:val="single" w:sz="4" w:space="0" w:color="auto"/>
              <w:right w:val="single" w:sz="4" w:space="0" w:color="auto"/>
            </w:tcBorders>
            <w:shd w:val="clear" w:color="auto" w:fill="auto"/>
            <w:noWrap/>
            <w:vAlign w:val="center"/>
            <w:hideMark/>
          </w:tcPr>
          <w:p w14:paraId="210970E9" w14:textId="77777777" w:rsidR="00EB1DD2" w:rsidRPr="00EB1DD2" w:rsidRDefault="00EB1DD2" w:rsidP="00EB1DD2">
            <w:pPr>
              <w:jc w:val="center"/>
              <w:rPr>
                <w:color w:val="4472C4" w:themeColor="accent1"/>
                <w:szCs w:val="20"/>
              </w:rPr>
            </w:pPr>
            <w:r w:rsidRPr="00EB1DD2">
              <w:rPr>
                <w:color w:val="4472C4" w:themeColor="accent1"/>
                <w:szCs w:val="20"/>
              </w:rPr>
              <w:t>4.1</w:t>
            </w:r>
          </w:p>
        </w:tc>
      </w:tr>
      <w:tr w:rsidR="00EB1DD2" w:rsidRPr="00EB1DD2" w14:paraId="45BE3730" w14:textId="77777777" w:rsidTr="00EB1DD2">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4F64C6C" w14:textId="77777777" w:rsidR="00EB1DD2" w:rsidRPr="00EB1DD2" w:rsidRDefault="00EB1DD2" w:rsidP="00EB1DD2">
            <w:pPr>
              <w:jc w:val="center"/>
              <w:rPr>
                <w:b/>
                <w:bCs/>
                <w:color w:val="000000"/>
                <w:szCs w:val="20"/>
              </w:rPr>
            </w:pPr>
            <w:r w:rsidRPr="00EB1DD2">
              <w:rPr>
                <w:b/>
                <w:bCs/>
                <w:color w:val="000000"/>
                <w:szCs w:val="20"/>
              </w:rPr>
              <w:t>mc-dci-32</w:t>
            </w:r>
          </w:p>
        </w:tc>
        <w:tc>
          <w:tcPr>
            <w:tcW w:w="840" w:type="dxa"/>
            <w:tcBorders>
              <w:top w:val="nil"/>
              <w:left w:val="nil"/>
              <w:bottom w:val="single" w:sz="4" w:space="0" w:color="auto"/>
              <w:right w:val="single" w:sz="4" w:space="0" w:color="auto"/>
            </w:tcBorders>
            <w:shd w:val="clear" w:color="auto" w:fill="auto"/>
            <w:noWrap/>
            <w:vAlign w:val="center"/>
            <w:hideMark/>
          </w:tcPr>
          <w:p w14:paraId="77DE6DC7" w14:textId="77777777" w:rsidR="00EB1DD2" w:rsidRPr="00EB1DD2" w:rsidRDefault="00EB1DD2" w:rsidP="00EB1DD2">
            <w:pPr>
              <w:jc w:val="center"/>
              <w:rPr>
                <w:color w:val="000000"/>
                <w:szCs w:val="20"/>
              </w:rPr>
            </w:pPr>
            <w:r w:rsidRPr="00EB1DD2">
              <w:rPr>
                <w:color w:val="000000"/>
                <w:szCs w:val="20"/>
              </w:rPr>
              <w:t>0</w:t>
            </w:r>
          </w:p>
        </w:tc>
        <w:tc>
          <w:tcPr>
            <w:tcW w:w="840" w:type="dxa"/>
            <w:tcBorders>
              <w:top w:val="nil"/>
              <w:left w:val="nil"/>
              <w:bottom w:val="single" w:sz="4" w:space="0" w:color="auto"/>
              <w:right w:val="single" w:sz="4" w:space="0" w:color="auto"/>
            </w:tcBorders>
            <w:shd w:val="clear" w:color="auto" w:fill="auto"/>
            <w:noWrap/>
            <w:vAlign w:val="center"/>
            <w:hideMark/>
          </w:tcPr>
          <w:p w14:paraId="2B265203" w14:textId="77777777" w:rsidR="00EB1DD2" w:rsidRPr="00EB1DD2" w:rsidRDefault="00EB1DD2" w:rsidP="00EB1DD2">
            <w:pPr>
              <w:jc w:val="center"/>
              <w:rPr>
                <w:color w:val="000000"/>
                <w:szCs w:val="20"/>
              </w:rPr>
            </w:pPr>
            <w:r w:rsidRPr="00EB1DD2">
              <w:rPr>
                <w:color w:val="000000"/>
                <w:szCs w:val="20"/>
              </w:rPr>
              <w:t>0.1</w:t>
            </w:r>
          </w:p>
        </w:tc>
        <w:tc>
          <w:tcPr>
            <w:tcW w:w="840" w:type="dxa"/>
            <w:tcBorders>
              <w:top w:val="nil"/>
              <w:left w:val="nil"/>
              <w:bottom w:val="single" w:sz="4" w:space="0" w:color="auto"/>
              <w:right w:val="single" w:sz="4" w:space="0" w:color="auto"/>
            </w:tcBorders>
            <w:shd w:val="clear" w:color="auto" w:fill="auto"/>
            <w:noWrap/>
            <w:vAlign w:val="center"/>
            <w:hideMark/>
          </w:tcPr>
          <w:p w14:paraId="782508D7" w14:textId="77777777" w:rsidR="00EB1DD2" w:rsidRPr="00EB1DD2" w:rsidRDefault="00EB1DD2" w:rsidP="00EB1DD2">
            <w:pPr>
              <w:jc w:val="center"/>
              <w:rPr>
                <w:color w:val="000000"/>
                <w:szCs w:val="20"/>
              </w:rPr>
            </w:pPr>
            <w:r w:rsidRPr="00EB1DD2">
              <w:rPr>
                <w:color w:val="000000"/>
                <w:szCs w:val="20"/>
              </w:rPr>
              <w:t>0.2</w:t>
            </w:r>
          </w:p>
        </w:tc>
        <w:tc>
          <w:tcPr>
            <w:tcW w:w="840" w:type="dxa"/>
            <w:tcBorders>
              <w:top w:val="nil"/>
              <w:left w:val="nil"/>
              <w:bottom w:val="single" w:sz="4" w:space="0" w:color="auto"/>
              <w:right w:val="single" w:sz="4" w:space="0" w:color="auto"/>
            </w:tcBorders>
            <w:shd w:val="clear" w:color="auto" w:fill="auto"/>
            <w:noWrap/>
            <w:vAlign w:val="center"/>
            <w:hideMark/>
          </w:tcPr>
          <w:p w14:paraId="3FD11272" w14:textId="77777777" w:rsidR="00EB1DD2" w:rsidRPr="00EB1DD2" w:rsidRDefault="00EB1DD2" w:rsidP="00EB1DD2">
            <w:pPr>
              <w:jc w:val="center"/>
              <w:rPr>
                <w:color w:val="000000"/>
                <w:szCs w:val="20"/>
              </w:rPr>
            </w:pPr>
            <w:r w:rsidRPr="00EB1DD2">
              <w:rPr>
                <w:color w:val="000000"/>
                <w:szCs w:val="20"/>
              </w:rPr>
              <w:t>0.2</w:t>
            </w:r>
          </w:p>
        </w:tc>
        <w:tc>
          <w:tcPr>
            <w:tcW w:w="840" w:type="dxa"/>
            <w:tcBorders>
              <w:top w:val="nil"/>
              <w:left w:val="nil"/>
              <w:bottom w:val="single" w:sz="4" w:space="0" w:color="auto"/>
              <w:right w:val="single" w:sz="4" w:space="0" w:color="auto"/>
            </w:tcBorders>
            <w:shd w:val="clear" w:color="auto" w:fill="auto"/>
            <w:noWrap/>
            <w:vAlign w:val="center"/>
            <w:hideMark/>
          </w:tcPr>
          <w:p w14:paraId="52BD8072" w14:textId="77777777" w:rsidR="00EB1DD2" w:rsidRPr="00EB1DD2" w:rsidRDefault="00EB1DD2" w:rsidP="00EB1DD2">
            <w:pPr>
              <w:jc w:val="center"/>
              <w:rPr>
                <w:color w:val="000000"/>
                <w:szCs w:val="20"/>
              </w:rPr>
            </w:pPr>
            <w:r w:rsidRPr="00EB1DD2">
              <w:rPr>
                <w:color w:val="000000"/>
                <w:szCs w:val="20"/>
              </w:rPr>
              <w:t>0.4</w:t>
            </w:r>
          </w:p>
        </w:tc>
        <w:tc>
          <w:tcPr>
            <w:tcW w:w="840" w:type="dxa"/>
            <w:tcBorders>
              <w:top w:val="nil"/>
              <w:left w:val="nil"/>
              <w:bottom w:val="single" w:sz="4" w:space="0" w:color="auto"/>
              <w:right w:val="single" w:sz="4" w:space="0" w:color="auto"/>
            </w:tcBorders>
            <w:shd w:val="clear" w:color="auto" w:fill="auto"/>
            <w:noWrap/>
            <w:vAlign w:val="center"/>
            <w:hideMark/>
          </w:tcPr>
          <w:p w14:paraId="4AF577DF" w14:textId="77777777" w:rsidR="00EB1DD2" w:rsidRPr="00EB1DD2" w:rsidRDefault="00EB1DD2" w:rsidP="00EB1DD2">
            <w:pPr>
              <w:jc w:val="center"/>
              <w:rPr>
                <w:color w:val="000000"/>
                <w:szCs w:val="20"/>
              </w:rPr>
            </w:pPr>
            <w:r w:rsidRPr="00EB1DD2">
              <w:rPr>
                <w:color w:val="000000"/>
                <w:szCs w:val="20"/>
              </w:rPr>
              <w:t>0.7</w:t>
            </w:r>
          </w:p>
        </w:tc>
        <w:tc>
          <w:tcPr>
            <w:tcW w:w="840" w:type="dxa"/>
            <w:tcBorders>
              <w:top w:val="nil"/>
              <w:left w:val="nil"/>
              <w:bottom w:val="single" w:sz="4" w:space="0" w:color="auto"/>
              <w:right w:val="single" w:sz="4" w:space="0" w:color="auto"/>
            </w:tcBorders>
            <w:shd w:val="clear" w:color="auto" w:fill="auto"/>
            <w:noWrap/>
            <w:vAlign w:val="center"/>
            <w:hideMark/>
          </w:tcPr>
          <w:p w14:paraId="4604736A" w14:textId="77777777" w:rsidR="00EB1DD2" w:rsidRPr="00EB1DD2" w:rsidRDefault="00EB1DD2" w:rsidP="00EB1DD2">
            <w:pPr>
              <w:jc w:val="center"/>
              <w:rPr>
                <w:color w:val="000000"/>
                <w:szCs w:val="20"/>
              </w:rPr>
            </w:pPr>
            <w:r w:rsidRPr="00EB1DD2">
              <w:rPr>
                <w:color w:val="000000"/>
                <w:szCs w:val="20"/>
              </w:rPr>
              <w:t>1</w:t>
            </w:r>
          </w:p>
        </w:tc>
        <w:tc>
          <w:tcPr>
            <w:tcW w:w="840" w:type="dxa"/>
            <w:tcBorders>
              <w:top w:val="nil"/>
              <w:left w:val="nil"/>
              <w:bottom w:val="single" w:sz="4" w:space="0" w:color="auto"/>
              <w:right w:val="single" w:sz="4" w:space="0" w:color="auto"/>
            </w:tcBorders>
            <w:shd w:val="clear" w:color="auto" w:fill="auto"/>
            <w:noWrap/>
            <w:vAlign w:val="center"/>
            <w:hideMark/>
          </w:tcPr>
          <w:p w14:paraId="33CC7556" w14:textId="77777777" w:rsidR="00EB1DD2" w:rsidRPr="00EB1DD2" w:rsidRDefault="00EB1DD2" w:rsidP="00EB1DD2">
            <w:pPr>
              <w:jc w:val="center"/>
              <w:rPr>
                <w:color w:val="000000"/>
                <w:szCs w:val="20"/>
              </w:rPr>
            </w:pPr>
            <w:r w:rsidRPr="00EB1DD2">
              <w:rPr>
                <w:color w:val="000000"/>
                <w:szCs w:val="20"/>
              </w:rPr>
              <w:t>1.4</w:t>
            </w:r>
          </w:p>
        </w:tc>
      </w:tr>
      <w:tr w:rsidR="00EB1DD2" w:rsidRPr="00EB1DD2" w14:paraId="62DE629F" w14:textId="77777777" w:rsidTr="00EB1DD2">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D580933" w14:textId="77777777" w:rsidR="00EB1DD2" w:rsidRPr="00EB1DD2" w:rsidRDefault="00EB1DD2" w:rsidP="00EB1DD2">
            <w:pPr>
              <w:jc w:val="center"/>
              <w:rPr>
                <w:b/>
                <w:bCs/>
                <w:color w:val="000000"/>
                <w:szCs w:val="20"/>
              </w:rPr>
            </w:pPr>
            <w:r w:rsidRPr="00EB1DD2">
              <w:rPr>
                <w:b/>
                <w:bCs/>
                <w:color w:val="000000"/>
                <w:szCs w:val="20"/>
              </w:rPr>
              <w:t>mc-dci-24</w:t>
            </w:r>
          </w:p>
        </w:tc>
        <w:tc>
          <w:tcPr>
            <w:tcW w:w="840" w:type="dxa"/>
            <w:tcBorders>
              <w:top w:val="nil"/>
              <w:left w:val="nil"/>
              <w:bottom w:val="single" w:sz="4" w:space="0" w:color="auto"/>
              <w:right w:val="single" w:sz="4" w:space="0" w:color="auto"/>
            </w:tcBorders>
            <w:shd w:val="clear" w:color="auto" w:fill="auto"/>
            <w:noWrap/>
            <w:vAlign w:val="center"/>
            <w:hideMark/>
          </w:tcPr>
          <w:p w14:paraId="2565BE6C" w14:textId="77777777" w:rsidR="00EB1DD2" w:rsidRPr="00EB1DD2" w:rsidRDefault="00EB1DD2" w:rsidP="00EB1DD2">
            <w:pPr>
              <w:jc w:val="center"/>
              <w:rPr>
                <w:color w:val="000000"/>
                <w:szCs w:val="20"/>
              </w:rPr>
            </w:pPr>
            <w:r w:rsidRPr="00EB1DD2">
              <w:rPr>
                <w:color w:val="000000"/>
                <w:szCs w:val="20"/>
              </w:rPr>
              <w:t>0</w:t>
            </w:r>
          </w:p>
        </w:tc>
        <w:tc>
          <w:tcPr>
            <w:tcW w:w="840" w:type="dxa"/>
            <w:tcBorders>
              <w:top w:val="nil"/>
              <w:left w:val="nil"/>
              <w:bottom w:val="single" w:sz="4" w:space="0" w:color="auto"/>
              <w:right w:val="single" w:sz="4" w:space="0" w:color="auto"/>
            </w:tcBorders>
            <w:shd w:val="clear" w:color="auto" w:fill="auto"/>
            <w:noWrap/>
            <w:vAlign w:val="center"/>
            <w:hideMark/>
          </w:tcPr>
          <w:p w14:paraId="4B47075B" w14:textId="77777777" w:rsidR="00EB1DD2" w:rsidRPr="00EB1DD2" w:rsidRDefault="00EB1DD2" w:rsidP="00EB1DD2">
            <w:pPr>
              <w:jc w:val="center"/>
              <w:rPr>
                <w:color w:val="000000"/>
                <w:szCs w:val="20"/>
              </w:rPr>
            </w:pPr>
            <w:r w:rsidRPr="00EB1DD2">
              <w:rPr>
                <w:color w:val="000000"/>
                <w:szCs w:val="20"/>
              </w:rPr>
              <w:t>0.1</w:t>
            </w:r>
          </w:p>
        </w:tc>
        <w:tc>
          <w:tcPr>
            <w:tcW w:w="840" w:type="dxa"/>
            <w:tcBorders>
              <w:top w:val="nil"/>
              <w:left w:val="nil"/>
              <w:bottom w:val="single" w:sz="4" w:space="0" w:color="auto"/>
              <w:right w:val="single" w:sz="4" w:space="0" w:color="auto"/>
            </w:tcBorders>
            <w:shd w:val="clear" w:color="auto" w:fill="auto"/>
            <w:noWrap/>
            <w:vAlign w:val="center"/>
            <w:hideMark/>
          </w:tcPr>
          <w:p w14:paraId="7EF20AE4" w14:textId="77777777" w:rsidR="00EB1DD2" w:rsidRPr="00EB1DD2" w:rsidRDefault="00EB1DD2" w:rsidP="00EB1DD2">
            <w:pPr>
              <w:jc w:val="center"/>
              <w:rPr>
                <w:color w:val="000000"/>
                <w:szCs w:val="20"/>
              </w:rPr>
            </w:pPr>
            <w:r w:rsidRPr="00EB1DD2">
              <w:rPr>
                <w:color w:val="000000"/>
                <w:szCs w:val="20"/>
              </w:rPr>
              <w:t>0.3</w:t>
            </w:r>
          </w:p>
        </w:tc>
        <w:tc>
          <w:tcPr>
            <w:tcW w:w="840" w:type="dxa"/>
            <w:tcBorders>
              <w:top w:val="nil"/>
              <w:left w:val="nil"/>
              <w:bottom w:val="single" w:sz="4" w:space="0" w:color="auto"/>
              <w:right w:val="single" w:sz="4" w:space="0" w:color="auto"/>
            </w:tcBorders>
            <w:shd w:val="clear" w:color="auto" w:fill="auto"/>
            <w:noWrap/>
            <w:vAlign w:val="center"/>
            <w:hideMark/>
          </w:tcPr>
          <w:p w14:paraId="2698CF0E" w14:textId="77777777" w:rsidR="00EB1DD2" w:rsidRPr="00EB1DD2" w:rsidRDefault="00EB1DD2" w:rsidP="00EB1DD2">
            <w:pPr>
              <w:jc w:val="center"/>
              <w:rPr>
                <w:color w:val="000000"/>
                <w:szCs w:val="20"/>
              </w:rPr>
            </w:pPr>
            <w:r w:rsidRPr="00EB1DD2">
              <w:rPr>
                <w:color w:val="000000"/>
                <w:szCs w:val="20"/>
              </w:rPr>
              <w:t>0.4</w:t>
            </w:r>
          </w:p>
        </w:tc>
        <w:tc>
          <w:tcPr>
            <w:tcW w:w="840" w:type="dxa"/>
            <w:tcBorders>
              <w:top w:val="nil"/>
              <w:left w:val="nil"/>
              <w:bottom w:val="single" w:sz="4" w:space="0" w:color="auto"/>
              <w:right w:val="single" w:sz="4" w:space="0" w:color="auto"/>
            </w:tcBorders>
            <w:shd w:val="clear" w:color="auto" w:fill="auto"/>
            <w:noWrap/>
            <w:vAlign w:val="center"/>
            <w:hideMark/>
          </w:tcPr>
          <w:p w14:paraId="4F4C1A3C" w14:textId="77777777" w:rsidR="00EB1DD2" w:rsidRPr="00EB1DD2" w:rsidRDefault="00EB1DD2" w:rsidP="00EB1DD2">
            <w:pPr>
              <w:jc w:val="center"/>
              <w:rPr>
                <w:color w:val="000000"/>
                <w:szCs w:val="20"/>
              </w:rPr>
            </w:pPr>
            <w:r w:rsidRPr="00EB1DD2">
              <w:rPr>
                <w:color w:val="000000"/>
                <w:szCs w:val="20"/>
              </w:rPr>
              <w:t>1.1</w:t>
            </w:r>
          </w:p>
        </w:tc>
        <w:tc>
          <w:tcPr>
            <w:tcW w:w="840" w:type="dxa"/>
            <w:tcBorders>
              <w:top w:val="nil"/>
              <w:left w:val="nil"/>
              <w:bottom w:val="single" w:sz="4" w:space="0" w:color="auto"/>
              <w:right w:val="single" w:sz="4" w:space="0" w:color="auto"/>
            </w:tcBorders>
            <w:shd w:val="clear" w:color="auto" w:fill="auto"/>
            <w:noWrap/>
            <w:vAlign w:val="center"/>
            <w:hideMark/>
          </w:tcPr>
          <w:p w14:paraId="35975AF2" w14:textId="77777777" w:rsidR="00EB1DD2" w:rsidRPr="00EB1DD2" w:rsidRDefault="00EB1DD2" w:rsidP="00EB1DD2">
            <w:pPr>
              <w:jc w:val="center"/>
              <w:rPr>
                <w:color w:val="000000"/>
                <w:szCs w:val="20"/>
              </w:rPr>
            </w:pPr>
            <w:r w:rsidRPr="00EB1DD2">
              <w:rPr>
                <w:color w:val="000000"/>
                <w:szCs w:val="20"/>
              </w:rPr>
              <w:t>1.7</w:t>
            </w:r>
          </w:p>
        </w:tc>
        <w:tc>
          <w:tcPr>
            <w:tcW w:w="840" w:type="dxa"/>
            <w:tcBorders>
              <w:top w:val="nil"/>
              <w:left w:val="nil"/>
              <w:bottom w:val="single" w:sz="4" w:space="0" w:color="auto"/>
              <w:right w:val="single" w:sz="4" w:space="0" w:color="auto"/>
            </w:tcBorders>
            <w:shd w:val="clear" w:color="auto" w:fill="auto"/>
            <w:noWrap/>
            <w:vAlign w:val="center"/>
            <w:hideMark/>
          </w:tcPr>
          <w:p w14:paraId="0A88C604" w14:textId="77777777" w:rsidR="00EB1DD2" w:rsidRPr="00EB1DD2" w:rsidRDefault="00EB1DD2" w:rsidP="00EB1DD2">
            <w:pPr>
              <w:jc w:val="center"/>
              <w:rPr>
                <w:color w:val="000000"/>
                <w:szCs w:val="20"/>
              </w:rPr>
            </w:pPr>
            <w:r w:rsidRPr="00EB1DD2">
              <w:rPr>
                <w:color w:val="000000"/>
                <w:szCs w:val="20"/>
              </w:rPr>
              <w:t>3.2</w:t>
            </w:r>
          </w:p>
        </w:tc>
        <w:tc>
          <w:tcPr>
            <w:tcW w:w="840" w:type="dxa"/>
            <w:tcBorders>
              <w:top w:val="nil"/>
              <w:left w:val="nil"/>
              <w:bottom w:val="single" w:sz="4" w:space="0" w:color="auto"/>
              <w:right w:val="single" w:sz="4" w:space="0" w:color="auto"/>
            </w:tcBorders>
            <w:shd w:val="clear" w:color="auto" w:fill="auto"/>
            <w:noWrap/>
            <w:vAlign w:val="center"/>
            <w:hideMark/>
          </w:tcPr>
          <w:p w14:paraId="3C214199" w14:textId="77777777" w:rsidR="00EB1DD2" w:rsidRPr="00EB1DD2" w:rsidRDefault="00EB1DD2" w:rsidP="00EB1DD2">
            <w:pPr>
              <w:jc w:val="center"/>
              <w:rPr>
                <w:color w:val="000000"/>
                <w:szCs w:val="20"/>
              </w:rPr>
            </w:pPr>
            <w:r w:rsidRPr="00EB1DD2">
              <w:rPr>
                <w:color w:val="000000"/>
                <w:szCs w:val="20"/>
              </w:rPr>
              <w:t>6.2</w:t>
            </w:r>
          </w:p>
        </w:tc>
      </w:tr>
      <w:tr w:rsidR="00EB1DD2" w:rsidRPr="00EB1DD2" w14:paraId="2A7CA723" w14:textId="77777777" w:rsidTr="00EB1DD2">
        <w:trPr>
          <w:trHeight w:val="290"/>
          <w:jc w:val="center"/>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087A5804" w14:textId="77777777" w:rsidR="00EB1DD2" w:rsidRPr="00EB1DD2" w:rsidRDefault="00EB1DD2" w:rsidP="00EB1DD2">
            <w:pPr>
              <w:jc w:val="center"/>
              <w:rPr>
                <w:b/>
                <w:bCs/>
                <w:color w:val="000000"/>
                <w:szCs w:val="20"/>
              </w:rPr>
            </w:pPr>
            <w:r w:rsidRPr="00EB1DD2">
              <w:rPr>
                <w:b/>
                <w:bCs/>
                <w:color w:val="000000"/>
                <w:szCs w:val="20"/>
              </w:rPr>
              <w:t>mc-dci-16</w:t>
            </w:r>
          </w:p>
        </w:tc>
        <w:tc>
          <w:tcPr>
            <w:tcW w:w="840" w:type="dxa"/>
            <w:tcBorders>
              <w:top w:val="nil"/>
              <w:left w:val="nil"/>
              <w:bottom w:val="single" w:sz="4" w:space="0" w:color="auto"/>
              <w:right w:val="single" w:sz="4" w:space="0" w:color="auto"/>
            </w:tcBorders>
            <w:shd w:val="clear" w:color="auto" w:fill="auto"/>
            <w:noWrap/>
            <w:vAlign w:val="center"/>
            <w:hideMark/>
          </w:tcPr>
          <w:p w14:paraId="588F344B" w14:textId="77777777" w:rsidR="00EB1DD2" w:rsidRPr="00EB1DD2" w:rsidRDefault="00EB1DD2" w:rsidP="00EB1DD2">
            <w:pPr>
              <w:jc w:val="center"/>
              <w:rPr>
                <w:color w:val="000000"/>
                <w:szCs w:val="20"/>
              </w:rPr>
            </w:pPr>
            <w:r w:rsidRPr="00EB1DD2">
              <w:rPr>
                <w:color w:val="000000"/>
                <w:szCs w:val="20"/>
              </w:rPr>
              <w:t>0</w:t>
            </w:r>
          </w:p>
        </w:tc>
        <w:tc>
          <w:tcPr>
            <w:tcW w:w="840" w:type="dxa"/>
            <w:tcBorders>
              <w:top w:val="nil"/>
              <w:left w:val="nil"/>
              <w:bottom w:val="single" w:sz="4" w:space="0" w:color="auto"/>
              <w:right w:val="single" w:sz="4" w:space="0" w:color="auto"/>
            </w:tcBorders>
            <w:shd w:val="clear" w:color="auto" w:fill="auto"/>
            <w:noWrap/>
            <w:vAlign w:val="center"/>
            <w:hideMark/>
          </w:tcPr>
          <w:p w14:paraId="08D60CD9" w14:textId="77777777" w:rsidR="00EB1DD2" w:rsidRPr="00EB1DD2" w:rsidRDefault="00EB1DD2" w:rsidP="00EB1DD2">
            <w:pPr>
              <w:jc w:val="center"/>
              <w:rPr>
                <w:color w:val="000000"/>
                <w:szCs w:val="20"/>
              </w:rPr>
            </w:pPr>
            <w:r w:rsidRPr="00EB1DD2">
              <w:rPr>
                <w:color w:val="000000"/>
                <w:szCs w:val="20"/>
              </w:rPr>
              <w:t>0.7</w:t>
            </w:r>
          </w:p>
        </w:tc>
        <w:tc>
          <w:tcPr>
            <w:tcW w:w="840" w:type="dxa"/>
            <w:tcBorders>
              <w:top w:val="nil"/>
              <w:left w:val="nil"/>
              <w:bottom w:val="single" w:sz="4" w:space="0" w:color="auto"/>
              <w:right w:val="single" w:sz="4" w:space="0" w:color="auto"/>
            </w:tcBorders>
            <w:shd w:val="clear" w:color="auto" w:fill="auto"/>
            <w:noWrap/>
            <w:vAlign w:val="center"/>
            <w:hideMark/>
          </w:tcPr>
          <w:p w14:paraId="16B78E04" w14:textId="77777777" w:rsidR="00EB1DD2" w:rsidRPr="00EB1DD2" w:rsidRDefault="00EB1DD2" w:rsidP="00EB1DD2">
            <w:pPr>
              <w:jc w:val="center"/>
              <w:rPr>
                <w:color w:val="000000"/>
                <w:szCs w:val="20"/>
              </w:rPr>
            </w:pPr>
            <w:r w:rsidRPr="00EB1DD2">
              <w:rPr>
                <w:color w:val="000000"/>
                <w:szCs w:val="20"/>
              </w:rPr>
              <w:t>1.2</w:t>
            </w:r>
          </w:p>
        </w:tc>
        <w:tc>
          <w:tcPr>
            <w:tcW w:w="840" w:type="dxa"/>
            <w:tcBorders>
              <w:top w:val="nil"/>
              <w:left w:val="nil"/>
              <w:bottom w:val="single" w:sz="4" w:space="0" w:color="auto"/>
              <w:right w:val="single" w:sz="4" w:space="0" w:color="auto"/>
            </w:tcBorders>
            <w:shd w:val="clear" w:color="auto" w:fill="auto"/>
            <w:noWrap/>
            <w:vAlign w:val="center"/>
            <w:hideMark/>
          </w:tcPr>
          <w:p w14:paraId="1ACFF73D" w14:textId="77777777" w:rsidR="00EB1DD2" w:rsidRPr="00EB1DD2" w:rsidRDefault="00EB1DD2" w:rsidP="00EB1DD2">
            <w:pPr>
              <w:jc w:val="center"/>
              <w:rPr>
                <w:color w:val="000000"/>
                <w:szCs w:val="20"/>
              </w:rPr>
            </w:pPr>
            <w:r w:rsidRPr="00EB1DD2">
              <w:rPr>
                <w:color w:val="000000"/>
                <w:szCs w:val="20"/>
              </w:rPr>
              <w:t>2</w:t>
            </w:r>
          </w:p>
        </w:tc>
        <w:tc>
          <w:tcPr>
            <w:tcW w:w="840" w:type="dxa"/>
            <w:tcBorders>
              <w:top w:val="nil"/>
              <w:left w:val="nil"/>
              <w:bottom w:val="single" w:sz="4" w:space="0" w:color="auto"/>
              <w:right w:val="single" w:sz="4" w:space="0" w:color="auto"/>
            </w:tcBorders>
            <w:shd w:val="clear" w:color="auto" w:fill="auto"/>
            <w:noWrap/>
            <w:vAlign w:val="center"/>
            <w:hideMark/>
          </w:tcPr>
          <w:p w14:paraId="374C9316" w14:textId="77777777" w:rsidR="00EB1DD2" w:rsidRPr="00EB1DD2" w:rsidRDefault="00EB1DD2" w:rsidP="00EB1DD2">
            <w:pPr>
              <w:jc w:val="center"/>
              <w:rPr>
                <w:color w:val="000000"/>
                <w:szCs w:val="20"/>
              </w:rPr>
            </w:pPr>
            <w:r w:rsidRPr="00EB1DD2">
              <w:rPr>
                <w:color w:val="000000"/>
                <w:szCs w:val="20"/>
              </w:rPr>
              <w:t>4.8</w:t>
            </w:r>
          </w:p>
        </w:tc>
        <w:tc>
          <w:tcPr>
            <w:tcW w:w="840" w:type="dxa"/>
            <w:tcBorders>
              <w:top w:val="nil"/>
              <w:left w:val="nil"/>
              <w:bottom w:val="single" w:sz="4" w:space="0" w:color="auto"/>
              <w:right w:val="single" w:sz="4" w:space="0" w:color="auto"/>
            </w:tcBorders>
            <w:shd w:val="clear" w:color="auto" w:fill="auto"/>
            <w:noWrap/>
            <w:vAlign w:val="center"/>
            <w:hideMark/>
          </w:tcPr>
          <w:p w14:paraId="0FB3881D" w14:textId="77777777" w:rsidR="00EB1DD2" w:rsidRPr="00EB1DD2" w:rsidRDefault="00EB1DD2" w:rsidP="00EB1DD2">
            <w:pPr>
              <w:jc w:val="center"/>
              <w:rPr>
                <w:color w:val="000000"/>
                <w:szCs w:val="20"/>
              </w:rPr>
            </w:pPr>
            <w:r w:rsidRPr="00EB1DD2">
              <w:rPr>
                <w:color w:val="000000"/>
                <w:szCs w:val="20"/>
              </w:rPr>
              <w:t>10.6</w:t>
            </w:r>
          </w:p>
        </w:tc>
        <w:tc>
          <w:tcPr>
            <w:tcW w:w="840" w:type="dxa"/>
            <w:tcBorders>
              <w:top w:val="nil"/>
              <w:left w:val="nil"/>
              <w:bottom w:val="single" w:sz="4" w:space="0" w:color="auto"/>
              <w:right w:val="single" w:sz="4" w:space="0" w:color="auto"/>
            </w:tcBorders>
            <w:shd w:val="clear" w:color="auto" w:fill="auto"/>
            <w:noWrap/>
            <w:vAlign w:val="center"/>
            <w:hideMark/>
          </w:tcPr>
          <w:p w14:paraId="75798132" w14:textId="77777777" w:rsidR="00EB1DD2" w:rsidRPr="00EB1DD2" w:rsidRDefault="00EB1DD2" w:rsidP="00EB1DD2">
            <w:pPr>
              <w:jc w:val="center"/>
              <w:rPr>
                <w:color w:val="000000"/>
                <w:szCs w:val="20"/>
              </w:rPr>
            </w:pPr>
            <w:r w:rsidRPr="00EB1DD2">
              <w:rPr>
                <w:color w:val="000000"/>
                <w:szCs w:val="20"/>
              </w:rPr>
              <w:t>19.6</w:t>
            </w:r>
          </w:p>
        </w:tc>
        <w:tc>
          <w:tcPr>
            <w:tcW w:w="840" w:type="dxa"/>
            <w:tcBorders>
              <w:top w:val="nil"/>
              <w:left w:val="nil"/>
              <w:bottom w:val="single" w:sz="4" w:space="0" w:color="auto"/>
              <w:right w:val="single" w:sz="4" w:space="0" w:color="auto"/>
            </w:tcBorders>
            <w:shd w:val="clear" w:color="auto" w:fill="auto"/>
            <w:noWrap/>
            <w:vAlign w:val="center"/>
            <w:hideMark/>
          </w:tcPr>
          <w:p w14:paraId="515E5200" w14:textId="77777777" w:rsidR="00EB1DD2" w:rsidRPr="00EB1DD2" w:rsidRDefault="00EB1DD2" w:rsidP="00EB1DD2">
            <w:pPr>
              <w:jc w:val="center"/>
              <w:rPr>
                <w:color w:val="000000"/>
                <w:szCs w:val="20"/>
              </w:rPr>
            </w:pPr>
            <w:r w:rsidRPr="00EB1DD2">
              <w:rPr>
                <w:color w:val="000000"/>
                <w:szCs w:val="20"/>
              </w:rPr>
              <w:t>28.1</w:t>
            </w:r>
          </w:p>
        </w:tc>
      </w:tr>
    </w:tbl>
    <w:p w14:paraId="48F2AB5C" w14:textId="77777777" w:rsidR="00EB1DD2" w:rsidRPr="00EB1DD2" w:rsidRDefault="00EB1DD2" w:rsidP="00EB1DD2"/>
    <w:p w14:paraId="7E9F460C" w14:textId="78D8098C" w:rsidR="003944DC" w:rsidRDefault="003944DC" w:rsidP="003944DC"/>
    <w:p w14:paraId="18F8F70B" w14:textId="77777777" w:rsidR="00C219C0" w:rsidRPr="00977868" w:rsidRDefault="00C219C0" w:rsidP="00831236">
      <w:pPr>
        <w:jc w:val="both"/>
        <w:rPr>
          <w:b/>
          <w:bCs/>
          <w:u w:val="single"/>
        </w:rPr>
      </w:pPr>
      <w:r>
        <w:t xml:space="preserve">Overall, results indicate that in slots where PDSCH is scheduled on both cell1 and cell2, using </w:t>
      </w:r>
      <w:proofErr w:type="gramStart"/>
      <w:r>
        <w:t>60 bit</w:t>
      </w:r>
      <w:proofErr w:type="gramEnd"/>
      <w:r>
        <w:t xml:space="preserve"> legacy DCI and 32 total CCEs provides similar blocking performance as using 100bit mc-DCI and 24-27 total CCEs.</w:t>
      </w:r>
    </w:p>
    <w:p w14:paraId="12F3405D" w14:textId="77777777" w:rsidR="00C219C0" w:rsidRDefault="00C219C0" w:rsidP="00831236">
      <w:pPr>
        <w:jc w:val="both"/>
      </w:pPr>
    </w:p>
    <w:p w14:paraId="72837A3A" w14:textId="2B63B780" w:rsidR="003944DC" w:rsidRDefault="003944DC" w:rsidP="00831236">
      <w:pPr>
        <w:jc w:val="both"/>
      </w:pPr>
      <w:r>
        <w:t xml:space="preserve">Then if </w:t>
      </w:r>
      <w:r w:rsidR="00AB71AA">
        <w:t xml:space="preserve">reduction (from 32CCEs to 24 - 27CCEs) </w:t>
      </w:r>
      <w:r>
        <w:t xml:space="preserve">is scaled down by how often </w:t>
      </w:r>
      <w:r w:rsidR="00EF40C3">
        <w:t>two-</w:t>
      </w:r>
      <w:r w:rsidR="00977868">
        <w:t>PDSCH scheduling occurs</w:t>
      </w:r>
      <w:r w:rsidR="00EF40C3">
        <w:t>,</w:t>
      </w:r>
      <w:r w:rsidR="00977868">
        <w:t xml:space="preserve"> and also the total REs available in a slot, e.g. assuming 50% of slots have the 2PD</w:t>
      </w:r>
      <w:r w:rsidR="00831236">
        <w:t>S</w:t>
      </w:r>
      <w:r w:rsidR="00977868">
        <w:t>CH scheduling and a 40MHz carrier with 106PRBs, this would be a overhead reduction of 1/8</w:t>
      </w:r>
      <w:r w:rsidR="00977868" w:rsidRPr="00977868">
        <w:rPr>
          <w:vertAlign w:val="superscript"/>
        </w:rPr>
        <w:t>th</w:t>
      </w:r>
      <w:r w:rsidR="00977868">
        <w:t xml:space="preserve"> to 1/4</w:t>
      </w:r>
      <w:r w:rsidR="00977868" w:rsidRPr="00977868">
        <w:rPr>
          <w:vertAlign w:val="superscript"/>
        </w:rPr>
        <w:t>th</w:t>
      </w:r>
      <w:r w:rsidR="00977868">
        <w:t xml:space="preserve"> of 1 symbol worth of control channel resources. Even if it is assumed that appropriate PDSCH rate matching can reclaim such savings, the overall performance benefit of using mc-DCI is not very high</w:t>
      </w:r>
      <w:r w:rsidR="00C219C0">
        <w:t xml:space="preserve">. </w:t>
      </w:r>
      <w:r w:rsidR="00936B80">
        <w:t xml:space="preserve">Also, these </w:t>
      </w:r>
      <w:r w:rsidR="009933B8">
        <w:t>marginal gains are most likely offset by performance loss due to other factors such as scheduling restrictions due to DCI overhead reduction</w:t>
      </w:r>
      <w:r w:rsidR="00936B80">
        <w:t xml:space="preserve"> and</w:t>
      </w:r>
      <w:r w:rsidR="009933B8">
        <w:t xml:space="preserve"> reduced #BDs for legacy DCIs. </w:t>
      </w:r>
    </w:p>
    <w:p w14:paraId="50741ACF" w14:textId="4DF8C6CC" w:rsidR="00977868" w:rsidRDefault="00977868" w:rsidP="003944DC"/>
    <w:p w14:paraId="27C37572" w14:textId="4CC1E076" w:rsidR="00C219C0" w:rsidRDefault="00C219C0" w:rsidP="00C219C0">
      <w:pPr>
        <w:rPr>
          <w:b/>
          <w:bCs/>
          <w:u w:val="single"/>
        </w:rPr>
      </w:pPr>
      <w:r w:rsidRPr="001E15D8">
        <w:rPr>
          <w:b/>
          <w:bCs/>
          <w:u w:val="single"/>
        </w:rPr>
        <w:t xml:space="preserve">Observation </w:t>
      </w:r>
      <w:r>
        <w:rPr>
          <w:b/>
          <w:bCs/>
          <w:u w:val="single"/>
        </w:rPr>
        <w:t>2</w:t>
      </w:r>
    </w:p>
    <w:p w14:paraId="5BEF5680" w14:textId="2B836E5C" w:rsidR="00C219C0" w:rsidRDefault="00C219C0" w:rsidP="00C219C0">
      <w:pPr>
        <w:pStyle w:val="ListParagraph"/>
        <w:numPr>
          <w:ilvl w:val="0"/>
          <w:numId w:val="25"/>
        </w:numPr>
      </w:pPr>
      <w:r>
        <w:t xml:space="preserve">Initial evaluations indicate that </w:t>
      </w:r>
      <w:r w:rsidRPr="00C219C0">
        <w:t xml:space="preserve">DCI scheduling PDSCH on two cells (mc-DCI) provides </w:t>
      </w:r>
      <w:r>
        <w:t>no</w:t>
      </w:r>
      <w:r w:rsidR="009933B8">
        <w:t>/marginal</w:t>
      </w:r>
      <w:r>
        <w:t xml:space="preserve"> p</w:t>
      </w:r>
      <w:r w:rsidRPr="00C219C0">
        <w:t xml:space="preserve">erformance </w:t>
      </w:r>
      <w:r>
        <w:t>gain</w:t>
      </w:r>
      <w:r w:rsidR="009933B8">
        <w:t>s.</w:t>
      </w:r>
    </w:p>
    <w:p w14:paraId="0D0DDE7E" w14:textId="63684A2F" w:rsidR="00B05389" w:rsidRDefault="00B05389" w:rsidP="00B05389"/>
    <w:p w14:paraId="5A5A5918" w14:textId="344E70B7" w:rsidR="00C70677" w:rsidRDefault="00C70677" w:rsidP="006B29CD">
      <w:pPr>
        <w:pStyle w:val="Heading1"/>
      </w:pPr>
      <w:r>
        <w:t>Conclusions</w:t>
      </w:r>
    </w:p>
    <w:p w14:paraId="3449F105" w14:textId="05BAE09F" w:rsidR="00FF22E8" w:rsidRPr="00210E79" w:rsidRDefault="00B81F2E" w:rsidP="00D70835">
      <w:pPr>
        <w:pStyle w:val="BodyText"/>
        <w:rPr>
          <w:szCs w:val="20"/>
        </w:rPr>
      </w:pPr>
      <w:r w:rsidRPr="00210E79">
        <w:rPr>
          <w:szCs w:val="20"/>
        </w:rPr>
        <w:t>In this document we discuss t</w:t>
      </w:r>
      <w:r w:rsidR="00E824D4" w:rsidRPr="00210E79">
        <w:rPr>
          <w:szCs w:val="20"/>
        </w:rPr>
        <w:t>he study on “</w:t>
      </w:r>
      <w:r w:rsidR="00E824D4" w:rsidRPr="00210E79">
        <w:rPr>
          <w:i/>
          <w:iCs/>
          <w:szCs w:val="20"/>
        </w:rPr>
        <w:t>PDCCH of P(S)Cell/</w:t>
      </w:r>
      <w:proofErr w:type="spellStart"/>
      <w:r w:rsidR="00E824D4" w:rsidRPr="00210E79">
        <w:rPr>
          <w:i/>
          <w:iCs/>
          <w:szCs w:val="20"/>
        </w:rPr>
        <w:t>SCell</w:t>
      </w:r>
      <w:proofErr w:type="spellEnd"/>
      <w:r w:rsidR="00E824D4" w:rsidRPr="00210E79">
        <w:rPr>
          <w:i/>
          <w:iCs/>
          <w:szCs w:val="20"/>
        </w:rPr>
        <w:t xml:space="preserve"> scheduling PDSCH on multiple cells using a single DCI</w:t>
      </w:r>
      <w:r w:rsidR="00E824D4" w:rsidRPr="00210E79">
        <w:rPr>
          <w:szCs w:val="20"/>
        </w:rPr>
        <w:t>”</w:t>
      </w:r>
      <w:r w:rsidRPr="00210E79">
        <w:rPr>
          <w:szCs w:val="20"/>
        </w:rPr>
        <w:t xml:space="preserve"> and </w:t>
      </w:r>
      <w:r w:rsidR="009933B8">
        <w:rPr>
          <w:szCs w:val="20"/>
        </w:rPr>
        <w:t>make the following observations.</w:t>
      </w:r>
    </w:p>
    <w:p w14:paraId="00E54AD0" w14:textId="2C3844F9" w:rsidR="00E824D4" w:rsidRPr="00210E79" w:rsidRDefault="009454D1" w:rsidP="00D70835">
      <w:pPr>
        <w:pStyle w:val="BodyText"/>
        <w:rPr>
          <w:i/>
          <w:iCs/>
        </w:rPr>
      </w:pPr>
      <w:r>
        <w:rPr>
          <w:b/>
          <w:bCs/>
          <w:i/>
          <w:iCs/>
          <w:u w:val="single"/>
        </w:rPr>
        <w:t>Observation 1</w:t>
      </w:r>
    </w:p>
    <w:p w14:paraId="01FE0618" w14:textId="603DCCE0" w:rsidR="00D70835" w:rsidRPr="00210E79" w:rsidRDefault="00F82AA3" w:rsidP="00D70835">
      <w:pPr>
        <w:pStyle w:val="BodyText"/>
        <w:rPr>
          <w:i/>
          <w:iCs/>
        </w:rPr>
      </w:pPr>
      <w:r>
        <w:rPr>
          <w:i/>
          <w:iCs/>
        </w:rPr>
        <w:t>F</w:t>
      </w:r>
      <w:r w:rsidR="00E824D4" w:rsidRPr="00210E79">
        <w:rPr>
          <w:i/>
          <w:iCs/>
        </w:rPr>
        <w:t xml:space="preserve">ollowing design aspects for single DCI scheduling </w:t>
      </w:r>
      <w:r w:rsidR="000C023B" w:rsidRPr="00210E79">
        <w:rPr>
          <w:i/>
          <w:iCs/>
        </w:rPr>
        <w:t>PDSCH on two cells</w:t>
      </w:r>
      <w:r>
        <w:rPr>
          <w:i/>
          <w:iCs/>
        </w:rPr>
        <w:t xml:space="preserve"> should be considered in the study</w:t>
      </w:r>
    </w:p>
    <w:p w14:paraId="2DBE404F" w14:textId="7F81B2AC" w:rsidR="00D00CDF" w:rsidRPr="00210E79" w:rsidRDefault="00E824D4" w:rsidP="00D00CDF">
      <w:pPr>
        <w:pStyle w:val="BodyText"/>
        <w:numPr>
          <w:ilvl w:val="0"/>
          <w:numId w:val="22"/>
        </w:numPr>
        <w:rPr>
          <w:i/>
          <w:iCs/>
        </w:rPr>
      </w:pPr>
      <w:r w:rsidRPr="00210E79">
        <w:rPr>
          <w:i/>
          <w:iCs/>
        </w:rPr>
        <w:t>When single DCI is used to schedule PDSCH on two cells, whether the two scheduled cells are allowed to have different configuration for at least the following attributes</w:t>
      </w:r>
      <w:r w:rsidR="009A2B49" w:rsidRPr="00210E79">
        <w:rPr>
          <w:i/>
          <w:iCs/>
        </w:rPr>
        <w:t>:</w:t>
      </w:r>
    </w:p>
    <w:p w14:paraId="35548F65" w14:textId="00B4A8D9" w:rsidR="00E824D4" w:rsidRPr="00210E79" w:rsidRDefault="00E824D4" w:rsidP="00D00CDF">
      <w:pPr>
        <w:pStyle w:val="BodyText"/>
        <w:numPr>
          <w:ilvl w:val="1"/>
          <w:numId w:val="22"/>
        </w:numPr>
        <w:rPr>
          <w:i/>
          <w:iCs/>
        </w:rPr>
      </w:pPr>
      <w:r w:rsidRPr="00210E79">
        <w:rPr>
          <w:i/>
          <w:iCs/>
        </w:rPr>
        <w:t>Numerology used on each scheduled cell</w:t>
      </w:r>
    </w:p>
    <w:p w14:paraId="080DE2A6" w14:textId="77777777" w:rsidR="00E824D4" w:rsidRPr="00210E79" w:rsidRDefault="00E824D4" w:rsidP="00D00CDF">
      <w:pPr>
        <w:pStyle w:val="BodyText"/>
        <w:numPr>
          <w:ilvl w:val="1"/>
          <w:numId w:val="22"/>
        </w:numPr>
        <w:rPr>
          <w:i/>
          <w:iCs/>
        </w:rPr>
      </w:pPr>
      <w:r w:rsidRPr="00210E79">
        <w:rPr>
          <w:i/>
          <w:iCs/>
        </w:rPr>
        <w:t>Channel BW (and BWP BW) of each scheduled cell</w:t>
      </w:r>
    </w:p>
    <w:p w14:paraId="5CB63FFA" w14:textId="77777777" w:rsidR="006E4D74" w:rsidRPr="00210E79" w:rsidRDefault="006E4D74" w:rsidP="006E4D74">
      <w:pPr>
        <w:pStyle w:val="BodyText"/>
        <w:numPr>
          <w:ilvl w:val="1"/>
          <w:numId w:val="22"/>
        </w:numPr>
        <w:rPr>
          <w:i/>
          <w:iCs/>
        </w:rPr>
      </w:pPr>
      <w:r w:rsidRPr="00210E79">
        <w:rPr>
          <w:i/>
          <w:iCs/>
        </w:rPr>
        <w:lastRenderedPageBreak/>
        <w:t>MIMO configuration of each scheduled cell</w:t>
      </w:r>
    </w:p>
    <w:p w14:paraId="7E2A9BFF" w14:textId="77777777" w:rsidR="006E4D74" w:rsidRPr="00210E79" w:rsidRDefault="006E4D74" w:rsidP="006E4D74">
      <w:pPr>
        <w:pStyle w:val="BodyText"/>
        <w:numPr>
          <w:ilvl w:val="1"/>
          <w:numId w:val="22"/>
        </w:numPr>
        <w:rPr>
          <w:i/>
          <w:iCs/>
        </w:rPr>
      </w:pPr>
      <w:r w:rsidRPr="00210E79">
        <w:rPr>
          <w:i/>
          <w:iCs/>
        </w:rPr>
        <w:t>HARQ processes/TBs/MCSs of each scheduled cell</w:t>
      </w:r>
    </w:p>
    <w:p w14:paraId="17BCB354" w14:textId="77777777" w:rsidR="00E824D4" w:rsidRPr="00210E79" w:rsidRDefault="00E824D4" w:rsidP="00D00CDF">
      <w:pPr>
        <w:pStyle w:val="BodyText"/>
        <w:numPr>
          <w:ilvl w:val="1"/>
          <w:numId w:val="22"/>
        </w:numPr>
        <w:rPr>
          <w:i/>
          <w:iCs/>
        </w:rPr>
      </w:pPr>
      <w:r w:rsidRPr="00210E79">
        <w:rPr>
          <w:i/>
          <w:iCs/>
        </w:rPr>
        <w:t>FDRA/TDRA (including type) used for each scheduled cell</w:t>
      </w:r>
    </w:p>
    <w:p w14:paraId="44880F83" w14:textId="00275201" w:rsidR="00E824D4" w:rsidRPr="00210E79" w:rsidRDefault="00E824D4" w:rsidP="00D00CDF">
      <w:pPr>
        <w:pStyle w:val="BodyText"/>
        <w:numPr>
          <w:ilvl w:val="0"/>
          <w:numId w:val="22"/>
        </w:numPr>
        <w:rPr>
          <w:i/>
          <w:iCs/>
        </w:rPr>
      </w:pPr>
      <w:r w:rsidRPr="00210E79">
        <w:rPr>
          <w:i/>
          <w:iCs/>
        </w:rPr>
        <w:t>When single DCI is used to schedule PDSCH on two cells, whether the corresponding DCI format always schedules PDSCH on both cells</w:t>
      </w:r>
      <w:r w:rsidR="00F0320E" w:rsidRPr="00210E79">
        <w:rPr>
          <w:i/>
          <w:iCs/>
        </w:rPr>
        <w:t xml:space="preserve"> </w:t>
      </w:r>
      <w:proofErr w:type="gramStart"/>
      <w:r w:rsidR="00F0320E" w:rsidRPr="00210E79">
        <w:rPr>
          <w:i/>
          <w:iCs/>
        </w:rPr>
        <w:t>or</w:t>
      </w:r>
      <w:proofErr w:type="gramEnd"/>
      <w:r w:rsidRPr="00210E79">
        <w:rPr>
          <w:i/>
          <w:iCs/>
        </w:rPr>
        <w:t xml:space="preserve"> </w:t>
      </w:r>
      <w:r w:rsidR="00F0320E" w:rsidRPr="00210E79">
        <w:rPr>
          <w:i/>
          <w:iCs/>
        </w:rPr>
        <w:t xml:space="preserve">whether </w:t>
      </w:r>
      <w:r w:rsidRPr="00210E79">
        <w:rPr>
          <w:i/>
          <w:iCs/>
        </w:rPr>
        <w:t>it is also used to schedule single cell PDSCH</w:t>
      </w:r>
      <w:r w:rsidR="009A2B49" w:rsidRPr="00210E79">
        <w:rPr>
          <w:i/>
          <w:iCs/>
        </w:rPr>
        <w:t>.</w:t>
      </w:r>
    </w:p>
    <w:p w14:paraId="32C7E849" w14:textId="2E6552D4" w:rsidR="00E824D4" w:rsidRPr="00210E79" w:rsidRDefault="00E824D4" w:rsidP="00D00CDF">
      <w:pPr>
        <w:pStyle w:val="BodyText"/>
        <w:numPr>
          <w:ilvl w:val="0"/>
          <w:numId w:val="22"/>
        </w:numPr>
        <w:rPr>
          <w:i/>
          <w:iCs/>
        </w:rPr>
      </w:pPr>
      <w:r w:rsidRPr="00210E79">
        <w:rPr>
          <w:i/>
          <w:iCs/>
        </w:rPr>
        <w:t xml:space="preserve">When UE monitors the DCI format for </w:t>
      </w:r>
      <w:r w:rsidR="00B436EA" w:rsidRPr="00210E79">
        <w:rPr>
          <w:i/>
          <w:iCs/>
        </w:rPr>
        <w:t xml:space="preserve">single DCI scheduling </w:t>
      </w:r>
      <w:r w:rsidR="000C023B" w:rsidRPr="00210E79">
        <w:rPr>
          <w:i/>
          <w:iCs/>
        </w:rPr>
        <w:t>PDSCH on two cells</w:t>
      </w:r>
      <w:r w:rsidRPr="00210E79">
        <w:rPr>
          <w:i/>
          <w:iCs/>
        </w:rPr>
        <w:t>, whether the UE can be configured to also monitor existing DCI format(s) scheduling PDSCH on single cell (i.e. 1-0/1-1/1-2)</w:t>
      </w:r>
      <w:r w:rsidR="009A2B49" w:rsidRPr="00210E79">
        <w:rPr>
          <w:i/>
          <w:iCs/>
        </w:rPr>
        <w:t>.</w:t>
      </w:r>
    </w:p>
    <w:p w14:paraId="3A270E3D" w14:textId="25B3C22C" w:rsidR="00E824D4" w:rsidRPr="00210E79" w:rsidRDefault="00E824D4" w:rsidP="00D00CDF">
      <w:pPr>
        <w:pStyle w:val="BodyText"/>
        <w:numPr>
          <w:ilvl w:val="0"/>
          <w:numId w:val="22"/>
        </w:numPr>
        <w:rPr>
          <w:i/>
          <w:iCs/>
        </w:rPr>
      </w:pPr>
      <w:r w:rsidRPr="00210E79">
        <w:rPr>
          <w:i/>
          <w:iCs/>
        </w:rPr>
        <w:t xml:space="preserve">Handling DCI size budget and DCI size-matching when UE is configured to monitor the DCI format for </w:t>
      </w:r>
      <w:r w:rsidR="00B436EA" w:rsidRPr="00210E79">
        <w:rPr>
          <w:i/>
          <w:iCs/>
        </w:rPr>
        <w:t xml:space="preserve">single DCI scheduling </w:t>
      </w:r>
      <w:r w:rsidR="000C023B" w:rsidRPr="00210E79">
        <w:rPr>
          <w:i/>
          <w:iCs/>
        </w:rPr>
        <w:t>PDSCH on two cells</w:t>
      </w:r>
      <w:r w:rsidRPr="00210E79">
        <w:rPr>
          <w:i/>
          <w:iCs/>
        </w:rPr>
        <w:t xml:space="preserve">.   </w:t>
      </w:r>
    </w:p>
    <w:p w14:paraId="075A0C36" w14:textId="77777777" w:rsidR="00E824D4" w:rsidRPr="00210E79" w:rsidRDefault="00E824D4" w:rsidP="00D00CDF">
      <w:pPr>
        <w:pStyle w:val="BodyText"/>
        <w:numPr>
          <w:ilvl w:val="0"/>
          <w:numId w:val="22"/>
        </w:numPr>
        <w:rPr>
          <w:i/>
          <w:iCs/>
        </w:rPr>
      </w:pPr>
      <w:r w:rsidRPr="00210E79">
        <w:rPr>
          <w:i/>
          <w:iCs/>
        </w:rPr>
        <w:t xml:space="preserve">Whether the DCI format supports the functionality of all the DCI fields specified for existing DCI formats or whether it supports only a limited subset of DCI fields. </w:t>
      </w:r>
    </w:p>
    <w:p w14:paraId="24932320" w14:textId="43DBF481" w:rsidR="00E824D4" w:rsidRPr="00210E79" w:rsidRDefault="00E824D4" w:rsidP="00D00CDF">
      <w:pPr>
        <w:pStyle w:val="BodyText"/>
        <w:numPr>
          <w:ilvl w:val="0"/>
          <w:numId w:val="22"/>
        </w:numPr>
        <w:rPr>
          <w:i/>
          <w:iCs/>
        </w:rPr>
      </w:pPr>
      <w:r w:rsidRPr="00210E79">
        <w:rPr>
          <w:i/>
          <w:iCs/>
        </w:rPr>
        <w:t>For each DCI field of the DCI format, whether the DCI field joint</w:t>
      </w:r>
      <w:r w:rsidR="00F0320E" w:rsidRPr="00210E79">
        <w:rPr>
          <w:i/>
          <w:iCs/>
        </w:rPr>
        <w:t>ly</w:t>
      </w:r>
      <w:r w:rsidRPr="00210E79">
        <w:rPr>
          <w:i/>
          <w:iCs/>
        </w:rPr>
        <w:t xml:space="preserve"> indicates the functionality for both </w:t>
      </w:r>
      <w:r w:rsidR="00AB514C" w:rsidRPr="00210E79">
        <w:rPr>
          <w:i/>
          <w:iCs/>
        </w:rPr>
        <w:t xml:space="preserve">cells </w:t>
      </w:r>
      <w:proofErr w:type="gramStart"/>
      <w:r w:rsidRPr="00210E79">
        <w:rPr>
          <w:i/>
          <w:iCs/>
        </w:rPr>
        <w:t>or</w:t>
      </w:r>
      <w:proofErr w:type="gramEnd"/>
      <w:r w:rsidRPr="00210E79">
        <w:rPr>
          <w:i/>
          <w:iCs/>
        </w:rPr>
        <w:t xml:space="preserve"> whether separate DCI fields for each </w:t>
      </w:r>
      <w:r w:rsidR="00AB514C" w:rsidRPr="00210E79">
        <w:rPr>
          <w:i/>
          <w:iCs/>
        </w:rPr>
        <w:t xml:space="preserve">cell </w:t>
      </w:r>
      <w:r w:rsidRPr="00210E79">
        <w:rPr>
          <w:i/>
          <w:iCs/>
        </w:rPr>
        <w:t>are used</w:t>
      </w:r>
      <w:r w:rsidR="00F0320E" w:rsidRPr="00210E79">
        <w:rPr>
          <w:i/>
          <w:iCs/>
        </w:rPr>
        <w:t xml:space="preserve"> to indicate the respective functionality</w:t>
      </w:r>
      <w:r w:rsidRPr="00210E79">
        <w:rPr>
          <w:i/>
          <w:iCs/>
        </w:rPr>
        <w:t>.</w:t>
      </w:r>
    </w:p>
    <w:p w14:paraId="159AC268" w14:textId="77777777" w:rsidR="009933B8" w:rsidRDefault="009933B8" w:rsidP="009933B8">
      <w:pPr>
        <w:rPr>
          <w:b/>
          <w:bCs/>
          <w:i/>
          <w:iCs/>
          <w:u w:val="single"/>
        </w:rPr>
      </w:pPr>
    </w:p>
    <w:p w14:paraId="5C18D020" w14:textId="7CE60527" w:rsidR="009933B8" w:rsidRPr="009933B8" w:rsidRDefault="009933B8" w:rsidP="009933B8">
      <w:pPr>
        <w:rPr>
          <w:b/>
          <w:bCs/>
          <w:i/>
          <w:iCs/>
          <w:u w:val="single"/>
        </w:rPr>
      </w:pPr>
      <w:r w:rsidRPr="009933B8">
        <w:rPr>
          <w:b/>
          <w:bCs/>
          <w:i/>
          <w:iCs/>
          <w:u w:val="single"/>
        </w:rPr>
        <w:t xml:space="preserve">Observation </w:t>
      </w:r>
      <w:r w:rsidR="009454D1">
        <w:rPr>
          <w:b/>
          <w:bCs/>
          <w:i/>
          <w:iCs/>
          <w:u w:val="single"/>
        </w:rPr>
        <w:t>2</w:t>
      </w:r>
    </w:p>
    <w:p w14:paraId="3EF544D3" w14:textId="3E29CCFC" w:rsidR="009933B8" w:rsidRPr="009933B8" w:rsidRDefault="009933B8" w:rsidP="009933B8">
      <w:pPr>
        <w:pStyle w:val="ListParagraph"/>
        <w:numPr>
          <w:ilvl w:val="0"/>
          <w:numId w:val="25"/>
        </w:numPr>
        <w:rPr>
          <w:i/>
          <w:iCs/>
        </w:rPr>
      </w:pPr>
      <w:r w:rsidRPr="009933B8">
        <w:rPr>
          <w:i/>
          <w:iCs/>
        </w:rPr>
        <w:t>For a CA scenario with e.g. two serving cells, the NW may choose to schedule any of following cases based on data in the buffer</w:t>
      </w:r>
      <w:r w:rsidR="007A76E8">
        <w:rPr>
          <w:i/>
          <w:iCs/>
        </w:rPr>
        <w:t xml:space="preserve">, </w:t>
      </w:r>
      <w:r w:rsidRPr="009933B8">
        <w:rPr>
          <w:i/>
          <w:iCs/>
        </w:rPr>
        <w:t xml:space="preserve">channel conditions, NW loading and HARQ retransmission activity of each serving cell </w:t>
      </w:r>
    </w:p>
    <w:p w14:paraId="625E2D64" w14:textId="77777777" w:rsidR="009933B8" w:rsidRPr="009933B8" w:rsidRDefault="009933B8" w:rsidP="009933B8">
      <w:pPr>
        <w:pStyle w:val="ListParagraph"/>
        <w:numPr>
          <w:ilvl w:val="1"/>
          <w:numId w:val="26"/>
        </w:numPr>
        <w:rPr>
          <w:i/>
          <w:iCs/>
        </w:rPr>
      </w:pPr>
      <w:r w:rsidRPr="009933B8">
        <w:rPr>
          <w:i/>
          <w:iCs/>
        </w:rPr>
        <w:t>PDSCH on cell1 only</w:t>
      </w:r>
    </w:p>
    <w:p w14:paraId="52002DE5" w14:textId="77777777" w:rsidR="009933B8" w:rsidRPr="009933B8" w:rsidRDefault="009933B8" w:rsidP="009933B8">
      <w:pPr>
        <w:pStyle w:val="ListParagraph"/>
        <w:numPr>
          <w:ilvl w:val="1"/>
          <w:numId w:val="26"/>
        </w:numPr>
        <w:rPr>
          <w:i/>
          <w:iCs/>
        </w:rPr>
      </w:pPr>
      <w:r w:rsidRPr="009933B8">
        <w:rPr>
          <w:i/>
          <w:iCs/>
        </w:rPr>
        <w:t>PDSCH on cell 2 only</w:t>
      </w:r>
    </w:p>
    <w:p w14:paraId="6BED787D" w14:textId="77777777" w:rsidR="009933B8" w:rsidRPr="009933B8" w:rsidRDefault="009933B8" w:rsidP="009933B8">
      <w:pPr>
        <w:pStyle w:val="ListParagraph"/>
        <w:numPr>
          <w:ilvl w:val="1"/>
          <w:numId w:val="26"/>
        </w:numPr>
        <w:rPr>
          <w:i/>
          <w:iCs/>
        </w:rPr>
      </w:pPr>
      <w:r w:rsidRPr="009933B8">
        <w:rPr>
          <w:i/>
          <w:iCs/>
        </w:rPr>
        <w:t>PDSCH on cell1 and cell2</w:t>
      </w:r>
    </w:p>
    <w:p w14:paraId="10344C7F" w14:textId="77777777" w:rsidR="009933B8" w:rsidRPr="009933B8" w:rsidRDefault="009933B8" w:rsidP="009933B8">
      <w:pPr>
        <w:pStyle w:val="ListParagraph"/>
        <w:numPr>
          <w:ilvl w:val="1"/>
          <w:numId w:val="26"/>
        </w:numPr>
        <w:rPr>
          <w:i/>
          <w:iCs/>
        </w:rPr>
      </w:pPr>
      <w:r w:rsidRPr="009933B8">
        <w:rPr>
          <w:i/>
          <w:iCs/>
        </w:rPr>
        <w:t>No PDSCH scheduled</w:t>
      </w:r>
    </w:p>
    <w:p w14:paraId="41676BFE" w14:textId="77777777" w:rsidR="009933B8" w:rsidRPr="009933B8" w:rsidRDefault="009933B8" w:rsidP="009933B8">
      <w:pPr>
        <w:pStyle w:val="ListParagraph"/>
        <w:numPr>
          <w:ilvl w:val="0"/>
          <w:numId w:val="26"/>
        </w:numPr>
        <w:rPr>
          <w:i/>
          <w:iCs/>
        </w:rPr>
      </w:pPr>
      <w:r w:rsidRPr="009933B8">
        <w:rPr>
          <w:i/>
          <w:iCs/>
        </w:rPr>
        <w:t>Gains from 1 DCI scheduling 2 PDSCHs are only available for Case 3 above</w:t>
      </w:r>
    </w:p>
    <w:p w14:paraId="7F825868" w14:textId="24BC73FB" w:rsidR="00F4157A" w:rsidRDefault="00F4157A" w:rsidP="00F4157A">
      <w:pPr>
        <w:pStyle w:val="BodyText"/>
        <w:rPr>
          <w:i/>
          <w:iCs/>
        </w:rPr>
      </w:pPr>
    </w:p>
    <w:p w14:paraId="3DE1F543" w14:textId="5A4E7342" w:rsidR="009933B8" w:rsidRPr="009933B8" w:rsidRDefault="009933B8" w:rsidP="009933B8">
      <w:pPr>
        <w:rPr>
          <w:b/>
          <w:bCs/>
          <w:i/>
          <w:iCs/>
          <w:u w:val="single"/>
        </w:rPr>
      </w:pPr>
      <w:r w:rsidRPr="009933B8">
        <w:rPr>
          <w:b/>
          <w:bCs/>
          <w:i/>
          <w:iCs/>
          <w:u w:val="single"/>
        </w:rPr>
        <w:t xml:space="preserve">Observation </w:t>
      </w:r>
      <w:r w:rsidR="009454D1">
        <w:rPr>
          <w:b/>
          <w:bCs/>
          <w:i/>
          <w:iCs/>
          <w:u w:val="single"/>
        </w:rPr>
        <w:t>3</w:t>
      </w:r>
    </w:p>
    <w:p w14:paraId="208ACF74" w14:textId="6F90A18B" w:rsidR="009933B8" w:rsidRPr="009933B8" w:rsidRDefault="009933B8" w:rsidP="009933B8">
      <w:pPr>
        <w:pStyle w:val="ListParagraph"/>
        <w:numPr>
          <w:ilvl w:val="0"/>
          <w:numId w:val="25"/>
        </w:numPr>
        <w:rPr>
          <w:i/>
          <w:iCs/>
        </w:rPr>
      </w:pPr>
      <w:r w:rsidRPr="009933B8">
        <w:rPr>
          <w:i/>
          <w:iCs/>
        </w:rPr>
        <w:t>Initial evaluation</w:t>
      </w:r>
      <w:r>
        <w:rPr>
          <w:i/>
          <w:iCs/>
        </w:rPr>
        <w:t xml:space="preserve"> estimates</w:t>
      </w:r>
      <w:r w:rsidRPr="009933B8">
        <w:rPr>
          <w:i/>
          <w:iCs/>
        </w:rPr>
        <w:t xml:space="preserve"> indicate that DCI scheduling PDSCH on two cells (mc-DCI) provides no/marginal performance gains.</w:t>
      </w:r>
    </w:p>
    <w:p w14:paraId="6CBA3075" w14:textId="77777777" w:rsidR="009933B8" w:rsidRPr="00210E79" w:rsidRDefault="009933B8" w:rsidP="00F4157A">
      <w:pPr>
        <w:pStyle w:val="BodyText"/>
        <w:rPr>
          <w:i/>
          <w:iCs/>
        </w:rPr>
      </w:pPr>
    </w:p>
    <w:p w14:paraId="76A92A9A" w14:textId="2EA71195" w:rsidR="006B29CD" w:rsidRDefault="006B29CD" w:rsidP="006B29CD">
      <w:pPr>
        <w:pStyle w:val="Heading1"/>
      </w:pPr>
      <w:r>
        <w:t>References</w:t>
      </w:r>
    </w:p>
    <w:p w14:paraId="52D44AFC" w14:textId="77777777" w:rsidR="006B29CD" w:rsidRPr="00072676" w:rsidRDefault="006B29CD" w:rsidP="006B29CD">
      <w:pPr>
        <w:pStyle w:val="BodyText"/>
        <w:rPr>
          <w:lang w:val="de-DE"/>
        </w:rPr>
      </w:pPr>
      <w:r w:rsidRPr="009933B8">
        <w:t xml:space="preserve">[1] </w:t>
      </w:r>
      <w:r w:rsidRPr="009933B8">
        <w:rPr>
          <w:lang w:val="de-DE"/>
        </w:rPr>
        <w:t>RP-193260 - “New WID on NR Dynamic spectrum sharing (DSS)”, RAN#86, Dec 2019, Sitges, Spain.</w:t>
      </w:r>
    </w:p>
    <w:p w14:paraId="5C7BDB5A" w14:textId="50A08453" w:rsidR="00625630" w:rsidRDefault="00625630"/>
    <w:p w14:paraId="4AD9E1B3" w14:textId="4A02F9FF" w:rsidR="00432B95" w:rsidRDefault="00F52C2A" w:rsidP="00F52C2A">
      <w:pPr>
        <w:pStyle w:val="Heading1"/>
      </w:pPr>
      <w:r>
        <w:t>A</w:t>
      </w:r>
      <w:r w:rsidR="009933B8">
        <w:t>nnex A</w:t>
      </w:r>
    </w:p>
    <w:p w14:paraId="5F02BB6C" w14:textId="052CCC52" w:rsidR="005F3115" w:rsidRPr="009933B8" w:rsidRDefault="005F3115" w:rsidP="009933B8">
      <w:pPr>
        <w:pStyle w:val="Caption"/>
        <w:keepNext/>
        <w:jc w:val="center"/>
        <w:rPr>
          <w:rFonts w:ascii="Arial" w:hAnsi="Arial" w:cs="Arial"/>
          <w:i w:val="0"/>
          <w:iCs w:val="0"/>
          <w:color w:val="auto"/>
          <w:sz w:val="20"/>
          <w:szCs w:val="20"/>
          <w:u w:val="single"/>
        </w:rPr>
      </w:pPr>
      <w:r w:rsidRPr="009933B8">
        <w:rPr>
          <w:rFonts w:ascii="Arial" w:hAnsi="Arial" w:cs="Arial"/>
          <w:i w:val="0"/>
          <w:iCs w:val="0"/>
          <w:color w:val="auto"/>
          <w:sz w:val="20"/>
          <w:szCs w:val="20"/>
          <w:u w:val="single"/>
        </w:rPr>
        <w:t>Table</w:t>
      </w:r>
      <w:r w:rsidR="009933B8">
        <w:rPr>
          <w:rFonts w:ascii="Arial" w:hAnsi="Arial" w:cs="Arial"/>
          <w:i w:val="0"/>
          <w:iCs w:val="0"/>
          <w:color w:val="auto"/>
          <w:sz w:val="20"/>
          <w:szCs w:val="20"/>
          <w:u w:val="single"/>
        </w:rPr>
        <w:t xml:space="preserve"> A-1</w:t>
      </w:r>
      <w:r w:rsidRPr="009933B8">
        <w:rPr>
          <w:rFonts w:ascii="Arial" w:hAnsi="Arial" w:cs="Arial"/>
          <w:i w:val="0"/>
          <w:iCs w:val="0"/>
          <w:color w:val="auto"/>
          <w:sz w:val="20"/>
          <w:szCs w:val="20"/>
          <w:u w:val="single"/>
        </w:rPr>
        <w:t xml:space="preserve"> Link level simulation assumptions.</w:t>
      </w:r>
    </w:p>
    <w:tbl>
      <w:tblPr>
        <w:tblStyle w:val="TableGrid"/>
        <w:tblW w:w="0" w:type="auto"/>
        <w:tblLook w:val="04A0" w:firstRow="1" w:lastRow="0" w:firstColumn="1" w:lastColumn="0" w:noHBand="0" w:noVBand="1"/>
      </w:tblPr>
      <w:tblGrid>
        <w:gridCol w:w="4531"/>
        <w:gridCol w:w="4531"/>
      </w:tblGrid>
      <w:tr w:rsidR="005F3115" w14:paraId="1CE2B044" w14:textId="77777777" w:rsidTr="005F3115">
        <w:tc>
          <w:tcPr>
            <w:tcW w:w="4531" w:type="dxa"/>
          </w:tcPr>
          <w:p w14:paraId="085B673F" w14:textId="22FE0BC9" w:rsidR="005F3115" w:rsidRDefault="005F3115" w:rsidP="005F3115">
            <w:pPr>
              <w:pStyle w:val="BodyText"/>
            </w:pPr>
            <w:r>
              <w:t xml:space="preserve">Channel model and </w:t>
            </w:r>
            <w:r w:rsidR="00632313">
              <w:t>correlation</w:t>
            </w:r>
          </w:p>
        </w:tc>
        <w:tc>
          <w:tcPr>
            <w:tcW w:w="4531" w:type="dxa"/>
          </w:tcPr>
          <w:p w14:paraId="35947F41" w14:textId="3F5CFFE8" w:rsidR="005F3115" w:rsidRDefault="005F3115" w:rsidP="005F3115">
            <w:pPr>
              <w:pStyle w:val="BodyText"/>
            </w:pPr>
            <w:r>
              <w:t xml:space="preserve">TDL-A, </w:t>
            </w:r>
            <w:r w:rsidR="00632313">
              <w:t>medium correlation</w:t>
            </w:r>
          </w:p>
        </w:tc>
      </w:tr>
      <w:tr w:rsidR="00632313" w14:paraId="73E36D60" w14:textId="77777777" w:rsidTr="005F3115">
        <w:tc>
          <w:tcPr>
            <w:tcW w:w="4531" w:type="dxa"/>
          </w:tcPr>
          <w:p w14:paraId="44B4E4F5" w14:textId="3D1400DD" w:rsidR="00632313" w:rsidRDefault="00632313" w:rsidP="005F3115">
            <w:pPr>
              <w:pStyle w:val="BodyText"/>
            </w:pPr>
            <w:r>
              <w:t>Delay spread</w:t>
            </w:r>
          </w:p>
        </w:tc>
        <w:tc>
          <w:tcPr>
            <w:tcW w:w="4531" w:type="dxa"/>
          </w:tcPr>
          <w:p w14:paraId="6AC07207" w14:textId="52204B32" w:rsidR="00632313" w:rsidRDefault="00632313" w:rsidP="005F3115">
            <w:pPr>
              <w:pStyle w:val="BodyText"/>
            </w:pPr>
            <w:r>
              <w:t>300 ns</w:t>
            </w:r>
          </w:p>
        </w:tc>
      </w:tr>
      <w:tr w:rsidR="005F3115" w14:paraId="6556E44A" w14:textId="77777777" w:rsidTr="005F3115">
        <w:tc>
          <w:tcPr>
            <w:tcW w:w="4531" w:type="dxa"/>
          </w:tcPr>
          <w:p w14:paraId="3F90D767" w14:textId="4078258A" w:rsidR="005F3115" w:rsidRDefault="005F3115" w:rsidP="005F3115">
            <w:pPr>
              <w:pStyle w:val="BodyText"/>
            </w:pPr>
            <w:r>
              <w:t>Carrier frequency</w:t>
            </w:r>
          </w:p>
        </w:tc>
        <w:tc>
          <w:tcPr>
            <w:tcW w:w="4531" w:type="dxa"/>
          </w:tcPr>
          <w:p w14:paraId="32A454D3" w14:textId="12349789" w:rsidR="005F3115" w:rsidRDefault="00716AD1" w:rsidP="005F3115">
            <w:pPr>
              <w:pStyle w:val="BodyText"/>
            </w:pPr>
            <w:r>
              <w:t xml:space="preserve">4 GHz </w:t>
            </w:r>
          </w:p>
        </w:tc>
      </w:tr>
      <w:tr w:rsidR="00716AD1" w14:paraId="40731AAA" w14:textId="77777777" w:rsidTr="005F3115">
        <w:tc>
          <w:tcPr>
            <w:tcW w:w="4531" w:type="dxa"/>
          </w:tcPr>
          <w:p w14:paraId="25E47A84" w14:textId="4DE5A4BB" w:rsidR="00716AD1" w:rsidRDefault="00716AD1" w:rsidP="005F3115">
            <w:pPr>
              <w:pStyle w:val="BodyText"/>
            </w:pPr>
            <w:r>
              <w:t>Bandwidth</w:t>
            </w:r>
          </w:p>
        </w:tc>
        <w:tc>
          <w:tcPr>
            <w:tcW w:w="4531" w:type="dxa"/>
          </w:tcPr>
          <w:p w14:paraId="493CE6E7" w14:textId="3713CF9B" w:rsidR="00716AD1" w:rsidRDefault="00716AD1" w:rsidP="005F3115">
            <w:pPr>
              <w:pStyle w:val="BodyText"/>
            </w:pPr>
            <w:r>
              <w:t>100 MHz</w:t>
            </w:r>
          </w:p>
        </w:tc>
      </w:tr>
      <w:tr w:rsidR="00716AD1" w14:paraId="1361AC82" w14:textId="77777777" w:rsidTr="005F3115">
        <w:tc>
          <w:tcPr>
            <w:tcW w:w="4531" w:type="dxa"/>
          </w:tcPr>
          <w:p w14:paraId="63FD50F6" w14:textId="0CE3ADD6" w:rsidR="00716AD1" w:rsidRDefault="00716AD1" w:rsidP="005F3115">
            <w:pPr>
              <w:pStyle w:val="BodyText"/>
            </w:pPr>
            <w:r>
              <w:t>Subcarrier spacing</w:t>
            </w:r>
          </w:p>
        </w:tc>
        <w:tc>
          <w:tcPr>
            <w:tcW w:w="4531" w:type="dxa"/>
          </w:tcPr>
          <w:p w14:paraId="0817C809" w14:textId="1F3A0E93" w:rsidR="00716AD1" w:rsidRDefault="00716AD1" w:rsidP="005F3115">
            <w:pPr>
              <w:pStyle w:val="BodyText"/>
            </w:pPr>
            <w:r>
              <w:t>30 kHz</w:t>
            </w:r>
          </w:p>
        </w:tc>
      </w:tr>
      <w:tr w:rsidR="005F3115" w14:paraId="20B36892" w14:textId="77777777" w:rsidTr="005F3115">
        <w:tc>
          <w:tcPr>
            <w:tcW w:w="4531" w:type="dxa"/>
          </w:tcPr>
          <w:p w14:paraId="5180C937" w14:textId="06155EB7" w:rsidR="005F3115" w:rsidRDefault="005F3115" w:rsidP="005F3115">
            <w:pPr>
              <w:pStyle w:val="BodyText"/>
            </w:pPr>
            <w:r>
              <w:t>UE speed</w:t>
            </w:r>
          </w:p>
        </w:tc>
        <w:tc>
          <w:tcPr>
            <w:tcW w:w="4531" w:type="dxa"/>
          </w:tcPr>
          <w:p w14:paraId="54B4371E" w14:textId="32CAB2E9" w:rsidR="005F3115" w:rsidRDefault="00716AD1" w:rsidP="005F3115">
            <w:pPr>
              <w:pStyle w:val="BodyText"/>
            </w:pPr>
            <w:r>
              <w:t>3 km/h</w:t>
            </w:r>
          </w:p>
        </w:tc>
      </w:tr>
      <w:tr w:rsidR="005F3115" w14:paraId="08BF9EAA" w14:textId="77777777" w:rsidTr="005F3115">
        <w:tc>
          <w:tcPr>
            <w:tcW w:w="4531" w:type="dxa"/>
          </w:tcPr>
          <w:p w14:paraId="1DBF6762" w14:textId="3AB75C2B" w:rsidR="005F3115" w:rsidRDefault="00716AD1" w:rsidP="005F3115">
            <w:pPr>
              <w:pStyle w:val="BodyText"/>
            </w:pPr>
            <w:proofErr w:type="spellStart"/>
            <w:r>
              <w:t>gNB</w:t>
            </w:r>
            <w:proofErr w:type="spellEnd"/>
            <w:r>
              <w:t xml:space="preserve"> transmit antenna configuration</w:t>
            </w:r>
          </w:p>
        </w:tc>
        <w:tc>
          <w:tcPr>
            <w:tcW w:w="4531" w:type="dxa"/>
          </w:tcPr>
          <w:p w14:paraId="52EDD2DF" w14:textId="0920E090" w:rsidR="005F3115" w:rsidRDefault="00716AD1" w:rsidP="005F3115">
            <w:pPr>
              <w:pStyle w:val="BodyText"/>
            </w:pPr>
            <w:r>
              <w:t>One cross-polarized antenna pair</w:t>
            </w:r>
          </w:p>
        </w:tc>
      </w:tr>
      <w:tr w:rsidR="005F3115" w14:paraId="571970A4" w14:textId="77777777" w:rsidTr="005F3115">
        <w:tc>
          <w:tcPr>
            <w:tcW w:w="4531" w:type="dxa"/>
          </w:tcPr>
          <w:p w14:paraId="3A369794" w14:textId="4E50367B" w:rsidR="005F3115" w:rsidRDefault="00716AD1" w:rsidP="005F3115">
            <w:pPr>
              <w:pStyle w:val="BodyText"/>
            </w:pPr>
            <w:r>
              <w:t>UE receive antenna configuration</w:t>
            </w:r>
          </w:p>
        </w:tc>
        <w:tc>
          <w:tcPr>
            <w:tcW w:w="4531" w:type="dxa"/>
          </w:tcPr>
          <w:p w14:paraId="5B61EEF7" w14:textId="41ABB367" w:rsidR="005F3115" w:rsidRDefault="00716AD1" w:rsidP="005F3115">
            <w:pPr>
              <w:pStyle w:val="BodyText"/>
            </w:pPr>
            <w:r>
              <w:t>ULA with two cross-polarized antennas</w:t>
            </w:r>
          </w:p>
        </w:tc>
      </w:tr>
    </w:tbl>
    <w:p w14:paraId="35D966A6" w14:textId="4F834D19" w:rsidR="005F3115" w:rsidRDefault="005F3115" w:rsidP="005F3115">
      <w:pPr>
        <w:pStyle w:val="BodyText"/>
      </w:pPr>
    </w:p>
    <w:p w14:paraId="386B7952" w14:textId="269E930F" w:rsidR="00742EEC" w:rsidRDefault="00742EEC" w:rsidP="00742EEC">
      <w:pPr>
        <w:pStyle w:val="Caption"/>
        <w:keepNext/>
      </w:pPr>
    </w:p>
    <w:p w14:paraId="5D700CCF" w14:textId="749CD573" w:rsidR="009933B8" w:rsidRPr="009933B8" w:rsidRDefault="009933B8" w:rsidP="009933B8">
      <w:pPr>
        <w:pStyle w:val="Caption"/>
        <w:keepNext/>
        <w:jc w:val="center"/>
        <w:rPr>
          <w:rFonts w:ascii="Arial" w:hAnsi="Arial" w:cs="Arial"/>
          <w:i w:val="0"/>
          <w:iCs w:val="0"/>
          <w:color w:val="auto"/>
          <w:sz w:val="20"/>
          <w:szCs w:val="20"/>
          <w:u w:val="single"/>
        </w:rPr>
      </w:pPr>
      <w:r w:rsidRPr="009933B8">
        <w:rPr>
          <w:rFonts w:ascii="Arial" w:hAnsi="Arial" w:cs="Arial"/>
          <w:i w:val="0"/>
          <w:iCs w:val="0"/>
          <w:color w:val="auto"/>
          <w:sz w:val="20"/>
          <w:szCs w:val="20"/>
          <w:u w:val="single"/>
        </w:rPr>
        <w:t>Table</w:t>
      </w:r>
      <w:r>
        <w:rPr>
          <w:rFonts w:ascii="Arial" w:hAnsi="Arial" w:cs="Arial"/>
          <w:i w:val="0"/>
          <w:iCs w:val="0"/>
          <w:color w:val="auto"/>
          <w:sz w:val="20"/>
          <w:szCs w:val="20"/>
          <w:u w:val="single"/>
        </w:rPr>
        <w:t xml:space="preserve"> A-2</w:t>
      </w:r>
      <w:r w:rsidRPr="009933B8">
        <w:rPr>
          <w:rFonts w:ascii="Arial" w:hAnsi="Arial" w:cs="Arial"/>
          <w:i w:val="0"/>
          <w:iCs w:val="0"/>
          <w:color w:val="auto"/>
          <w:sz w:val="20"/>
          <w:szCs w:val="20"/>
          <w:u w:val="single"/>
        </w:rPr>
        <w:t xml:space="preserve"> </w:t>
      </w:r>
      <w:r>
        <w:rPr>
          <w:rFonts w:ascii="Arial" w:hAnsi="Arial" w:cs="Arial"/>
          <w:i w:val="0"/>
          <w:iCs w:val="0"/>
          <w:color w:val="auto"/>
          <w:sz w:val="20"/>
          <w:szCs w:val="20"/>
          <w:u w:val="single"/>
        </w:rPr>
        <w:t>System</w:t>
      </w:r>
      <w:r w:rsidRPr="009933B8">
        <w:rPr>
          <w:rFonts w:ascii="Arial" w:hAnsi="Arial" w:cs="Arial"/>
          <w:i w:val="0"/>
          <w:iCs w:val="0"/>
          <w:color w:val="auto"/>
          <w:sz w:val="20"/>
          <w:szCs w:val="20"/>
          <w:u w:val="single"/>
        </w:rPr>
        <w:t xml:space="preserve"> level simulation assumptions</w:t>
      </w:r>
    </w:p>
    <w:tbl>
      <w:tblPr>
        <w:tblStyle w:val="TableGrid"/>
        <w:tblW w:w="0" w:type="auto"/>
        <w:tblLook w:val="04A0" w:firstRow="1" w:lastRow="0" w:firstColumn="1" w:lastColumn="0" w:noHBand="0" w:noVBand="1"/>
      </w:tblPr>
      <w:tblGrid>
        <w:gridCol w:w="4531"/>
        <w:gridCol w:w="4531"/>
      </w:tblGrid>
      <w:tr w:rsidR="00742EEC" w14:paraId="3F4D540D" w14:textId="77777777" w:rsidTr="00B05389">
        <w:tc>
          <w:tcPr>
            <w:tcW w:w="4531" w:type="dxa"/>
          </w:tcPr>
          <w:p w14:paraId="0E1A1CE7" w14:textId="6FC24BAE" w:rsidR="00742EEC" w:rsidRDefault="00742EEC" w:rsidP="00B05389">
            <w:pPr>
              <w:pStyle w:val="BodyText"/>
            </w:pPr>
            <w:r>
              <w:t>Deployment</w:t>
            </w:r>
          </w:p>
        </w:tc>
        <w:tc>
          <w:tcPr>
            <w:tcW w:w="4531" w:type="dxa"/>
          </w:tcPr>
          <w:p w14:paraId="1AD382CB" w14:textId="3C28AF1A" w:rsidR="00742EEC" w:rsidRDefault="00742EEC" w:rsidP="00B05389">
            <w:pPr>
              <w:pStyle w:val="BodyText"/>
            </w:pPr>
            <w:r>
              <w:t>Urban macro</w:t>
            </w:r>
          </w:p>
        </w:tc>
      </w:tr>
      <w:tr w:rsidR="00742EEC" w14:paraId="4CE44427" w14:textId="77777777" w:rsidTr="00B05389">
        <w:tc>
          <w:tcPr>
            <w:tcW w:w="4531" w:type="dxa"/>
          </w:tcPr>
          <w:p w14:paraId="3FA608C6" w14:textId="22E3180C" w:rsidR="00742EEC" w:rsidRDefault="00742EEC" w:rsidP="00B05389">
            <w:pPr>
              <w:pStyle w:val="BodyText"/>
            </w:pPr>
            <w:r>
              <w:t xml:space="preserve">Carrier frequency </w:t>
            </w:r>
          </w:p>
        </w:tc>
        <w:tc>
          <w:tcPr>
            <w:tcW w:w="4531" w:type="dxa"/>
          </w:tcPr>
          <w:p w14:paraId="5FAB623A" w14:textId="77777777" w:rsidR="00742EEC" w:rsidRDefault="00742EEC" w:rsidP="00B05389">
            <w:pPr>
              <w:pStyle w:val="BodyText"/>
            </w:pPr>
            <w:r>
              <w:t xml:space="preserve">4 GHz </w:t>
            </w:r>
          </w:p>
        </w:tc>
      </w:tr>
      <w:tr w:rsidR="00742EEC" w14:paraId="4AD1A0DB" w14:textId="77777777" w:rsidTr="00B05389">
        <w:tc>
          <w:tcPr>
            <w:tcW w:w="4531" w:type="dxa"/>
          </w:tcPr>
          <w:p w14:paraId="6C177A63" w14:textId="77777777" w:rsidR="00742EEC" w:rsidRDefault="00742EEC" w:rsidP="00B05389">
            <w:pPr>
              <w:pStyle w:val="BodyText"/>
            </w:pPr>
            <w:r>
              <w:t>Bandwidth</w:t>
            </w:r>
          </w:p>
        </w:tc>
        <w:tc>
          <w:tcPr>
            <w:tcW w:w="4531" w:type="dxa"/>
          </w:tcPr>
          <w:p w14:paraId="5BBF0938" w14:textId="77777777" w:rsidR="00742EEC" w:rsidRDefault="00742EEC" w:rsidP="00B05389">
            <w:pPr>
              <w:pStyle w:val="BodyText"/>
            </w:pPr>
            <w:r>
              <w:t>100 MHz</w:t>
            </w:r>
          </w:p>
        </w:tc>
      </w:tr>
      <w:tr w:rsidR="00742EEC" w14:paraId="34634500" w14:textId="77777777" w:rsidTr="00B05389">
        <w:tc>
          <w:tcPr>
            <w:tcW w:w="4531" w:type="dxa"/>
          </w:tcPr>
          <w:p w14:paraId="27557731" w14:textId="77777777" w:rsidR="00742EEC" w:rsidRDefault="00742EEC" w:rsidP="00B05389">
            <w:pPr>
              <w:pStyle w:val="BodyText"/>
            </w:pPr>
            <w:r>
              <w:t>UE speed</w:t>
            </w:r>
          </w:p>
        </w:tc>
        <w:tc>
          <w:tcPr>
            <w:tcW w:w="4531" w:type="dxa"/>
          </w:tcPr>
          <w:p w14:paraId="14CA6A78" w14:textId="77777777" w:rsidR="00742EEC" w:rsidRDefault="00742EEC" w:rsidP="00B05389">
            <w:pPr>
              <w:pStyle w:val="BodyText"/>
            </w:pPr>
            <w:r>
              <w:t>3 km/h</w:t>
            </w:r>
          </w:p>
        </w:tc>
      </w:tr>
      <w:tr w:rsidR="00742EEC" w14:paraId="119496E4" w14:textId="77777777" w:rsidTr="00B05389">
        <w:tc>
          <w:tcPr>
            <w:tcW w:w="4531" w:type="dxa"/>
          </w:tcPr>
          <w:p w14:paraId="5F5AEECF" w14:textId="77777777" w:rsidR="00742EEC" w:rsidRDefault="00742EEC" w:rsidP="00B05389">
            <w:pPr>
              <w:pStyle w:val="BodyText"/>
            </w:pPr>
            <w:proofErr w:type="spellStart"/>
            <w:r>
              <w:t>gNB</w:t>
            </w:r>
            <w:proofErr w:type="spellEnd"/>
            <w:r>
              <w:t xml:space="preserve"> transmit antenna configuration</w:t>
            </w:r>
          </w:p>
        </w:tc>
        <w:tc>
          <w:tcPr>
            <w:tcW w:w="4531" w:type="dxa"/>
          </w:tcPr>
          <w:p w14:paraId="3E8864EC" w14:textId="5237BA40" w:rsidR="00742EEC" w:rsidRDefault="006525C3" w:rsidP="00B05389">
            <w:pPr>
              <w:pStyle w:val="BodyText"/>
            </w:pPr>
            <w:r>
              <w:t xml:space="preserve">AAS, </w:t>
            </w:r>
            <w:r w:rsidR="00412114">
              <w:t>8x8</w:t>
            </w:r>
            <w:r>
              <w:t xml:space="preserve"> </w:t>
            </w:r>
            <w:r w:rsidR="009974B1">
              <w:t xml:space="preserve">cross-polarized </w:t>
            </w:r>
            <w:r>
              <w:t>antenna pairs grouped into an 8x2 array of 4x1 subarrays</w:t>
            </w:r>
            <w:r w:rsidR="00464B1A">
              <w:t xml:space="preserve">, 26 </w:t>
            </w:r>
            <w:proofErr w:type="spellStart"/>
            <w:r w:rsidR="00464B1A">
              <w:t>dBi</w:t>
            </w:r>
            <w:proofErr w:type="spellEnd"/>
            <w:r w:rsidR="00464B1A">
              <w:t xml:space="preserve"> gain</w:t>
            </w:r>
          </w:p>
        </w:tc>
      </w:tr>
      <w:tr w:rsidR="00742EEC" w14:paraId="1B4B1C17" w14:textId="77777777" w:rsidTr="00B05389">
        <w:tc>
          <w:tcPr>
            <w:tcW w:w="4531" w:type="dxa"/>
          </w:tcPr>
          <w:p w14:paraId="0C6D648D" w14:textId="77777777" w:rsidR="00742EEC" w:rsidRDefault="00742EEC" w:rsidP="00B05389">
            <w:pPr>
              <w:pStyle w:val="BodyText"/>
            </w:pPr>
            <w:r>
              <w:t>UE receive antenna configuration</w:t>
            </w:r>
          </w:p>
        </w:tc>
        <w:tc>
          <w:tcPr>
            <w:tcW w:w="4531" w:type="dxa"/>
          </w:tcPr>
          <w:p w14:paraId="5BB71FC8" w14:textId="5B682973" w:rsidR="00742EEC" w:rsidRDefault="00464B1A" w:rsidP="00B05389">
            <w:pPr>
              <w:pStyle w:val="BodyText"/>
            </w:pPr>
            <w:r>
              <w:t xml:space="preserve">Isotropic, 0 </w:t>
            </w:r>
            <w:proofErr w:type="spellStart"/>
            <w:r>
              <w:t>dBi</w:t>
            </w:r>
            <w:proofErr w:type="spellEnd"/>
            <w:r>
              <w:t xml:space="preserve"> gain</w:t>
            </w:r>
          </w:p>
        </w:tc>
      </w:tr>
      <w:tr w:rsidR="00742EEC" w14:paraId="555870EC" w14:textId="77777777" w:rsidTr="00B05389">
        <w:tc>
          <w:tcPr>
            <w:tcW w:w="4531" w:type="dxa"/>
          </w:tcPr>
          <w:p w14:paraId="2B816F6E" w14:textId="145626D0" w:rsidR="00742EEC" w:rsidRDefault="000614C8" w:rsidP="00B05389">
            <w:pPr>
              <w:pStyle w:val="BodyText"/>
            </w:pPr>
            <w:proofErr w:type="spellStart"/>
            <w:r>
              <w:t>gNB</w:t>
            </w:r>
            <w:proofErr w:type="spellEnd"/>
            <w:r>
              <w:t xml:space="preserve"> noise figure</w:t>
            </w:r>
          </w:p>
        </w:tc>
        <w:tc>
          <w:tcPr>
            <w:tcW w:w="4531" w:type="dxa"/>
          </w:tcPr>
          <w:p w14:paraId="1F9C96F8" w14:textId="53FF122E" w:rsidR="00742EEC" w:rsidRDefault="000614C8" w:rsidP="00B05389">
            <w:pPr>
              <w:pStyle w:val="BodyText"/>
            </w:pPr>
            <w:r>
              <w:t>5 dB</w:t>
            </w:r>
          </w:p>
        </w:tc>
      </w:tr>
      <w:tr w:rsidR="00742EEC" w14:paraId="05BC5F3E" w14:textId="77777777" w:rsidTr="00B05389">
        <w:tc>
          <w:tcPr>
            <w:tcW w:w="4531" w:type="dxa"/>
          </w:tcPr>
          <w:p w14:paraId="3CF0FCDB" w14:textId="52DED25F" w:rsidR="00742EEC" w:rsidRDefault="000614C8" w:rsidP="00B05389">
            <w:pPr>
              <w:pStyle w:val="BodyText"/>
            </w:pPr>
            <w:r>
              <w:t>UE noise figure</w:t>
            </w:r>
          </w:p>
        </w:tc>
        <w:tc>
          <w:tcPr>
            <w:tcW w:w="4531" w:type="dxa"/>
          </w:tcPr>
          <w:p w14:paraId="04211F5A" w14:textId="5AB64F1F" w:rsidR="00742EEC" w:rsidRDefault="000614C8" w:rsidP="00B05389">
            <w:pPr>
              <w:pStyle w:val="BodyText"/>
            </w:pPr>
            <w:r>
              <w:t>7 dB</w:t>
            </w:r>
          </w:p>
        </w:tc>
      </w:tr>
      <w:tr w:rsidR="00C84923" w14:paraId="6D614639" w14:textId="77777777" w:rsidTr="00B05389">
        <w:tc>
          <w:tcPr>
            <w:tcW w:w="4531" w:type="dxa"/>
          </w:tcPr>
          <w:p w14:paraId="36DC441E" w14:textId="364B02B9" w:rsidR="00C84923" w:rsidRDefault="00C84923" w:rsidP="00B05389">
            <w:pPr>
              <w:pStyle w:val="BodyText"/>
            </w:pPr>
            <w:r>
              <w:t>Beamforming</w:t>
            </w:r>
          </w:p>
        </w:tc>
        <w:tc>
          <w:tcPr>
            <w:tcW w:w="4531" w:type="dxa"/>
          </w:tcPr>
          <w:p w14:paraId="3B2DF6C9" w14:textId="6F869B1B" w:rsidR="00C84923" w:rsidRDefault="00C84923" w:rsidP="00B05389">
            <w:pPr>
              <w:pStyle w:val="BodyText"/>
            </w:pPr>
            <w:r>
              <w:t>MRT</w:t>
            </w:r>
          </w:p>
        </w:tc>
      </w:tr>
    </w:tbl>
    <w:p w14:paraId="5E6BDA67" w14:textId="77777777" w:rsidR="007A76E8" w:rsidRDefault="007A76E8" w:rsidP="00957258">
      <w:pPr>
        <w:pStyle w:val="Caption"/>
        <w:keepNext/>
      </w:pPr>
    </w:p>
    <w:p w14:paraId="6EA333B3" w14:textId="68AF4EE0" w:rsidR="00957258" w:rsidRPr="007A76E8" w:rsidRDefault="00957258" w:rsidP="007A76E8">
      <w:pPr>
        <w:pStyle w:val="Caption"/>
        <w:keepNext/>
        <w:jc w:val="center"/>
        <w:rPr>
          <w:rFonts w:ascii="Arial" w:hAnsi="Arial" w:cs="Arial"/>
          <w:i w:val="0"/>
          <w:iCs w:val="0"/>
          <w:color w:val="auto"/>
          <w:sz w:val="20"/>
          <w:szCs w:val="20"/>
          <w:u w:val="single"/>
        </w:rPr>
      </w:pPr>
      <w:r w:rsidRPr="007A76E8">
        <w:rPr>
          <w:rFonts w:ascii="Arial" w:hAnsi="Arial" w:cs="Arial"/>
          <w:i w:val="0"/>
          <w:iCs w:val="0"/>
          <w:color w:val="auto"/>
          <w:sz w:val="20"/>
          <w:szCs w:val="20"/>
          <w:u w:val="single"/>
        </w:rPr>
        <w:t>Table</w:t>
      </w:r>
      <w:r w:rsidR="007A76E8">
        <w:rPr>
          <w:rFonts w:ascii="Arial" w:hAnsi="Arial" w:cs="Arial"/>
          <w:i w:val="0"/>
          <w:iCs w:val="0"/>
          <w:color w:val="auto"/>
          <w:sz w:val="20"/>
          <w:szCs w:val="20"/>
          <w:u w:val="single"/>
        </w:rPr>
        <w:t xml:space="preserve"> A-3</w:t>
      </w:r>
      <w:r w:rsidRPr="007A76E8">
        <w:rPr>
          <w:rFonts w:ascii="Arial" w:hAnsi="Arial" w:cs="Arial"/>
          <w:i w:val="0"/>
          <w:iCs w:val="0"/>
          <w:color w:val="auto"/>
          <w:sz w:val="20"/>
          <w:szCs w:val="20"/>
          <w:u w:val="single"/>
        </w:rPr>
        <w:t xml:space="preserve"> SNR requirements (in dB) for 1% BLER</w:t>
      </w:r>
      <w:r w:rsidR="00E8649D" w:rsidRPr="007A76E8">
        <w:rPr>
          <w:rFonts w:ascii="Arial" w:hAnsi="Arial" w:cs="Arial"/>
          <w:i w:val="0"/>
          <w:iCs w:val="0"/>
          <w:color w:val="auto"/>
          <w:sz w:val="20"/>
          <w:szCs w:val="20"/>
          <w:u w:val="single"/>
        </w:rPr>
        <w:t>, based on the link level simulations</w:t>
      </w:r>
      <w:r w:rsidR="002F74E4" w:rsidRPr="007A76E8">
        <w:rPr>
          <w:rFonts w:ascii="Arial" w:hAnsi="Arial" w:cs="Arial"/>
          <w:i w:val="0"/>
          <w:iCs w:val="0"/>
          <w:color w:val="auto"/>
          <w:sz w:val="20"/>
          <w:szCs w:val="20"/>
          <w:u w:val="single"/>
        </w:rPr>
        <w:t>.</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EE56BD" w14:paraId="21FFC8F9" w14:textId="77777777" w:rsidTr="00461488">
        <w:tc>
          <w:tcPr>
            <w:tcW w:w="1510" w:type="dxa"/>
          </w:tcPr>
          <w:p w14:paraId="3537EBD5" w14:textId="77777777" w:rsidR="00EE56BD" w:rsidRDefault="00EE56BD" w:rsidP="00461488">
            <w:pPr>
              <w:pStyle w:val="BodyText"/>
            </w:pPr>
            <w:r>
              <w:t>DCI size</w:t>
            </w:r>
          </w:p>
        </w:tc>
        <w:tc>
          <w:tcPr>
            <w:tcW w:w="1510" w:type="dxa"/>
          </w:tcPr>
          <w:p w14:paraId="3D5F1682" w14:textId="77777777" w:rsidR="00EE56BD" w:rsidRDefault="00EE56BD" w:rsidP="00461488">
            <w:pPr>
              <w:pStyle w:val="BodyText"/>
            </w:pPr>
            <w:r>
              <w:t>AL 1</w:t>
            </w:r>
          </w:p>
        </w:tc>
        <w:tc>
          <w:tcPr>
            <w:tcW w:w="1510" w:type="dxa"/>
          </w:tcPr>
          <w:p w14:paraId="03EF41B0" w14:textId="77777777" w:rsidR="00EE56BD" w:rsidRDefault="00EE56BD" w:rsidP="00461488">
            <w:pPr>
              <w:pStyle w:val="BodyText"/>
            </w:pPr>
            <w:r>
              <w:t>AL 2</w:t>
            </w:r>
          </w:p>
        </w:tc>
        <w:tc>
          <w:tcPr>
            <w:tcW w:w="1510" w:type="dxa"/>
          </w:tcPr>
          <w:p w14:paraId="0CB7A2DB" w14:textId="77777777" w:rsidR="00EE56BD" w:rsidRDefault="00EE56BD" w:rsidP="00461488">
            <w:pPr>
              <w:pStyle w:val="BodyText"/>
            </w:pPr>
            <w:r>
              <w:t>AL 4</w:t>
            </w:r>
          </w:p>
        </w:tc>
        <w:tc>
          <w:tcPr>
            <w:tcW w:w="1511" w:type="dxa"/>
          </w:tcPr>
          <w:p w14:paraId="7BEF5B96" w14:textId="77777777" w:rsidR="00EE56BD" w:rsidRDefault="00EE56BD" w:rsidP="00461488">
            <w:pPr>
              <w:pStyle w:val="BodyText"/>
            </w:pPr>
            <w:r>
              <w:t>AL 8</w:t>
            </w:r>
          </w:p>
        </w:tc>
        <w:tc>
          <w:tcPr>
            <w:tcW w:w="1511" w:type="dxa"/>
          </w:tcPr>
          <w:p w14:paraId="289973E4" w14:textId="77777777" w:rsidR="00EE56BD" w:rsidRDefault="00EE56BD" w:rsidP="00461488">
            <w:pPr>
              <w:pStyle w:val="BodyText"/>
            </w:pPr>
            <w:r>
              <w:t>Al 16</w:t>
            </w:r>
          </w:p>
        </w:tc>
      </w:tr>
      <w:tr w:rsidR="00EE56BD" w14:paraId="44B22D92" w14:textId="77777777" w:rsidTr="00461488">
        <w:tc>
          <w:tcPr>
            <w:tcW w:w="1510" w:type="dxa"/>
          </w:tcPr>
          <w:p w14:paraId="6CCDB572" w14:textId="77777777" w:rsidR="00EE56BD" w:rsidRDefault="00EE56BD" w:rsidP="00461488">
            <w:pPr>
              <w:pStyle w:val="BodyText"/>
            </w:pPr>
            <w:r>
              <w:t xml:space="preserve">60 </w:t>
            </w:r>
            <w:proofErr w:type="gramStart"/>
            <w:r>
              <w:t>bit</w:t>
            </w:r>
            <w:proofErr w:type="gramEnd"/>
          </w:p>
        </w:tc>
        <w:tc>
          <w:tcPr>
            <w:tcW w:w="1510" w:type="dxa"/>
            <w:vAlign w:val="bottom"/>
          </w:tcPr>
          <w:p w14:paraId="2AB6D113" w14:textId="77777777" w:rsidR="00EE56BD" w:rsidRDefault="00EE56BD" w:rsidP="00461488">
            <w:pPr>
              <w:pStyle w:val="BodyText"/>
            </w:pPr>
            <w:r>
              <w:rPr>
                <w:rFonts w:ascii="Calibri" w:hAnsi="Calibri"/>
                <w:color w:val="000000"/>
                <w:sz w:val="22"/>
                <w:szCs w:val="22"/>
              </w:rPr>
              <w:t>10.8</w:t>
            </w:r>
          </w:p>
        </w:tc>
        <w:tc>
          <w:tcPr>
            <w:tcW w:w="1510" w:type="dxa"/>
            <w:vAlign w:val="bottom"/>
          </w:tcPr>
          <w:p w14:paraId="427F86B7" w14:textId="77777777" w:rsidR="00EE56BD" w:rsidRDefault="00EE56BD" w:rsidP="00461488">
            <w:pPr>
              <w:pStyle w:val="BodyText"/>
            </w:pPr>
            <w:r>
              <w:rPr>
                <w:rFonts w:ascii="Calibri" w:hAnsi="Calibri"/>
                <w:color w:val="000000"/>
                <w:sz w:val="22"/>
                <w:szCs w:val="22"/>
              </w:rPr>
              <w:t>4.2</w:t>
            </w:r>
          </w:p>
        </w:tc>
        <w:tc>
          <w:tcPr>
            <w:tcW w:w="1510" w:type="dxa"/>
            <w:vAlign w:val="bottom"/>
          </w:tcPr>
          <w:p w14:paraId="315FF8E4" w14:textId="77777777" w:rsidR="00EE56BD" w:rsidRDefault="00EE56BD" w:rsidP="00461488">
            <w:pPr>
              <w:pStyle w:val="BodyText"/>
            </w:pPr>
            <w:r>
              <w:rPr>
                <w:rFonts w:ascii="Calibri" w:hAnsi="Calibri"/>
                <w:color w:val="000000"/>
                <w:sz w:val="22"/>
                <w:szCs w:val="22"/>
              </w:rPr>
              <w:t>-0.3</w:t>
            </w:r>
          </w:p>
        </w:tc>
        <w:tc>
          <w:tcPr>
            <w:tcW w:w="1511" w:type="dxa"/>
            <w:vAlign w:val="bottom"/>
          </w:tcPr>
          <w:p w14:paraId="49DC1792" w14:textId="77777777" w:rsidR="00EE56BD" w:rsidRDefault="00EE56BD" w:rsidP="00461488">
            <w:pPr>
              <w:pStyle w:val="BodyText"/>
            </w:pPr>
            <w:r>
              <w:rPr>
                <w:rFonts w:ascii="Calibri" w:hAnsi="Calibri"/>
                <w:color w:val="000000"/>
                <w:sz w:val="22"/>
                <w:szCs w:val="22"/>
              </w:rPr>
              <w:t>-4.0</w:t>
            </w:r>
          </w:p>
        </w:tc>
        <w:tc>
          <w:tcPr>
            <w:tcW w:w="1511" w:type="dxa"/>
            <w:vAlign w:val="bottom"/>
          </w:tcPr>
          <w:p w14:paraId="1B812697" w14:textId="77777777" w:rsidR="00EE56BD" w:rsidRDefault="00EE56BD" w:rsidP="00461488">
            <w:pPr>
              <w:pStyle w:val="BodyText"/>
            </w:pPr>
            <w:r>
              <w:rPr>
                <w:rFonts w:ascii="Calibri" w:hAnsi="Calibri"/>
                <w:color w:val="000000"/>
                <w:sz w:val="22"/>
                <w:szCs w:val="22"/>
              </w:rPr>
              <w:t>-7.1</w:t>
            </w:r>
          </w:p>
        </w:tc>
      </w:tr>
      <w:tr w:rsidR="00EE56BD" w14:paraId="66F800E2" w14:textId="77777777" w:rsidTr="00461488">
        <w:tc>
          <w:tcPr>
            <w:tcW w:w="1510" w:type="dxa"/>
          </w:tcPr>
          <w:p w14:paraId="62E7FFD6" w14:textId="77777777" w:rsidR="00EE56BD" w:rsidRDefault="00EE56BD" w:rsidP="00461488">
            <w:pPr>
              <w:pStyle w:val="BodyText"/>
            </w:pPr>
            <w:r>
              <w:t xml:space="preserve">100 </w:t>
            </w:r>
            <w:proofErr w:type="gramStart"/>
            <w:r>
              <w:t>bit</w:t>
            </w:r>
            <w:proofErr w:type="gramEnd"/>
          </w:p>
        </w:tc>
        <w:tc>
          <w:tcPr>
            <w:tcW w:w="1510" w:type="dxa"/>
            <w:vAlign w:val="bottom"/>
          </w:tcPr>
          <w:p w14:paraId="794E9BC4" w14:textId="77777777" w:rsidR="00EE56BD" w:rsidRDefault="00EE56BD" w:rsidP="00461488">
            <w:pPr>
              <w:pStyle w:val="BodyText"/>
            </w:pPr>
            <w:r>
              <w:t>N/A</w:t>
            </w:r>
          </w:p>
        </w:tc>
        <w:tc>
          <w:tcPr>
            <w:tcW w:w="1510" w:type="dxa"/>
            <w:vAlign w:val="bottom"/>
          </w:tcPr>
          <w:p w14:paraId="57BAA50A" w14:textId="77777777" w:rsidR="00EE56BD" w:rsidRDefault="00EE56BD" w:rsidP="00461488">
            <w:pPr>
              <w:pStyle w:val="BodyText"/>
            </w:pPr>
            <w:r>
              <w:rPr>
                <w:rFonts w:ascii="Calibri" w:hAnsi="Calibri"/>
                <w:color w:val="000000"/>
                <w:sz w:val="22"/>
                <w:szCs w:val="22"/>
              </w:rPr>
              <w:t>6.8</w:t>
            </w:r>
          </w:p>
        </w:tc>
        <w:tc>
          <w:tcPr>
            <w:tcW w:w="1510" w:type="dxa"/>
            <w:vAlign w:val="bottom"/>
          </w:tcPr>
          <w:p w14:paraId="2E5A4DC5" w14:textId="77777777" w:rsidR="00EE56BD" w:rsidRDefault="00EE56BD" w:rsidP="00461488">
            <w:pPr>
              <w:pStyle w:val="BodyText"/>
            </w:pPr>
            <w:r>
              <w:rPr>
                <w:rFonts w:ascii="Calibri" w:hAnsi="Calibri"/>
                <w:color w:val="000000"/>
                <w:sz w:val="22"/>
                <w:szCs w:val="22"/>
              </w:rPr>
              <w:t>1.6</w:t>
            </w:r>
          </w:p>
        </w:tc>
        <w:tc>
          <w:tcPr>
            <w:tcW w:w="1511" w:type="dxa"/>
            <w:vAlign w:val="bottom"/>
          </w:tcPr>
          <w:p w14:paraId="59664FF0" w14:textId="77777777" w:rsidR="00EE56BD" w:rsidRDefault="00EE56BD" w:rsidP="00461488">
            <w:pPr>
              <w:pStyle w:val="BodyText"/>
            </w:pPr>
            <w:r>
              <w:rPr>
                <w:rFonts w:ascii="Calibri" w:hAnsi="Calibri"/>
                <w:color w:val="000000"/>
                <w:sz w:val="22"/>
                <w:szCs w:val="22"/>
              </w:rPr>
              <w:t>-2.4</w:t>
            </w:r>
          </w:p>
        </w:tc>
        <w:tc>
          <w:tcPr>
            <w:tcW w:w="1511" w:type="dxa"/>
            <w:vAlign w:val="bottom"/>
          </w:tcPr>
          <w:p w14:paraId="45158E11" w14:textId="77777777" w:rsidR="00EE56BD" w:rsidRDefault="00EE56BD" w:rsidP="00461488">
            <w:pPr>
              <w:pStyle w:val="BodyText"/>
            </w:pPr>
            <w:r>
              <w:rPr>
                <w:rFonts w:ascii="Calibri" w:hAnsi="Calibri"/>
                <w:color w:val="000000"/>
                <w:sz w:val="22"/>
                <w:szCs w:val="22"/>
              </w:rPr>
              <w:t>-5.6</w:t>
            </w:r>
          </w:p>
        </w:tc>
      </w:tr>
    </w:tbl>
    <w:p w14:paraId="1E8044DF" w14:textId="77777777" w:rsidR="00EE56BD" w:rsidRPr="00EE56BD" w:rsidRDefault="00EE56BD" w:rsidP="00EE56BD"/>
    <w:p w14:paraId="62A2BB49" w14:textId="6AA68A77" w:rsidR="00F52C2A" w:rsidRDefault="00F52C2A" w:rsidP="00F52C2A">
      <w:pPr>
        <w:keepNext/>
      </w:pPr>
    </w:p>
    <w:p w14:paraId="17287A40" w14:textId="056AB944" w:rsidR="007E2452" w:rsidRPr="007A76E8" w:rsidRDefault="007E2452" w:rsidP="007A76E8">
      <w:pPr>
        <w:pStyle w:val="BodyText"/>
        <w:jc w:val="center"/>
        <w:rPr>
          <w:rFonts w:ascii="Arial" w:eastAsia="Times New Roman" w:hAnsi="Arial" w:cs="Arial"/>
          <w:szCs w:val="20"/>
          <w:u w:val="single"/>
        </w:rPr>
      </w:pPr>
      <w:r w:rsidRPr="007A76E8">
        <w:rPr>
          <w:rFonts w:ascii="Arial" w:eastAsia="Times New Roman" w:hAnsi="Arial" w:cs="Arial"/>
          <w:szCs w:val="20"/>
          <w:u w:val="single"/>
        </w:rPr>
        <w:t>UE distribution per AL level and DCI size</w:t>
      </w:r>
      <w:r w:rsidR="007A76E8">
        <w:rPr>
          <w:rFonts w:ascii="Arial" w:eastAsia="Times New Roman" w:hAnsi="Arial" w:cs="Arial"/>
          <w:szCs w:val="20"/>
          <w:u w:val="single"/>
        </w:rPr>
        <w:t xml:space="preserve"> based on SINR from system level simulation</w:t>
      </w:r>
    </w:p>
    <w:tbl>
      <w:tblPr>
        <w:tblStyle w:val="TableGrid"/>
        <w:tblW w:w="0" w:type="auto"/>
        <w:tblLook w:val="04A0" w:firstRow="1" w:lastRow="0" w:firstColumn="1" w:lastColumn="0" w:noHBand="0" w:noVBand="1"/>
      </w:tblPr>
      <w:tblGrid>
        <w:gridCol w:w="1510"/>
        <w:gridCol w:w="1510"/>
        <w:gridCol w:w="1510"/>
        <w:gridCol w:w="1510"/>
        <w:gridCol w:w="1511"/>
        <w:gridCol w:w="1511"/>
      </w:tblGrid>
      <w:tr w:rsidR="007E2452" w14:paraId="49498F1F" w14:textId="77777777" w:rsidTr="00461488">
        <w:tc>
          <w:tcPr>
            <w:tcW w:w="1510" w:type="dxa"/>
          </w:tcPr>
          <w:p w14:paraId="06E6A8B8" w14:textId="77777777" w:rsidR="007E2452" w:rsidRDefault="007E2452" w:rsidP="00461488">
            <w:pPr>
              <w:pStyle w:val="BodyText"/>
            </w:pPr>
            <w:r>
              <w:t>DCI size</w:t>
            </w:r>
          </w:p>
        </w:tc>
        <w:tc>
          <w:tcPr>
            <w:tcW w:w="1510" w:type="dxa"/>
          </w:tcPr>
          <w:p w14:paraId="59E3488C" w14:textId="77777777" w:rsidR="007E2452" w:rsidRDefault="007E2452" w:rsidP="00461488">
            <w:pPr>
              <w:pStyle w:val="BodyText"/>
            </w:pPr>
            <w:r>
              <w:t>AL 1</w:t>
            </w:r>
          </w:p>
        </w:tc>
        <w:tc>
          <w:tcPr>
            <w:tcW w:w="1510" w:type="dxa"/>
          </w:tcPr>
          <w:p w14:paraId="7F631B6A" w14:textId="77777777" w:rsidR="007E2452" w:rsidRDefault="007E2452" w:rsidP="00461488">
            <w:pPr>
              <w:pStyle w:val="BodyText"/>
            </w:pPr>
            <w:r>
              <w:t>AL 2</w:t>
            </w:r>
          </w:p>
        </w:tc>
        <w:tc>
          <w:tcPr>
            <w:tcW w:w="1510" w:type="dxa"/>
          </w:tcPr>
          <w:p w14:paraId="181FBBAE" w14:textId="77777777" w:rsidR="007E2452" w:rsidRDefault="007E2452" w:rsidP="00461488">
            <w:pPr>
              <w:pStyle w:val="BodyText"/>
            </w:pPr>
            <w:r>
              <w:t>AL 4</w:t>
            </w:r>
          </w:p>
        </w:tc>
        <w:tc>
          <w:tcPr>
            <w:tcW w:w="1511" w:type="dxa"/>
          </w:tcPr>
          <w:p w14:paraId="146FB397" w14:textId="77777777" w:rsidR="007E2452" w:rsidRDefault="007E2452" w:rsidP="00461488">
            <w:pPr>
              <w:pStyle w:val="BodyText"/>
            </w:pPr>
            <w:r>
              <w:t>AL 8</w:t>
            </w:r>
          </w:p>
        </w:tc>
        <w:tc>
          <w:tcPr>
            <w:tcW w:w="1511" w:type="dxa"/>
          </w:tcPr>
          <w:p w14:paraId="1C49763C" w14:textId="77777777" w:rsidR="007E2452" w:rsidRDefault="007E2452" w:rsidP="00461488">
            <w:pPr>
              <w:pStyle w:val="BodyText"/>
            </w:pPr>
            <w:r>
              <w:t>Al 16</w:t>
            </w:r>
          </w:p>
        </w:tc>
      </w:tr>
      <w:tr w:rsidR="007E2452" w14:paraId="53102E4D" w14:textId="77777777" w:rsidTr="00461488">
        <w:tc>
          <w:tcPr>
            <w:tcW w:w="1510" w:type="dxa"/>
          </w:tcPr>
          <w:p w14:paraId="2604825D" w14:textId="77777777" w:rsidR="007E2452" w:rsidRDefault="007E2452" w:rsidP="00461488">
            <w:pPr>
              <w:pStyle w:val="BodyText"/>
            </w:pPr>
            <w:r>
              <w:t xml:space="preserve">60 </w:t>
            </w:r>
            <w:proofErr w:type="gramStart"/>
            <w:r>
              <w:t>bit</w:t>
            </w:r>
            <w:proofErr w:type="gramEnd"/>
          </w:p>
        </w:tc>
        <w:tc>
          <w:tcPr>
            <w:tcW w:w="1510" w:type="dxa"/>
            <w:vAlign w:val="bottom"/>
          </w:tcPr>
          <w:p w14:paraId="1609E50E" w14:textId="77777777" w:rsidR="007E2452" w:rsidRDefault="007E2452" w:rsidP="00461488">
            <w:pPr>
              <w:pStyle w:val="BodyText"/>
            </w:pPr>
            <w:r>
              <w:rPr>
                <w:rFonts w:ascii="Calibri" w:hAnsi="Calibri"/>
                <w:color w:val="000000"/>
                <w:sz w:val="22"/>
                <w:szCs w:val="22"/>
              </w:rPr>
              <w:t>0.76</w:t>
            </w:r>
          </w:p>
        </w:tc>
        <w:tc>
          <w:tcPr>
            <w:tcW w:w="1510" w:type="dxa"/>
            <w:vAlign w:val="bottom"/>
          </w:tcPr>
          <w:p w14:paraId="14A51791" w14:textId="77777777" w:rsidR="007E2452" w:rsidRDefault="007E2452" w:rsidP="00461488">
            <w:pPr>
              <w:pStyle w:val="BodyText"/>
            </w:pPr>
            <w:r>
              <w:rPr>
                <w:rFonts w:ascii="Calibri" w:hAnsi="Calibri"/>
                <w:color w:val="000000"/>
                <w:sz w:val="22"/>
                <w:szCs w:val="22"/>
              </w:rPr>
              <w:t>0.20</w:t>
            </w:r>
          </w:p>
        </w:tc>
        <w:tc>
          <w:tcPr>
            <w:tcW w:w="1510" w:type="dxa"/>
            <w:vAlign w:val="bottom"/>
          </w:tcPr>
          <w:p w14:paraId="1C85C21C" w14:textId="77777777" w:rsidR="007E2452" w:rsidRDefault="007E2452" w:rsidP="00461488">
            <w:pPr>
              <w:pStyle w:val="BodyText"/>
            </w:pPr>
            <w:r>
              <w:rPr>
                <w:rFonts w:ascii="Calibri" w:hAnsi="Calibri"/>
                <w:color w:val="000000"/>
                <w:sz w:val="22"/>
                <w:szCs w:val="22"/>
              </w:rPr>
              <w:t>0.03</w:t>
            </w:r>
          </w:p>
        </w:tc>
        <w:tc>
          <w:tcPr>
            <w:tcW w:w="1511" w:type="dxa"/>
            <w:vAlign w:val="bottom"/>
          </w:tcPr>
          <w:p w14:paraId="52747AFF" w14:textId="77777777" w:rsidR="007E2452" w:rsidRDefault="007E2452" w:rsidP="00461488">
            <w:pPr>
              <w:pStyle w:val="BodyText"/>
            </w:pPr>
            <w:r>
              <w:rPr>
                <w:rFonts w:ascii="Calibri" w:hAnsi="Calibri"/>
                <w:color w:val="000000"/>
                <w:sz w:val="22"/>
                <w:szCs w:val="22"/>
              </w:rPr>
              <w:t>&lt;0.01</w:t>
            </w:r>
          </w:p>
        </w:tc>
        <w:tc>
          <w:tcPr>
            <w:tcW w:w="1511" w:type="dxa"/>
            <w:vAlign w:val="bottom"/>
          </w:tcPr>
          <w:p w14:paraId="599F65C5" w14:textId="77777777" w:rsidR="007E2452" w:rsidRDefault="007E2452" w:rsidP="00461488">
            <w:pPr>
              <w:pStyle w:val="BodyText"/>
            </w:pPr>
            <w:r>
              <w:rPr>
                <w:rFonts w:ascii="Calibri" w:hAnsi="Calibri"/>
                <w:color w:val="000000"/>
                <w:sz w:val="22"/>
                <w:szCs w:val="22"/>
              </w:rPr>
              <w:t>&lt;0.01</w:t>
            </w:r>
          </w:p>
        </w:tc>
      </w:tr>
      <w:tr w:rsidR="007E2452" w14:paraId="10DD9606" w14:textId="77777777" w:rsidTr="00461488">
        <w:tc>
          <w:tcPr>
            <w:tcW w:w="1510" w:type="dxa"/>
          </w:tcPr>
          <w:p w14:paraId="7DEEFF29" w14:textId="77777777" w:rsidR="007E2452" w:rsidRDefault="007E2452" w:rsidP="00461488">
            <w:pPr>
              <w:pStyle w:val="BodyText"/>
            </w:pPr>
            <w:r>
              <w:t xml:space="preserve">100 </w:t>
            </w:r>
            <w:proofErr w:type="gramStart"/>
            <w:r>
              <w:t>bit</w:t>
            </w:r>
            <w:proofErr w:type="gramEnd"/>
          </w:p>
        </w:tc>
        <w:tc>
          <w:tcPr>
            <w:tcW w:w="1510" w:type="dxa"/>
            <w:vAlign w:val="bottom"/>
          </w:tcPr>
          <w:p w14:paraId="54BFC94B" w14:textId="77777777" w:rsidR="007E2452" w:rsidRDefault="007E2452" w:rsidP="00461488">
            <w:pPr>
              <w:pStyle w:val="BodyText"/>
            </w:pPr>
            <w:r>
              <w:rPr>
                <w:rFonts w:ascii="Calibri" w:hAnsi="Calibri"/>
                <w:color w:val="000000"/>
                <w:sz w:val="22"/>
                <w:szCs w:val="22"/>
              </w:rPr>
              <w:t>0</w:t>
            </w:r>
          </w:p>
        </w:tc>
        <w:tc>
          <w:tcPr>
            <w:tcW w:w="1510" w:type="dxa"/>
            <w:vAlign w:val="bottom"/>
          </w:tcPr>
          <w:p w14:paraId="5C9A36C2" w14:textId="77777777" w:rsidR="007E2452" w:rsidRDefault="007E2452" w:rsidP="00461488">
            <w:pPr>
              <w:pStyle w:val="BodyText"/>
            </w:pPr>
            <w:r>
              <w:rPr>
                <w:rFonts w:ascii="Calibri" w:hAnsi="Calibri"/>
                <w:color w:val="000000"/>
                <w:sz w:val="22"/>
                <w:szCs w:val="22"/>
              </w:rPr>
              <w:t>0.92</w:t>
            </w:r>
          </w:p>
        </w:tc>
        <w:tc>
          <w:tcPr>
            <w:tcW w:w="1510" w:type="dxa"/>
            <w:vAlign w:val="bottom"/>
          </w:tcPr>
          <w:p w14:paraId="23339BA0" w14:textId="77777777" w:rsidR="007E2452" w:rsidRDefault="007E2452" w:rsidP="00461488">
            <w:pPr>
              <w:pStyle w:val="BodyText"/>
            </w:pPr>
            <w:r>
              <w:rPr>
                <w:rFonts w:ascii="Calibri" w:hAnsi="Calibri"/>
                <w:color w:val="000000"/>
                <w:sz w:val="22"/>
                <w:szCs w:val="22"/>
              </w:rPr>
              <w:t>0.06</w:t>
            </w:r>
          </w:p>
        </w:tc>
        <w:tc>
          <w:tcPr>
            <w:tcW w:w="1511" w:type="dxa"/>
            <w:vAlign w:val="bottom"/>
          </w:tcPr>
          <w:p w14:paraId="0DE6193A" w14:textId="77777777" w:rsidR="007E2452" w:rsidRDefault="007E2452" w:rsidP="00461488">
            <w:pPr>
              <w:pStyle w:val="BodyText"/>
            </w:pPr>
            <w:r>
              <w:rPr>
                <w:rFonts w:ascii="Calibri" w:hAnsi="Calibri"/>
                <w:color w:val="000000"/>
                <w:sz w:val="22"/>
                <w:szCs w:val="22"/>
              </w:rPr>
              <w:t>&lt;0.01</w:t>
            </w:r>
          </w:p>
        </w:tc>
        <w:tc>
          <w:tcPr>
            <w:tcW w:w="1511" w:type="dxa"/>
            <w:vAlign w:val="bottom"/>
          </w:tcPr>
          <w:p w14:paraId="4F628037" w14:textId="77777777" w:rsidR="007E2452" w:rsidRDefault="007E2452" w:rsidP="00461488">
            <w:pPr>
              <w:pStyle w:val="BodyText"/>
            </w:pPr>
            <w:r>
              <w:rPr>
                <w:rFonts w:ascii="Calibri" w:hAnsi="Calibri"/>
                <w:color w:val="000000"/>
                <w:sz w:val="22"/>
                <w:szCs w:val="22"/>
              </w:rPr>
              <w:t>&lt;0.01</w:t>
            </w:r>
          </w:p>
        </w:tc>
      </w:tr>
    </w:tbl>
    <w:p w14:paraId="36AA6F37" w14:textId="579C2CCF" w:rsidR="005E4496" w:rsidRDefault="005E4496" w:rsidP="005E4496"/>
    <w:sectPr w:rsidR="005E449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44CCC" w14:textId="77777777" w:rsidR="0039091B" w:rsidRDefault="0039091B">
      <w:r>
        <w:separator/>
      </w:r>
    </w:p>
  </w:endnote>
  <w:endnote w:type="continuationSeparator" w:id="0">
    <w:p w14:paraId="767987C7" w14:textId="77777777" w:rsidR="0039091B" w:rsidRDefault="0039091B">
      <w:r>
        <w:continuationSeparator/>
      </w:r>
    </w:p>
  </w:endnote>
  <w:endnote w:type="continuationNotice" w:id="1">
    <w:p w14:paraId="4C82BC5D" w14:textId="77777777" w:rsidR="0039091B" w:rsidRDefault="00390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1B79E256" w14:textId="77777777" w:rsidR="00B05389" w:rsidRDefault="00B0538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ECB1FE" w14:textId="77777777" w:rsidR="00B05389" w:rsidRDefault="00B05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A1A3A" w14:textId="77777777" w:rsidR="0039091B" w:rsidRDefault="0039091B">
      <w:r>
        <w:separator/>
      </w:r>
    </w:p>
  </w:footnote>
  <w:footnote w:type="continuationSeparator" w:id="0">
    <w:p w14:paraId="70D46C78" w14:textId="77777777" w:rsidR="0039091B" w:rsidRDefault="0039091B">
      <w:r>
        <w:continuationSeparator/>
      </w:r>
    </w:p>
  </w:footnote>
  <w:footnote w:type="continuationNotice" w:id="1">
    <w:p w14:paraId="0AE61972" w14:textId="77777777" w:rsidR="0039091B" w:rsidRDefault="003909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BBD" w14:textId="77777777" w:rsidR="00B05389" w:rsidRDefault="00B05389"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404C7"/>
    <w:multiLevelType w:val="hybridMultilevel"/>
    <w:tmpl w:val="DE364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C307F4"/>
    <w:multiLevelType w:val="hybridMultilevel"/>
    <w:tmpl w:val="7A1AC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4E094F"/>
    <w:multiLevelType w:val="hybridMultilevel"/>
    <w:tmpl w:val="7948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9366F7"/>
    <w:multiLevelType w:val="hybridMultilevel"/>
    <w:tmpl w:val="13866AE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281D82"/>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B67F8E"/>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32779"/>
    <w:multiLevelType w:val="hybridMultilevel"/>
    <w:tmpl w:val="88BC22E2"/>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33A14"/>
    <w:multiLevelType w:val="hybridMultilevel"/>
    <w:tmpl w:val="83D0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AB5D6B"/>
    <w:multiLevelType w:val="hybridMultilevel"/>
    <w:tmpl w:val="2B165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5C55E0"/>
    <w:multiLevelType w:val="hybridMultilevel"/>
    <w:tmpl w:val="6D06DF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5F4684"/>
    <w:multiLevelType w:val="hybridMultilevel"/>
    <w:tmpl w:val="EF3202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926D8B"/>
    <w:multiLevelType w:val="hybridMultilevel"/>
    <w:tmpl w:val="949E1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715953"/>
    <w:multiLevelType w:val="hybridMultilevel"/>
    <w:tmpl w:val="F8C2F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F1AD2"/>
    <w:multiLevelType w:val="hybridMultilevel"/>
    <w:tmpl w:val="274CE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E3F7A7D"/>
    <w:multiLevelType w:val="hybridMultilevel"/>
    <w:tmpl w:val="9CE6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16"/>
  </w:num>
  <w:num w:numId="4">
    <w:abstractNumId w:val="20"/>
  </w:num>
  <w:num w:numId="5">
    <w:abstractNumId w:val="12"/>
  </w:num>
  <w:num w:numId="6">
    <w:abstractNumId w:val="2"/>
  </w:num>
  <w:num w:numId="7">
    <w:abstractNumId w:val="22"/>
  </w:num>
  <w:num w:numId="8">
    <w:abstractNumId w:val="9"/>
  </w:num>
  <w:num w:numId="9">
    <w:abstractNumId w:val="5"/>
  </w:num>
  <w:num w:numId="10">
    <w:abstractNumId w:val="23"/>
  </w:num>
  <w:num w:numId="11">
    <w:abstractNumId w:val="1"/>
  </w:num>
  <w:num w:numId="12">
    <w:abstractNumId w:val="15"/>
  </w:num>
  <w:num w:numId="13">
    <w:abstractNumId w:val="6"/>
  </w:num>
  <w:num w:numId="14">
    <w:abstractNumId w:val="21"/>
  </w:num>
  <w:num w:numId="15">
    <w:abstractNumId w:val="19"/>
  </w:num>
  <w:num w:numId="16">
    <w:abstractNumId w:val="7"/>
  </w:num>
  <w:num w:numId="17">
    <w:abstractNumId w:val="14"/>
  </w:num>
  <w:num w:numId="18">
    <w:abstractNumId w:val="17"/>
  </w:num>
  <w:num w:numId="19">
    <w:abstractNumId w:val="10"/>
  </w:num>
  <w:num w:numId="20">
    <w:abstractNumId w:val="11"/>
  </w:num>
  <w:num w:numId="21">
    <w:abstractNumId w:val="8"/>
  </w:num>
  <w:num w:numId="22">
    <w:abstractNumId w:val="13"/>
  </w:num>
  <w:num w:numId="23">
    <w:abstractNumId w:val="3"/>
  </w:num>
  <w:num w:numId="24">
    <w:abstractNumId w:val="25"/>
  </w:num>
  <w:num w:numId="25">
    <w:abstractNumId w:val="0"/>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CD"/>
    <w:rsid w:val="0000562D"/>
    <w:rsid w:val="0004095A"/>
    <w:rsid w:val="00050EF7"/>
    <w:rsid w:val="00053CE6"/>
    <w:rsid w:val="00057EE5"/>
    <w:rsid w:val="000614C8"/>
    <w:rsid w:val="00071847"/>
    <w:rsid w:val="000726D4"/>
    <w:rsid w:val="000806C7"/>
    <w:rsid w:val="0008562E"/>
    <w:rsid w:val="00086E4D"/>
    <w:rsid w:val="000A1F8E"/>
    <w:rsid w:val="000A2A1C"/>
    <w:rsid w:val="000B0E0E"/>
    <w:rsid w:val="000B4F00"/>
    <w:rsid w:val="000C023B"/>
    <w:rsid w:val="000D66C8"/>
    <w:rsid w:val="000E0C3C"/>
    <w:rsid w:val="000E2E48"/>
    <w:rsid w:val="000E59C1"/>
    <w:rsid w:val="000F1019"/>
    <w:rsid w:val="000F3A71"/>
    <w:rsid w:val="000F46AD"/>
    <w:rsid w:val="000F5BE8"/>
    <w:rsid w:val="00100BD8"/>
    <w:rsid w:val="0010197C"/>
    <w:rsid w:val="001036CF"/>
    <w:rsid w:val="00116959"/>
    <w:rsid w:val="001175B4"/>
    <w:rsid w:val="001563C3"/>
    <w:rsid w:val="00157692"/>
    <w:rsid w:val="00167B27"/>
    <w:rsid w:val="00181051"/>
    <w:rsid w:val="001B24D0"/>
    <w:rsid w:val="001C0708"/>
    <w:rsid w:val="001C58BB"/>
    <w:rsid w:val="001C7690"/>
    <w:rsid w:val="001C779A"/>
    <w:rsid w:val="001E15D8"/>
    <w:rsid w:val="001F070D"/>
    <w:rsid w:val="0020109E"/>
    <w:rsid w:val="00204A4D"/>
    <w:rsid w:val="00204D1D"/>
    <w:rsid w:val="002053F1"/>
    <w:rsid w:val="002066FB"/>
    <w:rsid w:val="00210DA5"/>
    <w:rsid w:val="00210E79"/>
    <w:rsid w:val="0021535B"/>
    <w:rsid w:val="00232775"/>
    <w:rsid w:val="002450E6"/>
    <w:rsid w:val="00252321"/>
    <w:rsid w:val="00260742"/>
    <w:rsid w:val="00266393"/>
    <w:rsid w:val="00272A0D"/>
    <w:rsid w:val="00273F5E"/>
    <w:rsid w:val="00276582"/>
    <w:rsid w:val="00293AE7"/>
    <w:rsid w:val="00294403"/>
    <w:rsid w:val="002A6EAA"/>
    <w:rsid w:val="002D0F46"/>
    <w:rsid w:val="002D5068"/>
    <w:rsid w:val="002E29A7"/>
    <w:rsid w:val="002E3143"/>
    <w:rsid w:val="002E6ED9"/>
    <w:rsid w:val="002F6E48"/>
    <w:rsid w:val="002F74E4"/>
    <w:rsid w:val="00302974"/>
    <w:rsid w:val="00303C92"/>
    <w:rsid w:val="0031651C"/>
    <w:rsid w:val="0033283A"/>
    <w:rsid w:val="00334E49"/>
    <w:rsid w:val="00335EB8"/>
    <w:rsid w:val="00355E32"/>
    <w:rsid w:val="0035651A"/>
    <w:rsid w:val="00362138"/>
    <w:rsid w:val="003668EC"/>
    <w:rsid w:val="00371D82"/>
    <w:rsid w:val="00374164"/>
    <w:rsid w:val="0038043D"/>
    <w:rsid w:val="0038484B"/>
    <w:rsid w:val="0039091B"/>
    <w:rsid w:val="003944DC"/>
    <w:rsid w:val="003A217E"/>
    <w:rsid w:val="003A402C"/>
    <w:rsid w:val="003B3828"/>
    <w:rsid w:val="003B6CD4"/>
    <w:rsid w:val="003C0AF5"/>
    <w:rsid w:val="003C7FF2"/>
    <w:rsid w:val="003D0E91"/>
    <w:rsid w:val="003D518B"/>
    <w:rsid w:val="003D74D9"/>
    <w:rsid w:val="003F0305"/>
    <w:rsid w:val="003F7E93"/>
    <w:rsid w:val="004034D6"/>
    <w:rsid w:val="00412114"/>
    <w:rsid w:val="004202D2"/>
    <w:rsid w:val="00431F86"/>
    <w:rsid w:val="00432B95"/>
    <w:rsid w:val="00445A4C"/>
    <w:rsid w:val="004468E7"/>
    <w:rsid w:val="00461488"/>
    <w:rsid w:val="004642EA"/>
    <w:rsid w:val="00464988"/>
    <w:rsid w:val="004649B8"/>
    <w:rsid w:val="00464B1A"/>
    <w:rsid w:val="00474624"/>
    <w:rsid w:val="00485440"/>
    <w:rsid w:val="00493A07"/>
    <w:rsid w:val="004A59D4"/>
    <w:rsid w:val="004C623D"/>
    <w:rsid w:val="004E1E3B"/>
    <w:rsid w:val="004F2293"/>
    <w:rsid w:val="00503DA9"/>
    <w:rsid w:val="005059C8"/>
    <w:rsid w:val="005065E4"/>
    <w:rsid w:val="00521C35"/>
    <w:rsid w:val="00525F7F"/>
    <w:rsid w:val="00527C46"/>
    <w:rsid w:val="0053237A"/>
    <w:rsid w:val="00540419"/>
    <w:rsid w:val="0054363A"/>
    <w:rsid w:val="0055598F"/>
    <w:rsid w:val="0058281D"/>
    <w:rsid w:val="00583C11"/>
    <w:rsid w:val="00583E89"/>
    <w:rsid w:val="005A0939"/>
    <w:rsid w:val="005C041E"/>
    <w:rsid w:val="005C5B31"/>
    <w:rsid w:val="005D5BA6"/>
    <w:rsid w:val="005E1B64"/>
    <w:rsid w:val="005E4496"/>
    <w:rsid w:val="005F3115"/>
    <w:rsid w:val="005F72DA"/>
    <w:rsid w:val="00600D1E"/>
    <w:rsid w:val="00601FED"/>
    <w:rsid w:val="00606B38"/>
    <w:rsid w:val="00607DB3"/>
    <w:rsid w:val="00616292"/>
    <w:rsid w:val="00625630"/>
    <w:rsid w:val="00632313"/>
    <w:rsid w:val="0064386E"/>
    <w:rsid w:val="006525C3"/>
    <w:rsid w:val="0067328F"/>
    <w:rsid w:val="00685A66"/>
    <w:rsid w:val="006931EA"/>
    <w:rsid w:val="006967D3"/>
    <w:rsid w:val="006A0078"/>
    <w:rsid w:val="006B29CD"/>
    <w:rsid w:val="006C7E9F"/>
    <w:rsid w:val="006E4D74"/>
    <w:rsid w:val="006F64C8"/>
    <w:rsid w:val="0070314D"/>
    <w:rsid w:val="00707672"/>
    <w:rsid w:val="00710317"/>
    <w:rsid w:val="0071465D"/>
    <w:rsid w:val="00716AD1"/>
    <w:rsid w:val="00723D69"/>
    <w:rsid w:val="00730A82"/>
    <w:rsid w:val="00740D8F"/>
    <w:rsid w:val="00742EEC"/>
    <w:rsid w:val="007462EF"/>
    <w:rsid w:val="0075784F"/>
    <w:rsid w:val="00776328"/>
    <w:rsid w:val="00785C44"/>
    <w:rsid w:val="00791424"/>
    <w:rsid w:val="00795E2F"/>
    <w:rsid w:val="007A5787"/>
    <w:rsid w:val="007A76E8"/>
    <w:rsid w:val="007B3759"/>
    <w:rsid w:val="007B4FEE"/>
    <w:rsid w:val="007B7E13"/>
    <w:rsid w:val="007C3559"/>
    <w:rsid w:val="007D3640"/>
    <w:rsid w:val="007D67BB"/>
    <w:rsid w:val="007D779E"/>
    <w:rsid w:val="007E034D"/>
    <w:rsid w:val="007E2452"/>
    <w:rsid w:val="007F447F"/>
    <w:rsid w:val="007F6851"/>
    <w:rsid w:val="007F6B27"/>
    <w:rsid w:val="00805BAD"/>
    <w:rsid w:val="00807119"/>
    <w:rsid w:val="00811FC1"/>
    <w:rsid w:val="00814C63"/>
    <w:rsid w:val="00831236"/>
    <w:rsid w:val="0083217A"/>
    <w:rsid w:val="00836238"/>
    <w:rsid w:val="008733B1"/>
    <w:rsid w:val="00875DBD"/>
    <w:rsid w:val="008A703A"/>
    <w:rsid w:val="008B5DE9"/>
    <w:rsid w:val="008C6377"/>
    <w:rsid w:val="008D5D02"/>
    <w:rsid w:val="008F17A2"/>
    <w:rsid w:val="008F2307"/>
    <w:rsid w:val="008F75B7"/>
    <w:rsid w:val="00916876"/>
    <w:rsid w:val="00934757"/>
    <w:rsid w:val="009356AF"/>
    <w:rsid w:val="00936B80"/>
    <w:rsid w:val="0094268D"/>
    <w:rsid w:val="009454D1"/>
    <w:rsid w:val="00957258"/>
    <w:rsid w:val="00973CEC"/>
    <w:rsid w:val="00977868"/>
    <w:rsid w:val="009834E9"/>
    <w:rsid w:val="00986F68"/>
    <w:rsid w:val="009925E8"/>
    <w:rsid w:val="009933B8"/>
    <w:rsid w:val="00995B1F"/>
    <w:rsid w:val="00996DD0"/>
    <w:rsid w:val="009971D5"/>
    <w:rsid w:val="009974B1"/>
    <w:rsid w:val="009A2B49"/>
    <w:rsid w:val="009A4365"/>
    <w:rsid w:val="009B0E79"/>
    <w:rsid w:val="009B432F"/>
    <w:rsid w:val="009B4C84"/>
    <w:rsid w:val="009C5B1F"/>
    <w:rsid w:val="009C7F82"/>
    <w:rsid w:val="009D0D5B"/>
    <w:rsid w:val="009D26AC"/>
    <w:rsid w:val="009F0EFD"/>
    <w:rsid w:val="009F2732"/>
    <w:rsid w:val="009F4060"/>
    <w:rsid w:val="00A01D27"/>
    <w:rsid w:val="00A178D9"/>
    <w:rsid w:val="00A227BC"/>
    <w:rsid w:val="00A44256"/>
    <w:rsid w:val="00A64905"/>
    <w:rsid w:val="00A73D9C"/>
    <w:rsid w:val="00A911D6"/>
    <w:rsid w:val="00A93E98"/>
    <w:rsid w:val="00A96D23"/>
    <w:rsid w:val="00AA047A"/>
    <w:rsid w:val="00AA3569"/>
    <w:rsid w:val="00AB1E30"/>
    <w:rsid w:val="00AB514C"/>
    <w:rsid w:val="00AB71AA"/>
    <w:rsid w:val="00AC0CF0"/>
    <w:rsid w:val="00AD7EC0"/>
    <w:rsid w:val="00AE53CF"/>
    <w:rsid w:val="00AE6A03"/>
    <w:rsid w:val="00AF1691"/>
    <w:rsid w:val="00AF548B"/>
    <w:rsid w:val="00B0333B"/>
    <w:rsid w:val="00B05389"/>
    <w:rsid w:val="00B11544"/>
    <w:rsid w:val="00B14DA3"/>
    <w:rsid w:val="00B22FEA"/>
    <w:rsid w:val="00B436EA"/>
    <w:rsid w:val="00B64E75"/>
    <w:rsid w:val="00B66E6A"/>
    <w:rsid w:val="00B7510D"/>
    <w:rsid w:val="00B770D1"/>
    <w:rsid w:val="00B77153"/>
    <w:rsid w:val="00B81F2E"/>
    <w:rsid w:val="00B8679F"/>
    <w:rsid w:val="00BB54FC"/>
    <w:rsid w:val="00BC51FA"/>
    <w:rsid w:val="00BD1530"/>
    <w:rsid w:val="00BD785C"/>
    <w:rsid w:val="00BF3239"/>
    <w:rsid w:val="00C01010"/>
    <w:rsid w:val="00C10219"/>
    <w:rsid w:val="00C136B1"/>
    <w:rsid w:val="00C171E0"/>
    <w:rsid w:val="00C219C0"/>
    <w:rsid w:val="00C300E7"/>
    <w:rsid w:val="00C509A9"/>
    <w:rsid w:val="00C64A87"/>
    <w:rsid w:val="00C70677"/>
    <w:rsid w:val="00C84923"/>
    <w:rsid w:val="00C92089"/>
    <w:rsid w:val="00C9614E"/>
    <w:rsid w:val="00CA394C"/>
    <w:rsid w:val="00CA7700"/>
    <w:rsid w:val="00CB4BBE"/>
    <w:rsid w:val="00CC42BB"/>
    <w:rsid w:val="00CC63A8"/>
    <w:rsid w:val="00CE7FE3"/>
    <w:rsid w:val="00D00CDF"/>
    <w:rsid w:val="00D11942"/>
    <w:rsid w:val="00D4534E"/>
    <w:rsid w:val="00D561C8"/>
    <w:rsid w:val="00D60985"/>
    <w:rsid w:val="00D621AE"/>
    <w:rsid w:val="00D66DFB"/>
    <w:rsid w:val="00D70835"/>
    <w:rsid w:val="00D73565"/>
    <w:rsid w:val="00D86133"/>
    <w:rsid w:val="00D952CA"/>
    <w:rsid w:val="00DA1048"/>
    <w:rsid w:val="00DA6065"/>
    <w:rsid w:val="00DC1204"/>
    <w:rsid w:val="00DC492A"/>
    <w:rsid w:val="00DE6AEF"/>
    <w:rsid w:val="00E13CFD"/>
    <w:rsid w:val="00E23441"/>
    <w:rsid w:val="00E37632"/>
    <w:rsid w:val="00E37D4E"/>
    <w:rsid w:val="00E5007B"/>
    <w:rsid w:val="00E57E83"/>
    <w:rsid w:val="00E6207C"/>
    <w:rsid w:val="00E67EAC"/>
    <w:rsid w:val="00E7241F"/>
    <w:rsid w:val="00E72B8D"/>
    <w:rsid w:val="00E824D4"/>
    <w:rsid w:val="00E8649D"/>
    <w:rsid w:val="00E92D4A"/>
    <w:rsid w:val="00EA2B08"/>
    <w:rsid w:val="00EB1DD2"/>
    <w:rsid w:val="00EC346A"/>
    <w:rsid w:val="00EC6751"/>
    <w:rsid w:val="00ED3774"/>
    <w:rsid w:val="00EE56BD"/>
    <w:rsid w:val="00EF40C3"/>
    <w:rsid w:val="00EF677D"/>
    <w:rsid w:val="00EF6B3D"/>
    <w:rsid w:val="00EF6FAF"/>
    <w:rsid w:val="00F01B00"/>
    <w:rsid w:val="00F0320E"/>
    <w:rsid w:val="00F0471C"/>
    <w:rsid w:val="00F12002"/>
    <w:rsid w:val="00F23261"/>
    <w:rsid w:val="00F4157A"/>
    <w:rsid w:val="00F44449"/>
    <w:rsid w:val="00F52C2A"/>
    <w:rsid w:val="00F60EF1"/>
    <w:rsid w:val="00F720A5"/>
    <w:rsid w:val="00F82AA3"/>
    <w:rsid w:val="00F83F70"/>
    <w:rsid w:val="00FA4577"/>
    <w:rsid w:val="00FA7AD9"/>
    <w:rsid w:val="00FB4806"/>
    <w:rsid w:val="00FC7F12"/>
    <w:rsid w:val="00FD504F"/>
    <w:rsid w:val="00FE5656"/>
    <w:rsid w:val="00FE631D"/>
    <w:rsid w:val="00FF1B3A"/>
    <w:rsid w:val="00FF22E8"/>
    <w:rsid w:val="00FF29E0"/>
    <w:rsid w:val="00FF465E"/>
    <w:rsid w:val="00FF553C"/>
    <w:rsid w:val="04D19D3A"/>
    <w:rsid w:val="7AEEF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A29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9CD"/>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B29CD"/>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B29C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B29CD"/>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B29C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B29C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B29C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B29CD"/>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B29CD"/>
    <w:rPr>
      <w:rFonts w:ascii="Times New Roman" w:eastAsia="MS Mincho" w:hAnsi="Times New Roman" w:cs="Times New Roman"/>
      <w:b/>
      <w:bCs/>
      <w:sz w:val="28"/>
      <w:szCs w:val="28"/>
    </w:rPr>
  </w:style>
  <w:style w:type="paragraph" w:styleId="BodyText">
    <w:name w:val="Body Text"/>
    <w:aliases w:val="bt"/>
    <w:basedOn w:val="Normal"/>
    <w:link w:val="BodyTextChar"/>
    <w:rsid w:val="006B29CD"/>
    <w:pPr>
      <w:spacing w:after="120"/>
      <w:jc w:val="both"/>
    </w:pPr>
    <w:rPr>
      <w:rFonts w:eastAsia="MS Mincho"/>
    </w:rPr>
  </w:style>
  <w:style w:type="character" w:customStyle="1" w:styleId="BodyTextChar">
    <w:name w:val="Body Text Char"/>
    <w:aliases w:val="bt Char"/>
    <w:basedOn w:val="DefaultParagraphFont"/>
    <w:link w:val="BodyText"/>
    <w:rsid w:val="006B29CD"/>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B29C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B29CD"/>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B29C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B29CD"/>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6B29CD"/>
    <w:pPr>
      <w:tabs>
        <w:tab w:val="center" w:pos="4680"/>
        <w:tab w:val="right" w:pos="9360"/>
      </w:tabs>
    </w:pPr>
  </w:style>
  <w:style w:type="character" w:customStyle="1" w:styleId="FooterChar">
    <w:name w:val="Footer Char"/>
    <w:basedOn w:val="DefaultParagraphFont"/>
    <w:link w:val="Footer"/>
    <w:uiPriority w:val="99"/>
    <w:rsid w:val="006B29CD"/>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6B29CD"/>
    <w:rPr>
      <w:sz w:val="16"/>
      <w:szCs w:val="16"/>
    </w:rPr>
  </w:style>
  <w:style w:type="paragraph" w:styleId="CommentText">
    <w:name w:val="annotation text"/>
    <w:basedOn w:val="Normal"/>
    <w:link w:val="CommentTextChar"/>
    <w:uiPriority w:val="99"/>
    <w:unhideWhenUsed/>
    <w:rsid w:val="006B29CD"/>
    <w:rPr>
      <w:szCs w:val="20"/>
    </w:rPr>
  </w:style>
  <w:style w:type="character" w:customStyle="1" w:styleId="CommentTextChar">
    <w:name w:val="Comment Text Char"/>
    <w:basedOn w:val="DefaultParagraphFont"/>
    <w:link w:val="CommentText"/>
    <w:uiPriority w:val="99"/>
    <w:rsid w:val="006B29C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B29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9CD"/>
    <w:rPr>
      <w:rFonts w:ascii="Segoe UI" w:eastAsia="Times New Roman" w:hAnsi="Segoe UI" w:cs="Segoe UI"/>
      <w:sz w:val="18"/>
      <w:szCs w:val="18"/>
    </w:rPr>
  </w:style>
  <w:style w:type="character" w:styleId="Hyperlink">
    <w:name w:val="Hyperlink"/>
    <w:basedOn w:val="DefaultParagraphFont"/>
    <w:uiPriority w:val="99"/>
    <w:semiHidden/>
    <w:unhideWhenUsed/>
    <w:rsid w:val="00303C92"/>
    <w:rPr>
      <w:color w:val="0563C1"/>
      <w:u w:val="single"/>
    </w:rPr>
  </w:style>
  <w:style w:type="character" w:styleId="FollowedHyperlink">
    <w:name w:val="FollowedHyperlink"/>
    <w:basedOn w:val="DefaultParagraphFont"/>
    <w:uiPriority w:val="99"/>
    <w:semiHidden/>
    <w:unhideWhenUsed/>
    <w:rsid w:val="0000562D"/>
    <w:rPr>
      <w:color w:val="954F72" w:themeColor="followedHyperlink"/>
      <w:u w:val="single"/>
    </w:rPr>
  </w:style>
  <w:style w:type="paragraph" w:styleId="Caption">
    <w:name w:val="caption"/>
    <w:basedOn w:val="Normal"/>
    <w:next w:val="Normal"/>
    <w:uiPriority w:val="35"/>
    <w:unhideWhenUsed/>
    <w:qFormat/>
    <w:rsid w:val="00071847"/>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8F75B7"/>
    <w:rPr>
      <w:b/>
      <w:bCs/>
    </w:rPr>
  </w:style>
  <w:style w:type="character" w:customStyle="1" w:styleId="CommentSubjectChar">
    <w:name w:val="Comment Subject Char"/>
    <w:basedOn w:val="CommentTextChar"/>
    <w:link w:val="CommentSubject"/>
    <w:uiPriority w:val="99"/>
    <w:semiHidden/>
    <w:rsid w:val="008F75B7"/>
    <w:rPr>
      <w:rFonts w:ascii="Times New Roman" w:eastAsia="Times New Roman" w:hAnsi="Times New Roman" w:cs="Times New Roman"/>
      <w:b/>
      <w:bCs/>
      <w:sz w:val="20"/>
      <w:szCs w:val="20"/>
    </w:rPr>
  </w:style>
  <w:style w:type="table" w:styleId="TableGrid">
    <w:name w:val="Table Grid"/>
    <w:basedOn w:val="TableNormal"/>
    <w:uiPriority w:val="39"/>
    <w:rsid w:val="00934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6AEF"/>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440191">
      <w:bodyDiv w:val="1"/>
      <w:marLeft w:val="0"/>
      <w:marRight w:val="0"/>
      <w:marTop w:val="0"/>
      <w:marBottom w:val="0"/>
      <w:divBdr>
        <w:top w:val="none" w:sz="0" w:space="0" w:color="auto"/>
        <w:left w:val="none" w:sz="0" w:space="0" w:color="auto"/>
        <w:bottom w:val="none" w:sz="0" w:space="0" w:color="auto"/>
        <w:right w:val="none" w:sz="0" w:space="0" w:color="auto"/>
      </w:divBdr>
    </w:div>
    <w:div w:id="479467732">
      <w:bodyDiv w:val="1"/>
      <w:marLeft w:val="0"/>
      <w:marRight w:val="0"/>
      <w:marTop w:val="0"/>
      <w:marBottom w:val="0"/>
      <w:divBdr>
        <w:top w:val="none" w:sz="0" w:space="0" w:color="auto"/>
        <w:left w:val="none" w:sz="0" w:space="0" w:color="auto"/>
        <w:bottom w:val="none" w:sz="0" w:space="0" w:color="auto"/>
        <w:right w:val="none" w:sz="0" w:space="0" w:color="auto"/>
      </w:divBdr>
    </w:div>
    <w:div w:id="575362498">
      <w:bodyDiv w:val="1"/>
      <w:marLeft w:val="0"/>
      <w:marRight w:val="0"/>
      <w:marTop w:val="0"/>
      <w:marBottom w:val="0"/>
      <w:divBdr>
        <w:top w:val="none" w:sz="0" w:space="0" w:color="auto"/>
        <w:left w:val="none" w:sz="0" w:space="0" w:color="auto"/>
        <w:bottom w:val="none" w:sz="0" w:space="0" w:color="auto"/>
        <w:right w:val="none" w:sz="0" w:space="0" w:color="auto"/>
      </w:divBdr>
    </w:div>
    <w:div w:id="712581291">
      <w:bodyDiv w:val="1"/>
      <w:marLeft w:val="0"/>
      <w:marRight w:val="0"/>
      <w:marTop w:val="0"/>
      <w:marBottom w:val="0"/>
      <w:divBdr>
        <w:top w:val="none" w:sz="0" w:space="0" w:color="auto"/>
        <w:left w:val="none" w:sz="0" w:space="0" w:color="auto"/>
        <w:bottom w:val="none" w:sz="0" w:space="0" w:color="auto"/>
        <w:right w:val="none" w:sz="0" w:space="0" w:color="auto"/>
      </w:divBdr>
    </w:div>
    <w:div w:id="908148379">
      <w:bodyDiv w:val="1"/>
      <w:marLeft w:val="0"/>
      <w:marRight w:val="0"/>
      <w:marTop w:val="0"/>
      <w:marBottom w:val="0"/>
      <w:divBdr>
        <w:top w:val="none" w:sz="0" w:space="0" w:color="auto"/>
        <w:left w:val="none" w:sz="0" w:space="0" w:color="auto"/>
        <w:bottom w:val="none" w:sz="0" w:space="0" w:color="auto"/>
        <w:right w:val="none" w:sz="0" w:space="0" w:color="auto"/>
      </w:divBdr>
    </w:div>
    <w:div w:id="939098065">
      <w:bodyDiv w:val="1"/>
      <w:marLeft w:val="0"/>
      <w:marRight w:val="0"/>
      <w:marTop w:val="0"/>
      <w:marBottom w:val="0"/>
      <w:divBdr>
        <w:top w:val="none" w:sz="0" w:space="0" w:color="auto"/>
        <w:left w:val="none" w:sz="0" w:space="0" w:color="auto"/>
        <w:bottom w:val="none" w:sz="0" w:space="0" w:color="auto"/>
        <w:right w:val="none" w:sz="0" w:space="0" w:color="auto"/>
      </w:divBdr>
    </w:div>
    <w:div w:id="939873969">
      <w:bodyDiv w:val="1"/>
      <w:marLeft w:val="0"/>
      <w:marRight w:val="0"/>
      <w:marTop w:val="0"/>
      <w:marBottom w:val="0"/>
      <w:divBdr>
        <w:top w:val="none" w:sz="0" w:space="0" w:color="auto"/>
        <w:left w:val="none" w:sz="0" w:space="0" w:color="auto"/>
        <w:bottom w:val="none" w:sz="0" w:space="0" w:color="auto"/>
        <w:right w:val="none" w:sz="0" w:space="0" w:color="auto"/>
      </w:divBdr>
    </w:div>
    <w:div w:id="1138180438">
      <w:bodyDiv w:val="1"/>
      <w:marLeft w:val="0"/>
      <w:marRight w:val="0"/>
      <w:marTop w:val="0"/>
      <w:marBottom w:val="0"/>
      <w:divBdr>
        <w:top w:val="none" w:sz="0" w:space="0" w:color="auto"/>
        <w:left w:val="none" w:sz="0" w:space="0" w:color="auto"/>
        <w:bottom w:val="none" w:sz="0" w:space="0" w:color="auto"/>
        <w:right w:val="none" w:sz="0" w:space="0" w:color="auto"/>
      </w:divBdr>
    </w:div>
    <w:div w:id="1406731150">
      <w:bodyDiv w:val="1"/>
      <w:marLeft w:val="0"/>
      <w:marRight w:val="0"/>
      <w:marTop w:val="0"/>
      <w:marBottom w:val="0"/>
      <w:divBdr>
        <w:top w:val="none" w:sz="0" w:space="0" w:color="auto"/>
        <w:left w:val="none" w:sz="0" w:space="0" w:color="auto"/>
        <w:bottom w:val="none" w:sz="0" w:space="0" w:color="auto"/>
        <w:right w:val="none" w:sz="0" w:space="0" w:color="auto"/>
      </w:divBdr>
    </w:div>
    <w:div w:id="165846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A3D286B-0993-4D26-9067-0AC0342CE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1760</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2020-10-24T05:51:00Z</dcterms:created>
  <dcterms:modified xsi:type="dcterms:W3CDTF">2020-10-24T05:51:00Z</dcterms:modified>
</cp:coreProperties>
</file>