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1AA10D" w14:textId="72FE4D62" w:rsidR="004607C3" w:rsidRPr="00A2299C" w:rsidRDefault="004607C3" w:rsidP="00E0498C">
      <w:pPr>
        <w:pStyle w:val="Header"/>
        <w:tabs>
          <w:tab w:val="clear" w:pos="8306"/>
          <w:tab w:val="right" w:pos="7088"/>
          <w:tab w:val="right" w:pos="9781"/>
        </w:tabs>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00417CBD">
        <w:rPr>
          <w:rFonts w:ascii="Arial" w:hAnsi="Arial" w:cs="Arial"/>
          <w:b/>
          <w:bCs/>
          <w:sz w:val="24"/>
        </w:rPr>
        <w:t>#10</w:t>
      </w:r>
      <w:r w:rsidR="00C40DB0">
        <w:rPr>
          <w:rFonts w:ascii="Arial" w:hAnsi="Arial" w:cs="Arial"/>
          <w:b/>
          <w:bCs/>
          <w:sz w:val="24"/>
        </w:rPr>
        <w:t>3</w:t>
      </w:r>
      <w:r w:rsidR="00417CBD">
        <w:rPr>
          <w:rFonts w:ascii="Arial" w:hAnsi="Arial" w:cs="Arial"/>
          <w:b/>
          <w:bCs/>
          <w:sz w:val="24"/>
        </w:rPr>
        <w:t>-e</w:t>
      </w:r>
      <w:r w:rsidRPr="00A2299C">
        <w:rPr>
          <w:rFonts w:ascii="Arial" w:hAnsi="Arial" w:cs="Arial"/>
          <w:b/>
          <w:bCs/>
          <w:sz w:val="24"/>
        </w:rPr>
        <w:tab/>
      </w:r>
      <w:r w:rsidR="00ED218B">
        <w:rPr>
          <w:rFonts w:ascii="Arial" w:hAnsi="Arial" w:cs="Arial"/>
          <w:b/>
          <w:bCs/>
          <w:sz w:val="24"/>
        </w:rPr>
        <w:tab/>
      </w:r>
      <w:r w:rsidR="005E1ABD">
        <w:rPr>
          <w:rFonts w:ascii="Arial" w:hAnsi="Arial" w:cs="Arial"/>
          <w:b/>
          <w:bCs/>
          <w:sz w:val="24"/>
        </w:rPr>
        <w:tab/>
      </w:r>
      <w:r w:rsidR="00ED218B">
        <w:rPr>
          <w:rFonts w:ascii="Arial" w:hAnsi="Arial" w:cs="Arial"/>
          <w:b/>
          <w:bCs/>
          <w:sz w:val="24"/>
        </w:rPr>
        <w:t>R1-</w:t>
      </w:r>
      <w:r w:rsidR="005E019F">
        <w:rPr>
          <w:rFonts w:ascii="Arial" w:hAnsi="Arial" w:cs="Arial"/>
          <w:b/>
          <w:bCs/>
          <w:sz w:val="24"/>
        </w:rPr>
        <w:t>20</w:t>
      </w:r>
      <w:r w:rsidR="00955238" w:rsidRPr="00955238">
        <w:rPr>
          <w:rFonts w:ascii="Arial" w:hAnsi="Arial" w:cs="Arial"/>
          <w:b/>
          <w:bCs/>
          <w:sz w:val="24"/>
        </w:rPr>
        <w:t>09160</w:t>
      </w:r>
    </w:p>
    <w:p w14:paraId="56A15566" w14:textId="54FACC75" w:rsidR="004607C3" w:rsidRPr="00A2299C" w:rsidRDefault="00417CBD" w:rsidP="00F6026A">
      <w:pPr>
        <w:pStyle w:val="Header"/>
        <w:tabs>
          <w:tab w:val="clear" w:pos="8306"/>
          <w:tab w:val="right" w:pos="9639"/>
        </w:tabs>
        <w:rPr>
          <w:rFonts w:ascii="Arial" w:hAnsi="Arial" w:cs="Arial"/>
          <w:b/>
          <w:bCs/>
          <w:sz w:val="24"/>
        </w:rPr>
      </w:pPr>
      <w:r>
        <w:rPr>
          <w:rFonts w:ascii="Arial" w:hAnsi="Arial" w:cs="Arial"/>
          <w:b/>
          <w:bCs/>
          <w:sz w:val="24"/>
        </w:rPr>
        <w:t>e-Meeting</w:t>
      </w:r>
      <w:r w:rsidR="00C00997" w:rsidRPr="00C00997">
        <w:rPr>
          <w:rFonts w:ascii="Arial" w:hAnsi="Arial" w:cs="Arial"/>
          <w:b/>
          <w:bCs/>
          <w:sz w:val="24"/>
        </w:rPr>
        <w:t xml:space="preserve">, </w:t>
      </w:r>
      <w:r w:rsidR="00B75AEE">
        <w:rPr>
          <w:rFonts w:ascii="Arial" w:hAnsi="Arial" w:cs="Arial"/>
          <w:b/>
          <w:bCs/>
          <w:sz w:val="24"/>
        </w:rPr>
        <w:t>October</w:t>
      </w:r>
      <w:r w:rsidR="009E43C5">
        <w:rPr>
          <w:rFonts w:ascii="Arial" w:hAnsi="Arial" w:cs="Arial"/>
          <w:b/>
          <w:bCs/>
          <w:sz w:val="24"/>
        </w:rPr>
        <w:t xml:space="preserve"> </w:t>
      </w:r>
      <w:r w:rsidR="00B75AEE">
        <w:rPr>
          <w:rFonts w:ascii="Arial" w:hAnsi="Arial" w:cs="Arial"/>
          <w:b/>
          <w:bCs/>
          <w:sz w:val="24"/>
        </w:rPr>
        <w:t>26</w:t>
      </w:r>
      <w:r w:rsidR="001E5393" w:rsidRPr="00F04973">
        <w:rPr>
          <w:rFonts w:ascii="Arial" w:hAnsi="Arial" w:cs="Arial"/>
          <w:b/>
          <w:bCs/>
          <w:sz w:val="24"/>
          <w:vertAlign w:val="superscript"/>
        </w:rPr>
        <w:t>th</w:t>
      </w:r>
      <w:r w:rsidR="00C00997" w:rsidRPr="00C00997">
        <w:rPr>
          <w:rFonts w:ascii="Arial" w:hAnsi="Arial" w:cs="Arial"/>
          <w:b/>
          <w:bCs/>
          <w:sz w:val="24"/>
        </w:rPr>
        <w:t xml:space="preserve"> – </w:t>
      </w:r>
      <w:r w:rsidR="00B75AEE">
        <w:rPr>
          <w:rFonts w:ascii="Arial" w:hAnsi="Arial" w:cs="Arial"/>
          <w:b/>
          <w:bCs/>
          <w:sz w:val="24"/>
        </w:rPr>
        <w:t>November 13</w:t>
      </w:r>
      <w:r w:rsidR="009E43C5" w:rsidRPr="009E43C5">
        <w:rPr>
          <w:rFonts w:ascii="Arial" w:hAnsi="Arial" w:cs="Arial"/>
          <w:b/>
          <w:bCs/>
          <w:sz w:val="24"/>
          <w:vertAlign w:val="superscript"/>
        </w:rPr>
        <w:t>th</w:t>
      </w:r>
      <w:r w:rsidR="00C00997" w:rsidRPr="00C00997">
        <w:rPr>
          <w:rFonts w:ascii="Arial" w:hAnsi="Arial" w:cs="Arial"/>
          <w:b/>
          <w:bCs/>
          <w:sz w:val="24"/>
        </w:rPr>
        <w:t>, 20</w:t>
      </w:r>
      <w:r w:rsidR="009E43C5">
        <w:rPr>
          <w:rFonts w:ascii="Arial" w:hAnsi="Arial" w:cs="Arial"/>
          <w:b/>
          <w:bCs/>
          <w:sz w:val="24"/>
        </w:rPr>
        <w:t>20</w:t>
      </w:r>
    </w:p>
    <w:p w14:paraId="0656168E" w14:textId="77777777" w:rsidR="004607C3" w:rsidRPr="00A2299C" w:rsidRDefault="004607C3" w:rsidP="00A23578">
      <w:pPr>
        <w:rPr>
          <w:rFonts w:ascii="Arial" w:hAnsi="Arial" w:cs="Arial"/>
          <w:sz w:val="22"/>
        </w:rPr>
      </w:pPr>
    </w:p>
    <w:p w14:paraId="2FABF9AA" w14:textId="373C58BC"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AD041A">
        <w:rPr>
          <w:rFonts w:ascii="Arial" w:hAnsi="Arial" w:cs="Arial"/>
          <w:b/>
          <w:sz w:val="22"/>
        </w:rPr>
        <w:t>8.1.</w:t>
      </w:r>
      <w:r w:rsidR="00296818">
        <w:rPr>
          <w:rFonts w:ascii="Arial" w:hAnsi="Arial" w:cs="Arial"/>
          <w:b/>
          <w:sz w:val="22"/>
        </w:rPr>
        <w:t>2.3</w:t>
      </w:r>
    </w:p>
    <w:p w14:paraId="7395AB72" w14:textId="4F498176"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2B26A1">
        <w:rPr>
          <w:rFonts w:ascii="Arial" w:hAnsi="Arial" w:cs="Arial"/>
          <w:b/>
          <w:sz w:val="22"/>
        </w:rPr>
        <w:t>On Per-TRP</w:t>
      </w:r>
      <w:r w:rsidR="00296818">
        <w:rPr>
          <w:rFonts w:ascii="Arial" w:hAnsi="Arial" w:cs="Arial"/>
          <w:b/>
          <w:sz w:val="22"/>
        </w:rPr>
        <w:t xml:space="preserve"> Beam Failure Recovery</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026A098E" w:rsidR="004607C3" w:rsidRPr="000D37D3" w:rsidRDefault="005D20F1" w:rsidP="00FD520A">
      <w:pPr>
        <w:pStyle w:val="Heading1"/>
      </w:pPr>
      <w:r w:rsidRPr="000D37D3">
        <w:t>Introduction</w:t>
      </w:r>
    </w:p>
    <w:p w14:paraId="50B0473D" w14:textId="74E8C133" w:rsidR="00C00997" w:rsidRDefault="00517852" w:rsidP="00705C2B">
      <w:pPr>
        <w:rPr>
          <w:rFonts w:eastAsia="Batang"/>
          <w:lang w:eastAsia="ko-KR"/>
        </w:rPr>
      </w:pPr>
      <w:r>
        <w:rPr>
          <w:rFonts w:eastAsia="Batang"/>
          <w:lang w:eastAsia="ko-KR"/>
        </w:rPr>
        <w:t>In RAN1#102-e, it was agreed to study beam failure recovery (BFR) for multi-TRP with high priority.</w:t>
      </w:r>
    </w:p>
    <w:tbl>
      <w:tblPr>
        <w:tblStyle w:val="TableGrid"/>
        <w:tblW w:w="0" w:type="auto"/>
        <w:tblLook w:val="04A0" w:firstRow="1" w:lastRow="0" w:firstColumn="1" w:lastColumn="0" w:noHBand="0" w:noVBand="1"/>
      </w:tblPr>
      <w:tblGrid>
        <w:gridCol w:w="9855"/>
      </w:tblGrid>
      <w:tr w:rsidR="00E654BD" w14:paraId="36243033" w14:textId="77777777" w:rsidTr="00E654BD">
        <w:tc>
          <w:tcPr>
            <w:tcW w:w="9855" w:type="dxa"/>
          </w:tcPr>
          <w:p w14:paraId="1481FEDE" w14:textId="77777777" w:rsidR="00B7758E" w:rsidRDefault="00B7758E" w:rsidP="00B7758E">
            <w:pPr>
              <w:rPr>
                <w:rFonts w:cs="Times"/>
                <w:lang w:eastAsia="ko-KR"/>
              </w:rPr>
            </w:pPr>
            <w:r>
              <w:rPr>
                <w:rStyle w:val="Strong"/>
                <w:rFonts w:cs="Times"/>
                <w:color w:val="000000"/>
                <w:highlight w:val="green"/>
              </w:rPr>
              <w:t>Agreement</w:t>
            </w:r>
          </w:p>
          <w:p w14:paraId="5A1B3B6D" w14:textId="77777777" w:rsidR="00B7758E" w:rsidRDefault="00B7758E" w:rsidP="00B7758E">
            <w:pPr>
              <w:rPr>
                <w:rFonts w:cs="Times"/>
                <w:lang w:eastAsia="x-none"/>
              </w:rPr>
            </w:pPr>
            <w:r>
              <w:rPr>
                <w:rFonts w:cs="Times"/>
                <w:lang w:eastAsia="x-none"/>
              </w:rPr>
              <w:t>Study Rel.17 enhancements on beam management for multi-TRPs with following priority</w:t>
            </w:r>
          </w:p>
          <w:p w14:paraId="61C3A7F3" w14:textId="77777777" w:rsidR="00B7758E" w:rsidRDefault="00B7758E" w:rsidP="00B7758E">
            <w:pPr>
              <w:pStyle w:val="ListParagraph"/>
              <w:numPr>
                <w:ilvl w:val="0"/>
                <w:numId w:val="15"/>
              </w:numPr>
              <w:spacing w:before="0" w:line="240" w:lineRule="auto"/>
              <w:jc w:val="left"/>
              <w:rPr>
                <w:rFonts w:cs="Times"/>
                <w:lang w:val="en-GB"/>
              </w:rPr>
            </w:pPr>
            <w:r>
              <w:rPr>
                <w:rFonts w:cs="Times"/>
              </w:rPr>
              <w:t>High priority:</w:t>
            </w:r>
          </w:p>
          <w:p w14:paraId="2A0F0FF0" w14:textId="77777777" w:rsidR="00B7758E" w:rsidRDefault="00B7758E" w:rsidP="00B7758E">
            <w:pPr>
              <w:pStyle w:val="ListParagraph"/>
              <w:numPr>
                <w:ilvl w:val="1"/>
                <w:numId w:val="15"/>
              </w:numPr>
              <w:spacing w:before="0" w:line="240" w:lineRule="auto"/>
              <w:jc w:val="left"/>
              <w:rPr>
                <w:rFonts w:cs="Times"/>
              </w:rPr>
            </w:pPr>
            <w:r>
              <w:rPr>
                <w:rFonts w:cs="Times"/>
              </w:rPr>
              <w:t>Beam measurement/reporting enhancement</w:t>
            </w:r>
          </w:p>
          <w:p w14:paraId="1EE32AEE" w14:textId="77777777" w:rsidR="00B7758E" w:rsidRDefault="00B7758E" w:rsidP="00B7758E">
            <w:pPr>
              <w:pStyle w:val="ListParagraph"/>
              <w:numPr>
                <w:ilvl w:val="1"/>
                <w:numId w:val="15"/>
              </w:numPr>
              <w:spacing w:before="0" w:line="240" w:lineRule="auto"/>
              <w:jc w:val="left"/>
              <w:rPr>
                <w:rFonts w:cs="Times"/>
              </w:rPr>
            </w:pPr>
            <w:r>
              <w:rPr>
                <w:rFonts w:cs="Times"/>
              </w:rPr>
              <w:t>Beam failure recovery for multi-TRP</w:t>
            </w:r>
          </w:p>
          <w:p w14:paraId="0BF29D8B" w14:textId="77777777" w:rsidR="00B7758E" w:rsidRDefault="00B7758E" w:rsidP="00B7758E">
            <w:pPr>
              <w:pStyle w:val="ListParagraph"/>
              <w:numPr>
                <w:ilvl w:val="0"/>
                <w:numId w:val="15"/>
              </w:numPr>
              <w:spacing w:before="0" w:line="240" w:lineRule="auto"/>
              <w:jc w:val="left"/>
              <w:rPr>
                <w:rFonts w:cs="Times"/>
              </w:rPr>
            </w:pPr>
            <w:r>
              <w:rPr>
                <w:rFonts w:cs="Times"/>
              </w:rPr>
              <w:t>Low priority</w:t>
            </w:r>
          </w:p>
          <w:p w14:paraId="75928FFF" w14:textId="77777777" w:rsidR="00B7758E" w:rsidRDefault="00B7758E" w:rsidP="00B7758E">
            <w:pPr>
              <w:pStyle w:val="ListParagraph"/>
              <w:numPr>
                <w:ilvl w:val="1"/>
                <w:numId w:val="15"/>
              </w:numPr>
              <w:spacing w:before="0" w:line="240" w:lineRule="auto"/>
              <w:jc w:val="left"/>
              <w:rPr>
                <w:rFonts w:cs="Times"/>
              </w:rPr>
            </w:pPr>
            <w:r>
              <w:rPr>
                <w:rFonts w:cs="Times"/>
              </w:rPr>
              <w:t>Simultaneous reception of same type of channel/RS with different QCL-</w:t>
            </w:r>
            <w:proofErr w:type="spellStart"/>
            <w:r>
              <w:rPr>
                <w:rFonts w:cs="Times"/>
              </w:rPr>
              <w:t>TypeD</w:t>
            </w:r>
            <w:proofErr w:type="spellEnd"/>
          </w:p>
          <w:p w14:paraId="4C4CB763" w14:textId="0FCD63D1" w:rsidR="00E654BD" w:rsidRPr="00B7758E" w:rsidRDefault="00B7758E" w:rsidP="00B7758E">
            <w:pPr>
              <w:pStyle w:val="ListParagraph"/>
              <w:numPr>
                <w:ilvl w:val="1"/>
                <w:numId w:val="15"/>
              </w:numPr>
              <w:spacing w:before="0" w:line="240" w:lineRule="auto"/>
              <w:jc w:val="left"/>
              <w:rPr>
                <w:rFonts w:cs="Times"/>
              </w:rPr>
            </w:pPr>
            <w:r>
              <w:rPr>
                <w:rFonts w:cs="Times"/>
              </w:rPr>
              <w:t>Simultaneous reception of different type of channel/RS with different QCL-</w:t>
            </w:r>
            <w:proofErr w:type="spellStart"/>
            <w:r>
              <w:rPr>
                <w:rFonts w:cs="Times"/>
              </w:rPr>
              <w:t>TypeD</w:t>
            </w:r>
            <w:proofErr w:type="spellEnd"/>
            <w:r w:rsidR="00D736EC" w:rsidRPr="0051690F">
              <w:t xml:space="preserve"> </w:t>
            </w:r>
          </w:p>
        </w:tc>
      </w:tr>
    </w:tbl>
    <w:p w14:paraId="0D1914FD" w14:textId="3B46E9CE" w:rsidR="00E148CB" w:rsidRDefault="00B7758E" w:rsidP="0008236D">
      <w:pPr>
        <w:rPr>
          <w:rFonts w:eastAsia="Batang"/>
          <w:lang w:eastAsia="ko-KR"/>
        </w:rPr>
      </w:pPr>
      <w:r>
        <w:rPr>
          <w:rFonts w:eastAsia="Batang"/>
          <w:lang w:eastAsia="ko-KR"/>
        </w:rPr>
        <w:t xml:space="preserve">It was further agreed that </w:t>
      </w:r>
      <w:proofErr w:type="gramStart"/>
      <w:r>
        <w:rPr>
          <w:rFonts w:eastAsia="Batang"/>
          <w:lang w:eastAsia="ko-KR"/>
        </w:rPr>
        <w:t>a</w:t>
      </w:r>
      <w:r w:rsidR="00517852">
        <w:rPr>
          <w:rFonts w:eastAsia="Batang"/>
          <w:lang w:eastAsia="ko-KR"/>
        </w:rPr>
        <w:t xml:space="preserve"> number of</w:t>
      </w:r>
      <w:proofErr w:type="gramEnd"/>
      <w:r w:rsidR="00517852">
        <w:rPr>
          <w:rFonts w:eastAsia="Batang"/>
          <w:lang w:eastAsia="ko-KR"/>
        </w:rPr>
        <w:t xml:space="preserve"> potential enhancement aspects are to be considered.</w:t>
      </w:r>
    </w:p>
    <w:tbl>
      <w:tblPr>
        <w:tblStyle w:val="TableGrid"/>
        <w:tblW w:w="0" w:type="auto"/>
        <w:tblLook w:val="04A0" w:firstRow="1" w:lastRow="0" w:firstColumn="1" w:lastColumn="0" w:noHBand="0" w:noVBand="1"/>
      </w:tblPr>
      <w:tblGrid>
        <w:gridCol w:w="9855"/>
      </w:tblGrid>
      <w:tr w:rsidR="00B7758E" w14:paraId="4C54ABC4" w14:textId="77777777" w:rsidTr="00B7758E">
        <w:tc>
          <w:tcPr>
            <w:tcW w:w="9855" w:type="dxa"/>
          </w:tcPr>
          <w:p w14:paraId="626D8762" w14:textId="77777777" w:rsidR="00B7758E" w:rsidRDefault="00B7758E" w:rsidP="00B7758E">
            <w:pPr>
              <w:rPr>
                <w:rFonts w:cs="Times"/>
                <w:lang w:eastAsia="ko-KR"/>
              </w:rPr>
            </w:pPr>
            <w:r>
              <w:rPr>
                <w:rStyle w:val="Strong"/>
                <w:rFonts w:cs="Times"/>
                <w:color w:val="000000"/>
                <w:highlight w:val="green"/>
              </w:rPr>
              <w:t>Agreement</w:t>
            </w:r>
          </w:p>
          <w:p w14:paraId="1EEFA168" w14:textId="77777777" w:rsidR="00B7758E" w:rsidRDefault="00B7758E" w:rsidP="00B7758E">
            <w:pPr>
              <w:pStyle w:val="ListParagraph"/>
              <w:numPr>
                <w:ilvl w:val="0"/>
                <w:numId w:val="16"/>
              </w:numPr>
              <w:spacing w:before="0" w:line="240" w:lineRule="auto"/>
              <w:contextualSpacing/>
              <w:rPr>
                <w:rFonts w:cs="Times"/>
              </w:rPr>
            </w:pPr>
            <w:r>
              <w:rPr>
                <w:rFonts w:cs="Times"/>
              </w:rPr>
              <w:t>Evaluate enhancement to enable per-TRP based beam failure recovery starting with Rel-15/16 BFR as the baseline.</w:t>
            </w:r>
          </w:p>
          <w:p w14:paraId="6A0FCE59" w14:textId="77777777" w:rsidR="00B7758E" w:rsidRDefault="00B7758E" w:rsidP="00B7758E">
            <w:pPr>
              <w:pStyle w:val="ListParagraph"/>
              <w:numPr>
                <w:ilvl w:val="0"/>
                <w:numId w:val="16"/>
              </w:numPr>
              <w:spacing w:before="0" w:line="240" w:lineRule="auto"/>
              <w:contextualSpacing/>
              <w:rPr>
                <w:rFonts w:cs="Times"/>
              </w:rPr>
            </w:pPr>
            <w:r>
              <w:rPr>
                <w:rFonts w:cs="Times"/>
              </w:rPr>
              <w:t>Consider following potential enhancement aspects to enable per-TRP based beam failure recovery </w:t>
            </w:r>
          </w:p>
          <w:p w14:paraId="7B6C15AE" w14:textId="77777777" w:rsidR="00B7758E" w:rsidRDefault="00B7758E" w:rsidP="00B7758E">
            <w:pPr>
              <w:pStyle w:val="ListParagraph"/>
              <w:numPr>
                <w:ilvl w:val="1"/>
                <w:numId w:val="16"/>
              </w:numPr>
              <w:spacing w:before="0" w:line="240" w:lineRule="auto"/>
              <w:contextualSpacing/>
              <w:rPr>
                <w:rFonts w:cs="Times"/>
              </w:rPr>
            </w:pPr>
            <w:r>
              <w:rPr>
                <w:rFonts w:cs="Times"/>
              </w:rPr>
              <w:t>Issue 1: TRP-specific BFD</w:t>
            </w:r>
          </w:p>
          <w:p w14:paraId="7C889CE2" w14:textId="77777777" w:rsidR="00B7758E" w:rsidRDefault="00B7758E" w:rsidP="00B7758E">
            <w:pPr>
              <w:pStyle w:val="ListParagraph"/>
              <w:numPr>
                <w:ilvl w:val="1"/>
                <w:numId w:val="16"/>
              </w:numPr>
              <w:spacing w:before="0" w:line="240" w:lineRule="auto"/>
              <w:contextualSpacing/>
              <w:rPr>
                <w:rFonts w:cs="Times"/>
              </w:rPr>
            </w:pPr>
            <w:r>
              <w:rPr>
                <w:rFonts w:cs="Times"/>
              </w:rPr>
              <w:t>Issue 2: TRP-specific new candidate beam identification</w:t>
            </w:r>
          </w:p>
          <w:p w14:paraId="1FF780DD" w14:textId="77777777" w:rsidR="00B7758E" w:rsidRDefault="00B7758E" w:rsidP="00B7758E">
            <w:pPr>
              <w:pStyle w:val="ListParagraph"/>
              <w:numPr>
                <w:ilvl w:val="1"/>
                <w:numId w:val="16"/>
              </w:numPr>
              <w:spacing w:before="0" w:line="240" w:lineRule="auto"/>
              <w:contextualSpacing/>
              <w:rPr>
                <w:rFonts w:cs="Times"/>
              </w:rPr>
            </w:pPr>
            <w:r>
              <w:rPr>
                <w:rFonts w:cs="Times"/>
              </w:rPr>
              <w:t>Issue 3: TRP-specific BFRQ</w:t>
            </w:r>
          </w:p>
          <w:p w14:paraId="75177460" w14:textId="77777777" w:rsidR="00B7758E" w:rsidRDefault="00B7758E" w:rsidP="00B7758E">
            <w:pPr>
              <w:pStyle w:val="ListParagraph"/>
              <w:numPr>
                <w:ilvl w:val="1"/>
                <w:numId w:val="16"/>
              </w:numPr>
              <w:spacing w:before="0" w:line="240" w:lineRule="auto"/>
              <w:contextualSpacing/>
              <w:rPr>
                <w:rFonts w:cs="Times"/>
              </w:rPr>
            </w:pPr>
            <w:r>
              <w:rPr>
                <w:rFonts w:cs="Times"/>
              </w:rPr>
              <w:t>Issue 4: gNB response enhancement</w:t>
            </w:r>
          </w:p>
          <w:p w14:paraId="7F75268B" w14:textId="55412E1C" w:rsidR="00B7758E" w:rsidRPr="00B7758E" w:rsidRDefault="00B7758E" w:rsidP="0008236D">
            <w:pPr>
              <w:pStyle w:val="ListParagraph"/>
              <w:numPr>
                <w:ilvl w:val="1"/>
                <w:numId w:val="16"/>
              </w:numPr>
              <w:spacing w:before="0" w:line="240" w:lineRule="auto"/>
              <w:contextualSpacing/>
              <w:rPr>
                <w:rFonts w:cs="Times"/>
              </w:rPr>
            </w:pPr>
            <w:r>
              <w:rPr>
                <w:rFonts w:cs="Times"/>
              </w:rPr>
              <w:t>Issue 5: UE behavior on QCL/spatial relation assumption/UL power control for DL and UL channels/RSs after receiving gNB response</w:t>
            </w:r>
          </w:p>
        </w:tc>
      </w:tr>
    </w:tbl>
    <w:p w14:paraId="76C70D2E" w14:textId="67CC1B8D" w:rsidR="00C70E00" w:rsidRDefault="00B65E0E" w:rsidP="00C70E00">
      <w:pPr>
        <w:pStyle w:val="Heading1"/>
      </w:pPr>
      <w:r>
        <w:t>Discussion</w:t>
      </w:r>
    </w:p>
    <w:p w14:paraId="60D255E5" w14:textId="2C2E992B" w:rsidR="00313AC7" w:rsidRDefault="002D3345" w:rsidP="00313AC7">
      <w:pPr>
        <w:pStyle w:val="Heading2"/>
        <w:spacing w:before="0"/>
      </w:pPr>
      <w:r>
        <w:t>2.</w:t>
      </w:r>
      <w:r w:rsidR="003B0525">
        <w:t>1</w:t>
      </w:r>
      <w:r>
        <w:t xml:space="preserve"> </w:t>
      </w:r>
      <w:r w:rsidR="003B0525">
        <w:t xml:space="preserve">TRP-specific </w:t>
      </w:r>
      <w:r w:rsidR="002E2D87">
        <w:t>Beam Failure Detection</w:t>
      </w:r>
    </w:p>
    <w:p w14:paraId="6A0261AF" w14:textId="50C05933" w:rsidR="002E2D87" w:rsidRDefault="002E2D87" w:rsidP="00313AC7">
      <w:pPr>
        <w:rPr>
          <w:rFonts w:eastAsia="Batang"/>
          <w:lang w:val="en-US" w:eastAsia="ko-KR"/>
        </w:rPr>
      </w:pPr>
      <w:r>
        <w:rPr>
          <w:rFonts w:eastAsia="Batang"/>
          <w:lang w:val="en-US" w:eastAsia="ko-KR"/>
        </w:rPr>
        <w:t>To support TRP-specific BFR, TRP-specific beam failure detection (BFD) is needed. This means that a UE can detect if the link to a first TRP has failed, while the link to a second TRP has not failed</w:t>
      </w:r>
      <w:r w:rsidR="0053548C">
        <w:rPr>
          <w:rFonts w:eastAsia="Batang"/>
          <w:lang w:val="en-US" w:eastAsia="ko-KR"/>
        </w:rPr>
        <w:t xml:space="preserve">, as illustrated in </w:t>
      </w:r>
      <w:r w:rsidR="0053548C">
        <w:rPr>
          <w:rFonts w:eastAsia="Batang"/>
          <w:lang w:val="en-US" w:eastAsia="ko-KR"/>
        </w:rPr>
        <w:fldChar w:fldCharType="begin"/>
      </w:r>
      <w:r w:rsidR="0053548C">
        <w:rPr>
          <w:rFonts w:eastAsia="Batang"/>
          <w:lang w:val="en-US" w:eastAsia="ko-KR"/>
        </w:rPr>
        <w:instrText xml:space="preserve"> REF _Ref54171413 \h </w:instrText>
      </w:r>
      <w:r w:rsidR="0053548C">
        <w:rPr>
          <w:rFonts w:eastAsia="Batang"/>
          <w:lang w:val="en-US" w:eastAsia="ko-KR"/>
        </w:rPr>
      </w:r>
      <w:r w:rsidR="0053548C">
        <w:rPr>
          <w:rFonts w:eastAsia="Batang"/>
          <w:lang w:val="en-US" w:eastAsia="ko-KR"/>
        </w:rPr>
        <w:fldChar w:fldCharType="separate"/>
      </w:r>
      <w:r w:rsidR="0053548C">
        <w:t xml:space="preserve">Figure </w:t>
      </w:r>
      <w:r w:rsidR="0053548C">
        <w:rPr>
          <w:noProof/>
        </w:rPr>
        <w:t>1</w:t>
      </w:r>
      <w:r w:rsidR="0053548C">
        <w:rPr>
          <w:rFonts w:eastAsia="Batang"/>
          <w:lang w:val="en-US" w:eastAsia="ko-KR"/>
        </w:rPr>
        <w:fldChar w:fldCharType="end"/>
      </w:r>
      <w:r>
        <w:rPr>
          <w:rFonts w:eastAsia="Batang"/>
          <w:lang w:val="en-US" w:eastAsia="ko-KR"/>
        </w:rPr>
        <w:t>. If so, the UE can recover only the failed link without disrupting the good link to the other TRP.</w:t>
      </w:r>
    </w:p>
    <w:p w14:paraId="1212070B" w14:textId="710403A4" w:rsidR="0053548C" w:rsidRDefault="0053548C" w:rsidP="0053548C">
      <w:pPr>
        <w:jc w:val="center"/>
        <w:rPr>
          <w:rFonts w:eastAsia="Batang"/>
          <w:lang w:val="en-US" w:eastAsia="ko-KR"/>
        </w:rPr>
      </w:pPr>
      <w:r w:rsidRPr="0053548C">
        <w:rPr>
          <w:rFonts w:eastAsia="Batang"/>
          <w:noProof/>
        </w:rPr>
        <w:drawing>
          <wp:inline distT="0" distB="0" distL="0" distR="0" wp14:anchorId="3CF3E17A" wp14:editId="16E61530">
            <wp:extent cx="2294521" cy="18526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00344" cy="1857315"/>
                    </a:xfrm>
                    <a:prstGeom prst="rect">
                      <a:avLst/>
                    </a:prstGeom>
                    <a:noFill/>
                    <a:ln>
                      <a:noFill/>
                    </a:ln>
                  </pic:spPr>
                </pic:pic>
              </a:graphicData>
            </a:graphic>
          </wp:inline>
        </w:drawing>
      </w:r>
    </w:p>
    <w:p w14:paraId="69B3C4CE" w14:textId="7B828F0A" w:rsidR="0053548C" w:rsidRDefault="0053548C" w:rsidP="0053548C">
      <w:pPr>
        <w:pStyle w:val="Caption"/>
        <w:jc w:val="center"/>
        <w:rPr>
          <w:rFonts w:eastAsia="Batang"/>
          <w:lang w:val="en-US" w:eastAsia="ko-KR"/>
        </w:rPr>
      </w:pPr>
      <w:bookmarkStart w:id="0" w:name="_Ref54171413"/>
      <w:r>
        <w:t xml:space="preserve">Figure </w:t>
      </w:r>
      <w:r w:rsidR="00A326D3">
        <w:fldChar w:fldCharType="begin"/>
      </w:r>
      <w:r w:rsidR="00A326D3">
        <w:instrText xml:space="preserve"> SEQ Figure \* ARABIC </w:instrText>
      </w:r>
      <w:r w:rsidR="00A326D3">
        <w:fldChar w:fldCharType="separate"/>
      </w:r>
      <w:r>
        <w:rPr>
          <w:noProof/>
        </w:rPr>
        <w:t>1</w:t>
      </w:r>
      <w:r w:rsidR="00A326D3">
        <w:rPr>
          <w:noProof/>
        </w:rPr>
        <w:fldChar w:fldCharType="end"/>
      </w:r>
      <w:bookmarkEnd w:id="0"/>
      <w:r>
        <w:t>: TRP 1 transmits a different BFD RS than TRP 2.</w:t>
      </w:r>
    </w:p>
    <w:p w14:paraId="017FC9AF" w14:textId="72F57CFB" w:rsidR="00342F9F" w:rsidRDefault="00D009A7" w:rsidP="00313AC7">
      <w:pPr>
        <w:rPr>
          <w:rFonts w:eastAsia="Batang"/>
          <w:lang w:val="en-US" w:eastAsia="ko-KR"/>
        </w:rPr>
      </w:pPr>
      <w:r>
        <w:rPr>
          <w:rFonts w:eastAsia="Batang"/>
          <w:lang w:val="en-US" w:eastAsia="ko-KR"/>
        </w:rPr>
        <w:lastRenderedPageBreak/>
        <w:t>In other words, the UE can be provided</w:t>
      </w:r>
      <w:r w:rsidR="00251415">
        <w:rPr>
          <w:rFonts w:eastAsia="Batang"/>
          <w:lang w:val="en-US" w:eastAsia="ko-KR"/>
        </w:rPr>
        <w:t>, for a BWP of a serving cell,</w:t>
      </w:r>
      <w:r>
        <w:rPr>
          <w:rFonts w:eastAsia="Batang"/>
          <w:lang w:val="en-US" w:eastAsia="ko-KR"/>
        </w:rPr>
        <w:t xml:space="preserve"> with a set of BFD RS (</w:t>
      </w:r>
      <m:oMath>
        <m:sSub>
          <m:sSubPr>
            <m:ctrlPr>
              <w:rPr>
                <w:rFonts w:ascii="Cambria Math" w:eastAsia="Batang" w:hAnsi="Cambria Math"/>
                <w:i/>
                <w:lang w:val="en-US" w:eastAsia="ko-KR"/>
              </w:rPr>
            </m:ctrlPr>
          </m:sSubPr>
          <m:e>
            <m:acc>
              <m:accPr>
                <m:chr m:val="̅"/>
                <m:ctrlPr>
                  <w:rPr>
                    <w:rFonts w:ascii="Cambria Math" w:eastAsia="Batang" w:hAnsi="Cambria Math"/>
                    <w:i/>
                    <w:lang w:val="en-US" w:eastAsia="ko-KR"/>
                  </w:rPr>
                </m:ctrlPr>
              </m:accPr>
              <m:e>
                <m:r>
                  <w:rPr>
                    <w:rFonts w:ascii="Cambria Math" w:eastAsia="Batang" w:hAnsi="Cambria Math"/>
                    <w:lang w:val="en-US" w:eastAsia="ko-KR"/>
                  </w:rPr>
                  <m:t>q</m:t>
                </m:r>
              </m:e>
            </m:acc>
          </m:e>
          <m:sub>
            <m:r>
              <w:rPr>
                <w:rFonts w:ascii="Cambria Math" w:eastAsia="Batang" w:hAnsi="Cambria Math"/>
                <w:lang w:val="en-US" w:eastAsia="ko-KR"/>
              </w:rPr>
              <m:t>0,i</m:t>
            </m:r>
          </m:sub>
        </m:sSub>
      </m:oMath>
      <w:r>
        <w:rPr>
          <w:rFonts w:eastAsia="Batang"/>
          <w:lang w:val="en-US" w:eastAsia="ko-KR"/>
        </w:rPr>
        <w:t xml:space="preserve">) per TRP </w:t>
      </w:r>
      <w:proofErr w:type="spellStart"/>
      <w:r w:rsidRPr="00D009A7">
        <w:rPr>
          <w:rFonts w:eastAsia="Batang"/>
          <w:i/>
          <w:iCs/>
          <w:lang w:val="en-US" w:eastAsia="ko-KR"/>
        </w:rPr>
        <w:t>i</w:t>
      </w:r>
      <w:proofErr w:type="spellEnd"/>
      <w:r>
        <w:rPr>
          <w:rFonts w:eastAsia="Batang"/>
          <w:lang w:val="en-US" w:eastAsia="ko-KR"/>
        </w:rPr>
        <w:t xml:space="preserve">. </w:t>
      </w:r>
      <w:r w:rsidR="00251415">
        <w:rPr>
          <w:rFonts w:eastAsia="Batang"/>
          <w:lang w:val="en-US" w:eastAsia="ko-KR"/>
        </w:rPr>
        <w:t xml:space="preserve">Alternatively, the UE can implicitly determine a set of BFD RS per TRP based on CORESET pool indexes of CORESETs. </w:t>
      </w:r>
    </w:p>
    <w:p w14:paraId="0888F22F" w14:textId="551DD30A" w:rsidR="00B05349" w:rsidRDefault="00B05349" w:rsidP="00E8584B">
      <w:pPr>
        <w:ind w:left="990" w:hanging="990"/>
        <w:rPr>
          <w:rFonts w:eastAsia="Batang"/>
          <w:b/>
          <w:szCs w:val="22"/>
          <w:lang w:val="en-US" w:eastAsia="ko-KR"/>
        </w:rPr>
      </w:pPr>
      <w:r w:rsidRPr="00C826B7">
        <w:rPr>
          <w:rFonts w:eastAsia="Batang"/>
          <w:b/>
          <w:i/>
          <w:szCs w:val="22"/>
          <w:lang w:val="en-US" w:eastAsia="ko-KR"/>
        </w:rPr>
        <w:t xml:space="preserve">Proposal </w:t>
      </w:r>
      <w:r w:rsidR="00E8584B">
        <w:rPr>
          <w:rFonts w:eastAsia="Batang"/>
          <w:b/>
          <w:i/>
          <w:szCs w:val="22"/>
          <w:lang w:val="en-US" w:eastAsia="ko-KR"/>
        </w:rPr>
        <w:t>1</w:t>
      </w:r>
      <w:r w:rsidRPr="00C826B7">
        <w:rPr>
          <w:rFonts w:eastAsia="Batang"/>
          <w:b/>
          <w:i/>
          <w:szCs w:val="22"/>
          <w:lang w:val="en-US" w:eastAsia="ko-KR"/>
        </w:rPr>
        <w:t xml:space="preserve">: </w:t>
      </w:r>
      <w:r w:rsidR="00251415">
        <w:rPr>
          <w:rFonts w:eastAsia="Batang"/>
          <w:b/>
          <w:szCs w:val="22"/>
          <w:lang w:val="en-US" w:eastAsia="ko-KR"/>
        </w:rPr>
        <w:t xml:space="preserve">A UE can be provided with, or implicitly determine, a set of </w:t>
      </w:r>
      <w:proofErr w:type="gramStart"/>
      <w:r w:rsidR="00251415">
        <w:rPr>
          <w:rFonts w:eastAsia="Batang"/>
          <w:b/>
          <w:szCs w:val="22"/>
          <w:lang w:val="en-US" w:eastAsia="ko-KR"/>
        </w:rPr>
        <w:t>BFD</w:t>
      </w:r>
      <w:proofErr w:type="gramEnd"/>
      <w:r w:rsidR="00251415">
        <w:rPr>
          <w:rFonts w:eastAsia="Batang"/>
          <w:b/>
          <w:szCs w:val="22"/>
          <w:lang w:val="en-US" w:eastAsia="ko-KR"/>
        </w:rPr>
        <w:t xml:space="preserve"> RS per TRP, for a BWP of a serving cell</w:t>
      </w:r>
      <w:r w:rsidR="0013405D">
        <w:rPr>
          <w:rFonts w:eastAsia="Batang"/>
          <w:b/>
          <w:szCs w:val="22"/>
          <w:lang w:val="en-US" w:eastAsia="ko-KR"/>
        </w:rPr>
        <w:t>.</w:t>
      </w:r>
    </w:p>
    <w:p w14:paraId="3E98F8CB" w14:textId="08163C9C" w:rsidR="00251415" w:rsidRDefault="008333D0" w:rsidP="00251415">
      <w:pPr>
        <w:rPr>
          <w:rFonts w:eastAsia="Batang"/>
          <w:lang w:val="en-US" w:eastAsia="ko-KR"/>
        </w:rPr>
      </w:pPr>
      <w:r>
        <w:rPr>
          <w:rFonts w:eastAsia="Batang"/>
          <w:lang w:val="en-US" w:eastAsia="ko-KR"/>
        </w:rPr>
        <w:t xml:space="preserve">The physical layer in the UE assesses the radio link quality per set of </w:t>
      </w:r>
      <w:proofErr w:type="gramStart"/>
      <w:r>
        <w:rPr>
          <w:rFonts w:eastAsia="Batang"/>
          <w:lang w:val="en-US" w:eastAsia="ko-KR"/>
        </w:rPr>
        <w:t>BFD</w:t>
      </w:r>
      <w:proofErr w:type="gramEnd"/>
      <w:r>
        <w:rPr>
          <w:rFonts w:eastAsia="Batang"/>
          <w:lang w:val="en-US" w:eastAsia="ko-KR"/>
        </w:rPr>
        <w:t xml:space="preserve"> RS, i.e. the quality of the per-TRP links. The physical layer provides an indication to higher layers when the radio link quality for all corresponding resource configurations in a per-TRP set of BFD RS (i.e. </w:t>
      </w:r>
      <m:oMath>
        <m:sSub>
          <m:sSubPr>
            <m:ctrlPr>
              <w:rPr>
                <w:rFonts w:ascii="Cambria Math" w:eastAsia="Batang" w:hAnsi="Cambria Math"/>
                <w:i/>
                <w:lang w:val="en-US" w:eastAsia="ko-KR"/>
              </w:rPr>
            </m:ctrlPr>
          </m:sSubPr>
          <m:e>
            <m:acc>
              <m:accPr>
                <m:chr m:val="̅"/>
                <m:ctrlPr>
                  <w:rPr>
                    <w:rFonts w:ascii="Cambria Math" w:eastAsia="Batang" w:hAnsi="Cambria Math"/>
                    <w:i/>
                    <w:lang w:val="en-US" w:eastAsia="ko-KR"/>
                  </w:rPr>
                </m:ctrlPr>
              </m:accPr>
              <m:e>
                <m:r>
                  <w:rPr>
                    <w:rFonts w:ascii="Cambria Math" w:eastAsia="Batang" w:hAnsi="Cambria Math"/>
                    <w:lang w:val="en-US" w:eastAsia="ko-KR"/>
                  </w:rPr>
                  <m:t>q</m:t>
                </m:r>
              </m:e>
            </m:acc>
          </m:e>
          <m:sub>
            <m:r>
              <w:rPr>
                <w:rFonts w:ascii="Cambria Math" w:eastAsia="Batang" w:hAnsi="Cambria Math"/>
                <w:lang w:val="en-US" w:eastAsia="ko-KR"/>
              </w:rPr>
              <m:t>0,i</m:t>
            </m:r>
          </m:sub>
        </m:sSub>
      </m:oMath>
      <w:r>
        <w:rPr>
          <w:rFonts w:eastAsia="Batang"/>
          <w:lang w:val="en-US" w:eastAsia="ko-KR"/>
        </w:rPr>
        <w:t xml:space="preserve">) is worse than a threshold. In other words, the indication to higher layers also includes the index of the set of </w:t>
      </w:r>
      <w:proofErr w:type="gramStart"/>
      <w:r>
        <w:rPr>
          <w:rFonts w:eastAsia="Batang"/>
          <w:lang w:val="en-US" w:eastAsia="ko-KR"/>
        </w:rPr>
        <w:t>BFD</w:t>
      </w:r>
      <w:proofErr w:type="gramEnd"/>
      <w:r>
        <w:rPr>
          <w:rFonts w:eastAsia="Batang"/>
          <w:lang w:val="en-US" w:eastAsia="ko-KR"/>
        </w:rPr>
        <w:t xml:space="preserve"> RS</w:t>
      </w:r>
      <w:r w:rsidR="00061670">
        <w:rPr>
          <w:rFonts w:eastAsia="Batang"/>
          <w:lang w:val="en-US" w:eastAsia="ko-KR"/>
        </w:rPr>
        <w:t xml:space="preserve"> (</w:t>
      </w:r>
      <w:proofErr w:type="spellStart"/>
      <w:r w:rsidR="00061670" w:rsidRPr="00061670">
        <w:rPr>
          <w:rFonts w:eastAsia="Batang"/>
          <w:i/>
          <w:iCs/>
          <w:lang w:val="en-US" w:eastAsia="ko-KR"/>
        </w:rPr>
        <w:t>i</w:t>
      </w:r>
      <w:proofErr w:type="spellEnd"/>
      <w:r w:rsidR="00061670">
        <w:rPr>
          <w:rFonts w:eastAsia="Batang"/>
          <w:lang w:val="en-US" w:eastAsia="ko-KR"/>
        </w:rPr>
        <w:t>)</w:t>
      </w:r>
      <w:r>
        <w:rPr>
          <w:rFonts w:eastAsia="Batang"/>
          <w:lang w:val="en-US" w:eastAsia="ko-KR"/>
        </w:rPr>
        <w:t xml:space="preserve"> that experiences failure. </w:t>
      </w:r>
    </w:p>
    <w:p w14:paraId="1A7B7BCA" w14:textId="7CC762B6" w:rsidR="008333D0" w:rsidRPr="003E5963" w:rsidRDefault="008333D0" w:rsidP="003E5963">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The physical layer in the UE assesses the radio link quality per set of BFD RS and indicates</w:t>
      </w:r>
      <w:r w:rsidR="00061670">
        <w:rPr>
          <w:rFonts w:eastAsia="Batang"/>
          <w:b/>
          <w:szCs w:val="22"/>
          <w:lang w:val="en-US" w:eastAsia="ko-KR"/>
        </w:rPr>
        <w:t xml:space="preserve"> the BFD RS set index to higher layers when the radio link quality of all BFD RS in the corresponding set of BFD RS is worse than a threshold.</w:t>
      </w:r>
    </w:p>
    <w:p w14:paraId="077E7056" w14:textId="050D31FF" w:rsidR="003B0525" w:rsidRDefault="003B0525" w:rsidP="003B0525">
      <w:pPr>
        <w:pStyle w:val="Heading2"/>
        <w:spacing w:before="0"/>
      </w:pPr>
      <w:r>
        <w:t>2.2 TRP-specific New Beam Identification</w:t>
      </w:r>
    </w:p>
    <w:p w14:paraId="32D744FD" w14:textId="792AB393" w:rsidR="003B0525" w:rsidRDefault="003E5963" w:rsidP="008832BB">
      <w:pPr>
        <w:rPr>
          <w:rFonts w:eastAsia="Batang"/>
          <w:lang w:val="en-US" w:eastAsia="ko-KR"/>
        </w:rPr>
      </w:pPr>
      <w:r>
        <w:rPr>
          <w:rFonts w:eastAsia="Batang"/>
          <w:lang w:val="en-US" w:eastAsia="ko-KR"/>
        </w:rPr>
        <w:t>To support TRP-specific new beam identification, TRP-specific candidate beam RS needs to be supported.</w:t>
      </w:r>
      <w:r w:rsidR="00CB1C8A">
        <w:rPr>
          <w:rFonts w:eastAsia="Batang"/>
          <w:lang w:val="en-US" w:eastAsia="ko-KR"/>
        </w:rPr>
        <w:t xml:space="preserve"> Otherwise, there is a risk that the UE selects a new beam th</w:t>
      </w:r>
      <w:r w:rsidR="00317891">
        <w:rPr>
          <w:rFonts w:eastAsia="Batang"/>
          <w:lang w:val="en-US" w:eastAsia="ko-KR"/>
        </w:rPr>
        <w:t>at</w:t>
      </w:r>
      <w:r w:rsidR="00CB1C8A">
        <w:rPr>
          <w:rFonts w:eastAsia="Batang"/>
          <w:lang w:val="en-US" w:eastAsia="ko-KR"/>
        </w:rPr>
        <w:t xml:space="preserve"> corresponds to the non-failed TRP in the case that only one TRP-link has failed.</w:t>
      </w:r>
    </w:p>
    <w:p w14:paraId="27EBF338" w14:textId="5870E7E3" w:rsidR="008832BB" w:rsidRDefault="00852084" w:rsidP="008832BB">
      <w:pPr>
        <w:rPr>
          <w:rFonts w:eastAsia="Batang"/>
          <w:lang w:val="en-US" w:eastAsia="ko-KR"/>
        </w:rPr>
      </w:pPr>
      <w:r>
        <w:rPr>
          <w:rFonts w:eastAsia="Batang"/>
          <w:lang w:val="en-US" w:eastAsia="ko-KR"/>
        </w:rPr>
        <w:t>In other words, the UE can be provided, for a BWP of a serving cell, with a set of candidate beam RS (</w:t>
      </w:r>
      <m:oMath>
        <m:sSub>
          <m:sSubPr>
            <m:ctrlPr>
              <w:rPr>
                <w:rFonts w:ascii="Cambria Math" w:eastAsia="Batang" w:hAnsi="Cambria Math"/>
                <w:i/>
                <w:lang w:val="en-US" w:eastAsia="ko-KR"/>
              </w:rPr>
            </m:ctrlPr>
          </m:sSubPr>
          <m:e>
            <m:acc>
              <m:accPr>
                <m:chr m:val="̅"/>
                <m:ctrlPr>
                  <w:rPr>
                    <w:rFonts w:ascii="Cambria Math" w:eastAsia="Batang" w:hAnsi="Cambria Math"/>
                    <w:i/>
                    <w:lang w:val="en-US" w:eastAsia="ko-KR"/>
                  </w:rPr>
                </m:ctrlPr>
              </m:accPr>
              <m:e>
                <m:r>
                  <w:rPr>
                    <w:rFonts w:ascii="Cambria Math" w:eastAsia="Batang" w:hAnsi="Cambria Math"/>
                    <w:lang w:val="en-US" w:eastAsia="ko-KR"/>
                  </w:rPr>
                  <m:t>q</m:t>
                </m:r>
              </m:e>
            </m:acc>
          </m:e>
          <m:sub>
            <m:r>
              <w:rPr>
                <w:rFonts w:ascii="Cambria Math" w:eastAsia="Batang" w:hAnsi="Cambria Math"/>
                <w:lang w:val="en-US" w:eastAsia="ko-KR"/>
              </w:rPr>
              <m:t>1,i</m:t>
            </m:r>
          </m:sub>
        </m:sSub>
      </m:oMath>
      <w:r>
        <w:rPr>
          <w:rFonts w:eastAsia="Batang"/>
          <w:lang w:val="en-US" w:eastAsia="ko-KR"/>
        </w:rPr>
        <w:t>)</w:t>
      </w:r>
      <w:r w:rsidR="005B0639">
        <w:rPr>
          <w:rFonts w:eastAsia="Batang"/>
          <w:lang w:val="en-US" w:eastAsia="ko-KR"/>
        </w:rPr>
        <w:t xml:space="preserve"> </w:t>
      </w:r>
      <w:r>
        <w:rPr>
          <w:rFonts w:eastAsia="Batang"/>
          <w:lang w:val="en-US" w:eastAsia="ko-KR"/>
        </w:rPr>
        <w:t xml:space="preserve">per TRP </w:t>
      </w:r>
      <w:proofErr w:type="spellStart"/>
      <w:r w:rsidRPr="00852084">
        <w:rPr>
          <w:rFonts w:eastAsia="Batang"/>
          <w:i/>
          <w:iCs/>
          <w:lang w:val="en-US" w:eastAsia="ko-KR"/>
        </w:rPr>
        <w:t>i</w:t>
      </w:r>
      <w:proofErr w:type="spellEnd"/>
      <w:r>
        <w:rPr>
          <w:rFonts w:eastAsia="Batang"/>
          <w:lang w:val="en-US" w:eastAsia="ko-KR"/>
        </w:rPr>
        <w:t>.</w:t>
      </w:r>
      <w:r w:rsidR="007F03BB">
        <w:rPr>
          <w:rFonts w:eastAsia="Batang"/>
          <w:lang w:val="en-US" w:eastAsia="ko-KR"/>
        </w:rPr>
        <w:t xml:space="preserve"> The sets are preferably disjoint.</w:t>
      </w:r>
    </w:p>
    <w:p w14:paraId="76970221" w14:textId="5030CCBF" w:rsidR="008832BB" w:rsidRDefault="008832BB" w:rsidP="008832BB">
      <w:pPr>
        <w:ind w:left="990" w:hanging="990"/>
        <w:rPr>
          <w:rFonts w:eastAsia="Batang"/>
          <w:b/>
          <w:szCs w:val="22"/>
          <w:lang w:val="en-US" w:eastAsia="ko-KR"/>
        </w:rPr>
      </w:pPr>
      <w:r w:rsidRPr="00C826B7">
        <w:rPr>
          <w:rFonts w:eastAsia="Batang"/>
          <w:b/>
          <w:i/>
          <w:szCs w:val="22"/>
          <w:lang w:val="en-US" w:eastAsia="ko-KR"/>
        </w:rPr>
        <w:t xml:space="preserve">Proposal </w:t>
      </w:r>
      <w:r w:rsidR="005B0639">
        <w:rPr>
          <w:rFonts w:eastAsia="Batang"/>
          <w:b/>
          <w:i/>
          <w:szCs w:val="22"/>
          <w:lang w:val="en-US" w:eastAsia="ko-KR"/>
        </w:rPr>
        <w:t>3</w:t>
      </w:r>
      <w:r w:rsidRPr="00C826B7">
        <w:rPr>
          <w:rFonts w:eastAsia="Batang"/>
          <w:b/>
          <w:i/>
          <w:szCs w:val="22"/>
          <w:lang w:val="en-US" w:eastAsia="ko-KR"/>
        </w:rPr>
        <w:t xml:space="preserve">: </w:t>
      </w:r>
      <w:r w:rsidR="005B0639">
        <w:rPr>
          <w:rFonts w:eastAsia="Batang"/>
          <w:b/>
          <w:szCs w:val="22"/>
          <w:lang w:val="en-US" w:eastAsia="ko-KR"/>
        </w:rPr>
        <w:t>A UE can be provided with a set of candidate beam RS per TRP, for a BWP of a serving cell.</w:t>
      </w:r>
    </w:p>
    <w:p w14:paraId="1AC67BE6" w14:textId="5CF5EA30" w:rsidR="00106373" w:rsidRDefault="00106373" w:rsidP="00106373">
      <w:pPr>
        <w:rPr>
          <w:rFonts w:eastAsia="Batang"/>
          <w:lang w:val="en-US" w:eastAsia="ko-KR"/>
        </w:rPr>
      </w:pPr>
      <w:r>
        <w:rPr>
          <w:rFonts w:eastAsia="Batang"/>
          <w:lang w:val="en-US" w:eastAsia="ko-KR"/>
        </w:rPr>
        <w:t xml:space="preserve">Upon a beam failure declared in higher layers, the physical layer can be requested to provide to higher layers </w:t>
      </w:r>
      <w:r w:rsidR="008121C9">
        <w:rPr>
          <w:rFonts w:eastAsia="Batang"/>
          <w:lang w:val="en-US" w:eastAsia="ko-KR"/>
        </w:rPr>
        <w:t xml:space="preserve">the </w:t>
      </w:r>
      <w:r>
        <w:rPr>
          <w:rFonts w:eastAsia="Batang"/>
          <w:lang w:val="en-US" w:eastAsia="ko-KR"/>
        </w:rPr>
        <w:t xml:space="preserve">indexes of candidate beam RS from candidate beam RS set </w:t>
      </w:r>
      <w:proofErr w:type="spellStart"/>
      <w:r w:rsidRPr="00106373">
        <w:rPr>
          <w:rFonts w:eastAsia="Batang"/>
          <w:i/>
          <w:iCs/>
          <w:lang w:val="en-US" w:eastAsia="ko-KR"/>
        </w:rPr>
        <w:t>i</w:t>
      </w:r>
      <w:proofErr w:type="spellEnd"/>
      <w:r>
        <w:rPr>
          <w:rFonts w:eastAsia="Batang"/>
          <w:lang w:val="en-US" w:eastAsia="ko-KR"/>
        </w:rPr>
        <w:t xml:space="preserve"> (</w:t>
      </w:r>
      <m:oMath>
        <m:sSub>
          <m:sSubPr>
            <m:ctrlPr>
              <w:rPr>
                <w:rFonts w:ascii="Cambria Math" w:eastAsia="Batang" w:hAnsi="Cambria Math"/>
                <w:i/>
                <w:lang w:val="en-US" w:eastAsia="ko-KR"/>
              </w:rPr>
            </m:ctrlPr>
          </m:sSubPr>
          <m:e>
            <m:acc>
              <m:accPr>
                <m:chr m:val="̅"/>
                <m:ctrlPr>
                  <w:rPr>
                    <w:rFonts w:ascii="Cambria Math" w:eastAsia="Batang" w:hAnsi="Cambria Math"/>
                    <w:i/>
                    <w:lang w:val="en-US" w:eastAsia="ko-KR"/>
                  </w:rPr>
                </m:ctrlPr>
              </m:accPr>
              <m:e>
                <m:r>
                  <w:rPr>
                    <w:rFonts w:ascii="Cambria Math" w:eastAsia="Batang" w:hAnsi="Cambria Math"/>
                    <w:lang w:val="en-US" w:eastAsia="ko-KR"/>
                  </w:rPr>
                  <m:t>q</m:t>
                </m:r>
              </m:e>
            </m:acc>
          </m:e>
          <m:sub>
            <m:r>
              <w:rPr>
                <w:rFonts w:ascii="Cambria Math" w:eastAsia="Batang" w:hAnsi="Cambria Math"/>
                <w:lang w:val="en-US" w:eastAsia="ko-KR"/>
              </w:rPr>
              <m:t>1,i</m:t>
            </m:r>
          </m:sub>
        </m:sSub>
      </m:oMath>
      <w:r>
        <w:rPr>
          <w:rFonts w:eastAsia="Batang"/>
          <w:lang w:val="en-US" w:eastAsia="ko-KR"/>
        </w:rPr>
        <w:t xml:space="preserve">) with L1-RSRP above a threshold, if any. In other words, higher layers can indicate to the physical layer for which TRP </w:t>
      </w:r>
      <w:proofErr w:type="spellStart"/>
      <w:r w:rsidRPr="00106373">
        <w:rPr>
          <w:rFonts w:eastAsia="Batang"/>
          <w:i/>
          <w:iCs/>
          <w:lang w:val="en-US" w:eastAsia="ko-KR"/>
        </w:rPr>
        <w:t>i</w:t>
      </w:r>
      <w:proofErr w:type="spellEnd"/>
      <w:r>
        <w:rPr>
          <w:rFonts w:eastAsia="Batang"/>
          <w:lang w:val="en-US" w:eastAsia="ko-KR"/>
        </w:rPr>
        <w:t xml:space="preserve"> a new beam shall be identified.</w:t>
      </w:r>
    </w:p>
    <w:p w14:paraId="615869B8" w14:textId="7412360F" w:rsidR="005B0639" w:rsidRPr="006073B3" w:rsidRDefault="008121C9" w:rsidP="006073B3">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4</w:t>
      </w:r>
      <w:r w:rsidRPr="00C826B7">
        <w:rPr>
          <w:rFonts w:eastAsia="Batang"/>
          <w:b/>
          <w:i/>
          <w:szCs w:val="22"/>
          <w:lang w:val="en-US" w:eastAsia="ko-KR"/>
        </w:rPr>
        <w:t xml:space="preserve">: </w:t>
      </w:r>
      <w:r>
        <w:rPr>
          <w:rFonts w:eastAsia="Batang"/>
          <w:b/>
          <w:szCs w:val="22"/>
          <w:lang w:val="en-US" w:eastAsia="ko-KR"/>
        </w:rPr>
        <w:t>The higher layers of a UE can request the physical layer to provide the indexes of candidate beam RS from a per-TRP set of candidate beam RS with L1-RSRP above a threshold, if any.</w:t>
      </w:r>
    </w:p>
    <w:p w14:paraId="5A7D9299" w14:textId="4E05AE85" w:rsidR="003B0525" w:rsidRDefault="003B0525" w:rsidP="003B0525">
      <w:pPr>
        <w:pStyle w:val="Heading2"/>
        <w:spacing w:before="0"/>
      </w:pPr>
      <w:r>
        <w:t>2.3 TRP-specific BFRQ</w:t>
      </w:r>
    </w:p>
    <w:p w14:paraId="6EE17620" w14:textId="0EFBDD8C" w:rsidR="003B0525" w:rsidRDefault="00AB29D4" w:rsidP="008832BB">
      <w:pPr>
        <w:rPr>
          <w:rFonts w:eastAsia="Batang"/>
          <w:lang w:val="en-US" w:eastAsia="ko-KR"/>
        </w:rPr>
      </w:pPr>
      <w:r>
        <w:rPr>
          <w:rFonts w:eastAsia="Batang"/>
          <w:lang w:val="en-US" w:eastAsia="ko-KR"/>
        </w:rPr>
        <w:t xml:space="preserve">Rel-16 </w:t>
      </w:r>
      <w:r w:rsidR="00D3144E">
        <w:rPr>
          <w:rFonts w:eastAsia="Batang"/>
          <w:lang w:val="en-US" w:eastAsia="ko-KR"/>
        </w:rPr>
        <w:t>introduced</w:t>
      </w:r>
      <w:r>
        <w:rPr>
          <w:rFonts w:eastAsia="Batang"/>
          <w:lang w:val="en-US" w:eastAsia="ko-KR"/>
        </w:rPr>
        <w:t xml:space="preserve"> MAC CE based </w:t>
      </w:r>
      <w:r w:rsidR="008269E9">
        <w:rPr>
          <w:rFonts w:eastAsia="Batang"/>
          <w:lang w:val="en-US" w:eastAsia="ko-KR"/>
        </w:rPr>
        <w:t>beam failure recovery request (</w:t>
      </w:r>
      <w:r>
        <w:rPr>
          <w:rFonts w:eastAsia="Batang"/>
          <w:lang w:val="en-US" w:eastAsia="ko-KR"/>
        </w:rPr>
        <w:t>BFRQ</w:t>
      </w:r>
      <w:r w:rsidR="008269E9">
        <w:rPr>
          <w:rFonts w:eastAsia="Batang"/>
          <w:lang w:val="en-US" w:eastAsia="ko-KR"/>
        </w:rPr>
        <w:t>)</w:t>
      </w:r>
      <w:r>
        <w:rPr>
          <w:rFonts w:eastAsia="Batang"/>
          <w:lang w:val="en-US" w:eastAsia="ko-KR"/>
        </w:rPr>
        <w:t xml:space="preserve"> for all kinds of cells, </w:t>
      </w:r>
      <w:r w:rsidR="00D3144E">
        <w:rPr>
          <w:rFonts w:eastAsia="Batang"/>
          <w:lang w:val="en-US" w:eastAsia="ko-KR"/>
        </w:rPr>
        <w:t>including</w:t>
      </w:r>
      <w:r>
        <w:rPr>
          <w:rFonts w:eastAsia="Batang"/>
          <w:lang w:val="en-US" w:eastAsia="ko-KR"/>
        </w:rPr>
        <w:t xml:space="preserve"> </w:t>
      </w:r>
      <w:proofErr w:type="spellStart"/>
      <w:r>
        <w:rPr>
          <w:rFonts w:eastAsia="Batang"/>
          <w:lang w:val="en-US" w:eastAsia="ko-KR"/>
        </w:rPr>
        <w:t>SpCell</w:t>
      </w:r>
      <w:r w:rsidR="00D3144E">
        <w:rPr>
          <w:rFonts w:eastAsia="Batang"/>
          <w:lang w:val="en-US" w:eastAsia="ko-KR"/>
        </w:rPr>
        <w:t>s</w:t>
      </w:r>
      <w:proofErr w:type="spellEnd"/>
      <w:r>
        <w:rPr>
          <w:rFonts w:eastAsia="Batang"/>
          <w:lang w:val="en-US" w:eastAsia="ko-KR"/>
        </w:rPr>
        <w:t xml:space="preserve"> and </w:t>
      </w:r>
      <w:proofErr w:type="spellStart"/>
      <w:r>
        <w:rPr>
          <w:rFonts w:eastAsia="Batang"/>
          <w:lang w:val="en-US" w:eastAsia="ko-KR"/>
        </w:rPr>
        <w:t>SCell</w:t>
      </w:r>
      <w:r w:rsidR="00D3144E">
        <w:rPr>
          <w:rFonts w:eastAsia="Batang"/>
          <w:lang w:val="en-US" w:eastAsia="ko-KR"/>
        </w:rPr>
        <w:t>s</w:t>
      </w:r>
      <w:proofErr w:type="spellEnd"/>
      <w:r>
        <w:rPr>
          <w:rFonts w:eastAsia="Batang"/>
          <w:lang w:val="en-US" w:eastAsia="ko-KR"/>
        </w:rPr>
        <w:t xml:space="preserve">. Therefore, in order to support multi-TRP BFR for the widest range of cell types, MAC CE based BFRQ should </w:t>
      </w:r>
      <w:r w:rsidR="00955238">
        <w:rPr>
          <w:rFonts w:eastAsia="Batang"/>
          <w:lang w:val="en-US" w:eastAsia="ko-KR"/>
        </w:rPr>
        <w:t xml:space="preserve">be </w:t>
      </w:r>
      <w:r>
        <w:rPr>
          <w:rFonts w:eastAsia="Batang"/>
          <w:lang w:val="en-US" w:eastAsia="ko-KR"/>
        </w:rPr>
        <w:t>used for multi-TRP BFR.</w:t>
      </w:r>
    </w:p>
    <w:p w14:paraId="6CF34729" w14:textId="1F4668A8" w:rsidR="00AB29D4" w:rsidRDefault="00AB29D4" w:rsidP="00AB29D4">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5</w:t>
      </w:r>
      <w:r w:rsidRPr="00C826B7">
        <w:rPr>
          <w:rFonts w:eastAsia="Batang"/>
          <w:b/>
          <w:i/>
          <w:szCs w:val="22"/>
          <w:lang w:val="en-US" w:eastAsia="ko-KR"/>
        </w:rPr>
        <w:t xml:space="preserve">: </w:t>
      </w:r>
      <w:r>
        <w:rPr>
          <w:rFonts w:eastAsia="Batang"/>
          <w:b/>
          <w:szCs w:val="22"/>
          <w:lang w:val="en-US" w:eastAsia="ko-KR"/>
        </w:rPr>
        <w:t>TRP-specific BFRQ is based on Rel-16 BFRQ that uses MAC CE.</w:t>
      </w:r>
    </w:p>
    <w:p w14:paraId="6B29AB34" w14:textId="641F6FF7" w:rsidR="007F03BB" w:rsidRDefault="007F03BB" w:rsidP="007F03BB">
      <w:pPr>
        <w:rPr>
          <w:rFonts w:eastAsia="Batang"/>
          <w:lang w:val="en-US" w:eastAsia="ko-KR"/>
        </w:rPr>
      </w:pPr>
      <w:r>
        <w:rPr>
          <w:rFonts w:eastAsia="Batang"/>
          <w:lang w:val="en-US" w:eastAsia="ko-KR"/>
        </w:rPr>
        <w:t xml:space="preserve">It can be noted that it is not necessary to indicate the index </w:t>
      </w:r>
      <w:proofErr w:type="spellStart"/>
      <w:r w:rsidRPr="007F03BB">
        <w:rPr>
          <w:rFonts w:eastAsia="Batang"/>
          <w:i/>
          <w:iCs/>
          <w:lang w:val="en-US" w:eastAsia="ko-KR"/>
        </w:rPr>
        <w:t>i</w:t>
      </w:r>
      <w:proofErr w:type="spellEnd"/>
      <w:r>
        <w:rPr>
          <w:rFonts w:eastAsia="Batang"/>
          <w:lang w:val="en-US" w:eastAsia="ko-KR"/>
        </w:rPr>
        <w:t xml:space="preserve"> of the failed TRP link</w:t>
      </w:r>
      <w:r w:rsidR="00955238">
        <w:rPr>
          <w:rFonts w:eastAsia="Batang"/>
          <w:lang w:val="en-US" w:eastAsia="ko-KR"/>
        </w:rPr>
        <w:t xml:space="preserve"> to the gNB</w:t>
      </w:r>
      <w:r>
        <w:rPr>
          <w:rFonts w:eastAsia="Batang"/>
          <w:lang w:val="en-US" w:eastAsia="ko-KR"/>
        </w:rPr>
        <w:t xml:space="preserve"> if the </w:t>
      </w:r>
      <w:r w:rsidR="00955238">
        <w:rPr>
          <w:rFonts w:eastAsia="Batang"/>
          <w:lang w:val="en-US" w:eastAsia="ko-KR"/>
        </w:rPr>
        <w:t xml:space="preserve">configured </w:t>
      </w:r>
      <w:r>
        <w:rPr>
          <w:rFonts w:eastAsia="Batang"/>
          <w:lang w:val="en-US" w:eastAsia="ko-KR"/>
        </w:rPr>
        <w:t xml:space="preserve">sets of candidate beam RS are disjoint. </w:t>
      </w:r>
      <w:r w:rsidR="00E43412">
        <w:rPr>
          <w:rFonts w:eastAsia="Batang"/>
          <w:lang w:val="en-US" w:eastAsia="ko-KR"/>
        </w:rPr>
        <w:t xml:space="preserve">If so, the gNB can determine which TRP-link that has failed based on from which set of candidate beam RS the new beam has been selected. </w:t>
      </w:r>
    </w:p>
    <w:p w14:paraId="4E4DA359" w14:textId="60A635D8" w:rsidR="00E43412" w:rsidRPr="00E43412" w:rsidRDefault="00E43412" w:rsidP="00E43412">
      <w:pPr>
        <w:ind w:left="990" w:hanging="990"/>
        <w:rPr>
          <w:rFonts w:eastAsia="Batang"/>
          <w:b/>
          <w:szCs w:val="22"/>
          <w:lang w:val="en-US" w:eastAsia="ko-KR"/>
        </w:rPr>
      </w:pPr>
      <w:r>
        <w:rPr>
          <w:rFonts w:eastAsia="Batang"/>
          <w:b/>
          <w:i/>
          <w:szCs w:val="22"/>
          <w:lang w:val="en-US" w:eastAsia="ko-KR"/>
        </w:rPr>
        <w:t>Observation</w:t>
      </w:r>
      <w:r w:rsidRPr="00C826B7">
        <w:rPr>
          <w:rFonts w:eastAsia="Batang"/>
          <w:b/>
          <w:i/>
          <w:szCs w:val="22"/>
          <w:lang w:val="en-US" w:eastAsia="ko-KR"/>
        </w:rPr>
        <w:t xml:space="preserve">: </w:t>
      </w:r>
      <w:r>
        <w:rPr>
          <w:rFonts w:eastAsia="Batang"/>
          <w:b/>
          <w:szCs w:val="22"/>
          <w:lang w:val="en-US" w:eastAsia="ko-KR"/>
        </w:rPr>
        <w:t>It is not necessary to indicate which TRP-link that has failed since this can be given by the new beam indicated in the BFRQ.</w:t>
      </w:r>
    </w:p>
    <w:p w14:paraId="743C5D10" w14:textId="785F93F6" w:rsidR="00C64B61" w:rsidRPr="004C3F7D" w:rsidRDefault="00C9164B" w:rsidP="00147FB4">
      <w:pPr>
        <w:rPr>
          <w:rFonts w:eastAsia="Batang"/>
          <w:b/>
          <w:szCs w:val="22"/>
          <w:lang w:val="en-US" w:eastAsia="ko-KR"/>
        </w:rPr>
      </w:pPr>
      <w:r>
        <w:rPr>
          <w:rFonts w:eastAsia="Batang"/>
          <w:lang w:val="en-US" w:eastAsia="ko-KR"/>
        </w:rPr>
        <w:t>The gNB response and UE behavior after gNB response can be discussed once the schemes for beam failure detection, new beam identification and beam failure recovery request have been agreed.</w:t>
      </w:r>
    </w:p>
    <w:p w14:paraId="5C10EE21" w14:textId="469BC2C7" w:rsidR="00065F7D" w:rsidRDefault="005D20F1" w:rsidP="00C62BEE">
      <w:pPr>
        <w:pStyle w:val="Heading1"/>
        <w:spacing w:after="120"/>
      </w:pPr>
      <w:r w:rsidRPr="000D37D3">
        <w:t>Conclusion</w:t>
      </w:r>
    </w:p>
    <w:p w14:paraId="314C2368" w14:textId="7A7D062D" w:rsidR="002D3345" w:rsidRDefault="005D665C" w:rsidP="002020DF">
      <w:pPr>
        <w:rPr>
          <w:rFonts w:eastAsia="Batang"/>
          <w:bCs/>
          <w:iCs/>
          <w:lang w:val="en-US" w:eastAsia="ko-KR"/>
        </w:rPr>
      </w:pPr>
      <w:r w:rsidRPr="005D665C">
        <w:t xml:space="preserve">In this contribution, we considered aspects of </w:t>
      </w:r>
      <w:r w:rsidR="00320307">
        <w:t>multi-</w:t>
      </w:r>
      <w:r w:rsidR="00C9164B">
        <w:t>TRP beam failure recovery</w:t>
      </w:r>
      <w:r w:rsidRPr="005D665C">
        <w:t xml:space="preserve">. </w:t>
      </w:r>
      <w:r w:rsidRPr="002020DF">
        <w:rPr>
          <w:rFonts w:eastAsia="Batang"/>
          <w:lang w:val="en-US" w:eastAsia="ko-KR"/>
        </w:rPr>
        <w:t>W</w:t>
      </w:r>
      <w:r w:rsidR="002D3345" w:rsidRPr="002020DF">
        <w:rPr>
          <w:rFonts w:eastAsia="Batang"/>
          <w:lang w:val="en-US" w:eastAsia="ko-KR"/>
        </w:rPr>
        <w:t>e have the following proposals</w:t>
      </w:r>
      <w:r w:rsidR="002D3345" w:rsidRPr="002020DF">
        <w:rPr>
          <w:rFonts w:eastAsia="Batang"/>
          <w:bCs/>
          <w:iCs/>
          <w:lang w:val="en-US" w:eastAsia="ko-KR"/>
        </w:rPr>
        <w:t xml:space="preserve">: </w:t>
      </w:r>
    </w:p>
    <w:p w14:paraId="0FC887C5" w14:textId="1B0D4C96" w:rsidR="00955238" w:rsidRDefault="00955238" w:rsidP="00955238">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w:t>
      </w:r>
      <w:r w:rsidRPr="00C826B7">
        <w:rPr>
          <w:rFonts w:eastAsia="Batang"/>
          <w:b/>
          <w:i/>
          <w:szCs w:val="22"/>
          <w:lang w:val="en-US" w:eastAsia="ko-KR"/>
        </w:rPr>
        <w:t xml:space="preserve">: </w:t>
      </w:r>
      <w:r>
        <w:rPr>
          <w:rFonts w:eastAsia="Batang"/>
          <w:b/>
          <w:szCs w:val="22"/>
          <w:lang w:val="en-US" w:eastAsia="ko-KR"/>
        </w:rPr>
        <w:t xml:space="preserve">A UE can be provided with, or implicitly determine, a set of </w:t>
      </w:r>
      <w:proofErr w:type="gramStart"/>
      <w:r>
        <w:rPr>
          <w:rFonts w:eastAsia="Batang"/>
          <w:b/>
          <w:szCs w:val="22"/>
          <w:lang w:val="en-US" w:eastAsia="ko-KR"/>
        </w:rPr>
        <w:t>BFD</w:t>
      </w:r>
      <w:proofErr w:type="gramEnd"/>
      <w:r>
        <w:rPr>
          <w:rFonts w:eastAsia="Batang"/>
          <w:b/>
          <w:szCs w:val="22"/>
          <w:lang w:val="en-US" w:eastAsia="ko-KR"/>
        </w:rPr>
        <w:t xml:space="preserve"> RS per TRP, for a BWP of a serving cell.</w:t>
      </w:r>
    </w:p>
    <w:p w14:paraId="4BA4DEEE" w14:textId="77777777" w:rsidR="00955238" w:rsidRPr="003E5963" w:rsidRDefault="00955238" w:rsidP="00955238">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The physical layer in the UE assesses the radio link quality per set of BFD RS and indicates the BFD RS set index to higher layers when the radio link quality of all BFD RS in the corresponding set of BFD RS is worse than a threshold.</w:t>
      </w:r>
    </w:p>
    <w:p w14:paraId="6EA59243" w14:textId="77777777" w:rsidR="00955238" w:rsidRDefault="00955238" w:rsidP="00955238">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A UE can be provided with a set of candidate beam RS per TRP, for a BWP of a serving cell.</w:t>
      </w:r>
    </w:p>
    <w:p w14:paraId="6619C905" w14:textId="77777777" w:rsidR="00955238" w:rsidRPr="006073B3" w:rsidRDefault="00955238" w:rsidP="00955238">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4</w:t>
      </w:r>
      <w:r w:rsidRPr="00C826B7">
        <w:rPr>
          <w:rFonts w:eastAsia="Batang"/>
          <w:b/>
          <w:i/>
          <w:szCs w:val="22"/>
          <w:lang w:val="en-US" w:eastAsia="ko-KR"/>
        </w:rPr>
        <w:t xml:space="preserve">: </w:t>
      </w:r>
      <w:r>
        <w:rPr>
          <w:rFonts w:eastAsia="Batang"/>
          <w:b/>
          <w:szCs w:val="22"/>
          <w:lang w:val="en-US" w:eastAsia="ko-KR"/>
        </w:rPr>
        <w:t>The higher layers of a UE can request the physical layer to provide the indexes of candidate beam RS from a per-TRP set of candidate beam RS with L1-RSRP above a threshold, if any.</w:t>
      </w:r>
    </w:p>
    <w:p w14:paraId="22AC13F3" w14:textId="77777777" w:rsidR="00955238" w:rsidRDefault="00955238" w:rsidP="00955238">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5</w:t>
      </w:r>
      <w:r w:rsidRPr="00C826B7">
        <w:rPr>
          <w:rFonts w:eastAsia="Batang"/>
          <w:b/>
          <w:i/>
          <w:szCs w:val="22"/>
          <w:lang w:val="en-US" w:eastAsia="ko-KR"/>
        </w:rPr>
        <w:t xml:space="preserve">: </w:t>
      </w:r>
      <w:r>
        <w:rPr>
          <w:rFonts w:eastAsia="Batang"/>
          <w:b/>
          <w:szCs w:val="22"/>
          <w:lang w:val="en-US" w:eastAsia="ko-KR"/>
        </w:rPr>
        <w:t>TRP-specific BFRQ is based on Rel-16 BFRQ that uses MAC CE.</w:t>
      </w:r>
    </w:p>
    <w:p w14:paraId="3370F24E" w14:textId="5451138B" w:rsidR="00B17430" w:rsidRPr="00193740" w:rsidRDefault="00955238" w:rsidP="00193740">
      <w:pPr>
        <w:ind w:left="990" w:hanging="990"/>
        <w:rPr>
          <w:rFonts w:eastAsia="Batang"/>
          <w:b/>
          <w:szCs w:val="22"/>
          <w:lang w:val="en-US" w:eastAsia="ko-KR"/>
        </w:rPr>
      </w:pPr>
      <w:r>
        <w:rPr>
          <w:rFonts w:eastAsia="Batang"/>
          <w:b/>
          <w:i/>
          <w:szCs w:val="22"/>
          <w:lang w:val="en-US" w:eastAsia="ko-KR"/>
        </w:rPr>
        <w:t>Observation</w:t>
      </w:r>
      <w:r w:rsidRPr="00C826B7">
        <w:rPr>
          <w:rFonts w:eastAsia="Batang"/>
          <w:b/>
          <w:i/>
          <w:szCs w:val="22"/>
          <w:lang w:val="en-US" w:eastAsia="ko-KR"/>
        </w:rPr>
        <w:t xml:space="preserve">: </w:t>
      </w:r>
      <w:r>
        <w:rPr>
          <w:rFonts w:eastAsia="Batang"/>
          <w:b/>
          <w:szCs w:val="22"/>
          <w:lang w:val="en-US" w:eastAsia="ko-KR"/>
        </w:rPr>
        <w:t>It is not necessary to indicate which TRP-link that has failed since this can be given by the new beam indicated in the BFRQ.</w:t>
      </w:r>
    </w:p>
    <w:sectPr w:rsidR="00B17430" w:rsidRPr="00193740">
      <w:footerReference w:type="defaul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1A7B74" w14:textId="77777777" w:rsidR="00A326D3" w:rsidRDefault="00A326D3">
      <w:r>
        <w:separator/>
      </w:r>
    </w:p>
  </w:endnote>
  <w:endnote w:type="continuationSeparator" w:id="0">
    <w:p w14:paraId="1788AEF7" w14:textId="77777777" w:rsidR="00A326D3" w:rsidRDefault="00A32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13412703"/>
      <w:docPartObj>
        <w:docPartGallery w:val="Page Numbers (Bottom of Page)"/>
        <w:docPartUnique/>
      </w:docPartObj>
    </w:sdtPr>
    <w:sdtEndPr>
      <w:rPr>
        <w:noProof/>
      </w:rPr>
    </w:sdtEndPr>
    <w:sdtContent>
      <w:p w14:paraId="1C2896AA" w14:textId="518537E9" w:rsidR="007E42CC" w:rsidRDefault="007E42CC">
        <w:pPr>
          <w:pStyle w:val="Footer"/>
          <w:jc w:val="center"/>
        </w:pPr>
        <w:r>
          <w:fldChar w:fldCharType="begin"/>
        </w:r>
        <w:r>
          <w:instrText xml:space="preserve"> PAGE   \* MERGEFORMAT </w:instrText>
        </w:r>
        <w:r>
          <w:fldChar w:fldCharType="separate"/>
        </w:r>
        <w:r w:rsidR="00E148CB">
          <w:rPr>
            <w:noProof/>
          </w:rPr>
          <w:t>3</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1988216"/>
      <w:docPartObj>
        <w:docPartGallery w:val="Page Numbers (Bottom of Page)"/>
        <w:docPartUnique/>
      </w:docPartObj>
    </w:sdtPr>
    <w:sdtEndPr>
      <w:rPr>
        <w:noProof/>
      </w:rPr>
    </w:sdtEndPr>
    <w:sdtContent>
      <w:p w14:paraId="7BA831D6" w14:textId="00D157C9" w:rsidR="007E42CC" w:rsidRDefault="007E42CC">
        <w:pPr>
          <w:pStyle w:val="Footer"/>
          <w:jc w:val="center"/>
        </w:pPr>
        <w:r>
          <w:fldChar w:fldCharType="begin"/>
        </w:r>
        <w:r>
          <w:instrText xml:space="preserve"> PAGE   \* MERGEFORMAT </w:instrText>
        </w:r>
        <w:r>
          <w:fldChar w:fldCharType="separate"/>
        </w:r>
        <w:r w:rsidR="00E148CB">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43C57F" w14:textId="77777777" w:rsidR="00A326D3" w:rsidRDefault="00A326D3">
      <w:r>
        <w:separator/>
      </w:r>
    </w:p>
  </w:footnote>
  <w:footnote w:type="continuationSeparator" w:id="0">
    <w:p w14:paraId="1AAA5B64" w14:textId="77777777" w:rsidR="00A326D3" w:rsidRDefault="00A326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349D"/>
    <w:multiLevelType w:val="hybridMultilevel"/>
    <w:tmpl w:val="5EB6F2E0"/>
    <w:lvl w:ilvl="0" w:tplc="FD149D5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241716"/>
    <w:multiLevelType w:val="hybridMultilevel"/>
    <w:tmpl w:val="518A7560"/>
    <w:lvl w:ilvl="0" w:tplc="F7647EF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22B3F28"/>
    <w:multiLevelType w:val="hybridMultilevel"/>
    <w:tmpl w:val="0032C2DA"/>
    <w:lvl w:ilvl="0" w:tplc="5D227A6C">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32D2DF9"/>
    <w:multiLevelType w:val="hybridMultilevel"/>
    <w:tmpl w:val="A53ED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1"/>
  </w:num>
  <w:num w:numId="3">
    <w:abstractNumId w:val="8"/>
  </w:num>
  <w:num w:numId="4">
    <w:abstractNumId w:val="3"/>
  </w:num>
  <w:num w:numId="5">
    <w:abstractNumId w:val="0"/>
  </w:num>
  <w:num w:numId="6">
    <w:abstractNumId w:val="6"/>
  </w:num>
  <w:num w:numId="7">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 w:numId="10">
    <w:abstractNumId w:val="9"/>
  </w:num>
  <w:num w:numId="11">
    <w:abstractNumId w:val="10"/>
  </w:num>
  <w:num w:numId="12">
    <w:abstractNumId w:val="1"/>
  </w:num>
  <w:num w:numId="13">
    <w:abstractNumId w:val="5"/>
    <w:lvlOverride w:ilvl="0"/>
    <w:lvlOverride w:ilvl="1">
      <w:startOverride w:val="1"/>
    </w:lvlOverride>
    <w:lvlOverride w:ilvl="2"/>
    <w:lvlOverride w:ilvl="3"/>
    <w:lvlOverride w:ilvl="4"/>
    <w:lvlOverride w:ilvl="5"/>
    <w:lvlOverride w:ilvl="6"/>
    <w:lvlOverride w:ilvl="7"/>
    <w:lvlOverride w:ilvl="8"/>
  </w:num>
  <w:num w:numId="14">
    <w:abstractNumId w:val="5"/>
  </w:num>
  <w:num w:numId="15">
    <w:abstractNumId w:val="12"/>
  </w:num>
  <w:num w:numId="16">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FDD"/>
    <w:rsid w:val="0000451D"/>
    <w:rsid w:val="00004BBC"/>
    <w:rsid w:val="0000527F"/>
    <w:rsid w:val="000104C8"/>
    <w:rsid w:val="000127DD"/>
    <w:rsid w:val="000146B8"/>
    <w:rsid w:val="0001495C"/>
    <w:rsid w:val="000154B1"/>
    <w:rsid w:val="00020042"/>
    <w:rsid w:val="00021505"/>
    <w:rsid w:val="00022641"/>
    <w:rsid w:val="00022E5D"/>
    <w:rsid w:val="00024B1D"/>
    <w:rsid w:val="00025F13"/>
    <w:rsid w:val="00026407"/>
    <w:rsid w:val="00027AF5"/>
    <w:rsid w:val="000319FD"/>
    <w:rsid w:val="00032BAB"/>
    <w:rsid w:val="0004009F"/>
    <w:rsid w:val="00040139"/>
    <w:rsid w:val="0004388B"/>
    <w:rsid w:val="00044018"/>
    <w:rsid w:val="000469F4"/>
    <w:rsid w:val="00051F4B"/>
    <w:rsid w:val="00053E0E"/>
    <w:rsid w:val="000550E1"/>
    <w:rsid w:val="000564E3"/>
    <w:rsid w:val="0006095E"/>
    <w:rsid w:val="00060EA9"/>
    <w:rsid w:val="00061116"/>
    <w:rsid w:val="00061670"/>
    <w:rsid w:val="000626F5"/>
    <w:rsid w:val="00062DF5"/>
    <w:rsid w:val="000656E1"/>
    <w:rsid w:val="00065F7D"/>
    <w:rsid w:val="000674FE"/>
    <w:rsid w:val="0007151D"/>
    <w:rsid w:val="000716B0"/>
    <w:rsid w:val="00073F85"/>
    <w:rsid w:val="00074D8A"/>
    <w:rsid w:val="00077788"/>
    <w:rsid w:val="00077A26"/>
    <w:rsid w:val="00081884"/>
    <w:rsid w:val="0008211B"/>
    <w:rsid w:val="0008236D"/>
    <w:rsid w:val="00083978"/>
    <w:rsid w:val="000855C5"/>
    <w:rsid w:val="00085D8C"/>
    <w:rsid w:val="0008754B"/>
    <w:rsid w:val="000914B8"/>
    <w:rsid w:val="000950C5"/>
    <w:rsid w:val="00095157"/>
    <w:rsid w:val="00095298"/>
    <w:rsid w:val="000955F8"/>
    <w:rsid w:val="000A26C4"/>
    <w:rsid w:val="000A4A9E"/>
    <w:rsid w:val="000A6177"/>
    <w:rsid w:val="000B13AF"/>
    <w:rsid w:val="000B5D47"/>
    <w:rsid w:val="000B7FB2"/>
    <w:rsid w:val="000C40EF"/>
    <w:rsid w:val="000C5B22"/>
    <w:rsid w:val="000C6E01"/>
    <w:rsid w:val="000C73DE"/>
    <w:rsid w:val="000D00F4"/>
    <w:rsid w:val="000D27A6"/>
    <w:rsid w:val="000D37D3"/>
    <w:rsid w:val="000D496B"/>
    <w:rsid w:val="000D5BC8"/>
    <w:rsid w:val="000D6FAC"/>
    <w:rsid w:val="000E0AD8"/>
    <w:rsid w:val="000E49FF"/>
    <w:rsid w:val="000E4F61"/>
    <w:rsid w:val="000F1176"/>
    <w:rsid w:val="000F1BFC"/>
    <w:rsid w:val="000F1D8D"/>
    <w:rsid w:val="000F2AFF"/>
    <w:rsid w:val="000F354D"/>
    <w:rsid w:val="000F421F"/>
    <w:rsid w:val="000F507D"/>
    <w:rsid w:val="0010131F"/>
    <w:rsid w:val="0010140B"/>
    <w:rsid w:val="001052F3"/>
    <w:rsid w:val="00106373"/>
    <w:rsid w:val="001064FA"/>
    <w:rsid w:val="00111482"/>
    <w:rsid w:val="0011533B"/>
    <w:rsid w:val="0012018B"/>
    <w:rsid w:val="00131B39"/>
    <w:rsid w:val="0013382B"/>
    <w:rsid w:val="0013405D"/>
    <w:rsid w:val="00140681"/>
    <w:rsid w:val="00141A9E"/>
    <w:rsid w:val="001447A7"/>
    <w:rsid w:val="00145D40"/>
    <w:rsid w:val="00146D58"/>
    <w:rsid w:val="00147878"/>
    <w:rsid w:val="00147FB4"/>
    <w:rsid w:val="00153720"/>
    <w:rsid w:val="00153B57"/>
    <w:rsid w:val="0015426C"/>
    <w:rsid w:val="0015653D"/>
    <w:rsid w:val="00160DCF"/>
    <w:rsid w:val="0016320C"/>
    <w:rsid w:val="0016380F"/>
    <w:rsid w:val="001669AF"/>
    <w:rsid w:val="00167063"/>
    <w:rsid w:val="00167220"/>
    <w:rsid w:val="00167285"/>
    <w:rsid w:val="00167F51"/>
    <w:rsid w:val="00171758"/>
    <w:rsid w:val="00171F92"/>
    <w:rsid w:val="00172677"/>
    <w:rsid w:val="001760E5"/>
    <w:rsid w:val="00185133"/>
    <w:rsid w:val="00186EBA"/>
    <w:rsid w:val="00187149"/>
    <w:rsid w:val="00187541"/>
    <w:rsid w:val="00187738"/>
    <w:rsid w:val="00191A01"/>
    <w:rsid w:val="00193740"/>
    <w:rsid w:val="00194C19"/>
    <w:rsid w:val="00196925"/>
    <w:rsid w:val="0019755F"/>
    <w:rsid w:val="001A2C84"/>
    <w:rsid w:val="001A33D3"/>
    <w:rsid w:val="001A36E9"/>
    <w:rsid w:val="001A3AD4"/>
    <w:rsid w:val="001A41A1"/>
    <w:rsid w:val="001A5BE4"/>
    <w:rsid w:val="001B03EA"/>
    <w:rsid w:val="001B1AC3"/>
    <w:rsid w:val="001B2C52"/>
    <w:rsid w:val="001B304A"/>
    <w:rsid w:val="001B3AF1"/>
    <w:rsid w:val="001C225C"/>
    <w:rsid w:val="001C2409"/>
    <w:rsid w:val="001C2568"/>
    <w:rsid w:val="001C27D9"/>
    <w:rsid w:val="001C2FE6"/>
    <w:rsid w:val="001C329F"/>
    <w:rsid w:val="001D0B5E"/>
    <w:rsid w:val="001D4151"/>
    <w:rsid w:val="001E18D6"/>
    <w:rsid w:val="001E3155"/>
    <w:rsid w:val="001E3B88"/>
    <w:rsid w:val="001E5393"/>
    <w:rsid w:val="001F3AF9"/>
    <w:rsid w:val="001F3E2D"/>
    <w:rsid w:val="001F4117"/>
    <w:rsid w:val="001F76F0"/>
    <w:rsid w:val="00200E11"/>
    <w:rsid w:val="00202075"/>
    <w:rsid w:val="002020DF"/>
    <w:rsid w:val="00203BC3"/>
    <w:rsid w:val="00205625"/>
    <w:rsid w:val="00206DAF"/>
    <w:rsid w:val="00207871"/>
    <w:rsid w:val="002119E3"/>
    <w:rsid w:val="00213E51"/>
    <w:rsid w:val="0021469E"/>
    <w:rsid w:val="00214FB9"/>
    <w:rsid w:val="00215377"/>
    <w:rsid w:val="00215E4F"/>
    <w:rsid w:val="0021798C"/>
    <w:rsid w:val="002209C8"/>
    <w:rsid w:val="002238F8"/>
    <w:rsid w:val="00231627"/>
    <w:rsid w:val="00231AEA"/>
    <w:rsid w:val="00231E42"/>
    <w:rsid w:val="00232C5E"/>
    <w:rsid w:val="00233C1E"/>
    <w:rsid w:val="002372D7"/>
    <w:rsid w:val="00237D50"/>
    <w:rsid w:val="002409F4"/>
    <w:rsid w:val="00242995"/>
    <w:rsid w:val="002441DB"/>
    <w:rsid w:val="00251415"/>
    <w:rsid w:val="00252218"/>
    <w:rsid w:val="002522C6"/>
    <w:rsid w:val="0025363F"/>
    <w:rsid w:val="0025464A"/>
    <w:rsid w:val="002609A6"/>
    <w:rsid w:val="002628AB"/>
    <w:rsid w:val="00263E95"/>
    <w:rsid w:val="00264F06"/>
    <w:rsid w:val="002657E1"/>
    <w:rsid w:val="00266C98"/>
    <w:rsid w:val="00267C3C"/>
    <w:rsid w:val="00273ABF"/>
    <w:rsid w:val="002748B2"/>
    <w:rsid w:val="00282603"/>
    <w:rsid w:val="0029241C"/>
    <w:rsid w:val="0029577D"/>
    <w:rsid w:val="00296489"/>
    <w:rsid w:val="00296818"/>
    <w:rsid w:val="002A244E"/>
    <w:rsid w:val="002A4DB3"/>
    <w:rsid w:val="002A56D3"/>
    <w:rsid w:val="002A62EA"/>
    <w:rsid w:val="002A7310"/>
    <w:rsid w:val="002A7871"/>
    <w:rsid w:val="002B21C8"/>
    <w:rsid w:val="002B22E3"/>
    <w:rsid w:val="002B26A1"/>
    <w:rsid w:val="002B3C03"/>
    <w:rsid w:val="002B4F54"/>
    <w:rsid w:val="002B5C4F"/>
    <w:rsid w:val="002B5EBB"/>
    <w:rsid w:val="002B728D"/>
    <w:rsid w:val="002D0FA4"/>
    <w:rsid w:val="002D0FF9"/>
    <w:rsid w:val="002D2246"/>
    <w:rsid w:val="002D32BE"/>
    <w:rsid w:val="002D3345"/>
    <w:rsid w:val="002D40BC"/>
    <w:rsid w:val="002D49E1"/>
    <w:rsid w:val="002E166E"/>
    <w:rsid w:val="002E2D87"/>
    <w:rsid w:val="002E68AC"/>
    <w:rsid w:val="002F2971"/>
    <w:rsid w:val="002F4A9B"/>
    <w:rsid w:val="002F71FE"/>
    <w:rsid w:val="002F734B"/>
    <w:rsid w:val="00300915"/>
    <w:rsid w:val="00300B40"/>
    <w:rsid w:val="00300E4B"/>
    <w:rsid w:val="00302B32"/>
    <w:rsid w:val="003072F3"/>
    <w:rsid w:val="003075DB"/>
    <w:rsid w:val="00310035"/>
    <w:rsid w:val="00311110"/>
    <w:rsid w:val="003118DA"/>
    <w:rsid w:val="00312AD6"/>
    <w:rsid w:val="003132C5"/>
    <w:rsid w:val="00313AC7"/>
    <w:rsid w:val="00315276"/>
    <w:rsid w:val="0031577A"/>
    <w:rsid w:val="003174B1"/>
    <w:rsid w:val="00317891"/>
    <w:rsid w:val="00317EC9"/>
    <w:rsid w:val="003201E7"/>
    <w:rsid w:val="00320307"/>
    <w:rsid w:val="00322338"/>
    <w:rsid w:val="0032366B"/>
    <w:rsid w:val="00323FE3"/>
    <w:rsid w:val="003252F1"/>
    <w:rsid w:val="00327B5B"/>
    <w:rsid w:val="003318CF"/>
    <w:rsid w:val="00333875"/>
    <w:rsid w:val="00335638"/>
    <w:rsid w:val="0034187F"/>
    <w:rsid w:val="00342A22"/>
    <w:rsid w:val="00342F9F"/>
    <w:rsid w:val="0034698C"/>
    <w:rsid w:val="00350B4E"/>
    <w:rsid w:val="00352982"/>
    <w:rsid w:val="003540FE"/>
    <w:rsid w:val="00354940"/>
    <w:rsid w:val="00356541"/>
    <w:rsid w:val="0035657A"/>
    <w:rsid w:val="003567E2"/>
    <w:rsid w:val="00361A94"/>
    <w:rsid w:val="003673C1"/>
    <w:rsid w:val="00367BD7"/>
    <w:rsid w:val="00372E07"/>
    <w:rsid w:val="00374EF2"/>
    <w:rsid w:val="0037504A"/>
    <w:rsid w:val="003752FD"/>
    <w:rsid w:val="00377439"/>
    <w:rsid w:val="00383AFB"/>
    <w:rsid w:val="003840BD"/>
    <w:rsid w:val="003856BC"/>
    <w:rsid w:val="00386636"/>
    <w:rsid w:val="003924C5"/>
    <w:rsid w:val="003A05C1"/>
    <w:rsid w:val="003A0958"/>
    <w:rsid w:val="003A4AC7"/>
    <w:rsid w:val="003A675E"/>
    <w:rsid w:val="003B0525"/>
    <w:rsid w:val="003B1408"/>
    <w:rsid w:val="003B45F3"/>
    <w:rsid w:val="003B58AC"/>
    <w:rsid w:val="003B73E9"/>
    <w:rsid w:val="003B79CB"/>
    <w:rsid w:val="003B7FEE"/>
    <w:rsid w:val="003C09C2"/>
    <w:rsid w:val="003C2E9F"/>
    <w:rsid w:val="003C53E5"/>
    <w:rsid w:val="003C6CD9"/>
    <w:rsid w:val="003D00D8"/>
    <w:rsid w:val="003D1C3A"/>
    <w:rsid w:val="003D5B78"/>
    <w:rsid w:val="003D5F1F"/>
    <w:rsid w:val="003D77C4"/>
    <w:rsid w:val="003E1C7C"/>
    <w:rsid w:val="003E2ECE"/>
    <w:rsid w:val="003E2F0B"/>
    <w:rsid w:val="003E3C09"/>
    <w:rsid w:val="003E4D15"/>
    <w:rsid w:val="003E4EE2"/>
    <w:rsid w:val="003E5963"/>
    <w:rsid w:val="003E6639"/>
    <w:rsid w:val="003F1277"/>
    <w:rsid w:val="003F1A6C"/>
    <w:rsid w:val="003F20B7"/>
    <w:rsid w:val="003F2578"/>
    <w:rsid w:val="003F4847"/>
    <w:rsid w:val="003F7D47"/>
    <w:rsid w:val="00410F6A"/>
    <w:rsid w:val="00411664"/>
    <w:rsid w:val="00414C99"/>
    <w:rsid w:val="00417CBD"/>
    <w:rsid w:val="004214CF"/>
    <w:rsid w:val="00421EB3"/>
    <w:rsid w:val="004224C0"/>
    <w:rsid w:val="00424E3F"/>
    <w:rsid w:val="00424F5E"/>
    <w:rsid w:val="00425CB4"/>
    <w:rsid w:val="0042624C"/>
    <w:rsid w:val="00427F95"/>
    <w:rsid w:val="00431779"/>
    <w:rsid w:val="0043276F"/>
    <w:rsid w:val="004417C6"/>
    <w:rsid w:val="004453C1"/>
    <w:rsid w:val="00446ACE"/>
    <w:rsid w:val="00446C35"/>
    <w:rsid w:val="00447234"/>
    <w:rsid w:val="00447DE7"/>
    <w:rsid w:val="00450F5F"/>
    <w:rsid w:val="004523AC"/>
    <w:rsid w:val="004554F3"/>
    <w:rsid w:val="004607C3"/>
    <w:rsid w:val="00461C38"/>
    <w:rsid w:val="004631FB"/>
    <w:rsid w:val="004636A7"/>
    <w:rsid w:val="00463A51"/>
    <w:rsid w:val="00464453"/>
    <w:rsid w:val="00466D99"/>
    <w:rsid w:val="00466DEE"/>
    <w:rsid w:val="00467491"/>
    <w:rsid w:val="00470178"/>
    <w:rsid w:val="0047478A"/>
    <w:rsid w:val="0047653B"/>
    <w:rsid w:val="004778AF"/>
    <w:rsid w:val="004832F3"/>
    <w:rsid w:val="00483A74"/>
    <w:rsid w:val="00483AF2"/>
    <w:rsid w:val="0048512B"/>
    <w:rsid w:val="00485702"/>
    <w:rsid w:val="00485C27"/>
    <w:rsid w:val="00487B66"/>
    <w:rsid w:val="00491E32"/>
    <w:rsid w:val="00493281"/>
    <w:rsid w:val="004A10B4"/>
    <w:rsid w:val="004A3FAE"/>
    <w:rsid w:val="004A5A4F"/>
    <w:rsid w:val="004A6090"/>
    <w:rsid w:val="004A6BBB"/>
    <w:rsid w:val="004A71E2"/>
    <w:rsid w:val="004A7BB0"/>
    <w:rsid w:val="004B12D7"/>
    <w:rsid w:val="004B547B"/>
    <w:rsid w:val="004B5C52"/>
    <w:rsid w:val="004B5F26"/>
    <w:rsid w:val="004C1E00"/>
    <w:rsid w:val="004C301F"/>
    <w:rsid w:val="004C38CC"/>
    <w:rsid w:val="004C3AB7"/>
    <w:rsid w:val="004C3F7D"/>
    <w:rsid w:val="004C52B0"/>
    <w:rsid w:val="004C6229"/>
    <w:rsid w:val="004D1205"/>
    <w:rsid w:val="004D29B6"/>
    <w:rsid w:val="004D30A1"/>
    <w:rsid w:val="004D67EC"/>
    <w:rsid w:val="004D7818"/>
    <w:rsid w:val="004E257E"/>
    <w:rsid w:val="004E2EEE"/>
    <w:rsid w:val="004E39AF"/>
    <w:rsid w:val="004E5D0A"/>
    <w:rsid w:val="004F6086"/>
    <w:rsid w:val="004F657E"/>
    <w:rsid w:val="004F7473"/>
    <w:rsid w:val="005072FC"/>
    <w:rsid w:val="005079EB"/>
    <w:rsid w:val="0051216D"/>
    <w:rsid w:val="00512E3B"/>
    <w:rsid w:val="00517545"/>
    <w:rsid w:val="00517852"/>
    <w:rsid w:val="00521D95"/>
    <w:rsid w:val="005225C5"/>
    <w:rsid w:val="00525DAB"/>
    <w:rsid w:val="0053076A"/>
    <w:rsid w:val="00532F9A"/>
    <w:rsid w:val="0053548C"/>
    <w:rsid w:val="0053623F"/>
    <w:rsid w:val="005362C5"/>
    <w:rsid w:val="0053719A"/>
    <w:rsid w:val="005412EA"/>
    <w:rsid w:val="005428A4"/>
    <w:rsid w:val="005430DC"/>
    <w:rsid w:val="0054451F"/>
    <w:rsid w:val="00546B64"/>
    <w:rsid w:val="005506CE"/>
    <w:rsid w:val="00550A71"/>
    <w:rsid w:val="00550FF9"/>
    <w:rsid w:val="00552448"/>
    <w:rsid w:val="00554E84"/>
    <w:rsid w:val="00556315"/>
    <w:rsid w:val="00557B02"/>
    <w:rsid w:val="00562E21"/>
    <w:rsid w:val="00563274"/>
    <w:rsid w:val="005658B2"/>
    <w:rsid w:val="00566B53"/>
    <w:rsid w:val="0056771B"/>
    <w:rsid w:val="0057035B"/>
    <w:rsid w:val="005729BA"/>
    <w:rsid w:val="00575257"/>
    <w:rsid w:val="00577770"/>
    <w:rsid w:val="0058238B"/>
    <w:rsid w:val="00586CC7"/>
    <w:rsid w:val="00586F12"/>
    <w:rsid w:val="00587514"/>
    <w:rsid w:val="00591A33"/>
    <w:rsid w:val="00591F73"/>
    <w:rsid w:val="00592D14"/>
    <w:rsid w:val="0059341F"/>
    <w:rsid w:val="00593D73"/>
    <w:rsid w:val="00595E69"/>
    <w:rsid w:val="005977B0"/>
    <w:rsid w:val="005A05BE"/>
    <w:rsid w:val="005A1A03"/>
    <w:rsid w:val="005A2572"/>
    <w:rsid w:val="005A2685"/>
    <w:rsid w:val="005A28F9"/>
    <w:rsid w:val="005A2A8E"/>
    <w:rsid w:val="005A32C2"/>
    <w:rsid w:val="005A3903"/>
    <w:rsid w:val="005A6EC7"/>
    <w:rsid w:val="005B0411"/>
    <w:rsid w:val="005B0639"/>
    <w:rsid w:val="005B1D2F"/>
    <w:rsid w:val="005B2076"/>
    <w:rsid w:val="005B4701"/>
    <w:rsid w:val="005B5FF5"/>
    <w:rsid w:val="005B601E"/>
    <w:rsid w:val="005C05A6"/>
    <w:rsid w:val="005C0F6F"/>
    <w:rsid w:val="005C3384"/>
    <w:rsid w:val="005C3D8D"/>
    <w:rsid w:val="005C54FD"/>
    <w:rsid w:val="005D09B1"/>
    <w:rsid w:val="005D20F1"/>
    <w:rsid w:val="005D2D51"/>
    <w:rsid w:val="005D3981"/>
    <w:rsid w:val="005D4BE2"/>
    <w:rsid w:val="005D665C"/>
    <w:rsid w:val="005D771A"/>
    <w:rsid w:val="005E019F"/>
    <w:rsid w:val="005E1727"/>
    <w:rsid w:val="005E1ABD"/>
    <w:rsid w:val="005E7958"/>
    <w:rsid w:val="005F1649"/>
    <w:rsid w:val="005F216B"/>
    <w:rsid w:val="005F2776"/>
    <w:rsid w:val="005F318B"/>
    <w:rsid w:val="005F3AFD"/>
    <w:rsid w:val="005F55FE"/>
    <w:rsid w:val="005F6E51"/>
    <w:rsid w:val="005F6EB2"/>
    <w:rsid w:val="00600805"/>
    <w:rsid w:val="006016E9"/>
    <w:rsid w:val="00602F21"/>
    <w:rsid w:val="0060347B"/>
    <w:rsid w:val="00605FA3"/>
    <w:rsid w:val="00607022"/>
    <w:rsid w:val="006073B3"/>
    <w:rsid w:val="006140F5"/>
    <w:rsid w:val="0061417F"/>
    <w:rsid w:val="00614D21"/>
    <w:rsid w:val="00615492"/>
    <w:rsid w:val="006204C2"/>
    <w:rsid w:val="006207AF"/>
    <w:rsid w:val="00620E89"/>
    <w:rsid w:val="00621C05"/>
    <w:rsid w:val="0062449A"/>
    <w:rsid w:val="00630F3A"/>
    <w:rsid w:val="00634154"/>
    <w:rsid w:val="0063639A"/>
    <w:rsid w:val="0063778E"/>
    <w:rsid w:val="0064095D"/>
    <w:rsid w:val="00641A9E"/>
    <w:rsid w:val="0064318F"/>
    <w:rsid w:val="0064458A"/>
    <w:rsid w:val="00645A3D"/>
    <w:rsid w:val="0064615E"/>
    <w:rsid w:val="00646DA4"/>
    <w:rsid w:val="00652082"/>
    <w:rsid w:val="006535EC"/>
    <w:rsid w:val="00654A39"/>
    <w:rsid w:val="00657BE5"/>
    <w:rsid w:val="006616F6"/>
    <w:rsid w:val="00664455"/>
    <w:rsid w:val="00665941"/>
    <w:rsid w:val="0066614E"/>
    <w:rsid w:val="00667FDF"/>
    <w:rsid w:val="006733DB"/>
    <w:rsid w:val="00673C22"/>
    <w:rsid w:val="00675062"/>
    <w:rsid w:val="006758DE"/>
    <w:rsid w:val="00677A39"/>
    <w:rsid w:val="00677DC3"/>
    <w:rsid w:val="00681D02"/>
    <w:rsid w:val="00682F72"/>
    <w:rsid w:val="006861F8"/>
    <w:rsid w:val="006866CD"/>
    <w:rsid w:val="00687F23"/>
    <w:rsid w:val="0069390B"/>
    <w:rsid w:val="00693DAB"/>
    <w:rsid w:val="00695505"/>
    <w:rsid w:val="00695704"/>
    <w:rsid w:val="006A192B"/>
    <w:rsid w:val="006A3A7C"/>
    <w:rsid w:val="006A59CE"/>
    <w:rsid w:val="006A7BB8"/>
    <w:rsid w:val="006A7DD0"/>
    <w:rsid w:val="006B0323"/>
    <w:rsid w:val="006B1113"/>
    <w:rsid w:val="006B11D2"/>
    <w:rsid w:val="006B1946"/>
    <w:rsid w:val="006B2412"/>
    <w:rsid w:val="006B2C44"/>
    <w:rsid w:val="006B565F"/>
    <w:rsid w:val="006B6D77"/>
    <w:rsid w:val="006C3FEE"/>
    <w:rsid w:val="006C649A"/>
    <w:rsid w:val="006D0BF7"/>
    <w:rsid w:val="006E01B4"/>
    <w:rsid w:val="006E4459"/>
    <w:rsid w:val="006E4518"/>
    <w:rsid w:val="006E5968"/>
    <w:rsid w:val="006E5DD2"/>
    <w:rsid w:val="006F1E5A"/>
    <w:rsid w:val="006F458B"/>
    <w:rsid w:val="006F4D73"/>
    <w:rsid w:val="006F55A6"/>
    <w:rsid w:val="006F73F9"/>
    <w:rsid w:val="00700FCA"/>
    <w:rsid w:val="00703627"/>
    <w:rsid w:val="00705C2B"/>
    <w:rsid w:val="00706291"/>
    <w:rsid w:val="00710936"/>
    <w:rsid w:val="00712B4E"/>
    <w:rsid w:val="00713B04"/>
    <w:rsid w:val="00713B1C"/>
    <w:rsid w:val="007140D2"/>
    <w:rsid w:val="00714AF3"/>
    <w:rsid w:val="007150A9"/>
    <w:rsid w:val="00715BF3"/>
    <w:rsid w:val="00720387"/>
    <w:rsid w:val="0072141F"/>
    <w:rsid w:val="00721DA7"/>
    <w:rsid w:val="00722B22"/>
    <w:rsid w:val="00724391"/>
    <w:rsid w:val="00724995"/>
    <w:rsid w:val="007264C3"/>
    <w:rsid w:val="00727C17"/>
    <w:rsid w:val="007324F6"/>
    <w:rsid w:val="007371AC"/>
    <w:rsid w:val="00743D03"/>
    <w:rsid w:val="0075483A"/>
    <w:rsid w:val="00754DAD"/>
    <w:rsid w:val="00755E66"/>
    <w:rsid w:val="00757856"/>
    <w:rsid w:val="00760265"/>
    <w:rsid w:val="007607AE"/>
    <w:rsid w:val="00760B23"/>
    <w:rsid w:val="00770BA8"/>
    <w:rsid w:val="00775B3C"/>
    <w:rsid w:val="007766E7"/>
    <w:rsid w:val="007816A0"/>
    <w:rsid w:val="007822D8"/>
    <w:rsid w:val="00782D32"/>
    <w:rsid w:val="00786B7C"/>
    <w:rsid w:val="00790C82"/>
    <w:rsid w:val="007917CA"/>
    <w:rsid w:val="0079200B"/>
    <w:rsid w:val="00793E15"/>
    <w:rsid w:val="007941F5"/>
    <w:rsid w:val="00794234"/>
    <w:rsid w:val="00795985"/>
    <w:rsid w:val="0079648D"/>
    <w:rsid w:val="007A11D7"/>
    <w:rsid w:val="007A3330"/>
    <w:rsid w:val="007A71C0"/>
    <w:rsid w:val="007B06D3"/>
    <w:rsid w:val="007B1D71"/>
    <w:rsid w:val="007B2090"/>
    <w:rsid w:val="007B36FF"/>
    <w:rsid w:val="007B5072"/>
    <w:rsid w:val="007B5BAA"/>
    <w:rsid w:val="007C144B"/>
    <w:rsid w:val="007C558D"/>
    <w:rsid w:val="007C5C1A"/>
    <w:rsid w:val="007C6943"/>
    <w:rsid w:val="007C78C8"/>
    <w:rsid w:val="007C796A"/>
    <w:rsid w:val="007D69B1"/>
    <w:rsid w:val="007D7A47"/>
    <w:rsid w:val="007E1F09"/>
    <w:rsid w:val="007E3CA1"/>
    <w:rsid w:val="007E42CC"/>
    <w:rsid w:val="007F03BB"/>
    <w:rsid w:val="007F3E89"/>
    <w:rsid w:val="007F5921"/>
    <w:rsid w:val="007F6CBE"/>
    <w:rsid w:val="0080150C"/>
    <w:rsid w:val="00801B7D"/>
    <w:rsid w:val="0080303A"/>
    <w:rsid w:val="00804A00"/>
    <w:rsid w:val="00804AC2"/>
    <w:rsid w:val="00804ACD"/>
    <w:rsid w:val="00806ACE"/>
    <w:rsid w:val="008071D9"/>
    <w:rsid w:val="00807AFB"/>
    <w:rsid w:val="0081071B"/>
    <w:rsid w:val="008114B2"/>
    <w:rsid w:val="008121C9"/>
    <w:rsid w:val="0081272E"/>
    <w:rsid w:val="008127C1"/>
    <w:rsid w:val="00820F09"/>
    <w:rsid w:val="00821C45"/>
    <w:rsid w:val="00821CE8"/>
    <w:rsid w:val="008232FC"/>
    <w:rsid w:val="00824394"/>
    <w:rsid w:val="008243D3"/>
    <w:rsid w:val="008254B6"/>
    <w:rsid w:val="008265BA"/>
    <w:rsid w:val="008269E9"/>
    <w:rsid w:val="00832094"/>
    <w:rsid w:val="008325D3"/>
    <w:rsid w:val="008333D0"/>
    <w:rsid w:val="00833404"/>
    <w:rsid w:val="00834051"/>
    <w:rsid w:val="00837728"/>
    <w:rsid w:val="00842B97"/>
    <w:rsid w:val="00844138"/>
    <w:rsid w:val="00846A90"/>
    <w:rsid w:val="00846A9B"/>
    <w:rsid w:val="00847425"/>
    <w:rsid w:val="00850F01"/>
    <w:rsid w:val="00852084"/>
    <w:rsid w:val="00855868"/>
    <w:rsid w:val="00861449"/>
    <w:rsid w:val="00861C54"/>
    <w:rsid w:val="00861CE7"/>
    <w:rsid w:val="00871771"/>
    <w:rsid w:val="00871C72"/>
    <w:rsid w:val="008720A5"/>
    <w:rsid w:val="00872874"/>
    <w:rsid w:val="00875276"/>
    <w:rsid w:val="0087679A"/>
    <w:rsid w:val="00876F4B"/>
    <w:rsid w:val="008818BC"/>
    <w:rsid w:val="008832BB"/>
    <w:rsid w:val="0089044B"/>
    <w:rsid w:val="008911D1"/>
    <w:rsid w:val="00891200"/>
    <w:rsid w:val="008917F5"/>
    <w:rsid w:val="0089215D"/>
    <w:rsid w:val="00893E68"/>
    <w:rsid w:val="0089588C"/>
    <w:rsid w:val="00896881"/>
    <w:rsid w:val="00896AE8"/>
    <w:rsid w:val="008A35D5"/>
    <w:rsid w:val="008A4A48"/>
    <w:rsid w:val="008A7500"/>
    <w:rsid w:val="008A76EA"/>
    <w:rsid w:val="008A7A18"/>
    <w:rsid w:val="008B2885"/>
    <w:rsid w:val="008B5DD4"/>
    <w:rsid w:val="008C27D4"/>
    <w:rsid w:val="008C5907"/>
    <w:rsid w:val="008C5A15"/>
    <w:rsid w:val="008D4447"/>
    <w:rsid w:val="008E4BDE"/>
    <w:rsid w:val="008E4BED"/>
    <w:rsid w:val="008F5451"/>
    <w:rsid w:val="00901A38"/>
    <w:rsid w:val="00903880"/>
    <w:rsid w:val="00904CBF"/>
    <w:rsid w:val="009072FB"/>
    <w:rsid w:val="009149C6"/>
    <w:rsid w:val="00914FD3"/>
    <w:rsid w:val="0092466A"/>
    <w:rsid w:val="00931755"/>
    <w:rsid w:val="00932113"/>
    <w:rsid w:val="00932371"/>
    <w:rsid w:val="0093245F"/>
    <w:rsid w:val="00933BFF"/>
    <w:rsid w:val="009404A5"/>
    <w:rsid w:val="00940ED3"/>
    <w:rsid w:val="0094595C"/>
    <w:rsid w:val="00945D2B"/>
    <w:rsid w:val="00946429"/>
    <w:rsid w:val="00947740"/>
    <w:rsid w:val="00953495"/>
    <w:rsid w:val="009548B8"/>
    <w:rsid w:val="00955238"/>
    <w:rsid w:val="0095582D"/>
    <w:rsid w:val="0096105B"/>
    <w:rsid w:val="009623EE"/>
    <w:rsid w:val="00963C8F"/>
    <w:rsid w:val="0096456E"/>
    <w:rsid w:val="009671DC"/>
    <w:rsid w:val="00970ADB"/>
    <w:rsid w:val="00971151"/>
    <w:rsid w:val="00973CE5"/>
    <w:rsid w:val="00974B00"/>
    <w:rsid w:val="0097693A"/>
    <w:rsid w:val="00980B39"/>
    <w:rsid w:val="00980D88"/>
    <w:rsid w:val="00981AF1"/>
    <w:rsid w:val="009828DD"/>
    <w:rsid w:val="009839BD"/>
    <w:rsid w:val="00983D81"/>
    <w:rsid w:val="00985F86"/>
    <w:rsid w:val="009867B5"/>
    <w:rsid w:val="0099033E"/>
    <w:rsid w:val="00991831"/>
    <w:rsid w:val="00994C8F"/>
    <w:rsid w:val="00995AA0"/>
    <w:rsid w:val="009962C7"/>
    <w:rsid w:val="00996AFB"/>
    <w:rsid w:val="00997F6A"/>
    <w:rsid w:val="009A153D"/>
    <w:rsid w:val="009A2629"/>
    <w:rsid w:val="009A4F65"/>
    <w:rsid w:val="009B2E97"/>
    <w:rsid w:val="009B75D2"/>
    <w:rsid w:val="009C3031"/>
    <w:rsid w:val="009C5D61"/>
    <w:rsid w:val="009C6E6E"/>
    <w:rsid w:val="009D5348"/>
    <w:rsid w:val="009D7759"/>
    <w:rsid w:val="009D7B86"/>
    <w:rsid w:val="009E0CF4"/>
    <w:rsid w:val="009E1249"/>
    <w:rsid w:val="009E3D47"/>
    <w:rsid w:val="009E43C5"/>
    <w:rsid w:val="009E703D"/>
    <w:rsid w:val="009F0DC4"/>
    <w:rsid w:val="009F44B1"/>
    <w:rsid w:val="00A00025"/>
    <w:rsid w:val="00A02943"/>
    <w:rsid w:val="00A02E18"/>
    <w:rsid w:val="00A0741E"/>
    <w:rsid w:val="00A07508"/>
    <w:rsid w:val="00A07B65"/>
    <w:rsid w:val="00A10CD0"/>
    <w:rsid w:val="00A1110C"/>
    <w:rsid w:val="00A2299C"/>
    <w:rsid w:val="00A23578"/>
    <w:rsid w:val="00A23793"/>
    <w:rsid w:val="00A2457E"/>
    <w:rsid w:val="00A31B85"/>
    <w:rsid w:val="00A3212F"/>
    <w:rsid w:val="00A326D3"/>
    <w:rsid w:val="00A33D88"/>
    <w:rsid w:val="00A3558F"/>
    <w:rsid w:val="00A361F7"/>
    <w:rsid w:val="00A3704A"/>
    <w:rsid w:val="00A40EFB"/>
    <w:rsid w:val="00A4122B"/>
    <w:rsid w:val="00A43392"/>
    <w:rsid w:val="00A44733"/>
    <w:rsid w:val="00A45A88"/>
    <w:rsid w:val="00A55592"/>
    <w:rsid w:val="00A574EC"/>
    <w:rsid w:val="00A57ACE"/>
    <w:rsid w:val="00A60019"/>
    <w:rsid w:val="00A650EE"/>
    <w:rsid w:val="00A67031"/>
    <w:rsid w:val="00A71472"/>
    <w:rsid w:val="00A77147"/>
    <w:rsid w:val="00A83382"/>
    <w:rsid w:val="00A853EB"/>
    <w:rsid w:val="00A85A4A"/>
    <w:rsid w:val="00A91310"/>
    <w:rsid w:val="00A921DF"/>
    <w:rsid w:val="00A92725"/>
    <w:rsid w:val="00A95DC8"/>
    <w:rsid w:val="00A96440"/>
    <w:rsid w:val="00A96B4B"/>
    <w:rsid w:val="00A97DE8"/>
    <w:rsid w:val="00AA2675"/>
    <w:rsid w:val="00AA293A"/>
    <w:rsid w:val="00AA39C3"/>
    <w:rsid w:val="00AA3D8F"/>
    <w:rsid w:val="00AA59F1"/>
    <w:rsid w:val="00AB29D4"/>
    <w:rsid w:val="00AB36E6"/>
    <w:rsid w:val="00AB43C0"/>
    <w:rsid w:val="00AB4813"/>
    <w:rsid w:val="00AB5791"/>
    <w:rsid w:val="00AB6B86"/>
    <w:rsid w:val="00AC3C67"/>
    <w:rsid w:val="00AC45F7"/>
    <w:rsid w:val="00AC4E42"/>
    <w:rsid w:val="00AD041A"/>
    <w:rsid w:val="00AD7100"/>
    <w:rsid w:val="00AE09FF"/>
    <w:rsid w:val="00AE0C3F"/>
    <w:rsid w:val="00AE1547"/>
    <w:rsid w:val="00AE4A3B"/>
    <w:rsid w:val="00AE5752"/>
    <w:rsid w:val="00AE5B9D"/>
    <w:rsid w:val="00AF101D"/>
    <w:rsid w:val="00AF1A9E"/>
    <w:rsid w:val="00B00782"/>
    <w:rsid w:val="00B01D6E"/>
    <w:rsid w:val="00B02FC9"/>
    <w:rsid w:val="00B0429F"/>
    <w:rsid w:val="00B05349"/>
    <w:rsid w:val="00B05456"/>
    <w:rsid w:val="00B0577E"/>
    <w:rsid w:val="00B05A81"/>
    <w:rsid w:val="00B05B02"/>
    <w:rsid w:val="00B105A1"/>
    <w:rsid w:val="00B13E61"/>
    <w:rsid w:val="00B151B1"/>
    <w:rsid w:val="00B15573"/>
    <w:rsid w:val="00B17430"/>
    <w:rsid w:val="00B2125D"/>
    <w:rsid w:val="00B243A9"/>
    <w:rsid w:val="00B25943"/>
    <w:rsid w:val="00B25D14"/>
    <w:rsid w:val="00B26372"/>
    <w:rsid w:val="00B329B4"/>
    <w:rsid w:val="00B33471"/>
    <w:rsid w:val="00B41368"/>
    <w:rsid w:val="00B422FF"/>
    <w:rsid w:val="00B46F66"/>
    <w:rsid w:val="00B50D27"/>
    <w:rsid w:val="00B51075"/>
    <w:rsid w:val="00B54EFF"/>
    <w:rsid w:val="00B552E3"/>
    <w:rsid w:val="00B56608"/>
    <w:rsid w:val="00B5790C"/>
    <w:rsid w:val="00B61F5A"/>
    <w:rsid w:val="00B6320E"/>
    <w:rsid w:val="00B6380F"/>
    <w:rsid w:val="00B6490D"/>
    <w:rsid w:val="00B6494D"/>
    <w:rsid w:val="00B65E0E"/>
    <w:rsid w:val="00B660DA"/>
    <w:rsid w:val="00B66C86"/>
    <w:rsid w:val="00B67519"/>
    <w:rsid w:val="00B67BB0"/>
    <w:rsid w:val="00B703E5"/>
    <w:rsid w:val="00B704F3"/>
    <w:rsid w:val="00B7470F"/>
    <w:rsid w:val="00B74D69"/>
    <w:rsid w:val="00B7530F"/>
    <w:rsid w:val="00B75AEE"/>
    <w:rsid w:val="00B76C2E"/>
    <w:rsid w:val="00B76DE3"/>
    <w:rsid w:val="00B7736F"/>
    <w:rsid w:val="00B7758E"/>
    <w:rsid w:val="00B77B3D"/>
    <w:rsid w:val="00B77F6C"/>
    <w:rsid w:val="00B81A88"/>
    <w:rsid w:val="00B8203B"/>
    <w:rsid w:val="00B87ADF"/>
    <w:rsid w:val="00B91EAF"/>
    <w:rsid w:val="00B93884"/>
    <w:rsid w:val="00B94E45"/>
    <w:rsid w:val="00B96790"/>
    <w:rsid w:val="00B971E0"/>
    <w:rsid w:val="00BA0E31"/>
    <w:rsid w:val="00BA2E58"/>
    <w:rsid w:val="00BA4333"/>
    <w:rsid w:val="00BA4C37"/>
    <w:rsid w:val="00BA784D"/>
    <w:rsid w:val="00BB17E4"/>
    <w:rsid w:val="00BB2590"/>
    <w:rsid w:val="00BB4249"/>
    <w:rsid w:val="00BB5865"/>
    <w:rsid w:val="00BB5A66"/>
    <w:rsid w:val="00BB5C0C"/>
    <w:rsid w:val="00BB5E8F"/>
    <w:rsid w:val="00BC1306"/>
    <w:rsid w:val="00BC3119"/>
    <w:rsid w:val="00BC43B9"/>
    <w:rsid w:val="00BD07B8"/>
    <w:rsid w:val="00BD0937"/>
    <w:rsid w:val="00BD302C"/>
    <w:rsid w:val="00BD516B"/>
    <w:rsid w:val="00BD5E42"/>
    <w:rsid w:val="00BD625E"/>
    <w:rsid w:val="00BE169E"/>
    <w:rsid w:val="00BE27C3"/>
    <w:rsid w:val="00BE628F"/>
    <w:rsid w:val="00BE67A0"/>
    <w:rsid w:val="00BE6ABC"/>
    <w:rsid w:val="00BF00F3"/>
    <w:rsid w:val="00BF0E08"/>
    <w:rsid w:val="00BF1C6E"/>
    <w:rsid w:val="00BF37A6"/>
    <w:rsid w:val="00BF391D"/>
    <w:rsid w:val="00C00954"/>
    <w:rsid w:val="00C00997"/>
    <w:rsid w:val="00C01BD3"/>
    <w:rsid w:val="00C23138"/>
    <w:rsid w:val="00C260CD"/>
    <w:rsid w:val="00C26EA8"/>
    <w:rsid w:val="00C27918"/>
    <w:rsid w:val="00C31DA7"/>
    <w:rsid w:val="00C31FCB"/>
    <w:rsid w:val="00C33066"/>
    <w:rsid w:val="00C33A64"/>
    <w:rsid w:val="00C37233"/>
    <w:rsid w:val="00C40DB0"/>
    <w:rsid w:val="00C43C21"/>
    <w:rsid w:val="00C47595"/>
    <w:rsid w:val="00C507CE"/>
    <w:rsid w:val="00C52784"/>
    <w:rsid w:val="00C531E4"/>
    <w:rsid w:val="00C53B5E"/>
    <w:rsid w:val="00C5571A"/>
    <w:rsid w:val="00C573D4"/>
    <w:rsid w:val="00C57433"/>
    <w:rsid w:val="00C6005C"/>
    <w:rsid w:val="00C607CA"/>
    <w:rsid w:val="00C61C1D"/>
    <w:rsid w:val="00C623FF"/>
    <w:rsid w:val="00C62BEE"/>
    <w:rsid w:val="00C630B5"/>
    <w:rsid w:val="00C6462E"/>
    <w:rsid w:val="00C64B61"/>
    <w:rsid w:val="00C7022E"/>
    <w:rsid w:val="00C7082A"/>
    <w:rsid w:val="00C70E00"/>
    <w:rsid w:val="00C71F3C"/>
    <w:rsid w:val="00C71F7F"/>
    <w:rsid w:val="00C73DDF"/>
    <w:rsid w:val="00C7417D"/>
    <w:rsid w:val="00C82663"/>
    <w:rsid w:val="00C83260"/>
    <w:rsid w:val="00C83BD6"/>
    <w:rsid w:val="00C87747"/>
    <w:rsid w:val="00C9164B"/>
    <w:rsid w:val="00C93F92"/>
    <w:rsid w:val="00C94273"/>
    <w:rsid w:val="00C962D4"/>
    <w:rsid w:val="00CA2985"/>
    <w:rsid w:val="00CA320E"/>
    <w:rsid w:val="00CA4AD1"/>
    <w:rsid w:val="00CA74DA"/>
    <w:rsid w:val="00CA7687"/>
    <w:rsid w:val="00CA7D84"/>
    <w:rsid w:val="00CB1B6A"/>
    <w:rsid w:val="00CB1C8A"/>
    <w:rsid w:val="00CB32AF"/>
    <w:rsid w:val="00CB5B92"/>
    <w:rsid w:val="00CC26B7"/>
    <w:rsid w:val="00CC6447"/>
    <w:rsid w:val="00CC6E1F"/>
    <w:rsid w:val="00CD1E4D"/>
    <w:rsid w:val="00CD2ADC"/>
    <w:rsid w:val="00CD3705"/>
    <w:rsid w:val="00CD3811"/>
    <w:rsid w:val="00CD672F"/>
    <w:rsid w:val="00CD7558"/>
    <w:rsid w:val="00CD77C0"/>
    <w:rsid w:val="00CE58D7"/>
    <w:rsid w:val="00CE5F34"/>
    <w:rsid w:val="00CE6E21"/>
    <w:rsid w:val="00CE73F6"/>
    <w:rsid w:val="00CF2ABA"/>
    <w:rsid w:val="00CF3D40"/>
    <w:rsid w:val="00CF5B94"/>
    <w:rsid w:val="00D009A7"/>
    <w:rsid w:val="00D00ED0"/>
    <w:rsid w:val="00D0127D"/>
    <w:rsid w:val="00D03252"/>
    <w:rsid w:val="00D04C7A"/>
    <w:rsid w:val="00D06481"/>
    <w:rsid w:val="00D067A0"/>
    <w:rsid w:val="00D067A6"/>
    <w:rsid w:val="00D111C4"/>
    <w:rsid w:val="00D136CF"/>
    <w:rsid w:val="00D13AA2"/>
    <w:rsid w:val="00D142A0"/>
    <w:rsid w:val="00D14411"/>
    <w:rsid w:val="00D15FCF"/>
    <w:rsid w:val="00D162CF"/>
    <w:rsid w:val="00D16604"/>
    <w:rsid w:val="00D16EF3"/>
    <w:rsid w:val="00D16F81"/>
    <w:rsid w:val="00D20405"/>
    <w:rsid w:val="00D215D2"/>
    <w:rsid w:val="00D21D3E"/>
    <w:rsid w:val="00D224B7"/>
    <w:rsid w:val="00D230EE"/>
    <w:rsid w:val="00D23D86"/>
    <w:rsid w:val="00D2510D"/>
    <w:rsid w:val="00D25212"/>
    <w:rsid w:val="00D26F3E"/>
    <w:rsid w:val="00D303B9"/>
    <w:rsid w:val="00D312E6"/>
    <w:rsid w:val="00D3144E"/>
    <w:rsid w:val="00D42774"/>
    <w:rsid w:val="00D44896"/>
    <w:rsid w:val="00D448BD"/>
    <w:rsid w:val="00D45D88"/>
    <w:rsid w:val="00D46345"/>
    <w:rsid w:val="00D54B6C"/>
    <w:rsid w:val="00D54E7D"/>
    <w:rsid w:val="00D54FAD"/>
    <w:rsid w:val="00D55D1F"/>
    <w:rsid w:val="00D57C94"/>
    <w:rsid w:val="00D62BFE"/>
    <w:rsid w:val="00D649A6"/>
    <w:rsid w:val="00D64C83"/>
    <w:rsid w:val="00D6552D"/>
    <w:rsid w:val="00D6618A"/>
    <w:rsid w:val="00D677EE"/>
    <w:rsid w:val="00D71808"/>
    <w:rsid w:val="00D71A24"/>
    <w:rsid w:val="00D72D7B"/>
    <w:rsid w:val="00D72EEC"/>
    <w:rsid w:val="00D736EC"/>
    <w:rsid w:val="00D7655F"/>
    <w:rsid w:val="00D80C95"/>
    <w:rsid w:val="00D83ED2"/>
    <w:rsid w:val="00D84586"/>
    <w:rsid w:val="00D849E4"/>
    <w:rsid w:val="00D84FF1"/>
    <w:rsid w:val="00D86BCC"/>
    <w:rsid w:val="00D90ABB"/>
    <w:rsid w:val="00D914B9"/>
    <w:rsid w:val="00D91AF0"/>
    <w:rsid w:val="00D91E14"/>
    <w:rsid w:val="00D92C9C"/>
    <w:rsid w:val="00D93BDE"/>
    <w:rsid w:val="00D94330"/>
    <w:rsid w:val="00D970A0"/>
    <w:rsid w:val="00D975CC"/>
    <w:rsid w:val="00DA1039"/>
    <w:rsid w:val="00DA1408"/>
    <w:rsid w:val="00DA156F"/>
    <w:rsid w:val="00DA17CE"/>
    <w:rsid w:val="00DA1C66"/>
    <w:rsid w:val="00DA21AE"/>
    <w:rsid w:val="00DA3170"/>
    <w:rsid w:val="00DA599A"/>
    <w:rsid w:val="00DA6AAE"/>
    <w:rsid w:val="00DA74B5"/>
    <w:rsid w:val="00DA75A3"/>
    <w:rsid w:val="00DB0168"/>
    <w:rsid w:val="00DB209B"/>
    <w:rsid w:val="00DB4180"/>
    <w:rsid w:val="00DC05D0"/>
    <w:rsid w:val="00DC0641"/>
    <w:rsid w:val="00DC274E"/>
    <w:rsid w:val="00DC4922"/>
    <w:rsid w:val="00DC4D34"/>
    <w:rsid w:val="00DC60AE"/>
    <w:rsid w:val="00DC77CA"/>
    <w:rsid w:val="00DD415C"/>
    <w:rsid w:val="00DD5C07"/>
    <w:rsid w:val="00DD63B9"/>
    <w:rsid w:val="00DE1688"/>
    <w:rsid w:val="00DE1E71"/>
    <w:rsid w:val="00DE3FA2"/>
    <w:rsid w:val="00DE54CA"/>
    <w:rsid w:val="00DE623D"/>
    <w:rsid w:val="00DF0255"/>
    <w:rsid w:val="00DF1B73"/>
    <w:rsid w:val="00DF39E9"/>
    <w:rsid w:val="00E0078E"/>
    <w:rsid w:val="00E027E3"/>
    <w:rsid w:val="00E02F45"/>
    <w:rsid w:val="00E0498C"/>
    <w:rsid w:val="00E06E33"/>
    <w:rsid w:val="00E109B4"/>
    <w:rsid w:val="00E124A6"/>
    <w:rsid w:val="00E144CB"/>
    <w:rsid w:val="00E148CB"/>
    <w:rsid w:val="00E16C44"/>
    <w:rsid w:val="00E200E0"/>
    <w:rsid w:val="00E2039C"/>
    <w:rsid w:val="00E2199A"/>
    <w:rsid w:val="00E23CA5"/>
    <w:rsid w:val="00E23FAD"/>
    <w:rsid w:val="00E24AD0"/>
    <w:rsid w:val="00E27376"/>
    <w:rsid w:val="00E31E1E"/>
    <w:rsid w:val="00E31EB1"/>
    <w:rsid w:val="00E33AF8"/>
    <w:rsid w:val="00E34777"/>
    <w:rsid w:val="00E34FE4"/>
    <w:rsid w:val="00E35011"/>
    <w:rsid w:val="00E36916"/>
    <w:rsid w:val="00E415C0"/>
    <w:rsid w:val="00E43412"/>
    <w:rsid w:val="00E43E4F"/>
    <w:rsid w:val="00E44CC6"/>
    <w:rsid w:val="00E45B93"/>
    <w:rsid w:val="00E51C4B"/>
    <w:rsid w:val="00E52F47"/>
    <w:rsid w:val="00E57638"/>
    <w:rsid w:val="00E606A5"/>
    <w:rsid w:val="00E6471F"/>
    <w:rsid w:val="00E65367"/>
    <w:rsid w:val="00E654BD"/>
    <w:rsid w:val="00E65649"/>
    <w:rsid w:val="00E66E7E"/>
    <w:rsid w:val="00E67712"/>
    <w:rsid w:val="00E73247"/>
    <w:rsid w:val="00E734E3"/>
    <w:rsid w:val="00E73DD1"/>
    <w:rsid w:val="00E74E37"/>
    <w:rsid w:val="00E774F8"/>
    <w:rsid w:val="00E80548"/>
    <w:rsid w:val="00E822F4"/>
    <w:rsid w:val="00E8262A"/>
    <w:rsid w:val="00E8584B"/>
    <w:rsid w:val="00E87580"/>
    <w:rsid w:val="00E913DC"/>
    <w:rsid w:val="00E94688"/>
    <w:rsid w:val="00E95F7C"/>
    <w:rsid w:val="00E961B7"/>
    <w:rsid w:val="00EA4532"/>
    <w:rsid w:val="00EA4CA8"/>
    <w:rsid w:val="00EA50F2"/>
    <w:rsid w:val="00EA5108"/>
    <w:rsid w:val="00EA712B"/>
    <w:rsid w:val="00EB16FB"/>
    <w:rsid w:val="00EB18E4"/>
    <w:rsid w:val="00EB2671"/>
    <w:rsid w:val="00EB7CDB"/>
    <w:rsid w:val="00EC105A"/>
    <w:rsid w:val="00EC5E9C"/>
    <w:rsid w:val="00EC733C"/>
    <w:rsid w:val="00ED1C01"/>
    <w:rsid w:val="00ED218B"/>
    <w:rsid w:val="00ED2F30"/>
    <w:rsid w:val="00ED34FA"/>
    <w:rsid w:val="00ED4E56"/>
    <w:rsid w:val="00ED65C1"/>
    <w:rsid w:val="00EE08FB"/>
    <w:rsid w:val="00EE1FB7"/>
    <w:rsid w:val="00EE288D"/>
    <w:rsid w:val="00EE2A38"/>
    <w:rsid w:val="00EE348F"/>
    <w:rsid w:val="00EE3859"/>
    <w:rsid w:val="00EE4538"/>
    <w:rsid w:val="00EF036E"/>
    <w:rsid w:val="00EF0759"/>
    <w:rsid w:val="00EF1127"/>
    <w:rsid w:val="00EF142E"/>
    <w:rsid w:val="00EF22BD"/>
    <w:rsid w:val="00EF4360"/>
    <w:rsid w:val="00EF449C"/>
    <w:rsid w:val="00EF65BD"/>
    <w:rsid w:val="00F01EB7"/>
    <w:rsid w:val="00F02052"/>
    <w:rsid w:val="00F02081"/>
    <w:rsid w:val="00F04973"/>
    <w:rsid w:val="00F04B56"/>
    <w:rsid w:val="00F05BB8"/>
    <w:rsid w:val="00F11C46"/>
    <w:rsid w:val="00F12037"/>
    <w:rsid w:val="00F12CD8"/>
    <w:rsid w:val="00F14CFA"/>
    <w:rsid w:val="00F15784"/>
    <w:rsid w:val="00F162BE"/>
    <w:rsid w:val="00F1701A"/>
    <w:rsid w:val="00F21C8C"/>
    <w:rsid w:val="00F31D6C"/>
    <w:rsid w:val="00F32F70"/>
    <w:rsid w:val="00F33AB2"/>
    <w:rsid w:val="00F34084"/>
    <w:rsid w:val="00F34A34"/>
    <w:rsid w:val="00F358DB"/>
    <w:rsid w:val="00F35F53"/>
    <w:rsid w:val="00F35FDC"/>
    <w:rsid w:val="00F36966"/>
    <w:rsid w:val="00F40CB9"/>
    <w:rsid w:val="00F41C53"/>
    <w:rsid w:val="00F44FBF"/>
    <w:rsid w:val="00F45429"/>
    <w:rsid w:val="00F51DFE"/>
    <w:rsid w:val="00F5323C"/>
    <w:rsid w:val="00F53FBE"/>
    <w:rsid w:val="00F541C0"/>
    <w:rsid w:val="00F54392"/>
    <w:rsid w:val="00F552B4"/>
    <w:rsid w:val="00F6026A"/>
    <w:rsid w:val="00F61E44"/>
    <w:rsid w:val="00F62FFA"/>
    <w:rsid w:val="00F63219"/>
    <w:rsid w:val="00F63B75"/>
    <w:rsid w:val="00F63CC7"/>
    <w:rsid w:val="00F67BA5"/>
    <w:rsid w:val="00F67FB4"/>
    <w:rsid w:val="00F7115E"/>
    <w:rsid w:val="00F72B40"/>
    <w:rsid w:val="00F737F5"/>
    <w:rsid w:val="00F73CD0"/>
    <w:rsid w:val="00F76D95"/>
    <w:rsid w:val="00F80282"/>
    <w:rsid w:val="00F81DEF"/>
    <w:rsid w:val="00F8561A"/>
    <w:rsid w:val="00F87D63"/>
    <w:rsid w:val="00F9440D"/>
    <w:rsid w:val="00FA2F1A"/>
    <w:rsid w:val="00FA592D"/>
    <w:rsid w:val="00FA701D"/>
    <w:rsid w:val="00FA7F3B"/>
    <w:rsid w:val="00FB1107"/>
    <w:rsid w:val="00FB25D3"/>
    <w:rsid w:val="00FB71E8"/>
    <w:rsid w:val="00FC0AF0"/>
    <w:rsid w:val="00FC1337"/>
    <w:rsid w:val="00FC6FE4"/>
    <w:rsid w:val="00FC73F7"/>
    <w:rsid w:val="00FD104C"/>
    <w:rsid w:val="00FD27DE"/>
    <w:rsid w:val="00FD3503"/>
    <w:rsid w:val="00FD520A"/>
    <w:rsid w:val="00FD58A3"/>
    <w:rsid w:val="00FE31F6"/>
    <w:rsid w:val="00FE3AD9"/>
    <w:rsid w:val="00FE4A55"/>
    <w:rsid w:val="00FE5696"/>
    <w:rsid w:val="00FE6F70"/>
    <w:rsid w:val="00FE6FA2"/>
    <w:rsid w:val="00FF04D0"/>
    <w:rsid w:val="00FF0536"/>
    <w:rsid w:val="00FF1174"/>
    <w:rsid w:val="00FF22C3"/>
    <w:rsid w:val="00FF2AD6"/>
    <w:rsid w:val="00FF2F8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2BFD7F4-8B00-4C06-9940-7995EE15C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777"/>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0Maintext">
    <w:name w:val="0 Main text"/>
    <w:basedOn w:val="Normal"/>
    <w:link w:val="0MaintextChar"/>
    <w:qFormat/>
    <w:rsid w:val="00202075"/>
    <w:pPr>
      <w:spacing w:before="0" w:after="100" w:afterAutospacing="1" w:line="288" w:lineRule="auto"/>
      <w:ind w:firstLine="360"/>
    </w:pPr>
    <w:rPr>
      <w:rFonts w:eastAsia="Malgun Gothic" w:cs="Batang"/>
    </w:rPr>
  </w:style>
  <w:style w:type="character" w:customStyle="1" w:styleId="0MaintextChar">
    <w:name w:val="0 Main text Char"/>
    <w:link w:val="0Maintext"/>
    <w:rsid w:val="00202075"/>
    <w:rPr>
      <w:rFonts w:eastAsia="Malgun Gothic" w:cs="Batang"/>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7AF"/>
    <w:rPr>
      <w:lang w:eastAsia="en-US"/>
    </w:rPr>
  </w:style>
  <w:style w:type="character" w:styleId="Strong">
    <w:name w:val="Strong"/>
    <w:uiPriority w:val="22"/>
    <w:qFormat/>
    <w:rsid w:val="00B7758E"/>
    <w:rPr>
      <w:b/>
      <w:bCs/>
    </w:rPr>
  </w:style>
  <w:style w:type="character" w:styleId="PlaceholderText">
    <w:name w:val="Placeholder Text"/>
    <w:basedOn w:val="DefaultParagraphFont"/>
    <w:uiPriority w:val="99"/>
    <w:semiHidden/>
    <w:rsid w:val="00D009A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4D290023-7058-4343-BEA2-24EEA4021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CC58E7-BEFA-41E1-8D57-7981EFD0ECA0}">
  <ds:schemaRefs>
    <ds:schemaRef ds:uri="http://schemas.openxmlformats.org/officeDocument/2006/bibliography"/>
  </ds:schemaRefs>
</ds:datastoreItem>
</file>

<file path=customXml/itemProps3.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4.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869</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2020-10-24T03:52:00Z</dcterms:created>
  <dcterms:modified xsi:type="dcterms:W3CDTF">2020-10-24T03:52:00Z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