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2379B" w14:textId="363A8C3E" w:rsidR="00490D16" w:rsidRPr="00490D16" w:rsidRDefault="00E561D5" w:rsidP="00DE3A71">
      <w:pPr>
        <w:tabs>
          <w:tab w:val="center" w:pos="4536"/>
          <w:tab w:val="right" w:pos="8609"/>
          <w:tab w:val="right" w:pos="9923"/>
        </w:tabs>
        <w:snapToGrid/>
        <w:spacing w:after="0" w:afterAutospacing="0"/>
        <w:ind w:left="1440" w:right="2" w:hanging="1440"/>
        <w:jc w:val="left"/>
        <w:rPr>
          <w:rFonts w:ascii="Helvetica" w:hAnsi="Helvetica" w:cs="Arial"/>
          <w:b/>
          <w:bCs/>
          <w:sz w:val="28"/>
          <w:lang w:val="en-US"/>
        </w:rPr>
      </w:pPr>
      <w:bookmarkStart w:id="0" w:name="OLE_LINK3"/>
      <w:bookmarkStart w:id="1" w:name="_Ref133120545"/>
      <w:r w:rsidRPr="005B5039">
        <w:rPr>
          <w:rFonts w:ascii="Helvetica" w:eastAsia="Batang" w:hAnsi="Helvetica" w:cs="Arial"/>
          <w:b/>
          <w:bCs/>
          <w:sz w:val="28"/>
          <w:szCs w:val="24"/>
          <w:lang w:val="en-US" w:eastAsia="en-US"/>
        </w:rPr>
        <w:t>3GPP TSG RAN WG1 Meeting #</w:t>
      </w:r>
      <w:r w:rsidR="00F656EF" w:rsidRPr="005B5039">
        <w:rPr>
          <w:rFonts w:ascii="Helvetica" w:eastAsia="Batang" w:hAnsi="Helvetica" w:cs="Arial"/>
          <w:b/>
          <w:bCs/>
          <w:sz w:val="28"/>
          <w:szCs w:val="24"/>
          <w:lang w:val="en-US" w:eastAsia="en-US"/>
        </w:rPr>
        <w:t>10</w:t>
      </w:r>
      <w:r w:rsidR="006C2FFA">
        <w:rPr>
          <w:rFonts w:ascii="Helvetica" w:eastAsia="Batang" w:hAnsi="Helvetica" w:cs="Arial"/>
          <w:b/>
          <w:bCs/>
          <w:sz w:val="28"/>
          <w:szCs w:val="24"/>
          <w:lang w:val="en-US" w:eastAsia="en-US"/>
        </w:rPr>
        <w:t>3-</w:t>
      </w:r>
      <w:r w:rsidR="00A23CF2" w:rsidRPr="005B5039">
        <w:rPr>
          <w:rFonts w:ascii="Helvetica" w:eastAsia="Batang" w:hAnsi="Helvetica" w:cs="Arial"/>
          <w:b/>
          <w:bCs/>
          <w:sz w:val="28"/>
          <w:szCs w:val="24"/>
          <w:lang w:val="en-US" w:eastAsia="en-US"/>
        </w:rPr>
        <w:t>e</w:t>
      </w:r>
      <w:r w:rsidR="00584065" w:rsidRPr="005B5039">
        <w:rPr>
          <w:rFonts w:ascii="Helvetica" w:eastAsia="Batang" w:hAnsi="Helvetica" w:cs="Arial"/>
          <w:b/>
          <w:bCs/>
          <w:sz w:val="28"/>
          <w:szCs w:val="24"/>
          <w:lang w:eastAsia="en-US"/>
        </w:rPr>
        <w:tab/>
      </w:r>
      <w:r w:rsidR="00490D16" w:rsidRPr="00490D16">
        <w:rPr>
          <w:rFonts w:ascii="Helvetica" w:hAnsi="Helvetica" w:cs="Arial"/>
          <w:b/>
          <w:bCs/>
          <w:sz w:val="28"/>
          <w:lang w:val="en-US"/>
        </w:rPr>
        <w:t>R</w:t>
      </w:r>
      <w:r w:rsidR="00DE3A71">
        <w:rPr>
          <w:rFonts w:ascii="Helvetica" w:hAnsi="Helvetica" w:cs="Arial"/>
          <w:b/>
          <w:bCs/>
          <w:sz w:val="28"/>
          <w:lang w:val="en-US"/>
        </w:rPr>
        <w:tab/>
      </w:r>
      <w:r w:rsidR="00490D16" w:rsidRPr="00490D16">
        <w:rPr>
          <w:rFonts w:ascii="Helvetica" w:hAnsi="Helvetica" w:cs="Arial"/>
          <w:b/>
          <w:bCs/>
          <w:sz w:val="28"/>
          <w:lang w:val="en-US"/>
        </w:rPr>
        <w:t>1-2009137</w:t>
      </w:r>
    </w:p>
    <w:p w14:paraId="1AED4C1B" w14:textId="035BF860" w:rsidR="001617EF" w:rsidRPr="00490D16" w:rsidRDefault="001617EF" w:rsidP="001617EF">
      <w:pPr>
        <w:tabs>
          <w:tab w:val="center" w:pos="4536"/>
          <w:tab w:val="right" w:pos="8280"/>
          <w:tab w:val="right" w:pos="9639"/>
        </w:tabs>
        <w:snapToGrid/>
        <w:spacing w:after="0" w:afterAutospacing="0"/>
        <w:ind w:left="1440" w:right="2" w:hanging="1440"/>
        <w:jc w:val="left"/>
        <w:rPr>
          <w:rFonts w:ascii="Helvetica" w:eastAsiaTheme="minorEastAsia" w:hAnsi="Helvetica" w:cs="Arial"/>
          <w:b/>
          <w:bCs/>
          <w:sz w:val="28"/>
          <w:szCs w:val="24"/>
          <w:lang w:val="en-US"/>
        </w:rPr>
      </w:pPr>
    </w:p>
    <w:bookmarkEnd w:id="0"/>
    <w:p w14:paraId="6ABC87C3" w14:textId="3FA494B7" w:rsidR="005B5039" w:rsidRPr="005B5039" w:rsidRDefault="005B5039" w:rsidP="005B5039">
      <w:pPr>
        <w:tabs>
          <w:tab w:val="left" w:pos="1985"/>
        </w:tabs>
        <w:spacing w:after="0" w:afterAutospacing="0"/>
        <w:ind w:left="1985" w:hangingChars="706" w:hanging="1985"/>
        <w:rPr>
          <w:rFonts w:ascii="Helvetica" w:eastAsia="ＭＳ 明朝" w:hAnsi="Helvetica" w:cs="Arial"/>
          <w:b/>
          <w:bCs/>
          <w:sz w:val="28"/>
          <w:lang w:val="en-US"/>
        </w:rPr>
      </w:pPr>
      <w:r w:rsidRPr="005B5039">
        <w:rPr>
          <w:rFonts w:ascii="Helvetica" w:eastAsia="ＭＳ 明朝" w:hAnsi="Helvetica" w:cs="Arial"/>
          <w:b/>
          <w:bCs/>
          <w:sz w:val="28"/>
          <w:lang w:val="en-US"/>
        </w:rPr>
        <w:t xml:space="preserve">e-Meeting, </w:t>
      </w:r>
      <w:r w:rsidR="00356F66">
        <w:rPr>
          <w:rFonts w:ascii="Helvetica" w:eastAsia="ＭＳ 明朝" w:hAnsi="Helvetica" w:cs="Arial"/>
          <w:b/>
          <w:bCs/>
          <w:sz w:val="28"/>
          <w:lang w:val="en-US"/>
        </w:rPr>
        <w:t>October</w:t>
      </w:r>
      <w:r w:rsidRPr="005B5039">
        <w:rPr>
          <w:rFonts w:ascii="Helvetica" w:eastAsia="ＭＳ 明朝" w:hAnsi="Helvetica" w:cs="Arial"/>
          <w:b/>
          <w:bCs/>
          <w:sz w:val="28"/>
          <w:lang w:val="en-US"/>
        </w:rPr>
        <w:t xml:space="preserve"> </w:t>
      </w:r>
      <w:r w:rsidR="00356F66">
        <w:rPr>
          <w:rFonts w:ascii="Helvetica" w:eastAsia="ＭＳ 明朝" w:hAnsi="Helvetica" w:cs="Arial"/>
          <w:b/>
          <w:bCs/>
          <w:sz w:val="28"/>
          <w:lang w:val="en-US"/>
        </w:rPr>
        <w:t>26</w:t>
      </w:r>
      <w:r w:rsidRPr="005B5039">
        <w:rPr>
          <w:rFonts w:ascii="Helvetica" w:eastAsia="ＭＳ 明朝" w:hAnsi="Helvetica" w:cs="Arial"/>
          <w:b/>
          <w:bCs/>
          <w:sz w:val="28"/>
          <w:vertAlign w:val="superscript"/>
          <w:lang w:val="en-US"/>
        </w:rPr>
        <w:t>th</w:t>
      </w:r>
      <w:r w:rsidRPr="005B5039">
        <w:rPr>
          <w:rFonts w:ascii="Helvetica" w:eastAsia="ＭＳ 明朝" w:hAnsi="Helvetica" w:cs="Arial"/>
          <w:b/>
          <w:bCs/>
          <w:sz w:val="28"/>
          <w:lang w:val="en-US"/>
        </w:rPr>
        <w:t xml:space="preserve"> – </w:t>
      </w:r>
      <w:r w:rsidR="00356F66">
        <w:rPr>
          <w:rFonts w:ascii="Helvetica" w:eastAsia="ＭＳ 明朝" w:hAnsi="Helvetica" w:cs="Arial"/>
          <w:b/>
          <w:bCs/>
          <w:sz w:val="28"/>
          <w:lang w:val="en-US"/>
        </w:rPr>
        <w:t>November 13</w:t>
      </w:r>
      <w:r w:rsidRPr="005B5039">
        <w:rPr>
          <w:rFonts w:ascii="Helvetica" w:eastAsia="ＭＳ 明朝" w:hAnsi="Helvetica" w:cs="Arial"/>
          <w:b/>
          <w:bCs/>
          <w:sz w:val="28"/>
          <w:vertAlign w:val="superscript"/>
          <w:lang w:val="en-US"/>
        </w:rPr>
        <w:t>th</w:t>
      </w:r>
      <w:r w:rsidRPr="005B5039">
        <w:rPr>
          <w:rFonts w:ascii="Helvetica" w:eastAsia="ＭＳ 明朝" w:hAnsi="Helvetica" w:cs="Arial"/>
          <w:b/>
          <w:bCs/>
          <w:sz w:val="28"/>
          <w:lang w:val="en-US"/>
        </w:rPr>
        <w:t>, 2020</w:t>
      </w:r>
    </w:p>
    <w:p w14:paraId="0D842D40" w14:textId="77777777" w:rsidR="00004B52" w:rsidRPr="005B5039" w:rsidRDefault="00004B52" w:rsidP="005544D4">
      <w:pPr>
        <w:tabs>
          <w:tab w:val="left" w:pos="1985"/>
        </w:tabs>
        <w:spacing w:after="0" w:afterAutospacing="0"/>
        <w:ind w:left="1985" w:hangingChars="706" w:hanging="1985"/>
        <w:rPr>
          <w:rFonts w:ascii="Helvetica" w:hAnsi="Helvetica" w:cs="Arial"/>
          <w:b/>
          <w:sz w:val="28"/>
          <w:szCs w:val="28"/>
          <w:lang w:val="en-US"/>
        </w:rPr>
      </w:pPr>
      <w:r w:rsidRPr="005B5039">
        <w:rPr>
          <w:rFonts w:ascii="Helvetica" w:hAnsi="Helvetica" w:cs="Arial"/>
          <w:b/>
          <w:sz w:val="28"/>
          <w:szCs w:val="28"/>
          <w:lang w:val="en-US"/>
        </w:rPr>
        <w:t>Source:</w:t>
      </w:r>
      <w:r w:rsidRPr="005B5039">
        <w:rPr>
          <w:rFonts w:ascii="Helvetica" w:hAnsi="Helvetica" w:cs="Arial"/>
          <w:b/>
          <w:sz w:val="28"/>
          <w:szCs w:val="28"/>
          <w:lang w:val="en-US"/>
        </w:rPr>
        <w:tab/>
        <w:t>Sharp</w:t>
      </w:r>
    </w:p>
    <w:p w14:paraId="22C8B569" w14:textId="360299AE" w:rsidR="00004B52" w:rsidRPr="005B5039" w:rsidRDefault="00004B52" w:rsidP="005544D4">
      <w:pPr>
        <w:spacing w:after="0" w:afterAutospacing="0"/>
        <w:ind w:left="1985" w:hangingChars="706" w:hanging="1985"/>
        <w:rPr>
          <w:rFonts w:ascii="Helvetica" w:eastAsiaTheme="minorEastAsia" w:hAnsi="Helvetica" w:cs="Arial"/>
          <w:b/>
          <w:sz w:val="28"/>
          <w:szCs w:val="28"/>
        </w:rPr>
      </w:pPr>
      <w:r w:rsidRPr="005B5039">
        <w:rPr>
          <w:rFonts w:ascii="Helvetica" w:hAnsi="Helvetica" w:cs="Arial"/>
          <w:b/>
          <w:sz w:val="28"/>
          <w:szCs w:val="28"/>
          <w:lang w:val="en-US"/>
        </w:rPr>
        <w:t>Title:</w:t>
      </w:r>
      <w:r w:rsidRPr="005B5039">
        <w:rPr>
          <w:rFonts w:ascii="Helvetica" w:hAnsi="Helvetica" w:cs="Arial"/>
          <w:b/>
          <w:sz w:val="28"/>
          <w:szCs w:val="28"/>
          <w:lang w:val="en-US"/>
        </w:rPr>
        <w:tab/>
      </w:r>
      <w:r w:rsidR="006C2FFA">
        <w:rPr>
          <w:rFonts w:ascii="Helvetica" w:hAnsi="Helvetica" w:cs="Arial"/>
          <w:b/>
          <w:sz w:val="28"/>
          <w:szCs w:val="28"/>
          <w:lang w:val="en-US"/>
        </w:rPr>
        <w:t>Power Control: Subsequent Contribution</w:t>
      </w:r>
    </w:p>
    <w:p w14:paraId="08E449BA" w14:textId="768D6457" w:rsidR="00004B52" w:rsidRPr="005B5039" w:rsidRDefault="00004B52" w:rsidP="005544D4">
      <w:pPr>
        <w:spacing w:after="0" w:afterAutospacing="0"/>
        <w:ind w:left="1985" w:hangingChars="706" w:hanging="1985"/>
        <w:rPr>
          <w:rFonts w:ascii="Helvetica" w:eastAsiaTheme="minorEastAsia" w:hAnsi="Helvetica" w:cs="Arial"/>
          <w:b/>
          <w:sz w:val="28"/>
          <w:szCs w:val="28"/>
          <w:lang w:val="pt-BR"/>
        </w:rPr>
      </w:pPr>
      <w:r w:rsidRPr="005B5039">
        <w:rPr>
          <w:rFonts w:ascii="Helvetica" w:hAnsi="Helvetica" w:cs="Arial"/>
          <w:b/>
          <w:sz w:val="28"/>
          <w:szCs w:val="28"/>
          <w:lang w:val="pt-BR"/>
        </w:rPr>
        <w:t>Agenda Item:</w:t>
      </w:r>
      <w:r w:rsidRPr="005B5039">
        <w:rPr>
          <w:rFonts w:ascii="Helvetica" w:hAnsi="Helvetica" w:cs="Arial"/>
          <w:b/>
          <w:sz w:val="28"/>
          <w:szCs w:val="28"/>
          <w:lang w:val="pt-BR"/>
        </w:rPr>
        <w:tab/>
      </w:r>
      <w:r w:rsidR="00F656EF" w:rsidRPr="005B5039">
        <w:rPr>
          <w:rFonts w:ascii="Helvetica" w:eastAsiaTheme="minorEastAsia" w:hAnsi="Helvetica" w:cs="Arial"/>
          <w:b/>
          <w:sz w:val="28"/>
          <w:szCs w:val="28"/>
          <w:lang w:val="pt-BR"/>
        </w:rPr>
        <w:t>8.10.2</w:t>
      </w:r>
    </w:p>
    <w:p w14:paraId="38ED0A1C" w14:textId="61233A31" w:rsidR="005E0A27" w:rsidRPr="005B5039" w:rsidRDefault="00004B52" w:rsidP="005544D4">
      <w:pPr>
        <w:pBdr>
          <w:bottom w:val="single" w:sz="12" w:space="1" w:color="auto"/>
        </w:pBdr>
        <w:ind w:left="1985" w:hangingChars="706" w:hanging="1985"/>
        <w:rPr>
          <w:rFonts w:ascii="Helvetica" w:hAnsi="Helvetica" w:cs="Arial"/>
          <w:b/>
          <w:sz w:val="28"/>
          <w:szCs w:val="28"/>
          <w:lang w:val="en-US"/>
        </w:rPr>
      </w:pPr>
      <w:r w:rsidRPr="005B5039">
        <w:rPr>
          <w:rFonts w:ascii="Helvetica" w:hAnsi="Helvetica" w:cs="Arial"/>
          <w:b/>
          <w:sz w:val="28"/>
          <w:szCs w:val="28"/>
          <w:lang w:val="en-US"/>
        </w:rPr>
        <w:t>Document for:</w:t>
      </w:r>
      <w:r w:rsidRPr="005B5039">
        <w:rPr>
          <w:rFonts w:ascii="Helvetica" w:hAnsi="Helvetica" w:cs="Arial"/>
          <w:b/>
          <w:sz w:val="28"/>
          <w:szCs w:val="28"/>
          <w:lang w:val="en-US"/>
        </w:rPr>
        <w:tab/>
        <w:t>Discussion</w:t>
      </w:r>
      <w:bookmarkStart w:id="2" w:name="DocumentFor"/>
      <w:bookmarkEnd w:id="2"/>
      <w:r w:rsidR="00E561D5" w:rsidRPr="005B5039">
        <w:rPr>
          <w:rFonts w:ascii="Helvetica" w:hAnsi="Helvetica" w:cs="Arial"/>
          <w:b/>
          <w:sz w:val="28"/>
          <w:szCs w:val="28"/>
          <w:lang w:val="en-US"/>
        </w:rPr>
        <w:t xml:space="preserve"> and Decision</w:t>
      </w:r>
    </w:p>
    <w:bookmarkEnd w:id="1"/>
    <w:p w14:paraId="78A9AE15" w14:textId="5C44A939" w:rsidR="00004B52" w:rsidRPr="00B64757" w:rsidRDefault="000C304D" w:rsidP="005544D4">
      <w:pPr>
        <w:pStyle w:val="Heading1"/>
        <w:adjustRightInd w:val="0"/>
        <w:spacing w:before="100" w:beforeAutospacing="1" w:afterLines="0"/>
        <w:rPr>
          <w:lang w:val="en-US"/>
        </w:rPr>
      </w:pPr>
      <w:r>
        <w:rPr>
          <w:lang w:val="en-US"/>
        </w:rPr>
        <w:t>Introduction</w:t>
      </w:r>
      <w:r w:rsidR="00D56528">
        <w:rPr>
          <w:lang w:val="en-US"/>
        </w:rPr>
        <w:t xml:space="preserve"> and study of previous developments related to power control</w:t>
      </w:r>
    </w:p>
    <w:p w14:paraId="2084F744" w14:textId="03CED74E" w:rsidR="00D800DA" w:rsidRDefault="006C2FFA" w:rsidP="000061D2">
      <w:r>
        <w:t>As we mentioned in our contribution for RAN1 #102-e, we considered</w:t>
      </w:r>
      <w:r w:rsidR="00F656EF">
        <w:t xml:space="preserve"> the relevant bits from the </w:t>
      </w:r>
      <w:r w:rsidR="00D036E1">
        <w:t xml:space="preserve">new IAB </w:t>
      </w:r>
      <w:r w:rsidR="00F656EF">
        <w:t xml:space="preserve">WID </w:t>
      </w:r>
      <w:r w:rsidR="00D036E1">
        <w:fldChar w:fldCharType="begin"/>
      </w:r>
      <w:r w:rsidR="00D036E1">
        <w:instrText xml:space="preserve"> REF _Ref30498481 \r \h </w:instrText>
      </w:r>
      <w:r w:rsidR="00D036E1">
        <w:fldChar w:fldCharType="separate"/>
      </w:r>
      <w:r w:rsidR="008F0462">
        <w:t>[1]</w:t>
      </w:r>
      <w:r w:rsidR="00D036E1">
        <w:fldChar w:fldCharType="end"/>
      </w:r>
      <w:r w:rsidR="00D036E1">
        <w:t xml:space="preserve"> </w:t>
      </w:r>
      <w:r w:rsidR="00F656EF">
        <w:t xml:space="preserve">read as follows, with emphasis </w:t>
      </w:r>
      <w:r w:rsidR="00F656EF" w:rsidRPr="00F656EF">
        <w:rPr>
          <w:highlight w:val="yellow"/>
        </w:rPr>
        <w:t>highlighted</w:t>
      </w:r>
      <w:r w:rsidR="00F656EF">
        <w:t>:</w:t>
      </w:r>
    </w:p>
    <w:p w14:paraId="59361D3F" w14:textId="4F24FB2C" w:rsidR="00D800DA" w:rsidRDefault="00D800DA" w:rsidP="000061D2">
      <w:r>
        <w:rPr>
          <w:noProof/>
        </w:rPr>
        <mc:AlternateContent>
          <mc:Choice Requires="wps">
            <w:drawing>
              <wp:anchor distT="0" distB="0" distL="114300" distR="114300" simplePos="0" relativeHeight="251659264" behindDoc="0" locked="0" layoutInCell="1" allowOverlap="1" wp14:anchorId="66A2BA5E" wp14:editId="175AF0FB">
                <wp:simplePos x="0" y="0"/>
                <wp:positionH relativeFrom="column">
                  <wp:posOffset>0</wp:posOffset>
                </wp:positionH>
                <wp:positionV relativeFrom="paragraph">
                  <wp:posOffset>239395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165975" w14:textId="77777777" w:rsidR="00F656EF" w:rsidRDefault="00F656EF" w:rsidP="00F656EF">
                            <w:pPr>
                              <w:spacing w:after="120"/>
                              <w:rPr>
                                <w:bCs/>
                              </w:rPr>
                            </w:pPr>
                            <w:r>
                              <w:rPr>
                                <w:bCs/>
                              </w:rPr>
                              <w:t>Duplexing enhancements [RAN1-led, RAN2, RAN3, RAN4]:</w:t>
                            </w:r>
                          </w:p>
                          <w:p w14:paraId="5C728092" w14:textId="77777777" w:rsidR="00F656EF" w:rsidRDefault="00F656EF" w:rsidP="00113128">
                            <w:pPr>
                              <w:pStyle w:val="ListParagraph"/>
                              <w:numPr>
                                <w:ilvl w:val="0"/>
                                <w:numId w:val="12"/>
                              </w:numPr>
                              <w:snapToGrid/>
                              <w:spacing w:after="180" w:afterAutospacing="0"/>
                              <w:ind w:leftChars="0"/>
                              <w:jc w:val="left"/>
                              <w:rPr>
                                <w:lang w:val="en-US"/>
                              </w:rPr>
                            </w:pPr>
                            <w:r>
                              <w:t>Specification of enhancements to the resource multiplexing between child and parent links of an IAB node, including:</w:t>
                            </w:r>
                          </w:p>
                          <w:p w14:paraId="2FBB46AE" w14:textId="77777777" w:rsidR="00F656EF" w:rsidRDefault="00F656EF" w:rsidP="00113128">
                            <w:pPr>
                              <w:pStyle w:val="ListParagraph"/>
                              <w:numPr>
                                <w:ilvl w:val="1"/>
                                <w:numId w:val="12"/>
                              </w:numPr>
                              <w:snapToGrid/>
                              <w:spacing w:after="180" w:afterAutospacing="0"/>
                              <w:ind w:leftChars="0"/>
                              <w:jc w:val="left"/>
                            </w:pPr>
                            <w:bookmarkStart w:id="3" w:name="_Hlk26193173"/>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3E935714" w14:textId="77777777" w:rsidR="00F656EF" w:rsidRDefault="00F656EF" w:rsidP="00113128">
                            <w:pPr>
                              <w:pStyle w:val="ListParagraph"/>
                              <w:numPr>
                                <w:ilvl w:val="1"/>
                                <w:numId w:val="12"/>
                              </w:numPr>
                              <w:snapToGrid/>
                              <w:spacing w:after="180" w:afterAutospacing="0"/>
                              <w:ind w:leftChars="0"/>
                              <w:jc w:val="left"/>
                            </w:pPr>
                            <w:r>
                              <w:t xml:space="preserve">Support for </w:t>
                            </w:r>
                            <w:r w:rsidRPr="00660873">
                              <w:t>dual-</w:t>
                            </w:r>
                            <w:r>
                              <w:t>connectivity scenarios defined by RAN2/RAN3 in the context of topology redundancy for improved robustness and load balancing.</w:t>
                            </w:r>
                          </w:p>
                          <w:bookmarkEnd w:id="3"/>
                          <w:p w14:paraId="35807A40" w14:textId="77777777" w:rsidR="00F656EF" w:rsidRPr="00660873" w:rsidRDefault="00F656EF" w:rsidP="00113128">
                            <w:pPr>
                              <w:pStyle w:val="ListParagraph"/>
                              <w:numPr>
                                <w:ilvl w:val="0"/>
                                <w:numId w:val="12"/>
                              </w:numPr>
                              <w:snapToGrid/>
                              <w:spacing w:after="180" w:afterAutospacing="0"/>
                              <w:ind w:leftChars="0"/>
                              <w:jc w:val="left"/>
                            </w:pPr>
                            <w:r w:rsidRPr="00F656EF">
                              <w:rPr>
                                <w:highlight w:val="yellow"/>
                              </w:rPr>
                              <w:t>Specification of IAB-node timing mode(s), extensions for DL/UL power control, and CLI and interference measurements of BH links, as needed, to support simultaneous operation (transmission and/or reception) by IAB-node’s child and parent link</w:t>
                            </w:r>
                            <w:r w:rsidRPr="00660873">
                              <w:t>s.</w:t>
                            </w:r>
                          </w:p>
                          <w:p w14:paraId="600652B5" w14:textId="7B2DC3E3" w:rsidR="00F76EFD" w:rsidRPr="00104763" w:rsidRDefault="00F76EFD" w:rsidP="00F656EF">
                            <w:pPr>
                              <w:pStyle w:val="ListParagraph"/>
                              <w:spacing w:before="100" w:beforeAutospacing="1" w:after="10" w:line="200" w:lineRule="exact"/>
                              <w:ind w:leftChars="0" w:left="180" w:right="-710" w:firstLine="430"/>
                              <w:rPr>
                                <w:rFonts w:ascii="Century Schoolbook" w:hAnsi="Century Schoolbook"/>
                                <w:sz w:val="18"/>
                                <w:szCs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w:pict>
              <v:shapetype w14:anchorId="66A2BA5E" id="_x0000_t202" coordsize="21600,21600" o:spt="202" path="m,l,21600r21600,l21600,xe">
                <v:stroke joinstyle="miter"/>
                <v:path gradientshapeok="t" o:connecttype="rect"/>
              </v:shapetype>
              <v:shape id="Text Box 1" o:spid="_x0000_s1026" type="#_x0000_t202" style="position:absolute;left:0;text-align:left;margin-left:0;margin-top:18.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Ny8MEfgAAAADAEA&#10;AA8AAABkcnMvZG93bnJldi54bWxMj0FPwzAMhe9I/IfISNxYStFo6ZpOaBM3DmObOGeN13YkTtVk&#10;W8uvx5zgYsnvyc/vK5ejs+KCQ+g8KXicJSCQam86ahTsd28POYgQNRltPaGCCQMsq9ubUhfGX+kD&#10;L9vYCA6hUGgFbYx9IWWoW3Q6zHyPxN7RD05HXodGmkFfOdxZmSbJs3S6I/7Q6h5XLdZf27NTYKb5&#10;ajL22+xPn9nLxpvd5j2slbq/G9cLHq8LEBHH+HcBvwzcHyoudvBnMkFYBUwTFTxlGQh20zxn4cBC&#10;Os9AVqX8D1H9AAAA//8DAFBLAQItABQABgAIAAAAIQC2gziS/gAAAOEBAAATAAAAAAAAAAAAAAAA&#10;AAAAAABbQ29udGVudF9UeXBlc10ueG1sUEsBAi0AFAAGAAgAAAAhADj9If/WAAAAlAEAAAsAAAAA&#10;AAAAAAAAAAAALwEAAF9yZWxzLy5yZWxzUEsBAi0AFAAGAAgAAAAhAJUAF1I6AgAAeAQAAA4AAAAA&#10;AAAAAAAAAAAALgIAAGRycy9lMm9Eb2MueG1sUEsBAi0AFAAGAAgAAAAhANy8MEfgAAAADAEAAA8A&#10;AAAAAAAAAAAAAAAAlAQAAGRycy9kb3ducmV2LnhtbFBLBQYAAAAABAAEAPMAAAChBQAAAAA=&#10;" filled="f" strokeweight=".5pt">
                <v:textbox style="mso-fit-shape-to-text:t">
                  <w:txbxContent>
                    <w:p w14:paraId="08165975" w14:textId="77777777" w:rsidR="00F656EF" w:rsidRDefault="00F656EF" w:rsidP="00F656EF">
                      <w:pPr>
                        <w:spacing w:after="120"/>
                        <w:rPr>
                          <w:bCs/>
                        </w:rPr>
                      </w:pPr>
                      <w:r>
                        <w:rPr>
                          <w:bCs/>
                        </w:rPr>
                        <w:t>Duplexing enhancements [RAN1-led, RAN2, RAN3, RAN4]:</w:t>
                      </w:r>
                    </w:p>
                    <w:p w14:paraId="5C728092" w14:textId="77777777" w:rsidR="00F656EF" w:rsidRDefault="00F656EF" w:rsidP="00113128">
                      <w:pPr>
                        <w:pStyle w:val="ListParagraph"/>
                        <w:numPr>
                          <w:ilvl w:val="0"/>
                          <w:numId w:val="12"/>
                        </w:numPr>
                        <w:snapToGrid/>
                        <w:spacing w:after="180" w:afterAutospacing="0"/>
                        <w:ind w:leftChars="0"/>
                        <w:jc w:val="left"/>
                        <w:rPr>
                          <w:lang w:val="en-US"/>
                        </w:rPr>
                      </w:pPr>
                      <w:r>
                        <w:t>Specification of enhancements to the resource multiplexing between child and parent links of an IAB node, including:</w:t>
                      </w:r>
                    </w:p>
                    <w:p w14:paraId="2FBB46AE" w14:textId="77777777" w:rsidR="00F656EF" w:rsidRDefault="00F656EF" w:rsidP="00113128">
                      <w:pPr>
                        <w:pStyle w:val="ListParagraph"/>
                        <w:numPr>
                          <w:ilvl w:val="1"/>
                          <w:numId w:val="12"/>
                        </w:numPr>
                        <w:snapToGrid/>
                        <w:spacing w:after="180" w:afterAutospacing="0"/>
                        <w:ind w:leftChars="0"/>
                        <w:jc w:val="left"/>
                      </w:pPr>
                      <w:bookmarkStart w:id="4" w:name="_Hlk26193173"/>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3E935714" w14:textId="77777777" w:rsidR="00F656EF" w:rsidRDefault="00F656EF" w:rsidP="00113128">
                      <w:pPr>
                        <w:pStyle w:val="ListParagraph"/>
                        <w:numPr>
                          <w:ilvl w:val="1"/>
                          <w:numId w:val="12"/>
                        </w:numPr>
                        <w:snapToGrid/>
                        <w:spacing w:after="180" w:afterAutospacing="0"/>
                        <w:ind w:leftChars="0"/>
                        <w:jc w:val="left"/>
                      </w:pPr>
                      <w:r>
                        <w:t xml:space="preserve">Support for </w:t>
                      </w:r>
                      <w:r w:rsidRPr="00660873">
                        <w:t>dual-</w:t>
                      </w:r>
                      <w:r>
                        <w:t>connectivity scenarios defined by RAN2/RAN3 in the context of topology redundancy for improved robustness and load balancing.</w:t>
                      </w:r>
                    </w:p>
                    <w:bookmarkEnd w:id="4"/>
                    <w:p w14:paraId="35807A40" w14:textId="77777777" w:rsidR="00F656EF" w:rsidRPr="00660873" w:rsidRDefault="00F656EF" w:rsidP="00113128">
                      <w:pPr>
                        <w:pStyle w:val="ListParagraph"/>
                        <w:numPr>
                          <w:ilvl w:val="0"/>
                          <w:numId w:val="12"/>
                        </w:numPr>
                        <w:snapToGrid/>
                        <w:spacing w:after="180" w:afterAutospacing="0"/>
                        <w:ind w:leftChars="0"/>
                        <w:jc w:val="left"/>
                      </w:pPr>
                      <w:r w:rsidRPr="00F656EF">
                        <w:rPr>
                          <w:highlight w:val="yellow"/>
                        </w:rPr>
                        <w:t>Specification of IAB-node timing mode(s), extensions for DL/UL power control, and CLI and interference measurements of BH links, as needed, to support simultaneous operation (transmission and/or reception) by IAB-node’s child and parent link</w:t>
                      </w:r>
                      <w:r w:rsidRPr="00660873">
                        <w:t>s.</w:t>
                      </w:r>
                    </w:p>
                    <w:p w14:paraId="600652B5" w14:textId="7B2DC3E3" w:rsidR="00F76EFD" w:rsidRPr="00104763" w:rsidRDefault="00F76EFD" w:rsidP="00F656EF">
                      <w:pPr>
                        <w:pStyle w:val="ListParagraph"/>
                        <w:spacing w:before="100" w:beforeAutospacing="1" w:after="10" w:line="200" w:lineRule="exact"/>
                        <w:ind w:leftChars="0" w:left="180" w:right="-710" w:firstLine="430"/>
                        <w:rPr>
                          <w:rFonts w:ascii="Century Schoolbook" w:hAnsi="Century Schoolbook"/>
                          <w:sz w:val="18"/>
                          <w:szCs w:val="18"/>
                        </w:rPr>
                      </w:pPr>
                    </w:p>
                  </w:txbxContent>
                </v:textbox>
                <w10:wrap type="square"/>
              </v:shape>
            </w:pict>
          </mc:Fallback>
        </mc:AlternateContent>
      </w:r>
    </w:p>
    <w:p w14:paraId="1B966444" w14:textId="77777777" w:rsidR="00D800DA" w:rsidRDefault="00D800DA" w:rsidP="000061D2"/>
    <w:p w14:paraId="37467694" w14:textId="5382C139" w:rsidR="006C2FFA" w:rsidRDefault="006C2FFA" w:rsidP="00F656EF">
      <w:r>
        <w:t>And take a look at this:</w:t>
      </w:r>
    </w:p>
    <w:p w14:paraId="5A3B9CAB" w14:textId="3BF63AB7" w:rsidR="006C2FFA" w:rsidRDefault="006C2FFA" w:rsidP="00F656EF"/>
    <w:p w14:paraId="70375C37" w14:textId="7A8F2875" w:rsidR="006C2FFA" w:rsidRDefault="006C2FFA" w:rsidP="00F656EF"/>
    <w:p w14:paraId="610FFF05" w14:textId="1DE18206" w:rsidR="006C2FFA" w:rsidRDefault="006C2FFA" w:rsidP="00F656EF"/>
    <w:p w14:paraId="6F45D860" w14:textId="01170ED9" w:rsidR="006C2FFA" w:rsidRDefault="006C2FFA" w:rsidP="00F656EF"/>
    <w:p w14:paraId="6CA154C0" w14:textId="77777777" w:rsidR="006C2FFA" w:rsidRDefault="006C2FFA" w:rsidP="00F656EF"/>
    <w:p w14:paraId="0D55255B" w14:textId="77777777" w:rsidR="006C2FFA" w:rsidRDefault="006C2FFA" w:rsidP="00F656EF"/>
    <w:p w14:paraId="4C063FEA" w14:textId="77777777" w:rsidR="006C2FFA" w:rsidRDefault="006C2FFA" w:rsidP="00F656EF"/>
    <w:p w14:paraId="2D037973" w14:textId="1686CA29" w:rsidR="006C2FFA" w:rsidRDefault="006C2FFA" w:rsidP="00F656EF">
      <w:r>
        <w:rPr>
          <w:noProof/>
        </w:rPr>
        <mc:AlternateContent>
          <mc:Choice Requires="wps">
            <w:drawing>
              <wp:anchor distT="0" distB="0" distL="114300" distR="114300" simplePos="0" relativeHeight="251661312" behindDoc="0" locked="0" layoutInCell="1" allowOverlap="1" wp14:anchorId="0A7859DB" wp14:editId="461BD3F7">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9715F4" w14:textId="77777777" w:rsidR="006C2FFA" w:rsidRPr="00A82E7F" w:rsidRDefault="006C2FFA" w:rsidP="006C2FFA">
                            <w:pPr>
                              <w:rPr>
                                <w:rFonts w:ascii="Calibri" w:hAnsi="Calibri"/>
                              </w:rPr>
                            </w:pPr>
                            <w:r w:rsidRPr="00A82E7F">
                              <w:rPr>
                                <w:highlight w:val="green"/>
                              </w:rPr>
                              <w:t>Agreement</w:t>
                            </w:r>
                          </w:p>
                          <w:p w14:paraId="6F323630" w14:textId="77777777" w:rsidR="006C2FFA" w:rsidRDefault="006C2FFA" w:rsidP="00113128">
                            <w:pPr>
                              <w:numPr>
                                <w:ilvl w:val="0"/>
                                <w:numId w:val="14"/>
                              </w:numPr>
                              <w:snapToGrid/>
                              <w:spacing w:after="0" w:afterAutospacing="0"/>
                              <w:jc w:val="left"/>
                              <w:rPr>
                                <w:lang w:eastAsia="zh-CN"/>
                              </w:rPr>
                            </w:pPr>
                            <w:r>
                              <w:t>Case 7 timing is supported in Rel-17 for IAB-nodes operating in multiplexing scenario Case 2 (simultaneous MT-Rx/DU-Rx)</w:t>
                            </w:r>
                          </w:p>
                          <w:p w14:paraId="7455B5B6" w14:textId="77777777" w:rsidR="006C2FFA" w:rsidRDefault="006C2FFA" w:rsidP="00113128">
                            <w:pPr>
                              <w:numPr>
                                <w:ilvl w:val="0"/>
                                <w:numId w:val="15"/>
                              </w:numPr>
                              <w:snapToGrid/>
                              <w:spacing w:after="0" w:afterAutospacing="0"/>
                              <w:jc w:val="left"/>
                            </w:pPr>
                            <w:r>
                              <w:t>Case 6 timing is supported in Rel-17 for IAB-nodes operating in multiplexing scenario Case 1 (simultaneous MT-Tx/DU-Tx)</w:t>
                            </w:r>
                          </w:p>
                          <w:p w14:paraId="17290513" w14:textId="77777777" w:rsidR="006C2FFA" w:rsidRDefault="006C2FFA" w:rsidP="00113128">
                            <w:pPr>
                              <w:numPr>
                                <w:ilvl w:val="1"/>
                                <w:numId w:val="15"/>
                              </w:numPr>
                              <w:snapToGrid/>
                              <w:spacing w:after="0" w:afterAutospacing="0"/>
                              <w:jc w:val="left"/>
                            </w:pPr>
                            <w:r>
                              <w:t>RAN1 should strive to minimize specification impact due to this feature</w:t>
                            </w:r>
                          </w:p>
                          <w:p w14:paraId="1BB46A6B" w14:textId="77777777" w:rsidR="006C2FFA" w:rsidRPr="008F5677" w:rsidRDefault="006C2FFA" w:rsidP="00113128">
                            <w:pPr>
                              <w:numPr>
                                <w:ilvl w:val="0"/>
                                <w:numId w:val="15"/>
                              </w:numPr>
                            </w:pPr>
                            <w:r>
                              <w:t>FFS: Whether Case 7 timing is supported in Rel-17 for IAB-nodes operating in multiplexing scenario Case 4 (simultaneous MT-Tx/DU-Rx)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w:pict>
              <v:shape w14:anchorId="0A7859DB" id="Text Box 4"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BTJjidoAAAAK&#10;AQAADwAAAGRycy9kb3ducmV2LnhtbExPQW7CMBC8V+IP1lbqrThFapuGOAiBeuuBAurZxNskYK+j&#10;2EDS13epkOhltKPRzM7ks95ZccIuNJ4UPI0TEEilNw1VCrab98cURIiajLaeUMGAAWbF6C7XmfFn&#10;+sTTOlaCQyhkWkEdY5tJGcoanQ5j3yKx9u07pyPTrpKm02cOd1ZOkuRFOt0Qf6h1i4say8P66BSY&#10;4XkxGPtjtvuv17eVN5vVR1gq9XDfL6cM8ymIiH28OeCygftDwcV2/kgmCKuA18Q/ZG2Spkx310MW&#10;ufw/ofgFAAD//wMAUEsBAi0AFAAGAAgAAAAhALaDOJL+AAAA4QEAABMAAAAAAAAAAAAAAAAAAAAA&#10;AFtDb250ZW50X1R5cGVzXS54bWxQSwECLQAUAAYACAAAACEAOP0h/9YAAACUAQAACwAAAAAAAAAA&#10;AAAAAAAvAQAAX3JlbHMvLnJlbHNQSwECLQAUAAYACAAAACEAiFP9XTwCAAB/BAAADgAAAAAAAAAA&#10;AAAAAAAuAgAAZHJzL2Uyb0RvYy54bWxQSwECLQAUAAYACAAAACEABTJjidoAAAAKAQAADwAAAAAA&#10;AAAAAAAAAACWBAAAZHJzL2Rvd25yZXYueG1sUEsFBgAAAAAEAAQA8wAAAJ0FAAAAAA==&#10;" filled="f" strokeweight=".5pt">
                <v:fill o:detectmouseclick="t"/>
                <v:textbox style="mso-fit-shape-to-text:t">
                  <w:txbxContent>
                    <w:p w14:paraId="709715F4" w14:textId="77777777" w:rsidR="006C2FFA" w:rsidRPr="00A82E7F" w:rsidRDefault="006C2FFA" w:rsidP="006C2FFA">
                      <w:pPr>
                        <w:rPr>
                          <w:rFonts w:ascii="Calibri" w:hAnsi="Calibri"/>
                        </w:rPr>
                      </w:pPr>
                      <w:r w:rsidRPr="00A82E7F">
                        <w:rPr>
                          <w:highlight w:val="green"/>
                        </w:rPr>
                        <w:t>Agreement</w:t>
                      </w:r>
                    </w:p>
                    <w:p w14:paraId="6F323630" w14:textId="77777777" w:rsidR="006C2FFA" w:rsidRDefault="006C2FFA" w:rsidP="00113128">
                      <w:pPr>
                        <w:numPr>
                          <w:ilvl w:val="0"/>
                          <w:numId w:val="14"/>
                        </w:numPr>
                        <w:snapToGrid/>
                        <w:spacing w:after="0" w:afterAutospacing="0"/>
                        <w:jc w:val="left"/>
                        <w:rPr>
                          <w:lang w:eastAsia="zh-CN"/>
                        </w:rPr>
                      </w:pPr>
                      <w:r>
                        <w:t>Case 7 timing is supported in Rel-17 for IAB-nodes operating in multiplexing scenario Case 2 (simultaneous MT-Rx/DU-Rx)</w:t>
                      </w:r>
                    </w:p>
                    <w:p w14:paraId="7455B5B6" w14:textId="77777777" w:rsidR="006C2FFA" w:rsidRDefault="006C2FFA" w:rsidP="00113128">
                      <w:pPr>
                        <w:numPr>
                          <w:ilvl w:val="0"/>
                          <w:numId w:val="15"/>
                        </w:numPr>
                        <w:snapToGrid/>
                        <w:spacing w:after="0" w:afterAutospacing="0"/>
                        <w:jc w:val="left"/>
                      </w:pPr>
                      <w:r>
                        <w:t>Case 6 timing is supported in Rel-17 for IAB-nodes operating in multiplexing scenario Case 1 (simultaneous MT-Tx/DU-Tx)</w:t>
                      </w:r>
                    </w:p>
                    <w:p w14:paraId="17290513" w14:textId="77777777" w:rsidR="006C2FFA" w:rsidRDefault="006C2FFA" w:rsidP="00113128">
                      <w:pPr>
                        <w:numPr>
                          <w:ilvl w:val="1"/>
                          <w:numId w:val="15"/>
                        </w:numPr>
                        <w:snapToGrid/>
                        <w:spacing w:after="0" w:afterAutospacing="0"/>
                        <w:jc w:val="left"/>
                      </w:pPr>
                      <w:r>
                        <w:t>RAN1 should strive to minimize specification impact due to this feature</w:t>
                      </w:r>
                    </w:p>
                    <w:p w14:paraId="1BB46A6B" w14:textId="77777777" w:rsidR="006C2FFA" w:rsidRPr="008F5677" w:rsidRDefault="006C2FFA" w:rsidP="00113128">
                      <w:pPr>
                        <w:numPr>
                          <w:ilvl w:val="0"/>
                          <w:numId w:val="15"/>
                        </w:numPr>
                      </w:pPr>
                      <w:r>
                        <w:t>FFS: Whether Case 7 timing is supported in Rel-17 for IAB-nodes operating in multiplexing scenario Case 4 (simultaneous MT-Tx/DU-Rx)</w:t>
                      </w:r>
                    </w:p>
                  </w:txbxContent>
                </v:textbox>
                <w10:wrap type="square"/>
              </v:shape>
            </w:pict>
          </mc:Fallback>
        </mc:AlternateContent>
      </w:r>
    </w:p>
    <w:p w14:paraId="1FC857F0" w14:textId="7997A867" w:rsidR="006C2FFA" w:rsidRDefault="006C2FFA" w:rsidP="00F656EF">
      <w:r>
        <w:t>That’s the sum total of agreements reached in RAN1 #102-e regarding oth</w:t>
      </w:r>
      <w:r w:rsidRPr="006C2FFA">
        <w:t>er enhancements for simultaneous operation of IAB-node’s child and parent links</w:t>
      </w:r>
      <w:r>
        <w:t xml:space="preserve"> (including power control.) </w:t>
      </w:r>
      <w:r>
        <w:fldChar w:fldCharType="begin"/>
      </w:r>
      <w:r>
        <w:instrText xml:space="preserve"> REF _Ref54081412 \r \h </w:instrText>
      </w:r>
      <w:r>
        <w:fldChar w:fldCharType="separate"/>
      </w:r>
      <w:r w:rsidR="008F0462">
        <w:t>[2]</w:t>
      </w:r>
      <w:r>
        <w:fldChar w:fldCharType="end"/>
      </w:r>
    </w:p>
    <w:p w14:paraId="7787DB09" w14:textId="31EAF237" w:rsidR="006C2FFA" w:rsidRDefault="006C2FFA" w:rsidP="00F656EF"/>
    <w:p w14:paraId="1D5AEAE5" w14:textId="711142E8" w:rsidR="006C2FFA" w:rsidRDefault="006C2FFA" w:rsidP="00F656EF">
      <w:r>
        <w:t xml:space="preserve">However, there </w:t>
      </w:r>
      <w:r>
        <w:rPr>
          <w:i/>
          <w:iCs/>
        </w:rPr>
        <w:t>was also an e-mail summary</w:t>
      </w:r>
      <w:r w:rsidR="000C304D">
        <w:t xml:space="preserve"> and Feature Lead’s analysis</w:t>
      </w:r>
      <w:r>
        <w:t xml:space="preserve">, </w:t>
      </w:r>
      <w:r w:rsidR="000C304D">
        <w:fldChar w:fldCharType="begin"/>
      </w:r>
      <w:r w:rsidR="000C304D">
        <w:instrText xml:space="preserve"> REF _Ref54082015 \r \h </w:instrText>
      </w:r>
      <w:r w:rsidR="000C304D">
        <w:fldChar w:fldCharType="separate"/>
      </w:r>
      <w:r w:rsidR="008F0462">
        <w:t>[3]</w:t>
      </w:r>
      <w:r w:rsidR="000C304D">
        <w:fldChar w:fldCharType="end"/>
      </w:r>
      <w:r w:rsidR="000C304D">
        <w:t>.  Take a look at this excerpt from that Tdoc:</w:t>
      </w:r>
    </w:p>
    <w:p w14:paraId="06F297AD" w14:textId="23B1860A" w:rsidR="000C304D" w:rsidRDefault="000C304D" w:rsidP="00F656EF"/>
    <w:p w14:paraId="6C6FFE54" w14:textId="56F3C3A5" w:rsidR="000C304D" w:rsidRPr="006C2FFA" w:rsidRDefault="000C304D" w:rsidP="00F656EF">
      <w:r>
        <w:rPr>
          <w:noProof/>
        </w:rPr>
        <mc:AlternateContent>
          <mc:Choice Requires="wps">
            <w:drawing>
              <wp:anchor distT="0" distB="0" distL="114300" distR="114300" simplePos="0" relativeHeight="251663360" behindDoc="0" locked="0" layoutInCell="1" allowOverlap="1" wp14:anchorId="60A566E2" wp14:editId="4468D30E">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44C08C" w14:textId="77777777" w:rsidR="000C304D" w:rsidRDefault="000C304D" w:rsidP="000C304D">
                            <w:pPr>
                              <w:rPr>
                                <w:b/>
                                <w:bCs/>
                                <w:u w:val="single"/>
                              </w:rPr>
                            </w:pPr>
                            <w:r>
                              <w:rPr>
                                <w:b/>
                                <w:bCs/>
                                <w:highlight w:val="yellow"/>
                                <w:u w:val="single"/>
                              </w:rPr>
                              <w:t>FL Conclusion 5.1:</w:t>
                            </w:r>
                          </w:p>
                          <w:p w14:paraId="679B80EA" w14:textId="77777777" w:rsidR="000C304D" w:rsidRDefault="000C304D" w:rsidP="000C304D">
                            <w:pPr>
                              <w:rPr>
                                <w:b/>
                                <w:bCs/>
                              </w:rPr>
                            </w:pPr>
                            <w:r>
                              <w:rPr>
                                <w:b/>
                                <w:bCs/>
                              </w:rPr>
                              <w:t>The following table summarizes the applicability of power control to the multiplexing scenarios under consideration:</w:t>
                            </w:r>
                          </w:p>
                          <w:tbl>
                            <w:tblPr>
                              <w:tblStyle w:val="TableGrid"/>
                              <w:tblW w:w="9715" w:type="dxa"/>
                              <w:tblLook w:val="04A0" w:firstRow="1" w:lastRow="0" w:firstColumn="1" w:lastColumn="0" w:noHBand="0" w:noVBand="1"/>
                            </w:tblPr>
                            <w:tblGrid>
                              <w:gridCol w:w="711"/>
                              <w:gridCol w:w="3674"/>
                              <w:gridCol w:w="5330"/>
                            </w:tblGrid>
                            <w:tr w:rsidR="000C304D" w14:paraId="75394590" w14:textId="77777777" w:rsidTr="006B1DF2">
                              <w:tc>
                                <w:tcPr>
                                  <w:tcW w:w="4385" w:type="dxa"/>
                                  <w:gridSpan w:val="2"/>
                                  <w:shd w:val="clear" w:color="auto" w:fill="auto"/>
                                </w:tcPr>
                                <w:p w14:paraId="53AD8AD7" w14:textId="77777777" w:rsidR="000C304D" w:rsidRDefault="000C304D" w:rsidP="006B1DF2">
                                  <w:pPr>
                                    <w:rPr>
                                      <w:b/>
                                      <w:bCs/>
                                    </w:rPr>
                                  </w:pPr>
                                </w:p>
                              </w:tc>
                              <w:tc>
                                <w:tcPr>
                                  <w:tcW w:w="5330" w:type="dxa"/>
                                  <w:shd w:val="clear" w:color="auto" w:fill="auto"/>
                                </w:tcPr>
                                <w:p w14:paraId="43B44148" w14:textId="77777777" w:rsidR="000C304D" w:rsidRDefault="000C304D" w:rsidP="006B1DF2">
                                  <w:pPr>
                                    <w:jc w:val="center"/>
                                    <w:rPr>
                                      <w:b/>
                                      <w:bCs/>
                                    </w:rPr>
                                  </w:pPr>
                                  <w:r>
                                    <w:rPr>
                                      <w:b/>
                                      <w:bCs/>
                                    </w:rPr>
                                    <w:t>Power control may be helpful for mitigating:</w:t>
                                  </w:r>
                                </w:p>
                              </w:tc>
                            </w:tr>
                            <w:tr w:rsidR="000C304D" w14:paraId="6732B347" w14:textId="77777777" w:rsidTr="006B1DF2">
                              <w:tc>
                                <w:tcPr>
                                  <w:tcW w:w="711" w:type="dxa"/>
                                  <w:vMerge w:val="restart"/>
                                  <w:shd w:val="clear" w:color="auto" w:fill="auto"/>
                                  <w:textDirection w:val="btLr"/>
                                  <w:vAlign w:val="center"/>
                                </w:tcPr>
                                <w:p w14:paraId="312EA06C" w14:textId="77777777" w:rsidR="000C304D" w:rsidRDefault="000C304D" w:rsidP="006B1DF2">
                                  <w:pPr>
                                    <w:ind w:left="113" w:right="113"/>
                                    <w:jc w:val="center"/>
                                    <w:rPr>
                                      <w:rFonts w:ascii="Calibri" w:hAnsi="Calibri" w:cs="Calibri"/>
                                      <w:b/>
                                      <w:bCs/>
                                      <w:color w:val="000000"/>
                                      <w:sz w:val="22"/>
                                      <w:szCs w:val="22"/>
                                    </w:rPr>
                                  </w:pPr>
                                  <w:r>
                                    <w:rPr>
                                      <w:rFonts w:ascii="Calibri" w:hAnsi="Calibri" w:cs="Calibri"/>
                                      <w:b/>
                                      <w:bCs/>
                                      <w:color w:val="000000"/>
                                      <w:sz w:val="22"/>
                                      <w:szCs w:val="22"/>
                                    </w:rPr>
                                    <w:t>Multiplexing scenario</w:t>
                                  </w:r>
                                </w:p>
                              </w:tc>
                              <w:tc>
                                <w:tcPr>
                                  <w:tcW w:w="3674" w:type="dxa"/>
                                  <w:shd w:val="clear" w:color="auto" w:fill="auto"/>
                                </w:tcPr>
                                <w:p w14:paraId="64CD137E" w14:textId="77777777" w:rsidR="000C304D" w:rsidRDefault="000C304D" w:rsidP="006B1DF2">
                                  <w:r>
                                    <w:rPr>
                                      <w:rFonts w:ascii="Calibri" w:hAnsi="Calibri" w:cs="Calibri"/>
                                      <w:b/>
                                      <w:bCs/>
                                      <w:color w:val="000000"/>
                                      <w:sz w:val="22"/>
                                      <w:szCs w:val="22"/>
                                    </w:rPr>
                                    <w:t>Case 1: Simultaneous MT-Tx/DU-Tx</w:t>
                                  </w:r>
                                </w:p>
                              </w:tc>
                              <w:tc>
                                <w:tcPr>
                                  <w:tcW w:w="5330" w:type="dxa"/>
                                  <w:shd w:val="clear" w:color="auto" w:fill="auto"/>
                                </w:tcPr>
                                <w:p w14:paraId="2A71B4D2" w14:textId="77777777" w:rsidR="000C304D" w:rsidRDefault="000C304D" w:rsidP="006B1DF2">
                                  <w:pPr>
                                    <w:jc w:val="center"/>
                                  </w:pPr>
                                  <w:r>
                                    <w:t>Tx power imbalance</w:t>
                                  </w:r>
                                </w:p>
                              </w:tc>
                            </w:tr>
                            <w:tr w:rsidR="000C304D" w14:paraId="38C24EC5" w14:textId="77777777" w:rsidTr="006B1DF2">
                              <w:tc>
                                <w:tcPr>
                                  <w:tcW w:w="711" w:type="dxa"/>
                                  <w:vMerge/>
                                  <w:shd w:val="clear" w:color="auto" w:fill="auto"/>
                                </w:tcPr>
                                <w:p w14:paraId="1F14A694" w14:textId="77777777" w:rsidR="000C304D" w:rsidRDefault="000C304D" w:rsidP="006B1DF2">
                                  <w:pPr>
                                    <w:rPr>
                                      <w:rFonts w:ascii="Calibri" w:hAnsi="Calibri" w:cs="Calibri"/>
                                      <w:b/>
                                      <w:bCs/>
                                      <w:color w:val="000000"/>
                                      <w:sz w:val="22"/>
                                      <w:szCs w:val="22"/>
                                    </w:rPr>
                                  </w:pPr>
                                </w:p>
                              </w:tc>
                              <w:tc>
                                <w:tcPr>
                                  <w:tcW w:w="3674" w:type="dxa"/>
                                  <w:shd w:val="clear" w:color="auto" w:fill="auto"/>
                                </w:tcPr>
                                <w:p w14:paraId="764731F0" w14:textId="77777777" w:rsidR="000C304D" w:rsidRDefault="000C304D" w:rsidP="006B1DF2">
                                  <w:r>
                                    <w:rPr>
                                      <w:rFonts w:ascii="Calibri" w:hAnsi="Calibri" w:cs="Calibri"/>
                                      <w:b/>
                                      <w:bCs/>
                                      <w:color w:val="000000"/>
                                      <w:sz w:val="22"/>
                                      <w:szCs w:val="22"/>
                                    </w:rPr>
                                    <w:t>Case 2: Simultaneous MT-Rx/DU-Rx</w:t>
                                  </w:r>
                                </w:p>
                              </w:tc>
                              <w:tc>
                                <w:tcPr>
                                  <w:tcW w:w="5330" w:type="dxa"/>
                                  <w:shd w:val="clear" w:color="auto" w:fill="auto"/>
                                </w:tcPr>
                                <w:p w14:paraId="2453AA8B" w14:textId="77777777" w:rsidR="000C304D" w:rsidRDefault="000C304D" w:rsidP="006B1DF2">
                                  <w:pPr>
                                    <w:jc w:val="center"/>
                                  </w:pPr>
                                  <w:r>
                                    <w:t>Rx power imbalance</w:t>
                                  </w:r>
                                </w:p>
                              </w:tc>
                            </w:tr>
                            <w:tr w:rsidR="000C304D" w14:paraId="5E8BB999" w14:textId="77777777" w:rsidTr="006B1DF2">
                              <w:tc>
                                <w:tcPr>
                                  <w:tcW w:w="711" w:type="dxa"/>
                                  <w:vMerge/>
                                  <w:shd w:val="clear" w:color="auto" w:fill="auto"/>
                                </w:tcPr>
                                <w:p w14:paraId="11549EDB" w14:textId="77777777" w:rsidR="000C304D" w:rsidRDefault="000C304D" w:rsidP="006B1DF2">
                                  <w:pPr>
                                    <w:rPr>
                                      <w:rFonts w:ascii="Calibri" w:hAnsi="Calibri" w:cs="Calibri"/>
                                      <w:b/>
                                      <w:bCs/>
                                      <w:color w:val="000000"/>
                                      <w:sz w:val="22"/>
                                      <w:szCs w:val="22"/>
                                    </w:rPr>
                                  </w:pPr>
                                </w:p>
                              </w:tc>
                              <w:tc>
                                <w:tcPr>
                                  <w:tcW w:w="3674" w:type="dxa"/>
                                  <w:shd w:val="clear" w:color="auto" w:fill="auto"/>
                                </w:tcPr>
                                <w:p w14:paraId="765EEF61" w14:textId="77777777" w:rsidR="000C304D" w:rsidRDefault="000C304D" w:rsidP="006B1DF2">
                                  <w:r>
                                    <w:rPr>
                                      <w:rFonts w:ascii="Calibri" w:hAnsi="Calibri" w:cs="Calibri"/>
                                      <w:b/>
                                      <w:bCs/>
                                      <w:color w:val="000000"/>
                                      <w:sz w:val="22"/>
                                      <w:szCs w:val="22"/>
                                    </w:rPr>
                                    <w:t>Case 3: Simultaneous MT-Rx/DU-Tx</w:t>
                                  </w:r>
                                </w:p>
                              </w:tc>
                              <w:tc>
                                <w:tcPr>
                                  <w:tcW w:w="5330" w:type="dxa"/>
                                  <w:shd w:val="clear" w:color="auto" w:fill="auto"/>
                                </w:tcPr>
                                <w:p w14:paraId="33124271" w14:textId="77777777" w:rsidR="000C304D" w:rsidRDefault="000C304D" w:rsidP="006B1DF2">
                                  <w:pPr>
                                    <w:jc w:val="center"/>
                                  </w:pPr>
                                  <w:r>
                                    <w:t>Self-interference</w:t>
                                  </w:r>
                                </w:p>
                              </w:tc>
                            </w:tr>
                            <w:tr w:rsidR="000C304D" w14:paraId="046FD516" w14:textId="77777777" w:rsidTr="006B1DF2">
                              <w:tc>
                                <w:tcPr>
                                  <w:tcW w:w="711" w:type="dxa"/>
                                  <w:vMerge/>
                                  <w:shd w:val="clear" w:color="auto" w:fill="auto"/>
                                </w:tcPr>
                                <w:p w14:paraId="315C068A" w14:textId="77777777" w:rsidR="000C304D" w:rsidRDefault="000C304D" w:rsidP="006B1DF2">
                                  <w:pPr>
                                    <w:rPr>
                                      <w:rFonts w:ascii="Calibri" w:hAnsi="Calibri" w:cs="Calibri"/>
                                      <w:b/>
                                      <w:bCs/>
                                      <w:color w:val="000000"/>
                                      <w:sz w:val="22"/>
                                      <w:szCs w:val="22"/>
                                    </w:rPr>
                                  </w:pPr>
                                </w:p>
                              </w:tc>
                              <w:tc>
                                <w:tcPr>
                                  <w:tcW w:w="3674" w:type="dxa"/>
                                  <w:shd w:val="clear" w:color="auto" w:fill="auto"/>
                                </w:tcPr>
                                <w:p w14:paraId="32739B73" w14:textId="77777777" w:rsidR="000C304D" w:rsidRDefault="000C304D" w:rsidP="006B1DF2">
                                  <w:r>
                                    <w:rPr>
                                      <w:rFonts w:ascii="Calibri" w:hAnsi="Calibri" w:cs="Calibri"/>
                                      <w:b/>
                                      <w:bCs/>
                                      <w:color w:val="000000"/>
                                      <w:sz w:val="22"/>
                                      <w:szCs w:val="22"/>
                                    </w:rPr>
                                    <w:t>Case 4: Simultaneous MT-Tx/DU-Rx</w:t>
                                  </w:r>
                                </w:p>
                              </w:tc>
                              <w:tc>
                                <w:tcPr>
                                  <w:tcW w:w="5330" w:type="dxa"/>
                                  <w:shd w:val="clear" w:color="auto" w:fill="auto"/>
                                </w:tcPr>
                                <w:p w14:paraId="181F50EA" w14:textId="77777777" w:rsidR="000C304D" w:rsidRDefault="000C304D" w:rsidP="006B1DF2">
                                  <w:pPr>
                                    <w:jc w:val="center"/>
                                  </w:pPr>
                                  <w:r>
                                    <w:t>Self-interference</w:t>
                                  </w:r>
                                </w:p>
                              </w:tc>
                            </w:tr>
                          </w:tbl>
                          <w:p w14:paraId="514E69AF" w14:textId="77777777" w:rsidR="000C304D" w:rsidRPr="00305685" w:rsidRDefault="000C304D"/>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0A566E2" id="_x0000_t202" coordsize="21600,21600" o:spt="202" path="m,l,21600r21600,l21600,xe">
                <v:stroke joinstyle="miter"/>
                <v:path gradientshapeok="t" o:connecttype="rect"/>
              </v:shapetype>
              <v:shape id="Text Box 5"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3mPPQIAAH8EAAAOAAAAZHJzL2Uyb0RvYy54bWysVF1P2zAUfZ+0/2D5fSTtWlaqpqgDMU1C&#10;gAQTz67jNNEcX8s2Tdiv37HTlIrtadqLc7/te869WV32rWZ75XxDpuCTs5wzZSSVjdkV/MfTzacF&#10;Zz4IUwpNRhX8VXl+uf74YdXZpZpSTbpUjqGI8cvOFrwOwS6zzMtatcKfkVUGzopcKwJUt8tKJzpU&#10;b3U2zfPzrCNXWkdSeQ/r9eDk61S/qpQM91XlVWC64HhbSKdL5zae2XolljsnbN3IwzPEP7yiFY3B&#10;pcdS1yII9uKaP0q1jXTkqQpnktqMqqqRKvWAbib5u24ea2FV6gXgeHuEyf+/svJu/+BYUxZ8zpkR&#10;LSh6Un1gX6ln84hOZ/0SQY8WYaGHGSyPdg9jbLqvXBu/aIfBD5xfj9jGYjImLaaLRQ6XhG9UUD97&#10;S7fOh2+KWhaFgjuQlzAV+1sfhtAxJN5m6KbROhGoDesKfv55nqcET7opozOGxZQr7dheYAS2Wsif&#10;8fm49iQKmjYwxmaHpqIU+m2foJmODW+pfAUOjoY58lbeNCh/K3x4EA6Dg/6wDOEeR6UJb6KDxFlN&#10;7tff7DEefMLLWYdBLLjBpnCmvxvwfDGZzeLcJmU2/zKF4k4921OPeWmvCG1OsHRWJjHGBz2KlaP2&#10;GRuziXfCJYzEzQUPo3gVhuXAxkm12aQgTKoV4dY8WhlLj6A+9c/C2QNZATzf0TiwYvmOsyE2Znq7&#10;eQlgLhEaUR4wPYCPKU/cHDYyrtGpnqLe/hv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HbeY89AgAAfwQAAA4AAAAAAAAAAAAA&#10;AAAALgIAAGRycy9lMm9Eb2MueG1sUEsBAi0AFAAGAAgAAAAhALcMAwjXAAAABQEAAA8AAAAAAAAA&#10;AAAAAAAAlwQAAGRycy9kb3ducmV2LnhtbFBLBQYAAAAABAAEAPMAAACbBQAAAAA=&#10;" filled="f" strokeweight=".5pt">
                <v:textbox style="mso-fit-shape-to-text:t">
                  <w:txbxContent>
                    <w:p w14:paraId="0B44C08C" w14:textId="77777777" w:rsidR="000C304D" w:rsidRDefault="000C304D" w:rsidP="000C304D">
                      <w:pPr>
                        <w:rPr>
                          <w:b/>
                          <w:bCs/>
                          <w:u w:val="single"/>
                        </w:rPr>
                      </w:pPr>
                      <w:r>
                        <w:rPr>
                          <w:b/>
                          <w:bCs/>
                          <w:highlight w:val="yellow"/>
                          <w:u w:val="single"/>
                        </w:rPr>
                        <w:t>FL Conclusion 5.1:</w:t>
                      </w:r>
                    </w:p>
                    <w:p w14:paraId="679B80EA" w14:textId="77777777" w:rsidR="000C304D" w:rsidRDefault="000C304D" w:rsidP="000C304D">
                      <w:pPr>
                        <w:rPr>
                          <w:b/>
                          <w:bCs/>
                        </w:rPr>
                      </w:pPr>
                      <w:r>
                        <w:rPr>
                          <w:b/>
                          <w:bCs/>
                        </w:rPr>
                        <w:t>The following table summarizes the applicability of power control to the multiplexing scenarios under consideration:</w:t>
                      </w:r>
                    </w:p>
                    <w:tbl>
                      <w:tblPr>
                        <w:tblStyle w:val="TableGrid"/>
                        <w:tblW w:w="9715" w:type="dxa"/>
                        <w:tblLook w:val="04A0" w:firstRow="1" w:lastRow="0" w:firstColumn="1" w:lastColumn="0" w:noHBand="0" w:noVBand="1"/>
                      </w:tblPr>
                      <w:tblGrid>
                        <w:gridCol w:w="711"/>
                        <w:gridCol w:w="3674"/>
                        <w:gridCol w:w="5330"/>
                      </w:tblGrid>
                      <w:tr w:rsidR="000C304D" w14:paraId="75394590" w14:textId="77777777" w:rsidTr="006B1DF2">
                        <w:tc>
                          <w:tcPr>
                            <w:tcW w:w="4385" w:type="dxa"/>
                            <w:gridSpan w:val="2"/>
                            <w:shd w:val="clear" w:color="auto" w:fill="auto"/>
                          </w:tcPr>
                          <w:p w14:paraId="53AD8AD7" w14:textId="77777777" w:rsidR="000C304D" w:rsidRDefault="000C304D" w:rsidP="006B1DF2">
                            <w:pPr>
                              <w:rPr>
                                <w:b/>
                                <w:bCs/>
                              </w:rPr>
                            </w:pPr>
                          </w:p>
                        </w:tc>
                        <w:tc>
                          <w:tcPr>
                            <w:tcW w:w="5330" w:type="dxa"/>
                            <w:shd w:val="clear" w:color="auto" w:fill="auto"/>
                          </w:tcPr>
                          <w:p w14:paraId="43B44148" w14:textId="77777777" w:rsidR="000C304D" w:rsidRDefault="000C304D" w:rsidP="006B1DF2">
                            <w:pPr>
                              <w:jc w:val="center"/>
                              <w:rPr>
                                <w:b/>
                                <w:bCs/>
                              </w:rPr>
                            </w:pPr>
                            <w:r>
                              <w:rPr>
                                <w:b/>
                                <w:bCs/>
                              </w:rPr>
                              <w:t>Power control may be helpful for mitigating:</w:t>
                            </w:r>
                          </w:p>
                        </w:tc>
                      </w:tr>
                      <w:tr w:rsidR="000C304D" w14:paraId="6732B347" w14:textId="77777777" w:rsidTr="006B1DF2">
                        <w:tc>
                          <w:tcPr>
                            <w:tcW w:w="711" w:type="dxa"/>
                            <w:vMerge w:val="restart"/>
                            <w:shd w:val="clear" w:color="auto" w:fill="auto"/>
                            <w:textDirection w:val="btLr"/>
                            <w:vAlign w:val="center"/>
                          </w:tcPr>
                          <w:p w14:paraId="312EA06C" w14:textId="77777777" w:rsidR="000C304D" w:rsidRDefault="000C304D" w:rsidP="006B1DF2">
                            <w:pPr>
                              <w:ind w:left="113" w:right="113"/>
                              <w:jc w:val="center"/>
                              <w:rPr>
                                <w:rFonts w:ascii="Calibri" w:hAnsi="Calibri" w:cs="Calibri"/>
                                <w:b/>
                                <w:bCs/>
                                <w:color w:val="000000"/>
                                <w:sz w:val="22"/>
                                <w:szCs w:val="22"/>
                              </w:rPr>
                            </w:pPr>
                            <w:r>
                              <w:rPr>
                                <w:rFonts w:ascii="Calibri" w:hAnsi="Calibri" w:cs="Calibri"/>
                                <w:b/>
                                <w:bCs/>
                                <w:color w:val="000000"/>
                                <w:sz w:val="22"/>
                                <w:szCs w:val="22"/>
                              </w:rPr>
                              <w:t>Multiplexing scenario</w:t>
                            </w:r>
                          </w:p>
                        </w:tc>
                        <w:tc>
                          <w:tcPr>
                            <w:tcW w:w="3674" w:type="dxa"/>
                            <w:shd w:val="clear" w:color="auto" w:fill="auto"/>
                          </w:tcPr>
                          <w:p w14:paraId="64CD137E" w14:textId="77777777" w:rsidR="000C304D" w:rsidRDefault="000C304D" w:rsidP="006B1DF2">
                            <w:r>
                              <w:rPr>
                                <w:rFonts w:ascii="Calibri" w:hAnsi="Calibri" w:cs="Calibri"/>
                                <w:b/>
                                <w:bCs/>
                                <w:color w:val="000000"/>
                                <w:sz w:val="22"/>
                                <w:szCs w:val="22"/>
                              </w:rPr>
                              <w:t>Case 1: Simultaneous MT-Tx/DU-Tx</w:t>
                            </w:r>
                          </w:p>
                        </w:tc>
                        <w:tc>
                          <w:tcPr>
                            <w:tcW w:w="5330" w:type="dxa"/>
                            <w:shd w:val="clear" w:color="auto" w:fill="auto"/>
                          </w:tcPr>
                          <w:p w14:paraId="2A71B4D2" w14:textId="77777777" w:rsidR="000C304D" w:rsidRDefault="000C304D" w:rsidP="006B1DF2">
                            <w:pPr>
                              <w:jc w:val="center"/>
                            </w:pPr>
                            <w:r>
                              <w:t>Tx power imbalance</w:t>
                            </w:r>
                          </w:p>
                        </w:tc>
                      </w:tr>
                      <w:tr w:rsidR="000C304D" w14:paraId="38C24EC5" w14:textId="77777777" w:rsidTr="006B1DF2">
                        <w:tc>
                          <w:tcPr>
                            <w:tcW w:w="711" w:type="dxa"/>
                            <w:vMerge/>
                            <w:shd w:val="clear" w:color="auto" w:fill="auto"/>
                          </w:tcPr>
                          <w:p w14:paraId="1F14A694" w14:textId="77777777" w:rsidR="000C304D" w:rsidRDefault="000C304D" w:rsidP="006B1DF2">
                            <w:pPr>
                              <w:rPr>
                                <w:rFonts w:ascii="Calibri" w:hAnsi="Calibri" w:cs="Calibri"/>
                                <w:b/>
                                <w:bCs/>
                                <w:color w:val="000000"/>
                                <w:sz w:val="22"/>
                                <w:szCs w:val="22"/>
                              </w:rPr>
                            </w:pPr>
                          </w:p>
                        </w:tc>
                        <w:tc>
                          <w:tcPr>
                            <w:tcW w:w="3674" w:type="dxa"/>
                            <w:shd w:val="clear" w:color="auto" w:fill="auto"/>
                          </w:tcPr>
                          <w:p w14:paraId="764731F0" w14:textId="77777777" w:rsidR="000C304D" w:rsidRDefault="000C304D" w:rsidP="006B1DF2">
                            <w:r>
                              <w:rPr>
                                <w:rFonts w:ascii="Calibri" w:hAnsi="Calibri" w:cs="Calibri"/>
                                <w:b/>
                                <w:bCs/>
                                <w:color w:val="000000"/>
                                <w:sz w:val="22"/>
                                <w:szCs w:val="22"/>
                              </w:rPr>
                              <w:t>Case 2: Simultaneous MT-Rx/DU-Rx</w:t>
                            </w:r>
                          </w:p>
                        </w:tc>
                        <w:tc>
                          <w:tcPr>
                            <w:tcW w:w="5330" w:type="dxa"/>
                            <w:shd w:val="clear" w:color="auto" w:fill="auto"/>
                          </w:tcPr>
                          <w:p w14:paraId="2453AA8B" w14:textId="77777777" w:rsidR="000C304D" w:rsidRDefault="000C304D" w:rsidP="006B1DF2">
                            <w:pPr>
                              <w:jc w:val="center"/>
                            </w:pPr>
                            <w:r>
                              <w:t>Rx power imbalance</w:t>
                            </w:r>
                          </w:p>
                        </w:tc>
                      </w:tr>
                      <w:tr w:rsidR="000C304D" w14:paraId="5E8BB999" w14:textId="77777777" w:rsidTr="006B1DF2">
                        <w:tc>
                          <w:tcPr>
                            <w:tcW w:w="711" w:type="dxa"/>
                            <w:vMerge/>
                            <w:shd w:val="clear" w:color="auto" w:fill="auto"/>
                          </w:tcPr>
                          <w:p w14:paraId="11549EDB" w14:textId="77777777" w:rsidR="000C304D" w:rsidRDefault="000C304D" w:rsidP="006B1DF2">
                            <w:pPr>
                              <w:rPr>
                                <w:rFonts w:ascii="Calibri" w:hAnsi="Calibri" w:cs="Calibri"/>
                                <w:b/>
                                <w:bCs/>
                                <w:color w:val="000000"/>
                                <w:sz w:val="22"/>
                                <w:szCs w:val="22"/>
                              </w:rPr>
                            </w:pPr>
                          </w:p>
                        </w:tc>
                        <w:tc>
                          <w:tcPr>
                            <w:tcW w:w="3674" w:type="dxa"/>
                            <w:shd w:val="clear" w:color="auto" w:fill="auto"/>
                          </w:tcPr>
                          <w:p w14:paraId="765EEF61" w14:textId="77777777" w:rsidR="000C304D" w:rsidRDefault="000C304D" w:rsidP="006B1DF2">
                            <w:r>
                              <w:rPr>
                                <w:rFonts w:ascii="Calibri" w:hAnsi="Calibri" w:cs="Calibri"/>
                                <w:b/>
                                <w:bCs/>
                                <w:color w:val="000000"/>
                                <w:sz w:val="22"/>
                                <w:szCs w:val="22"/>
                              </w:rPr>
                              <w:t>Case 3: Simultaneous MT-Rx/DU-Tx</w:t>
                            </w:r>
                          </w:p>
                        </w:tc>
                        <w:tc>
                          <w:tcPr>
                            <w:tcW w:w="5330" w:type="dxa"/>
                            <w:shd w:val="clear" w:color="auto" w:fill="auto"/>
                          </w:tcPr>
                          <w:p w14:paraId="33124271" w14:textId="77777777" w:rsidR="000C304D" w:rsidRDefault="000C304D" w:rsidP="006B1DF2">
                            <w:pPr>
                              <w:jc w:val="center"/>
                            </w:pPr>
                            <w:r>
                              <w:t>Self-interference</w:t>
                            </w:r>
                          </w:p>
                        </w:tc>
                      </w:tr>
                      <w:tr w:rsidR="000C304D" w14:paraId="046FD516" w14:textId="77777777" w:rsidTr="006B1DF2">
                        <w:tc>
                          <w:tcPr>
                            <w:tcW w:w="711" w:type="dxa"/>
                            <w:vMerge/>
                            <w:shd w:val="clear" w:color="auto" w:fill="auto"/>
                          </w:tcPr>
                          <w:p w14:paraId="315C068A" w14:textId="77777777" w:rsidR="000C304D" w:rsidRDefault="000C304D" w:rsidP="006B1DF2">
                            <w:pPr>
                              <w:rPr>
                                <w:rFonts w:ascii="Calibri" w:hAnsi="Calibri" w:cs="Calibri"/>
                                <w:b/>
                                <w:bCs/>
                                <w:color w:val="000000"/>
                                <w:sz w:val="22"/>
                                <w:szCs w:val="22"/>
                              </w:rPr>
                            </w:pPr>
                          </w:p>
                        </w:tc>
                        <w:tc>
                          <w:tcPr>
                            <w:tcW w:w="3674" w:type="dxa"/>
                            <w:shd w:val="clear" w:color="auto" w:fill="auto"/>
                          </w:tcPr>
                          <w:p w14:paraId="32739B73" w14:textId="77777777" w:rsidR="000C304D" w:rsidRDefault="000C304D" w:rsidP="006B1DF2">
                            <w:r>
                              <w:rPr>
                                <w:rFonts w:ascii="Calibri" w:hAnsi="Calibri" w:cs="Calibri"/>
                                <w:b/>
                                <w:bCs/>
                                <w:color w:val="000000"/>
                                <w:sz w:val="22"/>
                                <w:szCs w:val="22"/>
                              </w:rPr>
                              <w:t>Case 4: Simultaneous MT-Tx/DU-Rx</w:t>
                            </w:r>
                          </w:p>
                        </w:tc>
                        <w:tc>
                          <w:tcPr>
                            <w:tcW w:w="5330" w:type="dxa"/>
                            <w:shd w:val="clear" w:color="auto" w:fill="auto"/>
                          </w:tcPr>
                          <w:p w14:paraId="181F50EA" w14:textId="77777777" w:rsidR="000C304D" w:rsidRDefault="000C304D" w:rsidP="006B1DF2">
                            <w:pPr>
                              <w:jc w:val="center"/>
                            </w:pPr>
                            <w:r>
                              <w:t>Self-interference</w:t>
                            </w:r>
                          </w:p>
                        </w:tc>
                      </w:tr>
                    </w:tbl>
                    <w:p w14:paraId="514E69AF" w14:textId="77777777" w:rsidR="000C304D" w:rsidRPr="00305685" w:rsidRDefault="000C304D"/>
                  </w:txbxContent>
                </v:textbox>
                <w10:wrap type="square"/>
              </v:shape>
            </w:pict>
          </mc:Fallback>
        </mc:AlternateContent>
      </w:r>
    </w:p>
    <w:p w14:paraId="7F2F0788" w14:textId="535FDDA9" w:rsidR="006C2FFA" w:rsidRDefault="000C304D" w:rsidP="00F656EF">
      <w:r>
        <w:lastRenderedPageBreak/>
        <w:t xml:space="preserve">Although as we mentioned in </w:t>
      </w:r>
      <w:r w:rsidR="00D56528">
        <w:fldChar w:fldCharType="begin"/>
      </w:r>
      <w:r w:rsidR="00D56528">
        <w:instrText xml:space="preserve"> REF _Ref54082387 \r \h </w:instrText>
      </w:r>
      <w:r w:rsidR="00D56528">
        <w:fldChar w:fldCharType="separate"/>
      </w:r>
      <w:r w:rsidR="008F0462">
        <w:t>[4]</w:t>
      </w:r>
      <w:r w:rsidR="00D56528">
        <w:fldChar w:fldCharType="end"/>
      </w:r>
      <w:r w:rsidR="00D56528">
        <w:t>, we still believe that power control might also be useful and relatively easy on specification effort to manage CLI</w:t>
      </w:r>
      <w:r w:rsidR="00D56528">
        <w:rPr>
          <w:rStyle w:val="FootnoteReference"/>
        </w:rPr>
        <w:footnoteReference w:id="2"/>
      </w:r>
      <w:r w:rsidR="00D56528">
        <w:t>, however, we certainly don’t disagree with the potential usefulness of mitigating the above imbalances and self-interference.</w:t>
      </w:r>
    </w:p>
    <w:p w14:paraId="622CFB8F" w14:textId="4FECC897" w:rsidR="00D800DA" w:rsidRDefault="008F0462" w:rsidP="00433658">
      <w:r>
        <w:t>Following this section is a review of our proposals from 102-e, extended with consideration of the aforementioned texts.</w:t>
      </w:r>
    </w:p>
    <w:p w14:paraId="33EA7E4B" w14:textId="77777777" w:rsidR="00797937" w:rsidRPr="00433658" w:rsidRDefault="00797937" w:rsidP="00433658"/>
    <w:p w14:paraId="74310E0B" w14:textId="11E91A54" w:rsidR="005A14F6" w:rsidRDefault="00F656EF" w:rsidP="005A14F6">
      <w:pPr>
        <w:pStyle w:val="Heading1"/>
        <w:spacing w:after="180"/>
        <w:rPr>
          <w:lang w:val="en-US"/>
        </w:rPr>
      </w:pPr>
      <w:r>
        <w:rPr>
          <w:lang w:val="en-US"/>
        </w:rPr>
        <w:t>Expo</w:t>
      </w:r>
      <w:r w:rsidR="005A14F6">
        <w:rPr>
          <w:lang w:val="en-US"/>
        </w:rPr>
        <w:t>s</w:t>
      </w:r>
      <w:r>
        <w:rPr>
          <w:lang w:val="en-US"/>
        </w:rPr>
        <w:t>ition</w:t>
      </w:r>
    </w:p>
    <w:p w14:paraId="36A3D698" w14:textId="3F9F0536" w:rsidR="001E0175" w:rsidRPr="001E0175" w:rsidRDefault="001E0175" w:rsidP="001E0175">
      <w:pPr>
        <w:pStyle w:val="Heading2"/>
        <w:rPr>
          <w:lang w:val="en-US"/>
        </w:rPr>
      </w:pPr>
      <w:r>
        <w:rPr>
          <w:lang w:val="en-US"/>
        </w:rPr>
        <w:t>General Principles</w:t>
      </w:r>
    </w:p>
    <w:p w14:paraId="6B8C6C28" w14:textId="2BDB1B0A" w:rsidR="00F656EF" w:rsidRDefault="00F656EF" w:rsidP="00F656EF">
      <w:pPr>
        <w:rPr>
          <w:lang w:val="en-US"/>
        </w:rPr>
      </w:pPr>
      <w:r>
        <w:rPr>
          <w:lang w:val="en-US"/>
        </w:rPr>
        <w:t xml:space="preserve">First, let us note that that this topic can become quickly complex to the point of unwieldiness if the scope of the enhancements is not limited to that with minimal specification and signaling impact. To elaborate, </w:t>
      </w:r>
      <w:r>
        <w:rPr>
          <w:lang w:val="en-US"/>
        </w:rPr>
        <w:fldChar w:fldCharType="begin"/>
      </w:r>
      <w:r>
        <w:rPr>
          <w:lang w:val="en-US"/>
        </w:rPr>
        <w:instrText xml:space="preserve"> REF _Ref30424896 \h </w:instrText>
      </w:r>
      <w:r>
        <w:rPr>
          <w:lang w:val="en-US"/>
        </w:rPr>
      </w:r>
      <w:r>
        <w:rPr>
          <w:lang w:val="en-US"/>
        </w:rPr>
        <w:fldChar w:fldCharType="separate"/>
      </w:r>
      <w:r w:rsidR="008F0462">
        <w:t xml:space="preserve">Figure </w:t>
      </w:r>
      <w:r w:rsidR="008F0462">
        <w:rPr>
          <w:noProof/>
        </w:rPr>
        <w:t>1</w:t>
      </w:r>
      <w:r>
        <w:rPr>
          <w:lang w:val="en-US"/>
        </w:rPr>
        <w:fldChar w:fldCharType="end"/>
      </w:r>
      <w:r>
        <w:rPr>
          <w:lang w:val="en-US"/>
        </w:rPr>
        <w:t>depicts the IAB network as it has appeared in so many places.  Naturally, a network of IAB nodes might, in its simplest form consist of a tree network, although in general a directed acyclic graph may be employed as the IAB topology. However, as we’ll describe, the lily can be gilded quite rapidly:</w:t>
      </w:r>
    </w:p>
    <w:p w14:paraId="3FB60EA2" w14:textId="244D090C" w:rsidR="00F656EF" w:rsidRDefault="00051086" w:rsidP="00F656EF">
      <w:pPr>
        <w:rPr>
          <w:lang w:val="en-US"/>
        </w:rPr>
      </w:pPr>
      <w:r>
        <w:rPr>
          <w:lang w:val="en-US"/>
        </w:rPr>
        <w:t xml:space="preserve">Some </w:t>
      </w:r>
      <w:r w:rsidR="00F656EF">
        <w:rPr>
          <w:lang w:val="en-US"/>
        </w:rPr>
        <w:t>points to consider are:</w:t>
      </w:r>
    </w:p>
    <w:p w14:paraId="0C248C68" w14:textId="3B1C860C" w:rsidR="00F656EF" w:rsidRDefault="00A03312" w:rsidP="00113128">
      <w:pPr>
        <w:pStyle w:val="ListParagraph"/>
        <w:numPr>
          <w:ilvl w:val="0"/>
          <w:numId w:val="13"/>
        </w:numPr>
        <w:ind w:leftChars="0"/>
        <w:rPr>
          <w:lang w:val="en-US"/>
        </w:rPr>
      </w:pPr>
      <w:r>
        <w:rPr>
          <w:lang w:val="en-US"/>
        </w:rPr>
        <w:t>In general</w:t>
      </w:r>
      <w:r w:rsidR="00F656EF">
        <w:rPr>
          <w:lang w:val="en-US"/>
        </w:rPr>
        <w:t>,</w:t>
      </w:r>
      <w:r>
        <w:rPr>
          <w:lang w:val="en-US"/>
        </w:rPr>
        <w:t xml:space="preserve"> </w:t>
      </w:r>
      <w:r w:rsidR="00F656EF">
        <w:rPr>
          <w:lang w:val="en-US"/>
        </w:rPr>
        <w:t xml:space="preserve">because resources are shared between access and backhaul; so especially for FDD deployments power control will be necessary in general to minimize unwanted interference between backhaul and access.  </w:t>
      </w:r>
    </w:p>
    <w:p w14:paraId="621AC137" w14:textId="328000E6" w:rsidR="00F656EF" w:rsidRDefault="00F656EF" w:rsidP="00113128">
      <w:pPr>
        <w:pStyle w:val="ListParagraph"/>
        <w:numPr>
          <w:ilvl w:val="0"/>
          <w:numId w:val="13"/>
        </w:numPr>
        <w:ind w:leftChars="0"/>
        <w:rPr>
          <w:lang w:val="en-US"/>
        </w:rPr>
      </w:pPr>
      <w:r>
        <w:rPr>
          <w:lang w:val="en-US"/>
        </w:rPr>
        <w:t xml:space="preserve">Because of cross-link-interference, it is clear that not only parent – child links interfering with their associated RANs might be affected but also those of parental siblings of a child link as well as a child’s siblings.  And that’s where it </w:t>
      </w:r>
      <w:r w:rsidR="00D036E1">
        <w:rPr>
          <w:lang w:val="en-US"/>
        </w:rPr>
        <w:t>can start</w:t>
      </w:r>
      <w:r>
        <w:rPr>
          <w:lang w:val="en-US"/>
        </w:rPr>
        <w:t xml:space="preserve"> to get </w:t>
      </w:r>
      <w:r>
        <w:rPr>
          <w:i/>
          <w:lang w:val="en-US"/>
        </w:rPr>
        <w:t>de trop</w:t>
      </w:r>
      <w:r>
        <w:rPr>
          <w:lang w:val="en-US"/>
        </w:rPr>
        <w:t xml:space="preserve">, as one can extend this </w:t>
      </w:r>
      <w:r>
        <w:rPr>
          <w:i/>
          <w:lang w:val="en-US"/>
        </w:rPr>
        <w:t>ad nauseum</w:t>
      </w:r>
      <w:r>
        <w:rPr>
          <w:lang w:val="en-US"/>
        </w:rPr>
        <w:t xml:space="preserve">. That is to say, as in any work item, it’s important to minimize specification effort, and naturally, complexity.  </w:t>
      </w:r>
    </w:p>
    <w:p w14:paraId="10BCC1FD" w14:textId="49A0AA70" w:rsidR="006874C2" w:rsidRDefault="00051086" w:rsidP="00113128">
      <w:pPr>
        <w:pStyle w:val="ListParagraph"/>
        <w:numPr>
          <w:ilvl w:val="0"/>
          <w:numId w:val="13"/>
        </w:numPr>
        <w:ind w:leftChars="0"/>
        <w:rPr>
          <w:lang w:val="en-US"/>
        </w:rPr>
      </w:pPr>
      <w:r>
        <w:rPr>
          <w:lang w:val="en-US"/>
        </w:rPr>
        <w:t>Of course, we already have power control developed for the access network, but in general the link conditions of the backhaul link will be different from the access network.</w:t>
      </w:r>
    </w:p>
    <w:p w14:paraId="082F8968" w14:textId="5B0988E6" w:rsidR="00F656EF" w:rsidRDefault="00F656EF" w:rsidP="00F656EF">
      <w:pPr>
        <w:rPr>
          <w:lang w:val="en-US"/>
        </w:rPr>
      </w:pPr>
      <w:r>
        <w:rPr>
          <w:lang w:val="en-US"/>
        </w:rPr>
        <w:t>Thus</w:t>
      </w:r>
      <w:r w:rsidR="00D036E1">
        <w:rPr>
          <w:lang w:val="en-US"/>
        </w:rPr>
        <w:t>,</w:t>
      </w:r>
      <w:r>
        <w:rPr>
          <w:lang w:val="en-US"/>
        </w:rPr>
        <w:t xml:space="preserve"> we have</w:t>
      </w:r>
      <w:r w:rsidR="00051086">
        <w:rPr>
          <w:lang w:val="en-US"/>
        </w:rPr>
        <w:t>, for points 1 and 2</w:t>
      </w:r>
      <w:r>
        <w:rPr>
          <w:lang w:val="en-US"/>
        </w:rPr>
        <w:t>:</w:t>
      </w:r>
    </w:p>
    <w:p w14:paraId="1238754E" w14:textId="74262EE4" w:rsidR="00F656EF" w:rsidRDefault="006874C2" w:rsidP="00F656EF">
      <w:pPr>
        <w:rPr>
          <w:lang w:val="en-US"/>
        </w:rPr>
      </w:pPr>
      <w:r>
        <w:rPr>
          <w:b/>
          <w:u w:val="single"/>
          <w:lang w:val="en-US"/>
        </w:rPr>
        <w:t>Proposal</w:t>
      </w:r>
      <w:r w:rsidR="00F656EF">
        <w:rPr>
          <w:b/>
          <w:u w:val="single"/>
          <w:lang w:val="en-US"/>
        </w:rPr>
        <w:t xml:space="preserve"> 1:</w:t>
      </w:r>
    </w:p>
    <w:p w14:paraId="283E5095" w14:textId="5FB1878B" w:rsidR="00F656EF" w:rsidRDefault="006874C2" w:rsidP="00F656EF">
      <w:pPr>
        <w:rPr>
          <w:lang w:val="en-US"/>
        </w:rPr>
      </w:pPr>
      <w:r>
        <w:rPr>
          <w:lang w:val="en-US"/>
        </w:rPr>
        <w:t>The scope of</w:t>
      </w:r>
      <w:r w:rsidR="00051086">
        <w:rPr>
          <w:lang w:val="en-US"/>
        </w:rPr>
        <w:t xml:space="preserve"> the power control enhancements should be limited.  In the WID, the limitation is mentioned between parent-child links, and so the </w:t>
      </w:r>
      <w:r w:rsidR="00051086">
        <w:rPr>
          <w:i/>
          <w:lang w:val="en-US"/>
        </w:rPr>
        <w:t>control</w:t>
      </w:r>
      <w:r w:rsidR="00051086">
        <w:rPr>
          <w:lang w:val="en-US"/>
        </w:rPr>
        <w:t xml:space="preserve"> should take place between these links, but also CLI </w:t>
      </w:r>
      <w:r w:rsidR="00051086">
        <w:rPr>
          <w:i/>
          <w:lang w:val="en-US"/>
        </w:rPr>
        <w:t>measurements</w:t>
      </w:r>
      <w:r w:rsidR="00051086">
        <w:rPr>
          <w:lang w:val="en-US"/>
        </w:rPr>
        <w:t xml:space="preserve"> should be limited to minimize signaling.</w:t>
      </w:r>
    </w:p>
    <w:p w14:paraId="73BF5945" w14:textId="66D32384" w:rsidR="00051086" w:rsidRDefault="00051086" w:rsidP="00F656EF">
      <w:pPr>
        <w:rPr>
          <w:lang w:val="en-US"/>
        </w:rPr>
      </w:pPr>
      <w:r>
        <w:rPr>
          <w:lang w:val="en-US"/>
        </w:rPr>
        <w:t>As to points 1 and 3, as we all know, there exists uplink power control signaling defi</w:t>
      </w:r>
      <w:r w:rsidR="00D036E1">
        <w:rPr>
          <w:lang w:val="en-US"/>
        </w:rPr>
        <w:t xml:space="preserve">ned for NR, e.g., as defined in section 7 of </w:t>
      </w:r>
      <w:r w:rsidR="00D036E1">
        <w:rPr>
          <w:lang w:val="en-US"/>
        </w:rPr>
        <w:fldChar w:fldCharType="begin"/>
      </w:r>
      <w:r w:rsidR="00D036E1">
        <w:rPr>
          <w:lang w:val="en-US"/>
        </w:rPr>
        <w:instrText xml:space="preserve"> REF _Ref30498874 \r \h </w:instrText>
      </w:r>
      <w:r w:rsidR="00D036E1">
        <w:rPr>
          <w:lang w:val="en-US"/>
        </w:rPr>
      </w:r>
      <w:r w:rsidR="00D036E1">
        <w:rPr>
          <w:lang w:val="en-US"/>
        </w:rPr>
        <w:fldChar w:fldCharType="separate"/>
      </w:r>
      <w:r w:rsidR="008F0462">
        <w:rPr>
          <w:lang w:val="en-US"/>
        </w:rPr>
        <w:t>[5]</w:t>
      </w:r>
      <w:r w:rsidR="00D036E1">
        <w:rPr>
          <w:lang w:val="en-US"/>
        </w:rPr>
        <w:fldChar w:fldCharType="end"/>
      </w:r>
      <w:r w:rsidR="00D036E1">
        <w:rPr>
          <w:lang w:val="en-US"/>
        </w:rPr>
        <w:t>; for example, the PUSCH power control update is given as:</w:t>
      </w:r>
    </w:p>
    <w:p w14:paraId="76CF606A" w14:textId="0CB2B035" w:rsidR="00051086" w:rsidRPr="00F656EF" w:rsidRDefault="00E358E3" w:rsidP="00F656EF">
      <w:pPr>
        <w:rPr>
          <w:lang w:val="en-US"/>
        </w:rPr>
      </w:pPr>
      <w:r w:rsidRPr="00B916EC">
        <w:rPr>
          <w:noProof/>
          <w:position w:val="-32"/>
        </w:rPr>
        <w:object w:dxaOrig="9360" w:dyaOrig="740" w14:anchorId="3E1E9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pt;height:36.25pt;mso-width-percent:0;mso-height-percent:0;mso-width-percent:0;mso-height-percent:0" o:ole="">
            <v:imagedata r:id="rId8" o:title=""/>
          </v:shape>
          <o:OLEObject Type="Embed" ProgID="Equation.3" ShapeID="_x0000_i1025" DrawAspect="Content" ObjectID="_1664958079" r:id="rId9"/>
        </w:object>
      </w:r>
    </w:p>
    <w:p w14:paraId="6AD599A9" w14:textId="663C8227" w:rsidR="00F656EF" w:rsidRDefault="00D036E1" w:rsidP="00F656EF">
      <w:pPr>
        <w:rPr>
          <w:lang w:val="en-US"/>
        </w:rPr>
      </w:pPr>
      <w:r>
        <w:rPr>
          <w:lang w:val="en-US"/>
        </w:rPr>
        <w:t>where a few paragraphs following is devoted to the definition of the parameters in said equation, as well as said rules for how the parameters are defined, configured, etc.</w:t>
      </w:r>
    </w:p>
    <w:p w14:paraId="6B8848E9" w14:textId="6A353C07" w:rsidR="00D036E1" w:rsidRDefault="00D036E1" w:rsidP="00F656EF">
      <w:pPr>
        <w:rPr>
          <w:lang w:val="en-US"/>
        </w:rPr>
      </w:pPr>
      <w:r>
        <w:rPr>
          <w:lang w:val="en-US"/>
        </w:rPr>
        <w:t>Similar approaches apply to the other uplink channels as well as rules for prioritization of transmitted power in the event of approaching the maximum transmitted power limits or when the power headroom limit is approached.</w:t>
      </w:r>
    </w:p>
    <w:p w14:paraId="3B0C3773" w14:textId="56359484" w:rsidR="00D036E1" w:rsidRDefault="00D036E1" w:rsidP="00F656EF">
      <w:pPr>
        <w:rPr>
          <w:lang w:val="en-US"/>
        </w:rPr>
      </w:pPr>
      <w:r>
        <w:rPr>
          <w:lang w:val="en-US"/>
        </w:rPr>
        <w:t>Now, clearly this sort of framework is able to be re-used for IAB.  However, as might be expected for other uplink channels, parameter values would vary according to the link needs of IAB.</w:t>
      </w:r>
    </w:p>
    <w:p w14:paraId="608F60B2" w14:textId="192F917A" w:rsidR="00D036E1" w:rsidRDefault="00D036E1" w:rsidP="00F656EF">
      <w:pPr>
        <w:rPr>
          <w:lang w:val="en-US"/>
        </w:rPr>
      </w:pPr>
      <w:r>
        <w:rPr>
          <w:lang w:val="en-US"/>
        </w:rPr>
        <w:t xml:space="preserve">On the other hand, there ought to be requirements for explicit </w:t>
      </w:r>
      <w:r>
        <w:rPr>
          <w:i/>
          <w:lang w:val="en-US"/>
        </w:rPr>
        <w:t>downlink</w:t>
      </w:r>
      <w:r>
        <w:rPr>
          <w:lang w:val="en-US"/>
        </w:rPr>
        <w:t xml:space="preserve"> (DU transmit) power control from parent to child, signaled either arising from measurements taken at the child’s receiver, or, perhaps, under direction of the parent node’s parent and/or the donor DU/CU.</w:t>
      </w:r>
    </w:p>
    <w:p w14:paraId="1856656F" w14:textId="457E2452" w:rsidR="00D036E1" w:rsidRDefault="00D036E1" w:rsidP="00F656EF">
      <w:pPr>
        <w:rPr>
          <w:lang w:val="en-US"/>
        </w:rPr>
      </w:pPr>
    </w:p>
    <w:p w14:paraId="13444531" w14:textId="15E05AD6" w:rsidR="00D036E1" w:rsidRDefault="00D036E1" w:rsidP="00F656EF">
      <w:pPr>
        <w:rPr>
          <w:lang w:val="en-US"/>
        </w:rPr>
      </w:pPr>
      <w:r>
        <w:rPr>
          <w:lang w:val="en-US"/>
        </w:rPr>
        <w:t>Thus, we have:</w:t>
      </w:r>
    </w:p>
    <w:p w14:paraId="74FEEBB6" w14:textId="36E70B36" w:rsidR="00D036E1" w:rsidRDefault="00D036E1" w:rsidP="00F656EF">
      <w:pPr>
        <w:rPr>
          <w:lang w:val="en-US"/>
        </w:rPr>
      </w:pPr>
      <w:r>
        <w:rPr>
          <w:b/>
          <w:u w:val="single"/>
          <w:lang w:val="en-US"/>
        </w:rPr>
        <w:t>Proposal 2:</w:t>
      </w:r>
    </w:p>
    <w:p w14:paraId="58A5F5ED" w14:textId="4A6D39E1" w:rsidR="00D036E1" w:rsidRDefault="00D036E1" w:rsidP="00F656EF">
      <w:pPr>
        <w:rPr>
          <w:lang w:val="en-US"/>
        </w:rPr>
      </w:pPr>
      <w:r>
        <w:rPr>
          <w:lang w:val="en-US"/>
        </w:rPr>
        <w:t>Specification of power control for IAB nodes should appropriate as much as is feasible from the existing power control framework of NR.</w:t>
      </w:r>
    </w:p>
    <w:p w14:paraId="1503EBC2" w14:textId="77777777" w:rsidR="00D036E1" w:rsidRPr="00D036E1" w:rsidRDefault="00D036E1" w:rsidP="00F656EF">
      <w:pPr>
        <w:rPr>
          <w:lang w:val="en-US"/>
        </w:rPr>
      </w:pPr>
    </w:p>
    <w:bookmarkStart w:id="4" w:name="_GoBack"/>
    <w:bookmarkEnd w:id="4"/>
    <w:p w14:paraId="3CE84F12" w14:textId="77777777" w:rsidR="00F656EF" w:rsidRDefault="00E358E3" w:rsidP="000200B7">
      <w:pPr>
        <w:keepNext/>
        <w:jc w:val="center"/>
      </w:pPr>
      <w:r w:rsidRPr="005369DD">
        <w:rPr>
          <w:noProof/>
        </w:rPr>
        <w:object w:dxaOrig="8256" w:dyaOrig="8615" w14:anchorId="43AF21B5">
          <v:shape id="_x0000_i1026" type="#_x0000_t75" alt="" style="width:274.1pt;height:285.6pt;mso-width-percent:0;mso-height-percent:0;mso-width-percent:0;mso-height-percent:0" o:ole="">
            <v:imagedata r:id="rId10" o:title=""/>
          </v:shape>
          <o:OLEObject Type="Embed" ProgID="Visio.Drawing.11" ShapeID="_x0000_i1026" DrawAspect="Content" ObjectID="_1664958080" r:id="rId11"/>
        </w:object>
      </w:r>
    </w:p>
    <w:p w14:paraId="4A346880" w14:textId="184C8946" w:rsidR="00F656EF" w:rsidRDefault="00F656EF" w:rsidP="000200B7">
      <w:pPr>
        <w:pStyle w:val="Caption"/>
        <w:jc w:val="center"/>
        <w:rPr>
          <w:lang w:val="en-US"/>
        </w:rPr>
      </w:pPr>
      <w:bookmarkStart w:id="5" w:name="_Ref30424896"/>
      <w:r>
        <w:t xml:space="preserve">Figure </w:t>
      </w:r>
      <w:r>
        <w:fldChar w:fldCharType="begin"/>
      </w:r>
      <w:r>
        <w:instrText xml:space="preserve"> SEQ Figure \* ARABIC </w:instrText>
      </w:r>
      <w:r>
        <w:fldChar w:fldCharType="separate"/>
      </w:r>
      <w:r w:rsidR="008F0462">
        <w:rPr>
          <w:noProof/>
        </w:rPr>
        <w:t>1</w:t>
      </w:r>
      <w:r>
        <w:fldChar w:fldCharType="end"/>
      </w:r>
      <w:bookmarkEnd w:id="5"/>
      <w:r>
        <w:t xml:space="preserve"> T</w:t>
      </w:r>
      <w:r w:rsidR="00D036E1">
        <w:t>he</w:t>
      </w:r>
      <w:r>
        <w:t xml:space="preserve"> well </w:t>
      </w:r>
      <w:r w:rsidR="00D036E1">
        <w:t>known diagram of an IAB network</w:t>
      </w:r>
    </w:p>
    <w:p w14:paraId="72C03BA0" w14:textId="77777777" w:rsidR="00F656EF" w:rsidRPr="00F656EF" w:rsidRDefault="00F656EF" w:rsidP="00F656EF">
      <w:pPr>
        <w:rPr>
          <w:lang w:val="en-US"/>
        </w:rPr>
      </w:pPr>
    </w:p>
    <w:p w14:paraId="6537B4CE" w14:textId="6A289179" w:rsidR="001E0175" w:rsidRDefault="001E0175" w:rsidP="001E0175">
      <w:pPr>
        <w:pStyle w:val="Heading2"/>
        <w:rPr>
          <w:lang w:val="en-US"/>
        </w:rPr>
      </w:pPr>
      <w:r>
        <w:rPr>
          <w:lang w:val="en-US"/>
        </w:rPr>
        <w:t>Adapting the Methodology of Usage of Time/Frequency Resources to Power</w:t>
      </w:r>
    </w:p>
    <w:p w14:paraId="1B209AB0" w14:textId="71364C84" w:rsidR="001F6AF4" w:rsidRDefault="001E0175" w:rsidP="001E0175">
      <w:pPr>
        <w:rPr>
          <w:lang w:val="en-US"/>
        </w:rPr>
      </w:pPr>
      <w:r>
        <w:rPr>
          <w:lang w:val="en-US"/>
        </w:rPr>
        <w:t xml:space="preserve">One other point bears being pointed out: </w:t>
      </w:r>
      <w:r w:rsidR="00A72E6A">
        <w:rPr>
          <w:lang w:val="en-US"/>
        </w:rPr>
        <w:t xml:space="preserve">How is power to be allocated to a node? In the access network paradigm, of course, power is allocated to a UE as per power control commands sent from a gNB. </w:t>
      </w:r>
      <w:r w:rsidR="001F6AF4">
        <w:rPr>
          <w:lang w:val="en-US"/>
        </w:rPr>
        <w:t>Now, there’s lots of details involved, but there are scenarios without a half duplex constraint, in which transmission from a DU and transmission from an MT may take place simultaneously (assuming that both, e.g., are FDD.)  Under circumstances dependent on RF parameters of the transmitters, the total power of both the MT and DU need to be controlled.  Cases can be made that they should be controlled individually or as a totality.  In particular, there can exist circumstances in which the MT may allocate some of its transmit power capacity to the DU. Hence we have</w:t>
      </w:r>
    </w:p>
    <w:p w14:paraId="53C67C4D" w14:textId="011A88D9" w:rsidR="001F6AF4" w:rsidRDefault="001F6AF4" w:rsidP="001F6AF4">
      <w:pPr>
        <w:rPr>
          <w:lang w:val="en-US"/>
        </w:rPr>
      </w:pPr>
      <w:r>
        <w:rPr>
          <w:b/>
          <w:u w:val="single"/>
          <w:lang w:val="en-US"/>
        </w:rPr>
        <w:t>Proposal 3:</w:t>
      </w:r>
    </w:p>
    <w:p w14:paraId="6AADF949" w14:textId="03BA9688" w:rsidR="008F0462" w:rsidRDefault="001F6AF4" w:rsidP="001F6AF4">
      <w:pPr>
        <w:rPr>
          <w:lang w:val="en-US"/>
        </w:rPr>
      </w:pPr>
      <w:r>
        <w:rPr>
          <w:lang w:val="en-US"/>
        </w:rPr>
        <w:t>The scope of the power control enhancements should consider MT/DU power transmit requirements and capabilities dependent on the RF parameters involved, duplex capability, etc.</w:t>
      </w:r>
      <w:r w:rsidR="008F0462">
        <w:rPr>
          <w:lang w:val="en-US"/>
        </w:rPr>
        <w:t xml:space="preserve">  We do not see this as in conflict with FL proposal 5.1 from RAN1 #102-e.</w:t>
      </w:r>
    </w:p>
    <w:p w14:paraId="7ACA9ADC" w14:textId="77777777" w:rsidR="008F0462" w:rsidRDefault="008F0462" w:rsidP="001F6AF4">
      <w:pPr>
        <w:rPr>
          <w:lang w:val="en-US"/>
        </w:rPr>
      </w:pPr>
    </w:p>
    <w:p w14:paraId="7F71A984" w14:textId="2C44C3AC" w:rsidR="001F6AF4" w:rsidRDefault="008F0462" w:rsidP="008F0462">
      <w:pPr>
        <w:pStyle w:val="Heading2"/>
        <w:rPr>
          <w:lang w:val="en-US"/>
        </w:rPr>
      </w:pPr>
      <w:r>
        <w:rPr>
          <w:lang w:val="en-US"/>
        </w:rPr>
        <w:lastRenderedPageBreak/>
        <w:t>FL Proposal 5.1b: Sharp’s view</w:t>
      </w:r>
    </w:p>
    <w:p w14:paraId="6513595A" w14:textId="0D94F86E" w:rsidR="008F0462" w:rsidRDefault="008F0462" w:rsidP="008F0462">
      <w:pPr>
        <w:rPr>
          <w:lang w:val="en-US"/>
        </w:rPr>
      </w:pPr>
      <w:r>
        <w:rPr>
          <w:lang w:val="en-US"/>
        </w:rPr>
        <w:t>The Feature Lead’s proposals, not treated in the meeting, considered the scope of power control. Take a look at this:</w:t>
      </w:r>
    </w:p>
    <w:p w14:paraId="59210849" w14:textId="77777777" w:rsidR="005D78F4" w:rsidRDefault="005D78F4" w:rsidP="004A54CB">
      <w:pPr>
        <w:spacing w:after="120" w:afterAutospacing="0"/>
        <w:rPr>
          <w:lang w:val="en-US"/>
        </w:rPr>
      </w:pPr>
    </w:p>
    <w:p w14:paraId="7D6AAA15" w14:textId="50C602C4" w:rsidR="009E28B3" w:rsidRDefault="005D78F4" w:rsidP="004A54CB">
      <w:pPr>
        <w:spacing w:after="120" w:afterAutospacing="0"/>
        <w:rPr>
          <w:lang w:val="en-US"/>
        </w:rPr>
      </w:pPr>
      <w:r>
        <w:rPr>
          <w:noProof/>
        </w:rPr>
        <mc:AlternateContent>
          <mc:Choice Requires="wps">
            <w:drawing>
              <wp:anchor distT="0" distB="0" distL="114300" distR="114300" simplePos="0" relativeHeight="251665408" behindDoc="0" locked="0" layoutInCell="1" allowOverlap="1" wp14:anchorId="082229DD" wp14:editId="21ACABF9">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4CBE37" w14:textId="77777777" w:rsidR="005D78F4" w:rsidRDefault="005D78F4" w:rsidP="005D78F4">
                            <w:pPr>
                              <w:rPr>
                                <w:b/>
                                <w:bCs/>
                                <w:u w:val="single"/>
                              </w:rPr>
                            </w:pPr>
                            <w:r w:rsidRPr="008738C0">
                              <w:rPr>
                                <w:b/>
                                <w:bCs/>
                                <w:u w:val="single"/>
                              </w:rPr>
                              <w:t>FL Proposal 5.1b:</w:t>
                            </w:r>
                          </w:p>
                          <w:p w14:paraId="7C2A3844" w14:textId="77777777" w:rsidR="005D78F4" w:rsidRDefault="005D78F4" w:rsidP="005D78F4">
                            <w:pPr>
                              <w:spacing w:line="240" w:lineRule="exact"/>
                              <w:rPr>
                                <w:b/>
                                <w:bCs/>
                              </w:rPr>
                            </w:pPr>
                            <w:r>
                              <w:rPr>
                                <w:b/>
                                <w:bCs/>
                              </w:rPr>
                              <w:t>The following power control mechanisms for a given IAB-node should be considered:</w:t>
                            </w:r>
                          </w:p>
                          <w:p w14:paraId="7ABD854E" w14:textId="77777777" w:rsidR="005D78F4" w:rsidRDefault="005D78F4" w:rsidP="00113128">
                            <w:pPr>
                              <w:pStyle w:val="ListParagraph"/>
                              <w:numPr>
                                <w:ilvl w:val="0"/>
                                <w:numId w:val="16"/>
                              </w:numPr>
                              <w:snapToGrid/>
                              <w:spacing w:line="240" w:lineRule="exact"/>
                              <w:ind w:leftChars="0"/>
                              <w:contextualSpacing/>
                              <w:jc w:val="left"/>
                              <w:textAlignment w:val="baseline"/>
                              <w:rPr>
                                <w:b/>
                                <w:bCs/>
                              </w:rPr>
                            </w:pPr>
                            <w:r>
                              <w:rPr>
                                <w:b/>
                                <w:bCs/>
                              </w:rPr>
                              <w:t>DL power control with assistance information from child MT for Rx imbalance mitigation at child node</w:t>
                            </w:r>
                          </w:p>
                          <w:p w14:paraId="53B0043C" w14:textId="77777777" w:rsidR="005D78F4" w:rsidRDefault="005D78F4" w:rsidP="00113128">
                            <w:pPr>
                              <w:pStyle w:val="ListParagraph"/>
                              <w:numPr>
                                <w:ilvl w:val="0"/>
                                <w:numId w:val="16"/>
                              </w:numPr>
                              <w:snapToGrid/>
                              <w:spacing w:line="240" w:lineRule="exact"/>
                              <w:ind w:leftChars="0"/>
                              <w:contextualSpacing/>
                              <w:jc w:val="left"/>
                              <w:textAlignment w:val="baseline"/>
                              <w:rPr>
                                <w:b/>
                                <w:bCs/>
                              </w:rPr>
                            </w:pPr>
                            <w:r>
                              <w:rPr>
                                <w:b/>
                                <w:bCs/>
                              </w:rPr>
                              <w:t>DL power control with assistance information from parent DU for Tx imbalance mitigation at IAB-node</w:t>
                            </w:r>
                          </w:p>
                          <w:p w14:paraId="229F583A" w14:textId="77777777" w:rsidR="005D78F4" w:rsidRDefault="005D78F4" w:rsidP="00113128">
                            <w:pPr>
                              <w:pStyle w:val="ListParagraph"/>
                              <w:numPr>
                                <w:ilvl w:val="0"/>
                                <w:numId w:val="16"/>
                              </w:numPr>
                              <w:snapToGrid/>
                              <w:spacing w:line="240" w:lineRule="exact"/>
                              <w:ind w:leftChars="0"/>
                              <w:contextualSpacing/>
                              <w:jc w:val="left"/>
                              <w:textAlignment w:val="baseline"/>
                              <w:rPr>
                                <w:b/>
                                <w:bCs/>
                              </w:rPr>
                            </w:pPr>
                            <w:r>
                              <w:rPr>
                                <w:b/>
                                <w:bCs/>
                              </w:rPr>
                              <w:t>UL power control with assistance information from child MT for Tx imbalance mitigation at child node</w:t>
                            </w:r>
                          </w:p>
                          <w:p w14:paraId="56086829" w14:textId="77777777" w:rsidR="005D78F4" w:rsidRDefault="005D78F4" w:rsidP="00113128">
                            <w:pPr>
                              <w:pStyle w:val="ListParagraph"/>
                              <w:numPr>
                                <w:ilvl w:val="0"/>
                                <w:numId w:val="16"/>
                              </w:numPr>
                              <w:snapToGrid/>
                              <w:spacing w:line="240" w:lineRule="exact"/>
                              <w:ind w:leftChars="0"/>
                              <w:contextualSpacing/>
                              <w:jc w:val="left"/>
                              <w:textAlignment w:val="baseline"/>
                              <w:rPr>
                                <w:b/>
                                <w:bCs/>
                              </w:rPr>
                            </w:pPr>
                            <w:r>
                              <w:rPr>
                                <w:b/>
                                <w:bCs/>
                              </w:rPr>
                              <w:t>UL power control with assistance information from parent DU for Rx imbalance mitigation at IAB-node</w:t>
                            </w:r>
                          </w:p>
                          <w:p w14:paraId="1B90C47D" w14:textId="77777777" w:rsidR="005D78F4" w:rsidRDefault="005D78F4" w:rsidP="005D78F4">
                            <w:pPr>
                              <w:spacing w:line="240" w:lineRule="exact"/>
                              <w:rPr>
                                <w:b/>
                                <w:bCs/>
                              </w:rPr>
                            </w:pPr>
                            <w:r>
                              <w:rPr>
                                <w:b/>
                                <w:bCs/>
                              </w:rPr>
                              <w:t>Any DL power control mechanism should take into account:</w:t>
                            </w:r>
                          </w:p>
                          <w:p w14:paraId="1BCEAFDA" w14:textId="77777777" w:rsidR="005D78F4" w:rsidRDefault="005D78F4" w:rsidP="00113128">
                            <w:pPr>
                              <w:pStyle w:val="ListParagraph"/>
                              <w:numPr>
                                <w:ilvl w:val="0"/>
                                <w:numId w:val="17"/>
                              </w:numPr>
                              <w:snapToGrid/>
                              <w:spacing w:line="240" w:lineRule="exact"/>
                              <w:ind w:leftChars="0"/>
                              <w:contextualSpacing/>
                              <w:jc w:val="left"/>
                              <w:textAlignment w:val="baseline"/>
                              <w:rPr>
                                <w:b/>
                                <w:bCs/>
                              </w:rPr>
                            </w:pPr>
                            <w:r>
                              <w:rPr>
                                <w:b/>
                                <w:bCs/>
                              </w:rPr>
                              <w:t>existing base station design principles related to transmission power.</w:t>
                            </w:r>
                          </w:p>
                          <w:p w14:paraId="633CF9C3" w14:textId="77777777" w:rsidR="005D78F4" w:rsidRPr="00014FC5" w:rsidRDefault="005D78F4" w:rsidP="00113128">
                            <w:pPr>
                              <w:pStyle w:val="ListParagraph"/>
                              <w:numPr>
                                <w:ilvl w:val="0"/>
                                <w:numId w:val="17"/>
                              </w:numPr>
                              <w:spacing w:line="240" w:lineRule="exact"/>
                              <w:ind w:left="1320"/>
                              <w:contextualSpacing/>
                              <w:textAlignment w:val="baseline"/>
                              <w:rPr>
                                <w:b/>
                                <w:bCs/>
                              </w:rPr>
                            </w:pPr>
                            <w:r>
                              <w:rPr>
                                <w:b/>
                                <w:bCs/>
                              </w:rPr>
                              <w:t>network constraints in regard to transmitted reference signals.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w:pict>
              <v:shape w14:anchorId="082229DD" id="Text Box 6" o:spid="_x0000_s1029"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4g9PQIAAH8EAAAOAAAAZHJzL2Uyb0RvYy54bWysVF1v2jAUfZ+0/2D5fQQoZQw1VIyKaRJq&#10;K9Gpz8ZxSjTH17INCfv1O3ZIi7o9TXtxfD987XPOvbm5bWvNjsr5ikzOR4MhZ8pIKirzkvMfT+tP&#10;M858EKYQmozK+Ul5frv4+OGmsXM1pj3pQjmGIsbPG5vzfQh2nmVe7lUt/ICsMgiW5GoRYLqXrHCi&#10;QfVaZ+PhcJo15ArrSCrv4b3rgnyR6pelkuGhLL0KTOccbwtpdWndxTVb3Ij5ixN2X8nzM8Q/vKIW&#10;lcGlr6XuRBDs4Ko/StWVdOSpDANJdUZlWUmVMADNaPgOzXYvrEpYQI63rzT5/1dW3h8fHauKnE85&#10;M6KGRE+qDewrtWwa2WmsnyNpa5EWWrihcu/3cEbQbenq+AUchjh4Pr1yG4vJeGg2ns2GCEnEegP1&#10;s7fj1vnwTVHN4ibnDuIlTsVx40OX2qfE2wytK62TgNqwBgiurofpgCddFTEY0+KRlXbsKNACOy3k&#10;z/h8XHuRBUsbOCPYDlTchXbXJmquesA7Kk7gwVHXR97KdYXyG+HDo3BoHODDMIQHLKUmvInOO872&#10;5H79zR/zoSeinDVoxJwbTApn+ruBzl9Gk0ns22RMrj+PYbjLyO4yYg71igBzhKGzMm1jftD9tnRU&#10;P2NilvFOhISRuDnnod+uQjccmDiplsuUhE61ImzM1spYuif1qX0Wzp7FCtD5nvqGFfN3mnW58aS3&#10;y0OAcknQyHLH6Zl8dHnS5jyRcYwu7ZT19t9Y/AYAAP//AwBQSwMEFAAGAAgAAAAhAAUyY4naAAAA&#10;CgEAAA8AAABkcnMvZG93bnJldi54bWxMT0FuwjAQvFfiD9ZW6q04RWqbhjgIgXrrgQLq2cTbJGCv&#10;o9hA0td3qZDoZbSj0czO5LPeWXHCLjSeFDyNExBIpTcNVQq2m/fHFESImoy2nlDBgAFmxegu15nx&#10;Z/rE0zpWgkMoZFpBHWObSRnKGp0OY98isfbtO6cj066SptNnDndWTpLkRTrdEH+odYuLGsvD+ugU&#10;mOF5MRj7Y7b7r9e3lTeb1UdYKvVw3y+nDPMpiIh9vDngsoH7Q8HFdv5IJgirgNfEP2RtkqZMd9dD&#10;Frn8P6H4BQAA//8DAFBLAQItABQABgAIAAAAIQC2gziS/gAAAOEBAAATAAAAAAAAAAAAAAAAAAAA&#10;AABbQ29udGVudF9UeXBlc10ueG1sUEsBAi0AFAAGAAgAAAAhADj9If/WAAAAlAEAAAsAAAAAAAAA&#10;AAAAAAAALwEAAF9yZWxzLy5yZWxzUEsBAi0AFAAGAAgAAAAhAIjbiD09AgAAfwQAAA4AAAAAAAAA&#10;AAAAAAAALgIAAGRycy9lMm9Eb2MueG1sUEsBAi0AFAAGAAgAAAAhAAUyY4naAAAACgEAAA8AAAAA&#10;AAAAAAAAAAAAlwQAAGRycy9kb3ducmV2LnhtbFBLBQYAAAAABAAEAPMAAACeBQAAAAA=&#10;" filled="f" strokeweight=".5pt">
                <v:fill o:detectmouseclick="t"/>
                <v:textbox style="mso-fit-shape-to-text:t">
                  <w:txbxContent>
                    <w:p w14:paraId="554CBE37" w14:textId="77777777" w:rsidR="005D78F4" w:rsidRDefault="005D78F4" w:rsidP="005D78F4">
                      <w:pPr>
                        <w:rPr>
                          <w:b/>
                          <w:bCs/>
                          <w:u w:val="single"/>
                        </w:rPr>
                      </w:pPr>
                      <w:r w:rsidRPr="008738C0">
                        <w:rPr>
                          <w:b/>
                          <w:bCs/>
                          <w:u w:val="single"/>
                        </w:rPr>
                        <w:t>FL Proposal 5.1b:</w:t>
                      </w:r>
                    </w:p>
                    <w:p w14:paraId="7C2A3844" w14:textId="77777777" w:rsidR="005D78F4" w:rsidRDefault="005D78F4" w:rsidP="005D78F4">
                      <w:pPr>
                        <w:spacing w:line="240" w:lineRule="exact"/>
                        <w:rPr>
                          <w:b/>
                          <w:bCs/>
                        </w:rPr>
                      </w:pPr>
                      <w:r>
                        <w:rPr>
                          <w:b/>
                          <w:bCs/>
                        </w:rPr>
                        <w:t>The following power control mechanisms for a given IAB-node should be considered:</w:t>
                      </w:r>
                    </w:p>
                    <w:p w14:paraId="7ABD854E" w14:textId="77777777" w:rsidR="005D78F4" w:rsidRDefault="005D78F4" w:rsidP="00113128">
                      <w:pPr>
                        <w:pStyle w:val="ListParagraph"/>
                        <w:numPr>
                          <w:ilvl w:val="0"/>
                          <w:numId w:val="16"/>
                        </w:numPr>
                        <w:snapToGrid/>
                        <w:spacing w:line="240" w:lineRule="exact"/>
                        <w:ind w:leftChars="0"/>
                        <w:contextualSpacing/>
                        <w:jc w:val="left"/>
                        <w:textAlignment w:val="baseline"/>
                        <w:rPr>
                          <w:b/>
                          <w:bCs/>
                        </w:rPr>
                      </w:pPr>
                      <w:r>
                        <w:rPr>
                          <w:b/>
                          <w:bCs/>
                        </w:rPr>
                        <w:t>DL power control with assistance information from child MT for Rx imbalance mitigation at child node</w:t>
                      </w:r>
                    </w:p>
                    <w:p w14:paraId="53B0043C" w14:textId="77777777" w:rsidR="005D78F4" w:rsidRDefault="005D78F4" w:rsidP="00113128">
                      <w:pPr>
                        <w:pStyle w:val="ListParagraph"/>
                        <w:numPr>
                          <w:ilvl w:val="0"/>
                          <w:numId w:val="16"/>
                        </w:numPr>
                        <w:snapToGrid/>
                        <w:spacing w:line="240" w:lineRule="exact"/>
                        <w:ind w:leftChars="0"/>
                        <w:contextualSpacing/>
                        <w:jc w:val="left"/>
                        <w:textAlignment w:val="baseline"/>
                        <w:rPr>
                          <w:b/>
                          <w:bCs/>
                        </w:rPr>
                      </w:pPr>
                      <w:r>
                        <w:rPr>
                          <w:b/>
                          <w:bCs/>
                        </w:rPr>
                        <w:t>DL power control with assistance information from parent DU for Tx imbalance mitigation at IAB-node</w:t>
                      </w:r>
                    </w:p>
                    <w:p w14:paraId="229F583A" w14:textId="77777777" w:rsidR="005D78F4" w:rsidRDefault="005D78F4" w:rsidP="00113128">
                      <w:pPr>
                        <w:pStyle w:val="ListParagraph"/>
                        <w:numPr>
                          <w:ilvl w:val="0"/>
                          <w:numId w:val="16"/>
                        </w:numPr>
                        <w:snapToGrid/>
                        <w:spacing w:line="240" w:lineRule="exact"/>
                        <w:ind w:leftChars="0"/>
                        <w:contextualSpacing/>
                        <w:jc w:val="left"/>
                        <w:textAlignment w:val="baseline"/>
                        <w:rPr>
                          <w:b/>
                          <w:bCs/>
                        </w:rPr>
                      </w:pPr>
                      <w:r>
                        <w:rPr>
                          <w:b/>
                          <w:bCs/>
                        </w:rPr>
                        <w:t>UL power control with assistance information from child MT for Tx imbalance mitigation at child node</w:t>
                      </w:r>
                    </w:p>
                    <w:p w14:paraId="56086829" w14:textId="77777777" w:rsidR="005D78F4" w:rsidRDefault="005D78F4" w:rsidP="00113128">
                      <w:pPr>
                        <w:pStyle w:val="ListParagraph"/>
                        <w:numPr>
                          <w:ilvl w:val="0"/>
                          <w:numId w:val="16"/>
                        </w:numPr>
                        <w:snapToGrid/>
                        <w:spacing w:line="240" w:lineRule="exact"/>
                        <w:ind w:leftChars="0"/>
                        <w:contextualSpacing/>
                        <w:jc w:val="left"/>
                        <w:textAlignment w:val="baseline"/>
                        <w:rPr>
                          <w:b/>
                          <w:bCs/>
                        </w:rPr>
                      </w:pPr>
                      <w:r>
                        <w:rPr>
                          <w:b/>
                          <w:bCs/>
                        </w:rPr>
                        <w:t xml:space="preserve">UL power control with assistance information from parent DU </w:t>
                      </w:r>
                      <w:proofErr w:type="gramStart"/>
                      <w:r>
                        <w:rPr>
                          <w:b/>
                          <w:bCs/>
                        </w:rPr>
                        <w:t>for Rx</w:t>
                      </w:r>
                      <w:proofErr w:type="gramEnd"/>
                      <w:r>
                        <w:rPr>
                          <w:b/>
                          <w:bCs/>
                        </w:rPr>
                        <w:t xml:space="preserve"> imbalance mitigation at IAB-node</w:t>
                      </w:r>
                    </w:p>
                    <w:p w14:paraId="1B90C47D" w14:textId="77777777" w:rsidR="005D78F4" w:rsidRDefault="005D78F4" w:rsidP="005D78F4">
                      <w:pPr>
                        <w:spacing w:line="240" w:lineRule="exact"/>
                        <w:rPr>
                          <w:b/>
                          <w:bCs/>
                        </w:rPr>
                      </w:pPr>
                      <w:r>
                        <w:rPr>
                          <w:b/>
                          <w:bCs/>
                        </w:rPr>
                        <w:t>Any DL power control mechanism should take into account:</w:t>
                      </w:r>
                    </w:p>
                    <w:p w14:paraId="1BCEAFDA" w14:textId="77777777" w:rsidR="005D78F4" w:rsidRDefault="005D78F4" w:rsidP="00113128">
                      <w:pPr>
                        <w:pStyle w:val="ListParagraph"/>
                        <w:numPr>
                          <w:ilvl w:val="0"/>
                          <w:numId w:val="17"/>
                        </w:numPr>
                        <w:snapToGrid/>
                        <w:spacing w:line="240" w:lineRule="exact"/>
                        <w:ind w:leftChars="0"/>
                        <w:contextualSpacing/>
                        <w:jc w:val="left"/>
                        <w:textAlignment w:val="baseline"/>
                        <w:rPr>
                          <w:b/>
                          <w:bCs/>
                        </w:rPr>
                      </w:pPr>
                      <w:r>
                        <w:rPr>
                          <w:b/>
                          <w:bCs/>
                        </w:rPr>
                        <w:t>existing base station design principles related to transmission power.</w:t>
                      </w:r>
                    </w:p>
                    <w:p w14:paraId="633CF9C3" w14:textId="77777777" w:rsidR="005D78F4" w:rsidRPr="00014FC5" w:rsidRDefault="005D78F4" w:rsidP="00113128">
                      <w:pPr>
                        <w:pStyle w:val="ListParagraph"/>
                        <w:numPr>
                          <w:ilvl w:val="0"/>
                          <w:numId w:val="17"/>
                        </w:numPr>
                        <w:spacing w:line="240" w:lineRule="exact"/>
                        <w:ind w:left="1320"/>
                        <w:contextualSpacing/>
                        <w:textAlignment w:val="baseline"/>
                        <w:rPr>
                          <w:b/>
                          <w:bCs/>
                        </w:rPr>
                      </w:pPr>
                      <w:r>
                        <w:rPr>
                          <w:b/>
                          <w:bCs/>
                        </w:rPr>
                        <w:t>network constraints in regard to transmitted reference signals.</w:t>
                      </w:r>
                    </w:p>
                  </w:txbxContent>
                </v:textbox>
                <w10:wrap type="square"/>
              </v:shape>
            </w:pict>
          </mc:Fallback>
        </mc:AlternateContent>
      </w:r>
    </w:p>
    <w:p w14:paraId="09140018" w14:textId="2C1B87E5" w:rsidR="005D78F4" w:rsidRDefault="005D78F4" w:rsidP="004A54CB">
      <w:pPr>
        <w:spacing w:after="120" w:afterAutospacing="0"/>
        <w:rPr>
          <w:lang w:val="en-US"/>
        </w:rPr>
      </w:pPr>
      <w:r>
        <w:rPr>
          <w:lang w:val="en-US"/>
        </w:rPr>
        <w:t>Sharp’s view in this area as that the mechanisms for DL assistance from child or parent links can be useful, and that this information can include, but is not be limited to configured total power allocations for IAB-nodes.</w:t>
      </w:r>
      <w:r w:rsidR="00356F66">
        <w:rPr>
          <w:lang w:val="en-US"/>
        </w:rPr>
        <w:t xml:space="preserve"> In addition, said assistance information may re-use mechanisms from LTE (e)ICIC, reference signals, and so forth.</w:t>
      </w:r>
    </w:p>
    <w:p w14:paraId="631A1362" w14:textId="25CA5530" w:rsidR="005D78F4" w:rsidRDefault="005D78F4" w:rsidP="004A54CB">
      <w:pPr>
        <w:spacing w:after="120" w:afterAutospacing="0"/>
        <w:rPr>
          <w:lang w:val="en-US"/>
        </w:rPr>
      </w:pPr>
      <w:r>
        <w:rPr>
          <w:lang w:val="en-US"/>
        </w:rPr>
        <w:t>Thus we have:</w:t>
      </w:r>
    </w:p>
    <w:p w14:paraId="4341468C" w14:textId="34E8DDED" w:rsidR="005D78F4" w:rsidRDefault="005D78F4" w:rsidP="005D78F4">
      <w:pPr>
        <w:rPr>
          <w:lang w:val="en-US"/>
        </w:rPr>
      </w:pPr>
      <w:r>
        <w:rPr>
          <w:b/>
          <w:u w:val="single"/>
          <w:lang w:val="en-US"/>
        </w:rPr>
        <w:t>Proposal 4:</w:t>
      </w:r>
    </w:p>
    <w:p w14:paraId="65DC9EB7" w14:textId="77777777" w:rsidR="00356F66" w:rsidRDefault="005D78F4" w:rsidP="00356F66">
      <w:pPr>
        <w:spacing w:after="120" w:afterAutospacing="0"/>
        <w:rPr>
          <w:lang w:val="en-US"/>
        </w:rPr>
      </w:pPr>
      <w:r>
        <w:rPr>
          <w:lang w:val="en-US"/>
        </w:rPr>
        <w:t xml:space="preserve">FL Proposal 5.1b can be </w:t>
      </w:r>
      <w:r w:rsidR="00356F66">
        <w:rPr>
          <w:lang w:val="en-US"/>
        </w:rPr>
        <w:t>agreed with the understanding that “assistance information” can include, but is not be limited to configured total power allocations for IAB-nodes. In addition, said assistance information may re-use mechanisms from LTE (e)ICIC, reference signals, and so forth.</w:t>
      </w:r>
    </w:p>
    <w:p w14:paraId="5E32D652" w14:textId="5BC1C438" w:rsidR="005D78F4" w:rsidRDefault="005D78F4" w:rsidP="004A54CB">
      <w:pPr>
        <w:spacing w:after="120" w:afterAutospacing="0"/>
        <w:rPr>
          <w:lang w:val="en-US"/>
        </w:rPr>
      </w:pPr>
    </w:p>
    <w:p w14:paraId="4A920714" w14:textId="77777777" w:rsidR="005D78F4" w:rsidRPr="004A54CB" w:rsidRDefault="005D78F4" w:rsidP="004A54CB">
      <w:pPr>
        <w:spacing w:after="120" w:afterAutospacing="0"/>
        <w:rPr>
          <w:lang w:val="en-US"/>
        </w:rPr>
      </w:pPr>
    </w:p>
    <w:p w14:paraId="01AB7CA1" w14:textId="17D5D27F" w:rsidR="00B64757" w:rsidRDefault="00D036E1" w:rsidP="00B64757">
      <w:pPr>
        <w:pStyle w:val="Heading1"/>
        <w:spacing w:after="180"/>
        <w:rPr>
          <w:lang w:val="en-US" w:eastAsia="zh-CN"/>
        </w:rPr>
      </w:pPr>
      <w:r>
        <w:rPr>
          <w:lang w:val="en-US" w:eastAsia="zh-CN"/>
        </w:rPr>
        <w:t xml:space="preserve">In </w:t>
      </w:r>
      <w:r w:rsidR="00B64757" w:rsidRPr="00B64757">
        <w:rPr>
          <w:lang w:val="en-US" w:eastAsia="zh-CN"/>
        </w:rPr>
        <w:t>Conclusion</w:t>
      </w:r>
    </w:p>
    <w:p w14:paraId="00F91E0B" w14:textId="2E3BE0D4" w:rsidR="00D036E1" w:rsidRDefault="00D036E1" w:rsidP="00D036E1">
      <w:pPr>
        <w:rPr>
          <w:lang w:val="en-US" w:eastAsia="zh-CN"/>
        </w:rPr>
      </w:pPr>
      <w:r>
        <w:rPr>
          <w:lang w:val="en-US" w:eastAsia="zh-CN"/>
        </w:rPr>
        <w:t>So the proposals are:</w:t>
      </w:r>
    </w:p>
    <w:p w14:paraId="392EE45D" w14:textId="77777777" w:rsidR="00D036E1" w:rsidRDefault="00D036E1" w:rsidP="00D036E1">
      <w:pPr>
        <w:rPr>
          <w:lang w:val="en-US"/>
        </w:rPr>
      </w:pPr>
      <w:r>
        <w:rPr>
          <w:b/>
          <w:u w:val="single"/>
          <w:lang w:val="en-US"/>
        </w:rPr>
        <w:t>Proposal 1:</w:t>
      </w:r>
    </w:p>
    <w:p w14:paraId="56FB96F4" w14:textId="77777777" w:rsidR="00D036E1" w:rsidRDefault="00D036E1" w:rsidP="00D036E1">
      <w:pPr>
        <w:rPr>
          <w:lang w:val="en-US"/>
        </w:rPr>
      </w:pPr>
      <w:r>
        <w:rPr>
          <w:lang w:val="en-US"/>
        </w:rPr>
        <w:lastRenderedPageBreak/>
        <w:t xml:space="preserve">The scope of the power control enhancements should be limited.  In the WID, the limitation is mentioned between parent-child links, and so the </w:t>
      </w:r>
      <w:r>
        <w:rPr>
          <w:i/>
          <w:lang w:val="en-US"/>
        </w:rPr>
        <w:t>control</w:t>
      </w:r>
      <w:r>
        <w:rPr>
          <w:lang w:val="en-US"/>
        </w:rPr>
        <w:t xml:space="preserve"> should take place between these links, but also CLI </w:t>
      </w:r>
      <w:r>
        <w:rPr>
          <w:i/>
          <w:lang w:val="en-US"/>
        </w:rPr>
        <w:t>measurements</w:t>
      </w:r>
      <w:r>
        <w:rPr>
          <w:lang w:val="en-US"/>
        </w:rPr>
        <w:t xml:space="preserve"> should be limited to minimize signaling.</w:t>
      </w:r>
    </w:p>
    <w:p w14:paraId="79C55D5F" w14:textId="77777777" w:rsidR="00D036E1" w:rsidRDefault="00D036E1" w:rsidP="00D036E1">
      <w:pPr>
        <w:rPr>
          <w:lang w:val="en-US"/>
        </w:rPr>
      </w:pPr>
      <w:r>
        <w:rPr>
          <w:b/>
          <w:u w:val="single"/>
          <w:lang w:val="en-US"/>
        </w:rPr>
        <w:t>Proposal 2:</w:t>
      </w:r>
    </w:p>
    <w:p w14:paraId="239C020B" w14:textId="77777777" w:rsidR="00D036E1" w:rsidRDefault="00D036E1" w:rsidP="00D036E1">
      <w:pPr>
        <w:rPr>
          <w:lang w:val="en-US"/>
        </w:rPr>
      </w:pPr>
      <w:r>
        <w:rPr>
          <w:lang w:val="en-US"/>
        </w:rPr>
        <w:t>Specification of power control for IAB nodes should appropriate as much as is feasible from the existing power control framework of NR.</w:t>
      </w:r>
    </w:p>
    <w:p w14:paraId="7FB66D4B" w14:textId="77777777" w:rsidR="001F6AF4" w:rsidRDefault="001F6AF4" w:rsidP="001F6AF4">
      <w:pPr>
        <w:rPr>
          <w:lang w:val="en-US"/>
        </w:rPr>
      </w:pPr>
      <w:r>
        <w:rPr>
          <w:b/>
          <w:u w:val="single"/>
          <w:lang w:val="en-US"/>
        </w:rPr>
        <w:t>Proposal 3:</w:t>
      </w:r>
    </w:p>
    <w:p w14:paraId="2DC022C1" w14:textId="77777777" w:rsidR="008F0462" w:rsidRDefault="001F6AF4" w:rsidP="008F0462">
      <w:pPr>
        <w:rPr>
          <w:lang w:val="en-US"/>
        </w:rPr>
      </w:pPr>
      <w:r>
        <w:rPr>
          <w:lang w:val="en-US"/>
        </w:rPr>
        <w:t>The scope of the power control enhancements should consider MT/DU power transmit requirements and capabilities dependent on the RF parameters involved, duplex capability, etc.</w:t>
      </w:r>
      <w:r w:rsidR="008F0462">
        <w:rPr>
          <w:lang w:val="en-US"/>
        </w:rPr>
        <w:t xml:space="preserve"> We do not see this as in conflict with FL proposal 5.1 from RAN1 #102-e.</w:t>
      </w:r>
    </w:p>
    <w:p w14:paraId="3360F405" w14:textId="77777777" w:rsidR="00356F66" w:rsidRDefault="00356F66" w:rsidP="00356F66">
      <w:pPr>
        <w:rPr>
          <w:lang w:val="en-US"/>
        </w:rPr>
      </w:pPr>
      <w:r>
        <w:rPr>
          <w:b/>
          <w:u w:val="single"/>
          <w:lang w:val="en-US"/>
        </w:rPr>
        <w:t>Proposal 4:</w:t>
      </w:r>
    </w:p>
    <w:p w14:paraId="297E374A" w14:textId="77777777" w:rsidR="00356F66" w:rsidRDefault="00356F66" w:rsidP="00356F66">
      <w:pPr>
        <w:spacing w:after="120" w:afterAutospacing="0"/>
        <w:rPr>
          <w:lang w:val="en-US"/>
        </w:rPr>
      </w:pPr>
      <w:r>
        <w:rPr>
          <w:lang w:val="en-US"/>
        </w:rPr>
        <w:t>FL Proposal 5.1b can be agreed with the understanding that “assistance information” can include, but is not be limited to configured total power allocations for IAB-nodes. In addition, said assistance information may re-use mechanisms from LTE (e)ICIC, reference signals, and so forth.</w:t>
      </w:r>
    </w:p>
    <w:p w14:paraId="148BD028" w14:textId="3F021876" w:rsidR="001F6AF4" w:rsidRDefault="001F6AF4" w:rsidP="001F6AF4">
      <w:pPr>
        <w:rPr>
          <w:lang w:val="en-US"/>
        </w:rPr>
      </w:pPr>
    </w:p>
    <w:p w14:paraId="4A2CF976" w14:textId="0CDB004F" w:rsidR="00D036E1" w:rsidRDefault="00D036E1" w:rsidP="00D036E1">
      <w:pPr>
        <w:rPr>
          <w:lang w:val="en-US" w:eastAsia="zh-CN"/>
        </w:rPr>
      </w:pPr>
    </w:p>
    <w:p w14:paraId="48A79F3B" w14:textId="77777777" w:rsidR="00D036E1" w:rsidRDefault="00D036E1" w:rsidP="00D036E1">
      <w:pPr>
        <w:rPr>
          <w:lang w:val="en-US" w:eastAsia="zh-CN"/>
        </w:rPr>
      </w:pPr>
    </w:p>
    <w:p w14:paraId="33E78DB2" w14:textId="77777777" w:rsidR="00D036E1" w:rsidRDefault="00D036E1" w:rsidP="00D036E1">
      <w:pPr>
        <w:rPr>
          <w:lang w:val="en-US" w:eastAsia="zh-CN"/>
        </w:rPr>
      </w:pPr>
    </w:p>
    <w:p w14:paraId="214CB681" w14:textId="77777777" w:rsidR="00D036E1" w:rsidRPr="00D036E1" w:rsidRDefault="00D036E1" w:rsidP="00D036E1">
      <w:pPr>
        <w:rPr>
          <w:lang w:val="en-US" w:eastAsia="zh-CN"/>
        </w:rPr>
      </w:pPr>
    </w:p>
    <w:p w14:paraId="6E7AD99B" w14:textId="77777777" w:rsidR="00D521DD" w:rsidRPr="00B64757" w:rsidRDefault="00D521DD" w:rsidP="005544D4">
      <w:pPr>
        <w:pStyle w:val="Heading1"/>
        <w:adjustRightInd w:val="0"/>
        <w:spacing w:before="100" w:beforeAutospacing="1" w:afterLines="0" w:afterAutospacing="1"/>
        <w:rPr>
          <w:rStyle w:val="Strong"/>
          <w:bCs w:val="0"/>
          <w:lang w:val="en-US"/>
        </w:rPr>
      </w:pPr>
      <w:r w:rsidRPr="00B64757">
        <w:rPr>
          <w:lang w:val="en-US"/>
        </w:rPr>
        <w:t>References</w:t>
      </w:r>
    </w:p>
    <w:p w14:paraId="7B9F41AF" w14:textId="216349FF" w:rsidR="00051086" w:rsidRDefault="00051086" w:rsidP="00113128">
      <w:pPr>
        <w:pStyle w:val="textintend2"/>
        <w:widowControl w:val="0"/>
        <w:numPr>
          <w:ilvl w:val="0"/>
          <w:numId w:val="11"/>
        </w:numPr>
        <w:snapToGrid w:val="0"/>
        <w:spacing w:before="100" w:beforeAutospacing="1" w:after="0"/>
        <w:rPr>
          <w:lang w:eastAsia="ja-JP"/>
        </w:rPr>
      </w:pPr>
      <w:bookmarkStart w:id="6" w:name="_Ref30498481"/>
      <w:r>
        <w:rPr>
          <w:lang w:eastAsia="ja-JP"/>
        </w:rPr>
        <w:t>R</w:t>
      </w:r>
      <w:r w:rsidR="00D036E1">
        <w:rPr>
          <w:lang w:eastAsia="ja-JP"/>
        </w:rPr>
        <w:t xml:space="preserve">P-19325, </w:t>
      </w:r>
      <w:r w:rsidR="00D036E1" w:rsidRPr="00D036E1">
        <w:rPr>
          <w:lang w:eastAsia="ja-JP"/>
        </w:rPr>
        <w:t>New WID on Enhancements to Integrated Access and Backhaul</w:t>
      </w:r>
      <w:r w:rsidR="00D036E1">
        <w:rPr>
          <w:lang w:eastAsia="ja-JP"/>
        </w:rPr>
        <w:t>, RAN #86</w:t>
      </w:r>
      <w:bookmarkEnd w:id="6"/>
    </w:p>
    <w:p w14:paraId="791A8BE2" w14:textId="2AE5B5C0" w:rsidR="006C2FFA" w:rsidRDefault="006C2FFA" w:rsidP="00113128">
      <w:pPr>
        <w:pStyle w:val="textintend2"/>
        <w:widowControl w:val="0"/>
        <w:numPr>
          <w:ilvl w:val="0"/>
          <w:numId w:val="11"/>
        </w:numPr>
        <w:snapToGrid w:val="0"/>
        <w:spacing w:before="100" w:beforeAutospacing="1" w:after="0"/>
        <w:rPr>
          <w:lang w:eastAsia="ja-JP"/>
        </w:rPr>
      </w:pPr>
      <w:bookmarkStart w:id="7" w:name="_Ref54081412"/>
      <w:r>
        <w:rPr>
          <w:lang w:eastAsia="ja-JP"/>
        </w:rPr>
        <w:t>Draft minutes of RAN1 #102-e.</w:t>
      </w:r>
      <w:bookmarkEnd w:id="7"/>
    </w:p>
    <w:p w14:paraId="41962B3B" w14:textId="77777777" w:rsidR="00D56528" w:rsidRDefault="006C2FFA" w:rsidP="00113128">
      <w:pPr>
        <w:pStyle w:val="textintend2"/>
        <w:widowControl w:val="0"/>
        <w:numPr>
          <w:ilvl w:val="0"/>
          <w:numId w:val="11"/>
        </w:numPr>
        <w:snapToGrid w:val="0"/>
        <w:spacing w:before="100" w:beforeAutospacing="1" w:after="0"/>
        <w:rPr>
          <w:lang w:eastAsia="ja-JP"/>
        </w:rPr>
      </w:pPr>
      <w:bookmarkStart w:id="8" w:name="_Ref54082015"/>
      <w:r w:rsidRPr="006C2FFA">
        <w:rPr>
          <w:lang w:eastAsia="ja-JP"/>
        </w:rPr>
        <w:t>R1-2007352</w:t>
      </w:r>
      <w:r w:rsidRPr="006C2FFA">
        <w:rPr>
          <w:lang w:eastAsia="ja-JP"/>
        </w:rPr>
        <w:tab/>
        <w:t>Summary#3 of [102-e-NR-eIAB-02]</w:t>
      </w:r>
      <w:r>
        <w:rPr>
          <w:lang w:eastAsia="ja-JP"/>
        </w:rPr>
        <w:t>, Qualcomm (moderator)</w:t>
      </w:r>
      <w:bookmarkEnd w:id="8"/>
    </w:p>
    <w:p w14:paraId="497A4ED5" w14:textId="36A0F96F" w:rsidR="006C2FFA" w:rsidRDefault="00D56528" w:rsidP="00113128">
      <w:pPr>
        <w:pStyle w:val="textintend2"/>
        <w:widowControl w:val="0"/>
        <w:numPr>
          <w:ilvl w:val="0"/>
          <w:numId w:val="11"/>
        </w:numPr>
        <w:snapToGrid w:val="0"/>
        <w:spacing w:before="100" w:beforeAutospacing="1" w:after="0"/>
        <w:rPr>
          <w:lang w:eastAsia="ja-JP"/>
        </w:rPr>
      </w:pPr>
      <w:bookmarkStart w:id="9" w:name="_Ref54082387"/>
      <w:r>
        <w:t xml:space="preserve">R1-2006581, </w:t>
      </w:r>
      <w:r w:rsidRPr="00D56528">
        <w:t>Power Control: It’s an Enhancement, and Here’s Our Views</w:t>
      </w:r>
      <w:r>
        <w:t>, Sharp</w:t>
      </w:r>
      <w:bookmarkEnd w:id="9"/>
      <w:r w:rsidR="006C2FFA" w:rsidRPr="006C2FFA">
        <w:rPr>
          <w:lang w:eastAsia="ja-JP"/>
        </w:rPr>
        <w:tab/>
      </w:r>
    </w:p>
    <w:p w14:paraId="27AF5617" w14:textId="01357A3E" w:rsidR="00672EB6" w:rsidRDefault="00051086" w:rsidP="00113128">
      <w:pPr>
        <w:pStyle w:val="textintend2"/>
        <w:widowControl w:val="0"/>
        <w:numPr>
          <w:ilvl w:val="0"/>
          <w:numId w:val="11"/>
        </w:numPr>
        <w:snapToGrid w:val="0"/>
        <w:spacing w:before="100" w:beforeAutospacing="1" w:after="0"/>
        <w:rPr>
          <w:lang w:eastAsia="ja-JP"/>
        </w:rPr>
      </w:pPr>
      <w:bookmarkStart w:id="10" w:name="_Ref30498874"/>
      <w:r>
        <w:rPr>
          <w:lang w:eastAsia="ja-JP"/>
        </w:rPr>
        <w:t>TS38.213 v15.8.0</w:t>
      </w:r>
      <w:bookmarkEnd w:id="10"/>
    </w:p>
    <w:p w14:paraId="248FB8EF" w14:textId="77777777" w:rsidR="003269D8" w:rsidRPr="003269D8" w:rsidRDefault="003269D8" w:rsidP="003269D8"/>
    <w:sectPr w:rsidR="003269D8" w:rsidRPr="003269D8"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81513" w14:textId="77777777" w:rsidR="00550023" w:rsidRDefault="00550023">
      <w:r>
        <w:separator/>
      </w:r>
    </w:p>
  </w:endnote>
  <w:endnote w:type="continuationSeparator" w:id="0">
    <w:p w14:paraId="2D58FEB0" w14:textId="77777777" w:rsidR="00550023" w:rsidRDefault="00550023">
      <w:r>
        <w:continuationSeparator/>
      </w:r>
    </w:p>
  </w:endnote>
  <w:endnote w:type="continuationNotice" w:id="1">
    <w:p w14:paraId="16A8679F" w14:textId="77777777" w:rsidR="00550023" w:rsidRDefault="00550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DC248" w14:textId="2B83CD0A" w:rsidR="00F76EFD" w:rsidRDefault="00F76EFD">
    <w:pPr>
      <w:pStyle w:val="Footer"/>
      <w:jc w:val="center"/>
    </w:pPr>
    <w:r>
      <w:rPr>
        <w:b/>
        <w:szCs w:val="24"/>
      </w:rPr>
      <w:fldChar w:fldCharType="begin"/>
    </w:r>
    <w:r>
      <w:rPr>
        <w:b/>
      </w:rPr>
      <w:instrText>PAGE</w:instrText>
    </w:r>
    <w:r>
      <w:rPr>
        <w:b/>
        <w:szCs w:val="24"/>
      </w:rPr>
      <w:fldChar w:fldCharType="separate"/>
    </w:r>
    <w:r>
      <w:rPr>
        <w:b/>
        <w:noProof/>
      </w:rPr>
      <w:t>2</w:t>
    </w:r>
    <w:r>
      <w:rPr>
        <w:b/>
        <w:szCs w:val="24"/>
      </w:rPr>
      <w:fldChar w:fldCharType="end"/>
    </w:r>
  </w:p>
  <w:p w14:paraId="16933CB8" w14:textId="77777777" w:rsidR="00F76EFD" w:rsidRDefault="00F76EF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C1A65" w14:textId="77777777" w:rsidR="00550023" w:rsidRDefault="00550023">
      <w:r>
        <w:separator/>
      </w:r>
    </w:p>
  </w:footnote>
  <w:footnote w:type="continuationSeparator" w:id="0">
    <w:p w14:paraId="62057F05" w14:textId="77777777" w:rsidR="00550023" w:rsidRDefault="00550023">
      <w:r>
        <w:continuationSeparator/>
      </w:r>
    </w:p>
  </w:footnote>
  <w:footnote w:type="continuationNotice" w:id="1">
    <w:p w14:paraId="3D194596" w14:textId="77777777" w:rsidR="00550023" w:rsidRDefault="00550023">
      <w:pPr>
        <w:spacing w:after="0"/>
      </w:pPr>
    </w:p>
  </w:footnote>
  <w:footnote w:id="2">
    <w:p w14:paraId="11CAD836" w14:textId="192A9002" w:rsidR="00D56528" w:rsidRPr="00D56528" w:rsidRDefault="00D56528">
      <w:pPr>
        <w:pStyle w:val="FootnoteText"/>
        <w:rPr>
          <w:lang w:val="en-US"/>
        </w:rPr>
      </w:pPr>
      <w:r>
        <w:rPr>
          <w:rStyle w:val="FootnoteReference"/>
        </w:rPr>
        <w:footnoteRef/>
      </w:r>
      <w:r>
        <w:t xml:space="preserve"> </w:t>
      </w:r>
      <w:r>
        <w:rPr>
          <w:lang w:val="en-US"/>
        </w:rPr>
        <w:t>At least since Release 15, to our knowledge, there aren’t the equivalents of the OLI and HII that are in LTE, although they could be designed, presumably by cribbing from LTE.  CLI mechanisms might draw on those areas, but they would have to be designed and extended for IAB.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A22386F"/>
    <w:multiLevelType w:val="multilevel"/>
    <w:tmpl w:val="6606757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900494"/>
    <w:multiLevelType w:val="multilevel"/>
    <w:tmpl w:val="8A1252B6"/>
    <w:lvl w:ilvl="0">
      <w:start w:val="1"/>
      <w:numFmt w:val="bullet"/>
      <w:lvlText w:val=""/>
      <w:lvlJc w:val="left"/>
      <w:pPr>
        <w:ind w:left="720" w:hanging="360"/>
      </w:pPr>
      <w:rPr>
        <w:rFonts w:ascii="Wingdings" w:hAnsi="Wingdings" w:cs="Wingding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3B61D2D"/>
    <w:multiLevelType w:val="hybridMultilevel"/>
    <w:tmpl w:val="132AA9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60346D7A"/>
    <w:multiLevelType w:val="hybridMultilevel"/>
    <w:tmpl w:val="52E46AB0"/>
    <w:lvl w:ilvl="0" w:tplc="AD6ED0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3157D4"/>
    <w:multiLevelType w:val="multilevel"/>
    <w:tmpl w:val="1804D6AA"/>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1557"/>
        </w:tabs>
        <w:ind w:left="15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0"/>
  </w:num>
  <w:num w:numId="6">
    <w:abstractNumId w:val="11"/>
  </w:num>
  <w:num w:numId="7">
    <w:abstractNumId w:val="9"/>
  </w:num>
  <w:num w:numId="8">
    <w:abstractNumId w:val="0"/>
  </w:num>
  <w:num w:numId="9">
    <w:abstractNumId w:val="16"/>
  </w:num>
  <w:num w:numId="10">
    <w:abstractNumId w:val="8"/>
  </w:num>
  <w:num w:numId="11">
    <w:abstractNumId w:val="12"/>
  </w:num>
  <w:num w:numId="12">
    <w:abstractNumId w:val="7"/>
  </w:num>
  <w:num w:numId="13">
    <w:abstractNumId w:val="6"/>
  </w:num>
  <w:num w:numId="14">
    <w:abstractNumId w:val="15"/>
  </w:num>
  <w:num w:numId="15">
    <w:abstractNumId w:val="4"/>
  </w:num>
  <w:num w:numId="16">
    <w:abstractNumId w:val="5"/>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1D2"/>
    <w:rsid w:val="000065C4"/>
    <w:rsid w:val="00006AE0"/>
    <w:rsid w:val="0000709F"/>
    <w:rsid w:val="00010B67"/>
    <w:rsid w:val="00011490"/>
    <w:rsid w:val="0001212C"/>
    <w:rsid w:val="00013C3A"/>
    <w:rsid w:val="00014385"/>
    <w:rsid w:val="00014ACE"/>
    <w:rsid w:val="00014DFE"/>
    <w:rsid w:val="00014E62"/>
    <w:rsid w:val="00015075"/>
    <w:rsid w:val="00015E20"/>
    <w:rsid w:val="00016A3C"/>
    <w:rsid w:val="00016C37"/>
    <w:rsid w:val="00017923"/>
    <w:rsid w:val="00020071"/>
    <w:rsid w:val="000200B7"/>
    <w:rsid w:val="00021479"/>
    <w:rsid w:val="000216A1"/>
    <w:rsid w:val="00021BF7"/>
    <w:rsid w:val="00021F65"/>
    <w:rsid w:val="00022075"/>
    <w:rsid w:val="00023256"/>
    <w:rsid w:val="00023821"/>
    <w:rsid w:val="0002384A"/>
    <w:rsid w:val="00023C3B"/>
    <w:rsid w:val="000240CB"/>
    <w:rsid w:val="00024359"/>
    <w:rsid w:val="0002486B"/>
    <w:rsid w:val="00025EA0"/>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5D1"/>
    <w:rsid w:val="000416C8"/>
    <w:rsid w:val="00041C46"/>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ABD"/>
    <w:rsid w:val="00046D47"/>
    <w:rsid w:val="00047550"/>
    <w:rsid w:val="00047D0A"/>
    <w:rsid w:val="00050B6F"/>
    <w:rsid w:val="00051086"/>
    <w:rsid w:val="00051272"/>
    <w:rsid w:val="00052523"/>
    <w:rsid w:val="00052D1B"/>
    <w:rsid w:val="0005309E"/>
    <w:rsid w:val="00053302"/>
    <w:rsid w:val="0005337C"/>
    <w:rsid w:val="00053C1D"/>
    <w:rsid w:val="00053D33"/>
    <w:rsid w:val="00053E74"/>
    <w:rsid w:val="00054AAC"/>
    <w:rsid w:val="00054B2B"/>
    <w:rsid w:val="00054D1F"/>
    <w:rsid w:val="00054EEF"/>
    <w:rsid w:val="000550D6"/>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A84"/>
    <w:rsid w:val="00074B41"/>
    <w:rsid w:val="000757F2"/>
    <w:rsid w:val="00075DF1"/>
    <w:rsid w:val="00075E7B"/>
    <w:rsid w:val="000761C7"/>
    <w:rsid w:val="0007649B"/>
    <w:rsid w:val="0007749D"/>
    <w:rsid w:val="00077748"/>
    <w:rsid w:val="0008018B"/>
    <w:rsid w:val="000802FE"/>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3EA"/>
    <w:rsid w:val="00092577"/>
    <w:rsid w:val="00092AB9"/>
    <w:rsid w:val="00092D4F"/>
    <w:rsid w:val="00092E0F"/>
    <w:rsid w:val="00092E46"/>
    <w:rsid w:val="000932E3"/>
    <w:rsid w:val="00093727"/>
    <w:rsid w:val="00093913"/>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2D2"/>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679"/>
    <w:rsid w:val="000B4C2E"/>
    <w:rsid w:val="000B6E61"/>
    <w:rsid w:val="000C0472"/>
    <w:rsid w:val="000C069D"/>
    <w:rsid w:val="000C0EDD"/>
    <w:rsid w:val="000C12D5"/>
    <w:rsid w:val="000C1A47"/>
    <w:rsid w:val="000C1B4B"/>
    <w:rsid w:val="000C1C18"/>
    <w:rsid w:val="000C223D"/>
    <w:rsid w:val="000C2326"/>
    <w:rsid w:val="000C2A4A"/>
    <w:rsid w:val="000C2F83"/>
    <w:rsid w:val="000C3018"/>
    <w:rsid w:val="000C304D"/>
    <w:rsid w:val="000C3E9A"/>
    <w:rsid w:val="000C3F22"/>
    <w:rsid w:val="000C46F8"/>
    <w:rsid w:val="000C52E4"/>
    <w:rsid w:val="000C52E5"/>
    <w:rsid w:val="000C532C"/>
    <w:rsid w:val="000C6237"/>
    <w:rsid w:val="000C6724"/>
    <w:rsid w:val="000C7A70"/>
    <w:rsid w:val="000D1DD5"/>
    <w:rsid w:val="000D20DC"/>
    <w:rsid w:val="000D282D"/>
    <w:rsid w:val="000D327B"/>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1D9F"/>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26B"/>
    <w:rsid w:val="0010269F"/>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913"/>
    <w:rsid w:val="00107FA0"/>
    <w:rsid w:val="001102AB"/>
    <w:rsid w:val="001107AF"/>
    <w:rsid w:val="00110E96"/>
    <w:rsid w:val="00110F7F"/>
    <w:rsid w:val="001110B5"/>
    <w:rsid w:val="0011156F"/>
    <w:rsid w:val="00111833"/>
    <w:rsid w:val="0011184C"/>
    <w:rsid w:val="001123F8"/>
    <w:rsid w:val="00112513"/>
    <w:rsid w:val="00112A02"/>
    <w:rsid w:val="00112B68"/>
    <w:rsid w:val="00113128"/>
    <w:rsid w:val="001131C5"/>
    <w:rsid w:val="00113706"/>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8CD"/>
    <w:rsid w:val="0012091F"/>
    <w:rsid w:val="00121371"/>
    <w:rsid w:val="00122207"/>
    <w:rsid w:val="0012251C"/>
    <w:rsid w:val="00122BBA"/>
    <w:rsid w:val="0012331E"/>
    <w:rsid w:val="00123816"/>
    <w:rsid w:val="00123F99"/>
    <w:rsid w:val="00124E6E"/>
    <w:rsid w:val="00125721"/>
    <w:rsid w:val="00125999"/>
    <w:rsid w:val="00126D13"/>
    <w:rsid w:val="00127498"/>
    <w:rsid w:val="00127915"/>
    <w:rsid w:val="00127DF2"/>
    <w:rsid w:val="001304B5"/>
    <w:rsid w:val="0013060B"/>
    <w:rsid w:val="00130671"/>
    <w:rsid w:val="00130A44"/>
    <w:rsid w:val="00130A91"/>
    <w:rsid w:val="00130F4D"/>
    <w:rsid w:val="00131306"/>
    <w:rsid w:val="0013175C"/>
    <w:rsid w:val="00131A92"/>
    <w:rsid w:val="0013361F"/>
    <w:rsid w:val="0013407A"/>
    <w:rsid w:val="00134906"/>
    <w:rsid w:val="00134FC7"/>
    <w:rsid w:val="0013530A"/>
    <w:rsid w:val="00135849"/>
    <w:rsid w:val="00135A77"/>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28C3"/>
    <w:rsid w:val="0014340C"/>
    <w:rsid w:val="00143568"/>
    <w:rsid w:val="001441C6"/>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47"/>
    <w:rsid w:val="00151886"/>
    <w:rsid w:val="00151B0A"/>
    <w:rsid w:val="00151FAA"/>
    <w:rsid w:val="001521D3"/>
    <w:rsid w:val="00152884"/>
    <w:rsid w:val="00152DD9"/>
    <w:rsid w:val="00152FC4"/>
    <w:rsid w:val="001535DB"/>
    <w:rsid w:val="00153729"/>
    <w:rsid w:val="00153A53"/>
    <w:rsid w:val="0015557C"/>
    <w:rsid w:val="00155B79"/>
    <w:rsid w:val="00155FEE"/>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6CD8"/>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812"/>
    <w:rsid w:val="00185F24"/>
    <w:rsid w:val="00186E62"/>
    <w:rsid w:val="0018770B"/>
    <w:rsid w:val="001877B5"/>
    <w:rsid w:val="0018781A"/>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63B"/>
    <w:rsid w:val="001A57B9"/>
    <w:rsid w:val="001A5D19"/>
    <w:rsid w:val="001A5FFF"/>
    <w:rsid w:val="001A743A"/>
    <w:rsid w:val="001B07B3"/>
    <w:rsid w:val="001B11FC"/>
    <w:rsid w:val="001B13FE"/>
    <w:rsid w:val="001B1BF7"/>
    <w:rsid w:val="001B1BFA"/>
    <w:rsid w:val="001B2BE8"/>
    <w:rsid w:val="001B2F9D"/>
    <w:rsid w:val="001B4022"/>
    <w:rsid w:val="001B455C"/>
    <w:rsid w:val="001B4578"/>
    <w:rsid w:val="001B4AE0"/>
    <w:rsid w:val="001B63C2"/>
    <w:rsid w:val="001B71FD"/>
    <w:rsid w:val="001B7221"/>
    <w:rsid w:val="001B7CBE"/>
    <w:rsid w:val="001B7F47"/>
    <w:rsid w:val="001C0492"/>
    <w:rsid w:val="001C0588"/>
    <w:rsid w:val="001C0677"/>
    <w:rsid w:val="001C1D61"/>
    <w:rsid w:val="001C250E"/>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175"/>
    <w:rsid w:val="001E0362"/>
    <w:rsid w:val="001E0AF1"/>
    <w:rsid w:val="001E1D82"/>
    <w:rsid w:val="001E1FED"/>
    <w:rsid w:val="001E2160"/>
    <w:rsid w:val="001E256F"/>
    <w:rsid w:val="001E2B94"/>
    <w:rsid w:val="001E2E64"/>
    <w:rsid w:val="001E33C1"/>
    <w:rsid w:val="001E33DF"/>
    <w:rsid w:val="001E3472"/>
    <w:rsid w:val="001E425A"/>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AF4"/>
    <w:rsid w:val="001F70C3"/>
    <w:rsid w:val="001F75CA"/>
    <w:rsid w:val="001F7613"/>
    <w:rsid w:val="00200701"/>
    <w:rsid w:val="002007B6"/>
    <w:rsid w:val="00200C9A"/>
    <w:rsid w:val="00201974"/>
    <w:rsid w:val="0020246A"/>
    <w:rsid w:val="00202DFD"/>
    <w:rsid w:val="00203705"/>
    <w:rsid w:val="002038F1"/>
    <w:rsid w:val="00203DC5"/>
    <w:rsid w:val="0020425E"/>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9B7"/>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133"/>
    <w:rsid w:val="00230C2F"/>
    <w:rsid w:val="00231329"/>
    <w:rsid w:val="002318F9"/>
    <w:rsid w:val="002319BD"/>
    <w:rsid w:val="00231E1A"/>
    <w:rsid w:val="00232A8A"/>
    <w:rsid w:val="00233F5C"/>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DA2"/>
    <w:rsid w:val="00243F95"/>
    <w:rsid w:val="002442A4"/>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47EC"/>
    <w:rsid w:val="00255612"/>
    <w:rsid w:val="0025603E"/>
    <w:rsid w:val="00257F93"/>
    <w:rsid w:val="00260555"/>
    <w:rsid w:val="00260B16"/>
    <w:rsid w:val="002619A8"/>
    <w:rsid w:val="00261A3D"/>
    <w:rsid w:val="00262E12"/>
    <w:rsid w:val="002630F9"/>
    <w:rsid w:val="002635EC"/>
    <w:rsid w:val="00263A00"/>
    <w:rsid w:val="00264C1A"/>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198"/>
    <w:rsid w:val="00285613"/>
    <w:rsid w:val="00285C92"/>
    <w:rsid w:val="002861A7"/>
    <w:rsid w:val="002866A6"/>
    <w:rsid w:val="002866C9"/>
    <w:rsid w:val="00287286"/>
    <w:rsid w:val="0029003F"/>
    <w:rsid w:val="002900A5"/>
    <w:rsid w:val="0029021D"/>
    <w:rsid w:val="00291217"/>
    <w:rsid w:val="00291B91"/>
    <w:rsid w:val="00291C65"/>
    <w:rsid w:val="002925A8"/>
    <w:rsid w:val="00292A44"/>
    <w:rsid w:val="00292E96"/>
    <w:rsid w:val="002935AD"/>
    <w:rsid w:val="00293699"/>
    <w:rsid w:val="0029371B"/>
    <w:rsid w:val="002941E2"/>
    <w:rsid w:val="002949ED"/>
    <w:rsid w:val="00295120"/>
    <w:rsid w:val="0029533A"/>
    <w:rsid w:val="00295FE7"/>
    <w:rsid w:val="00296047"/>
    <w:rsid w:val="00296856"/>
    <w:rsid w:val="00296E15"/>
    <w:rsid w:val="00296EAC"/>
    <w:rsid w:val="0029712D"/>
    <w:rsid w:val="002A03DC"/>
    <w:rsid w:val="002A05B6"/>
    <w:rsid w:val="002A0A42"/>
    <w:rsid w:val="002A17FB"/>
    <w:rsid w:val="002A1A1C"/>
    <w:rsid w:val="002A1C57"/>
    <w:rsid w:val="002A2511"/>
    <w:rsid w:val="002A259F"/>
    <w:rsid w:val="002A32CE"/>
    <w:rsid w:val="002A34A1"/>
    <w:rsid w:val="002A353E"/>
    <w:rsid w:val="002A3588"/>
    <w:rsid w:val="002A3EE6"/>
    <w:rsid w:val="002A47F7"/>
    <w:rsid w:val="002A47FD"/>
    <w:rsid w:val="002A5269"/>
    <w:rsid w:val="002A5935"/>
    <w:rsid w:val="002A5DF7"/>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4E5C"/>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0F5"/>
    <w:rsid w:val="002C223C"/>
    <w:rsid w:val="002C2478"/>
    <w:rsid w:val="002C3925"/>
    <w:rsid w:val="002C457C"/>
    <w:rsid w:val="002C4956"/>
    <w:rsid w:val="002C4BFB"/>
    <w:rsid w:val="002C530C"/>
    <w:rsid w:val="002C5457"/>
    <w:rsid w:val="002C5B66"/>
    <w:rsid w:val="002C60B9"/>
    <w:rsid w:val="002C648D"/>
    <w:rsid w:val="002C74EA"/>
    <w:rsid w:val="002C7ED2"/>
    <w:rsid w:val="002D0071"/>
    <w:rsid w:val="002D0A53"/>
    <w:rsid w:val="002D16D2"/>
    <w:rsid w:val="002D17C6"/>
    <w:rsid w:val="002D1F2B"/>
    <w:rsid w:val="002D21A6"/>
    <w:rsid w:val="002D27B6"/>
    <w:rsid w:val="002D2B9F"/>
    <w:rsid w:val="002D343A"/>
    <w:rsid w:val="002D3B7F"/>
    <w:rsid w:val="002D43C8"/>
    <w:rsid w:val="002D4AB3"/>
    <w:rsid w:val="002D4C58"/>
    <w:rsid w:val="002D4D47"/>
    <w:rsid w:val="002D50AD"/>
    <w:rsid w:val="002D5238"/>
    <w:rsid w:val="002D54F8"/>
    <w:rsid w:val="002D5D63"/>
    <w:rsid w:val="002D6B61"/>
    <w:rsid w:val="002D72E4"/>
    <w:rsid w:val="002D7515"/>
    <w:rsid w:val="002E0220"/>
    <w:rsid w:val="002E0251"/>
    <w:rsid w:val="002E0622"/>
    <w:rsid w:val="002E06F5"/>
    <w:rsid w:val="002E0C30"/>
    <w:rsid w:val="002E1075"/>
    <w:rsid w:val="002E1A2F"/>
    <w:rsid w:val="002E242D"/>
    <w:rsid w:val="002E49A9"/>
    <w:rsid w:val="002E53A2"/>
    <w:rsid w:val="002E6DF3"/>
    <w:rsid w:val="002E7664"/>
    <w:rsid w:val="002E7D07"/>
    <w:rsid w:val="002E7DD4"/>
    <w:rsid w:val="002F048F"/>
    <w:rsid w:val="002F0958"/>
    <w:rsid w:val="002F0966"/>
    <w:rsid w:val="002F0BFA"/>
    <w:rsid w:val="002F18C2"/>
    <w:rsid w:val="002F2017"/>
    <w:rsid w:val="002F23F6"/>
    <w:rsid w:val="002F295A"/>
    <w:rsid w:val="002F30B5"/>
    <w:rsid w:val="002F3156"/>
    <w:rsid w:val="002F3D1A"/>
    <w:rsid w:val="002F4029"/>
    <w:rsid w:val="002F4314"/>
    <w:rsid w:val="002F485D"/>
    <w:rsid w:val="002F4E80"/>
    <w:rsid w:val="002F5FB2"/>
    <w:rsid w:val="002F6753"/>
    <w:rsid w:val="002F727B"/>
    <w:rsid w:val="002F752D"/>
    <w:rsid w:val="002F77BA"/>
    <w:rsid w:val="002F7994"/>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A9"/>
    <w:rsid w:val="003106E0"/>
    <w:rsid w:val="00310C71"/>
    <w:rsid w:val="00310FED"/>
    <w:rsid w:val="00311470"/>
    <w:rsid w:val="00311ABB"/>
    <w:rsid w:val="003138D1"/>
    <w:rsid w:val="00314289"/>
    <w:rsid w:val="003143FE"/>
    <w:rsid w:val="003147D4"/>
    <w:rsid w:val="00314B8A"/>
    <w:rsid w:val="00314BC0"/>
    <w:rsid w:val="00314D7E"/>
    <w:rsid w:val="00315065"/>
    <w:rsid w:val="00315087"/>
    <w:rsid w:val="00315196"/>
    <w:rsid w:val="00315346"/>
    <w:rsid w:val="00315AA0"/>
    <w:rsid w:val="00315FAA"/>
    <w:rsid w:val="003161AF"/>
    <w:rsid w:val="00316D10"/>
    <w:rsid w:val="00317118"/>
    <w:rsid w:val="003175B5"/>
    <w:rsid w:val="00317832"/>
    <w:rsid w:val="003178DD"/>
    <w:rsid w:val="003178ED"/>
    <w:rsid w:val="003179A5"/>
    <w:rsid w:val="00317DE4"/>
    <w:rsid w:val="0032004B"/>
    <w:rsid w:val="003207FD"/>
    <w:rsid w:val="0032116D"/>
    <w:rsid w:val="00321DBC"/>
    <w:rsid w:val="00321FCE"/>
    <w:rsid w:val="003229F1"/>
    <w:rsid w:val="00323451"/>
    <w:rsid w:val="00323502"/>
    <w:rsid w:val="00324CAC"/>
    <w:rsid w:val="003252F6"/>
    <w:rsid w:val="00325D1B"/>
    <w:rsid w:val="00326020"/>
    <w:rsid w:val="003263E8"/>
    <w:rsid w:val="00326755"/>
    <w:rsid w:val="003269D8"/>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6B2"/>
    <w:rsid w:val="00333805"/>
    <w:rsid w:val="00333DA7"/>
    <w:rsid w:val="00333FEC"/>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09B4"/>
    <w:rsid w:val="00351289"/>
    <w:rsid w:val="00351A18"/>
    <w:rsid w:val="00351A50"/>
    <w:rsid w:val="003520E7"/>
    <w:rsid w:val="00352817"/>
    <w:rsid w:val="003529AA"/>
    <w:rsid w:val="00352C82"/>
    <w:rsid w:val="00352DF3"/>
    <w:rsid w:val="00352E6E"/>
    <w:rsid w:val="00352EB3"/>
    <w:rsid w:val="00353079"/>
    <w:rsid w:val="00353299"/>
    <w:rsid w:val="00353708"/>
    <w:rsid w:val="00353B9B"/>
    <w:rsid w:val="00354589"/>
    <w:rsid w:val="003555A3"/>
    <w:rsid w:val="00355B59"/>
    <w:rsid w:val="00356268"/>
    <w:rsid w:val="00356F66"/>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29C1"/>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6EA"/>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76D"/>
    <w:rsid w:val="00390880"/>
    <w:rsid w:val="00390977"/>
    <w:rsid w:val="00390F21"/>
    <w:rsid w:val="00391674"/>
    <w:rsid w:val="00391DAB"/>
    <w:rsid w:val="00392482"/>
    <w:rsid w:val="003928D3"/>
    <w:rsid w:val="003930BA"/>
    <w:rsid w:val="0039314F"/>
    <w:rsid w:val="0039322F"/>
    <w:rsid w:val="003935EB"/>
    <w:rsid w:val="00393B0F"/>
    <w:rsid w:val="00393B47"/>
    <w:rsid w:val="003941E7"/>
    <w:rsid w:val="003945E8"/>
    <w:rsid w:val="00394A20"/>
    <w:rsid w:val="00395503"/>
    <w:rsid w:val="00396054"/>
    <w:rsid w:val="003967C7"/>
    <w:rsid w:val="00396C6A"/>
    <w:rsid w:val="0039782A"/>
    <w:rsid w:val="00397A1E"/>
    <w:rsid w:val="003A06EB"/>
    <w:rsid w:val="003A0AEB"/>
    <w:rsid w:val="003A0E37"/>
    <w:rsid w:val="003A0E55"/>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590D"/>
    <w:rsid w:val="003B634A"/>
    <w:rsid w:val="003B6442"/>
    <w:rsid w:val="003B6865"/>
    <w:rsid w:val="003B75EB"/>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8CB"/>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6BE"/>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67BD"/>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3C9D"/>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EE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A9"/>
    <w:rsid w:val="004065DA"/>
    <w:rsid w:val="004066A1"/>
    <w:rsid w:val="00406ED9"/>
    <w:rsid w:val="00407525"/>
    <w:rsid w:val="0040796E"/>
    <w:rsid w:val="00407F39"/>
    <w:rsid w:val="0041010D"/>
    <w:rsid w:val="0041120D"/>
    <w:rsid w:val="00411C57"/>
    <w:rsid w:val="00411E15"/>
    <w:rsid w:val="004120BA"/>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48"/>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DCC"/>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658"/>
    <w:rsid w:val="0043371F"/>
    <w:rsid w:val="00433C02"/>
    <w:rsid w:val="004343E0"/>
    <w:rsid w:val="00435F40"/>
    <w:rsid w:val="0043616F"/>
    <w:rsid w:val="0043682A"/>
    <w:rsid w:val="00437D4E"/>
    <w:rsid w:val="00437D98"/>
    <w:rsid w:val="00437FD3"/>
    <w:rsid w:val="00440148"/>
    <w:rsid w:val="0044066C"/>
    <w:rsid w:val="00440A5E"/>
    <w:rsid w:val="00440CD9"/>
    <w:rsid w:val="004412D4"/>
    <w:rsid w:val="004414BE"/>
    <w:rsid w:val="00442319"/>
    <w:rsid w:val="00442959"/>
    <w:rsid w:val="00442A16"/>
    <w:rsid w:val="00442C61"/>
    <w:rsid w:val="00443075"/>
    <w:rsid w:val="004430CC"/>
    <w:rsid w:val="004431F0"/>
    <w:rsid w:val="004449C9"/>
    <w:rsid w:val="0044557A"/>
    <w:rsid w:val="004455B9"/>
    <w:rsid w:val="00445B38"/>
    <w:rsid w:val="00445C54"/>
    <w:rsid w:val="00445D97"/>
    <w:rsid w:val="0044634A"/>
    <w:rsid w:val="00446629"/>
    <w:rsid w:val="004500F8"/>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78"/>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87996"/>
    <w:rsid w:val="004879F5"/>
    <w:rsid w:val="00490D16"/>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54CB"/>
    <w:rsid w:val="004A62ED"/>
    <w:rsid w:val="004A65C9"/>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5DE"/>
    <w:rsid w:val="004C7EF0"/>
    <w:rsid w:val="004D0B71"/>
    <w:rsid w:val="004D11C4"/>
    <w:rsid w:val="004D1665"/>
    <w:rsid w:val="004D1A9D"/>
    <w:rsid w:val="004D1C92"/>
    <w:rsid w:val="004D2BFC"/>
    <w:rsid w:val="004D3B45"/>
    <w:rsid w:val="004D43FE"/>
    <w:rsid w:val="004D46FA"/>
    <w:rsid w:val="004D48AE"/>
    <w:rsid w:val="004D49C1"/>
    <w:rsid w:val="004D4B32"/>
    <w:rsid w:val="004D50DA"/>
    <w:rsid w:val="004D5A34"/>
    <w:rsid w:val="004D5CAF"/>
    <w:rsid w:val="004D6254"/>
    <w:rsid w:val="004D686F"/>
    <w:rsid w:val="004D718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224"/>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17AA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C97"/>
    <w:rsid w:val="00531FE3"/>
    <w:rsid w:val="005320E5"/>
    <w:rsid w:val="005335EC"/>
    <w:rsid w:val="00533A85"/>
    <w:rsid w:val="00533F39"/>
    <w:rsid w:val="00534D1D"/>
    <w:rsid w:val="00535AA6"/>
    <w:rsid w:val="00536A26"/>
    <w:rsid w:val="00536CA4"/>
    <w:rsid w:val="00537265"/>
    <w:rsid w:val="00537A6A"/>
    <w:rsid w:val="0054042F"/>
    <w:rsid w:val="00540492"/>
    <w:rsid w:val="00540E99"/>
    <w:rsid w:val="00540FA1"/>
    <w:rsid w:val="00541717"/>
    <w:rsid w:val="005423AF"/>
    <w:rsid w:val="00542707"/>
    <w:rsid w:val="00542B51"/>
    <w:rsid w:val="00542F5D"/>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0023"/>
    <w:rsid w:val="0055158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171"/>
    <w:rsid w:val="005614B1"/>
    <w:rsid w:val="00561715"/>
    <w:rsid w:val="005618AC"/>
    <w:rsid w:val="00561B46"/>
    <w:rsid w:val="00562071"/>
    <w:rsid w:val="00562B72"/>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065"/>
    <w:rsid w:val="005841AE"/>
    <w:rsid w:val="00584CD0"/>
    <w:rsid w:val="00584DB6"/>
    <w:rsid w:val="00584F84"/>
    <w:rsid w:val="00585702"/>
    <w:rsid w:val="00585BD8"/>
    <w:rsid w:val="00585FA6"/>
    <w:rsid w:val="00586231"/>
    <w:rsid w:val="0058634D"/>
    <w:rsid w:val="005867E7"/>
    <w:rsid w:val="0058684D"/>
    <w:rsid w:val="00586BB2"/>
    <w:rsid w:val="005875FC"/>
    <w:rsid w:val="0059014C"/>
    <w:rsid w:val="005909AF"/>
    <w:rsid w:val="00591283"/>
    <w:rsid w:val="0059174A"/>
    <w:rsid w:val="00592649"/>
    <w:rsid w:val="005939A2"/>
    <w:rsid w:val="00593D79"/>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14F6"/>
    <w:rsid w:val="005A26B5"/>
    <w:rsid w:val="005A282D"/>
    <w:rsid w:val="005A2CB3"/>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03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F42"/>
    <w:rsid w:val="005D165A"/>
    <w:rsid w:val="005D1DD7"/>
    <w:rsid w:val="005D209C"/>
    <w:rsid w:val="005D2DD9"/>
    <w:rsid w:val="005D32B8"/>
    <w:rsid w:val="005D367B"/>
    <w:rsid w:val="005D3961"/>
    <w:rsid w:val="005D52A9"/>
    <w:rsid w:val="005D5484"/>
    <w:rsid w:val="005D54BD"/>
    <w:rsid w:val="005D5539"/>
    <w:rsid w:val="005D78F4"/>
    <w:rsid w:val="005E04F8"/>
    <w:rsid w:val="005E05B4"/>
    <w:rsid w:val="005E0A27"/>
    <w:rsid w:val="005E0F49"/>
    <w:rsid w:val="005E10A8"/>
    <w:rsid w:val="005E1441"/>
    <w:rsid w:val="005E16A0"/>
    <w:rsid w:val="005E1A02"/>
    <w:rsid w:val="005E1A20"/>
    <w:rsid w:val="005E2343"/>
    <w:rsid w:val="005E250A"/>
    <w:rsid w:val="005E2829"/>
    <w:rsid w:val="005E28F1"/>
    <w:rsid w:val="005E3CC6"/>
    <w:rsid w:val="005E3E77"/>
    <w:rsid w:val="005E4587"/>
    <w:rsid w:val="005E48FE"/>
    <w:rsid w:val="005E49D0"/>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158"/>
    <w:rsid w:val="0060441A"/>
    <w:rsid w:val="006050C4"/>
    <w:rsid w:val="00605704"/>
    <w:rsid w:val="006057CF"/>
    <w:rsid w:val="00605A1B"/>
    <w:rsid w:val="00605DE2"/>
    <w:rsid w:val="006065AA"/>
    <w:rsid w:val="00607778"/>
    <w:rsid w:val="006077B0"/>
    <w:rsid w:val="0060799C"/>
    <w:rsid w:val="00607D37"/>
    <w:rsid w:val="0061038A"/>
    <w:rsid w:val="006105B1"/>
    <w:rsid w:val="0061071C"/>
    <w:rsid w:val="00610CB8"/>
    <w:rsid w:val="00610D83"/>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3EA"/>
    <w:rsid w:val="0062673B"/>
    <w:rsid w:val="00626D02"/>
    <w:rsid w:val="0062704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3C"/>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63"/>
    <w:rsid w:val="00672B9C"/>
    <w:rsid w:val="00672EB6"/>
    <w:rsid w:val="00673160"/>
    <w:rsid w:val="00673238"/>
    <w:rsid w:val="00673F2D"/>
    <w:rsid w:val="006744A4"/>
    <w:rsid w:val="00674926"/>
    <w:rsid w:val="00674B91"/>
    <w:rsid w:val="00674BE3"/>
    <w:rsid w:val="00674CC7"/>
    <w:rsid w:val="00674FAB"/>
    <w:rsid w:val="006752F0"/>
    <w:rsid w:val="00675383"/>
    <w:rsid w:val="006756D7"/>
    <w:rsid w:val="00675B05"/>
    <w:rsid w:val="00676F7A"/>
    <w:rsid w:val="0067757B"/>
    <w:rsid w:val="0067762C"/>
    <w:rsid w:val="00677C8A"/>
    <w:rsid w:val="00680E3F"/>
    <w:rsid w:val="00681991"/>
    <w:rsid w:val="0068203E"/>
    <w:rsid w:val="0068357C"/>
    <w:rsid w:val="006837EC"/>
    <w:rsid w:val="00683907"/>
    <w:rsid w:val="00684EF0"/>
    <w:rsid w:val="006857EB"/>
    <w:rsid w:val="00686550"/>
    <w:rsid w:val="006865BF"/>
    <w:rsid w:val="00687198"/>
    <w:rsid w:val="00687385"/>
    <w:rsid w:val="006874C2"/>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500E"/>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5403"/>
    <w:rsid w:val="006A57C8"/>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07C"/>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0CCE"/>
    <w:rsid w:val="006C282A"/>
    <w:rsid w:val="006C2891"/>
    <w:rsid w:val="006C2FFA"/>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4FFD"/>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D7"/>
    <w:rsid w:val="006E7AF5"/>
    <w:rsid w:val="006E7FE8"/>
    <w:rsid w:val="006F03A5"/>
    <w:rsid w:val="006F0583"/>
    <w:rsid w:val="006F0627"/>
    <w:rsid w:val="006F0F62"/>
    <w:rsid w:val="006F18FE"/>
    <w:rsid w:val="006F1BAB"/>
    <w:rsid w:val="006F1DCE"/>
    <w:rsid w:val="006F310C"/>
    <w:rsid w:val="006F422C"/>
    <w:rsid w:val="006F4253"/>
    <w:rsid w:val="006F4795"/>
    <w:rsid w:val="006F479E"/>
    <w:rsid w:val="006F4B46"/>
    <w:rsid w:val="006F4C45"/>
    <w:rsid w:val="006F4E25"/>
    <w:rsid w:val="006F50E3"/>
    <w:rsid w:val="006F5282"/>
    <w:rsid w:val="006F5441"/>
    <w:rsid w:val="006F55E0"/>
    <w:rsid w:val="006F575C"/>
    <w:rsid w:val="006F59B4"/>
    <w:rsid w:val="006F6856"/>
    <w:rsid w:val="006F6E4A"/>
    <w:rsid w:val="006F74B4"/>
    <w:rsid w:val="006F7830"/>
    <w:rsid w:val="006F7833"/>
    <w:rsid w:val="006F7F3F"/>
    <w:rsid w:val="00700C6C"/>
    <w:rsid w:val="00700F40"/>
    <w:rsid w:val="0070113F"/>
    <w:rsid w:val="00701B75"/>
    <w:rsid w:val="00702E74"/>
    <w:rsid w:val="00703282"/>
    <w:rsid w:val="00703A87"/>
    <w:rsid w:val="00703C7A"/>
    <w:rsid w:val="007048EB"/>
    <w:rsid w:val="00704DFD"/>
    <w:rsid w:val="0070570E"/>
    <w:rsid w:val="00705C67"/>
    <w:rsid w:val="0070625A"/>
    <w:rsid w:val="00707001"/>
    <w:rsid w:val="007070E9"/>
    <w:rsid w:val="0070722E"/>
    <w:rsid w:val="007072F2"/>
    <w:rsid w:val="00707B4E"/>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26B"/>
    <w:rsid w:val="00721CC6"/>
    <w:rsid w:val="00722534"/>
    <w:rsid w:val="007231FF"/>
    <w:rsid w:val="007239C5"/>
    <w:rsid w:val="0072481B"/>
    <w:rsid w:val="00724D4F"/>
    <w:rsid w:val="007250D0"/>
    <w:rsid w:val="00725117"/>
    <w:rsid w:val="0072531A"/>
    <w:rsid w:val="0072595A"/>
    <w:rsid w:val="007266B4"/>
    <w:rsid w:val="00726975"/>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5A4"/>
    <w:rsid w:val="007458AF"/>
    <w:rsid w:val="00745F0E"/>
    <w:rsid w:val="00746327"/>
    <w:rsid w:val="00746887"/>
    <w:rsid w:val="00746919"/>
    <w:rsid w:val="007473CF"/>
    <w:rsid w:val="0075048D"/>
    <w:rsid w:val="00750703"/>
    <w:rsid w:val="00750A29"/>
    <w:rsid w:val="00750C84"/>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140"/>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8DB"/>
    <w:rsid w:val="00794BE0"/>
    <w:rsid w:val="00795721"/>
    <w:rsid w:val="00796701"/>
    <w:rsid w:val="0079680A"/>
    <w:rsid w:val="0079761A"/>
    <w:rsid w:val="007977B1"/>
    <w:rsid w:val="00797937"/>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450"/>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79C"/>
    <w:rsid w:val="007C7B67"/>
    <w:rsid w:val="007D16CB"/>
    <w:rsid w:val="007D171E"/>
    <w:rsid w:val="007D1A09"/>
    <w:rsid w:val="007D1BAC"/>
    <w:rsid w:val="007D1C4E"/>
    <w:rsid w:val="007D1E14"/>
    <w:rsid w:val="007D221C"/>
    <w:rsid w:val="007D26D4"/>
    <w:rsid w:val="007D2EE1"/>
    <w:rsid w:val="007D2FD7"/>
    <w:rsid w:val="007D3987"/>
    <w:rsid w:val="007D3D80"/>
    <w:rsid w:val="007D43DE"/>
    <w:rsid w:val="007D455C"/>
    <w:rsid w:val="007D4780"/>
    <w:rsid w:val="007D56C1"/>
    <w:rsid w:val="007D6088"/>
    <w:rsid w:val="007D7079"/>
    <w:rsid w:val="007D75EA"/>
    <w:rsid w:val="007E019B"/>
    <w:rsid w:val="007E01E1"/>
    <w:rsid w:val="007E11E6"/>
    <w:rsid w:val="007E14F9"/>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2E0F"/>
    <w:rsid w:val="007F3725"/>
    <w:rsid w:val="007F3CD3"/>
    <w:rsid w:val="007F4115"/>
    <w:rsid w:val="007F44C8"/>
    <w:rsid w:val="007F46F7"/>
    <w:rsid w:val="007F4C22"/>
    <w:rsid w:val="007F4D48"/>
    <w:rsid w:val="007F4E56"/>
    <w:rsid w:val="007F5679"/>
    <w:rsid w:val="007F58F3"/>
    <w:rsid w:val="007F5C8C"/>
    <w:rsid w:val="007F616B"/>
    <w:rsid w:val="007F646D"/>
    <w:rsid w:val="007F6FED"/>
    <w:rsid w:val="007F7EA8"/>
    <w:rsid w:val="008000E8"/>
    <w:rsid w:val="008004B7"/>
    <w:rsid w:val="00800C05"/>
    <w:rsid w:val="00801BEC"/>
    <w:rsid w:val="0080270F"/>
    <w:rsid w:val="00802AA0"/>
    <w:rsid w:val="00802C51"/>
    <w:rsid w:val="00802CDD"/>
    <w:rsid w:val="00802FC6"/>
    <w:rsid w:val="008032E4"/>
    <w:rsid w:val="00803684"/>
    <w:rsid w:val="008038B9"/>
    <w:rsid w:val="00805BF6"/>
    <w:rsid w:val="00805C69"/>
    <w:rsid w:val="00805E11"/>
    <w:rsid w:val="008063F0"/>
    <w:rsid w:val="00806647"/>
    <w:rsid w:val="0080668F"/>
    <w:rsid w:val="00806B4B"/>
    <w:rsid w:val="00806ECB"/>
    <w:rsid w:val="00807BBB"/>
    <w:rsid w:val="00807CA1"/>
    <w:rsid w:val="008100AC"/>
    <w:rsid w:val="008103B5"/>
    <w:rsid w:val="008105FA"/>
    <w:rsid w:val="008113F2"/>
    <w:rsid w:val="0081186A"/>
    <w:rsid w:val="00811A00"/>
    <w:rsid w:val="00812408"/>
    <w:rsid w:val="00812416"/>
    <w:rsid w:val="00812D76"/>
    <w:rsid w:val="00812F00"/>
    <w:rsid w:val="00813670"/>
    <w:rsid w:val="0081367A"/>
    <w:rsid w:val="00814474"/>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6E0"/>
    <w:rsid w:val="00842AEC"/>
    <w:rsid w:val="00842B23"/>
    <w:rsid w:val="00842BFE"/>
    <w:rsid w:val="0084303D"/>
    <w:rsid w:val="00843506"/>
    <w:rsid w:val="00843DA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672FB"/>
    <w:rsid w:val="00870617"/>
    <w:rsid w:val="0087109A"/>
    <w:rsid w:val="0087246B"/>
    <w:rsid w:val="00872577"/>
    <w:rsid w:val="008725CF"/>
    <w:rsid w:val="00872EBA"/>
    <w:rsid w:val="00873104"/>
    <w:rsid w:val="008735D3"/>
    <w:rsid w:val="00873A47"/>
    <w:rsid w:val="0087409B"/>
    <w:rsid w:val="00874280"/>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50B"/>
    <w:rsid w:val="008818C2"/>
    <w:rsid w:val="00881B7A"/>
    <w:rsid w:val="00881DD4"/>
    <w:rsid w:val="008821FB"/>
    <w:rsid w:val="00882241"/>
    <w:rsid w:val="0088247E"/>
    <w:rsid w:val="008828BB"/>
    <w:rsid w:val="0088354A"/>
    <w:rsid w:val="008836F1"/>
    <w:rsid w:val="00883DD7"/>
    <w:rsid w:val="00883F37"/>
    <w:rsid w:val="00884B2A"/>
    <w:rsid w:val="00884D4C"/>
    <w:rsid w:val="00885A3D"/>
    <w:rsid w:val="00886463"/>
    <w:rsid w:val="008865E6"/>
    <w:rsid w:val="00886982"/>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2EF"/>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0805"/>
    <w:rsid w:val="008D11F7"/>
    <w:rsid w:val="008D2E08"/>
    <w:rsid w:val="008D33FF"/>
    <w:rsid w:val="008D39C6"/>
    <w:rsid w:val="008D3FDC"/>
    <w:rsid w:val="008D4110"/>
    <w:rsid w:val="008D5F7E"/>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71"/>
    <w:rsid w:val="008F0088"/>
    <w:rsid w:val="008F0229"/>
    <w:rsid w:val="008F0383"/>
    <w:rsid w:val="008F0462"/>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0AD1"/>
    <w:rsid w:val="009314C9"/>
    <w:rsid w:val="00932327"/>
    <w:rsid w:val="00932672"/>
    <w:rsid w:val="009326DA"/>
    <w:rsid w:val="009328CE"/>
    <w:rsid w:val="00933399"/>
    <w:rsid w:val="00934730"/>
    <w:rsid w:val="009347FF"/>
    <w:rsid w:val="00934E37"/>
    <w:rsid w:val="00935421"/>
    <w:rsid w:val="00935AA5"/>
    <w:rsid w:val="00935B1D"/>
    <w:rsid w:val="00936F54"/>
    <w:rsid w:val="009371EB"/>
    <w:rsid w:val="00937D0B"/>
    <w:rsid w:val="00937E9C"/>
    <w:rsid w:val="009402C2"/>
    <w:rsid w:val="00940319"/>
    <w:rsid w:val="0094059E"/>
    <w:rsid w:val="00940F7B"/>
    <w:rsid w:val="00941462"/>
    <w:rsid w:val="00941A7F"/>
    <w:rsid w:val="00942E58"/>
    <w:rsid w:val="0094360F"/>
    <w:rsid w:val="0094547C"/>
    <w:rsid w:val="00945565"/>
    <w:rsid w:val="009457A6"/>
    <w:rsid w:val="00945D1C"/>
    <w:rsid w:val="009479F6"/>
    <w:rsid w:val="00947F2C"/>
    <w:rsid w:val="00950286"/>
    <w:rsid w:val="009506E1"/>
    <w:rsid w:val="00950FE5"/>
    <w:rsid w:val="0095139E"/>
    <w:rsid w:val="00951403"/>
    <w:rsid w:val="00951A0C"/>
    <w:rsid w:val="00951AFF"/>
    <w:rsid w:val="00951BCB"/>
    <w:rsid w:val="009524CF"/>
    <w:rsid w:val="00952837"/>
    <w:rsid w:val="009528D1"/>
    <w:rsid w:val="00952A9D"/>
    <w:rsid w:val="00954B1F"/>
    <w:rsid w:val="009551BD"/>
    <w:rsid w:val="00955271"/>
    <w:rsid w:val="00955607"/>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325"/>
    <w:rsid w:val="009754BC"/>
    <w:rsid w:val="009761A5"/>
    <w:rsid w:val="00976678"/>
    <w:rsid w:val="0097698E"/>
    <w:rsid w:val="009772C7"/>
    <w:rsid w:val="00980D93"/>
    <w:rsid w:val="00981155"/>
    <w:rsid w:val="009814E4"/>
    <w:rsid w:val="00981FB9"/>
    <w:rsid w:val="0098201C"/>
    <w:rsid w:val="009824CD"/>
    <w:rsid w:val="00982BE5"/>
    <w:rsid w:val="00982CC1"/>
    <w:rsid w:val="009835E3"/>
    <w:rsid w:val="00983A0E"/>
    <w:rsid w:val="00983EEC"/>
    <w:rsid w:val="0098508B"/>
    <w:rsid w:val="00985FF8"/>
    <w:rsid w:val="00986E74"/>
    <w:rsid w:val="00987061"/>
    <w:rsid w:val="00987298"/>
    <w:rsid w:val="00987929"/>
    <w:rsid w:val="009901C9"/>
    <w:rsid w:val="00990584"/>
    <w:rsid w:val="00990A8E"/>
    <w:rsid w:val="00990AB3"/>
    <w:rsid w:val="00990B4C"/>
    <w:rsid w:val="00991E1B"/>
    <w:rsid w:val="00992189"/>
    <w:rsid w:val="0099218B"/>
    <w:rsid w:val="00992314"/>
    <w:rsid w:val="0099416D"/>
    <w:rsid w:val="0099434B"/>
    <w:rsid w:val="00994864"/>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6A3"/>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2A2C"/>
    <w:rsid w:val="009D32C6"/>
    <w:rsid w:val="009D35E5"/>
    <w:rsid w:val="009D3EAE"/>
    <w:rsid w:val="009D48C2"/>
    <w:rsid w:val="009D49F0"/>
    <w:rsid w:val="009D4A93"/>
    <w:rsid w:val="009D53C3"/>
    <w:rsid w:val="009D5540"/>
    <w:rsid w:val="009D5671"/>
    <w:rsid w:val="009D56E8"/>
    <w:rsid w:val="009D59E0"/>
    <w:rsid w:val="009D6281"/>
    <w:rsid w:val="009D6599"/>
    <w:rsid w:val="009D78EA"/>
    <w:rsid w:val="009D7AEF"/>
    <w:rsid w:val="009D7E76"/>
    <w:rsid w:val="009E0B11"/>
    <w:rsid w:val="009E0DFA"/>
    <w:rsid w:val="009E10B7"/>
    <w:rsid w:val="009E137E"/>
    <w:rsid w:val="009E13D0"/>
    <w:rsid w:val="009E1B31"/>
    <w:rsid w:val="009E28B3"/>
    <w:rsid w:val="009E38D9"/>
    <w:rsid w:val="009E3B93"/>
    <w:rsid w:val="009E3E6E"/>
    <w:rsid w:val="009E4C34"/>
    <w:rsid w:val="009E5522"/>
    <w:rsid w:val="009E56FF"/>
    <w:rsid w:val="009E611C"/>
    <w:rsid w:val="009E6AD8"/>
    <w:rsid w:val="009E6B7C"/>
    <w:rsid w:val="009E7171"/>
    <w:rsid w:val="009E75D5"/>
    <w:rsid w:val="009E7DC1"/>
    <w:rsid w:val="009F09FF"/>
    <w:rsid w:val="009F0DE7"/>
    <w:rsid w:val="009F145D"/>
    <w:rsid w:val="009F1A26"/>
    <w:rsid w:val="009F2578"/>
    <w:rsid w:val="009F2F35"/>
    <w:rsid w:val="009F36D7"/>
    <w:rsid w:val="009F5148"/>
    <w:rsid w:val="009F51BD"/>
    <w:rsid w:val="009F5B06"/>
    <w:rsid w:val="009F5BE4"/>
    <w:rsid w:val="009F6119"/>
    <w:rsid w:val="009F6EC0"/>
    <w:rsid w:val="009F7962"/>
    <w:rsid w:val="00A002D8"/>
    <w:rsid w:val="00A01126"/>
    <w:rsid w:val="00A01474"/>
    <w:rsid w:val="00A02C41"/>
    <w:rsid w:val="00A03312"/>
    <w:rsid w:val="00A0354A"/>
    <w:rsid w:val="00A05392"/>
    <w:rsid w:val="00A05CB9"/>
    <w:rsid w:val="00A05DCC"/>
    <w:rsid w:val="00A05F44"/>
    <w:rsid w:val="00A0766A"/>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CF2"/>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5C46"/>
    <w:rsid w:val="00A360A2"/>
    <w:rsid w:val="00A361CA"/>
    <w:rsid w:val="00A40C09"/>
    <w:rsid w:val="00A40EB4"/>
    <w:rsid w:val="00A415E5"/>
    <w:rsid w:val="00A41745"/>
    <w:rsid w:val="00A421A1"/>
    <w:rsid w:val="00A4237F"/>
    <w:rsid w:val="00A42E9B"/>
    <w:rsid w:val="00A43578"/>
    <w:rsid w:val="00A43868"/>
    <w:rsid w:val="00A43C48"/>
    <w:rsid w:val="00A43F34"/>
    <w:rsid w:val="00A44098"/>
    <w:rsid w:val="00A44244"/>
    <w:rsid w:val="00A4495D"/>
    <w:rsid w:val="00A44C27"/>
    <w:rsid w:val="00A451F9"/>
    <w:rsid w:val="00A464C6"/>
    <w:rsid w:val="00A46558"/>
    <w:rsid w:val="00A46EC0"/>
    <w:rsid w:val="00A47396"/>
    <w:rsid w:val="00A477F4"/>
    <w:rsid w:val="00A50BDA"/>
    <w:rsid w:val="00A51FA9"/>
    <w:rsid w:val="00A52AAA"/>
    <w:rsid w:val="00A52BCE"/>
    <w:rsid w:val="00A52F4B"/>
    <w:rsid w:val="00A53056"/>
    <w:rsid w:val="00A5337E"/>
    <w:rsid w:val="00A53759"/>
    <w:rsid w:val="00A547CF"/>
    <w:rsid w:val="00A54A67"/>
    <w:rsid w:val="00A54B0E"/>
    <w:rsid w:val="00A55524"/>
    <w:rsid w:val="00A5556A"/>
    <w:rsid w:val="00A555DB"/>
    <w:rsid w:val="00A55983"/>
    <w:rsid w:val="00A56810"/>
    <w:rsid w:val="00A56CDD"/>
    <w:rsid w:val="00A576D0"/>
    <w:rsid w:val="00A57EC0"/>
    <w:rsid w:val="00A60062"/>
    <w:rsid w:val="00A60161"/>
    <w:rsid w:val="00A60365"/>
    <w:rsid w:val="00A615F1"/>
    <w:rsid w:val="00A61E3F"/>
    <w:rsid w:val="00A62318"/>
    <w:rsid w:val="00A62B44"/>
    <w:rsid w:val="00A62E89"/>
    <w:rsid w:val="00A642C0"/>
    <w:rsid w:val="00A647C7"/>
    <w:rsid w:val="00A6545D"/>
    <w:rsid w:val="00A658FF"/>
    <w:rsid w:val="00A65C3F"/>
    <w:rsid w:val="00A65CB6"/>
    <w:rsid w:val="00A66872"/>
    <w:rsid w:val="00A6716D"/>
    <w:rsid w:val="00A677A0"/>
    <w:rsid w:val="00A677B5"/>
    <w:rsid w:val="00A70275"/>
    <w:rsid w:val="00A702B5"/>
    <w:rsid w:val="00A7092A"/>
    <w:rsid w:val="00A70935"/>
    <w:rsid w:val="00A71667"/>
    <w:rsid w:val="00A71B68"/>
    <w:rsid w:val="00A720B2"/>
    <w:rsid w:val="00A72AAD"/>
    <w:rsid w:val="00A72E6A"/>
    <w:rsid w:val="00A742B1"/>
    <w:rsid w:val="00A74DA6"/>
    <w:rsid w:val="00A751D9"/>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17CE"/>
    <w:rsid w:val="00A924F0"/>
    <w:rsid w:val="00A92925"/>
    <w:rsid w:val="00A92C43"/>
    <w:rsid w:val="00A92DA4"/>
    <w:rsid w:val="00A93096"/>
    <w:rsid w:val="00A935D6"/>
    <w:rsid w:val="00A9383B"/>
    <w:rsid w:val="00A93A1C"/>
    <w:rsid w:val="00A944D7"/>
    <w:rsid w:val="00A946C9"/>
    <w:rsid w:val="00A95186"/>
    <w:rsid w:val="00A953BC"/>
    <w:rsid w:val="00A95FEB"/>
    <w:rsid w:val="00A96196"/>
    <w:rsid w:val="00A966C9"/>
    <w:rsid w:val="00A975DC"/>
    <w:rsid w:val="00A97C27"/>
    <w:rsid w:val="00A97C7F"/>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921"/>
    <w:rsid w:val="00AB23E1"/>
    <w:rsid w:val="00AB2FEE"/>
    <w:rsid w:val="00AB3523"/>
    <w:rsid w:val="00AB3EE8"/>
    <w:rsid w:val="00AB40D2"/>
    <w:rsid w:val="00AB4B26"/>
    <w:rsid w:val="00AB56F4"/>
    <w:rsid w:val="00AB5DFD"/>
    <w:rsid w:val="00AB5F48"/>
    <w:rsid w:val="00AB728A"/>
    <w:rsid w:val="00AB7F94"/>
    <w:rsid w:val="00AC05E6"/>
    <w:rsid w:val="00AC10BC"/>
    <w:rsid w:val="00AC1EE3"/>
    <w:rsid w:val="00AC247B"/>
    <w:rsid w:val="00AC2C2D"/>
    <w:rsid w:val="00AC31CA"/>
    <w:rsid w:val="00AC388A"/>
    <w:rsid w:val="00AC38F9"/>
    <w:rsid w:val="00AC3B89"/>
    <w:rsid w:val="00AC3C91"/>
    <w:rsid w:val="00AC5328"/>
    <w:rsid w:val="00AC547A"/>
    <w:rsid w:val="00AC5650"/>
    <w:rsid w:val="00AC577C"/>
    <w:rsid w:val="00AC5C0C"/>
    <w:rsid w:val="00AC5E67"/>
    <w:rsid w:val="00AC6992"/>
    <w:rsid w:val="00AC6C60"/>
    <w:rsid w:val="00AC6E95"/>
    <w:rsid w:val="00AC7786"/>
    <w:rsid w:val="00AC7ADC"/>
    <w:rsid w:val="00AC7B52"/>
    <w:rsid w:val="00AD074E"/>
    <w:rsid w:val="00AD1AFC"/>
    <w:rsid w:val="00AD1E9F"/>
    <w:rsid w:val="00AD1F1A"/>
    <w:rsid w:val="00AD240A"/>
    <w:rsid w:val="00AD2922"/>
    <w:rsid w:val="00AD295C"/>
    <w:rsid w:val="00AD2FDC"/>
    <w:rsid w:val="00AD30A9"/>
    <w:rsid w:val="00AD3A9A"/>
    <w:rsid w:val="00AD3C97"/>
    <w:rsid w:val="00AD446C"/>
    <w:rsid w:val="00AD47EE"/>
    <w:rsid w:val="00AD4D00"/>
    <w:rsid w:val="00AD5237"/>
    <w:rsid w:val="00AD5335"/>
    <w:rsid w:val="00AD5726"/>
    <w:rsid w:val="00AD5C89"/>
    <w:rsid w:val="00AD5E69"/>
    <w:rsid w:val="00AD6474"/>
    <w:rsid w:val="00AD703A"/>
    <w:rsid w:val="00AD7C1A"/>
    <w:rsid w:val="00AD7DF9"/>
    <w:rsid w:val="00AD7E51"/>
    <w:rsid w:val="00AE0898"/>
    <w:rsid w:val="00AE0CCF"/>
    <w:rsid w:val="00AE167C"/>
    <w:rsid w:val="00AE2015"/>
    <w:rsid w:val="00AE2219"/>
    <w:rsid w:val="00AE23C9"/>
    <w:rsid w:val="00AE281D"/>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1C"/>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9BC"/>
    <w:rsid w:val="00B27F0D"/>
    <w:rsid w:val="00B30935"/>
    <w:rsid w:val="00B30BCC"/>
    <w:rsid w:val="00B3183B"/>
    <w:rsid w:val="00B325AA"/>
    <w:rsid w:val="00B327AF"/>
    <w:rsid w:val="00B328C9"/>
    <w:rsid w:val="00B32AE5"/>
    <w:rsid w:val="00B337B4"/>
    <w:rsid w:val="00B33BBA"/>
    <w:rsid w:val="00B347FB"/>
    <w:rsid w:val="00B34D6E"/>
    <w:rsid w:val="00B3680A"/>
    <w:rsid w:val="00B3735E"/>
    <w:rsid w:val="00B40255"/>
    <w:rsid w:val="00B40CDA"/>
    <w:rsid w:val="00B40FAF"/>
    <w:rsid w:val="00B41262"/>
    <w:rsid w:val="00B416C6"/>
    <w:rsid w:val="00B41E54"/>
    <w:rsid w:val="00B420A5"/>
    <w:rsid w:val="00B4290A"/>
    <w:rsid w:val="00B4299B"/>
    <w:rsid w:val="00B42B98"/>
    <w:rsid w:val="00B42BBA"/>
    <w:rsid w:val="00B433D1"/>
    <w:rsid w:val="00B4388F"/>
    <w:rsid w:val="00B439BF"/>
    <w:rsid w:val="00B44021"/>
    <w:rsid w:val="00B45230"/>
    <w:rsid w:val="00B458D6"/>
    <w:rsid w:val="00B45CA5"/>
    <w:rsid w:val="00B46979"/>
    <w:rsid w:val="00B46D83"/>
    <w:rsid w:val="00B5000A"/>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3A6"/>
    <w:rsid w:val="00B6366D"/>
    <w:rsid w:val="00B63AA9"/>
    <w:rsid w:val="00B63B02"/>
    <w:rsid w:val="00B64757"/>
    <w:rsid w:val="00B64E6C"/>
    <w:rsid w:val="00B6529C"/>
    <w:rsid w:val="00B65332"/>
    <w:rsid w:val="00B6546A"/>
    <w:rsid w:val="00B65CC3"/>
    <w:rsid w:val="00B6643A"/>
    <w:rsid w:val="00B67559"/>
    <w:rsid w:val="00B676BA"/>
    <w:rsid w:val="00B702B9"/>
    <w:rsid w:val="00B715AC"/>
    <w:rsid w:val="00B7278D"/>
    <w:rsid w:val="00B72980"/>
    <w:rsid w:val="00B73135"/>
    <w:rsid w:val="00B737BE"/>
    <w:rsid w:val="00B73CE8"/>
    <w:rsid w:val="00B74FAE"/>
    <w:rsid w:val="00B74FBE"/>
    <w:rsid w:val="00B756FD"/>
    <w:rsid w:val="00B75C8E"/>
    <w:rsid w:val="00B76149"/>
    <w:rsid w:val="00B7706F"/>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5D99"/>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2BCF"/>
    <w:rsid w:val="00B9398E"/>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71C"/>
    <w:rsid w:val="00BC382F"/>
    <w:rsid w:val="00BC3A7B"/>
    <w:rsid w:val="00BC3BB9"/>
    <w:rsid w:val="00BC3EE7"/>
    <w:rsid w:val="00BC540D"/>
    <w:rsid w:val="00BC5545"/>
    <w:rsid w:val="00BC584A"/>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48D4"/>
    <w:rsid w:val="00BD508A"/>
    <w:rsid w:val="00BD5293"/>
    <w:rsid w:val="00BD5967"/>
    <w:rsid w:val="00BD5BF5"/>
    <w:rsid w:val="00BD790F"/>
    <w:rsid w:val="00BE052C"/>
    <w:rsid w:val="00BE1028"/>
    <w:rsid w:val="00BE1527"/>
    <w:rsid w:val="00BE18EA"/>
    <w:rsid w:val="00BE22B0"/>
    <w:rsid w:val="00BE2ED3"/>
    <w:rsid w:val="00BE31C9"/>
    <w:rsid w:val="00BE3E90"/>
    <w:rsid w:val="00BE3EDC"/>
    <w:rsid w:val="00BE574C"/>
    <w:rsid w:val="00BE5BBD"/>
    <w:rsid w:val="00BE6C8F"/>
    <w:rsid w:val="00BE6EC1"/>
    <w:rsid w:val="00BE74E8"/>
    <w:rsid w:val="00BE7B52"/>
    <w:rsid w:val="00BE7E8B"/>
    <w:rsid w:val="00BF0C52"/>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BF712E"/>
    <w:rsid w:val="00C00781"/>
    <w:rsid w:val="00C00ECA"/>
    <w:rsid w:val="00C012F7"/>
    <w:rsid w:val="00C013F3"/>
    <w:rsid w:val="00C0210E"/>
    <w:rsid w:val="00C02A57"/>
    <w:rsid w:val="00C02AE9"/>
    <w:rsid w:val="00C0337F"/>
    <w:rsid w:val="00C0430C"/>
    <w:rsid w:val="00C0482E"/>
    <w:rsid w:val="00C05505"/>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308"/>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7EB"/>
    <w:rsid w:val="00C61963"/>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521"/>
    <w:rsid w:val="00C716FC"/>
    <w:rsid w:val="00C72389"/>
    <w:rsid w:val="00C723B4"/>
    <w:rsid w:val="00C7259F"/>
    <w:rsid w:val="00C73407"/>
    <w:rsid w:val="00C734D1"/>
    <w:rsid w:val="00C73695"/>
    <w:rsid w:val="00C7484C"/>
    <w:rsid w:val="00C74FEB"/>
    <w:rsid w:val="00C75218"/>
    <w:rsid w:val="00C75712"/>
    <w:rsid w:val="00C760EB"/>
    <w:rsid w:val="00C7721A"/>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28FD"/>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099"/>
    <w:rsid w:val="00CA32A3"/>
    <w:rsid w:val="00CA3BA3"/>
    <w:rsid w:val="00CA42F6"/>
    <w:rsid w:val="00CA4D52"/>
    <w:rsid w:val="00CA5070"/>
    <w:rsid w:val="00CB062E"/>
    <w:rsid w:val="00CB08CA"/>
    <w:rsid w:val="00CB0DF8"/>
    <w:rsid w:val="00CB11CF"/>
    <w:rsid w:val="00CB1353"/>
    <w:rsid w:val="00CB1A83"/>
    <w:rsid w:val="00CB1FA3"/>
    <w:rsid w:val="00CB2A64"/>
    <w:rsid w:val="00CB44A1"/>
    <w:rsid w:val="00CB45E4"/>
    <w:rsid w:val="00CB4736"/>
    <w:rsid w:val="00CB498E"/>
    <w:rsid w:val="00CB56AB"/>
    <w:rsid w:val="00CB612E"/>
    <w:rsid w:val="00CB61DD"/>
    <w:rsid w:val="00CB688E"/>
    <w:rsid w:val="00CB7272"/>
    <w:rsid w:val="00CB7E0D"/>
    <w:rsid w:val="00CC185A"/>
    <w:rsid w:val="00CC19ED"/>
    <w:rsid w:val="00CC343D"/>
    <w:rsid w:val="00CC4184"/>
    <w:rsid w:val="00CC46D9"/>
    <w:rsid w:val="00CC4778"/>
    <w:rsid w:val="00CC4D0A"/>
    <w:rsid w:val="00CC4D64"/>
    <w:rsid w:val="00CC51F5"/>
    <w:rsid w:val="00CC5649"/>
    <w:rsid w:val="00CC5DF5"/>
    <w:rsid w:val="00CC62DB"/>
    <w:rsid w:val="00CC63F2"/>
    <w:rsid w:val="00CC67C4"/>
    <w:rsid w:val="00CC6893"/>
    <w:rsid w:val="00CC696E"/>
    <w:rsid w:val="00CC6E22"/>
    <w:rsid w:val="00CC6F1B"/>
    <w:rsid w:val="00CC77B7"/>
    <w:rsid w:val="00CC7E74"/>
    <w:rsid w:val="00CC7E8D"/>
    <w:rsid w:val="00CD034E"/>
    <w:rsid w:val="00CD0AA6"/>
    <w:rsid w:val="00CD0BE6"/>
    <w:rsid w:val="00CD1126"/>
    <w:rsid w:val="00CD153B"/>
    <w:rsid w:val="00CD178D"/>
    <w:rsid w:val="00CD1EC5"/>
    <w:rsid w:val="00CD278C"/>
    <w:rsid w:val="00CD27DA"/>
    <w:rsid w:val="00CD28A5"/>
    <w:rsid w:val="00CD2B62"/>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701"/>
    <w:rsid w:val="00D01BCA"/>
    <w:rsid w:val="00D022E1"/>
    <w:rsid w:val="00D026C1"/>
    <w:rsid w:val="00D02D1F"/>
    <w:rsid w:val="00D02E18"/>
    <w:rsid w:val="00D034FD"/>
    <w:rsid w:val="00D036E1"/>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406F"/>
    <w:rsid w:val="00D15541"/>
    <w:rsid w:val="00D15CF5"/>
    <w:rsid w:val="00D163A3"/>
    <w:rsid w:val="00D16559"/>
    <w:rsid w:val="00D165C2"/>
    <w:rsid w:val="00D16D56"/>
    <w:rsid w:val="00D1749F"/>
    <w:rsid w:val="00D179B4"/>
    <w:rsid w:val="00D17A84"/>
    <w:rsid w:val="00D17E85"/>
    <w:rsid w:val="00D20304"/>
    <w:rsid w:val="00D204EB"/>
    <w:rsid w:val="00D20A6E"/>
    <w:rsid w:val="00D21313"/>
    <w:rsid w:val="00D218FA"/>
    <w:rsid w:val="00D21CAB"/>
    <w:rsid w:val="00D22E80"/>
    <w:rsid w:val="00D23DD1"/>
    <w:rsid w:val="00D2449B"/>
    <w:rsid w:val="00D2498D"/>
    <w:rsid w:val="00D24DB1"/>
    <w:rsid w:val="00D24DC7"/>
    <w:rsid w:val="00D25B8A"/>
    <w:rsid w:val="00D25BE4"/>
    <w:rsid w:val="00D25E70"/>
    <w:rsid w:val="00D26487"/>
    <w:rsid w:val="00D26AAF"/>
    <w:rsid w:val="00D26E4B"/>
    <w:rsid w:val="00D26FC1"/>
    <w:rsid w:val="00D275CD"/>
    <w:rsid w:val="00D27846"/>
    <w:rsid w:val="00D30007"/>
    <w:rsid w:val="00D30C24"/>
    <w:rsid w:val="00D30D18"/>
    <w:rsid w:val="00D31067"/>
    <w:rsid w:val="00D31159"/>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D8B"/>
    <w:rsid w:val="00D37F20"/>
    <w:rsid w:val="00D406FF"/>
    <w:rsid w:val="00D410BB"/>
    <w:rsid w:val="00D41294"/>
    <w:rsid w:val="00D41D4A"/>
    <w:rsid w:val="00D41FE7"/>
    <w:rsid w:val="00D424FC"/>
    <w:rsid w:val="00D4299F"/>
    <w:rsid w:val="00D42A0B"/>
    <w:rsid w:val="00D42EA0"/>
    <w:rsid w:val="00D437FE"/>
    <w:rsid w:val="00D43B71"/>
    <w:rsid w:val="00D43E13"/>
    <w:rsid w:val="00D442D9"/>
    <w:rsid w:val="00D453E3"/>
    <w:rsid w:val="00D4574D"/>
    <w:rsid w:val="00D45A12"/>
    <w:rsid w:val="00D45DAE"/>
    <w:rsid w:val="00D46233"/>
    <w:rsid w:val="00D4684B"/>
    <w:rsid w:val="00D46910"/>
    <w:rsid w:val="00D46914"/>
    <w:rsid w:val="00D46A42"/>
    <w:rsid w:val="00D46C2C"/>
    <w:rsid w:val="00D470F9"/>
    <w:rsid w:val="00D47B87"/>
    <w:rsid w:val="00D504D0"/>
    <w:rsid w:val="00D51B48"/>
    <w:rsid w:val="00D51D9F"/>
    <w:rsid w:val="00D520C1"/>
    <w:rsid w:val="00D521DD"/>
    <w:rsid w:val="00D523DA"/>
    <w:rsid w:val="00D52701"/>
    <w:rsid w:val="00D52CA3"/>
    <w:rsid w:val="00D53B86"/>
    <w:rsid w:val="00D53F26"/>
    <w:rsid w:val="00D549BD"/>
    <w:rsid w:val="00D54E80"/>
    <w:rsid w:val="00D54F5D"/>
    <w:rsid w:val="00D5598F"/>
    <w:rsid w:val="00D55BFF"/>
    <w:rsid w:val="00D55D7C"/>
    <w:rsid w:val="00D56528"/>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015"/>
    <w:rsid w:val="00D73566"/>
    <w:rsid w:val="00D7356C"/>
    <w:rsid w:val="00D73D0D"/>
    <w:rsid w:val="00D73FF9"/>
    <w:rsid w:val="00D74DA0"/>
    <w:rsid w:val="00D74E5E"/>
    <w:rsid w:val="00D74F45"/>
    <w:rsid w:val="00D7516B"/>
    <w:rsid w:val="00D75EA1"/>
    <w:rsid w:val="00D765E3"/>
    <w:rsid w:val="00D76D74"/>
    <w:rsid w:val="00D76FEF"/>
    <w:rsid w:val="00D7717A"/>
    <w:rsid w:val="00D8001B"/>
    <w:rsid w:val="00D8004F"/>
    <w:rsid w:val="00D800DA"/>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76B"/>
    <w:rsid w:val="00DA2C1A"/>
    <w:rsid w:val="00DA2D12"/>
    <w:rsid w:val="00DA2D79"/>
    <w:rsid w:val="00DA38C5"/>
    <w:rsid w:val="00DA49E3"/>
    <w:rsid w:val="00DA4C85"/>
    <w:rsid w:val="00DA61C8"/>
    <w:rsid w:val="00DA6502"/>
    <w:rsid w:val="00DA663D"/>
    <w:rsid w:val="00DA6D9E"/>
    <w:rsid w:val="00DA70FE"/>
    <w:rsid w:val="00DA71D6"/>
    <w:rsid w:val="00DA7AAE"/>
    <w:rsid w:val="00DB0462"/>
    <w:rsid w:val="00DB0CCD"/>
    <w:rsid w:val="00DB1C1F"/>
    <w:rsid w:val="00DB30BE"/>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2BB9"/>
    <w:rsid w:val="00DE3071"/>
    <w:rsid w:val="00DE3912"/>
    <w:rsid w:val="00DE39DA"/>
    <w:rsid w:val="00DE3A71"/>
    <w:rsid w:val="00DE3B2C"/>
    <w:rsid w:val="00DE3C9C"/>
    <w:rsid w:val="00DE3DF8"/>
    <w:rsid w:val="00DE3FAB"/>
    <w:rsid w:val="00DE4189"/>
    <w:rsid w:val="00DE4C0B"/>
    <w:rsid w:val="00DE4CEC"/>
    <w:rsid w:val="00DE4DB3"/>
    <w:rsid w:val="00DE506A"/>
    <w:rsid w:val="00DE50A1"/>
    <w:rsid w:val="00DE53EC"/>
    <w:rsid w:val="00DE5DC2"/>
    <w:rsid w:val="00DE6163"/>
    <w:rsid w:val="00DE6885"/>
    <w:rsid w:val="00DE6A0B"/>
    <w:rsid w:val="00DE6C94"/>
    <w:rsid w:val="00DF035D"/>
    <w:rsid w:val="00DF0523"/>
    <w:rsid w:val="00DF0741"/>
    <w:rsid w:val="00DF0823"/>
    <w:rsid w:val="00DF1582"/>
    <w:rsid w:val="00DF228C"/>
    <w:rsid w:val="00DF26D7"/>
    <w:rsid w:val="00DF335D"/>
    <w:rsid w:val="00DF3B17"/>
    <w:rsid w:val="00DF440D"/>
    <w:rsid w:val="00DF4911"/>
    <w:rsid w:val="00DF4A85"/>
    <w:rsid w:val="00DF5B52"/>
    <w:rsid w:val="00DF5B71"/>
    <w:rsid w:val="00DF5BF7"/>
    <w:rsid w:val="00DF6365"/>
    <w:rsid w:val="00DF640B"/>
    <w:rsid w:val="00DF7448"/>
    <w:rsid w:val="00DF7623"/>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1FBD"/>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8E3"/>
    <w:rsid w:val="00E3599F"/>
    <w:rsid w:val="00E35F1F"/>
    <w:rsid w:val="00E36102"/>
    <w:rsid w:val="00E36260"/>
    <w:rsid w:val="00E362F9"/>
    <w:rsid w:val="00E36643"/>
    <w:rsid w:val="00E36C2E"/>
    <w:rsid w:val="00E3761F"/>
    <w:rsid w:val="00E37795"/>
    <w:rsid w:val="00E37888"/>
    <w:rsid w:val="00E37D88"/>
    <w:rsid w:val="00E40DA9"/>
    <w:rsid w:val="00E41140"/>
    <w:rsid w:val="00E412DB"/>
    <w:rsid w:val="00E412DC"/>
    <w:rsid w:val="00E41618"/>
    <w:rsid w:val="00E41669"/>
    <w:rsid w:val="00E426E8"/>
    <w:rsid w:val="00E43359"/>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4EEE"/>
    <w:rsid w:val="00E5561C"/>
    <w:rsid w:val="00E557E9"/>
    <w:rsid w:val="00E55BF7"/>
    <w:rsid w:val="00E5610F"/>
    <w:rsid w:val="00E5616D"/>
    <w:rsid w:val="00E561D5"/>
    <w:rsid w:val="00E564F5"/>
    <w:rsid w:val="00E56AE0"/>
    <w:rsid w:val="00E56DE3"/>
    <w:rsid w:val="00E57AAD"/>
    <w:rsid w:val="00E60D1E"/>
    <w:rsid w:val="00E61160"/>
    <w:rsid w:val="00E61BB3"/>
    <w:rsid w:val="00E62949"/>
    <w:rsid w:val="00E62ABC"/>
    <w:rsid w:val="00E62D83"/>
    <w:rsid w:val="00E630F9"/>
    <w:rsid w:val="00E6365D"/>
    <w:rsid w:val="00E63719"/>
    <w:rsid w:val="00E63B8D"/>
    <w:rsid w:val="00E63C97"/>
    <w:rsid w:val="00E64990"/>
    <w:rsid w:val="00E65313"/>
    <w:rsid w:val="00E65883"/>
    <w:rsid w:val="00E66655"/>
    <w:rsid w:val="00E66B02"/>
    <w:rsid w:val="00E67DC1"/>
    <w:rsid w:val="00E7007A"/>
    <w:rsid w:val="00E70096"/>
    <w:rsid w:val="00E700A1"/>
    <w:rsid w:val="00E70D14"/>
    <w:rsid w:val="00E71969"/>
    <w:rsid w:val="00E727C7"/>
    <w:rsid w:val="00E74163"/>
    <w:rsid w:val="00E74DB3"/>
    <w:rsid w:val="00E75F19"/>
    <w:rsid w:val="00E76487"/>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21D"/>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061"/>
    <w:rsid w:val="00EA2DF8"/>
    <w:rsid w:val="00EA3256"/>
    <w:rsid w:val="00EA37F3"/>
    <w:rsid w:val="00EA3AB1"/>
    <w:rsid w:val="00EA402A"/>
    <w:rsid w:val="00EA47E8"/>
    <w:rsid w:val="00EA4A58"/>
    <w:rsid w:val="00EA5763"/>
    <w:rsid w:val="00EA5912"/>
    <w:rsid w:val="00EA5E28"/>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A19"/>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1F61"/>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901"/>
    <w:rsid w:val="00EE3EF9"/>
    <w:rsid w:val="00EE4014"/>
    <w:rsid w:val="00EE42FB"/>
    <w:rsid w:val="00EE4D3C"/>
    <w:rsid w:val="00EE4D7C"/>
    <w:rsid w:val="00EE4DF6"/>
    <w:rsid w:val="00EE54A5"/>
    <w:rsid w:val="00EE586C"/>
    <w:rsid w:val="00EF0438"/>
    <w:rsid w:val="00EF0653"/>
    <w:rsid w:val="00EF1DF0"/>
    <w:rsid w:val="00EF2357"/>
    <w:rsid w:val="00EF2682"/>
    <w:rsid w:val="00EF27A6"/>
    <w:rsid w:val="00EF2C47"/>
    <w:rsid w:val="00EF31E3"/>
    <w:rsid w:val="00EF474D"/>
    <w:rsid w:val="00EF47B1"/>
    <w:rsid w:val="00EF4A4B"/>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D0"/>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7B"/>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50D0"/>
    <w:rsid w:val="00F3649C"/>
    <w:rsid w:val="00F368B5"/>
    <w:rsid w:val="00F376A6"/>
    <w:rsid w:val="00F40571"/>
    <w:rsid w:val="00F40774"/>
    <w:rsid w:val="00F4078B"/>
    <w:rsid w:val="00F42577"/>
    <w:rsid w:val="00F42C64"/>
    <w:rsid w:val="00F43596"/>
    <w:rsid w:val="00F43AD3"/>
    <w:rsid w:val="00F43BC6"/>
    <w:rsid w:val="00F44F18"/>
    <w:rsid w:val="00F4586F"/>
    <w:rsid w:val="00F45A11"/>
    <w:rsid w:val="00F45BCD"/>
    <w:rsid w:val="00F45F17"/>
    <w:rsid w:val="00F46AD4"/>
    <w:rsid w:val="00F4705C"/>
    <w:rsid w:val="00F47D52"/>
    <w:rsid w:val="00F50C70"/>
    <w:rsid w:val="00F521D6"/>
    <w:rsid w:val="00F522E1"/>
    <w:rsid w:val="00F5241C"/>
    <w:rsid w:val="00F52B2F"/>
    <w:rsid w:val="00F535C2"/>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B6A"/>
    <w:rsid w:val="00F62D59"/>
    <w:rsid w:val="00F63618"/>
    <w:rsid w:val="00F641C1"/>
    <w:rsid w:val="00F64589"/>
    <w:rsid w:val="00F645BB"/>
    <w:rsid w:val="00F64CB3"/>
    <w:rsid w:val="00F64DAB"/>
    <w:rsid w:val="00F64FAB"/>
    <w:rsid w:val="00F6512E"/>
    <w:rsid w:val="00F65425"/>
    <w:rsid w:val="00F655D6"/>
    <w:rsid w:val="00F656EF"/>
    <w:rsid w:val="00F664A0"/>
    <w:rsid w:val="00F66579"/>
    <w:rsid w:val="00F6678D"/>
    <w:rsid w:val="00F677A3"/>
    <w:rsid w:val="00F67884"/>
    <w:rsid w:val="00F67940"/>
    <w:rsid w:val="00F67AA9"/>
    <w:rsid w:val="00F67C17"/>
    <w:rsid w:val="00F67F72"/>
    <w:rsid w:val="00F700DB"/>
    <w:rsid w:val="00F70A24"/>
    <w:rsid w:val="00F70DB5"/>
    <w:rsid w:val="00F7117A"/>
    <w:rsid w:val="00F71573"/>
    <w:rsid w:val="00F727BD"/>
    <w:rsid w:val="00F7298B"/>
    <w:rsid w:val="00F72ED3"/>
    <w:rsid w:val="00F73B2F"/>
    <w:rsid w:val="00F74D54"/>
    <w:rsid w:val="00F74DE9"/>
    <w:rsid w:val="00F74F3B"/>
    <w:rsid w:val="00F751D8"/>
    <w:rsid w:val="00F767C9"/>
    <w:rsid w:val="00F76AC9"/>
    <w:rsid w:val="00F76EFD"/>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5E40"/>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A56"/>
    <w:rsid w:val="00FB2D78"/>
    <w:rsid w:val="00FB2E2A"/>
    <w:rsid w:val="00FB32A3"/>
    <w:rsid w:val="00FB3555"/>
    <w:rsid w:val="00FB36E2"/>
    <w:rsid w:val="00FB3AC1"/>
    <w:rsid w:val="00FB3CF0"/>
    <w:rsid w:val="00FB3D8C"/>
    <w:rsid w:val="00FB4109"/>
    <w:rsid w:val="00FB4C41"/>
    <w:rsid w:val="00FB5F96"/>
    <w:rsid w:val="00FB6668"/>
    <w:rsid w:val="00FB74BD"/>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24B"/>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6941"/>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7C6A260"/>
  <w15:docId w15:val="{58A0CAB0-287F-40BE-A884-899D14C6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5A14F6"/>
    <w:pPr>
      <w:keepNext/>
      <w:numPr>
        <w:ilvl w:val="1"/>
        <w:numId w:val="1"/>
      </w:numPr>
      <w:tabs>
        <w:tab w:val="clear" w:pos="1557"/>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5A14F6"/>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uiPriority w:val="99"/>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 ??,?????,????,Lista1,列出段落1,中等深浅网格 1 - 着色 21,列表段落,¥¡¡¡¡ì¬º¥¹¥È¶ÎÂä,ÁÐ³ö¶ÎÂä,列表段落1,—ño’i—Ž,¥ê¥¹¥È¶ÎÂä,リスト段落"/>
    <w:basedOn w:val="Normal"/>
    <w:link w:val="ListParagraphChar"/>
    <w:uiPriority w:val="11"/>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リスト段落 Char"/>
    <w:link w:val="ListParagraph"/>
    <w:uiPriority w:val="11"/>
    <w:qFormat/>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 w:type="character" w:customStyle="1" w:styleId="PLChar">
    <w:name w:val="PL Char"/>
    <w:link w:val="PL"/>
    <w:locked/>
    <w:rsid w:val="00184812"/>
    <w:rPr>
      <w:rFonts w:ascii="Courier New" w:eastAsia="Times New Roman" w:hAnsi="Courier New"/>
      <w:noProof/>
      <w:sz w:val="16"/>
      <w:lang w:val="en-GB" w:eastAsia="en-GB"/>
    </w:rPr>
  </w:style>
  <w:style w:type="character" w:customStyle="1" w:styleId="TALCar">
    <w:name w:val="TAL Car"/>
    <w:link w:val="TAL"/>
    <w:qFormat/>
    <w:rsid w:val="003138D1"/>
    <w:rPr>
      <w:rFonts w:ascii="Arial" w:eastAsia="Times New Roman" w:hAnsi="Arial"/>
      <w:sz w:val="18"/>
      <w:lang w:val="en-GB" w:eastAsia="en-GB"/>
    </w:rPr>
  </w:style>
  <w:style w:type="paragraph" w:customStyle="1" w:styleId="maintext">
    <w:name w:val="main text"/>
    <w:basedOn w:val="Normal"/>
    <w:link w:val="maintextChar"/>
    <w:qFormat/>
    <w:rsid w:val="00D800DA"/>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D800DA"/>
    <w:rPr>
      <w:rFonts w:ascii="Times New Roman" w:eastAsia="Malgun Gothic" w:hAnsi="Times New Roman"/>
      <w:lang w:val="en-GB" w:eastAsia="ko-KR"/>
    </w:rPr>
  </w:style>
  <w:style w:type="paragraph" w:customStyle="1" w:styleId="pr-2">
    <w:name w:val="pr-2"/>
    <w:basedOn w:val="Normal"/>
    <w:rsid w:val="005A2CB3"/>
    <w:pPr>
      <w:snapToGrid/>
      <w:spacing w:before="100" w:beforeAutospacing="1"/>
      <w:jc w:val="left"/>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727206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22240601">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7243373">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845571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2236000">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5035068">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BD802-86B4-44C9-A6B1-3C9526F1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2014-04-22T06:35:00Z</cp:lastPrinted>
  <dcterms:created xsi:type="dcterms:W3CDTF">2020-10-23T18:33:00Z</dcterms:created>
  <dcterms:modified xsi:type="dcterms:W3CDTF">2020-10-23T18:35:00Z</dcterms:modified>
</cp:coreProperties>
</file>