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60D721" w14:textId="0B2D4F54" w:rsidR="00625094" w:rsidRPr="00BE1149" w:rsidRDefault="00625094" w:rsidP="00625094">
      <w:pPr>
        <w:tabs>
          <w:tab w:val="center" w:pos="4536"/>
          <w:tab w:val="right" w:pos="8280"/>
          <w:tab w:val="right" w:pos="9639"/>
        </w:tabs>
        <w:ind w:right="2"/>
        <w:rPr>
          <w:rFonts w:ascii="Arial" w:eastAsia="Batang" w:hAnsi="Arial" w:cs="Arial"/>
          <w:b/>
          <w:bCs/>
          <w:sz w:val="28"/>
        </w:rPr>
      </w:pPr>
      <w:bookmarkStart w:id="0" w:name="_Hlk4231204"/>
      <w:bookmarkStart w:id="1" w:name="_Ref513464071"/>
      <w:r w:rsidRPr="00BE1149">
        <w:rPr>
          <w:rFonts w:ascii="Arial" w:eastAsia="Batang" w:hAnsi="Arial" w:cs="Arial"/>
          <w:b/>
          <w:bCs/>
          <w:sz w:val="28"/>
        </w:rPr>
        <w:t>3GPP TSG RAN WG1 #10</w:t>
      </w:r>
      <w:r w:rsidR="0014634B" w:rsidRPr="00BE1149">
        <w:rPr>
          <w:rFonts w:ascii="Arial" w:eastAsia="Batang" w:hAnsi="Arial" w:cs="Arial"/>
          <w:b/>
          <w:bCs/>
          <w:sz w:val="28"/>
        </w:rPr>
        <w:t>3</w:t>
      </w:r>
      <w:r w:rsidRPr="00BE1149">
        <w:rPr>
          <w:rFonts w:ascii="Arial" w:eastAsia="Batang" w:hAnsi="Arial" w:cs="Arial"/>
          <w:b/>
          <w:bCs/>
          <w:sz w:val="28"/>
        </w:rPr>
        <w:t>-e</w:t>
      </w:r>
      <w:r w:rsidRPr="00BE1149">
        <w:rPr>
          <w:rFonts w:ascii="Arial" w:eastAsia="Batang" w:hAnsi="Arial" w:cs="Arial"/>
          <w:b/>
          <w:bCs/>
          <w:sz w:val="28"/>
        </w:rPr>
        <w:tab/>
      </w:r>
      <w:r w:rsidRPr="00BE1149">
        <w:rPr>
          <w:rFonts w:ascii="Arial" w:eastAsia="Batang" w:hAnsi="Arial" w:cs="Arial"/>
          <w:b/>
          <w:bCs/>
          <w:sz w:val="28"/>
        </w:rPr>
        <w:tab/>
      </w:r>
      <w:r w:rsidRPr="00BE1149">
        <w:rPr>
          <w:rFonts w:ascii="Arial" w:eastAsia="Batang" w:hAnsi="Arial" w:cs="Arial"/>
          <w:b/>
          <w:bCs/>
          <w:sz w:val="28"/>
        </w:rPr>
        <w:tab/>
        <w:t>R1-</w:t>
      </w:r>
      <w:r w:rsidR="008924A3" w:rsidRPr="00BE1149">
        <w:rPr>
          <w:rFonts w:ascii="Arial" w:eastAsia="Batang" w:hAnsi="Arial" w:cs="Arial"/>
          <w:b/>
          <w:bCs/>
          <w:sz w:val="28"/>
        </w:rPr>
        <w:t>200</w:t>
      </w:r>
      <w:r w:rsidR="00BE1149" w:rsidRPr="00BE1149">
        <w:rPr>
          <w:rFonts w:ascii="Arial" w:eastAsia="Batang" w:hAnsi="Arial" w:cs="Arial"/>
          <w:b/>
          <w:bCs/>
          <w:sz w:val="28"/>
        </w:rPr>
        <w:t>9118</w:t>
      </w:r>
    </w:p>
    <w:p w14:paraId="3229E508" w14:textId="1BFC5A58" w:rsidR="00625094" w:rsidRPr="00AC102C" w:rsidRDefault="00625094" w:rsidP="00625094">
      <w:pPr>
        <w:tabs>
          <w:tab w:val="center" w:pos="4536"/>
          <w:tab w:val="right" w:pos="9072"/>
        </w:tabs>
        <w:rPr>
          <w:rFonts w:ascii="Arial" w:eastAsia="MS Mincho" w:hAnsi="Arial" w:cs="Arial"/>
          <w:b/>
          <w:bCs/>
          <w:sz w:val="28"/>
          <w:lang w:eastAsia="ja-JP"/>
        </w:rPr>
      </w:pPr>
      <w:r w:rsidRPr="00BE1149">
        <w:rPr>
          <w:rFonts w:ascii="Arial" w:eastAsia="MS Mincho" w:hAnsi="Arial" w:cs="Arial"/>
          <w:b/>
          <w:bCs/>
          <w:sz w:val="28"/>
          <w:lang w:eastAsia="ja-JP"/>
        </w:rPr>
        <w:t xml:space="preserve">e-Meeting, </w:t>
      </w:r>
      <w:r w:rsidR="009E55C1" w:rsidRPr="00BE1149">
        <w:rPr>
          <w:rFonts w:ascii="Arial" w:eastAsia="MS Mincho" w:hAnsi="Arial" w:cs="Arial"/>
          <w:b/>
          <w:bCs/>
          <w:sz w:val="28"/>
          <w:lang w:eastAsia="ja-JP"/>
        </w:rPr>
        <w:t>October 26</w:t>
      </w:r>
      <w:r w:rsidR="009E55C1" w:rsidRPr="00BE1149">
        <w:rPr>
          <w:rFonts w:ascii="Arial" w:eastAsia="MS Mincho" w:hAnsi="Arial" w:cs="Arial"/>
          <w:b/>
          <w:bCs/>
          <w:sz w:val="28"/>
          <w:vertAlign w:val="superscript"/>
          <w:lang w:eastAsia="ja-JP"/>
        </w:rPr>
        <w:t>th</w:t>
      </w:r>
      <w:r w:rsidR="009E55C1" w:rsidRPr="00BE1149">
        <w:rPr>
          <w:rFonts w:ascii="Arial" w:eastAsia="MS Mincho" w:hAnsi="Arial" w:cs="Arial"/>
          <w:b/>
          <w:bCs/>
          <w:sz w:val="28"/>
          <w:lang w:eastAsia="ja-JP"/>
        </w:rPr>
        <w:t xml:space="preserve"> – November 13</w:t>
      </w:r>
      <w:r w:rsidR="009E55C1" w:rsidRPr="00BE1149">
        <w:rPr>
          <w:rFonts w:ascii="Arial" w:eastAsia="MS Mincho" w:hAnsi="Arial" w:cs="Arial"/>
          <w:b/>
          <w:bCs/>
          <w:sz w:val="28"/>
          <w:vertAlign w:val="superscript"/>
          <w:lang w:eastAsia="ja-JP"/>
        </w:rPr>
        <w:t>th</w:t>
      </w:r>
      <w:r w:rsidRPr="00BE1149">
        <w:rPr>
          <w:rFonts w:ascii="Arial" w:eastAsia="MS Mincho" w:hAnsi="Arial" w:cs="Arial"/>
          <w:b/>
          <w:bCs/>
          <w:sz w:val="28"/>
          <w:lang w:eastAsia="ja-JP"/>
        </w:rPr>
        <w:t>, 2020</w:t>
      </w:r>
    </w:p>
    <w:p w14:paraId="626B27CD" w14:textId="77777777" w:rsidR="00F76DA7" w:rsidRDefault="00F76DA7" w:rsidP="00637413">
      <w:pPr>
        <w:pStyle w:val="CRCoverPage"/>
        <w:tabs>
          <w:tab w:val="left" w:pos="1980"/>
        </w:tabs>
        <w:spacing w:line="276" w:lineRule="auto"/>
        <w:jc w:val="both"/>
        <w:rPr>
          <w:rFonts w:ascii="Times New Roman" w:hAnsi="Times New Roman"/>
          <w:b/>
          <w:bCs/>
          <w:sz w:val="24"/>
          <w:szCs w:val="24"/>
          <w:lang w:val="en-US"/>
        </w:rPr>
      </w:pPr>
    </w:p>
    <w:p w14:paraId="1D31EC8B" w14:textId="0E09C70E" w:rsidR="008F71D4" w:rsidRPr="00F76DA7" w:rsidRDefault="008F71D4" w:rsidP="0E3526C8">
      <w:pPr>
        <w:pStyle w:val="CRCoverPage"/>
        <w:tabs>
          <w:tab w:val="left" w:pos="1980"/>
        </w:tabs>
        <w:spacing w:line="276" w:lineRule="auto"/>
        <w:jc w:val="both"/>
        <w:rPr>
          <w:rFonts w:cs="Arial"/>
          <w:b/>
          <w:bCs/>
          <w:sz w:val="24"/>
          <w:szCs w:val="24"/>
          <w:lang w:val="en-US"/>
        </w:rPr>
      </w:pPr>
      <w:r w:rsidRPr="00F76DA7">
        <w:rPr>
          <w:rFonts w:cs="Arial"/>
          <w:b/>
          <w:bCs/>
          <w:sz w:val="24"/>
          <w:szCs w:val="24"/>
          <w:lang w:val="en-US"/>
        </w:rPr>
        <w:t>Agenda Item:</w:t>
      </w:r>
      <w:r w:rsidRPr="00F76DA7">
        <w:rPr>
          <w:rFonts w:cs="Arial"/>
          <w:b/>
          <w:bCs/>
          <w:sz w:val="24"/>
          <w:szCs w:val="24"/>
          <w:lang w:val="en-US"/>
        </w:rPr>
        <w:tab/>
      </w:r>
      <w:r w:rsidR="0078522C">
        <w:rPr>
          <w:rFonts w:cs="Arial"/>
          <w:b/>
          <w:bCs/>
          <w:sz w:val="24"/>
          <w:szCs w:val="24"/>
          <w:lang w:val="en-US"/>
        </w:rPr>
        <w:t>8</w:t>
      </w:r>
      <w:r w:rsidRPr="00F76DA7">
        <w:rPr>
          <w:rFonts w:cs="Arial"/>
          <w:b/>
          <w:bCs/>
          <w:sz w:val="24"/>
          <w:szCs w:val="24"/>
          <w:lang w:val="en-US"/>
        </w:rPr>
        <w:t>.4.</w:t>
      </w:r>
      <w:r w:rsidR="004B4930">
        <w:rPr>
          <w:rFonts w:cs="Arial"/>
          <w:b/>
          <w:bCs/>
          <w:sz w:val="24"/>
          <w:szCs w:val="24"/>
          <w:lang w:val="en-US"/>
        </w:rPr>
        <w:t>3</w:t>
      </w:r>
    </w:p>
    <w:p w14:paraId="1F4C5309" w14:textId="7CAB9985" w:rsidR="008F71D4" w:rsidRPr="00F76DA7" w:rsidRDefault="008F71D4" w:rsidP="00637413">
      <w:pPr>
        <w:tabs>
          <w:tab w:val="left" w:pos="1985"/>
        </w:tabs>
        <w:spacing w:line="276" w:lineRule="auto"/>
        <w:rPr>
          <w:rFonts w:ascii="Arial" w:hAnsi="Arial" w:cs="Arial"/>
          <w:bCs/>
        </w:rPr>
      </w:pPr>
      <w:r w:rsidRPr="00F76DA7">
        <w:rPr>
          <w:rFonts w:ascii="Arial" w:hAnsi="Arial" w:cs="Arial"/>
          <w:b/>
          <w:bCs/>
        </w:rPr>
        <w:t>Source:</w:t>
      </w:r>
      <w:r w:rsidRPr="00F76DA7">
        <w:rPr>
          <w:rFonts w:ascii="Arial" w:hAnsi="Arial" w:cs="Arial"/>
          <w:b/>
          <w:bCs/>
        </w:rPr>
        <w:tab/>
        <w:t>InterDigital</w:t>
      </w:r>
      <w:r w:rsidR="009F153B" w:rsidRPr="00F76DA7">
        <w:rPr>
          <w:rFonts w:ascii="Arial" w:hAnsi="Arial" w:cs="Arial"/>
          <w:b/>
          <w:bCs/>
        </w:rPr>
        <w:t>,</w:t>
      </w:r>
      <w:r w:rsidRPr="00F76DA7">
        <w:rPr>
          <w:rFonts w:ascii="Arial" w:hAnsi="Arial" w:cs="Arial"/>
          <w:b/>
          <w:bCs/>
        </w:rPr>
        <w:t xml:space="preserve"> Inc.</w:t>
      </w:r>
    </w:p>
    <w:p w14:paraId="4E1A3F22" w14:textId="28261FF5"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Title:</w:t>
      </w:r>
      <w:r w:rsidRPr="00F76DA7">
        <w:rPr>
          <w:rFonts w:ascii="Arial" w:hAnsi="Arial" w:cs="Arial"/>
          <w:b/>
          <w:bCs/>
        </w:rPr>
        <w:tab/>
      </w:r>
      <w:r w:rsidR="0078522C">
        <w:rPr>
          <w:rFonts w:ascii="Arial" w:hAnsi="Arial" w:cs="Arial"/>
          <w:b/>
          <w:bCs/>
        </w:rPr>
        <w:t xml:space="preserve">On </w:t>
      </w:r>
      <w:r w:rsidR="004B4930">
        <w:rPr>
          <w:rFonts w:ascii="Arial" w:hAnsi="Arial" w:cs="Arial"/>
          <w:b/>
          <w:bCs/>
        </w:rPr>
        <w:t>HARQ enhancement</w:t>
      </w:r>
      <w:r w:rsidR="0078522C">
        <w:rPr>
          <w:rFonts w:ascii="Arial" w:hAnsi="Arial" w:cs="Arial"/>
          <w:b/>
          <w:bCs/>
        </w:rPr>
        <w:t xml:space="preserve"> for NTN</w:t>
      </w:r>
    </w:p>
    <w:p w14:paraId="5FF4E466" w14:textId="77777777"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Document for:</w:t>
      </w:r>
      <w:r w:rsidRPr="00F76DA7">
        <w:rPr>
          <w:rFonts w:ascii="Arial" w:hAnsi="Arial" w:cs="Arial"/>
          <w:b/>
          <w:bCs/>
        </w:rPr>
        <w:tab/>
        <w:t>Discussion and Decision</w:t>
      </w:r>
    </w:p>
    <w:bookmarkEnd w:id="0"/>
    <w:p w14:paraId="3788C036" w14:textId="6804DA4E" w:rsidR="00261A3A" w:rsidRPr="00F76DA7" w:rsidRDefault="00A35469" w:rsidP="008924A3">
      <w:pPr>
        <w:pStyle w:val="Heading1"/>
        <w:tabs>
          <w:tab w:val="clear" w:pos="2952"/>
        </w:tabs>
        <w:ind w:left="360" w:hanging="360"/>
        <w:rPr>
          <w:rFonts w:cs="Arial"/>
          <w:b/>
          <w:sz w:val="32"/>
          <w:szCs w:val="32"/>
        </w:rPr>
      </w:pPr>
      <w:r w:rsidRPr="00F76DA7">
        <w:rPr>
          <w:rFonts w:cs="Arial"/>
          <w:b/>
          <w:sz w:val="32"/>
          <w:szCs w:val="32"/>
        </w:rPr>
        <w:t>Introduction</w:t>
      </w:r>
      <w:bookmarkEnd w:id="1"/>
    </w:p>
    <w:p w14:paraId="2564B3DB" w14:textId="1CE30C50" w:rsidR="008039A6" w:rsidRPr="008924A3" w:rsidRDefault="008039A6" w:rsidP="00637413">
      <w:pPr>
        <w:spacing w:line="276" w:lineRule="auto"/>
        <w:jc w:val="both"/>
        <w:rPr>
          <w:rFonts w:ascii="Arial" w:hAnsi="Arial" w:cs="Arial"/>
        </w:rPr>
      </w:pPr>
      <w:r w:rsidRPr="008924A3">
        <w:rPr>
          <w:rFonts w:ascii="Arial" w:hAnsi="Arial" w:cs="Arial"/>
        </w:rPr>
        <w:t>In RAN</w:t>
      </w:r>
      <w:r w:rsidR="0014634B">
        <w:rPr>
          <w:rFonts w:ascii="Arial" w:hAnsi="Arial" w:cs="Arial"/>
        </w:rPr>
        <w:t>1</w:t>
      </w:r>
      <w:r w:rsidRPr="008924A3">
        <w:rPr>
          <w:rFonts w:ascii="Arial" w:hAnsi="Arial" w:cs="Arial"/>
        </w:rPr>
        <w:t xml:space="preserve"> #</w:t>
      </w:r>
      <w:r w:rsidR="0014634B">
        <w:rPr>
          <w:rFonts w:ascii="Arial" w:hAnsi="Arial" w:cs="Arial"/>
        </w:rPr>
        <w:t>102-e</w:t>
      </w:r>
      <w:r w:rsidRPr="008924A3">
        <w:rPr>
          <w:rFonts w:ascii="Arial" w:hAnsi="Arial" w:cs="Arial"/>
        </w:rPr>
        <w:t xml:space="preserve">, </w:t>
      </w:r>
      <w:r w:rsidR="0014634B">
        <w:rPr>
          <w:rFonts w:ascii="Arial" w:hAnsi="Arial" w:cs="Arial"/>
        </w:rPr>
        <w:t xml:space="preserve">the following agreement has been made as a progress for the </w:t>
      </w:r>
      <w:r w:rsidR="00EB6DC8">
        <w:rPr>
          <w:rFonts w:ascii="Arial" w:hAnsi="Arial" w:cs="Arial"/>
        </w:rPr>
        <w:t>HARQ enhancement</w:t>
      </w:r>
      <w:r w:rsidR="00D871F0">
        <w:rPr>
          <w:rFonts w:ascii="Arial" w:hAnsi="Arial" w:cs="Arial"/>
        </w:rPr>
        <w:t xml:space="preserve"> for NTN</w:t>
      </w:r>
      <w:r w:rsidRPr="008924A3">
        <w:rPr>
          <w:rFonts w:ascii="Arial" w:hAnsi="Arial" w:cs="Arial"/>
        </w:rPr>
        <w:t xml:space="preserve"> [1]: </w:t>
      </w:r>
    </w:p>
    <w:p w14:paraId="05067D13" w14:textId="77777777" w:rsidR="0014634B" w:rsidRDefault="0014634B" w:rsidP="0014634B">
      <w:pPr>
        <w:rPr>
          <w:highlight w:val="green"/>
          <w:lang w:eastAsia="x-none"/>
        </w:rPr>
      </w:pPr>
    </w:p>
    <w:p w14:paraId="00CDF3EA" w14:textId="77777777" w:rsidR="00EB6DC8" w:rsidRPr="0039704A" w:rsidRDefault="00EB6DC8" w:rsidP="00EB6DC8">
      <w:pPr>
        <w:rPr>
          <w:rFonts w:ascii="Times New Roman" w:hAnsi="Times New Roman" w:cs="Times New Roman"/>
          <w:i/>
          <w:iCs/>
          <w:lang w:eastAsia="x-none"/>
        </w:rPr>
      </w:pPr>
      <w:bookmarkStart w:id="2" w:name="_Hlk49429056"/>
      <w:r w:rsidRPr="0039704A">
        <w:rPr>
          <w:rFonts w:ascii="Times New Roman" w:hAnsi="Times New Roman" w:cs="Times New Roman"/>
          <w:i/>
          <w:iCs/>
          <w:highlight w:val="green"/>
          <w:lang w:eastAsia="x-none"/>
        </w:rPr>
        <w:t>Agreement:</w:t>
      </w:r>
    </w:p>
    <w:p w14:paraId="781310CD" w14:textId="77777777" w:rsidR="00EB6DC8" w:rsidRPr="0039704A" w:rsidRDefault="00EB6DC8" w:rsidP="00EB6DC8">
      <w:pPr>
        <w:rPr>
          <w:rFonts w:ascii="Times New Roman" w:hAnsi="Times New Roman" w:cs="Times New Roman"/>
          <w:i/>
          <w:iCs/>
          <w:lang w:eastAsia="x-none"/>
        </w:rPr>
      </w:pPr>
      <w:r w:rsidRPr="0039704A">
        <w:rPr>
          <w:rFonts w:ascii="Times New Roman" w:hAnsi="Times New Roman" w:cs="Times New Roman"/>
          <w:i/>
          <w:iCs/>
          <w:lang w:eastAsia="x-none"/>
        </w:rPr>
        <w:t>Enabling/disabling on HARQ feedback for downlink transmission should be at least configurable per HARQ process via UE specific RRC signaling</w:t>
      </w:r>
    </w:p>
    <w:p w14:paraId="0E787C8B" w14:textId="77777777" w:rsidR="00EB6DC8" w:rsidRPr="0039704A" w:rsidRDefault="00EB6DC8" w:rsidP="00EB6DC8">
      <w:pPr>
        <w:rPr>
          <w:rFonts w:ascii="Times New Roman" w:hAnsi="Times New Roman" w:cs="Times New Roman"/>
          <w:i/>
          <w:iCs/>
          <w:lang w:eastAsia="x-none"/>
        </w:rPr>
      </w:pPr>
    </w:p>
    <w:p w14:paraId="3F4E8716" w14:textId="77777777" w:rsidR="00EB6DC8" w:rsidRPr="0039704A" w:rsidRDefault="00EB6DC8" w:rsidP="00EB6DC8">
      <w:pPr>
        <w:rPr>
          <w:rFonts w:ascii="Times New Roman" w:hAnsi="Times New Roman" w:cs="Times New Roman"/>
          <w:i/>
          <w:iCs/>
          <w:lang w:eastAsia="x-none"/>
        </w:rPr>
      </w:pPr>
      <w:r w:rsidRPr="0039704A">
        <w:rPr>
          <w:rFonts w:ascii="Times New Roman" w:hAnsi="Times New Roman" w:cs="Times New Roman"/>
          <w:i/>
          <w:iCs/>
          <w:highlight w:val="green"/>
          <w:lang w:eastAsia="x-none"/>
        </w:rPr>
        <w:t>Agreement:</w:t>
      </w:r>
    </w:p>
    <w:p w14:paraId="42A11F60" w14:textId="77777777" w:rsidR="00EB6DC8" w:rsidRPr="0039704A" w:rsidRDefault="00EB6DC8" w:rsidP="00EB6DC8">
      <w:pPr>
        <w:rPr>
          <w:rFonts w:ascii="Times New Roman" w:hAnsi="Times New Roman" w:cs="Times New Roman"/>
          <w:i/>
          <w:iCs/>
          <w:lang w:eastAsia="x-none"/>
        </w:rPr>
      </w:pPr>
      <w:r w:rsidRPr="0039704A">
        <w:rPr>
          <w:rFonts w:ascii="Times New Roman" w:hAnsi="Times New Roman" w:cs="Times New Roman"/>
          <w:i/>
          <w:iCs/>
          <w:lang w:eastAsia="x-none"/>
        </w:rPr>
        <w:t>The extension of maximal HARQ process number can be considered with following assumptions:</w:t>
      </w:r>
    </w:p>
    <w:p w14:paraId="3A3D6B2F" w14:textId="77777777" w:rsidR="00EB6DC8" w:rsidRPr="0039704A" w:rsidRDefault="00EB6DC8" w:rsidP="00EB6DC8">
      <w:pPr>
        <w:numPr>
          <w:ilvl w:val="0"/>
          <w:numId w:val="43"/>
        </w:numPr>
        <w:rPr>
          <w:rFonts w:ascii="Times New Roman" w:hAnsi="Times New Roman" w:cs="Times New Roman"/>
          <w:i/>
          <w:iCs/>
          <w:lang w:eastAsia="x-none"/>
        </w:rPr>
      </w:pPr>
      <w:r w:rsidRPr="0039704A">
        <w:rPr>
          <w:rFonts w:ascii="Times New Roman" w:hAnsi="Times New Roman" w:cs="Times New Roman"/>
          <w:i/>
          <w:iCs/>
          <w:lang w:eastAsia="x-none"/>
        </w:rPr>
        <w:t>The maximal supported HARQ process number is up to 32.</w:t>
      </w:r>
    </w:p>
    <w:p w14:paraId="6145C496" w14:textId="77777777" w:rsidR="00EB6DC8" w:rsidRPr="0039704A" w:rsidRDefault="00EB6DC8" w:rsidP="00EB6DC8">
      <w:pPr>
        <w:numPr>
          <w:ilvl w:val="0"/>
          <w:numId w:val="43"/>
        </w:numPr>
        <w:rPr>
          <w:rFonts w:ascii="Times New Roman" w:hAnsi="Times New Roman" w:cs="Times New Roman"/>
          <w:i/>
          <w:iCs/>
          <w:lang w:eastAsia="x-none"/>
        </w:rPr>
      </w:pPr>
      <w:r w:rsidRPr="0039704A">
        <w:rPr>
          <w:rFonts w:ascii="Times New Roman" w:hAnsi="Times New Roman" w:cs="Times New Roman"/>
          <w:i/>
          <w:iCs/>
          <w:lang w:eastAsia="x-none"/>
        </w:rPr>
        <w:t>FFS: Support on the maximal HARQ process number is up to UE capability</w:t>
      </w:r>
    </w:p>
    <w:p w14:paraId="4C939884" w14:textId="77777777" w:rsidR="00EB6DC8" w:rsidRPr="0039704A" w:rsidRDefault="00EB6DC8" w:rsidP="00EB6DC8">
      <w:pPr>
        <w:numPr>
          <w:ilvl w:val="0"/>
          <w:numId w:val="43"/>
        </w:numPr>
        <w:rPr>
          <w:rFonts w:ascii="Times New Roman" w:hAnsi="Times New Roman" w:cs="Times New Roman"/>
          <w:i/>
          <w:iCs/>
          <w:lang w:eastAsia="x-none"/>
        </w:rPr>
      </w:pPr>
      <w:r w:rsidRPr="0039704A">
        <w:rPr>
          <w:rFonts w:ascii="Times New Roman" w:hAnsi="Times New Roman" w:cs="Times New Roman"/>
          <w:i/>
          <w:iCs/>
          <w:lang w:eastAsia="x-none"/>
        </w:rPr>
        <w:t>Minimizing the impacts on specification and scheduling</w:t>
      </w:r>
    </w:p>
    <w:bookmarkEnd w:id="2"/>
    <w:p w14:paraId="6554F996" w14:textId="77777777" w:rsidR="008039A6" w:rsidRPr="008924A3" w:rsidRDefault="008039A6" w:rsidP="00637413">
      <w:pPr>
        <w:spacing w:line="276" w:lineRule="auto"/>
        <w:jc w:val="both"/>
        <w:rPr>
          <w:rFonts w:ascii="Arial" w:eastAsia="Malgun Gothic" w:hAnsi="Arial" w:cs="Arial"/>
        </w:rPr>
      </w:pPr>
    </w:p>
    <w:p w14:paraId="5AA248AD" w14:textId="2F1FA73F" w:rsidR="00906401" w:rsidRPr="008924A3" w:rsidRDefault="00F23081" w:rsidP="00637413">
      <w:pPr>
        <w:spacing w:line="276" w:lineRule="auto"/>
        <w:jc w:val="both"/>
        <w:rPr>
          <w:rFonts w:ascii="Arial" w:hAnsi="Arial" w:cs="Arial"/>
        </w:rPr>
      </w:pPr>
      <w:bookmarkStart w:id="3" w:name="_Hlk528874692"/>
      <w:r w:rsidRPr="008924A3">
        <w:rPr>
          <w:rFonts w:ascii="Arial" w:hAnsi="Arial" w:cs="Arial"/>
        </w:rPr>
        <w:t xml:space="preserve">In this contribution, </w:t>
      </w:r>
      <w:r w:rsidR="008C00C8" w:rsidRPr="008924A3">
        <w:rPr>
          <w:rFonts w:ascii="Arial" w:hAnsi="Arial" w:cs="Arial"/>
        </w:rPr>
        <w:t>we discuss on the</w:t>
      </w:r>
      <w:r w:rsidR="0014634B">
        <w:rPr>
          <w:rFonts w:ascii="Arial" w:hAnsi="Arial" w:cs="Arial"/>
        </w:rPr>
        <w:t xml:space="preserve"> remaining issues on</w:t>
      </w:r>
      <w:r w:rsidR="008C00C8" w:rsidRPr="008924A3">
        <w:rPr>
          <w:rFonts w:ascii="Arial" w:hAnsi="Arial" w:cs="Arial"/>
        </w:rPr>
        <w:t xml:space="preserve"> </w:t>
      </w:r>
      <w:r w:rsidR="00EB6DC8">
        <w:rPr>
          <w:rFonts w:ascii="Arial" w:hAnsi="Arial" w:cs="Arial"/>
        </w:rPr>
        <w:t>HARQ</w:t>
      </w:r>
      <w:r w:rsidR="00D871F0">
        <w:rPr>
          <w:rFonts w:ascii="Arial" w:hAnsi="Arial" w:cs="Arial"/>
        </w:rPr>
        <w:t xml:space="preserve"> enhancement for NTN</w:t>
      </w:r>
      <w:r w:rsidR="008C00C8" w:rsidRPr="008924A3">
        <w:rPr>
          <w:rFonts w:ascii="Arial" w:hAnsi="Arial" w:cs="Arial"/>
        </w:rPr>
        <w:t>.</w:t>
      </w:r>
    </w:p>
    <w:bookmarkEnd w:id="3"/>
    <w:p w14:paraId="0CE481FD" w14:textId="352E53FA" w:rsidR="004F0A81" w:rsidRPr="00F76DA7" w:rsidRDefault="00726B44" w:rsidP="008924A3">
      <w:pPr>
        <w:pStyle w:val="Heading1"/>
        <w:pBdr>
          <w:top w:val="single" w:sz="12" w:space="5" w:color="auto"/>
        </w:pBdr>
        <w:tabs>
          <w:tab w:val="clear" w:pos="2952"/>
          <w:tab w:val="num" w:pos="360"/>
        </w:tabs>
        <w:spacing w:after="120"/>
        <w:ind w:hanging="2952"/>
        <w:rPr>
          <w:rFonts w:cs="Arial"/>
          <w:b/>
          <w:sz w:val="32"/>
          <w:szCs w:val="32"/>
        </w:rPr>
      </w:pPr>
      <w:r>
        <w:rPr>
          <w:rFonts w:cs="Arial"/>
          <w:b/>
          <w:sz w:val="32"/>
          <w:szCs w:val="32"/>
        </w:rPr>
        <w:t>Discussion</w:t>
      </w:r>
    </w:p>
    <w:p w14:paraId="64AEA802" w14:textId="4BAD56D9" w:rsidR="00A30E6C" w:rsidRPr="00733B56" w:rsidRDefault="00A30E6C" w:rsidP="00A30E6C">
      <w:pPr>
        <w:pStyle w:val="Heading2"/>
        <w:rPr>
          <w:iCs/>
          <w:sz w:val="28"/>
          <w:szCs w:val="28"/>
        </w:rPr>
      </w:pPr>
      <w:r>
        <w:rPr>
          <w:iCs/>
          <w:sz w:val="28"/>
          <w:szCs w:val="28"/>
        </w:rPr>
        <w:t>HARQ feedback enabling/disabling</w:t>
      </w:r>
    </w:p>
    <w:p w14:paraId="299E38FB" w14:textId="5100A04B" w:rsidR="000522EA" w:rsidRDefault="00C6337B" w:rsidP="00D65483">
      <w:pPr>
        <w:spacing w:after="120" w:line="276" w:lineRule="auto"/>
        <w:jc w:val="both"/>
        <w:rPr>
          <w:rFonts w:ascii="Arial" w:eastAsia="Calibri" w:hAnsi="Arial" w:cs="Arial"/>
          <w:bCs/>
        </w:rPr>
      </w:pPr>
      <w:r>
        <w:rPr>
          <w:rFonts w:ascii="Arial" w:eastAsia="Calibri" w:hAnsi="Arial" w:cs="Arial"/>
          <w:bCs/>
        </w:rPr>
        <w:t>During SI, RAN2 has agreed that HARQ feedback can be enabled/disabled per UE per HARQ process number. In the previous RAN1 meeting, RAN1 also made an agreement that the HARQ feedback enabling/disabling per UE per HARQ process number is configured via UE-specific RRC signaling.</w:t>
      </w:r>
    </w:p>
    <w:p w14:paraId="201242ED" w14:textId="5D4ECB09" w:rsidR="00C6337B" w:rsidRDefault="00C6337B" w:rsidP="00D65483">
      <w:pPr>
        <w:spacing w:after="120" w:line="276" w:lineRule="auto"/>
        <w:jc w:val="both"/>
        <w:rPr>
          <w:rFonts w:ascii="Arial" w:eastAsia="Calibri" w:hAnsi="Arial" w:cs="Arial"/>
          <w:bCs/>
        </w:rPr>
      </w:pPr>
      <w:r>
        <w:rPr>
          <w:rFonts w:ascii="Arial" w:eastAsia="Calibri" w:hAnsi="Arial" w:cs="Arial"/>
          <w:bCs/>
        </w:rPr>
        <w:t>The HARQ feedback disabling for a HARQ process could address the issue of the UE throughput performance loss due to long round trip delay with a limited HARQ process numbers, and the rely on the higher layer ARQ.</w:t>
      </w:r>
    </w:p>
    <w:p w14:paraId="32D011F4" w14:textId="5C55D003" w:rsidR="00A95F85" w:rsidRDefault="00A95F85" w:rsidP="00065382">
      <w:pPr>
        <w:spacing w:after="120" w:line="276" w:lineRule="auto"/>
        <w:jc w:val="both"/>
        <w:rPr>
          <w:rFonts w:ascii="Arial" w:eastAsia="Calibri" w:hAnsi="Arial" w:cs="Arial"/>
          <w:bCs/>
        </w:rPr>
      </w:pPr>
      <w:r>
        <w:rPr>
          <w:rFonts w:ascii="Arial" w:eastAsia="Calibri" w:hAnsi="Arial" w:cs="Arial"/>
          <w:bCs/>
        </w:rPr>
        <w:t>The L1 retransmission with HARQ feedback allows the schedule to use an aggressive MCS selection for initial transmission as the retransmission could handle the failed TB reception, which in general improves the UE throughput. Therefore, in general, the PDSCH target BLER is assumed 10%</w:t>
      </w:r>
      <w:r w:rsidR="00517770">
        <w:rPr>
          <w:rFonts w:ascii="Arial" w:eastAsia="Calibri" w:hAnsi="Arial" w:cs="Arial"/>
          <w:bCs/>
        </w:rPr>
        <w:t xml:space="preserve"> (e.g., for eMBB)</w:t>
      </w:r>
      <w:r>
        <w:rPr>
          <w:rFonts w:ascii="Arial" w:eastAsia="Calibri" w:hAnsi="Arial" w:cs="Arial"/>
          <w:bCs/>
        </w:rPr>
        <w:t xml:space="preserve"> and its associated CQI is also derived based on the PDSCH target BLER.</w:t>
      </w:r>
      <w:r w:rsidR="00B149F5">
        <w:rPr>
          <w:rFonts w:ascii="Arial" w:eastAsia="Calibri" w:hAnsi="Arial" w:cs="Arial"/>
          <w:bCs/>
        </w:rPr>
        <w:t xml:space="preserve"> </w:t>
      </w:r>
    </w:p>
    <w:p w14:paraId="6319F1C2" w14:textId="5192AAF6" w:rsidR="00ED406A" w:rsidRDefault="00ED406A" w:rsidP="00065382">
      <w:pPr>
        <w:spacing w:after="120" w:line="276" w:lineRule="auto"/>
        <w:jc w:val="both"/>
        <w:rPr>
          <w:rFonts w:ascii="Arial" w:eastAsia="Calibri" w:hAnsi="Arial" w:cs="Arial"/>
          <w:bCs/>
        </w:rPr>
      </w:pPr>
      <w:r>
        <w:rPr>
          <w:rFonts w:ascii="Arial" w:eastAsia="Calibri" w:hAnsi="Arial" w:cs="Arial"/>
          <w:bCs/>
        </w:rPr>
        <w:lastRenderedPageBreak/>
        <w:t>When the HARQ feedback is disabled, it would be beneficial to lower the target BLER for PDSCH as no retransmission is available so that the number of retransmissions in upper layer can be reduced. Note that the retransmission in higher layer would increase the latency</w:t>
      </w:r>
      <w:r w:rsidR="005A447D">
        <w:rPr>
          <w:rFonts w:ascii="Arial" w:eastAsia="Calibri" w:hAnsi="Arial" w:cs="Arial"/>
          <w:bCs/>
        </w:rPr>
        <w:t xml:space="preserve"> and resource waste</w:t>
      </w:r>
      <w:r>
        <w:rPr>
          <w:rFonts w:ascii="Arial" w:eastAsia="Calibri" w:hAnsi="Arial" w:cs="Arial"/>
          <w:bCs/>
        </w:rPr>
        <w:t xml:space="preserve"> significantly especially when frequent error occurs for TB transmission.</w:t>
      </w:r>
    </w:p>
    <w:p w14:paraId="3D968354" w14:textId="23E70258" w:rsidR="005A447D" w:rsidRPr="0039704A" w:rsidRDefault="005A447D" w:rsidP="0039704A">
      <w:pPr>
        <w:spacing w:after="120" w:line="276" w:lineRule="auto"/>
        <w:jc w:val="both"/>
        <w:rPr>
          <w:rFonts w:ascii="Arial" w:eastAsia="Calibri" w:hAnsi="Arial" w:cs="Arial"/>
          <w:bCs/>
          <w:i/>
          <w:iCs/>
        </w:rPr>
      </w:pPr>
      <w:r w:rsidRPr="0039704A">
        <w:rPr>
          <w:rFonts w:ascii="Arial" w:eastAsia="Calibri" w:hAnsi="Arial" w:cs="Arial"/>
          <w:b/>
          <w:i/>
          <w:iCs/>
        </w:rPr>
        <w:t>Observation-1:</w:t>
      </w:r>
      <w:r w:rsidRPr="0039704A">
        <w:rPr>
          <w:rFonts w:ascii="Arial" w:eastAsia="Calibri" w:hAnsi="Arial" w:cs="Arial"/>
          <w:bCs/>
          <w:i/>
          <w:iCs/>
        </w:rPr>
        <w:t xml:space="preserve"> lowering target BLER for PDSCH when HARQ feedback is disabled is beneficial in terms of resource utilization and latency</w:t>
      </w:r>
      <w:r w:rsidR="001C2355">
        <w:rPr>
          <w:rFonts w:ascii="Arial" w:eastAsia="Calibri" w:hAnsi="Arial" w:cs="Arial"/>
          <w:bCs/>
          <w:i/>
          <w:iCs/>
        </w:rPr>
        <w:t xml:space="preserve"> as</w:t>
      </w:r>
      <w:r w:rsidRPr="0039704A">
        <w:rPr>
          <w:rFonts w:ascii="Arial" w:eastAsia="Calibri" w:hAnsi="Arial" w:cs="Arial"/>
          <w:bCs/>
          <w:i/>
          <w:iCs/>
        </w:rPr>
        <w:t xml:space="preserve"> it can reduce the number of retransmission</w:t>
      </w:r>
      <w:r w:rsidR="001633B3">
        <w:rPr>
          <w:rFonts w:ascii="Arial" w:eastAsia="Calibri" w:hAnsi="Arial" w:cs="Arial"/>
          <w:bCs/>
          <w:i/>
          <w:iCs/>
        </w:rPr>
        <w:t>s</w:t>
      </w:r>
      <w:r w:rsidRPr="0039704A">
        <w:rPr>
          <w:rFonts w:ascii="Arial" w:eastAsia="Calibri" w:hAnsi="Arial" w:cs="Arial"/>
          <w:bCs/>
          <w:i/>
          <w:iCs/>
        </w:rPr>
        <w:t xml:space="preserve"> in higher layer</w:t>
      </w:r>
    </w:p>
    <w:p w14:paraId="3D4E99FC" w14:textId="7A1DCD6B" w:rsidR="000522EA" w:rsidRDefault="00065382" w:rsidP="0039704A">
      <w:pPr>
        <w:spacing w:after="120" w:line="276" w:lineRule="auto"/>
        <w:jc w:val="both"/>
      </w:pPr>
      <w:r>
        <w:rPr>
          <w:rFonts w:ascii="Arial" w:eastAsia="Calibri" w:hAnsi="Arial" w:cs="Arial"/>
          <w:bCs/>
        </w:rPr>
        <w:t>The HARQ feedback is also used for outer-loop link adaptation as the CQI feedback is typically not accurate since interference is changed dynamically, therefore the outer-loop link adaptation based on ACK/NACK has been used.</w:t>
      </w:r>
      <w:r w:rsidR="00E07937">
        <w:rPr>
          <w:rFonts w:ascii="Arial" w:eastAsia="Calibri" w:hAnsi="Arial" w:cs="Arial"/>
          <w:bCs/>
        </w:rPr>
        <w:t xml:space="preserve"> However, if HARQ feedback is disabled and CQI feedback is based on the target BLER 10%, it is hard to determine MCS to meet a lower target BLER (e.g., 1%). Therefore, it would be beneficial to use a CQI table with a lower BLER target (but not as low as URLLC CQI table) when HARQ feedback is disabled.</w:t>
      </w:r>
    </w:p>
    <w:p w14:paraId="4FFB00F6" w14:textId="645E793B" w:rsidR="001633B3" w:rsidRDefault="00F85233" w:rsidP="0039704A">
      <w:pPr>
        <w:spacing w:after="120" w:line="276" w:lineRule="auto"/>
      </w:pPr>
      <w:r w:rsidRPr="00E050B1">
        <w:rPr>
          <w:rFonts w:ascii="Arial" w:eastAsia="Calibri" w:hAnsi="Arial" w:cs="Arial"/>
          <w:b/>
          <w:i/>
          <w:iCs/>
        </w:rPr>
        <w:t>Observation-</w:t>
      </w:r>
      <w:r w:rsidR="0025737F">
        <w:rPr>
          <w:rFonts w:ascii="Arial" w:eastAsia="Calibri" w:hAnsi="Arial" w:cs="Arial"/>
          <w:b/>
          <w:i/>
          <w:iCs/>
        </w:rPr>
        <w:t>2</w:t>
      </w:r>
      <w:r w:rsidRPr="00E050B1">
        <w:rPr>
          <w:rFonts w:ascii="Arial" w:eastAsia="Calibri" w:hAnsi="Arial" w:cs="Arial"/>
          <w:b/>
          <w:i/>
          <w:iCs/>
        </w:rPr>
        <w:t>:</w:t>
      </w:r>
      <w:r w:rsidRPr="00E050B1">
        <w:rPr>
          <w:rFonts w:ascii="Arial" w:eastAsia="Calibri" w:hAnsi="Arial" w:cs="Arial"/>
          <w:bCs/>
          <w:i/>
          <w:iCs/>
        </w:rPr>
        <w:t xml:space="preserve"> </w:t>
      </w:r>
      <w:r>
        <w:rPr>
          <w:rFonts w:ascii="Arial" w:eastAsia="Calibri" w:hAnsi="Arial" w:cs="Arial"/>
          <w:bCs/>
          <w:i/>
          <w:iCs/>
        </w:rPr>
        <w:t>use of a CQI table with a lower BLER target (e.g., 1%) could provide a better link adaptation with lower PDSCH BLER target when HARQ feedback is disabled</w:t>
      </w:r>
    </w:p>
    <w:p w14:paraId="7930349C" w14:textId="3E6B4856" w:rsidR="001633B3" w:rsidRDefault="007340D8" w:rsidP="0039704A">
      <w:pPr>
        <w:spacing w:after="120" w:line="276" w:lineRule="auto"/>
        <w:rPr>
          <w:rFonts w:ascii="Arial" w:eastAsia="Calibri" w:hAnsi="Arial" w:cs="Arial"/>
          <w:bCs/>
        </w:rPr>
      </w:pPr>
      <w:r w:rsidRPr="0039704A">
        <w:rPr>
          <w:rFonts w:ascii="Arial" w:eastAsia="Calibri" w:hAnsi="Arial" w:cs="Arial"/>
          <w:bCs/>
        </w:rPr>
        <w:t>There</w:t>
      </w:r>
      <w:r>
        <w:rPr>
          <w:rFonts w:ascii="Arial" w:eastAsia="Calibri" w:hAnsi="Arial" w:cs="Arial"/>
          <w:bCs/>
        </w:rPr>
        <w:t>fore, a same CQI table with a different target BLER may be considered based on the HARQ feedback enabling/disabling status.</w:t>
      </w:r>
    </w:p>
    <w:p w14:paraId="34C2E66E" w14:textId="1B75275F" w:rsidR="007340D8" w:rsidRPr="0039704A" w:rsidRDefault="007340D8" w:rsidP="0039704A">
      <w:pPr>
        <w:spacing w:after="120" w:line="276" w:lineRule="auto"/>
        <w:jc w:val="both"/>
        <w:rPr>
          <w:rFonts w:ascii="Arial" w:eastAsia="Calibri" w:hAnsi="Arial" w:cs="Arial"/>
          <w:bCs/>
          <w:i/>
          <w:iCs/>
        </w:rPr>
      </w:pPr>
      <w:r w:rsidRPr="0039704A">
        <w:rPr>
          <w:rFonts w:ascii="Arial" w:eastAsia="Calibri" w:hAnsi="Arial" w:cs="Arial"/>
          <w:b/>
          <w:i/>
          <w:iCs/>
        </w:rPr>
        <w:t>Proposal-1:</w:t>
      </w:r>
      <w:r w:rsidRPr="0039704A">
        <w:rPr>
          <w:rFonts w:ascii="Arial" w:eastAsia="Calibri" w:hAnsi="Arial" w:cs="Arial"/>
          <w:bCs/>
          <w:i/>
          <w:iCs/>
        </w:rPr>
        <w:t xml:space="preserve"> a CQI table with a new target BLER (e.g., 1%) is considered when HARQ feedback is disabled</w:t>
      </w:r>
    </w:p>
    <w:p w14:paraId="3A995D65" w14:textId="5A9B6DD0" w:rsidR="007340D8" w:rsidRDefault="007340D8" w:rsidP="000304B0">
      <w:pPr>
        <w:spacing w:after="120" w:line="276" w:lineRule="auto"/>
        <w:jc w:val="both"/>
        <w:rPr>
          <w:rFonts w:ascii="Arial" w:eastAsia="Calibri" w:hAnsi="Arial" w:cs="Arial"/>
          <w:bCs/>
        </w:rPr>
      </w:pPr>
      <w:r>
        <w:rPr>
          <w:rFonts w:ascii="Arial" w:eastAsia="Calibri" w:hAnsi="Arial" w:cs="Arial"/>
          <w:bCs/>
        </w:rPr>
        <w:t>In addition, a blind retransmission could be also used to low the target BLER of the initial transmission when HARQ retransmission is not used. A couple of options for the blind retransmission could be considered such as Rel-15 slot aggregation, multiple DCI with same TB scheduling, and single DCI scheduling multi-slot PDSCH with frequency hopping, and so forth. Since the Rel-15 slot aggregation is limited to the consecutive slots</w:t>
      </w:r>
      <w:r w:rsidR="00A30E6C">
        <w:rPr>
          <w:rFonts w:ascii="Arial" w:eastAsia="Calibri" w:hAnsi="Arial" w:cs="Arial"/>
          <w:bCs/>
        </w:rPr>
        <w:t xml:space="preserve"> and the same frequency allocation, an enhancement of blind retransmission may be considered.</w:t>
      </w:r>
    </w:p>
    <w:p w14:paraId="4B561209" w14:textId="46694B42" w:rsidR="00A30E6C" w:rsidRPr="00E050B1" w:rsidRDefault="00A30E6C" w:rsidP="00A30E6C">
      <w:pPr>
        <w:spacing w:after="120" w:line="276" w:lineRule="auto"/>
        <w:jc w:val="both"/>
        <w:rPr>
          <w:rFonts w:ascii="Arial" w:eastAsia="Calibri" w:hAnsi="Arial" w:cs="Arial"/>
          <w:bCs/>
          <w:i/>
          <w:iCs/>
        </w:rPr>
      </w:pPr>
      <w:r w:rsidRPr="00E050B1">
        <w:rPr>
          <w:rFonts w:ascii="Arial" w:eastAsia="Calibri" w:hAnsi="Arial" w:cs="Arial"/>
          <w:b/>
          <w:i/>
          <w:iCs/>
        </w:rPr>
        <w:t>Proposal-</w:t>
      </w:r>
      <w:r>
        <w:rPr>
          <w:rFonts w:ascii="Arial" w:eastAsia="Calibri" w:hAnsi="Arial" w:cs="Arial"/>
          <w:b/>
          <w:i/>
          <w:iCs/>
        </w:rPr>
        <w:t>2</w:t>
      </w:r>
      <w:r w:rsidRPr="00E050B1">
        <w:rPr>
          <w:rFonts w:ascii="Arial" w:eastAsia="Calibri" w:hAnsi="Arial" w:cs="Arial"/>
          <w:b/>
          <w:i/>
          <w:iCs/>
        </w:rPr>
        <w:t>:</w:t>
      </w:r>
      <w:r w:rsidRPr="00E050B1">
        <w:rPr>
          <w:rFonts w:ascii="Arial" w:eastAsia="Calibri" w:hAnsi="Arial" w:cs="Arial"/>
          <w:bCs/>
          <w:i/>
          <w:iCs/>
        </w:rPr>
        <w:t xml:space="preserve"> </w:t>
      </w:r>
      <w:r>
        <w:rPr>
          <w:rFonts w:ascii="Arial" w:eastAsia="Calibri" w:hAnsi="Arial" w:cs="Arial"/>
          <w:bCs/>
          <w:i/>
          <w:iCs/>
        </w:rPr>
        <w:t>blind retransmission is considered when HARQ feedback is disabled</w:t>
      </w:r>
    </w:p>
    <w:p w14:paraId="227D949F" w14:textId="77777777" w:rsidR="00572803" w:rsidRDefault="00572803" w:rsidP="008924A3">
      <w:pPr>
        <w:spacing w:after="120" w:line="276" w:lineRule="auto"/>
        <w:jc w:val="both"/>
        <w:rPr>
          <w:rFonts w:ascii="Arial" w:eastAsia="Calibri" w:hAnsi="Arial" w:cs="Arial"/>
          <w:bCs/>
        </w:rPr>
      </w:pPr>
    </w:p>
    <w:p w14:paraId="54580EB9" w14:textId="63564A51" w:rsidR="006959AD" w:rsidRPr="00733B56" w:rsidRDefault="008D7708" w:rsidP="006959AD">
      <w:pPr>
        <w:pStyle w:val="Heading2"/>
        <w:rPr>
          <w:iCs/>
          <w:sz w:val="28"/>
          <w:szCs w:val="28"/>
        </w:rPr>
      </w:pPr>
      <w:r>
        <w:rPr>
          <w:iCs/>
          <w:sz w:val="28"/>
          <w:szCs w:val="28"/>
        </w:rPr>
        <w:t xml:space="preserve">Maximum </w:t>
      </w:r>
      <w:r w:rsidR="00A30E6C">
        <w:rPr>
          <w:iCs/>
          <w:sz w:val="28"/>
          <w:szCs w:val="28"/>
        </w:rPr>
        <w:t>HARQ process number</w:t>
      </w:r>
    </w:p>
    <w:p w14:paraId="2BD3CF26" w14:textId="3252A613" w:rsidR="002D6A74" w:rsidRDefault="002D6A74" w:rsidP="008924A3">
      <w:pPr>
        <w:spacing w:after="120" w:line="276" w:lineRule="auto"/>
        <w:jc w:val="both"/>
        <w:rPr>
          <w:rFonts w:ascii="Arial" w:eastAsia="Calibri" w:hAnsi="Arial" w:cs="Arial"/>
          <w:bCs/>
        </w:rPr>
      </w:pPr>
      <w:r>
        <w:rPr>
          <w:rFonts w:ascii="Arial" w:eastAsia="Calibri" w:hAnsi="Arial" w:cs="Arial"/>
          <w:bCs/>
        </w:rPr>
        <w:t>Increasing the maximum HARQ process number which is currently 16 has been discussed in RAN1 to address the throughput loss due to long RTD. Considering that RAN1 has agreed to support disabling HARQ feedback and relying on RLC ARQ which addresses the same issue, it is questionable that whether increasing the maximum HARQ process number could provide additional benefit.</w:t>
      </w:r>
    </w:p>
    <w:p w14:paraId="27B9ED30" w14:textId="1801E7D5" w:rsidR="002D6A74" w:rsidRDefault="002D6A74" w:rsidP="008924A3">
      <w:pPr>
        <w:spacing w:after="120" w:line="276" w:lineRule="auto"/>
        <w:jc w:val="both"/>
        <w:rPr>
          <w:rFonts w:ascii="Arial" w:eastAsia="Calibri" w:hAnsi="Arial" w:cs="Arial"/>
          <w:bCs/>
        </w:rPr>
      </w:pPr>
      <w:r>
        <w:rPr>
          <w:rFonts w:ascii="Arial" w:eastAsia="Calibri" w:hAnsi="Arial" w:cs="Arial"/>
          <w:bCs/>
        </w:rPr>
        <w:t xml:space="preserve">Using HARQ disabling with blind retransmission would work </w:t>
      </w:r>
      <w:r w:rsidR="00840C2E">
        <w:rPr>
          <w:rFonts w:ascii="Arial" w:eastAsia="Calibri" w:hAnsi="Arial" w:cs="Arial"/>
          <w:bCs/>
        </w:rPr>
        <w:t xml:space="preserve">when channel/interference is not changing dynamically so that a lower target BLER could be maintained with a proper number of repetitions or retransmissions. However, when channel/interference changes dynamically, the prediction of a proper MCS and number of repetitions/retransmissions could be inaccurate </w:t>
      </w:r>
      <w:r w:rsidR="00840C2E">
        <w:rPr>
          <w:rFonts w:ascii="Arial" w:eastAsia="Calibri" w:hAnsi="Arial" w:cs="Arial"/>
          <w:bCs/>
        </w:rPr>
        <w:lastRenderedPageBreak/>
        <w:t>so that a higher BLER of initial transmission could be observed or gNB has to select MCS and number of repetitions/retransmissions in a most conservative manner. The higher BLER could result in longer latency as it increases retransmissions in higher layer and lower resource utilization. The conservative scheduling will also lead to lower resource utilization. Moreover, when HARQ is disabled, it is hard to predict the channel condition as the outer-loop link adaptation may not perform well due to absence of the HARQ feedback.</w:t>
      </w:r>
    </w:p>
    <w:p w14:paraId="1C278D61" w14:textId="5193DCE8" w:rsidR="00272851" w:rsidRPr="0039704A" w:rsidRDefault="00272851" w:rsidP="008924A3">
      <w:pPr>
        <w:spacing w:after="120" w:line="276" w:lineRule="auto"/>
        <w:jc w:val="both"/>
        <w:rPr>
          <w:rFonts w:ascii="Arial" w:eastAsia="Calibri" w:hAnsi="Arial" w:cs="Arial"/>
          <w:bCs/>
          <w:i/>
          <w:iCs/>
        </w:rPr>
      </w:pPr>
      <w:r w:rsidRPr="0039704A">
        <w:rPr>
          <w:rFonts w:ascii="Arial" w:eastAsia="Calibri" w:hAnsi="Arial" w:cs="Arial"/>
          <w:b/>
          <w:i/>
          <w:iCs/>
        </w:rPr>
        <w:t>Observation-3</w:t>
      </w:r>
      <w:r w:rsidRPr="0039704A">
        <w:rPr>
          <w:rFonts w:ascii="Arial" w:eastAsia="Calibri" w:hAnsi="Arial" w:cs="Arial"/>
          <w:bCs/>
          <w:i/>
          <w:iCs/>
        </w:rPr>
        <w:t>: increasing</w:t>
      </w:r>
      <w:r>
        <w:rPr>
          <w:rFonts w:ascii="Arial" w:eastAsia="Calibri" w:hAnsi="Arial" w:cs="Arial"/>
          <w:bCs/>
          <w:i/>
          <w:iCs/>
        </w:rPr>
        <w:t xml:space="preserve"> the maximum</w:t>
      </w:r>
      <w:r w:rsidRPr="0039704A">
        <w:rPr>
          <w:rFonts w:ascii="Arial" w:eastAsia="Calibri" w:hAnsi="Arial" w:cs="Arial"/>
          <w:bCs/>
          <w:i/>
          <w:iCs/>
        </w:rPr>
        <w:t xml:space="preserve"> HARQ process number could provide benefits in terms of higher throughput, low latency, better resource utilization over HARQ feedback disabling scheme when channel/interference changes dynamically</w:t>
      </w:r>
    </w:p>
    <w:p w14:paraId="69683928" w14:textId="09A567DA" w:rsidR="00840C2E" w:rsidRDefault="00840C2E" w:rsidP="008924A3">
      <w:pPr>
        <w:spacing w:after="120" w:line="276" w:lineRule="auto"/>
        <w:jc w:val="both"/>
        <w:rPr>
          <w:rFonts w:ascii="Arial" w:eastAsia="Calibri" w:hAnsi="Arial" w:cs="Arial"/>
          <w:bCs/>
        </w:rPr>
      </w:pPr>
      <w:r>
        <w:rPr>
          <w:rFonts w:ascii="Arial" w:eastAsia="Calibri" w:hAnsi="Arial" w:cs="Arial"/>
          <w:bCs/>
        </w:rPr>
        <w:t>Therefore, in some scenarios, using HARQ based transmission could be much more efficient in terms of latency, resource utilization, and throughput. However, increasing maximum HARQ process number will impact UE soft-buffer size which may not</w:t>
      </w:r>
      <w:r w:rsidR="00272851">
        <w:rPr>
          <w:rFonts w:ascii="Arial" w:eastAsia="Calibri" w:hAnsi="Arial" w:cs="Arial"/>
          <w:bCs/>
        </w:rPr>
        <w:t xml:space="preserve"> be</w:t>
      </w:r>
      <w:r>
        <w:rPr>
          <w:rFonts w:ascii="Arial" w:eastAsia="Calibri" w:hAnsi="Arial" w:cs="Arial"/>
          <w:bCs/>
        </w:rPr>
        <w:t xml:space="preserve"> desirable for some type</w:t>
      </w:r>
      <w:r w:rsidR="00272851">
        <w:rPr>
          <w:rFonts w:ascii="Arial" w:eastAsia="Calibri" w:hAnsi="Arial" w:cs="Arial"/>
          <w:bCs/>
        </w:rPr>
        <w:t>s</w:t>
      </w:r>
      <w:r>
        <w:rPr>
          <w:rFonts w:ascii="Arial" w:eastAsia="Calibri" w:hAnsi="Arial" w:cs="Arial"/>
          <w:bCs/>
        </w:rPr>
        <w:t xml:space="preserve"> of UEs (e.g., handheld</w:t>
      </w:r>
      <w:r w:rsidR="00272851">
        <w:rPr>
          <w:rFonts w:ascii="Arial" w:eastAsia="Calibri" w:hAnsi="Arial" w:cs="Arial"/>
          <w:bCs/>
        </w:rPr>
        <w:t xml:space="preserve"> or IoT) and the high throughput service may be not required for those types of UEs. On the other hand, a VSAT type of devices may require higher throughput in NTN which could justify a large soft-buffer size. </w:t>
      </w:r>
    </w:p>
    <w:p w14:paraId="12F14D05" w14:textId="57EB78EF" w:rsidR="002D6A74" w:rsidRPr="0039704A" w:rsidRDefault="00272851" w:rsidP="008924A3">
      <w:pPr>
        <w:spacing w:after="120" w:line="276" w:lineRule="auto"/>
        <w:jc w:val="both"/>
        <w:rPr>
          <w:rFonts w:ascii="Arial" w:eastAsia="Calibri" w:hAnsi="Arial" w:cs="Arial"/>
          <w:bCs/>
          <w:i/>
          <w:iCs/>
        </w:rPr>
      </w:pPr>
      <w:r w:rsidRPr="0039704A">
        <w:rPr>
          <w:rFonts w:ascii="Arial" w:eastAsia="Calibri" w:hAnsi="Arial" w:cs="Arial"/>
          <w:b/>
          <w:i/>
          <w:iCs/>
        </w:rPr>
        <w:t>Observation-4:</w:t>
      </w:r>
      <w:r w:rsidRPr="0039704A">
        <w:rPr>
          <w:rFonts w:ascii="Arial" w:eastAsia="Calibri" w:hAnsi="Arial" w:cs="Arial"/>
          <w:bCs/>
          <w:i/>
          <w:iCs/>
        </w:rPr>
        <w:t xml:space="preserve"> increasing the maximum HARQ process number </w:t>
      </w:r>
      <w:r w:rsidR="000304B0">
        <w:rPr>
          <w:rFonts w:ascii="Arial" w:eastAsia="Calibri" w:hAnsi="Arial" w:cs="Arial"/>
          <w:bCs/>
          <w:i/>
          <w:iCs/>
        </w:rPr>
        <w:t>is</w:t>
      </w:r>
      <w:r w:rsidRPr="0039704A">
        <w:rPr>
          <w:rFonts w:ascii="Arial" w:eastAsia="Calibri" w:hAnsi="Arial" w:cs="Arial"/>
          <w:bCs/>
          <w:i/>
          <w:iCs/>
        </w:rPr>
        <w:t xml:space="preserve"> desirable only for some type of UEs (e.g., VSAT)</w:t>
      </w:r>
    </w:p>
    <w:p w14:paraId="6704E349" w14:textId="42A1F1EA" w:rsidR="002D6A74" w:rsidRDefault="00272851" w:rsidP="008924A3">
      <w:pPr>
        <w:spacing w:after="120" w:line="276" w:lineRule="auto"/>
        <w:jc w:val="both"/>
        <w:rPr>
          <w:rFonts w:ascii="Arial" w:eastAsia="Calibri" w:hAnsi="Arial" w:cs="Arial"/>
          <w:bCs/>
        </w:rPr>
      </w:pPr>
      <w:r>
        <w:rPr>
          <w:rFonts w:ascii="Arial" w:eastAsia="Calibri" w:hAnsi="Arial" w:cs="Arial"/>
          <w:bCs/>
        </w:rPr>
        <w:t xml:space="preserve">Based on the observations, it seems the maximum HARQ process number increment could be supported optionally for a specific type of UEs (e.g., VSAT). Therefore, it can be indicated as a UE capability whether the </w:t>
      </w:r>
      <w:r w:rsidR="000304B0">
        <w:rPr>
          <w:rFonts w:ascii="Arial" w:eastAsia="Calibri" w:hAnsi="Arial" w:cs="Arial"/>
          <w:bCs/>
        </w:rPr>
        <w:t>32 HARQ process number is supported or not.</w:t>
      </w:r>
    </w:p>
    <w:p w14:paraId="53821207" w14:textId="5E116CA0" w:rsidR="000304B0" w:rsidRPr="00BA2713" w:rsidRDefault="000304B0" w:rsidP="000304B0">
      <w:pPr>
        <w:spacing w:after="120" w:line="276" w:lineRule="auto"/>
        <w:jc w:val="both"/>
        <w:rPr>
          <w:rFonts w:ascii="Arial" w:hAnsi="Arial" w:cs="Arial"/>
          <w:bCs/>
          <w:i/>
          <w:iCs/>
        </w:rPr>
      </w:pPr>
      <w:r w:rsidRPr="00417B92">
        <w:rPr>
          <w:rFonts w:ascii="Arial" w:hAnsi="Arial" w:cs="Arial"/>
          <w:b/>
          <w:i/>
          <w:iCs/>
        </w:rPr>
        <w:t>Proposal-</w:t>
      </w:r>
      <w:r>
        <w:rPr>
          <w:rFonts w:ascii="Arial" w:hAnsi="Arial" w:cs="Arial"/>
          <w:b/>
          <w:i/>
          <w:iCs/>
        </w:rPr>
        <w:t>3</w:t>
      </w:r>
      <w:r w:rsidRPr="00417B92">
        <w:rPr>
          <w:rFonts w:ascii="Arial" w:hAnsi="Arial" w:cs="Arial"/>
          <w:b/>
          <w:i/>
          <w:iCs/>
        </w:rPr>
        <w:t>:</w:t>
      </w:r>
      <w:r w:rsidRPr="00417B92">
        <w:rPr>
          <w:rFonts w:ascii="Arial" w:hAnsi="Arial" w:cs="Arial"/>
          <w:bCs/>
          <w:i/>
          <w:iCs/>
        </w:rPr>
        <w:t xml:space="preserve"> </w:t>
      </w:r>
      <w:r>
        <w:rPr>
          <w:rFonts w:ascii="Arial" w:hAnsi="Arial" w:cs="Arial"/>
          <w:bCs/>
          <w:i/>
          <w:iCs/>
        </w:rPr>
        <w:t>support maximum 32 HARQ process number as UE optional feature</w:t>
      </w:r>
    </w:p>
    <w:p w14:paraId="0A5187E8" w14:textId="2B874E69" w:rsidR="000A5764" w:rsidRPr="00F76DA7" w:rsidRDefault="00726B44" w:rsidP="008924A3">
      <w:pPr>
        <w:pStyle w:val="Heading1"/>
        <w:ind w:left="360" w:hanging="360"/>
        <w:rPr>
          <w:rFonts w:cs="Arial"/>
          <w:b/>
          <w:sz w:val="32"/>
          <w:szCs w:val="32"/>
          <w:lang w:val="en-US"/>
        </w:rPr>
      </w:pPr>
      <w:r>
        <w:rPr>
          <w:rFonts w:cs="Arial"/>
          <w:b/>
          <w:sz w:val="32"/>
          <w:szCs w:val="32"/>
        </w:rPr>
        <w:t>Summary</w:t>
      </w:r>
    </w:p>
    <w:p w14:paraId="2F72A6E7" w14:textId="6F809D4C" w:rsidR="000304B0" w:rsidRDefault="00E652D4" w:rsidP="007F142E">
      <w:pPr>
        <w:jc w:val="both"/>
        <w:rPr>
          <w:rFonts w:ascii="Arial" w:hAnsi="Arial" w:cs="Arial"/>
        </w:rPr>
      </w:pPr>
      <w:r w:rsidRPr="008924A3">
        <w:rPr>
          <w:rFonts w:ascii="Arial" w:hAnsi="Arial" w:cs="Arial"/>
        </w:rPr>
        <w:t xml:space="preserve">In this contribution, </w:t>
      </w:r>
      <w:r w:rsidR="00E96971" w:rsidRPr="008924A3">
        <w:rPr>
          <w:rFonts w:ascii="Arial" w:hAnsi="Arial" w:cs="Arial"/>
        </w:rPr>
        <w:t xml:space="preserve">we discussed </w:t>
      </w:r>
      <w:r w:rsidR="00D81F21" w:rsidRPr="008924A3">
        <w:rPr>
          <w:rFonts w:ascii="Arial" w:hAnsi="Arial" w:cs="Arial"/>
        </w:rPr>
        <w:t xml:space="preserve">on </w:t>
      </w:r>
      <w:r w:rsidR="00CB0932">
        <w:rPr>
          <w:rFonts w:ascii="Arial" w:hAnsi="Arial" w:cs="Arial"/>
        </w:rPr>
        <w:t xml:space="preserve">remaining issues on the </w:t>
      </w:r>
      <w:r w:rsidR="000304B0">
        <w:rPr>
          <w:rFonts w:ascii="Arial" w:hAnsi="Arial" w:cs="Arial"/>
        </w:rPr>
        <w:t>HARQ feedback enhancement for NTN</w:t>
      </w:r>
      <w:r w:rsidR="00CB0932">
        <w:rPr>
          <w:rFonts w:ascii="Arial" w:hAnsi="Arial" w:cs="Arial"/>
        </w:rPr>
        <w:t xml:space="preserve">. Based on the discussion, we </w:t>
      </w:r>
      <w:r w:rsidR="000304B0">
        <w:rPr>
          <w:rFonts w:ascii="Arial" w:hAnsi="Arial" w:cs="Arial"/>
        </w:rPr>
        <w:t>have following observations and proposals</w:t>
      </w:r>
      <w:r w:rsidR="00CB0932">
        <w:rPr>
          <w:rFonts w:ascii="Arial" w:hAnsi="Arial" w:cs="Arial"/>
        </w:rPr>
        <w:t>:</w:t>
      </w:r>
    </w:p>
    <w:p w14:paraId="0D325EF1" w14:textId="7185A75E" w:rsidR="003F215B" w:rsidRDefault="00E652D4" w:rsidP="007F142E">
      <w:pPr>
        <w:jc w:val="both"/>
        <w:rPr>
          <w:rFonts w:ascii="Arial" w:hAnsi="Arial" w:cs="Arial"/>
        </w:rPr>
      </w:pPr>
      <w:r w:rsidRPr="008924A3">
        <w:rPr>
          <w:rFonts w:ascii="Arial" w:hAnsi="Arial" w:cs="Arial"/>
        </w:rPr>
        <w:t xml:space="preserve"> </w:t>
      </w:r>
    </w:p>
    <w:p w14:paraId="11B5A4DF" w14:textId="2F1C2CBE" w:rsidR="000304B0" w:rsidRPr="00E050B1" w:rsidRDefault="000304B0" w:rsidP="000304B0">
      <w:pPr>
        <w:spacing w:after="120" w:line="276" w:lineRule="auto"/>
        <w:jc w:val="both"/>
        <w:rPr>
          <w:rFonts w:ascii="Arial" w:eastAsia="Calibri" w:hAnsi="Arial" w:cs="Arial"/>
          <w:bCs/>
          <w:i/>
          <w:iCs/>
        </w:rPr>
      </w:pPr>
      <w:r w:rsidRPr="00E050B1">
        <w:rPr>
          <w:rFonts w:ascii="Arial" w:eastAsia="Calibri" w:hAnsi="Arial" w:cs="Arial"/>
          <w:b/>
          <w:i/>
          <w:iCs/>
        </w:rPr>
        <w:t>Observation-1:</w:t>
      </w:r>
      <w:r w:rsidRPr="00E050B1">
        <w:rPr>
          <w:rFonts w:ascii="Arial" w:eastAsia="Calibri" w:hAnsi="Arial" w:cs="Arial"/>
          <w:bCs/>
          <w:i/>
          <w:iCs/>
        </w:rPr>
        <w:t xml:space="preserve"> lowering target BLER for PDSCH when HARQ feedback is disabled is beneficial in terms of resource utilization and latency</w:t>
      </w:r>
      <w:r w:rsidR="009D1B83">
        <w:rPr>
          <w:rFonts w:ascii="Arial" w:eastAsia="Calibri" w:hAnsi="Arial" w:cs="Arial"/>
          <w:bCs/>
          <w:i/>
          <w:iCs/>
        </w:rPr>
        <w:t xml:space="preserve"> as</w:t>
      </w:r>
      <w:r w:rsidRPr="00E050B1">
        <w:rPr>
          <w:rFonts w:ascii="Arial" w:eastAsia="Calibri" w:hAnsi="Arial" w:cs="Arial"/>
          <w:bCs/>
          <w:i/>
          <w:iCs/>
        </w:rPr>
        <w:t xml:space="preserve"> it can reduce the number of retransmission</w:t>
      </w:r>
      <w:r>
        <w:rPr>
          <w:rFonts w:ascii="Arial" w:eastAsia="Calibri" w:hAnsi="Arial" w:cs="Arial"/>
          <w:bCs/>
          <w:i/>
          <w:iCs/>
        </w:rPr>
        <w:t>s</w:t>
      </w:r>
      <w:r w:rsidRPr="00E050B1">
        <w:rPr>
          <w:rFonts w:ascii="Arial" w:eastAsia="Calibri" w:hAnsi="Arial" w:cs="Arial"/>
          <w:bCs/>
          <w:i/>
          <w:iCs/>
        </w:rPr>
        <w:t xml:space="preserve"> in higher layer</w:t>
      </w:r>
    </w:p>
    <w:p w14:paraId="253A5A81" w14:textId="77777777" w:rsidR="000304B0" w:rsidRDefault="000304B0" w:rsidP="000304B0">
      <w:pPr>
        <w:spacing w:after="120" w:line="276" w:lineRule="auto"/>
      </w:pPr>
      <w:r w:rsidRPr="00E050B1">
        <w:rPr>
          <w:rFonts w:ascii="Arial" w:eastAsia="Calibri" w:hAnsi="Arial" w:cs="Arial"/>
          <w:b/>
          <w:i/>
          <w:iCs/>
        </w:rPr>
        <w:t>Observation-</w:t>
      </w:r>
      <w:r>
        <w:rPr>
          <w:rFonts w:ascii="Arial" w:eastAsia="Calibri" w:hAnsi="Arial" w:cs="Arial"/>
          <w:b/>
          <w:i/>
          <w:iCs/>
        </w:rPr>
        <w:t>2</w:t>
      </w:r>
      <w:r w:rsidRPr="00E050B1">
        <w:rPr>
          <w:rFonts w:ascii="Arial" w:eastAsia="Calibri" w:hAnsi="Arial" w:cs="Arial"/>
          <w:b/>
          <w:i/>
          <w:iCs/>
        </w:rPr>
        <w:t>:</w:t>
      </w:r>
      <w:r w:rsidRPr="00E050B1">
        <w:rPr>
          <w:rFonts w:ascii="Arial" w:eastAsia="Calibri" w:hAnsi="Arial" w:cs="Arial"/>
          <w:bCs/>
          <w:i/>
          <w:iCs/>
        </w:rPr>
        <w:t xml:space="preserve"> </w:t>
      </w:r>
      <w:r>
        <w:rPr>
          <w:rFonts w:ascii="Arial" w:eastAsia="Calibri" w:hAnsi="Arial" w:cs="Arial"/>
          <w:bCs/>
          <w:i/>
          <w:iCs/>
        </w:rPr>
        <w:t>use of a CQI table with a lower BLER target (e.g., 1%) could provide a better link adaptation with lower PDSCH BLER target when HARQ feedback is disabled</w:t>
      </w:r>
    </w:p>
    <w:p w14:paraId="07817F7E" w14:textId="77777777" w:rsidR="000304B0" w:rsidRPr="00E050B1" w:rsidRDefault="000304B0" w:rsidP="000304B0">
      <w:pPr>
        <w:spacing w:after="120" w:line="276" w:lineRule="auto"/>
        <w:jc w:val="both"/>
        <w:rPr>
          <w:rFonts w:ascii="Arial" w:eastAsia="Calibri" w:hAnsi="Arial" w:cs="Arial"/>
          <w:bCs/>
          <w:i/>
          <w:iCs/>
        </w:rPr>
      </w:pPr>
      <w:r w:rsidRPr="00E050B1">
        <w:rPr>
          <w:rFonts w:ascii="Arial" w:eastAsia="Calibri" w:hAnsi="Arial" w:cs="Arial"/>
          <w:b/>
          <w:i/>
          <w:iCs/>
        </w:rPr>
        <w:t>Observation-3</w:t>
      </w:r>
      <w:r w:rsidRPr="00E050B1">
        <w:rPr>
          <w:rFonts w:ascii="Arial" w:eastAsia="Calibri" w:hAnsi="Arial" w:cs="Arial"/>
          <w:bCs/>
          <w:i/>
          <w:iCs/>
        </w:rPr>
        <w:t>: increasing</w:t>
      </w:r>
      <w:r>
        <w:rPr>
          <w:rFonts w:ascii="Arial" w:eastAsia="Calibri" w:hAnsi="Arial" w:cs="Arial"/>
          <w:bCs/>
          <w:i/>
          <w:iCs/>
        </w:rPr>
        <w:t xml:space="preserve"> the maximum</w:t>
      </w:r>
      <w:r w:rsidRPr="00E050B1">
        <w:rPr>
          <w:rFonts w:ascii="Arial" w:eastAsia="Calibri" w:hAnsi="Arial" w:cs="Arial"/>
          <w:bCs/>
          <w:i/>
          <w:iCs/>
        </w:rPr>
        <w:t xml:space="preserve"> HARQ process number could provide benefits in terms of higher throughput, low latency, better resource utilization over HARQ feedback disabling scheme when channel/interference changes dynamically</w:t>
      </w:r>
    </w:p>
    <w:p w14:paraId="6788D23D" w14:textId="77777777" w:rsidR="000304B0" w:rsidRPr="00E050B1" w:rsidRDefault="000304B0" w:rsidP="000304B0">
      <w:pPr>
        <w:spacing w:after="120" w:line="276" w:lineRule="auto"/>
        <w:jc w:val="both"/>
        <w:rPr>
          <w:rFonts w:ascii="Arial" w:eastAsia="Calibri" w:hAnsi="Arial" w:cs="Arial"/>
          <w:bCs/>
          <w:i/>
          <w:iCs/>
        </w:rPr>
      </w:pPr>
      <w:r w:rsidRPr="00E050B1">
        <w:rPr>
          <w:rFonts w:ascii="Arial" w:eastAsia="Calibri" w:hAnsi="Arial" w:cs="Arial"/>
          <w:b/>
          <w:i/>
          <w:iCs/>
        </w:rPr>
        <w:t>Observation-4:</w:t>
      </w:r>
      <w:r w:rsidRPr="00E050B1">
        <w:rPr>
          <w:rFonts w:ascii="Arial" w:eastAsia="Calibri" w:hAnsi="Arial" w:cs="Arial"/>
          <w:bCs/>
          <w:i/>
          <w:iCs/>
        </w:rPr>
        <w:t xml:space="preserve"> increasing the maximum HARQ process number </w:t>
      </w:r>
      <w:r>
        <w:rPr>
          <w:rFonts w:ascii="Arial" w:eastAsia="Calibri" w:hAnsi="Arial" w:cs="Arial"/>
          <w:bCs/>
          <w:i/>
          <w:iCs/>
        </w:rPr>
        <w:t>is</w:t>
      </w:r>
      <w:r w:rsidRPr="00E050B1">
        <w:rPr>
          <w:rFonts w:ascii="Arial" w:eastAsia="Calibri" w:hAnsi="Arial" w:cs="Arial"/>
          <w:bCs/>
          <w:i/>
          <w:iCs/>
        </w:rPr>
        <w:t xml:space="preserve"> desirable only for some type of UEs (e.g., VSAT)</w:t>
      </w:r>
    </w:p>
    <w:p w14:paraId="14F38824" w14:textId="77777777" w:rsidR="000304B0" w:rsidRDefault="000304B0" w:rsidP="007F142E">
      <w:pPr>
        <w:jc w:val="both"/>
        <w:rPr>
          <w:rFonts w:ascii="Arial" w:hAnsi="Arial" w:cs="Arial"/>
        </w:rPr>
      </w:pPr>
    </w:p>
    <w:p w14:paraId="2B04FBB2" w14:textId="77777777" w:rsidR="00D241D7" w:rsidRPr="008924A3" w:rsidRDefault="00D241D7" w:rsidP="007F142E">
      <w:pPr>
        <w:jc w:val="both"/>
        <w:rPr>
          <w:rFonts w:ascii="Arial" w:hAnsi="Arial" w:cs="Arial"/>
        </w:rPr>
      </w:pPr>
    </w:p>
    <w:p w14:paraId="64BEF351" w14:textId="3BB253DD" w:rsidR="000304B0" w:rsidRDefault="000304B0" w:rsidP="000304B0">
      <w:pPr>
        <w:spacing w:after="120" w:line="276" w:lineRule="auto"/>
        <w:jc w:val="both"/>
        <w:rPr>
          <w:rFonts w:ascii="Arial" w:eastAsia="Calibri" w:hAnsi="Arial" w:cs="Arial"/>
          <w:bCs/>
          <w:i/>
          <w:iCs/>
        </w:rPr>
      </w:pPr>
      <w:r w:rsidRPr="00E050B1">
        <w:rPr>
          <w:rFonts w:ascii="Arial" w:eastAsia="Calibri" w:hAnsi="Arial" w:cs="Arial"/>
          <w:b/>
          <w:i/>
          <w:iCs/>
        </w:rPr>
        <w:lastRenderedPageBreak/>
        <w:t>Proposal-1:</w:t>
      </w:r>
      <w:r w:rsidRPr="00E050B1">
        <w:rPr>
          <w:rFonts w:ascii="Arial" w:eastAsia="Calibri" w:hAnsi="Arial" w:cs="Arial"/>
          <w:bCs/>
          <w:i/>
          <w:iCs/>
        </w:rPr>
        <w:t xml:space="preserve"> a CQI table with a new target BLER (e.g., 1%) is considered when HARQ feedback is disabled</w:t>
      </w:r>
    </w:p>
    <w:p w14:paraId="5CA4DC42" w14:textId="77777777" w:rsidR="000304B0" w:rsidRPr="00E050B1" w:rsidRDefault="000304B0" w:rsidP="000304B0">
      <w:pPr>
        <w:spacing w:after="120" w:line="276" w:lineRule="auto"/>
        <w:jc w:val="both"/>
        <w:rPr>
          <w:rFonts w:ascii="Arial" w:eastAsia="Calibri" w:hAnsi="Arial" w:cs="Arial"/>
          <w:bCs/>
          <w:i/>
          <w:iCs/>
        </w:rPr>
      </w:pPr>
      <w:r w:rsidRPr="00E050B1">
        <w:rPr>
          <w:rFonts w:ascii="Arial" w:eastAsia="Calibri" w:hAnsi="Arial" w:cs="Arial"/>
          <w:b/>
          <w:i/>
          <w:iCs/>
        </w:rPr>
        <w:t>Proposal-</w:t>
      </w:r>
      <w:r>
        <w:rPr>
          <w:rFonts w:ascii="Arial" w:eastAsia="Calibri" w:hAnsi="Arial" w:cs="Arial"/>
          <w:b/>
          <w:i/>
          <w:iCs/>
        </w:rPr>
        <w:t>2</w:t>
      </w:r>
      <w:r w:rsidRPr="00E050B1">
        <w:rPr>
          <w:rFonts w:ascii="Arial" w:eastAsia="Calibri" w:hAnsi="Arial" w:cs="Arial"/>
          <w:b/>
          <w:i/>
          <w:iCs/>
        </w:rPr>
        <w:t>:</w:t>
      </w:r>
      <w:r w:rsidRPr="00E050B1">
        <w:rPr>
          <w:rFonts w:ascii="Arial" w:eastAsia="Calibri" w:hAnsi="Arial" w:cs="Arial"/>
          <w:bCs/>
          <w:i/>
          <w:iCs/>
        </w:rPr>
        <w:t xml:space="preserve"> </w:t>
      </w:r>
      <w:r>
        <w:rPr>
          <w:rFonts w:ascii="Arial" w:eastAsia="Calibri" w:hAnsi="Arial" w:cs="Arial"/>
          <w:bCs/>
          <w:i/>
          <w:iCs/>
        </w:rPr>
        <w:t>blind retransmission is considered when HARQ feedback is disabled</w:t>
      </w:r>
    </w:p>
    <w:p w14:paraId="64589750" w14:textId="77777777" w:rsidR="000304B0" w:rsidRPr="00BA2713" w:rsidRDefault="000304B0" w:rsidP="000304B0">
      <w:pPr>
        <w:spacing w:after="120" w:line="276" w:lineRule="auto"/>
        <w:jc w:val="both"/>
        <w:rPr>
          <w:rFonts w:ascii="Arial" w:hAnsi="Arial" w:cs="Arial"/>
          <w:bCs/>
          <w:i/>
          <w:iCs/>
        </w:rPr>
      </w:pPr>
      <w:r w:rsidRPr="00417B92">
        <w:rPr>
          <w:rFonts w:ascii="Arial" w:hAnsi="Arial" w:cs="Arial"/>
          <w:b/>
          <w:i/>
          <w:iCs/>
        </w:rPr>
        <w:t>Proposal-</w:t>
      </w:r>
      <w:r>
        <w:rPr>
          <w:rFonts w:ascii="Arial" w:hAnsi="Arial" w:cs="Arial"/>
          <w:b/>
          <w:i/>
          <w:iCs/>
        </w:rPr>
        <w:t>3</w:t>
      </w:r>
      <w:r w:rsidRPr="00417B92">
        <w:rPr>
          <w:rFonts w:ascii="Arial" w:hAnsi="Arial" w:cs="Arial"/>
          <w:b/>
          <w:i/>
          <w:iCs/>
        </w:rPr>
        <w:t>:</w:t>
      </w:r>
      <w:r w:rsidRPr="00417B92">
        <w:rPr>
          <w:rFonts w:ascii="Arial" w:hAnsi="Arial" w:cs="Arial"/>
          <w:bCs/>
          <w:i/>
          <w:iCs/>
        </w:rPr>
        <w:t xml:space="preserve"> </w:t>
      </w:r>
      <w:r>
        <w:rPr>
          <w:rFonts w:ascii="Arial" w:hAnsi="Arial" w:cs="Arial"/>
          <w:bCs/>
          <w:i/>
          <w:iCs/>
        </w:rPr>
        <w:t>support maximum 32 HARQ process number as UE optional feature</w:t>
      </w:r>
    </w:p>
    <w:p w14:paraId="12348844" w14:textId="77777777" w:rsidR="000A5764" w:rsidRPr="00F76DA7" w:rsidRDefault="000A5764" w:rsidP="008924A3">
      <w:pPr>
        <w:pStyle w:val="Heading1"/>
        <w:tabs>
          <w:tab w:val="clear" w:pos="2952"/>
          <w:tab w:val="num" w:pos="360"/>
        </w:tabs>
        <w:ind w:hanging="2952"/>
        <w:rPr>
          <w:rFonts w:cs="Arial"/>
          <w:b/>
          <w:sz w:val="32"/>
          <w:lang w:val="en-US"/>
        </w:rPr>
      </w:pPr>
      <w:r w:rsidRPr="00F76DA7">
        <w:rPr>
          <w:rFonts w:cs="Arial"/>
          <w:b/>
          <w:sz w:val="32"/>
          <w:lang w:val="en-US"/>
        </w:rPr>
        <w:t>References</w:t>
      </w:r>
    </w:p>
    <w:p w14:paraId="00C05EF7" w14:textId="3E2106E5" w:rsidR="00EF7A73" w:rsidRPr="008924A3" w:rsidRDefault="00CB0932" w:rsidP="00EF7A73">
      <w:pPr>
        <w:pStyle w:val="ListParagraph"/>
        <w:numPr>
          <w:ilvl w:val="0"/>
          <w:numId w:val="10"/>
        </w:numPr>
        <w:spacing w:before="120"/>
        <w:contextualSpacing/>
        <w:jc w:val="both"/>
        <w:rPr>
          <w:rFonts w:ascii="Arial" w:hAnsi="Arial" w:cs="Arial"/>
        </w:rPr>
      </w:pPr>
      <w:bookmarkStart w:id="4" w:name="_Ref521518965"/>
      <w:r>
        <w:rPr>
          <w:rFonts w:ascii="Arial" w:hAnsi="Arial" w:cs="Arial"/>
        </w:rPr>
        <w:t>RAN1 #102e Chairman’s note</w:t>
      </w:r>
    </w:p>
    <w:bookmarkEnd w:id="4"/>
    <w:p w14:paraId="400C6181" w14:textId="22D8BDED" w:rsidR="00163644" w:rsidRPr="00E652A0" w:rsidRDefault="00163644" w:rsidP="00DA0B7E">
      <w:pPr>
        <w:spacing w:before="120"/>
        <w:contextualSpacing/>
        <w:jc w:val="both"/>
      </w:pPr>
    </w:p>
    <w:sectPr w:rsidR="00163644" w:rsidRPr="00E652A0" w:rsidSect="00E74F05">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ACCEED" w14:textId="77777777" w:rsidR="00EC0893" w:rsidRDefault="00EC0893">
      <w:r>
        <w:separator/>
      </w:r>
    </w:p>
  </w:endnote>
  <w:endnote w:type="continuationSeparator" w:id="0">
    <w:p w14:paraId="02A52343" w14:textId="77777777" w:rsidR="00EC0893" w:rsidRDefault="00EC0893">
      <w:r>
        <w:continuationSeparator/>
      </w:r>
    </w:p>
  </w:endnote>
  <w:endnote w:type="continuationNotice" w:id="1">
    <w:p w14:paraId="6E91C0DF" w14:textId="77777777" w:rsidR="00EC0893" w:rsidRDefault="00EC08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78BCAA" w14:textId="77777777" w:rsidR="005E08D5" w:rsidRDefault="005E08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108137" w14:textId="77777777" w:rsidR="005E08D5" w:rsidRDefault="005E08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3F72AA" w14:textId="77777777" w:rsidR="005E08D5" w:rsidRDefault="005E08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2468C8" w14:textId="77777777" w:rsidR="00EC0893" w:rsidRDefault="00EC0893">
      <w:r>
        <w:separator/>
      </w:r>
    </w:p>
  </w:footnote>
  <w:footnote w:type="continuationSeparator" w:id="0">
    <w:p w14:paraId="16C29F27" w14:textId="77777777" w:rsidR="00EC0893" w:rsidRDefault="00EC0893">
      <w:r>
        <w:continuationSeparator/>
      </w:r>
    </w:p>
  </w:footnote>
  <w:footnote w:type="continuationNotice" w:id="1">
    <w:p w14:paraId="645EF773" w14:textId="77777777" w:rsidR="00EC0893" w:rsidRDefault="00EC08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8FE0C3" w14:textId="77777777" w:rsidR="005E08D5" w:rsidRDefault="005E08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FC4DC" w14:textId="2C9CCC16" w:rsidR="00795C73" w:rsidRDefault="00795C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EF634A" w14:textId="77777777" w:rsidR="005E08D5" w:rsidRDefault="005E08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C1766432"/>
    <w:lvl w:ilvl="0">
      <w:start w:val="1"/>
      <w:numFmt w:val="decimal"/>
      <w:pStyle w:val="Heading1"/>
      <w:lvlText w:val="%1"/>
      <w:lvlJc w:val="left"/>
      <w:pPr>
        <w:tabs>
          <w:tab w:val="num" w:pos="2952"/>
        </w:tabs>
        <w:ind w:left="295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1171CF"/>
    <w:multiLevelType w:val="multilevel"/>
    <w:tmpl w:val="C0C6E3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D9963BF"/>
    <w:multiLevelType w:val="multilevel"/>
    <w:tmpl w:val="CCF21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77F1372"/>
    <w:multiLevelType w:val="hybridMultilevel"/>
    <w:tmpl w:val="5F50D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3D1A23"/>
    <w:multiLevelType w:val="hybridMultilevel"/>
    <w:tmpl w:val="C5222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BE1FC4"/>
    <w:multiLevelType w:val="multilevel"/>
    <w:tmpl w:val="C9A42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87130B8"/>
    <w:multiLevelType w:val="multilevel"/>
    <w:tmpl w:val="9A3C99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35249A"/>
    <w:multiLevelType w:val="multilevel"/>
    <w:tmpl w:val="A934B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44214F1"/>
    <w:multiLevelType w:val="multilevel"/>
    <w:tmpl w:val="50401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7AD7C60"/>
    <w:multiLevelType w:val="hybridMultilevel"/>
    <w:tmpl w:val="8F7A9E92"/>
    <w:lvl w:ilvl="0" w:tplc="04090001">
      <w:start w:val="1"/>
      <w:numFmt w:val="bullet"/>
      <w:lvlText w:val=""/>
      <w:lvlJc w:val="left"/>
      <w:pPr>
        <w:ind w:left="813" w:hanging="360"/>
      </w:pPr>
      <w:rPr>
        <w:rFonts w:ascii="Symbol" w:hAnsi="Symbol" w:hint="default"/>
      </w:rPr>
    </w:lvl>
    <w:lvl w:ilvl="1" w:tplc="04090003" w:tentative="1">
      <w:start w:val="1"/>
      <w:numFmt w:val="bullet"/>
      <w:lvlText w:val="o"/>
      <w:lvlJc w:val="left"/>
      <w:pPr>
        <w:ind w:left="1533" w:hanging="360"/>
      </w:pPr>
      <w:rPr>
        <w:rFonts w:ascii="Courier New" w:hAnsi="Courier New" w:cs="Courier New" w:hint="default"/>
      </w:rPr>
    </w:lvl>
    <w:lvl w:ilvl="2" w:tplc="04090005" w:tentative="1">
      <w:start w:val="1"/>
      <w:numFmt w:val="bullet"/>
      <w:lvlText w:val=""/>
      <w:lvlJc w:val="left"/>
      <w:pPr>
        <w:ind w:left="2253" w:hanging="360"/>
      </w:pPr>
      <w:rPr>
        <w:rFonts w:ascii="Wingdings" w:hAnsi="Wingdings" w:hint="default"/>
      </w:rPr>
    </w:lvl>
    <w:lvl w:ilvl="3" w:tplc="04090001" w:tentative="1">
      <w:start w:val="1"/>
      <w:numFmt w:val="bullet"/>
      <w:lvlText w:val=""/>
      <w:lvlJc w:val="left"/>
      <w:pPr>
        <w:ind w:left="2973" w:hanging="360"/>
      </w:pPr>
      <w:rPr>
        <w:rFonts w:ascii="Symbol" w:hAnsi="Symbol" w:hint="default"/>
      </w:rPr>
    </w:lvl>
    <w:lvl w:ilvl="4" w:tplc="04090003" w:tentative="1">
      <w:start w:val="1"/>
      <w:numFmt w:val="bullet"/>
      <w:lvlText w:val="o"/>
      <w:lvlJc w:val="left"/>
      <w:pPr>
        <w:ind w:left="3693" w:hanging="360"/>
      </w:pPr>
      <w:rPr>
        <w:rFonts w:ascii="Courier New" w:hAnsi="Courier New" w:cs="Courier New" w:hint="default"/>
      </w:rPr>
    </w:lvl>
    <w:lvl w:ilvl="5" w:tplc="04090005" w:tentative="1">
      <w:start w:val="1"/>
      <w:numFmt w:val="bullet"/>
      <w:lvlText w:val=""/>
      <w:lvlJc w:val="left"/>
      <w:pPr>
        <w:ind w:left="4413" w:hanging="360"/>
      </w:pPr>
      <w:rPr>
        <w:rFonts w:ascii="Wingdings" w:hAnsi="Wingdings" w:hint="default"/>
      </w:rPr>
    </w:lvl>
    <w:lvl w:ilvl="6" w:tplc="04090001" w:tentative="1">
      <w:start w:val="1"/>
      <w:numFmt w:val="bullet"/>
      <w:lvlText w:val=""/>
      <w:lvlJc w:val="left"/>
      <w:pPr>
        <w:ind w:left="5133" w:hanging="360"/>
      </w:pPr>
      <w:rPr>
        <w:rFonts w:ascii="Symbol" w:hAnsi="Symbol" w:hint="default"/>
      </w:rPr>
    </w:lvl>
    <w:lvl w:ilvl="7" w:tplc="04090003" w:tentative="1">
      <w:start w:val="1"/>
      <w:numFmt w:val="bullet"/>
      <w:lvlText w:val="o"/>
      <w:lvlJc w:val="left"/>
      <w:pPr>
        <w:ind w:left="5853" w:hanging="360"/>
      </w:pPr>
      <w:rPr>
        <w:rFonts w:ascii="Courier New" w:hAnsi="Courier New" w:cs="Courier New" w:hint="default"/>
      </w:rPr>
    </w:lvl>
    <w:lvl w:ilvl="8" w:tplc="04090005" w:tentative="1">
      <w:start w:val="1"/>
      <w:numFmt w:val="bullet"/>
      <w:lvlText w:val=""/>
      <w:lvlJc w:val="left"/>
      <w:pPr>
        <w:ind w:left="6573"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D767F2E"/>
    <w:multiLevelType w:val="multilevel"/>
    <w:tmpl w:val="C53036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18C3A9E"/>
    <w:multiLevelType w:val="hybridMultilevel"/>
    <w:tmpl w:val="17AA2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8E3EB7"/>
    <w:multiLevelType w:val="multilevel"/>
    <w:tmpl w:val="7E6EA5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AF07EFB"/>
    <w:multiLevelType w:val="hybridMultilevel"/>
    <w:tmpl w:val="7D6C30DC"/>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5F934474"/>
    <w:multiLevelType w:val="multilevel"/>
    <w:tmpl w:val="AA9A6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90C3EB9"/>
    <w:multiLevelType w:val="hybridMultilevel"/>
    <w:tmpl w:val="E74E5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C54954"/>
    <w:multiLevelType w:val="hybridMultilevel"/>
    <w:tmpl w:val="B38C9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0562AC"/>
    <w:multiLevelType w:val="hybridMultilevel"/>
    <w:tmpl w:val="63A8B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E65021"/>
    <w:multiLevelType w:val="multilevel"/>
    <w:tmpl w:val="9822F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9"/>
  </w:num>
  <w:num w:numId="3">
    <w:abstractNumId w:val="15"/>
  </w:num>
  <w:num w:numId="4">
    <w:abstractNumId w:val="16"/>
  </w:num>
  <w:num w:numId="5">
    <w:abstractNumId w:val="10"/>
  </w:num>
  <w:num w:numId="6">
    <w:abstractNumId w:val="17"/>
  </w:num>
  <w:num w:numId="7">
    <w:abstractNumId w:val="25"/>
  </w:num>
  <w:num w:numId="8">
    <w:abstractNumId w:val="11"/>
  </w:num>
  <w:num w:numId="9">
    <w:abstractNumId w:val="33"/>
  </w:num>
  <w:num w:numId="10">
    <w:abstractNumId w:val="14"/>
  </w:num>
  <w:num w:numId="11">
    <w:abstractNumId w:val="27"/>
  </w:num>
  <w:num w:numId="12">
    <w:abstractNumId w:val="22"/>
  </w:num>
  <w:num w:numId="13">
    <w:abstractNumId w:val="34"/>
  </w:num>
  <w:num w:numId="14">
    <w:abstractNumId w:val="13"/>
  </w:num>
  <w:num w:numId="15">
    <w:abstractNumId w:val="8"/>
  </w:num>
  <w:num w:numId="16">
    <w:abstractNumId w:val="32"/>
  </w:num>
  <w:num w:numId="17">
    <w:abstractNumId w:val="7"/>
  </w:num>
  <w:num w:numId="18">
    <w:abstractNumId w:val="28"/>
  </w:num>
  <w:num w:numId="19">
    <w:abstractNumId w:val="2"/>
  </w:num>
  <w:num w:numId="20">
    <w:abstractNumId w:val="24"/>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3"/>
  </w:num>
  <w:num w:numId="28">
    <w:abstractNumId w:val="21"/>
  </w:num>
  <w:num w:numId="29">
    <w:abstractNumId w:val="30"/>
  </w:num>
  <w:num w:numId="30">
    <w:abstractNumId w:val="4"/>
  </w:num>
  <w:num w:numId="31">
    <w:abstractNumId w:val="31"/>
  </w:num>
  <w:num w:numId="32">
    <w:abstractNumId w:val="26"/>
  </w:num>
  <w:num w:numId="33">
    <w:abstractNumId w:val="5"/>
  </w:num>
  <w:num w:numId="34">
    <w:abstractNumId w:val="18"/>
  </w:num>
  <w:num w:numId="35">
    <w:abstractNumId w:val="0"/>
  </w:num>
  <w:num w:numId="36">
    <w:abstractNumId w:val="6"/>
  </w:num>
  <w:num w:numId="37">
    <w:abstractNumId w:val="20"/>
  </w:num>
  <w:num w:numId="38">
    <w:abstractNumId w:val="20"/>
  </w:num>
  <w:num w:numId="39">
    <w:abstractNumId w:val="1"/>
  </w:num>
  <w:num w:numId="40">
    <w:abstractNumId w:val="9"/>
  </w:num>
  <w:num w:numId="41">
    <w:abstractNumId w:val="23"/>
  </w:num>
  <w:num w:numId="42">
    <w:abstractNumId w:val="29"/>
  </w:num>
  <w:num w:numId="43">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1"/>
  <w:removePersonalInformation/>
  <w:removeDateAndTime/>
  <w:displayBackgroundShap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68C"/>
    <w:rsid w:val="000018A8"/>
    <w:rsid w:val="00002A26"/>
    <w:rsid w:val="00002BC4"/>
    <w:rsid w:val="00002F99"/>
    <w:rsid w:val="0000325C"/>
    <w:rsid w:val="000038DC"/>
    <w:rsid w:val="00003E50"/>
    <w:rsid w:val="00003EC3"/>
    <w:rsid w:val="00004C2D"/>
    <w:rsid w:val="00005012"/>
    <w:rsid w:val="00005BCE"/>
    <w:rsid w:val="000061D4"/>
    <w:rsid w:val="00006446"/>
    <w:rsid w:val="00006708"/>
    <w:rsid w:val="00006896"/>
    <w:rsid w:val="00007C28"/>
    <w:rsid w:val="00007CDC"/>
    <w:rsid w:val="000104C6"/>
    <w:rsid w:val="000110C9"/>
    <w:rsid w:val="000119C4"/>
    <w:rsid w:val="00011B28"/>
    <w:rsid w:val="00011EE8"/>
    <w:rsid w:val="0001288B"/>
    <w:rsid w:val="00012B9F"/>
    <w:rsid w:val="00012C16"/>
    <w:rsid w:val="000153E9"/>
    <w:rsid w:val="000157EC"/>
    <w:rsid w:val="00015AD4"/>
    <w:rsid w:val="00015D15"/>
    <w:rsid w:val="0001611C"/>
    <w:rsid w:val="0001694D"/>
    <w:rsid w:val="00016CEF"/>
    <w:rsid w:val="00017074"/>
    <w:rsid w:val="000208E4"/>
    <w:rsid w:val="00021025"/>
    <w:rsid w:val="00021143"/>
    <w:rsid w:val="00022522"/>
    <w:rsid w:val="00022C6C"/>
    <w:rsid w:val="00023233"/>
    <w:rsid w:val="0002360A"/>
    <w:rsid w:val="00023A7A"/>
    <w:rsid w:val="000244A8"/>
    <w:rsid w:val="00024F2F"/>
    <w:rsid w:val="00025050"/>
    <w:rsid w:val="0002564D"/>
    <w:rsid w:val="000257F1"/>
    <w:rsid w:val="00025927"/>
    <w:rsid w:val="00025C2A"/>
    <w:rsid w:val="00025D5F"/>
    <w:rsid w:val="00025ECA"/>
    <w:rsid w:val="00026309"/>
    <w:rsid w:val="00026CB5"/>
    <w:rsid w:val="00026E30"/>
    <w:rsid w:val="00027DEF"/>
    <w:rsid w:val="00030015"/>
    <w:rsid w:val="000304B0"/>
    <w:rsid w:val="00030C64"/>
    <w:rsid w:val="00031297"/>
    <w:rsid w:val="00031598"/>
    <w:rsid w:val="000325B8"/>
    <w:rsid w:val="00032F20"/>
    <w:rsid w:val="00033351"/>
    <w:rsid w:val="0003410A"/>
    <w:rsid w:val="00034C15"/>
    <w:rsid w:val="00034DC4"/>
    <w:rsid w:val="000359A3"/>
    <w:rsid w:val="00035EA8"/>
    <w:rsid w:val="00035F74"/>
    <w:rsid w:val="000363B2"/>
    <w:rsid w:val="000369F9"/>
    <w:rsid w:val="00036BA1"/>
    <w:rsid w:val="0003784D"/>
    <w:rsid w:val="00040254"/>
    <w:rsid w:val="000405A0"/>
    <w:rsid w:val="00040B2C"/>
    <w:rsid w:val="00040B78"/>
    <w:rsid w:val="00040DE9"/>
    <w:rsid w:val="0004110F"/>
    <w:rsid w:val="0004149C"/>
    <w:rsid w:val="000422E2"/>
    <w:rsid w:val="000426FC"/>
    <w:rsid w:val="00042BE0"/>
    <w:rsid w:val="00042F22"/>
    <w:rsid w:val="000437FA"/>
    <w:rsid w:val="00043DDF"/>
    <w:rsid w:val="0004407C"/>
    <w:rsid w:val="00044278"/>
    <w:rsid w:val="000444EF"/>
    <w:rsid w:val="00044A9C"/>
    <w:rsid w:val="00045214"/>
    <w:rsid w:val="000455AE"/>
    <w:rsid w:val="00045651"/>
    <w:rsid w:val="00045735"/>
    <w:rsid w:val="00045AD3"/>
    <w:rsid w:val="00045EE7"/>
    <w:rsid w:val="00046945"/>
    <w:rsid w:val="00047793"/>
    <w:rsid w:val="000500FE"/>
    <w:rsid w:val="00050192"/>
    <w:rsid w:val="00050717"/>
    <w:rsid w:val="00050D83"/>
    <w:rsid w:val="00050E2C"/>
    <w:rsid w:val="000511FA"/>
    <w:rsid w:val="00051789"/>
    <w:rsid w:val="0005205A"/>
    <w:rsid w:val="000522EA"/>
    <w:rsid w:val="0005264F"/>
    <w:rsid w:val="00052A07"/>
    <w:rsid w:val="000534E3"/>
    <w:rsid w:val="00053756"/>
    <w:rsid w:val="00053C47"/>
    <w:rsid w:val="00053EF9"/>
    <w:rsid w:val="00054303"/>
    <w:rsid w:val="00054815"/>
    <w:rsid w:val="00054EE4"/>
    <w:rsid w:val="00054FF5"/>
    <w:rsid w:val="00055378"/>
    <w:rsid w:val="000555DC"/>
    <w:rsid w:val="00055692"/>
    <w:rsid w:val="00055E34"/>
    <w:rsid w:val="0005606A"/>
    <w:rsid w:val="00056718"/>
    <w:rsid w:val="00056A67"/>
    <w:rsid w:val="00056BD9"/>
    <w:rsid w:val="00056F02"/>
    <w:rsid w:val="00056FD0"/>
    <w:rsid w:val="00057117"/>
    <w:rsid w:val="00057186"/>
    <w:rsid w:val="000571B8"/>
    <w:rsid w:val="0005757D"/>
    <w:rsid w:val="000575ED"/>
    <w:rsid w:val="000604D2"/>
    <w:rsid w:val="000616E7"/>
    <w:rsid w:val="00061829"/>
    <w:rsid w:val="0006232B"/>
    <w:rsid w:val="000625C8"/>
    <w:rsid w:val="00063138"/>
    <w:rsid w:val="00063AC3"/>
    <w:rsid w:val="00063EF3"/>
    <w:rsid w:val="000641AA"/>
    <w:rsid w:val="000645B8"/>
    <w:rsid w:val="0006487E"/>
    <w:rsid w:val="00065243"/>
    <w:rsid w:val="00065382"/>
    <w:rsid w:val="00065E1A"/>
    <w:rsid w:val="00065F7E"/>
    <w:rsid w:val="00066C46"/>
    <w:rsid w:val="000674D8"/>
    <w:rsid w:val="00070074"/>
    <w:rsid w:val="00070D25"/>
    <w:rsid w:val="00071225"/>
    <w:rsid w:val="000715A7"/>
    <w:rsid w:val="00071812"/>
    <w:rsid w:val="00071DCA"/>
    <w:rsid w:val="00071EA7"/>
    <w:rsid w:val="0007232F"/>
    <w:rsid w:val="000725A0"/>
    <w:rsid w:val="00072896"/>
    <w:rsid w:val="000729AC"/>
    <w:rsid w:val="0007384D"/>
    <w:rsid w:val="0007415D"/>
    <w:rsid w:val="00074621"/>
    <w:rsid w:val="00074F35"/>
    <w:rsid w:val="00075131"/>
    <w:rsid w:val="00075B26"/>
    <w:rsid w:val="00075BF1"/>
    <w:rsid w:val="00076D61"/>
    <w:rsid w:val="0007787A"/>
    <w:rsid w:val="00077A1C"/>
    <w:rsid w:val="00077CF3"/>
    <w:rsid w:val="00077E5F"/>
    <w:rsid w:val="0008004D"/>
    <w:rsid w:val="00080270"/>
    <w:rsid w:val="00080281"/>
    <w:rsid w:val="0008036A"/>
    <w:rsid w:val="00080930"/>
    <w:rsid w:val="00080E7E"/>
    <w:rsid w:val="00081AE6"/>
    <w:rsid w:val="00081EF5"/>
    <w:rsid w:val="00082135"/>
    <w:rsid w:val="00083BE4"/>
    <w:rsid w:val="00083EB6"/>
    <w:rsid w:val="00085543"/>
    <w:rsid w:val="000855EB"/>
    <w:rsid w:val="00085A01"/>
    <w:rsid w:val="00085B52"/>
    <w:rsid w:val="00085E11"/>
    <w:rsid w:val="000862B6"/>
    <w:rsid w:val="000866F2"/>
    <w:rsid w:val="00086A43"/>
    <w:rsid w:val="0008785D"/>
    <w:rsid w:val="00087C02"/>
    <w:rsid w:val="00087E01"/>
    <w:rsid w:val="0009009F"/>
    <w:rsid w:val="00090388"/>
    <w:rsid w:val="00090596"/>
    <w:rsid w:val="00090AF4"/>
    <w:rsid w:val="00090D19"/>
    <w:rsid w:val="00091557"/>
    <w:rsid w:val="000923AF"/>
    <w:rsid w:val="000924C1"/>
    <w:rsid w:val="000924F0"/>
    <w:rsid w:val="00092573"/>
    <w:rsid w:val="00092A35"/>
    <w:rsid w:val="00092B27"/>
    <w:rsid w:val="00093009"/>
    <w:rsid w:val="00093212"/>
    <w:rsid w:val="00093474"/>
    <w:rsid w:val="0009356A"/>
    <w:rsid w:val="00093A02"/>
    <w:rsid w:val="00094022"/>
    <w:rsid w:val="00094047"/>
    <w:rsid w:val="00094180"/>
    <w:rsid w:val="000945DA"/>
    <w:rsid w:val="000946AF"/>
    <w:rsid w:val="00094796"/>
    <w:rsid w:val="00094DA8"/>
    <w:rsid w:val="000950AE"/>
    <w:rsid w:val="0009510F"/>
    <w:rsid w:val="00096A7E"/>
    <w:rsid w:val="00096C23"/>
    <w:rsid w:val="00097774"/>
    <w:rsid w:val="00097827"/>
    <w:rsid w:val="000A0028"/>
    <w:rsid w:val="000A0276"/>
    <w:rsid w:val="000A09B2"/>
    <w:rsid w:val="000A181B"/>
    <w:rsid w:val="000A1B7B"/>
    <w:rsid w:val="000A22F2"/>
    <w:rsid w:val="000A2538"/>
    <w:rsid w:val="000A3063"/>
    <w:rsid w:val="000A39DC"/>
    <w:rsid w:val="000A447B"/>
    <w:rsid w:val="000A56F2"/>
    <w:rsid w:val="000A5764"/>
    <w:rsid w:val="000A6B98"/>
    <w:rsid w:val="000A7DC3"/>
    <w:rsid w:val="000B0223"/>
    <w:rsid w:val="000B02A2"/>
    <w:rsid w:val="000B0640"/>
    <w:rsid w:val="000B0A01"/>
    <w:rsid w:val="000B225B"/>
    <w:rsid w:val="000B254C"/>
    <w:rsid w:val="000B2719"/>
    <w:rsid w:val="000B2A3F"/>
    <w:rsid w:val="000B3347"/>
    <w:rsid w:val="000B3516"/>
    <w:rsid w:val="000B3557"/>
    <w:rsid w:val="000B3A8F"/>
    <w:rsid w:val="000B3F88"/>
    <w:rsid w:val="000B4AB9"/>
    <w:rsid w:val="000B516D"/>
    <w:rsid w:val="000B58C3"/>
    <w:rsid w:val="000B5E2E"/>
    <w:rsid w:val="000B61E9"/>
    <w:rsid w:val="000B64B6"/>
    <w:rsid w:val="000B64DA"/>
    <w:rsid w:val="000B6BB9"/>
    <w:rsid w:val="000B730C"/>
    <w:rsid w:val="000B759A"/>
    <w:rsid w:val="000B7771"/>
    <w:rsid w:val="000B77F0"/>
    <w:rsid w:val="000B781C"/>
    <w:rsid w:val="000C0B76"/>
    <w:rsid w:val="000C14A2"/>
    <w:rsid w:val="000C165A"/>
    <w:rsid w:val="000C189A"/>
    <w:rsid w:val="000C1E19"/>
    <w:rsid w:val="000C2365"/>
    <w:rsid w:val="000C2C1D"/>
    <w:rsid w:val="000C2CD0"/>
    <w:rsid w:val="000C2E19"/>
    <w:rsid w:val="000C3159"/>
    <w:rsid w:val="000C3794"/>
    <w:rsid w:val="000C391E"/>
    <w:rsid w:val="000C3ED0"/>
    <w:rsid w:val="000C4309"/>
    <w:rsid w:val="000C447D"/>
    <w:rsid w:val="000C483B"/>
    <w:rsid w:val="000C4F3C"/>
    <w:rsid w:val="000C501B"/>
    <w:rsid w:val="000C50FA"/>
    <w:rsid w:val="000C64E6"/>
    <w:rsid w:val="000C6F9D"/>
    <w:rsid w:val="000D0A64"/>
    <w:rsid w:val="000D0D07"/>
    <w:rsid w:val="000D162D"/>
    <w:rsid w:val="000D17D6"/>
    <w:rsid w:val="000D1A47"/>
    <w:rsid w:val="000D2F63"/>
    <w:rsid w:val="000D2FB2"/>
    <w:rsid w:val="000D329C"/>
    <w:rsid w:val="000D3E2C"/>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AD6"/>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3E3"/>
    <w:rsid w:val="000F4ED8"/>
    <w:rsid w:val="000F4F9E"/>
    <w:rsid w:val="000F528A"/>
    <w:rsid w:val="000F5397"/>
    <w:rsid w:val="000F557E"/>
    <w:rsid w:val="000F56C3"/>
    <w:rsid w:val="000F5AB7"/>
    <w:rsid w:val="000F5D31"/>
    <w:rsid w:val="000F68BA"/>
    <w:rsid w:val="000F6A64"/>
    <w:rsid w:val="000F6DF3"/>
    <w:rsid w:val="000F6F49"/>
    <w:rsid w:val="001005FF"/>
    <w:rsid w:val="00100770"/>
    <w:rsid w:val="0010105B"/>
    <w:rsid w:val="00101244"/>
    <w:rsid w:val="00101BCC"/>
    <w:rsid w:val="0010203E"/>
    <w:rsid w:val="00102BB7"/>
    <w:rsid w:val="00103174"/>
    <w:rsid w:val="00103323"/>
    <w:rsid w:val="00103851"/>
    <w:rsid w:val="00103ADA"/>
    <w:rsid w:val="001040A8"/>
    <w:rsid w:val="001045CB"/>
    <w:rsid w:val="001048B7"/>
    <w:rsid w:val="00104A7C"/>
    <w:rsid w:val="00105C28"/>
    <w:rsid w:val="00105E18"/>
    <w:rsid w:val="00106117"/>
    <w:rsid w:val="001062FB"/>
    <w:rsid w:val="001063E6"/>
    <w:rsid w:val="00106B59"/>
    <w:rsid w:val="001070B9"/>
    <w:rsid w:val="001108D9"/>
    <w:rsid w:val="0011092E"/>
    <w:rsid w:val="00110EBC"/>
    <w:rsid w:val="001112E3"/>
    <w:rsid w:val="001118D0"/>
    <w:rsid w:val="00111D66"/>
    <w:rsid w:val="0011224B"/>
    <w:rsid w:val="00112B01"/>
    <w:rsid w:val="00112C4F"/>
    <w:rsid w:val="00112DEF"/>
    <w:rsid w:val="00113CF4"/>
    <w:rsid w:val="00115027"/>
    <w:rsid w:val="001153EA"/>
    <w:rsid w:val="00115643"/>
    <w:rsid w:val="00116118"/>
    <w:rsid w:val="00116765"/>
    <w:rsid w:val="00116896"/>
    <w:rsid w:val="00116C54"/>
    <w:rsid w:val="00116C75"/>
    <w:rsid w:val="001171D9"/>
    <w:rsid w:val="0011747E"/>
    <w:rsid w:val="00117AE6"/>
    <w:rsid w:val="00117CEA"/>
    <w:rsid w:val="00117D13"/>
    <w:rsid w:val="001203FC"/>
    <w:rsid w:val="0012169D"/>
    <w:rsid w:val="0012189E"/>
    <w:rsid w:val="001218CE"/>
    <w:rsid w:val="001219F5"/>
    <w:rsid w:val="00121A20"/>
    <w:rsid w:val="00121D09"/>
    <w:rsid w:val="00122C85"/>
    <w:rsid w:val="0012320A"/>
    <w:rsid w:val="00123CA8"/>
    <w:rsid w:val="00123D2C"/>
    <w:rsid w:val="001248FC"/>
    <w:rsid w:val="001252EB"/>
    <w:rsid w:val="00125448"/>
    <w:rsid w:val="00125B92"/>
    <w:rsid w:val="00125D8C"/>
    <w:rsid w:val="00125FDB"/>
    <w:rsid w:val="00126305"/>
    <w:rsid w:val="00126B4A"/>
    <w:rsid w:val="00127931"/>
    <w:rsid w:val="00127D88"/>
    <w:rsid w:val="00127E83"/>
    <w:rsid w:val="0013192D"/>
    <w:rsid w:val="00131BF9"/>
    <w:rsid w:val="00131FE9"/>
    <w:rsid w:val="001326A2"/>
    <w:rsid w:val="00132FD0"/>
    <w:rsid w:val="001330B8"/>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4ECA"/>
    <w:rsid w:val="00145B01"/>
    <w:rsid w:val="0014634B"/>
    <w:rsid w:val="001465F4"/>
    <w:rsid w:val="00146904"/>
    <w:rsid w:val="00146964"/>
    <w:rsid w:val="00146989"/>
    <w:rsid w:val="00147BDE"/>
    <w:rsid w:val="00147C7F"/>
    <w:rsid w:val="00147D25"/>
    <w:rsid w:val="001506B3"/>
    <w:rsid w:val="00150C1E"/>
    <w:rsid w:val="001510DF"/>
    <w:rsid w:val="0015190F"/>
    <w:rsid w:val="00151E23"/>
    <w:rsid w:val="001523B7"/>
    <w:rsid w:val="001526E0"/>
    <w:rsid w:val="00153B76"/>
    <w:rsid w:val="00154220"/>
    <w:rsid w:val="00154684"/>
    <w:rsid w:val="001549FC"/>
    <w:rsid w:val="001551B5"/>
    <w:rsid w:val="00156DC4"/>
    <w:rsid w:val="0015772B"/>
    <w:rsid w:val="00157A90"/>
    <w:rsid w:val="00157B7B"/>
    <w:rsid w:val="00157F10"/>
    <w:rsid w:val="00160461"/>
    <w:rsid w:val="00160B11"/>
    <w:rsid w:val="00162135"/>
    <w:rsid w:val="00162353"/>
    <w:rsid w:val="001629FC"/>
    <w:rsid w:val="00162BD1"/>
    <w:rsid w:val="001633B3"/>
    <w:rsid w:val="00163554"/>
    <w:rsid w:val="00163644"/>
    <w:rsid w:val="00163BF2"/>
    <w:rsid w:val="00163FBD"/>
    <w:rsid w:val="00164E14"/>
    <w:rsid w:val="00164F6D"/>
    <w:rsid w:val="001659C1"/>
    <w:rsid w:val="00166278"/>
    <w:rsid w:val="0016660C"/>
    <w:rsid w:val="001669BD"/>
    <w:rsid w:val="00166C86"/>
    <w:rsid w:val="0016726A"/>
    <w:rsid w:val="001672AE"/>
    <w:rsid w:val="00167A2F"/>
    <w:rsid w:val="00167A9D"/>
    <w:rsid w:val="001711A9"/>
    <w:rsid w:val="00171478"/>
    <w:rsid w:val="0017163C"/>
    <w:rsid w:val="00171E9B"/>
    <w:rsid w:val="00171FAE"/>
    <w:rsid w:val="001721D5"/>
    <w:rsid w:val="001735B9"/>
    <w:rsid w:val="00173A8E"/>
    <w:rsid w:val="0017437B"/>
    <w:rsid w:val="001746D1"/>
    <w:rsid w:val="001747A2"/>
    <w:rsid w:val="00174FE7"/>
    <w:rsid w:val="00175056"/>
    <w:rsid w:val="001750CB"/>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2BB1"/>
    <w:rsid w:val="001833D1"/>
    <w:rsid w:val="001833FB"/>
    <w:rsid w:val="00183599"/>
    <w:rsid w:val="00183911"/>
    <w:rsid w:val="00184226"/>
    <w:rsid w:val="001846F2"/>
    <w:rsid w:val="001849EF"/>
    <w:rsid w:val="00185251"/>
    <w:rsid w:val="001856D0"/>
    <w:rsid w:val="00185C19"/>
    <w:rsid w:val="00186721"/>
    <w:rsid w:val="00186F7A"/>
    <w:rsid w:val="00187149"/>
    <w:rsid w:val="00187FF9"/>
    <w:rsid w:val="00190959"/>
    <w:rsid w:val="00190AC1"/>
    <w:rsid w:val="00190C2B"/>
    <w:rsid w:val="001921DE"/>
    <w:rsid w:val="001924F7"/>
    <w:rsid w:val="001927C8"/>
    <w:rsid w:val="00192B67"/>
    <w:rsid w:val="00192D14"/>
    <w:rsid w:val="00192E38"/>
    <w:rsid w:val="0019341A"/>
    <w:rsid w:val="001934DF"/>
    <w:rsid w:val="0019394F"/>
    <w:rsid w:val="00193ABA"/>
    <w:rsid w:val="001944CD"/>
    <w:rsid w:val="0019468F"/>
    <w:rsid w:val="00194D87"/>
    <w:rsid w:val="00194E68"/>
    <w:rsid w:val="00195220"/>
    <w:rsid w:val="001956D0"/>
    <w:rsid w:val="00196508"/>
    <w:rsid w:val="001965C4"/>
    <w:rsid w:val="001975F2"/>
    <w:rsid w:val="00197DF9"/>
    <w:rsid w:val="001A05D2"/>
    <w:rsid w:val="001A0921"/>
    <w:rsid w:val="001A1457"/>
    <w:rsid w:val="001A1986"/>
    <w:rsid w:val="001A1987"/>
    <w:rsid w:val="001A1F0C"/>
    <w:rsid w:val="001A2564"/>
    <w:rsid w:val="001A2625"/>
    <w:rsid w:val="001A26FB"/>
    <w:rsid w:val="001A2854"/>
    <w:rsid w:val="001A3076"/>
    <w:rsid w:val="001A38BB"/>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B0578"/>
    <w:rsid w:val="001B094C"/>
    <w:rsid w:val="001B0D97"/>
    <w:rsid w:val="001B11BE"/>
    <w:rsid w:val="001B12B7"/>
    <w:rsid w:val="001B14BE"/>
    <w:rsid w:val="001B1523"/>
    <w:rsid w:val="001B1D92"/>
    <w:rsid w:val="001B20C3"/>
    <w:rsid w:val="001B21A6"/>
    <w:rsid w:val="001B2992"/>
    <w:rsid w:val="001B2A5A"/>
    <w:rsid w:val="001B3010"/>
    <w:rsid w:val="001B34D1"/>
    <w:rsid w:val="001B36D6"/>
    <w:rsid w:val="001B3701"/>
    <w:rsid w:val="001B3C08"/>
    <w:rsid w:val="001B53A5"/>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355"/>
    <w:rsid w:val="001C27E1"/>
    <w:rsid w:val="001C2A9B"/>
    <w:rsid w:val="001C2AF5"/>
    <w:rsid w:val="001C33C8"/>
    <w:rsid w:val="001C3D2A"/>
    <w:rsid w:val="001C3D34"/>
    <w:rsid w:val="001C508D"/>
    <w:rsid w:val="001C5B0C"/>
    <w:rsid w:val="001C6312"/>
    <w:rsid w:val="001C664F"/>
    <w:rsid w:val="001C7611"/>
    <w:rsid w:val="001C7E29"/>
    <w:rsid w:val="001D0064"/>
    <w:rsid w:val="001D0C44"/>
    <w:rsid w:val="001D11ED"/>
    <w:rsid w:val="001D1452"/>
    <w:rsid w:val="001D1B44"/>
    <w:rsid w:val="001D1C91"/>
    <w:rsid w:val="001D1D1C"/>
    <w:rsid w:val="001D2031"/>
    <w:rsid w:val="001D2B1F"/>
    <w:rsid w:val="001D2C6B"/>
    <w:rsid w:val="001D2DB5"/>
    <w:rsid w:val="001D36A9"/>
    <w:rsid w:val="001D377E"/>
    <w:rsid w:val="001D37DE"/>
    <w:rsid w:val="001D3973"/>
    <w:rsid w:val="001D3974"/>
    <w:rsid w:val="001D40AF"/>
    <w:rsid w:val="001D40B9"/>
    <w:rsid w:val="001D4CB3"/>
    <w:rsid w:val="001D4EE6"/>
    <w:rsid w:val="001D51BA"/>
    <w:rsid w:val="001D52F5"/>
    <w:rsid w:val="001D5C84"/>
    <w:rsid w:val="001D6342"/>
    <w:rsid w:val="001D66F8"/>
    <w:rsid w:val="001D67BB"/>
    <w:rsid w:val="001D6839"/>
    <w:rsid w:val="001D6D53"/>
    <w:rsid w:val="001D7424"/>
    <w:rsid w:val="001D783F"/>
    <w:rsid w:val="001D7921"/>
    <w:rsid w:val="001D79A1"/>
    <w:rsid w:val="001D7A02"/>
    <w:rsid w:val="001E0119"/>
    <w:rsid w:val="001E018C"/>
    <w:rsid w:val="001E02CF"/>
    <w:rsid w:val="001E0427"/>
    <w:rsid w:val="001E0B68"/>
    <w:rsid w:val="001E0E46"/>
    <w:rsid w:val="001E217E"/>
    <w:rsid w:val="001E23E4"/>
    <w:rsid w:val="001E2AD7"/>
    <w:rsid w:val="001E3792"/>
    <w:rsid w:val="001E3F06"/>
    <w:rsid w:val="001E58E2"/>
    <w:rsid w:val="001E5A39"/>
    <w:rsid w:val="001E5F35"/>
    <w:rsid w:val="001E6303"/>
    <w:rsid w:val="001E6BB8"/>
    <w:rsid w:val="001E75EA"/>
    <w:rsid w:val="001E786D"/>
    <w:rsid w:val="001E7AED"/>
    <w:rsid w:val="001F06CA"/>
    <w:rsid w:val="001F0B56"/>
    <w:rsid w:val="001F0CCF"/>
    <w:rsid w:val="001F12F4"/>
    <w:rsid w:val="001F2F31"/>
    <w:rsid w:val="001F36C3"/>
    <w:rsid w:val="001F3916"/>
    <w:rsid w:val="001F39C4"/>
    <w:rsid w:val="001F4037"/>
    <w:rsid w:val="001F41A1"/>
    <w:rsid w:val="001F4676"/>
    <w:rsid w:val="001F54C5"/>
    <w:rsid w:val="001F5B50"/>
    <w:rsid w:val="001F61DB"/>
    <w:rsid w:val="001F662C"/>
    <w:rsid w:val="001F7074"/>
    <w:rsid w:val="001F7A85"/>
    <w:rsid w:val="002001B7"/>
    <w:rsid w:val="00200490"/>
    <w:rsid w:val="002009A4"/>
    <w:rsid w:val="00200C29"/>
    <w:rsid w:val="00200D0F"/>
    <w:rsid w:val="00201162"/>
    <w:rsid w:val="00201B26"/>
    <w:rsid w:val="00201F3A"/>
    <w:rsid w:val="0020327F"/>
    <w:rsid w:val="00203A34"/>
    <w:rsid w:val="00203F96"/>
    <w:rsid w:val="002041BF"/>
    <w:rsid w:val="00204539"/>
    <w:rsid w:val="00204831"/>
    <w:rsid w:val="00204E32"/>
    <w:rsid w:val="002050C4"/>
    <w:rsid w:val="0020640E"/>
    <w:rsid w:val="002069B2"/>
    <w:rsid w:val="00207A55"/>
    <w:rsid w:val="00207FA3"/>
    <w:rsid w:val="00210241"/>
    <w:rsid w:val="002111FD"/>
    <w:rsid w:val="00212596"/>
    <w:rsid w:val="00212D1B"/>
    <w:rsid w:val="00212D2F"/>
    <w:rsid w:val="00212F4C"/>
    <w:rsid w:val="0021336E"/>
    <w:rsid w:val="00214DA8"/>
    <w:rsid w:val="0021529E"/>
    <w:rsid w:val="00215423"/>
    <w:rsid w:val="002158FA"/>
    <w:rsid w:val="00215991"/>
    <w:rsid w:val="00215D3F"/>
    <w:rsid w:val="00215F14"/>
    <w:rsid w:val="00215FAD"/>
    <w:rsid w:val="002160C0"/>
    <w:rsid w:val="00216540"/>
    <w:rsid w:val="00216742"/>
    <w:rsid w:val="00217082"/>
    <w:rsid w:val="002174E3"/>
    <w:rsid w:val="002179C2"/>
    <w:rsid w:val="00217BA3"/>
    <w:rsid w:val="00217C54"/>
    <w:rsid w:val="00220495"/>
    <w:rsid w:val="00220600"/>
    <w:rsid w:val="00220819"/>
    <w:rsid w:val="00220EAB"/>
    <w:rsid w:val="00221404"/>
    <w:rsid w:val="00222102"/>
    <w:rsid w:val="002221C0"/>
    <w:rsid w:val="002224DB"/>
    <w:rsid w:val="00222756"/>
    <w:rsid w:val="0022295E"/>
    <w:rsid w:val="00223FCB"/>
    <w:rsid w:val="00224412"/>
    <w:rsid w:val="0022451F"/>
    <w:rsid w:val="002245DE"/>
    <w:rsid w:val="00224CC9"/>
    <w:rsid w:val="00224D38"/>
    <w:rsid w:val="0022523C"/>
    <w:rsid w:val="002252C3"/>
    <w:rsid w:val="00225343"/>
    <w:rsid w:val="0022591B"/>
    <w:rsid w:val="00225C54"/>
    <w:rsid w:val="00225C71"/>
    <w:rsid w:val="00225FB6"/>
    <w:rsid w:val="00226404"/>
    <w:rsid w:val="002264CF"/>
    <w:rsid w:val="00226BE1"/>
    <w:rsid w:val="00227027"/>
    <w:rsid w:val="002276E2"/>
    <w:rsid w:val="00227D97"/>
    <w:rsid w:val="00230765"/>
    <w:rsid w:val="00230BDB"/>
    <w:rsid w:val="00231470"/>
    <w:rsid w:val="0023156D"/>
    <w:rsid w:val="002319CE"/>
    <w:rsid w:val="002319E4"/>
    <w:rsid w:val="002320DA"/>
    <w:rsid w:val="00232208"/>
    <w:rsid w:val="00232491"/>
    <w:rsid w:val="00233E89"/>
    <w:rsid w:val="002346E3"/>
    <w:rsid w:val="0023488B"/>
    <w:rsid w:val="002349E8"/>
    <w:rsid w:val="00235632"/>
    <w:rsid w:val="00235872"/>
    <w:rsid w:val="00235CAB"/>
    <w:rsid w:val="00235DAD"/>
    <w:rsid w:val="00235DE6"/>
    <w:rsid w:val="00236493"/>
    <w:rsid w:val="00236ED3"/>
    <w:rsid w:val="00237162"/>
    <w:rsid w:val="00237592"/>
    <w:rsid w:val="00237918"/>
    <w:rsid w:val="0024083C"/>
    <w:rsid w:val="002413CC"/>
    <w:rsid w:val="00241559"/>
    <w:rsid w:val="00241C0F"/>
    <w:rsid w:val="00242362"/>
    <w:rsid w:val="0024267E"/>
    <w:rsid w:val="002426E0"/>
    <w:rsid w:val="00243179"/>
    <w:rsid w:val="002434D0"/>
    <w:rsid w:val="0024350A"/>
    <w:rsid w:val="002435B3"/>
    <w:rsid w:val="00243EF2"/>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2A6"/>
    <w:rsid w:val="0025243C"/>
    <w:rsid w:val="0025276C"/>
    <w:rsid w:val="00252933"/>
    <w:rsid w:val="002536A0"/>
    <w:rsid w:val="002538EB"/>
    <w:rsid w:val="00253EAF"/>
    <w:rsid w:val="00254623"/>
    <w:rsid w:val="00254CA7"/>
    <w:rsid w:val="00255074"/>
    <w:rsid w:val="0025555E"/>
    <w:rsid w:val="00255D36"/>
    <w:rsid w:val="0025737F"/>
    <w:rsid w:val="00257543"/>
    <w:rsid w:val="002577E6"/>
    <w:rsid w:val="00257B2B"/>
    <w:rsid w:val="00257E57"/>
    <w:rsid w:val="00260656"/>
    <w:rsid w:val="00260A05"/>
    <w:rsid w:val="00261782"/>
    <w:rsid w:val="002617E7"/>
    <w:rsid w:val="00261A3A"/>
    <w:rsid w:val="00262298"/>
    <w:rsid w:val="00262A43"/>
    <w:rsid w:val="00262A45"/>
    <w:rsid w:val="002637AE"/>
    <w:rsid w:val="00264189"/>
    <w:rsid w:val="00264228"/>
    <w:rsid w:val="00264334"/>
    <w:rsid w:val="0026473E"/>
    <w:rsid w:val="00265521"/>
    <w:rsid w:val="00265716"/>
    <w:rsid w:val="00265C81"/>
    <w:rsid w:val="00266214"/>
    <w:rsid w:val="0026638A"/>
    <w:rsid w:val="00266CC2"/>
    <w:rsid w:val="002677C0"/>
    <w:rsid w:val="00267A3C"/>
    <w:rsid w:val="00267C83"/>
    <w:rsid w:val="00267CEB"/>
    <w:rsid w:val="002704F9"/>
    <w:rsid w:val="0027144F"/>
    <w:rsid w:val="00271A63"/>
    <w:rsid w:val="00271F3A"/>
    <w:rsid w:val="00272851"/>
    <w:rsid w:val="00272ECC"/>
    <w:rsid w:val="00273278"/>
    <w:rsid w:val="00273429"/>
    <w:rsid w:val="002737F4"/>
    <w:rsid w:val="00273D70"/>
    <w:rsid w:val="00273D9E"/>
    <w:rsid w:val="00273E0E"/>
    <w:rsid w:val="00273E84"/>
    <w:rsid w:val="00273FB6"/>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606E"/>
    <w:rsid w:val="00286560"/>
    <w:rsid w:val="00286ACD"/>
    <w:rsid w:val="00286BFC"/>
    <w:rsid w:val="00286D10"/>
    <w:rsid w:val="002871CF"/>
    <w:rsid w:val="002875DC"/>
    <w:rsid w:val="00287838"/>
    <w:rsid w:val="002907B5"/>
    <w:rsid w:val="00290CC2"/>
    <w:rsid w:val="002911CE"/>
    <w:rsid w:val="002912B7"/>
    <w:rsid w:val="002912C6"/>
    <w:rsid w:val="0029135D"/>
    <w:rsid w:val="00291685"/>
    <w:rsid w:val="00291EF1"/>
    <w:rsid w:val="00291FC4"/>
    <w:rsid w:val="00292174"/>
    <w:rsid w:val="00292EB7"/>
    <w:rsid w:val="002937A1"/>
    <w:rsid w:val="00293D41"/>
    <w:rsid w:val="00294544"/>
    <w:rsid w:val="00294D44"/>
    <w:rsid w:val="00295410"/>
    <w:rsid w:val="002955BC"/>
    <w:rsid w:val="00295BE1"/>
    <w:rsid w:val="00295FCF"/>
    <w:rsid w:val="00296227"/>
    <w:rsid w:val="00296314"/>
    <w:rsid w:val="00296F44"/>
    <w:rsid w:val="00297311"/>
    <w:rsid w:val="0029777D"/>
    <w:rsid w:val="00297F97"/>
    <w:rsid w:val="002A055E"/>
    <w:rsid w:val="002A16F8"/>
    <w:rsid w:val="002A1733"/>
    <w:rsid w:val="002A1A5B"/>
    <w:rsid w:val="002A1D4E"/>
    <w:rsid w:val="002A1F3F"/>
    <w:rsid w:val="002A2107"/>
    <w:rsid w:val="002A2499"/>
    <w:rsid w:val="002A2869"/>
    <w:rsid w:val="002A2B92"/>
    <w:rsid w:val="002A2C89"/>
    <w:rsid w:val="002A3257"/>
    <w:rsid w:val="002A33C6"/>
    <w:rsid w:val="002A37EE"/>
    <w:rsid w:val="002A3FC3"/>
    <w:rsid w:val="002A4063"/>
    <w:rsid w:val="002A4C62"/>
    <w:rsid w:val="002A4CC1"/>
    <w:rsid w:val="002A4FCB"/>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4F16"/>
    <w:rsid w:val="002B63FC"/>
    <w:rsid w:val="002B6D00"/>
    <w:rsid w:val="002B6FA2"/>
    <w:rsid w:val="002B74C5"/>
    <w:rsid w:val="002B77BF"/>
    <w:rsid w:val="002C0976"/>
    <w:rsid w:val="002C0ED2"/>
    <w:rsid w:val="002C1174"/>
    <w:rsid w:val="002C151A"/>
    <w:rsid w:val="002C1961"/>
    <w:rsid w:val="002C246F"/>
    <w:rsid w:val="002C2471"/>
    <w:rsid w:val="002C2995"/>
    <w:rsid w:val="002C31B3"/>
    <w:rsid w:val="002C328B"/>
    <w:rsid w:val="002C38A5"/>
    <w:rsid w:val="002C3FD2"/>
    <w:rsid w:val="002C400F"/>
    <w:rsid w:val="002C41E6"/>
    <w:rsid w:val="002C4435"/>
    <w:rsid w:val="002C4558"/>
    <w:rsid w:val="002C4563"/>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102E"/>
    <w:rsid w:val="002D1708"/>
    <w:rsid w:val="002D2CA1"/>
    <w:rsid w:val="002D2DF5"/>
    <w:rsid w:val="002D2DFD"/>
    <w:rsid w:val="002D2E85"/>
    <w:rsid w:val="002D34B2"/>
    <w:rsid w:val="002D3B37"/>
    <w:rsid w:val="002D4147"/>
    <w:rsid w:val="002D41BB"/>
    <w:rsid w:val="002D4863"/>
    <w:rsid w:val="002D4ABC"/>
    <w:rsid w:val="002D5255"/>
    <w:rsid w:val="002D5933"/>
    <w:rsid w:val="002D5BFA"/>
    <w:rsid w:val="002D6218"/>
    <w:rsid w:val="002D6854"/>
    <w:rsid w:val="002D6A74"/>
    <w:rsid w:val="002D6B9B"/>
    <w:rsid w:val="002D6C36"/>
    <w:rsid w:val="002D6E41"/>
    <w:rsid w:val="002D7637"/>
    <w:rsid w:val="002D7A15"/>
    <w:rsid w:val="002E0B37"/>
    <w:rsid w:val="002E0B70"/>
    <w:rsid w:val="002E0BEF"/>
    <w:rsid w:val="002E0C9B"/>
    <w:rsid w:val="002E17F2"/>
    <w:rsid w:val="002E1D24"/>
    <w:rsid w:val="002E2A11"/>
    <w:rsid w:val="002E2B4D"/>
    <w:rsid w:val="002E368E"/>
    <w:rsid w:val="002E3791"/>
    <w:rsid w:val="002E4943"/>
    <w:rsid w:val="002E4B6C"/>
    <w:rsid w:val="002E4D4A"/>
    <w:rsid w:val="002E5B53"/>
    <w:rsid w:val="002E659A"/>
    <w:rsid w:val="002E689B"/>
    <w:rsid w:val="002E7003"/>
    <w:rsid w:val="002E7CAE"/>
    <w:rsid w:val="002E7F8F"/>
    <w:rsid w:val="002F07A4"/>
    <w:rsid w:val="002F10D2"/>
    <w:rsid w:val="002F1BD8"/>
    <w:rsid w:val="002F2771"/>
    <w:rsid w:val="002F2F73"/>
    <w:rsid w:val="002F30B7"/>
    <w:rsid w:val="002F33B4"/>
    <w:rsid w:val="002F34D7"/>
    <w:rsid w:val="002F37A9"/>
    <w:rsid w:val="002F4AE1"/>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569"/>
    <w:rsid w:val="0030256B"/>
    <w:rsid w:val="00302B65"/>
    <w:rsid w:val="00302D11"/>
    <w:rsid w:val="003038EC"/>
    <w:rsid w:val="0030501F"/>
    <w:rsid w:val="0030522D"/>
    <w:rsid w:val="00305444"/>
    <w:rsid w:val="003060F8"/>
    <w:rsid w:val="0030704D"/>
    <w:rsid w:val="00307A42"/>
    <w:rsid w:val="00307A45"/>
    <w:rsid w:val="00307BA1"/>
    <w:rsid w:val="00307BF3"/>
    <w:rsid w:val="00310A7F"/>
    <w:rsid w:val="0031157B"/>
    <w:rsid w:val="00311702"/>
    <w:rsid w:val="00311E82"/>
    <w:rsid w:val="003124BA"/>
    <w:rsid w:val="00312525"/>
    <w:rsid w:val="00312B75"/>
    <w:rsid w:val="00312C0A"/>
    <w:rsid w:val="00313534"/>
    <w:rsid w:val="00313FD6"/>
    <w:rsid w:val="003143BD"/>
    <w:rsid w:val="00315304"/>
    <w:rsid w:val="003153C1"/>
    <w:rsid w:val="00316549"/>
    <w:rsid w:val="003165B5"/>
    <w:rsid w:val="00317297"/>
    <w:rsid w:val="00320177"/>
    <w:rsid w:val="003203ED"/>
    <w:rsid w:val="003210E0"/>
    <w:rsid w:val="003210FD"/>
    <w:rsid w:val="0032130F"/>
    <w:rsid w:val="00322359"/>
    <w:rsid w:val="00322820"/>
    <w:rsid w:val="00322C9F"/>
    <w:rsid w:val="003233E6"/>
    <w:rsid w:val="00324135"/>
    <w:rsid w:val="003242DD"/>
    <w:rsid w:val="00324AA1"/>
    <w:rsid w:val="00324D23"/>
    <w:rsid w:val="00325768"/>
    <w:rsid w:val="00325884"/>
    <w:rsid w:val="003258F0"/>
    <w:rsid w:val="00325F35"/>
    <w:rsid w:val="003260A9"/>
    <w:rsid w:val="00327382"/>
    <w:rsid w:val="003273A2"/>
    <w:rsid w:val="003275BE"/>
    <w:rsid w:val="00330C34"/>
    <w:rsid w:val="00330D80"/>
    <w:rsid w:val="00331751"/>
    <w:rsid w:val="00331D09"/>
    <w:rsid w:val="00331E4A"/>
    <w:rsid w:val="003329DD"/>
    <w:rsid w:val="003330BE"/>
    <w:rsid w:val="003334EA"/>
    <w:rsid w:val="0033352E"/>
    <w:rsid w:val="00333FD7"/>
    <w:rsid w:val="00334165"/>
    <w:rsid w:val="00334578"/>
    <w:rsid w:val="00334579"/>
    <w:rsid w:val="00334D0C"/>
    <w:rsid w:val="0033520D"/>
    <w:rsid w:val="00335858"/>
    <w:rsid w:val="00335BF3"/>
    <w:rsid w:val="00336BDA"/>
    <w:rsid w:val="00337135"/>
    <w:rsid w:val="003402E0"/>
    <w:rsid w:val="00340574"/>
    <w:rsid w:val="00340CA8"/>
    <w:rsid w:val="0034106C"/>
    <w:rsid w:val="0034166C"/>
    <w:rsid w:val="003419A8"/>
    <w:rsid w:val="00342989"/>
    <w:rsid w:val="00342BD7"/>
    <w:rsid w:val="00343C63"/>
    <w:rsid w:val="00343CA5"/>
    <w:rsid w:val="0034447A"/>
    <w:rsid w:val="00346527"/>
    <w:rsid w:val="003469D5"/>
    <w:rsid w:val="00346DB5"/>
    <w:rsid w:val="00347574"/>
    <w:rsid w:val="003477B1"/>
    <w:rsid w:val="003479F3"/>
    <w:rsid w:val="00347DB6"/>
    <w:rsid w:val="00347E7F"/>
    <w:rsid w:val="0035020E"/>
    <w:rsid w:val="00350326"/>
    <w:rsid w:val="0035065C"/>
    <w:rsid w:val="003507E3"/>
    <w:rsid w:val="003516FD"/>
    <w:rsid w:val="00351C00"/>
    <w:rsid w:val="00351C21"/>
    <w:rsid w:val="00351D55"/>
    <w:rsid w:val="00352094"/>
    <w:rsid w:val="0035267B"/>
    <w:rsid w:val="00352AAB"/>
    <w:rsid w:val="00352BCD"/>
    <w:rsid w:val="00352BE5"/>
    <w:rsid w:val="00353AA8"/>
    <w:rsid w:val="00354F66"/>
    <w:rsid w:val="0035511B"/>
    <w:rsid w:val="0035538F"/>
    <w:rsid w:val="00356081"/>
    <w:rsid w:val="0035640C"/>
    <w:rsid w:val="00357380"/>
    <w:rsid w:val="00357F00"/>
    <w:rsid w:val="00360259"/>
    <w:rsid w:val="003602D9"/>
    <w:rsid w:val="003602E9"/>
    <w:rsid w:val="00361055"/>
    <w:rsid w:val="00361261"/>
    <w:rsid w:val="003616AD"/>
    <w:rsid w:val="00361F44"/>
    <w:rsid w:val="00362410"/>
    <w:rsid w:val="003626B8"/>
    <w:rsid w:val="00362F2B"/>
    <w:rsid w:val="00363773"/>
    <w:rsid w:val="0036456F"/>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E"/>
    <w:rsid w:val="0036766D"/>
    <w:rsid w:val="003676DC"/>
    <w:rsid w:val="00367B02"/>
    <w:rsid w:val="00370460"/>
    <w:rsid w:val="00370C16"/>
    <w:rsid w:val="00370E47"/>
    <w:rsid w:val="00371062"/>
    <w:rsid w:val="003711A4"/>
    <w:rsid w:val="00372AAF"/>
    <w:rsid w:val="0037369F"/>
    <w:rsid w:val="00373969"/>
    <w:rsid w:val="00373CD5"/>
    <w:rsid w:val="00373F21"/>
    <w:rsid w:val="003742AC"/>
    <w:rsid w:val="003744CE"/>
    <w:rsid w:val="00374F8B"/>
    <w:rsid w:val="00375331"/>
    <w:rsid w:val="00375719"/>
    <w:rsid w:val="00375C5A"/>
    <w:rsid w:val="00376429"/>
    <w:rsid w:val="0037673C"/>
    <w:rsid w:val="00376795"/>
    <w:rsid w:val="003768AA"/>
    <w:rsid w:val="00376A75"/>
    <w:rsid w:val="00376B0A"/>
    <w:rsid w:val="0037719F"/>
    <w:rsid w:val="003773D9"/>
    <w:rsid w:val="00377B3E"/>
    <w:rsid w:val="00377CE1"/>
    <w:rsid w:val="00377DD1"/>
    <w:rsid w:val="00380256"/>
    <w:rsid w:val="00380D7D"/>
    <w:rsid w:val="0038102E"/>
    <w:rsid w:val="00381F84"/>
    <w:rsid w:val="003821E2"/>
    <w:rsid w:val="00383467"/>
    <w:rsid w:val="00383E50"/>
    <w:rsid w:val="00384177"/>
    <w:rsid w:val="00384284"/>
    <w:rsid w:val="00385312"/>
    <w:rsid w:val="00385770"/>
    <w:rsid w:val="00385932"/>
    <w:rsid w:val="003859C1"/>
    <w:rsid w:val="00385BF0"/>
    <w:rsid w:val="003861C1"/>
    <w:rsid w:val="00386578"/>
    <w:rsid w:val="00386747"/>
    <w:rsid w:val="00390D95"/>
    <w:rsid w:val="00390FFE"/>
    <w:rsid w:val="003913DB"/>
    <w:rsid w:val="00391638"/>
    <w:rsid w:val="003918D0"/>
    <w:rsid w:val="00392617"/>
    <w:rsid w:val="003927B8"/>
    <w:rsid w:val="00392D70"/>
    <w:rsid w:val="00393702"/>
    <w:rsid w:val="003939FF"/>
    <w:rsid w:val="00393FE3"/>
    <w:rsid w:val="0039401E"/>
    <w:rsid w:val="003946B1"/>
    <w:rsid w:val="00394D8D"/>
    <w:rsid w:val="0039520F"/>
    <w:rsid w:val="0039548F"/>
    <w:rsid w:val="00395948"/>
    <w:rsid w:val="00395F42"/>
    <w:rsid w:val="003967CC"/>
    <w:rsid w:val="00396C06"/>
    <w:rsid w:val="0039704A"/>
    <w:rsid w:val="00397568"/>
    <w:rsid w:val="00397827"/>
    <w:rsid w:val="003978A8"/>
    <w:rsid w:val="00397B14"/>
    <w:rsid w:val="003A0DAE"/>
    <w:rsid w:val="003A21A8"/>
    <w:rsid w:val="003A2207"/>
    <w:rsid w:val="003A2223"/>
    <w:rsid w:val="003A2A0F"/>
    <w:rsid w:val="003A2DD7"/>
    <w:rsid w:val="003A3994"/>
    <w:rsid w:val="003A45A1"/>
    <w:rsid w:val="003A4C34"/>
    <w:rsid w:val="003A4C90"/>
    <w:rsid w:val="003A4EBD"/>
    <w:rsid w:val="003A5124"/>
    <w:rsid w:val="003A5539"/>
    <w:rsid w:val="003A5669"/>
    <w:rsid w:val="003A5B0A"/>
    <w:rsid w:val="003A5C85"/>
    <w:rsid w:val="003A5EA3"/>
    <w:rsid w:val="003A6BAC"/>
    <w:rsid w:val="003A6BE0"/>
    <w:rsid w:val="003A6F82"/>
    <w:rsid w:val="003A722F"/>
    <w:rsid w:val="003A74D6"/>
    <w:rsid w:val="003A7BA5"/>
    <w:rsid w:val="003A7D5E"/>
    <w:rsid w:val="003A7EF3"/>
    <w:rsid w:val="003B055B"/>
    <w:rsid w:val="003B0669"/>
    <w:rsid w:val="003B0C53"/>
    <w:rsid w:val="003B0DC8"/>
    <w:rsid w:val="003B159C"/>
    <w:rsid w:val="003B172F"/>
    <w:rsid w:val="003B1DDF"/>
    <w:rsid w:val="003B2343"/>
    <w:rsid w:val="003B29D5"/>
    <w:rsid w:val="003B2AE7"/>
    <w:rsid w:val="003B2B22"/>
    <w:rsid w:val="003B2FC9"/>
    <w:rsid w:val="003B3075"/>
    <w:rsid w:val="003B35D9"/>
    <w:rsid w:val="003B369F"/>
    <w:rsid w:val="003B36A3"/>
    <w:rsid w:val="003B3DB3"/>
    <w:rsid w:val="003B40D9"/>
    <w:rsid w:val="003B4971"/>
    <w:rsid w:val="003B4C05"/>
    <w:rsid w:val="003B4EB4"/>
    <w:rsid w:val="003B53CC"/>
    <w:rsid w:val="003B5D97"/>
    <w:rsid w:val="003B6931"/>
    <w:rsid w:val="003B72C3"/>
    <w:rsid w:val="003B78B3"/>
    <w:rsid w:val="003B795B"/>
    <w:rsid w:val="003B7AC3"/>
    <w:rsid w:val="003B7FE5"/>
    <w:rsid w:val="003C05F8"/>
    <w:rsid w:val="003C0B84"/>
    <w:rsid w:val="003C0D50"/>
    <w:rsid w:val="003C11C8"/>
    <w:rsid w:val="003C12B9"/>
    <w:rsid w:val="003C1CA4"/>
    <w:rsid w:val="003C1DEB"/>
    <w:rsid w:val="003C22BF"/>
    <w:rsid w:val="003C2702"/>
    <w:rsid w:val="003C2907"/>
    <w:rsid w:val="003C3076"/>
    <w:rsid w:val="003C359F"/>
    <w:rsid w:val="003C3FC4"/>
    <w:rsid w:val="003C4C73"/>
    <w:rsid w:val="003C4FFF"/>
    <w:rsid w:val="003C538E"/>
    <w:rsid w:val="003C5843"/>
    <w:rsid w:val="003C62E9"/>
    <w:rsid w:val="003C62ED"/>
    <w:rsid w:val="003C68BE"/>
    <w:rsid w:val="003C6C78"/>
    <w:rsid w:val="003C6D1B"/>
    <w:rsid w:val="003C6E0C"/>
    <w:rsid w:val="003C733E"/>
    <w:rsid w:val="003C7806"/>
    <w:rsid w:val="003D109F"/>
    <w:rsid w:val="003D18E8"/>
    <w:rsid w:val="003D2478"/>
    <w:rsid w:val="003D290E"/>
    <w:rsid w:val="003D2E03"/>
    <w:rsid w:val="003D334A"/>
    <w:rsid w:val="003D37DB"/>
    <w:rsid w:val="003D41C3"/>
    <w:rsid w:val="003D4835"/>
    <w:rsid w:val="003D4C1E"/>
    <w:rsid w:val="003D5831"/>
    <w:rsid w:val="003D5B1F"/>
    <w:rsid w:val="003D6122"/>
    <w:rsid w:val="003D6165"/>
    <w:rsid w:val="003D6509"/>
    <w:rsid w:val="003D65C0"/>
    <w:rsid w:val="003D6649"/>
    <w:rsid w:val="003D6BF3"/>
    <w:rsid w:val="003D7146"/>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4A5"/>
    <w:rsid w:val="003E2DEA"/>
    <w:rsid w:val="003E329D"/>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F05C7"/>
    <w:rsid w:val="003F0C9E"/>
    <w:rsid w:val="003F158A"/>
    <w:rsid w:val="003F1D3F"/>
    <w:rsid w:val="003F215B"/>
    <w:rsid w:val="003F24A2"/>
    <w:rsid w:val="003F25D5"/>
    <w:rsid w:val="003F2CD4"/>
    <w:rsid w:val="003F370E"/>
    <w:rsid w:val="003F4036"/>
    <w:rsid w:val="003F4A38"/>
    <w:rsid w:val="003F4A65"/>
    <w:rsid w:val="003F56D3"/>
    <w:rsid w:val="003F5B82"/>
    <w:rsid w:val="003F5CA0"/>
    <w:rsid w:val="003F5DCE"/>
    <w:rsid w:val="003F6392"/>
    <w:rsid w:val="003F69D8"/>
    <w:rsid w:val="003F6BBE"/>
    <w:rsid w:val="003F7304"/>
    <w:rsid w:val="003F7674"/>
    <w:rsid w:val="003F77C3"/>
    <w:rsid w:val="003F7E23"/>
    <w:rsid w:val="004000E8"/>
    <w:rsid w:val="004008B0"/>
    <w:rsid w:val="00401FDE"/>
    <w:rsid w:val="004021F4"/>
    <w:rsid w:val="00402353"/>
    <w:rsid w:val="0040255D"/>
    <w:rsid w:val="004028A6"/>
    <w:rsid w:val="00402E2B"/>
    <w:rsid w:val="0040346C"/>
    <w:rsid w:val="00403C08"/>
    <w:rsid w:val="00403FB4"/>
    <w:rsid w:val="004040C0"/>
    <w:rsid w:val="00404606"/>
    <w:rsid w:val="00404F21"/>
    <w:rsid w:val="0040512B"/>
    <w:rsid w:val="00405CA5"/>
    <w:rsid w:val="00405DBA"/>
    <w:rsid w:val="00406147"/>
    <w:rsid w:val="004065AA"/>
    <w:rsid w:val="00406620"/>
    <w:rsid w:val="0040664A"/>
    <w:rsid w:val="00406A49"/>
    <w:rsid w:val="00406BA2"/>
    <w:rsid w:val="00406C60"/>
    <w:rsid w:val="00406D09"/>
    <w:rsid w:val="00407498"/>
    <w:rsid w:val="00407C29"/>
    <w:rsid w:val="00407CD3"/>
    <w:rsid w:val="00410134"/>
    <w:rsid w:val="0041078A"/>
    <w:rsid w:val="00410B4D"/>
    <w:rsid w:val="00410B72"/>
    <w:rsid w:val="00410C9B"/>
    <w:rsid w:val="00410F18"/>
    <w:rsid w:val="00411691"/>
    <w:rsid w:val="00411B1A"/>
    <w:rsid w:val="00412407"/>
    <w:rsid w:val="0041258E"/>
    <w:rsid w:val="0041263E"/>
    <w:rsid w:val="00412B06"/>
    <w:rsid w:val="0041384A"/>
    <w:rsid w:val="00413AAC"/>
    <w:rsid w:val="00413BF5"/>
    <w:rsid w:val="00414AB1"/>
    <w:rsid w:val="00414C64"/>
    <w:rsid w:val="00415E8A"/>
    <w:rsid w:val="00416DDF"/>
    <w:rsid w:val="00416EC3"/>
    <w:rsid w:val="00417B86"/>
    <w:rsid w:val="00417B92"/>
    <w:rsid w:val="00420230"/>
    <w:rsid w:val="00420A99"/>
    <w:rsid w:val="00421105"/>
    <w:rsid w:val="00421616"/>
    <w:rsid w:val="0042167F"/>
    <w:rsid w:val="00421DF3"/>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A7"/>
    <w:rsid w:val="00426ADD"/>
    <w:rsid w:val="00427248"/>
    <w:rsid w:val="00427772"/>
    <w:rsid w:val="004277E9"/>
    <w:rsid w:val="004312D5"/>
    <w:rsid w:val="00431490"/>
    <w:rsid w:val="004319AA"/>
    <w:rsid w:val="00431A9F"/>
    <w:rsid w:val="004324B4"/>
    <w:rsid w:val="004328D6"/>
    <w:rsid w:val="0043299F"/>
    <w:rsid w:val="00432F94"/>
    <w:rsid w:val="00433752"/>
    <w:rsid w:val="00433B5E"/>
    <w:rsid w:val="00433CB2"/>
    <w:rsid w:val="004345C8"/>
    <w:rsid w:val="0043473D"/>
    <w:rsid w:val="00434E58"/>
    <w:rsid w:val="00434ED0"/>
    <w:rsid w:val="00435252"/>
    <w:rsid w:val="00437447"/>
    <w:rsid w:val="00437DBD"/>
    <w:rsid w:val="0044047F"/>
    <w:rsid w:val="0044062D"/>
    <w:rsid w:val="00440C67"/>
    <w:rsid w:val="004410B9"/>
    <w:rsid w:val="00441829"/>
    <w:rsid w:val="00441903"/>
    <w:rsid w:val="00441A92"/>
    <w:rsid w:val="004427DC"/>
    <w:rsid w:val="00442A5F"/>
    <w:rsid w:val="00442CFD"/>
    <w:rsid w:val="00443C63"/>
    <w:rsid w:val="00444B1D"/>
    <w:rsid w:val="00444F56"/>
    <w:rsid w:val="004452C3"/>
    <w:rsid w:val="00445828"/>
    <w:rsid w:val="004459C8"/>
    <w:rsid w:val="00446488"/>
    <w:rsid w:val="00446A99"/>
    <w:rsid w:val="0044705A"/>
    <w:rsid w:val="004475BC"/>
    <w:rsid w:val="00447BC3"/>
    <w:rsid w:val="00450214"/>
    <w:rsid w:val="004503ED"/>
    <w:rsid w:val="00450677"/>
    <w:rsid w:val="004508F5"/>
    <w:rsid w:val="00450E98"/>
    <w:rsid w:val="004517AA"/>
    <w:rsid w:val="00452864"/>
    <w:rsid w:val="00452CAC"/>
    <w:rsid w:val="00453191"/>
    <w:rsid w:val="0045334A"/>
    <w:rsid w:val="00453393"/>
    <w:rsid w:val="00453980"/>
    <w:rsid w:val="004545AE"/>
    <w:rsid w:val="0045486E"/>
    <w:rsid w:val="00454B27"/>
    <w:rsid w:val="004555E3"/>
    <w:rsid w:val="0045566F"/>
    <w:rsid w:val="00455D0D"/>
    <w:rsid w:val="00455E5B"/>
    <w:rsid w:val="0045606C"/>
    <w:rsid w:val="0045630F"/>
    <w:rsid w:val="00456425"/>
    <w:rsid w:val="00456D12"/>
    <w:rsid w:val="00456D8C"/>
    <w:rsid w:val="00457173"/>
    <w:rsid w:val="00457565"/>
    <w:rsid w:val="00457982"/>
    <w:rsid w:val="00457B71"/>
    <w:rsid w:val="00460D15"/>
    <w:rsid w:val="004612EF"/>
    <w:rsid w:val="00461301"/>
    <w:rsid w:val="004616E7"/>
    <w:rsid w:val="00461892"/>
    <w:rsid w:val="00462C36"/>
    <w:rsid w:val="00462D8F"/>
    <w:rsid w:val="00463615"/>
    <w:rsid w:val="004637DE"/>
    <w:rsid w:val="0046493F"/>
    <w:rsid w:val="004661B2"/>
    <w:rsid w:val="00466545"/>
    <w:rsid w:val="00466667"/>
    <w:rsid w:val="004669E2"/>
    <w:rsid w:val="00466C8A"/>
    <w:rsid w:val="00466F5E"/>
    <w:rsid w:val="00466FFC"/>
    <w:rsid w:val="00467164"/>
    <w:rsid w:val="004677B5"/>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79F"/>
    <w:rsid w:val="004759C4"/>
    <w:rsid w:val="00476675"/>
    <w:rsid w:val="00476AA1"/>
    <w:rsid w:val="0047719A"/>
    <w:rsid w:val="00477493"/>
    <w:rsid w:val="00477768"/>
    <w:rsid w:val="0047789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586"/>
    <w:rsid w:val="00484787"/>
    <w:rsid w:val="00484D07"/>
    <w:rsid w:val="0048579F"/>
    <w:rsid w:val="00485B50"/>
    <w:rsid w:val="0048634B"/>
    <w:rsid w:val="00486739"/>
    <w:rsid w:val="00486CFB"/>
    <w:rsid w:val="00487362"/>
    <w:rsid w:val="00490025"/>
    <w:rsid w:val="004902A7"/>
    <w:rsid w:val="00490AA0"/>
    <w:rsid w:val="00490B24"/>
    <w:rsid w:val="00490BA0"/>
    <w:rsid w:val="00490C61"/>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05B7"/>
    <w:rsid w:val="004A08E1"/>
    <w:rsid w:val="004A1384"/>
    <w:rsid w:val="004A1610"/>
    <w:rsid w:val="004A16BC"/>
    <w:rsid w:val="004A27DF"/>
    <w:rsid w:val="004A2B94"/>
    <w:rsid w:val="004A2D47"/>
    <w:rsid w:val="004A31E7"/>
    <w:rsid w:val="004A3A69"/>
    <w:rsid w:val="004A4A51"/>
    <w:rsid w:val="004A4D1E"/>
    <w:rsid w:val="004A5256"/>
    <w:rsid w:val="004A574C"/>
    <w:rsid w:val="004A614C"/>
    <w:rsid w:val="004A6776"/>
    <w:rsid w:val="004A7D0F"/>
    <w:rsid w:val="004B0802"/>
    <w:rsid w:val="004B0840"/>
    <w:rsid w:val="004B0924"/>
    <w:rsid w:val="004B09DB"/>
    <w:rsid w:val="004B0BE0"/>
    <w:rsid w:val="004B0EC4"/>
    <w:rsid w:val="004B1049"/>
    <w:rsid w:val="004B1157"/>
    <w:rsid w:val="004B1790"/>
    <w:rsid w:val="004B1CFE"/>
    <w:rsid w:val="004B1DB8"/>
    <w:rsid w:val="004B2532"/>
    <w:rsid w:val="004B2F6C"/>
    <w:rsid w:val="004B3B1F"/>
    <w:rsid w:val="004B3DBA"/>
    <w:rsid w:val="004B3FDA"/>
    <w:rsid w:val="004B4459"/>
    <w:rsid w:val="004B44CE"/>
    <w:rsid w:val="004B4593"/>
    <w:rsid w:val="004B4930"/>
    <w:rsid w:val="004B5D51"/>
    <w:rsid w:val="004B74E1"/>
    <w:rsid w:val="004B7C0C"/>
    <w:rsid w:val="004C0177"/>
    <w:rsid w:val="004C0225"/>
    <w:rsid w:val="004C0483"/>
    <w:rsid w:val="004C0C9D"/>
    <w:rsid w:val="004C1260"/>
    <w:rsid w:val="004C1E01"/>
    <w:rsid w:val="004C23B1"/>
    <w:rsid w:val="004C23BA"/>
    <w:rsid w:val="004C2B95"/>
    <w:rsid w:val="004C3216"/>
    <w:rsid w:val="004C3898"/>
    <w:rsid w:val="004C3B35"/>
    <w:rsid w:val="004C3C55"/>
    <w:rsid w:val="004C4002"/>
    <w:rsid w:val="004C4662"/>
    <w:rsid w:val="004C541A"/>
    <w:rsid w:val="004C5B37"/>
    <w:rsid w:val="004C5EE9"/>
    <w:rsid w:val="004C5EF7"/>
    <w:rsid w:val="004C6A7A"/>
    <w:rsid w:val="004C6D2F"/>
    <w:rsid w:val="004C6D4F"/>
    <w:rsid w:val="004C6E36"/>
    <w:rsid w:val="004C6ED8"/>
    <w:rsid w:val="004C72BF"/>
    <w:rsid w:val="004C77F7"/>
    <w:rsid w:val="004D06BB"/>
    <w:rsid w:val="004D2254"/>
    <w:rsid w:val="004D22B0"/>
    <w:rsid w:val="004D269D"/>
    <w:rsid w:val="004D2D88"/>
    <w:rsid w:val="004D36B1"/>
    <w:rsid w:val="004D3768"/>
    <w:rsid w:val="004D3827"/>
    <w:rsid w:val="004D3C15"/>
    <w:rsid w:val="004D594B"/>
    <w:rsid w:val="004D6C54"/>
    <w:rsid w:val="004D6E88"/>
    <w:rsid w:val="004D7A36"/>
    <w:rsid w:val="004D7EBD"/>
    <w:rsid w:val="004E0449"/>
    <w:rsid w:val="004E0AFB"/>
    <w:rsid w:val="004E0BC3"/>
    <w:rsid w:val="004E0E11"/>
    <w:rsid w:val="004E11E7"/>
    <w:rsid w:val="004E1513"/>
    <w:rsid w:val="004E165C"/>
    <w:rsid w:val="004E1B0F"/>
    <w:rsid w:val="004E1D13"/>
    <w:rsid w:val="004E1E53"/>
    <w:rsid w:val="004E2043"/>
    <w:rsid w:val="004E23FC"/>
    <w:rsid w:val="004E2680"/>
    <w:rsid w:val="004E269A"/>
    <w:rsid w:val="004E2860"/>
    <w:rsid w:val="004E28F9"/>
    <w:rsid w:val="004E2C0C"/>
    <w:rsid w:val="004E2CD4"/>
    <w:rsid w:val="004E37A5"/>
    <w:rsid w:val="004E3BAF"/>
    <w:rsid w:val="004E3F0D"/>
    <w:rsid w:val="004E45AE"/>
    <w:rsid w:val="004E462E"/>
    <w:rsid w:val="004E53C7"/>
    <w:rsid w:val="004E56DC"/>
    <w:rsid w:val="004E5F91"/>
    <w:rsid w:val="004E5FB7"/>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7D0"/>
    <w:rsid w:val="004F2F1C"/>
    <w:rsid w:val="004F30B7"/>
    <w:rsid w:val="004F4990"/>
    <w:rsid w:val="004F4A7F"/>
    <w:rsid w:val="004F4DA3"/>
    <w:rsid w:val="004F53E9"/>
    <w:rsid w:val="004F575D"/>
    <w:rsid w:val="004F631B"/>
    <w:rsid w:val="004F6322"/>
    <w:rsid w:val="004F659D"/>
    <w:rsid w:val="004F66A7"/>
    <w:rsid w:val="004F67B0"/>
    <w:rsid w:val="004F735E"/>
    <w:rsid w:val="004F7C51"/>
    <w:rsid w:val="00500362"/>
    <w:rsid w:val="00500B52"/>
    <w:rsid w:val="00500C26"/>
    <w:rsid w:val="005011FB"/>
    <w:rsid w:val="00502124"/>
    <w:rsid w:val="00502401"/>
    <w:rsid w:val="0050268E"/>
    <w:rsid w:val="0050318E"/>
    <w:rsid w:val="00504512"/>
    <w:rsid w:val="00504D78"/>
    <w:rsid w:val="00505152"/>
    <w:rsid w:val="00505539"/>
    <w:rsid w:val="005055B3"/>
    <w:rsid w:val="00505A40"/>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49C"/>
    <w:rsid w:val="00512811"/>
    <w:rsid w:val="00514531"/>
    <w:rsid w:val="00514539"/>
    <w:rsid w:val="005146A4"/>
    <w:rsid w:val="00514FD1"/>
    <w:rsid w:val="005153A7"/>
    <w:rsid w:val="0051689A"/>
    <w:rsid w:val="005173A8"/>
    <w:rsid w:val="0051769E"/>
    <w:rsid w:val="00517770"/>
    <w:rsid w:val="00517FD4"/>
    <w:rsid w:val="005219CF"/>
    <w:rsid w:val="00522170"/>
    <w:rsid w:val="0052256D"/>
    <w:rsid w:val="00522857"/>
    <w:rsid w:val="00522D5A"/>
    <w:rsid w:val="005233EA"/>
    <w:rsid w:val="005234AA"/>
    <w:rsid w:val="00523536"/>
    <w:rsid w:val="0052372A"/>
    <w:rsid w:val="0052426C"/>
    <w:rsid w:val="005243A0"/>
    <w:rsid w:val="005251B0"/>
    <w:rsid w:val="00525884"/>
    <w:rsid w:val="00525A40"/>
    <w:rsid w:val="005266DD"/>
    <w:rsid w:val="00527D68"/>
    <w:rsid w:val="005301D3"/>
    <w:rsid w:val="00530333"/>
    <w:rsid w:val="00530D7E"/>
    <w:rsid w:val="00531DA2"/>
    <w:rsid w:val="00532A25"/>
    <w:rsid w:val="00533C5F"/>
    <w:rsid w:val="00534AE0"/>
    <w:rsid w:val="00534B59"/>
    <w:rsid w:val="00534D24"/>
    <w:rsid w:val="00535499"/>
    <w:rsid w:val="00535666"/>
    <w:rsid w:val="00536759"/>
    <w:rsid w:val="00536B97"/>
    <w:rsid w:val="00536DF7"/>
    <w:rsid w:val="00537C62"/>
    <w:rsid w:val="00537DB8"/>
    <w:rsid w:val="005401CB"/>
    <w:rsid w:val="005408C3"/>
    <w:rsid w:val="00541033"/>
    <w:rsid w:val="005417A3"/>
    <w:rsid w:val="0054206F"/>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FF5"/>
    <w:rsid w:val="00551810"/>
    <w:rsid w:val="005520B0"/>
    <w:rsid w:val="0055327D"/>
    <w:rsid w:val="00553FD7"/>
    <w:rsid w:val="00554164"/>
    <w:rsid w:val="00554401"/>
    <w:rsid w:val="0055446D"/>
    <w:rsid w:val="00554606"/>
    <w:rsid w:val="00554D82"/>
    <w:rsid w:val="00554D8B"/>
    <w:rsid w:val="00554E19"/>
    <w:rsid w:val="00555048"/>
    <w:rsid w:val="0055688F"/>
    <w:rsid w:val="005574AF"/>
    <w:rsid w:val="005577C0"/>
    <w:rsid w:val="00557DB4"/>
    <w:rsid w:val="00560C31"/>
    <w:rsid w:val="0056121F"/>
    <w:rsid w:val="00563A9A"/>
    <w:rsid w:val="00563ABE"/>
    <w:rsid w:val="00563BB8"/>
    <w:rsid w:val="00563D67"/>
    <w:rsid w:val="005644B2"/>
    <w:rsid w:val="005647E4"/>
    <w:rsid w:val="00564813"/>
    <w:rsid w:val="00564E2E"/>
    <w:rsid w:val="00564FBF"/>
    <w:rsid w:val="00565DED"/>
    <w:rsid w:val="00566557"/>
    <w:rsid w:val="0056662E"/>
    <w:rsid w:val="005666FA"/>
    <w:rsid w:val="00566C80"/>
    <w:rsid w:val="00566C89"/>
    <w:rsid w:val="00566EC0"/>
    <w:rsid w:val="0056778C"/>
    <w:rsid w:val="00567D95"/>
    <w:rsid w:val="005704BB"/>
    <w:rsid w:val="00570632"/>
    <w:rsid w:val="00570D73"/>
    <w:rsid w:val="00571554"/>
    <w:rsid w:val="005716E3"/>
    <w:rsid w:val="005717FF"/>
    <w:rsid w:val="00571A96"/>
    <w:rsid w:val="00571BE1"/>
    <w:rsid w:val="00571D1C"/>
    <w:rsid w:val="00571D3C"/>
    <w:rsid w:val="00572505"/>
    <w:rsid w:val="00572803"/>
    <w:rsid w:val="00572A03"/>
    <w:rsid w:val="005735CE"/>
    <w:rsid w:val="00573678"/>
    <w:rsid w:val="005743DE"/>
    <w:rsid w:val="0057450F"/>
    <w:rsid w:val="00574855"/>
    <w:rsid w:val="005752DA"/>
    <w:rsid w:val="005764C7"/>
    <w:rsid w:val="00576734"/>
    <w:rsid w:val="00576784"/>
    <w:rsid w:val="00577490"/>
    <w:rsid w:val="0057762F"/>
    <w:rsid w:val="005804A7"/>
    <w:rsid w:val="005807DC"/>
    <w:rsid w:val="0058172D"/>
    <w:rsid w:val="005817C9"/>
    <w:rsid w:val="0058225B"/>
    <w:rsid w:val="00582561"/>
    <w:rsid w:val="00582809"/>
    <w:rsid w:val="00583F52"/>
    <w:rsid w:val="00583F8C"/>
    <w:rsid w:val="00584165"/>
    <w:rsid w:val="0058424E"/>
    <w:rsid w:val="0058485E"/>
    <w:rsid w:val="00584B83"/>
    <w:rsid w:val="0058586C"/>
    <w:rsid w:val="00585C6A"/>
    <w:rsid w:val="00586023"/>
    <w:rsid w:val="0058638E"/>
    <w:rsid w:val="00586451"/>
    <w:rsid w:val="00586D72"/>
    <w:rsid w:val="00587477"/>
    <w:rsid w:val="0058798C"/>
    <w:rsid w:val="00590087"/>
    <w:rsid w:val="005900FA"/>
    <w:rsid w:val="00590A17"/>
    <w:rsid w:val="00590B64"/>
    <w:rsid w:val="00590DA3"/>
    <w:rsid w:val="00590F22"/>
    <w:rsid w:val="00590FB2"/>
    <w:rsid w:val="00591507"/>
    <w:rsid w:val="00592265"/>
    <w:rsid w:val="0059237B"/>
    <w:rsid w:val="005924A4"/>
    <w:rsid w:val="00592B09"/>
    <w:rsid w:val="00593053"/>
    <w:rsid w:val="00593521"/>
    <w:rsid w:val="005935A4"/>
    <w:rsid w:val="00593AE2"/>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E6C"/>
    <w:rsid w:val="0059779B"/>
    <w:rsid w:val="00597B77"/>
    <w:rsid w:val="005A04F4"/>
    <w:rsid w:val="005A0771"/>
    <w:rsid w:val="005A077B"/>
    <w:rsid w:val="005A08A7"/>
    <w:rsid w:val="005A0942"/>
    <w:rsid w:val="005A0DAA"/>
    <w:rsid w:val="005A10ED"/>
    <w:rsid w:val="005A1AB5"/>
    <w:rsid w:val="005A1BCB"/>
    <w:rsid w:val="005A209A"/>
    <w:rsid w:val="005A4053"/>
    <w:rsid w:val="005A447D"/>
    <w:rsid w:val="005A47CD"/>
    <w:rsid w:val="005A481A"/>
    <w:rsid w:val="005A4A47"/>
    <w:rsid w:val="005A5838"/>
    <w:rsid w:val="005A5C8F"/>
    <w:rsid w:val="005A6049"/>
    <w:rsid w:val="005A6075"/>
    <w:rsid w:val="005A6188"/>
    <w:rsid w:val="005A662D"/>
    <w:rsid w:val="005A6991"/>
    <w:rsid w:val="005A6C6B"/>
    <w:rsid w:val="005A752F"/>
    <w:rsid w:val="005A7CC6"/>
    <w:rsid w:val="005B0105"/>
    <w:rsid w:val="005B0595"/>
    <w:rsid w:val="005B08CE"/>
    <w:rsid w:val="005B0BA9"/>
    <w:rsid w:val="005B0E9B"/>
    <w:rsid w:val="005B0EED"/>
    <w:rsid w:val="005B34C7"/>
    <w:rsid w:val="005B35BD"/>
    <w:rsid w:val="005B35D7"/>
    <w:rsid w:val="005B36BF"/>
    <w:rsid w:val="005B392A"/>
    <w:rsid w:val="005B3AA3"/>
    <w:rsid w:val="005B3B9F"/>
    <w:rsid w:val="005B4069"/>
    <w:rsid w:val="005B4074"/>
    <w:rsid w:val="005B4C4E"/>
    <w:rsid w:val="005B4F4D"/>
    <w:rsid w:val="005B5493"/>
    <w:rsid w:val="005B5511"/>
    <w:rsid w:val="005B576D"/>
    <w:rsid w:val="005B5EAF"/>
    <w:rsid w:val="005B62C5"/>
    <w:rsid w:val="005B64E7"/>
    <w:rsid w:val="005B673A"/>
    <w:rsid w:val="005B6972"/>
    <w:rsid w:val="005B6D71"/>
    <w:rsid w:val="005B6F83"/>
    <w:rsid w:val="005C0577"/>
    <w:rsid w:val="005C071C"/>
    <w:rsid w:val="005C15E4"/>
    <w:rsid w:val="005C2555"/>
    <w:rsid w:val="005C2834"/>
    <w:rsid w:val="005C2B83"/>
    <w:rsid w:val="005C2E4C"/>
    <w:rsid w:val="005C34D3"/>
    <w:rsid w:val="005C37F3"/>
    <w:rsid w:val="005C3F85"/>
    <w:rsid w:val="005C42CB"/>
    <w:rsid w:val="005C433B"/>
    <w:rsid w:val="005C61AC"/>
    <w:rsid w:val="005C63F1"/>
    <w:rsid w:val="005C65B6"/>
    <w:rsid w:val="005C6E03"/>
    <w:rsid w:val="005C71A4"/>
    <w:rsid w:val="005C74FB"/>
    <w:rsid w:val="005C76FB"/>
    <w:rsid w:val="005C7D19"/>
    <w:rsid w:val="005D0018"/>
    <w:rsid w:val="005D030D"/>
    <w:rsid w:val="005D1602"/>
    <w:rsid w:val="005D2490"/>
    <w:rsid w:val="005D28DF"/>
    <w:rsid w:val="005D298E"/>
    <w:rsid w:val="005D2D53"/>
    <w:rsid w:val="005D32AE"/>
    <w:rsid w:val="005D3F72"/>
    <w:rsid w:val="005D47EF"/>
    <w:rsid w:val="005D4AB0"/>
    <w:rsid w:val="005D5050"/>
    <w:rsid w:val="005D53C3"/>
    <w:rsid w:val="005D5CDC"/>
    <w:rsid w:val="005D6010"/>
    <w:rsid w:val="005D623C"/>
    <w:rsid w:val="005D6446"/>
    <w:rsid w:val="005D69BE"/>
    <w:rsid w:val="005D6BAE"/>
    <w:rsid w:val="005D7271"/>
    <w:rsid w:val="005D7A1B"/>
    <w:rsid w:val="005D7B61"/>
    <w:rsid w:val="005D7C82"/>
    <w:rsid w:val="005D7ED3"/>
    <w:rsid w:val="005E08D5"/>
    <w:rsid w:val="005E0C50"/>
    <w:rsid w:val="005E0C55"/>
    <w:rsid w:val="005E18FE"/>
    <w:rsid w:val="005E251B"/>
    <w:rsid w:val="005E26FB"/>
    <w:rsid w:val="005E2DCB"/>
    <w:rsid w:val="005E33DA"/>
    <w:rsid w:val="005E33ED"/>
    <w:rsid w:val="005E385F"/>
    <w:rsid w:val="005E4663"/>
    <w:rsid w:val="005E4FCF"/>
    <w:rsid w:val="005E53B7"/>
    <w:rsid w:val="005E575F"/>
    <w:rsid w:val="005E5895"/>
    <w:rsid w:val="005E5B81"/>
    <w:rsid w:val="005E6492"/>
    <w:rsid w:val="005E6756"/>
    <w:rsid w:val="005E7CB8"/>
    <w:rsid w:val="005F2CB1"/>
    <w:rsid w:val="005F2D31"/>
    <w:rsid w:val="005F3E78"/>
    <w:rsid w:val="005F40F1"/>
    <w:rsid w:val="005F4108"/>
    <w:rsid w:val="005F4EDE"/>
    <w:rsid w:val="005F589E"/>
    <w:rsid w:val="005F5AC9"/>
    <w:rsid w:val="005F5C6B"/>
    <w:rsid w:val="005F5F41"/>
    <w:rsid w:val="005F618C"/>
    <w:rsid w:val="005F68AB"/>
    <w:rsid w:val="005F70BD"/>
    <w:rsid w:val="005F7494"/>
    <w:rsid w:val="005F783A"/>
    <w:rsid w:val="005F7AAE"/>
    <w:rsid w:val="005F7F27"/>
    <w:rsid w:val="0060064D"/>
    <w:rsid w:val="00601F2D"/>
    <w:rsid w:val="0060200F"/>
    <w:rsid w:val="0060251F"/>
    <w:rsid w:val="0060283C"/>
    <w:rsid w:val="00602ABF"/>
    <w:rsid w:val="00602EF6"/>
    <w:rsid w:val="006035D3"/>
    <w:rsid w:val="00603A84"/>
    <w:rsid w:val="00604078"/>
    <w:rsid w:val="00604F14"/>
    <w:rsid w:val="00605289"/>
    <w:rsid w:val="00605346"/>
    <w:rsid w:val="006059C5"/>
    <w:rsid w:val="00605FB6"/>
    <w:rsid w:val="00606ECD"/>
    <w:rsid w:val="006074C1"/>
    <w:rsid w:val="0060764F"/>
    <w:rsid w:val="006076E6"/>
    <w:rsid w:val="00607ECA"/>
    <w:rsid w:val="00610E1F"/>
    <w:rsid w:val="006110CB"/>
    <w:rsid w:val="00611209"/>
    <w:rsid w:val="00611AB9"/>
    <w:rsid w:val="00611FDB"/>
    <w:rsid w:val="00613257"/>
    <w:rsid w:val="00613718"/>
    <w:rsid w:val="0061411E"/>
    <w:rsid w:val="00614713"/>
    <w:rsid w:val="00614994"/>
    <w:rsid w:val="00614F40"/>
    <w:rsid w:val="006151D2"/>
    <w:rsid w:val="00615318"/>
    <w:rsid w:val="00616D03"/>
    <w:rsid w:val="00620B97"/>
    <w:rsid w:val="00621662"/>
    <w:rsid w:val="00621731"/>
    <w:rsid w:val="00621751"/>
    <w:rsid w:val="0062281D"/>
    <w:rsid w:val="00623058"/>
    <w:rsid w:val="006232E1"/>
    <w:rsid w:val="006234A6"/>
    <w:rsid w:val="0062412E"/>
    <w:rsid w:val="00625094"/>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2043"/>
    <w:rsid w:val="006325AF"/>
    <w:rsid w:val="0063284C"/>
    <w:rsid w:val="00632BD0"/>
    <w:rsid w:val="00632CC1"/>
    <w:rsid w:val="00633697"/>
    <w:rsid w:val="00634BF5"/>
    <w:rsid w:val="00634EEA"/>
    <w:rsid w:val="006357FD"/>
    <w:rsid w:val="006362D2"/>
    <w:rsid w:val="00636398"/>
    <w:rsid w:val="0063672F"/>
    <w:rsid w:val="006367D3"/>
    <w:rsid w:val="006368D3"/>
    <w:rsid w:val="006369E9"/>
    <w:rsid w:val="00637413"/>
    <w:rsid w:val="006377EC"/>
    <w:rsid w:val="00637AAE"/>
    <w:rsid w:val="00637F2C"/>
    <w:rsid w:val="00640E32"/>
    <w:rsid w:val="00640F0A"/>
    <w:rsid w:val="0064151F"/>
    <w:rsid w:val="00641533"/>
    <w:rsid w:val="006415B3"/>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512F"/>
    <w:rsid w:val="00645482"/>
    <w:rsid w:val="00645C2B"/>
    <w:rsid w:val="00645D49"/>
    <w:rsid w:val="00645E2E"/>
    <w:rsid w:val="0064624E"/>
    <w:rsid w:val="00646703"/>
    <w:rsid w:val="00646A44"/>
    <w:rsid w:val="00646E7E"/>
    <w:rsid w:val="00647435"/>
    <w:rsid w:val="00647584"/>
    <w:rsid w:val="006477F5"/>
    <w:rsid w:val="00650A63"/>
    <w:rsid w:val="00650AB9"/>
    <w:rsid w:val="00650C80"/>
    <w:rsid w:val="00650EA2"/>
    <w:rsid w:val="0065127D"/>
    <w:rsid w:val="00651FB6"/>
    <w:rsid w:val="006524D2"/>
    <w:rsid w:val="00652807"/>
    <w:rsid w:val="00652CED"/>
    <w:rsid w:val="00653266"/>
    <w:rsid w:val="006533E6"/>
    <w:rsid w:val="006538FC"/>
    <w:rsid w:val="00653E2C"/>
    <w:rsid w:val="00653FB4"/>
    <w:rsid w:val="00654420"/>
    <w:rsid w:val="00655733"/>
    <w:rsid w:val="00655ACD"/>
    <w:rsid w:val="00655CAD"/>
    <w:rsid w:val="00655CF7"/>
    <w:rsid w:val="00655FBD"/>
    <w:rsid w:val="00656776"/>
    <w:rsid w:val="00656A92"/>
    <w:rsid w:val="00656D4F"/>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3B9F"/>
    <w:rsid w:val="006643AB"/>
    <w:rsid w:val="00664543"/>
    <w:rsid w:val="00664E1D"/>
    <w:rsid w:val="006655EE"/>
    <w:rsid w:val="00667ECC"/>
    <w:rsid w:val="00667EE7"/>
    <w:rsid w:val="00670922"/>
    <w:rsid w:val="00670BE1"/>
    <w:rsid w:val="00670E64"/>
    <w:rsid w:val="00670F34"/>
    <w:rsid w:val="0067122C"/>
    <w:rsid w:val="0067129B"/>
    <w:rsid w:val="00671DC9"/>
    <w:rsid w:val="00671E18"/>
    <w:rsid w:val="00671E79"/>
    <w:rsid w:val="0067218F"/>
    <w:rsid w:val="006726A3"/>
    <w:rsid w:val="00672F01"/>
    <w:rsid w:val="00673784"/>
    <w:rsid w:val="00673B0F"/>
    <w:rsid w:val="00673EE5"/>
    <w:rsid w:val="006741F2"/>
    <w:rsid w:val="0067421C"/>
    <w:rsid w:val="00674CC3"/>
    <w:rsid w:val="0067586E"/>
    <w:rsid w:val="00675C72"/>
    <w:rsid w:val="00675D32"/>
    <w:rsid w:val="006768BC"/>
    <w:rsid w:val="00676A26"/>
    <w:rsid w:val="00676D1A"/>
    <w:rsid w:val="006771F9"/>
    <w:rsid w:val="006776D7"/>
    <w:rsid w:val="00680545"/>
    <w:rsid w:val="006805CB"/>
    <w:rsid w:val="00680A36"/>
    <w:rsid w:val="00680FB1"/>
    <w:rsid w:val="00681003"/>
    <w:rsid w:val="006812CA"/>
    <w:rsid w:val="00681324"/>
    <w:rsid w:val="0068162E"/>
    <w:rsid w:val="006817C9"/>
    <w:rsid w:val="00681847"/>
    <w:rsid w:val="00681985"/>
    <w:rsid w:val="00682130"/>
    <w:rsid w:val="00682919"/>
    <w:rsid w:val="006830A2"/>
    <w:rsid w:val="00683A3B"/>
    <w:rsid w:val="00683DDD"/>
    <w:rsid w:val="00683F92"/>
    <w:rsid w:val="00684179"/>
    <w:rsid w:val="00684721"/>
    <w:rsid w:val="0068481C"/>
    <w:rsid w:val="00684C61"/>
    <w:rsid w:val="00685569"/>
    <w:rsid w:val="0068587B"/>
    <w:rsid w:val="00685EAF"/>
    <w:rsid w:val="00685F6F"/>
    <w:rsid w:val="0068608B"/>
    <w:rsid w:val="006867A6"/>
    <w:rsid w:val="00686917"/>
    <w:rsid w:val="00686A87"/>
    <w:rsid w:val="006874C8"/>
    <w:rsid w:val="006878E0"/>
    <w:rsid w:val="006906DB"/>
    <w:rsid w:val="00691839"/>
    <w:rsid w:val="00691A2E"/>
    <w:rsid w:val="00691AEE"/>
    <w:rsid w:val="00691D00"/>
    <w:rsid w:val="00692171"/>
    <w:rsid w:val="006921F6"/>
    <w:rsid w:val="006929B2"/>
    <w:rsid w:val="00692C29"/>
    <w:rsid w:val="00692D04"/>
    <w:rsid w:val="00692E40"/>
    <w:rsid w:val="006931AC"/>
    <w:rsid w:val="00694727"/>
    <w:rsid w:val="00694C87"/>
    <w:rsid w:val="00694E1E"/>
    <w:rsid w:val="0069594C"/>
    <w:rsid w:val="006959AD"/>
    <w:rsid w:val="00695A30"/>
    <w:rsid w:val="00695C71"/>
    <w:rsid w:val="00695DC4"/>
    <w:rsid w:val="00695FC2"/>
    <w:rsid w:val="006962FB"/>
    <w:rsid w:val="00696949"/>
    <w:rsid w:val="00696C10"/>
    <w:rsid w:val="00697052"/>
    <w:rsid w:val="00697530"/>
    <w:rsid w:val="00697F2A"/>
    <w:rsid w:val="006A06B2"/>
    <w:rsid w:val="006A0E56"/>
    <w:rsid w:val="006A0ECE"/>
    <w:rsid w:val="006A180A"/>
    <w:rsid w:val="006A2F5F"/>
    <w:rsid w:val="006A325E"/>
    <w:rsid w:val="006A46FB"/>
    <w:rsid w:val="006A4C1F"/>
    <w:rsid w:val="006A52D5"/>
    <w:rsid w:val="006A5382"/>
    <w:rsid w:val="006A539D"/>
    <w:rsid w:val="006A586C"/>
    <w:rsid w:val="006A5E28"/>
    <w:rsid w:val="006A613C"/>
    <w:rsid w:val="006A6555"/>
    <w:rsid w:val="006A6789"/>
    <w:rsid w:val="006A697B"/>
    <w:rsid w:val="006A6EEA"/>
    <w:rsid w:val="006A78F3"/>
    <w:rsid w:val="006A7972"/>
    <w:rsid w:val="006A7AFF"/>
    <w:rsid w:val="006B0090"/>
    <w:rsid w:val="006B040B"/>
    <w:rsid w:val="006B077A"/>
    <w:rsid w:val="006B0EC6"/>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6E97"/>
    <w:rsid w:val="006B70C9"/>
    <w:rsid w:val="006B7277"/>
    <w:rsid w:val="006B7F40"/>
    <w:rsid w:val="006C03B8"/>
    <w:rsid w:val="006C17AD"/>
    <w:rsid w:val="006C29D7"/>
    <w:rsid w:val="006C2D02"/>
    <w:rsid w:val="006C32F5"/>
    <w:rsid w:val="006C385B"/>
    <w:rsid w:val="006C3BFD"/>
    <w:rsid w:val="006C405C"/>
    <w:rsid w:val="006C47E5"/>
    <w:rsid w:val="006C4E5C"/>
    <w:rsid w:val="006C545C"/>
    <w:rsid w:val="006C5686"/>
    <w:rsid w:val="006C58DF"/>
    <w:rsid w:val="006C59FF"/>
    <w:rsid w:val="006C5B25"/>
    <w:rsid w:val="006C5EC9"/>
    <w:rsid w:val="006C6059"/>
    <w:rsid w:val="006C65D0"/>
    <w:rsid w:val="006C7522"/>
    <w:rsid w:val="006D043A"/>
    <w:rsid w:val="006D0AF4"/>
    <w:rsid w:val="006D0EAA"/>
    <w:rsid w:val="006D0EF3"/>
    <w:rsid w:val="006D139D"/>
    <w:rsid w:val="006D13E5"/>
    <w:rsid w:val="006D1544"/>
    <w:rsid w:val="006D157E"/>
    <w:rsid w:val="006D1B49"/>
    <w:rsid w:val="006D305F"/>
    <w:rsid w:val="006D34BA"/>
    <w:rsid w:val="006D351A"/>
    <w:rsid w:val="006D44A2"/>
    <w:rsid w:val="006D4C5B"/>
    <w:rsid w:val="006D5987"/>
    <w:rsid w:val="006D5CE4"/>
    <w:rsid w:val="006D5FB2"/>
    <w:rsid w:val="006D6046"/>
    <w:rsid w:val="006D6645"/>
    <w:rsid w:val="006D6F08"/>
    <w:rsid w:val="006D73FC"/>
    <w:rsid w:val="006D74BE"/>
    <w:rsid w:val="006D79AB"/>
    <w:rsid w:val="006D7DA7"/>
    <w:rsid w:val="006E0100"/>
    <w:rsid w:val="006E062C"/>
    <w:rsid w:val="006E1F38"/>
    <w:rsid w:val="006E258F"/>
    <w:rsid w:val="006E25AB"/>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A6D"/>
    <w:rsid w:val="006E7D3B"/>
    <w:rsid w:val="006E7E11"/>
    <w:rsid w:val="006F028F"/>
    <w:rsid w:val="006F0CF9"/>
    <w:rsid w:val="006F0D29"/>
    <w:rsid w:val="006F0E91"/>
    <w:rsid w:val="006F1B70"/>
    <w:rsid w:val="006F2018"/>
    <w:rsid w:val="006F2504"/>
    <w:rsid w:val="006F3141"/>
    <w:rsid w:val="006F341D"/>
    <w:rsid w:val="006F370B"/>
    <w:rsid w:val="006F3B3A"/>
    <w:rsid w:val="006F43CD"/>
    <w:rsid w:val="006F4595"/>
    <w:rsid w:val="006F487D"/>
    <w:rsid w:val="006F4FB3"/>
    <w:rsid w:val="006F58D4"/>
    <w:rsid w:val="006F5C9A"/>
    <w:rsid w:val="006F5CAA"/>
    <w:rsid w:val="006F71DC"/>
    <w:rsid w:val="006F796C"/>
    <w:rsid w:val="006F7B5A"/>
    <w:rsid w:val="006F7BC8"/>
    <w:rsid w:val="00700142"/>
    <w:rsid w:val="007003CB"/>
    <w:rsid w:val="00700998"/>
    <w:rsid w:val="00700E85"/>
    <w:rsid w:val="00701012"/>
    <w:rsid w:val="00701365"/>
    <w:rsid w:val="007013F1"/>
    <w:rsid w:val="00701A05"/>
    <w:rsid w:val="00701CC8"/>
    <w:rsid w:val="00702402"/>
    <w:rsid w:val="007028CD"/>
    <w:rsid w:val="00703123"/>
    <w:rsid w:val="0070346E"/>
    <w:rsid w:val="0070355D"/>
    <w:rsid w:val="00703660"/>
    <w:rsid w:val="00703EFC"/>
    <w:rsid w:val="00704647"/>
    <w:rsid w:val="00704736"/>
    <w:rsid w:val="00704EDB"/>
    <w:rsid w:val="0070511A"/>
    <w:rsid w:val="00705BC2"/>
    <w:rsid w:val="00705F8A"/>
    <w:rsid w:val="00706101"/>
    <w:rsid w:val="0070666D"/>
    <w:rsid w:val="00706B8A"/>
    <w:rsid w:val="00706DF5"/>
    <w:rsid w:val="00706FAA"/>
    <w:rsid w:val="0070766F"/>
    <w:rsid w:val="007079B4"/>
    <w:rsid w:val="00707ADF"/>
    <w:rsid w:val="00707D61"/>
    <w:rsid w:val="00710185"/>
    <w:rsid w:val="007104E3"/>
    <w:rsid w:val="00710EB0"/>
    <w:rsid w:val="0071151B"/>
    <w:rsid w:val="007118CA"/>
    <w:rsid w:val="00711D31"/>
    <w:rsid w:val="00711FB8"/>
    <w:rsid w:val="00712287"/>
    <w:rsid w:val="00712772"/>
    <w:rsid w:val="00712C81"/>
    <w:rsid w:val="00713A02"/>
    <w:rsid w:val="00713CF5"/>
    <w:rsid w:val="007140A8"/>
    <w:rsid w:val="007146F0"/>
    <w:rsid w:val="00714750"/>
    <w:rsid w:val="007148D3"/>
    <w:rsid w:val="0071551B"/>
    <w:rsid w:val="00715638"/>
    <w:rsid w:val="00715A32"/>
    <w:rsid w:val="00715B9A"/>
    <w:rsid w:val="00715C07"/>
    <w:rsid w:val="00715E2B"/>
    <w:rsid w:val="0071600C"/>
    <w:rsid w:val="007161DA"/>
    <w:rsid w:val="007163B5"/>
    <w:rsid w:val="00716F80"/>
    <w:rsid w:val="007171A3"/>
    <w:rsid w:val="00717413"/>
    <w:rsid w:val="0072006A"/>
    <w:rsid w:val="00720CB6"/>
    <w:rsid w:val="00720E70"/>
    <w:rsid w:val="00721E95"/>
    <w:rsid w:val="007223A7"/>
    <w:rsid w:val="007227FA"/>
    <w:rsid w:val="00723001"/>
    <w:rsid w:val="007245A0"/>
    <w:rsid w:val="00724649"/>
    <w:rsid w:val="00724AE1"/>
    <w:rsid w:val="007250FA"/>
    <w:rsid w:val="00725161"/>
    <w:rsid w:val="007251FF"/>
    <w:rsid w:val="00725300"/>
    <w:rsid w:val="00725B07"/>
    <w:rsid w:val="007262C2"/>
    <w:rsid w:val="0072685A"/>
    <w:rsid w:val="00726B44"/>
    <w:rsid w:val="00726EA6"/>
    <w:rsid w:val="00727208"/>
    <w:rsid w:val="00727299"/>
    <w:rsid w:val="00727680"/>
    <w:rsid w:val="00727D2C"/>
    <w:rsid w:val="0073054C"/>
    <w:rsid w:val="00730B11"/>
    <w:rsid w:val="00730C7D"/>
    <w:rsid w:val="00731066"/>
    <w:rsid w:val="0073190B"/>
    <w:rsid w:val="00731A6F"/>
    <w:rsid w:val="00731F6D"/>
    <w:rsid w:val="00732392"/>
    <w:rsid w:val="00733553"/>
    <w:rsid w:val="00733D70"/>
    <w:rsid w:val="007340D8"/>
    <w:rsid w:val="007342C6"/>
    <w:rsid w:val="007348B1"/>
    <w:rsid w:val="00734E42"/>
    <w:rsid w:val="00734FCD"/>
    <w:rsid w:val="0073580E"/>
    <w:rsid w:val="007358C2"/>
    <w:rsid w:val="00736143"/>
    <w:rsid w:val="007362A6"/>
    <w:rsid w:val="007362DB"/>
    <w:rsid w:val="00736AA2"/>
    <w:rsid w:val="00736D7D"/>
    <w:rsid w:val="007374F9"/>
    <w:rsid w:val="00737564"/>
    <w:rsid w:val="00737DF8"/>
    <w:rsid w:val="00737FFB"/>
    <w:rsid w:val="007403B3"/>
    <w:rsid w:val="007405F2"/>
    <w:rsid w:val="0074063A"/>
    <w:rsid w:val="00740AD9"/>
    <w:rsid w:val="00740E58"/>
    <w:rsid w:val="007412BA"/>
    <w:rsid w:val="00741368"/>
    <w:rsid w:val="00742465"/>
    <w:rsid w:val="007427AE"/>
    <w:rsid w:val="00743823"/>
    <w:rsid w:val="0074420A"/>
    <w:rsid w:val="007445A0"/>
    <w:rsid w:val="00744D12"/>
    <w:rsid w:val="007451E7"/>
    <w:rsid w:val="0074524B"/>
    <w:rsid w:val="0074545D"/>
    <w:rsid w:val="00746608"/>
    <w:rsid w:val="00746CE2"/>
    <w:rsid w:val="00746EAC"/>
    <w:rsid w:val="007471D5"/>
    <w:rsid w:val="007474A3"/>
    <w:rsid w:val="00747D8B"/>
    <w:rsid w:val="00751228"/>
    <w:rsid w:val="00752C50"/>
    <w:rsid w:val="007540AD"/>
    <w:rsid w:val="007543CB"/>
    <w:rsid w:val="00755316"/>
    <w:rsid w:val="00755EC7"/>
    <w:rsid w:val="00756F2A"/>
    <w:rsid w:val="007571E1"/>
    <w:rsid w:val="007575D7"/>
    <w:rsid w:val="00757F5E"/>
    <w:rsid w:val="007602E4"/>
    <w:rsid w:val="007604B2"/>
    <w:rsid w:val="00760C05"/>
    <w:rsid w:val="00761501"/>
    <w:rsid w:val="007619D7"/>
    <w:rsid w:val="00761C8C"/>
    <w:rsid w:val="007623FB"/>
    <w:rsid w:val="0076319A"/>
    <w:rsid w:val="007639DA"/>
    <w:rsid w:val="00763B30"/>
    <w:rsid w:val="00763ED2"/>
    <w:rsid w:val="00764724"/>
    <w:rsid w:val="00765281"/>
    <w:rsid w:val="00765492"/>
    <w:rsid w:val="00766BAD"/>
    <w:rsid w:val="00770099"/>
    <w:rsid w:val="00770226"/>
    <w:rsid w:val="00771706"/>
    <w:rsid w:val="007718CB"/>
    <w:rsid w:val="00771AA0"/>
    <w:rsid w:val="0077213F"/>
    <w:rsid w:val="007729F8"/>
    <w:rsid w:val="00772C20"/>
    <w:rsid w:val="007731AF"/>
    <w:rsid w:val="007731FC"/>
    <w:rsid w:val="00773A66"/>
    <w:rsid w:val="00773FB6"/>
    <w:rsid w:val="00774331"/>
    <w:rsid w:val="00774BD6"/>
    <w:rsid w:val="00774CC1"/>
    <w:rsid w:val="007750D5"/>
    <w:rsid w:val="007755F2"/>
    <w:rsid w:val="007756F8"/>
    <w:rsid w:val="00775856"/>
    <w:rsid w:val="007758EB"/>
    <w:rsid w:val="00775A76"/>
    <w:rsid w:val="007768B6"/>
    <w:rsid w:val="00776971"/>
    <w:rsid w:val="00776B09"/>
    <w:rsid w:val="007774AD"/>
    <w:rsid w:val="00777C9A"/>
    <w:rsid w:val="007801CE"/>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22C"/>
    <w:rsid w:val="00785490"/>
    <w:rsid w:val="0078563C"/>
    <w:rsid w:val="00785863"/>
    <w:rsid w:val="00785889"/>
    <w:rsid w:val="00785D29"/>
    <w:rsid w:val="007866D5"/>
    <w:rsid w:val="00786E64"/>
    <w:rsid w:val="00786ECC"/>
    <w:rsid w:val="00786EF1"/>
    <w:rsid w:val="00787850"/>
    <w:rsid w:val="00791177"/>
    <w:rsid w:val="0079128B"/>
    <w:rsid w:val="00791A2B"/>
    <w:rsid w:val="007925EA"/>
    <w:rsid w:val="00792975"/>
    <w:rsid w:val="007929C8"/>
    <w:rsid w:val="007931DE"/>
    <w:rsid w:val="00793339"/>
    <w:rsid w:val="0079357F"/>
    <w:rsid w:val="00793CD8"/>
    <w:rsid w:val="007942F8"/>
    <w:rsid w:val="00794596"/>
    <w:rsid w:val="00794BA7"/>
    <w:rsid w:val="00794C40"/>
    <w:rsid w:val="007957B1"/>
    <w:rsid w:val="00795C73"/>
    <w:rsid w:val="00795C92"/>
    <w:rsid w:val="00796209"/>
    <w:rsid w:val="00797AFF"/>
    <w:rsid w:val="00797D03"/>
    <w:rsid w:val="00797D42"/>
    <w:rsid w:val="007A0239"/>
    <w:rsid w:val="007A0313"/>
    <w:rsid w:val="007A0459"/>
    <w:rsid w:val="007A0E6E"/>
    <w:rsid w:val="007A1CB3"/>
    <w:rsid w:val="007A23F2"/>
    <w:rsid w:val="007A2553"/>
    <w:rsid w:val="007A2677"/>
    <w:rsid w:val="007A27AD"/>
    <w:rsid w:val="007A27AE"/>
    <w:rsid w:val="007A306F"/>
    <w:rsid w:val="007A3EBF"/>
    <w:rsid w:val="007A406C"/>
    <w:rsid w:val="007A43A6"/>
    <w:rsid w:val="007A57A2"/>
    <w:rsid w:val="007A58A6"/>
    <w:rsid w:val="007A5B5A"/>
    <w:rsid w:val="007A5EED"/>
    <w:rsid w:val="007A61D2"/>
    <w:rsid w:val="007A6261"/>
    <w:rsid w:val="007A6495"/>
    <w:rsid w:val="007A64AE"/>
    <w:rsid w:val="007A6F2F"/>
    <w:rsid w:val="007A7053"/>
    <w:rsid w:val="007A728F"/>
    <w:rsid w:val="007A7673"/>
    <w:rsid w:val="007B080A"/>
    <w:rsid w:val="007B127E"/>
    <w:rsid w:val="007B2928"/>
    <w:rsid w:val="007B29DB"/>
    <w:rsid w:val="007B30D1"/>
    <w:rsid w:val="007B35ED"/>
    <w:rsid w:val="007B3D2D"/>
    <w:rsid w:val="007B437F"/>
    <w:rsid w:val="007B464A"/>
    <w:rsid w:val="007B485F"/>
    <w:rsid w:val="007B50AE"/>
    <w:rsid w:val="007B51DF"/>
    <w:rsid w:val="007B5C47"/>
    <w:rsid w:val="007B6B74"/>
    <w:rsid w:val="007B75D5"/>
    <w:rsid w:val="007B777C"/>
    <w:rsid w:val="007B7875"/>
    <w:rsid w:val="007C0476"/>
    <w:rsid w:val="007C05DD"/>
    <w:rsid w:val="007C13CB"/>
    <w:rsid w:val="007C19C1"/>
    <w:rsid w:val="007C21DD"/>
    <w:rsid w:val="007C22DA"/>
    <w:rsid w:val="007C255A"/>
    <w:rsid w:val="007C2568"/>
    <w:rsid w:val="007C28B9"/>
    <w:rsid w:val="007C2B96"/>
    <w:rsid w:val="007C2E46"/>
    <w:rsid w:val="007C3D18"/>
    <w:rsid w:val="007C459E"/>
    <w:rsid w:val="007C485A"/>
    <w:rsid w:val="007C4B39"/>
    <w:rsid w:val="007C60BF"/>
    <w:rsid w:val="007C61AB"/>
    <w:rsid w:val="007C69D4"/>
    <w:rsid w:val="007C6A07"/>
    <w:rsid w:val="007C7280"/>
    <w:rsid w:val="007C75A1"/>
    <w:rsid w:val="007C77A5"/>
    <w:rsid w:val="007D0217"/>
    <w:rsid w:val="007D0245"/>
    <w:rsid w:val="007D04E5"/>
    <w:rsid w:val="007D06F3"/>
    <w:rsid w:val="007D08CC"/>
    <w:rsid w:val="007D0F68"/>
    <w:rsid w:val="007D10F1"/>
    <w:rsid w:val="007D131A"/>
    <w:rsid w:val="007D1E22"/>
    <w:rsid w:val="007D1EFD"/>
    <w:rsid w:val="007D261C"/>
    <w:rsid w:val="007D28AC"/>
    <w:rsid w:val="007D2942"/>
    <w:rsid w:val="007D5247"/>
    <w:rsid w:val="007D5809"/>
    <w:rsid w:val="007D5901"/>
    <w:rsid w:val="007D5CC9"/>
    <w:rsid w:val="007D5F47"/>
    <w:rsid w:val="007D6142"/>
    <w:rsid w:val="007D6354"/>
    <w:rsid w:val="007D6440"/>
    <w:rsid w:val="007D65F7"/>
    <w:rsid w:val="007D6C7C"/>
    <w:rsid w:val="007D6F7C"/>
    <w:rsid w:val="007D7114"/>
    <w:rsid w:val="007D7526"/>
    <w:rsid w:val="007E252D"/>
    <w:rsid w:val="007E2A0C"/>
    <w:rsid w:val="007E2FA0"/>
    <w:rsid w:val="007E3957"/>
    <w:rsid w:val="007E3EF5"/>
    <w:rsid w:val="007E4461"/>
    <w:rsid w:val="007E4610"/>
    <w:rsid w:val="007E4715"/>
    <w:rsid w:val="007E4D98"/>
    <w:rsid w:val="007E4E18"/>
    <w:rsid w:val="007E505B"/>
    <w:rsid w:val="007E533C"/>
    <w:rsid w:val="007E53BD"/>
    <w:rsid w:val="007E5AC5"/>
    <w:rsid w:val="007E7091"/>
    <w:rsid w:val="007E7475"/>
    <w:rsid w:val="007F0661"/>
    <w:rsid w:val="007F0BF4"/>
    <w:rsid w:val="007F12B6"/>
    <w:rsid w:val="007F142E"/>
    <w:rsid w:val="007F1726"/>
    <w:rsid w:val="007F1FEA"/>
    <w:rsid w:val="007F2363"/>
    <w:rsid w:val="007F35D6"/>
    <w:rsid w:val="007F3F4A"/>
    <w:rsid w:val="007F4904"/>
    <w:rsid w:val="007F49F7"/>
    <w:rsid w:val="007F4F6C"/>
    <w:rsid w:val="007F56AE"/>
    <w:rsid w:val="007F5988"/>
    <w:rsid w:val="007F5DEB"/>
    <w:rsid w:val="007F7F41"/>
    <w:rsid w:val="0080009E"/>
    <w:rsid w:val="0080051C"/>
    <w:rsid w:val="0080079E"/>
    <w:rsid w:val="008008A2"/>
    <w:rsid w:val="00800A4C"/>
    <w:rsid w:val="00800A68"/>
    <w:rsid w:val="00801562"/>
    <w:rsid w:val="0080187F"/>
    <w:rsid w:val="00801CC4"/>
    <w:rsid w:val="0080236B"/>
    <w:rsid w:val="0080253D"/>
    <w:rsid w:val="00802DEB"/>
    <w:rsid w:val="0080325D"/>
    <w:rsid w:val="00803546"/>
    <w:rsid w:val="008036C5"/>
    <w:rsid w:val="008039A6"/>
    <w:rsid w:val="00803ADC"/>
    <w:rsid w:val="00803FAE"/>
    <w:rsid w:val="0080428B"/>
    <w:rsid w:val="00805143"/>
    <w:rsid w:val="008052C1"/>
    <w:rsid w:val="008055CB"/>
    <w:rsid w:val="00805626"/>
    <w:rsid w:val="00805927"/>
    <w:rsid w:val="0080605F"/>
    <w:rsid w:val="00807786"/>
    <w:rsid w:val="008101B0"/>
    <w:rsid w:val="008103DD"/>
    <w:rsid w:val="008115C7"/>
    <w:rsid w:val="00811A61"/>
    <w:rsid w:val="00811D79"/>
    <w:rsid w:val="00811FCB"/>
    <w:rsid w:val="008121DA"/>
    <w:rsid w:val="008125BB"/>
    <w:rsid w:val="008129EC"/>
    <w:rsid w:val="00812B68"/>
    <w:rsid w:val="00812CE9"/>
    <w:rsid w:val="0081333C"/>
    <w:rsid w:val="00813D91"/>
    <w:rsid w:val="0081429F"/>
    <w:rsid w:val="008143BB"/>
    <w:rsid w:val="00814AD5"/>
    <w:rsid w:val="00814F7B"/>
    <w:rsid w:val="008152DC"/>
    <w:rsid w:val="00815681"/>
    <w:rsid w:val="008156D5"/>
    <w:rsid w:val="008158D6"/>
    <w:rsid w:val="00815979"/>
    <w:rsid w:val="0081598F"/>
    <w:rsid w:val="00816749"/>
    <w:rsid w:val="00817196"/>
    <w:rsid w:val="0081757C"/>
    <w:rsid w:val="0081791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3DC"/>
    <w:rsid w:val="008265EF"/>
    <w:rsid w:val="00826A61"/>
    <w:rsid w:val="00826FF8"/>
    <w:rsid w:val="00827B85"/>
    <w:rsid w:val="00827CAB"/>
    <w:rsid w:val="00827D6F"/>
    <w:rsid w:val="00830677"/>
    <w:rsid w:val="00830E87"/>
    <w:rsid w:val="00831223"/>
    <w:rsid w:val="00831D61"/>
    <w:rsid w:val="0083207E"/>
    <w:rsid w:val="008326C1"/>
    <w:rsid w:val="008328DA"/>
    <w:rsid w:val="00832E38"/>
    <w:rsid w:val="0083388B"/>
    <w:rsid w:val="0083391C"/>
    <w:rsid w:val="00833938"/>
    <w:rsid w:val="00834A19"/>
    <w:rsid w:val="00834C82"/>
    <w:rsid w:val="0083565C"/>
    <w:rsid w:val="00835837"/>
    <w:rsid w:val="008360D3"/>
    <w:rsid w:val="008376AC"/>
    <w:rsid w:val="0083778B"/>
    <w:rsid w:val="00840984"/>
    <w:rsid w:val="00840B9A"/>
    <w:rsid w:val="00840C2E"/>
    <w:rsid w:val="00840F75"/>
    <w:rsid w:val="00841446"/>
    <w:rsid w:val="008427B2"/>
    <w:rsid w:val="00842A83"/>
    <w:rsid w:val="00842B22"/>
    <w:rsid w:val="00842D01"/>
    <w:rsid w:val="00843815"/>
    <w:rsid w:val="00843FEE"/>
    <w:rsid w:val="00844155"/>
    <w:rsid w:val="008443C2"/>
    <w:rsid w:val="008444E8"/>
    <w:rsid w:val="008444E9"/>
    <w:rsid w:val="0084493A"/>
    <w:rsid w:val="00844E80"/>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C3F"/>
    <w:rsid w:val="00851D99"/>
    <w:rsid w:val="00852610"/>
    <w:rsid w:val="008528F2"/>
    <w:rsid w:val="008529CC"/>
    <w:rsid w:val="00852E25"/>
    <w:rsid w:val="00852F25"/>
    <w:rsid w:val="00853F72"/>
    <w:rsid w:val="0085465D"/>
    <w:rsid w:val="00854DF6"/>
    <w:rsid w:val="00855081"/>
    <w:rsid w:val="008554B2"/>
    <w:rsid w:val="008559D7"/>
    <w:rsid w:val="0085639A"/>
    <w:rsid w:val="00856476"/>
    <w:rsid w:val="0085648F"/>
    <w:rsid w:val="008568F5"/>
    <w:rsid w:val="00856911"/>
    <w:rsid w:val="008569B3"/>
    <w:rsid w:val="00857C50"/>
    <w:rsid w:val="008601DF"/>
    <w:rsid w:val="008607BE"/>
    <w:rsid w:val="0086099B"/>
    <w:rsid w:val="0086143D"/>
    <w:rsid w:val="00861B66"/>
    <w:rsid w:val="00861D8C"/>
    <w:rsid w:val="0086242F"/>
    <w:rsid w:val="00862563"/>
    <w:rsid w:val="00862B9A"/>
    <w:rsid w:val="00863363"/>
    <w:rsid w:val="00863537"/>
    <w:rsid w:val="008637D7"/>
    <w:rsid w:val="00863C5D"/>
    <w:rsid w:val="00863D38"/>
    <w:rsid w:val="0086425C"/>
    <w:rsid w:val="00864288"/>
    <w:rsid w:val="00864588"/>
    <w:rsid w:val="00864DC3"/>
    <w:rsid w:val="00865805"/>
    <w:rsid w:val="00865DBC"/>
    <w:rsid w:val="00865F3B"/>
    <w:rsid w:val="0086607D"/>
    <w:rsid w:val="008669E1"/>
    <w:rsid w:val="00866E1D"/>
    <w:rsid w:val="0086747E"/>
    <w:rsid w:val="008677EA"/>
    <w:rsid w:val="008677FD"/>
    <w:rsid w:val="00867981"/>
    <w:rsid w:val="00867B26"/>
    <w:rsid w:val="0087055F"/>
    <w:rsid w:val="008705D4"/>
    <w:rsid w:val="008706D4"/>
    <w:rsid w:val="00870786"/>
    <w:rsid w:val="00870F0B"/>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B4D"/>
    <w:rsid w:val="00876C18"/>
    <w:rsid w:val="00877943"/>
    <w:rsid w:val="00877F18"/>
    <w:rsid w:val="00880FCF"/>
    <w:rsid w:val="00881595"/>
    <w:rsid w:val="008819D5"/>
    <w:rsid w:val="00881CDD"/>
    <w:rsid w:val="00882349"/>
    <w:rsid w:val="008824E9"/>
    <w:rsid w:val="00883005"/>
    <w:rsid w:val="0088338C"/>
    <w:rsid w:val="008833F8"/>
    <w:rsid w:val="00883E95"/>
    <w:rsid w:val="008846AC"/>
    <w:rsid w:val="008847E4"/>
    <w:rsid w:val="008848F9"/>
    <w:rsid w:val="00886D00"/>
    <w:rsid w:val="00886D44"/>
    <w:rsid w:val="00886F61"/>
    <w:rsid w:val="00887859"/>
    <w:rsid w:val="00887A15"/>
    <w:rsid w:val="00887B43"/>
    <w:rsid w:val="00890526"/>
    <w:rsid w:val="008907CA"/>
    <w:rsid w:val="00891245"/>
    <w:rsid w:val="008913FE"/>
    <w:rsid w:val="00891DA1"/>
    <w:rsid w:val="008924A3"/>
    <w:rsid w:val="00892CFF"/>
    <w:rsid w:val="0089347C"/>
    <w:rsid w:val="00893E80"/>
    <w:rsid w:val="008947E4"/>
    <w:rsid w:val="00894A88"/>
    <w:rsid w:val="00895310"/>
    <w:rsid w:val="00895386"/>
    <w:rsid w:val="00896985"/>
    <w:rsid w:val="00896998"/>
    <w:rsid w:val="0089757A"/>
    <w:rsid w:val="008A0210"/>
    <w:rsid w:val="008A08E0"/>
    <w:rsid w:val="008A0B24"/>
    <w:rsid w:val="008A0B9C"/>
    <w:rsid w:val="008A14EB"/>
    <w:rsid w:val="008A166F"/>
    <w:rsid w:val="008A18CC"/>
    <w:rsid w:val="008A1CD7"/>
    <w:rsid w:val="008A21FF"/>
    <w:rsid w:val="008A2698"/>
    <w:rsid w:val="008A2B4B"/>
    <w:rsid w:val="008A2CE2"/>
    <w:rsid w:val="008A30AC"/>
    <w:rsid w:val="008A30BD"/>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7189"/>
    <w:rsid w:val="008A76D3"/>
    <w:rsid w:val="008A77D8"/>
    <w:rsid w:val="008A7F2F"/>
    <w:rsid w:val="008B0483"/>
    <w:rsid w:val="008B120C"/>
    <w:rsid w:val="008B1CAC"/>
    <w:rsid w:val="008B2932"/>
    <w:rsid w:val="008B311C"/>
    <w:rsid w:val="008B45A3"/>
    <w:rsid w:val="008B4D4B"/>
    <w:rsid w:val="008B5058"/>
    <w:rsid w:val="008B5156"/>
    <w:rsid w:val="008B51A0"/>
    <w:rsid w:val="008B5416"/>
    <w:rsid w:val="008B592A"/>
    <w:rsid w:val="008B5D1A"/>
    <w:rsid w:val="008B6276"/>
    <w:rsid w:val="008B6703"/>
    <w:rsid w:val="008B6A55"/>
    <w:rsid w:val="008B6E30"/>
    <w:rsid w:val="008B7248"/>
    <w:rsid w:val="008B7465"/>
    <w:rsid w:val="008B7758"/>
    <w:rsid w:val="008B7926"/>
    <w:rsid w:val="008B7B5C"/>
    <w:rsid w:val="008C00C8"/>
    <w:rsid w:val="008C035B"/>
    <w:rsid w:val="008C081A"/>
    <w:rsid w:val="008C08D7"/>
    <w:rsid w:val="008C0C99"/>
    <w:rsid w:val="008C10C9"/>
    <w:rsid w:val="008C1A38"/>
    <w:rsid w:val="008C1C27"/>
    <w:rsid w:val="008C1F0E"/>
    <w:rsid w:val="008C1FC4"/>
    <w:rsid w:val="008C2017"/>
    <w:rsid w:val="008C2F00"/>
    <w:rsid w:val="008C31C0"/>
    <w:rsid w:val="008C3A3B"/>
    <w:rsid w:val="008C3D46"/>
    <w:rsid w:val="008C4362"/>
    <w:rsid w:val="008C48F8"/>
    <w:rsid w:val="008C4958"/>
    <w:rsid w:val="008C4BAA"/>
    <w:rsid w:val="008C4D22"/>
    <w:rsid w:val="008C4F01"/>
    <w:rsid w:val="008C5365"/>
    <w:rsid w:val="008C636D"/>
    <w:rsid w:val="008C679E"/>
    <w:rsid w:val="008C6AE8"/>
    <w:rsid w:val="008C6EA8"/>
    <w:rsid w:val="008C74AC"/>
    <w:rsid w:val="008C7573"/>
    <w:rsid w:val="008C7964"/>
    <w:rsid w:val="008C7D4E"/>
    <w:rsid w:val="008C7F2C"/>
    <w:rsid w:val="008C7F46"/>
    <w:rsid w:val="008D0AEE"/>
    <w:rsid w:val="008D114A"/>
    <w:rsid w:val="008D13F8"/>
    <w:rsid w:val="008D1742"/>
    <w:rsid w:val="008D19AA"/>
    <w:rsid w:val="008D1FC0"/>
    <w:rsid w:val="008D224C"/>
    <w:rsid w:val="008D297E"/>
    <w:rsid w:val="008D2E1D"/>
    <w:rsid w:val="008D2EBF"/>
    <w:rsid w:val="008D3299"/>
    <w:rsid w:val="008D34F1"/>
    <w:rsid w:val="008D39D8"/>
    <w:rsid w:val="008D3F41"/>
    <w:rsid w:val="008D4FAD"/>
    <w:rsid w:val="008D517C"/>
    <w:rsid w:val="008D5BE7"/>
    <w:rsid w:val="008D5DA9"/>
    <w:rsid w:val="008D680E"/>
    <w:rsid w:val="008D6D1A"/>
    <w:rsid w:val="008D74F1"/>
    <w:rsid w:val="008D7708"/>
    <w:rsid w:val="008D7AD4"/>
    <w:rsid w:val="008E07F9"/>
    <w:rsid w:val="008E0927"/>
    <w:rsid w:val="008E0A94"/>
    <w:rsid w:val="008E0DC8"/>
    <w:rsid w:val="008E0E1F"/>
    <w:rsid w:val="008E10C0"/>
    <w:rsid w:val="008E1909"/>
    <w:rsid w:val="008E1C1E"/>
    <w:rsid w:val="008E2A65"/>
    <w:rsid w:val="008E2E3A"/>
    <w:rsid w:val="008E2E80"/>
    <w:rsid w:val="008E30B6"/>
    <w:rsid w:val="008E33E0"/>
    <w:rsid w:val="008E34F5"/>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212"/>
    <w:rsid w:val="008F0A25"/>
    <w:rsid w:val="008F197A"/>
    <w:rsid w:val="008F19BC"/>
    <w:rsid w:val="008F1EAB"/>
    <w:rsid w:val="008F205C"/>
    <w:rsid w:val="008F21F5"/>
    <w:rsid w:val="008F2E6C"/>
    <w:rsid w:val="008F33DC"/>
    <w:rsid w:val="008F37D2"/>
    <w:rsid w:val="008F4050"/>
    <w:rsid w:val="008F43EC"/>
    <w:rsid w:val="008F44FB"/>
    <w:rsid w:val="008F477F"/>
    <w:rsid w:val="008F53D0"/>
    <w:rsid w:val="008F53F4"/>
    <w:rsid w:val="008F6075"/>
    <w:rsid w:val="008F6796"/>
    <w:rsid w:val="008F6BDC"/>
    <w:rsid w:val="008F6F19"/>
    <w:rsid w:val="008F71D4"/>
    <w:rsid w:val="008F7209"/>
    <w:rsid w:val="008F7390"/>
    <w:rsid w:val="00900CA0"/>
    <w:rsid w:val="0090151D"/>
    <w:rsid w:val="009015A5"/>
    <w:rsid w:val="00902491"/>
    <w:rsid w:val="00902BDA"/>
    <w:rsid w:val="00902E62"/>
    <w:rsid w:val="0090336B"/>
    <w:rsid w:val="009034EF"/>
    <w:rsid w:val="00903880"/>
    <w:rsid w:val="009039E4"/>
    <w:rsid w:val="00903AB3"/>
    <w:rsid w:val="00903F57"/>
    <w:rsid w:val="00904602"/>
    <w:rsid w:val="00904F5D"/>
    <w:rsid w:val="00905214"/>
    <w:rsid w:val="00905285"/>
    <w:rsid w:val="009053AA"/>
    <w:rsid w:val="00905561"/>
    <w:rsid w:val="00906401"/>
    <w:rsid w:val="00906431"/>
    <w:rsid w:val="00906481"/>
    <w:rsid w:val="00906939"/>
    <w:rsid w:val="00906A8B"/>
    <w:rsid w:val="00906C12"/>
    <w:rsid w:val="00906F64"/>
    <w:rsid w:val="00907F25"/>
    <w:rsid w:val="00907F4E"/>
    <w:rsid w:val="00910390"/>
    <w:rsid w:val="0091074F"/>
    <w:rsid w:val="00910B7D"/>
    <w:rsid w:val="009110E8"/>
    <w:rsid w:val="00911DFB"/>
    <w:rsid w:val="009121B5"/>
    <w:rsid w:val="009125E0"/>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956"/>
    <w:rsid w:val="00917CE9"/>
    <w:rsid w:val="00917E2D"/>
    <w:rsid w:val="0092027E"/>
    <w:rsid w:val="00920A5F"/>
    <w:rsid w:val="00920BF2"/>
    <w:rsid w:val="0092137F"/>
    <w:rsid w:val="00922010"/>
    <w:rsid w:val="00922060"/>
    <w:rsid w:val="0092265D"/>
    <w:rsid w:val="009226F0"/>
    <w:rsid w:val="0092270D"/>
    <w:rsid w:val="0092272E"/>
    <w:rsid w:val="00922A16"/>
    <w:rsid w:val="00922BFE"/>
    <w:rsid w:val="009237EC"/>
    <w:rsid w:val="00923BD4"/>
    <w:rsid w:val="00924B7B"/>
    <w:rsid w:val="0092533B"/>
    <w:rsid w:val="0092560F"/>
    <w:rsid w:val="00925846"/>
    <w:rsid w:val="00925878"/>
    <w:rsid w:val="00925CBD"/>
    <w:rsid w:val="009279A6"/>
    <w:rsid w:val="00927AAE"/>
    <w:rsid w:val="00927FE2"/>
    <w:rsid w:val="00931BD9"/>
    <w:rsid w:val="00932130"/>
    <w:rsid w:val="00932952"/>
    <w:rsid w:val="00933367"/>
    <w:rsid w:val="00933565"/>
    <w:rsid w:val="009335FE"/>
    <w:rsid w:val="00933E80"/>
    <w:rsid w:val="00934396"/>
    <w:rsid w:val="009349BB"/>
    <w:rsid w:val="0093582B"/>
    <w:rsid w:val="00935A7F"/>
    <w:rsid w:val="00936F0E"/>
    <w:rsid w:val="00940C00"/>
    <w:rsid w:val="00940D54"/>
    <w:rsid w:val="00941636"/>
    <w:rsid w:val="00942078"/>
    <w:rsid w:val="00942082"/>
    <w:rsid w:val="0094227E"/>
    <w:rsid w:val="00942743"/>
    <w:rsid w:val="00942D57"/>
    <w:rsid w:val="009433F1"/>
    <w:rsid w:val="009436AF"/>
    <w:rsid w:val="00943742"/>
    <w:rsid w:val="00943A35"/>
    <w:rsid w:val="0094403B"/>
    <w:rsid w:val="00944A5E"/>
    <w:rsid w:val="00944AF5"/>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6582"/>
    <w:rsid w:val="0095681E"/>
    <w:rsid w:val="00956901"/>
    <w:rsid w:val="00956A8D"/>
    <w:rsid w:val="009572D4"/>
    <w:rsid w:val="00960BD3"/>
    <w:rsid w:val="00961481"/>
    <w:rsid w:val="009615FF"/>
    <w:rsid w:val="00961921"/>
    <w:rsid w:val="0096240B"/>
    <w:rsid w:val="0096355B"/>
    <w:rsid w:val="00963BD3"/>
    <w:rsid w:val="00963C1E"/>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70A56"/>
    <w:rsid w:val="00971160"/>
    <w:rsid w:val="009713D9"/>
    <w:rsid w:val="00971837"/>
    <w:rsid w:val="0097188B"/>
    <w:rsid w:val="00971A83"/>
    <w:rsid w:val="00971CA8"/>
    <w:rsid w:val="00971F08"/>
    <w:rsid w:val="00972109"/>
    <w:rsid w:val="009727F4"/>
    <w:rsid w:val="00972BFA"/>
    <w:rsid w:val="00972E1B"/>
    <w:rsid w:val="00973266"/>
    <w:rsid w:val="00974A18"/>
    <w:rsid w:val="00974C50"/>
    <w:rsid w:val="00974D5A"/>
    <w:rsid w:val="00975D06"/>
    <w:rsid w:val="00976949"/>
    <w:rsid w:val="00976B34"/>
    <w:rsid w:val="00976D35"/>
    <w:rsid w:val="00976F30"/>
    <w:rsid w:val="00977A89"/>
    <w:rsid w:val="00977F6E"/>
    <w:rsid w:val="0098037A"/>
    <w:rsid w:val="00980477"/>
    <w:rsid w:val="0098062F"/>
    <w:rsid w:val="009817BF"/>
    <w:rsid w:val="00981FD7"/>
    <w:rsid w:val="009820F4"/>
    <w:rsid w:val="0098318C"/>
    <w:rsid w:val="00983521"/>
    <w:rsid w:val="009835A1"/>
    <w:rsid w:val="00983D22"/>
    <w:rsid w:val="009840D2"/>
    <w:rsid w:val="009842FC"/>
    <w:rsid w:val="00984738"/>
    <w:rsid w:val="00985253"/>
    <w:rsid w:val="009853B3"/>
    <w:rsid w:val="00985796"/>
    <w:rsid w:val="00986635"/>
    <w:rsid w:val="009866A1"/>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D8D"/>
    <w:rsid w:val="00993FA3"/>
    <w:rsid w:val="00994309"/>
    <w:rsid w:val="00994B02"/>
    <w:rsid w:val="00994DCA"/>
    <w:rsid w:val="00995057"/>
    <w:rsid w:val="009955D8"/>
    <w:rsid w:val="00995692"/>
    <w:rsid w:val="00995B06"/>
    <w:rsid w:val="00995E41"/>
    <w:rsid w:val="0099603E"/>
    <w:rsid w:val="009965BD"/>
    <w:rsid w:val="00996BDC"/>
    <w:rsid w:val="009970DD"/>
    <w:rsid w:val="009977EF"/>
    <w:rsid w:val="009A005D"/>
    <w:rsid w:val="009A0FAB"/>
    <w:rsid w:val="009A0FBA"/>
    <w:rsid w:val="009A1337"/>
    <w:rsid w:val="009A13D5"/>
    <w:rsid w:val="009A1601"/>
    <w:rsid w:val="009A1BCA"/>
    <w:rsid w:val="009A1C6E"/>
    <w:rsid w:val="009A1E4F"/>
    <w:rsid w:val="009A1F67"/>
    <w:rsid w:val="009A24C8"/>
    <w:rsid w:val="009A257B"/>
    <w:rsid w:val="009A2773"/>
    <w:rsid w:val="009A2F3C"/>
    <w:rsid w:val="009A42E3"/>
    <w:rsid w:val="009A4538"/>
    <w:rsid w:val="009A462D"/>
    <w:rsid w:val="009A4D84"/>
    <w:rsid w:val="009A58CF"/>
    <w:rsid w:val="009A5CBA"/>
    <w:rsid w:val="009A5F5F"/>
    <w:rsid w:val="009A6274"/>
    <w:rsid w:val="009A627F"/>
    <w:rsid w:val="009A645B"/>
    <w:rsid w:val="009A69CA"/>
    <w:rsid w:val="009A6F5A"/>
    <w:rsid w:val="009A71C9"/>
    <w:rsid w:val="009A747D"/>
    <w:rsid w:val="009A7522"/>
    <w:rsid w:val="009A755E"/>
    <w:rsid w:val="009B0D91"/>
    <w:rsid w:val="009B13BD"/>
    <w:rsid w:val="009B238B"/>
    <w:rsid w:val="009B24C3"/>
    <w:rsid w:val="009B27BE"/>
    <w:rsid w:val="009B3104"/>
    <w:rsid w:val="009B396D"/>
    <w:rsid w:val="009B3995"/>
    <w:rsid w:val="009B3AC2"/>
    <w:rsid w:val="009B3BD4"/>
    <w:rsid w:val="009B4103"/>
    <w:rsid w:val="009B44CE"/>
    <w:rsid w:val="009B45BC"/>
    <w:rsid w:val="009B4A4D"/>
    <w:rsid w:val="009B4DF4"/>
    <w:rsid w:val="009B4E5C"/>
    <w:rsid w:val="009B5177"/>
    <w:rsid w:val="009B564E"/>
    <w:rsid w:val="009B63E2"/>
    <w:rsid w:val="009B6662"/>
    <w:rsid w:val="009B6871"/>
    <w:rsid w:val="009B6F63"/>
    <w:rsid w:val="009B6F97"/>
    <w:rsid w:val="009B706E"/>
    <w:rsid w:val="009B73EA"/>
    <w:rsid w:val="009B740B"/>
    <w:rsid w:val="009B7AA5"/>
    <w:rsid w:val="009B7ADC"/>
    <w:rsid w:val="009B7B75"/>
    <w:rsid w:val="009B7E87"/>
    <w:rsid w:val="009C0587"/>
    <w:rsid w:val="009C0D4E"/>
    <w:rsid w:val="009C1915"/>
    <w:rsid w:val="009C205A"/>
    <w:rsid w:val="009C25BE"/>
    <w:rsid w:val="009C273D"/>
    <w:rsid w:val="009C2BC5"/>
    <w:rsid w:val="009C2DAB"/>
    <w:rsid w:val="009C30B2"/>
    <w:rsid w:val="009C3528"/>
    <w:rsid w:val="009C403E"/>
    <w:rsid w:val="009C470D"/>
    <w:rsid w:val="009C483E"/>
    <w:rsid w:val="009C4923"/>
    <w:rsid w:val="009C4F4B"/>
    <w:rsid w:val="009C5410"/>
    <w:rsid w:val="009C5798"/>
    <w:rsid w:val="009C591E"/>
    <w:rsid w:val="009C5948"/>
    <w:rsid w:val="009C5A31"/>
    <w:rsid w:val="009C62EF"/>
    <w:rsid w:val="009C6698"/>
    <w:rsid w:val="009C742A"/>
    <w:rsid w:val="009C78AC"/>
    <w:rsid w:val="009D111B"/>
    <w:rsid w:val="009D1829"/>
    <w:rsid w:val="009D1AC3"/>
    <w:rsid w:val="009D1B83"/>
    <w:rsid w:val="009D2044"/>
    <w:rsid w:val="009D2ACB"/>
    <w:rsid w:val="009D34E4"/>
    <w:rsid w:val="009D378A"/>
    <w:rsid w:val="009D387A"/>
    <w:rsid w:val="009D492B"/>
    <w:rsid w:val="009D4A54"/>
    <w:rsid w:val="009D4D49"/>
    <w:rsid w:val="009D4F5A"/>
    <w:rsid w:val="009D4FF0"/>
    <w:rsid w:val="009D5262"/>
    <w:rsid w:val="009D5BB6"/>
    <w:rsid w:val="009D610C"/>
    <w:rsid w:val="009D62ED"/>
    <w:rsid w:val="009D67C7"/>
    <w:rsid w:val="009D6C0B"/>
    <w:rsid w:val="009D6E37"/>
    <w:rsid w:val="009D703C"/>
    <w:rsid w:val="009D718F"/>
    <w:rsid w:val="009D7788"/>
    <w:rsid w:val="009D7A83"/>
    <w:rsid w:val="009D7E42"/>
    <w:rsid w:val="009E0213"/>
    <w:rsid w:val="009E068F"/>
    <w:rsid w:val="009E069B"/>
    <w:rsid w:val="009E07DE"/>
    <w:rsid w:val="009E102A"/>
    <w:rsid w:val="009E19D6"/>
    <w:rsid w:val="009E23F6"/>
    <w:rsid w:val="009E35DB"/>
    <w:rsid w:val="009E3889"/>
    <w:rsid w:val="009E3F28"/>
    <w:rsid w:val="009E4004"/>
    <w:rsid w:val="009E42DF"/>
    <w:rsid w:val="009E47A3"/>
    <w:rsid w:val="009E55C1"/>
    <w:rsid w:val="009E58A8"/>
    <w:rsid w:val="009E5D88"/>
    <w:rsid w:val="009E602D"/>
    <w:rsid w:val="009E6A70"/>
    <w:rsid w:val="009E6AD5"/>
    <w:rsid w:val="009E7CEA"/>
    <w:rsid w:val="009F0370"/>
    <w:rsid w:val="009F08F3"/>
    <w:rsid w:val="009F09EF"/>
    <w:rsid w:val="009F0A74"/>
    <w:rsid w:val="009F153B"/>
    <w:rsid w:val="009F1A8F"/>
    <w:rsid w:val="009F1FBD"/>
    <w:rsid w:val="009F2089"/>
    <w:rsid w:val="009F21A7"/>
    <w:rsid w:val="009F2AE7"/>
    <w:rsid w:val="009F2AF7"/>
    <w:rsid w:val="009F2B2C"/>
    <w:rsid w:val="009F2E03"/>
    <w:rsid w:val="009F344F"/>
    <w:rsid w:val="009F3B1B"/>
    <w:rsid w:val="009F3C3D"/>
    <w:rsid w:val="009F5E23"/>
    <w:rsid w:val="009F753B"/>
    <w:rsid w:val="009F7BDB"/>
    <w:rsid w:val="009F7C5C"/>
    <w:rsid w:val="009F7DAD"/>
    <w:rsid w:val="00A0009B"/>
    <w:rsid w:val="00A00254"/>
    <w:rsid w:val="00A0026D"/>
    <w:rsid w:val="00A0039D"/>
    <w:rsid w:val="00A0060F"/>
    <w:rsid w:val="00A01E44"/>
    <w:rsid w:val="00A021CA"/>
    <w:rsid w:val="00A02D6D"/>
    <w:rsid w:val="00A04232"/>
    <w:rsid w:val="00A04367"/>
    <w:rsid w:val="00A043BF"/>
    <w:rsid w:val="00A047D2"/>
    <w:rsid w:val="00A048A8"/>
    <w:rsid w:val="00A048D7"/>
    <w:rsid w:val="00A04968"/>
    <w:rsid w:val="00A04DCB"/>
    <w:rsid w:val="00A05545"/>
    <w:rsid w:val="00A05627"/>
    <w:rsid w:val="00A058AF"/>
    <w:rsid w:val="00A05B47"/>
    <w:rsid w:val="00A06D60"/>
    <w:rsid w:val="00A06DB0"/>
    <w:rsid w:val="00A07189"/>
    <w:rsid w:val="00A07876"/>
    <w:rsid w:val="00A079D6"/>
    <w:rsid w:val="00A10090"/>
    <w:rsid w:val="00A103D2"/>
    <w:rsid w:val="00A10432"/>
    <w:rsid w:val="00A10AE1"/>
    <w:rsid w:val="00A10FBB"/>
    <w:rsid w:val="00A110BC"/>
    <w:rsid w:val="00A11BA9"/>
    <w:rsid w:val="00A12095"/>
    <w:rsid w:val="00A120A5"/>
    <w:rsid w:val="00A12492"/>
    <w:rsid w:val="00A139B6"/>
    <w:rsid w:val="00A13DD6"/>
    <w:rsid w:val="00A13E54"/>
    <w:rsid w:val="00A1420D"/>
    <w:rsid w:val="00A144B1"/>
    <w:rsid w:val="00A147FB"/>
    <w:rsid w:val="00A149B8"/>
    <w:rsid w:val="00A15233"/>
    <w:rsid w:val="00A15385"/>
    <w:rsid w:val="00A1585F"/>
    <w:rsid w:val="00A164E3"/>
    <w:rsid w:val="00A16D58"/>
    <w:rsid w:val="00A16D7C"/>
    <w:rsid w:val="00A16EE6"/>
    <w:rsid w:val="00A17AA2"/>
    <w:rsid w:val="00A17F63"/>
    <w:rsid w:val="00A200EF"/>
    <w:rsid w:val="00A20E4F"/>
    <w:rsid w:val="00A2149F"/>
    <w:rsid w:val="00A214F4"/>
    <w:rsid w:val="00A2162A"/>
    <w:rsid w:val="00A2193B"/>
    <w:rsid w:val="00A21B62"/>
    <w:rsid w:val="00A22538"/>
    <w:rsid w:val="00A229BF"/>
    <w:rsid w:val="00A22EE1"/>
    <w:rsid w:val="00A2351A"/>
    <w:rsid w:val="00A23934"/>
    <w:rsid w:val="00A23DFC"/>
    <w:rsid w:val="00A23F25"/>
    <w:rsid w:val="00A24349"/>
    <w:rsid w:val="00A24422"/>
    <w:rsid w:val="00A24EAC"/>
    <w:rsid w:val="00A24EEA"/>
    <w:rsid w:val="00A253A7"/>
    <w:rsid w:val="00A264A9"/>
    <w:rsid w:val="00A2663B"/>
    <w:rsid w:val="00A26849"/>
    <w:rsid w:val="00A269B0"/>
    <w:rsid w:val="00A27597"/>
    <w:rsid w:val="00A27785"/>
    <w:rsid w:val="00A30187"/>
    <w:rsid w:val="00A30C0E"/>
    <w:rsid w:val="00A30E6C"/>
    <w:rsid w:val="00A313CE"/>
    <w:rsid w:val="00A319C8"/>
    <w:rsid w:val="00A320BF"/>
    <w:rsid w:val="00A321DD"/>
    <w:rsid w:val="00A323AC"/>
    <w:rsid w:val="00A33041"/>
    <w:rsid w:val="00A33EF5"/>
    <w:rsid w:val="00A34314"/>
    <w:rsid w:val="00A3448A"/>
    <w:rsid w:val="00A34624"/>
    <w:rsid w:val="00A35160"/>
    <w:rsid w:val="00A353AD"/>
    <w:rsid w:val="00A35469"/>
    <w:rsid w:val="00A35D03"/>
    <w:rsid w:val="00A36297"/>
    <w:rsid w:val="00A36813"/>
    <w:rsid w:val="00A36EAD"/>
    <w:rsid w:val="00A37368"/>
    <w:rsid w:val="00A3755F"/>
    <w:rsid w:val="00A37E7B"/>
    <w:rsid w:val="00A408D4"/>
    <w:rsid w:val="00A4099A"/>
    <w:rsid w:val="00A40E1E"/>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53DB"/>
    <w:rsid w:val="00A45AD5"/>
    <w:rsid w:val="00A45B74"/>
    <w:rsid w:val="00A45BB0"/>
    <w:rsid w:val="00A4665B"/>
    <w:rsid w:val="00A4678B"/>
    <w:rsid w:val="00A469EB"/>
    <w:rsid w:val="00A469ED"/>
    <w:rsid w:val="00A46A95"/>
    <w:rsid w:val="00A47A09"/>
    <w:rsid w:val="00A50156"/>
    <w:rsid w:val="00A501EA"/>
    <w:rsid w:val="00A50F41"/>
    <w:rsid w:val="00A5140E"/>
    <w:rsid w:val="00A51E32"/>
    <w:rsid w:val="00A51F1A"/>
    <w:rsid w:val="00A51F20"/>
    <w:rsid w:val="00A51FE3"/>
    <w:rsid w:val="00A520B8"/>
    <w:rsid w:val="00A520EC"/>
    <w:rsid w:val="00A522DB"/>
    <w:rsid w:val="00A523A0"/>
    <w:rsid w:val="00A525A0"/>
    <w:rsid w:val="00A52B3E"/>
    <w:rsid w:val="00A52E1D"/>
    <w:rsid w:val="00A52F16"/>
    <w:rsid w:val="00A5307E"/>
    <w:rsid w:val="00A5341A"/>
    <w:rsid w:val="00A5412B"/>
    <w:rsid w:val="00A54350"/>
    <w:rsid w:val="00A545D0"/>
    <w:rsid w:val="00A55EE6"/>
    <w:rsid w:val="00A56674"/>
    <w:rsid w:val="00A56A4B"/>
    <w:rsid w:val="00A601E5"/>
    <w:rsid w:val="00A60A36"/>
    <w:rsid w:val="00A60DBF"/>
    <w:rsid w:val="00A6126F"/>
    <w:rsid w:val="00A61499"/>
    <w:rsid w:val="00A62703"/>
    <w:rsid w:val="00A62A61"/>
    <w:rsid w:val="00A62C1F"/>
    <w:rsid w:val="00A63483"/>
    <w:rsid w:val="00A637E4"/>
    <w:rsid w:val="00A647D1"/>
    <w:rsid w:val="00A64DD4"/>
    <w:rsid w:val="00A65943"/>
    <w:rsid w:val="00A660AC"/>
    <w:rsid w:val="00A66720"/>
    <w:rsid w:val="00A6672A"/>
    <w:rsid w:val="00A670EF"/>
    <w:rsid w:val="00A67D49"/>
    <w:rsid w:val="00A67E6C"/>
    <w:rsid w:val="00A67EAC"/>
    <w:rsid w:val="00A705D7"/>
    <w:rsid w:val="00A71539"/>
    <w:rsid w:val="00A71B99"/>
    <w:rsid w:val="00A71DDC"/>
    <w:rsid w:val="00A71E0A"/>
    <w:rsid w:val="00A71FA7"/>
    <w:rsid w:val="00A7246D"/>
    <w:rsid w:val="00A72943"/>
    <w:rsid w:val="00A72E76"/>
    <w:rsid w:val="00A72E81"/>
    <w:rsid w:val="00A7339C"/>
    <w:rsid w:val="00A73989"/>
    <w:rsid w:val="00A739D0"/>
    <w:rsid w:val="00A73AE9"/>
    <w:rsid w:val="00A73D7E"/>
    <w:rsid w:val="00A746CE"/>
    <w:rsid w:val="00A74F7D"/>
    <w:rsid w:val="00A7508F"/>
    <w:rsid w:val="00A75359"/>
    <w:rsid w:val="00A754EE"/>
    <w:rsid w:val="00A75C40"/>
    <w:rsid w:val="00A761D4"/>
    <w:rsid w:val="00A766D2"/>
    <w:rsid w:val="00A773F0"/>
    <w:rsid w:val="00A776B4"/>
    <w:rsid w:val="00A77C9D"/>
    <w:rsid w:val="00A77EC4"/>
    <w:rsid w:val="00A80633"/>
    <w:rsid w:val="00A807B8"/>
    <w:rsid w:val="00A80A31"/>
    <w:rsid w:val="00A80D7B"/>
    <w:rsid w:val="00A80F4F"/>
    <w:rsid w:val="00A81391"/>
    <w:rsid w:val="00A81748"/>
    <w:rsid w:val="00A81D0F"/>
    <w:rsid w:val="00A82369"/>
    <w:rsid w:val="00A83B47"/>
    <w:rsid w:val="00A84253"/>
    <w:rsid w:val="00A8445F"/>
    <w:rsid w:val="00A8502D"/>
    <w:rsid w:val="00A852ED"/>
    <w:rsid w:val="00A8531C"/>
    <w:rsid w:val="00A85A38"/>
    <w:rsid w:val="00A85D63"/>
    <w:rsid w:val="00A861C1"/>
    <w:rsid w:val="00A8722D"/>
    <w:rsid w:val="00A877A9"/>
    <w:rsid w:val="00A9061D"/>
    <w:rsid w:val="00A91F23"/>
    <w:rsid w:val="00A920C7"/>
    <w:rsid w:val="00A92879"/>
    <w:rsid w:val="00A934E6"/>
    <w:rsid w:val="00A93D59"/>
    <w:rsid w:val="00A9544C"/>
    <w:rsid w:val="00A956A5"/>
    <w:rsid w:val="00A9594B"/>
    <w:rsid w:val="00A95F85"/>
    <w:rsid w:val="00A96357"/>
    <w:rsid w:val="00A96C8B"/>
    <w:rsid w:val="00A979EE"/>
    <w:rsid w:val="00A97EE2"/>
    <w:rsid w:val="00AA016F"/>
    <w:rsid w:val="00AA0532"/>
    <w:rsid w:val="00AA05E2"/>
    <w:rsid w:val="00AA1CBE"/>
    <w:rsid w:val="00AA1D8A"/>
    <w:rsid w:val="00AA1EB5"/>
    <w:rsid w:val="00AA1ED6"/>
    <w:rsid w:val="00AA22DC"/>
    <w:rsid w:val="00AA23DA"/>
    <w:rsid w:val="00AA2D9C"/>
    <w:rsid w:val="00AA3748"/>
    <w:rsid w:val="00AA446F"/>
    <w:rsid w:val="00AA497E"/>
    <w:rsid w:val="00AA51D6"/>
    <w:rsid w:val="00AA548E"/>
    <w:rsid w:val="00AA5D17"/>
    <w:rsid w:val="00AA5D4F"/>
    <w:rsid w:val="00AA5F8B"/>
    <w:rsid w:val="00AA76CD"/>
    <w:rsid w:val="00AA7BEA"/>
    <w:rsid w:val="00AB0338"/>
    <w:rsid w:val="00AB04D2"/>
    <w:rsid w:val="00AB0783"/>
    <w:rsid w:val="00AB0BC8"/>
    <w:rsid w:val="00AB10C6"/>
    <w:rsid w:val="00AB11CA"/>
    <w:rsid w:val="00AB1387"/>
    <w:rsid w:val="00AB14D9"/>
    <w:rsid w:val="00AB19C7"/>
    <w:rsid w:val="00AB1B76"/>
    <w:rsid w:val="00AB1C41"/>
    <w:rsid w:val="00AB1DB3"/>
    <w:rsid w:val="00AB3137"/>
    <w:rsid w:val="00AB3B29"/>
    <w:rsid w:val="00AB4AB8"/>
    <w:rsid w:val="00AB4BAA"/>
    <w:rsid w:val="00AB508B"/>
    <w:rsid w:val="00AB5469"/>
    <w:rsid w:val="00AB655E"/>
    <w:rsid w:val="00AB693B"/>
    <w:rsid w:val="00AB69AC"/>
    <w:rsid w:val="00AB6EAE"/>
    <w:rsid w:val="00AB768B"/>
    <w:rsid w:val="00AB7DA2"/>
    <w:rsid w:val="00AC007F"/>
    <w:rsid w:val="00AC158C"/>
    <w:rsid w:val="00AC1AB7"/>
    <w:rsid w:val="00AC1ACE"/>
    <w:rsid w:val="00AC1D55"/>
    <w:rsid w:val="00AC2DFA"/>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360"/>
    <w:rsid w:val="00AD2423"/>
    <w:rsid w:val="00AD3535"/>
    <w:rsid w:val="00AD3DC4"/>
    <w:rsid w:val="00AD3F94"/>
    <w:rsid w:val="00AD4389"/>
    <w:rsid w:val="00AD4A5A"/>
    <w:rsid w:val="00AD5247"/>
    <w:rsid w:val="00AD5F33"/>
    <w:rsid w:val="00AD6059"/>
    <w:rsid w:val="00AD6514"/>
    <w:rsid w:val="00AD748F"/>
    <w:rsid w:val="00AD7621"/>
    <w:rsid w:val="00AD7ABF"/>
    <w:rsid w:val="00AD7D2A"/>
    <w:rsid w:val="00AD7F4A"/>
    <w:rsid w:val="00AE01BF"/>
    <w:rsid w:val="00AE0416"/>
    <w:rsid w:val="00AE0455"/>
    <w:rsid w:val="00AE0A60"/>
    <w:rsid w:val="00AE0B37"/>
    <w:rsid w:val="00AE150B"/>
    <w:rsid w:val="00AE1722"/>
    <w:rsid w:val="00AE1C9A"/>
    <w:rsid w:val="00AE27AC"/>
    <w:rsid w:val="00AE34E7"/>
    <w:rsid w:val="00AE360D"/>
    <w:rsid w:val="00AE39D2"/>
    <w:rsid w:val="00AE3D3C"/>
    <w:rsid w:val="00AE3FA0"/>
    <w:rsid w:val="00AE40E0"/>
    <w:rsid w:val="00AE437D"/>
    <w:rsid w:val="00AE46E0"/>
    <w:rsid w:val="00AE4DBA"/>
    <w:rsid w:val="00AE4F07"/>
    <w:rsid w:val="00AE5783"/>
    <w:rsid w:val="00AE71F0"/>
    <w:rsid w:val="00AE72DB"/>
    <w:rsid w:val="00AE7707"/>
    <w:rsid w:val="00AF1C5D"/>
    <w:rsid w:val="00AF1E22"/>
    <w:rsid w:val="00AF271A"/>
    <w:rsid w:val="00AF2A94"/>
    <w:rsid w:val="00AF2FCD"/>
    <w:rsid w:val="00AF3219"/>
    <w:rsid w:val="00AF42D7"/>
    <w:rsid w:val="00AF4320"/>
    <w:rsid w:val="00AF474B"/>
    <w:rsid w:val="00AF4AFF"/>
    <w:rsid w:val="00AF643F"/>
    <w:rsid w:val="00AF66BE"/>
    <w:rsid w:val="00AF6CB8"/>
    <w:rsid w:val="00AF6CEF"/>
    <w:rsid w:val="00AF6DA0"/>
    <w:rsid w:val="00AF71D6"/>
    <w:rsid w:val="00AF770B"/>
    <w:rsid w:val="00AF775D"/>
    <w:rsid w:val="00B003DD"/>
    <w:rsid w:val="00B00572"/>
    <w:rsid w:val="00B006FE"/>
    <w:rsid w:val="00B007CB"/>
    <w:rsid w:val="00B00A65"/>
    <w:rsid w:val="00B02AA9"/>
    <w:rsid w:val="00B02D93"/>
    <w:rsid w:val="00B02ED8"/>
    <w:rsid w:val="00B02FA3"/>
    <w:rsid w:val="00B03281"/>
    <w:rsid w:val="00B05084"/>
    <w:rsid w:val="00B066D0"/>
    <w:rsid w:val="00B07444"/>
    <w:rsid w:val="00B10ADE"/>
    <w:rsid w:val="00B10EEB"/>
    <w:rsid w:val="00B11356"/>
    <w:rsid w:val="00B11379"/>
    <w:rsid w:val="00B1177A"/>
    <w:rsid w:val="00B11D83"/>
    <w:rsid w:val="00B12447"/>
    <w:rsid w:val="00B129E3"/>
    <w:rsid w:val="00B132FF"/>
    <w:rsid w:val="00B143FA"/>
    <w:rsid w:val="00B146E4"/>
    <w:rsid w:val="00B149F5"/>
    <w:rsid w:val="00B14B7A"/>
    <w:rsid w:val="00B15781"/>
    <w:rsid w:val="00B157F9"/>
    <w:rsid w:val="00B159ED"/>
    <w:rsid w:val="00B167D1"/>
    <w:rsid w:val="00B168FB"/>
    <w:rsid w:val="00B169C0"/>
    <w:rsid w:val="00B17846"/>
    <w:rsid w:val="00B17D61"/>
    <w:rsid w:val="00B200EB"/>
    <w:rsid w:val="00B20256"/>
    <w:rsid w:val="00B205A1"/>
    <w:rsid w:val="00B206FF"/>
    <w:rsid w:val="00B20D09"/>
    <w:rsid w:val="00B20DD9"/>
    <w:rsid w:val="00B21C08"/>
    <w:rsid w:val="00B21D5E"/>
    <w:rsid w:val="00B223A0"/>
    <w:rsid w:val="00B224F1"/>
    <w:rsid w:val="00B22634"/>
    <w:rsid w:val="00B231A3"/>
    <w:rsid w:val="00B23473"/>
    <w:rsid w:val="00B23755"/>
    <w:rsid w:val="00B23D38"/>
    <w:rsid w:val="00B23DB6"/>
    <w:rsid w:val="00B2409E"/>
    <w:rsid w:val="00B24598"/>
    <w:rsid w:val="00B24D34"/>
    <w:rsid w:val="00B25A7A"/>
    <w:rsid w:val="00B25C07"/>
    <w:rsid w:val="00B25C41"/>
    <w:rsid w:val="00B263DB"/>
    <w:rsid w:val="00B267E3"/>
    <w:rsid w:val="00B26C1E"/>
    <w:rsid w:val="00B2763F"/>
    <w:rsid w:val="00B27AAC"/>
    <w:rsid w:val="00B27B91"/>
    <w:rsid w:val="00B27D16"/>
    <w:rsid w:val="00B27EF6"/>
    <w:rsid w:val="00B30016"/>
    <w:rsid w:val="00B30309"/>
    <w:rsid w:val="00B30462"/>
    <w:rsid w:val="00B30887"/>
    <w:rsid w:val="00B30929"/>
    <w:rsid w:val="00B30D68"/>
    <w:rsid w:val="00B3133B"/>
    <w:rsid w:val="00B318DF"/>
    <w:rsid w:val="00B31A5E"/>
    <w:rsid w:val="00B32210"/>
    <w:rsid w:val="00B3262E"/>
    <w:rsid w:val="00B32BC1"/>
    <w:rsid w:val="00B337BC"/>
    <w:rsid w:val="00B34A46"/>
    <w:rsid w:val="00B35997"/>
    <w:rsid w:val="00B3635D"/>
    <w:rsid w:val="00B36F25"/>
    <w:rsid w:val="00B36F3A"/>
    <w:rsid w:val="00B372AA"/>
    <w:rsid w:val="00B37C5F"/>
    <w:rsid w:val="00B40445"/>
    <w:rsid w:val="00B41888"/>
    <w:rsid w:val="00B42A36"/>
    <w:rsid w:val="00B4435B"/>
    <w:rsid w:val="00B44A42"/>
    <w:rsid w:val="00B44B37"/>
    <w:rsid w:val="00B44EB4"/>
    <w:rsid w:val="00B456C1"/>
    <w:rsid w:val="00B45A52"/>
    <w:rsid w:val="00B4603F"/>
    <w:rsid w:val="00B46175"/>
    <w:rsid w:val="00B46CDB"/>
    <w:rsid w:val="00B4761E"/>
    <w:rsid w:val="00B477B8"/>
    <w:rsid w:val="00B47803"/>
    <w:rsid w:val="00B4791A"/>
    <w:rsid w:val="00B47C29"/>
    <w:rsid w:val="00B47D21"/>
    <w:rsid w:val="00B47E93"/>
    <w:rsid w:val="00B50916"/>
    <w:rsid w:val="00B51008"/>
    <w:rsid w:val="00B51031"/>
    <w:rsid w:val="00B51D73"/>
    <w:rsid w:val="00B52318"/>
    <w:rsid w:val="00B5286A"/>
    <w:rsid w:val="00B5310E"/>
    <w:rsid w:val="00B53485"/>
    <w:rsid w:val="00B5372E"/>
    <w:rsid w:val="00B537CE"/>
    <w:rsid w:val="00B53DD8"/>
    <w:rsid w:val="00B540C7"/>
    <w:rsid w:val="00B54858"/>
    <w:rsid w:val="00B556A8"/>
    <w:rsid w:val="00B5620E"/>
    <w:rsid w:val="00B56E59"/>
    <w:rsid w:val="00B57004"/>
    <w:rsid w:val="00B57291"/>
    <w:rsid w:val="00B575E0"/>
    <w:rsid w:val="00B57A4E"/>
    <w:rsid w:val="00B57B83"/>
    <w:rsid w:val="00B57D38"/>
    <w:rsid w:val="00B57D49"/>
    <w:rsid w:val="00B57FF9"/>
    <w:rsid w:val="00B60625"/>
    <w:rsid w:val="00B60BB3"/>
    <w:rsid w:val="00B61079"/>
    <w:rsid w:val="00B62BEF"/>
    <w:rsid w:val="00B63658"/>
    <w:rsid w:val="00B63B96"/>
    <w:rsid w:val="00B63CEF"/>
    <w:rsid w:val="00B64A5E"/>
    <w:rsid w:val="00B64B37"/>
    <w:rsid w:val="00B6575C"/>
    <w:rsid w:val="00B66456"/>
    <w:rsid w:val="00B664C7"/>
    <w:rsid w:val="00B665B8"/>
    <w:rsid w:val="00B66A84"/>
    <w:rsid w:val="00B66F4E"/>
    <w:rsid w:val="00B67E1B"/>
    <w:rsid w:val="00B7019D"/>
    <w:rsid w:val="00B70348"/>
    <w:rsid w:val="00B707E4"/>
    <w:rsid w:val="00B7092A"/>
    <w:rsid w:val="00B714FC"/>
    <w:rsid w:val="00B71916"/>
    <w:rsid w:val="00B7285B"/>
    <w:rsid w:val="00B72868"/>
    <w:rsid w:val="00B7331C"/>
    <w:rsid w:val="00B73583"/>
    <w:rsid w:val="00B739F6"/>
    <w:rsid w:val="00B742B6"/>
    <w:rsid w:val="00B74C0A"/>
    <w:rsid w:val="00B7691F"/>
    <w:rsid w:val="00B76D2A"/>
    <w:rsid w:val="00B770DC"/>
    <w:rsid w:val="00B777F2"/>
    <w:rsid w:val="00B77FFB"/>
    <w:rsid w:val="00B80838"/>
    <w:rsid w:val="00B80D1B"/>
    <w:rsid w:val="00B81A7B"/>
    <w:rsid w:val="00B81FF6"/>
    <w:rsid w:val="00B8209E"/>
    <w:rsid w:val="00B8337D"/>
    <w:rsid w:val="00B84089"/>
    <w:rsid w:val="00B84373"/>
    <w:rsid w:val="00B84C08"/>
    <w:rsid w:val="00B85203"/>
    <w:rsid w:val="00B852E5"/>
    <w:rsid w:val="00B85920"/>
    <w:rsid w:val="00B85DE5"/>
    <w:rsid w:val="00B85F55"/>
    <w:rsid w:val="00B85F9D"/>
    <w:rsid w:val="00B863E8"/>
    <w:rsid w:val="00B866B2"/>
    <w:rsid w:val="00B86D43"/>
    <w:rsid w:val="00B86FB9"/>
    <w:rsid w:val="00B870C6"/>
    <w:rsid w:val="00B9021E"/>
    <w:rsid w:val="00B90355"/>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1FE"/>
    <w:rsid w:val="00B9569C"/>
    <w:rsid w:val="00B95811"/>
    <w:rsid w:val="00B95DF2"/>
    <w:rsid w:val="00B95EE9"/>
    <w:rsid w:val="00B97413"/>
    <w:rsid w:val="00B97BB4"/>
    <w:rsid w:val="00B97C21"/>
    <w:rsid w:val="00B97D91"/>
    <w:rsid w:val="00B97EC2"/>
    <w:rsid w:val="00BA0706"/>
    <w:rsid w:val="00BA081E"/>
    <w:rsid w:val="00BA08A3"/>
    <w:rsid w:val="00BA118B"/>
    <w:rsid w:val="00BA1C53"/>
    <w:rsid w:val="00BA1EFD"/>
    <w:rsid w:val="00BA20C5"/>
    <w:rsid w:val="00BA2280"/>
    <w:rsid w:val="00BA24E3"/>
    <w:rsid w:val="00BA2713"/>
    <w:rsid w:val="00BA28C0"/>
    <w:rsid w:val="00BA2A08"/>
    <w:rsid w:val="00BA33E1"/>
    <w:rsid w:val="00BA4E8B"/>
    <w:rsid w:val="00BA5484"/>
    <w:rsid w:val="00BA56D2"/>
    <w:rsid w:val="00BA5887"/>
    <w:rsid w:val="00BA58F5"/>
    <w:rsid w:val="00BA5C90"/>
    <w:rsid w:val="00BA5FF2"/>
    <w:rsid w:val="00BA70BB"/>
    <w:rsid w:val="00BA76E0"/>
    <w:rsid w:val="00BB0A24"/>
    <w:rsid w:val="00BB0DE4"/>
    <w:rsid w:val="00BB0EDF"/>
    <w:rsid w:val="00BB1463"/>
    <w:rsid w:val="00BB1B23"/>
    <w:rsid w:val="00BB21B4"/>
    <w:rsid w:val="00BB25C0"/>
    <w:rsid w:val="00BB2863"/>
    <w:rsid w:val="00BB2A25"/>
    <w:rsid w:val="00BB2B8E"/>
    <w:rsid w:val="00BB2BED"/>
    <w:rsid w:val="00BB30F3"/>
    <w:rsid w:val="00BB3B2A"/>
    <w:rsid w:val="00BB4D1A"/>
    <w:rsid w:val="00BB51F7"/>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3191"/>
    <w:rsid w:val="00BC37BB"/>
    <w:rsid w:val="00BC4D2E"/>
    <w:rsid w:val="00BC4E54"/>
    <w:rsid w:val="00BC6BDD"/>
    <w:rsid w:val="00BC74D1"/>
    <w:rsid w:val="00BD0073"/>
    <w:rsid w:val="00BD2423"/>
    <w:rsid w:val="00BD2861"/>
    <w:rsid w:val="00BD4448"/>
    <w:rsid w:val="00BD48AC"/>
    <w:rsid w:val="00BD4AE4"/>
    <w:rsid w:val="00BD4FC6"/>
    <w:rsid w:val="00BD55BA"/>
    <w:rsid w:val="00BD5762"/>
    <w:rsid w:val="00BD5F1A"/>
    <w:rsid w:val="00BD6A71"/>
    <w:rsid w:val="00BD7772"/>
    <w:rsid w:val="00BD7A8B"/>
    <w:rsid w:val="00BD7AFB"/>
    <w:rsid w:val="00BD7DE3"/>
    <w:rsid w:val="00BD7E04"/>
    <w:rsid w:val="00BE079A"/>
    <w:rsid w:val="00BE1149"/>
    <w:rsid w:val="00BE1234"/>
    <w:rsid w:val="00BE1583"/>
    <w:rsid w:val="00BE1C72"/>
    <w:rsid w:val="00BE1CD1"/>
    <w:rsid w:val="00BE260D"/>
    <w:rsid w:val="00BE294D"/>
    <w:rsid w:val="00BE29A9"/>
    <w:rsid w:val="00BE2FA6"/>
    <w:rsid w:val="00BE333F"/>
    <w:rsid w:val="00BE35D4"/>
    <w:rsid w:val="00BE3EB4"/>
    <w:rsid w:val="00BE4265"/>
    <w:rsid w:val="00BE514C"/>
    <w:rsid w:val="00BE5346"/>
    <w:rsid w:val="00BE550C"/>
    <w:rsid w:val="00BE5B4C"/>
    <w:rsid w:val="00BE5CFC"/>
    <w:rsid w:val="00BE7030"/>
    <w:rsid w:val="00BE7406"/>
    <w:rsid w:val="00BE7603"/>
    <w:rsid w:val="00BE78D7"/>
    <w:rsid w:val="00BE78E6"/>
    <w:rsid w:val="00BE7ACA"/>
    <w:rsid w:val="00BF00AD"/>
    <w:rsid w:val="00BF0BBF"/>
    <w:rsid w:val="00BF17FD"/>
    <w:rsid w:val="00BF192B"/>
    <w:rsid w:val="00BF1EDF"/>
    <w:rsid w:val="00BF28B7"/>
    <w:rsid w:val="00BF3279"/>
    <w:rsid w:val="00BF3F37"/>
    <w:rsid w:val="00BF4BBF"/>
    <w:rsid w:val="00BF512B"/>
    <w:rsid w:val="00BF51F4"/>
    <w:rsid w:val="00BF5A7A"/>
    <w:rsid w:val="00BF6170"/>
    <w:rsid w:val="00BF6454"/>
    <w:rsid w:val="00BF657B"/>
    <w:rsid w:val="00BF694A"/>
    <w:rsid w:val="00BF6EEA"/>
    <w:rsid w:val="00BF6FD7"/>
    <w:rsid w:val="00BF74C7"/>
    <w:rsid w:val="00C00241"/>
    <w:rsid w:val="00C00CCF"/>
    <w:rsid w:val="00C014D9"/>
    <w:rsid w:val="00C015F1"/>
    <w:rsid w:val="00C01F33"/>
    <w:rsid w:val="00C0209C"/>
    <w:rsid w:val="00C02143"/>
    <w:rsid w:val="00C021B6"/>
    <w:rsid w:val="00C02309"/>
    <w:rsid w:val="00C02CC6"/>
    <w:rsid w:val="00C02E7B"/>
    <w:rsid w:val="00C02EB9"/>
    <w:rsid w:val="00C0342D"/>
    <w:rsid w:val="00C035C2"/>
    <w:rsid w:val="00C040F7"/>
    <w:rsid w:val="00C044AB"/>
    <w:rsid w:val="00C048F8"/>
    <w:rsid w:val="00C04C9F"/>
    <w:rsid w:val="00C05458"/>
    <w:rsid w:val="00C05706"/>
    <w:rsid w:val="00C06071"/>
    <w:rsid w:val="00C07377"/>
    <w:rsid w:val="00C0744C"/>
    <w:rsid w:val="00C0797B"/>
    <w:rsid w:val="00C10478"/>
    <w:rsid w:val="00C109BC"/>
    <w:rsid w:val="00C11103"/>
    <w:rsid w:val="00C11633"/>
    <w:rsid w:val="00C11E79"/>
    <w:rsid w:val="00C12107"/>
    <w:rsid w:val="00C13962"/>
    <w:rsid w:val="00C14011"/>
    <w:rsid w:val="00C14D4B"/>
    <w:rsid w:val="00C154BB"/>
    <w:rsid w:val="00C15D1A"/>
    <w:rsid w:val="00C1608A"/>
    <w:rsid w:val="00C16757"/>
    <w:rsid w:val="00C17316"/>
    <w:rsid w:val="00C2242D"/>
    <w:rsid w:val="00C226CD"/>
    <w:rsid w:val="00C22A66"/>
    <w:rsid w:val="00C2338A"/>
    <w:rsid w:val="00C23EAD"/>
    <w:rsid w:val="00C24AA4"/>
    <w:rsid w:val="00C24D21"/>
    <w:rsid w:val="00C251A1"/>
    <w:rsid w:val="00C256C6"/>
    <w:rsid w:val="00C26007"/>
    <w:rsid w:val="00C279B5"/>
    <w:rsid w:val="00C27C45"/>
    <w:rsid w:val="00C27CE5"/>
    <w:rsid w:val="00C304A9"/>
    <w:rsid w:val="00C3137E"/>
    <w:rsid w:val="00C3171B"/>
    <w:rsid w:val="00C31BA5"/>
    <w:rsid w:val="00C31D66"/>
    <w:rsid w:val="00C3223C"/>
    <w:rsid w:val="00C32DE5"/>
    <w:rsid w:val="00C32FA7"/>
    <w:rsid w:val="00C331F5"/>
    <w:rsid w:val="00C33ACE"/>
    <w:rsid w:val="00C33FE6"/>
    <w:rsid w:val="00C3443D"/>
    <w:rsid w:val="00C34465"/>
    <w:rsid w:val="00C348D9"/>
    <w:rsid w:val="00C34D28"/>
    <w:rsid w:val="00C34D4F"/>
    <w:rsid w:val="00C34E2A"/>
    <w:rsid w:val="00C34EA1"/>
    <w:rsid w:val="00C35688"/>
    <w:rsid w:val="00C35901"/>
    <w:rsid w:val="00C35AAF"/>
    <w:rsid w:val="00C35D71"/>
    <w:rsid w:val="00C36539"/>
    <w:rsid w:val="00C3719D"/>
    <w:rsid w:val="00C375B4"/>
    <w:rsid w:val="00C4082F"/>
    <w:rsid w:val="00C40927"/>
    <w:rsid w:val="00C40976"/>
    <w:rsid w:val="00C40F37"/>
    <w:rsid w:val="00C41535"/>
    <w:rsid w:val="00C41EB7"/>
    <w:rsid w:val="00C4200C"/>
    <w:rsid w:val="00C4234B"/>
    <w:rsid w:val="00C4336B"/>
    <w:rsid w:val="00C43A6C"/>
    <w:rsid w:val="00C43F25"/>
    <w:rsid w:val="00C43FCC"/>
    <w:rsid w:val="00C44972"/>
    <w:rsid w:val="00C4501A"/>
    <w:rsid w:val="00C45739"/>
    <w:rsid w:val="00C45F08"/>
    <w:rsid w:val="00C463DA"/>
    <w:rsid w:val="00C46B7B"/>
    <w:rsid w:val="00C46BC0"/>
    <w:rsid w:val="00C4704B"/>
    <w:rsid w:val="00C500B5"/>
    <w:rsid w:val="00C5010D"/>
    <w:rsid w:val="00C5097D"/>
    <w:rsid w:val="00C50C5C"/>
    <w:rsid w:val="00C50D88"/>
    <w:rsid w:val="00C515C8"/>
    <w:rsid w:val="00C5269D"/>
    <w:rsid w:val="00C52986"/>
    <w:rsid w:val="00C52B72"/>
    <w:rsid w:val="00C52FD2"/>
    <w:rsid w:val="00C532DB"/>
    <w:rsid w:val="00C537C2"/>
    <w:rsid w:val="00C53AD2"/>
    <w:rsid w:val="00C53FA7"/>
    <w:rsid w:val="00C54995"/>
    <w:rsid w:val="00C54D41"/>
    <w:rsid w:val="00C54D88"/>
    <w:rsid w:val="00C55464"/>
    <w:rsid w:val="00C55D80"/>
    <w:rsid w:val="00C55E1C"/>
    <w:rsid w:val="00C56354"/>
    <w:rsid w:val="00C563BF"/>
    <w:rsid w:val="00C5751B"/>
    <w:rsid w:val="00C57E2F"/>
    <w:rsid w:val="00C60783"/>
    <w:rsid w:val="00C60B0A"/>
    <w:rsid w:val="00C61623"/>
    <w:rsid w:val="00C61F29"/>
    <w:rsid w:val="00C62052"/>
    <w:rsid w:val="00C6223E"/>
    <w:rsid w:val="00C62910"/>
    <w:rsid w:val="00C62B74"/>
    <w:rsid w:val="00C62F5A"/>
    <w:rsid w:val="00C6337B"/>
    <w:rsid w:val="00C634E4"/>
    <w:rsid w:val="00C63540"/>
    <w:rsid w:val="00C6360A"/>
    <w:rsid w:val="00C63F84"/>
    <w:rsid w:val="00C64672"/>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28F3"/>
    <w:rsid w:val="00C72EF4"/>
    <w:rsid w:val="00C72F0A"/>
    <w:rsid w:val="00C72F4E"/>
    <w:rsid w:val="00C73150"/>
    <w:rsid w:val="00C731A9"/>
    <w:rsid w:val="00C73A2A"/>
    <w:rsid w:val="00C73CCB"/>
    <w:rsid w:val="00C7412A"/>
    <w:rsid w:val="00C74147"/>
    <w:rsid w:val="00C749E7"/>
    <w:rsid w:val="00C754E8"/>
    <w:rsid w:val="00C755E3"/>
    <w:rsid w:val="00C75A7A"/>
    <w:rsid w:val="00C75C83"/>
    <w:rsid w:val="00C75D2F"/>
    <w:rsid w:val="00C76D0F"/>
    <w:rsid w:val="00C76D90"/>
    <w:rsid w:val="00C76E3C"/>
    <w:rsid w:val="00C77624"/>
    <w:rsid w:val="00C8008F"/>
    <w:rsid w:val="00C8085D"/>
    <w:rsid w:val="00C81568"/>
    <w:rsid w:val="00C81773"/>
    <w:rsid w:val="00C818FC"/>
    <w:rsid w:val="00C821D1"/>
    <w:rsid w:val="00C82387"/>
    <w:rsid w:val="00C82773"/>
    <w:rsid w:val="00C82DFE"/>
    <w:rsid w:val="00C830E3"/>
    <w:rsid w:val="00C83A87"/>
    <w:rsid w:val="00C84838"/>
    <w:rsid w:val="00C84C4B"/>
    <w:rsid w:val="00C85679"/>
    <w:rsid w:val="00C857B3"/>
    <w:rsid w:val="00C85DC0"/>
    <w:rsid w:val="00C860EE"/>
    <w:rsid w:val="00C866EE"/>
    <w:rsid w:val="00C86CFF"/>
    <w:rsid w:val="00C86F7E"/>
    <w:rsid w:val="00C87AD6"/>
    <w:rsid w:val="00C87B8F"/>
    <w:rsid w:val="00C901D2"/>
    <w:rsid w:val="00C9027A"/>
    <w:rsid w:val="00C9068E"/>
    <w:rsid w:val="00C90B1C"/>
    <w:rsid w:val="00C91176"/>
    <w:rsid w:val="00C92436"/>
    <w:rsid w:val="00C929F7"/>
    <w:rsid w:val="00C93490"/>
    <w:rsid w:val="00C93910"/>
    <w:rsid w:val="00C93BC6"/>
    <w:rsid w:val="00C93C4B"/>
    <w:rsid w:val="00C94083"/>
    <w:rsid w:val="00C944AB"/>
    <w:rsid w:val="00C9469F"/>
    <w:rsid w:val="00C947AA"/>
    <w:rsid w:val="00C94F3C"/>
    <w:rsid w:val="00C95B40"/>
    <w:rsid w:val="00C95D0F"/>
    <w:rsid w:val="00C966F9"/>
    <w:rsid w:val="00C96804"/>
    <w:rsid w:val="00C96B2C"/>
    <w:rsid w:val="00C97567"/>
    <w:rsid w:val="00C97A5F"/>
    <w:rsid w:val="00C97BCB"/>
    <w:rsid w:val="00C97EA2"/>
    <w:rsid w:val="00CA0036"/>
    <w:rsid w:val="00CA0A65"/>
    <w:rsid w:val="00CA17EF"/>
    <w:rsid w:val="00CA1ED8"/>
    <w:rsid w:val="00CA29AB"/>
    <w:rsid w:val="00CA2CE3"/>
    <w:rsid w:val="00CA38D6"/>
    <w:rsid w:val="00CA390E"/>
    <w:rsid w:val="00CA39A2"/>
    <w:rsid w:val="00CA3A68"/>
    <w:rsid w:val="00CA3BE0"/>
    <w:rsid w:val="00CA3DFD"/>
    <w:rsid w:val="00CA3E47"/>
    <w:rsid w:val="00CA3FA1"/>
    <w:rsid w:val="00CA42DE"/>
    <w:rsid w:val="00CA4E1A"/>
    <w:rsid w:val="00CA57E7"/>
    <w:rsid w:val="00CA59E2"/>
    <w:rsid w:val="00CA5D20"/>
    <w:rsid w:val="00CA6781"/>
    <w:rsid w:val="00CA7D65"/>
    <w:rsid w:val="00CB0932"/>
    <w:rsid w:val="00CB0F89"/>
    <w:rsid w:val="00CB1F63"/>
    <w:rsid w:val="00CB2067"/>
    <w:rsid w:val="00CB2075"/>
    <w:rsid w:val="00CB37DE"/>
    <w:rsid w:val="00CB397C"/>
    <w:rsid w:val="00CB4899"/>
    <w:rsid w:val="00CB4D5A"/>
    <w:rsid w:val="00CB51CE"/>
    <w:rsid w:val="00CB639A"/>
    <w:rsid w:val="00CB6855"/>
    <w:rsid w:val="00CB6997"/>
    <w:rsid w:val="00CB712F"/>
    <w:rsid w:val="00CB751B"/>
    <w:rsid w:val="00CB79B1"/>
    <w:rsid w:val="00CB7EEF"/>
    <w:rsid w:val="00CC040E"/>
    <w:rsid w:val="00CC05E6"/>
    <w:rsid w:val="00CC111F"/>
    <w:rsid w:val="00CC1E1C"/>
    <w:rsid w:val="00CC265E"/>
    <w:rsid w:val="00CC2A50"/>
    <w:rsid w:val="00CC3806"/>
    <w:rsid w:val="00CC3874"/>
    <w:rsid w:val="00CC3CBF"/>
    <w:rsid w:val="00CC3E12"/>
    <w:rsid w:val="00CC3EA0"/>
    <w:rsid w:val="00CC469C"/>
    <w:rsid w:val="00CC4E43"/>
    <w:rsid w:val="00CC51F4"/>
    <w:rsid w:val="00CC5C3E"/>
    <w:rsid w:val="00CC5D4D"/>
    <w:rsid w:val="00CC62AA"/>
    <w:rsid w:val="00CC66FA"/>
    <w:rsid w:val="00CC67A1"/>
    <w:rsid w:val="00CC71A0"/>
    <w:rsid w:val="00CC73CC"/>
    <w:rsid w:val="00CC7B45"/>
    <w:rsid w:val="00CD0B1E"/>
    <w:rsid w:val="00CD0D82"/>
    <w:rsid w:val="00CD0EB6"/>
    <w:rsid w:val="00CD1188"/>
    <w:rsid w:val="00CD15BB"/>
    <w:rsid w:val="00CD2D31"/>
    <w:rsid w:val="00CD2ED1"/>
    <w:rsid w:val="00CD337B"/>
    <w:rsid w:val="00CD40DC"/>
    <w:rsid w:val="00CD4CD9"/>
    <w:rsid w:val="00CD55A5"/>
    <w:rsid w:val="00CD5E1A"/>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31E2"/>
    <w:rsid w:val="00CE4955"/>
    <w:rsid w:val="00CE4A12"/>
    <w:rsid w:val="00CE4B16"/>
    <w:rsid w:val="00CE56A9"/>
    <w:rsid w:val="00CE59DC"/>
    <w:rsid w:val="00CE5B18"/>
    <w:rsid w:val="00CE5EBF"/>
    <w:rsid w:val="00CE6233"/>
    <w:rsid w:val="00CE7561"/>
    <w:rsid w:val="00CE75E3"/>
    <w:rsid w:val="00CE7E77"/>
    <w:rsid w:val="00CF07BD"/>
    <w:rsid w:val="00CF0924"/>
    <w:rsid w:val="00CF0C35"/>
    <w:rsid w:val="00CF0C40"/>
    <w:rsid w:val="00CF0DD0"/>
    <w:rsid w:val="00CF1042"/>
    <w:rsid w:val="00CF11F6"/>
    <w:rsid w:val="00CF1354"/>
    <w:rsid w:val="00CF3750"/>
    <w:rsid w:val="00CF3B1F"/>
    <w:rsid w:val="00CF3BF6"/>
    <w:rsid w:val="00CF3C36"/>
    <w:rsid w:val="00CF4183"/>
    <w:rsid w:val="00CF5117"/>
    <w:rsid w:val="00CF5672"/>
    <w:rsid w:val="00CF57A9"/>
    <w:rsid w:val="00CF625B"/>
    <w:rsid w:val="00CF6712"/>
    <w:rsid w:val="00CF687E"/>
    <w:rsid w:val="00CF743E"/>
    <w:rsid w:val="00D00795"/>
    <w:rsid w:val="00D018A7"/>
    <w:rsid w:val="00D01A7D"/>
    <w:rsid w:val="00D01D27"/>
    <w:rsid w:val="00D02092"/>
    <w:rsid w:val="00D02803"/>
    <w:rsid w:val="00D02D56"/>
    <w:rsid w:val="00D0349B"/>
    <w:rsid w:val="00D03B52"/>
    <w:rsid w:val="00D03E87"/>
    <w:rsid w:val="00D04EAA"/>
    <w:rsid w:val="00D0576B"/>
    <w:rsid w:val="00D05A48"/>
    <w:rsid w:val="00D060A1"/>
    <w:rsid w:val="00D0634C"/>
    <w:rsid w:val="00D06AD4"/>
    <w:rsid w:val="00D06D04"/>
    <w:rsid w:val="00D07567"/>
    <w:rsid w:val="00D077AF"/>
    <w:rsid w:val="00D07C8C"/>
    <w:rsid w:val="00D07FA5"/>
    <w:rsid w:val="00D10249"/>
    <w:rsid w:val="00D10656"/>
    <w:rsid w:val="00D10659"/>
    <w:rsid w:val="00D115C3"/>
    <w:rsid w:val="00D11897"/>
    <w:rsid w:val="00D11A4D"/>
    <w:rsid w:val="00D11FBD"/>
    <w:rsid w:val="00D120C4"/>
    <w:rsid w:val="00D121BA"/>
    <w:rsid w:val="00D122AC"/>
    <w:rsid w:val="00D1269E"/>
    <w:rsid w:val="00D1276E"/>
    <w:rsid w:val="00D128A7"/>
    <w:rsid w:val="00D12BDC"/>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7F"/>
    <w:rsid w:val="00D20C89"/>
    <w:rsid w:val="00D20ED2"/>
    <w:rsid w:val="00D212E2"/>
    <w:rsid w:val="00D21443"/>
    <w:rsid w:val="00D22282"/>
    <w:rsid w:val="00D235FD"/>
    <w:rsid w:val="00D239A7"/>
    <w:rsid w:val="00D23F47"/>
    <w:rsid w:val="00D241D7"/>
    <w:rsid w:val="00D24400"/>
    <w:rsid w:val="00D248DC"/>
    <w:rsid w:val="00D24B42"/>
    <w:rsid w:val="00D24B5D"/>
    <w:rsid w:val="00D25297"/>
    <w:rsid w:val="00D252DD"/>
    <w:rsid w:val="00D25AFD"/>
    <w:rsid w:val="00D25F93"/>
    <w:rsid w:val="00D2600F"/>
    <w:rsid w:val="00D26C60"/>
    <w:rsid w:val="00D26F4D"/>
    <w:rsid w:val="00D27938"/>
    <w:rsid w:val="00D27BE2"/>
    <w:rsid w:val="00D27DA6"/>
    <w:rsid w:val="00D301EC"/>
    <w:rsid w:val="00D30F00"/>
    <w:rsid w:val="00D3122B"/>
    <w:rsid w:val="00D3148F"/>
    <w:rsid w:val="00D31732"/>
    <w:rsid w:val="00D32001"/>
    <w:rsid w:val="00D32390"/>
    <w:rsid w:val="00D324BC"/>
    <w:rsid w:val="00D3256F"/>
    <w:rsid w:val="00D326D7"/>
    <w:rsid w:val="00D32F1F"/>
    <w:rsid w:val="00D337F1"/>
    <w:rsid w:val="00D341A0"/>
    <w:rsid w:val="00D3467D"/>
    <w:rsid w:val="00D352F6"/>
    <w:rsid w:val="00D353A3"/>
    <w:rsid w:val="00D354FA"/>
    <w:rsid w:val="00D359F8"/>
    <w:rsid w:val="00D3621D"/>
    <w:rsid w:val="00D36E71"/>
    <w:rsid w:val="00D36EB2"/>
    <w:rsid w:val="00D37053"/>
    <w:rsid w:val="00D3771F"/>
    <w:rsid w:val="00D37D87"/>
    <w:rsid w:val="00D4014B"/>
    <w:rsid w:val="00D4059D"/>
    <w:rsid w:val="00D40629"/>
    <w:rsid w:val="00D40B33"/>
    <w:rsid w:val="00D40D8E"/>
    <w:rsid w:val="00D4102D"/>
    <w:rsid w:val="00D417B1"/>
    <w:rsid w:val="00D41A3F"/>
    <w:rsid w:val="00D42335"/>
    <w:rsid w:val="00D42CBB"/>
    <w:rsid w:val="00D4318F"/>
    <w:rsid w:val="00D4329B"/>
    <w:rsid w:val="00D434F3"/>
    <w:rsid w:val="00D438BF"/>
    <w:rsid w:val="00D440F8"/>
    <w:rsid w:val="00D44BFF"/>
    <w:rsid w:val="00D4526B"/>
    <w:rsid w:val="00D46499"/>
    <w:rsid w:val="00D464F4"/>
    <w:rsid w:val="00D464FC"/>
    <w:rsid w:val="00D47486"/>
    <w:rsid w:val="00D474E8"/>
    <w:rsid w:val="00D47625"/>
    <w:rsid w:val="00D47B9A"/>
    <w:rsid w:val="00D47DFC"/>
    <w:rsid w:val="00D5019F"/>
    <w:rsid w:val="00D50B5C"/>
    <w:rsid w:val="00D50E90"/>
    <w:rsid w:val="00D5198F"/>
    <w:rsid w:val="00D52006"/>
    <w:rsid w:val="00D52010"/>
    <w:rsid w:val="00D52236"/>
    <w:rsid w:val="00D5274F"/>
    <w:rsid w:val="00D52A97"/>
    <w:rsid w:val="00D53014"/>
    <w:rsid w:val="00D530D0"/>
    <w:rsid w:val="00D53189"/>
    <w:rsid w:val="00D532C3"/>
    <w:rsid w:val="00D53494"/>
    <w:rsid w:val="00D53636"/>
    <w:rsid w:val="00D53EA6"/>
    <w:rsid w:val="00D5425F"/>
    <w:rsid w:val="00D54352"/>
    <w:rsid w:val="00D546FF"/>
    <w:rsid w:val="00D54CEE"/>
    <w:rsid w:val="00D54E3E"/>
    <w:rsid w:val="00D55085"/>
    <w:rsid w:val="00D551ED"/>
    <w:rsid w:val="00D55AD5"/>
    <w:rsid w:val="00D55DC1"/>
    <w:rsid w:val="00D57239"/>
    <w:rsid w:val="00D5757C"/>
    <w:rsid w:val="00D576CA"/>
    <w:rsid w:val="00D57D14"/>
    <w:rsid w:val="00D57FA3"/>
    <w:rsid w:val="00D61AF5"/>
    <w:rsid w:val="00D61E32"/>
    <w:rsid w:val="00D62095"/>
    <w:rsid w:val="00D623DA"/>
    <w:rsid w:val="00D62986"/>
    <w:rsid w:val="00D62A67"/>
    <w:rsid w:val="00D62C4D"/>
    <w:rsid w:val="00D63D1A"/>
    <w:rsid w:val="00D64533"/>
    <w:rsid w:val="00D64B69"/>
    <w:rsid w:val="00D64E93"/>
    <w:rsid w:val="00D652B5"/>
    <w:rsid w:val="00D65483"/>
    <w:rsid w:val="00D657F4"/>
    <w:rsid w:val="00D65966"/>
    <w:rsid w:val="00D65C07"/>
    <w:rsid w:val="00D66499"/>
    <w:rsid w:val="00D6722F"/>
    <w:rsid w:val="00D67AB9"/>
    <w:rsid w:val="00D70025"/>
    <w:rsid w:val="00D708B0"/>
    <w:rsid w:val="00D713FD"/>
    <w:rsid w:val="00D7149A"/>
    <w:rsid w:val="00D71C2E"/>
    <w:rsid w:val="00D72120"/>
    <w:rsid w:val="00D721C5"/>
    <w:rsid w:val="00D722DE"/>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7B1D"/>
    <w:rsid w:val="00D80008"/>
    <w:rsid w:val="00D800BC"/>
    <w:rsid w:val="00D8021F"/>
    <w:rsid w:val="00D80383"/>
    <w:rsid w:val="00D80BDA"/>
    <w:rsid w:val="00D80ED4"/>
    <w:rsid w:val="00D81017"/>
    <w:rsid w:val="00D8178B"/>
    <w:rsid w:val="00D81F21"/>
    <w:rsid w:val="00D823C6"/>
    <w:rsid w:val="00D83480"/>
    <w:rsid w:val="00D83497"/>
    <w:rsid w:val="00D84E2F"/>
    <w:rsid w:val="00D85917"/>
    <w:rsid w:val="00D85D70"/>
    <w:rsid w:val="00D871CE"/>
    <w:rsid w:val="00D871F0"/>
    <w:rsid w:val="00D87270"/>
    <w:rsid w:val="00D87C37"/>
    <w:rsid w:val="00D90375"/>
    <w:rsid w:val="00D90B09"/>
    <w:rsid w:val="00D91078"/>
    <w:rsid w:val="00D9127D"/>
    <w:rsid w:val="00D91733"/>
    <w:rsid w:val="00D9196D"/>
    <w:rsid w:val="00D91D43"/>
    <w:rsid w:val="00D92036"/>
    <w:rsid w:val="00D92982"/>
    <w:rsid w:val="00D92F92"/>
    <w:rsid w:val="00D9383B"/>
    <w:rsid w:val="00D9396B"/>
    <w:rsid w:val="00D94C2B"/>
    <w:rsid w:val="00D9537D"/>
    <w:rsid w:val="00D95A1E"/>
    <w:rsid w:val="00D9613D"/>
    <w:rsid w:val="00D9704D"/>
    <w:rsid w:val="00D977E9"/>
    <w:rsid w:val="00D97B8A"/>
    <w:rsid w:val="00DA0017"/>
    <w:rsid w:val="00DA0B7E"/>
    <w:rsid w:val="00DA13D3"/>
    <w:rsid w:val="00DA1E71"/>
    <w:rsid w:val="00DA2086"/>
    <w:rsid w:val="00DA2891"/>
    <w:rsid w:val="00DA2A4E"/>
    <w:rsid w:val="00DA2D31"/>
    <w:rsid w:val="00DA305E"/>
    <w:rsid w:val="00DA4546"/>
    <w:rsid w:val="00DA4A9B"/>
    <w:rsid w:val="00DA4E27"/>
    <w:rsid w:val="00DA5417"/>
    <w:rsid w:val="00DA56E8"/>
    <w:rsid w:val="00DA5B30"/>
    <w:rsid w:val="00DA6066"/>
    <w:rsid w:val="00DA64C6"/>
    <w:rsid w:val="00DA6990"/>
    <w:rsid w:val="00DA7077"/>
    <w:rsid w:val="00DA70FE"/>
    <w:rsid w:val="00DA716E"/>
    <w:rsid w:val="00DB0292"/>
    <w:rsid w:val="00DB0354"/>
    <w:rsid w:val="00DB0BEF"/>
    <w:rsid w:val="00DB0BF2"/>
    <w:rsid w:val="00DB19A3"/>
    <w:rsid w:val="00DB27F9"/>
    <w:rsid w:val="00DB2DF7"/>
    <w:rsid w:val="00DB34FA"/>
    <w:rsid w:val="00DB35C2"/>
    <w:rsid w:val="00DB377D"/>
    <w:rsid w:val="00DB3C4C"/>
    <w:rsid w:val="00DB4579"/>
    <w:rsid w:val="00DB50C5"/>
    <w:rsid w:val="00DB5804"/>
    <w:rsid w:val="00DB58B9"/>
    <w:rsid w:val="00DB59AD"/>
    <w:rsid w:val="00DB5F9C"/>
    <w:rsid w:val="00DB6054"/>
    <w:rsid w:val="00DB6A32"/>
    <w:rsid w:val="00DB6E10"/>
    <w:rsid w:val="00DB6FD5"/>
    <w:rsid w:val="00DC0BB6"/>
    <w:rsid w:val="00DC112E"/>
    <w:rsid w:val="00DC1234"/>
    <w:rsid w:val="00DC15DB"/>
    <w:rsid w:val="00DC1975"/>
    <w:rsid w:val="00DC2D36"/>
    <w:rsid w:val="00DC3D86"/>
    <w:rsid w:val="00DC4F13"/>
    <w:rsid w:val="00DC53EF"/>
    <w:rsid w:val="00DC5999"/>
    <w:rsid w:val="00DC5E99"/>
    <w:rsid w:val="00DC5FB3"/>
    <w:rsid w:val="00DC60E0"/>
    <w:rsid w:val="00DC6129"/>
    <w:rsid w:val="00DC631A"/>
    <w:rsid w:val="00DC662C"/>
    <w:rsid w:val="00DC6DC7"/>
    <w:rsid w:val="00DC6EA8"/>
    <w:rsid w:val="00DC74E0"/>
    <w:rsid w:val="00DC7539"/>
    <w:rsid w:val="00DD017F"/>
    <w:rsid w:val="00DD0F0A"/>
    <w:rsid w:val="00DD1137"/>
    <w:rsid w:val="00DD126B"/>
    <w:rsid w:val="00DD1AE7"/>
    <w:rsid w:val="00DD1E7D"/>
    <w:rsid w:val="00DD2044"/>
    <w:rsid w:val="00DD3166"/>
    <w:rsid w:val="00DD3225"/>
    <w:rsid w:val="00DD3666"/>
    <w:rsid w:val="00DD395D"/>
    <w:rsid w:val="00DD3A6E"/>
    <w:rsid w:val="00DD55D8"/>
    <w:rsid w:val="00DD5C13"/>
    <w:rsid w:val="00DD5F83"/>
    <w:rsid w:val="00DD6064"/>
    <w:rsid w:val="00DD698D"/>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34CF"/>
    <w:rsid w:val="00DE3510"/>
    <w:rsid w:val="00DE48BD"/>
    <w:rsid w:val="00DE4B91"/>
    <w:rsid w:val="00DE5176"/>
    <w:rsid w:val="00DE5608"/>
    <w:rsid w:val="00DE58D0"/>
    <w:rsid w:val="00DE602F"/>
    <w:rsid w:val="00DE625A"/>
    <w:rsid w:val="00DE654F"/>
    <w:rsid w:val="00DE6BFB"/>
    <w:rsid w:val="00DE7B17"/>
    <w:rsid w:val="00DF0054"/>
    <w:rsid w:val="00DF0280"/>
    <w:rsid w:val="00DF1016"/>
    <w:rsid w:val="00DF10A0"/>
    <w:rsid w:val="00DF15E0"/>
    <w:rsid w:val="00DF1A70"/>
    <w:rsid w:val="00DF1FDD"/>
    <w:rsid w:val="00DF2A7B"/>
    <w:rsid w:val="00DF2DFD"/>
    <w:rsid w:val="00DF32AC"/>
    <w:rsid w:val="00DF37A0"/>
    <w:rsid w:val="00DF3800"/>
    <w:rsid w:val="00DF47EF"/>
    <w:rsid w:val="00DF4819"/>
    <w:rsid w:val="00DF507A"/>
    <w:rsid w:val="00DF5CEF"/>
    <w:rsid w:val="00DF5F19"/>
    <w:rsid w:val="00DF64A5"/>
    <w:rsid w:val="00DF6C7A"/>
    <w:rsid w:val="00DF6FCF"/>
    <w:rsid w:val="00DF717D"/>
    <w:rsid w:val="00DF7DB1"/>
    <w:rsid w:val="00DF7F58"/>
    <w:rsid w:val="00E001E1"/>
    <w:rsid w:val="00E00356"/>
    <w:rsid w:val="00E00A7B"/>
    <w:rsid w:val="00E013F8"/>
    <w:rsid w:val="00E01504"/>
    <w:rsid w:val="00E0150C"/>
    <w:rsid w:val="00E01521"/>
    <w:rsid w:val="00E0203C"/>
    <w:rsid w:val="00E022FC"/>
    <w:rsid w:val="00E029A5"/>
    <w:rsid w:val="00E02CA8"/>
    <w:rsid w:val="00E02F50"/>
    <w:rsid w:val="00E03082"/>
    <w:rsid w:val="00E03A43"/>
    <w:rsid w:val="00E04828"/>
    <w:rsid w:val="00E048F6"/>
    <w:rsid w:val="00E04BB2"/>
    <w:rsid w:val="00E05373"/>
    <w:rsid w:val="00E05500"/>
    <w:rsid w:val="00E060FC"/>
    <w:rsid w:val="00E07799"/>
    <w:rsid w:val="00E07937"/>
    <w:rsid w:val="00E07DCC"/>
    <w:rsid w:val="00E10E81"/>
    <w:rsid w:val="00E110E7"/>
    <w:rsid w:val="00E112D9"/>
    <w:rsid w:val="00E11B20"/>
    <w:rsid w:val="00E12763"/>
    <w:rsid w:val="00E128BD"/>
    <w:rsid w:val="00E12923"/>
    <w:rsid w:val="00E13310"/>
    <w:rsid w:val="00E13AB8"/>
    <w:rsid w:val="00E140BD"/>
    <w:rsid w:val="00E14C1C"/>
    <w:rsid w:val="00E15170"/>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0FDF"/>
    <w:rsid w:val="00E21002"/>
    <w:rsid w:val="00E2105A"/>
    <w:rsid w:val="00E21399"/>
    <w:rsid w:val="00E21520"/>
    <w:rsid w:val="00E216B3"/>
    <w:rsid w:val="00E2171D"/>
    <w:rsid w:val="00E21DD4"/>
    <w:rsid w:val="00E225B7"/>
    <w:rsid w:val="00E2326B"/>
    <w:rsid w:val="00E23939"/>
    <w:rsid w:val="00E23A38"/>
    <w:rsid w:val="00E23CD9"/>
    <w:rsid w:val="00E240D8"/>
    <w:rsid w:val="00E246F8"/>
    <w:rsid w:val="00E2479C"/>
    <w:rsid w:val="00E24CA8"/>
    <w:rsid w:val="00E250C0"/>
    <w:rsid w:val="00E25DE2"/>
    <w:rsid w:val="00E266B7"/>
    <w:rsid w:val="00E271A1"/>
    <w:rsid w:val="00E27883"/>
    <w:rsid w:val="00E27B0A"/>
    <w:rsid w:val="00E303AE"/>
    <w:rsid w:val="00E30B5A"/>
    <w:rsid w:val="00E310B0"/>
    <w:rsid w:val="00E3123D"/>
    <w:rsid w:val="00E31461"/>
    <w:rsid w:val="00E3187D"/>
    <w:rsid w:val="00E31D43"/>
    <w:rsid w:val="00E31F8C"/>
    <w:rsid w:val="00E3224A"/>
    <w:rsid w:val="00E32608"/>
    <w:rsid w:val="00E32B0C"/>
    <w:rsid w:val="00E32B8E"/>
    <w:rsid w:val="00E32E11"/>
    <w:rsid w:val="00E3370E"/>
    <w:rsid w:val="00E3484E"/>
    <w:rsid w:val="00E34B6E"/>
    <w:rsid w:val="00E3526B"/>
    <w:rsid w:val="00E35F7A"/>
    <w:rsid w:val="00E364CC"/>
    <w:rsid w:val="00E3723A"/>
    <w:rsid w:val="00E377B0"/>
    <w:rsid w:val="00E377FD"/>
    <w:rsid w:val="00E37860"/>
    <w:rsid w:val="00E37CD6"/>
    <w:rsid w:val="00E40640"/>
    <w:rsid w:val="00E40A4E"/>
    <w:rsid w:val="00E410E5"/>
    <w:rsid w:val="00E416BE"/>
    <w:rsid w:val="00E417CB"/>
    <w:rsid w:val="00E419BA"/>
    <w:rsid w:val="00E41B61"/>
    <w:rsid w:val="00E421D0"/>
    <w:rsid w:val="00E422F7"/>
    <w:rsid w:val="00E42564"/>
    <w:rsid w:val="00E4266E"/>
    <w:rsid w:val="00E427F9"/>
    <w:rsid w:val="00E42E89"/>
    <w:rsid w:val="00E43595"/>
    <w:rsid w:val="00E446F1"/>
    <w:rsid w:val="00E44802"/>
    <w:rsid w:val="00E4545A"/>
    <w:rsid w:val="00E46886"/>
    <w:rsid w:val="00E47701"/>
    <w:rsid w:val="00E47AEF"/>
    <w:rsid w:val="00E50125"/>
    <w:rsid w:val="00E50974"/>
    <w:rsid w:val="00E512D9"/>
    <w:rsid w:val="00E517C3"/>
    <w:rsid w:val="00E5219A"/>
    <w:rsid w:val="00E5280F"/>
    <w:rsid w:val="00E52AB2"/>
    <w:rsid w:val="00E52EB2"/>
    <w:rsid w:val="00E5361F"/>
    <w:rsid w:val="00E53B75"/>
    <w:rsid w:val="00E53B88"/>
    <w:rsid w:val="00E5410D"/>
    <w:rsid w:val="00E543D1"/>
    <w:rsid w:val="00E54E3B"/>
    <w:rsid w:val="00E54E74"/>
    <w:rsid w:val="00E5570C"/>
    <w:rsid w:val="00E55B56"/>
    <w:rsid w:val="00E55BAF"/>
    <w:rsid w:val="00E55C28"/>
    <w:rsid w:val="00E5616D"/>
    <w:rsid w:val="00E570AD"/>
    <w:rsid w:val="00E57565"/>
    <w:rsid w:val="00E579A7"/>
    <w:rsid w:val="00E6088A"/>
    <w:rsid w:val="00E60943"/>
    <w:rsid w:val="00E60CDC"/>
    <w:rsid w:val="00E61B94"/>
    <w:rsid w:val="00E622FB"/>
    <w:rsid w:val="00E62374"/>
    <w:rsid w:val="00E629CA"/>
    <w:rsid w:val="00E63838"/>
    <w:rsid w:val="00E638FF"/>
    <w:rsid w:val="00E64434"/>
    <w:rsid w:val="00E64698"/>
    <w:rsid w:val="00E6485E"/>
    <w:rsid w:val="00E64D8B"/>
    <w:rsid w:val="00E6515D"/>
    <w:rsid w:val="00E652A0"/>
    <w:rsid w:val="00E652D4"/>
    <w:rsid w:val="00E65502"/>
    <w:rsid w:val="00E65A34"/>
    <w:rsid w:val="00E65D80"/>
    <w:rsid w:val="00E65D89"/>
    <w:rsid w:val="00E65D94"/>
    <w:rsid w:val="00E66A77"/>
    <w:rsid w:val="00E66A97"/>
    <w:rsid w:val="00E66FDF"/>
    <w:rsid w:val="00E673B6"/>
    <w:rsid w:val="00E67C51"/>
    <w:rsid w:val="00E67D01"/>
    <w:rsid w:val="00E67DF0"/>
    <w:rsid w:val="00E67E5D"/>
    <w:rsid w:val="00E67ED7"/>
    <w:rsid w:val="00E67F2F"/>
    <w:rsid w:val="00E703CA"/>
    <w:rsid w:val="00E71098"/>
    <w:rsid w:val="00E71515"/>
    <w:rsid w:val="00E71A10"/>
    <w:rsid w:val="00E71B86"/>
    <w:rsid w:val="00E72EFC"/>
    <w:rsid w:val="00E73234"/>
    <w:rsid w:val="00E741CC"/>
    <w:rsid w:val="00E7489F"/>
    <w:rsid w:val="00E749C9"/>
    <w:rsid w:val="00E74F05"/>
    <w:rsid w:val="00E758EC"/>
    <w:rsid w:val="00E75B4D"/>
    <w:rsid w:val="00E76421"/>
    <w:rsid w:val="00E7776E"/>
    <w:rsid w:val="00E77CE1"/>
    <w:rsid w:val="00E80470"/>
    <w:rsid w:val="00E80928"/>
    <w:rsid w:val="00E80F82"/>
    <w:rsid w:val="00E8234C"/>
    <w:rsid w:val="00E823A5"/>
    <w:rsid w:val="00E824BF"/>
    <w:rsid w:val="00E8259C"/>
    <w:rsid w:val="00E82E61"/>
    <w:rsid w:val="00E82FA4"/>
    <w:rsid w:val="00E83542"/>
    <w:rsid w:val="00E8360C"/>
    <w:rsid w:val="00E83B48"/>
    <w:rsid w:val="00E84706"/>
    <w:rsid w:val="00E84B86"/>
    <w:rsid w:val="00E84E80"/>
    <w:rsid w:val="00E8504A"/>
    <w:rsid w:val="00E851D4"/>
    <w:rsid w:val="00E85443"/>
    <w:rsid w:val="00E85928"/>
    <w:rsid w:val="00E870F5"/>
    <w:rsid w:val="00E8723F"/>
    <w:rsid w:val="00E87822"/>
    <w:rsid w:val="00E87A9B"/>
    <w:rsid w:val="00E87D7F"/>
    <w:rsid w:val="00E90395"/>
    <w:rsid w:val="00E90719"/>
    <w:rsid w:val="00E90922"/>
    <w:rsid w:val="00E90B53"/>
    <w:rsid w:val="00E90D76"/>
    <w:rsid w:val="00E90E49"/>
    <w:rsid w:val="00E91506"/>
    <w:rsid w:val="00E915F1"/>
    <w:rsid w:val="00E917F9"/>
    <w:rsid w:val="00E918EB"/>
    <w:rsid w:val="00E9190A"/>
    <w:rsid w:val="00E91F03"/>
    <w:rsid w:val="00E92273"/>
    <w:rsid w:val="00E9291C"/>
    <w:rsid w:val="00E92D1C"/>
    <w:rsid w:val="00E938CE"/>
    <w:rsid w:val="00E93D7F"/>
    <w:rsid w:val="00E93FFE"/>
    <w:rsid w:val="00E94F8A"/>
    <w:rsid w:val="00E9533A"/>
    <w:rsid w:val="00E96971"/>
    <w:rsid w:val="00E96A1D"/>
    <w:rsid w:val="00E9708E"/>
    <w:rsid w:val="00E973CE"/>
    <w:rsid w:val="00E97459"/>
    <w:rsid w:val="00EA0802"/>
    <w:rsid w:val="00EA0829"/>
    <w:rsid w:val="00EA0AA6"/>
    <w:rsid w:val="00EA0BDF"/>
    <w:rsid w:val="00EA103A"/>
    <w:rsid w:val="00EA162D"/>
    <w:rsid w:val="00EA1C83"/>
    <w:rsid w:val="00EA1EA8"/>
    <w:rsid w:val="00EA1F15"/>
    <w:rsid w:val="00EA2847"/>
    <w:rsid w:val="00EA2949"/>
    <w:rsid w:val="00EA29CF"/>
    <w:rsid w:val="00EA29F2"/>
    <w:rsid w:val="00EA2B3C"/>
    <w:rsid w:val="00EA3939"/>
    <w:rsid w:val="00EA3A04"/>
    <w:rsid w:val="00EA438B"/>
    <w:rsid w:val="00EA5283"/>
    <w:rsid w:val="00EA5461"/>
    <w:rsid w:val="00EA580E"/>
    <w:rsid w:val="00EA6390"/>
    <w:rsid w:val="00EA64B0"/>
    <w:rsid w:val="00EA66C1"/>
    <w:rsid w:val="00EA6B68"/>
    <w:rsid w:val="00EA7176"/>
    <w:rsid w:val="00EA745A"/>
    <w:rsid w:val="00EA7A41"/>
    <w:rsid w:val="00EB0523"/>
    <w:rsid w:val="00EB077B"/>
    <w:rsid w:val="00EB0A8D"/>
    <w:rsid w:val="00EB0D24"/>
    <w:rsid w:val="00EB1DD7"/>
    <w:rsid w:val="00EB21CF"/>
    <w:rsid w:val="00EB235D"/>
    <w:rsid w:val="00EB24A9"/>
    <w:rsid w:val="00EB29CF"/>
    <w:rsid w:val="00EB325F"/>
    <w:rsid w:val="00EB3D70"/>
    <w:rsid w:val="00EB3E22"/>
    <w:rsid w:val="00EB3EE1"/>
    <w:rsid w:val="00EB41B5"/>
    <w:rsid w:val="00EB489A"/>
    <w:rsid w:val="00EB48E5"/>
    <w:rsid w:val="00EB4C35"/>
    <w:rsid w:val="00EB4EA2"/>
    <w:rsid w:val="00EB5B44"/>
    <w:rsid w:val="00EB6685"/>
    <w:rsid w:val="00EB6DC8"/>
    <w:rsid w:val="00EB7237"/>
    <w:rsid w:val="00EB73C3"/>
    <w:rsid w:val="00EB7521"/>
    <w:rsid w:val="00EB7B69"/>
    <w:rsid w:val="00EC0893"/>
    <w:rsid w:val="00EC168A"/>
    <w:rsid w:val="00EC1B26"/>
    <w:rsid w:val="00EC1D1E"/>
    <w:rsid w:val="00EC1DF7"/>
    <w:rsid w:val="00EC2605"/>
    <w:rsid w:val="00EC27C6"/>
    <w:rsid w:val="00EC39C8"/>
    <w:rsid w:val="00EC3D1F"/>
    <w:rsid w:val="00EC3F7B"/>
    <w:rsid w:val="00EC4207"/>
    <w:rsid w:val="00EC42F0"/>
    <w:rsid w:val="00EC4436"/>
    <w:rsid w:val="00EC4696"/>
    <w:rsid w:val="00EC5653"/>
    <w:rsid w:val="00EC5A8C"/>
    <w:rsid w:val="00EC5B67"/>
    <w:rsid w:val="00EC5CF4"/>
    <w:rsid w:val="00EC5D24"/>
    <w:rsid w:val="00EC60AE"/>
    <w:rsid w:val="00EC61BC"/>
    <w:rsid w:val="00EC640B"/>
    <w:rsid w:val="00EC657C"/>
    <w:rsid w:val="00EC6B56"/>
    <w:rsid w:val="00EC71CE"/>
    <w:rsid w:val="00EC7457"/>
    <w:rsid w:val="00EC7858"/>
    <w:rsid w:val="00ED00DD"/>
    <w:rsid w:val="00ED0E14"/>
    <w:rsid w:val="00ED1006"/>
    <w:rsid w:val="00ED11C3"/>
    <w:rsid w:val="00ED1669"/>
    <w:rsid w:val="00ED1E66"/>
    <w:rsid w:val="00ED23DC"/>
    <w:rsid w:val="00ED2A60"/>
    <w:rsid w:val="00ED3808"/>
    <w:rsid w:val="00ED3899"/>
    <w:rsid w:val="00ED3969"/>
    <w:rsid w:val="00ED3F29"/>
    <w:rsid w:val="00ED406A"/>
    <w:rsid w:val="00ED454D"/>
    <w:rsid w:val="00ED4AFA"/>
    <w:rsid w:val="00ED4F8B"/>
    <w:rsid w:val="00ED635F"/>
    <w:rsid w:val="00ED6BD6"/>
    <w:rsid w:val="00ED6E55"/>
    <w:rsid w:val="00ED78C9"/>
    <w:rsid w:val="00ED7939"/>
    <w:rsid w:val="00EE0388"/>
    <w:rsid w:val="00EE0D13"/>
    <w:rsid w:val="00EE0FE2"/>
    <w:rsid w:val="00EE1034"/>
    <w:rsid w:val="00EE1F98"/>
    <w:rsid w:val="00EE280C"/>
    <w:rsid w:val="00EE2897"/>
    <w:rsid w:val="00EE28F5"/>
    <w:rsid w:val="00EE2980"/>
    <w:rsid w:val="00EE35AB"/>
    <w:rsid w:val="00EE6B5A"/>
    <w:rsid w:val="00EE6C99"/>
    <w:rsid w:val="00EE6F03"/>
    <w:rsid w:val="00EE7CE1"/>
    <w:rsid w:val="00EF00FF"/>
    <w:rsid w:val="00EF0F87"/>
    <w:rsid w:val="00EF0FF5"/>
    <w:rsid w:val="00EF1080"/>
    <w:rsid w:val="00EF18FE"/>
    <w:rsid w:val="00EF2160"/>
    <w:rsid w:val="00EF2193"/>
    <w:rsid w:val="00EF2981"/>
    <w:rsid w:val="00EF2DA3"/>
    <w:rsid w:val="00EF3591"/>
    <w:rsid w:val="00EF35F1"/>
    <w:rsid w:val="00EF3AD5"/>
    <w:rsid w:val="00EF3D20"/>
    <w:rsid w:val="00EF53CD"/>
    <w:rsid w:val="00EF549C"/>
    <w:rsid w:val="00EF5787"/>
    <w:rsid w:val="00EF5E6B"/>
    <w:rsid w:val="00EF60D0"/>
    <w:rsid w:val="00EF751A"/>
    <w:rsid w:val="00EF7A73"/>
    <w:rsid w:val="00EF7C03"/>
    <w:rsid w:val="00F0000C"/>
    <w:rsid w:val="00F00459"/>
    <w:rsid w:val="00F00A11"/>
    <w:rsid w:val="00F00C12"/>
    <w:rsid w:val="00F01A5F"/>
    <w:rsid w:val="00F01AA2"/>
    <w:rsid w:val="00F0404A"/>
    <w:rsid w:val="00F04108"/>
    <w:rsid w:val="00F041D8"/>
    <w:rsid w:val="00F047BD"/>
    <w:rsid w:val="00F04A03"/>
    <w:rsid w:val="00F04AF7"/>
    <w:rsid w:val="00F04D4B"/>
    <w:rsid w:val="00F0528D"/>
    <w:rsid w:val="00F056D5"/>
    <w:rsid w:val="00F05A55"/>
    <w:rsid w:val="00F0617C"/>
    <w:rsid w:val="00F061DF"/>
    <w:rsid w:val="00F06B11"/>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42AE"/>
    <w:rsid w:val="00F14369"/>
    <w:rsid w:val="00F144AC"/>
    <w:rsid w:val="00F1502B"/>
    <w:rsid w:val="00F151AF"/>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A5E"/>
    <w:rsid w:val="00F21C5E"/>
    <w:rsid w:val="00F23081"/>
    <w:rsid w:val="00F2399D"/>
    <w:rsid w:val="00F23D23"/>
    <w:rsid w:val="00F243D8"/>
    <w:rsid w:val="00F243E4"/>
    <w:rsid w:val="00F24445"/>
    <w:rsid w:val="00F248D5"/>
    <w:rsid w:val="00F24E73"/>
    <w:rsid w:val="00F257F7"/>
    <w:rsid w:val="00F25B84"/>
    <w:rsid w:val="00F26E23"/>
    <w:rsid w:val="00F276AD"/>
    <w:rsid w:val="00F27994"/>
    <w:rsid w:val="00F27FAF"/>
    <w:rsid w:val="00F30648"/>
    <w:rsid w:val="00F30828"/>
    <w:rsid w:val="00F313D6"/>
    <w:rsid w:val="00F31AED"/>
    <w:rsid w:val="00F31EE4"/>
    <w:rsid w:val="00F32194"/>
    <w:rsid w:val="00F33417"/>
    <w:rsid w:val="00F3387A"/>
    <w:rsid w:val="00F33CB0"/>
    <w:rsid w:val="00F33D61"/>
    <w:rsid w:val="00F34480"/>
    <w:rsid w:val="00F34B14"/>
    <w:rsid w:val="00F34C24"/>
    <w:rsid w:val="00F34D4D"/>
    <w:rsid w:val="00F34EDE"/>
    <w:rsid w:val="00F351B8"/>
    <w:rsid w:val="00F35875"/>
    <w:rsid w:val="00F35A95"/>
    <w:rsid w:val="00F35D41"/>
    <w:rsid w:val="00F35DDC"/>
    <w:rsid w:val="00F35F56"/>
    <w:rsid w:val="00F36D47"/>
    <w:rsid w:val="00F36E1A"/>
    <w:rsid w:val="00F376AF"/>
    <w:rsid w:val="00F3773E"/>
    <w:rsid w:val="00F406D1"/>
    <w:rsid w:val="00F41114"/>
    <w:rsid w:val="00F4117F"/>
    <w:rsid w:val="00F411BE"/>
    <w:rsid w:val="00F413CC"/>
    <w:rsid w:val="00F41422"/>
    <w:rsid w:val="00F424BA"/>
    <w:rsid w:val="00F434C6"/>
    <w:rsid w:val="00F43D4A"/>
    <w:rsid w:val="00F43F65"/>
    <w:rsid w:val="00F457DA"/>
    <w:rsid w:val="00F468C8"/>
    <w:rsid w:val="00F4741A"/>
    <w:rsid w:val="00F4766C"/>
    <w:rsid w:val="00F477F2"/>
    <w:rsid w:val="00F503D5"/>
    <w:rsid w:val="00F507D1"/>
    <w:rsid w:val="00F50984"/>
    <w:rsid w:val="00F5103C"/>
    <w:rsid w:val="00F514A1"/>
    <w:rsid w:val="00F517C5"/>
    <w:rsid w:val="00F519CE"/>
    <w:rsid w:val="00F51ADA"/>
    <w:rsid w:val="00F51C70"/>
    <w:rsid w:val="00F523E5"/>
    <w:rsid w:val="00F527D0"/>
    <w:rsid w:val="00F528D3"/>
    <w:rsid w:val="00F52959"/>
    <w:rsid w:val="00F53352"/>
    <w:rsid w:val="00F5337B"/>
    <w:rsid w:val="00F54253"/>
    <w:rsid w:val="00F5450F"/>
    <w:rsid w:val="00F54D17"/>
    <w:rsid w:val="00F54F08"/>
    <w:rsid w:val="00F559FE"/>
    <w:rsid w:val="00F55BAF"/>
    <w:rsid w:val="00F55C20"/>
    <w:rsid w:val="00F55D60"/>
    <w:rsid w:val="00F56938"/>
    <w:rsid w:val="00F56D0F"/>
    <w:rsid w:val="00F570BF"/>
    <w:rsid w:val="00F57485"/>
    <w:rsid w:val="00F576E7"/>
    <w:rsid w:val="00F57752"/>
    <w:rsid w:val="00F60639"/>
    <w:rsid w:val="00F607C5"/>
    <w:rsid w:val="00F60DEA"/>
    <w:rsid w:val="00F61363"/>
    <w:rsid w:val="00F62034"/>
    <w:rsid w:val="00F6302A"/>
    <w:rsid w:val="00F63461"/>
    <w:rsid w:val="00F634F6"/>
    <w:rsid w:val="00F63838"/>
    <w:rsid w:val="00F643D1"/>
    <w:rsid w:val="00F64A3B"/>
    <w:rsid w:val="00F64C2B"/>
    <w:rsid w:val="00F64DC0"/>
    <w:rsid w:val="00F651BE"/>
    <w:rsid w:val="00F65F27"/>
    <w:rsid w:val="00F660C3"/>
    <w:rsid w:val="00F67C44"/>
    <w:rsid w:val="00F67E37"/>
    <w:rsid w:val="00F67F53"/>
    <w:rsid w:val="00F70104"/>
    <w:rsid w:val="00F703BE"/>
    <w:rsid w:val="00F7051D"/>
    <w:rsid w:val="00F706CD"/>
    <w:rsid w:val="00F70A7B"/>
    <w:rsid w:val="00F713A3"/>
    <w:rsid w:val="00F71F69"/>
    <w:rsid w:val="00F72B72"/>
    <w:rsid w:val="00F73595"/>
    <w:rsid w:val="00F745E4"/>
    <w:rsid w:val="00F74604"/>
    <w:rsid w:val="00F74BB9"/>
    <w:rsid w:val="00F74D04"/>
    <w:rsid w:val="00F75582"/>
    <w:rsid w:val="00F755A8"/>
    <w:rsid w:val="00F75791"/>
    <w:rsid w:val="00F75A12"/>
    <w:rsid w:val="00F76848"/>
    <w:rsid w:val="00F76DA7"/>
    <w:rsid w:val="00F76EFA"/>
    <w:rsid w:val="00F771F2"/>
    <w:rsid w:val="00F775AA"/>
    <w:rsid w:val="00F77F2D"/>
    <w:rsid w:val="00F800BF"/>
    <w:rsid w:val="00F80174"/>
    <w:rsid w:val="00F804BE"/>
    <w:rsid w:val="00F80F50"/>
    <w:rsid w:val="00F817CE"/>
    <w:rsid w:val="00F81DA0"/>
    <w:rsid w:val="00F82D94"/>
    <w:rsid w:val="00F82FBC"/>
    <w:rsid w:val="00F8345A"/>
    <w:rsid w:val="00F838AE"/>
    <w:rsid w:val="00F8456C"/>
    <w:rsid w:val="00F851FD"/>
    <w:rsid w:val="00F85233"/>
    <w:rsid w:val="00F8565B"/>
    <w:rsid w:val="00F85825"/>
    <w:rsid w:val="00F8592C"/>
    <w:rsid w:val="00F859D8"/>
    <w:rsid w:val="00F85F8F"/>
    <w:rsid w:val="00F86516"/>
    <w:rsid w:val="00F868F5"/>
    <w:rsid w:val="00F86AC9"/>
    <w:rsid w:val="00F872AD"/>
    <w:rsid w:val="00F874F0"/>
    <w:rsid w:val="00F87948"/>
    <w:rsid w:val="00F87A58"/>
    <w:rsid w:val="00F90344"/>
    <w:rsid w:val="00F9056A"/>
    <w:rsid w:val="00F90F8D"/>
    <w:rsid w:val="00F918FA"/>
    <w:rsid w:val="00F91ADD"/>
    <w:rsid w:val="00F91C3C"/>
    <w:rsid w:val="00F91DF0"/>
    <w:rsid w:val="00F922AB"/>
    <w:rsid w:val="00F92782"/>
    <w:rsid w:val="00F9378A"/>
    <w:rsid w:val="00F93AA9"/>
    <w:rsid w:val="00F94161"/>
    <w:rsid w:val="00F944DD"/>
    <w:rsid w:val="00F9468B"/>
    <w:rsid w:val="00F963B0"/>
    <w:rsid w:val="00F963E4"/>
    <w:rsid w:val="00F96985"/>
    <w:rsid w:val="00F96B5B"/>
    <w:rsid w:val="00F96F97"/>
    <w:rsid w:val="00F97838"/>
    <w:rsid w:val="00FA007C"/>
    <w:rsid w:val="00FA00FE"/>
    <w:rsid w:val="00FA070D"/>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534"/>
    <w:rsid w:val="00FA6C4A"/>
    <w:rsid w:val="00FA6E5B"/>
    <w:rsid w:val="00FA706F"/>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6DB"/>
    <w:rsid w:val="00FB3344"/>
    <w:rsid w:val="00FB3775"/>
    <w:rsid w:val="00FB3CA6"/>
    <w:rsid w:val="00FB4021"/>
    <w:rsid w:val="00FB413D"/>
    <w:rsid w:val="00FB4B2C"/>
    <w:rsid w:val="00FB4C80"/>
    <w:rsid w:val="00FB5017"/>
    <w:rsid w:val="00FB5944"/>
    <w:rsid w:val="00FB5AE1"/>
    <w:rsid w:val="00FB6087"/>
    <w:rsid w:val="00FB61E1"/>
    <w:rsid w:val="00FB66EF"/>
    <w:rsid w:val="00FB679F"/>
    <w:rsid w:val="00FB6BA8"/>
    <w:rsid w:val="00FB7389"/>
    <w:rsid w:val="00FC0C8C"/>
    <w:rsid w:val="00FC186B"/>
    <w:rsid w:val="00FC1DCB"/>
    <w:rsid w:val="00FC2019"/>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D90"/>
    <w:rsid w:val="00FC7349"/>
    <w:rsid w:val="00FC7429"/>
    <w:rsid w:val="00FC79F9"/>
    <w:rsid w:val="00FD07F6"/>
    <w:rsid w:val="00FD080A"/>
    <w:rsid w:val="00FD096B"/>
    <w:rsid w:val="00FD0F09"/>
    <w:rsid w:val="00FD1475"/>
    <w:rsid w:val="00FD1872"/>
    <w:rsid w:val="00FD1EC8"/>
    <w:rsid w:val="00FD2254"/>
    <w:rsid w:val="00FD2E88"/>
    <w:rsid w:val="00FD3055"/>
    <w:rsid w:val="00FD372A"/>
    <w:rsid w:val="00FD3B87"/>
    <w:rsid w:val="00FD4578"/>
    <w:rsid w:val="00FD4686"/>
    <w:rsid w:val="00FD47ED"/>
    <w:rsid w:val="00FD4ADE"/>
    <w:rsid w:val="00FD5285"/>
    <w:rsid w:val="00FD5D53"/>
    <w:rsid w:val="00FD67EC"/>
    <w:rsid w:val="00FD69B1"/>
    <w:rsid w:val="00FD6E83"/>
    <w:rsid w:val="00FD710F"/>
    <w:rsid w:val="00FD74DB"/>
    <w:rsid w:val="00FD75E6"/>
    <w:rsid w:val="00FD7660"/>
    <w:rsid w:val="00FD7894"/>
    <w:rsid w:val="00FD7A03"/>
    <w:rsid w:val="00FD7BE1"/>
    <w:rsid w:val="00FD7C14"/>
    <w:rsid w:val="00FE0490"/>
    <w:rsid w:val="00FE0655"/>
    <w:rsid w:val="00FE0B57"/>
    <w:rsid w:val="00FE0C58"/>
    <w:rsid w:val="00FE1156"/>
    <w:rsid w:val="00FE1F53"/>
    <w:rsid w:val="00FE220A"/>
    <w:rsid w:val="00FE2365"/>
    <w:rsid w:val="00FE2EB6"/>
    <w:rsid w:val="00FE32C1"/>
    <w:rsid w:val="00FE37D0"/>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264"/>
    <w:rsid w:val="00FF1F6E"/>
    <w:rsid w:val="00FF2C3B"/>
    <w:rsid w:val="00FF302A"/>
    <w:rsid w:val="00FF3BB8"/>
    <w:rsid w:val="00FF45A5"/>
    <w:rsid w:val="00FF48A3"/>
    <w:rsid w:val="00FF4955"/>
    <w:rsid w:val="00FF4BFC"/>
    <w:rsid w:val="00FF4CD9"/>
    <w:rsid w:val="00FF4F60"/>
    <w:rsid w:val="00FF4F61"/>
    <w:rsid w:val="00FF5673"/>
    <w:rsid w:val="00FF587A"/>
    <w:rsid w:val="00FF5C91"/>
    <w:rsid w:val="00FF62D2"/>
    <w:rsid w:val="00FF6B12"/>
    <w:rsid w:val="00FF7716"/>
    <w:rsid w:val="00FF77E2"/>
    <w:rsid w:val="00FF7D98"/>
    <w:rsid w:val="00FF7E8D"/>
    <w:rsid w:val="0E3526C8"/>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110F"/>
    <w:rPr>
      <w:rFonts w:asciiTheme="minorHAnsi" w:eastAsiaTheme="minorEastAsia" w:hAnsiTheme="minorHAnsi" w:cstheme="minorBidi"/>
      <w:sz w:val="24"/>
      <w:szCs w:val="24"/>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04110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4110F"/>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uiPriority w:val="99"/>
    <w:semiHidden/>
    <w:rsid w:val="009C403E"/>
    <w:rPr>
      <w:sz w:val="16"/>
      <w:szCs w:val="16"/>
    </w:rPr>
  </w:style>
  <w:style w:type="paragraph" w:styleId="CommentText">
    <w:name w:val="annotation text"/>
    <w:basedOn w:val="Normal"/>
    <w:link w:val="CommentTextChar"/>
    <w:uiPriority w:val="99"/>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szCs w:val="24"/>
      <w:lang w:val="en-GB" w:eastAsia="ko-KR"/>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szCs w:val="24"/>
      <w:lang w:val="en-GB" w:eastAsia="ko-KR"/>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ommentTextChar">
    <w:name w:val="Comment Text Char"/>
    <w:basedOn w:val="DefaultParagraphFont"/>
    <w:link w:val="CommentText"/>
    <w:uiPriority w:val="99"/>
    <w:semiHidden/>
    <w:rsid w:val="00490AA0"/>
    <w:rPr>
      <w:rFonts w:asciiTheme="minorHAnsi" w:eastAsiaTheme="minorEastAsia" w:hAnsiTheme="minorHAnsi" w:cstheme="minorBidi"/>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426468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3.xml><?xml version="1.0" encoding="utf-8"?>
<ds:datastoreItem xmlns:ds="http://schemas.openxmlformats.org/officeDocument/2006/customXml" ds:itemID="{48B4DBA1-F8E0-4739-89AB-2B7F66516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1121</Words>
  <Characters>6392</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7499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2020-10-23T21:27:00Z</dcterms:created>
  <dcterms:modified xsi:type="dcterms:W3CDTF">2020-10-23T21:27:00Z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