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8BB064E" w14:textId="204BD7B0" w:rsidR="00D872F1" w:rsidRPr="002D6B2B" w:rsidRDefault="00D872F1" w:rsidP="00D872F1">
      <w:pPr>
        <w:tabs>
          <w:tab w:val="center" w:pos="4536"/>
          <w:tab w:val="right" w:pos="9356"/>
          <w:tab w:val="right" w:pos="9639"/>
        </w:tabs>
        <w:spacing w:after="0"/>
        <w:rPr>
          <w:rFonts w:ascii="Arial" w:hAnsi="Arial" w:cs="Arial"/>
          <w:b/>
          <w:bCs/>
          <w:sz w:val="24"/>
        </w:rPr>
      </w:pPr>
      <w:bookmarkStart w:id="0" w:name="_Hlk528952890"/>
      <w:r w:rsidRPr="002D6B2B">
        <w:rPr>
          <w:rFonts w:ascii="Arial" w:hAnsi="Arial" w:cs="Arial"/>
          <w:b/>
          <w:bCs/>
          <w:sz w:val="24"/>
        </w:rPr>
        <w:t>GPP TSG RAN WG1 Meeting #</w:t>
      </w:r>
      <w:r w:rsidR="00E72F06" w:rsidRPr="002D6B2B">
        <w:rPr>
          <w:rFonts w:ascii="Arial" w:hAnsi="Arial" w:cs="Arial"/>
          <w:b/>
          <w:bCs/>
          <w:sz w:val="24"/>
        </w:rPr>
        <w:t>10</w:t>
      </w:r>
      <w:r w:rsidR="00C473CC">
        <w:rPr>
          <w:rFonts w:ascii="Arial" w:hAnsi="Arial" w:cs="Arial"/>
          <w:b/>
          <w:bCs/>
          <w:sz w:val="24"/>
        </w:rPr>
        <w:t>3</w:t>
      </w:r>
      <w:r w:rsidR="00E052B1" w:rsidRPr="002D6B2B">
        <w:rPr>
          <w:rFonts w:ascii="Arial" w:hAnsi="Arial" w:cs="Arial"/>
          <w:b/>
          <w:bCs/>
          <w:sz w:val="24"/>
        </w:rPr>
        <w:t>-e</w:t>
      </w:r>
      <w:r w:rsidRPr="002D6B2B">
        <w:rPr>
          <w:rFonts w:ascii="Arial" w:hAnsi="Arial" w:cs="Arial"/>
          <w:b/>
          <w:bCs/>
          <w:sz w:val="24"/>
        </w:rPr>
        <w:tab/>
      </w:r>
      <w:r w:rsidRPr="002D6B2B">
        <w:rPr>
          <w:rFonts w:ascii="Arial" w:eastAsia="MS Mincho" w:hAnsi="Arial" w:cs="Arial"/>
          <w:b/>
          <w:bCs/>
          <w:sz w:val="24"/>
          <w:lang w:eastAsia="ja-JP"/>
        </w:rPr>
        <w:tab/>
      </w:r>
      <w:r w:rsidRPr="003169D0">
        <w:rPr>
          <w:rFonts w:ascii="Arial" w:hAnsi="Arial" w:cs="Arial"/>
          <w:b/>
          <w:bCs/>
          <w:sz w:val="24"/>
        </w:rPr>
        <w:t>R1-</w:t>
      </w:r>
      <w:r w:rsidR="00E72F06" w:rsidRPr="003169D0">
        <w:rPr>
          <w:rFonts w:ascii="Arial" w:hAnsi="Arial" w:cs="Arial"/>
          <w:b/>
          <w:bCs/>
          <w:sz w:val="24"/>
        </w:rPr>
        <w:t>20</w:t>
      </w:r>
      <w:r w:rsidR="003169D0" w:rsidRPr="003169D0">
        <w:rPr>
          <w:rFonts w:ascii="Arial" w:hAnsi="Arial" w:cs="Arial"/>
          <w:b/>
          <w:bCs/>
          <w:sz w:val="24"/>
        </w:rPr>
        <w:t>08909</w:t>
      </w:r>
    </w:p>
    <w:p w14:paraId="59ED94E2" w14:textId="68A814E8" w:rsidR="00D872F1" w:rsidRPr="002D6B2B" w:rsidRDefault="00E72F06" w:rsidP="00D872F1">
      <w:pPr>
        <w:pStyle w:val="Header"/>
        <w:rPr>
          <w:rFonts w:eastAsia="MS Mincho" w:cs="Arial"/>
          <w:bCs/>
          <w:noProof w:val="0"/>
          <w:sz w:val="24"/>
          <w:lang w:val="en-GB" w:eastAsia="ja-JP"/>
        </w:rPr>
      </w:pPr>
      <w:r w:rsidRPr="002D6B2B">
        <w:rPr>
          <w:rFonts w:eastAsia="MS Mincho" w:cs="Arial"/>
          <w:bCs/>
          <w:noProof w:val="0"/>
          <w:sz w:val="24"/>
          <w:lang w:val="en-GB" w:eastAsia="ja-JP"/>
        </w:rPr>
        <w:t>e-Meeting</w:t>
      </w:r>
      <w:r w:rsidR="008822B1" w:rsidRPr="002D6B2B">
        <w:rPr>
          <w:rFonts w:eastAsia="MS Mincho" w:cs="Arial"/>
          <w:bCs/>
          <w:noProof w:val="0"/>
          <w:sz w:val="24"/>
          <w:lang w:val="en-GB" w:eastAsia="ja-JP"/>
        </w:rPr>
        <w:t xml:space="preserve">, </w:t>
      </w:r>
      <w:r w:rsidR="00C473CC">
        <w:rPr>
          <w:rFonts w:eastAsia="MS Mincho" w:cs="Arial"/>
          <w:bCs/>
          <w:noProof w:val="0"/>
          <w:sz w:val="24"/>
          <w:lang w:val="en-GB" w:eastAsia="ja-JP"/>
        </w:rPr>
        <w:t>October</w:t>
      </w:r>
      <w:r w:rsidR="003B0290" w:rsidRPr="002D6B2B">
        <w:rPr>
          <w:rFonts w:eastAsia="MS Mincho" w:cs="Arial"/>
          <w:bCs/>
          <w:noProof w:val="0"/>
          <w:sz w:val="24"/>
          <w:lang w:val="en-GB" w:eastAsia="ja-JP"/>
        </w:rPr>
        <w:t xml:space="preserve"> </w:t>
      </w:r>
      <w:r w:rsidR="00C473CC">
        <w:rPr>
          <w:rFonts w:eastAsia="MS Mincho" w:cs="Arial"/>
          <w:bCs/>
          <w:noProof w:val="0"/>
          <w:sz w:val="24"/>
          <w:lang w:val="en-GB" w:eastAsia="ja-JP"/>
        </w:rPr>
        <w:t>26</w:t>
      </w:r>
      <w:r w:rsidR="003B0290" w:rsidRPr="00C473CC">
        <w:rPr>
          <w:rFonts w:eastAsia="MS Mincho" w:cs="Arial"/>
          <w:bCs/>
          <w:noProof w:val="0"/>
          <w:sz w:val="24"/>
          <w:vertAlign w:val="superscript"/>
          <w:lang w:val="en-GB" w:eastAsia="ja-JP"/>
        </w:rPr>
        <w:t>th</w:t>
      </w:r>
      <w:r w:rsidR="003B0290" w:rsidRPr="002D6B2B">
        <w:rPr>
          <w:rFonts w:eastAsia="MS Mincho" w:cs="Arial"/>
          <w:bCs/>
          <w:noProof w:val="0"/>
          <w:sz w:val="24"/>
          <w:lang w:val="en-GB" w:eastAsia="ja-JP"/>
        </w:rPr>
        <w:t xml:space="preserve"> – </w:t>
      </w:r>
      <w:r w:rsidR="00C473CC">
        <w:rPr>
          <w:rFonts w:eastAsia="MS Mincho" w:cs="Arial"/>
          <w:bCs/>
          <w:noProof w:val="0"/>
          <w:sz w:val="24"/>
          <w:lang w:val="en-GB" w:eastAsia="ja-JP"/>
        </w:rPr>
        <w:t>November 13</w:t>
      </w:r>
      <w:r w:rsidR="00DC7F05" w:rsidRPr="00C473CC">
        <w:rPr>
          <w:rFonts w:eastAsia="MS Mincho" w:cs="Arial"/>
          <w:bCs/>
          <w:noProof w:val="0"/>
          <w:sz w:val="24"/>
          <w:vertAlign w:val="superscript"/>
          <w:lang w:val="en-GB" w:eastAsia="ja-JP"/>
        </w:rPr>
        <w:t>th</w:t>
      </w:r>
      <w:r w:rsidR="003B0290" w:rsidRPr="002D6B2B">
        <w:rPr>
          <w:rFonts w:eastAsia="MS Mincho" w:cs="Arial"/>
          <w:bCs/>
          <w:noProof w:val="0"/>
          <w:sz w:val="24"/>
          <w:lang w:val="en-GB" w:eastAsia="ja-JP"/>
        </w:rPr>
        <w:t>, 2020</w:t>
      </w:r>
    </w:p>
    <w:p w14:paraId="0A7584F0" w14:textId="77777777" w:rsidR="00D872F1" w:rsidRPr="002D6B2B" w:rsidRDefault="00D872F1" w:rsidP="00D872F1">
      <w:pPr>
        <w:pStyle w:val="Header"/>
        <w:rPr>
          <w:bCs/>
          <w:noProof w:val="0"/>
          <w:sz w:val="24"/>
          <w:lang w:val="en-GB" w:eastAsia="ja-JP"/>
        </w:rPr>
      </w:pPr>
    </w:p>
    <w:p w14:paraId="59798EB4" w14:textId="1CF647B3" w:rsidR="00D872F1" w:rsidRPr="002D6B2B" w:rsidRDefault="00D872F1" w:rsidP="00D872F1">
      <w:pPr>
        <w:pStyle w:val="CRCoverPage"/>
        <w:rPr>
          <w:rFonts w:cs="Arial"/>
          <w:b/>
          <w:bCs/>
          <w:sz w:val="24"/>
          <w:lang w:eastAsia="ja-JP"/>
        </w:rPr>
      </w:pPr>
      <w:r w:rsidRPr="002D6B2B">
        <w:rPr>
          <w:rFonts w:cs="Arial"/>
          <w:b/>
          <w:bCs/>
          <w:sz w:val="24"/>
        </w:rPr>
        <w:t xml:space="preserve">Agenda item:       </w:t>
      </w:r>
      <w:r w:rsidR="003B0290" w:rsidRPr="002D6B2B">
        <w:rPr>
          <w:rFonts w:cs="Arial"/>
          <w:b/>
          <w:bCs/>
          <w:sz w:val="24"/>
        </w:rPr>
        <w:t>8.</w:t>
      </w:r>
      <w:r w:rsidR="00983DF9">
        <w:rPr>
          <w:rFonts w:cs="Arial"/>
          <w:b/>
          <w:bCs/>
          <w:sz w:val="24"/>
        </w:rPr>
        <w:t>1.4</w:t>
      </w:r>
    </w:p>
    <w:p w14:paraId="27646CFA" w14:textId="010B6FC2" w:rsidR="00D872F1" w:rsidRPr="002D6B2B" w:rsidRDefault="00D872F1" w:rsidP="0487154D">
      <w:pPr>
        <w:tabs>
          <w:tab w:val="left" w:pos="1985"/>
        </w:tabs>
        <w:spacing w:after="120"/>
        <w:ind w:left="1985" w:hanging="1985"/>
        <w:rPr>
          <w:rFonts w:ascii="Arial" w:hAnsi="Arial" w:cs="Arial"/>
          <w:b/>
          <w:bCs/>
          <w:sz w:val="24"/>
          <w:szCs w:val="24"/>
        </w:rPr>
      </w:pPr>
      <w:r w:rsidRPr="002D6B2B">
        <w:rPr>
          <w:rFonts w:ascii="Arial" w:hAnsi="Arial" w:cs="Arial"/>
          <w:b/>
          <w:bCs/>
          <w:sz w:val="24"/>
          <w:szCs w:val="24"/>
        </w:rPr>
        <w:t>Source:</w:t>
      </w:r>
      <w:r w:rsidR="663CC15D" w:rsidRPr="002D6B2B">
        <w:rPr>
          <w:rFonts w:ascii="Arial" w:hAnsi="Arial" w:cs="Arial"/>
          <w:b/>
          <w:bCs/>
          <w:sz w:val="24"/>
          <w:szCs w:val="24"/>
        </w:rPr>
        <w:t xml:space="preserve"> </w:t>
      </w:r>
      <w:r w:rsidRPr="002D6B2B">
        <w:rPr>
          <w:rFonts w:ascii="Arial" w:hAnsi="Arial" w:cs="Arial"/>
          <w:b/>
          <w:bCs/>
          <w:sz w:val="24"/>
        </w:rPr>
        <w:tab/>
      </w:r>
      <w:r w:rsidRPr="002D6B2B">
        <w:rPr>
          <w:rFonts w:ascii="Arial" w:hAnsi="Arial" w:cs="Arial"/>
          <w:b/>
          <w:bCs/>
          <w:sz w:val="24"/>
          <w:szCs w:val="24"/>
        </w:rPr>
        <w:t>Nokia, Nokia Shanghai Bell</w:t>
      </w:r>
    </w:p>
    <w:p w14:paraId="52B587A3" w14:textId="4E10B7AA" w:rsidR="00D872F1" w:rsidRPr="002D6B2B" w:rsidRDefault="00D872F1" w:rsidP="0487154D">
      <w:pPr>
        <w:ind w:left="1985" w:hanging="1985"/>
        <w:rPr>
          <w:rFonts w:ascii="Arial" w:hAnsi="Arial" w:cs="Arial"/>
          <w:b/>
          <w:bCs/>
          <w:sz w:val="24"/>
          <w:szCs w:val="24"/>
        </w:rPr>
      </w:pPr>
      <w:r w:rsidRPr="002D6B2B">
        <w:rPr>
          <w:rFonts w:ascii="Arial" w:hAnsi="Arial" w:cs="Arial"/>
          <w:b/>
          <w:bCs/>
          <w:sz w:val="24"/>
          <w:szCs w:val="24"/>
        </w:rPr>
        <w:t>Title:</w:t>
      </w:r>
      <w:r w:rsidR="26C55055" w:rsidRPr="002D6B2B">
        <w:rPr>
          <w:rFonts w:ascii="Arial" w:hAnsi="Arial" w:cs="Arial"/>
          <w:b/>
          <w:bCs/>
          <w:sz w:val="24"/>
          <w:szCs w:val="24"/>
        </w:rPr>
        <w:t xml:space="preserve"> </w:t>
      </w:r>
      <w:r w:rsidRPr="002D6B2B">
        <w:rPr>
          <w:rFonts w:ascii="Arial" w:hAnsi="Arial" w:cs="Arial"/>
          <w:b/>
          <w:bCs/>
          <w:sz w:val="24"/>
        </w:rPr>
        <w:tab/>
      </w:r>
      <w:r w:rsidR="003B0290" w:rsidRPr="002D6B2B">
        <w:rPr>
          <w:rFonts w:ascii="Arial" w:hAnsi="Arial" w:cs="Arial"/>
          <w:b/>
          <w:bCs/>
          <w:sz w:val="24"/>
          <w:szCs w:val="24"/>
        </w:rPr>
        <w:t>Enhancement on CSI measurement and reporting</w:t>
      </w:r>
    </w:p>
    <w:p w14:paraId="192169BC" w14:textId="4C127F9D" w:rsidR="00D872F1" w:rsidRPr="002D6B2B" w:rsidRDefault="00D872F1" w:rsidP="00D872F1">
      <w:pPr>
        <w:rPr>
          <w:rFonts w:ascii="Arial" w:hAnsi="Arial" w:cs="Arial"/>
          <w:b/>
          <w:bCs/>
          <w:sz w:val="24"/>
        </w:rPr>
      </w:pPr>
      <w:r w:rsidRPr="002D6B2B">
        <w:rPr>
          <w:rFonts w:ascii="Arial" w:hAnsi="Arial" w:cs="Arial"/>
          <w:b/>
          <w:bCs/>
          <w:sz w:val="24"/>
        </w:rPr>
        <w:t>Document for:     Discussion</w:t>
      </w:r>
      <w:r w:rsidR="007C5120">
        <w:rPr>
          <w:rFonts w:ascii="Arial" w:hAnsi="Arial" w:cs="Arial"/>
          <w:b/>
          <w:bCs/>
          <w:sz w:val="24"/>
        </w:rPr>
        <w:t xml:space="preserve"> and Decision</w:t>
      </w:r>
    </w:p>
    <w:p w14:paraId="31E20BE4" w14:textId="773A3B75" w:rsidR="00D872F1" w:rsidRPr="002D6B2B" w:rsidRDefault="00D872F1" w:rsidP="00D872F1">
      <w:pPr>
        <w:pStyle w:val="Heading1"/>
      </w:pPr>
      <w:r w:rsidRPr="002D6B2B">
        <w:t>1</w:t>
      </w:r>
      <w:r w:rsidRPr="002D6B2B">
        <w:tab/>
        <w:t>Introduction</w:t>
      </w:r>
    </w:p>
    <w:p w14:paraId="07DAD3E9" w14:textId="0A7D3095" w:rsidR="00647AF7" w:rsidRDefault="009F300C" w:rsidP="00465E89">
      <w:r w:rsidRPr="002D6B2B">
        <w:t>In</w:t>
      </w:r>
      <w:r w:rsidR="00465E89">
        <w:t xml:space="preserve"> RAN1#102-e</w:t>
      </w:r>
      <w:r w:rsidRPr="002D6B2B">
        <w:t>,</w:t>
      </w:r>
      <w:r w:rsidR="00465E89">
        <w:t xml:space="preserve"> following a discussion on the technical classification of proposals for CSI enhancement</w:t>
      </w:r>
      <w:r w:rsidR="00E04575">
        <w:t xml:space="preserve"> </w:t>
      </w:r>
      <w:r w:rsidR="00E04575">
        <w:fldChar w:fldCharType="begin"/>
      </w:r>
      <w:r w:rsidR="00E04575">
        <w:instrText xml:space="preserve"> REF _Ref52887890 \r \h </w:instrText>
      </w:r>
      <w:r w:rsidR="00E04575">
        <w:fldChar w:fldCharType="separate"/>
      </w:r>
      <w:r w:rsidR="00C55102">
        <w:t>[3]</w:t>
      </w:r>
      <w:r w:rsidR="00E04575">
        <w:fldChar w:fldCharType="end"/>
      </w:r>
      <w:r w:rsidR="00465E89">
        <w:t>,</w:t>
      </w:r>
      <w:r w:rsidRPr="002D6B2B">
        <w:t xml:space="preserve"> </w:t>
      </w:r>
      <w:r w:rsidR="00711A2B">
        <w:t>three main areas were identified for study of Type II/eType II PS codebook enhancement, considering the trade-off between UE complexity, performance and reporting/reference signalling (RS) overhead:</w:t>
      </w:r>
    </w:p>
    <w:p w14:paraId="6C9DD122" w14:textId="06C21BB5" w:rsidR="00711A2B" w:rsidRDefault="005146BC" w:rsidP="005146BC">
      <w:pPr>
        <w:numPr>
          <w:ilvl w:val="0"/>
          <w:numId w:val="26"/>
        </w:numPr>
      </w:pPr>
      <w:bookmarkStart w:id="1" w:name="_Ref54347756"/>
      <w:r>
        <w:t>Codebook structure</w:t>
      </w:r>
      <w:bookmarkEnd w:id="1"/>
    </w:p>
    <w:p w14:paraId="5FAD9D49" w14:textId="42C3A56C" w:rsidR="005146BC" w:rsidRDefault="005146BC" w:rsidP="005146BC">
      <w:pPr>
        <w:numPr>
          <w:ilvl w:val="0"/>
          <w:numId w:val="26"/>
        </w:numPr>
      </w:pPr>
      <w:bookmarkStart w:id="2" w:name="_Ref54347760"/>
      <w:r>
        <w:t>Indication/reporting mechanism</w:t>
      </w:r>
      <w:bookmarkEnd w:id="2"/>
    </w:p>
    <w:p w14:paraId="66ADF3A1" w14:textId="4DD2C37A" w:rsidR="005146BC" w:rsidRPr="002D6B2B" w:rsidRDefault="005146BC" w:rsidP="005146BC">
      <w:pPr>
        <w:numPr>
          <w:ilvl w:val="0"/>
          <w:numId w:val="26"/>
        </w:numPr>
      </w:pPr>
      <w:r w:rsidRPr="005146BC">
        <w:t>RS triggering/signa</w:t>
      </w:r>
      <w:r>
        <w:t>l</w:t>
      </w:r>
      <w:r w:rsidRPr="005146BC">
        <w:t>ling/transmission mechanism</w:t>
      </w:r>
    </w:p>
    <w:p w14:paraId="19C70712" w14:textId="38B3363C" w:rsidR="005146BC" w:rsidRDefault="005146BC" w:rsidP="009F300C">
      <w:r>
        <w:t>For M</w:t>
      </w:r>
      <w:r w:rsidR="004E2612">
        <w:t>-</w:t>
      </w:r>
      <w:r>
        <w:t>TRP CSI enhancement, the following two main categories of CSI reporting were identified for further study:</w:t>
      </w:r>
    </w:p>
    <w:p w14:paraId="410EE180" w14:textId="5C295CB8" w:rsidR="005146BC" w:rsidRDefault="005146BC" w:rsidP="005146BC">
      <w:pPr>
        <w:numPr>
          <w:ilvl w:val="0"/>
          <w:numId w:val="27"/>
        </w:numPr>
      </w:pPr>
      <w:r>
        <w:t>Category 1: single CSI Reporting Setting reporting one or more CSIs within a single CSI report</w:t>
      </w:r>
      <w:r w:rsidR="002C252D">
        <w:t xml:space="preserve"> and with different TCI state/TRP associated to</w:t>
      </w:r>
    </w:p>
    <w:p w14:paraId="39D6EA37" w14:textId="6E743EEC" w:rsidR="002C252D" w:rsidRDefault="002C252D" w:rsidP="002C252D">
      <w:pPr>
        <w:numPr>
          <w:ilvl w:val="1"/>
          <w:numId w:val="27"/>
        </w:numPr>
        <w:spacing w:after="120"/>
        <w:ind w:left="1434" w:hanging="357"/>
      </w:pPr>
      <w:r>
        <w:t>groups of ports within a single resource</w:t>
      </w:r>
    </w:p>
    <w:p w14:paraId="04024C75" w14:textId="34293176" w:rsidR="002C252D" w:rsidRDefault="002C252D" w:rsidP="002C252D">
      <w:pPr>
        <w:numPr>
          <w:ilvl w:val="1"/>
          <w:numId w:val="27"/>
        </w:numPr>
        <w:spacing w:after="120"/>
        <w:ind w:left="1434" w:hanging="357"/>
      </w:pPr>
      <w:r>
        <w:t>resources</w:t>
      </w:r>
    </w:p>
    <w:p w14:paraId="03299CE2" w14:textId="247BEFF8" w:rsidR="002C252D" w:rsidRDefault="002C252D" w:rsidP="002C252D">
      <w:pPr>
        <w:numPr>
          <w:ilvl w:val="1"/>
          <w:numId w:val="27"/>
        </w:numPr>
        <w:spacing w:after="120"/>
        <w:ind w:left="1434" w:hanging="357"/>
      </w:pPr>
      <w:r>
        <w:t>resource sets</w:t>
      </w:r>
    </w:p>
    <w:p w14:paraId="1266B714" w14:textId="47428292" w:rsidR="005146BC" w:rsidRDefault="005146BC" w:rsidP="005146BC">
      <w:pPr>
        <w:numPr>
          <w:ilvl w:val="0"/>
          <w:numId w:val="27"/>
        </w:numPr>
      </w:pPr>
      <w:r>
        <w:t>Category 2: multiple CSI Reporting Settings</w:t>
      </w:r>
    </w:p>
    <w:p w14:paraId="6276AEB5" w14:textId="4E3469B9" w:rsidR="009F300C" w:rsidRPr="002D6B2B" w:rsidRDefault="009F300C" w:rsidP="009F300C">
      <w:r w:rsidRPr="002D6B2B">
        <w:t xml:space="preserve">In this document </w:t>
      </w:r>
      <w:r w:rsidR="006B4B6E" w:rsidRPr="002D6B2B">
        <w:t xml:space="preserve">we </w:t>
      </w:r>
      <w:r w:rsidR="0062372D">
        <w:t>discuss</w:t>
      </w:r>
      <w:r w:rsidR="00176154">
        <w:t xml:space="preserve"> points </w:t>
      </w:r>
      <w:r w:rsidR="00176154">
        <w:fldChar w:fldCharType="begin"/>
      </w:r>
      <w:r w:rsidR="00176154">
        <w:instrText xml:space="preserve"> REF _Ref54347756 \r \h </w:instrText>
      </w:r>
      <w:r w:rsidR="00176154">
        <w:fldChar w:fldCharType="separate"/>
      </w:r>
      <w:r w:rsidR="00C55102">
        <w:t>1a)</w:t>
      </w:r>
      <w:r w:rsidR="00176154">
        <w:fldChar w:fldCharType="end"/>
      </w:r>
      <w:r w:rsidR="00176154">
        <w:t xml:space="preserve"> and </w:t>
      </w:r>
      <w:r w:rsidR="00176154">
        <w:fldChar w:fldCharType="begin"/>
      </w:r>
      <w:r w:rsidR="00176154">
        <w:instrText xml:space="preserve"> REF _Ref54347760 \r \h </w:instrText>
      </w:r>
      <w:r w:rsidR="00176154">
        <w:fldChar w:fldCharType="separate"/>
      </w:r>
      <w:r w:rsidR="00C55102">
        <w:t>1b)</w:t>
      </w:r>
      <w:r w:rsidR="00176154">
        <w:fldChar w:fldCharType="end"/>
      </w:r>
      <w:r w:rsidR="00176154">
        <w:t xml:space="preserve"> in Sec.</w:t>
      </w:r>
      <w:r w:rsidR="00C55102">
        <w:t xml:space="preserve"> 2,</w:t>
      </w:r>
      <w:r w:rsidR="00176154">
        <w:t xml:space="preserve"> where we describe in detail our proposals for reciprocity-aided PS codebook enhancement and evaluate some alternative precoding schemes by simulations. In Sec.</w:t>
      </w:r>
      <w:r w:rsidR="00C55102">
        <w:t xml:space="preserve"> 3</w:t>
      </w:r>
      <w:r w:rsidR="00176154">
        <w:t xml:space="preserve"> we discuss the advantages and drawbacks of the different categories of solutions to enhance CSI reporting for single-DCI M</w:t>
      </w:r>
      <w:r w:rsidR="004E2612">
        <w:t>-</w:t>
      </w:r>
      <w:r w:rsidR="00176154">
        <w:t xml:space="preserve">TRP transmission and propose a solution that, in our view, achieves all the objective set out for this enhancement with </w:t>
      </w:r>
      <w:r w:rsidR="009142C2">
        <w:t>little specification impact.</w:t>
      </w:r>
    </w:p>
    <w:p w14:paraId="5F8ECB26" w14:textId="13CC7424" w:rsidR="00DF5CDA" w:rsidRPr="002D6B2B" w:rsidRDefault="00DF5CDA">
      <w:pPr>
        <w:pStyle w:val="Heading1"/>
      </w:pPr>
      <w:bookmarkStart w:id="3" w:name="_Ref54347807"/>
      <w:r w:rsidRPr="002D6B2B">
        <w:t>2</w:t>
      </w:r>
      <w:r w:rsidRPr="002D6B2B">
        <w:tab/>
      </w:r>
      <w:r w:rsidR="00021C0A">
        <w:t xml:space="preserve">FDD </w:t>
      </w:r>
      <w:r w:rsidR="002821B4" w:rsidRPr="002D6B2B">
        <w:t xml:space="preserve">CSI reporting </w:t>
      </w:r>
      <w:r w:rsidR="00021C0A">
        <w:t>with partial reciprocity</w:t>
      </w:r>
      <w:bookmarkEnd w:id="3"/>
    </w:p>
    <w:p w14:paraId="7D666235" w14:textId="52BCAEFE" w:rsidR="003B6099" w:rsidRDefault="003B6099" w:rsidP="00BC1070">
      <w:pPr>
        <w:pStyle w:val="Caption"/>
        <w:rPr>
          <w:b w:val="0"/>
        </w:rPr>
      </w:pPr>
      <w:r>
        <w:rPr>
          <w:b w:val="0"/>
        </w:rPr>
        <w:t>In this section we discuss</w:t>
      </w:r>
      <w:r w:rsidR="00B4717D">
        <w:rPr>
          <w:b w:val="0"/>
        </w:rPr>
        <w:t xml:space="preserve"> the codebook structure and the indication/</w:t>
      </w:r>
      <w:r w:rsidR="00FE7DD4">
        <w:rPr>
          <w:b w:val="0"/>
        </w:rPr>
        <w:t>reporting mechanism for reciprocity-aided enhancement of PS codebook.</w:t>
      </w:r>
      <w:r w:rsidR="00E039B7">
        <w:rPr>
          <w:b w:val="0"/>
        </w:rPr>
        <w:t xml:space="preserve"> In particular, we introduce the codebook structure in Sec. 2.1 and describe the operations at the gNB and UE in Sec. 2.2 and 2.3, respectively</w:t>
      </w:r>
      <w:r w:rsidR="00B477BC">
        <w:rPr>
          <w:b w:val="0"/>
        </w:rPr>
        <w:t>, where we propose solutions for the technical aspects that were identified for enhancement in RAN1#102-e and copied below</w:t>
      </w:r>
      <w:r w:rsidR="00E039B7">
        <w:rPr>
          <w:b w:val="0"/>
        </w:rPr>
        <w:t>. Simulation results are presented in Sec. 2.4.</w:t>
      </w:r>
    </w:p>
    <w:p w14:paraId="6635C2A2" w14:textId="77777777" w:rsidR="00B4717D" w:rsidRPr="00B4717D" w:rsidRDefault="00B4717D" w:rsidP="00B4717D">
      <w:pPr>
        <w:rPr>
          <w:sz w:val="16"/>
          <w:szCs w:val="16"/>
        </w:rPr>
      </w:pPr>
      <w:r w:rsidRPr="00B4717D">
        <w:rPr>
          <w:rFonts w:asciiTheme="minorHAnsi" w:hAnsi="Calibri" w:cstheme="minorBidi"/>
          <w:b/>
          <w:bCs/>
          <w:color w:val="000000" w:themeColor="text1"/>
          <w:kern w:val="24"/>
          <w:sz w:val="16"/>
          <w:szCs w:val="16"/>
          <w:highlight w:val="green"/>
        </w:rPr>
        <w:t>Agreement</w:t>
      </w:r>
    </w:p>
    <w:p w14:paraId="3778AB07" w14:textId="77777777" w:rsidR="00B4717D" w:rsidRPr="00B4717D" w:rsidRDefault="00B4717D" w:rsidP="00B4717D">
      <w:pPr>
        <w:jc w:val="both"/>
        <w:rPr>
          <w:sz w:val="16"/>
          <w:szCs w:val="16"/>
        </w:rPr>
      </w:pPr>
      <w:r w:rsidRPr="00B4717D">
        <w:rPr>
          <w:rFonts w:asciiTheme="minorHAnsi" w:eastAsia="Batang" w:hAnsi="Calibri"/>
          <w:color w:val="000000" w:themeColor="text1"/>
          <w:kern w:val="24"/>
          <w:sz w:val="16"/>
          <w:szCs w:val="16"/>
          <w:lang w:val="en-US"/>
        </w:rPr>
        <w:t xml:space="preserve">Taking Type II port selection codebook enhancement (based on Rel.15/16 Type II port selection) as a starting point, study following aspects, taking into account trade-off among UE complexity, performance and reporting/RS overhead: </w:t>
      </w:r>
    </w:p>
    <w:p w14:paraId="2B45EDC8" w14:textId="6064BD30" w:rsidR="00B4717D" w:rsidRPr="00B4717D" w:rsidRDefault="00B4717D" w:rsidP="00B4717D">
      <w:pPr>
        <w:pStyle w:val="ListParagraph"/>
        <w:numPr>
          <w:ilvl w:val="0"/>
          <w:numId w:val="39"/>
        </w:numPr>
        <w:jc w:val="both"/>
        <w:rPr>
          <w:rFonts w:eastAsia="Times New Roman"/>
          <w:sz w:val="16"/>
          <w:szCs w:val="16"/>
        </w:rPr>
      </w:pPr>
      <w:r w:rsidRPr="00B4717D">
        <w:rPr>
          <w:rFonts w:asciiTheme="minorHAnsi" w:eastAsia="Times New Roman" w:hAnsi="Calibri"/>
          <w:color w:val="000000" w:themeColor="text1"/>
          <w:kern w:val="24"/>
          <w:sz w:val="16"/>
          <w:szCs w:val="16"/>
          <w:lang w:val="en-US"/>
        </w:rPr>
        <w:t xml:space="preserve">Enhancement on codebook structure, e.g.,:   </w:t>
      </w:r>
    </w:p>
    <w:p w14:paraId="34BFDB03" w14:textId="356C566D" w:rsidR="00B4717D" w:rsidRPr="00B4717D" w:rsidRDefault="00B4717D" w:rsidP="00B4717D">
      <w:pPr>
        <w:pStyle w:val="ListParagraph"/>
        <w:numPr>
          <w:ilvl w:val="1"/>
          <w:numId w:val="39"/>
        </w:numPr>
        <w:jc w:val="both"/>
        <w:rPr>
          <w:rFonts w:eastAsia="Times New Roman"/>
          <w:sz w:val="16"/>
          <w:szCs w:val="16"/>
        </w:rPr>
      </w:pPr>
      <w:r w:rsidRPr="00B4717D">
        <w:rPr>
          <w:rFonts w:asciiTheme="minorHAnsi" w:eastAsia="Times New Roman" w:hAnsi="Calibri"/>
          <w:color w:val="000000" w:themeColor="text1"/>
          <w:kern w:val="24"/>
          <w:sz w:val="16"/>
          <w:szCs w:val="16"/>
          <w:lang w:val="en-US"/>
        </w:rPr>
        <w:t>(Alt 1)</w:t>
      </w:r>
      <w:r>
        <w:rPr>
          <w:rFonts w:asciiTheme="minorHAnsi" w:eastAsia="Times New Roman" w:hAnsi="Calibri"/>
          <w:color w:val="000000" w:themeColor="text1"/>
          <w:kern w:val="24"/>
          <w:sz w:val="16"/>
          <w:szCs w:val="16"/>
          <w:lang w:val="en-US"/>
        </w:rPr>
        <w:t xml:space="preserve"> </w:t>
      </w:r>
      <w:r w:rsidRPr="00B4717D">
        <w:rPr>
          <w:rFonts w:asciiTheme="minorHAnsi" w:eastAsia="Times New Roman" w:hAnsi="Calibri"/>
          <w:color w:val="000000" w:themeColor="text1"/>
          <w:kern w:val="24"/>
          <w:sz w:val="16"/>
          <w:szCs w:val="16"/>
          <w:lang w:val="en-US"/>
        </w:rPr>
        <w:t xml:space="preserve">Enhancement based on R16 Type II PS CB type structure </w:t>
      </w:r>
    </w:p>
    <w:p w14:paraId="3F41D543" w14:textId="77777777" w:rsidR="00B4717D" w:rsidRPr="00B4717D" w:rsidRDefault="00B4717D" w:rsidP="00B4717D">
      <w:pPr>
        <w:pStyle w:val="ListParagraph"/>
        <w:numPr>
          <w:ilvl w:val="2"/>
          <w:numId w:val="39"/>
        </w:numPr>
        <w:jc w:val="both"/>
        <w:rPr>
          <w:rFonts w:eastAsia="Times New Roman"/>
          <w:sz w:val="16"/>
          <w:szCs w:val="16"/>
        </w:rPr>
      </w:pPr>
      <w:r w:rsidRPr="00B4717D">
        <w:rPr>
          <w:rFonts w:asciiTheme="minorHAnsi" w:eastAsia="Times New Roman" w:hAnsi="Calibri"/>
          <w:color w:val="000000" w:themeColor="text1"/>
          <w:kern w:val="24"/>
          <w:sz w:val="16"/>
          <w:szCs w:val="16"/>
          <w:lang w:val="en-US"/>
        </w:rPr>
        <w:t xml:space="preserve">Enhancements on </w:t>
      </w:r>
      <m:oMath>
        <m:sSub>
          <m:sSubPr>
            <m:ctrlPr>
              <w:rPr>
                <w:rFonts w:ascii="Cambria Math" w:hAnsi="Cambria Math"/>
                <w:i/>
                <w:iCs/>
                <w:color w:val="000000" w:themeColor="text1"/>
                <w:kern w:val="24"/>
                <w:sz w:val="16"/>
                <w:szCs w:val="16"/>
              </w:rPr>
            </m:ctrlPr>
          </m:sSubPr>
          <m:e>
            <m:r>
              <m:rPr>
                <m:sty m:val="p"/>
              </m:rPr>
              <w:rPr>
                <w:rFonts w:ascii="Cambria Math" w:eastAsia="Times New Roman" w:hAnsi="Cambria Math"/>
                <w:color w:val="000000" w:themeColor="text1"/>
                <w:kern w:val="24"/>
                <w:sz w:val="16"/>
                <w:szCs w:val="16"/>
                <w:lang w:val="en-US"/>
              </w:rPr>
              <m:t>W</m:t>
            </m:r>
          </m:e>
          <m:sub>
            <m:r>
              <m:rPr>
                <m:sty m:val="p"/>
              </m:rPr>
              <w:rPr>
                <w:rFonts w:ascii="Cambria Math" w:eastAsia="Times New Roman" w:hAnsi="Cambria Math"/>
                <w:color w:val="000000" w:themeColor="text1"/>
                <w:kern w:val="24"/>
                <w:sz w:val="16"/>
                <w:szCs w:val="16"/>
                <w:lang w:val="en-US"/>
              </w:rPr>
              <m:t>1</m:t>
            </m:r>
          </m:sub>
        </m:sSub>
      </m:oMath>
      <w:r w:rsidRPr="00B4717D">
        <w:rPr>
          <w:rFonts w:asciiTheme="minorHAnsi" w:eastAsia="Times New Roman" w:hAnsi="Calibri"/>
          <w:color w:val="000000" w:themeColor="text1"/>
          <w:kern w:val="24"/>
          <w:sz w:val="16"/>
          <w:szCs w:val="16"/>
          <w:lang w:val="en-US"/>
        </w:rPr>
        <w:t xml:space="preserve"> quantization, e.g., </w:t>
      </w:r>
    </w:p>
    <w:p w14:paraId="5B9F36A4" w14:textId="77777777" w:rsidR="00B4717D" w:rsidRPr="00B4717D" w:rsidRDefault="00B4717D" w:rsidP="00B4717D">
      <w:pPr>
        <w:pStyle w:val="ListParagraph"/>
        <w:numPr>
          <w:ilvl w:val="3"/>
          <w:numId w:val="39"/>
        </w:numPr>
        <w:jc w:val="both"/>
        <w:rPr>
          <w:rFonts w:eastAsia="Times New Roman"/>
          <w:sz w:val="16"/>
          <w:szCs w:val="16"/>
        </w:rPr>
      </w:pPr>
      <w:r w:rsidRPr="00B4717D">
        <w:rPr>
          <w:rFonts w:asciiTheme="minorHAnsi" w:eastAsia="Times New Roman" w:hAnsi="Calibri"/>
          <w:color w:val="000000" w:themeColor="text1"/>
          <w:kern w:val="24"/>
          <w:sz w:val="16"/>
          <w:szCs w:val="16"/>
          <w:lang w:val="en-US"/>
        </w:rPr>
        <w:t xml:space="preserve">With enhanced port selection in </w:t>
      </w:r>
      <m:oMath>
        <m:sSub>
          <m:sSubPr>
            <m:ctrlPr>
              <w:rPr>
                <w:rFonts w:ascii="Cambria Math" w:hAnsi="Cambria Math"/>
                <w:i/>
                <w:iCs/>
                <w:color w:val="000000" w:themeColor="text1"/>
                <w:kern w:val="24"/>
                <w:sz w:val="16"/>
                <w:szCs w:val="16"/>
              </w:rPr>
            </m:ctrlPr>
          </m:sSubPr>
          <m:e>
            <m:r>
              <m:rPr>
                <m:sty m:val="p"/>
              </m:rPr>
              <w:rPr>
                <w:rFonts w:ascii="Cambria Math" w:eastAsia="Times New Roman" w:hAnsi="Cambria Math"/>
                <w:color w:val="000000" w:themeColor="text1"/>
                <w:kern w:val="24"/>
                <w:sz w:val="16"/>
                <w:szCs w:val="16"/>
                <w:lang w:val="en-US"/>
              </w:rPr>
              <m:t>W</m:t>
            </m:r>
          </m:e>
          <m:sub>
            <m:r>
              <m:rPr>
                <m:sty m:val="p"/>
              </m:rPr>
              <w:rPr>
                <w:rFonts w:ascii="Cambria Math" w:eastAsia="Times New Roman" w:hAnsi="Cambria Math"/>
                <w:color w:val="000000" w:themeColor="text1"/>
                <w:kern w:val="24"/>
                <w:sz w:val="16"/>
                <w:szCs w:val="16"/>
                <w:lang w:val="en-US"/>
              </w:rPr>
              <m:t>1</m:t>
            </m:r>
          </m:sub>
        </m:sSub>
      </m:oMath>
      <w:r w:rsidRPr="00B4717D">
        <w:rPr>
          <w:rFonts w:asciiTheme="minorHAnsi" w:eastAsia="Times New Roman" w:hAnsi="Calibri"/>
          <w:color w:val="000000" w:themeColor="text1"/>
          <w:kern w:val="24"/>
          <w:sz w:val="16"/>
          <w:szCs w:val="16"/>
          <w:lang w:val="en-US"/>
        </w:rPr>
        <w:t xml:space="preserve">  </w:t>
      </w:r>
    </w:p>
    <w:p w14:paraId="0600207A" w14:textId="77777777" w:rsidR="00B4717D" w:rsidRPr="00B4717D" w:rsidRDefault="00B4717D" w:rsidP="00B4717D">
      <w:pPr>
        <w:pStyle w:val="ListParagraph"/>
        <w:numPr>
          <w:ilvl w:val="3"/>
          <w:numId w:val="39"/>
        </w:numPr>
        <w:jc w:val="both"/>
        <w:rPr>
          <w:rFonts w:eastAsia="Times New Roman"/>
          <w:sz w:val="16"/>
          <w:szCs w:val="16"/>
        </w:rPr>
      </w:pPr>
      <w:r w:rsidRPr="00B4717D">
        <w:rPr>
          <w:rFonts w:asciiTheme="minorHAnsi" w:eastAsia="Times New Roman" w:hAnsi="Calibri"/>
          <w:color w:val="000000" w:themeColor="text1"/>
          <w:kern w:val="24"/>
          <w:sz w:val="16"/>
          <w:szCs w:val="16"/>
          <w:lang w:val="en-US"/>
        </w:rPr>
        <w:t xml:space="preserve">With modified value range of </w:t>
      </w:r>
      <m:oMath>
        <m:r>
          <m:rPr>
            <m:sty m:val="p"/>
          </m:rPr>
          <w:rPr>
            <w:rFonts w:ascii="Cambria Math" w:eastAsia="Times New Roman" w:hAnsi="Cambria Math"/>
            <w:color w:val="000000" w:themeColor="text1"/>
            <w:kern w:val="24"/>
            <w:sz w:val="16"/>
            <w:szCs w:val="16"/>
            <w:lang w:val="en-US"/>
          </w:rPr>
          <m:t>L</m:t>
        </m:r>
      </m:oMath>
      <w:r w:rsidRPr="00B4717D">
        <w:rPr>
          <w:rFonts w:asciiTheme="minorHAnsi" w:eastAsia="Times New Roman" w:hAnsi="Calibri"/>
          <w:color w:val="000000" w:themeColor="text1"/>
          <w:kern w:val="24"/>
          <w:sz w:val="16"/>
          <w:szCs w:val="16"/>
          <w:lang w:val="en-US"/>
        </w:rPr>
        <w:t xml:space="preserve"> taking into account beamforming mechanism for CSI-RS;</w:t>
      </w:r>
    </w:p>
    <w:p w14:paraId="4DEA9534" w14:textId="77777777" w:rsidR="00B4717D" w:rsidRPr="00B4717D" w:rsidRDefault="00B4717D" w:rsidP="00B4717D">
      <w:pPr>
        <w:pStyle w:val="ListParagraph"/>
        <w:numPr>
          <w:ilvl w:val="3"/>
          <w:numId w:val="39"/>
        </w:numPr>
        <w:jc w:val="both"/>
        <w:rPr>
          <w:rFonts w:eastAsia="Times New Roman"/>
          <w:sz w:val="16"/>
          <w:szCs w:val="16"/>
        </w:rPr>
      </w:pPr>
      <w:r w:rsidRPr="00B4717D">
        <w:rPr>
          <w:rFonts w:asciiTheme="minorHAnsi" w:eastAsia="Times New Roman" w:hAnsi="Calibri"/>
          <w:color w:val="000000" w:themeColor="text1"/>
          <w:kern w:val="24"/>
          <w:sz w:val="16"/>
          <w:szCs w:val="16"/>
          <w:lang w:val="en-US"/>
        </w:rPr>
        <w:t>With layer-specific port selection</w:t>
      </w:r>
    </w:p>
    <w:p w14:paraId="3B6ABE2A" w14:textId="77777777" w:rsidR="00B4717D" w:rsidRPr="00B4717D" w:rsidRDefault="00B4717D" w:rsidP="00B4717D">
      <w:pPr>
        <w:pStyle w:val="ListParagraph"/>
        <w:numPr>
          <w:ilvl w:val="2"/>
          <w:numId w:val="39"/>
        </w:numPr>
        <w:jc w:val="both"/>
        <w:rPr>
          <w:rFonts w:eastAsia="Times New Roman"/>
          <w:sz w:val="16"/>
          <w:szCs w:val="16"/>
        </w:rPr>
      </w:pPr>
      <w:r w:rsidRPr="00B4717D">
        <w:rPr>
          <w:rFonts w:asciiTheme="minorHAnsi" w:eastAsia="Times New Roman" w:hAnsi="Calibri"/>
          <w:color w:val="000000" w:themeColor="text1"/>
          <w:kern w:val="24"/>
          <w:sz w:val="16"/>
          <w:szCs w:val="16"/>
          <w:lang w:val="en-US"/>
        </w:rPr>
        <w:t xml:space="preserve">Enhancements on </w:t>
      </w:r>
      <m:oMath>
        <m:sSub>
          <m:sSubPr>
            <m:ctrlPr>
              <w:rPr>
                <w:rFonts w:ascii="Cambria Math" w:hAnsi="Cambria Math"/>
                <w:i/>
                <w:iCs/>
                <w:color w:val="000000" w:themeColor="text1"/>
                <w:kern w:val="24"/>
                <w:sz w:val="16"/>
                <w:szCs w:val="16"/>
              </w:rPr>
            </m:ctrlPr>
          </m:sSubPr>
          <m:e>
            <m:r>
              <m:rPr>
                <m:sty m:val="p"/>
              </m:rPr>
              <w:rPr>
                <w:rFonts w:ascii="Cambria Math" w:eastAsia="Times New Roman" w:hAnsi="Cambria Math"/>
                <w:color w:val="000000" w:themeColor="text1"/>
                <w:kern w:val="24"/>
                <w:sz w:val="16"/>
                <w:szCs w:val="16"/>
                <w:lang w:val="en-US"/>
              </w:rPr>
              <m:t>W</m:t>
            </m:r>
          </m:e>
          <m:sub>
            <m:r>
              <m:rPr>
                <m:sty m:val="p"/>
              </m:rPr>
              <w:rPr>
                <w:rFonts w:ascii="Cambria Math" w:eastAsia="Times New Roman" w:hAnsi="Cambria Math"/>
                <w:color w:val="000000" w:themeColor="text1"/>
                <w:kern w:val="24"/>
                <w:sz w:val="16"/>
                <w:szCs w:val="16"/>
                <w:lang w:val="en-US"/>
              </w:rPr>
              <m:t>f</m:t>
            </m:r>
          </m:sub>
        </m:sSub>
      </m:oMath>
      <w:r w:rsidRPr="00B4717D">
        <w:rPr>
          <w:rFonts w:asciiTheme="minorHAnsi" w:eastAsia="Times New Roman" w:hAnsi="Calibri"/>
          <w:color w:val="000000" w:themeColor="text1"/>
          <w:kern w:val="24"/>
          <w:sz w:val="16"/>
          <w:szCs w:val="16"/>
          <w:lang w:val="en-US"/>
        </w:rPr>
        <w:t xml:space="preserve"> quantization, e.g., </w:t>
      </w:r>
    </w:p>
    <w:p w14:paraId="090E15AC" w14:textId="77777777" w:rsidR="00B4717D" w:rsidRPr="00B4717D" w:rsidRDefault="00B4717D" w:rsidP="00B4717D">
      <w:pPr>
        <w:pStyle w:val="ListParagraph"/>
        <w:numPr>
          <w:ilvl w:val="3"/>
          <w:numId w:val="39"/>
        </w:numPr>
        <w:jc w:val="both"/>
        <w:rPr>
          <w:rFonts w:eastAsia="Times New Roman"/>
          <w:sz w:val="16"/>
          <w:szCs w:val="16"/>
        </w:rPr>
      </w:pPr>
      <w:r w:rsidRPr="00B4717D">
        <w:rPr>
          <w:rFonts w:asciiTheme="minorHAnsi" w:eastAsia="Times New Roman" w:hAnsi="Calibri"/>
          <w:color w:val="000000" w:themeColor="text1"/>
          <w:kern w:val="24"/>
          <w:sz w:val="16"/>
          <w:szCs w:val="16"/>
          <w:lang w:val="en-US"/>
        </w:rPr>
        <w:t xml:space="preserve">With a smaller value of  </w:t>
      </w:r>
      <m:oMath>
        <m:sSub>
          <m:sSubPr>
            <m:ctrlPr>
              <w:rPr>
                <w:rFonts w:ascii="Cambria Math" w:hAnsi="Cambria Math"/>
                <w:i/>
                <w:iCs/>
                <w:color w:val="000000" w:themeColor="text1"/>
                <w:kern w:val="24"/>
                <w:sz w:val="16"/>
                <w:szCs w:val="16"/>
              </w:rPr>
            </m:ctrlPr>
          </m:sSubPr>
          <m:e>
            <m:r>
              <m:rPr>
                <m:sty m:val="p"/>
              </m:rPr>
              <w:rPr>
                <w:rFonts w:ascii="Cambria Math" w:eastAsia="Times New Roman" w:hAnsi="Cambria Math"/>
                <w:color w:val="000000" w:themeColor="text1"/>
                <w:kern w:val="24"/>
                <w:sz w:val="16"/>
                <w:szCs w:val="16"/>
                <w:lang w:val="en-US"/>
              </w:rPr>
              <m:t>M</m:t>
            </m:r>
          </m:e>
          <m:sub>
            <m:r>
              <m:rPr>
                <m:sty m:val="p"/>
              </m:rPr>
              <w:rPr>
                <w:rFonts w:ascii="Cambria Math" w:eastAsia="Times New Roman" w:hAnsi="Cambria Math"/>
                <w:color w:val="000000" w:themeColor="text1"/>
                <w:kern w:val="24"/>
                <w:sz w:val="16"/>
                <w:szCs w:val="16"/>
                <w:lang w:val="en-US"/>
              </w:rPr>
              <m:t>v</m:t>
            </m:r>
          </m:sub>
        </m:sSub>
      </m:oMath>
      <w:r w:rsidRPr="00B4717D">
        <w:rPr>
          <w:rFonts w:asciiTheme="minorHAnsi" w:eastAsia="Times New Roman" w:hAnsi="Calibri"/>
          <w:color w:val="000000" w:themeColor="text1"/>
          <w:kern w:val="24"/>
          <w:sz w:val="16"/>
          <w:szCs w:val="16"/>
          <w:lang w:val="en-US"/>
        </w:rPr>
        <w:t xml:space="preserve"> </w:t>
      </w:r>
    </w:p>
    <w:p w14:paraId="7C6214BD" w14:textId="77777777" w:rsidR="00B4717D" w:rsidRPr="00B4717D" w:rsidRDefault="00B4717D" w:rsidP="00B4717D">
      <w:pPr>
        <w:pStyle w:val="ListParagraph"/>
        <w:numPr>
          <w:ilvl w:val="3"/>
          <w:numId w:val="39"/>
        </w:numPr>
        <w:jc w:val="both"/>
        <w:rPr>
          <w:rFonts w:eastAsia="Times New Roman"/>
          <w:sz w:val="16"/>
          <w:szCs w:val="16"/>
        </w:rPr>
      </w:pPr>
      <w:r w:rsidRPr="00B4717D">
        <w:rPr>
          <w:rFonts w:asciiTheme="minorHAnsi" w:eastAsia="Times New Roman" w:hAnsi="Calibri"/>
          <w:color w:val="000000" w:themeColor="text1"/>
          <w:kern w:val="24"/>
          <w:sz w:val="16"/>
          <w:szCs w:val="16"/>
          <w:lang w:val="en-US"/>
        </w:rPr>
        <w:t>With a modified value range of R</w:t>
      </w:r>
    </w:p>
    <w:p w14:paraId="59C28BC6" w14:textId="77777777" w:rsidR="00B4717D" w:rsidRPr="00B4717D" w:rsidRDefault="00B4717D" w:rsidP="00B4717D">
      <w:pPr>
        <w:pStyle w:val="ListParagraph"/>
        <w:numPr>
          <w:ilvl w:val="3"/>
          <w:numId w:val="39"/>
        </w:numPr>
        <w:jc w:val="both"/>
        <w:rPr>
          <w:rFonts w:eastAsia="Times New Roman"/>
          <w:sz w:val="16"/>
          <w:szCs w:val="16"/>
        </w:rPr>
      </w:pPr>
      <w:r w:rsidRPr="00B4717D">
        <w:rPr>
          <w:rFonts w:asciiTheme="minorHAnsi" w:eastAsia="Times New Roman" w:hAnsi="Calibri"/>
          <w:color w:val="000000" w:themeColor="text1"/>
          <w:kern w:val="24"/>
          <w:sz w:val="16"/>
          <w:szCs w:val="16"/>
          <w:lang w:val="en-US"/>
        </w:rPr>
        <w:t xml:space="preserve">With multiple values of </w:t>
      </w:r>
      <m:oMath>
        <m:sSub>
          <m:sSubPr>
            <m:ctrlPr>
              <w:rPr>
                <w:rFonts w:ascii="Cambria Math" w:hAnsi="Cambria Math"/>
                <w:i/>
                <w:iCs/>
                <w:color w:val="000000" w:themeColor="text1"/>
                <w:kern w:val="24"/>
                <w:sz w:val="16"/>
                <w:szCs w:val="16"/>
              </w:rPr>
            </m:ctrlPr>
          </m:sSubPr>
          <m:e>
            <m:r>
              <m:rPr>
                <m:sty m:val="p"/>
              </m:rPr>
              <w:rPr>
                <w:rFonts w:ascii="Cambria Math" w:eastAsia="Times New Roman" w:hAnsi="Cambria Math"/>
                <w:color w:val="000000" w:themeColor="text1"/>
                <w:kern w:val="24"/>
                <w:sz w:val="16"/>
                <w:szCs w:val="16"/>
                <w:lang w:val="en-US"/>
              </w:rPr>
              <m:t>M</m:t>
            </m:r>
          </m:e>
          <m:sub>
            <m:r>
              <m:rPr>
                <m:sty m:val="p"/>
              </m:rPr>
              <w:rPr>
                <w:rFonts w:ascii="Cambria Math" w:eastAsia="Times New Roman" w:hAnsi="Cambria Math"/>
                <w:color w:val="000000" w:themeColor="text1"/>
                <w:kern w:val="24"/>
                <w:sz w:val="16"/>
                <w:szCs w:val="16"/>
                <w:lang w:val="en-US"/>
              </w:rPr>
              <m:t>v</m:t>
            </m:r>
          </m:sub>
        </m:sSub>
      </m:oMath>
      <w:r w:rsidRPr="00B4717D">
        <w:rPr>
          <w:rFonts w:asciiTheme="minorHAnsi" w:eastAsia="Times New Roman" w:hAnsi="Calibri"/>
          <w:color w:val="000000" w:themeColor="text1"/>
          <w:kern w:val="24"/>
          <w:sz w:val="16"/>
          <w:szCs w:val="16"/>
          <w:lang w:val="en-US"/>
        </w:rPr>
        <w:t xml:space="preserve"> for different SD basis</w:t>
      </w:r>
    </w:p>
    <w:p w14:paraId="1779012D" w14:textId="77777777" w:rsidR="00B4717D" w:rsidRPr="00B4717D" w:rsidRDefault="00B4717D" w:rsidP="00B4717D">
      <w:pPr>
        <w:pStyle w:val="ListParagraph"/>
        <w:numPr>
          <w:ilvl w:val="3"/>
          <w:numId w:val="39"/>
        </w:numPr>
        <w:jc w:val="both"/>
        <w:rPr>
          <w:rFonts w:eastAsia="Times New Roman"/>
          <w:sz w:val="16"/>
          <w:szCs w:val="16"/>
        </w:rPr>
      </w:pPr>
      <w:r w:rsidRPr="00B4717D">
        <w:rPr>
          <w:rFonts w:asciiTheme="minorHAnsi" w:eastAsia="Times New Roman" w:hAnsi="Calibri"/>
          <w:color w:val="000000" w:themeColor="text1"/>
          <w:kern w:val="24"/>
          <w:sz w:val="16"/>
          <w:szCs w:val="16"/>
          <w:lang w:val="en-US"/>
        </w:rPr>
        <w:t xml:space="preserve">With enhanced FD basis selection in  </w:t>
      </w:r>
      <m:oMath>
        <m:sSub>
          <m:sSubPr>
            <m:ctrlPr>
              <w:rPr>
                <w:rFonts w:ascii="Cambria Math" w:hAnsi="Cambria Math"/>
                <w:i/>
                <w:iCs/>
                <w:color w:val="000000" w:themeColor="text1"/>
                <w:kern w:val="24"/>
                <w:sz w:val="16"/>
                <w:szCs w:val="16"/>
              </w:rPr>
            </m:ctrlPr>
          </m:sSubPr>
          <m:e>
            <m:r>
              <m:rPr>
                <m:sty m:val="p"/>
              </m:rPr>
              <w:rPr>
                <w:rFonts w:ascii="Cambria Math" w:eastAsia="Times New Roman" w:hAnsi="Cambria Math"/>
                <w:color w:val="000000" w:themeColor="text1"/>
                <w:kern w:val="24"/>
                <w:sz w:val="16"/>
                <w:szCs w:val="16"/>
                <w:lang w:val="en-US"/>
              </w:rPr>
              <m:t>W</m:t>
            </m:r>
          </m:e>
          <m:sub>
            <m:r>
              <m:rPr>
                <m:sty m:val="p"/>
              </m:rPr>
              <w:rPr>
                <w:rFonts w:ascii="Cambria Math" w:eastAsia="Times New Roman" w:hAnsi="Cambria Math"/>
                <w:color w:val="000000" w:themeColor="text1"/>
                <w:kern w:val="24"/>
                <w:sz w:val="16"/>
                <w:szCs w:val="16"/>
                <w:lang w:val="en-US"/>
              </w:rPr>
              <m:t>f</m:t>
            </m:r>
          </m:sub>
        </m:sSub>
      </m:oMath>
    </w:p>
    <w:p w14:paraId="182ED173" w14:textId="77777777" w:rsidR="00B4717D" w:rsidRPr="00B4717D" w:rsidRDefault="00B4717D" w:rsidP="00B4717D">
      <w:pPr>
        <w:pStyle w:val="ListParagraph"/>
        <w:numPr>
          <w:ilvl w:val="2"/>
          <w:numId w:val="39"/>
        </w:numPr>
        <w:jc w:val="both"/>
        <w:rPr>
          <w:rFonts w:eastAsia="Times New Roman"/>
          <w:sz w:val="16"/>
          <w:szCs w:val="16"/>
        </w:rPr>
      </w:pPr>
      <w:r w:rsidRPr="00B4717D">
        <w:rPr>
          <w:rFonts w:asciiTheme="minorHAnsi" w:eastAsia="Times New Roman" w:hAnsi="Calibri"/>
          <w:color w:val="000000" w:themeColor="text1"/>
          <w:kern w:val="24"/>
          <w:sz w:val="16"/>
          <w:szCs w:val="16"/>
          <w:lang w:val="en-US"/>
        </w:rPr>
        <w:lastRenderedPageBreak/>
        <w:t xml:space="preserve">Restrictions/Relaxation, e.g. </w:t>
      </w:r>
    </w:p>
    <w:p w14:paraId="5725E1CC" w14:textId="77777777" w:rsidR="00B4717D" w:rsidRPr="00B4717D" w:rsidRDefault="00B4717D" w:rsidP="00B4717D">
      <w:pPr>
        <w:pStyle w:val="ListParagraph"/>
        <w:numPr>
          <w:ilvl w:val="3"/>
          <w:numId w:val="39"/>
        </w:numPr>
        <w:jc w:val="both"/>
        <w:rPr>
          <w:rFonts w:eastAsia="Times New Roman"/>
          <w:sz w:val="16"/>
          <w:szCs w:val="16"/>
        </w:rPr>
      </w:pPr>
      <w:r w:rsidRPr="00B4717D">
        <w:rPr>
          <w:rFonts w:asciiTheme="minorHAnsi" w:eastAsia="Times New Roman" w:hAnsi="Calibri"/>
          <w:color w:val="000000" w:themeColor="text1"/>
          <w:kern w:val="24"/>
          <w:sz w:val="16"/>
          <w:szCs w:val="16"/>
          <w:lang w:val="en-US"/>
        </w:rPr>
        <w:t>for the size of the PMI indicators for SD basis, FD basis and bitmap.</w:t>
      </w:r>
    </w:p>
    <w:p w14:paraId="635431B7" w14:textId="77777777" w:rsidR="00B4717D" w:rsidRPr="00B4717D" w:rsidRDefault="00B4717D" w:rsidP="00B4717D">
      <w:pPr>
        <w:pStyle w:val="ListParagraph"/>
        <w:numPr>
          <w:ilvl w:val="3"/>
          <w:numId w:val="39"/>
        </w:numPr>
        <w:jc w:val="both"/>
        <w:rPr>
          <w:rFonts w:eastAsia="Times New Roman"/>
          <w:sz w:val="16"/>
          <w:szCs w:val="16"/>
        </w:rPr>
      </w:pPr>
      <w:r w:rsidRPr="00B4717D">
        <w:rPr>
          <w:rFonts w:asciiTheme="minorHAnsi" w:eastAsia="Times New Roman" w:hAnsi="Calibri"/>
          <w:color w:val="000000" w:themeColor="text1"/>
          <w:kern w:val="24"/>
          <w:sz w:val="16"/>
          <w:szCs w:val="16"/>
          <w:lang w:val="en-US"/>
        </w:rPr>
        <w:t>How UE distinguishes SD basis and FD basis or in a pre-defined set</w:t>
      </w:r>
    </w:p>
    <w:p w14:paraId="300414D2" w14:textId="77777777" w:rsidR="00B4717D" w:rsidRPr="00B4717D" w:rsidRDefault="00B4717D" w:rsidP="00B4717D">
      <w:pPr>
        <w:pStyle w:val="ListParagraph"/>
        <w:numPr>
          <w:ilvl w:val="2"/>
          <w:numId w:val="39"/>
        </w:numPr>
        <w:jc w:val="both"/>
        <w:rPr>
          <w:rFonts w:eastAsia="Times New Roman"/>
          <w:sz w:val="16"/>
          <w:szCs w:val="16"/>
        </w:rPr>
      </w:pPr>
      <w:r w:rsidRPr="00B4717D">
        <w:rPr>
          <w:rFonts w:asciiTheme="minorHAnsi" w:eastAsia="Times New Roman" w:hAnsi="Calibri"/>
          <w:color w:val="000000" w:themeColor="text1"/>
          <w:kern w:val="24"/>
          <w:sz w:val="16"/>
          <w:szCs w:val="16"/>
          <w:lang w:val="en-US"/>
        </w:rPr>
        <w:t>Enhancement on W2 quantization: coefficients for selected ports</w:t>
      </w:r>
    </w:p>
    <w:p w14:paraId="279F7FE0" w14:textId="13BABA20" w:rsidR="00B4717D" w:rsidRPr="00B4717D" w:rsidRDefault="00B4717D" w:rsidP="00B4717D">
      <w:pPr>
        <w:pStyle w:val="ListParagraph"/>
        <w:numPr>
          <w:ilvl w:val="1"/>
          <w:numId w:val="39"/>
        </w:numPr>
        <w:jc w:val="both"/>
        <w:rPr>
          <w:rFonts w:eastAsia="Times New Roman"/>
          <w:sz w:val="16"/>
          <w:szCs w:val="16"/>
        </w:rPr>
      </w:pPr>
      <w:r w:rsidRPr="00B4717D">
        <w:rPr>
          <w:rFonts w:asciiTheme="minorHAnsi" w:eastAsia="Times New Roman" w:hAnsi="Calibri"/>
          <w:color w:val="000000" w:themeColor="text1"/>
          <w:kern w:val="24"/>
          <w:sz w:val="16"/>
          <w:szCs w:val="16"/>
          <w:lang w:val="en-US"/>
        </w:rPr>
        <w:t>(Alt 2)</w:t>
      </w:r>
      <w:r>
        <w:rPr>
          <w:rFonts w:asciiTheme="minorHAnsi" w:eastAsia="Times New Roman" w:hAnsi="Calibri"/>
          <w:color w:val="000000" w:themeColor="text1"/>
          <w:kern w:val="24"/>
          <w:sz w:val="16"/>
          <w:szCs w:val="16"/>
          <w:lang w:val="en-US"/>
        </w:rPr>
        <w:t xml:space="preserve"> </w:t>
      </w:r>
      <w:r w:rsidRPr="00B4717D">
        <w:rPr>
          <w:rFonts w:asciiTheme="minorHAnsi" w:eastAsia="Times New Roman" w:hAnsi="Calibri"/>
          <w:color w:val="000000" w:themeColor="text1"/>
          <w:kern w:val="24"/>
          <w:sz w:val="16"/>
          <w:szCs w:val="16"/>
          <w:lang w:val="en-US"/>
        </w:rPr>
        <w:t xml:space="preserve">Enhancement based on R15 Type II PS CB type structure </w:t>
      </w:r>
    </w:p>
    <w:p w14:paraId="2CF98812" w14:textId="77777777" w:rsidR="00B4717D" w:rsidRPr="00B4717D" w:rsidRDefault="00B4717D" w:rsidP="00B4717D">
      <w:pPr>
        <w:pStyle w:val="ListParagraph"/>
        <w:numPr>
          <w:ilvl w:val="2"/>
          <w:numId w:val="39"/>
        </w:numPr>
        <w:jc w:val="both"/>
        <w:rPr>
          <w:rFonts w:eastAsia="Times New Roman"/>
          <w:sz w:val="16"/>
          <w:szCs w:val="16"/>
        </w:rPr>
      </w:pPr>
      <w:r w:rsidRPr="00B4717D">
        <w:rPr>
          <w:rFonts w:asciiTheme="minorHAnsi" w:eastAsia="Times New Roman" w:hAnsi="Calibri"/>
          <w:color w:val="000000" w:themeColor="text1"/>
          <w:kern w:val="24"/>
          <w:sz w:val="16"/>
          <w:szCs w:val="16"/>
        </w:rPr>
        <w:t xml:space="preserve">Enhancement on </w:t>
      </w:r>
      <m:oMath>
        <m:sSub>
          <m:sSubPr>
            <m:ctrlPr>
              <w:rPr>
                <w:rFonts w:ascii="Cambria Math" w:hAnsi="Cambria Math"/>
                <w:i/>
                <w:iCs/>
                <w:color w:val="000000" w:themeColor="text1"/>
                <w:kern w:val="24"/>
                <w:sz w:val="16"/>
                <w:szCs w:val="16"/>
              </w:rPr>
            </m:ctrlPr>
          </m:sSubPr>
          <m:e>
            <m:r>
              <m:rPr>
                <m:sty m:val="p"/>
              </m:rPr>
              <w:rPr>
                <w:rFonts w:ascii="Cambria Math" w:eastAsia="Times New Roman" w:hAnsi="Cambria Math"/>
                <w:color w:val="000000" w:themeColor="text1"/>
                <w:kern w:val="24"/>
                <w:sz w:val="16"/>
                <w:szCs w:val="16"/>
                <w:lang w:val="en-US"/>
              </w:rPr>
              <m:t>W</m:t>
            </m:r>
          </m:e>
          <m:sub>
            <m:r>
              <m:rPr>
                <m:sty m:val="p"/>
              </m:rPr>
              <w:rPr>
                <w:rFonts w:ascii="Cambria Math" w:eastAsia="Times New Roman" w:hAnsi="Cambria Math"/>
                <w:color w:val="000000" w:themeColor="text1"/>
                <w:kern w:val="24"/>
                <w:sz w:val="16"/>
                <w:szCs w:val="16"/>
                <w:lang w:val="en-US"/>
              </w:rPr>
              <m:t>1</m:t>
            </m:r>
          </m:sub>
        </m:sSub>
      </m:oMath>
      <w:r w:rsidRPr="00B4717D">
        <w:rPr>
          <w:rFonts w:asciiTheme="minorHAnsi" w:eastAsia="Times New Roman" w:hAnsi="Calibri"/>
          <w:color w:val="000000" w:themeColor="text1"/>
          <w:kern w:val="24"/>
          <w:sz w:val="16"/>
          <w:szCs w:val="16"/>
          <w:lang w:val="en-US"/>
        </w:rPr>
        <w:t xml:space="preserve"> </w:t>
      </w:r>
      <w:r w:rsidRPr="00B4717D">
        <w:rPr>
          <w:rFonts w:asciiTheme="minorHAnsi" w:eastAsia="Times New Roman" w:hAnsi="Calibri"/>
          <w:color w:val="000000" w:themeColor="text1"/>
          <w:kern w:val="24"/>
          <w:sz w:val="16"/>
          <w:szCs w:val="16"/>
        </w:rPr>
        <w:t>quantization, e.g.,</w:t>
      </w:r>
      <w:r w:rsidRPr="00B4717D">
        <w:rPr>
          <w:rFonts w:asciiTheme="minorHAnsi" w:eastAsia="Times New Roman" w:hAnsi="Calibri"/>
          <w:color w:val="000000" w:themeColor="text1"/>
          <w:kern w:val="24"/>
          <w:sz w:val="16"/>
          <w:szCs w:val="16"/>
          <w:lang w:val="en-US"/>
        </w:rPr>
        <w:t xml:space="preserve">: enhanced port selection, </w:t>
      </w:r>
      <m:oMath>
        <m:r>
          <m:rPr>
            <m:sty m:val="p"/>
          </m:rPr>
          <w:rPr>
            <w:rFonts w:ascii="Cambria Math" w:eastAsia="Times New Roman" w:hAnsi="Cambria Math"/>
            <w:color w:val="000000" w:themeColor="text1"/>
            <w:kern w:val="24"/>
            <w:sz w:val="16"/>
            <w:szCs w:val="16"/>
            <w:lang w:val="en-US"/>
          </w:rPr>
          <m:t>X</m:t>
        </m:r>
      </m:oMath>
      <w:r w:rsidRPr="00B4717D">
        <w:rPr>
          <w:rFonts w:asciiTheme="minorHAnsi" w:eastAsia="Times New Roman" w:hAnsi="Calibri"/>
          <w:color w:val="000000" w:themeColor="text1"/>
          <w:kern w:val="24"/>
          <w:sz w:val="16"/>
          <w:szCs w:val="16"/>
          <w:lang w:val="en-US"/>
        </w:rPr>
        <w:t xml:space="preserve"> out of </w:t>
      </w:r>
      <m:oMath>
        <m:r>
          <m:rPr>
            <m:sty m:val="p"/>
          </m:rPr>
          <w:rPr>
            <w:rFonts w:ascii="Cambria Math" w:eastAsia="Times New Roman" w:hAnsi="Cambria Math"/>
            <w:color w:val="000000" w:themeColor="text1"/>
            <w:kern w:val="24"/>
            <w:sz w:val="16"/>
            <w:szCs w:val="16"/>
            <w:lang w:val="en-US"/>
          </w:rPr>
          <m:t>P</m:t>
        </m:r>
      </m:oMath>
      <w:r w:rsidRPr="00B4717D">
        <w:rPr>
          <w:rFonts w:asciiTheme="minorHAnsi" w:eastAsia="Times New Roman" w:hAnsi="Calibri"/>
          <w:color w:val="000000" w:themeColor="text1"/>
          <w:kern w:val="24"/>
          <w:sz w:val="16"/>
          <w:szCs w:val="16"/>
          <w:lang w:val="en-US"/>
        </w:rPr>
        <w:t xml:space="preserve"> SD-FD pairs are selected </w:t>
      </w:r>
    </w:p>
    <w:p w14:paraId="7BE5F041" w14:textId="77777777" w:rsidR="00B4717D" w:rsidRPr="00B4717D" w:rsidRDefault="00B4717D" w:rsidP="00B4717D">
      <w:pPr>
        <w:pStyle w:val="ListParagraph"/>
        <w:numPr>
          <w:ilvl w:val="3"/>
          <w:numId w:val="39"/>
        </w:numPr>
        <w:jc w:val="both"/>
        <w:rPr>
          <w:rFonts w:eastAsia="Times New Roman"/>
          <w:sz w:val="16"/>
          <w:szCs w:val="16"/>
        </w:rPr>
      </w:pPr>
      <m:oMath>
        <m:r>
          <m:rPr>
            <m:sty m:val="p"/>
          </m:rPr>
          <w:rPr>
            <w:rFonts w:ascii="Cambria Math" w:eastAsia="Times New Roman" w:hAnsi="Cambria Math"/>
            <w:color w:val="000000" w:themeColor="text1"/>
            <w:kern w:val="24"/>
            <w:sz w:val="16"/>
            <w:szCs w:val="16"/>
            <w:lang w:val="en-US"/>
          </w:rPr>
          <m:t>X≤P</m:t>
        </m:r>
      </m:oMath>
      <w:r w:rsidRPr="00B4717D">
        <w:rPr>
          <w:rFonts w:asciiTheme="minorHAnsi" w:eastAsia="Times New Roman" w:hAnsi="Calibri"/>
          <w:color w:val="000000" w:themeColor="text1"/>
          <w:kern w:val="24"/>
          <w:sz w:val="16"/>
          <w:szCs w:val="16"/>
          <w:lang w:val="en-US"/>
        </w:rPr>
        <w:t xml:space="preserve"> (if polarization independent) or  </w:t>
      </w:r>
      <m:oMath>
        <m:r>
          <m:rPr>
            <m:sty m:val="p"/>
          </m:rPr>
          <w:rPr>
            <w:rFonts w:ascii="Cambria Math" w:eastAsia="Times New Roman" w:hAnsi="Cambria Math"/>
            <w:color w:val="000000" w:themeColor="text1"/>
            <w:kern w:val="24"/>
            <w:sz w:val="16"/>
            <w:szCs w:val="16"/>
            <w:lang w:val="en-US"/>
          </w:rPr>
          <m:t>P/2</m:t>
        </m:r>
      </m:oMath>
      <w:r w:rsidRPr="00B4717D">
        <w:rPr>
          <w:rFonts w:asciiTheme="minorHAnsi" w:eastAsia="Times New Roman" w:hAnsi="Calibri"/>
          <w:color w:val="000000" w:themeColor="text1"/>
          <w:kern w:val="24"/>
          <w:sz w:val="16"/>
          <w:szCs w:val="16"/>
          <w:lang w:val="en-US"/>
        </w:rPr>
        <w:t xml:space="preserve"> (if polarization common) whereas </w:t>
      </w:r>
      <m:oMath>
        <m:r>
          <m:rPr>
            <m:sty m:val="p"/>
          </m:rPr>
          <w:rPr>
            <w:rFonts w:ascii="Cambria Math" w:eastAsia="Times New Roman" w:hAnsi="Cambria Math"/>
            <w:color w:val="000000" w:themeColor="text1"/>
            <w:kern w:val="24"/>
            <w:sz w:val="16"/>
            <w:szCs w:val="16"/>
            <w:lang w:val="en-US"/>
          </w:rPr>
          <m:t>P≤</m:t>
        </m:r>
        <m:sSub>
          <m:sSubPr>
            <m:ctrlPr>
              <w:rPr>
                <w:rFonts w:ascii="Cambria Math" w:eastAsia="Batang" w:hAnsi="Cambria Math"/>
                <w:i/>
                <w:iCs/>
                <w:color w:val="000000" w:themeColor="text1"/>
                <w:kern w:val="24"/>
                <w:sz w:val="16"/>
                <w:szCs w:val="16"/>
              </w:rPr>
            </m:ctrlPr>
          </m:sSubPr>
          <m:e>
            <m:r>
              <m:rPr>
                <m:sty m:val="p"/>
              </m:rPr>
              <w:rPr>
                <w:rFonts w:ascii="Cambria Math" w:eastAsia="Times New Roman" w:hAnsi="Cambria Math"/>
                <w:color w:val="000000" w:themeColor="text1"/>
                <w:kern w:val="24"/>
                <w:sz w:val="16"/>
                <w:szCs w:val="16"/>
                <w:lang w:val="en-US"/>
              </w:rPr>
              <m:t>P</m:t>
            </m:r>
          </m:e>
          <m:sub>
            <m:r>
              <m:rPr>
                <m:sty m:val="p"/>
              </m:rPr>
              <w:rPr>
                <w:rFonts w:ascii="Cambria Math" w:eastAsia="Times New Roman" w:hAnsi="Cambria Math"/>
                <w:color w:val="000000" w:themeColor="text1"/>
                <w:kern w:val="24"/>
                <w:sz w:val="16"/>
                <w:szCs w:val="16"/>
                <w:lang w:val="en-US"/>
              </w:rPr>
              <m:t>CSI-RS</m:t>
            </m:r>
          </m:sub>
        </m:sSub>
      </m:oMath>
      <w:r w:rsidRPr="00B4717D">
        <w:rPr>
          <w:rFonts w:asciiTheme="minorHAnsi" w:eastAsia="Times New Roman" w:hAnsi="Calibri"/>
          <w:color w:val="000000" w:themeColor="text1"/>
          <w:kern w:val="24"/>
          <w:sz w:val="16"/>
          <w:szCs w:val="16"/>
          <w:lang w:val="en-US"/>
        </w:rPr>
        <w:t xml:space="preserve"> only or P can be larger than </w:t>
      </w:r>
      <m:oMath>
        <m:sSub>
          <m:sSubPr>
            <m:ctrlPr>
              <w:rPr>
                <w:rFonts w:ascii="Cambria Math" w:eastAsia="Batang" w:hAnsi="Cambria Math"/>
                <w:i/>
                <w:iCs/>
                <w:color w:val="000000" w:themeColor="text1"/>
                <w:kern w:val="24"/>
                <w:sz w:val="16"/>
                <w:szCs w:val="16"/>
              </w:rPr>
            </m:ctrlPr>
          </m:sSubPr>
          <m:e>
            <m:r>
              <m:rPr>
                <m:sty m:val="p"/>
              </m:rPr>
              <w:rPr>
                <w:rFonts w:ascii="Cambria Math" w:eastAsia="Times New Roman" w:hAnsi="Cambria Math"/>
                <w:color w:val="000000" w:themeColor="text1"/>
                <w:kern w:val="24"/>
                <w:sz w:val="16"/>
                <w:szCs w:val="16"/>
                <w:lang w:val="en-US"/>
              </w:rPr>
              <m:t>P</m:t>
            </m:r>
          </m:e>
          <m:sub>
            <m:r>
              <m:rPr>
                <m:sty m:val="p"/>
              </m:rPr>
              <w:rPr>
                <w:rFonts w:ascii="Cambria Math" w:eastAsia="Times New Roman" w:hAnsi="Cambria Math"/>
                <w:color w:val="000000" w:themeColor="text1"/>
                <w:kern w:val="24"/>
                <w:sz w:val="16"/>
                <w:szCs w:val="16"/>
                <w:lang w:val="en-US"/>
              </w:rPr>
              <m:t>CSI-RS</m:t>
            </m:r>
          </m:sub>
        </m:sSub>
      </m:oMath>
    </w:p>
    <w:p w14:paraId="3F3EE606" w14:textId="77777777" w:rsidR="00B4717D" w:rsidRPr="00B4717D" w:rsidRDefault="00B4717D" w:rsidP="00B4717D">
      <w:pPr>
        <w:pStyle w:val="ListParagraph"/>
        <w:numPr>
          <w:ilvl w:val="3"/>
          <w:numId w:val="39"/>
        </w:numPr>
        <w:jc w:val="both"/>
        <w:rPr>
          <w:rFonts w:eastAsia="Times New Roman"/>
          <w:sz w:val="16"/>
          <w:szCs w:val="16"/>
        </w:rPr>
      </w:pPr>
      <w:r w:rsidRPr="00B4717D">
        <w:rPr>
          <w:rFonts w:asciiTheme="minorHAnsi" w:eastAsia="Times New Roman" w:hAnsi="Calibri"/>
          <w:color w:val="000000" w:themeColor="text1"/>
          <w:kern w:val="24"/>
          <w:sz w:val="16"/>
          <w:szCs w:val="16"/>
          <w:lang w:val="en-US"/>
        </w:rPr>
        <w:t xml:space="preserve">How to map P SD-FD pairs into </w:t>
      </w:r>
      <m:oMath>
        <m:sSub>
          <m:sSubPr>
            <m:ctrlPr>
              <w:rPr>
                <w:rFonts w:ascii="Cambria Math" w:hAnsi="Cambria Math"/>
                <w:i/>
                <w:iCs/>
                <w:color w:val="000000" w:themeColor="text1"/>
                <w:kern w:val="24"/>
                <w:sz w:val="16"/>
                <w:szCs w:val="16"/>
              </w:rPr>
            </m:ctrlPr>
          </m:sSubPr>
          <m:e>
            <m:r>
              <m:rPr>
                <m:sty m:val="p"/>
              </m:rPr>
              <w:rPr>
                <w:rFonts w:ascii="Cambria Math" w:eastAsia="Times New Roman" w:hAnsi="Cambria Math"/>
                <w:color w:val="000000" w:themeColor="text1"/>
                <w:kern w:val="24"/>
                <w:sz w:val="16"/>
                <w:szCs w:val="16"/>
                <w:lang w:val="en-US"/>
              </w:rPr>
              <m:t>P</m:t>
            </m:r>
          </m:e>
          <m:sub>
            <m:r>
              <m:rPr>
                <m:sty m:val="p"/>
              </m:rPr>
              <w:rPr>
                <w:rFonts w:ascii="Cambria Math" w:eastAsia="Times New Roman" w:hAnsi="Cambria Math"/>
                <w:color w:val="000000" w:themeColor="text1"/>
                <w:kern w:val="24"/>
                <w:sz w:val="16"/>
                <w:szCs w:val="16"/>
                <w:lang w:val="en-US"/>
              </w:rPr>
              <m:t>CSIRS</m:t>
            </m:r>
          </m:sub>
        </m:sSub>
        <m:r>
          <m:rPr>
            <m:sty m:val="p"/>
          </m:rPr>
          <w:rPr>
            <w:rFonts w:ascii="Cambria Math" w:eastAsia="Times New Roman" w:hAnsi="Cambria Math"/>
            <w:color w:val="000000" w:themeColor="text1"/>
            <w:kern w:val="24"/>
            <w:sz w:val="16"/>
            <w:szCs w:val="16"/>
            <w:lang w:val="en-US"/>
          </w:rPr>
          <m:t> </m:t>
        </m:r>
      </m:oMath>
      <w:r w:rsidRPr="00B4717D">
        <w:rPr>
          <w:rFonts w:asciiTheme="minorHAnsi" w:eastAsia="Times New Roman" w:hAnsi="Calibri"/>
          <w:color w:val="000000" w:themeColor="text1"/>
          <w:kern w:val="24"/>
          <w:sz w:val="16"/>
          <w:szCs w:val="16"/>
          <w:lang w:val="en-US"/>
        </w:rPr>
        <w:t> CSI-RS ports and inform to UE</w:t>
      </w:r>
    </w:p>
    <w:p w14:paraId="18853408" w14:textId="153BC8FD" w:rsidR="00B4717D" w:rsidRPr="00B4717D" w:rsidRDefault="00B4717D" w:rsidP="00B4717D">
      <w:pPr>
        <w:pStyle w:val="ListParagraph"/>
        <w:numPr>
          <w:ilvl w:val="2"/>
          <w:numId w:val="39"/>
        </w:numPr>
        <w:jc w:val="both"/>
        <w:rPr>
          <w:rFonts w:eastAsia="Times New Roman"/>
          <w:sz w:val="16"/>
          <w:szCs w:val="16"/>
        </w:rPr>
      </w:pPr>
      <w:r w:rsidRPr="00B4717D">
        <w:rPr>
          <w:rFonts w:asciiTheme="minorHAnsi" w:eastAsia="Times New Roman" w:hAnsi="Calibri"/>
          <w:color w:val="000000" w:themeColor="text1"/>
          <w:kern w:val="24"/>
          <w:sz w:val="16"/>
          <w:szCs w:val="16"/>
        </w:rPr>
        <w:t xml:space="preserve">Enhancement on </w:t>
      </w:r>
      <m:oMath>
        <m:sSub>
          <m:sSubPr>
            <m:ctrlPr>
              <w:rPr>
                <w:rFonts w:ascii="Cambria Math" w:hAnsi="Cambria Math"/>
                <w:i/>
                <w:iCs/>
                <w:color w:val="000000" w:themeColor="text1"/>
                <w:kern w:val="24"/>
                <w:sz w:val="16"/>
                <w:szCs w:val="16"/>
              </w:rPr>
            </m:ctrlPr>
          </m:sSubPr>
          <m:e>
            <m:r>
              <m:rPr>
                <m:sty m:val="p"/>
              </m:rPr>
              <w:rPr>
                <w:rFonts w:ascii="Cambria Math" w:eastAsia="Times New Roman" w:hAnsi="Cambria Math"/>
                <w:color w:val="000000" w:themeColor="text1"/>
                <w:kern w:val="24"/>
                <w:sz w:val="16"/>
                <w:szCs w:val="16"/>
                <w:lang w:val="en-US"/>
              </w:rPr>
              <m:t>W</m:t>
            </m:r>
          </m:e>
          <m:sub>
            <m:r>
              <m:rPr>
                <m:sty m:val="p"/>
              </m:rPr>
              <w:rPr>
                <w:rFonts w:ascii="Cambria Math" w:eastAsia="Times New Roman" w:hAnsi="Cambria Math"/>
                <w:color w:val="000000" w:themeColor="text1"/>
                <w:kern w:val="24"/>
                <w:sz w:val="16"/>
                <w:szCs w:val="16"/>
                <w:lang w:val="en-US"/>
              </w:rPr>
              <m:t>2</m:t>
            </m:r>
          </m:sub>
        </m:sSub>
      </m:oMath>
      <w:r w:rsidRPr="00B4717D">
        <w:rPr>
          <w:rFonts w:asciiTheme="minorHAnsi" w:eastAsia="Times New Roman" w:hAnsi="Calibri"/>
          <w:color w:val="000000" w:themeColor="text1"/>
          <w:kern w:val="24"/>
          <w:sz w:val="16"/>
          <w:szCs w:val="16"/>
        </w:rPr>
        <w:t xml:space="preserve"> quantization</w:t>
      </w:r>
      <w:r w:rsidRPr="00B4717D">
        <w:rPr>
          <w:rFonts w:asciiTheme="minorHAnsi" w:eastAsia="Times New Roman" w:hAnsi="Calibri"/>
          <w:color w:val="000000" w:themeColor="text1"/>
          <w:kern w:val="24"/>
          <w:sz w:val="16"/>
          <w:szCs w:val="16"/>
          <w:lang w:val="en-US"/>
        </w:rPr>
        <w:t xml:space="preserve">: coefficients for the selected </w:t>
      </w:r>
      <m:oMath>
        <m:r>
          <m:rPr>
            <m:sty m:val="p"/>
          </m:rPr>
          <w:rPr>
            <w:rFonts w:ascii="Cambria Math" w:eastAsia="Times New Roman" w:hAnsi="Cambria Math"/>
            <w:color w:val="000000" w:themeColor="text1"/>
            <w:kern w:val="24"/>
            <w:sz w:val="16"/>
            <w:szCs w:val="16"/>
            <w:lang w:val="en-US"/>
          </w:rPr>
          <m:t>X</m:t>
        </m:r>
      </m:oMath>
      <w:r w:rsidRPr="00B4717D">
        <w:rPr>
          <w:rFonts w:asciiTheme="minorHAnsi" w:eastAsia="Times New Roman" w:hAnsi="Calibri"/>
          <w:color w:val="000000" w:themeColor="text1"/>
          <w:kern w:val="24"/>
          <w:sz w:val="16"/>
          <w:szCs w:val="16"/>
          <w:lang w:val="en-US"/>
        </w:rPr>
        <w:t xml:space="preserve"> pairs </w:t>
      </w:r>
    </w:p>
    <w:p w14:paraId="319A483C" w14:textId="37D5169B" w:rsidR="00B4717D" w:rsidRPr="00B4717D" w:rsidRDefault="00B4717D" w:rsidP="00B4717D">
      <w:pPr>
        <w:pStyle w:val="ListParagraph"/>
        <w:numPr>
          <w:ilvl w:val="1"/>
          <w:numId w:val="39"/>
        </w:numPr>
        <w:jc w:val="both"/>
        <w:rPr>
          <w:rFonts w:eastAsia="Times New Roman"/>
          <w:sz w:val="16"/>
          <w:szCs w:val="16"/>
        </w:rPr>
      </w:pPr>
      <w:r>
        <w:rPr>
          <w:rFonts w:asciiTheme="minorHAnsi" w:eastAsia="Times New Roman" w:hAnsi="Calibri"/>
          <w:color w:val="000000" w:themeColor="text1"/>
          <w:kern w:val="24"/>
          <w:sz w:val="16"/>
          <w:szCs w:val="16"/>
          <w:lang w:val="en-US"/>
        </w:rPr>
        <w:t>Etc.</w:t>
      </w:r>
    </w:p>
    <w:p w14:paraId="723C50CD" w14:textId="77777777" w:rsidR="00B4717D" w:rsidRPr="00B4717D" w:rsidRDefault="00B4717D" w:rsidP="00B4717D">
      <w:pPr>
        <w:numPr>
          <w:ilvl w:val="0"/>
          <w:numId w:val="39"/>
        </w:numPr>
        <w:spacing w:after="0"/>
        <w:ind w:hanging="357"/>
        <w:jc w:val="both"/>
        <w:rPr>
          <w:rFonts w:asciiTheme="minorHAnsi" w:eastAsia="Times New Roman" w:hAnsiTheme="minorHAnsi" w:cstheme="minorHAnsi"/>
          <w:sz w:val="16"/>
          <w:szCs w:val="16"/>
        </w:rPr>
      </w:pPr>
      <w:r w:rsidRPr="00B4717D">
        <w:rPr>
          <w:rFonts w:asciiTheme="minorHAnsi" w:eastAsia="Times New Roman" w:hAnsiTheme="minorHAnsi" w:cstheme="minorHAnsi"/>
          <w:sz w:val="16"/>
          <w:szCs w:val="16"/>
          <w:lang w:val="en-US"/>
        </w:rPr>
        <w:t xml:space="preserve">Enhancements on indication/reporting mechanism, e.g.: </w:t>
      </w:r>
    </w:p>
    <w:p w14:paraId="0EF4C7A1" w14:textId="162D5504" w:rsidR="00B4717D" w:rsidRPr="00B4717D" w:rsidRDefault="00B4717D" w:rsidP="00B4717D">
      <w:pPr>
        <w:numPr>
          <w:ilvl w:val="1"/>
          <w:numId w:val="39"/>
        </w:numPr>
        <w:spacing w:after="0"/>
        <w:ind w:hanging="357"/>
        <w:jc w:val="both"/>
        <w:rPr>
          <w:rFonts w:asciiTheme="minorHAnsi" w:eastAsia="Times New Roman" w:hAnsiTheme="minorHAnsi" w:cstheme="minorHAnsi"/>
          <w:sz w:val="16"/>
          <w:szCs w:val="16"/>
        </w:rPr>
      </w:pPr>
      <w:r w:rsidRPr="00B4717D">
        <w:rPr>
          <w:rFonts w:asciiTheme="minorHAnsi" w:eastAsia="Times New Roman" w:hAnsiTheme="minorHAnsi" w:cstheme="minorHAnsi"/>
          <w:sz w:val="16"/>
          <w:szCs w:val="16"/>
          <w:lang w:val="en-US"/>
        </w:rPr>
        <w:t xml:space="preserve">Separate triggering for reporting of  </w:t>
      </w:r>
      <m:oMath>
        <m:sSub>
          <m:sSubPr>
            <m:ctrlPr>
              <w:rPr>
                <w:rFonts w:ascii="Cambria Math" w:eastAsia="Times New Roman" w:hAnsi="Cambria Math" w:cstheme="minorHAnsi"/>
                <w:i/>
                <w:iCs/>
                <w:sz w:val="16"/>
                <w:szCs w:val="16"/>
              </w:rPr>
            </m:ctrlPr>
          </m:sSubPr>
          <m:e>
            <m:r>
              <m:rPr>
                <m:sty m:val="p"/>
              </m:rPr>
              <w:rPr>
                <w:rFonts w:ascii="Cambria Math" w:eastAsia="Times New Roman" w:hAnsi="Cambria Math" w:cstheme="minorHAnsi"/>
                <w:sz w:val="16"/>
                <w:szCs w:val="16"/>
                <w:lang w:val="en-US"/>
              </w:rPr>
              <m:t>W</m:t>
            </m:r>
          </m:e>
          <m:sub>
            <m:r>
              <m:rPr>
                <m:sty m:val="p"/>
              </m:rPr>
              <w:rPr>
                <w:rFonts w:ascii="Cambria Math" w:eastAsia="Times New Roman" w:hAnsi="Cambria Math" w:cstheme="minorHAnsi"/>
                <w:sz w:val="16"/>
                <w:szCs w:val="16"/>
                <w:lang w:val="en-US"/>
              </w:rPr>
              <m:t>1</m:t>
            </m:r>
          </m:sub>
        </m:sSub>
      </m:oMath>
      <w:r w:rsidRPr="00B4717D">
        <w:rPr>
          <w:rFonts w:asciiTheme="minorHAnsi" w:eastAsia="Times New Roman" w:hAnsiTheme="minorHAnsi" w:cstheme="minorHAnsi"/>
          <w:sz w:val="16"/>
          <w:szCs w:val="16"/>
          <w:lang w:val="en-US"/>
        </w:rPr>
        <w:t xml:space="preserve"> and  </w:t>
      </w:r>
      <m:oMath>
        <m:sSub>
          <m:sSubPr>
            <m:ctrlPr>
              <w:rPr>
                <w:rFonts w:ascii="Cambria Math" w:eastAsia="Times New Roman" w:hAnsi="Cambria Math" w:cstheme="minorHAnsi"/>
                <w:i/>
                <w:iCs/>
                <w:sz w:val="16"/>
                <w:szCs w:val="16"/>
              </w:rPr>
            </m:ctrlPr>
          </m:sSubPr>
          <m:e>
            <m:r>
              <m:rPr>
                <m:sty m:val="p"/>
              </m:rPr>
              <w:rPr>
                <w:rFonts w:ascii="Cambria Math" w:eastAsia="Times New Roman" w:hAnsi="Cambria Math" w:cstheme="minorHAnsi"/>
                <w:sz w:val="16"/>
                <w:szCs w:val="16"/>
                <w:lang w:val="en-US"/>
              </w:rPr>
              <m:t>W</m:t>
            </m:r>
          </m:e>
          <m:sub>
            <m:r>
              <m:rPr>
                <m:sty m:val="p"/>
              </m:rPr>
              <w:rPr>
                <w:rFonts w:ascii="Cambria Math" w:eastAsia="Times New Roman" w:hAnsi="Cambria Math" w:cstheme="minorHAnsi"/>
                <w:sz w:val="16"/>
                <w:szCs w:val="16"/>
                <w:lang w:val="en-US"/>
              </w:rPr>
              <m:t>f</m:t>
            </m:r>
          </m:sub>
        </m:sSub>
      </m:oMath>
      <w:r w:rsidRPr="00B4717D">
        <w:rPr>
          <w:rFonts w:asciiTheme="minorHAnsi" w:eastAsia="Times New Roman" w:hAnsiTheme="minorHAnsi" w:cstheme="minorHAnsi"/>
          <w:sz w:val="16"/>
          <w:szCs w:val="16"/>
          <w:lang w:val="en-US"/>
        </w:rPr>
        <w:t xml:space="preserve"> (for Alt 1) or reporting of </w:t>
      </w:r>
      <m:oMath>
        <m:sSub>
          <m:sSubPr>
            <m:ctrlPr>
              <w:rPr>
                <w:rFonts w:ascii="Cambria Math" w:eastAsia="Times New Roman" w:hAnsi="Cambria Math" w:cstheme="minorHAnsi"/>
                <w:i/>
                <w:iCs/>
                <w:sz w:val="16"/>
                <w:szCs w:val="16"/>
              </w:rPr>
            </m:ctrlPr>
          </m:sSubPr>
          <m:e>
            <m:r>
              <m:rPr>
                <m:sty m:val="p"/>
              </m:rPr>
              <w:rPr>
                <w:rFonts w:ascii="Cambria Math" w:eastAsia="Times New Roman" w:hAnsi="Cambria Math" w:cstheme="minorHAnsi"/>
                <w:sz w:val="16"/>
                <w:szCs w:val="16"/>
                <w:lang w:val="en-US"/>
              </w:rPr>
              <m:t>W</m:t>
            </m:r>
          </m:e>
          <m:sub>
            <m:r>
              <m:rPr>
                <m:sty m:val="p"/>
              </m:rPr>
              <w:rPr>
                <w:rFonts w:ascii="Cambria Math" w:eastAsia="Times New Roman" w:hAnsi="Cambria Math" w:cstheme="minorHAnsi"/>
                <w:sz w:val="16"/>
                <w:szCs w:val="16"/>
                <w:lang w:val="en-US"/>
              </w:rPr>
              <m:t>1</m:t>
            </m:r>
          </m:sub>
        </m:sSub>
      </m:oMath>
      <w:r w:rsidRPr="00B4717D">
        <w:rPr>
          <w:rFonts w:asciiTheme="minorHAnsi" w:eastAsia="Times New Roman" w:hAnsiTheme="minorHAnsi" w:cstheme="minorHAnsi"/>
          <w:sz w:val="16"/>
          <w:szCs w:val="16"/>
          <w:lang w:val="en-US"/>
        </w:rPr>
        <w:t xml:space="preserve"> and the rest of the PMI components (for Alt 2)</w:t>
      </w:r>
    </w:p>
    <w:p w14:paraId="5F9B2867" w14:textId="77777777" w:rsidR="00B4717D" w:rsidRPr="00B4717D" w:rsidRDefault="00B4717D" w:rsidP="00B4717D">
      <w:pPr>
        <w:numPr>
          <w:ilvl w:val="1"/>
          <w:numId w:val="39"/>
        </w:numPr>
        <w:spacing w:after="0"/>
        <w:ind w:hanging="357"/>
        <w:jc w:val="both"/>
        <w:rPr>
          <w:rFonts w:asciiTheme="minorHAnsi" w:eastAsia="Times New Roman" w:hAnsiTheme="minorHAnsi" w:cstheme="minorHAnsi"/>
          <w:sz w:val="16"/>
          <w:szCs w:val="16"/>
        </w:rPr>
      </w:pPr>
      <w:r w:rsidRPr="00B4717D">
        <w:rPr>
          <w:rFonts w:asciiTheme="minorHAnsi" w:eastAsia="Times New Roman" w:hAnsiTheme="minorHAnsi" w:cstheme="minorHAnsi"/>
          <w:sz w:val="16"/>
          <w:szCs w:val="16"/>
          <w:lang w:val="en-US"/>
        </w:rPr>
        <w:t xml:space="preserve">Report only a subset of PMI components </w:t>
      </w:r>
    </w:p>
    <w:p w14:paraId="5E69EB1B" w14:textId="77777777" w:rsidR="00B4717D" w:rsidRPr="00B4717D" w:rsidRDefault="00B4717D" w:rsidP="00B4717D">
      <w:pPr>
        <w:numPr>
          <w:ilvl w:val="1"/>
          <w:numId w:val="39"/>
        </w:numPr>
        <w:spacing w:after="0"/>
        <w:ind w:hanging="357"/>
        <w:jc w:val="both"/>
        <w:rPr>
          <w:rFonts w:asciiTheme="minorHAnsi" w:eastAsia="Times New Roman" w:hAnsiTheme="minorHAnsi" w:cstheme="minorHAnsi"/>
          <w:sz w:val="16"/>
          <w:szCs w:val="16"/>
        </w:rPr>
      </w:pPr>
      <w:r w:rsidRPr="00B4717D">
        <w:rPr>
          <w:rFonts w:asciiTheme="minorHAnsi" w:eastAsia="Times New Roman" w:hAnsiTheme="minorHAnsi" w:cstheme="minorHAnsi"/>
          <w:sz w:val="16"/>
          <w:szCs w:val="16"/>
          <w:lang w:val="en-US"/>
        </w:rPr>
        <w:t xml:space="preserve">Enhancement on SD/FD basis indication, selection and reporting mechanism </w:t>
      </w:r>
    </w:p>
    <w:p w14:paraId="206D5609" w14:textId="77777777" w:rsidR="00B4717D" w:rsidRPr="00B4717D" w:rsidRDefault="00B4717D" w:rsidP="00B4717D">
      <w:pPr>
        <w:numPr>
          <w:ilvl w:val="1"/>
          <w:numId w:val="39"/>
        </w:numPr>
        <w:spacing w:after="0"/>
        <w:ind w:hanging="357"/>
        <w:jc w:val="both"/>
        <w:rPr>
          <w:rFonts w:asciiTheme="minorHAnsi" w:eastAsia="Times New Roman" w:hAnsiTheme="minorHAnsi" w:cstheme="minorHAnsi"/>
          <w:sz w:val="16"/>
          <w:szCs w:val="16"/>
        </w:rPr>
      </w:pPr>
      <w:r w:rsidRPr="00B4717D">
        <w:rPr>
          <w:rFonts w:asciiTheme="minorHAnsi" w:eastAsia="Times New Roman" w:hAnsiTheme="minorHAnsi" w:cstheme="minorHAnsi"/>
          <w:sz w:val="16"/>
          <w:szCs w:val="16"/>
          <w:lang w:val="en-US"/>
        </w:rPr>
        <w:t>UE reporting to support gNB calibration including UL/DL time difference;</w:t>
      </w:r>
    </w:p>
    <w:p w14:paraId="1D8A47FA" w14:textId="77777777" w:rsidR="00B4717D" w:rsidRPr="00B4717D" w:rsidRDefault="00B4717D" w:rsidP="00B4717D">
      <w:pPr>
        <w:numPr>
          <w:ilvl w:val="1"/>
          <w:numId w:val="39"/>
        </w:numPr>
        <w:spacing w:after="0"/>
        <w:ind w:hanging="357"/>
        <w:jc w:val="both"/>
        <w:rPr>
          <w:rFonts w:asciiTheme="minorHAnsi" w:eastAsia="Times New Roman" w:hAnsiTheme="minorHAnsi" w:cstheme="minorHAnsi"/>
          <w:sz w:val="16"/>
          <w:szCs w:val="16"/>
        </w:rPr>
      </w:pPr>
      <w:r w:rsidRPr="00B4717D">
        <w:rPr>
          <w:rFonts w:asciiTheme="minorHAnsi" w:eastAsia="Times New Roman" w:hAnsiTheme="minorHAnsi" w:cstheme="minorHAnsi"/>
          <w:sz w:val="16"/>
          <w:szCs w:val="16"/>
          <w:lang w:val="en-US"/>
        </w:rPr>
        <w:t>CQI enhancements, e.g., CQI reporting mechanism considering FDD reciprocity</w:t>
      </w:r>
    </w:p>
    <w:p w14:paraId="5CF7F7D8" w14:textId="77777777" w:rsidR="00B4717D" w:rsidRPr="00B4717D" w:rsidRDefault="00B4717D" w:rsidP="00B4717D">
      <w:pPr>
        <w:numPr>
          <w:ilvl w:val="1"/>
          <w:numId w:val="39"/>
        </w:numPr>
        <w:spacing w:after="0"/>
        <w:ind w:hanging="357"/>
        <w:jc w:val="both"/>
        <w:rPr>
          <w:rFonts w:asciiTheme="minorHAnsi" w:eastAsia="Times New Roman" w:hAnsiTheme="minorHAnsi" w:cstheme="minorHAnsi"/>
          <w:sz w:val="16"/>
          <w:szCs w:val="16"/>
        </w:rPr>
      </w:pPr>
      <w:r w:rsidRPr="00B4717D">
        <w:rPr>
          <w:rFonts w:asciiTheme="minorHAnsi" w:eastAsia="Times New Roman" w:hAnsiTheme="minorHAnsi" w:cstheme="minorHAnsi"/>
          <w:sz w:val="16"/>
          <w:szCs w:val="16"/>
          <w:lang w:val="en-US"/>
        </w:rPr>
        <w:t>etc.</w:t>
      </w:r>
    </w:p>
    <w:p w14:paraId="2FEBF1E3" w14:textId="77777777" w:rsidR="00B4717D" w:rsidRPr="00B4717D" w:rsidRDefault="00B4717D" w:rsidP="00B4717D">
      <w:pPr>
        <w:numPr>
          <w:ilvl w:val="0"/>
          <w:numId w:val="39"/>
        </w:numPr>
        <w:spacing w:after="0"/>
        <w:ind w:hanging="357"/>
        <w:jc w:val="both"/>
        <w:rPr>
          <w:rFonts w:asciiTheme="minorHAnsi" w:eastAsia="Times New Roman" w:hAnsiTheme="minorHAnsi" w:cstheme="minorHAnsi"/>
          <w:sz w:val="16"/>
          <w:szCs w:val="16"/>
        </w:rPr>
      </w:pPr>
      <w:r w:rsidRPr="00B4717D">
        <w:rPr>
          <w:rFonts w:asciiTheme="minorHAnsi" w:eastAsia="Times New Roman" w:hAnsiTheme="minorHAnsi" w:cstheme="minorHAnsi"/>
          <w:sz w:val="16"/>
          <w:szCs w:val="16"/>
          <w:lang w:val="en-US"/>
        </w:rPr>
        <w:t>Enhancements on RS triggering/signaling/transmission mechanism, e.g. for SRS and/or CSI-RS, CSI-RS utilization conveying one or more SD-FD pairs per port, timing restrictions between SRS and CSI-RS transmission, etc</w:t>
      </w:r>
    </w:p>
    <w:p w14:paraId="09AB51D5" w14:textId="2B922E47" w:rsidR="00B4717D" w:rsidRPr="00B4717D" w:rsidRDefault="00B4717D" w:rsidP="00B4717D">
      <w:pPr>
        <w:numPr>
          <w:ilvl w:val="0"/>
          <w:numId w:val="39"/>
        </w:numPr>
        <w:spacing w:after="0"/>
        <w:ind w:hanging="357"/>
        <w:jc w:val="both"/>
        <w:rPr>
          <w:rFonts w:asciiTheme="minorHAnsi" w:eastAsia="Times New Roman" w:hAnsiTheme="minorHAnsi" w:cstheme="minorHAnsi"/>
          <w:sz w:val="16"/>
          <w:szCs w:val="16"/>
        </w:rPr>
      </w:pPr>
      <w:r w:rsidRPr="00B4717D">
        <w:rPr>
          <w:rFonts w:asciiTheme="minorHAnsi" w:eastAsia="Times New Roman" w:hAnsiTheme="minorHAnsi" w:cstheme="minorHAnsi"/>
          <w:sz w:val="16"/>
          <w:szCs w:val="16"/>
          <w:lang w:val="en-US"/>
        </w:rPr>
        <w:t>Other enhancement are not excluded</w:t>
      </w:r>
      <w:r w:rsidR="00B477BC">
        <w:rPr>
          <w:rFonts w:asciiTheme="minorHAnsi" w:eastAsia="Times New Roman" w:hAnsiTheme="minorHAnsi" w:cstheme="minorHAnsi"/>
          <w:sz w:val="16"/>
          <w:szCs w:val="16"/>
          <w:lang w:val="en-US"/>
        </w:rPr>
        <w:t>.</w:t>
      </w:r>
    </w:p>
    <w:p w14:paraId="04D10C02" w14:textId="77777777" w:rsidR="00B4717D" w:rsidRPr="00B4717D" w:rsidRDefault="00B4717D" w:rsidP="00B4717D">
      <w:pPr>
        <w:jc w:val="both"/>
        <w:rPr>
          <w:rFonts w:eastAsia="Times New Roman"/>
          <w:sz w:val="16"/>
          <w:szCs w:val="16"/>
        </w:rPr>
      </w:pPr>
    </w:p>
    <w:p w14:paraId="13F0973A" w14:textId="0301415E" w:rsidR="00C43041" w:rsidRDefault="00C43041" w:rsidP="00C43041">
      <w:pPr>
        <w:pStyle w:val="Heading2"/>
      </w:pPr>
      <w:r>
        <w:t>2.1</w:t>
      </w:r>
      <w:r>
        <w:tab/>
      </w:r>
      <w:r w:rsidR="0008304C">
        <w:t>Codebook structure</w:t>
      </w:r>
    </w:p>
    <w:p w14:paraId="2A0F280F" w14:textId="33F9785C" w:rsidR="00D27AE8" w:rsidRDefault="00975DB2" w:rsidP="00C43041">
      <w:r>
        <w:t>I</w:t>
      </w:r>
      <w:r w:rsidRPr="00975DB2">
        <w:t xml:space="preserve">n </w:t>
      </w:r>
      <w:r w:rsidR="00400463">
        <w:t>Rel-16</w:t>
      </w:r>
      <w:r w:rsidR="008715EE">
        <w:t xml:space="preserve"> eType II codebooks</w:t>
      </w:r>
      <w:r w:rsidR="00400463">
        <w:t>,</w:t>
      </w:r>
      <w:r w:rsidRPr="00975DB2">
        <w:t xml:space="preserve"> </w:t>
      </w:r>
      <w:r w:rsidR="008715EE">
        <w:t xml:space="preserve">the </w:t>
      </w:r>
      <m:oMath>
        <m:sSub>
          <m:sSubPr>
            <m:ctrlPr>
              <w:rPr>
                <w:rFonts w:ascii="Cambria Math" w:hAnsi="Cambria Math"/>
                <w:i/>
              </w:rPr>
            </m:ctrlPr>
          </m:sSubPr>
          <m:e>
            <m:r>
              <w:rPr>
                <w:rFonts w:ascii="Cambria Math" w:hAnsi="Cambria Math"/>
              </w:rPr>
              <m:t>N</m:t>
            </m:r>
          </m:e>
          <m:sub>
            <m:r>
              <w:rPr>
                <w:rFonts w:ascii="Cambria Math" w:hAnsi="Cambria Math"/>
              </w:rPr>
              <m:t>t</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3</m:t>
            </m:r>
          </m:sub>
        </m:sSub>
      </m:oMath>
      <w:r w:rsidR="00D27AE8">
        <w:t xml:space="preserve"> </w:t>
      </w:r>
      <w:r w:rsidR="008715EE">
        <w:t xml:space="preserve">precoder </w:t>
      </w:r>
      <w:r w:rsidR="00D27AE8">
        <w:t>matrix</w:t>
      </w:r>
      <w:r w:rsidR="00EF6671">
        <w:t>,</w:t>
      </w:r>
      <w:r w:rsidR="008715EE">
        <w:t xml:space="preserve"> for </w:t>
      </w:r>
      <w:r w:rsidR="00BA6BC0">
        <w:t xml:space="preserve">a </w:t>
      </w:r>
      <w:r w:rsidR="008715EE">
        <w:t>layer</w:t>
      </w:r>
      <w:r w:rsidR="00BA6BC0">
        <w:t xml:space="preserve"> </w:t>
      </w:r>
      <m:oMath>
        <m:r>
          <w:rPr>
            <w:rFonts w:ascii="Cambria Math" w:hAnsi="Cambria Math"/>
          </w:rPr>
          <m:t>l</m:t>
        </m:r>
      </m:oMath>
      <w:r w:rsidR="008715EE">
        <w:t xml:space="preserve"> and for all</w:t>
      </w:r>
      <w:r w:rsidR="00DB368A">
        <w:t xml:space="preserve">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sidR="00DB368A">
        <w:t xml:space="preserve"> transmit antennas and</w:t>
      </w:r>
      <w:r w:rsidR="008715EE">
        <w:t xml:space="preserve"> </w:t>
      </w:r>
      <m:oMath>
        <m:sSub>
          <m:sSubPr>
            <m:ctrlPr>
              <w:rPr>
                <w:rFonts w:ascii="Cambria Math" w:hAnsi="Cambria Math"/>
                <w:i/>
              </w:rPr>
            </m:ctrlPr>
          </m:sSubPr>
          <m:e>
            <m:r>
              <w:rPr>
                <w:rFonts w:ascii="Cambria Math" w:hAnsi="Cambria Math"/>
              </w:rPr>
              <m:t>N</m:t>
            </m:r>
          </m:e>
          <m:sub>
            <m:r>
              <w:rPr>
                <w:rFonts w:ascii="Cambria Math" w:hAnsi="Cambria Math"/>
              </w:rPr>
              <m:t>3</m:t>
            </m:r>
          </m:sub>
        </m:sSub>
      </m:oMath>
      <w:r w:rsidR="008715EE">
        <w:t xml:space="preserve"> PMI subbands</w:t>
      </w:r>
      <w:r w:rsidR="00EF6671">
        <w:t>,</w:t>
      </w:r>
      <w:r w:rsidR="008715EE">
        <w:t xml:space="preserve"> </w:t>
      </w:r>
      <w:r w:rsidR="008962FF">
        <w:t>can be expressed as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926"/>
        <w:gridCol w:w="703"/>
      </w:tblGrid>
      <w:tr w:rsidR="00D27AE8" w:rsidRPr="00CC60C0" w14:paraId="37130C0F" w14:textId="77777777" w:rsidTr="00D27AE8">
        <w:tc>
          <w:tcPr>
            <w:tcW w:w="8926" w:type="dxa"/>
          </w:tcPr>
          <w:p w14:paraId="209D6979" w14:textId="41747D49" w:rsidR="00D27AE8" w:rsidRPr="00CC60C0" w:rsidRDefault="00617266" w:rsidP="00D27AE8">
            <w:pPr>
              <w:jc w:val="center"/>
            </w:pPr>
            <m:oMathPara>
              <m:oMath>
                <m:sSup>
                  <m:sSupPr>
                    <m:ctrlPr>
                      <w:rPr>
                        <w:rFonts w:ascii="Cambria Math" w:hAnsi="Cambria Math"/>
                        <w:b/>
                        <w:bCs/>
                        <w:i/>
                        <w:iCs/>
                      </w:rPr>
                    </m:ctrlPr>
                  </m:sSupPr>
                  <m:e>
                    <m:r>
                      <m:rPr>
                        <m:sty m:val="bi"/>
                      </m:rPr>
                      <w:rPr>
                        <w:rFonts w:ascii="Cambria Math" w:hAnsi="Cambria Math"/>
                      </w:rPr>
                      <m:t>W</m:t>
                    </m:r>
                  </m:e>
                  <m:sup>
                    <m:r>
                      <w:rPr>
                        <w:rFonts w:ascii="Cambria Math" w:hAnsi="Cambria Math"/>
                      </w:rPr>
                      <m:t>(l)</m:t>
                    </m:r>
                  </m:sup>
                </m:sSup>
                <m:r>
                  <w:rPr>
                    <w:rFonts w:ascii="Cambria Math" w:hAnsi="Cambria Math"/>
                    <w:lang w:val="en-US"/>
                  </w:rPr>
                  <m:t>=</m:t>
                </m:r>
                <m:d>
                  <m:dPr>
                    <m:begChr m:val="["/>
                    <m:endChr m:val="]"/>
                    <m:ctrlPr>
                      <w:rPr>
                        <w:rFonts w:ascii="Cambria Math" w:hAnsi="Cambria Math"/>
                        <w:i/>
                        <w:iCs/>
                      </w:rPr>
                    </m:ctrlPr>
                  </m:dPr>
                  <m:e>
                    <m:m>
                      <m:mPr>
                        <m:mcs>
                          <m:mc>
                            <m:mcPr>
                              <m:count m:val="4"/>
                              <m:mcJc m:val="center"/>
                            </m:mcPr>
                          </m:mc>
                        </m:mcs>
                        <m:ctrlPr>
                          <w:rPr>
                            <w:rFonts w:ascii="Cambria Math" w:hAnsi="Cambria Math"/>
                            <w:i/>
                            <w:iCs/>
                          </w:rPr>
                        </m:ctrlPr>
                      </m:mPr>
                      <m:mr>
                        <m:e>
                          <m:sSubSup>
                            <m:sSubSupPr>
                              <m:ctrlPr>
                                <w:rPr>
                                  <w:rFonts w:ascii="Cambria Math" w:hAnsi="Cambria Math"/>
                                  <w:b/>
                                  <w:bCs/>
                                  <w:i/>
                                  <w:iCs/>
                                </w:rPr>
                              </m:ctrlPr>
                            </m:sSubSupPr>
                            <m:e>
                              <m:r>
                                <m:rPr>
                                  <m:sty m:val="bi"/>
                                </m:rPr>
                                <w:rPr>
                                  <w:rFonts w:ascii="Cambria Math" w:hAnsi="Cambria Math"/>
                                </w:rPr>
                                <m:t>w</m:t>
                              </m:r>
                            </m:e>
                            <m:sub>
                              <m:r>
                                <w:rPr>
                                  <w:rFonts w:ascii="Cambria Math" w:hAnsi="Cambria Math"/>
                                </w:rPr>
                                <m:t>0</m:t>
                              </m:r>
                            </m:sub>
                            <m:sup>
                              <m:d>
                                <m:dPr>
                                  <m:ctrlPr>
                                    <w:rPr>
                                      <w:rFonts w:ascii="Cambria Math" w:hAnsi="Cambria Math"/>
                                      <w:b/>
                                      <w:bCs/>
                                      <w:i/>
                                      <w:iCs/>
                                    </w:rPr>
                                  </m:ctrlPr>
                                </m:dPr>
                                <m:e>
                                  <m:r>
                                    <w:rPr>
                                      <w:rFonts w:ascii="Cambria Math" w:hAnsi="Cambria Math"/>
                                    </w:rPr>
                                    <m:t>l</m:t>
                                  </m:r>
                                </m:e>
                              </m:d>
                              <m:r>
                                <m:rPr>
                                  <m:sty m:val="bi"/>
                                </m:rPr>
                                <w:rPr>
                                  <w:rFonts w:ascii="Cambria Math" w:hAnsi="Cambria Math"/>
                                </w:rPr>
                                <m:t> </m:t>
                              </m:r>
                            </m:sup>
                          </m:sSubSup>
                        </m:e>
                        <m:e>
                          <m:sSubSup>
                            <m:sSubSupPr>
                              <m:ctrlPr>
                                <w:rPr>
                                  <w:rFonts w:ascii="Cambria Math" w:hAnsi="Cambria Math"/>
                                  <w:b/>
                                  <w:bCs/>
                                  <w:i/>
                                  <w:iCs/>
                                </w:rPr>
                              </m:ctrlPr>
                            </m:sSubSupPr>
                            <m:e>
                              <m:r>
                                <m:rPr>
                                  <m:sty m:val="bi"/>
                                </m:rPr>
                                <w:rPr>
                                  <w:rFonts w:ascii="Cambria Math" w:hAnsi="Cambria Math"/>
                                </w:rPr>
                                <m:t>w</m:t>
                              </m:r>
                            </m:e>
                            <m:sub>
                              <m:r>
                                <w:rPr>
                                  <w:rFonts w:ascii="Cambria Math" w:hAnsi="Cambria Math"/>
                                </w:rPr>
                                <m:t>1</m:t>
                              </m:r>
                            </m:sub>
                            <m:sup>
                              <m:d>
                                <m:dPr>
                                  <m:ctrlPr>
                                    <w:rPr>
                                      <w:rFonts w:ascii="Cambria Math" w:hAnsi="Cambria Math"/>
                                      <w:b/>
                                      <w:bCs/>
                                      <w:i/>
                                      <w:iCs/>
                                    </w:rPr>
                                  </m:ctrlPr>
                                </m:dPr>
                                <m:e>
                                  <m:r>
                                    <w:rPr>
                                      <w:rFonts w:ascii="Cambria Math" w:hAnsi="Cambria Math"/>
                                    </w:rPr>
                                    <m:t>l</m:t>
                                  </m:r>
                                </m:e>
                              </m:d>
                              <m:r>
                                <m:rPr>
                                  <m:sty m:val="bi"/>
                                </m:rPr>
                                <w:rPr>
                                  <w:rFonts w:ascii="Cambria Math" w:hAnsi="Cambria Math"/>
                                </w:rPr>
                                <m:t> </m:t>
                              </m:r>
                            </m:sup>
                          </m:sSubSup>
                          <m:ctrlPr>
                            <w:rPr>
                              <w:rFonts w:ascii="Cambria Math" w:eastAsia="Cambria Math" w:hAnsi="Cambria Math" w:cs="Cambria Math"/>
                              <w:i/>
                              <w:iCs/>
                            </w:rPr>
                          </m:ctrlPr>
                        </m:e>
                        <m:e>
                          <m:r>
                            <w:rPr>
                              <w:rFonts w:ascii="Cambria Math" w:eastAsia="Cambria Math" w:hAnsi="Cambria Math" w:cs="Cambria Math"/>
                            </w:rPr>
                            <m:t>⋯</m:t>
                          </m:r>
                          <m:ctrlPr>
                            <w:rPr>
                              <w:rFonts w:ascii="Cambria Math" w:eastAsia="Cambria Math" w:hAnsi="Cambria Math" w:cs="Cambria Math"/>
                              <w:i/>
                              <w:iCs/>
                            </w:rPr>
                          </m:ctrlPr>
                        </m:e>
                        <m:e>
                          <m:sSubSup>
                            <m:sSubSupPr>
                              <m:ctrlPr>
                                <w:rPr>
                                  <w:rFonts w:ascii="Cambria Math" w:hAnsi="Cambria Math"/>
                                  <w:b/>
                                  <w:bCs/>
                                  <w:i/>
                                  <w:iCs/>
                                </w:rPr>
                              </m:ctrlPr>
                            </m:sSubSupPr>
                            <m:e>
                              <m:r>
                                <m:rPr>
                                  <m:sty m:val="bi"/>
                                </m:rPr>
                                <w:rPr>
                                  <w:rFonts w:ascii="Cambria Math" w:hAnsi="Cambria Math"/>
                                </w:rPr>
                                <m:t>w</m:t>
                              </m:r>
                            </m:e>
                            <m:sub>
                              <m:sSub>
                                <m:sSubPr>
                                  <m:ctrlPr>
                                    <w:rPr>
                                      <w:rFonts w:ascii="Cambria Math" w:hAnsi="Cambria Math"/>
                                      <w:i/>
                                      <w:iCs/>
                                    </w:rPr>
                                  </m:ctrlPr>
                                </m:sSubPr>
                                <m:e>
                                  <m:r>
                                    <w:rPr>
                                      <w:rFonts w:ascii="Cambria Math" w:hAnsi="Cambria Math"/>
                                    </w:rPr>
                                    <m:t>N</m:t>
                                  </m:r>
                                </m:e>
                                <m:sub>
                                  <m:r>
                                    <w:rPr>
                                      <w:rFonts w:ascii="Cambria Math" w:hAnsi="Cambria Math"/>
                                    </w:rPr>
                                    <m:t>3</m:t>
                                  </m:r>
                                </m:sub>
                              </m:sSub>
                              <m:r>
                                <w:rPr>
                                  <w:rFonts w:ascii="Cambria Math" w:hAnsi="Cambria Math"/>
                                </w:rPr>
                                <m:t>-1</m:t>
                              </m:r>
                            </m:sub>
                            <m:sup>
                              <m:d>
                                <m:dPr>
                                  <m:ctrlPr>
                                    <w:rPr>
                                      <w:rFonts w:ascii="Cambria Math" w:hAnsi="Cambria Math"/>
                                      <w:b/>
                                      <w:bCs/>
                                      <w:i/>
                                      <w:iCs/>
                                    </w:rPr>
                                  </m:ctrlPr>
                                </m:dPr>
                                <m:e>
                                  <m:r>
                                    <w:rPr>
                                      <w:rFonts w:ascii="Cambria Math" w:hAnsi="Cambria Math"/>
                                      <w:lang w:val="en-US"/>
                                    </w:rPr>
                                    <m:t>l</m:t>
                                  </m:r>
                                </m:e>
                              </m:d>
                              <m:r>
                                <m:rPr>
                                  <m:sty m:val="bi"/>
                                </m:rPr>
                                <w:rPr>
                                  <w:rFonts w:ascii="Cambria Math" w:hAnsi="Cambria Math"/>
                                </w:rPr>
                                <m:t> </m:t>
                              </m:r>
                            </m:sup>
                          </m:sSubSup>
                        </m:e>
                      </m:mr>
                    </m:m>
                  </m:e>
                </m:d>
                <m:r>
                  <w:rPr>
                    <w:rFonts w:ascii="Cambria Math" w:hAnsi="Cambria Math"/>
                    <w:lang w:val="en-US"/>
                  </w:rPr>
                  <m:t>=</m:t>
                </m:r>
                <m:sSubSup>
                  <m:sSubSupPr>
                    <m:ctrlPr>
                      <w:rPr>
                        <w:rFonts w:ascii="Cambria Math" w:hAnsi="Cambria Math"/>
                        <w:i/>
                        <w:iCs/>
                      </w:rPr>
                    </m:ctrlPr>
                  </m:sSubSupPr>
                  <m:e>
                    <m:sSub>
                      <m:sSubPr>
                        <m:ctrlPr>
                          <w:rPr>
                            <w:rFonts w:ascii="Cambria Math" w:hAnsi="Cambria Math"/>
                            <w:i/>
                            <w:iCs/>
                          </w:rPr>
                        </m:ctrlPr>
                      </m:sSubPr>
                      <m:e>
                        <m:r>
                          <m:rPr>
                            <m:sty m:val="bi"/>
                          </m:rPr>
                          <w:rPr>
                            <w:rFonts w:ascii="Cambria Math" w:hAnsi="Cambria Math"/>
                          </w:rPr>
                          <m:t>W</m:t>
                        </m:r>
                      </m:e>
                      <m:sub>
                        <m:r>
                          <w:rPr>
                            <w:rFonts w:ascii="Cambria Math" w:hAnsi="Cambria Math"/>
                          </w:rPr>
                          <m:t>1</m:t>
                        </m:r>
                      </m:sub>
                    </m:sSub>
                    <m:acc>
                      <m:accPr>
                        <m:chr m:val="̃"/>
                        <m:ctrlPr>
                          <w:rPr>
                            <w:rFonts w:ascii="Cambria Math" w:hAnsi="Cambria Math"/>
                            <w:i/>
                            <w:iCs/>
                          </w:rPr>
                        </m:ctrlPr>
                      </m:accPr>
                      <m:e>
                        <m:r>
                          <m:rPr>
                            <m:sty m:val="bi"/>
                          </m:rPr>
                          <w:rPr>
                            <w:rFonts w:ascii="Cambria Math" w:hAnsi="Cambria Math"/>
                          </w:rPr>
                          <m:t>W</m:t>
                        </m:r>
                      </m:e>
                    </m:acc>
                  </m:e>
                  <m:sub>
                    <m:r>
                      <w:rPr>
                        <w:rFonts w:ascii="Cambria Math" w:hAnsi="Cambria Math"/>
                      </w:rPr>
                      <m:t>2</m:t>
                    </m:r>
                  </m:sub>
                  <m:sup>
                    <m:r>
                      <w:rPr>
                        <w:rFonts w:ascii="Cambria Math" w:hAnsi="Cambria Math"/>
                      </w:rPr>
                      <m:t>(l)</m:t>
                    </m:r>
                  </m:sup>
                </m:sSubSup>
                <m:sSubSup>
                  <m:sSubSupPr>
                    <m:ctrlPr>
                      <w:rPr>
                        <w:rFonts w:ascii="Cambria Math" w:hAnsi="Cambria Math"/>
                        <w:i/>
                        <w:iCs/>
                      </w:rPr>
                    </m:ctrlPr>
                  </m:sSubSupPr>
                  <m:e>
                    <m:r>
                      <m:rPr>
                        <m:sty m:val="bi"/>
                      </m:rPr>
                      <w:rPr>
                        <w:rFonts w:ascii="Cambria Math" w:hAnsi="Cambria Math"/>
                      </w:rPr>
                      <m:t>W</m:t>
                    </m:r>
                  </m:e>
                  <m:sub>
                    <m:r>
                      <w:rPr>
                        <w:rFonts w:ascii="Cambria Math" w:hAnsi="Cambria Math"/>
                      </w:rPr>
                      <m:t>f</m:t>
                    </m:r>
                  </m:sub>
                  <m:sup>
                    <m:sSup>
                      <m:sSupPr>
                        <m:ctrlPr>
                          <w:rPr>
                            <w:rFonts w:ascii="Cambria Math" w:hAnsi="Cambria Math"/>
                            <w:i/>
                            <w:iCs/>
                          </w:rPr>
                        </m:ctrlPr>
                      </m:sSupPr>
                      <m:e>
                        <m:d>
                          <m:dPr>
                            <m:ctrlPr>
                              <w:rPr>
                                <w:rFonts w:ascii="Cambria Math" w:hAnsi="Cambria Math"/>
                                <w:i/>
                                <w:iCs/>
                              </w:rPr>
                            </m:ctrlPr>
                          </m:dPr>
                          <m:e>
                            <m:r>
                              <w:rPr>
                                <w:rFonts w:ascii="Cambria Math" w:hAnsi="Cambria Math"/>
                              </w:rPr>
                              <m:t>l</m:t>
                            </m:r>
                          </m:e>
                        </m:d>
                      </m:e>
                      <m:sup>
                        <m:r>
                          <w:rPr>
                            <w:rFonts w:ascii="Cambria Math" w:hAnsi="Cambria Math"/>
                          </w:rPr>
                          <m:t>H</m:t>
                        </m:r>
                      </m:sup>
                    </m:sSup>
                  </m:sup>
                </m:sSubSup>
              </m:oMath>
            </m:oMathPara>
          </w:p>
        </w:tc>
        <w:tc>
          <w:tcPr>
            <w:tcW w:w="703" w:type="dxa"/>
          </w:tcPr>
          <w:p w14:paraId="51E41C00" w14:textId="482FF91B" w:rsidR="00D27AE8" w:rsidRPr="00CC60C0" w:rsidRDefault="00D27AE8" w:rsidP="00D27AE8">
            <w:pPr>
              <w:keepNext/>
              <w:jc w:val="right"/>
            </w:pPr>
            <w:bookmarkStart w:id="4" w:name="_Ref53077303"/>
            <w:r w:rsidRPr="00CC60C0">
              <w:t>(</w:t>
            </w:r>
            <w:r w:rsidRPr="00CC60C0">
              <w:fldChar w:fldCharType="begin"/>
            </w:r>
            <w:r w:rsidRPr="00CC60C0">
              <w:instrText xml:space="preserve"> SEQ Equation \* ARABIC </w:instrText>
            </w:r>
            <w:r w:rsidRPr="00CC60C0">
              <w:fldChar w:fldCharType="separate"/>
            </w:r>
            <w:r w:rsidR="00C55102">
              <w:rPr>
                <w:noProof/>
              </w:rPr>
              <w:t>1</w:t>
            </w:r>
            <w:r w:rsidRPr="00CC60C0">
              <w:fldChar w:fldCharType="end"/>
            </w:r>
            <w:r w:rsidRPr="00CC60C0">
              <w:t>)</w:t>
            </w:r>
            <w:bookmarkEnd w:id="4"/>
          </w:p>
        </w:tc>
      </w:tr>
    </w:tbl>
    <w:p w14:paraId="76503752" w14:textId="141B479E" w:rsidR="00C43041" w:rsidRDefault="008962FF" w:rsidP="00C43041">
      <w:r>
        <w:t>where the two</w:t>
      </w:r>
      <w:r w:rsidR="00DB368A">
        <w:t xml:space="preserve"> DFT-based compression operations in the spatial domain (SD)</w:t>
      </w:r>
      <w:r w:rsidR="00E46561">
        <w:t xml:space="preserve"> and frequency domain (FD)</w:t>
      </w:r>
      <w:r>
        <w:t xml:space="preserve"> are </w:t>
      </w:r>
      <w:r w:rsidR="00E46561">
        <w:t xml:space="preserve">represented by the two bases, </w:t>
      </w:r>
      <m:oMath>
        <m:sSub>
          <m:sSubPr>
            <m:ctrlPr>
              <w:rPr>
                <w:rFonts w:ascii="Cambria Math" w:hAnsi="Cambria Math"/>
                <w:i/>
                <w:iCs/>
              </w:rPr>
            </m:ctrlPr>
          </m:sSubPr>
          <m:e>
            <m:r>
              <m:rPr>
                <m:sty m:val="bi"/>
              </m:rPr>
              <w:rPr>
                <w:rFonts w:ascii="Cambria Math" w:hAnsi="Cambria Math"/>
              </w:rPr>
              <m:t>W</m:t>
            </m:r>
          </m:e>
          <m:sub>
            <m:r>
              <w:rPr>
                <w:rFonts w:ascii="Cambria Math" w:hAnsi="Cambria Math"/>
              </w:rPr>
              <m:t>1</m:t>
            </m:r>
          </m:sub>
        </m:sSub>
      </m:oMath>
      <w:r w:rsidR="00E46561">
        <w:rPr>
          <w:iCs/>
        </w:rPr>
        <w:t xml:space="preserve"> and </w:t>
      </w:r>
      <m:oMath>
        <m:sSubSup>
          <m:sSubSupPr>
            <m:ctrlPr>
              <w:rPr>
                <w:rFonts w:ascii="Cambria Math" w:hAnsi="Cambria Math"/>
                <w:i/>
                <w:iCs/>
              </w:rPr>
            </m:ctrlPr>
          </m:sSubSupPr>
          <m:e>
            <m:r>
              <m:rPr>
                <m:sty m:val="bi"/>
              </m:rPr>
              <w:rPr>
                <w:rFonts w:ascii="Cambria Math" w:hAnsi="Cambria Math"/>
              </w:rPr>
              <m:t>W</m:t>
            </m:r>
            <m:ctrlPr>
              <w:rPr>
                <w:rFonts w:ascii="Cambria Math" w:hAnsi="Cambria Math"/>
                <w:b/>
                <w:bCs/>
                <w:i/>
                <w:iCs/>
              </w:rPr>
            </m:ctrlPr>
          </m:e>
          <m:sub>
            <m:r>
              <w:rPr>
                <w:rFonts w:ascii="Cambria Math" w:hAnsi="Cambria Math"/>
              </w:rPr>
              <m:t>f</m:t>
            </m:r>
          </m:sub>
          <m:sup>
            <m:r>
              <w:rPr>
                <w:rFonts w:ascii="Cambria Math" w:hAnsi="Cambria Math"/>
              </w:rPr>
              <m:t>(l)</m:t>
            </m:r>
          </m:sup>
        </m:sSubSup>
      </m:oMath>
      <w:r w:rsidR="00E46561">
        <w:rPr>
          <w:iCs/>
        </w:rPr>
        <w:t>, respectively. A third operation</w:t>
      </w:r>
      <w:r>
        <w:rPr>
          <w:iCs/>
        </w:rPr>
        <w:t xml:space="preserve"> at the UE</w:t>
      </w:r>
      <w:r w:rsidR="00E46561">
        <w:rPr>
          <w:iCs/>
        </w:rPr>
        <w:t xml:space="preserve">, which extracts the layer representation from the </w:t>
      </w:r>
      <m:oMath>
        <m:sSub>
          <m:sSubPr>
            <m:ctrlPr>
              <w:rPr>
                <w:rFonts w:ascii="Cambria Math" w:hAnsi="Cambria Math"/>
                <w:i/>
                <w:iCs/>
              </w:rPr>
            </m:ctrlPr>
          </m:sSubPr>
          <m:e>
            <m:r>
              <w:rPr>
                <w:rFonts w:ascii="Cambria Math" w:hAnsi="Cambria Math"/>
              </w:rPr>
              <m:t>N</m:t>
            </m:r>
          </m:e>
          <m:sub>
            <m:r>
              <w:rPr>
                <w:rFonts w:ascii="Cambria Math" w:hAnsi="Cambria Math"/>
              </w:rPr>
              <m:t>r</m:t>
            </m:r>
          </m:sub>
        </m:sSub>
      </m:oMath>
      <w:r w:rsidR="00E46561">
        <w:rPr>
          <w:iCs/>
        </w:rPr>
        <w:t xml:space="preserve"> receive antennas, is not specified, but typically consists in calculating the strongest</w:t>
      </w:r>
      <w:r w:rsidR="002803D4">
        <w:rPr>
          <w:iCs/>
        </w:rPr>
        <w:t xml:space="preserve"> </w:t>
      </w:r>
      <m:oMath>
        <m:r>
          <w:rPr>
            <w:rFonts w:ascii="Cambria Math" w:hAnsi="Cambria Math"/>
          </w:rPr>
          <m:t>ν≤</m:t>
        </m:r>
        <m:sSub>
          <m:sSubPr>
            <m:ctrlPr>
              <w:rPr>
                <w:rFonts w:ascii="Cambria Math" w:hAnsi="Cambria Math"/>
                <w:i/>
                <w:iCs/>
              </w:rPr>
            </m:ctrlPr>
          </m:sSubPr>
          <m:e>
            <m:r>
              <w:rPr>
                <w:rFonts w:ascii="Cambria Math" w:hAnsi="Cambria Math"/>
              </w:rPr>
              <m:t>N</m:t>
            </m:r>
          </m:e>
          <m:sub>
            <m:r>
              <w:rPr>
                <w:rFonts w:ascii="Cambria Math" w:hAnsi="Cambria Math"/>
              </w:rPr>
              <m:t>r</m:t>
            </m:r>
          </m:sub>
        </m:sSub>
      </m:oMath>
      <w:r w:rsidR="00E46561">
        <w:rPr>
          <w:iCs/>
        </w:rPr>
        <w:t xml:space="preserve"> eigenvectors</w:t>
      </w:r>
      <w:r w:rsidR="00E169A2">
        <w:rPr>
          <w:iCs/>
        </w:rPr>
        <w:t xml:space="preserve"> for each PMI subband</w:t>
      </w:r>
      <w:r w:rsidR="003A3FA9">
        <w:rPr>
          <w:iCs/>
        </w:rPr>
        <w:t>, such that</w:t>
      </w:r>
      <w:r w:rsidR="00E169A2">
        <w:rPr>
          <w:iCs/>
        </w:rPr>
        <w:t xml:space="preserve"> </w:t>
      </w:r>
      <m:oMath>
        <m:sSubSup>
          <m:sSubSupPr>
            <m:ctrlPr>
              <w:rPr>
                <w:rFonts w:ascii="Cambria Math" w:hAnsi="Cambria Math"/>
                <w:b/>
                <w:bCs/>
                <w:i/>
                <w:iCs/>
              </w:rPr>
            </m:ctrlPr>
          </m:sSubSupPr>
          <m:e>
            <m:r>
              <m:rPr>
                <m:sty m:val="bi"/>
              </m:rPr>
              <w:rPr>
                <w:rFonts w:ascii="Cambria Math" w:hAnsi="Cambria Math"/>
              </w:rPr>
              <m:t>w</m:t>
            </m:r>
          </m:e>
          <m:sub>
            <m:r>
              <w:rPr>
                <w:rFonts w:ascii="Cambria Math" w:hAnsi="Cambria Math"/>
              </w:rPr>
              <m:t>t</m:t>
            </m:r>
          </m:sub>
          <m:sup>
            <m:d>
              <m:dPr>
                <m:ctrlPr>
                  <w:rPr>
                    <w:rFonts w:ascii="Cambria Math" w:hAnsi="Cambria Math"/>
                    <w:b/>
                    <w:bCs/>
                    <w:i/>
                    <w:iCs/>
                  </w:rPr>
                </m:ctrlPr>
              </m:dPr>
              <m:e>
                <m:r>
                  <w:rPr>
                    <w:rFonts w:ascii="Cambria Math" w:hAnsi="Cambria Math"/>
                  </w:rPr>
                  <m:t>l</m:t>
                </m:r>
              </m:e>
            </m:d>
            <m:r>
              <m:rPr>
                <m:sty m:val="bi"/>
              </m:rPr>
              <w:rPr>
                <w:rFonts w:ascii="Cambria Math" w:hAnsi="Cambria Math"/>
              </w:rPr>
              <m:t> </m:t>
            </m:r>
          </m:sup>
        </m:sSubSup>
      </m:oMath>
      <w:r>
        <w:rPr>
          <w:iCs/>
        </w:rPr>
        <w:t xml:space="preserve">, for </w:t>
      </w:r>
      <m:oMath>
        <m:r>
          <w:rPr>
            <w:rFonts w:ascii="Cambria Math" w:hAnsi="Cambria Math"/>
          </w:rPr>
          <m:t>t=0,…,</m:t>
        </m:r>
        <m:sSub>
          <m:sSubPr>
            <m:ctrlPr>
              <w:rPr>
                <w:rFonts w:ascii="Cambria Math" w:hAnsi="Cambria Math"/>
                <w:i/>
                <w:iCs/>
              </w:rPr>
            </m:ctrlPr>
          </m:sSubPr>
          <m:e>
            <m:r>
              <w:rPr>
                <w:rFonts w:ascii="Cambria Math" w:hAnsi="Cambria Math"/>
              </w:rPr>
              <m:t>N</m:t>
            </m:r>
          </m:e>
          <m:sub>
            <m:r>
              <w:rPr>
                <w:rFonts w:ascii="Cambria Math" w:hAnsi="Cambria Math"/>
              </w:rPr>
              <m:t>3</m:t>
            </m:r>
          </m:sub>
        </m:sSub>
        <m:r>
          <w:rPr>
            <w:rFonts w:ascii="Cambria Math" w:hAnsi="Cambria Math"/>
          </w:rPr>
          <m:t>-1</m:t>
        </m:r>
      </m:oMath>
      <w:r>
        <w:rPr>
          <w:iCs/>
        </w:rPr>
        <w:t>,</w:t>
      </w:r>
      <w:r w:rsidR="00E46561">
        <w:rPr>
          <w:iCs/>
        </w:rPr>
        <w:t xml:space="preserve"> </w:t>
      </w:r>
      <w:r w:rsidR="003A3FA9">
        <w:rPr>
          <w:iCs/>
        </w:rPr>
        <w:t xml:space="preserve">approximates the </w:t>
      </w:r>
      <m:oMath>
        <m:r>
          <w:rPr>
            <w:rFonts w:ascii="Cambria Math" w:hAnsi="Cambria Math"/>
          </w:rPr>
          <m:t>l</m:t>
        </m:r>
      </m:oMath>
      <w:r w:rsidR="003A3FA9">
        <w:rPr>
          <w:iCs/>
        </w:rPr>
        <w:t xml:space="preserve">-th strongest </w:t>
      </w:r>
      <m:oMath>
        <m:sSub>
          <m:sSubPr>
            <m:ctrlPr>
              <w:rPr>
                <w:rFonts w:ascii="Cambria Math" w:hAnsi="Cambria Math"/>
                <w:i/>
                <w:iCs/>
              </w:rPr>
            </m:ctrlPr>
          </m:sSubPr>
          <m:e>
            <m:r>
              <w:rPr>
                <w:rFonts w:ascii="Cambria Math" w:hAnsi="Cambria Math"/>
              </w:rPr>
              <m:t>N</m:t>
            </m:r>
          </m:e>
          <m:sub>
            <m:r>
              <w:rPr>
                <w:rFonts w:ascii="Cambria Math" w:hAnsi="Cambria Math"/>
              </w:rPr>
              <m:t>t</m:t>
            </m:r>
          </m:sub>
        </m:sSub>
        <m:r>
          <w:rPr>
            <w:rFonts w:ascii="Cambria Math" w:hAnsi="Cambria Math"/>
          </w:rPr>
          <m:t>×1</m:t>
        </m:r>
      </m:oMath>
      <w:r w:rsidR="003A3FA9">
        <w:rPr>
          <w:iCs/>
        </w:rPr>
        <w:t xml:space="preserve"> channel eigenvector</w:t>
      </w:r>
      <w:r w:rsidR="00DB368A">
        <w:t xml:space="preserve"> </w:t>
      </w:r>
      <w:r w:rsidR="003A3FA9">
        <w:t xml:space="preserve">for </w:t>
      </w:r>
      <w:r w:rsidR="00E169A2">
        <w:t xml:space="preserve">subband </w:t>
      </w:r>
      <m:oMath>
        <m:r>
          <w:rPr>
            <w:rFonts w:ascii="Cambria Math" w:hAnsi="Cambria Math"/>
          </w:rPr>
          <m:t>t</m:t>
        </m:r>
      </m:oMath>
      <w:r w:rsidR="003A3FA9">
        <w:t>.</w:t>
      </w:r>
    </w:p>
    <w:p w14:paraId="11BAEB91" w14:textId="77777777" w:rsidR="00447F15" w:rsidRDefault="008962FF" w:rsidP="00A448D1">
      <w:pPr>
        <w:rPr>
          <w:iCs/>
        </w:rPr>
      </w:pPr>
      <w:r>
        <w:rPr>
          <w:iCs/>
        </w:rPr>
        <w:t>The general principle of</w:t>
      </w:r>
      <w:r w:rsidR="00447F15">
        <w:rPr>
          <w:iCs/>
        </w:rPr>
        <w:t xml:space="preserve"> enhancing FDD CSI reporting in Rel-17 is that, by assuming reciprocity of cluster delays and angles in FDD operations, the gNB can estimate a set of dominant SD-FD component pairs and use them to precode the CSI-RS ports. This allows to move most of the SD and FD compression operations, from the UE to the gNB.</w:t>
      </w:r>
    </w:p>
    <w:p w14:paraId="27B22900" w14:textId="253DC34E" w:rsidR="00A448D1" w:rsidRDefault="006F021F" w:rsidP="00A448D1">
      <w:r>
        <w:rPr>
          <w:iCs/>
        </w:rPr>
        <w:t>Let us</w:t>
      </w:r>
      <w:r w:rsidR="00A448D1">
        <w:rPr>
          <w:iCs/>
        </w:rPr>
        <w:t xml:space="preserve"> assume </w:t>
      </w:r>
      <w:r w:rsidR="004047C4">
        <w:rPr>
          <w:iCs/>
        </w:rPr>
        <w:t>the gNB</w:t>
      </w:r>
      <w:r w:rsidR="00924A1C">
        <w:rPr>
          <w:iCs/>
        </w:rPr>
        <w:t xml:space="preserve"> estimates the UL channel by measuring the SRS and </w:t>
      </w:r>
      <w:r w:rsidR="004047C4">
        <w:rPr>
          <w:iCs/>
        </w:rPr>
        <w:t>determines</w:t>
      </w:r>
      <w:r w:rsidR="00A448D1">
        <w:rPr>
          <w:iCs/>
        </w:rPr>
        <w:t xml:space="preserve"> </w:t>
      </w:r>
      <m:oMath>
        <m:r>
          <w:rPr>
            <w:rFonts w:ascii="Cambria Math" w:hAnsi="Cambria Math"/>
          </w:rPr>
          <m:t>P</m:t>
        </m:r>
      </m:oMath>
      <w:r w:rsidR="00A448D1">
        <w:rPr>
          <w:iCs/>
        </w:rPr>
        <w:t xml:space="preserve"> SD-FD pair</w:t>
      </w:r>
      <w:r w:rsidR="004047C4">
        <w:rPr>
          <w:iCs/>
        </w:rPr>
        <w:t>s</w:t>
      </w:r>
      <w:r w:rsidR="00A448D1">
        <w:rPr>
          <w:iCs/>
        </w:rPr>
        <w:t xml:space="preserve"> of vectors</w:t>
      </w:r>
      <w:r w:rsidR="00924A1C">
        <w:rPr>
          <w:iCs/>
        </w:rPr>
        <w:t>,</w:t>
      </w:r>
      <w:r w:rsidR="002B5074">
        <w:rPr>
          <w:iCs/>
        </w:rPr>
        <w:t xml:space="preserve"> denoted by</w:t>
      </w:r>
      <w:r w:rsidR="00A448D1">
        <w:rPr>
          <w:iCs/>
        </w:rPr>
        <w:t xml:space="preserve"> </w:t>
      </w:r>
      <m:oMath>
        <m:d>
          <m:dPr>
            <m:ctrlPr>
              <w:rPr>
                <w:rFonts w:ascii="Cambria Math" w:hAnsi="Cambria Math"/>
                <w:i/>
                <w:iCs/>
              </w:rPr>
            </m:ctrlPr>
          </m:dPr>
          <m:e>
            <m:sSubSup>
              <m:sSubSupPr>
                <m:ctrlPr>
                  <w:rPr>
                    <w:rFonts w:ascii="Cambria Math" w:hAnsi="Cambria Math"/>
                    <w:b/>
                    <w:bCs/>
                    <w:i/>
                  </w:rPr>
                </m:ctrlPr>
              </m:sSubSupPr>
              <m:e>
                <m:r>
                  <m:rPr>
                    <m:sty m:val="bi"/>
                  </m:rPr>
                  <w:rPr>
                    <w:rFonts w:ascii="Cambria Math" w:hAnsi="Cambria Math"/>
                  </w:rPr>
                  <m:t>v</m:t>
                </m:r>
              </m:e>
              <m:sub>
                <m:sSub>
                  <m:sSubPr>
                    <m:ctrlPr>
                      <w:rPr>
                        <w:rFonts w:ascii="Cambria Math" w:hAnsi="Cambria Math"/>
                        <w:i/>
                      </w:rPr>
                    </m:ctrlPr>
                  </m:sSubPr>
                  <m:e>
                    <m:r>
                      <w:rPr>
                        <w:rFonts w:ascii="Cambria Math" w:hAnsi="Cambria Math"/>
                      </w:rPr>
                      <m:t>i</m:t>
                    </m:r>
                  </m:e>
                  <m:sub>
                    <m:r>
                      <w:rPr>
                        <w:rFonts w:ascii="Cambria Math" w:hAnsi="Cambria Math"/>
                      </w:rPr>
                      <m:t>p</m:t>
                    </m:r>
                  </m:sub>
                </m:sSub>
              </m:sub>
              <m:sup>
                <m:r>
                  <w:rPr>
                    <w:rFonts w:ascii="Cambria Math" w:hAnsi="Cambria Math"/>
                  </w:rPr>
                  <m:t>(UL)</m:t>
                </m:r>
                <m:ctrlPr>
                  <w:rPr>
                    <w:rFonts w:ascii="Cambria Math" w:hAnsi="Cambria Math"/>
                    <w:i/>
                  </w:rPr>
                </m:ctrlPr>
              </m:sup>
            </m:sSubSup>
            <m:r>
              <w:rPr>
                <w:rFonts w:ascii="Cambria Math" w:hAnsi="Cambria Math"/>
              </w:rPr>
              <m:t xml:space="preserve">, </m:t>
            </m:r>
            <m:sSubSup>
              <m:sSubSupPr>
                <m:ctrlPr>
                  <w:rPr>
                    <w:rFonts w:ascii="Cambria Math" w:hAnsi="Cambria Math"/>
                    <w:b/>
                    <w:bCs/>
                    <w:i/>
                  </w:rPr>
                </m:ctrlPr>
              </m:sSubSupPr>
              <m:e>
                <m:r>
                  <m:rPr>
                    <m:sty m:val="bi"/>
                  </m:rPr>
                  <w:rPr>
                    <w:rFonts w:ascii="Cambria Math" w:hAnsi="Cambria Math"/>
                  </w:rPr>
                  <m:t>y</m:t>
                </m:r>
              </m:e>
              <m:sub>
                <m:sSub>
                  <m:sSubPr>
                    <m:ctrlPr>
                      <w:rPr>
                        <w:rFonts w:ascii="Cambria Math" w:hAnsi="Cambria Math"/>
                        <w:i/>
                      </w:rPr>
                    </m:ctrlPr>
                  </m:sSubPr>
                  <m:e>
                    <m:r>
                      <w:rPr>
                        <w:rFonts w:ascii="Cambria Math" w:hAnsi="Cambria Math"/>
                      </w:rPr>
                      <m:t>f</m:t>
                    </m:r>
                  </m:e>
                  <m:sub>
                    <m:r>
                      <w:rPr>
                        <w:rFonts w:ascii="Cambria Math" w:hAnsi="Cambria Math"/>
                      </w:rPr>
                      <m:t>p</m:t>
                    </m:r>
                  </m:sub>
                </m:sSub>
              </m:sub>
              <m:sup>
                <m:r>
                  <w:rPr>
                    <w:rFonts w:ascii="Cambria Math" w:hAnsi="Cambria Math"/>
                  </w:rPr>
                  <m:t>(UL)</m:t>
                </m:r>
                <m:ctrlPr>
                  <w:rPr>
                    <w:rFonts w:ascii="Cambria Math" w:hAnsi="Cambria Math"/>
                    <w:i/>
                  </w:rPr>
                </m:ctrlPr>
              </m:sup>
            </m:sSubSup>
          </m:e>
        </m:d>
      </m:oMath>
      <w:r w:rsidR="00065EAF">
        <w:rPr>
          <w:iCs/>
        </w:rPr>
        <w:t>,</w:t>
      </w:r>
      <w:r w:rsidR="004047C4">
        <w:rPr>
          <w:iCs/>
        </w:rPr>
        <w:t xml:space="preserve"> </w:t>
      </w:r>
      <w:r w:rsidR="002B5074">
        <w:rPr>
          <w:iCs/>
        </w:rPr>
        <w:t xml:space="preserve">where </w:t>
      </w:r>
      <m:oMath>
        <m:sSubSup>
          <m:sSubSupPr>
            <m:ctrlPr>
              <w:rPr>
                <w:rFonts w:ascii="Cambria Math" w:hAnsi="Cambria Math"/>
                <w:b/>
                <w:bCs/>
                <w:i/>
              </w:rPr>
            </m:ctrlPr>
          </m:sSubSupPr>
          <m:e>
            <m:r>
              <m:rPr>
                <m:sty m:val="bi"/>
              </m:rPr>
              <w:rPr>
                <w:rFonts w:ascii="Cambria Math" w:hAnsi="Cambria Math"/>
              </w:rPr>
              <m:t>v</m:t>
            </m:r>
          </m:e>
          <m:sub>
            <m:sSub>
              <m:sSubPr>
                <m:ctrlPr>
                  <w:rPr>
                    <w:rFonts w:ascii="Cambria Math" w:hAnsi="Cambria Math"/>
                    <w:i/>
                  </w:rPr>
                </m:ctrlPr>
              </m:sSubPr>
              <m:e>
                <m:r>
                  <w:rPr>
                    <w:rFonts w:ascii="Cambria Math" w:hAnsi="Cambria Math"/>
                  </w:rPr>
                  <m:t>i</m:t>
                </m:r>
              </m:e>
              <m:sub>
                <m:r>
                  <w:rPr>
                    <w:rFonts w:ascii="Cambria Math" w:hAnsi="Cambria Math"/>
                  </w:rPr>
                  <m:t>p</m:t>
                </m:r>
              </m:sub>
            </m:sSub>
          </m:sub>
          <m:sup>
            <m:r>
              <w:rPr>
                <w:rFonts w:ascii="Cambria Math" w:hAnsi="Cambria Math"/>
              </w:rPr>
              <m:t>(UL)</m:t>
            </m:r>
            <m:ctrlPr>
              <w:rPr>
                <w:rFonts w:ascii="Cambria Math" w:hAnsi="Cambria Math"/>
                <w:i/>
              </w:rPr>
            </m:ctrlPr>
          </m:sup>
        </m:sSubSup>
      </m:oMath>
      <w:r w:rsidR="002B5074">
        <w:t xml:space="preserve"> is an </w:t>
      </w:r>
      <m:oMath>
        <m:sSub>
          <m:sSubPr>
            <m:ctrlPr>
              <w:rPr>
                <w:rFonts w:ascii="Cambria Math" w:hAnsi="Cambria Math"/>
                <w:i/>
              </w:rPr>
            </m:ctrlPr>
          </m:sSubPr>
          <m:e>
            <m:r>
              <w:rPr>
                <w:rFonts w:ascii="Cambria Math" w:hAnsi="Cambria Math"/>
              </w:rPr>
              <m:t>N</m:t>
            </m:r>
          </m:e>
          <m:sub>
            <m:r>
              <w:rPr>
                <w:rFonts w:ascii="Cambria Math" w:hAnsi="Cambria Math"/>
              </w:rPr>
              <m:t>t</m:t>
            </m:r>
          </m:sub>
        </m:sSub>
        <m:r>
          <w:rPr>
            <w:rFonts w:ascii="Cambria Math" w:hAnsi="Cambria Math"/>
          </w:rPr>
          <m:t>×1</m:t>
        </m:r>
      </m:oMath>
      <w:r w:rsidR="002B5074">
        <w:t xml:space="preserve"> vector and </w:t>
      </w:r>
      <m:oMath>
        <m:sSubSup>
          <m:sSubSupPr>
            <m:ctrlPr>
              <w:rPr>
                <w:rFonts w:ascii="Cambria Math" w:hAnsi="Cambria Math"/>
                <w:b/>
                <w:bCs/>
                <w:i/>
              </w:rPr>
            </m:ctrlPr>
          </m:sSubSupPr>
          <m:e>
            <m:r>
              <m:rPr>
                <m:sty m:val="bi"/>
              </m:rPr>
              <w:rPr>
                <w:rFonts w:ascii="Cambria Math" w:hAnsi="Cambria Math"/>
              </w:rPr>
              <m:t>y</m:t>
            </m:r>
          </m:e>
          <m:sub>
            <m:sSub>
              <m:sSubPr>
                <m:ctrlPr>
                  <w:rPr>
                    <w:rFonts w:ascii="Cambria Math" w:hAnsi="Cambria Math"/>
                    <w:i/>
                  </w:rPr>
                </m:ctrlPr>
              </m:sSubPr>
              <m:e>
                <m:r>
                  <w:rPr>
                    <w:rFonts w:ascii="Cambria Math" w:hAnsi="Cambria Math"/>
                  </w:rPr>
                  <m:t>f</m:t>
                </m:r>
              </m:e>
              <m:sub>
                <m:r>
                  <w:rPr>
                    <w:rFonts w:ascii="Cambria Math" w:hAnsi="Cambria Math"/>
                  </w:rPr>
                  <m:t>p</m:t>
                </m:r>
              </m:sub>
            </m:sSub>
          </m:sub>
          <m:sup>
            <m:r>
              <w:rPr>
                <w:rFonts w:ascii="Cambria Math" w:hAnsi="Cambria Math"/>
              </w:rPr>
              <m:t>(UL)</m:t>
            </m:r>
            <m:ctrlPr>
              <w:rPr>
                <w:rFonts w:ascii="Cambria Math" w:hAnsi="Cambria Math"/>
                <w:i/>
              </w:rPr>
            </m:ctrlPr>
          </m:sup>
        </m:sSubSup>
      </m:oMath>
      <w:r w:rsidR="002B5074">
        <w:t xml:space="preserve"> is an </w:t>
      </w:r>
      <m:oMath>
        <m:sSub>
          <m:sSubPr>
            <m:ctrlPr>
              <w:rPr>
                <w:rFonts w:ascii="Cambria Math" w:hAnsi="Cambria Math"/>
                <w:i/>
              </w:rPr>
            </m:ctrlPr>
          </m:sSubPr>
          <m:e>
            <m:r>
              <w:rPr>
                <w:rFonts w:ascii="Cambria Math" w:hAnsi="Cambria Math"/>
              </w:rPr>
              <m:t>N</m:t>
            </m:r>
          </m:e>
          <m:sub>
            <m:r>
              <w:rPr>
                <w:rFonts w:ascii="Cambria Math" w:hAnsi="Cambria Math"/>
              </w:rPr>
              <m:t>3</m:t>
            </m:r>
          </m:sub>
        </m:sSub>
        <m:r>
          <w:rPr>
            <w:rFonts w:ascii="Cambria Math" w:hAnsi="Cambria Math"/>
          </w:rPr>
          <m:t>×1</m:t>
        </m:r>
      </m:oMath>
      <w:r w:rsidR="002B5074">
        <w:t xml:space="preserve"> vector</w:t>
      </w:r>
      <w:r w:rsidR="002B5074">
        <w:rPr>
          <w:iCs/>
        </w:rPr>
        <w:t xml:space="preserve"> </w:t>
      </w:r>
      <w:r w:rsidR="004047C4">
        <w:rPr>
          <w:iCs/>
        </w:rPr>
        <w:t xml:space="preserve">containing the precoding weights in the spatial and frequency domain, respectively. </w:t>
      </w:r>
      <w:r w:rsidR="00924A1C">
        <w:rPr>
          <w:iCs/>
        </w:rPr>
        <w:t xml:space="preserve">The </w:t>
      </w:r>
      <w:r w:rsidR="004047C4">
        <w:rPr>
          <w:iCs/>
        </w:rPr>
        <w:t xml:space="preserve">index </w:t>
      </w:r>
      <m:oMath>
        <m:r>
          <w:rPr>
            <w:rFonts w:ascii="Cambria Math" w:hAnsi="Cambria Math"/>
          </w:rPr>
          <m:t>p=0,…,P-1</m:t>
        </m:r>
      </m:oMath>
      <w:r w:rsidR="004047C4">
        <w:rPr>
          <w:iCs/>
        </w:rPr>
        <w:t xml:space="preserve"> </w:t>
      </w:r>
      <w:r w:rsidR="00924A1C">
        <w:rPr>
          <w:iCs/>
        </w:rPr>
        <w:t xml:space="preserve">is associated to the SD-FD pair, the </w:t>
      </w:r>
      <w:r w:rsidR="004047C4">
        <w:rPr>
          <w:iCs/>
        </w:rPr>
        <w:t>SD component index</w:t>
      </w:r>
      <w:r w:rsidR="00924A1C">
        <w:rPr>
          <w:iCs/>
        </w:rPr>
        <w:t xml:space="preserve"> is</w:t>
      </w:r>
      <w:r w:rsidR="004047C4">
        <w:rPr>
          <w:iCs/>
        </w:rPr>
        <w:t xml:space="preserve"> </w:t>
      </w:r>
      <m:oMath>
        <m:sSub>
          <m:sSubPr>
            <m:ctrlPr>
              <w:rPr>
                <w:rFonts w:ascii="Cambria Math" w:hAnsi="Cambria Math"/>
                <w:i/>
                <w:iCs/>
              </w:rPr>
            </m:ctrlPr>
          </m:sSubPr>
          <m:e>
            <m:r>
              <w:rPr>
                <w:rFonts w:ascii="Cambria Math" w:hAnsi="Cambria Math"/>
              </w:rPr>
              <m:t>i</m:t>
            </m:r>
          </m:e>
          <m:sub>
            <m:r>
              <w:rPr>
                <w:rFonts w:ascii="Cambria Math" w:hAnsi="Cambria Math"/>
              </w:rPr>
              <m:t>p</m:t>
            </m:r>
          </m:sub>
        </m:sSub>
        <m:r>
          <w:rPr>
            <w:rFonts w:ascii="Cambria Math" w:hAnsi="Cambria Math"/>
          </w:rPr>
          <m:t>∈{0,1,…,K-1}</m:t>
        </m:r>
      </m:oMath>
      <w:r w:rsidR="004047C4">
        <w:rPr>
          <w:iCs/>
        </w:rPr>
        <w:t>,</w:t>
      </w:r>
      <w:r w:rsidR="00924A1C">
        <w:rPr>
          <w:iCs/>
        </w:rPr>
        <w:t xml:space="preserve"> where </w:t>
      </w:r>
      <m:oMath>
        <m:r>
          <w:rPr>
            <w:rFonts w:ascii="Cambria Math" w:hAnsi="Cambria Math"/>
          </w:rPr>
          <m:t>K</m:t>
        </m:r>
      </m:oMath>
      <w:r w:rsidR="00924A1C">
        <w:rPr>
          <w:iCs/>
        </w:rPr>
        <w:t xml:space="preserve"> is the</w:t>
      </w:r>
      <w:r w:rsidR="004047C4">
        <w:rPr>
          <w:iCs/>
        </w:rPr>
        <w:t xml:space="preserve"> </w:t>
      </w:r>
      <w:r w:rsidR="00924A1C">
        <w:rPr>
          <w:iCs/>
        </w:rPr>
        <w:t xml:space="preserve">number of SD beams </w:t>
      </w:r>
      <w:r w:rsidR="004047C4">
        <w:rPr>
          <w:iCs/>
        </w:rPr>
        <w:t>and</w:t>
      </w:r>
      <w:r w:rsidR="00924A1C">
        <w:rPr>
          <w:iCs/>
        </w:rPr>
        <w:t xml:space="preserve"> the</w:t>
      </w:r>
      <w:r w:rsidR="004047C4">
        <w:rPr>
          <w:iCs/>
        </w:rPr>
        <w:t xml:space="preserve"> FD component index</w:t>
      </w:r>
      <w:r w:rsidR="00924A1C">
        <w:rPr>
          <w:iCs/>
        </w:rPr>
        <w:t xml:space="preserve"> is</w:t>
      </w:r>
      <w:r w:rsidR="004047C4">
        <w:rPr>
          <w:iCs/>
        </w:rPr>
        <w:t xml:space="preserve"> </w:t>
      </w:r>
      <m:oMath>
        <m:sSub>
          <m:sSubPr>
            <m:ctrlPr>
              <w:rPr>
                <w:rFonts w:ascii="Cambria Math" w:hAnsi="Cambria Math"/>
                <w:i/>
                <w:iCs/>
              </w:rPr>
            </m:ctrlPr>
          </m:sSubPr>
          <m:e>
            <m:r>
              <w:rPr>
                <w:rFonts w:ascii="Cambria Math" w:hAnsi="Cambria Math"/>
              </w:rPr>
              <m:t>f</m:t>
            </m:r>
          </m:e>
          <m:sub>
            <m:r>
              <w:rPr>
                <w:rFonts w:ascii="Cambria Math" w:hAnsi="Cambria Math"/>
              </w:rPr>
              <m:t>p</m:t>
            </m:r>
          </m:sub>
        </m:sSub>
        <m:r>
          <w:rPr>
            <w:rFonts w:ascii="Cambria Math" w:hAnsi="Cambria Math"/>
          </w:rPr>
          <m:t>∈{0,1,…,</m:t>
        </m:r>
        <m:sSup>
          <m:sSupPr>
            <m:ctrlPr>
              <w:rPr>
                <w:rFonts w:ascii="Cambria Math" w:hAnsi="Cambria Math"/>
                <w:i/>
                <w:iCs/>
              </w:rPr>
            </m:ctrlPr>
          </m:sSupPr>
          <m:e>
            <m:r>
              <w:rPr>
                <w:rFonts w:ascii="Cambria Math" w:hAnsi="Cambria Math"/>
              </w:rPr>
              <m:t>M</m:t>
            </m:r>
          </m:e>
          <m:sup>
            <m:d>
              <m:dPr>
                <m:ctrlPr>
                  <w:rPr>
                    <w:rFonts w:ascii="Cambria Math" w:hAnsi="Cambria Math"/>
                    <w:i/>
                    <w:iCs/>
                  </w:rPr>
                </m:ctrlPr>
              </m:dPr>
              <m:e>
                <m:r>
                  <w:rPr>
                    <w:rFonts w:ascii="Cambria Math" w:hAnsi="Cambria Math"/>
                  </w:rPr>
                  <m:t>UL</m:t>
                </m:r>
              </m:e>
            </m:d>
          </m:sup>
        </m:sSup>
        <m:r>
          <w:rPr>
            <w:rFonts w:ascii="Cambria Math" w:hAnsi="Cambria Math"/>
          </w:rPr>
          <m:t>-1}</m:t>
        </m:r>
      </m:oMath>
      <w:r w:rsidR="004047C4">
        <w:rPr>
          <w:iCs/>
        </w:rPr>
        <w:t xml:space="preserve">, where  </w:t>
      </w:r>
      <m:oMath>
        <m:sSup>
          <m:sSupPr>
            <m:ctrlPr>
              <w:rPr>
                <w:rFonts w:ascii="Cambria Math" w:hAnsi="Cambria Math"/>
                <w:i/>
                <w:iCs/>
              </w:rPr>
            </m:ctrlPr>
          </m:sSupPr>
          <m:e>
            <m:r>
              <w:rPr>
                <w:rFonts w:ascii="Cambria Math" w:hAnsi="Cambria Math"/>
              </w:rPr>
              <m:t>M</m:t>
            </m:r>
          </m:e>
          <m:sup>
            <m:r>
              <w:rPr>
                <w:rFonts w:ascii="Cambria Math" w:hAnsi="Cambria Math"/>
              </w:rPr>
              <m:t>(UL)</m:t>
            </m:r>
          </m:sup>
        </m:sSup>
      </m:oMath>
      <w:r w:rsidR="004047C4">
        <w:rPr>
          <w:iCs/>
        </w:rPr>
        <w:t xml:space="preserve"> denote</w:t>
      </w:r>
      <w:r w:rsidR="00924A1C">
        <w:rPr>
          <w:iCs/>
        </w:rPr>
        <w:t>s</w:t>
      </w:r>
      <w:r w:rsidR="004047C4">
        <w:rPr>
          <w:iCs/>
        </w:rPr>
        <w:t xml:space="preserve"> the</w:t>
      </w:r>
      <w:r w:rsidR="00924A1C">
        <w:rPr>
          <w:iCs/>
        </w:rPr>
        <w:t xml:space="preserve"> number of</w:t>
      </w:r>
      <w:r w:rsidR="00DE1462">
        <w:rPr>
          <w:iCs/>
        </w:rPr>
        <w:t xml:space="preserve"> FD components</w:t>
      </w:r>
      <w:r w:rsidR="00A448D1">
        <w:rPr>
          <w:iCs/>
        </w:rPr>
        <w:t>.</w:t>
      </w:r>
      <w:r>
        <w:rPr>
          <w:iCs/>
        </w:rPr>
        <w:t xml:space="preserve"> </w:t>
      </w:r>
      <w:r w:rsidR="0050439C">
        <w:rPr>
          <w:iCs/>
        </w:rPr>
        <w:t xml:space="preserve">Note that, in general, </w:t>
      </w:r>
      <w:r w:rsidR="00DE1462">
        <w:rPr>
          <w:iCs/>
        </w:rPr>
        <w:t xml:space="preserve">any </w:t>
      </w:r>
      <w:r w:rsidR="0050439C">
        <w:rPr>
          <w:iCs/>
        </w:rPr>
        <w:t xml:space="preserve">two </w:t>
      </w:r>
      <w:r w:rsidR="00DE1462">
        <w:rPr>
          <w:iCs/>
        </w:rPr>
        <w:t>pairs may have the</w:t>
      </w:r>
      <w:r w:rsidR="0050439C">
        <w:rPr>
          <w:iCs/>
        </w:rPr>
        <w:t xml:space="preserve"> </w:t>
      </w:r>
      <w:r w:rsidR="00DE1462">
        <w:rPr>
          <w:iCs/>
        </w:rPr>
        <w:t>same</w:t>
      </w:r>
      <w:r w:rsidR="0050439C">
        <w:rPr>
          <w:iCs/>
        </w:rPr>
        <w:t xml:space="preserve"> SD or FD component</w:t>
      </w:r>
      <w:r w:rsidR="00DE1462">
        <w:rPr>
          <w:iCs/>
        </w:rPr>
        <w:t xml:space="preserve"> index</w:t>
      </w:r>
      <w:r w:rsidR="0050439C">
        <w:rPr>
          <w:iCs/>
        </w:rPr>
        <w:t xml:space="preserve">. </w:t>
      </w:r>
      <w:r w:rsidR="001F4F4F">
        <w:t xml:space="preserve">Let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926"/>
        <w:gridCol w:w="703"/>
      </w:tblGrid>
      <w:tr w:rsidR="00A448D1" w:rsidRPr="00CC60C0" w14:paraId="373F49B5" w14:textId="77777777" w:rsidTr="00535749">
        <w:tc>
          <w:tcPr>
            <w:tcW w:w="8926" w:type="dxa"/>
          </w:tcPr>
          <w:p w14:paraId="45D3C30A" w14:textId="35DF620C" w:rsidR="00A448D1" w:rsidRPr="00CC60C0" w:rsidRDefault="00617266" w:rsidP="00535749">
            <w:pPr>
              <w:jc w:val="center"/>
            </w:pPr>
            <m:oMathPara>
              <m:oMath>
                <m:sSubSup>
                  <m:sSubSupPr>
                    <m:ctrlPr>
                      <w:rPr>
                        <w:rFonts w:ascii="Cambria Math" w:hAnsi="Cambria Math"/>
                        <w:i/>
                      </w:rPr>
                    </m:ctrlPr>
                  </m:sSubSupPr>
                  <m:e>
                    <m:r>
                      <m:rPr>
                        <m:sty m:val="bi"/>
                      </m:rPr>
                      <w:rPr>
                        <w:rFonts w:ascii="Cambria Math" w:hAnsi="Cambria Math"/>
                      </w:rPr>
                      <m:t>W</m:t>
                    </m:r>
                  </m:e>
                  <m:sub>
                    <m:r>
                      <w:rPr>
                        <w:rFonts w:ascii="Cambria Math" w:hAnsi="Cambria Math"/>
                      </w:rPr>
                      <m:t>1</m:t>
                    </m:r>
                  </m:sub>
                  <m:sup>
                    <m:r>
                      <w:rPr>
                        <w:rFonts w:ascii="Cambria Math" w:hAnsi="Cambria Math"/>
                      </w:rPr>
                      <m:t>(UL)</m:t>
                    </m:r>
                  </m:sup>
                </m:sSubSup>
                <m:r>
                  <w:rPr>
                    <w:rFonts w:ascii="Cambria Math" w:hAnsi="Cambria Math"/>
                  </w:rPr>
                  <m:t>=</m:t>
                </m:r>
                <m:d>
                  <m:dPr>
                    <m:begChr m:val="["/>
                    <m:endChr m:val="]"/>
                    <m:ctrlPr>
                      <w:rPr>
                        <w:rFonts w:ascii="Cambria Math" w:hAnsi="Cambria Math"/>
                        <w:i/>
                      </w:rPr>
                    </m:ctrlPr>
                  </m:dPr>
                  <m:e>
                    <m:sSubSup>
                      <m:sSubSupPr>
                        <m:ctrlPr>
                          <w:rPr>
                            <w:rFonts w:ascii="Cambria Math" w:hAnsi="Cambria Math"/>
                            <w:b/>
                            <w:bCs/>
                            <w:i/>
                          </w:rPr>
                        </m:ctrlPr>
                      </m:sSubSupPr>
                      <m:e>
                        <m:r>
                          <m:rPr>
                            <m:sty m:val="bi"/>
                          </m:rPr>
                          <w:rPr>
                            <w:rFonts w:ascii="Cambria Math" w:hAnsi="Cambria Math"/>
                          </w:rPr>
                          <m:t>v</m:t>
                        </m:r>
                      </m:e>
                      <m:sub>
                        <m:sSub>
                          <m:sSubPr>
                            <m:ctrlPr>
                              <w:rPr>
                                <w:rFonts w:ascii="Cambria Math" w:hAnsi="Cambria Math"/>
                                <w:i/>
                              </w:rPr>
                            </m:ctrlPr>
                          </m:sSubPr>
                          <m:e>
                            <m:r>
                              <w:rPr>
                                <w:rFonts w:ascii="Cambria Math" w:hAnsi="Cambria Math"/>
                              </w:rPr>
                              <m:t>i</m:t>
                            </m:r>
                          </m:e>
                          <m:sub>
                            <m:r>
                              <w:rPr>
                                <w:rFonts w:ascii="Cambria Math" w:hAnsi="Cambria Math"/>
                              </w:rPr>
                              <m:t>0</m:t>
                            </m:r>
                          </m:sub>
                        </m:sSub>
                      </m:sub>
                      <m:sup>
                        <m:r>
                          <w:rPr>
                            <w:rFonts w:ascii="Cambria Math" w:hAnsi="Cambria Math"/>
                          </w:rPr>
                          <m:t>(UL)</m:t>
                        </m:r>
                        <m:ctrlPr>
                          <w:rPr>
                            <w:rFonts w:ascii="Cambria Math" w:hAnsi="Cambria Math"/>
                            <w:i/>
                          </w:rPr>
                        </m:ctrlPr>
                      </m:sup>
                    </m:sSubSup>
                    <m:r>
                      <w:rPr>
                        <w:rFonts w:ascii="Cambria Math" w:hAnsi="Cambria Math"/>
                      </w:rPr>
                      <m:t>,</m:t>
                    </m:r>
                    <m:sSubSup>
                      <m:sSubSupPr>
                        <m:ctrlPr>
                          <w:rPr>
                            <w:rFonts w:ascii="Cambria Math" w:hAnsi="Cambria Math"/>
                            <w:b/>
                            <w:bCs/>
                            <w:i/>
                          </w:rPr>
                        </m:ctrlPr>
                      </m:sSubSupPr>
                      <m:e>
                        <m:r>
                          <m:rPr>
                            <m:sty m:val="bi"/>
                          </m:rPr>
                          <w:rPr>
                            <w:rFonts w:ascii="Cambria Math" w:hAnsi="Cambria Math"/>
                          </w:rPr>
                          <m:t>v</m:t>
                        </m:r>
                      </m:e>
                      <m:sub>
                        <m:sSub>
                          <m:sSubPr>
                            <m:ctrlPr>
                              <w:rPr>
                                <w:rFonts w:ascii="Cambria Math" w:hAnsi="Cambria Math"/>
                                <w:i/>
                              </w:rPr>
                            </m:ctrlPr>
                          </m:sSubPr>
                          <m:e>
                            <m:r>
                              <w:rPr>
                                <w:rFonts w:ascii="Cambria Math" w:hAnsi="Cambria Math"/>
                              </w:rPr>
                              <m:t>i</m:t>
                            </m:r>
                          </m:e>
                          <m:sub>
                            <m:r>
                              <w:rPr>
                                <w:rFonts w:ascii="Cambria Math" w:hAnsi="Cambria Math"/>
                              </w:rPr>
                              <m:t>1</m:t>
                            </m:r>
                          </m:sub>
                        </m:sSub>
                      </m:sub>
                      <m:sup>
                        <m:r>
                          <w:rPr>
                            <w:rFonts w:ascii="Cambria Math" w:hAnsi="Cambria Math"/>
                          </w:rPr>
                          <m:t>(UL)</m:t>
                        </m:r>
                        <m:ctrlPr>
                          <w:rPr>
                            <w:rFonts w:ascii="Cambria Math" w:hAnsi="Cambria Math"/>
                            <w:i/>
                          </w:rPr>
                        </m:ctrlPr>
                      </m:sup>
                    </m:sSubSup>
                    <m:r>
                      <w:rPr>
                        <w:rFonts w:ascii="Cambria Math" w:hAnsi="Cambria Math"/>
                      </w:rPr>
                      <m:t xml:space="preserve">,…, </m:t>
                    </m:r>
                    <m:sSubSup>
                      <m:sSubSupPr>
                        <m:ctrlPr>
                          <w:rPr>
                            <w:rFonts w:ascii="Cambria Math" w:hAnsi="Cambria Math"/>
                            <w:b/>
                            <w:bCs/>
                            <w:i/>
                          </w:rPr>
                        </m:ctrlPr>
                      </m:sSubSupPr>
                      <m:e>
                        <m:r>
                          <m:rPr>
                            <m:sty m:val="bi"/>
                          </m:rPr>
                          <w:rPr>
                            <w:rFonts w:ascii="Cambria Math" w:hAnsi="Cambria Math"/>
                          </w:rPr>
                          <m:t>v</m:t>
                        </m:r>
                      </m:e>
                      <m:sub>
                        <m:sSub>
                          <m:sSubPr>
                            <m:ctrlPr>
                              <w:rPr>
                                <w:rFonts w:ascii="Cambria Math" w:hAnsi="Cambria Math"/>
                                <w:i/>
                              </w:rPr>
                            </m:ctrlPr>
                          </m:sSubPr>
                          <m:e>
                            <m:r>
                              <w:rPr>
                                <w:rFonts w:ascii="Cambria Math" w:hAnsi="Cambria Math"/>
                              </w:rPr>
                              <m:t>i</m:t>
                            </m:r>
                          </m:e>
                          <m:sub>
                            <m:r>
                              <w:rPr>
                                <w:rFonts w:ascii="Cambria Math" w:hAnsi="Cambria Math"/>
                              </w:rPr>
                              <m:t>P-1</m:t>
                            </m:r>
                          </m:sub>
                        </m:sSub>
                      </m:sub>
                      <m:sup>
                        <m:r>
                          <w:rPr>
                            <w:rFonts w:ascii="Cambria Math" w:hAnsi="Cambria Math"/>
                          </w:rPr>
                          <m:t>(UL)</m:t>
                        </m:r>
                        <m:ctrlPr>
                          <w:rPr>
                            <w:rFonts w:ascii="Cambria Math" w:hAnsi="Cambria Math"/>
                            <w:i/>
                          </w:rPr>
                        </m:ctrlPr>
                      </m:sup>
                    </m:sSubSup>
                  </m:e>
                </m:d>
              </m:oMath>
            </m:oMathPara>
          </w:p>
        </w:tc>
        <w:tc>
          <w:tcPr>
            <w:tcW w:w="703" w:type="dxa"/>
          </w:tcPr>
          <w:p w14:paraId="67EE2CF3" w14:textId="3AEFF80F" w:rsidR="00A448D1" w:rsidRPr="00CC60C0" w:rsidRDefault="00A448D1" w:rsidP="00535749">
            <w:pPr>
              <w:keepNext/>
              <w:jc w:val="right"/>
            </w:pPr>
            <w:r w:rsidRPr="00CC60C0">
              <w:t>(</w:t>
            </w:r>
            <w:r w:rsidRPr="00CC60C0">
              <w:fldChar w:fldCharType="begin"/>
            </w:r>
            <w:r w:rsidRPr="00CC60C0">
              <w:instrText xml:space="preserve"> SEQ Equation \* ARABIC </w:instrText>
            </w:r>
            <w:r w:rsidRPr="00CC60C0">
              <w:fldChar w:fldCharType="separate"/>
            </w:r>
            <w:r w:rsidR="00C55102">
              <w:rPr>
                <w:noProof/>
              </w:rPr>
              <w:t>2</w:t>
            </w:r>
            <w:r w:rsidRPr="00CC60C0">
              <w:fldChar w:fldCharType="end"/>
            </w:r>
            <w:r w:rsidRPr="00CC60C0">
              <w:t>)</w:t>
            </w:r>
          </w:p>
        </w:tc>
      </w:tr>
    </w:tbl>
    <w:p w14:paraId="1CE54171" w14:textId="77777777" w:rsidR="00A448D1" w:rsidRDefault="00A448D1" w:rsidP="00A448D1"/>
    <w:p w14:paraId="2AE04086" w14:textId="25DDFD40" w:rsidR="001F4F4F" w:rsidRPr="00A448D1" w:rsidRDefault="001F4F4F" w:rsidP="00A448D1">
      <w:pPr>
        <w:rPr>
          <w:iCs/>
        </w:rPr>
      </w:pPr>
      <w:r>
        <w:t xml:space="preserve">be an </w:t>
      </w:r>
      <m:oMath>
        <m:sSub>
          <m:sSubPr>
            <m:ctrlPr>
              <w:rPr>
                <w:rFonts w:ascii="Cambria Math" w:hAnsi="Cambria Math"/>
                <w:i/>
              </w:rPr>
            </m:ctrlPr>
          </m:sSubPr>
          <m:e>
            <m:r>
              <w:rPr>
                <w:rFonts w:ascii="Cambria Math" w:hAnsi="Cambria Math"/>
              </w:rPr>
              <m:t>N</m:t>
            </m:r>
          </m:e>
          <m:sub>
            <m:r>
              <w:rPr>
                <w:rFonts w:ascii="Cambria Math" w:hAnsi="Cambria Math"/>
              </w:rPr>
              <m:t>t</m:t>
            </m:r>
          </m:sub>
        </m:sSub>
        <m:r>
          <w:rPr>
            <w:rFonts w:ascii="Cambria Math" w:hAnsi="Cambria Math"/>
          </w:rPr>
          <m:t>×P</m:t>
        </m:r>
      </m:oMath>
      <w:r>
        <w:t xml:space="preserve"> matrix whose columns represent the vector of weights used to beamform the CSI-RS ports</w:t>
      </w:r>
      <w:r w:rsidR="00A448D1">
        <w:t xml:space="preserve"> </w:t>
      </w:r>
      <w:r w:rsidR="0013782A">
        <w:t>across</w:t>
      </w:r>
      <w:r w:rsidR="00A448D1">
        <w:t xml:space="preserve"> the spatial domain</w:t>
      </w:r>
      <w:r>
        <w:t>, and</w:t>
      </w:r>
    </w:p>
    <w:tbl>
      <w:tblPr>
        <w:tblStyle w:val="TableGrid"/>
        <w:tblW w:w="9492"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789"/>
        <w:gridCol w:w="703"/>
      </w:tblGrid>
      <w:tr w:rsidR="001F4F4F" w:rsidRPr="00CC60C0" w14:paraId="49A27E83" w14:textId="77777777" w:rsidTr="00602FC1">
        <w:trPr>
          <w:jc w:val="center"/>
        </w:trPr>
        <w:tc>
          <w:tcPr>
            <w:tcW w:w="8789" w:type="dxa"/>
          </w:tcPr>
          <w:p w14:paraId="552BD451" w14:textId="39FC1AD1" w:rsidR="001F4F4F" w:rsidRPr="00436916" w:rsidRDefault="00617266" w:rsidP="00535749">
            <w:pPr>
              <w:jc w:val="center"/>
            </w:pPr>
            <m:oMathPara>
              <m:oMath>
                <m:sSubSup>
                  <m:sSubSupPr>
                    <m:ctrlPr>
                      <w:rPr>
                        <w:rFonts w:ascii="Cambria Math" w:hAnsi="Cambria Math"/>
                        <w:i/>
                        <w:iCs/>
                      </w:rPr>
                    </m:ctrlPr>
                  </m:sSubSupPr>
                  <m:e>
                    <m:r>
                      <m:rPr>
                        <m:sty m:val="bi"/>
                      </m:rPr>
                      <w:rPr>
                        <w:rFonts w:ascii="Cambria Math" w:hAnsi="Cambria Math"/>
                      </w:rPr>
                      <m:t>W</m:t>
                    </m:r>
                  </m:e>
                  <m:sub>
                    <m:r>
                      <w:rPr>
                        <w:rFonts w:ascii="Cambria Math" w:hAnsi="Cambria Math"/>
                      </w:rPr>
                      <m:t>f</m:t>
                    </m:r>
                  </m:sub>
                  <m:sup>
                    <m:d>
                      <m:dPr>
                        <m:ctrlPr>
                          <w:rPr>
                            <w:rFonts w:ascii="Cambria Math" w:hAnsi="Cambria Math"/>
                            <w:i/>
                            <w:iCs/>
                          </w:rPr>
                        </m:ctrlPr>
                      </m:dPr>
                      <m:e>
                        <m:r>
                          <w:rPr>
                            <w:rFonts w:ascii="Cambria Math" w:hAnsi="Cambria Math"/>
                          </w:rPr>
                          <m:t>UL</m:t>
                        </m:r>
                      </m:e>
                    </m:d>
                  </m:sup>
                </m:sSubSup>
                <m:r>
                  <w:rPr>
                    <w:rFonts w:ascii="Cambria Math" w:hAnsi="Cambria Math"/>
                  </w:rPr>
                  <m:t>=</m:t>
                </m:r>
                <m:d>
                  <m:dPr>
                    <m:begChr m:val="["/>
                    <m:endChr m:val="]"/>
                    <m:ctrlPr>
                      <w:rPr>
                        <w:rFonts w:ascii="Cambria Math" w:hAnsi="Cambria Math"/>
                        <w:i/>
                      </w:rPr>
                    </m:ctrlPr>
                  </m:dPr>
                  <m:e>
                    <m:sSubSup>
                      <m:sSubSupPr>
                        <m:ctrlPr>
                          <w:rPr>
                            <w:rFonts w:ascii="Cambria Math" w:hAnsi="Cambria Math"/>
                            <w:b/>
                            <w:bCs/>
                            <w:i/>
                          </w:rPr>
                        </m:ctrlPr>
                      </m:sSubSupPr>
                      <m:e>
                        <m:r>
                          <m:rPr>
                            <m:sty m:val="bi"/>
                          </m:rPr>
                          <w:rPr>
                            <w:rFonts w:ascii="Cambria Math" w:hAnsi="Cambria Math"/>
                          </w:rPr>
                          <m:t>y</m:t>
                        </m:r>
                      </m:e>
                      <m:sub>
                        <m:sSub>
                          <m:sSubPr>
                            <m:ctrlPr>
                              <w:rPr>
                                <w:rFonts w:ascii="Cambria Math" w:hAnsi="Cambria Math"/>
                                <w:i/>
                              </w:rPr>
                            </m:ctrlPr>
                          </m:sSubPr>
                          <m:e>
                            <m:r>
                              <w:rPr>
                                <w:rFonts w:ascii="Cambria Math" w:hAnsi="Cambria Math"/>
                              </w:rPr>
                              <m:t>f</m:t>
                            </m:r>
                          </m:e>
                          <m:sub>
                            <m:r>
                              <w:rPr>
                                <w:rFonts w:ascii="Cambria Math" w:hAnsi="Cambria Math"/>
                              </w:rPr>
                              <m:t>0</m:t>
                            </m:r>
                          </m:sub>
                        </m:sSub>
                      </m:sub>
                      <m:sup>
                        <m:r>
                          <w:rPr>
                            <w:rFonts w:ascii="Cambria Math" w:hAnsi="Cambria Math"/>
                          </w:rPr>
                          <m:t>(UL)</m:t>
                        </m:r>
                        <m:ctrlPr>
                          <w:rPr>
                            <w:rFonts w:ascii="Cambria Math" w:hAnsi="Cambria Math"/>
                            <w:i/>
                          </w:rPr>
                        </m:ctrlPr>
                      </m:sup>
                    </m:sSubSup>
                    <m:r>
                      <w:rPr>
                        <w:rFonts w:ascii="Cambria Math" w:hAnsi="Cambria Math"/>
                      </w:rPr>
                      <m:t>,</m:t>
                    </m:r>
                    <m:sSubSup>
                      <m:sSubSupPr>
                        <m:ctrlPr>
                          <w:rPr>
                            <w:rFonts w:ascii="Cambria Math" w:hAnsi="Cambria Math"/>
                            <w:b/>
                            <w:bCs/>
                            <w:i/>
                          </w:rPr>
                        </m:ctrlPr>
                      </m:sSubSupPr>
                      <m:e>
                        <m:r>
                          <m:rPr>
                            <m:sty m:val="bi"/>
                          </m:rPr>
                          <w:rPr>
                            <w:rFonts w:ascii="Cambria Math" w:hAnsi="Cambria Math"/>
                          </w:rPr>
                          <m:t>y</m:t>
                        </m:r>
                      </m:e>
                      <m:sub>
                        <m:sSub>
                          <m:sSubPr>
                            <m:ctrlPr>
                              <w:rPr>
                                <w:rFonts w:ascii="Cambria Math" w:hAnsi="Cambria Math"/>
                                <w:i/>
                              </w:rPr>
                            </m:ctrlPr>
                          </m:sSubPr>
                          <m:e>
                            <m:r>
                              <w:rPr>
                                <w:rFonts w:ascii="Cambria Math" w:hAnsi="Cambria Math"/>
                              </w:rPr>
                              <m:t>f</m:t>
                            </m:r>
                          </m:e>
                          <m:sub>
                            <m:r>
                              <w:rPr>
                                <w:rFonts w:ascii="Cambria Math" w:hAnsi="Cambria Math"/>
                              </w:rPr>
                              <m:t>1</m:t>
                            </m:r>
                          </m:sub>
                        </m:sSub>
                      </m:sub>
                      <m:sup>
                        <m:r>
                          <w:rPr>
                            <w:rFonts w:ascii="Cambria Math" w:hAnsi="Cambria Math"/>
                          </w:rPr>
                          <m:t>(UL)</m:t>
                        </m:r>
                        <m:ctrlPr>
                          <w:rPr>
                            <w:rFonts w:ascii="Cambria Math" w:hAnsi="Cambria Math"/>
                            <w:i/>
                          </w:rPr>
                        </m:ctrlPr>
                      </m:sup>
                    </m:sSubSup>
                    <m:r>
                      <w:rPr>
                        <w:rFonts w:ascii="Cambria Math" w:hAnsi="Cambria Math"/>
                      </w:rPr>
                      <m:t>,…,</m:t>
                    </m:r>
                    <m:sSubSup>
                      <m:sSubSupPr>
                        <m:ctrlPr>
                          <w:rPr>
                            <w:rFonts w:ascii="Cambria Math" w:hAnsi="Cambria Math"/>
                            <w:b/>
                            <w:bCs/>
                            <w:i/>
                          </w:rPr>
                        </m:ctrlPr>
                      </m:sSubSupPr>
                      <m:e>
                        <m:r>
                          <m:rPr>
                            <m:sty m:val="bi"/>
                          </m:rPr>
                          <w:rPr>
                            <w:rFonts w:ascii="Cambria Math" w:hAnsi="Cambria Math"/>
                          </w:rPr>
                          <m:t>y</m:t>
                        </m:r>
                      </m:e>
                      <m:sub>
                        <m:sSub>
                          <m:sSubPr>
                            <m:ctrlPr>
                              <w:rPr>
                                <w:rFonts w:ascii="Cambria Math" w:hAnsi="Cambria Math"/>
                                <w:i/>
                              </w:rPr>
                            </m:ctrlPr>
                          </m:sSubPr>
                          <m:e>
                            <m:r>
                              <w:rPr>
                                <w:rFonts w:ascii="Cambria Math" w:hAnsi="Cambria Math"/>
                              </w:rPr>
                              <m:t>f</m:t>
                            </m:r>
                          </m:e>
                          <m:sub>
                            <m:r>
                              <w:rPr>
                                <w:rFonts w:ascii="Cambria Math" w:hAnsi="Cambria Math"/>
                              </w:rPr>
                              <m:t>P-1</m:t>
                            </m:r>
                          </m:sub>
                        </m:sSub>
                      </m:sub>
                      <m:sup>
                        <m:r>
                          <w:rPr>
                            <w:rFonts w:ascii="Cambria Math" w:hAnsi="Cambria Math"/>
                          </w:rPr>
                          <m:t>(UL)</m:t>
                        </m:r>
                        <m:ctrlPr>
                          <w:rPr>
                            <w:rFonts w:ascii="Cambria Math" w:hAnsi="Cambria Math"/>
                            <w:i/>
                          </w:rPr>
                        </m:ctrlPr>
                      </m:sup>
                    </m:sSubSup>
                  </m:e>
                </m:d>
              </m:oMath>
            </m:oMathPara>
          </w:p>
          <w:p w14:paraId="6D4EECDF" w14:textId="599D7B2D" w:rsidR="00436916" w:rsidRPr="00436916" w:rsidRDefault="00436916" w:rsidP="00535749">
            <w:pPr>
              <w:jc w:val="center"/>
            </w:pPr>
            <w:r>
              <w:t>with</w:t>
            </w:r>
          </w:p>
          <w:p w14:paraId="781824C6" w14:textId="19F7E44E" w:rsidR="00436916" w:rsidRPr="00436916" w:rsidRDefault="00617266" w:rsidP="00535749">
            <w:pPr>
              <w:jc w:val="center"/>
            </w:pPr>
            <m:oMathPara>
              <m:oMath>
                <m:sSubSup>
                  <m:sSubSupPr>
                    <m:ctrlPr>
                      <w:rPr>
                        <w:rFonts w:ascii="Cambria Math" w:hAnsi="Cambria Math"/>
                        <w:b/>
                        <w:bCs/>
                        <w:i/>
                      </w:rPr>
                    </m:ctrlPr>
                  </m:sSubSupPr>
                  <m:e>
                    <m:r>
                      <m:rPr>
                        <m:sty m:val="bi"/>
                      </m:rPr>
                      <w:rPr>
                        <w:rFonts w:ascii="Cambria Math" w:hAnsi="Cambria Math"/>
                      </w:rPr>
                      <m:t>y</m:t>
                    </m:r>
                  </m:e>
                  <m:sub>
                    <m:sSub>
                      <m:sSubPr>
                        <m:ctrlPr>
                          <w:rPr>
                            <w:rFonts w:ascii="Cambria Math" w:hAnsi="Cambria Math"/>
                            <w:i/>
                          </w:rPr>
                        </m:ctrlPr>
                      </m:sSubPr>
                      <m:e>
                        <m:r>
                          <w:rPr>
                            <w:rFonts w:ascii="Cambria Math" w:hAnsi="Cambria Math"/>
                          </w:rPr>
                          <m:t>f</m:t>
                        </m:r>
                      </m:e>
                      <m:sub>
                        <m:r>
                          <w:rPr>
                            <w:rFonts w:ascii="Cambria Math" w:hAnsi="Cambria Math"/>
                          </w:rPr>
                          <m:t>p</m:t>
                        </m:r>
                      </m:sub>
                    </m:sSub>
                  </m:sub>
                  <m:sup>
                    <m:r>
                      <w:rPr>
                        <w:rFonts w:ascii="Cambria Math" w:hAnsi="Cambria Math"/>
                      </w:rPr>
                      <m:t>(UL)</m:t>
                    </m:r>
                    <m:ctrlPr>
                      <w:rPr>
                        <w:rFonts w:ascii="Cambria Math" w:hAnsi="Cambria Math"/>
                        <w:i/>
                      </w:rPr>
                    </m:ctrlPr>
                  </m:sup>
                </m:sSubSup>
                <m:r>
                  <w:rPr>
                    <w:rFonts w:ascii="Cambria Math" w:hAnsi="Cambria Math"/>
                  </w:rPr>
                  <m:t>=</m:t>
                </m:r>
                <m:sSup>
                  <m:sSupPr>
                    <m:ctrlPr>
                      <w:rPr>
                        <w:rFonts w:ascii="Cambria Math" w:hAnsi="Cambria Math"/>
                        <w:i/>
                        <w:iCs/>
                      </w:rPr>
                    </m:ctrlPr>
                  </m:sSupPr>
                  <m:e>
                    <m:d>
                      <m:dPr>
                        <m:begChr m:val="["/>
                        <m:endChr m:val="]"/>
                        <m:ctrlPr>
                          <w:rPr>
                            <w:rFonts w:ascii="Cambria Math" w:hAnsi="Cambria Math"/>
                            <w:i/>
                            <w:iCs/>
                          </w:rPr>
                        </m:ctrlPr>
                      </m:dPr>
                      <m:e>
                        <m:sSubSup>
                          <m:sSubSupPr>
                            <m:ctrlPr>
                              <w:rPr>
                                <w:rFonts w:ascii="Cambria Math" w:hAnsi="Cambria Math"/>
                                <w:b/>
                                <w:bCs/>
                                <w:i/>
                              </w:rPr>
                            </m:ctrlPr>
                          </m:sSubSupPr>
                          <m:e>
                            <m:r>
                              <m:rPr>
                                <m:sty m:val="bi"/>
                              </m:rPr>
                              <w:rPr>
                                <w:rFonts w:ascii="Cambria Math" w:hAnsi="Cambria Math"/>
                              </w:rPr>
                              <m:t>y</m:t>
                            </m:r>
                          </m:e>
                          <m:sub>
                            <m:sSub>
                              <m:sSubPr>
                                <m:ctrlPr>
                                  <w:rPr>
                                    <w:rFonts w:ascii="Cambria Math" w:hAnsi="Cambria Math"/>
                                    <w:i/>
                                  </w:rPr>
                                </m:ctrlPr>
                              </m:sSubPr>
                              <m:e>
                                <m:r>
                                  <w:rPr>
                                    <w:rFonts w:ascii="Cambria Math" w:hAnsi="Cambria Math"/>
                                  </w:rPr>
                                  <m:t>f</m:t>
                                </m:r>
                              </m:e>
                              <m:sub>
                                <m:r>
                                  <w:rPr>
                                    <w:rFonts w:ascii="Cambria Math" w:hAnsi="Cambria Math"/>
                                  </w:rPr>
                                  <m:t>p</m:t>
                                </m:r>
                              </m:sub>
                            </m:sSub>
                            <m:r>
                              <w:rPr>
                                <w:rFonts w:ascii="Cambria Math" w:hAnsi="Cambria Math"/>
                              </w:rPr>
                              <m:t>,0</m:t>
                            </m:r>
                          </m:sub>
                          <m:sup>
                            <m:r>
                              <w:rPr>
                                <w:rFonts w:ascii="Cambria Math" w:hAnsi="Cambria Math"/>
                              </w:rPr>
                              <m:t>(UL)</m:t>
                            </m:r>
                            <m:ctrlPr>
                              <w:rPr>
                                <w:rFonts w:ascii="Cambria Math" w:hAnsi="Cambria Math"/>
                                <w:i/>
                              </w:rPr>
                            </m:ctrlPr>
                          </m:sup>
                        </m:sSubSup>
                        <m:r>
                          <w:rPr>
                            <w:rFonts w:ascii="Cambria Math" w:hAnsi="Cambria Math"/>
                          </w:rPr>
                          <m:t>,</m:t>
                        </m:r>
                        <m:sSubSup>
                          <m:sSubSupPr>
                            <m:ctrlPr>
                              <w:rPr>
                                <w:rFonts w:ascii="Cambria Math" w:hAnsi="Cambria Math"/>
                                <w:b/>
                                <w:bCs/>
                                <w:i/>
                              </w:rPr>
                            </m:ctrlPr>
                          </m:sSubSupPr>
                          <m:e>
                            <m:r>
                              <m:rPr>
                                <m:sty m:val="bi"/>
                              </m:rPr>
                              <w:rPr>
                                <w:rFonts w:ascii="Cambria Math" w:hAnsi="Cambria Math"/>
                              </w:rPr>
                              <m:t>y</m:t>
                            </m:r>
                          </m:e>
                          <m:sub>
                            <m:sSub>
                              <m:sSubPr>
                                <m:ctrlPr>
                                  <w:rPr>
                                    <w:rFonts w:ascii="Cambria Math" w:hAnsi="Cambria Math"/>
                                    <w:i/>
                                  </w:rPr>
                                </m:ctrlPr>
                              </m:sSubPr>
                              <m:e>
                                <m:r>
                                  <w:rPr>
                                    <w:rFonts w:ascii="Cambria Math" w:hAnsi="Cambria Math"/>
                                  </w:rPr>
                                  <m:t>f</m:t>
                                </m:r>
                              </m:e>
                              <m:sub>
                                <m:r>
                                  <w:rPr>
                                    <w:rFonts w:ascii="Cambria Math" w:hAnsi="Cambria Math"/>
                                  </w:rPr>
                                  <m:t>p</m:t>
                                </m:r>
                              </m:sub>
                            </m:sSub>
                            <m:r>
                              <w:rPr>
                                <w:rFonts w:ascii="Cambria Math" w:hAnsi="Cambria Math"/>
                              </w:rPr>
                              <m:t>,1</m:t>
                            </m:r>
                          </m:sub>
                          <m:sup>
                            <m:r>
                              <w:rPr>
                                <w:rFonts w:ascii="Cambria Math" w:hAnsi="Cambria Math"/>
                              </w:rPr>
                              <m:t>(UL)</m:t>
                            </m:r>
                            <m:ctrlPr>
                              <w:rPr>
                                <w:rFonts w:ascii="Cambria Math" w:hAnsi="Cambria Math"/>
                                <w:i/>
                              </w:rPr>
                            </m:ctrlPr>
                          </m:sup>
                        </m:sSubSup>
                        <m:r>
                          <w:rPr>
                            <w:rFonts w:ascii="Cambria Math" w:hAnsi="Cambria Math"/>
                          </w:rPr>
                          <m:t>,…,</m:t>
                        </m:r>
                        <m:sSubSup>
                          <m:sSubSupPr>
                            <m:ctrlPr>
                              <w:rPr>
                                <w:rFonts w:ascii="Cambria Math" w:hAnsi="Cambria Math"/>
                                <w:b/>
                                <w:bCs/>
                                <w:i/>
                              </w:rPr>
                            </m:ctrlPr>
                          </m:sSubSupPr>
                          <m:e>
                            <m:r>
                              <m:rPr>
                                <m:sty m:val="bi"/>
                              </m:rPr>
                              <w:rPr>
                                <w:rFonts w:ascii="Cambria Math" w:hAnsi="Cambria Math"/>
                              </w:rPr>
                              <m:t>y</m:t>
                            </m:r>
                          </m:e>
                          <m:sub>
                            <m:sSub>
                              <m:sSubPr>
                                <m:ctrlPr>
                                  <w:rPr>
                                    <w:rFonts w:ascii="Cambria Math" w:hAnsi="Cambria Math"/>
                                    <w:i/>
                                  </w:rPr>
                                </m:ctrlPr>
                              </m:sSubPr>
                              <m:e>
                                <m:r>
                                  <w:rPr>
                                    <w:rFonts w:ascii="Cambria Math" w:hAnsi="Cambria Math"/>
                                  </w:rPr>
                                  <m:t>f</m:t>
                                </m:r>
                              </m:e>
                              <m:sub>
                                <m:r>
                                  <w:rPr>
                                    <w:rFonts w:ascii="Cambria Math" w:hAnsi="Cambria Math"/>
                                  </w:rPr>
                                  <m:t>p</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3</m:t>
                                </m:r>
                              </m:sub>
                            </m:sSub>
                            <m:r>
                              <w:rPr>
                                <w:rFonts w:ascii="Cambria Math" w:hAnsi="Cambria Math"/>
                              </w:rPr>
                              <m:t>-1</m:t>
                            </m:r>
                          </m:sub>
                          <m:sup>
                            <m:r>
                              <w:rPr>
                                <w:rFonts w:ascii="Cambria Math" w:hAnsi="Cambria Math"/>
                              </w:rPr>
                              <m:t>(UL)</m:t>
                            </m:r>
                            <m:ctrlPr>
                              <w:rPr>
                                <w:rFonts w:ascii="Cambria Math" w:hAnsi="Cambria Math"/>
                                <w:i/>
                              </w:rPr>
                            </m:ctrlPr>
                          </m:sup>
                        </m:sSubSup>
                      </m:e>
                    </m:d>
                  </m:e>
                  <m:sup>
                    <m:r>
                      <w:rPr>
                        <w:rFonts w:ascii="Cambria Math" w:hAnsi="Cambria Math"/>
                      </w:rPr>
                      <m:t>T</m:t>
                    </m:r>
                  </m:sup>
                </m:sSup>
              </m:oMath>
            </m:oMathPara>
          </w:p>
        </w:tc>
        <w:tc>
          <w:tcPr>
            <w:tcW w:w="703" w:type="dxa"/>
            <w:vAlign w:val="center"/>
          </w:tcPr>
          <w:p w14:paraId="5147C6CD" w14:textId="2580E331" w:rsidR="001F4F4F" w:rsidRPr="00CC60C0" w:rsidRDefault="001F4F4F" w:rsidP="00602FC1">
            <w:pPr>
              <w:keepNext/>
              <w:jc w:val="right"/>
            </w:pPr>
            <w:r w:rsidRPr="00CC60C0">
              <w:t>(</w:t>
            </w:r>
            <w:r w:rsidRPr="00CC60C0">
              <w:fldChar w:fldCharType="begin"/>
            </w:r>
            <w:r w:rsidRPr="00CC60C0">
              <w:instrText xml:space="preserve"> SEQ Equation \* ARABIC </w:instrText>
            </w:r>
            <w:r w:rsidRPr="00CC60C0">
              <w:fldChar w:fldCharType="separate"/>
            </w:r>
            <w:r w:rsidR="00C55102">
              <w:rPr>
                <w:noProof/>
              </w:rPr>
              <w:t>3</w:t>
            </w:r>
            <w:r w:rsidRPr="00CC60C0">
              <w:fldChar w:fldCharType="end"/>
            </w:r>
            <w:r w:rsidRPr="00CC60C0">
              <w:t>)</w:t>
            </w:r>
          </w:p>
        </w:tc>
      </w:tr>
    </w:tbl>
    <w:p w14:paraId="79DC51D6" w14:textId="77777777" w:rsidR="001F4F4F" w:rsidRDefault="001F4F4F" w:rsidP="001F4F4F">
      <w:pPr>
        <w:spacing w:after="120"/>
        <w:ind w:left="357"/>
        <w:jc w:val="both"/>
      </w:pPr>
    </w:p>
    <w:p w14:paraId="522AC4C8" w14:textId="532CD6DD" w:rsidR="00CB6AAE" w:rsidRDefault="001F4F4F" w:rsidP="00436916">
      <w:pPr>
        <w:spacing w:after="120"/>
        <w:jc w:val="both"/>
      </w:pPr>
      <w:r>
        <w:lastRenderedPageBreak/>
        <w:t>a</w:t>
      </w:r>
      <w:r w:rsidR="00436916">
        <w:t>n</w:t>
      </w:r>
      <w:r>
        <w:t xml:space="preserve"> </w:t>
      </w:r>
      <m:oMath>
        <m:sSub>
          <m:sSubPr>
            <m:ctrlPr>
              <w:rPr>
                <w:rFonts w:ascii="Cambria Math" w:hAnsi="Cambria Math"/>
                <w:i/>
              </w:rPr>
            </m:ctrlPr>
          </m:sSubPr>
          <m:e>
            <m:r>
              <w:rPr>
                <w:rFonts w:ascii="Cambria Math" w:hAnsi="Cambria Math"/>
              </w:rPr>
              <m:t>N</m:t>
            </m:r>
          </m:e>
          <m:sub>
            <m:r>
              <w:rPr>
                <w:rFonts w:ascii="Cambria Math" w:hAnsi="Cambria Math"/>
              </w:rPr>
              <m:t>3</m:t>
            </m:r>
          </m:sub>
        </m:sSub>
        <m:r>
          <w:rPr>
            <w:rFonts w:ascii="Cambria Math" w:hAnsi="Cambria Math"/>
          </w:rPr>
          <m:t>×P</m:t>
        </m:r>
      </m:oMath>
      <w:r>
        <w:t xml:space="preserve"> matrix whose </w:t>
      </w:r>
      <m:oMath>
        <m:r>
          <w:rPr>
            <w:rFonts w:ascii="Cambria Math" w:hAnsi="Cambria Math"/>
          </w:rPr>
          <m:t>p</m:t>
        </m:r>
      </m:oMath>
      <w:r>
        <w:t xml:space="preserve">-th column, </w:t>
      </w:r>
      <m:oMath>
        <m:sSubSup>
          <m:sSubSupPr>
            <m:ctrlPr>
              <w:rPr>
                <w:rFonts w:ascii="Cambria Math" w:hAnsi="Cambria Math"/>
                <w:b/>
                <w:bCs/>
                <w:i/>
              </w:rPr>
            </m:ctrlPr>
          </m:sSubSupPr>
          <m:e>
            <m:r>
              <m:rPr>
                <m:sty m:val="bi"/>
              </m:rPr>
              <w:rPr>
                <w:rFonts w:ascii="Cambria Math" w:hAnsi="Cambria Math"/>
              </w:rPr>
              <m:t>y</m:t>
            </m:r>
          </m:e>
          <m:sub>
            <m:sSub>
              <m:sSubPr>
                <m:ctrlPr>
                  <w:rPr>
                    <w:rFonts w:ascii="Cambria Math" w:hAnsi="Cambria Math"/>
                    <w:i/>
                  </w:rPr>
                </m:ctrlPr>
              </m:sSubPr>
              <m:e>
                <m:r>
                  <w:rPr>
                    <w:rFonts w:ascii="Cambria Math" w:hAnsi="Cambria Math"/>
                  </w:rPr>
                  <m:t>f</m:t>
                </m:r>
              </m:e>
              <m:sub>
                <m:r>
                  <w:rPr>
                    <w:rFonts w:ascii="Cambria Math" w:hAnsi="Cambria Math"/>
                  </w:rPr>
                  <m:t>p</m:t>
                </m:r>
              </m:sub>
            </m:sSub>
          </m:sub>
          <m:sup>
            <m:r>
              <w:rPr>
                <w:rFonts w:ascii="Cambria Math" w:hAnsi="Cambria Math"/>
              </w:rPr>
              <m:t>(UL)</m:t>
            </m:r>
            <m:ctrlPr>
              <w:rPr>
                <w:rFonts w:ascii="Cambria Math" w:hAnsi="Cambria Math"/>
                <w:i/>
              </w:rPr>
            </m:ctrlPr>
          </m:sup>
        </m:sSubSup>
      </m:oMath>
      <w:r>
        <w:t xml:space="preserve">, contains the </w:t>
      </w:r>
      <w:r w:rsidR="00436916">
        <w:t>weights</w:t>
      </w:r>
      <w:r>
        <w:t xml:space="preserve"> applied to the </w:t>
      </w:r>
      <m:oMath>
        <m:r>
          <w:rPr>
            <w:rFonts w:ascii="Cambria Math" w:hAnsi="Cambria Math"/>
          </w:rPr>
          <m:t>p</m:t>
        </m:r>
      </m:oMath>
      <w:r>
        <w:t xml:space="preserve">-th CSI-RS port </w:t>
      </w:r>
      <w:r w:rsidR="0013782A">
        <w:t xml:space="preserve">across the </w:t>
      </w:r>
      <m:oMath>
        <m:sSub>
          <m:sSubPr>
            <m:ctrlPr>
              <w:rPr>
                <w:rFonts w:ascii="Cambria Math" w:hAnsi="Cambria Math"/>
                <w:i/>
              </w:rPr>
            </m:ctrlPr>
          </m:sSubPr>
          <m:e>
            <m:r>
              <w:rPr>
                <w:rFonts w:ascii="Cambria Math" w:hAnsi="Cambria Math"/>
              </w:rPr>
              <m:t>N</m:t>
            </m:r>
          </m:e>
          <m:sub>
            <m:r>
              <w:rPr>
                <w:rFonts w:ascii="Cambria Math" w:hAnsi="Cambria Math"/>
              </w:rPr>
              <m:t>3</m:t>
            </m:r>
          </m:sub>
        </m:sSub>
      </m:oMath>
      <w:r w:rsidR="0013782A">
        <w:t xml:space="preserve"> frequency units</w:t>
      </w:r>
      <w:r>
        <w:t>.</w:t>
      </w:r>
      <w:r w:rsidR="0050439C">
        <w:t xml:space="preserve"> As noted, some of the vectors in </w:t>
      </w:r>
      <m:oMath>
        <m:sSubSup>
          <m:sSubSupPr>
            <m:ctrlPr>
              <w:rPr>
                <w:rFonts w:ascii="Cambria Math" w:hAnsi="Cambria Math"/>
                <w:i/>
              </w:rPr>
            </m:ctrlPr>
          </m:sSubSupPr>
          <m:e>
            <m:r>
              <m:rPr>
                <m:sty m:val="bi"/>
              </m:rPr>
              <w:rPr>
                <w:rFonts w:ascii="Cambria Math" w:hAnsi="Cambria Math"/>
              </w:rPr>
              <m:t>W</m:t>
            </m:r>
          </m:e>
          <m:sub>
            <m:r>
              <w:rPr>
                <w:rFonts w:ascii="Cambria Math" w:hAnsi="Cambria Math"/>
              </w:rPr>
              <m:t>1</m:t>
            </m:r>
          </m:sub>
          <m:sup>
            <m:r>
              <w:rPr>
                <w:rFonts w:ascii="Cambria Math" w:hAnsi="Cambria Math"/>
              </w:rPr>
              <m:t>(UL)</m:t>
            </m:r>
          </m:sup>
        </m:sSubSup>
      </m:oMath>
      <w:r w:rsidR="0050439C">
        <w:t xml:space="preserve"> and </w:t>
      </w:r>
      <m:oMath>
        <m:sSubSup>
          <m:sSubSupPr>
            <m:ctrlPr>
              <w:rPr>
                <w:rFonts w:ascii="Cambria Math" w:hAnsi="Cambria Math"/>
                <w:i/>
                <w:iCs/>
              </w:rPr>
            </m:ctrlPr>
          </m:sSubSupPr>
          <m:e>
            <m:r>
              <m:rPr>
                <m:sty m:val="bi"/>
              </m:rPr>
              <w:rPr>
                <w:rFonts w:ascii="Cambria Math" w:hAnsi="Cambria Math"/>
              </w:rPr>
              <m:t>W</m:t>
            </m:r>
          </m:e>
          <m:sub>
            <m:r>
              <w:rPr>
                <w:rFonts w:ascii="Cambria Math" w:hAnsi="Cambria Math"/>
              </w:rPr>
              <m:t>f</m:t>
            </m:r>
          </m:sub>
          <m:sup>
            <m:d>
              <m:dPr>
                <m:ctrlPr>
                  <w:rPr>
                    <w:rFonts w:ascii="Cambria Math" w:hAnsi="Cambria Math"/>
                    <w:i/>
                    <w:iCs/>
                  </w:rPr>
                </m:ctrlPr>
              </m:dPr>
              <m:e>
                <m:r>
                  <w:rPr>
                    <w:rFonts w:ascii="Cambria Math" w:hAnsi="Cambria Math"/>
                  </w:rPr>
                  <m:t>UL</m:t>
                </m:r>
              </m:e>
            </m:d>
          </m:sup>
        </m:sSubSup>
      </m:oMath>
      <w:r w:rsidR="0050439C">
        <w:rPr>
          <w:iCs/>
        </w:rPr>
        <w:t xml:space="preserve"> may be repeated, but all the pairs </w:t>
      </w:r>
      <m:oMath>
        <m:d>
          <m:dPr>
            <m:ctrlPr>
              <w:rPr>
                <w:rFonts w:ascii="Cambria Math" w:hAnsi="Cambria Math"/>
                <w:i/>
                <w:iCs/>
              </w:rPr>
            </m:ctrlPr>
          </m:dPr>
          <m:e>
            <m:sSubSup>
              <m:sSubSupPr>
                <m:ctrlPr>
                  <w:rPr>
                    <w:rFonts w:ascii="Cambria Math" w:hAnsi="Cambria Math"/>
                    <w:b/>
                    <w:bCs/>
                    <w:i/>
                  </w:rPr>
                </m:ctrlPr>
              </m:sSubSupPr>
              <m:e>
                <m:r>
                  <m:rPr>
                    <m:sty m:val="bi"/>
                  </m:rPr>
                  <w:rPr>
                    <w:rFonts w:ascii="Cambria Math" w:hAnsi="Cambria Math"/>
                  </w:rPr>
                  <m:t>v</m:t>
                </m:r>
              </m:e>
              <m:sub>
                <m:sSub>
                  <m:sSubPr>
                    <m:ctrlPr>
                      <w:rPr>
                        <w:rFonts w:ascii="Cambria Math" w:hAnsi="Cambria Math"/>
                        <w:i/>
                      </w:rPr>
                    </m:ctrlPr>
                  </m:sSubPr>
                  <m:e>
                    <m:r>
                      <w:rPr>
                        <w:rFonts w:ascii="Cambria Math" w:hAnsi="Cambria Math"/>
                      </w:rPr>
                      <m:t>i</m:t>
                    </m:r>
                  </m:e>
                  <m:sub>
                    <m:r>
                      <w:rPr>
                        <w:rFonts w:ascii="Cambria Math" w:hAnsi="Cambria Math"/>
                      </w:rPr>
                      <m:t>p</m:t>
                    </m:r>
                  </m:sub>
                </m:sSub>
              </m:sub>
              <m:sup>
                <m:r>
                  <w:rPr>
                    <w:rFonts w:ascii="Cambria Math" w:hAnsi="Cambria Math"/>
                  </w:rPr>
                  <m:t>(UL)</m:t>
                </m:r>
                <m:ctrlPr>
                  <w:rPr>
                    <w:rFonts w:ascii="Cambria Math" w:hAnsi="Cambria Math"/>
                    <w:i/>
                  </w:rPr>
                </m:ctrlPr>
              </m:sup>
            </m:sSubSup>
            <m:r>
              <w:rPr>
                <w:rFonts w:ascii="Cambria Math" w:hAnsi="Cambria Math"/>
              </w:rPr>
              <m:t xml:space="preserve">, </m:t>
            </m:r>
            <m:sSubSup>
              <m:sSubSupPr>
                <m:ctrlPr>
                  <w:rPr>
                    <w:rFonts w:ascii="Cambria Math" w:hAnsi="Cambria Math"/>
                    <w:b/>
                    <w:bCs/>
                    <w:i/>
                  </w:rPr>
                </m:ctrlPr>
              </m:sSubSupPr>
              <m:e>
                <m:r>
                  <m:rPr>
                    <m:sty m:val="bi"/>
                  </m:rPr>
                  <w:rPr>
                    <w:rFonts w:ascii="Cambria Math" w:hAnsi="Cambria Math"/>
                  </w:rPr>
                  <m:t>y</m:t>
                </m:r>
              </m:e>
              <m:sub>
                <m:sSub>
                  <m:sSubPr>
                    <m:ctrlPr>
                      <w:rPr>
                        <w:rFonts w:ascii="Cambria Math" w:hAnsi="Cambria Math"/>
                        <w:i/>
                      </w:rPr>
                    </m:ctrlPr>
                  </m:sSubPr>
                  <m:e>
                    <m:r>
                      <w:rPr>
                        <w:rFonts w:ascii="Cambria Math" w:hAnsi="Cambria Math"/>
                      </w:rPr>
                      <m:t>f</m:t>
                    </m:r>
                  </m:e>
                  <m:sub>
                    <m:r>
                      <w:rPr>
                        <w:rFonts w:ascii="Cambria Math" w:hAnsi="Cambria Math"/>
                      </w:rPr>
                      <m:t>p</m:t>
                    </m:r>
                  </m:sub>
                </m:sSub>
              </m:sub>
              <m:sup>
                <m:r>
                  <w:rPr>
                    <w:rFonts w:ascii="Cambria Math" w:hAnsi="Cambria Math"/>
                  </w:rPr>
                  <m:t>(UL)</m:t>
                </m:r>
                <m:ctrlPr>
                  <w:rPr>
                    <w:rFonts w:ascii="Cambria Math" w:hAnsi="Cambria Math"/>
                    <w:i/>
                  </w:rPr>
                </m:ctrlPr>
              </m:sup>
            </m:sSubSup>
          </m:e>
        </m:d>
      </m:oMath>
      <w:r w:rsidR="0050439C">
        <w:rPr>
          <w:iCs/>
        </w:rPr>
        <w:t xml:space="preserve">, </w:t>
      </w:r>
      <w:r w:rsidR="00A74634">
        <w:rPr>
          <w:iCs/>
        </w:rPr>
        <w:t xml:space="preserve">for </w:t>
      </w:r>
      <m:oMath>
        <m:r>
          <w:rPr>
            <w:rFonts w:ascii="Cambria Math" w:hAnsi="Cambria Math"/>
          </w:rPr>
          <m:t>p=0,…,P-1</m:t>
        </m:r>
      </m:oMath>
      <w:r w:rsidR="00A74634">
        <w:rPr>
          <w:iCs/>
        </w:rPr>
        <w:t>,</w:t>
      </w:r>
      <w:r w:rsidR="0050439C">
        <w:rPr>
          <w:iCs/>
        </w:rPr>
        <w:t xml:space="preserve"> are distin</w:t>
      </w:r>
      <w:r w:rsidR="00ED4AAC">
        <w:rPr>
          <w:iCs/>
        </w:rPr>
        <w:t>c</w:t>
      </w:r>
      <w:r w:rsidR="0050439C">
        <w:rPr>
          <w:iCs/>
        </w:rPr>
        <w:t>t.</w:t>
      </w:r>
    </w:p>
    <w:p w14:paraId="2CCB86E2" w14:textId="365C386E" w:rsidR="006B5FC5" w:rsidRDefault="00744446" w:rsidP="00436916">
      <w:pPr>
        <w:spacing w:after="120"/>
        <w:jc w:val="both"/>
      </w:pPr>
      <w:r>
        <w:fldChar w:fldCharType="begin"/>
      </w:r>
      <w:r>
        <w:instrText xml:space="preserve"> REF _Ref53506622 \h </w:instrText>
      </w:r>
      <w:r>
        <w:fldChar w:fldCharType="separate"/>
      </w:r>
      <w:r w:rsidR="00C55102">
        <w:t xml:space="preserve">Figure </w:t>
      </w:r>
      <w:r w:rsidR="00C55102">
        <w:rPr>
          <w:noProof/>
        </w:rPr>
        <w:t>1</w:t>
      </w:r>
      <w:r>
        <w:fldChar w:fldCharType="end"/>
      </w:r>
      <w:r>
        <w:t xml:space="preserve"> illustrates, with a toy example, the</w:t>
      </w:r>
      <w:r w:rsidR="00403C42">
        <w:t xml:space="preserve"> </w:t>
      </w:r>
      <w:r w:rsidR="00CB6AAE">
        <w:t xml:space="preserve">decomposition of the UL channel in </w:t>
      </w:r>
      <m:oMath>
        <m:r>
          <w:rPr>
            <w:rFonts w:ascii="Cambria Math" w:hAnsi="Cambria Math"/>
          </w:rPr>
          <m:t>K=2</m:t>
        </m:r>
      </m:oMath>
      <w:r w:rsidR="00CB6AAE">
        <w:t xml:space="preserve"> spatial beams and </w:t>
      </w:r>
      <m:oMath>
        <m:sSup>
          <m:sSupPr>
            <m:ctrlPr>
              <w:rPr>
                <w:rFonts w:ascii="Cambria Math" w:hAnsi="Cambria Math"/>
                <w:i/>
              </w:rPr>
            </m:ctrlPr>
          </m:sSupPr>
          <m:e>
            <m:r>
              <w:rPr>
                <w:rFonts w:ascii="Cambria Math" w:hAnsi="Cambria Math"/>
              </w:rPr>
              <m:t>M</m:t>
            </m:r>
          </m:e>
          <m:sup>
            <m:r>
              <w:rPr>
                <w:rFonts w:ascii="Cambria Math" w:hAnsi="Cambria Math"/>
              </w:rPr>
              <m:t>(UL)</m:t>
            </m:r>
          </m:sup>
        </m:sSup>
        <m:r>
          <w:rPr>
            <w:rFonts w:ascii="Cambria Math" w:hAnsi="Cambria Math"/>
          </w:rPr>
          <m:t>=6</m:t>
        </m:r>
      </m:oMath>
      <w:r w:rsidR="00CB6AAE">
        <w:t xml:space="preserve"> FD components. In this example</w:t>
      </w:r>
      <w:r>
        <w:t>,</w:t>
      </w:r>
      <w:r w:rsidR="00CB6AAE">
        <w:t xml:space="preserve"> we assume the FD components are drawn from a DFT codebook</w:t>
      </w:r>
      <w:r>
        <w:t xml:space="preserve">, hence a beam representation in the transform domain exposes the dominant cluster delays measured on that beam. </w:t>
      </w:r>
      <w:r w:rsidR="006B5FC5">
        <w:fldChar w:fldCharType="begin"/>
      </w:r>
      <w:r w:rsidR="006B5FC5">
        <w:instrText xml:space="preserve"> REF _Ref53506622 \h </w:instrText>
      </w:r>
      <w:r w:rsidR="006B5FC5">
        <w:fldChar w:fldCharType="separate"/>
      </w:r>
      <w:r w:rsidR="00C55102">
        <w:t xml:space="preserve">Figure </w:t>
      </w:r>
      <w:r w:rsidR="00C55102">
        <w:rPr>
          <w:noProof/>
        </w:rPr>
        <w:t>1</w:t>
      </w:r>
      <w:r w:rsidR="006B5FC5">
        <w:fldChar w:fldCharType="end"/>
      </w:r>
      <w:r w:rsidR="006B5FC5">
        <w:t xml:space="preserve"> also shows the uncertainty associated with the cluster delay estimation at the gNB. This uncertainty is ca</w:t>
      </w:r>
      <w:r w:rsidR="00FA4B9C">
        <w:t>u</w:t>
      </w:r>
      <w:r w:rsidR="006B5FC5">
        <w:t xml:space="preserve">sed by </w:t>
      </w:r>
      <w:r w:rsidR="00FA4B9C">
        <w:t xml:space="preserve">any </w:t>
      </w:r>
      <w:r w:rsidR="006B5FC5">
        <w:t>mismatch in UL-DL delay reciprocity, impairments in the UL channel estimation and aging effects due to the time that lapses between the UL channel estimation from the SRS and the DL channel estimation from CSI-RS.</w:t>
      </w:r>
    </w:p>
    <w:p w14:paraId="25C91754" w14:textId="5FC0AECF" w:rsidR="00CB6AAE" w:rsidRDefault="00744446" w:rsidP="00436916">
      <w:pPr>
        <w:spacing w:after="120"/>
        <w:jc w:val="both"/>
      </w:pPr>
      <w:r>
        <w:t>Besides, applying a DFT vector as precoding weights across the frequency units</w:t>
      </w:r>
      <w:r w:rsidR="00C853A0">
        <w:t xml:space="preserve"> of a CSI-RS port beamformed by a certain spatial beam</w:t>
      </w:r>
      <w:r>
        <w:t xml:space="preserve"> corresponds to a circular shift of the </w:t>
      </w:r>
      <w:r w:rsidR="00C853A0">
        <w:t xml:space="preserve">beam representation in the transform domain. This is illustrated in the left-hand side of </w:t>
      </w:r>
      <w:r w:rsidR="00C853A0">
        <w:fldChar w:fldCharType="begin"/>
      </w:r>
      <w:r w:rsidR="00C853A0">
        <w:instrText xml:space="preserve"> REF _Ref53514697 \h </w:instrText>
      </w:r>
      <w:r w:rsidR="00C853A0">
        <w:fldChar w:fldCharType="separate"/>
      </w:r>
      <w:r w:rsidR="00C55102">
        <w:t xml:space="preserve">Figure </w:t>
      </w:r>
      <w:r w:rsidR="00C55102">
        <w:rPr>
          <w:noProof/>
        </w:rPr>
        <w:t>2</w:t>
      </w:r>
      <w:r w:rsidR="00C853A0">
        <w:fldChar w:fldCharType="end"/>
      </w:r>
      <w:r w:rsidR="00C853A0">
        <w:t xml:space="preserve"> and </w:t>
      </w:r>
      <w:r w:rsidR="00C853A0">
        <w:fldChar w:fldCharType="begin"/>
      </w:r>
      <w:r w:rsidR="00C853A0">
        <w:instrText xml:space="preserve"> REF _Ref53514699 \h </w:instrText>
      </w:r>
      <w:r w:rsidR="00C853A0">
        <w:fldChar w:fldCharType="separate"/>
      </w:r>
      <w:r w:rsidR="00C55102">
        <w:t xml:space="preserve">Figure </w:t>
      </w:r>
      <w:r w:rsidR="00C55102">
        <w:rPr>
          <w:noProof/>
        </w:rPr>
        <w:t>3</w:t>
      </w:r>
      <w:r w:rsidR="00C853A0">
        <w:fldChar w:fldCharType="end"/>
      </w:r>
      <w:r w:rsidR="00C853A0">
        <w:t xml:space="preserve">, where two </w:t>
      </w:r>
      <w:r w:rsidR="006B5FC5">
        <w:t>examples are given</w:t>
      </w:r>
      <w:r w:rsidR="00C853A0">
        <w:t xml:space="preserve"> for pairing the SD and FD components.</w:t>
      </w:r>
    </w:p>
    <w:p w14:paraId="6DFA2A11" w14:textId="7E6E3255" w:rsidR="006B5FC5" w:rsidRDefault="006B5FC5" w:rsidP="00436916">
      <w:pPr>
        <w:spacing w:after="120"/>
        <w:jc w:val="both"/>
      </w:pPr>
      <w:r>
        <w:t xml:space="preserve">In </w:t>
      </w:r>
      <w:r>
        <w:fldChar w:fldCharType="begin"/>
      </w:r>
      <w:r>
        <w:instrText xml:space="preserve"> REF _Ref53514697 \h </w:instrText>
      </w:r>
      <w:r>
        <w:fldChar w:fldCharType="separate"/>
      </w:r>
      <w:r w:rsidR="00C55102">
        <w:t xml:space="preserve">Figure </w:t>
      </w:r>
      <w:r w:rsidR="00C55102">
        <w:rPr>
          <w:noProof/>
        </w:rPr>
        <w:t>2</w:t>
      </w:r>
      <w:r>
        <w:fldChar w:fldCharType="end"/>
      </w:r>
      <w:r w:rsidR="00DC30B9">
        <w:t xml:space="preserve">, the gNB pairs each spatial beam with all dominant FD components, of which there are 6 for beam 0 and 4 for beam 1, in this example. In total, the gNB selects 10 out of the </w:t>
      </w:r>
      <m:oMath>
        <m:r>
          <w:rPr>
            <w:rFonts w:ascii="Cambria Math" w:hAnsi="Cambria Math"/>
          </w:rPr>
          <m:t>K</m:t>
        </m:r>
        <m:sSup>
          <m:sSupPr>
            <m:ctrlPr>
              <w:rPr>
                <w:rFonts w:ascii="Cambria Math" w:hAnsi="Cambria Math"/>
                <w:i/>
              </w:rPr>
            </m:ctrlPr>
          </m:sSupPr>
          <m:e>
            <m:r>
              <w:rPr>
                <w:rFonts w:ascii="Cambria Math" w:hAnsi="Cambria Math"/>
              </w:rPr>
              <m:t>M</m:t>
            </m:r>
          </m:e>
          <m:sup>
            <m:r>
              <w:rPr>
                <w:rFonts w:ascii="Cambria Math" w:hAnsi="Cambria Math"/>
              </w:rPr>
              <m:t>(UL)</m:t>
            </m:r>
          </m:sup>
        </m:sSup>
        <m:r>
          <w:rPr>
            <w:rFonts w:ascii="Cambria Math" w:hAnsi="Cambria Math"/>
          </w:rPr>
          <m:t>=12</m:t>
        </m:r>
      </m:oMath>
      <w:r w:rsidR="00DC30B9">
        <w:t xml:space="preserve"> possible combinations.</w:t>
      </w:r>
    </w:p>
    <w:p w14:paraId="08C039D9" w14:textId="15937EA5" w:rsidR="006B5FC5" w:rsidRDefault="006B5FC5" w:rsidP="00436916">
      <w:pPr>
        <w:spacing w:after="120"/>
        <w:jc w:val="both"/>
      </w:pPr>
      <w:r>
        <w:t xml:space="preserve">In </w:t>
      </w:r>
      <w:r>
        <w:fldChar w:fldCharType="begin"/>
      </w:r>
      <w:r>
        <w:instrText xml:space="preserve"> REF _Ref53514699 \h </w:instrText>
      </w:r>
      <w:r>
        <w:fldChar w:fldCharType="separate"/>
      </w:r>
      <w:r w:rsidR="00C55102">
        <w:t xml:space="preserve">Figure </w:t>
      </w:r>
      <w:r w:rsidR="00C55102">
        <w:rPr>
          <w:noProof/>
        </w:rPr>
        <w:t>3</w:t>
      </w:r>
      <w:r>
        <w:fldChar w:fldCharType="end"/>
      </w:r>
      <w:r w:rsidR="00DC30B9">
        <w:t>, the gNB forms clusters of 2 FD components and pairs each spatial beams with the first representative component of the clusters, of which there are 3 for beam 0 and 3 for beam 1, in this example. In total, the gNB selects</w:t>
      </w:r>
      <w:r w:rsidR="00EC6315">
        <w:t xml:space="preserve"> 6 out of </w:t>
      </w:r>
      <m:oMath>
        <m:r>
          <w:rPr>
            <w:rFonts w:ascii="Cambria Math" w:hAnsi="Cambria Math"/>
          </w:rPr>
          <m:t>K</m:t>
        </m:r>
        <m:sSup>
          <m:sSupPr>
            <m:ctrlPr>
              <w:rPr>
                <w:rFonts w:ascii="Cambria Math" w:hAnsi="Cambria Math"/>
                <w:i/>
              </w:rPr>
            </m:ctrlPr>
          </m:sSupPr>
          <m:e>
            <m:r>
              <w:rPr>
                <w:rFonts w:ascii="Cambria Math" w:hAnsi="Cambria Math"/>
              </w:rPr>
              <m:t>M</m:t>
            </m:r>
          </m:e>
          <m:sup>
            <m:r>
              <w:rPr>
                <w:rFonts w:ascii="Cambria Math" w:hAnsi="Cambria Math"/>
              </w:rPr>
              <m:t>(UL)</m:t>
            </m:r>
          </m:sup>
        </m:sSup>
        <m:r>
          <w:rPr>
            <w:rFonts w:ascii="Cambria Math" w:hAnsi="Cambria Math"/>
          </w:rPr>
          <m:t>=12</m:t>
        </m:r>
      </m:oMath>
      <w:r w:rsidR="00EC6315">
        <w:t xml:space="preserve"> possible combinations.</w:t>
      </w:r>
    </w:p>
    <w:p w14:paraId="566E348A" w14:textId="3678A0CF" w:rsidR="00F73C9C" w:rsidRDefault="00F73C9C" w:rsidP="00436916">
      <w:pPr>
        <w:spacing w:after="120"/>
        <w:jc w:val="both"/>
      </w:pPr>
      <w:r>
        <w:t xml:space="preserve">In </w:t>
      </w:r>
      <w:r>
        <w:fldChar w:fldCharType="begin"/>
      </w:r>
      <w:r>
        <w:instrText xml:space="preserve"> REF _Ref54351034 \h </w:instrText>
      </w:r>
      <w:r>
        <w:fldChar w:fldCharType="separate"/>
      </w:r>
      <w:r>
        <w:t xml:space="preserve">Figure </w:t>
      </w:r>
      <w:r>
        <w:rPr>
          <w:noProof/>
        </w:rPr>
        <w:t>4</w:t>
      </w:r>
      <w:r>
        <w:fldChar w:fldCharType="end"/>
      </w:r>
      <w:r>
        <w:t xml:space="preserve">, for comparison, the precoding mechanism of Rel-16 PS is illustrated where the gNB precodes the CSI-RS ports only in the spatial domain, and the UE is configured to calculate all </w:t>
      </w:r>
      <m:oMath>
        <m:sSub>
          <m:sSubPr>
            <m:ctrlPr>
              <w:rPr>
                <w:rFonts w:ascii="Cambria Math" w:hAnsi="Cambria Math"/>
                <w:i/>
              </w:rPr>
            </m:ctrlPr>
          </m:sSubPr>
          <m:e>
            <m:r>
              <w:rPr>
                <w:rFonts w:ascii="Cambria Math" w:hAnsi="Cambria Math"/>
              </w:rPr>
              <m:t>N</m:t>
            </m:r>
          </m:e>
          <m:sub>
            <m:r>
              <w:rPr>
                <w:rFonts w:ascii="Cambria Math" w:hAnsi="Cambria Math"/>
              </w:rPr>
              <m:t>3</m:t>
            </m:r>
          </m:sub>
        </m:sSub>
      </m:oMath>
      <w:r>
        <w:t xml:space="preserve"> FD components on the selected ports.</w:t>
      </w:r>
    </w:p>
    <w:p w14:paraId="408FBA7A" w14:textId="77777777" w:rsidR="00AE17B3" w:rsidRDefault="00F73C9C" w:rsidP="00436916">
      <w:pPr>
        <w:spacing w:after="120"/>
        <w:jc w:val="both"/>
      </w:pPr>
      <w:r>
        <w:t xml:space="preserve">These three examples show various extents in which the FD compression operation can be </w:t>
      </w:r>
      <w:r w:rsidR="00051472">
        <w:t>split</w:t>
      </w:r>
      <w:r>
        <w:t xml:space="preserve"> </w:t>
      </w:r>
      <w:r w:rsidR="00051472">
        <w:t>between</w:t>
      </w:r>
      <w:r>
        <w:t xml:space="preserve"> the UE to the gNB</w:t>
      </w:r>
      <w:r w:rsidR="00051472">
        <w:t>, from full operation at the gNB (</w:t>
      </w:r>
      <w:r w:rsidR="00051472">
        <w:fldChar w:fldCharType="begin"/>
      </w:r>
      <w:r w:rsidR="00051472">
        <w:instrText xml:space="preserve"> REF _Ref53514697 \h </w:instrText>
      </w:r>
      <w:r w:rsidR="00051472">
        <w:fldChar w:fldCharType="separate"/>
      </w:r>
      <w:r w:rsidR="00051472">
        <w:t xml:space="preserve">Figure </w:t>
      </w:r>
      <w:r w:rsidR="00051472">
        <w:rPr>
          <w:noProof/>
        </w:rPr>
        <w:t>2</w:t>
      </w:r>
      <w:r w:rsidR="00051472">
        <w:fldChar w:fldCharType="end"/>
      </w:r>
      <w:r w:rsidR="00051472">
        <w:t>), full operation at the UE (</w:t>
      </w:r>
      <w:r w:rsidR="00051472">
        <w:fldChar w:fldCharType="begin"/>
      </w:r>
      <w:r w:rsidR="00051472">
        <w:instrText xml:space="preserve"> REF _Ref54351034 \h </w:instrText>
      </w:r>
      <w:r w:rsidR="00051472">
        <w:fldChar w:fldCharType="separate"/>
      </w:r>
      <w:r w:rsidR="00051472">
        <w:t xml:space="preserve">Figure </w:t>
      </w:r>
      <w:r w:rsidR="00051472">
        <w:rPr>
          <w:noProof/>
        </w:rPr>
        <w:t>4</w:t>
      </w:r>
      <w:r w:rsidR="00051472">
        <w:fldChar w:fldCharType="end"/>
      </w:r>
      <w:r w:rsidR="00051472">
        <w:t>, as in Rel-16 PS) and a partial split (</w:t>
      </w:r>
      <w:r w:rsidR="00051472">
        <w:fldChar w:fldCharType="begin"/>
      </w:r>
      <w:r w:rsidR="00051472">
        <w:instrText xml:space="preserve"> REF _Ref53514699 \h </w:instrText>
      </w:r>
      <w:r w:rsidR="00051472">
        <w:fldChar w:fldCharType="separate"/>
      </w:r>
      <w:r w:rsidR="00051472">
        <w:t xml:space="preserve">Figure </w:t>
      </w:r>
      <w:r w:rsidR="00051472">
        <w:rPr>
          <w:noProof/>
        </w:rPr>
        <w:t>3</w:t>
      </w:r>
      <w:r w:rsidR="00051472">
        <w:fldChar w:fldCharType="end"/>
      </w:r>
      <w:r w:rsidR="00051472">
        <w:t>) where the number of FD calculation at the UE is controlled by the gNB configuration.</w:t>
      </w:r>
    </w:p>
    <w:p w14:paraId="5EAF4EB0" w14:textId="7E9998EA" w:rsidR="00AE17B3" w:rsidRPr="00C60549" w:rsidRDefault="00AE17B3" w:rsidP="00436916">
      <w:pPr>
        <w:spacing w:after="120"/>
        <w:jc w:val="both"/>
        <w:rPr>
          <w:b/>
          <w:bCs/>
        </w:rPr>
      </w:pPr>
      <w:r w:rsidRPr="00C60549">
        <w:rPr>
          <w:b/>
          <w:bCs/>
        </w:rPr>
        <w:t>Observation</w:t>
      </w:r>
      <w:r w:rsidR="00374C3D">
        <w:rPr>
          <w:b/>
          <w:bCs/>
        </w:rPr>
        <w:t xml:space="preserve"> 1</w:t>
      </w:r>
      <w:r w:rsidRPr="00C60549">
        <w:rPr>
          <w:b/>
          <w:bCs/>
        </w:rPr>
        <w:t>. Rel-16 PS codebook can be enhanced by allowing the gNB to select pairs of spatial and frequency components to precode CSI-RS ports and configuring the UE to calculate one or more FD components for each SD-FD pair</w:t>
      </w:r>
      <w:r w:rsidR="00B12F9B" w:rsidRPr="00C60549">
        <w:rPr>
          <w:b/>
          <w:bCs/>
        </w:rPr>
        <w:t xml:space="preserve"> measured on a CSI-RS port</w:t>
      </w:r>
      <w:r w:rsidRPr="00C60549">
        <w:rPr>
          <w:b/>
          <w:bCs/>
        </w:rPr>
        <w:t>.</w:t>
      </w:r>
    </w:p>
    <w:p w14:paraId="2AE6C5AF" w14:textId="2FA08AD9" w:rsidR="00B12F9B" w:rsidRPr="00C60549" w:rsidRDefault="00AE17B3" w:rsidP="00436916">
      <w:pPr>
        <w:spacing w:after="120"/>
        <w:jc w:val="both"/>
        <w:rPr>
          <w:b/>
          <w:bCs/>
        </w:rPr>
      </w:pPr>
      <w:r w:rsidRPr="00C60549">
        <w:rPr>
          <w:b/>
          <w:bCs/>
        </w:rPr>
        <w:t>Observation</w:t>
      </w:r>
      <w:r w:rsidR="00374C3D">
        <w:rPr>
          <w:b/>
          <w:bCs/>
        </w:rPr>
        <w:t xml:space="preserve"> 2</w:t>
      </w:r>
      <w:r w:rsidRPr="00C60549">
        <w:rPr>
          <w:b/>
          <w:bCs/>
        </w:rPr>
        <w:t xml:space="preserve">. If a UE is configured to calculate a single FD component, </w:t>
      </w:r>
      <w:r w:rsidRPr="00C60549">
        <w:rPr>
          <w:b/>
          <w:bCs/>
          <w:i/>
          <w:iCs/>
        </w:rPr>
        <w:t>i.e.</w:t>
      </w:r>
      <w:r w:rsidRPr="00C60549">
        <w:rPr>
          <w:b/>
          <w:bCs/>
        </w:rPr>
        <w:t>, FD component 0 for each received SD-FD pair</w:t>
      </w:r>
      <w:r w:rsidR="00B12F9B" w:rsidRPr="00C60549">
        <w:rPr>
          <w:b/>
          <w:bCs/>
        </w:rPr>
        <w:t>, the reported PMI is the same for all PMI subbands (wideband) and the frequency variations are estimated only at the gNB. Conversely, if a UE is configured to calculate more than one FD components, the reported PMI can be different across the subbands and the frequency variations estimated at the gNB are combined and refined by the reported PMI.</w:t>
      </w:r>
    </w:p>
    <w:p w14:paraId="4CBDEA82" w14:textId="13B5A400" w:rsidR="00F73C9C" w:rsidRDefault="00B12F9B" w:rsidP="00436916">
      <w:pPr>
        <w:spacing w:after="120"/>
        <w:jc w:val="both"/>
      </w:pPr>
      <w:r w:rsidRPr="00C60549">
        <w:rPr>
          <w:b/>
          <w:bCs/>
        </w:rPr>
        <w:t>Observation</w:t>
      </w:r>
      <w:r w:rsidR="00374C3D">
        <w:rPr>
          <w:b/>
          <w:bCs/>
        </w:rPr>
        <w:t xml:space="preserve"> 3</w:t>
      </w:r>
      <w:r w:rsidRPr="00C60549">
        <w:rPr>
          <w:b/>
          <w:bCs/>
        </w:rPr>
        <w:t>. Configuring a UE to calculate more than one FD components per received SD-FD pair has two advantages: 1) it resolves the uncertainty associated with the cluster delay estimation at the gNB. This uncertainty is caused by the mismatch in UL-DL delay reciprocity, impairments in the UL channel estimation and aging effects due to the time that lapses between the UL channel estimation from the SRS and the DL channel estimation from CSI-RS</w:t>
      </w:r>
      <w:r w:rsidR="00953376" w:rsidRPr="00C60549">
        <w:rPr>
          <w:b/>
          <w:bCs/>
        </w:rPr>
        <w:t>. 2) It reduces the number of SD-FD pairs selected at the gNB, hence the number of CSI-RS ports needed to precode the selected pairs.</w:t>
      </w:r>
    </w:p>
    <w:p w14:paraId="7AB21258" w14:textId="77777777" w:rsidR="006B5FC5" w:rsidRDefault="006B5FC5" w:rsidP="00436916">
      <w:pPr>
        <w:spacing w:after="120"/>
        <w:jc w:val="both"/>
      </w:pPr>
    </w:p>
    <w:p w14:paraId="1C0D8419" w14:textId="77777777" w:rsidR="00744446" w:rsidRDefault="00744446" w:rsidP="00436916">
      <w:pPr>
        <w:spacing w:after="120"/>
        <w:jc w:val="both"/>
      </w:pPr>
    </w:p>
    <w:p w14:paraId="5E298C12" w14:textId="77777777" w:rsidR="00744446" w:rsidRDefault="00744446" w:rsidP="00744446">
      <w:pPr>
        <w:keepNext/>
        <w:spacing w:after="120"/>
        <w:jc w:val="center"/>
      </w:pPr>
      <w:r>
        <w:rPr>
          <w:noProof/>
          <w:lang w:val="en-US"/>
        </w:rPr>
        <w:lastRenderedPageBreak/>
        <w:drawing>
          <wp:inline distT="0" distB="0" distL="0" distR="0" wp14:anchorId="518654BD" wp14:editId="61C66446">
            <wp:extent cx="5288512" cy="1967679"/>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SD-FD_1.emf"/>
                    <pic:cNvPicPr/>
                  </pic:nvPicPr>
                  <pic:blipFill>
                    <a:blip r:embed="rId13" cstate="print">
                      <a:extLst>
                        <a:ext uri="{28A0092B-C50C-407E-A947-70E740481C1C}">
                          <a14:useLocalDpi xmlns:a14="http://schemas.microsoft.com/office/drawing/2010/main" val="0"/>
                        </a:ext>
                      </a:extLst>
                    </a:blip>
                    <a:stretch>
                      <a:fillRect/>
                    </a:stretch>
                  </pic:blipFill>
                  <pic:spPr>
                    <a:xfrm>
                      <a:off x="0" y="0"/>
                      <a:ext cx="5288512" cy="1967679"/>
                    </a:xfrm>
                    <a:prstGeom prst="rect">
                      <a:avLst/>
                    </a:prstGeom>
                  </pic:spPr>
                </pic:pic>
              </a:graphicData>
            </a:graphic>
          </wp:inline>
        </w:drawing>
      </w:r>
    </w:p>
    <w:p w14:paraId="7AEF8320" w14:textId="5CEE548C" w:rsidR="00744446" w:rsidRDefault="00744446" w:rsidP="00744446">
      <w:pPr>
        <w:pStyle w:val="Caption"/>
        <w:jc w:val="center"/>
        <w:rPr>
          <w:lang w:val="en-US"/>
        </w:rPr>
      </w:pPr>
      <w:bookmarkStart w:id="5" w:name="_Ref53506622"/>
      <w:r>
        <w:t xml:space="preserve">Figure </w:t>
      </w:r>
      <w:r>
        <w:fldChar w:fldCharType="begin"/>
      </w:r>
      <w:r>
        <w:instrText xml:space="preserve"> SEQ Figure \* ARABIC </w:instrText>
      </w:r>
      <w:r>
        <w:fldChar w:fldCharType="separate"/>
      </w:r>
      <w:r w:rsidR="00FA4B9C">
        <w:rPr>
          <w:noProof/>
        </w:rPr>
        <w:t>1</w:t>
      </w:r>
      <w:r>
        <w:fldChar w:fldCharType="end"/>
      </w:r>
      <w:bookmarkEnd w:id="5"/>
      <w:r>
        <w:t xml:space="preserve">. Illustration of SD components and FD components determined at the gNB from SRS measurements. In this example, there are </w:t>
      </w:r>
      <m:oMath>
        <m:r>
          <m:rPr>
            <m:sty m:val="bi"/>
          </m:rPr>
          <w:rPr>
            <w:rFonts w:ascii="Cambria Math" w:hAnsi="Cambria Math"/>
          </w:rPr>
          <m:t>K=2</m:t>
        </m:r>
      </m:oMath>
      <w:r>
        <w:t xml:space="preserve"> SD beams and </w:t>
      </w:r>
      <m:oMath>
        <m:sSup>
          <m:sSupPr>
            <m:ctrlPr>
              <w:rPr>
                <w:rFonts w:ascii="Cambria Math" w:hAnsi="Cambria Math"/>
                <w:i/>
              </w:rPr>
            </m:ctrlPr>
          </m:sSupPr>
          <m:e>
            <m:r>
              <m:rPr>
                <m:sty m:val="bi"/>
              </m:rPr>
              <w:rPr>
                <w:rFonts w:ascii="Cambria Math" w:hAnsi="Cambria Math"/>
              </w:rPr>
              <m:t>M</m:t>
            </m:r>
          </m:e>
          <m:sup>
            <m:r>
              <m:rPr>
                <m:sty m:val="bi"/>
              </m:rPr>
              <w:rPr>
                <w:rFonts w:ascii="Cambria Math" w:hAnsi="Cambria Math"/>
              </w:rPr>
              <m:t>(UL)</m:t>
            </m:r>
          </m:sup>
        </m:sSup>
        <m:r>
          <m:rPr>
            <m:sty m:val="bi"/>
          </m:rPr>
          <w:rPr>
            <w:rFonts w:ascii="Cambria Math" w:hAnsi="Cambria Math"/>
          </w:rPr>
          <m:t>=6</m:t>
        </m:r>
      </m:oMath>
      <w:r>
        <w:t xml:space="preserve"> FD components and we assume the FD components are drawn from a DFT codebook.</w:t>
      </w:r>
    </w:p>
    <w:p w14:paraId="521B3EB4" w14:textId="50956E44" w:rsidR="00744446" w:rsidRDefault="00744446" w:rsidP="00436916">
      <w:pPr>
        <w:spacing w:after="120"/>
        <w:jc w:val="both"/>
      </w:pPr>
    </w:p>
    <w:p w14:paraId="097F8F69" w14:textId="77777777" w:rsidR="00C6339B" w:rsidRDefault="00C6339B" w:rsidP="00C6339B">
      <w:pPr>
        <w:keepNext/>
        <w:spacing w:after="120"/>
        <w:jc w:val="center"/>
      </w:pPr>
      <w:r>
        <w:rPr>
          <w:noProof/>
          <w:lang w:val="en-US"/>
        </w:rPr>
        <w:drawing>
          <wp:inline distT="0" distB="0" distL="0" distR="0" wp14:anchorId="1F532F65" wp14:editId="23AC7B61">
            <wp:extent cx="5316319" cy="375138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SD-FD_2.emf"/>
                    <pic:cNvPicPr/>
                  </pic:nvPicPr>
                  <pic:blipFill>
                    <a:blip r:embed="rId14" cstate="print">
                      <a:extLst>
                        <a:ext uri="{28A0092B-C50C-407E-A947-70E740481C1C}">
                          <a14:useLocalDpi xmlns:a14="http://schemas.microsoft.com/office/drawing/2010/main" val="0"/>
                        </a:ext>
                      </a:extLst>
                    </a:blip>
                    <a:stretch>
                      <a:fillRect/>
                    </a:stretch>
                  </pic:blipFill>
                  <pic:spPr>
                    <a:xfrm>
                      <a:off x="0" y="0"/>
                      <a:ext cx="5317884" cy="3752489"/>
                    </a:xfrm>
                    <a:prstGeom prst="rect">
                      <a:avLst/>
                    </a:prstGeom>
                  </pic:spPr>
                </pic:pic>
              </a:graphicData>
            </a:graphic>
          </wp:inline>
        </w:drawing>
      </w:r>
    </w:p>
    <w:p w14:paraId="7DAD65C4" w14:textId="6C737067" w:rsidR="00C6339B" w:rsidRDefault="00C6339B" w:rsidP="00C6339B">
      <w:pPr>
        <w:pStyle w:val="Caption"/>
        <w:jc w:val="center"/>
        <w:rPr>
          <w:lang w:val="en-US"/>
        </w:rPr>
      </w:pPr>
      <w:bookmarkStart w:id="6" w:name="_Ref53514697"/>
      <w:r>
        <w:t xml:space="preserve">Figure </w:t>
      </w:r>
      <w:r>
        <w:fldChar w:fldCharType="begin"/>
      </w:r>
      <w:r>
        <w:instrText xml:space="preserve"> SEQ Figure \* ARABIC </w:instrText>
      </w:r>
      <w:r>
        <w:fldChar w:fldCharType="separate"/>
      </w:r>
      <w:r w:rsidR="00FA4B9C">
        <w:rPr>
          <w:noProof/>
        </w:rPr>
        <w:t>2</w:t>
      </w:r>
      <w:r>
        <w:fldChar w:fldCharType="end"/>
      </w:r>
      <w:bookmarkEnd w:id="6"/>
      <w:r>
        <w:t xml:space="preserve">. Illustration of a possible pairing of SD-FD components at the gNB </w:t>
      </w:r>
      <w:r w:rsidR="007F1CD5">
        <w:t xml:space="preserve">and pair selection at the UE, </w:t>
      </w:r>
      <w:r>
        <w:t xml:space="preserve">for the example of </w:t>
      </w:r>
      <w:r>
        <w:fldChar w:fldCharType="begin"/>
      </w:r>
      <w:r>
        <w:instrText xml:space="preserve"> REF _Ref53506622 \h </w:instrText>
      </w:r>
      <w:r>
        <w:fldChar w:fldCharType="separate"/>
      </w:r>
      <w:r w:rsidR="00C55102">
        <w:t xml:space="preserve">Figure </w:t>
      </w:r>
      <w:r w:rsidR="00C55102">
        <w:rPr>
          <w:noProof/>
        </w:rPr>
        <w:t>1</w:t>
      </w:r>
      <w:r>
        <w:fldChar w:fldCharType="end"/>
      </w:r>
      <w:r>
        <w:t xml:space="preserve">. In this case, the UE is configured to calculate only FD component 0 by setting </w:t>
      </w:r>
      <m:oMath>
        <m:sSup>
          <m:sSupPr>
            <m:ctrlPr>
              <w:rPr>
                <w:rFonts w:ascii="Cambria Math" w:hAnsi="Cambria Math"/>
                <w:i/>
              </w:rPr>
            </m:ctrlPr>
          </m:sSupPr>
          <m:e>
            <m:r>
              <m:rPr>
                <m:sty m:val="bi"/>
              </m:rPr>
              <w:rPr>
                <w:rFonts w:ascii="Cambria Math" w:hAnsi="Cambria Math"/>
              </w:rPr>
              <m:t>M</m:t>
            </m:r>
          </m:e>
          <m:sup>
            <m:r>
              <m:rPr>
                <m:sty m:val="bi"/>
              </m:rPr>
              <w:rPr>
                <w:rFonts w:ascii="Cambria Math" w:hAnsi="Cambria Math"/>
              </w:rPr>
              <m:t>(DL)</m:t>
            </m:r>
          </m:sup>
        </m:sSup>
        <m:r>
          <m:rPr>
            <m:sty m:val="bi"/>
          </m:rPr>
          <w:rPr>
            <w:rFonts w:ascii="Cambria Math" w:hAnsi="Cambria Math"/>
          </w:rPr>
          <m:t>=1</m:t>
        </m:r>
      </m:oMath>
      <w:r>
        <w:t>.</w:t>
      </w:r>
      <w:r w:rsidR="00616870">
        <w:t xml:space="preserve"> Coloured cells correspond to selected SD-FD pairs, for which a nonzero coefficient is reported.</w:t>
      </w:r>
    </w:p>
    <w:p w14:paraId="0025FA02" w14:textId="77777777" w:rsidR="00C6339B" w:rsidRDefault="00C6339B" w:rsidP="00C6339B">
      <w:pPr>
        <w:spacing w:after="120"/>
        <w:rPr>
          <w:lang w:val="en-US"/>
        </w:rPr>
      </w:pPr>
    </w:p>
    <w:p w14:paraId="4BF4BE1F" w14:textId="77777777" w:rsidR="00C6339B" w:rsidRDefault="00C6339B" w:rsidP="00C6339B">
      <w:pPr>
        <w:keepNext/>
        <w:spacing w:after="120"/>
        <w:jc w:val="center"/>
      </w:pPr>
      <w:r>
        <w:rPr>
          <w:noProof/>
          <w:lang w:val="en-US"/>
        </w:rPr>
        <w:lastRenderedPageBreak/>
        <w:drawing>
          <wp:inline distT="0" distB="0" distL="0" distR="0" wp14:anchorId="28B4CB45" wp14:editId="7D64ED69">
            <wp:extent cx="6104212" cy="2414954"/>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SD-FD_3.emf"/>
                    <pic:cNvPicPr/>
                  </pic:nvPicPr>
                  <pic:blipFill>
                    <a:blip r:embed="rId15" cstate="print">
                      <a:extLst>
                        <a:ext uri="{28A0092B-C50C-407E-A947-70E740481C1C}">
                          <a14:useLocalDpi xmlns:a14="http://schemas.microsoft.com/office/drawing/2010/main" val="0"/>
                        </a:ext>
                      </a:extLst>
                    </a:blip>
                    <a:stretch>
                      <a:fillRect/>
                    </a:stretch>
                  </pic:blipFill>
                  <pic:spPr>
                    <a:xfrm>
                      <a:off x="0" y="0"/>
                      <a:ext cx="6111393" cy="2417795"/>
                    </a:xfrm>
                    <a:prstGeom prst="rect">
                      <a:avLst/>
                    </a:prstGeom>
                  </pic:spPr>
                </pic:pic>
              </a:graphicData>
            </a:graphic>
          </wp:inline>
        </w:drawing>
      </w:r>
    </w:p>
    <w:p w14:paraId="0FB40DBC" w14:textId="592A8F41" w:rsidR="00C6339B" w:rsidRDefault="00C6339B" w:rsidP="00C6339B">
      <w:pPr>
        <w:pStyle w:val="Caption"/>
        <w:jc w:val="center"/>
      </w:pPr>
      <w:bookmarkStart w:id="7" w:name="_Ref53514699"/>
      <w:r>
        <w:t xml:space="preserve">Figure </w:t>
      </w:r>
      <w:r>
        <w:fldChar w:fldCharType="begin"/>
      </w:r>
      <w:r>
        <w:instrText xml:space="preserve"> SEQ Figure \* ARABIC </w:instrText>
      </w:r>
      <w:r>
        <w:fldChar w:fldCharType="separate"/>
      </w:r>
      <w:r w:rsidR="00FA4B9C">
        <w:rPr>
          <w:noProof/>
        </w:rPr>
        <w:t>3</w:t>
      </w:r>
      <w:r>
        <w:fldChar w:fldCharType="end"/>
      </w:r>
      <w:bookmarkEnd w:id="7"/>
      <w:r>
        <w:t>. Illustration of a possible pairing of SD-FD components at the gNB</w:t>
      </w:r>
      <w:r w:rsidR="007F1CD5">
        <w:t xml:space="preserve"> and pair selection at the UE,</w:t>
      </w:r>
      <w:r>
        <w:t xml:space="preserve"> for the example of </w:t>
      </w:r>
      <w:r>
        <w:fldChar w:fldCharType="begin"/>
      </w:r>
      <w:r>
        <w:instrText xml:space="preserve"> REF _Ref53506622 \h </w:instrText>
      </w:r>
      <w:r>
        <w:fldChar w:fldCharType="separate"/>
      </w:r>
      <w:r w:rsidR="00C55102">
        <w:t xml:space="preserve">Figure </w:t>
      </w:r>
      <w:r w:rsidR="00C55102">
        <w:rPr>
          <w:noProof/>
        </w:rPr>
        <w:t>1</w:t>
      </w:r>
      <w:r>
        <w:fldChar w:fldCharType="end"/>
      </w:r>
      <w:r>
        <w:t xml:space="preserve">. In this case, the UE is configured to calculate </w:t>
      </w:r>
      <m:oMath>
        <m:sSup>
          <m:sSupPr>
            <m:ctrlPr>
              <w:rPr>
                <w:rFonts w:ascii="Cambria Math" w:hAnsi="Cambria Math"/>
                <w:i/>
              </w:rPr>
            </m:ctrlPr>
          </m:sSupPr>
          <m:e>
            <m:r>
              <m:rPr>
                <m:sty m:val="bi"/>
              </m:rPr>
              <w:rPr>
                <w:rFonts w:ascii="Cambria Math" w:hAnsi="Cambria Math"/>
              </w:rPr>
              <m:t>M</m:t>
            </m:r>
          </m:e>
          <m:sup>
            <m:r>
              <m:rPr>
                <m:sty m:val="bi"/>
              </m:rPr>
              <w:rPr>
                <w:rFonts w:ascii="Cambria Math" w:hAnsi="Cambria Math"/>
              </w:rPr>
              <m:t>(DL)</m:t>
            </m:r>
          </m:sup>
        </m:sSup>
        <m:r>
          <m:rPr>
            <m:sty m:val="bi"/>
          </m:rPr>
          <w:rPr>
            <w:rFonts w:ascii="Cambria Math" w:hAnsi="Cambria Math"/>
          </w:rPr>
          <m:t>=2</m:t>
        </m:r>
      </m:oMath>
      <w:r>
        <w:t xml:space="preserve"> FD components (0 and 1).</w:t>
      </w:r>
      <w:r w:rsidR="00616870">
        <w:t xml:space="preserve"> Coloured cells correspond to selected SD-FD pairs, for which a nonzero coefficient is reported.</w:t>
      </w:r>
    </w:p>
    <w:p w14:paraId="5B3FC27F" w14:textId="38156D49" w:rsidR="00FA4B9C" w:rsidRDefault="00FA4B9C" w:rsidP="00FA4B9C"/>
    <w:p w14:paraId="366A0CA5" w14:textId="77777777" w:rsidR="00FA4B9C" w:rsidRDefault="00FA4B9C" w:rsidP="00FA4B9C">
      <w:pPr>
        <w:keepNext/>
        <w:jc w:val="center"/>
      </w:pPr>
      <w:r>
        <w:rPr>
          <w:noProof/>
        </w:rPr>
        <w:drawing>
          <wp:inline distT="0" distB="0" distL="0" distR="0" wp14:anchorId="69285209" wp14:editId="1A8FC55B">
            <wp:extent cx="6081829" cy="1336431"/>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SD-FD_4.emf"/>
                    <pic:cNvPicPr/>
                  </pic:nvPicPr>
                  <pic:blipFill>
                    <a:blip r:embed="rId16" cstate="print">
                      <a:extLst>
                        <a:ext uri="{28A0092B-C50C-407E-A947-70E740481C1C}">
                          <a14:useLocalDpi xmlns:a14="http://schemas.microsoft.com/office/drawing/2010/main" val="0"/>
                        </a:ext>
                      </a:extLst>
                    </a:blip>
                    <a:stretch>
                      <a:fillRect/>
                    </a:stretch>
                  </pic:blipFill>
                  <pic:spPr>
                    <a:xfrm>
                      <a:off x="0" y="0"/>
                      <a:ext cx="6111709" cy="1342997"/>
                    </a:xfrm>
                    <a:prstGeom prst="rect">
                      <a:avLst/>
                    </a:prstGeom>
                  </pic:spPr>
                </pic:pic>
              </a:graphicData>
            </a:graphic>
          </wp:inline>
        </w:drawing>
      </w:r>
    </w:p>
    <w:p w14:paraId="290E599F" w14:textId="569E64F2" w:rsidR="00FA4B9C" w:rsidRPr="00FA4B9C" w:rsidRDefault="00FA4B9C" w:rsidP="00FA4B9C">
      <w:pPr>
        <w:pStyle w:val="Caption"/>
        <w:jc w:val="center"/>
      </w:pPr>
      <w:bookmarkStart w:id="8" w:name="_Ref54351034"/>
      <w:r>
        <w:t xml:space="preserve">Figure </w:t>
      </w:r>
      <w:r>
        <w:fldChar w:fldCharType="begin"/>
      </w:r>
      <w:r>
        <w:instrText xml:space="preserve"> SEQ Figure \* ARABIC </w:instrText>
      </w:r>
      <w:r>
        <w:fldChar w:fldCharType="separate"/>
      </w:r>
      <w:r>
        <w:rPr>
          <w:noProof/>
        </w:rPr>
        <w:t>4</w:t>
      </w:r>
      <w:r>
        <w:fldChar w:fldCharType="end"/>
      </w:r>
      <w:bookmarkEnd w:id="8"/>
      <w:r>
        <w:t>.</w:t>
      </w:r>
      <w:r w:rsidR="00F73C9C">
        <w:t xml:space="preserve"> Illustration of Rel-16 eType II PS precoding of CSI-RS ports in the spatial domain only. All FD component calculations are performed at the UE side. In this figure only two of the selected beams are shown.</w:t>
      </w:r>
    </w:p>
    <w:p w14:paraId="4987147B" w14:textId="77777777" w:rsidR="00744446" w:rsidRDefault="00744446" w:rsidP="00436916">
      <w:pPr>
        <w:spacing w:after="120"/>
        <w:jc w:val="both"/>
      </w:pPr>
    </w:p>
    <w:p w14:paraId="20D358EC" w14:textId="152B653E" w:rsidR="00403C42" w:rsidRDefault="00403C42" w:rsidP="00436916">
      <w:pPr>
        <w:spacing w:after="120"/>
        <w:jc w:val="both"/>
      </w:pPr>
      <w:r>
        <w:t xml:space="preserve">We assume, for simplicity, that there is a one-to-one mapping between the </w:t>
      </w:r>
      <m:oMath>
        <m:r>
          <w:rPr>
            <w:rFonts w:ascii="Cambria Math" w:hAnsi="Cambria Math"/>
          </w:rPr>
          <m:t>P</m:t>
        </m:r>
      </m:oMath>
      <w:r>
        <w:t xml:space="preserve"> distinct SD-FD component pairs and the </w:t>
      </w:r>
      <m:oMath>
        <m:sSub>
          <m:sSubPr>
            <m:ctrlPr>
              <w:rPr>
                <w:rFonts w:ascii="Cambria Math" w:hAnsi="Cambria Math"/>
                <w:i/>
              </w:rPr>
            </m:ctrlPr>
          </m:sSubPr>
          <m:e>
            <m:r>
              <w:rPr>
                <w:rFonts w:ascii="Cambria Math" w:hAnsi="Cambria Math"/>
              </w:rPr>
              <m:t>P</m:t>
            </m:r>
          </m:e>
          <m:sub>
            <m:r>
              <w:rPr>
                <w:rFonts w:ascii="Cambria Math" w:hAnsi="Cambria Math"/>
              </w:rPr>
              <m:t>CSI-RS</m:t>
            </m:r>
          </m:sub>
        </m:sSub>
      </m:oMath>
      <w:r>
        <w:t xml:space="preserve"> ports, such that </w:t>
      </w:r>
      <m:oMath>
        <m:sSub>
          <m:sSubPr>
            <m:ctrlPr>
              <w:rPr>
                <w:rFonts w:ascii="Cambria Math" w:hAnsi="Cambria Math"/>
                <w:i/>
              </w:rPr>
            </m:ctrlPr>
          </m:sSubPr>
          <m:e>
            <m:r>
              <w:rPr>
                <w:rFonts w:ascii="Cambria Math" w:hAnsi="Cambria Math"/>
              </w:rPr>
              <m:t>P</m:t>
            </m:r>
          </m:e>
          <m:sub>
            <m:r>
              <w:rPr>
                <w:rFonts w:ascii="Cambria Math" w:hAnsi="Cambria Math"/>
              </w:rPr>
              <m:t>CSI-RS</m:t>
            </m:r>
          </m:sub>
        </m:sSub>
        <m:r>
          <w:rPr>
            <w:rFonts w:ascii="Cambria Math" w:hAnsi="Cambria Math"/>
          </w:rPr>
          <m:t>=P</m:t>
        </m:r>
      </m:oMath>
      <w:r>
        <w:t>.</w:t>
      </w:r>
    </w:p>
    <w:p w14:paraId="08287C15" w14:textId="66A84825" w:rsidR="0013782A" w:rsidRDefault="001F4F4F" w:rsidP="00436916">
      <w:pPr>
        <w:spacing w:after="120"/>
        <w:jc w:val="both"/>
      </w:pPr>
      <w:r>
        <w:t xml:space="preserve">Let us </w:t>
      </w:r>
      <w:r w:rsidR="00B16F14">
        <w:t xml:space="preserve">introduce the </w:t>
      </w:r>
      <m:oMath>
        <m:r>
          <w:rPr>
            <w:rFonts w:ascii="Cambria Math" w:hAnsi="Cambria Math"/>
          </w:rPr>
          <m:t>P</m:t>
        </m:r>
      </m:oMath>
      <w:r w:rsidR="007E002B">
        <w:t xml:space="preserve"> CSI-RS sequences used across the </w:t>
      </w:r>
      <m:oMath>
        <m:sSub>
          <m:sSubPr>
            <m:ctrlPr>
              <w:rPr>
                <w:rFonts w:ascii="Cambria Math" w:hAnsi="Cambria Math"/>
                <w:i/>
              </w:rPr>
            </m:ctrlPr>
          </m:sSubPr>
          <m:e>
            <m:r>
              <w:rPr>
                <w:rFonts w:ascii="Cambria Math" w:hAnsi="Cambria Math"/>
              </w:rPr>
              <m:t>N</m:t>
            </m:r>
          </m:e>
          <m:sub>
            <m:r>
              <w:rPr>
                <w:rFonts w:ascii="Cambria Math" w:hAnsi="Cambria Math"/>
              </w:rPr>
              <m:t>PRB</m:t>
            </m:r>
          </m:sub>
        </m:sSub>
      </m:oMath>
      <w:r w:rsidR="007E002B">
        <w:t xml:space="preserve"> PRBs in the BWP configured for CSI reporting:</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926"/>
        <w:gridCol w:w="703"/>
      </w:tblGrid>
      <w:tr w:rsidR="0013782A" w:rsidRPr="00CC60C0" w14:paraId="0DADCF5B" w14:textId="77777777" w:rsidTr="007E002B">
        <w:tc>
          <w:tcPr>
            <w:tcW w:w="8926" w:type="dxa"/>
          </w:tcPr>
          <w:p w14:paraId="7142CFBE" w14:textId="57C76817" w:rsidR="0013782A" w:rsidRPr="0013782A" w:rsidRDefault="0013782A" w:rsidP="00535749">
            <w:pPr>
              <w:jc w:val="center"/>
            </w:pPr>
            <m:oMathPara>
              <m:oMath>
                <m:r>
                  <m:rPr>
                    <m:sty m:val="p"/>
                  </m:rPr>
                  <w:rPr>
                    <w:rFonts w:ascii="Cambria Math" w:hAnsi="Cambria Math"/>
                  </w:rPr>
                  <m:t xml:space="preserve"> </m:t>
                </m:r>
                <m:r>
                  <w:rPr>
                    <w:rFonts w:ascii="Cambria Math" w:hAnsi="Cambria Math"/>
                  </w:rPr>
                  <m:t>{</m:t>
                </m:r>
                <m:sSub>
                  <m:sSubPr>
                    <m:ctrlPr>
                      <w:rPr>
                        <w:rFonts w:ascii="Cambria Math" w:hAnsi="Cambria Math"/>
                        <w:i/>
                      </w:rPr>
                    </m:ctrlPr>
                  </m:sSubPr>
                  <m:e>
                    <m:r>
                      <m:rPr>
                        <m:sty m:val="bi"/>
                      </m:rPr>
                      <w:rPr>
                        <w:rFonts w:ascii="Cambria Math" w:hAnsi="Cambria Math"/>
                      </w:rPr>
                      <m:t>a</m:t>
                    </m:r>
                  </m:e>
                  <m:sub>
                    <m:r>
                      <w:rPr>
                        <w:rFonts w:ascii="Cambria Math" w:hAnsi="Cambria Math"/>
                      </w:rPr>
                      <m:t>0</m:t>
                    </m:r>
                  </m:sub>
                </m:sSub>
                <m:r>
                  <w:rPr>
                    <w:rFonts w:ascii="Cambria Math" w:hAnsi="Cambria Math"/>
                  </w:rPr>
                  <m:t>,</m:t>
                </m:r>
                <m:sSub>
                  <m:sSubPr>
                    <m:ctrlPr>
                      <w:rPr>
                        <w:rFonts w:ascii="Cambria Math" w:hAnsi="Cambria Math"/>
                        <w:i/>
                      </w:rPr>
                    </m:ctrlPr>
                  </m:sSubPr>
                  <m:e>
                    <m:r>
                      <m:rPr>
                        <m:sty m:val="bi"/>
                      </m:rPr>
                      <w:rPr>
                        <w:rFonts w:ascii="Cambria Math" w:hAnsi="Cambria Math"/>
                      </w:rPr>
                      <m:t>a</m:t>
                    </m:r>
                  </m:e>
                  <m:sub>
                    <m:r>
                      <w:rPr>
                        <w:rFonts w:ascii="Cambria Math" w:hAnsi="Cambria Math"/>
                      </w:rPr>
                      <m:t>1</m:t>
                    </m:r>
                  </m:sub>
                </m:sSub>
                <m:r>
                  <w:rPr>
                    <w:rFonts w:ascii="Cambria Math" w:hAnsi="Cambria Math"/>
                  </w:rPr>
                  <m:t>,…,</m:t>
                </m:r>
                <m:sSub>
                  <m:sSubPr>
                    <m:ctrlPr>
                      <w:rPr>
                        <w:rFonts w:ascii="Cambria Math" w:hAnsi="Cambria Math"/>
                        <w:i/>
                      </w:rPr>
                    </m:ctrlPr>
                  </m:sSubPr>
                  <m:e>
                    <m:r>
                      <m:rPr>
                        <m:sty m:val="bi"/>
                      </m:rPr>
                      <w:rPr>
                        <w:rFonts w:ascii="Cambria Math" w:hAnsi="Cambria Math"/>
                      </w:rPr>
                      <m:t>a</m:t>
                    </m:r>
                  </m:e>
                  <m:sub>
                    <m:sSub>
                      <m:sSubPr>
                        <m:ctrlPr>
                          <w:rPr>
                            <w:rFonts w:ascii="Cambria Math" w:hAnsi="Cambria Math"/>
                            <w:i/>
                          </w:rPr>
                        </m:ctrlPr>
                      </m:sSubPr>
                      <m:e>
                        <m:r>
                          <w:rPr>
                            <w:rFonts w:ascii="Cambria Math" w:hAnsi="Cambria Math"/>
                          </w:rPr>
                          <m:t>P</m:t>
                        </m:r>
                      </m:e>
                      <m:sub>
                        <m:r>
                          <w:rPr>
                            <w:rFonts w:ascii="Cambria Math" w:hAnsi="Cambria Math"/>
                          </w:rPr>
                          <m:t>CSI-RS</m:t>
                        </m:r>
                      </m:sub>
                    </m:sSub>
                    <m:r>
                      <w:rPr>
                        <w:rFonts w:ascii="Cambria Math" w:hAnsi="Cambria Math"/>
                      </w:rPr>
                      <m:t>-1</m:t>
                    </m:r>
                  </m:sub>
                </m:sSub>
                <m:r>
                  <w:rPr>
                    <w:rFonts w:ascii="Cambria Math" w:hAnsi="Cambria Math"/>
                  </w:rPr>
                  <m:t>}</m:t>
                </m:r>
              </m:oMath>
            </m:oMathPara>
          </w:p>
          <w:p w14:paraId="2BF79B96" w14:textId="26E08548" w:rsidR="0013782A" w:rsidRDefault="00685E26" w:rsidP="00535749">
            <w:pPr>
              <w:jc w:val="center"/>
            </w:pPr>
            <w:r>
              <w:t>with</w:t>
            </w:r>
          </w:p>
          <w:p w14:paraId="1AA4056F" w14:textId="098CA3E9" w:rsidR="00685E26" w:rsidRPr="00CC60C0" w:rsidRDefault="00617266" w:rsidP="00535749">
            <w:pPr>
              <w:jc w:val="center"/>
            </w:pPr>
            <m:oMathPara>
              <m:oMath>
                <m:sSub>
                  <m:sSubPr>
                    <m:ctrlPr>
                      <w:rPr>
                        <w:rFonts w:ascii="Cambria Math" w:hAnsi="Cambria Math"/>
                        <w:i/>
                      </w:rPr>
                    </m:ctrlPr>
                  </m:sSubPr>
                  <m:e>
                    <m:r>
                      <m:rPr>
                        <m:sty m:val="bi"/>
                      </m:rPr>
                      <w:rPr>
                        <w:rFonts w:ascii="Cambria Math" w:hAnsi="Cambria Math"/>
                      </w:rPr>
                      <m:t>a</m:t>
                    </m:r>
                  </m:e>
                  <m:sub>
                    <m:r>
                      <w:rPr>
                        <w:rFonts w:ascii="Cambria Math" w:hAnsi="Cambria Math"/>
                      </w:rPr>
                      <m:t>p</m:t>
                    </m:r>
                  </m:sub>
                </m:sSub>
                <m:r>
                  <w:rPr>
                    <w:rFonts w:ascii="Cambria Math" w:hAnsi="Cambria Math"/>
                  </w:rPr>
                  <m:t>=</m:t>
                </m:r>
                <m:sSup>
                  <m:sSupPr>
                    <m:ctrlPr>
                      <w:rPr>
                        <w:rFonts w:ascii="Cambria Math" w:hAnsi="Cambria Math"/>
                        <w:i/>
                      </w:rPr>
                    </m:ctrlPr>
                  </m:sSupPr>
                  <m:e>
                    <m:d>
                      <m:dPr>
                        <m:begChr m:val="["/>
                        <m:endChr m:val="]"/>
                        <m:ctrlPr>
                          <w:rPr>
                            <w:rFonts w:ascii="Cambria Math" w:hAnsi="Cambria Math"/>
                            <w:i/>
                          </w:rPr>
                        </m:ctrlPr>
                      </m:dPr>
                      <m:e>
                        <m:sSub>
                          <m:sSubPr>
                            <m:ctrlPr>
                              <w:rPr>
                                <w:rFonts w:ascii="Cambria Math" w:hAnsi="Cambria Math"/>
                                <w:i/>
                              </w:rPr>
                            </m:ctrlPr>
                          </m:sSubPr>
                          <m:e>
                            <m:r>
                              <w:rPr>
                                <w:rFonts w:ascii="Cambria Math" w:hAnsi="Cambria Math"/>
                              </w:rPr>
                              <m:t>a</m:t>
                            </m:r>
                          </m:e>
                          <m:sub>
                            <m:r>
                              <w:rPr>
                                <w:rFonts w:ascii="Cambria Math" w:hAnsi="Cambria Math"/>
                              </w:rPr>
                              <m:t>p,0</m:t>
                            </m:r>
                          </m:sub>
                        </m:sSub>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p,1</m:t>
                            </m:r>
                          </m:sub>
                        </m:sSub>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p,</m:t>
                            </m:r>
                            <m:sSub>
                              <m:sSubPr>
                                <m:ctrlPr>
                                  <w:rPr>
                                    <w:rFonts w:ascii="Cambria Math" w:hAnsi="Cambria Math"/>
                                    <w:i/>
                                  </w:rPr>
                                </m:ctrlPr>
                              </m:sSubPr>
                              <m:e>
                                <m:r>
                                  <w:rPr>
                                    <w:rFonts w:ascii="Cambria Math" w:hAnsi="Cambria Math"/>
                                  </w:rPr>
                                  <m:t>N</m:t>
                                </m:r>
                              </m:e>
                              <m:sub>
                                <m:r>
                                  <w:rPr>
                                    <w:rFonts w:ascii="Cambria Math" w:hAnsi="Cambria Math"/>
                                  </w:rPr>
                                  <m:t>PRB</m:t>
                                </m:r>
                              </m:sub>
                            </m:sSub>
                            <m:r>
                              <w:rPr>
                                <w:rFonts w:ascii="Cambria Math" w:hAnsi="Cambria Math"/>
                              </w:rPr>
                              <m:t>-1</m:t>
                            </m:r>
                          </m:sub>
                        </m:sSub>
                      </m:e>
                    </m:d>
                  </m:e>
                  <m:sup>
                    <m:r>
                      <w:rPr>
                        <w:rFonts w:ascii="Cambria Math" w:hAnsi="Cambria Math"/>
                      </w:rPr>
                      <m:t>T</m:t>
                    </m:r>
                  </m:sup>
                </m:sSup>
              </m:oMath>
            </m:oMathPara>
          </w:p>
        </w:tc>
        <w:tc>
          <w:tcPr>
            <w:tcW w:w="703" w:type="dxa"/>
            <w:vAlign w:val="center"/>
          </w:tcPr>
          <w:p w14:paraId="21712BE6" w14:textId="38FACE4A" w:rsidR="0013782A" w:rsidRPr="00CC60C0" w:rsidRDefault="0013782A" w:rsidP="007E002B">
            <w:pPr>
              <w:keepNext/>
              <w:jc w:val="right"/>
            </w:pPr>
            <w:r w:rsidRPr="00CC60C0">
              <w:t>(</w:t>
            </w:r>
            <w:r w:rsidRPr="00CC60C0">
              <w:fldChar w:fldCharType="begin"/>
            </w:r>
            <w:r w:rsidRPr="00CC60C0">
              <w:instrText xml:space="preserve"> SEQ Equation \* ARABIC </w:instrText>
            </w:r>
            <w:r w:rsidRPr="00CC60C0">
              <w:fldChar w:fldCharType="separate"/>
            </w:r>
            <w:r w:rsidR="00C55102">
              <w:rPr>
                <w:noProof/>
              </w:rPr>
              <w:t>4</w:t>
            </w:r>
            <w:r w:rsidRPr="00CC60C0">
              <w:fldChar w:fldCharType="end"/>
            </w:r>
            <w:r w:rsidRPr="00CC60C0">
              <w:t>)</w:t>
            </w:r>
          </w:p>
        </w:tc>
      </w:tr>
    </w:tbl>
    <w:p w14:paraId="143C6E50" w14:textId="06293801" w:rsidR="001F4F4F" w:rsidRDefault="001F4F4F" w:rsidP="00436916">
      <w:pPr>
        <w:spacing w:after="120"/>
        <w:jc w:val="both"/>
      </w:pPr>
    </w:p>
    <w:p w14:paraId="6D60B85E" w14:textId="4DE745B9" w:rsidR="001F4F4F" w:rsidRDefault="00A92259" w:rsidP="00535749">
      <w:pPr>
        <w:spacing w:after="120"/>
        <w:jc w:val="both"/>
        <w:rPr>
          <w:lang w:val="en-US"/>
        </w:rPr>
      </w:pPr>
      <w:r>
        <w:t xml:space="preserve">Let us indicate with </w:t>
      </w:r>
      <m:oMath>
        <m:r>
          <w:rPr>
            <w:rFonts w:ascii="Cambria Math" w:hAnsi="Cambria Math"/>
          </w:rPr>
          <m:t>t=</m:t>
        </m:r>
        <m:d>
          <m:dPr>
            <m:begChr m:val="⌊"/>
            <m:endChr m:val="⌋"/>
            <m:ctrlPr>
              <w:rPr>
                <w:rFonts w:ascii="Cambria Math" w:hAnsi="Cambria Math"/>
                <w:i/>
              </w:rPr>
            </m:ctrlPr>
          </m:dPr>
          <m:e>
            <m:r>
              <w:rPr>
                <w:rFonts w:ascii="Cambria Math" w:hAnsi="Cambria Math"/>
              </w:rPr>
              <m:t>k/</m:t>
            </m:r>
            <m:sSubSup>
              <m:sSubSupPr>
                <m:ctrlPr>
                  <w:rPr>
                    <w:rFonts w:ascii="Cambria Math" w:hAnsi="Cambria Math"/>
                    <w:i/>
                  </w:rPr>
                </m:ctrlPr>
              </m:sSubSupPr>
              <m:e>
                <m:r>
                  <w:rPr>
                    <w:rFonts w:ascii="Cambria Math" w:hAnsi="Cambria Math"/>
                  </w:rPr>
                  <m:t>N</m:t>
                </m:r>
              </m:e>
              <m:sub>
                <m:r>
                  <w:rPr>
                    <w:rFonts w:ascii="Cambria Math" w:hAnsi="Cambria Math"/>
                  </w:rPr>
                  <m:t>PRB</m:t>
                </m:r>
              </m:sub>
              <m:sup>
                <m:r>
                  <w:rPr>
                    <w:rFonts w:ascii="Cambria Math" w:hAnsi="Cambria Math"/>
                  </w:rPr>
                  <m:t>SB</m:t>
                </m:r>
              </m:sup>
            </m:sSubSup>
          </m:e>
        </m:d>
      </m:oMath>
      <w:r w:rsidR="001572A5">
        <w:t xml:space="preserve"> the </w:t>
      </w:r>
      <w:r w:rsidR="00392875">
        <w:t>frequency unit (</w:t>
      </w:r>
      <w:r w:rsidR="00392875" w:rsidRPr="00392875">
        <w:rPr>
          <w:i/>
          <w:iCs/>
        </w:rPr>
        <w:t>i.e.</w:t>
      </w:r>
      <w:r w:rsidR="00392875">
        <w:t xml:space="preserve">, </w:t>
      </w:r>
      <w:r w:rsidR="001572A5">
        <w:t>PMI subband</w:t>
      </w:r>
      <w:r w:rsidR="00392875">
        <w:t>)</w:t>
      </w:r>
      <w:r w:rsidR="001572A5">
        <w:t xml:space="preserve"> corresponding to PRB </w:t>
      </w:r>
      <m:oMath>
        <m:r>
          <w:rPr>
            <w:rFonts w:ascii="Cambria Math" w:hAnsi="Cambria Math"/>
          </w:rPr>
          <m:t>k</m:t>
        </m:r>
      </m:oMath>
      <w:r w:rsidR="00975F49">
        <w:t xml:space="preserve">, where </w:t>
      </w:r>
      <m:oMath>
        <m:sSubSup>
          <m:sSubSupPr>
            <m:ctrlPr>
              <w:rPr>
                <w:rFonts w:ascii="Cambria Math" w:hAnsi="Cambria Math"/>
                <w:i/>
              </w:rPr>
            </m:ctrlPr>
          </m:sSubSupPr>
          <m:e>
            <m:r>
              <w:rPr>
                <w:rFonts w:ascii="Cambria Math" w:hAnsi="Cambria Math"/>
              </w:rPr>
              <m:t>N</m:t>
            </m:r>
          </m:e>
          <m:sub>
            <m:r>
              <w:rPr>
                <w:rFonts w:ascii="Cambria Math" w:hAnsi="Cambria Math"/>
              </w:rPr>
              <m:t>PRB</m:t>
            </m:r>
          </m:sub>
          <m:sup>
            <m:r>
              <w:rPr>
                <w:rFonts w:ascii="Cambria Math" w:hAnsi="Cambria Math"/>
              </w:rPr>
              <m:t>SB</m:t>
            </m:r>
          </m:sup>
        </m:sSubSup>
      </m:oMath>
      <w:r w:rsidR="00975F49">
        <w:t xml:space="preserve"> is the number of PRBs in a frequency unit</w:t>
      </w:r>
      <w:r w:rsidR="001572A5">
        <w:t xml:space="preserve">. </w:t>
      </w:r>
      <w:r w:rsidR="00975F49">
        <w:t>T</w:t>
      </w:r>
      <w:r w:rsidR="00C47019">
        <w:t xml:space="preserve">he signal </w:t>
      </w:r>
      <w:r w:rsidR="00C47019">
        <w:rPr>
          <w:lang w:val="en-US"/>
        </w:rPr>
        <w:t>received</w:t>
      </w:r>
      <w:r w:rsidR="00975F49">
        <w:rPr>
          <w:lang w:val="en-US"/>
        </w:rPr>
        <w:t xml:space="preserve"> in PRB </w:t>
      </w:r>
      <m:oMath>
        <m:r>
          <w:rPr>
            <w:rFonts w:ascii="Cambria Math" w:hAnsi="Cambria Math"/>
            <w:lang w:val="en-US"/>
          </w:rPr>
          <m:t>k</m:t>
        </m:r>
      </m:oMath>
      <w:r w:rsidR="00975F49">
        <w:rPr>
          <w:lang w:val="en-US"/>
        </w:rPr>
        <w:t xml:space="preserve"> by </w:t>
      </w:r>
      <w:r w:rsidR="00975F49">
        <w:t xml:space="preserve">a UE equipped with </w:t>
      </w:r>
      <m:oMath>
        <m:sSub>
          <m:sSubPr>
            <m:ctrlPr>
              <w:rPr>
                <w:rFonts w:ascii="Cambria Math" w:hAnsi="Cambria Math"/>
                <w:i/>
              </w:rPr>
            </m:ctrlPr>
          </m:sSubPr>
          <m:e>
            <m:r>
              <w:rPr>
                <w:rFonts w:ascii="Cambria Math" w:hAnsi="Cambria Math"/>
              </w:rPr>
              <m:t>N</m:t>
            </m:r>
          </m:e>
          <m:sub>
            <m:r>
              <w:rPr>
                <w:rFonts w:ascii="Cambria Math" w:hAnsi="Cambria Math"/>
              </w:rPr>
              <m:t>r</m:t>
            </m:r>
          </m:sub>
        </m:sSub>
      </m:oMath>
      <w:r w:rsidR="00975F49">
        <w:t xml:space="preserve"> receive antennas</w:t>
      </w:r>
      <w:r w:rsidR="00975F49">
        <w:rPr>
          <w:lang w:val="en-US"/>
        </w:rPr>
        <w:t>, on</w:t>
      </w:r>
      <w:r w:rsidR="00C47019">
        <w:rPr>
          <w:lang w:val="en-US"/>
        </w:rPr>
        <w:t xml:space="preserve"> the </w:t>
      </w:r>
      <w:r w:rsidR="001F4F4F">
        <w:rPr>
          <w:lang w:val="en-US"/>
        </w:rPr>
        <w:t>CSI-RS</w:t>
      </w:r>
      <w:r w:rsidR="00C47019">
        <w:rPr>
          <w:lang w:val="en-US"/>
        </w:rPr>
        <w:t xml:space="preserve"> ports</w:t>
      </w:r>
      <w:r w:rsidR="001F4F4F">
        <w:rPr>
          <w:lang w:val="en-US"/>
        </w:rPr>
        <w:t>,</w:t>
      </w:r>
      <m:oMath>
        <m:r>
          <w:rPr>
            <w:rFonts w:ascii="Cambria Math" w:hAnsi="Cambria Math"/>
            <w:lang w:val="en-US"/>
          </w:rPr>
          <m:t xml:space="preserve"> </m:t>
        </m:r>
        <m:sSub>
          <m:sSubPr>
            <m:ctrlPr>
              <w:rPr>
                <w:rFonts w:ascii="Cambria Math" w:hAnsi="Cambria Math"/>
                <w:i/>
                <w:lang w:val="en-US"/>
              </w:rPr>
            </m:ctrlPr>
          </m:sSubPr>
          <m:e>
            <m:r>
              <m:rPr>
                <m:sty m:val="bi"/>
              </m:rPr>
              <w:rPr>
                <w:rFonts w:ascii="Cambria Math" w:hAnsi="Cambria Math"/>
              </w:rPr>
              <m:t>Y</m:t>
            </m:r>
            <m:ctrlPr>
              <w:rPr>
                <w:rFonts w:ascii="Cambria Math" w:hAnsi="Cambria Math"/>
                <w:i/>
              </w:rPr>
            </m:ctrlPr>
          </m:e>
          <m:sub>
            <m:r>
              <w:rPr>
                <w:rFonts w:ascii="Cambria Math" w:hAnsi="Cambria Math"/>
              </w:rPr>
              <m:t>k</m:t>
            </m:r>
          </m:sub>
        </m:sSub>
      </m:oMath>
      <w:r w:rsidR="001F4F4F">
        <w:rPr>
          <w:lang w:val="en-US"/>
        </w:rPr>
        <w:t>,</w:t>
      </w:r>
      <w:r w:rsidR="006901C4">
        <w:rPr>
          <w:lang w:val="en-US"/>
        </w:rPr>
        <w:t xml:space="preserve"> after code demultiplexing </w:t>
      </w:r>
      <w:r w:rsidR="00EC7E17">
        <w:rPr>
          <w:lang w:val="en-US"/>
        </w:rPr>
        <w:t>if</w:t>
      </w:r>
      <w:r w:rsidR="006901C4">
        <w:rPr>
          <w:lang w:val="en-US"/>
        </w:rPr>
        <w:t xml:space="preserve"> CDM was used,</w:t>
      </w:r>
      <w:r w:rsidR="001F4F4F">
        <w:rPr>
          <w:lang w:val="en-US"/>
        </w:rPr>
        <w:t xml:space="preserve"> can be written as</w:t>
      </w:r>
      <w:r w:rsidR="006901C4">
        <w:rPr>
          <w:lang w:val="en-US"/>
        </w:rPr>
        <w:t xml:space="preserve"> </w:t>
      </w:r>
      <w:r w:rsidR="006901C4">
        <w:t xml:space="preserve">an </w:t>
      </w:r>
      <m:oMath>
        <m:sSub>
          <m:sSubPr>
            <m:ctrlPr>
              <w:rPr>
                <w:rFonts w:ascii="Cambria Math" w:hAnsi="Cambria Math"/>
                <w:i/>
              </w:rPr>
            </m:ctrlPr>
          </m:sSubPr>
          <m:e>
            <m:r>
              <w:rPr>
                <w:rFonts w:ascii="Cambria Math" w:hAnsi="Cambria Math"/>
              </w:rPr>
              <m:t>N</m:t>
            </m:r>
          </m:e>
          <m:sub>
            <m:r>
              <w:rPr>
                <w:rFonts w:ascii="Cambria Math" w:hAnsi="Cambria Math"/>
              </w:rPr>
              <m:t>r</m:t>
            </m:r>
          </m:sub>
        </m:sSub>
        <m:r>
          <w:rPr>
            <w:rFonts w:ascii="Cambria Math" w:hAnsi="Cambria Math"/>
          </w:rPr>
          <m:t>×</m:t>
        </m:r>
        <m:r>
          <w:rPr>
            <w:rFonts w:ascii="Cambria Math" w:hAnsi="Cambria Math"/>
            <w:lang w:val="en-US"/>
          </w:rPr>
          <m:t>P</m:t>
        </m:r>
      </m:oMath>
      <w:r w:rsidR="006901C4">
        <w:rPr>
          <w:lang w:val="en-US"/>
        </w:rPr>
        <w:t xml:space="preserve"> matrix</w:t>
      </w:r>
      <w:r w:rsidR="00535749">
        <w:rPr>
          <w:lang w:val="en-US"/>
        </w:rPr>
        <w:t xml:space="preserve">, </w:t>
      </w:r>
    </w:p>
    <w:tbl>
      <w:tblPr>
        <w:tblStyle w:val="TableGrid"/>
        <w:tblW w:w="96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931"/>
        <w:gridCol w:w="703"/>
      </w:tblGrid>
      <w:tr w:rsidR="001F4F4F" w:rsidRPr="00CC60C0" w14:paraId="47DCDC8E" w14:textId="77777777" w:rsidTr="00535749">
        <w:tc>
          <w:tcPr>
            <w:tcW w:w="8931" w:type="dxa"/>
          </w:tcPr>
          <w:p w14:paraId="328DEF07" w14:textId="7855E222" w:rsidR="001F4F4F" w:rsidRPr="00CC60C0" w:rsidRDefault="00617266" w:rsidP="00535749">
            <w:pPr>
              <w:jc w:val="center"/>
            </w:pPr>
            <m:oMathPara>
              <m:oMath>
                <m:sSub>
                  <m:sSubPr>
                    <m:ctrlPr>
                      <w:rPr>
                        <w:rFonts w:ascii="Cambria Math" w:hAnsi="Cambria Math"/>
                        <w:i/>
                      </w:rPr>
                    </m:ctrlPr>
                  </m:sSubPr>
                  <m:e>
                    <m:r>
                      <m:rPr>
                        <m:sty m:val="bi"/>
                      </m:rPr>
                      <w:rPr>
                        <w:rFonts w:ascii="Cambria Math" w:hAnsi="Cambria Math"/>
                      </w:rPr>
                      <m:t>Y</m:t>
                    </m:r>
                  </m:e>
                  <m:sub>
                    <m:r>
                      <w:rPr>
                        <w:rFonts w:ascii="Cambria Math" w:hAnsi="Cambria Math"/>
                      </w:rPr>
                      <m:t>k</m:t>
                    </m:r>
                  </m:sub>
                </m:sSub>
                <m:r>
                  <w:rPr>
                    <w:rFonts w:ascii="Cambria Math" w:hAnsi="Cambria Math"/>
                  </w:rPr>
                  <m:t>=</m:t>
                </m:r>
                <m:sSubSup>
                  <m:sSubSupPr>
                    <m:ctrlPr>
                      <w:rPr>
                        <w:rFonts w:ascii="Cambria Math" w:hAnsi="Cambria Math"/>
                        <w:i/>
                      </w:rPr>
                    </m:ctrlPr>
                  </m:sSubSupPr>
                  <m:e>
                    <m:r>
                      <m:rPr>
                        <m:sty m:val="bi"/>
                      </m:rPr>
                      <w:rPr>
                        <w:rFonts w:ascii="Cambria Math" w:hAnsi="Cambria Math"/>
                      </w:rPr>
                      <m:t>H</m:t>
                    </m:r>
                    <m:ctrlPr>
                      <w:rPr>
                        <w:rFonts w:ascii="Cambria Math" w:hAnsi="Cambria Math"/>
                        <w:b/>
                        <w:bCs/>
                        <w:i/>
                      </w:rPr>
                    </m:ctrlPr>
                  </m:e>
                  <m:sub>
                    <m:r>
                      <w:rPr>
                        <w:rFonts w:ascii="Cambria Math" w:hAnsi="Cambria Math"/>
                      </w:rPr>
                      <m:t>k</m:t>
                    </m:r>
                  </m:sub>
                  <m:sup>
                    <m:r>
                      <w:rPr>
                        <w:rFonts w:ascii="Cambria Math" w:hAnsi="Cambria Math"/>
                      </w:rPr>
                      <m:t>H</m:t>
                    </m:r>
                  </m:sup>
                </m:sSubSup>
                <m:sSubSup>
                  <m:sSubSupPr>
                    <m:ctrlPr>
                      <w:rPr>
                        <w:rFonts w:ascii="Cambria Math" w:hAnsi="Cambria Math"/>
                        <w:i/>
                      </w:rPr>
                    </m:ctrlPr>
                  </m:sSubSupPr>
                  <m:e>
                    <m:r>
                      <m:rPr>
                        <m:sty m:val="bi"/>
                      </m:rPr>
                      <w:rPr>
                        <w:rFonts w:ascii="Cambria Math" w:hAnsi="Cambria Math"/>
                      </w:rPr>
                      <m:t>W</m:t>
                    </m:r>
                  </m:e>
                  <m:sub>
                    <m:r>
                      <w:rPr>
                        <w:rFonts w:ascii="Cambria Math" w:hAnsi="Cambria Math"/>
                      </w:rPr>
                      <m:t>1</m:t>
                    </m:r>
                  </m:sub>
                  <m:sup>
                    <m:r>
                      <w:rPr>
                        <w:rFonts w:ascii="Cambria Math" w:hAnsi="Cambria Math"/>
                      </w:rPr>
                      <m:t>(UL)</m:t>
                    </m:r>
                  </m:sup>
                </m:sSubSup>
                <m:r>
                  <m:rPr>
                    <m:sty m:val="p"/>
                  </m:rPr>
                  <w:rPr>
                    <w:rFonts w:ascii="Cambria Math" w:hAnsi="Cambria Math"/>
                  </w:rPr>
                  <m:t>diag</m:t>
                </m:r>
                <m:d>
                  <m:dPr>
                    <m:ctrlPr>
                      <w:rPr>
                        <w:rFonts w:ascii="Cambria Math" w:hAnsi="Cambria Math"/>
                        <w:i/>
                      </w:rPr>
                    </m:ctrlPr>
                  </m:dPr>
                  <m:e>
                    <m:sSubSup>
                      <m:sSubSupPr>
                        <m:ctrlPr>
                          <w:rPr>
                            <w:rFonts w:ascii="Cambria Math" w:hAnsi="Cambria Math"/>
                            <w:i/>
                            <w:iCs/>
                          </w:rPr>
                        </m:ctrlPr>
                      </m:sSubSupPr>
                      <m:e>
                        <m:r>
                          <w:rPr>
                            <w:rFonts w:ascii="Cambria Math" w:hAnsi="Cambria Math"/>
                          </w:rPr>
                          <m:t>w</m:t>
                        </m:r>
                      </m:e>
                      <m:sub>
                        <m:r>
                          <w:rPr>
                            <w:rFonts w:ascii="Cambria Math" w:hAnsi="Cambria Math"/>
                          </w:rPr>
                          <m:t>f,0,t</m:t>
                        </m:r>
                      </m:sub>
                      <m:sup>
                        <m:sSup>
                          <m:sSupPr>
                            <m:ctrlPr>
                              <w:rPr>
                                <w:rFonts w:ascii="Cambria Math" w:hAnsi="Cambria Math"/>
                                <w:i/>
                                <w:iCs/>
                              </w:rPr>
                            </m:ctrlPr>
                          </m:sSupPr>
                          <m:e>
                            <m:r>
                              <w:rPr>
                                <w:rFonts w:ascii="Cambria Math" w:hAnsi="Cambria Math"/>
                              </w:rPr>
                              <m:t>*</m:t>
                            </m:r>
                          </m:e>
                          <m:sup>
                            <m:d>
                              <m:dPr>
                                <m:ctrlPr>
                                  <w:rPr>
                                    <w:rFonts w:ascii="Cambria Math" w:hAnsi="Cambria Math"/>
                                    <w:i/>
                                    <w:iCs/>
                                  </w:rPr>
                                </m:ctrlPr>
                              </m:dPr>
                              <m:e>
                                <m:r>
                                  <w:rPr>
                                    <w:rFonts w:ascii="Cambria Math" w:hAnsi="Cambria Math"/>
                                  </w:rPr>
                                  <m:t>UL</m:t>
                                </m:r>
                              </m:e>
                            </m:d>
                          </m:sup>
                        </m:sSup>
                      </m:sup>
                    </m:sSubSup>
                    <m:r>
                      <w:rPr>
                        <w:rFonts w:ascii="Cambria Math" w:hAnsi="Cambria Math"/>
                      </w:rPr>
                      <m:t>,…,</m:t>
                    </m:r>
                    <m:sSubSup>
                      <m:sSubSupPr>
                        <m:ctrlPr>
                          <w:rPr>
                            <w:rFonts w:ascii="Cambria Math" w:hAnsi="Cambria Math"/>
                            <w:i/>
                            <w:iCs/>
                          </w:rPr>
                        </m:ctrlPr>
                      </m:sSubSupPr>
                      <m:e>
                        <m:r>
                          <w:rPr>
                            <w:rFonts w:ascii="Cambria Math" w:hAnsi="Cambria Math"/>
                          </w:rPr>
                          <m:t>w</m:t>
                        </m:r>
                      </m:e>
                      <m:sub>
                        <m:r>
                          <w:rPr>
                            <w:rFonts w:ascii="Cambria Math" w:hAnsi="Cambria Math"/>
                          </w:rPr>
                          <m:t>f,P-1,t</m:t>
                        </m:r>
                      </m:sub>
                      <m:sup>
                        <m:sSup>
                          <m:sSupPr>
                            <m:ctrlPr>
                              <w:rPr>
                                <w:rFonts w:ascii="Cambria Math" w:hAnsi="Cambria Math"/>
                                <w:i/>
                                <w:iCs/>
                              </w:rPr>
                            </m:ctrlPr>
                          </m:sSupPr>
                          <m:e>
                            <m:r>
                              <w:rPr>
                                <w:rFonts w:ascii="Cambria Math" w:hAnsi="Cambria Math"/>
                              </w:rPr>
                              <m:t>*</m:t>
                            </m:r>
                          </m:e>
                          <m:sup>
                            <m:d>
                              <m:dPr>
                                <m:ctrlPr>
                                  <w:rPr>
                                    <w:rFonts w:ascii="Cambria Math" w:hAnsi="Cambria Math"/>
                                    <w:i/>
                                    <w:iCs/>
                                  </w:rPr>
                                </m:ctrlPr>
                              </m:dPr>
                              <m:e>
                                <m:r>
                                  <w:rPr>
                                    <w:rFonts w:ascii="Cambria Math" w:hAnsi="Cambria Math"/>
                                  </w:rPr>
                                  <m:t>UL</m:t>
                                </m:r>
                              </m:e>
                            </m:d>
                          </m:sup>
                        </m:sSup>
                      </m:sup>
                    </m:sSubSup>
                  </m:e>
                </m:d>
                <m:r>
                  <m:rPr>
                    <m:sty m:val="p"/>
                  </m:rPr>
                  <w:rPr>
                    <w:rFonts w:ascii="Cambria Math" w:hAnsi="Cambria Math"/>
                  </w:rPr>
                  <m:t>diag</m:t>
                </m:r>
                <m:d>
                  <m:dPr>
                    <m:ctrlPr>
                      <w:rPr>
                        <w:rFonts w:ascii="Cambria Math" w:hAnsi="Cambria Math"/>
                        <w:i/>
                      </w:rPr>
                    </m:ctrlPr>
                  </m:dPr>
                  <m:e>
                    <m:sSub>
                      <m:sSubPr>
                        <m:ctrlPr>
                          <w:rPr>
                            <w:rFonts w:ascii="Cambria Math" w:hAnsi="Cambria Math"/>
                            <w:i/>
                          </w:rPr>
                        </m:ctrlPr>
                      </m:sSubPr>
                      <m:e>
                        <m:r>
                          <w:rPr>
                            <w:rFonts w:ascii="Cambria Math" w:hAnsi="Cambria Math"/>
                          </w:rPr>
                          <m:t>a</m:t>
                        </m:r>
                      </m:e>
                      <m:sub>
                        <m:r>
                          <w:rPr>
                            <w:rFonts w:ascii="Cambria Math" w:hAnsi="Cambria Math"/>
                          </w:rPr>
                          <m:t>0,k</m:t>
                        </m:r>
                      </m:sub>
                    </m:sSub>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P-1,k</m:t>
                        </m:r>
                      </m:sub>
                    </m:sSub>
                  </m:e>
                </m:d>
                <m:r>
                  <w:rPr>
                    <w:rFonts w:ascii="Cambria Math" w:hAnsi="Cambria Math"/>
                  </w:rPr>
                  <m:t>+</m:t>
                </m:r>
                <m:sSub>
                  <m:sSubPr>
                    <m:ctrlPr>
                      <w:rPr>
                        <w:rFonts w:ascii="Cambria Math" w:hAnsi="Cambria Math"/>
                        <w:i/>
                      </w:rPr>
                    </m:ctrlPr>
                  </m:sSubPr>
                  <m:e>
                    <m:r>
                      <m:rPr>
                        <m:sty m:val="bi"/>
                      </m:rPr>
                      <w:rPr>
                        <w:rFonts w:ascii="Cambria Math" w:hAnsi="Cambria Math"/>
                      </w:rPr>
                      <m:t>N</m:t>
                    </m:r>
                  </m:e>
                  <m:sub>
                    <m:r>
                      <w:rPr>
                        <w:rFonts w:ascii="Cambria Math" w:hAnsi="Cambria Math"/>
                      </w:rPr>
                      <m:t>k</m:t>
                    </m:r>
                  </m:sub>
                </m:sSub>
                <m:r>
                  <w:rPr>
                    <w:rFonts w:ascii="Cambria Math" w:hAnsi="Cambria Math"/>
                  </w:rPr>
                  <m:t>=</m:t>
                </m:r>
                <m:sSubSup>
                  <m:sSubSupPr>
                    <m:ctrlPr>
                      <w:rPr>
                        <w:rFonts w:ascii="Cambria Math" w:hAnsi="Cambria Math"/>
                        <w:i/>
                      </w:rPr>
                    </m:ctrlPr>
                  </m:sSubSupPr>
                  <m:e>
                    <m:r>
                      <m:rPr>
                        <m:sty m:val="bi"/>
                      </m:rPr>
                      <w:rPr>
                        <w:rFonts w:ascii="Cambria Math" w:hAnsi="Cambria Math"/>
                      </w:rPr>
                      <m:t>H</m:t>
                    </m:r>
                    <m:ctrlPr>
                      <w:rPr>
                        <w:rFonts w:ascii="Cambria Math" w:hAnsi="Cambria Math"/>
                        <w:i/>
                        <w:iCs/>
                      </w:rPr>
                    </m:ctrlPr>
                  </m:e>
                  <m:sub>
                    <m:r>
                      <w:rPr>
                        <w:rFonts w:ascii="Cambria Math" w:hAnsi="Cambria Math"/>
                      </w:rPr>
                      <m:t>k</m:t>
                    </m:r>
                    <m:ctrlPr>
                      <w:rPr>
                        <w:rFonts w:ascii="Cambria Math" w:hAnsi="Cambria Math"/>
                        <w:i/>
                        <w:iCs/>
                      </w:rPr>
                    </m:ctrlPr>
                  </m:sub>
                  <m:sup>
                    <m:sSup>
                      <m:sSupPr>
                        <m:ctrlPr>
                          <w:rPr>
                            <w:rFonts w:ascii="Cambria Math" w:hAnsi="Cambria Math"/>
                            <w:i/>
                            <w:iCs/>
                          </w:rPr>
                        </m:ctrlPr>
                      </m:sSupPr>
                      <m:e>
                        <m:r>
                          <w:rPr>
                            <w:rFonts w:ascii="Cambria Math" w:hAnsi="Cambria Math"/>
                          </w:rPr>
                          <m:t>'</m:t>
                        </m:r>
                      </m:e>
                      <m:sup>
                        <m:r>
                          <w:rPr>
                            <w:rFonts w:ascii="Cambria Math" w:hAnsi="Cambria Math"/>
                          </w:rPr>
                          <m:t>H</m:t>
                        </m:r>
                      </m:sup>
                    </m:sSup>
                  </m:sup>
                </m:sSubSup>
                <m:r>
                  <m:rPr>
                    <m:sty m:val="p"/>
                  </m:rPr>
                  <w:rPr>
                    <w:rFonts w:ascii="Cambria Math" w:hAnsi="Cambria Math"/>
                  </w:rPr>
                  <m:t>diag</m:t>
                </m:r>
                <m:d>
                  <m:dPr>
                    <m:ctrlPr>
                      <w:rPr>
                        <w:rFonts w:ascii="Cambria Math" w:hAnsi="Cambria Math"/>
                        <w:i/>
                      </w:rPr>
                    </m:ctrlPr>
                  </m:dPr>
                  <m:e>
                    <m:sSub>
                      <m:sSubPr>
                        <m:ctrlPr>
                          <w:rPr>
                            <w:rFonts w:ascii="Cambria Math" w:hAnsi="Cambria Math"/>
                            <w:i/>
                          </w:rPr>
                        </m:ctrlPr>
                      </m:sSubPr>
                      <m:e>
                        <m:r>
                          <w:rPr>
                            <w:rFonts w:ascii="Cambria Math" w:hAnsi="Cambria Math"/>
                          </w:rPr>
                          <m:t>a</m:t>
                        </m:r>
                      </m:e>
                      <m:sub>
                        <m:r>
                          <w:rPr>
                            <w:rFonts w:ascii="Cambria Math" w:hAnsi="Cambria Math"/>
                          </w:rPr>
                          <m:t>r,k</m:t>
                        </m:r>
                      </m:sub>
                    </m:sSub>
                  </m:e>
                </m:d>
                <m:r>
                  <w:rPr>
                    <w:rFonts w:ascii="Cambria Math" w:hAnsi="Cambria Math"/>
                  </w:rPr>
                  <m:t>+</m:t>
                </m:r>
                <m:sSub>
                  <m:sSubPr>
                    <m:ctrlPr>
                      <w:rPr>
                        <w:rFonts w:ascii="Cambria Math" w:hAnsi="Cambria Math"/>
                        <w:i/>
                      </w:rPr>
                    </m:ctrlPr>
                  </m:sSubPr>
                  <m:e>
                    <m:r>
                      <m:rPr>
                        <m:sty m:val="bi"/>
                      </m:rPr>
                      <w:rPr>
                        <w:rFonts w:ascii="Cambria Math" w:hAnsi="Cambria Math"/>
                      </w:rPr>
                      <m:t>N</m:t>
                    </m:r>
                  </m:e>
                  <m:sub>
                    <m:r>
                      <w:rPr>
                        <w:rFonts w:ascii="Cambria Math" w:hAnsi="Cambria Math"/>
                      </w:rPr>
                      <m:t>k</m:t>
                    </m:r>
                  </m:sub>
                </m:sSub>
              </m:oMath>
            </m:oMathPara>
          </w:p>
        </w:tc>
        <w:tc>
          <w:tcPr>
            <w:tcW w:w="703" w:type="dxa"/>
          </w:tcPr>
          <w:p w14:paraId="0A17A335" w14:textId="7A53307E" w:rsidR="001F4F4F" w:rsidRPr="00CC60C0" w:rsidRDefault="001F4F4F" w:rsidP="00535749">
            <w:pPr>
              <w:keepNext/>
              <w:jc w:val="right"/>
            </w:pPr>
            <w:bookmarkStart w:id="9" w:name="_Ref53136715"/>
            <w:r w:rsidRPr="00CC60C0">
              <w:t>(</w:t>
            </w:r>
            <w:r w:rsidRPr="00CC60C0">
              <w:fldChar w:fldCharType="begin"/>
            </w:r>
            <w:r w:rsidRPr="00CC60C0">
              <w:instrText xml:space="preserve"> SEQ Equation \* ARABIC </w:instrText>
            </w:r>
            <w:r w:rsidRPr="00CC60C0">
              <w:fldChar w:fldCharType="separate"/>
            </w:r>
            <w:r w:rsidR="00C55102">
              <w:rPr>
                <w:noProof/>
              </w:rPr>
              <w:t>5</w:t>
            </w:r>
            <w:r w:rsidRPr="00CC60C0">
              <w:fldChar w:fldCharType="end"/>
            </w:r>
            <w:r w:rsidRPr="00CC60C0">
              <w:t>)</w:t>
            </w:r>
            <w:bookmarkEnd w:id="9"/>
          </w:p>
        </w:tc>
      </w:tr>
    </w:tbl>
    <w:p w14:paraId="2501AE7F" w14:textId="0BAE8A5F" w:rsidR="001F4F4F" w:rsidRDefault="001F4F4F" w:rsidP="00535749">
      <w:pPr>
        <w:spacing w:after="120"/>
        <w:jc w:val="both"/>
        <w:rPr>
          <w:lang w:val="en-US"/>
        </w:rPr>
      </w:pPr>
      <w:r>
        <w:rPr>
          <w:lang w:val="en-US"/>
        </w:rPr>
        <w:t xml:space="preserve">where </w:t>
      </w:r>
      <m:oMath>
        <m:sSubSup>
          <m:sSubSupPr>
            <m:ctrlPr>
              <w:rPr>
                <w:rFonts w:ascii="Cambria Math" w:hAnsi="Cambria Math"/>
                <w:i/>
                <w:lang w:val="en-US"/>
              </w:rPr>
            </m:ctrlPr>
          </m:sSubSupPr>
          <m:e>
            <m:r>
              <m:rPr>
                <m:sty m:val="bi"/>
              </m:rPr>
              <w:rPr>
                <w:rFonts w:ascii="Cambria Math" w:hAnsi="Cambria Math"/>
                <w:lang w:val="en-US"/>
              </w:rPr>
              <m:t>H</m:t>
            </m:r>
            <m:ctrlPr>
              <w:rPr>
                <w:rFonts w:ascii="Cambria Math" w:hAnsi="Cambria Math"/>
                <w:b/>
                <w:bCs/>
                <w:i/>
                <w:lang w:val="en-US"/>
              </w:rPr>
            </m:ctrlPr>
          </m:e>
          <m:sub>
            <m:r>
              <w:rPr>
                <w:rFonts w:ascii="Cambria Math" w:hAnsi="Cambria Math"/>
                <w:lang w:val="en-US"/>
              </w:rPr>
              <m:t>k</m:t>
            </m:r>
          </m:sub>
          <m:sup>
            <m:r>
              <w:rPr>
                <w:rFonts w:ascii="Cambria Math" w:hAnsi="Cambria Math"/>
                <w:lang w:val="en-US"/>
              </w:rPr>
              <m:t>H</m:t>
            </m:r>
          </m:sup>
        </m:sSubSup>
      </m:oMath>
      <w:r>
        <w:rPr>
          <w:lang w:val="en-US"/>
        </w:rPr>
        <w:t xml:space="preserve"> is the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r</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t</m:t>
            </m:r>
          </m:sub>
        </m:sSub>
      </m:oMath>
      <w:r>
        <w:rPr>
          <w:lang w:val="en-US"/>
        </w:rPr>
        <w:t xml:space="preserve"> </w:t>
      </w:r>
      <w:r w:rsidR="00C47019">
        <w:rPr>
          <w:lang w:val="en-US"/>
        </w:rPr>
        <w:t xml:space="preserve">DL </w:t>
      </w:r>
      <w:r>
        <w:rPr>
          <w:lang w:val="en-US"/>
        </w:rPr>
        <w:t xml:space="preserve">channel matrix for PRB </w:t>
      </w:r>
      <m:oMath>
        <m:r>
          <w:rPr>
            <w:rFonts w:ascii="Cambria Math" w:hAnsi="Cambria Math"/>
            <w:lang w:val="en-US"/>
          </w:rPr>
          <m:t>k</m:t>
        </m:r>
      </m:oMath>
      <w:r>
        <w:rPr>
          <w:lang w:val="en-US"/>
        </w:rPr>
        <w:t xml:space="preserve">, </w:t>
      </w:r>
      <m:oMath>
        <m:sSubSup>
          <m:sSubSupPr>
            <m:ctrlPr>
              <w:rPr>
                <w:rFonts w:ascii="Cambria Math" w:hAnsi="Cambria Math"/>
                <w:i/>
                <w:lang w:val="en-US"/>
              </w:rPr>
            </m:ctrlPr>
          </m:sSubSupPr>
          <m:e>
            <m:r>
              <m:rPr>
                <m:sty m:val="bi"/>
              </m:rPr>
              <w:rPr>
                <w:rFonts w:ascii="Cambria Math" w:hAnsi="Cambria Math"/>
              </w:rPr>
              <m:t>H</m:t>
            </m:r>
            <m:ctrlPr>
              <w:rPr>
                <w:rFonts w:ascii="Cambria Math" w:hAnsi="Cambria Math"/>
                <w:b/>
                <w:bCs/>
                <w:i/>
              </w:rPr>
            </m:ctrlPr>
          </m:e>
          <m:sub>
            <m:r>
              <w:rPr>
                <w:rFonts w:ascii="Cambria Math" w:hAnsi="Cambria Math"/>
              </w:rPr>
              <m:t>k</m:t>
            </m:r>
            <m:ctrlPr>
              <w:rPr>
                <w:rFonts w:ascii="Cambria Math" w:hAnsi="Cambria Math"/>
                <w:i/>
              </w:rPr>
            </m:ctrlPr>
          </m:sub>
          <m:sup>
            <m:sSup>
              <m:sSupPr>
                <m:ctrlPr>
                  <w:rPr>
                    <w:rFonts w:ascii="Cambria Math" w:hAnsi="Cambria Math"/>
                    <w:i/>
                    <w:lang w:val="en-US"/>
                  </w:rPr>
                </m:ctrlPr>
              </m:sSupPr>
              <m:e>
                <m:r>
                  <w:rPr>
                    <w:rFonts w:ascii="Cambria Math" w:hAnsi="Cambria Math"/>
                    <w:lang w:val="en-US"/>
                  </w:rPr>
                  <m:t>'</m:t>
                </m:r>
              </m:e>
              <m:sup>
                <m:r>
                  <w:rPr>
                    <w:rFonts w:ascii="Cambria Math" w:hAnsi="Cambria Math"/>
                    <w:lang w:val="en-US"/>
                  </w:rPr>
                  <m:t>H</m:t>
                </m:r>
              </m:sup>
            </m:sSup>
          </m:sup>
        </m:sSubSup>
      </m:oMath>
      <w:r>
        <w:rPr>
          <w:lang w:val="en-US"/>
        </w:rPr>
        <w:t xml:space="preserve"> </w:t>
      </w:r>
      <w:r w:rsidR="00C6544A">
        <w:rPr>
          <w:lang w:val="en-US"/>
        </w:rPr>
        <w:t>is t</w:t>
      </w:r>
      <w:r>
        <w:rPr>
          <w:lang w:val="en-US"/>
        </w:rPr>
        <w:t xml:space="preserve">he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r</m:t>
            </m:r>
          </m:sub>
        </m:sSub>
        <m:r>
          <w:rPr>
            <w:rFonts w:ascii="Cambria Math" w:hAnsi="Cambria Math"/>
            <w:lang w:val="en-US"/>
          </w:rPr>
          <m:t>×P</m:t>
        </m:r>
      </m:oMath>
      <w:r>
        <w:rPr>
          <w:lang w:val="en-US"/>
        </w:rPr>
        <w:t xml:space="preserve"> effective </w:t>
      </w:r>
      <w:r w:rsidR="00FC5C3A">
        <w:rPr>
          <w:lang w:val="en-US"/>
        </w:rPr>
        <w:t xml:space="preserve">DL </w:t>
      </w:r>
      <w:r>
        <w:rPr>
          <w:lang w:val="en-US"/>
        </w:rPr>
        <w:t>channel</w:t>
      </w:r>
      <w:r w:rsidR="00FC5C3A">
        <w:rPr>
          <w:lang w:val="en-US"/>
        </w:rPr>
        <w:t xml:space="preserve"> matrix</w:t>
      </w:r>
      <w:r>
        <w:rPr>
          <w:lang w:val="en-US"/>
        </w:rPr>
        <w:t xml:space="preserve"> seen by the UE through the beamformed CSI-RS ports</w:t>
      </w:r>
      <w:r w:rsidR="00EC7E17">
        <w:rPr>
          <w:lang w:val="en-US"/>
        </w:rPr>
        <w:t xml:space="preserve"> and </w:t>
      </w:r>
      <m:oMath>
        <m:sSub>
          <m:sSubPr>
            <m:ctrlPr>
              <w:rPr>
                <w:rFonts w:ascii="Cambria Math" w:hAnsi="Cambria Math"/>
                <w:i/>
              </w:rPr>
            </m:ctrlPr>
          </m:sSubPr>
          <m:e>
            <m:r>
              <m:rPr>
                <m:sty m:val="bi"/>
              </m:rPr>
              <w:rPr>
                <w:rFonts w:ascii="Cambria Math" w:hAnsi="Cambria Math"/>
              </w:rPr>
              <m:t>N</m:t>
            </m:r>
          </m:e>
          <m:sub>
            <m:r>
              <w:rPr>
                <w:rFonts w:ascii="Cambria Math" w:hAnsi="Cambria Math"/>
              </w:rPr>
              <m:t>k</m:t>
            </m:r>
          </m:sub>
        </m:sSub>
      </m:oMath>
      <w:r w:rsidR="00EC7E17">
        <w:t xml:space="preserve"> is the additive noise</w:t>
      </w:r>
      <w:r>
        <w:rPr>
          <w:lang w:val="en-US"/>
        </w:rPr>
        <w:t>.</w:t>
      </w:r>
    </w:p>
    <w:p w14:paraId="62A89D2C" w14:textId="568A93EE" w:rsidR="00FC5C3A" w:rsidRDefault="00FC5C3A" w:rsidP="00FC5C3A">
      <w:pPr>
        <w:spacing w:after="120"/>
        <w:jc w:val="both"/>
        <w:rPr>
          <w:lang w:val="en-US"/>
        </w:rPr>
      </w:pPr>
      <w:r>
        <w:rPr>
          <w:lang w:val="en-US"/>
        </w:rPr>
        <w:t xml:space="preserve">The CSI-RS measurements on PRB </w:t>
      </w:r>
      <m:oMath>
        <m:r>
          <w:rPr>
            <w:rFonts w:ascii="Cambria Math" w:hAnsi="Cambria Math"/>
            <w:lang w:val="en-US"/>
          </w:rPr>
          <m:t>k</m:t>
        </m:r>
      </m:oMath>
      <w:r w:rsidR="006A736A">
        <w:rPr>
          <w:lang w:val="en-US"/>
        </w:rPr>
        <w:t xml:space="preserve"> </w:t>
      </w:r>
      <w:r w:rsidR="008178AC">
        <w:rPr>
          <w:lang w:val="en-US"/>
        </w:rPr>
        <w:t>are</w:t>
      </w:r>
      <w:r>
        <w:rPr>
          <w:lang w:val="en-US"/>
        </w:rPr>
        <w:t xml:space="preserve"> given </w:t>
      </w:r>
      <w:r w:rsidR="000E491B">
        <w:rPr>
          <w:lang w:val="en-US"/>
        </w:rPr>
        <w:t xml:space="preserve">by </w:t>
      </w:r>
      <w:r w:rsidR="005F7A22">
        <w:rPr>
          <w:lang w:val="en-US"/>
        </w:rPr>
        <w:t xml:space="preserve">the </w:t>
      </w:r>
      <w:r>
        <w:rPr>
          <w:lang w:val="en-US"/>
        </w:rPr>
        <w:t>matrix</w:t>
      </w:r>
    </w:p>
    <w:tbl>
      <w:tblPr>
        <w:tblStyle w:val="TableGrid"/>
        <w:tblW w:w="96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931"/>
        <w:gridCol w:w="703"/>
      </w:tblGrid>
      <w:tr w:rsidR="00FC5C3A" w:rsidRPr="00CC60C0" w14:paraId="505C19A3" w14:textId="77777777" w:rsidTr="00FC5C3A">
        <w:tc>
          <w:tcPr>
            <w:tcW w:w="8931" w:type="dxa"/>
          </w:tcPr>
          <w:p w14:paraId="79A27EDE" w14:textId="1C987023" w:rsidR="00FC5C3A" w:rsidRPr="00CC60C0" w:rsidRDefault="00617266" w:rsidP="001771A3">
            <w:pPr>
              <w:jc w:val="center"/>
            </w:pPr>
            <m:oMathPara>
              <m:oMath>
                <m:sSubSup>
                  <m:sSubSupPr>
                    <m:ctrlPr>
                      <w:rPr>
                        <w:rFonts w:ascii="Cambria Math" w:hAnsi="Cambria Math"/>
                        <w:i/>
                      </w:rPr>
                    </m:ctrlPr>
                  </m:sSubSupPr>
                  <m:e>
                    <m:acc>
                      <m:accPr>
                        <m:ctrlPr>
                          <w:rPr>
                            <w:rFonts w:ascii="Cambria Math" w:hAnsi="Cambria Math"/>
                            <w:b/>
                            <w:bCs/>
                            <w:i/>
                          </w:rPr>
                        </m:ctrlPr>
                      </m:accPr>
                      <m:e>
                        <m:r>
                          <m:rPr>
                            <m:sty m:val="bi"/>
                          </m:rPr>
                          <w:rPr>
                            <w:rFonts w:ascii="Cambria Math" w:hAnsi="Cambria Math"/>
                          </w:rPr>
                          <m:t>H</m:t>
                        </m:r>
                      </m:e>
                    </m:acc>
                    <m:ctrlPr>
                      <w:rPr>
                        <w:rFonts w:ascii="Cambria Math" w:hAnsi="Cambria Math"/>
                        <w:iCs/>
                      </w:rPr>
                    </m:ctrlPr>
                  </m:e>
                  <m:sub>
                    <m:r>
                      <w:rPr>
                        <w:rFonts w:ascii="Cambria Math" w:hAnsi="Cambria Math"/>
                      </w:rPr>
                      <m:t>k</m:t>
                    </m:r>
                  </m:sub>
                  <m:sup>
                    <m:r>
                      <w:rPr>
                        <w:rFonts w:ascii="Cambria Math" w:hAnsi="Cambria Math"/>
                      </w:rPr>
                      <m:t>'</m:t>
                    </m:r>
                  </m:sup>
                </m:sSubSup>
                <m:r>
                  <w:rPr>
                    <w:rFonts w:ascii="Cambria Math" w:hAnsi="Cambria Math"/>
                  </w:rPr>
                  <m:t>=</m:t>
                </m:r>
                <m:sSubSup>
                  <m:sSubSupPr>
                    <m:ctrlPr>
                      <w:rPr>
                        <w:rFonts w:ascii="Cambria Math" w:hAnsi="Cambria Math"/>
                        <w:i/>
                      </w:rPr>
                    </m:ctrlPr>
                  </m:sSubSupPr>
                  <m:e>
                    <m:r>
                      <m:rPr>
                        <m:sty m:val="p"/>
                      </m:rPr>
                      <w:rPr>
                        <w:rFonts w:ascii="Cambria Math" w:hAnsi="Cambria Math"/>
                      </w:rPr>
                      <m:t>diag</m:t>
                    </m:r>
                    <m:d>
                      <m:dPr>
                        <m:ctrlPr>
                          <w:rPr>
                            <w:rFonts w:ascii="Cambria Math" w:hAnsi="Cambria Math"/>
                            <w:i/>
                          </w:rPr>
                        </m:ctrlPr>
                      </m:dPr>
                      <m:e>
                        <m:sSub>
                          <m:sSubPr>
                            <m:ctrlPr>
                              <w:rPr>
                                <w:rFonts w:ascii="Cambria Math" w:hAnsi="Cambria Math"/>
                                <w:i/>
                              </w:rPr>
                            </m:ctrlPr>
                          </m:sSubPr>
                          <m:e>
                            <m:r>
                              <w:rPr>
                                <w:rFonts w:ascii="Cambria Math" w:hAnsi="Cambria Math"/>
                              </w:rPr>
                              <m:t>c</m:t>
                            </m:r>
                          </m:e>
                          <m:sub>
                            <m:r>
                              <w:rPr>
                                <w:rFonts w:ascii="Cambria Math" w:hAnsi="Cambria Math"/>
                              </w:rPr>
                              <m:t>r,k</m:t>
                            </m:r>
                          </m:sub>
                        </m:sSub>
                      </m:e>
                    </m:d>
                    <m:r>
                      <m:rPr>
                        <m:sty m:val="bi"/>
                      </m:rPr>
                      <w:rPr>
                        <w:rFonts w:ascii="Cambria Math" w:hAnsi="Cambria Math"/>
                      </w:rPr>
                      <m:t>Y</m:t>
                    </m:r>
                    <m:ctrlPr>
                      <w:rPr>
                        <w:rFonts w:ascii="Cambria Math" w:hAnsi="Cambria Math"/>
                        <w:b/>
                        <w:bCs/>
                        <w:i/>
                      </w:rPr>
                    </m:ctrlPr>
                  </m:e>
                  <m:sub>
                    <m:r>
                      <w:rPr>
                        <w:rFonts w:ascii="Cambria Math" w:hAnsi="Cambria Math"/>
                      </w:rPr>
                      <m:t>k</m:t>
                    </m:r>
                  </m:sub>
                  <m:sup>
                    <m:r>
                      <w:rPr>
                        <w:rFonts w:ascii="Cambria Math" w:hAnsi="Cambria Math"/>
                      </w:rPr>
                      <m:t>H</m:t>
                    </m:r>
                  </m:sup>
                </m:sSubSup>
                <m:r>
                  <w:rPr>
                    <w:rFonts w:ascii="Cambria Math" w:hAnsi="Cambria Math"/>
                  </w:rPr>
                  <m:t>.</m:t>
                </m:r>
              </m:oMath>
            </m:oMathPara>
          </w:p>
        </w:tc>
        <w:tc>
          <w:tcPr>
            <w:tcW w:w="703" w:type="dxa"/>
          </w:tcPr>
          <w:p w14:paraId="69E9FB57" w14:textId="67C1A924" w:rsidR="00FC5C3A" w:rsidRPr="00CC60C0" w:rsidRDefault="00FC5C3A" w:rsidP="001771A3">
            <w:pPr>
              <w:keepNext/>
              <w:jc w:val="right"/>
            </w:pPr>
            <w:r w:rsidRPr="00CC60C0">
              <w:t>(</w:t>
            </w:r>
            <w:r w:rsidRPr="00CC60C0">
              <w:fldChar w:fldCharType="begin"/>
            </w:r>
            <w:r w:rsidRPr="00CC60C0">
              <w:instrText xml:space="preserve"> SEQ Equation \* ARABIC </w:instrText>
            </w:r>
            <w:r w:rsidRPr="00CC60C0">
              <w:fldChar w:fldCharType="separate"/>
            </w:r>
            <w:r w:rsidR="00C55102">
              <w:rPr>
                <w:noProof/>
              </w:rPr>
              <w:t>6</w:t>
            </w:r>
            <w:r w:rsidRPr="00CC60C0">
              <w:fldChar w:fldCharType="end"/>
            </w:r>
            <w:r w:rsidRPr="00CC60C0">
              <w:t>)</w:t>
            </w:r>
          </w:p>
        </w:tc>
      </w:tr>
    </w:tbl>
    <w:p w14:paraId="3D585FF0" w14:textId="2BDBA7E9" w:rsidR="001317C7" w:rsidRDefault="001317C7" w:rsidP="00535749">
      <w:pPr>
        <w:spacing w:after="120"/>
        <w:jc w:val="both"/>
        <w:rPr>
          <w:lang w:val="en-US"/>
        </w:rPr>
      </w:pPr>
      <w:r>
        <w:rPr>
          <w:lang w:val="en-US"/>
        </w:rPr>
        <w:lastRenderedPageBreak/>
        <w:t>and the</w:t>
      </w:r>
      <w:r w:rsidR="005F7A22">
        <w:rPr>
          <w:lang w:val="en-US"/>
        </w:rPr>
        <w:t xml:space="preserve"> </w:t>
      </w:r>
      <m:oMath>
        <m:r>
          <w:rPr>
            <w:rFonts w:ascii="Cambria Math" w:hAnsi="Cambria Math"/>
            <w:lang w:val="en-US"/>
          </w:rPr>
          <m:t>P×</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r</m:t>
            </m:r>
          </m:sub>
        </m:sSub>
      </m:oMath>
      <w:r>
        <w:rPr>
          <w:lang w:val="en-US"/>
        </w:rPr>
        <w:t xml:space="preserve"> </w:t>
      </w:r>
      <w:r w:rsidR="005F7A22">
        <w:rPr>
          <w:lang w:val="en-US"/>
        </w:rPr>
        <w:t xml:space="preserve">matrix of </w:t>
      </w:r>
      <w:r>
        <w:rPr>
          <w:lang w:val="en-US"/>
        </w:rPr>
        <w:t>measurements for</w:t>
      </w:r>
      <w:r w:rsidR="005F7A22">
        <w:rPr>
          <w:lang w:val="en-US"/>
        </w:rPr>
        <w:t xml:space="preserve"> each SD-FD component pair</w:t>
      </w:r>
      <w:r w:rsidR="006A736A">
        <w:rPr>
          <w:lang w:val="en-US"/>
        </w:rPr>
        <w:t xml:space="preserve"> and</w:t>
      </w:r>
      <w:r w:rsidR="005F7A22">
        <w:rPr>
          <w:lang w:val="en-US"/>
        </w:rPr>
        <w:t xml:space="preserve"> receive antenna</w:t>
      </w:r>
      <w:r w:rsidR="006A736A">
        <w:rPr>
          <w:lang w:val="en-US"/>
        </w:rPr>
        <w:t>, on</w:t>
      </w:r>
      <w:r>
        <w:rPr>
          <w:lang w:val="en-US"/>
        </w:rPr>
        <w:t xml:space="preserve"> subband </w:t>
      </w:r>
      <m:oMath>
        <m:r>
          <w:rPr>
            <w:rFonts w:ascii="Cambria Math" w:hAnsi="Cambria Math"/>
            <w:lang w:val="en-US"/>
          </w:rPr>
          <m:t>t</m:t>
        </m:r>
      </m:oMath>
      <w:r>
        <w:rPr>
          <w:lang w:val="en-US"/>
        </w:rPr>
        <w:t xml:space="preserve"> can be obtained, for example, by averaging over the PRBs in that subband</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926"/>
        <w:gridCol w:w="703"/>
      </w:tblGrid>
      <w:tr w:rsidR="001317C7" w:rsidRPr="00CC60C0" w14:paraId="56B79A02" w14:textId="77777777" w:rsidTr="001771A3">
        <w:tc>
          <w:tcPr>
            <w:tcW w:w="8926" w:type="dxa"/>
          </w:tcPr>
          <w:p w14:paraId="1EA72CD1" w14:textId="546DC17A" w:rsidR="001317C7" w:rsidRPr="00CC60C0" w:rsidRDefault="00617266" w:rsidP="001771A3">
            <w:pPr>
              <w:jc w:val="center"/>
            </w:pPr>
            <m:oMath>
              <m:sSubSup>
                <m:sSubSupPr>
                  <m:ctrlPr>
                    <w:rPr>
                      <w:rFonts w:ascii="Cambria Math" w:hAnsi="Cambria Math"/>
                      <w:i/>
                    </w:rPr>
                  </m:ctrlPr>
                </m:sSubSupPr>
                <m:e>
                  <m:acc>
                    <m:accPr>
                      <m:ctrlPr>
                        <w:rPr>
                          <w:rFonts w:ascii="Cambria Math" w:hAnsi="Cambria Math"/>
                          <w:b/>
                          <w:bCs/>
                          <w:i/>
                        </w:rPr>
                      </m:ctrlPr>
                    </m:accPr>
                    <m:e>
                      <m:r>
                        <m:rPr>
                          <m:sty m:val="bi"/>
                        </m:rPr>
                        <w:rPr>
                          <w:rFonts w:ascii="Cambria Math" w:hAnsi="Cambria Math"/>
                        </w:rPr>
                        <m:t>H</m:t>
                      </m:r>
                    </m:e>
                  </m:acc>
                  <m:ctrlPr>
                    <w:rPr>
                      <w:rFonts w:ascii="Cambria Math" w:hAnsi="Cambria Math"/>
                      <w:iCs/>
                    </w:rPr>
                  </m:ctrlPr>
                </m:e>
                <m:sub>
                  <m:r>
                    <w:rPr>
                      <w:rFonts w:ascii="Cambria Math" w:hAnsi="Cambria Math"/>
                    </w:rPr>
                    <m:t>t</m:t>
                  </m:r>
                </m:sub>
                <m:sup>
                  <m:r>
                    <w:rPr>
                      <w:rFonts w:ascii="Cambria Math" w:hAnsi="Cambria Math"/>
                    </w:rPr>
                    <m:t>'</m:t>
                  </m:r>
                </m:sup>
              </m:sSubSup>
              <m:r>
                <w:rPr>
                  <w:rFonts w:ascii="Cambria Math" w:hAnsi="Cambria Math"/>
                </w:rPr>
                <m:t>=</m:t>
              </m:r>
              <m:d>
                <m:dPr>
                  <m:begChr m:val="["/>
                  <m:endChr m:val="]"/>
                  <m:ctrlPr>
                    <w:rPr>
                      <w:rFonts w:ascii="Cambria Math" w:hAnsi="Cambria Math"/>
                      <w:i/>
                    </w:rPr>
                  </m:ctrlPr>
                </m:dPr>
                <m:e>
                  <m:sSubSup>
                    <m:sSubSupPr>
                      <m:ctrlPr>
                        <w:rPr>
                          <w:rFonts w:ascii="Cambria Math" w:hAnsi="Cambria Math"/>
                          <w:i/>
                        </w:rPr>
                      </m:ctrlPr>
                    </m:sSubSupPr>
                    <m:e>
                      <m:acc>
                        <m:accPr>
                          <m:ctrlPr>
                            <w:rPr>
                              <w:rFonts w:ascii="Cambria Math" w:hAnsi="Cambria Math"/>
                              <w:b/>
                              <w:bCs/>
                              <w:i/>
                            </w:rPr>
                          </m:ctrlPr>
                        </m:accPr>
                        <m:e>
                          <m:r>
                            <m:rPr>
                              <m:sty m:val="bi"/>
                            </m:rPr>
                            <w:rPr>
                              <w:rFonts w:ascii="Cambria Math" w:hAnsi="Cambria Math"/>
                            </w:rPr>
                            <m:t>h</m:t>
                          </m:r>
                        </m:e>
                      </m:acc>
                      <m:ctrlPr>
                        <w:rPr>
                          <w:rFonts w:ascii="Cambria Math" w:hAnsi="Cambria Math"/>
                          <w:iCs/>
                        </w:rPr>
                      </m:ctrlPr>
                    </m:e>
                    <m:sub>
                      <m:r>
                        <w:rPr>
                          <w:rFonts w:ascii="Cambria Math" w:hAnsi="Cambria Math"/>
                        </w:rPr>
                        <m:t>t,0</m:t>
                      </m:r>
                    </m:sub>
                    <m:sup>
                      <m:r>
                        <w:rPr>
                          <w:rFonts w:ascii="Cambria Math" w:hAnsi="Cambria Math"/>
                        </w:rPr>
                        <m:t>'</m:t>
                      </m:r>
                    </m:sup>
                  </m:sSubSup>
                  <m:r>
                    <w:rPr>
                      <w:rFonts w:ascii="Cambria Math" w:hAnsi="Cambria Math"/>
                    </w:rPr>
                    <m:t>,</m:t>
                  </m:r>
                  <m:sSubSup>
                    <m:sSubSupPr>
                      <m:ctrlPr>
                        <w:rPr>
                          <w:rFonts w:ascii="Cambria Math" w:hAnsi="Cambria Math"/>
                          <w:i/>
                        </w:rPr>
                      </m:ctrlPr>
                    </m:sSubSupPr>
                    <m:e>
                      <m:acc>
                        <m:accPr>
                          <m:ctrlPr>
                            <w:rPr>
                              <w:rFonts w:ascii="Cambria Math" w:hAnsi="Cambria Math"/>
                              <w:b/>
                              <w:bCs/>
                              <w:i/>
                            </w:rPr>
                          </m:ctrlPr>
                        </m:accPr>
                        <m:e>
                          <m:r>
                            <m:rPr>
                              <m:sty m:val="bi"/>
                            </m:rPr>
                            <w:rPr>
                              <w:rFonts w:ascii="Cambria Math" w:hAnsi="Cambria Math"/>
                            </w:rPr>
                            <m:t>h</m:t>
                          </m:r>
                        </m:e>
                      </m:acc>
                      <m:ctrlPr>
                        <w:rPr>
                          <w:rFonts w:ascii="Cambria Math" w:hAnsi="Cambria Math"/>
                          <w:iCs/>
                        </w:rPr>
                      </m:ctrlPr>
                    </m:e>
                    <m:sub>
                      <m:r>
                        <w:rPr>
                          <w:rFonts w:ascii="Cambria Math" w:hAnsi="Cambria Math"/>
                        </w:rPr>
                        <m:t>t,1</m:t>
                      </m:r>
                    </m:sub>
                    <m:sup>
                      <m:r>
                        <w:rPr>
                          <w:rFonts w:ascii="Cambria Math" w:hAnsi="Cambria Math"/>
                        </w:rPr>
                        <m:t>'</m:t>
                      </m:r>
                    </m:sup>
                  </m:sSubSup>
                  <m:r>
                    <w:rPr>
                      <w:rFonts w:ascii="Cambria Math" w:hAnsi="Cambria Math"/>
                    </w:rPr>
                    <m:t>,…,</m:t>
                  </m:r>
                  <m:sSubSup>
                    <m:sSubSupPr>
                      <m:ctrlPr>
                        <w:rPr>
                          <w:rFonts w:ascii="Cambria Math" w:hAnsi="Cambria Math"/>
                          <w:i/>
                        </w:rPr>
                      </m:ctrlPr>
                    </m:sSubSupPr>
                    <m:e>
                      <m:acc>
                        <m:accPr>
                          <m:ctrlPr>
                            <w:rPr>
                              <w:rFonts w:ascii="Cambria Math" w:hAnsi="Cambria Math"/>
                              <w:b/>
                              <w:bCs/>
                              <w:i/>
                            </w:rPr>
                          </m:ctrlPr>
                        </m:accPr>
                        <m:e>
                          <m:r>
                            <m:rPr>
                              <m:sty m:val="bi"/>
                            </m:rPr>
                            <w:rPr>
                              <w:rFonts w:ascii="Cambria Math" w:hAnsi="Cambria Math"/>
                            </w:rPr>
                            <m:t>h</m:t>
                          </m:r>
                        </m:e>
                      </m:acc>
                      <m:ctrlPr>
                        <w:rPr>
                          <w:rFonts w:ascii="Cambria Math" w:hAnsi="Cambria Math"/>
                          <w:iCs/>
                        </w:rPr>
                      </m:ctrlPr>
                    </m:e>
                    <m:sub>
                      <m:r>
                        <w:rPr>
                          <w:rFonts w:ascii="Cambria Math" w:hAnsi="Cambria Math"/>
                        </w:rPr>
                        <m:t>t,</m:t>
                      </m:r>
                      <m:sSub>
                        <m:sSubPr>
                          <m:ctrlPr>
                            <w:rPr>
                              <w:rFonts w:ascii="Cambria Math" w:hAnsi="Cambria Math"/>
                              <w:i/>
                              <w:iCs/>
                            </w:rPr>
                          </m:ctrlPr>
                        </m:sSubPr>
                        <m:e>
                          <m:r>
                            <w:rPr>
                              <w:rFonts w:ascii="Cambria Math" w:hAnsi="Cambria Math"/>
                            </w:rPr>
                            <m:t>N</m:t>
                          </m:r>
                        </m:e>
                        <m:sub>
                          <m:r>
                            <w:rPr>
                              <w:rFonts w:ascii="Cambria Math" w:hAnsi="Cambria Math"/>
                            </w:rPr>
                            <m:t>r</m:t>
                          </m:r>
                        </m:sub>
                      </m:sSub>
                      <m:r>
                        <w:rPr>
                          <w:rFonts w:ascii="Cambria Math" w:hAnsi="Cambria Math"/>
                        </w:rPr>
                        <m:t>-1</m:t>
                      </m:r>
                    </m:sub>
                    <m:sup>
                      <m:r>
                        <w:rPr>
                          <w:rFonts w:ascii="Cambria Math" w:hAnsi="Cambria Math"/>
                        </w:rPr>
                        <m:t>'</m:t>
                      </m:r>
                    </m:sup>
                  </m:sSubSup>
                </m:e>
              </m:d>
              <m:r>
                <w:rPr>
                  <w:rFonts w:ascii="Cambria Math" w:hAnsi="Cambria Math"/>
                </w:rPr>
                <m:t>=</m:t>
              </m:r>
              <m:nary>
                <m:naryPr>
                  <m:chr m:val="∑"/>
                  <m:supHide m:val="1"/>
                  <m:ctrlPr>
                    <w:rPr>
                      <w:rFonts w:ascii="Cambria Math" w:hAnsi="Cambria Math"/>
                      <w:i/>
                    </w:rPr>
                  </m:ctrlPr>
                </m:naryPr>
                <m:sub>
                  <m:r>
                    <w:rPr>
                      <w:rFonts w:ascii="Cambria Math" w:hAnsi="Cambria Math"/>
                    </w:rPr>
                    <m:t xml:space="preserve">k: </m:t>
                  </m:r>
                  <m:d>
                    <m:dPr>
                      <m:begChr m:val="⌊"/>
                      <m:endChr m:val="⌋"/>
                      <m:ctrlPr>
                        <w:rPr>
                          <w:rFonts w:ascii="Cambria Math" w:hAnsi="Cambria Math"/>
                          <w:i/>
                        </w:rPr>
                      </m:ctrlPr>
                    </m:dPr>
                    <m:e>
                      <m:r>
                        <w:rPr>
                          <w:rFonts w:ascii="Cambria Math" w:hAnsi="Cambria Math"/>
                        </w:rPr>
                        <m:t>k/</m:t>
                      </m:r>
                      <m:sSubSup>
                        <m:sSubSupPr>
                          <m:ctrlPr>
                            <w:rPr>
                              <w:rFonts w:ascii="Cambria Math" w:hAnsi="Cambria Math"/>
                              <w:i/>
                            </w:rPr>
                          </m:ctrlPr>
                        </m:sSubSupPr>
                        <m:e>
                          <m:r>
                            <w:rPr>
                              <w:rFonts w:ascii="Cambria Math" w:hAnsi="Cambria Math"/>
                            </w:rPr>
                            <m:t>N</m:t>
                          </m:r>
                        </m:e>
                        <m:sub>
                          <m:r>
                            <w:rPr>
                              <w:rFonts w:ascii="Cambria Math" w:hAnsi="Cambria Math"/>
                            </w:rPr>
                            <m:t>PRB</m:t>
                          </m:r>
                        </m:sub>
                        <m:sup>
                          <m:r>
                            <w:rPr>
                              <w:rFonts w:ascii="Cambria Math" w:hAnsi="Cambria Math"/>
                            </w:rPr>
                            <m:t>SB</m:t>
                          </m:r>
                        </m:sup>
                      </m:sSubSup>
                    </m:e>
                  </m:d>
                  <m:r>
                    <w:rPr>
                      <w:rFonts w:ascii="Cambria Math" w:hAnsi="Cambria Math"/>
                    </w:rPr>
                    <m:t>=t</m:t>
                  </m:r>
                </m:sub>
                <m:sup/>
                <m:e>
                  <m:sSubSup>
                    <m:sSubSupPr>
                      <m:ctrlPr>
                        <w:rPr>
                          <w:rFonts w:ascii="Cambria Math" w:hAnsi="Cambria Math"/>
                          <w:i/>
                        </w:rPr>
                      </m:ctrlPr>
                    </m:sSubSupPr>
                    <m:e>
                      <m:acc>
                        <m:accPr>
                          <m:ctrlPr>
                            <w:rPr>
                              <w:rFonts w:ascii="Cambria Math" w:hAnsi="Cambria Math"/>
                              <w:b/>
                              <w:bCs/>
                              <w:i/>
                            </w:rPr>
                          </m:ctrlPr>
                        </m:accPr>
                        <m:e>
                          <m:r>
                            <m:rPr>
                              <m:sty m:val="bi"/>
                            </m:rPr>
                            <w:rPr>
                              <w:rFonts w:ascii="Cambria Math" w:hAnsi="Cambria Math"/>
                            </w:rPr>
                            <m:t>H</m:t>
                          </m:r>
                        </m:e>
                      </m:acc>
                      <m:ctrlPr>
                        <w:rPr>
                          <w:rFonts w:ascii="Cambria Math" w:hAnsi="Cambria Math"/>
                          <w:iCs/>
                        </w:rPr>
                      </m:ctrlPr>
                    </m:e>
                    <m:sub>
                      <m:r>
                        <w:rPr>
                          <w:rFonts w:ascii="Cambria Math" w:hAnsi="Cambria Math"/>
                        </w:rPr>
                        <m:t>k</m:t>
                      </m:r>
                    </m:sub>
                    <m:sup>
                      <m:r>
                        <w:rPr>
                          <w:rFonts w:ascii="Cambria Math" w:hAnsi="Cambria Math"/>
                        </w:rPr>
                        <m:t>'</m:t>
                      </m:r>
                    </m:sup>
                  </m:sSubSup>
                  <m:r>
                    <w:rPr>
                      <w:rFonts w:ascii="Cambria Math" w:hAnsi="Cambria Math"/>
                    </w:rPr>
                    <m:t>/</m:t>
                  </m:r>
                  <m:sSubSup>
                    <m:sSubSupPr>
                      <m:ctrlPr>
                        <w:rPr>
                          <w:rFonts w:ascii="Cambria Math" w:hAnsi="Cambria Math"/>
                          <w:i/>
                          <w:lang w:val="en-US"/>
                        </w:rPr>
                      </m:ctrlPr>
                    </m:sSubSupPr>
                    <m:e>
                      <m:r>
                        <w:rPr>
                          <w:rFonts w:ascii="Cambria Math" w:hAnsi="Cambria Math"/>
                          <w:lang w:val="en-US"/>
                        </w:rPr>
                        <m:t>N</m:t>
                      </m:r>
                    </m:e>
                    <m:sub>
                      <m:r>
                        <w:rPr>
                          <w:rFonts w:ascii="Cambria Math" w:hAnsi="Cambria Math"/>
                          <w:lang w:val="en-US"/>
                        </w:rPr>
                        <m:t>PRB</m:t>
                      </m:r>
                    </m:sub>
                    <m:sup>
                      <m:r>
                        <w:rPr>
                          <w:rFonts w:ascii="Cambria Math" w:hAnsi="Cambria Math"/>
                          <w:lang w:val="en-US"/>
                        </w:rPr>
                        <m:t>SB</m:t>
                      </m:r>
                    </m:sup>
                  </m:sSubSup>
                </m:e>
              </m:nary>
            </m:oMath>
            <w:r w:rsidR="005168F4">
              <w:t>.</w:t>
            </w:r>
          </w:p>
        </w:tc>
        <w:tc>
          <w:tcPr>
            <w:tcW w:w="703" w:type="dxa"/>
          </w:tcPr>
          <w:p w14:paraId="0E6F164F" w14:textId="38F79DF0" w:rsidR="001317C7" w:rsidRPr="00CC60C0" w:rsidRDefault="001317C7" w:rsidP="001771A3">
            <w:pPr>
              <w:keepNext/>
              <w:jc w:val="right"/>
            </w:pPr>
            <w:bookmarkStart w:id="10" w:name="_Ref53139226"/>
            <w:r w:rsidRPr="00CC60C0">
              <w:t>(</w:t>
            </w:r>
            <w:r w:rsidRPr="00CC60C0">
              <w:fldChar w:fldCharType="begin"/>
            </w:r>
            <w:r w:rsidRPr="00CC60C0">
              <w:instrText xml:space="preserve"> SEQ Equation \* ARABIC </w:instrText>
            </w:r>
            <w:r w:rsidRPr="00CC60C0">
              <w:fldChar w:fldCharType="separate"/>
            </w:r>
            <w:r w:rsidR="00C55102">
              <w:rPr>
                <w:noProof/>
              </w:rPr>
              <w:t>7</w:t>
            </w:r>
            <w:r w:rsidRPr="00CC60C0">
              <w:fldChar w:fldCharType="end"/>
            </w:r>
            <w:r w:rsidRPr="00CC60C0">
              <w:t>)</w:t>
            </w:r>
            <w:bookmarkEnd w:id="10"/>
          </w:p>
        </w:tc>
      </w:tr>
    </w:tbl>
    <w:p w14:paraId="3C090222" w14:textId="6CBE1980" w:rsidR="001317C7" w:rsidRDefault="005F7A22" w:rsidP="00535749">
      <w:pPr>
        <w:spacing w:after="120"/>
        <w:jc w:val="both"/>
        <w:rPr>
          <w:lang w:val="en-US"/>
        </w:rPr>
      </w:pPr>
      <w:r>
        <w:rPr>
          <w:lang w:val="en-US"/>
        </w:rPr>
        <w:t>As noted previously,</w:t>
      </w:r>
      <w:r w:rsidR="005168F4">
        <w:rPr>
          <w:lang w:val="en-US"/>
        </w:rPr>
        <w:t xml:space="preserve"> </w:t>
      </w:r>
      <w:r>
        <w:rPr>
          <w:lang w:val="en-US"/>
        </w:rPr>
        <w:t>the assumption in</w:t>
      </w:r>
      <w:r w:rsidR="005168F4">
        <w:rPr>
          <w:lang w:val="en-US"/>
        </w:rPr>
        <w:t xml:space="preserve"> </w:t>
      </w:r>
      <w:r w:rsidR="005168F4">
        <w:rPr>
          <w:lang w:val="en-US"/>
        </w:rPr>
        <w:fldChar w:fldCharType="begin"/>
      </w:r>
      <w:r w:rsidR="005168F4">
        <w:rPr>
          <w:lang w:val="en-US"/>
        </w:rPr>
        <w:instrText xml:space="preserve"> REF _Ref53136715 \h </w:instrText>
      </w:r>
      <w:r w:rsidR="005168F4">
        <w:rPr>
          <w:lang w:val="en-US"/>
        </w:rPr>
      </w:r>
      <w:r w:rsidR="005168F4">
        <w:rPr>
          <w:lang w:val="en-US"/>
        </w:rPr>
        <w:fldChar w:fldCharType="separate"/>
      </w:r>
      <w:r w:rsidR="00C55102" w:rsidRPr="00CC60C0">
        <w:t>(</w:t>
      </w:r>
      <w:r w:rsidR="00C55102">
        <w:rPr>
          <w:noProof/>
        </w:rPr>
        <w:t>5</w:t>
      </w:r>
      <w:r w:rsidR="00C55102" w:rsidRPr="00CC60C0">
        <w:t>)</w:t>
      </w:r>
      <w:r w:rsidR="005168F4">
        <w:rPr>
          <w:lang w:val="en-US"/>
        </w:rPr>
        <w:fldChar w:fldCharType="end"/>
      </w:r>
      <w:r w:rsidR="005168F4">
        <w:rPr>
          <w:lang w:val="en-US"/>
        </w:rPr>
        <w:t>-</w:t>
      </w:r>
      <w:r w:rsidR="005168F4">
        <w:rPr>
          <w:lang w:val="en-US"/>
        </w:rPr>
        <w:fldChar w:fldCharType="begin"/>
      </w:r>
      <w:r w:rsidR="005168F4">
        <w:rPr>
          <w:lang w:val="en-US"/>
        </w:rPr>
        <w:instrText xml:space="preserve"> REF _Ref534994990 \h </w:instrText>
      </w:r>
      <w:r w:rsidR="005168F4">
        <w:rPr>
          <w:lang w:val="en-US"/>
        </w:rPr>
      </w:r>
      <w:r w:rsidR="005168F4">
        <w:rPr>
          <w:lang w:val="en-US"/>
        </w:rPr>
        <w:fldChar w:fldCharType="separate"/>
      </w:r>
      <w:r w:rsidR="00C55102" w:rsidRPr="00CC60C0">
        <w:t>(</w:t>
      </w:r>
      <w:r w:rsidR="00C55102">
        <w:rPr>
          <w:noProof/>
        </w:rPr>
        <w:t>13</w:t>
      </w:r>
      <w:r w:rsidR="00C55102" w:rsidRPr="00CC60C0">
        <w:t>)</w:t>
      </w:r>
      <w:r w:rsidR="005168F4">
        <w:rPr>
          <w:lang w:val="en-US"/>
        </w:rPr>
        <w:fldChar w:fldCharType="end"/>
      </w:r>
      <w:r w:rsidR="005168F4">
        <w:rPr>
          <w:lang w:val="en-US"/>
        </w:rPr>
        <w:t xml:space="preserve"> </w:t>
      </w:r>
      <w:r>
        <w:rPr>
          <w:lang w:val="en-US"/>
        </w:rPr>
        <w:t xml:space="preserve">is </w:t>
      </w:r>
      <w:r w:rsidR="005168F4">
        <w:rPr>
          <w:lang w:val="en-US"/>
        </w:rPr>
        <w:t xml:space="preserve">that the number of SD-FD component pairs, </w:t>
      </w:r>
      <m:oMath>
        <m:r>
          <w:rPr>
            <w:rFonts w:ascii="Cambria Math" w:hAnsi="Cambria Math"/>
            <w:lang w:val="en-US"/>
          </w:rPr>
          <m:t>P</m:t>
        </m:r>
      </m:oMath>
      <w:r w:rsidR="005168F4">
        <w:rPr>
          <w:lang w:val="en-US"/>
        </w:rPr>
        <w:t xml:space="preserve">, equals the number of CSI-RS ports, </w:t>
      </w:r>
      <m:oMath>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CSI-RS</m:t>
            </m:r>
          </m:sub>
        </m:sSub>
      </m:oMath>
      <w:r w:rsidR="005168F4">
        <w:rPr>
          <w:lang w:val="en-US"/>
        </w:rPr>
        <w:t xml:space="preserve">, such that there is a one-to-one mapping between SD-FD component pairs and ports. However, a many-to-one mapping </w:t>
      </w:r>
      <w:r w:rsidR="006A736A">
        <w:rPr>
          <w:lang w:val="en-US"/>
        </w:rPr>
        <w:t>may</w:t>
      </w:r>
      <w:r w:rsidR="005168F4">
        <w:rPr>
          <w:lang w:val="en-US"/>
        </w:rPr>
        <w:t xml:space="preserve"> also be adopted to reduce the DL reference signal overhead, in which case the </w:t>
      </w:r>
      <w:r w:rsidR="006A736A">
        <w:rPr>
          <w:lang w:val="en-US"/>
        </w:rPr>
        <w:t>above expressions need to be modified to include the mapping and demapping operation</w:t>
      </w:r>
      <w:r w:rsidR="00842ECF">
        <w:rPr>
          <w:lang w:val="en-US"/>
        </w:rPr>
        <w:t>.</w:t>
      </w:r>
    </w:p>
    <w:p w14:paraId="052ED13C" w14:textId="62520A28" w:rsidR="001572A5" w:rsidRDefault="007A1C26" w:rsidP="00535749">
      <w:pPr>
        <w:spacing w:after="120"/>
        <w:jc w:val="both"/>
        <w:rPr>
          <w:lang w:val="en-US"/>
        </w:rPr>
      </w:pPr>
      <w:r>
        <w:rPr>
          <w:lang w:val="en-US"/>
        </w:rPr>
        <w:t>For Rel-17, w</w:t>
      </w:r>
      <w:r w:rsidR="00EA564F">
        <w:rPr>
          <w:lang w:val="en-US"/>
        </w:rPr>
        <w:t>e consider a</w:t>
      </w:r>
      <w:r w:rsidR="005223DA">
        <w:rPr>
          <w:lang w:val="en-US"/>
        </w:rPr>
        <w:t>n enhanced</w:t>
      </w:r>
      <w:r w:rsidR="00EA564F">
        <w:rPr>
          <w:lang w:val="en-US"/>
        </w:rPr>
        <w:t xml:space="preserve"> port</w:t>
      </w:r>
      <w:r w:rsidR="005223DA">
        <w:rPr>
          <w:lang w:val="en-US"/>
        </w:rPr>
        <w:t>-</w:t>
      </w:r>
      <w:r w:rsidR="00EA564F">
        <w:rPr>
          <w:lang w:val="en-US"/>
        </w:rPr>
        <w:t xml:space="preserve">selection codebook structure based on </w:t>
      </w:r>
      <w:r w:rsidR="00EA564F">
        <w:rPr>
          <w:lang w:val="en-US"/>
        </w:rPr>
        <w:fldChar w:fldCharType="begin"/>
      </w:r>
      <w:r w:rsidR="00EA564F">
        <w:rPr>
          <w:lang w:val="en-US"/>
        </w:rPr>
        <w:instrText xml:space="preserve"> REF _Ref53077303 \h </w:instrText>
      </w:r>
      <w:r w:rsidR="00EA564F">
        <w:rPr>
          <w:lang w:val="en-US"/>
        </w:rPr>
      </w:r>
      <w:r w:rsidR="00EA564F">
        <w:rPr>
          <w:lang w:val="en-US"/>
        </w:rPr>
        <w:fldChar w:fldCharType="separate"/>
      </w:r>
      <w:r w:rsidR="00C55102" w:rsidRPr="00CC60C0">
        <w:t>(</w:t>
      </w:r>
      <w:r w:rsidR="00C55102">
        <w:rPr>
          <w:noProof/>
        </w:rPr>
        <w:t>1</w:t>
      </w:r>
      <w:r w:rsidR="00C55102" w:rsidRPr="00CC60C0">
        <w:t>)</w:t>
      </w:r>
      <w:r w:rsidR="00EA564F">
        <w:rPr>
          <w:lang w:val="en-US"/>
        </w:rPr>
        <w:fldChar w:fldCharType="end"/>
      </w:r>
      <w:r w:rsidR="00EA564F">
        <w:rPr>
          <w:lang w:val="en-US"/>
        </w:rPr>
        <w:t xml:space="preserve">, where the codebook for </w:t>
      </w:r>
      <m:oMath>
        <m:sSubSup>
          <m:sSubSupPr>
            <m:ctrlPr>
              <w:rPr>
                <w:rFonts w:ascii="Cambria Math" w:hAnsi="Cambria Math"/>
                <w:i/>
                <w:lang w:val="en-US"/>
              </w:rPr>
            </m:ctrlPr>
          </m:sSubSupPr>
          <m:e>
            <m:r>
              <m:rPr>
                <m:sty m:val="bi"/>
              </m:rPr>
              <w:rPr>
                <w:rFonts w:ascii="Cambria Math" w:hAnsi="Cambria Math"/>
                <w:lang w:val="en-US"/>
              </w:rPr>
              <m:t>W</m:t>
            </m:r>
            <m:ctrlPr>
              <w:rPr>
                <w:rFonts w:ascii="Cambria Math" w:hAnsi="Cambria Math"/>
                <w:b/>
                <w:bCs/>
                <w:i/>
                <w:lang w:val="en-US"/>
              </w:rPr>
            </m:ctrlPr>
          </m:e>
          <m:sub>
            <m:r>
              <w:rPr>
                <w:rFonts w:ascii="Cambria Math" w:hAnsi="Cambria Math"/>
                <w:lang w:val="en-US"/>
              </w:rPr>
              <m:t>1</m:t>
            </m:r>
          </m:sub>
          <m:sup>
            <m:r>
              <w:rPr>
                <w:rFonts w:ascii="Cambria Math" w:hAnsi="Cambria Math"/>
                <w:lang w:val="en-US"/>
              </w:rPr>
              <m:t>(DL)</m:t>
            </m:r>
          </m:sup>
        </m:sSubSup>
      </m:oMath>
      <w:r w:rsidR="00EA564F">
        <w:rPr>
          <w:lang w:val="en-US"/>
        </w:rPr>
        <w:t xml:space="preserve"> is associated to the selection of </w:t>
      </w:r>
      <w:r>
        <w:rPr>
          <w:lang w:val="en-US"/>
        </w:rPr>
        <w:t>SD-FD pairs</w:t>
      </w:r>
      <w:r w:rsidR="00EA564F">
        <w:rPr>
          <w:lang w:val="en-US"/>
        </w:rPr>
        <w:t xml:space="preserve">, whereas </w:t>
      </w:r>
      <m:oMath>
        <m:sSubSup>
          <m:sSubSupPr>
            <m:ctrlPr>
              <w:rPr>
                <w:rFonts w:ascii="Cambria Math" w:hAnsi="Cambria Math"/>
                <w:i/>
                <w:lang w:val="en-US"/>
              </w:rPr>
            </m:ctrlPr>
          </m:sSubSupPr>
          <m:e>
            <m:r>
              <m:rPr>
                <m:sty m:val="bi"/>
              </m:rPr>
              <w:rPr>
                <w:rFonts w:ascii="Cambria Math" w:hAnsi="Cambria Math"/>
                <w:lang w:val="en-US"/>
              </w:rPr>
              <m:t>W</m:t>
            </m:r>
            <m:ctrlPr>
              <w:rPr>
                <w:rFonts w:ascii="Cambria Math" w:hAnsi="Cambria Math"/>
                <w:b/>
                <w:bCs/>
                <w:i/>
                <w:lang w:val="en-US"/>
              </w:rPr>
            </m:ctrlPr>
          </m:e>
          <m:sub>
            <m:r>
              <w:rPr>
                <w:rFonts w:ascii="Cambria Math" w:hAnsi="Cambria Math"/>
                <w:lang w:val="en-US"/>
              </w:rPr>
              <m:t>f</m:t>
            </m:r>
          </m:sub>
          <m:sup>
            <m:r>
              <w:rPr>
                <w:rFonts w:ascii="Cambria Math" w:hAnsi="Cambria Math"/>
                <w:lang w:val="en-US"/>
              </w:rPr>
              <m:t>(DL)</m:t>
            </m:r>
          </m:sup>
        </m:sSubSup>
        <m:r>
          <w:rPr>
            <w:rFonts w:ascii="Cambria Math" w:hAnsi="Cambria Math"/>
            <w:lang w:val="en-US"/>
          </w:rPr>
          <m:t>=[</m:t>
        </m:r>
        <m:sSubSup>
          <m:sSubSupPr>
            <m:ctrlPr>
              <w:rPr>
                <w:rFonts w:ascii="Cambria Math" w:hAnsi="Cambria Math"/>
                <w:b/>
                <w:bCs/>
                <w:i/>
              </w:rPr>
            </m:ctrlPr>
          </m:sSubSupPr>
          <m:e>
            <m:r>
              <m:rPr>
                <m:sty m:val="bi"/>
              </m:rPr>
              <w:rPr>
                <w:rFonts w:ascii="Cambria Math" w:hAnsi="Cambria Math"/>
              </w:rPr>
              <m:t>y</m:t>
            </m:r>
          </m:e>
          <m:sub>
            <m:r>
              <w:rPr>
                <w:rFonts w:ascii="Cambria Math" w:hAnsi="Cambria Math"/>
              </w:rPr>
              <m:t>0</m:t>
            </m:r>
          </m:sub>
          <m:sup>
            <m:d>
              <m:dPr>
                <m:ctrlPr>
                  <w:rPr>
                    <w:rFonts w:ascii="Cambria Math" w:hAnsi="Cambria Math"/>
                    <w:i/>
                  </w:rPr>
                </m:ctrlPr>
              </m:dPr>
              <m:e>
                <m:r>
                  <w:rPr>
                    <w:rFonts w:ascii="Cambria Math" w:hAnsi="Cambria Math"/>
                  </w:rPr>
                  <m:t>DL</m:t>
                </m:r>
              </m:e>
            </m:d>
            <m:ctrlPr>
              <w:rPr>
                <w:rFonts w:ascii="Cambria Math" w:hAnsi="Cambria Math"/>
                <w:i/>
              </w:rPr>
            </m:ctrlPr>
          </m:sup>
        </m:sSubSup>
        <m:r>
          <w:rPr>
            <w:rFonts w:ascii="Cambria Math" w:hAnsi="Cambria Math"/>
            <w:lang w:val="en-US"/>
          </w:rPr>
          <m:t>,</m:t>
        </m:r>
        <m:sSubSup>
          <m:sSubSupPr>
            <m:ctrlPr>
              <w:rPr>
                <w:rFonts w:ascii="Cambria Math" w:hAnsi="Cambria Math"/>
                <w:b/>
                <w:bCs/>
                <w:i/>
              </w:rPr>
            </m:ctrlPr>
          </m:sSubSupPr>
          <m:e>
            <m:r>
              <m:rPr>
                <m:sty m:val="bi"/>
              </m:rPr>
              <w:rPr>
                <w:rFonts w:ascii="Cambria Math" w:hAnsi="Cambria Math"/>
              </w:rPr>
              <m:t>y</m:t>
            </m:r>
          </m:e>
          <m:sub>
            <m:r>
              <w:rPr>
                <w:rFonts w:ascii="Cambria Math" w:hAnsi="Cambria Math"/>
              </w:rPr>
              <m:t>1</m:t>
            </m:r>
          </m:sub>
          <m:sup>
            <m:d>
              <m:dPr>
                <m:ctrlPr>
                  <w:rPr>
                    <w:rFonts w:ascii="Cambria Math" w:hAnsi="Cambria Math"/>
                    <w:i/>
                  </w:rPr>
                </m:ctrlPr>
              </m:dPr>
              <m:e>
                <m:r>
                  <w:rPr>
                    <w:rFonts w:ascii="Cambria Math" w:hAnsi="Cambria Math"/>
                  </w:rPr>
                  <m:t>DL</m:t>
                </m:r>
              </m:e>
            </m:d>
            <m:ctrlPr>
              <w:rPr>
                <w:rFonts w:ascii="Cambria Math" w:hAnsi="Cambria Math"/>
                <w:i/>
              </w:rPr>
            </m:ctrlPr>
          </m:sup>
        </m:sSubSup>
        <m:r>
          <w:rPr>
            <w:rFonts w:ascii="Cambria Math" w:hAnsi="Cambria Math"/>
            <w:lang w:val="en-US"/>
          </w:rPr>
          <m:t>,…,</m:t>
        </m:r>
        <m:sSubSup>
          <m:sSubSupPr>
            <m:ctrlPr>
              <w:rPr>
                <w:rFonts w:ascii="Cambria Math" w:hAnsi="Cambria Math"/>
                <w:b/>
                <w:bCs/>
                <w:i/>
              </w:rPr>
            </m:ctrlPr>
          </m:sSubSupPr>
          <m:e>
            <m:r>
              <m:rPr>
                <m:sty m:val="bi"/>
              </m:rPr>
              <w:rPr>
                <w:rFonts w:ascii="Cambria Math" w:hAnsi="Cambria Math"/>
              </w:rPr>
              <m:t>y</m:t>
            </m:r>
          </m:e>
          <m:sub>
            <m:r>
              <w:rPr>
                <w:rFonts w:ascii="Cambria Math" w:hAnsi="Cambria Math"/>
              </w:rPr>
              <m:t>M-1</m:t>
            </m:r>
          </m:sub>
          <m:sup>
            <m:r>
              <w:rPr>
                <w:rFonts w:ascii="Cambria Math" w:hAnsi="Cambria Math"/>
              </w:rPr>
              <m:t>(DL)</m:t>
            </m:r>
            <m:ctrlPr>
              <w:rPr>
                <w:rFonts w:ascii="Cambria Math" w:hAnsi="Cambria Math"/>
                <w:i/>
              </w:rPr>
            </m:ctrlPr>
          </m:sup>
        </m:sSubSup>
        <m:r>
          <w:rPr>
            <w:rFonts w:ascii="Cambria Math" w:hAnsi="Cambria Math"/>
            <w:lang w:val="en-US"/>
          </w:rPr>
          <m:t>]</m:t>
        </m:r>
      </m:oMath>
      <w:r w:rsidR="00EA564F">
        <w:rPr>
          <w:lang w:val="en-US"/>
        </w:rPr>
        <w:t xml:space="preserve"> </w:t>
      </w:r>
      <w:r w:rsidR="00B93A3F">
        <w:rPr>
          <w:lang w:val="en-US"/>
        </w:rPr>
        <w:t>corresponds to</w:t>
      </w:r>
      <w:r w:rsidR="00EA564F">
        <w:rPr>
          <w:lang w:val="en-US"/>
        </w:rPr>
        <w:t xml:space="preserve"> a DFT codebook</w:t>
      </w:r>
      <w:r w:rsidR="002448C4">
        <w:rPr>
          <w:lang w:val="en-US"/>
        </w:rPr>
        <w:t xml:space="preserve"> restricted </w:t>
      </w:r>
      <w:r w:rsidR="00B93A3F">
        <w:rPr>
          <w:lang w:val="en-US"/>
        </w:rPr>
        <w:t xml:space="preserve">by the network </w:t>
      </w:r>
      <w:r w:rsidR="002448C4">
        <w:rPr>
          <w:lang w:val="en-US"/>
        </w:rPr>
        <w:t xml:space="preserve">to the first </w:t>
      </w:r>
      <m:oMath>
        <m:sSup>
          <m:sSupPr>
            <m:ctrlPr>
              <w:rPr>
                <w:rFonts w:ascii="Cambria Math" w:hAnsi="Cambria Math"/>
                <w:i/>
                <w:lang w:val="en-US"/>
              </w:rPr>
            </m:ctrlPr>
          </m:sSupPr>
          <m:e>
            <m:r>
              <w:rPr>
                <w:rFonts w:ascii="Cambria Math" w:hAnsi="Cambria Math"/>
                <w:lang w:val="en-US"/>
              </w:rPr>
              <m:t>M</m:t>
            </m:r>
          </m:e>
          <m:sup>
            <m:r>
              <w:rPr>
                <w:rFonts w:ascii="Cambria Math" w:hAnsi="Cambria Math"/>
                <w:lang w:val="en-US"/>
              </w:rPr>
              <m:t>(DL)</m:t>
            </m:r>
          </m:sup>
        </m:sSup>
      </m:oMath>
      <w:r w:rsidR="00B93A3F">
        <w:rPr>
          <w:lang w:val="en-US"/>
        </w:rPr>
        <w:t xml:space="preserve"> components, where </w:t>
      </w:r>
      <m:oMath>
        <m:sSup>
          <m:sSupPr>
            <m:ctrlPr>
              <w:rPr>
                <w:rFonts w:ascii="Cambria Math" w:hAnsi="Cambria Math"/>
                <w:i/>
                <w:lang w:val="en-US"/>
              </w:rPr>
            </m:ctrlPr>
          </m:sSupPr>
          <m:e>
            <m:r>
              <w:rPr>
                <w:rFonts w:ascii="Cambria Math" w:hAnsi="Cambria Math"/>
                <w:lang w:val="en-US"/>
              </w:rPr>
              <m:t>M</m:t>
            </m:r>
          </m:e>
          <m:sup>
            <m:r>
              <w:rPr>
                <w:rFonts w:ascii="Cambria Math" w:hAnsi="Cambria Math"/>
                <w:lang w:val="en-US"/>
              </w:rPr>
              <m:t>(DL)</m:t>
            </m:r>
          </m:sup>
        </m:sSup>
      </m:oMath>
      <w:r w:rsidR="00B93A3F">
        <w:rPr>
          <w:lang w:val="en-US"/>
        </w:rPr>
        <w:t xml:space="preserve"> can be very small. A special case of interest </w:t>
      </w:r>
      <w:r w:rsidR="00656870">
        <w:rPr>
          <w:lang w:val="en-US"/>
        </w:rPr>
        <w:t xml:space="preserve">is </w:t>
      </w:r>
      <w:r w:rsidR="00B93A3F">
        <w:rPr>
          <w:lang w:val="en-US"/>
        </w:rPr>
        <w:t xml:space="preserve">for </w:t>
      </w:r>
      <m:oMath>
        <m:sSup>
          <m:sSupPr>
            <m:ctrlPr>
              <w:rPr>
                <w:rFonts w:ascii="Cambria Math" w:hAnsi="Cambria Math"/>
                <w:i/>
                <w:lang w:val="en-US"/>
              </w:rPr>
            </m:ctrlPr>
          </m:sSupPr>
          <m:e>
            <m:r>
              <w:rPr>
                <w:rFonts w:ascii="Cambria Math" w:hAnsi="Cambria Math"/>
                <w:lang w:val="en-US"/>
              </w:rPr>
              <m:t>M</m:t>
            </m:r>
          </m:e>
          <m:sup>
            <m:r>
              <w:rPr>
                <w:rFonts w:ascii="Cambria Math" w:hAnsi="Cambria Math"/>
                <w:lang w:val="en-US"/>
              </w:rPr>
              <m:t>(DL)</m:t>
            </m:r>
          </m:sup>
        </m:sSup>
        <m:r>
          <w:rPr>
            <w:rFonts w:ascii="Cambria Math" w:hAnsi="Cambria Math"/>
            <w:lang w:val="en-US"/>
          </w:rPr>
          <m:t>=1</m:t>
        </m:r>
      </m:oMath>
      <w:r w:rsidR="00B93A3F">
        <w:rPr>
          <w:lang w:val="en-US"/>
        </w:rPr>
        <w:t>, such that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926"/>
        <w:gridCol w:w="703"/>
      </w:tblGrid>
      <w:tr w:rsidR="00B93A3F" w:rsidRPr="00CC60C0" w14:paraId="16B5E458" w14:textId="77777777" w:rsidTr="00C05B15">
        <w:tc>
          <w:tcPr>
            <w:tcW w:w="8926" w:type="dxa"/>
          </w:tcPr>
          <w:p w14:paraId="05387E57" w14:textId="4551794C" w:rsidR="00B93A3F" w:rsidRPr="00CC60C0" w:rsidRDefault="00617266" w:rsidP="001771A3">
            <w:pPr>
              <w:jc w:val="center"/>
            </w:pPr>
            <m:oMathPara>
              <m:oMath>
                <m:sSubSup>
                  <m:sSubSupPr>
                    <m:ctrlPr>
                      <w:rPr>
                        <w:rFonts w:ascii="Cambria Math" w:hAnsi="Cambria Math"/>
                        <w:i/>
                        <w:lang w:val="en-US"/>
                      </w:rPr>
                    </m:ctrlPr>
                  </m:sSubSupPr>
                  <m:e>
                    <m:r>
                      <m:rPr>
                        <m:sty m:val="bi"/>
                      </m:rPr>
                      <w:rPr>
                        <w:rFonts w:ascii="Cambria Math" w:hAnsi="Cambria Math"/>
                        <w:lang w:val="en-US"/>
                      </w:rPr>
                      <m:t>W</m:t>
                    </m:r>
                    <m:ctrlPr>
                      <w:rPr>
                        <w:rFonts w:ascii="Cambria Math" w:hAnsi="Cambria Math"/>
                        <w:b/>
                        <w:bCs/>
                        <w:i/>
                        <w:lang w:val="en-US"/>
                      </w:rPr>
                    </m:ctrlPr>
                  </m:e>
                  <m:sub>
                    <m:r>
                      <w:rPr>
                        <w:rFonts w:ascii="Cambria Math" w:hAnsi="Cambria Math"/>
                        <w:lang w:val="en-US"/>
                      </w:rPr>
                      <m:t>f</m:t>
                    </m:r>
                  </m:sub>
                  <m:sup>
                    <m:r>
                      <w:rPr>
                        <w:rFonts w:ascii="Cambria Math" w:hAnsi="Cambria Math"/>
                        <w:lang w:val="en-US"/>
                      </w:rPr>
                      <m:t>(DL)</m:t>
                    </m:r>
                  </m:sup>
                </m:sSubSup>
                <m:r>
                  <w:rPr>
                    <w:rFonts w:ascii="Cambria Math" w:hAnsi="Cambria Math"/>
                  </w:rPr>
                  <m:t>=</m:t>
                </m:r>
                <m:sSubSup>
                  <m:sSubSupPr>
                    <m:ctrlPr>
                      <w:rPr>
                        <w:rFonts w:ascii="Cambria Math" w:hAnsi="Cambria Math"/>
                        <w:b/>
                        <w:bCs/>
                        <w:i/>
                      </w:rPr>
                    </m:ctrlPr>
                  </m:sSubSupPr>
                  <m:e>
                    <m:r>
                      <m:rPr>
                        <m:sty m:val="bi"/>
                      </m:rPr>
                      <w:rPr>
                        <w:rFonts w:ascii="Cambria Math" w:hAnsi="Cambria Math"/>
                      </w:rPr>
                      <m:t>y</m:t>
                    </m:r>
                  </m:e>
                  <m:sub>
                    <m:r>
                      <w:rPr>
                        <w:rFonts w:ascii="Cambria Math" w:hAnsi="Cambria Math"/>
                      </w:rPr>
                      <m:t>0</m:t>
                    </m:r>
                  </m:sub>
                  <m:sup>
                    <m:r>
                      <w:rPr>
                        <w:rFonts w:ascii="Cambria Math" w:hAnsi="Cambria Math"/>
                      </w:rPr>
                      <m:t>(DL)</m:t>
                    </m:r>
                    <m:ctrlPr>
                      <w:rPr>
                        <w:rFonts w:ascii="Cambria Math" w:hAnsi="Cambria Math"/>
                        <w:i/>
                      </w:rPr>
                    </m:ctrlPr>
                  </m:sup>
                </m:sSubSup>
                <m:r>
                  <w:rPr>
                    <w:rFonts w:ascii="Cambria Math" w:hAnsi="Cambria Math"/>
                  </w:rPr>
                  <m:t>=</m:t>
                </m:r>
                <m:d>
                  <m:dPr>
                    <m:begChr m:val="["/>
                    <m:endChr m:val="]"/>
                    <m:ctrlPr>
                      <w:rPr>
                        <w:rFonts w:ascii="Cambria Math" w:hAnsi="Cambria Math"/>
                        <w:i/>
                      </w:rPr>
                    </m:ctrlPr>
                  </m:dPr>
                  <m:e>
                    <m:m>
                      <m:mPr>
                        <m:mcs>
                          <m:mc>
                            <m:mcPr>
                              <m:count m:val="1"/>
                              <m:mcJc m:val="center"/>
                            </m:mcPr>
                          </m:mc>
                        </m:mcs>
                        <m:ctrlPr>
                          <w:rPr>
                            <w:rFonts w:ascii="Cambria Math" w:hAnsi="Cambria Math"/>
                            <w:i/>
                          </w:rPr>
                        </m:ctrlPr>
                      </m:mPr>
                      <m:mr>
                        <m:e>
                          <m:r>
                            <w:rPr>
                              <w:rFonts w:ascii="Cambria Math" w:hAnsi="Cambria Math"/>
                            </w:rPr>
                            <m:t>1</m:t>
                          </m:r>
                        </m:e>
                      </m:mr>
                      <m:mr>
                        <m:e>
                          <m:r>
                            <w:rPr>
                              <w:rFonts w:ascii="Cambria Math" w:hAnsi="Cambria Math"/>
                            </w:rPr>
                            <m:t>1</m:t>
                          </m:r>
                        </m:e>
                      </m:mr>
                      <m:mr>
                        <m:e>
                          <m:r>
                            <w:rPr>
                              <w:rFonts w:ascii="Cambria Math" w:hAnsi="Cambria Math"/>
                            </w:rPr>
                            <m:t>⋮</m:t>
                          </m:r>
                          <m:ctrlPr>
                            <w:rPr>
                              <w:rFonts w:ascii="Cambria Math" w:eastAsia="Cambria Math" w:hAnsi="Cambria Math" w:cs="Cambria Math"/>
                              <w:i/>
                            </w:rPr>
                          </m:ctrlPr>
                        </m:e>
                      </m:mr>
                      <m:mr>
                        <m:e>
                          <m:r>
                            <w:rPr>
                              <w:rFonts w:ascii="Cambria Math" w:eastAsia="Cambria Math" w:hAnsi="Cambria Math" w:cs="Cambria Math"/>
                            </w:rPr>
                            <m:t>1</m:t>
                          </m:r>
                        </m:e>
                      </m:mr>
                    </m:m>
                  </m:e>
                </m:d>
                <m:r>
                  <w:rPr>
                    <w:rFonts w:ascii="Cambria Math" w:hAnsi="Cambria Math"/>
                  </w:rPr>
                  <m:t>.</m:t>
                </m:r>
              </m:oMath>
            </m:oMathPara>
          </w:p>
        </w:tc>
        <w:tc>
          <w:tcPr>
            <w:tcW w:w="703" w:type="dxa"/>
            <w:vAlign w:val="center"/>
          </w:tcPr>
          <w:p w14:paraId="635388D9" w14:textId="49DDA2B1" w:rsidR="00B93A3F" w:rsidRPr="00CC60C0" w:rsidRDefault="00B93A3F" w:rsidP="00C05B15">
            <w:pPr>
              <w:keepNext/>
              <w:jc w:val="right"/>
            </w:pPr>
            <w:bookmarkStart w:id="11" w:name="_Ref53524084"/>
            <w:r w:rsidRPr="00CC60C0">
              <w:t>(</w:t>
            </w:r>
            <w:r w:rsidRPr="00CC60C0">
              <w:fldChar w:fldCharType="begin"/>
            </w:r>
            <w:r w:rsidRPr="00CC60C0">
              <w:instrText xml:space="preserve"> SEQ Equation \* ARABIC </w:instrText>
            </w:r>
            <w:r w:rsidRPr="00CC60C0">
              <w:fldChar w:fldCharType="separate"/>
            </w:r>
            <w:r w:rsidR="00C55102">
              <w:rPr>
                <w:noProof/>
              </w:rPr>
              <w:t>8</w:t>
            </w:r>
            <w:r w:rsidRPr="00CC60C0">
              <w:fldChar w:fldCharType="end"/>
            </w:r>
            <w:r w:rsidRPr="00CC60C0">
              <w:t>)</w:t>
            </w:r>
            <w:bookmarkEnd w:id="11"/>
          </w:p>
        </w:tc>
      </w:tr>
    </w:tbl>
    <w:p w14:paraId="53B7773E" w14:textId="1FB78D3B" w:rsidR="002B453C" w:rsidRDefault="00656870" w:rsidP="00535749">
      <w:pPr>
        <w:spacing w:after="120"/>
        <w:jc w:val="both"/>
        <w:rPr>
          <w:lang w:val="en-US"/>
        </w:rPr>
      </w:pPr>
      <w:r>
        <w:rPr>
          <w:lang w:val="en-US"/>
        </w:rPr>
        <w:t xml:space="preserve">In this case, a UE calculates only </w:t>
      </w:r>
      <w:r w:rsidR="004C4F7A">
        <w:rPr>
          <w:lang w:val="en-US"/>
        </w:rPr>
        <w:t xml:space="preserve">the </w:t>
      </w:r>
      <w:r>
        <w:rPr>
          <w:lang w:val="en-US"/>
        </w:rPr>
        <w:t xml:space="preserve">FD component 0 and no DFT operation is required in the frequency domain. </w:t>
      </w:r>
      <w:r w:rsidR="00C165F9">
        <w:rPr>
          <w:lang w:val="en-US"/>
        </w:rPr>
        <w:t>Note that,</w:t>
      </w:r>
      <w:r>
        <w:rPr>
          <w:lang w:val="en-US"/>
        </w:rPr>
        <w:t xml:space="preserve"> </w:t>
      </w:r>
      <w:r w:rsidR="00573174">
        <w:rPr>
          <w:lang w:val="en-US"/>
        </w:rPr>
        <w:t xml:space="preserve">in this case, the PMI reported by </w:t>
      </w:r>
      <w:r w:rsidR="00C47019">
        <w:rPr>
          <w:lang w:val="en-US"/>
        </w:rPr>
        <w:t>the</w:t>
      </w:r>
      <w:r w:rsidR="00573174">
        <w:rPr>
          <w:lang w:val="en-US"/>
        </w:rPr>
        <w:t xml:space="preserve"> UE is the same for all subbands, as the precoder variations</w:t>
      </w:r>
      <w:r w:rsidR="00C165F9">
        <w:rPr>
          <w:lang w:val="en-US"/>
        </w:rPr>
        <w:t xml:space="preserve"> in the frequency domain</w:t>
      </w:r>
      <w:r w:rsidR="004C4F7A">
        <w:rPr>
          <w:lang w:val="en-US"/>
        </w:rPr>
        <w:t xml:space="preserve"> are fully determined at the gNB.</w:t>
      </w:r>
    </w:p>
    <w:p w14:paraId="2FA95375" w14:textId="38CCA660" w:rsidR="00544D67" w:rsidRPr="006A6B12" w:rsidRDefault="00C47019" w:rsidP="006A6B12">
      <w:pPr>
        <w:spacing w:after="120"/>
        <w:jc w:val="both"/>
        <w:rPr>
          <w:lang w:val="en-US"/>
        </w:rPr>
      </w:pPr>
      <w:r>
        <w:rPr>
          <w:lang w:val="en-US"/>
        </w:rPr>
        <w:t>I</w:t>
      </w:r>
      <w:r w:rsidR="002B453C">
        <w:rPr>
          <w:lang w:val="en-US"/>
        </w:rPr>
        <w:t>n</w:t>
      </w:r>
      <w:r>
        <w:rPr>
          <w:lang w:val="en-US"/>
        </w:rPr>
        <w:t xml:space="preserve"> principle, v</w:t>
      </w:r>
      <w:r w:rsidR="00AC76E7">
        <w:rPr>
          <w:lang w:val="en-US"/>
        </w:rPr>
        <w:t xml:space="preserve">alues </w:t>
      </w:r>
      <w:r w:rsidR="00C165F9">
        <w:rPr>
          <w:lang w:val="en-US"/>
        </w:rPr>
        <w:t xml:space="preserve">of </w:t>
      </w:r>
      <m:oMath>
        <m:sSup>
          <m:sSupPr>
            <m:ctrlPr>
              <w:rPr>
                <w:rFonts w:ascii="Cambria Math" w:hAnsi="Cambria Math"/>
                <w:i/>
                <w:lang w:val="en-US"/>
              </w:rPr>
            </m:ctrlPr>
          </m:sSupPr>
          <m:e>
            <m:r>
              <w:rPr>
                <w:rFonts w:ascii="Cambria Math" w:hAnsi="Cambria Math"/>
                <w:lang w:val="en-US"/>
              </w:rPr>
              <m:t>M</m:t>
            </m:r>
          </m:e>
          <m:sup>
            <m:r>
              <w:rPr>
                <w:rFonts w:ascii="Cambria Math" w:hAnsi="Cambria Math"/>
                <w:lang w:val="en-US"/>
              </w:rPr>
              <m:t>(DL)</m:t>
            </m:r>
          </m:sup>
        </m:sSup>
      </m:oMath>
      <w:r w:rsidR="00C165F9">
        <w:rPr>
          <w:lang w:val="en-US"/>
        </w:rPr>
        <w:t xml:space="preserve"> larger than 1 may also be considered, in which case part of the precoder variations in frequency is determined at the UE as well as at the gNB. We also observe that the case of </w:t>
      </w:r>
      <m:oMath>
        <m:sSup>
          <m:sSupPr>
            <m:ctrlPr>
              <w:rPr>
                <w:rFonts w:ascii="Cambria Math" w:hAnsi="Cambria Math"/>
                <w:i/>
                <w:lang w:val="en-US"/>
              </w:rPr>
            </m:ctrlPr>
          </m:sSupPr>
          <m:e>
            <m:r>
              <w:rPr>
                <w:rFonts w:ascii="Cambria Math" w:hAnsi="Cambria Math"/>
                <w:lang w:val="en-US"/>
              </w:rPr>
              <m:t>M</m:t>
            </m:r>
          </m:e>
          <m:sup>
            <m:r>
              <w:rPr>
                <w:rFonts w:ascii="Cambria Math" w:hAnsi="Cambria Math"/>
                <w:lang w:val="en-US"/>
              </w:rPr>
              <m:t>(DL)</m:t>
            </m:r>
          </m:sup>
        </m:sSup>
        <m:r>
          <w:rPr>
            <w:rFonts w:ascii="Cambria Math" w:hAnsi="Cambria Math"/>
            <w:lang w:val="en-US"/>
          </w:rPr>
          <m:t>=</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3</m:t>
            </m:r>
          </m:sub>
        </m:sSub>
      </m:oMath>
      <w:r w:rsidR="00C165F9">
        <w:rPr>
          <w:lang w:val="en-US"/>
        </w:rPr>
        <w:t xml:space="preserve"> corresponds to Rel-16 eType II PS codebook where there are no restrictions on the FD codebook</w:t>
      </w:r>
      <w:r w:rsidR="002B453C">
        <w:rPr>
          <w:lang w:val="en-US"/>
        </w:rPr>
        <w:t xml:space="preserve"> at the UE</w:t>
      </w:r>
      <w:r w:rsidR="00C165F9">
        <w:rPr>
          <w:lang w:val="en-US"/>
        </w:rPr>
        <w:t xml:space="preserve"> and </w:t>
      </w:r>
      <w:r w:rsidR="002B453C">
        <w:rPr>
          <w:lang w:val="en-US"/>
        </w:rPr>
        <w:t xml:space="preserve">FD </w:t>
      </w:r>
      <w:r w:rsidR="00C165F9">
        <w:rPr>
          <w:lang w:val="en-US"/>
        </w:rPr>
        <w:t>precoding</w:t>
      </w:r>
      <w:r>
        <w:rPr>
          <w:lang w:val="en-US"/>
        </w:rPr>
        <w:t xml:space="preserve"> of the CSI-RS ports</w:t>
      </w:r>
      <w:r w:rsidR="00C165F9">
        <w:rPr>
          <w:lang w:val="en-US"/>
        </w:rPr>
        <w:t xml:space="preserve"> at the gNB is not required.</w:t>
      </w:r>
    </w:p>
    <w:p w14:paraId="32B0E259" w14:textId="592D578C" w:rsidR="004D76D7" w:rsidRDefault="00616870" w:rsidP="00535749">
      <w:pPr>
        <w:spacing w:after="120"/>
        <w:jc w:val="both"/>
        <w:rPr>
          <w:lang w:val="en-US"/>
        </w:rPr>
      </w:pPr>
      <w:r>
        <w:rPr>
          <w:lang w:val="en-US"/>
        </w:rPr>
        <w:fldChar w:fldCharType="begin"/>
      </w:r>
      <w:r>
        <w:rPr>
          <w:lang w:val="en-US"/>
        </w:rPr>
        <w:instrText xml:space="preserve"> REF _Ref53514697 \h </w:instrText>
      </w:r>
      <w:r>
        <w:rPr>
          <w:lang w:val="en-US"/>
        </w:rPr>
      </w:r>
      <w:r>
        <w:rPr>
          <w:lang w:val="en-US"/>
        </w:rPr>
        <w:fldChar w:fldCharType="separate"/>
      </w:r>
      <w:r w:rsidR="00C55102">
        <w:t xml:space="preserve">Figure </w:t>
      </w:r>
      <w:r w:rsidR="00C55102">
        <w:rPr>
          <w:noProof/>
        </w:rPr>
        <w:t>2</w:t>
      </w:r>
      <w:r>
        <w:rPr>
          <w:lang w:val="en-US"/>
        </w:rPr>
        <w:fldChar w:fldCharType="end"/>
      </w:r>
      <w:r>
        <w:rPr>
          <w:lang w:val="en-US"/>
        </w:rPr>
        <w:t xml:space="preserve"> and </w:t>
      </w:r>
      <w:r>
        <w:rPr>
          <w:lang w:val="en-US"/>
        </w:rPr>
        <w:fldChar w:fldCharType="begin"/>
      </w:r>
      <w:r>
        <w:rPr>
          <w:lang w:val="en-US"/>
        </w:rPr>
        <w:instrText xml:space="preserve"> REF _Ref53514699 \h </w:instrText>
      </w:r>
      <w:r>
        <w:rPr>
          <w:lang w:val="en-US"/>
        </w:rPr>
      </w:r>
      <w:r>
        <w:rPr>
          <w:lang w:val="en-US"/>
        </w:rPr>
        <w:fldChar w:fldCharType="separate"/>
      </w:r>
      <w:r w:rsidR="00C55102">
        <w:t xml:space="preserve">Figure </w:t>
      </w:r>
      <w:r w:rsidR="00C55102">
        <w:rPr>
          <w:noProof/>
        </w:rPr>
        <w:t>3</w:t>
      </w:r>
      <w:r>
        <w:rPr>
          <w:lang w:val="en-US"/>
        </w:rPr>
        <w:fldChar w:fldCharType="end"/>
      </w:r>
      <w:r>
        <w:rPr>
          <w:lang w:val="en-US"/>
        </w:rPr>
        <w:t xml:space="preserve"> illustrate two examples of SD-FD component pairing </w:t>
      </w:r>
      <w:r w:rsidR="00DF3E1C">
        <w:rPr>
          <w:lang w:val="en-US"/>
        </w:rPr>
        <w:t xml:space="preserve">at the gNB </w:t>
      </w:r>
      <w:r>
        <w:rPr>
          <w:lang w:val="en-US"/>
        </w:rPr>
        <w:t>and</w:t>
      </w:r>
      <w:r w:rsidR="00DF3E1C">
        <w:rPr>
          <w:lang w:val="en-US"/>
        </w:rPr>
        <w:t xml:space="preserve"> pair selection at the</w:t>
      </w:r>
      <w:r>
        <w:rPr>
          <w:lang w:val="en-US"/>
        </w:rPr>
        <w:t xml:space="preserve"> UE</w:t>
      </w:r>
      <w:r w:rsidR="00DF3E1C">
        <w:rPr>
          <w:lang w:val="en-US"/>
        </w:rPr>
        <w:t xml:space="preserve">, for </w:t>
      </w:r>
      <m:oMath>
        <m:sSup>
          <m:sSupPr>
            <m:ctrlPr>
              <w:rPr>
                <w:rFonts w:ascii="Cambria Math" w:hAnsi="Cambria Math"/>
                <w:i/>
                <w:lang w:val="en-US"/>
              </w:rPr>
            </m:ctrlPr>
          </m:sSupPr>
          <m:e>
            <m:r>
              <w:rPr>
                <w:rFonts w:ascii="Cambria Math" w:hAnsi="Cambria Math"/>
                <w:lang w:val="en-US"/>
              </w:rPr>
              <m:t>M</m:t>
            </m:r>
          </m:e>
          <m:sup>
            <m:r>
              <w:rPr>
                <w:rFonts w:ascii="Cambria Math" w:hAnsi="Cambria Math"/>
                <w:lang w:val="en-US"/>
              </w:rPr>
              <m:t>(DL)</m:t>
            </m:r>
          </m:sup>
        </m:sSup>
        <m:r>
          <w:rPr>
            <w:rFonts w:ascii="Cambria Math" w:hAnsi="Cambria Math"/>
            <w:lang w:val="en-US"/>
          </w:rPr>
          <m:t>=1</m:t>
        </m:r>
      </m:oMath>
      <w:r w:rsidR="00DF3E1C">
        <w:rPr>
          <w:lang w:val="en-US"/>
        </w:rPr>
        <w:t xml:space="preserve"> and </w:t>
      </w:r>
      <m:oMath>
        <m:sSup>
          <m:sSupPr>
            <m:ctrlPr>
              <w:rPr>
                <w:rFonts w:ascii="Cambria Math" w:hAnsi="Cambria Math"/>
                <w:i/>
                <w:lang w:val="en-US"/>
              </w:rPr>
            </m:ctrlPr>
          </m:sSupPr>
          <m:e>
            <m:r>
              <w:rPr>
                <w:rFonts w:ascii="Cambria Math" w:hAnsi="Cambria Math"/>
                <w:lang w:val="en-US"/>
              </w:rPr>
              <m:t>M</m:t>
            </m:r>
          </m:e>
          <m:sup>
            <m:r>
              <w:rPr>
                <w:rFonts w:ascii="Cambria Math" w:hAnsi="Cambria Math"/>
                <w:lang w:val="en-US"/>
              </w:rPr>
              <m:t>(DL)</m:t>
            </m:r>
          </m:sup>
        </m:sSup>
        <m:r>
          <w:rPr>
            <w:rFonts w:ascii="Cambria Math" w:hAnsi="Cambria Math"/>
            <w:lang w:val="en-US"/>
          </w:rPr>
          <m:t>=2</m:t>
        </m:r>
      </m:oMath>
      <w:r w:rsidR="00DF3E1C">
        <w:rPr>
          <w:lang w:val="en-US"/>
        </w:rPr>
        <w:t>, respectively.</w:t>
      </w:r>
      <w:r w:rsidR="00011771">
        <w:rPr>
          <w:lang w:val="en-US"/>
        </w:rPr>
        <w:t xml:space="preserve"> </w:t>
      </w:r>
      <w:r w:rsidR="00311A08">
        <w:rPr>
          <w:lang w:val="en-US"/>
        </w:rPr>
        <w:t xml:space="preserve">Configuring the parameter </w:t>
      </w:r>
      <m:oMath>
        <m:sSup>
          <m:sSupPr>
            <m:ctrlPr>
              <w:rPr>
                <w:rFonts w:ascii="Cambria Math" w:hAnsi="Cambria Math"/>
                <w:i/>
                <w:lang w:val="en-US"/>
              </w:rPr>
            </m:ctrlPr>
          </m:sSupPr>
          <m:e>
            <m:r>
              <w:rPr>
                <w:rFonts w:ascii="Cambria Math" w:hAnsi="Cambria Math"/>
                <w:lang w:val="en-US"/>
              </w:rPr>
              <m:t>M</m:t>
            </m:r>
          </m:e>
          <m:sup>
            <m:r>
              <w:rPr>
                <w:rFonts w:ascii="Cambria Math" w:hAnsi="Cambria Math"/>
                <w:lang w:val="en-US"/>
              </w:rPr>
              <m:t>(DL)</m:t>
            </m:r>
          </m:sup>
        </m:sSup>
      </m:oMath>
      <w:r w:rsidR="00311A08">
        <w:rPr>
          <w:lang w:val="en-US"/>
        </w:rPr>
        <w:t xml:space="preserve"> to a value larger than 1 may be beneficial to reduce the number of SD-FD pairs, hence CSI-RS ports needed and improve the accuracy of the reported PMI by allowing the UE to select the best delay(s) (</w:t>
      </w:r>
      <w:r w:rsidR="00311A08" w:rsidRPr="00311A08">
        <w:rPr>
          <w:i/>
          <w:iCs/>
          <w:lang w:val="en-US"/>
        </w:rPr>
        <w:t>i.e.</w:t>
      </w:r>
      <w:r w:rsidR="00311A08">
        <w:rPr>
          <w:lang w:val="en-US"/>
        </w:rPr>
        <w:t xml:space="preserve">, FD components) within an uncertainty window of length </w:t>
      </w:r>
      <m:oMath>
        <m:sSup>
          <m:sSupPr>
            <m:ctrlPr>
              <w:rPr>
                <w:rFonts w:ascii="Cambria Math" w:hAnsi="Cambria Math"/>
                <w:i/>
                <w:lang w:val="en-US"/>
              </w:rPr>
            </m:ctrlPr>
          </m:sSupPr>
          <m:e>
            <m:r>
              <w:rPr>
                <w:rFonts w:ascii="Cambria Math" w:hAnsi="Cambria Math"/>
                <w:lang w:val="en-US"/>
              </w:rPr>
              <m:t>M</m:t>
            </m:r>
          </m:e>
          <m:sup>
            <m:r>
              <w:rPr>
                <w:rFonts w:ascii="Cambria Math" w:hAnsi="Cambria Math"/>
                <w:lang w:val="en-US"/>
              </w:rPr>
              <m:t>(DL)</m:t>
            </m:r>
          </m:sup>
        </m:sSup>
      </m:oMath>
      <w:r w:rsidR="00311A08">
        <w:rPr>
          <w:lang w:val="en-US"/>
        </w:rPr>
        <w:t xml:space="preserve">, for each FD component identified by the gNB. </w:t>
      </w:r>
      <w:r w:rsidR="004D76D7">
        <w:rPr>
          <w:lang w:val="en-US"/>
        </w:rPr>
        <w:t xml:space="preserve">When the parameter </w:t>
      </w:r>
      <m:oMath>
        <m:sSup>
          <m:sSupPr>
            <m:ctrlPr>
              <w:rPr>
                <w:rFonts w:ascii="Cambria Math" w:hAnsi="Cambria Math"/>
                <w:i/>
                <w:lang w:val="en-US"/>
              </w:rPr>
            </m:ctrlPr>
          </m:sSupPr>
          <m:e>
            <m:r>
              <w:rPr>
                <w:rFonts w:ascii="Cambria Math" w:hAnsi="Cambria Math"/>
                <w:lang w:val="en-US"/>
              </w:rPr>
              <m:t>M</m:t>
            </m:r>
          </m:e>
          <m:sup>
            <m:r>
              <w:rPr>
                <w:rFonts w:ascii="Cambria Math" w:hAnsi="Cambria Math"/>
                <w:lang w:val="en-US"/>
              </w:rPr>
              <m:t>(DL)</m:t>
            </m:r>
          </m:sup>
        </m:sSup>
        <m:r>
          <w:rPr>
            <w:rFonts w:ascii="Cambria Math" w:hAnsi="Cambria Math"/>
            <w:lang w:val="en-US"/>
          </w:rPr>
          <m:t>&gt;1</m:t>
        </m:r>
      </m:oMath>
      <w:r w:rsidR="004D76D7">
        <w:rPr>
          <w:lang w:val="en-US"/>
        </w:rPr>
        <w:t xml:space="preserve"> the PMI reported by the UE may be different for different subbands, such that the UE contributes to determining the frequency domain variations of the precoder, which are combined at the gNB with and the precoder variations in frequency calculated by the gNB based on the partial reciprocity assumption.</w:t>
      </w:r>
    </w:p>
    <w:p w14:paraId="1011428E" w14:textId="5E926EC8" w:rsidR="00847ED0" w:rsidRDefault="00011771" w:rsidP="00535749">
      <w:pPr>
        <w:spacing w:after="120"/>
        <w:jc w:val="both"/>
        <w:rPr>
          <w:lang w:val="en-US"/>
        </w:rPr>
      </w:pPr>
      <w:r>
        <w:rPr>
          <w:lang w:val="en-US"/>
        </w:rPr>
        <w:t xml:space="preserve">We note that SD-FD pairs are selected by the UE out of </w:t>
      </w:r>
      <m:oMath>
        <m:r>
          <w:rPr>
            <w:rFonts w:ascii="Cambria Math" w:hAnsi="Cambria Math"/>
            <w:lang w:val="en-US"/>
          </w:rPr>
          <m:t>P</m:t>
        </m:r>
        <m:sSup>
          <m:sSupPr>
            <m:ctrlPr>
              <w:rPr>
                <w:rFonts w:ascii="Cambria Math" w:hAnsi="Cambria Math"/>
                <w:i/>
                <w:lang w:val="en-US"/>
              </w:rPr>
            </m:ctrlPr>
          </m:sSupPr>
          <m:e>
            <m:r>
              <w:rPr>
                <w:rFonts w:ascii="Cambria Math" w:hAnsi="Cambria Math"/>
                <w:lang w:val="en-US"/>
              </w:rPr>
              <m:t>M</m:t>
            </m:r>
          </m:e>
          <m:sup>
            <m:r>
              <w:rPr>
                <w:rFonts w:ascii="Cambria Math" w:hAnsi="Cambria Math"/>
                <w:lang w:val="en-US"/>
              </w:rPr>
              <m:t>(DL)</m:t>
            </m:r>
          </m:sup>
        </m:sSup>
      </m:oMath>
      <w:r>
        <w:rPr>
          <w:lang w:val="en-US"/>
        </w:rPr>
        <w:t xml:space="preserve"> possible pairs, where </w:t>
      </w:r>
      <w:r w:rsidR="00B7375E">
        <w:rPr>
          <w:lang w:val="en-US"/>
        </w:rPr>
        <w:t xml:space="preserve">the effective FD component calculated by the UE for pair </w:t>
      </w:r>
      <m:oMath>
        <m:d>
          <m:dPr>
            <m:ctrlPr>
              <w:rPr>
                <w:rFonts w:ascii="Cambria Math" w:hAnsi="Cambria Math"/>
                <w:i/>
                <w:iCs/>
              </w:rPr>
            </m:ctrlPr>
          </m:dPr>
          <m:e>
            <m:sSubSup>
              <m:sSubSupPr>
                <m:ctrlPr>
                  <w:rPr>
                    <w:rFonts w:ascii="Cambria Math" w:hAnsi="Cambria Math"/>
                    <w:b/>
                    <w:bCs/>
                    <w:i/>
                  </w:rPr>
                </m:ctrlPr>
              </m:sSubSupPr>
              <m:e>
                <m:r>
                  <m:rPr>
                    <m:sty m:val="bi"/>
                  </m:rPr>
                  <w:rPr>
                    <w:rFonts w:ascii="Cambria Math" w:hAnsi="Cambria Math"/>
                  </w:rPr>
                  <m:t>v</m:t>
                </m:r>
              </m:e>
              <m:sub>
                <m:sSub>
                  <m:sSubPr>
                    <m:ctrlPr>
                      <w:rPr>
                        <w:rFonts w:ascii="Cambria Math" w:hAnsi="Cambria Math"/>
                        <w:i/>
                      </w:rPr>
                    </m:ctrlPr>
                  </m:sSubPr>
                  <m:e>
                    <m:r>
                      <w:rPr>
                        <w:rFonts w:ascii="Cambria Math" w:hAnsi="Cambria Math"/>
                      </w:rPr>
                      <m:t>i</m:t>
                    </m:r>
                  </m:e>
                  <m:sub>
                    <m:r>
                      <w:rPr>
                        <w:rFonts w:ascii="Cambria Math" w:hAnsi="Cambria Math"/>
                      </w:rPr>
                      <m:t>p</m:t>
                    </m:r>
                  </m:sub>
                </m:sSub>
              </m:sub>
              <m:sup>
                <m:r>
                  <w:rPr>
                    <w:rFonts w:ascii="Cambria Math" w:hAnsi="Cambria Math"/>
                  </w:rPr>
                  <m:t>(UL)</m:t>
                </m:r>
                <m:ctrlPr>
                  <w:rPr>
                    <w:rFonts w:ascii="Cambria Math" w:hAnsi="Cambria Math"/>
                    <w:i/>
                  </w:rPr>
                </m:ctrlPr>
              </m:sup>
            </m:sSubSup>
            <m:r>
              <w:rPr>
                <w:rFonts w:ascii="Cambria Math" w:hAnsi="Cambria Math"/>
              </w:rPr>
              <m:t xml:space="preserve">, </m:t>
            </m:r>
            <m:sSubSup>
              <m:sSubSupPr>
                <m:ctrlPr>
                  <w:rPr>
                    <w:rFonts w:ascii="Cambria Math" w:hAnsi="Cambria Math"/>
                    <w:b/>
                    <w:bCs/>
                    <w:i/>
                  </w:rPr>
                </m:ctrlPr>
              </m:sSubSupPr>
              <m:e>
                <m:r>
                  <m:rPr>
                    <m:sty m:val="bi"/>
                  </m:rPr>
                  <w:rPr>
                    <w:rFonts w:ascii="Cambria Math" w:hAnsi="Cambria Math"/>
                  </w:rPr>
                  <m:t>y</m:t>
                </m:r>
              </m:e>
              <m:sub>
                <m:sSub>
                  <m:sSubPr>
                    <m:ctrlPr>
                      <w:rPr>
                        <w:rFonts w:ascii="Cambria Math" w:hAnsi="Cambria Math"/>
                        <w:i/>
                      </w:rPr>
                    </m:ctrlPr>
                  </m:sSubPr>
                  <m:e>
                    <m:r>
                      <w:rPr>
                        <w:rFonts w:ascii="Cambria Math" w:hAnsi="Cambria Math"/>
                      </w:rPr>
                      <m:t>f</m:t>
                    </m:r>
                  </m:e>
                  <m:sub>
                    <m:r>
                      <w:rPr>
                        <w:rFonts w:ascii="Cambria Math" w:hAnsi="Cambria Math"/>
                      </w:rPr>
                      <m:t>p</m:t>
                    </m:r>
                  </m:sub>
                </m:sSub>
              </m:sub>
              <m:sup>
                <m:r>
                  <w:rPr>
                    <w:rFonts w:ascii="Cambria Math" w:hAnsi="Cambria Math"/>
                  </w:rPr>
                  <m:t>(UL)</m:t>
                </m:r>
                <m:ctrlPr>
                  <w:rPr>
                    <w:rFonts w:ascii="Cambria Math" w:hAnsi="Cambria Math"/>
                    <w:i/>
                  </w:rPr>
                </m:ctrlPr>
              </m:sup>
            </m:sSubSup>
          </m:e>
        </m:d>
      </m:oMath>
      <w:r w:rsidR="00B7375E">
        <w:rPr>
          <w:lang w:val="en-US"/>
        </w:rPr>
        <w:t xml:space="preserve"> is, in general, the combination of</w:t>
      </w:r>
      <w:r>
        <w:rPr>
          <w:lang w:val="en-US"/>
        </w:rPr>
        <w:t xml:space="preserve"> </w:t>
      </w:r>
      <w:r w:rsidR="00B7375E">
        <w:rPr>
          <w:lang w:val="en-US"/>
        </w:rPr>
        <w:t xml:space="preserve">UL and DL FD components, </w:t>
      </w:r>
      <m:oMath>
        <m:sSubSup>
          <m:sSubSupPr>
            <m:ctrlPr>
              <w:rPr>
                <w:rFonts w:ascii="Cambria Math" w:hAnsi="Cambria Math"/>
                <w:b/>
                <w:bCs/>
                <w:i/>
              </w:rPr>
            </m:ctrlPr>
          </m:sSubSupPr>
          <m:e>
            <m:r>
              <m:rPr>
                <m:sty m:val="bi"/>
              </m:rPr>
              <w:rPr>
                <w:rFonts w:ascii="Cambria Math" w:hAnsi="Cambria Math"/>
              </w:rPr>
              <m:t>y</m:t>
            </m:r>
          </m:e>
          <m:sub>
            <m:sSub>
              <m:sSubPr>
                <m:ctrlPr>
                  <w:rPr>
                    <w:rFonts w:ascii="Cambria Math" w:hAnsi="Cambria Math"/>
                    <w:i/>
                  </w:rPr>
                </m:ctrlPr>
              </m:sSubPr>
              <m:e>
                <m:r>
                  <w:rPr>
                    <w:rFonts w:ascii="Cambria Math" w:hAnsi="Cambria Math"/>
                  </w:rPr>
                  <m:t>f</m:t>
                </m:r>
              </m:e>
              <m:sub>
                <m:r>
                  <w:rPr>
                    <w:rFonts w:ascii="Cambria Math" w:hAnsi="Cambria Math"/>
                  </w:rPr>
                  <m:t>p</m:t>
                </m:r>
              </m:sub>
            </m:sSub>
          </m:sub>
          <m:sup>
            <m:r>
              <w:rPr>
                <w:rFonts w:ascii="Cambria Math" w:hAnsi="Cambria Math"/>
              </w:rPr>
              <m:t>(UL)</m:t>
            </m:r>
            <m:ctrlPr>
              <w:rPr>
                <w:rFonts w:ascii="Cambria Math" w:hAnsi="Cambria Math"/>
                <w:i/>
              </w:rPr>
            </m:ctrlPr>
          </m:sup>
        </m:sSubSup>
        <m:r>
          <w:rPr>
            <w:rFonts w:ascii="Cambria Math" w:hAnsi="Cambria Math"/>
          </w:rPr>
          <m:t>⊙</m:t>
        </m:r>
        <m:sSubSup>
          <m:sSubSupPr>
            <m:ctrlPr>
              <w:rPr>
                <w:rFonts w:ascii="Cambria Math" w:hAnsi="Cambria Math"/>
                <w:b/>
                <w:bCs/>
                <w:i/>
              </w:rPr>
            </m:ctrlPr>
          </m:sSubSupPr>
          <m:e>
            <m:r>
              <m:rPr>
                <m:sty m:val="bi"/>
              </m:rPr>
              <w:rPr>
                <w:rFonts w:ascii="Cambria Math" w:hAnsi="Cambria Math"/>
              </w:rPr>
              <m:t>y</m:t>
            </m:r>
          </m:e>
          <m:sub>
            <m:r>
              <w:rPr>
                <w:rFonts w:ascii="Cambria Math" w:hAnsi="Cambria Math"/>
              </w:rPr>
              <m:t>m</m:t>
            </m:r>
          </m:sub>
          <m:sup>
            <m:d>
              <m:dPr>
                <m:ctrlPr>
                  <w:rPr>
                    <w:rFonts w:ascii="Cambria Math" w:hAnsi="Cambria Math"/>
                    <w:i/>
                  </w:rPr>
                </m:ctrlPr>
              </m:dPr>
              <m:e>
                <m:r>
                  <w:rPr>
                    <w:rFonts w:ascii="Cambria Math" w:hAnsi="Cambria Math"/>
                  </w:rPr>
                  <m:t>DL</m:t>
                </m:r>
              </m:e>
            </m:d>
            <m:ctrlPr>
              <w:rPr>
                <w:rFonts w:ascii="Cambria Math" w:hAnsi="Cambria Math"/>
                <w:i/>
              </w:rPr>
            </m:ctrlPr>
          </m:sup>
        </m:sSubSup>
      </m:oMath>
      <w:r w:rsidR="00B7375E">
        <w:t xml:space="preserve">, for </w:t>
      </w:r>
      <m:oMath>
        <m:r>
          <w:rPr>
            <w:rFonts w:ascii="Cambria Math" w:hAnsi="Cambria Math"/>
          </w:rPr>
          <m:t xml:space="preserve">m=0,…, </m:t>
        </m:r>
        <m:sSup>
          <m:sSupPr>
            <m:ctrlPr>
              <w:rPr>
                <w:rFonts w:ascii="Cambria Math" w:hAnsi="Cambria Math"/>
                <w:i/>
              </w:rPr>
            </m:ctrlPr>
          </m:sSupPr>
          <m:e>
            <m:r>
              <w:rPr>
                <w:rFonts w:ascii="Cambria Math" w:hAnsi="Cambria Math"/>
              </w:rPr>
              <m:t>M</m:t>
            </m:r>
          </m:e>
          <m:sup>
            <m:r>
              <w:rPr>
                <w:rFonts w:ascii="Cambria Math" w:hAnsi="Cambria Math"/>
              </w:rPr>
              <m:t>(DL)</m:t>
            </m:r>
          </m:sup>
        </m:sSup>
        <m:r>
          <w:rPr>
            <w:rFonts w:ascii="Cambria Math" w:hAnsi="Cambria Math"/>
          </w:rPr>
          <m:t>-1</m:t>
        </m:r>
      </m:oMath>
      <w:r w:rsidR="00B7375E">
        <w:t xml:space="preserve">. In the case </w:t>
      </w:r>
      <m:oMath>
        <m:sSup>
          <m:sSupPr>
            <m:ctrlPr>
              <w:rPr>
                <w:rFonts w:ascii="Cambria Math" w:hAnsi="Cambria Math"/>
                <w:i/>
              </w:rPr>
            </m:ctrlPr>
          </m:sSupPr>
          <m:e>
            <m:r>
              <w:rPr>
                <w:rFonts w:ascii="Cambria Math" w:hAnsi="Cambria Math"/>
              </w:rPr>
              <m:t>M</m:t>
            </m:r>
          </m:e>
          <m:sup>
            <m:r>
              <w:rPr>
                <w:rFonts w:ascii="Cambria Math" w:hAnsi="Cambria Math"/>
              </w:rPr>
              <m:t>(DL)</m:t>
            </m:r>
          </m:sup>
        </m:sSup>
        <m:r>
          <w:rPr>
            <w:rFonts w:ascii="Cambria Math" w:hAnsi="Cambria Math"/>
          </w:rPr>
          <m:t>=1</m:t>
        </m:r>
      </m:oMath>
      <w:r w:rsidR="00B7375E">
        <w:t xml:space="preserve">, </w:t>
      </w:r>
      <m:oMath>
        <m:sSubSup>
          <m:sSubSupPr>
            <m:ctrlPr>
              <w:rPr>
                <w:rFonts w:ascii="Cambria Math" w:hAnsi="Cambria Math"/>
                <w:b/>
                <w:bCs/>
                <w:i/>
              </w:rPr>
            </m:ctrlPr>
          </m:sSubSupPr>
          <m:e>
            <m:r>
              <m:rPr>
                <m:sty m:val="bi"/>
              </m:rPr>
              <w:rPr>
                <w:rFonts w:ascii="Cambria Math" w:hAnsi="Cambria Math"/>
              </w:rPr>
              <m:t>y</m:t>
            </m:r>
          </m:e>
          <m:sub>
            <m:sSub>
              <m:sSubPr>
                <m:ctrlPr>
                  <w:rPr>
                    <w:rFonts w:ascii="Cambria Math" w:hAnsi="Cambria Math"/>
                    <w:i/>
                  </w:rPr>
                </m:ctrlPr>
              </m:sSubPr>
              <m:e>
                <m:r>
                  <w:rPr>
                    <w:rFonts w:ascii="Cambria Math" w:hAnsi="Cambria Math"/>
                  </w:rPr>
                  <m:t>f</m:t>
                </m:r>
              </m:e>
              <m:sub>
                <m:r>
                  <w:rPr>
                    <w:rFonts w:ascii="Cambria Math" w:hAnsi="Cambria Math"/>
                  </w:rPr>
                  <m:t>p</m:t>
                </m:r>
              </m:sub>
            </m:sSub>
          </m:sub>
          <m:sup>
            <m:r>
              <w:rPr>
                <w:rFonts w:ascii="Cambria Math" w:hAnsi="Cambria Math"/>
              </w:rPr>
              <m:t>(UL)</m:t>
            </m:r>
            <m:ctrlPr>
              <w:rPr>
                <w:rFonts w:ascii="Cambria Math" w:hAnsi="Cambria Math"/>
                <w:i/>
              </w:rPr>
            </m:ctrlPr>
          </m:sup>
        </m:sSubSup>
        <m:r>
          <w:rPr>
            <w:rFonts w:ascii="Cambria Math" w:hAnsi="Cambria Math"/>
          </w:rPr>
          <m:t>⊙</m:t>
        </m:r>
        <m:sSubSup>
          <m:sSubSupPr>
            <m:ctrlPr>
              <w:rPr>
                <w:rFonts w:ascii="Cambria Math" w:hAnsi="Cambria Math"/>
                <w:b/>
                <w:bCs/>
                <w:i/>
              </w:rPr>
            </m:ctrlPr>
          </m:sSubSupPr>
          <m:e>
            <m:r>
              <m:rPr>
                <m:sty m:val="bi"/>
              </m:rPr>
              <w:rPr>
                <w:rFonts w:ascii="Cambria Math" w:hAnsi="Cambria Math"/>
              </w:rPr>
              <m:t>y</m:t>
            </m:r>
          </m:e>
          <m:sub>
            <m:r>
              <w:rPr>
                <w:rFonts w:ascii="Cambria Math" w:hAnsi="Cambria Math"/>
              </w:rPr>
              <m:t>0</m:t>
            </m:r>
          </m:sub>
          <m:sup>
            <m:d>
              <m:dPr>
                <m:ctrlPr>
                  <w:rPr>
                    <w:rFonts w:ascii="Cambria Math" w:hAnsi="Cambria Math"/>
                    <w:i/>
                  </w:rPr>
                </m:ctrlPr>
              </m:dPr>
              <m:e>
                <m:r>
                  <w:rPr>
                    <w:rFonts w:ascii="Cambria Math" w:hAnsi="Cambria Math"/>
                  </w:rPr>
                  <m:t>DL</m:t>
                </m:r>
              </m:e>
            </m:d>
            <m:ctrlPr>
              <w:rPr>
                <w:rFonts w:ascii="Cambria Math" w:hAnsi="Cambria Math"/>
                <w:i/>
              </w:rPr>
            </m:ctrlPr>
          </m:sup>
        </m:sSubSup>
        <m:r>
          <w:rPr>
            <w:rFonts w:ascii="Cambria Math" w:hAnsi="Cambria Math"/>
          </w:rPr>
          <m:t>=</m:t>
        </m:r>
        <m:sSubSup>
          <m:sSubSupPr>
            <m:ctrlPr>
              <w:rPr>
                <w:rFonts w:ascii="Cambria Math" w:hAnsi="Cambria Math"/>
                <w:b/>
                <w:bCs/>
                <w:i/>
              </w:rPr>
            </m:ctrlPr>
          </m:sSubSupPr>
          <m:e>
            <m:r>
              <m:rPr>
                <m:sty m:val="bi"/>
              </m:rPr>
              <w:rPr>
                <w:rFonts w:ascii="Cambria Math" w:hAnsi="Cambria Math"/>
              </w:rPr>
              <m:t>y</m:t>
            </m:r>
          </m:e>
          <m:sub>
            <m:sSub>
              <m:sSubPr>
                <m:ctrlPr>
                  <w:rPr>
                    <w:rFonts w:ascii="Cambria Math" w:hAnsi="Cambria Math"/>
                    <w:i/>
                  </w:rPr>
                </m:ctrlPr>
              </m:sSubPr>
              <m:e>
                <m:r>
                  <w:rPr>
                    <w:rFonts w:ascii="Cambria Math" w:hAnsi="Cambria Math"/>
                  </w:rPr>
                  <m:t>f</m:t>
                </m:r>
              </m:e>
              <m:sub>
                <m:r>
                  <w:rPr>
                    <w:rFonts w:ascii="Cambria Math" w:hAnsi="Cambria Math"/>
                  </w:rPr>
                  <m:t>p</m:t>
                </m:r>
              </m:sub>
            </m:sSub>
          </m:sub>
          <m:sup>
            <m:r>
              <w:rPr>
                <w:rFonts w:ascii="Cambria Math" w:hAnsi="Cambria Math"/>
              </w:rPr>
              <m:t>(UL)</m:t>
            </m:r>
            <m:ctrlPr>
              <w:rPr>
                <w:rFonts w:ascii="Cambria Math" w:hAnsi="Cambria Math"/>
                <w:i/>
              </w:rPr>
            </m:ctrlPr>
          </m:sup>
        </m:sSubSup>
      </m:oMath>
      <w:r w:rsidR="00FA2BA4">
        <w:t>. The selected SD-FD pairs, symbolised by coloured cells, also correspond to the reported nonzero coefficients.</w:t>
      </w:r>
    </w:p>
    <w:p w14:paraId="1870586D" w14:textId="50DB1062" w:rsidR="00656870" w:rsidRDefault="00C05B15" w:rsidP="00535749">
      <w:pPr>
        <w:spacing w:after="120"/>
        <w:jc w:val="both"/>
        <w:rPr>
          <w:lang w:val="en-US"/>
        </w:rPr>
      </w:pPr>
      <w:r>
        <w:rPr>
          <w:lang w:val="en-US"/>
        </w:rPr>
        <w:t xml:space="preserve">In order to determine the linear combination coefficients for each </w:t>
      </w:r>
      <w:r w:rsidR="00ED3625">
        <w:rPr>
          <w:lang w:val="en-US"/>
        </w:rPr>
        <w:t>SD-FD pair</w:t>
      </w:r>
      <w:r>
        <w:rPr>
          <w:lang w:val="en-US"/>
        </w:rPr>
        <w:t xml:space="preserve"> and receive antenna, the UE forms </w:t>
      </w:r>
      <w:r w:rsidR="008242A4">
        <w:rPr>
          <w:lang w:val="en-US"/>
        </w:rPr>
        <w:t xml:space="preserve">a </w:t>
      </w:r>
      <m:oMath>
        <m:r>
          <w:rPr>
            <w:rFonts w:ascii="Cambria Math" w:hAnsi="Cambria Math"/>
            <w:lang w:val="en-US"/>
          </w:rPr>
          <m:t>P×</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3</m:t>
            </m:r>
          </m:sub>
        </m:sSub>
      </m:oMath>
      <w:r w:rsidR="008242A4">
        <w:rPr>
          <w:lang w:val="en-US"/>
        </w:rPr>
        <w:t xml:space="preserve"> matrix, </w:t>
      </w:r>
      <m:oMath>
        <m:sSubSup>
          <m:sSubSupPr>
            <m:ctrlPr>
              <w:rPr>
                <w:rFonts w:ascii="Cambria Math" w:hAnsi="Cambria Math"/>
                <w:i/>
                <w:lang w:val="en-US"/>
              </w:rPr>
            </m:ctrlPr>
          </m:sSubSupPr>
          <m:e>
            <m:r>
              <m:rPr>
                <m:sty m:val="bi"/>
              </m:rPr>
              <w:rPr>
                <w:rFonts w:ascii="Cambria Math" w:hAnsi="Cambria Math"/>
                <w:lang w:val="en-US"/>
              </w:rPr>
              <m:t>W</m:t>
            </m:r>
          </m:e>
          <m:sub>
            <m:r>
              <w:rPr>
                <w:rFonts w:ascii="Cambria Math" w:hAnsi="Cambria Math"/>
                <w:lang w:val="en-US"/>
              </w:rPr>
              <m:t>2</m:t>
            </m:r>
          </m:sub>
          <m:sup>
            <m:sSup>
              <m:sSupPr>
                <m:ctrlPr>
                  <w:rPr>
                    <w:rFonts w:ascii="Cambria Math" w:hAnsi="Cambria Math"/>
                    <w:i/>
                    <w:lang w:val="en-US"/>
                  </w:rPr>
                </m:ctrlPr>
              </m:sSupPr>
              <m:e>
                <m:r>
                  <w:rPr>
                    <w:rFonts w:ascii="Cambria Math" w:hAnsi="Cambria Math"/>
                    <w:lang w:val="en-US"/>
                  </w:rPr>
                  <m:t>'</m:t>
                </m:r>
              </m:e>
              <m:sup>
                <m:r>
                  <w:rPr>
                    <w:rFonts w:ascii="Cambria Math" w:hAnsi="Cambria Math"/>
                    <w:lang w:val="en-US"/>
                  </w:rPr>
                  <m:t>(r)</m:t>
                </m:r>
              </m:sup>
            </m:sSup>
          </m:sup>
        </m:sSubSup>
      </m:oMath>
      <w:r w:rsidR="008242A4">
        <w:rPr>
          <w:lang w:val="en-US"/>
        </w:rPr>
        <w:t xml:space="preserve">, for </w:t>
      </w:r>
      <m:oMath>
        <m:r>
          <w:rPr>
            <w:rFonts w:ascii="Cambria Math" w:hAnsi="Cambria Math"/>
            <w:lang w:val="en-US"/>
          </w:rPr>
          <m:t>r=0,…,</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r</m:t>
            </m:r>
          </m:sub>
        </m:sSub>
        <m:r>
          <w:rPr>
            <w:rFonts w:ascii="Cambria Math" w:hAnsi="Cambria Math"/>
            <w:lang w:val="en-US"/>
          </w:rPr>
          <m:t>-1</m:t>
        </m:r>
      </m:oMath>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926"/>
        <w:gridCol w:w="703"/>
      </w:tblGrid>
      <w:tr w:rsidR="001D7B64" w:rsidRPr="00CC60C0" w14:paraId="30E4C2B7" w14:textId="77777777" w:rsidTr="001771A3">
        <w:tc>
          <w:tcPr>
            <w:tcW w:w="8926" w:type="dxa"/>
          </w:tcPr>
          <w:p w14:paraId="0E13C9BD" w14:textId="049B17BC" w:rsidR="001D7B64" w:rsidRPr="00CC60C0" w:rsidRDefault="00617266" w:rsidP="001771A3">
            <w:pPr>
              <w:jc w:val="center"/>
            </w:pPr>
            <m:oMathPara>
              <m:oMath>
                <m:sSubSup>
                  <m:sSubSupPr>
                    <m:ctrlPr>
                      <w:rPr>
                        <w:rFonts w:ascii="Cambria Math" w:hAnsi="Cambria Math"/>
                        <w:i/>
                        <w:lang w:val="en-US"/>
                      </w:rPr>
                    </m:ctrlPr>
                  </m:sSubSupPr>
                  <m:e>
                    <m:r>
                      <m:rPr>
                        <m:sty m:val="bi"/>
                      </m:rPr>
                      <w:rPr>
                        <w:rFonts w:ascii="Cambria Math" w:hAnsi="Cambria Math"/>
                        <w:lang w:val="en-US"/>
                      </w:rPr>
                      <m:t>W</m:t>
                    </m:r>
                  </m:e>
                  <m:sub>
                    <m:r>
                      <w:rPr>
                        <w:rFonts w:ascii="Cambria Math" w:hAnsi="Cambria Math"/>
                        <w:lang w:val="en-US"/>
                      </w:rPr>
                      <m:t>2</m:t>
                    </m:r>
                  </m:sub>
                  <m:sup>
                    <m:sSup>
                      <m:sSupPr>
                        <m:ctrlPr>
                          <w:rPr>
                            <w:rFonts w:ascii="Cambria Math" w:hAnsi="Cambria Math"/>
                            <w:i/>
                            <w:lang w:val="en-US"/>
                          </w:rPr>
                        </m:ctrlPr>
                      </m:sSupPr>
                      <m:e>
                        <m:r>
                          <w:rPr>
                            <w:rFonts w:ascii="Cambria Math" w:hAnsi="Cambria Math"/>
                            <w:lang w:val="en-US"/>
                          </w:rPr>
                          <m:t>'</m:t>
                        </m:r>
                      </m:e>
                      <m:sup>
                        <m:r>
                          <w:rPr>
                            <w:rFonts w:ascii="Cambria Math" w:hAnsi="Cambria Math"/>
                            <w:lang w:val="en-US"/>
                          </w:rPr>
                          <m:t>(r)</m:t>
                        </m:r>
                      </m:sup>
                    </m:sSup>
                  </m:sup>
                </m:sSubSup>
                <m:r>
                  <w:rPr>
                    <w:rFonts w:ascii="Cambria Math" w:hAnsi="Cambria Math"/>
                    <w:lang w:val="en-US"/>
                  </w:rPr>
                  <m:t>=</m:t>
                </m:r>
                <m:d>
                  <m:dPr>
                    <m:begChr m:val="["/>
                    <m:endChr m:val="]"/>
                    <m:ctrlPr>
                      <w:rPr>
                        <w:rFonts w:ascii="Cambria Math" w:hAnsi="Cambria Math"/>
                        <w:i/>
                        <w:lang w:val="en-US"/>
                      </w:rPr>
                    </m:ctrlPr>
                  </m:dPr>
                  <m:e>
                    <m:sSubSup>
                      <m:sSubSupPr>
                        <m:ctrlPr>
                          <w:rPr>
                            <w:rFonts w:ascii="Cambria Math" w:hAnsi="Cambria Math"/>
                            <w:i/>
                          </w:rPr>
                        </m:ctrlPr>
                      </m:sSubSupPr>
                      <m:e>
                        <m:acc>
                          <m:accPr>
                            <m:ctrlPr>
                              <w:rPr>
                                <w:rFonts w:ascii="Cambria Math" w:hAnsi="Cambria Math"/>
                                <w:b/>
                                <w:bCs/>
                                <w:i/>
                              </w:rPr>
                            </m:ctrlPr>
                          </m:accPr>
                          <m:e>
                            <m:r>
                              <m:rPr>
                                <m:sty m:val="bi"/>
                              </m:rPr>
                              <w:rPr>
                                <w:rFonts w:ascii="Cambria Math" w:hAnsi="Cambria Math"/>
                              </w:rPr>
                              <m:t>h</m:t>
                            </m:r>
                          </m:e>
                        </m:acc>
                        <m:ctrlPr>
                          <w:rPr>
                            <w:rFonts w:ascii="Cambria Math" w:hAnsi="Cambria Math"/>
                            <w:iCs/>
                          </w:rPr>
                        </m:ctrlPr>
                      </m:e>
                      <m:sub>
                        <m:r>
                          <w:rPr>
                            <w:rFonts w:ascii="Cambria Math" w:hAnsi="Cambria Math"/>
                          </w:rPr>
                          <m:t>0,r</m:t>
                        </m:r>
                      </m:sub>
                      <m:sup>
                        <m:r>
                          <w:rPr>
                            <w:rFonts w:ascii="Cambria Math" w:hAnsi="Cambria Math"/>
                          </w:rPr>
                          <m:t>'</m:t>
                        </m:r>
                      </m:sup>
                    </m:sSubSup>
                    <m:r>
                      <w:rPr>
                        <w:rFonts w:ascii="Cambria Math" w:hAnsi="Cambria Math"/>
                        <w:lang w:val="en-US"/>
                      </w:rPr>
                      <m:t>,</m:t>
                    </m:r>
                    <m:sSubSup>
                      <m:sSubSupPr>
                        <m:ctrlPr>
                          <w:rPr>
                            <w:rFonts w:ascii="Cambria Math" w:hAnsi="Cambria Math"/>
                            <w:i/>
                          </w:rPr>
                        </m:ctrlPr>
                      </m:sSubSupPr>
                      <m:e>
                        <m:acc>
                          <m:accPr>
                            <m:ctrlPr>
                              <w:rPr>
                                <w:rFonts w:ascii="Cambria Math" w:hAnsi="Cambria Math"/>
                                <w:b/>
                                <w:bCs/>
                                <w:i/>
                              </w:rPr>
                            </m:ctrlPr>
                          </m:accPr>
                          <m:e>
                            <m:r>
                              <m:rPr>
                                <m:sty m:val="bi"/>
                              </m:rPr>
                              <w:rPr>
                                <w:rFonts w:ascii="Cambria Math" w:hAnsi="Cambria Math"/>
                              </w:rPr>
                              <m:t>h</m:t>
                            </m:r>
                          </m:e>
                        </m:acc>
                        <m:ctrlPr>
                          <w:rPr>
                            <w:rFonts w:ascii="Cambria Math" w:hAnsi="Cambria Math"/>
                            <w:iCs/>
                          </w:rPr>
                        </m:ctrlPr>
                      </m:e>
                      <m:sub>
                        <m:r>
                          <w:rPr>
                            <w:rFonts w:ascii="Cambria Math" w:hAnsi="Cambria Math"/>
                          </w:rPr>
                          <m:t>1,r</m:t>
                        </m:r>
                      </m:sub>
                      <m:sup>
                        <m:r>
                          <w:rPr>
                            <w:rFonts w:ascii="Cambria Math" w:hAnsi="Cambria Math"/>
                          </w:rPr>
                          <m:t>'</m:t>
                        </m:r>
                      </m:sup>
                    </m:sSubSup>
                    <m:r>
                      <w:rPr>
                        <w:rFonts w:ascii="Cambria Math" w:hAnsi="Cambria Math"/>
                        <w:lang w:val="en-US"/>
                      </w:rPr>
                      <m:t>,…,</m:t>
                    </m:r>
                    <m:sSubSup>
                      <m:sSubSupPr>
                        <m:ctrlPr>
                          <w:rPr>
                            <w:rFonts w:ascii="Cambria Math" w:hAnsi="Cambria Math"/>
                            <w:i/>
                          </w:rPr>
                        </m:ctrlPr>
                      </m:sSubSupPr>
                      <m:e>
                        <m:acc>
                          <m:accPr>
                            <m:ctrlPr>
                              <w:rPr>
                                <w:rFonts w:ascii="Cambria Math" w:hAnsi="Cambria Math"/>
                                <w:b/>
                                <w:bCs/>
                                <w:i/>
                              </w:rPr>
                            </m:ctrlPr>
                          </m:accPr>
                          <m:e>
                            <m:r>
                              <m:rPr>
                                <m:sty m:val="bi"/>
                              </m:rPr>
                              <w:rPr>
                                <w:rFonts w:ascii="Cambria Math" w:hAnsi="Cambria Math"/>
                              </w:rPr>
                              <m:t>h</m:t>
                            </m:r>
                          </m:e>
                        </m:acc>
                        <m:ctrlPr>
                          <w:rPr>
                            <w:rFonts w:ascii="Cambria Math" w:hAnsi="Cambria Math"/>
                            <w:iCs/>
                          </w:rPr>
                        </m:ctrlPr>
                      </m:e>
                      <m:sub>
                        <m:sSub>
                          <m:sSubPr>
                            <m:ctrlPr>
                              <w:rPr>
                                <w:rFonts w:ascii="Cambria Math" w:hAnsi="Cambria Math"/>
                                <w:i/>
                                <w:iCs/>
                              </w:rPr>
                            </m:ctrlPr>
                          </m:sSubPr>
                          <m:e>
                            <m:r>
                              <w:rPr>
                                <w:rFonts w:ascii="Cambria Math" w:hAnsi="Cambria Math"/>
                              </w:rPr>
                              <m:t>N</m:t>
                            </m:r>
                          </m:e>
                          <m:sub>
                            <m:r>
                              <w:rPr>
                                <w:rFonts w:ascii="Cambria Math" w:hAnsi="Cambria Math"/>
                              </w:rPr>
                              <m:t>3</m:t>
                            </m:r>
                          </m:sub>
                        </m:sSub>
                        <m:r>
                          <w:rPr>
                            <w:rFonts w:ascii="Cambria Math" w:hAnsi="Cambria Math"/>
                          </w:rPr>
                          <m:t>-1,r</m:t>
                        </m:r>
                      </m:sub>
                      <m:sup>
                        <m:r>
                          <w:rPr>
                            <w:rFonts w:ascii="Cambria Math" w:hAnsi="Cambria Math"/>
                          </w:rPr>
                          <m:t>'</m:t>
                        </m:r>
                      </m:sup>
                    </m:sSubSup>
                  </m:e>
                </m:d>
              </m:oMath>
            </m:oMathPara>
          </w:p>
        </w:tc>
        <w:tc>
          <w:tcPr>
            <w:tcW w:w="703" w:type="dxa"/>
          </w:tcPr>
          <w:p w14:paraId="282F127B" w14:textId="02500231" w:rsidR="001D7B64" w:rsidRPr="00CC60C0" w:rsidRDefault="001D7B64" w:rsidP="001771A3">
            <w:pPr>
              <w:keepNext/>
              <w:jc w:val="right"/>
            </w:pPr>
            <w:bookmarkStart w:id="12" w:name="_Ref53139233"/>
            <w:r w:rsidRPr="00CC60C0">
              <w:t>(</w:t>
            </w:r>
            <w:r w:rsidRPr="00CC60C0">
              <w:fldChar w:fldCharType="begin"/>
            </w:r>
            <w:r w:rsidRPr="00CC60C0">
              <w:instrText xml:space="preserve"> SEQ Equation \* ARABIC </w:instrText>
            </w:r>
            <w:r w:rsidRPr="00CC60C0">
              <w:fldChar w:fldCharType="separate"/>
            </w:r>
            <w:r w:rsidR="00C55102">
              <w:rPr>
                <w:noProof/>
              </w:rPr>
              <w:t>9</w:t>
            </w:r>
            <w:r w:rsidRPr="00CC60C0">
              <w:fldChar w:fldCharType="end"/>
            </w:r>
            <w:r w:rsidRPr="00CC60C0">
              <w:t>)</w:t>
            </w:r>
            <w:bookmarkEnd w:id="12"/>
          </w:p>
        </w:tc>
      </w:tr>
    </w:tbl>
    <w:p w14:paraId="2B22AC16" w14:textId="3ED5D04C" w:rsidR="00E95CB8" w:rsidRDefault="007661F1" w:rsidP="00535749">
      <w:pPr>
        <w:spacing w:after="120"/>
        <w:jc w:val="both"/>
        <w:rPr>
          <w:lang w:val="en-US"/>
        </w:rPr>
      </w:pPr>
      <w:r>
        <w:rPr>
          <w:lang w:val="en-US"/>
        </w:rPr>
        <w:t xml:space="preserve">and calculates the </w:t>
      </w:r>
      <w:r w:rsidR="001771A3">
        <w:rPr>
          <w:lang w:val="en-US"/>
        </w:rPr>
        <w:t xml:space="preserve">coefficients by applying </w:t>
      </w:r>
      <w:r w:rsidR="00C33FB4">
        <w:rPr>
          <w:lang w:val="en-US"/>
        </w:rPr>
        <w:fldChar w:fldCharType="begin"/>
      </w:r>
      <w:r w:rsidR="00C33FB4">
        <w:rPr>
          <w:lang w:val="en-US"/>
        </w:rPr>
        <w:instrText xml:space="preserve"> REF _Ref53524084 \h </w:instrText>
      </w:r>
      <w:r w:rsidR="00C33FB4">
        <w:rPr>
          <w:lang w:val="en-US"/>
        </w:rPr>
      </w:r>
      <w:r w:rsidR="00C33FB4">
        <w:rPr>
          <w:lang w:val="en-US"/>
        </w:rPr>
        <w:fldChar w:fldCharType="separate"/>
      </w:r>
      <w:r w:rsidR="00C55102" w:rsidRPr="00CC60C0">
        <w:t>(</w:t>
      </w:r>
      <w:r w:rsidR="00C55102">
        <w:rPr>
          <w:noProof/>
        </w:rPr>
        <w:t>8</w:t>
      </w:r>
      <w:r w:rsidR="00C55102" w:rsidRPr="00CC60C0">
        <w:t>)</w:t>
      </w:r>
      <w:r w:rsidR="00C33FB4">
        <w:rPr>
          <w:lang w:val="en-US"/>
        </w:rPr>
        <w:fldChar w:fldCharType="end"/>
      </w:r>
      <w:r w:rsidR="00C33FB4">
        <w:rPr>
          <w:lang w:val="en-US"/>
        </w:rPr>
        <w:t xml:space="preserve"> </w:t>
      </w:r>
      <w:r w:rsidR="001771A3">
        <w:rPr>
          <w:lang w:val="en-US"/>
        </w:rPr>
        <w:t xml:space="preserve">to </w:t>
      </w:r>
      <w:r w:rsidR="001771A3">
        <w:rPr>
          <w:lang w:val="en-US"/>
        </w:rPr>
        <w:fldChar w:fldCharType="begin"/>
      </w:r>
      <w:r w:rsidR="001771A3">
        <w:rPr>
          <w:lang w:val="en-US"/>
        </w:rPr>
        <w:instrText xml:space="preserve"> REF _Ref53139233 \h </w:instrText>
      </w:r>
      <w:r w:rsidR="001771A3">
        <w:rPr>
          <w:lang w:val="en-US"/>
        </w:rPr>
      </w:r>
      <w:r w:rsidR="001771A3">
        <w:rPr>
          <w:lang w:val="en-US"/>
        </w:rPr>
        <w:fldChar w:fldCharType="separate"/>
      </w:r>
      <w:r w:rsidR="00C55102" w:rsidRPr="00CC60C0">
        <w:t>(</w:t>
      </w:r>
      <w:r w:rsidR="00C55102">
        <w:rPr>
          <w:noProof/>
        </w:rPr>
        <w:t>9</w:t>
      </w:r>
      <w:r w:rsidR="00C55102" w:rsidRPr="00CC60C0">
        <w:t>)</w:t>
      </w:r>
      <w:r w:rsidR="001771A3">
        <w:rPr>
          <w:lang w:val="en-US"/>
        </w:rPr>
        <w:fldChar w:fldCharType="end"/>
      </w:r>
      <w:r w:rsidR="001771A3">
        <w:rPr>
          <w:lang w:val="en-US"/>
        </w:rPr>
        <w:t>, which yields</w:t>
      </w:r>
      <w:r w:rsidR="00F021B1">
        <w:rPr>
          <w:lang w:val="en-US"/>
        </w:rPr>
        <w:t xml:space="preserve"> the </w:t>
      </w:r>
      <m:oMath>
        <m:r>
          <w:rPr>
            <w:rFonts w:ascii="Cambria Math" w:hAnsi="Cambria Math"/>
            <w:lang w:val="en-US"/>
          </w:rPr>
          <m:t>P×1</m:t>
        </m:r>
      </m:oMath>
      <w:r w:rsidR="00F021B1">
        <w:rPr>
          <w:lang w:val="en-US"/>
        </w:rPr>
        <w:t xml:space="preserve"> vector (or </w:t>
      </w:r>
      <m:oMath>
        <m:r>
          <w:rPr>
            <w:rFonts w:ascii="Cambria Math" w:hAnsi="Cambria Math"/>
            <w:lang w:val="en-US"/>
          </w:rPr>
          <m:t>P×</m:t>
        </m:r>
        <m:sSup>
          <m:sSupPr>
            <m:ctrlPr>
              <w:rPr>
                <w:rFonts w:ascii="Cambria Math" w:hAnsi="Cambria Math"/>
                <w:i/>
                <w:lang w:val="en-US"/>
              </w:rPr>
            </m:ctrlPr>
          </m:sSupPr>
          <m:e>
            <m:r>
              <w:rPr>
                <w:rFonts w:ascii="Cambria Math" w:hAnsi="Cambria Math"/>
                <w:lang w:val="en-US"/>
              </w:rPr>
              <m:t>M</m:t>
            </m:r>
          </m:e>
          <m:sup>
            <m:r>
              <w:rPr>
                <w:rFonts w:ascii="Cambria Math" w:hAnsi="Cambria Math"/>
                <w:lang w:val="en-US"/>
              </w:rPr>
              <m:t>(DL)</m:t>
            </m:r>
          </m:sup>
        </m:sSup>
      </m:oMath>
      <w:r w:rsidR="00F021B1">
        <w:rPr>
          <w:lang w:val="en-US"/>
        </w:rPr>
        <w:t xml:space="preserve"> matrix, in general for </w:t>
      </w:r>
      <m:oMath>
        <m:sSup>
          <m:sSupPr>
            <m:ctrlPr>
              <w:rPr>
                <w:rFonts w:ascii="Cambria Math" w:hAnsi="Cambria Math"/>
                <w:i/>
                <w:lang w:val="en-US"/>
              </w:rPr>
            </m:ctrlPr>
          </m:sSupPr>
          <m:e>
            <m:r>
              <w:rPr>
                <w:rFonts w:ascii="Cambria Math" w:hAnsi="Cambria Math"/>
                <w:lang w:val="en-US"/>
              </w:rPr>
              <m:t>M</m:t>
            </m:r>
          </m:e>
          <m:sup>
            <m:r>
              <w:rPr>
                <w:rFonts w:ascii="Cambria Math" w:hAnsi="Cambria Math"/>
                <w:lang w:val="en-US"/>
              </w:rPr>
              <m:t>(DL)</m:t>
            </m:r>
          </m:sup>
        </m:sSup>
        <m:r>
          <w:rPr>
            <w:rFonts w:ascii="Cambria Math" w:hAnsi="Cambria Math"/>
            <w:lang w:val="en-US"/>
          </w:rPr>
          <m:t>≥1</m:t>
        </m:r>
      </m:oMath>
      <w:r w:rsidR="00F021B1">
        <w:rPr>
          <w:lang w:val="en-US"/>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926"/>
        <w:gridCol w:w="703"/>
      </w:tblGrid>
      <w:tr w:rsidR="001771A3" w:rsidRPr="00CC60C0" w14:paraId="20E7D03F" w14:textId="77777777" w:rsidTr="001771A3">
        <w:tc>
          <w:tcPr>
            <w:tcW w:w="8926" w:type="dxa"/>
          </w:tcPr>
          <w:p w14:paraId="54A438C0" w14:textId="30A55873" w:rsidR="001771A3" w:rsidRPr="00CC60C0" w:rsidRDefault="00617266" w:rsidP="001771A3">
            <w:pPr>
              <w:jc w:val="center"/>
            </w:pPr>
            <m:oMathPara>
              <m:oMath>
                <m:sSubSup>
                  <m:sSubSupPr>
                    <m:ctrlPr>
                      <w:rPr>
                        <w:rFonts w:ascii="Cambria Math" w:hAnsi="Cambria Math"/>
                        <w:i/>
                      </w:rPr>
                    </m:ctrlPr>
                  </m:sSubSupPr>
                  <m:e>
                    <m:acc>
                      <m:accPr>
                        <m:chr m:val="̃"/>
                        <m:ctrlPr>
                          <w:rPr>
                            <w:rFonts w:ascii="Cambria Math" w:hAnsi="Cambria Math"/>
                            <w:i/>
                          </w:rPr>
                        </m:ctrlPr>
                      </m:accPr>
                      <m:e>
                        <m:r>
                          <m:rPr>
                            <m:sty m:val="bi"/>
                          </m:rPr>
                          <w:rPr>
                            <w:rFonts w:ascii="Cambria Math" w:hAnsi="Cambria Math"/>
                          </w:rPr>
                          <m:t>w</m:t>
                        </m:r>
                      </m:e>
                    </m:acc>
                  </m:e>
                  <m:sub>
                    <m:r>
                      <w:rPr>
                        <w:rFonts w:ascii="Cambria Math" w:hAnsi="Cambria Math"/>
                      </w:rPr>
                      <m:t>2</m:t>
                    </m:r>
                  </m:sub>
                  <m:sup>
                    <m:sSup>
                      <m:sSupPr>
                        <m:ctrlPr>
                          <w:rPr>
                            <w:rFonts w:ascii="Cambria Math" w:hAnsi="Cambria Math"/>
                            <w:i/>
                          </w:rPr>
                        </m:ctrlPr>
                      </m:sSupPr>
                      <m:e>
                        <m:r>
                          <w:rPr>
                            <w:rFonts w:ascii="Cambria Math" w:hAnsi="Cambria Math"/>
                          </w:rPr>
                          <m:t>'</m:t>
                        </m:r>
                      </m:e>
                      <m:sup>
                        <m:r>
                          <w:rPr>
                            <w:rFonts w:ascii="Cambria Math" w:hAnsi="Cambria Math"/>
                          </w:rPr>
                          <m:t>(r)</m:t>
                        </m:r>
                      </m:sup>
                    </m:sSup>
                  </m:sup>
                </m:sSubSup>
                <m:r>
                  <w:rPr>
                    <w:rFonts w:ascii="Cambria Math" w:hAnsi="Cambria Math"/>
                  </w:rPr>
                  <m:t>=</m:t>
                </m:r>
                <m:sSubSup>
                  <m:sSubSupPr>
                    <m:ctrlPr>
                      <w:rPr>
                        <w:rFonts w:ascii="Cambria Math" w:hAnsi="Cambria Math"/>
                        <w:i/>
                        <w:lang w:val="en-US"/>
                      </w:rPr>
                    </m:ctrlPr>
                  </m:sSubSupPr>
                  <m:e>
                    <m:r>
                      <m:rPr>
                        <m:sty m:val="bi"/>
                      </m:rPr>
                      <w:rPr>
                        <w:rFonts w:ascii="Cambria Math" w:hAnsi="Cambria Math"/>
                        <w:lang w:val="en-US"/>
                      </w:rPr>
                      <m:t>W</m:t>
                    </m:r>
                  </m:e>
                  <m:sub>
                    <m:r>
                      <w:rPr>
                        <w:rFonts w:ascii="Cambria Math" w:hAnsi="Cambria Math"/>
                        <w:lang w:val="en-US"/>
                      </w:rPr>
                      <m:t>2</m:t>
                    </m:r>
                  </m:sub>
                  <m:sup>
                    <m:sSup>
                      <m:sSupPr>
                        <m:ctrlPr>
                          <w:rPr>
                            <w:rFonts w:ascii="Cambria Math" w:hAnsi="Cambria Math"/>
                            <w:i/>
                            <w:lang w:val="en-US"/>
                          </w:rPr>
                        </m:ctrlPr>
                      </m:sSupPr>
                      <m:e>
                        <m:r>
                          <w:rPr>
                            <w:rFonts w:ascii="Cambria Math" w:hAnsi="Cambria Math"/>
                            <w:lang w:val="en-US"/>
                          </w:rPr>
                          <m:t>'</m:t>
                        </m:r>
                      </m:e>
                      <m:sup>
                        <m:r>
                          <w:rPr>
                            <w:rFonts w:ascii="Cambria Math" w:hAnsi="Cambria Math"/>
                            <w:lang w:val="en-US"/>
                          </w:rPr>
                          <m:t>(r)</m:t>
                        </m:r>
                      </m:sup>
                    </m:sSup>
                  </m:sup>
                </m:sSubSup>
                <m:sSubSup>
                  <m:sSubSupPr>
                    <m:ctrlPr>
                      <w:rPr>
                        <w:rFonts w:ascii="Cambria Math" w:hAnsi="Cambria Math"/>
                        <w:b/>
                        <w:bCs/>
                        <w:i/>
                      </w:rPr>
                    </m:ctrlPr>
                  </m:sSubSupPr>
                  <m:e>
                    <m:r>
                      <m:rPr>
                        <m:sty m:val="bi"/>
                      </m:rPr>
                      <w:rPr>
                        <w:rFonts w:ascii="Cambria Math" w:hAnsi="Cambria Math"/>
                      </w:rPr>
                      <m:t>y</m:t>
                    </m:r>
                  </m:e>
                  <m:sub>
                    <m:r>
                      <w:rPr>
                        <w:rFonts w:ascii="Cambria Math" w:hAnsi="Cambria Math"/>
                      </w:rPr>
                      <m:t>0</m:t>
                    </m:r>
                  </m:sub>
                  <m:sup>
                    <m:r>
                      <w:rPr>
                        <w:rFonts w:ascii="Cambria Math" w:hAnsi="Cambria Math"/>
                      </w:rPr>
                      <m:t>(DL)</m:t>
                    </m:r>
                    <m:ctrlPr>
                      <w:rPr>
                        <w:rFonts w:ascii="Cambria Math" w:hAnsi="Cambria Math"/>
                        <w:i/>
                      </w:rPr>
                    </m:ctrlPr>
                  </m:sup>
                </m:sSubSup>
                <m:r>
                  <w:rPr>
                    <w:rFonts w:ascii="Cambria Math" w:hAnsi="Cambria Math"/>
                  </w:rPr>
                  <m:t>=</m:t>
                </m:r>
                <m:nary>
                  <m:naryPr>
                    <m:chr m:val="∑"/>
                    <m:ctrlPr>
                      <w:rPr>
                        <w:rFonts w:ascii="Cambria Math" w:hAnsi="Cambria Math"/>
                        <w:i/>
                      </w:rPr>
                    </m:ctrlPr>
                  </m:naryPr>
                  <m:sub>
                    <m:r>
                      <w:rPr>
                        <w:rFonts w:ascii="Cambria Math" w:hAnsi="Cambria Math"/>
                      </w:rPr>
                      <m:t>t=0</m:t>
                    </m:r>
                  </m:sub>
                  <m:sup>
                    <m:sSub>
                      <m:sSubPr>
                        <m:ctrlPr>
                          <w:rPr>
                            <w:rFonts w:ascii="Cambria Math" w:hAnsi="Cambria Math"/>
                            <w:i/>
                          </w:rPr>
                        </m:ctrlPr>
                      </m:sSubPr>
                      <m:e>
                        <m:r>
                          <w:rPr>
                            <w:rFonts w:ascii="Cambria Math" w:hAnsi="Cambria Math"/>
                          </w:rPr>
                          <m:t>N</m:t>
                        </m:r>
                      </m:e>
                      <m:sub>
                        <m:r>
                          <w:rPr>
                            <w:rFonts w:ascii="Cambria Math" w:hAnsi="Cambria Math"/>
                          </w:rPr>
                          <m:t>3</m:t>
                        </m:r>
                      </m:sub>
                    </m:sSub>
                    <m:r>
                      <w:rPr>
                        <w:rFonts w:ascii="Cambria Math" w:hAnsi="Cambria Math"/>
                      </w:rPr>
                      <m:t>-1</m:t>
                    </m:r>
                  </m:sup>
                  <m:e>
                    <m:sSubSup>
                      <m:sSubSupPr>
                        <m:ctrlPr>
                          <w:rPr>
                            <w:rFonts w:ascii="Cambria Math" w:hAnsi="Cambria Math"/>
                            <w:i/>
                          </w:rPr>
                        </m:ctrlPr>
                      </m:sSubSupPr>
                      <m:e>
                        <m:acc>
                          <m:accPr>
                            <m:ctrlPr>
                              <w:rPr>
                                <w:rFonts w:ascii="Cambria Math" w:hAnsi="Cambria Math"/>
                                <w:b/>
                                <w:bCs/>
                                <w:i/>
                              </w:rPr>
                            </m:ctrlPr>
                          </m:accPr>
                          <m:e>
                            <m:r>
                              <m:rPr>
                                <m:sty m:val="bi"/>
                              </m:rPr>
                              <w:rPr>
                                <w:rFonts w:ascii="Cambria Math" w:hAnsi="Cambria Math"/>
                              </w:rPr>
                              <m:t>h</m:t>
                            </m:r>
                          </m:e>
                        </m:acc>
                        <m:ctrlPr>
                          <w:rPr>
                            <w:rFonts w:ascii="Cambria Math" w:hAnsi="Cambria Math"/>
                            <w:iCs/>
                          </w:rPr>
                        </m:ctrlPr>
                      </m:e>
                      <m:sub>
                        <m:r>
                          <w:rPr>
                            <w:rFonts w:ascii="Cambria Math" w:hAnsi="Cambria Math"/>
                          </w:rPr>
                          <m:t>t,r</m:t>
                        </m:r>
                      </m:sub>
                      <m:sup>
                        <m:r>
                          <w:rPr>
                            <w:rFonts w:ascii="Cambria Math" w:hAnsi="Cambria Math"/>
                          </w:rPr>
                          <m:t>'</m:t>
                        </m:r>
                      </m:sup>
                    </m:sSubSup>
                  </m:e>
                </m:nary>
              </m:oMath>
            </m:oMathPara>
          </w:p>
        </w:tc>
        <w:tc>
          <w:tcPr>
            <w:tcW w:w="703" w:type="dxa"/>
          </w:tcPr>
          <w:p w14:paraId="3B21F604" w14:textId="35D5776C" w:rsidR="001771A3" w:rsidRPr="00CC60C0" w:rsidRDefault="001771A3" w:rsidP="001771A3">
            <w:pPr>
              <w:keepNext/>
              <w:jc w:val="right"/>
            </w:pPr>
            <w:bookmarkStart w:id="13" w:name="_Ref53152039"/>
            <w:r w:rsidRPr="00CC60C0">
              <w:t>(</w:t>
            </w:r>
            <w:r w:rsidRPr="00CC60C0">
              <w:fldChar w:fldCharType="begin"/>
            </w:r>
            <w:r w:rsidRPr="00CC60C0">
              <w:instrText xml:space="preserve"> SEQ Equation \* ARABIC </w:instrText>
            </w:r>
            <w:r w:rsidRPr="00CC60C0">
              <w:fldChar w:fldCharType="separate"/>
            </w:r>
            <w:r w:rsidR="00C55102">
              <w:rPr>
                <w:noProof/>
              </w:rPr>
              <w:t>10</w:t>
            </w:r>
            <w:r w:rsidRPr="00CC60C0">
              <w:fldChar w:fldCharType="end"/>
            </w:r>
            <w:r w:rsidRPr="00CC60C0">
              <w:t>)</w:t>
            </w:r>
            <w:bookmarkEnd w:id="13"/>
          </w:p>
        </w:tc>
      </w:tr>
    </w:tbl>
    <w:p w14:paraId="66715801" w14:textId="77777777" w:rsidR="006166E9" w:rsidRDefault="005C5FFD" w:rsidP="00535749">
      <w:pPr>
        <w:spacing w:after="120"/>
        <w:jc w:val="both"/>
        <w:rPr>
          <w:lang w:val="en-US"/>
        </w:rPr>
      </w:pPr>
      <w:r>
        <w:rPr>
          <w:lang w:val="en-US"/>
        </w:rPr>
        <w:t xml:space="preserve">At this stage the UE still needs to determine the </w:t>
      </w:r>
      <w:r w:rsidR="006A2253">
        <w:rPr>
          <w:lang w:val="en-US"/>
        </w:rPr>
        <w:t xml:space="preserve">strongest spatial </w:t>
      </w:r>
      <w:r>
        <w:rPr>
          <w:lang w:val="en-US"/>
        </w:rPr>
        <w:t>layers from linear combination</w:t>
      </w:r>
      <w:r w:rsidR="006A2253">
        <w:rPr>
          <w:lang w:val="en-US"/>
        </w:rPr>
        <w:t>s</w:t>
      </w:r>
      <w:r>
        <w:rPr>
          <w:lang w:val="en-US"/>
        </w:rPr>
        <w:t xml:space="preserve"> of the receive antennas. This operation </w:t>
      </w:r>
      <w:r w:rsidR="006A2253">
        <w:rPr>
          <w:lang w:val="en-US"/>
        </w:rPr>
        <w:t xml:space="preserve">can be performed by applying a single SVD to the </w:t>
      </w:r>
      <m:oMath>
        <m:r>
          <w:rPr>
            <w:rFonts w:ascii="Cambria Math" w:hAnsi="Cambria Math"/>
            <w:lang w:val="en-US"/>
          </w:rPr>
          <m:t>P×</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r</m:t>
            </m:r>
          </m:sub>
        </m:sSub>
      </m:oMath>
      <w:r w:rsidR="006A2253">
        <w:rPr>
          <w:lang w:val="en-US"/>
        </w:rPr>
        <w:t xml:space="preserve"> matrix</w:t>
      </w:r>
      <w:r w:rsidR="00791CA7">
        <w:rPr>
          <w:lang w:val="en-US"/>
        </w:rPr>
        <w:t>,</w:t>
      </w:r>
      <w:r w:rsidR="006A2253">
        <w:rPr>
          <w:lang w:val="en-US"/>
        </w:rPr>
        <w:t xml:space="preserve"> </w:t>
      </w:r>
      <m:oMath>
        <m:d>
          <m:dPr>
            <m:begChr m:val="["/>
            <m:endChr m:val="]"/>
            <m:ctrlPr>
              <w:rPr>
                <w:rFonts w:ascii="Cambria Math" w:hAnsi="Cambria Math"/>
                <w:i/>
                <w:lang w:val="en-US"/>
              </w:rPr>
            </m:ctrlPr>
          </m:dPr>
          <m:e>
            <m:sSubSup>
              <m:sSubSupPr>
                <m:ctrlPr>
                  <w:rPr>
                    <w:rFonts w:ascii="Cambria Math" w:hAnsi="Cambria Math"/>
                    <w:i/>
                  </w:rPr>
                </m:ctrlPr>
              </m:sSubSupPr>
              <m:e>
                <m:acc>
                  <m:accPr>
                    <m:chr m:val="̃"/>
                    <m:ctrlPr>
                      <w:rPr>
                        <w:rFonts w:ascii="Cambria Math" w:hAnsi="Cambria Math"/>
                        <w:i/>
                      </w:rPr>
                    </m:ctrlPr>
                  </m:accPr>
                  <m:e>
                    <m:r>
                      <m:rPr>
                        <m:sty m:val="bi"/>
                      </m:rPr>
                      <w:rPr>
                        <w:rFonts w:ascii="Cambria Math" w:hAnsi="Cambria Math"/>
                      </w:rPr>
                      <m:t>w</m:t>
                    </m:r>
                  </m:e>
                </m:acc>
              </m:e>
              <m:sub>
                <m:r>
                  <w:rPr>
                    <w:rFonts w:ascii="Cambria Math" w:hAnsi="Cambria Math"/>
                  </w:rPr>
                  <m:t>2</m:t>
                </m:r>
              </m:sub>
              <m:sup>
                <m:sSup>
                  <m:sSupPr>
                    <m:ctrlPr>
                      <w:rPr>
                        <w:rFonts w:ascii="Cambria Math" w:hAnsi="Cambria Math"/>
                        <w:i/>
                      </w:rPr>
                    </m:ctrlPr>
                  </m:sSupPr>
                  <m:e>
                    <m:r>
                      <w:rPr>
                        <w:rFonts w:ascii="Cambria Math" w:hAnsi="Cambria Math"/>
                      </w:rPr>
                      <m:t>'</m:t>
                    </m:r>
                  </m:e>
                  <m:sup>
                    <m:d>
                      <m:dPr>
                        <m:ctrlPr>
                          <w:rPr>
                            <w:rFonts w:ascii="Cambria Math" w:hAnsi="Cambria Math"/>
                            <w:i/>
                          </w:rPr>
                        </m:ctrlPr>
                      </m:dPr>
                      <m:e>
                        <m:r>
                          <w:rPr>
                            <w:rFonts w:ascii="Cambria Math" w:hAnsi="Cambria Math"/>
                          </w:rPr>
                          <m:t>0</m:t>
                        </m:r>
                      </m:e>
                    </m:d>
                  </m:sup>
                </m:sSup>
              </m:sup>
            </m:sSubSup>
            <m:r>
              <w:rPr>
                <w:rFonts w:ascii="Cambria Math" w:hAnsi="Cambria Math"/>
                <w:lang w:val="en-US"/>
              </w:rPr>
              <m:t>,</m:t>
            </m:r>
            <m:sSubSup>
              <m:sSubSupPr>
                <m:ctrlPr>
                  <w:rPr>
                    <w:rFonts w:ascii="Cambria Math" w:hAnsi="Cambria Math"/>
                    <w:i/>
                  </w:rPr>
                </m:ctrlPr>
              </m:sSubSupPr>
              <m:e>
                <m:acc>
                  <m:accPr>
                    <m:chr m:val="̃"/>
                    <m:ctrlPr>
                      <w:rPr>
                        <w:rFonts w:ascii="Cambria Math" w:hAnsi="Cambria Math"/>
                        <w:i/>
                      </w:rPr>
                    </m:ctrlPr>
                  </m:accPr>
                  <m:e>
                    <m:r>
                      <m:rPr>
                        <m:sty m:val="bi"/>
                      </m:rPr>
                      <w:rPr>
                        <w:rFonts w:ascii="Cambria Math" w:hAnsi="Cambria Math"/>
                      </w:rPr>
                      <m:t>w</m:t>
                    </m:r>
                  </m:e>
                </m:acc>
              </m:e>
              <m:sub>
                <m:r>
                  <w:rPr>
                    <w:rFonts w:ascii="Cambria Math" w:hAnsi="Cambria Math"/>
                  </w:rPr>
                  <m:t>2</m:t>
                </m:r>
              </m:sub>
              <m:sup>
                <m:sSup>
                  <m:sSupPr>
                    <m:ctrlPr>
                      <w:rPr>
                        <w:rFonts w:ascii="Cambria Math" w:hAnsi="Cambria Math"/>
                        <w:i/>
                      </w:rPr>
                    </m:ctrlPr>
                  </m:sSupPr>
                  <m:e>
                    <m:r>
                      <w:rPr>
                        <w:rFonts w:ascii="Cambria Math" w:hAnsi="Cambria Math"/>
                      </w:rPr>
                      <m:t>'</m:t>
                    </m:r>
                  </m:e>
                  <m:sup>
                    <m:d>
                      <m:dPr>
                        <m:ctrlPr>
                          <w:rPr>
                            <w:rFonts w:ascii="Cambria Math" w:hAnsi="Cambria Math"/>
                            <w:i/>
                          </w:rPr>
                        </m:ctrlPr>
                      </m:dPr>
                      <m:e>
                        <m:r>
                          <w:rPr>
                            <w:rFonts w:ascii="Cambria Math" w:hAnsi="Cambria Math"/>
                          </w:rPr>
                          <m:t>1</m:t>
                        </m:r>
                      </m:e>
                    </m:d>
                  </m:sup>
                </m:sSup>
              </m:sup>
            </m:sSubSup>
            <m:r>
              <w:rPr>
                <w:rFonts w:ascii="Cambria Math" w:hAnsi="Cambria Math"/>
                <w:lang w:val="en-US"/>
              </w:rPr>
              <m:t>,…,</m:t>
            </m:r>
            <m:sSubSup>
              <m:sSubSupPr>
                <m:ctrlPr>
                  <w:rPr>
                    <w:rFonts w:ascii="Cambria Math" w:hAnsi="Cambria Math"/>
                    <w:i/>
                  </w:rPr>
                </m:ctrlPr>
              </m:sSubSupPr>
              <m:e>
                <m:acc>
                  <m:accPr>
                    <m:chr m:val="̃"/>
                    <m:ctrlPr>
                      <w:rPr>
                        <w:rFonts w:ascii="Cambria Math" w:hAnsi="Cambria Math"/>
                        <w:i/>
                      </w:rPr>
                    </m:ctrlPr>
                  </m:accPr>
                  <m:e>
                    <m:r>
                      <m:rPr>
                        <m:sty m:val="bi"/>
                      </m:rPr>
                      <w:rPr>
                        <w:rFonts w:ascii="Cambria Math" w:hAnsi="Cambria Math"/>
                      </w:rPr>
                      <m:t>w</m:t>
                    </m:r>
                  </m:e>
                </m:acc>
              </m:e>
              <m:sub>
                <m:r>
                  <w:rPr>
                    <w:rFonts w:ascii="Cambria Math" w:hAnsi="Cambria Math"/>
                  </w:rPr>
                  <m:t>2</m:t>
                </m:r>
              </m:sub>
              <m:sup>
                <m:sSup>
                  <m:sSupPr>
                    <m:ctrlPr>
                      <w:rPr>
                        <w:rFonts w:ascii="Cambria Math" w:hAnsi="Cambria Math"/>
                        <w:i/>
                      </w:rPr>
                    </m:ctrlPr>
                  </m:sSupPr>
                  <m:e>
                    <m:r>
                      <w:rPr>
                        <w:rFonts w:ascii="Cambria Math" w:hAnsi="Cambria Math"/>
                      </w:rPr>
                      <m:t>'</m:t>
                    </m:r>
                  </m:e>
                  <m:sup>
                    <m:d>
                      <m:dPr>
                        <m:ctrlPr>
                          <w:rPr>
                            <w:rFonts w:ascii="Cambria Math" w:hAnsi="Cambria Math"/>
                            <w:i/>
                          </w:rPr>
                        </m:ctrlPr>
                      </m:dPr>
                      <m:e>
                        <m:sSub>
                          <m:sSubPr>
                            <m:ctrlPr>
                              <w:rPr>
                                <w:rFonts w:ascii="Cambria Math" w:hAnsi="Cambria Math"/>
                                <w:i/>
                              </w:rPr>
                            </m:ctrlPr>
                          </m:sSubPr>
                          <m:e>
                            <m:r>
                              <w:rPr>
                                <w:rFonts w:ascii="Cambria Math" w:hAnsi="Cambria Math"/>
                              </w:rPr>
                              <m:t>N</m:t>
                            </m:r>
                          </m:e>
                          <m:sub>
                            <m:r>
                              <w:rPr>
                                <w:rFonts w:ascii="Cambria Math" w:hAnsi="Cambria Math"/>
                              </w:rPr>
                              <m:t>r</m:t>
                            </m:r>
                          </m:sub>
                        </m:sSub>
                        <m:r>
                          <w:rPr>
                            <w:rFonts w:ascii="Cambria Math" w:hAnsi="Cambria Math"/>
                          </w:rPr>
                          <m:t>-1</m:t>
                        </m:r>
                      </m:e>
                    </m:d>
                  </m:sup>
                </m:sSup>
              </m:sup>
            </m:sSubSup>
          </m:e>
        </m:d>
      </m:oMath>
      <w:r w:rsidR="00791CA7">
        <w:rPr>
          <w:lang w:val="en-US"/>
        </w:rPr>
        <w:t xml:space="preserve">, (or </w:t>
      </w:r>
      <m:oMath>
        <m:r>
          <w:rPr>
            <w:rFonts w:ascii="Cambria Math" w:hAnsi="Cambria Math"/>
            <w:lang w:val="en-US"/>
          </w:rPr>
          <m:t>P</m:t>
        </m:r>
        <m:sSup>
          <m:sSupPr>
            <m:ctrlPr>
              <w:rPr>
                <w:rFonts w:ascii="Cambria Math" w:hAnsi="Cambria Math"/>
                <w:i/>
                <w:lang w:val="en-US"/>
              </w:rPr>
            </m:ctrlPr>
          </m:sSupPr>
          <m:e>
            <m:r>
              <w:rPr>
                <w:rFonts w:ascii="Cambria Math" w:hAnsi="Cambria Math"/>
                <w:lang w:val="en-US"/>
              </w:rPr>
              <m:t>M</m:t>
            </m:r>
          </m:e>
          <m:sup>
            <m:r>
              <w:rPr>
                <w:rFonts w:ascii="Cambria Math" w:hAnsi="Cambria Math"/>
                <w:lang w:val="en-US"/>
              </w:rPr>
              <m:t>(DL)</m:t>
            </m:r>
          </m:sup>
        </m:sSup>
        <m:r>
          <w:rPr>
            <w:rFonts w:ascii="Cambria Math" w:hAnsi="Cambria Math"/>
            <w:lang w:val="en-US"/>
          </w:rPr>
          <m:t>×</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r</m:t>
            </m:r>
          </m:sub>
        </m:sSub>
      </m:oMath>
      <w:r w:rsidR="00791CA7">
        <w:rPr>
          <w:lang w:val="en-US"/>
        </w:rPr>
        <w:t xml:space="preserve"> matrix)</w:t>
      </w:r>
      <w:r w:rsidR="006A2253">
        <w:rPr>
          <w:lang w:val="en-US"/>
        </w:rPr>
        <w:t xml:space="preserve"> and obtaining the </w:t>
      </w:r>
      <w:r w:rsidR="00F5774E">
        <w:rPr>
          <w:lang w:val="en-US"/>
        </w:rPr>
        <w:t xml:space="preserve">strongest </w:t>
      </w:r>
      <m:oMath>
        <m:r>
          <w:rPr>
            <w:rFonts w:ascii="Cambria Math" w:hAnsi="Cambria Math"/>
            <w:lang w:val="en-US"/>
          </w:rPr>
          <m:t>ν</m:t>
        </m:r>
      </m:oMath>
      <w:r w:rsidR="00F5774E">
        <w:rPr>
          <w:lang w:val="en-US"/>
        </w:rPr>
        <w:t xml:space="preserve"> </w:t>
      </w:r>
      <w:r w:rsidR="006A2253">
        <w:rPr>
          <w:lang w:val="en-US"/>
        </w:rPr>
        <w:t>left eigenvectors:</w:t>
      </w:r>
    </w:p>
    <w:p w14:paraId="1F5F8E76" w14:textId="08BA1982" w:rsidR="00755877" w:rsidRDefault="006A2253" w:rsidP="00535749">
      <w:pPr>
        <w:spacing w:after="120"/>
        <w:jc w:val="both"/>
        <w:rPr>
          <w:lang w:val="en-US"/>
        </w:rPr>
      </w:pPr>
      <w:r>
        <w:rPr>
          <w:lang w:val="en-US"/>
        </w:rPr>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926"/>
        <w:gridCol w:w="703"/>
      </w:tblGrid>
      <w:tr w:rsidR="006A2253" w:rsidRPr="00CC60C0" w14:paraId="63A0B086" w14:textId="77777777" w:rsidTr="004E6B4F">
        <w:tc>
          <w:tcPr>
            <w:tcW w:w="8926" w:type="dxa"/>
          </w:tcPr>
          <w:p w14:paraId="442B93DE" w14:textId="257C5156" w:rsidR="006A2253" w:rsidRPr="004E6B4F" w:rsidRDefault="00617266" w:rsidP="004E6B4F">
            <w:pPr>
              <w:jc w:val="center"/>
              <w:rPr>
                <w:lang w:val="en-US"/>
              </w:rPr>
            </w:pPr>
            <m:oMath>
              <m:d>
                <m:dPr>
                  <m:begChr m:val="["/>
                  <m:endChr m:val="]"/>
                  <m:ctrlPr>
                    <w:rPr>
                      <w:rFonts w:ascii="Cambria Math" w:hAnsi="Cambria Math"/>
                      <w:i/>
                      <w:lang w:val="en-US"/>
                    </w:rPr>
                  </m:ctrlPr>
                </m:dPr>
                <m:e>
                  <m:sSubSup>
                    <m:sSubSupPr>
                      <m:ctrlPr>
                        <w:rPr>
                          <w:rFonts w:ascii="Cambria Math" w:hAnsi="Cambria Math"/>
                          <w:i/>
                        </w:rPr>
                      </m:ctrlPr>
                    </m:sSubSupPr>
                    <m:e>
                      <m:acc>
                        <m:accPr>
                          <m:chr m:val="̃"/>
                          <m:ctrlPr>
                            <w:rPr>
                              <w:rFonts w:ascii="Cambria Math" w:hAnsi="Cambria Math"/>
                              <w:i/>
                            </w:rPr>
                          </m:ctrlPr>
                        </m:accPr>
                        <m:e>
                          <m:r>
                            <m:rPr>
                              <m:sty m:val="bi"/>
                            </m:rPr>
                            <w:rPr>
                              <w:rFonts w:ascii="Cambria Math" w:hAnsi="Cambria Math"/>
                            </w:rPr>
                            <m:t>w</m:t>
                          </m:r>
                        </m:e>
                      </m:acc>
                    </m:e>
                    <m:sub>
                      <m:r>
                        <w:rPr>
                          <w:rFonts w:ascii="Cambria Math" w:hAnsi="Cambria Math"/>
                        </w:rPr>
                        <m:t>2</m:t>
                      </m:r>
                    </m:sub>
                    <m:sup>
                      <m:sSup>
                        <m:sSupPr>
                          <m:ctrlPr>
                            <w:rPr>
                              <w:rFonts w:ascii="Cambria Math" w:hAnsi="Cambria Math"/>
                              <w:i/>
                            </w:rPr>
                          </m:ctrlPr>
                        </m:sSupPr>
                        <m:e>
                          <m:r>
                            <w:rPr>
                              <w:rFonts w:ascii="Cambria Math" w:hAnsi="Cambria Math"/>
                            </w:rPr>
                            <m:t>'</m:t>
                          </m:r>
                        </m:e>
                        <m:sup>
                          <m:d>
                            <m:dPr>
                              <m:ctrlPr>
                                <w:rPr>
                                  <w:rFonts w:ascii="Cambria Math" w:hAnsi="Cambria Math"/>
                                  <w:i/>
                                </w:rPr>
                              </m:ctrlPr>
                            </m:dPr>
                            <m:e>
                              <m:r>
                                <w:rPr>
                                  <w:rFonts w:ascii="Cambria Math" w:hAnsi="Cambria Math"/>
                                </w:rPr>
                                <m:t>0</m:t>
                              </m:r>
                            </m:e>
                          </m:d>
                        </m:sup>
                      </m:sSup>
                    </m:sup>
                  </m:sSubSup>
                  <m:r>
                    <w:rPr>
                      <w:rFonts w:ascii="Cambria Math" w:hAnsi="Cambria Math"/>
                      <w:lang w:val="en-US"/>
                    </w:rPr>
                    <m:t>,</m:t>
                  </m:r>
                  <m:sSubSup>
                    <m:sSubSupPr>
                      <m:ctrlPr>
                        <w:rPr>
                          <w:rFonts w:ascii="Cambria Math" w:hAnsi="Cambria Math"/>
                          <w:i/>
                        </w:rPr>
                      </m:ctrlPr>
                    </m:sSubSupPr>
                    <m:e>
                      <m:acc>
                        <m:accPr>
                          <m:chr m:val="̃"/>
                          <m:ctrlPr>
                            <w:rPr>
                              <w:rFonts w:ascii="Cambria Math" w:hAnsi="Cambria Math"/>
                              <w:i/>
                            </w:rPr>
                          </m:ctrlPr>
                        </m:accPr>
                        <m:e>
                          <m:r>
                            <m:rPr>
                              <m:sty m:val="bi"/>
                            </m:rPr>
                            <w:rPr>
                              <w:rFonts w:ascii="Cambria Math" w:hAnsi="Cambria Math"/>
                            </w:rPr>
                            <m:t>w</m:t>
                          </m:r>
                        </m:e>
                      </m:acc>
                    </m:e>
                    <m:sub>
                      <m:r>
                        <w:rPr>
                          <w:rFonts w:ascii="Cambria Math" w:hAnsi="Cambria Math"/>
                        </w:rPr>
                        <m:t>2</m:t>
                      </m:r>
                    </m:sub>
                    <m:sup>
                      <m:sSup>
                        <m:sSupPr>
                          <m:ctrlPr>
                            <w:rPr>
                              <w:rFonts w:ascii="Cambria Math" w:hAnsi="Cambria Math"/>
                              <w:i/>
                            </w:rPr>
                          </m:ctrlPr>
                        </m:sSupPr>
                        <m:e>
                          <m:r>
                            <w:rPr>
                              <w:rFonts w:ascii="Cambria Math" w:hAnsi="Cambria Math"/>
                            </w:rPr>
                            <m:t>'</m:t>
                          </m:r>
                        </m:e>
                        <m:sup>
                          <m:d>
                            <m:dPr>
                              <m:ctrlPr>
                                <w:rPr>
                                  <w:rFonts w:ascii="Cambria Math" w:hAnsi="Cambria Math"/>
                                  <w:i/>
                                </w:rPr>
                              </m:ctrlPr>
                            </m:dPr>
                            <m:e>
                              <m:r>
                                <w:rPr>
                                  <w:rFonts w:ascii="Cambria Math" w:hAnsi="Cambria Math"/>
                                </w:rPr>
                                <m:t>1</m:t>
                              </m:r>
                            </m:e>
                          </m:d>
                        </m:sup>
                      </m:sSup>
                    </m:sup>
                  </m:sSubSup>
                  <m:r>
                    <w:rPr>
                      <w:rFonts w:ascii="Cambria Math" w:hAnsi="Cambria Math"/>
                      <w:lang w:val="en-US"/>
                    </w:rPr>
                    <m:t>,…,</m:t>
                  </m:r>
                  <m:sSubSup>
                    <m:sSubSupPr>
                      <m:ctrlPr>
                        <w:rPr>
                          <w:rFonts w:ascii="Cambria Math" w:hAnsi="Cambria Math"/>
                          <w:i/>
                        </w:rPr>
                      </m:ctrlPr>
                    </m:sSubSupPr>
                    <m:e>
                      <m:acc>
                        <m:accPr>
                          <m:chr m:val="̃"/>
                          <m:ctrlPr>
                            <w:rPr>
                              <w:rFonts w:ascii="Cambria Math" w:hAnsi="Cambria Math"/>
                              <w:i/>
                            </w:rPr>
                          </m:ctrlPr>
                        </m:accPr>
                        <m:e>
                          <m:r>
                            <m:rPr>
                              <m:sty m:val="bi"/>
                            </m:rPr>
                            <w:rPr>
                              <w:rFonts w:ascii="Cambria Math" w:hAnsi="Cambria Math"/>
                            </w:rPr>
                            <m:t>w</m:t>
                          </m:r>
                        </m:e>
                      </m:acc>
                    </m:e>
                    <m:sub>
                      <m:r>
                        <w:rPr>
                          <w:rFonts w:ascii="Cambria Math" w:hAnsi="Cambria Math"/>
                        </w:rPr>
                        <m:t>2</m:t>
                      </m:r>
                    </m:sub>
                    <m:sup>
                      <m:sSup>
                        <m:sSupPr>
                          <m:ctrlPr>
                            <w:rPr>
                              <w:rFonts w:ascii="Cambria Math" w:hAnsi="Cambria Math"/>
                              <w:i/>
                            </w:rPr>
                          </m:ctrlPr>
                        </m:sSupPr>
                        <m:e>
                          <m:r>
                            <w:rPr>
                              <w:rFonts w:ascii="Cambria Math" w:hAnsi="Cambria Math"/>
                            </w:rPr>
                            <m:t>'</m:t>
                          </m:r>
                        </m:e>
                        <m:sup>
                          <m:d>
                            <m:dPr>
                              <m:ctrlPr>
                                <w:rPr>
                                  <w:rFonts w:ascii="Cambria Math" w:hAnsi="Cambria Math"/>
                                  <w:i/>
                                </w:rPr>
                              </m:ctrlPr>
                            </m:dPr>
                            <m:e>
                              <m:sSub>
                                <m:sSubPr>
                                  <m:ctrlPr>
                                    <w:rPr>
                                      <w:rFonts w:ascii="Cambria Math" w:hAnsi="Cambria Math"/>
                                      <w:i/>
                                    </w:rPr>
                                  </m:ctrlPr>
                                </m:sSubPr>
                                <m:e>
                                  <m:r>
                                    <w:rPr>
                                      <w:rFonts w:ascii="Cambria Math" w:hAnsi="Cambria Math"/>
                                    </w:rPr>
                                    <m:t>N</m:t>
                                  </m:r>
                                </m:e>
                                <m:sub>
                                  <m:r>
                                    <w:rPr>
                                      <w:rFonts w:ascii="Cambria Math" w:hAnsi="Cambria Math"/>
                                    </w:rPr>
                                    <m:t>r</m:t>
                                  </m:r>
                                </m:sub>
                              </m:sSub>
                              <m:r>
                                <w:rPr>
                                  <w:rFonts w:ascii="Cambria Math" w:hAnsi="Cambria Math"/>
                                </w:rPr>
                                <m:t>-1</m:t>
                              </m:r>
                            </m:e>
                          </m:d>
                        </m:sup>
                      </m:sSup>
                    </m:sup>
                  </m:sSubSup>
                </m:e>
              </m:d>
              <m:box>
                <m:boxPr>
                  <m:opEmu m:val="1"/>
                  <m:ctrlPr>
                    <w:rPr>
                      <w:rFonts w:ascii="Cambria Math" w:hAnsi="Cambria Math"/>
                      <w:i/>
                      <w:lang w:val="en-US"/>
                    </w:rPr>
                  </m:ctrlPr>
                </m:boxPr>
                <m:e>
                  <m:groupChr>
                    <m:groupChrPr>
                      <m:chr m:val="→"/>
                      <m:vertJc m:val="bot"/>
                      <m:ctrlPr>
                        <w:rPr>
                          <w:rFonts w:ascii="Cambria Math" w:hAnsi="Cambria Math"/>
                          <w:i/>
                          <w:lang w:val="en-US"/>
                        </w:rPr>
                      </m:ctrlPr>
                    </m:groupChrPr>
                    <m:e>
                      <m:r>
                        <w:rPr>
                          <w:rFonts w:ascii="Cambria Math" w:hAnsi="Cambria Math"/>
                          <w:lang w:val="en-US"/>
                        </w:rPr>
                        <m:t>SVD</m:t>
                      </m:r>
                    </m:e>
                  </m:groupChr>
                </m:e>
              </m:box>
              <m:d>
                <m:dPr>
                  <m:begChr m:val="["/>
                  <m:endChr m:val="]"/>
                  <m:ctrlPr>
                    <w:rPr>
                      <w:rFonts w:ascii="Cambria Math" w:hAnsi="Cambria Math"/>
                      <w:i/>
                      <w:lang w:val="en-US"/>
                    </w:rPr>
                  </m:ctrlPr>
                </m:dPr>
                <m:e>
                  <m:sSubSup>
                    <m:sSubSupPr>
                      <m:ctrlPr>
                        <w:rPr>
                          <w:rFonts w:ascii="Cambria Math" w:hAnsi="Cambria Math"/>
                          <w:i/>
                          <w:lang w:val="en-US"/>
                        </w:rPr>
                      </m:ctrlPr>
                    </m:sSubSupPr>
                    <m:e>
                      <m:acc>
                        <m:accPr>
                          <m:chr m:val="̃"/>
                          <m:ctrlPr>
                            <w:rPr>
                              <w:rFonts w:ascii="Cambria Math" w:hAnsi="Cambria Math"/>
                              <w:b/>
                              <w:bCs/>
                              <w:i/>
                              <w:lang w:val="en-US"/>
                            </w:rPr>
                          </m:ctrlPr>
                        </m:accPr>
                        <m:e>
                          <m:r>
                            <m:rPr>
                              <m:sty m:val="bi"/>
                            </m:rPr>
                            <w:rPr>
                              <w:rFonts w:ascii="Cambria Math" w:hAnsi="Cambria Math"/>
                              <w:lang w:val="en-US"/>
                            </w:rPr>
                            <m:t>w</m:t>
                          </m:r>
                        </m:e>
                      </m:acc>
                    </m:e>
                    <m:sub>
                      <m:r>
                        <w:rPr>
                          <w:rFonts w:ascii="Cambria Math" w:hAnsi="Cambria Math"/>
                          <w:lang w:val="en-US"/>
                        </w:rPr>
                        <m:t>2</m:t>
                      </m:r>
                    </m:sub>
                    <m:sup>
                      <m:d>
                        <m:dPr>
                          <m:ctrlPr>
                            <w:rPr>
                              <w:rFonts w:ascii="Cambria Math" w:hAnsi="Cambria Math"/>
                              <w:i/>
                              <w:lang w:val="en-US"/>
                            </w:rPr>
                          </m:ctrlPr>
                        </m:dPr>
                        <m:e>
                          <m:r>
                            <w:rPr>
                              <w:rFonts w:ascii="Cambria Math" w:hAnsi="Cambria Math"/>
                              <w:lang w:val="en-US"/>
                            </w:rPr>
                            <m:t>1</m:t>
                          </m:r>
                        </m:e>
                      </m:d>
                    </m:sup>
                  </m:sSubSup>
                  <m:r>
                    <w:rPr>
                      <w:rFonts w:ascii="Cambria Math" w:hAnsi="Cambria Math"/>
                      <w:lang w:val="en-US"/>
                    </w:rPr>
                    <m:t>,</m:t>
                  </m:r>
                  <m:sSubSup>
                    <m:sSubSupPr>
                      <m:ctrlPr>
                        <w:rPr>
                          <w:rFonts w:ascii="Cambria Math" w:hAnsi="Cambria Math"/>
                          <w:i/>
                          <w:lang w:val="en-US"/>
                        </w:rPr>
                      </m:ctrlPr>
                    </m:sSubSupPr>
                    <m:e>
                      <m:acc>
                        <m:accPr>
                          <m:chr m:val="̃"/>
                          <m:ctrlPr>
                            <w:rPr>
                              <w:rFonts w:ascii="Cambria Math" w:hAnsi="Cambria Math"/>
                              <w:b/>
                              <w:bCs/>
                              <w:i/>
                              <w:lang w:val="en-US"/>
                            </w:rPr>
                          </m:ctrlPr>
                        </m:accPr>
                        <m:e>
                          <m:r>
                            <m:rPr>
                              <m:sty m:val="bi"/>
                            </m:rPr>
                            <w:rPr>
                              <w:rFonts w:ascii="Cambria Math" w:hAnsi="Cambria Math"/>
                              <w:lang w:val="en-US"/>
                            </w:rPr>
                            <m:t>w</m:t>
                          </m:r>
                        </m:e>
                      </m:acc>
                    </m:e>
                    <m:sub>
                      <m:r>
                        <w:rPr>
                          <w:rFonts w:ascii="Cambria Math" w:hAnsi="Cambria Math"/>
                          <w:lang w:val="en-US"/>
                        </w:rPr>
                        <m:t>2</m:t>
                      </m:r>
                    </m:sub>
                    <m:sup>
                      <m:d>
                        <m:dPr>
                          <m:ctrlPr>
                            <w:rPr>
                              <w:rFonts w:ascii="Cambria Math" w:hAnsi="Cambria Math"/>
                              <w:i/>
                              <w:lang w:val="en-US"/>
                            </w:rPr>
                          </m:ctrlPr>
                        </m:dPr>
                        <m:e>
                          <m:r>
                            <w:rPr>
                              <w:rFonts w:ascii="Cambria Math" w:hAnsi="Cambria Math"/>
                              <w:lang w:val="en-US"/>
                            </w:rPr>
                            <m:t>2</m:t>
                          </m:r>
                        </m:e>
                      </m:d>
                    </m:sup>
                  </m:sSubSup>
                  <m:r>
                    <w:rPr>
                      <w:rFonts w:ascii="Cambria Math" w:hAnsi="Cambria Math"/>
                      <w:lang w:val="en-US"/>
                    </w:rPr>
                    <m:t>,…,</m:t>
                  </m:r>
                  <m:sSubSup>
                    <m:sSubSupPr>
                      <m:ctrlPr>
                        <w:rPr>
                          <w:rFonts w:ascii="Cambria Math" w:hAnsi="Cambria Math"/>
                          <w:i/>
                          <w:lang w:val="en-US"/>
                        </w:rPr>
                      </m:ctrlPr>
                    </m:sSubSupPr>
                    <m:e>
                      <m:acc>
                        <m:accPr>
                          <m:chr m:val="̃"/>
                          <m:ctrlPr>
                            <w:rPr>
                              <w:rFonts w:ascii="Cambria Math" w:hAnsi="Cambria Math"/>
                              <w:b/>
                              <w:bCs/>
                              <w:i/>
                              <w:lang w:val="en-US"/>
                            </w:rPr>
                          </m:ctrlPr>
                        </m:accPr>
                        <m:e>
                          <m:r>
                            <m:rPr>
                              <m:sty m:val="bi"/>
                            </m:rPr>
                            <w:rPr>
                              <w:rFonts w:ascii="Cambria Math" w:hAnsi="Cambria Math"/>
                              <w:lang w:val="en-US"/>
                            </w:rPr>
                            <m:t>w</m:t>
                          </m:r>
                        </m:e>
                      </m:acc>
                    </m:e>
                    <m:sub>
                      <m:r>
                        <w:rPr>
                          <w:rFonts w:ascii="Cambria Math" w:hAnsi="Cambria Math"/>
                          <w:lang w:val="en-US"/>
                        </w:rPr>
                        <m:t>2</m:t>
                      </m:r>
                    </m:sub>
                    <m:sup>
                      <m:d>
                        <m:dPr>
                          <m:ctrlPr>
                            <w:rPr>
                              <w:rFonts w:ascii="Cambria Math" w:hAnsi="Cambria Math"/>
                              <w:i/>
                              <w:lang w:val="en-US"/>
                            </w:rPr>
                          </m:ctrlPr>
                        </m:dPr>
                        <m:e>
                          <m:r>
                            <w:rPr>
                              <w:rFonts w:ascii="Cambria Math" w:hAnsi="Cambria Math"/>
                              <w:lang w:val="en-US"/>
                            </w:rPr>
                            <m:t>ν</m:t>
                          </m:r>
                        </m:e>
                      </m:d>
                    </m:sup>
                  </m:sSubSup>
                </m:e>
              </m:d>
            </m:oMath>
            <w:r w:rsidR="004E6B4F">
              <w:rPr>
                <w:lang w:val="en-US"/>
              </w:rPr>
              <w:t xml:space="preserve">,   </w:t>
            </w:r>
            <m:oMath>
              <m:r>
                <w:rPr>
                  <w:rFonts w:ascii="Cambria Math" w:hAnsi="Cambria Math"/>
                  <w:lang w:val="en-US"/>
                </w:rPr>
                <m:t>ν≤</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r</m:t>
                  </m:r>
                </m:sub>
              </m:sSub>
            </m:oMath>
          </w:p>
          <w:p w14:paraId="5699F069" w14:textId="6D82F32E" w:rsidR="004E6B4F" w:rsidRDefault="004E6B4F" w:rsidP="004E6B4F">
            <w:pPr>
              <w:jc w:val="center"/>
            </w:pPr>
            <w:r>
              <w:lastRenderedPageBreak/>
              <w:t>with</w:t>
            </w:r>
          </w:p>
          <w:p w14:paraId="679893F0" w14:textId="2469C575" w:rsidR="004E6B4F" w:rsidRPr="004E6B4F" w:rsidRDefault="00617266" w:rsidP="004E6B4F">
            <w:pPr>
              <w:jc w:val="center"/>
            </w:pPr>
            <m:oMath>
              <m:sSubSup>
                <m:sSubSupPr>
                  <m:ctrlPr>
                    <w:rPr>
                      <w:rFonts w:ascii="Cambria Math" w:hAnsi="Cambria Math"/>
                      <w:i/>
                      <w:lang w:val="en-US"/>
                    </w:rPr>
                  </m:ctrlPr>
                </m:sSubSupPr>
                <m:e>
                  <m:acc>
                    <m:accPr>
                      <m:chr m:val="̃"/>
                      <m:ctrlPr>
                        <w:rPr>
                          <w:rFonts w:ascii="Cambria Math" w:hAnsi="Cambria Math"/>
                          <w:b/>
                          <w:bCs/>
                          <w:i/>
                          <w:lang w:val="en-US"/>
                        </w:rPr>
                      </m:ctrlPr>
                    </m:accPr>
                    <m:e>
                      <m:r>
                        <m:rPr>
                          <m:sty m:val="bi"/>
                        </m:rPr>
                        <w:rPr>
                          <w:rFonts w:ascii="Cambria Math" w:hAnsi="Cambria Math"/>
                          <w:lang w:val="en-US"/>
                        </w:rPr>
                        <m:t>w</m:t>
                      </m:r>
                    </m:e>
                  </m:acc>
                </m:e>
                <m:sub>
                  <m:r>
                    <w:rPr>
                      <w:rFonts w:ascii="Cambria Math" w:hAnsi="Cambria Math"/>
                      <w:lang w:val="en-US"/>
                    </w:rPr>
                    <m:t>2</m:t>
                  </m:r>
                </m:sub>
                <m:sup>
                  <m:d>
                    <m:dPr>
                      <m:ctrlPr>
                        <w:rPr>
                          <w:rFonts w:ascii="Cambria Math" w:hAnsi="Cambria Math"/>
                          <w:i/>
                          <w:lang w:val="en-US"/>
                        </w:rPr>
                      </m:ctrlPr>
                    </m:dPr>
                    <m:e>
                      <m:r>
                        <w:rPr>
                          <w:rFonts w:ascii="Cambria Math" w:hAnsi="Cambria Math"/>
                          <w:lang w:val="en-US"/>
                        </w:rPr>
                        <m:t>l</m:t>
                      </m:r>
                    </m:e>
                  </m:d>
                </m:sup>
              </m:sSubSup>
              <m:r>
                <w:rPr>
                  <w:rFonts w:ascii="Cambria Math" w:hAnsi="Cambria Math"/>
                  <w:lang w:val="en-US"/>
                </w:rPr>
                <m:t>=</m:t>
              </m:r>
              <m:sSup>
                <m:sSupPr>
                  <m:ctrlPr>
                    <w:rPr>
                      <w:rFonts w:ascii="Cambria Math" w:hAnsi="Cambria Math"/>
                      <w:i/>
                      <w:lang w:val="en-US"/>
                    </w:rPr>
                  </m:ctrlPr>
                </m:sSupPr>
                <m:e>
                  <m:d>
                    <m:dPr>
                      <m:begChr m:val="["/>
                      <m:endChr m:val="]"/>
                      <m:ctrlPr>
                        <w:rPr>
                          <w:rFonts w:ascii="Cambria Math" w:hAnsi="Cambria Math"/>
                          <w:i/>
                          <w:lang w:val="en-US"/>
                        </w:rPr>
                      </m:ctrlPr>
                    </m:dPr>
                    <m:e>
                      <m:sSubSup>
                        <m:sSubSupPr>
                          <m:ctrlPr>
                            <w:rPr>
                              <w:rFonts w:ascii="Cambria Math" w:hAnsi="Cambria Math"/>
                              <w:i/>
                              <w:lang w:val="en-US"/>
                            </w:rPr>
                          </m:ctrlPr>
                        </m:sSubSupPr>
                        <m:e>
                          <m:r>
                            <w:rPr>
                              <w:rFonts w:ascii="Cambria Math" w:hAnsi="Cambria Math"/>
                              <w:lang w:val="en-US"/>
                            </w:rPr>
                            <m:t>c</m:t>
                          </m:r>
                        </m:e>
                        <m:sub>
                          <m:r>
                            <w:rPr>
                              <w:rFonts w:ascii="Cambria Math" w:hAnsi="Cambria Math"/>
                              <w:lang w:val="en-US"/>
                            </w:rPr>
                            <m:t>0</m:t>
                          </m:r>
                        </m:sub>
                        <m:sup>
                          <m:r>
                            <w:rPr>
                              <w:rFonts w:ascii="Cambria Math" w:hAnsi="Cambria Math"/>
                              <w:lang w:val="en-US"/>
                            </w:rPr>
                            <m:t>(l)</m:t>
                          </m:r>
                        </m:sup>
                      </m:sSubSup>
                      <m:r>
                        <w:rPr>
                          <w:rFonts w:ascii="Cambria Math" w:hAnsi="Cambria Math"/>
                          <w:lang w:val="en-US"/>
                        </w:rPr>
                        <m:t>,</m:t>
                      </m:r>
                      <m:sSubSup>
                        <m:sSubSupPr>
                          <m:ctrlPr>
                            <w:rPr>
                              <w:rFonts w:ascii="Cambria Math" w:hAnsi="Cambria Math"/>
                              <w:i/>
                              <w:lang w:val="en-US"/>
                            </w:rPr>
                          </m:ctrlPr>
                        </m:sSubSupPr>
                        <m:e>
                          <m:r>
                            <w:rPr>
                              <w:rFonts w:ascii="Cambria Math" w:hAnsi="Cambria Math"/>
                              <w:lang w:val="en-US"/>
                            </w:rPr>
                            <m:t>c</m:t>
                          </m:r>
                        </m:e>
                        <m:sub>
                          <m:r>
                            <w:rPr>
                              <w:rFonts w:ascii="Cambria Math" w:hAnsi="Cambria Math"/>
                              <w:lang w:val="en-US"/>
                            </w:rPr>
                            <m:t>1</m:t>
                          </m:r>
                        </m:sub>
                        <m:sup>
                          <m:r>
                            <w:rPr>
                              <w:rFonts w:ascii="Cambria Math" w:hAnsi="Cambria Math"/>
                              <w:lang w:val="en-US"/>
                            </w:rPr>
                            <m:t>(l)</m:t>
                          </m:r>
                        </m:sup>
                      </m:sSubSup>
                      <m:r>
                        <w:rPr>
                          <w:rFonts w:ascii="Cambria Math" w:hAnsi="Cambria Math"/>
                          <w:lang w:val="en-US"/>
                        </w:rPr>
                        <m:t xml:space="preserve">,…, </m:t>
                      </m:r>
                      <m:sSubSup>
                        <m:sSubSupPr>
                          <m:ctrlPr>
                            <w:rPr>
                              <w:rFonts w:ascii="Cambria Math" w:hAnsi="Cambria Math"/>
                              <w:i/>
                              <w:lang w:val="en-US"/>
                            </w:rPr>
                          </m:ctrlPr>
                        </m:sSubSupPr>
                        <m:e>
                          <m:r>
                            <w:rPr>
                              <w:rFonts w:ascii="Cambria Math" w:hAnsi="Cambria Math"/>
                              <w:lang w:val="en-US"/>
                            </w:rPr>
                            <m:t>c</m:t>
                          </m:r>
                        </m:e>
                        <m:sub>
                          <m:r>
                            <w:rPr>
                              <w:rFonts w:ascii="Cambria Math" w:hAnsi="Cambria Math"/>
                              <w:lang w:val="en-US"/>
                            </w:rPr>
                            <m:t>P-1</m:t>
                          </m:r>
                        </m:sub>
                        <m:sup>
                          <m:r>
                            <w:rPr>
                              <w:rFonts w:ascii="Cambria Math" w:hAnsi="Cambria Math"/>
                              <w:lang w:val="en-US"/>
                            </w:rPr>
                            <m:t>(l)</m:t>
                          </m:r>
                        </m:sup>
                      </m:sSubSup>
                    </m:e>
                  </m:d>
                </m:e>
                <m:sup>
                  <m:r>
                    <w:rPr>
                      <w:rFonts w:ascii="Cambria Math" w:hAnsi="Cambria Math"/>
                      <w:lang w:val="en-US"/>
                    </w:rPr>
                    <m:t>T</m:t>
                  </m:r>
                </m:sup>
              </m:sSup>
            </m:oMath>
            <w:r w:rsidR="00791CA7">
              <w:rPr>
                <w:lang w:val="en-US"/>
              </w:rPr>
              <w:t>.</w:t>
            </w:r>
          </w:p>
        </w:tc>
        <w:tc>
          <w:tcPr>
            <w:tcW w:w="703" w:type="dxa"/>
          </w:tcPr>
          <w:p w14:paraId="63703B52" w14:textId="3B92EA59" w:rsidR="006A2253" w:rsidRPr="00CC60C0" w:rsidRDefault="006A2253" w:rsidP="004E6B4F">
            <w:pPr>
              <w:keepNext/>
              <w:jc w:val="right"/>
            </w:pPr>
            <w:r w:rsidRPr="00CC60C0">
              <w:lastRenderedPageBreak/>
              <w:t>(</w:t>
            </w:r>
            <w:r w:rsidRPr="00CC60C0">
              <w:fldChar w:fldCharType="begin"/>
            </w:r>
            <w:r w:rsidRPr="00CC60C0">
              <w:instrText xml:space="preserve"> SEQ Equation \* ARABIC </w:instrText>
            </w:r>
            <w:r w:rsidRPr="00CC60C0">
              <w:fldChar w:fldCharType="separate"/>
            </w:r>
            <w:r w:rsidR="00C55102">
              <w:rPr>
                <w:noProof/>
              </w:rPr>
              <w:t>11</w:t>
            </w:r>
            <w:r w:rsidRPr="00CC60C0">
              <w:fldChar w:fldCharType="end"/>
            </w:r>
            <w:r w:rsidRPr="00CC60C0">
              <w:t>)</w:t>
            </w:r>
          </w:p>
        </w:tc>
      </w:tr>
    </w:tbl>
    <w:p w14:paraId="7C548B00" w14:textId="6E142322" w:rsidR="006A2253" w:rsidRDefault="000B3E3C" w:rsidP="00535749">
      <w:pPr>
        <w:spacing w:after="120"/>
        <w:jc w:val="both"/>
        <w:rPr>
          <w:lang w:val="en-US"/>
        </w:rPr>
      </w:pPr>
      <w:r>
        <w:rPr>
          <w:lang w:val="en-US"/>
        </w:rPr>
        <w:t xml:space="preserve">In Rel-16 eType II CBs, this layer extraction is typically done per subband, before applying FD compression. However, </w:t>
      </w:r>
      <w:r w:rsidR="006166E9">
        <w:rPr>
          <w:lang w:val="en-US"/>
        </w:rPr>
        <w:t>when</w:t>
      </w:r>
      <w:r>
        <w:rPr>
          <w:lang w:val="en-US"/>
        </w:rPr>
        <w:t xml:space="preserve"> FD precoding is applied to the CSI-RS ports, </w:t>
      </w:r>
      <w:r w:rsidR="005471DB">
        <w:rPr>
          <w:lang w:val="en-US"/>
        </w:rPr>
        <w:t xml:space="preserve">the phase relation between subbands cannot be easily preserved if eigenvectors are extracted before the </w:t>
      </w:r>
      <w:r w:rsidR="00F07B7D">
        <w:rPr>
          <w:lang w:val="en-US"/>
        </w:rPr>
        <w:t>summation in</w:t>
      </w:r>
      <w:r w:rsidR="005471DB">
        <w:rPr>
          <w:lang w:val="en-US"/>
        </w:rPr>
        <w:t xml:space="preserve"> </w:t>
      </w:r>
      <w:r w:rsidR="005471DB">
        <w:rPr>
          <w:lang w:val="en-US"/>
        </w:rPr>
        <w:fldChar w:fldCharType="begin"/>
      </w:r>
      <w:r w:rsidR="005471DB">
        <w:rPr>
          <w:lang w:val="en-US"/>
        </w:rPr>
        <w:instrText xml:space="preserve"> REF _Ref53152039 \h </w:instrText>
      </w:r>
      <w:r w:rsidR="005471DB">
        <w:rPr>
          <w:lang w:val="en-US"/>
        </w:rPr>
      </w:r>
      <w:r w:rsidR="005471DB">
        <w:rPr>
          <w:lang w:val="en-US"/>
        </w:rPr>
        <w:fldChar w:fldCharType="separate"/>
      </w:r>
      <w:r w:rsidR="00C55102" w:rsidRPr="00CC60C0">
        <w:t>(</w:t>
      </w:r>
      <w:r w:rsidR="00C55102">
        <w:rPr>
          <w:noProof/>
        </w:rPr>
        <w:t>10</w:t>
      </w:r>
      <w:r w:rsidR="00C55102" w:rsidRPr="00CC60C0">
        <w:t>)</w:t>
      </w:r>
      <w:r w:rsidR="005471DB">
        <w:rPr>
          <w:lang w:val="en-US"/>
        </w:rPr>
        <w:fldChar w:fldCharType="end"/>
      </w:r>
      <w:r w:rsidR="005471DB">
        <w:rPr>
          <w:lang w:val="en-US"/>
        </w:rPr>
        <w:t xml:space="preserve">. In fact, eigenvectors are determined in each subband with a phase uncertainty, which can be adjusted, for example, to remove phase jumps between subbands before FD compression. </w:t>
      </w:r>
      <w:r w:rsidR="00D46F3B">
        <w:rPr>
          <w:lang w:val="en-US"/>
        </w:rPr>
        <w:t>However, w</w:t>
      </w:r>
      <w:r w:rsidR="005471DB">
        <w:rPr>
          <w:lang w:val="en-US"/>
        </w:rPr>
        <w:t>hen FD precoding is applied at the gNB,</w:t>
      </w:r>
      <w:r w:rsidR="00D46F3B">
        <w:rPr>
          <w:lang w:val="en-US"/>
        </w:rPr>
        <w:t xml:space="preserve"> these phase adjustments </w:t>
      </w:r>
      <w:r w:rsidR="00F07B7D">
        <w:rPr>
          <w:lang w:val="en-US"/>
        </w:rPr>
        <w:t xml:space="preserve">at the UE would </w:t>
      </w:r>
      <w:r w:rsidR="00D46F3B">
        <w:rPr>
          <w:lang w:val="en-US"/>
        </w:rPr>
        <w:t xml:space="preserve">change the phase relations between subbands and effectively change the </w:t>
      </w:r>
      <w:r w:rsidR="005062BC">
        <w:rPr>
          <w:lang w:val="en-US"/>
        </w:rPr>
        <w:t>effect of the precoder weights applied in frequency at the gNB.</w:t>
      </w:r>
    </w:p>
    <w:p w14:paraId="38D53B0E" w14:textId="0B26FB30" w:rsidR="00C40B71" w:rsidRDefault="00F5774E" w:rsidP="00535749">
      <w:pPr>
        <w:spacing w:after="120"/>
        <w:jc w:val="both"/>
        <w:rPr>
          <w:lang w:val="en-US"/>
        </w:rPr>
      </w:pPr>
      <w:r>
        <w:rPr>
          <w:lang w:val="en-US"/>
        </w:rPr>
        <w:t>Finally,</w:t>
      </w:r>
      <w:r w:rsidR="008B666E">
        <w:rPr>
          <w:lang w:val="en-US"/>
        </w:rPr>
        <w:t xml:space="preserve"> after layer processing,</w:t>
      </w:r>
      <w:r>
        <w:rPr>
          <w:lang w:val="en-US"/>
        </w:rPr>
        <w:t xml:space="preserve"> the UE can select </w:t>
      </w:r>
      <w:r w:rsidR="00EA0A89">
        <w:rPr>
          <w:lang w:val="en-US"/>
        </w:rPr>
        <w:t xml:space="preserve">a subset of strongest nonzero coefficients out of the </w:t>
      </w:r>
      <m:oMath>
        <m:r>
          <w:rPr>
            <w:rFonts w:ascii="Cambria Math" w:hAnsi="Cambria Math"/>
            <w:lang w:val="en-US"/>
          </w:rPr>
          <m:t>P</m:t>
        </m:r>
      </m:oMath>
      <w:r w:rsidR="00EA0A89">
        <w:rPr>
          <w:lang w:val="en-US"/>
        </w:rPr>
        <w:t xml:space="preserve"> coefficients in </w:t>
      </w:r>
      <m:oMath>
        <m:sSubSup>
          <m:sSubSupPr>
            <m:ctrlPr>
              <w:rPr>
                <w:rFonts w:ascii="Cambria Math" w:hAnsi="Cambria Math"/>
                <w:i/>
                <w:lang w:val="en-US"/>
              </w:rPr>
            </m:ctrlPr>
          </m:sSubSupPr>
          <m:e>
            <m:acc>
              <m:accPr>
                <m:chr m:val="̃"/>
                <m:ctrlPr>
                  <w:rPr>
                    <w:rFonts w:ascii="Cambria Math" w:hAnsi="Cambria Math"/>
                    <w:b/>
                    <w:bCs/>
                    <w:i/>
                    <w:lang w:val="en-US"/>
                  </w:rPr>
                </m:ctrlPr>
              </m:accPr>
              <m:e>
                <m:r>
                  <m:rPr>
                    <m:sty m:val="bi"/>
                  </m:rPr>
                  <w:rPr>
                    <w:rFonts w:ascii="Cambria Math" w:hAnsi="Cambria Math"/>
                    <w:lang w:val="en-US"/>
                  </w:rPr>
                  <m:t>w</m:t>
                </m:r>
              </m:e>
            </m:acc>
          </m:e>
          <m:sub>
            <m:r>
              <w:rPr>
                <w:rFonts w:ascii="Cambria Math" w:hAnsi="Cambria Math"/>
                <w:lang w:val="en-US"/>
              </w:rPr>
              <m:t>2</m:t>
            </m:r>
          </m:sub>
          <m:sup>
            <m:r>
              <w:rPr>
                <w:rFonts w:ascii="Cambria Math" w:hAnsi="Cambria Math"/>
                <w:lang w:val="en-US"/>
              </w:rPr>
              <m:t>(1)</m:t>
            </m:r>
          </m:sup>
        </m:sSubSup>
      </m:oMath>
      <w:r w:rsidR="009B1E5F">
        <w:rPr>
          <w:lang w:val="en-US"/>
        </w:rPr>
        <w:t xml:space="preserve"> for layer 1, </w:t>
      </w:r>
      <m:oMath>
        <m:sSubSup>
          <m:sSubSupPr>
            <m:ctrlPr>
              <w:rPr>
                <w:rFonts w:ascii="Cambria Math" w:hAnsi="Cambria Math"/>
                <w:i/>
                <w:lang w:val="en-US"/>
              </w:rPr>
            </m:ctrlPr>
          </m:sSubSupPr>
          <m:e>
            <m:acc>
              <m:accPr>
                <m:chr m:val="̃"/>
                <m:ctrlPr>
                  <w:rPr>
                    <w:rFonts w:ascii="Cambria Math" w:hAnsi="Cambria Math"/>
                    <w:b/>
                    <w:bCs/>
                    <w:i/>
                    <w:lang w:val="en-US"/>
                  </w:rPr>
                </m:ctrlPr>
              </m:accPr>
              <m:e>
                <m:r>
                  <m:rPr>
                    <m:sty m:val="bi"/>
                  </m:rPr>
                  <w:rPr>
                    <w:rFonts w:ascii="Cambria Math" w:hAnsi="Cambria Math"/>
                    <w:lang w:val="en-US"/>
                  </w:rPr>
                  <m:t>w</m:t>
                </m:r>
              </m:e>
            </m:acc>
          </m:e>
          <m:sub>
            <m:r>
              <w:rPr>
                <w:rFonts w:ascii="Cambria Math" w:hAnsi="Cambria Math"/>
                <w:lang w:val="en-US"/>
              </w:rPr>
              <m:t>2</m:t>
            </m:r>
          </m:sub>
          <m:sup>
            <m:r>
              <w:rPr>
                <w:rFonts w:ascii="Cambria Math" w:hAnsi="Cambria Math"/>
                <w:lang w:val="en-US"/>
              </w:rPr>
              <m:t>(2)</m:t>
            </m:r>
          </m:sup>
        </m:sSubSup>
      </m:oMath>
      <w:r w:rsidR="009B1E5F">
        <w:rPr>
          <w:lang w:val="en-US"/>
        </w:rPr>
        <w:t xml:space="preserve"> for layer 2, etc. This </w:t>
      </w:r>
      <w:r w:rsidR="00106A45">
        <w:rPr>
          <w:lang w:val="en-US"/>
        </w:rPr>
        <w:t xml:space="preserve">selection of </w:t>
      </w:r>
      <w:r w:rsidR="009B1E5F">
        <w:rPr>
          <w:lang w:val="en-US"/>
        </w:rPr>
        <w:t>nonzero linear combination coefficient</w:t>
      </w:r>
      <w:r w:rsidR="00106A45">
        <w:rPr>
          <w:lang w:val="en-US"/>
        </w:rPr>
        <w:t xml:space="preserve">s can be free within the vector </w:t>
      </w:r>
      <m:oMath>
        <m:r>
          <w:rPr>
            <w:rFonts w:ascii="Cambria Math" w:hAnsi="Cambria Math"/>
            <w:lang w:val="en-US"/>
          </w:rPr>
          <m:t>P×1</m:t>
        </m:r>
      </m:oMath>
      <w:r w:rsidR="00106A45">
        <w:rPr>
          <w:lang w:val="en-US"/>
        </w:rPr>
        <w:t xml:space="preserve"> of coefficients for layer </w:t>
      </w:r>
      <m:oMath>
        <m:r>
          <w:rPr>
            <w:rFonts w:ascii="Cambria Math" w:hAnsi="Cambria Math"/>
            <w:lang w:val="en-US"/>
          </w:rPr>
          <m:t>l</m:t>
        </m:r>
      </m:oMath>
      <w:r w:rsidR="00106A45">
        <w:rPr>
          <w:lang w:val="en-US"/>
        </w:rPr>
        <w:t xml:space="preserve"> (or, in general, within a </w:t>
      </w:r>
      <m:oMath>
        <m:r>
          <w:rPr>
            <w:rFonts w:ascii="Cambria Math" w:hAnsi="Cambria Math"/>
            <w:lang w:val="en-US"/>
          </w:rPr>
          <m:t>P×</m:t>
        </m:r>
        <m:sSup>
          <m:sSupPr>
            <m:ctrlPr>
              <w:rPr>
                <w:rFonts w:ascii="Cambria Math" w:hAnsi="Cambria Math"/>
                <w:i/>
                <w:lang w:val="en-US"/>
              </w:rPr>
            </m:ctrlPr>
          </m:sSupPr>
          <m:e>
            <m:r>
              <w:rPr>
                <w:rFonts w:ascii="Cambria Math" w:hAnsi="Cambria Math"/>
                <w:lang w:val="en-US"/>
              </w:rPr>
              <m:t>M</m:t>
            </m:r>
          </m:e>
          <m:sup>
            <m:r>
              <w:rPr>
                <w:rFonts w:ascii="Cambria Math" w:hAnsi="Cambria Math"/>
                <w:lang w:val="en-US"/>
              </w:rPr>
              <m:t>(DL)</m:t>
            </m:r>
          </m:sup>
        </m:sSup>
      </m:oMath>
      <w:r w:rsidR="00106A45">
        <w:rPr>
          <w:lang w:val="en-US"/>
        </w:rPr>
        <w:t xml:space="preserve"> matrix of coefficients)</w:t>
      </w:r>
      <w:r w:rsidR="00C40B71">
        <w:rPr>
          <w:lang w:val="en-US"/>
        </w:rPr>
        <w:t xml:space="preserve"> and the corresponding bitmap</w:t>
      </w:r>
      <w:r w:rsidR="008B666E">
        <w:rPr>
          <w:lang w:val="en-US"/>
        </w:rPr>
        <w:t xml:space="preserve"> also</w:t>
      </w:r>
      <w:r w:rsidR="00C40B71">
        <w:rPr>
          <w:lang w:val="en-US"/>
        </w:rPr>
        <w:t xml:space="preserve"> indicate</w:t>
      </w:r>
      <w:r w:rsidR="008B666E">
        <w:rPr>
          <w:lang w:val="en-US"/>
        </w:rPr>
        <w:t>s</w:t>
      </w:r>
      <w:r w:rsidR="00C40B71">
        <w:rPr>
          <w:lang w:val="en-US"/>
        </w:rPr>
        <w:t xml:space="preserve"> the selection of SD-FD pairs.</w:t>
      </w:r>
    </w:p>
    <w:p w14:paraId="5FB8376B" w14:textId="08DB04B7" w:rsidR="00DB6B63" w:rsidRDefault="008B666E" w:rsidP="00535749">
      <w:pPr>
        <w:spacing w:after="120"/>
        <w:jc w:val="both"/>
        <w:rPr>
          <w:lang w:val="en-US"/>
        </w:rPr>
      </w:pPr>
      <w:r>
        <w:rPr>
          <w:lang w:val="en-US"/>
        </w:rPr>
        <w:t xml:space="preserve">Regarding the presence of restriction in the SD-FD pair selection, </w:t>
      </w:r>
      <w:r w:rsidR="00C40B71">
        <w:rPr>
          <w:lang w:val="en-US"/>
        </w:rPr>
        <w:t>in Rel-15/16</w:t>
      </w:r>
      <w:r>
        <w:rPr>
          <w:lang w:val="en-US"/>
        </w:rPr>
        <w:t xml:space="preserve"> port</w:t>
      </w:r>
      <w:r w:rsidR="00C40B71">
        <w:rPr>
          <w:lang w:val="en-US"/>
        </w:rPr>
        <w:t xml:space="preserve"> selection is constrained to a group of </w:t>
      </w:r>
      <m:oMath>
        <m:r>
          <w:rPr>
            <w:rFonts w:ascii="Cambria Math" w:hAnsi="Cambria Math"/>
            <w:lang w:val="en-US"/>
          </w:rPr>
          <m:t>L</m:t>
        </m:r>
      </m:oMath>
      <w:r w:rsidR="00C40B71">
        <w:rPr>
          <w:lang w:val="en-US"/>
        </w:rPr>
        <w:t xml:space="preserve"> consecutive ports, with port groups separated by </w:t>
      </w:r>
      <m:oMath>
        <m:r>
          <w:rPr>
            <w:rFonts w:ascii="Cambria Math" w:hAnsi="Cambria Math"/>
            <w:lang w:val="en-US"/>
          </w:rPr>
          <m:t>d≤L</m:t>
        </m:r>
      </m:oMath>
      <w:r w:rsidR="00C40B71">
        <w:rPr>
          <w:lang w:val="en-US"/>
        </w:rPr>
        <w:t xml:space="preserve"> ports, and with the same ports used for both polarisations. Conversely, for Rel-17 we consider unconstrained or free selection, with the selection extended to the set of </w:t>
      </w:r>
      <m:oMath>
        <m:r>
          <w:rPr>
            <w:rFonts w:ascii="Cambria Math" w:hAnsi="Cambria Math"/>
            <w:lang w:val="en-US"/>
          </w:rPr>
          <m:t>P</m:t>
        </m:r>
      </m:oMath>
      <w:r w:rsidR="00C40B71">
        <w:rPr>
          <w:lang w:val="en-US"/>
        </w:rPr>
        <w:t xml:space="preserve"> SD-FD pairs, which can be larger than the number </w:t>
      </w:r>
      <m:oMath>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CSI-RS</m:t>
            </m:r>
          </m:sub>
        </m:sSub>
      </m:oMath>
      <w:r w:rsidR="00C40B71">
        <w:rPr>
          <w:lang w:val="en-US"/>
        </w:rPr>
        <w:t xml:space="preserve"> of ports.</w:t>
      </w:r>
    </w:p>
    <w:p w14:paraId="583FF34B" w14:textId="5D91F40B" w:rsidR="00C85785" w:rsidRDefault="004A4DD2" w:rsidP="00535749">
      <w:pPr>
        <w:spacing w:after="120"/>
        <w:jc w:val="both"/>
        <w:rPr>
          <w:lang w:val="en-US"/>
        </w:rPr>
      </w:pPr>
      <w:r>
        <w:rPr>
          <w:lang w:val="en-US"/>
        </w:rPr>
        <w:t xml:space="preserve">Let us consider the PMI reconstruction and reciprocity precoder representation. </w:t>
      </w:r>
      <w:r w:rsidR="00DB6B63">
        <w:rPr>
          <w:lang w:val="en-US"/>
        </w:rPr>
        <w:t>Let</w:t>
      </w:r>
      <w:r w:rsidR="008340B2">
        <w:rPr>
          <w:lang w:val="en-US"/>
        </w:rPr>
        <w:t xml:space="preserve"> </w:t>
      </w:r>
      <m:oMath>
        <m:sSup>
          <m:sSupPr>
            <m:ctrlPr>
              <w:rPr>
                <w:rFonts w:ascii="Cambria Math" w:hAnsi="Cambria Math"/>
                <w:i/>
                <w:lang w:val="en-US"/>
              </w:rPr>
            </m:ctrlPr>
          </m:sSupPr>
          <m:e>
            <m:r>
              <w:rPr>
                <w:rFonts w:ascii="Cambria Math" w:hAnsi="Cambria Math"/>
                <w:lang w:val="en-US"/>
              </w:rPr>
              <m:t>M</m:t>
            </m:r>
          </m:e>
          <m:sup>
            <m:r>
              <w:rPr>
                <w:rFonts w:ascii="Cambria Math" w:hAnsi="Cambria Math"/>
                <w:lang w:val="en-US"/>
              </w:rPr>
              <m:t>(DL)</m:t>
            </m:r>
          </m:sup>
        </m:sSup>
        <m:r>
          <w:rPr>
            <w:rFonts w:ascii="Cambria Math" w:hAnsi="Cambria Math"/>
            <w:lang w:val="en-US"/>
          </w:rPr>
          <m:t>=1</m:t>
        </m:r>
      </m:oMath>
      <w:r>
        <w:rPr>
          <w:lang w:val="en-US"/>
        </w:rPr>
        <w:t xml:space="preserve">, </w:t>
      </w:r>
      <w:r w:rsidRPr="004A4DD2">
        <w:rPr>
          <w:i/>
          <w:iCs/>
          <w:lang w:val="en-US"/>
        </w:rPr>
        <w:t>i.e.</w:t>
      </w:r>
      <w:r>
        <w:rPr>
          <w:lang w:val="en-US"/>
        </w:rPr>
        <w:t>,</w:t>
      </w:r>
      <w:r w:rsidR="008340B2">
        <w:rPr>
          <w:lang w:val="en-US"/>
        </w:rPr>
        <w:t xml:space="preserve"> </w:t>
      </w:r>
      <w:r>
        <w:rPr>
          <w:lang w:val="en-US"/>
        </w:rPr>
        <w:t xml:space="preserve">a </w:t>
      </w:r>
      <w:r w:rsidR="008340B2">
        <w:rPr>
          <w:lang w:val="en-US"/>
        </w:rPr>
        <w:t xml:space="preserve">UE reports only FD component 0 </w:t>
      </w:r>
      <w:r w:rsidR="006C7DAD">
        <w:rPr>
          <w:lang w:val="en-US"/>
        </w:rPr>
        <w:t>from</w:t>
      </w:r>
      <w:r w:rsidR="008340B2">
        <w:rPr>
          <w:lang w:val="en-US"/>
        </w:rPr>
        <w:t xml:space="preserve"> </w:t>
      </w:r>
      <w:r>
        <w:rPr>
          <w:lang w:val="en-US"/>
        </w:rPr>
        <w:t>the selected SD-FD pairs</w:t>
      </w:r>
      <w:r w:rsidR="008340B2">
        <w:rPr>
          <w:lang w:val="en-US"/>
        </w:rPr>
        <w:t>. Let</w:t>
      </w:r>
      <w:r w:rsidR="00DB6B63">
        <w:rPr>
          <w:lang w:val="en-US"/>
        </w:rPr>
        <w:t xml:space="preserve"> </w:t>
      </w:r>
      <m:oMath>
        <m:sSub>
          <m:sSubPr>
            <m:ctrlPr>
              <w:rPr>
                <w:rFonts w:ascii="Cambria Math" w:hAnsi="Cambria Math"/>
                <w:i/>
                <w:lang w:val="en-US"/>
              </w:rPr>
            </m:ctrlPr>
          </m:sSubPr>
          <m:e>
            <m:r>
              <w:rPr>
                <w:rFonts w:ascii="Cambria Math" w:hAnsi="Cambria Math"/>
                <w:lang w:val="en-US"/>
              </w:rPr>
              <m:t>k</m:t>
            </m:r>
          </m:e>
          <m:sub>
            <m:r>
              <w:rPr>
                <w:rFonts w:ascii="Cambria Math" w:hAnsi="Cambria Math"/>
                <w:lang w:val="en-US"/>
              </w:rPr>
              <m:t>0,l</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k</m:t>
            </m:r>
          </m:e>
          <m:sub>
            <m:r>
              <w:rPr>
                <w:rFonts w:ascii="Cambria Math" w:hAnsi="Cambria Math"/>
                <w:lang w:val="en-US"/>
              </w:rPr>
              <m:t>1,l</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k</m:t>
            </m:r>
          </m:e>
          <m:sub>
            <m:r>
              <w:rPr>
                <w:rFonts w:ascii="Cambria Math" w:hAnsi="Cambria Math"/>
                <w:lang w:val="en-US"/>
              </w:rPr>
              <m:t>L-1,l</m:t>
            </m:r>
          </m:sub>
        </m:sSub>
      </m:oMath>
      <w:r w:rsidR="00DB6B63">
        <w:rPr>
          <w:lang w:val="en-US"/>
        </w:rPr>
        <w:t xml:space="preserve"> be the indices of the </w:t>
      </w:r>
      <m:oMath>
        <m:r>
          <w:rPr>
            <w:rFonts w:ascii="Cambria Math" w:hAnsi="Cambria Math"/>
            <w:lang w:val="en-US"/>
          </w:rPr>
          <m:t>L</m:t>
        </m:r>
      </m:oMath>
      <w:r w:rsidR="00EE4B1E">
        <w:rPr>
          <w:lang w:val="en-US"/>
        </w:rPr>
        <w:t xml:space="preserve"> </w:t>
      </w:r>
      <w:r w:rsidR="00DB6B63">
        <w:rPr>
          <w:lang w:val="en-US"/>
        </w:rPr>
        <w:t xml:space="preserve">selected SD-FD pairs for layer </w:t>
      </w:r>
      <m:oMath>
        <m:r>
          <w:rPr>
            <w:rFonts w:ascii="Cambria Math" w:hAnsi="Cambria Math"/>
            <w:lang w:val="en-US"/>
          </w:rPr>
          <m:t>l</m:t>
        </m:r>
      </m:oMath>
      <w:r w:rsidR="00DB6B63">
        <w:rPr>
          <w:lang w:val="en-US"/>
        </w:rPr>
        <w:t>,</w:t>
      </w:r>
      <w:r w:rsidR="000F1E14">
        <w:rPr>
          <w:lang w:val="en-US"/>
        </w:rPr>
        <w:t xml:space="preserve"> with </w:t>
      </w:r>
      <m:oMath>
        <m:sSub>
          <m:sSubPr>
            <m:ctrlPr>
              <w:rPr>
                <w:rFonts w:ascii="Cambria Math" w:hAnsi="Cambria Math"/>
                <w:i/>
                <w:lang w:val="en-US"/>
              </w:rPr>
            </m:ctrlPr>
          </m:sSubPr>
          <m:e>
            <m:r>
              <w:rPr>
                <w:rFonts w:ascii="Cambria Math" w:hAnsi="Cambria Math"/>
                <w:lang w:val="en-US"/>
              </w:rPr>
              <m:t>k</m:t>
            </m:r>
          </m:e>
          <m:sub>
            <m:r>
              <w:rPr>
                <w:rFonts w:ascii="Cambria Math" w:hAnsi="Cambria Math"/>
                <w:lang w:val="en-US"/>
              </w:rPr>
              <m:t>j,l</m:t>
            </m:r>
          </m:sub>
        </m:sSub>
        <m:r>
          <w:rPr>
            <w:rFonts w:ascii="Cambria Math" w:hAnsi="Cambria Math"/>
            <w:lang w:val="en-US"/>
          </w:rPr>
          <m:t>∈{0,…, P-1}</m:t>
        </m:r>
      </m:oMath>
      <w:r w:rsidR="00EE19BB">
        <w:rPr>
          <w:lang w:val="en-US"/>
        </w:rPr>
        <w:t>. Let</w:t>
      </w:r>
      <w:r w:rsidR="00DB6B63">
        <w:rPr>
          <w:lang w:val="en-US"/>
        </w:rPr>
        <w:t xml:space="preserve"> </w:t>
      </w:r>
      <m:oMath>
        <m:sSubSup>
          <m:sSubSupPr>
            <m:ctrlPr>
              <w:rPr>
                <w:rFonts w:ascii="Cambria Math" w:hAnsi="Cambria Math"/>
                <w:i/>
                <w:lang w:val="en-US"/>
              </w:rPr>
            </m:ctrlPr>
          </m:sSubSupPr>
          <m:e>
            <m:r>
              <w:rPr>
                <w:rFonts w:ascii="Cambria Math" w:hAnsi="Cambria Math"/>
                <w:lang w:val="en-US"/>
              </w:rPr>
              <m:t>c</m:t>
            </m:r>
          </m:e>
          <m:sub>
            <m:sSub>
              <m:sSubPr>
                <m:ctrlPr>
                  <w:rPr>
                    <w:rFonts w:ascii="Cambria Math" w:hAnsi="Cambria Math"/>
                    <w:i/>
                    <w:lang w:val="en-US"/>
                  </w:rPr>
                </m:ctrlPr>
              </m:sSubPr>
              <m:e>
                <m:r>
                  <w:rPr>
                    <w:rFonts w:ascii="Cambria Math" w:hAnsi="Cambria Math"/>
                    <w:lang w:val="en-US"/>
                  </w:rPr>
                  <m:t>k</m:t>
                </m:r>
              </m:e>
              <m:sub>
                <m:r>
                  <w:rPr>
                    <w:rFonts w:ascii="Cambria Math" w:hAnsi="Cambria Math"/>
                    <w:lang w:val="en-US"/>
                  </w:rPr>
                  <m:t>j,l</m:t>
                </m:r>
              </m:sub>
            </m:sSub>
          </m:sub>
          <m:sup>
            <m:r>
              <w:rPr>
                <w:rFonts w:ascii="Cambria Math" w:hAnsi="Cambria Math"/>
                <w:lang w:val="en-US"/>
              </w:rPr>
              <m:t>(l)</m:t>
            </m:r>
          </m:sup>
        </m:sSubSup>
      </m:oMath>
      <w:r w:rsidR="00EE19BB">
        <w:rPr>
          <w:lang w:val="en-US"/>
        </w:rPr>
        <w:t xml:space="preserve"> be</w:t>
      </w:r>
      <w:r w:rsidR="009B33BD">
        <w:rPr>
          <w:lang w:val="en-US"/>
        </w:rPr>
        <w:t xml:space="preserve"> the </w:t>
      </w:r>
      <w:r w:rsidR="008340B2">
        <w:rPr>
          <w:lang w:val="en-US"/>
        </w:rPr>
        <w:t xml:space="preserve">linear combination coefficient corresponding to SD-FD pair </w:t>
      </w:r>
      <m:oMath>
        <m:sSub>
          <m:sSubPr>
            <m:ctrlPr>
              <w:rPr>
                <w:rFonts w:ascii="Cambria Math" w:hAnsi="Cambria Math"/>
                <w:i/>
                <w:lang w:val="en-US"/>
              </w:rPr>
            </m:ctrlPr>
          </m:sSubPr>
          <m:e>
            <m:r>
              <w:rPr>
                <w:rFonts w:ascii="Cambria Math" w:hAnsi="Cambria Math"/>
                <w:lang w:val="en-US"/>
              </w:rPr>
              <m:t>k</m:t>
            </m:r>
          </m:e>
          <m:sub>
            <m:r>
              <w:rPr>
                <w:rFonts w:ascii="Cambria Math" w:hAnsi="Cambria Math"/>
                <w:lang w:val="en-US"/>
              </w:rPr>
              <m:t>j,l</m:t>
            </m:r>
          </m:sub>
        </m:sSub>
      </m:oMath>
      <w:r w:rsidR="00DB6B63">
        <w:rPr>
          <w:lang w:val="en-US"/>
        </w:rPr>
        <w:t>,</w:t>
      </w:r>
      <w:r w:rsidR="009B33BD">
        <w:rPr>
          <w:lang w:val="en-US"/>
        </w:rPr>
        <w:t xml:space="preserve"> </w:t>
      </w:r>
      <w:r w:rsidR="00DB6B63">
        <w:rPr>
          <w:lang w:val="en-US"/>
        </w:rPr>
        <w:t xml:space="preserve">and </w:t>
      </w:r>
      <m:oMath>
        <m:sSubSup>
          <m:sSubSupPr>
            <m:ctrlPr>
              <w:rPr>
                <w:rFonts w:ascii="Cambria Math" w:hAnsi="Cambria Math"/>
                <w:i/>
                <w:lang w:val="en-US"/>
              </w:rPr>
            </m:ctrlPr>
          </m:sSubSupPr>
          <m:e>
            <m:r>
              <m:rPr>
                <m:sty m:val="bi"/>
              </m:rPr>
              <w:rPr>
                <w:rFonts w:ascii="Cambria Math" w:hAnsi="Cambria Math"/>
                <w:lang w:val="en-US"/>
              </w:rPr>
              <m:t>v</m:t>
            </m:r>
            <m:ctrlPr>
              <w:rPr>
                <w:rFonts w:ascii="Cambria Math" w:hAnsi="Cambria Math"/>
                <w:b/>
                <w:bCs/>
                <w:i/>
                <w:lang w:val="en-US"/>
              </w:rPr>
            </m:ctrlPr>
          </m:e>
          <m:sub>
            <m:sSub>
              <m:sSubPr>
                <m:ctrlPr>
                  <w:rPr>
                    <w:rFonts w:ascii="Cambria Math" w:hAnsi="Cambria Math"/>
                    <w:i/>
                    <w:lang w:val="en-US"/>
                  </w:rPr>
                </m:ctrlPr>
              </m:sSubPr>
              <m:e>
                <m:r>
                  <w:rPr>
                    <w:rFonts w:ascii="Cambria Math" w:hAnsi="Cambria Math"/>
                    <w:lang w:val="en-US"/>
                  </w:rPr>
                  <m:t>k</m:t>
                </m:r>
              </m:e>
              <m:sub>
                <m:r>
                  <w:rPr>
                    <w:rFonts w:ascii="Cambria Math" w:hAnsi="Cambria Math"/>
                    <w:lang w:val="en-US"/>
                  </w:rPr>
                  <m:t>j,l</m:t>
                </m:r>
              </m:sub>
            </m:sSub>
          </m:sub>
          <m:sup>
            <m:r>
              <w:rPr>
                <w:rFonts w:ascii="Cambria Math" w:hAnsi="Cambria Math"/>
                <w:lang w:val="en-US"/>
              </w:rPr>
              <m:t>(DL)</m:t>
            </m:r>
          </m:sup>
        </m:sSubSup>
      </m:oMath>
      <w:r w:rsidR="00DB6B63">
        <w:rPr>
          <w:lang w:val="en-US"/>
        </w:rPr>
        <w:t xml:space="preserve"> the </w:t>
      </w:r>
      <w:r w:rsidR="004E6B4F">
        <w:rPr>
          <w:lang w:val="en-US"/>
        </w:rPr>
        <w:t xml:space="preserve">selection vector formed by </w:t>
      </w:r>
      <w:r w:rsidR="00DB6B63">
        <w:rPr>
          <w:lang w:val="en-US"/>
        </w:rPr>
        <w:t>all-zero</w:t>
      </w:r>
      <w:r w:rsidR="004E6B4F">
        <w:rPr>
          <w:lang w:val="en-US"/>
        </w:rPr>
        <w:t>s</w:t>
      </w:r>
      <w:r w:rsidR="00DB6B63">
        <w:rPr>
          <w:lang w:val="en-US"/>
        </w:rPr>
        <w:t xml:space="preserve"> with a one in position</w:t>
      </w:r>
      <w:r w:rsidR="00D4437C">
        <w:rPr>
          <w:lang w:val="en-US"/>
        </w:rPr>
        <w:t xml:space="preserve"> </w:t>
      </w:r>
      <m:oMath>
        <m:sSub>
          <m:sSubPr>
            <m:ctrlPr>
              <w:rPr>
                <w:rFonts w:ascii="Cambria Math" w:hAnsi="Cambria Math"/>
                <w:i/>
                <w:lang w:val="en-US"/>
              </w:rPr>
            </m:ctrlPr>
          </m:sSubPr>
          <m:e>
            <m:r>
              <w:rPr>
                <w:rFonts w:ascii="Cambria Math" w:hAnsi="Cambria Math"/>
                <w:lang w:val="en-US"/>
              </w:rPr>
              <m:t>k</m:t>
            </m:r>
          </m:e>
          <m:sub>
            <m:r>
              <w:rPr>
                <w:rFonts w:ascii="Cambria Math" w:hAnsi="Cambria Math"/>
                <w:lang w:val="en-US"/>
              </w:rPr>
              <m:t>j,l</m:t>
            </m:r>
          </m:sub>
        </m:sSub>
      </m:oMath>
      <w:r w:rsidR="009B33BD">
        <w:rPr>
          <w:lang w:val="en-US"/>
        </w:rPr>
        <w:t xml:space="preserve">. </w:t>
      </w:r>
      <w:r w:rsidR="00DB6B63">
        <w:rPr>
          <w:lang w:val="en-US"/>
        </w:rPr>
        <w:t xml:space="preserve">The </w:t>
      </w:r>
      <m:oMath>
        <m:r>
          <w:rPr>
            <w:rFonts w:ascii="Cambria Math" w:hAnsi="Cambria Math"/>
            <w:lang w:val="en-US"/>
          </w:rPr>
          <m:t>P×</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3</m:t>
            </m:r>
          </m:sub>
        </m:sSub>
      </m:oMath>
      <w:r w:rsidR="00DB6B63">
        <w:rPr>
          <w:lang w:val="en-US"/>
        </w:rPr>
        <w:t xml:space="preserve"> precoder matrix</w:t>
      </w:r>
      <w:r w:rsidR="0082316D">
        <w:rPr>
          <w:lang w:val="en-US"/>
        </w:rPr>
        <w:t xml:space="preserve"> for layer </w:t>
      </w:r>
      <m:oMath>
        <m:r>
          <w:rPr>
            <w:rFonts w:ascii="Cambria Math" w:hAnsi="Cambria Math"/>
            <w:lang w:val="en-US"/>
          </w:rPr>
          <m:t>l</m:t>
        </m:r>
      </m:oMath>
      <w:r w:rsidR="0082316D">
        <w:rPr>
          <w:lang w:val="en-US"/>
        </w:rPr>
        <w:t>,</w:t>
      </w:r>
      <w:r w:rsidR="008C6400">
        <w:rPr>
          <w:lang w:val="en-US"/>
        </w:rPr>
        <w:t xml:space="preserve"> </w:t>
      </w:r>
      <w:r w:rsidR="009B33BD">
        <w:rPr>
          <w:lang w:val="en-US"/>
        </w:rPr>
        <w:t>reported by the PMI can be expressed as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926"/>
        <w:gridCol w:w="703"/>
      </w:tblGrid>
      <w:tr w:rsidR="00CC46F5" w:rsidRPr="00CC60C0" w14:paraId="5B818073" w14:textId="77777777" w:rsidTr="00A43D2A">
        <w:tc>
          <w:tcPr>
            <w:tcW w:w="8926" w:type="dxa"/>
          </w:tcPr>
          <w:p w14:paraId="7CFFD824" w14:textId="7EA52D04" w:rsidR="00CC46F5" w:rsidRPr="00C06ED3" w:rsidRDefault="00617266" w:rsidP="004E6B4F">
            <w:pPr>
              <w:jc w:val="center"/>
              <w:rPr>
                <w:rFonts w:ascii="Cambria Math" w:hAnsi="Cambria Math"/>
                <w:i/>
                <w:iCs/>
              </w:rPr>
            </w:pPr>
            <m:oMathPara>
              <m:oMath>
                <m:sSup>
                  <m:sSupPr>
                    <m:ctrlPr>
                      <w:rPr>
                        <w:rFonts w:ascii="Cambria Math" w:hAnsi="Cambria Math"/>
                        <w:i/>
                      </w:rPr>
                    </m:ctrlPr>
                  </m:sSupPr>
                  <m:e>
                    <m:r>
                      <m:rPr>
                        <m:sty m:val="bi"/>
                      </m:rPr>
                      <w:rPr>
                        <w:rFonts w:ascii="Cambria Math" w:hAnsi="Cambria Math"/>
                      </w:rPr>
                      <m:t>W</m:t>
                    </m:r>
                  </m:e>
                  <m:sup>
                    <m:r>
                      <w:rPr>
                        <w:rFonts w:ascii="Cambria Math" w:hAnsi="Cambria Math"/>
                      </w:rPr>
                      <m:t>(l)</m:t>
                    </m:r>
                  </m:sup>
                </m:sSup>
                <m:r>
                  <w:rPr>
                    <w:rFonts w:ascii="Cambria Math" w:hAnsi="Cambria Math"/>
                  </w:rPr>
                  <m:t>=</m:t>
                </m:r>
                <m:nary>
                  <m:naryPr>
                    <m:chr m:val="∑"/>
                    <m:ctrlPr>
                      <w:rPr>
                        <w:rFonts w:ascii="Cambria Math" w:hAnsi="Cambria Math"/>
                        <w:i/>
                      </w:rPr>
                    </m:ctrlPr>
                  </m:naryPr>
                  <m:sub>
                    <m:r>
                      <w:rPr>
                        <w:rFonts w:ascii="Cambria Math" w:hAnsi="Cambria Math"/>
                      </w:rPr>
                      <m:t>j=0</m:t>
                    </m:r>
                  </m:sub>
                  <m:sup>
                    <m:r>
                      <w:rPr>
                        <w:rFonts w:ascii="Cambria Math" w:hAnsi="Cambria Math"/>
                      </w:rPr>
                      <m:t>L-1</m:t>
                    </m:r>
                  </m:sup>
                  <m:e>
                    <m:sSubSup>
                      <m:sSubSupPr>
                        <m:ctrlPr>
                          <w:rPr>
                            <w:rFonts w:ascii="Cambria Math" w:hAnsi="Cambria Math"/>
                            <w:i/>
                            <w:lang w:val="en-US"/>
                          </w:rPr>
                        </m:ctrlPr>
                      </m:sSubSupPr>
                      <m:e>
                        <m:r>
                          <m:rPr>
                            <m:sty m:val="bi"/>
                          </m:rPr>
                          <w:rPr>
                            <w:rFonts w:ascii="Cambria Math" w:hAnsi="Cambria Math"/>
                            <w:lang w:val="en-US"/>
                          </w:rPr>
                          <m:t>v</m:t>
                        </m:r>
                        <m:ctrlPr>
                          <w:rPr>
                            <w:rFonts w:ascii="Cambria Math" w:hAnsi="Cambria Math"/>
                            <w:b/>
                            <w:bCs/>
                            <w:i/>
                            <w:lang w:val="en-US"/>
                          </w:rPr>
                        </m:ctrlPr>
                      </m:e>
                      <m:sub>
                        <m:sSub>
                          <m:sSubPr>
                            <m:ctrlPr>
                              <w:rPr>
                                <w:rFonts w:ascii="Cambria Math" w:hAnsi="Cambria Math"/>
                                <w:i/>
                                <w:lang w:val="en-US"/>
                              </w:rPr>
                            </m:ctrlPr>
                          </m:sSubPr>
                          <m:e>
                            <m:r>
                              <w:rPr>
                                <w:rFonts w:ascii="Cambria Math" w:hAnsi="Cambria Math"/>
                                <w:lang w:val="en-US"/>
                              </w:rPr>
                              <m:t>k</m:t>
                            </m:r>
                          </m:e>
                          <m:sub>
                            <m:r>
                              <w:rPr>
                                <w:rFonts w:ascii="Cambria Math" w:hAnsi="Cambria Math"/>
                                <w:lang w:val="en-US"/>
                              </w:rPr>
                              <m:t>j,l</m:t>
                            </m:r>
                          </m:sub>
                        </m:sSub>
                      </m:sub>
                      <m:sup>
                        <m:r>
                          <w:rPr>
                            <w:rFonts w:ascii="Cambria Math" w:hAnsi="Cambria Math"/>
                            <w:lang w:val="en-US"/>
                          </w:rPr>
                          <m:t>(DL)</m:t>
                        </m:r>
                      </m:sup>
                    </m:sSubSup>
                  </m:e>
                </m:nary>
                <m:sSubSup>
                  <m:sSubSupPr>
                    <m:ctrlPr>
                      <w:rPr>
                        <w:rFonts w:ascii="Cambria Math" w:hAnsi="Cambria Math"/>
                        <w:i/>
                        <w:lang w:val="en-US"/>
                      </w:rPr>
                    </m:ctrlPr>
                  </m:sSubSupPr>
                  <m:e>
                    <m:r>
                      <w:rPr>
                        <w:rFonts w:ascii="Cambria Math" w:hAnsi="Cambria Math"/>
                        <w:lang w:val="en-US"/>
                      </w:rPr>
                      <m:t>c</m:t>
                    </m:r>
                  </m:e>
                  <m:sub>
                    <m:sSub>
                      <m:sSubPr>
                        <m:ctrlPr>
                          <w:rPr>
                            <w:rFonts w:ascii="Cambria Math" w:hAnsi="Cambria Math"/>
                            <w:i/>
                            <w:lang w:val="en-US"/>
                          </w:rPr>
                        </m:ctrlPr>
                      </m:sSubPr>
                      <m:e>
                        <m:r>
                          <w:rPr>
                            <w:rFonts w:ascii="Cambria Math" w:hAnsi="Cambria Math"/>
                            <w:lang w:val="en-US"/>
                          </w:rPr>
                          <m:t>k</m:t>
                        </m:r>
                      </m:e>
                      <m:sub>
                        <m:r>
                          <w:rPr>
                            <w:rFonts w:ascii="Cambria Math" w:hAnsi="Cambria Math"/>
                            <w:lang w:val="en-US"/>
                          </w:rPr>
                          <m:t>j,l</m:t>
                        </m:r>
                      </m:sub>
                    </m:sSub>
                  </m:sub>
                  <m:sup>
                    <m:r>
                      <w:rPr>
                        <w:rFonts w:ascii="Cambria Math" w:hAnsi="Cambria Math"/>
                        <w:lang w:val="en-US"/>
                      </w:rPr>
                      <m:t>(l)</m:t>
                    </m:r>
                  </m:sup>
                </m:sSubSup>
                <m:sSubSup>
                  <m:sSubSupPr>
                    <m:ctrlPr>
                      <w:rPr>
                        <w:rFonts w:ascii="Cambria Math" w:hAnsi="Cambria Math"/>
                        <w:b/>
                        <w:bCs/>
                        <w:i/>
                      </w:rPr>
                    </m:ctrlPr>
                  </m:sSubSupPr>
                  <m:e>
                    <m:r>
                      <m:rPr>
                        <m:sty m:val="bi"/>
                      </m:rPr>
                      <w:rPr>
                        <w:rFonts w:ascii="Cambria Math" w:hAnsi="Cambria Math"/>
                      </w:rPr>
                      <m:t>y</m:t>
                    </m:r>
                  </m:e>
                  <m:sub>
                    <m:r>
                      <w:rPr>
                        <w:rFonts w:ascii="Cambria Math" w:hAnsi="Cambria Math"/>
                      </w:rPr>
                      <m:t>0</m:t>
                    </m:r>
                  </m:sub>
                  <m:sup>
                    <m:sSup>
                      <m:sSupPr>
                        <m:ctrlPr>
                          <w:rPr>
                            <w:rFonts w:ascii="Cambria Math" w:hAnsi="Cambria Math"/>
                            <w:i/>
                          </w:rPr>
                        </m:ctrlPr>
                      </m:sSupPr>
                      <m:e>
                        <m:d>
                          <m:dPr>
                            <m:ctrlPr>
                              <w:rPr>
                                <w:rFonts w:ascii="Cambria Math" w:hAnsi="Cambria Math"/>
                                <w:i/>
                              </w:rPr>
                            </m:ctrlPr>
                          </m:dPr>
                          <m:e>
                            <m:r>
                              <w:rPr>
                                <w:rFonts w:ascii="Cambria Math" w:hAnsi="Cambria Math"/>
                              </w:rPr>
                              <m:t>DL</m:t>
                            </m:r>
                          </m:e>
                        </m:d>
                      </m:e>
                      <m:sup>
                        <m:r>
                          <w:rPr>
                            <w:rFonts w:ascii="Cambria Math" w:hAnsi="Cambria Math"/>
                          </w:rPr>
                          <m:t>H</m:t>
                        </m:r>
                      </m:sup>
                    </m:sSup>
                    <m:ctrlPr>
                      <w:rPr>
                        <w:rFonts w:ascii="Cambria Math" w:hAnsi="Cambria Math"/>
                        <w:i/>
                      </w:rPr>
                    </m:ctrlPr>
                  </m:sup>
                </m:sSubSup>
                <m:r>
                  <w:rPr>
                    <w:rFonts w:ascii="Cambria Math" w:hAnsi="Cambria Math"/>
                  </w:rPr>
                  <m:t>.</m:t>
                </m:r>
              </m:oMath>
            </m:oMathPara>
          </w:p>
        </w:tc>
        <w:tc>
          <w:tcPr>
            <w:tcW w:w="703" w:type="dxa"/>
            <w:vAlign w:val="center"/>
          </w:tcPr>
          <w:p w14:paraId="7E13DFE6" w14:textId="5ED0C6E0" w:rsidR="00CC46F5" w:rsidRPr="00CC60C0" w:rsidRDefault="00CC46F5" w:rsidP="00A43D2A">
            <w:pPr>
              <w:keepNext/>
              <w:jc w:val="right"/>
            </w:pPr>
            <w:r w:rsidRPr="00CC60C0">
              <w:t>(</w:t>
            </w:r>
            <w:r w:rsidRPr="00CC60C0">
              <w:fldChar w:fldCharType="begin"/>
            </w:r>
            <w:r w:rsidRPr="00CC60C0">
              <w:instrText xml:space="preserve"> SEQ Equation \* ARABIC </w:instrText>
            </w:r>
            <w:r w:rsidRPr="00CC60C0">
              <w:fldChar w:fldCharType="separate"/>
            </w:r>
            <w:r w:rsidR="00C55102">
              <w:rPr>
                <w:noProof/>
              </w:rPr>
              <w:t>12</w:t>
            </w:r>
            <w:r w:rsidRPr="00CC60C0">
              <w:fldChar w:fldCharType="end"/>
            </w:r>
            <w:r w:rsidRPr="00CC60C0">
              <w:t>)</w:t>
            </w:r>
          </w:p>
        </w:tc>
      </w:tr>
    </w:tbl>
    <w:p w14:paraId="68BBDDC9" w14:textId="17CB0ABF" w:rsidR="00A13D6F" w:rsidRDefault="00A43D2A" w:rsidP="00535749">
      <w:pPr>
        <w:spacing w:after="120"/>
        <w:jc w:val="both"/>
        <w:rPr>
          <w:lang w:val="en-US"/>
        </w:rPr>
      </w:pPr>
      <w:r>
        <w:rPr>
          <w:lang w:val="en-US"/>
        </w:rPr>
        <w:t xml:space="preserve">The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t</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3</m:t>
            </m:r>
          </m:sub>
        </m:sSub>
      </m:oMath>
      <w:r w:rsidR="00A13D6F">
        <w:rPr>
          <w:lang w:val="en-US"/>
        </w:rPr>
        <w:t xml:space="preserve"> reciprocity </w:t>
      </w:r>
      <w:r>
        <w:rPr>
          <w:lang w:val="en-US"/>
        </w:rPr>
        <w:t xml:space="preserve">precoder </w:t>
      </w:r>
      <w:r w:rsidR="00A13D6F">
        <w:rPr>
          <w:lang w:val="en-US"/>
        </w:rPr>
        <w:t>combining the weights calculated by the gNB and the PMI, can be expressed as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926"/>
        <w:gridCol w:w="703"/>
      </w:tblGrid>
      <w:tr w:rsidR="00A13D6F" w:rsidRPr="00CC60C0" w14:paraId="5DF70195" w14:textId="77777777" w:rsidTr="004E6B4F">
        <w:tc>
          <w:tcPr>
            <w:tcW w:w="8926" w:type="dxa"/>
          </w:tcPr>
          <w:p w14:paraId="32CEF2EC" w14:textId="685CD0D9" w:rsidR="00A13D6F" w:rsidRPr="00A13D6F" w:rsidRDefault="00617266" w:rsidP="00A13D6F">
            <w:pPr>
              <w:jc w:val="center"/>
            </w:pPr>
            <m:oMathPara>
              <m:oMath>
                <m:sSubSup>
                  <m:sSubSupPr>
                    <m:ctrlPr>
                      <w:rPr>
                        <w:rFonts w:ascii="Cambria Math" w:hAnsi="Cambria Math"/>
                        <w:b/>
                        <w:bCs/>
                        <w:i/>
                      </w:rPr>
                    </m:ctrlPr>
                  </m:sSubSupPr>
                  <m:e>
                    <m:r>
                      <m:rPr>
                        <m:sty m:val="bi"/>
                      </m:rPr>
                      <w:rPr>
                        <w:rFonts w:ascii="Cambria Math" w:hAnsi="Cambria Math"/>
                      </w:rPr>
                      <m:t>W</m:t>
                    </m:r>
                  </m:e>
                  <m:sub>
                    <m:r>
                      <w:rPr>
                        <w:rFonts w:ascii="Cambria Math" w:hAnsi="Cambria Math"/>
                      </w:rPr>
                      <m:t>R</m:t>
                    </m:r>
                  </m:sub>
                  <m:sup>
                    <m:d>
                      <m:dPr>
                        <m:ctrlPr>
                          <w:rPr>
                            <w:rFonts w:ascii="Cambria Math" w:hAnsi="Cambria Math"/>
                            <w:i/>
                          </w:rPr>
                        </m:ctrlPr>
                      </m:dPr>
                      <m:e>
                        <m:r>
                          <w:rPr>
                            <w:rFonts w:ascii="Cambria Math" w:hAnsi="Cambria Math"/>
                          </w:rPr>
                          <m:t>l</m:t>
                        </m:r>
                      </m:e>
                    </m:d>
                    <m:ctrlPr>
                      <w:rPr>
                        <w:rFonts w:ascii="Cambria Math" w:hAnsi="Cambria Math"/>
                        <w:i/>
                      </w:rPr>
                    </m:ctrlPr>
                  </m:sup>
                </m:sSubSup>
                <m:r>
                  <w:rPr>
                    <w:rFonts w:ascii="Cambria Math" w:hAnsi="Cambria Math"/>
                  </w:rPr>
                  <m:t>=</m:t>
                </m:r>
                <m:nary>
                  <m:naryPr>
                    <m:chr m:val="∑"/>
                    <m:ctrlPr>
                      <w:rPr>
                        <w:rFonts w:ascii="Cambria Math" w:hAnsi="Cambria Math"/>
                        <w:i/>
                      </w:rPr>
                    </m:ctrlPr>
                  </m:naryPr>
                  <m:sub>
                    <m:r>
                      <w:rPr>
                        <w:rFonts w:ascii="Cambria Math" w:hAnsi="Cambria Math"/>
                      </w:rPr>
                      <m:t>j=0</m:t>
                    </m:r>
                  </m:sub>
                  <m:sup>
                    <m:r>
                      <w:rPr>
                        <w:rFonts w:ascii="Cambria Math" w:hAnsi="Cambria Math"/>
                      </w:rPr>
                      <m:t>L-1</m:t>
                    </m:r>
                  </m:sup>
                  <m:e>
                    <m:sSubSup>
                      <m:sSubSupPr>
                        <m:ctrlPr>
                          <w:rPr>
                            <w:rFonts w:ascii="Cambria Math" w:hAnsi="Cambria Math"/>
                            <w:i/>
                            <w:iCs/>
                          </w:rPr>
                        </m:ctrlPr>
                      </m:sSubSupPr>
                      <m:e>
                        <m:r>
                          <m:rPr>
                            <m:sty m:val="bi"/>
                          </m:rPr>
                          <w:rPr>
                            <w:rFonts w:ascii="Cambria Math" w:hAnsi="Cambria Math"/>
                          </w:rPr>
                          <m:t>v</m:t>
                        </m:r>
                      </m:e>
                      <m:sub>
                        <m:sSub>
                          <m:sSubPr>
                            <m:ctrlPr>
                              <w:rPr>
                                <w:rFonts w:ascii="Cambria Math" w:hAnsi="Cambria Math"/>
                                <w:i/>
                                <w:iCs/>
                              </w:rPr>
                            </m:ctrlPr>
                          </m:sSubPr>
                          <m:e>
                            <m:r>
                              <w:rPr>
                                <w:rFonts w:ascii="Cambria Math" w:hAnsi="Cambria Math"/>
                              </w:rPr>
                              <m:t>i</m:t>
                            </m:r>
                          </m:e>
                          <m:sub>
                            <m:sSub>
                              <m:sSubPr>
                                <m:ctrlPr>
                                  <w:rPr>
                                    <w:rFonts w:ascii="Cambria Math" w:hAnsi="Cambria Math"/>
                                    <w:i/>
                                    <w:lang w:val="en-US"/>
                                  </w:rPr>
                                </m:ctrlPr>
                              </m:sSubPr>
                              <m:e>
                                <m:r>
                                  <w:rPr>
                                    <w:rFonts w:ascii="Cambria Math" w:hAnsi="Cambria Math"/>
                                    <w:lang w:val="en-US"/>
                                  </w:rPr>
                                  <m:t>k</m:t>
                                </m:r>
                              </m:e>
                              <m:sub>
                                <m:r>
                                  <w:rPr>
                                    <w:rFonts w:ascii="Cambria Math" w:hAnsi="Cambria Math"/>
                                    <w:lang w:val="en-US"/>
                                  </w:rPr>
                                  <m:t>j,l</m:t>
                                </m:r>
                              </m:sub>
                            </m:sSub>
                          </m:sub>
                        </m:sSub>
                      </m:sub>
                      <m:sup>
                        <m:d>
                          <m:dPr>
                            <m:ctrlPr>
                              <w:rPr>
                                <w:rFonts w:ascii="Cambria Math" w:hAnsi="Cambria Math"/>
                                <w:i/>
                                <w:iCs/>
                              </w:rPr>
                            </m:ctrlPr>
                          </m:dPr>
                          <m:e>
                            <m:r>
                              <w:rPr>
                                <w:rFonts w:ascii="Cambria Math" w:hAnsi="Cambria Math"/>
                              </w:rPr>
                              <m:t>UL</m:t>
                            </m:r>
                          </m:e>
                        </m:d>
                      </m:sup>
                    </m:sSubSup>
                  </m:e>
                </m:nary>
                <m:sSup>
                  <m:sSupPr>
                    <m:ctrlPr>
                      <w:rPr>
                        <w:rFonts w:ascii="Cambria Math" w:hAnsi="Cambria Math"/>
                        <w:i/>
                      </w:rPr>
                    </m:ctrlPr>
                  </m:sSupPr>
                  <m:e>
                    <m:sSubSup>
                      <m:sSubSupPr>
                        <m:ctrlPr>
                          <w:rPr>
                            <w:rFonts w:ascii="Cambria Math" w:hAnsi="Cambria Math"/>
                            <w:i/>
                            <w:lang w:val="en-US"/>
                          </w:rPr>
                        </m:ctrlPr>
                      </m:sSubSupPr>
                      <m:e>
                        <m:r>
                          <w:rPr>
                            <w:rFonts w:ascii="Cambria Math" w:hAnsi="Cambria Math"/>
                            <w:lang w:val="en-US"/>
                          </w:rPr>
                          <m:t>c</m:t>
                        </m:r>
                      </m:e>
                      <m:sub>
                        <m:sSub>
                          <m:sSubPr>
                            <m:ctrlPr>
                              <w:rPr>
                                <w:rFonts w:ascii="Cambria Math" w:hAnsi="Cambria Math"/>
                                <w:i/>
                                <w:lang w:val="en-US"/>
                              </w:rPr>
                            </m:ctrlPr>
                          </m:sSubPr>
                          <m:e>
                            <m:r>
                              <w:rPr>
                                <w:rFonts w:ascii="Cambria Math" w:hAnsi="Cambria Math"/>
                                <w:lang w:val="en-US"/>
                              </w:rPr>
                              <m:t>k</m:t>
                            </m:r>
                          </m:e>
                          <m:sub>
                            <m:r>
                              <w:rPr>
                                <w:rFonts w:ascii="Cambria Math" w:hAnsi="Cambria Math"/>
                                <w:lang w:val="en-US"/>
                              </w:rPr>
                              <m:t>j,l</m:t>
                            </m:r>
                          </m:sub>
                        </m:sSub>
                      </m:sub>
                      <m:sup>
                        <m:r>
                          <w:rPr>
                            <w:rFonts w:ascii="Cambria Math" w:hAnsi="Cambria Math"/>
                            <w:lang w:val="en-US"/>
                          </w:rPr>
                          <m:t>(l)</m:t>
                        </m:r>
                      </m:sup>
                    </m:sSubSup>
                    <m:d>
                      <m:dPr>
                        <m:ctrlPr>
                          <w:rPr>
                            <w:rFonts w:ascii="Cambria Math" w:hAnsi="Cambria Math"/>
                            <w:i/>
                          </w:rPr>
                        </m:ctrlPr>
                      </m:dPr>
                      <m:e>
                        <m:sSubSup>
                          <m:sSubSupPr>
                            <m:ctrlPr>
                              <w:rPr>
                                <w:rFonts w:ascii="Cambria Math" w:hAnsi="Cambria Math"/>
                                <w:i/>
                                <w:iCs/>
                              </w:rPr>
                            </m:ctrlPr>
                          </m:sSubSupPr>
                          <m:e>
                            <m:r>
                              <m:rPr>
                                <m:sty m:val="bi"/>
                              </m:rPr>
                              <w:rPr>
                                <w:rFonts w:ascii="Cambria Math" w:hAnsi="Cambria Math"/>
                              </w:rPr>
                              <m:t>y</m:t>
                            </m:r>
                          </m:e>
                          <m:sub>
                            <m:sSub>
                              <m:sSubPr>
                                <m:ctrlPr>
                                  <w:rPr>
                                    <w:rFonts w:ascii="Cambria Math" w:hAnsi="Cambria Math"/>
                                    <w:i/>
                                    <w:iCs/>
                                  </w:rPr>
                                </m:ctrlPr>
                              </m:sSubPr>
                              <m:e>
                                <m:r>
                                  <w:rPr>
                                    <w:rFonts w:ascii="Cambria Math" w:hAnsi="Cambria Math"/>
                                  </w:rPr>
                                  <m:t>f</m:t>
                                </m:r>
                              </m:e>
                              <m:sub>
                                <m:sSub>
                                  <m:sSubPr>
                                    <m:ctrlPr>
                                      <w:rPr>
                                        <w:rFonts w:ascii="Cambria Math" w:hAnsi="Cambria Math"/>
                                        <w:i/>
                                        <w:lang w:val="en-US"/>
                                      </w:rPr>
                                    </m:ctrlPr>
                                  </m:sSubPr>
                                  <m:e>
                                    <m:r>
                                      <w:rPr>
                                        <w:rFonts w:ascii="Cambria Math" w:hAnsi="Cambria Math"/>
                                        <w:lang w:val="en-US"/>
                                      </w:rPr>
                                      <m:t>k</m:t>
                                    </m:r>
                                  </m:e>
                                  <m:sub>
                                    <m:r>
                                      <w:rPr>
                                        <w:rFonts w:ascii="Cambria Math" w:hAnsi="Cambria Math"/>
                                        <w:lang w:val="en-US"/>
                                      </w:rPr>
                                      <m:t>j,l</m:t>
                                    </m:r>
                                  </m:sub>
                                </m:sSub>
                              </m:sub>
                            </m:sSub>
                          </m:sub>
                          <m:sup>
                            <m:d>
                              <m:dPr>
                                <m:ctrlPr>
                                  <w:rPr>
                                    <w:rFonts w:ascii="Cambria Math" w:hAnsi="Cambria Math"/>
                                    <w:i/>
                                    <w:iCs/>
                                  </w:rPr>
                                </m:ctrlPr>
                              </m:dPr>
                              <m:e>
                                <m:r>
                                  <w:rPr>
                                    <w:rFonts w:ascii="Cambria Math" w:hAnsi="Cambria Math"/>
                                  </w:rPr>
                                  <m:t>UL</m:t>
                                </m:r>
                              </m:e>
                            </m:d>
                          </m:sup>
                        </m:sSubSup>
                        <m:r>
                          <w:rPr>
                            <w:rFonts w:ascii="Cambria Math" w:hAnsi="Cambria Math"/>
                          </w:rPr>
                          <m:t>⊙</m:t>
                        </m:r>
                        <m:sSubSup>
                          <m:sSubSupPr>
                            <m:ctrlPr>
                              <w:rPr>
                                <w:rFonts w:ascii="Cambria Math" w:hAnsi="Cambria Math"/>
                                <w:b/>
                                <w:bCs/>
                                <w:i/>
                              </w:rPr>
                            </m:ctrlPr>
                          </m:sSubSupPr>
                          <m:e>
                            <m:r>
                              <m:rPr>
                                <m:sty m:val="bi"/>
                              </m:rPr>
                              <w:rPr>
                                <w:rFonts w:ascii="Cambria Math" w:hAnsi="Cambria Math"/>
                              </w:rPr>
                              <m:t>y</m:t>
                            </m:r>
                          </m:e>
                          <m:sub>
                            <m:r>
                              <w:rPr>
                                <w:rFonts w:ascii="Cambria Math" w:hAnsi="Cambria Math"/>
                              </w:rPr>
                              <m:t>0</m:t>
                            </m:r>
                          </m:sub>
                          <m:sup>
                            <m:r>
                              <w:rPr>
                                <w:rFonts w:ascii="Cambria Math" w:hAnsi="Cambria Math"/>
                              </w:rPr>
                              <m:t>(DL)</m:t>
                            </m:r>
                            <m:ctrlPr>
                              <w:rPr>
                                <w:rFonts w:ascii="Cambria Math" w:hAnsi="Cambria Math"/>
                                <w:i/>
                              </w:rPr>
                            </m:ctrlPr>
                          </m:sup>
                        </m:sSubSup>
                      </m:e>
                    </m:d>
                  </m:e>
                  <m:sup>
                    <m:r>
                      <w:rPr>
                        <w:rFonts w:ascii="Cambria Math" w:hAnsi="Cambria Math"/>
                      </w:rPr>
                      <m:t>H</m:t>
                    </m:r>
                  </m:sup>
                </m:sSup>
                <m:r>
                  <w:rPr>
                    <w:rFonts w:ascii="Cambria Math" w:hAnsi="Cambria Math"/>
                  </w:rPr>
                  <m:t>=</m:t>
                </m:r>
                <m:nary>
                  <m:naryPr>
                    <m:chr m:val="∑"/>
                    <m:ctrlPr>
                      <w:rPr>
                        <w:rFonts w:ascii="Cambria Math" w:hAnsi="Cambria Math"/>
                        <w:i/>
                      </w:rPr>
                    </m:ctrlPr>
                  </m:naryPr>
                  <m:sub>
                    <m:r>
                      <w:rPr>
                        <w:rFonts w:ascii="Cambria Math" w:hAnsi="Cambria Math"/>
                      </w:rPr>
                      <m:t>j=0</m:t>
                    </m:r>
                  </m:sub>
                  <m:sup>
                    <m:r>
                      <w:rPr>
                        <w:rFonts w:ascii="Cambria Math" w:hAnsi="Cambria Math"/>
                      </w:rPr>
                      <m:t>L-1</m:t>
                    </m:r>
                  </m:sup>
                  <m:e>
                    <m:sSubSup>
                      <m:sSubSupPr>
                        <m:ctrlPr>
                          <w:rPr>
                            <w:rFonts w:ascii="Cambria Math" w:hAnsi="Cambria Math"/>
                            <w:i/>
                            <w:lang w:val="en-US"/>
                          </w:rPr>
                        </m:ctrlPr>
                      </m:sSubSupPr>
                      <m:e>
                        <m:r>
                          <w:rPr>
                            <w:rFonts w:ascii="Cambria Math" w:hAnsi="Cambria Math"/>
                            <w:lang w:val="en-US"/>
                          </w:rPr>
                          <m:t>c</m:t>
                        </m:r>
                      </m:e>
                      <m:sub>
                        <m:sSub>
                          <m:sSubPr>
                            <m:ctrlPr>
                              <w:rPr>
                                <w:rFonts w:ascii="Cambria Math" w:hAnsi="Cambria Math"/>
                                <w:i/>
                                <w:lang w:val="en-US"/>
                              </w:rPr>
                            </m:ctrlPr>
                          </m:sSubPr>
                          <m:e>
                            <m:r>
                              <w:rPr>
                                <w:rFonts w:ascii="Cambria Math" w:hAnsi="Cambria Math"/>
                                <w:lang w:val="en-US"/>
                              </w:rPr>
                              <m:t>k</m:t>
                            </m:r>
                          </m:e>
                          <m:sub>
                            <m:r>
                              <w:rPr>
                                <w:rFonts w:ascii="Cambria Math" w:hAnsi="Cambria Math"/>
                                <w:lang w:val="en-US"/>
                              </w:rPr>
                              <m:t>j,l</m:t>
                            </m:r>
                          </m:sub>
                        </m:sSub>
                      </m:sub>
                      <m:sup>
                        <m:r>
                          <w:rPr>
                            <w:rFonts w:ascii="Cambria Math" w:hAnsi="Cambria Math"/>
                            <w:lang w:val="en-US"/>
                          </w:rPr>
                          <m:t>(l)</m:t>
                        </m:r>
                      </m:sup>
                    </m:sSubSup>
                    <m:sSubSup>
                      <m:sSubSupPr>
                        <m:ctrlPr>
                          <w:rPr>
                            <w:rFonts w:ascii="Cambria Math" w:hAnsi="Cambria Math"/>
                            <w:i/>
                            <w:iCs/>
                          </w:rPr>
                        </m:ctrlPr>
                      </m:sSubSupPr>
                      <m:e>
                        <m:r>
                          <m:rPr>
                            <m:sty m:val="bi"/>
                          </m:rPr>
                          <w:rPr>
                            <w:rFonts w:ascii="Cambria Math" w:hAnsi="Cambria Math"/>
                          </w:rPr>
                          <m:t>v</m:t>
                        </m:r>
                      </m:e>
                      <m:sub>
                        <m:sSub>
                          <m:sSubPr>
                            <m:ctrlPr>
                              <w:rPr>
                                <w:rFonts w:ascii="Cambria Math" w:hAnsi="Cambria Math"/>
                                <w:i/>
                                <w:iCs/>
                              </w:rPr>
                            </m:ctrlPr>
                          </m:sSubPr>
                          <m:e>
                            <m:r>
                              <w:rPr>
                                <w:rFonts w:ascii="Cambria Math" w:hAnsi="Cambria Math"/>
                              </w:rPr>
                              <m:t>i</m:t>
                            </m:r>
                          </m:e>
                          <m:sub>
                            <m:sSub>
                              <m:sSubPr>
                                <m:ctrlPr>
                                  <w:rPr>
                                    <w:rFonts w:ascii="Cambria Math" w:hAnsi="Cambria Math"/>
                                    <w:i/>
                                    <w:lang w:val="en-US"/>
                                  </w:rPr>
                                </m:ctrlPr>
                              </m:sSubPr>
                              <m:e>
                                <m:r>
                                  <w:rPr>
                                    <w:rFonts w:ascii="Cambria Math" w:hAnsi="Cambria Math"/>
                                    <w:lang w:val="en-US"/>
                                  </w:rPr>
                                  <m:t>k</m:t>
                                </m:r>
                              </m:e>
                              <m:sub>
                                <m:r>
                                  <w:rPr>
                                    <w:rFonts w:ascii="Cambria Math" w:hAnsi="Cambria Math"/>
                                    <w:lang w:val="en-US"/>
                                  </w:rPr>
                                  <m:t>j,l</m:t>
                                </m:r>
                              </m:sub>
                            </m:sSub>
                          </m:sub>
                        </m:sSub>
                      </m:sub>
                      <m:sup>
                        <m:d>
                          <m:dPr>
                            <m:ctrlPr>
                              <w:rPr>
                                <w:rFonts w:ascii="Cambria Math" w:hAnsi="Cambria Math"/>
                                <w:i/>
                                <w:iCs/>
                              </w:rPr>
                            </m:ctrlPr>
                          </m:dPr>
                          <m:e>
                            <m:r>
                              <w:rPr>
                                <w:rFonts w:ascii="Cambria Math" w:hAnsi="Cambria Math"/>
                              </w:rPr>
                              <m:t>UL</m:t>
                            </m:r>
                          </m:e>
                        </m:d>
                      </m:sup>
                    </m:sSubSup>
                    <m:sSubSup>
                      <m:sSubSupPr>
                        <m:ctrlPr>
                          <w:rPr>
                            <w:rFonts w:ascii="Cambria Math" w:hAnsi="Cambria Math"/>
                            <w:i/>
                            <w:iCs/>
                          </w:rPr>
                        </m:ctrlPr>
                      </m:sSubSupPr>
                      <m:e>
                        <m:r>
                          <m:rPr>
                            <m:sty m:val="bi"/>
                          </m:rPr>
                          <w:rPr>
                            <w:rFonts w:ascii="Cambria Math" w:hAnsi="Cambria Math"/>
                          </w:rPr>
                          <m:t>y</m:t>
                        </m:r>
                      </m:e>
                      <m:sub>
                        <m:sSub>
                          <m:sSubPr>
                            <m:ctrlPr>
                              <w:rPr>
                                <w:rFonts w:ascii="Cambria Math" w:hAnsi="Cambria Math"/>
                                <w:i/>
                                <w:iCs/>
                              </w:rPr>
                            </m:ctrlPr>
                          </m:sSubPr>
                          <m:e>
                            <m:r>
                              <w:rPr>
                                <w:rFonts w:ascii="Cambria Math" w:hAnsi="Cambria Math"/>
                              </w:rPr>
                              <m:t>f</m:t>
                            </m:r>
                          </m:e>
                          <m:sub>
                            <m:sSub>
                              <m:sSubPr>
                                <m:ctrlPr>
                                  <w:rPr>
                                    <w:rFonts w:ascii="Cambria Math" w:hAnsi="Cambria Math"/>
                                    <w:i/>
                                    <w:lang w:val="en-US"/>
                                  </w:rPr>
                                </m:ctrlPr>
                              </m:sSubPr>
                              <m:e>
                                <m:r>
                                  <w:rPr>
                                    <w:rFonts w:ascii="Cambria Math" w:hAnsi="Cambria Math"/>
                                    <w:lang w:val="en-US"/>
                                  </w:rPr>
                                  <m:t>k</m:t>
                                </m:r>
                              </m:e>
                              <m:sub>
                                <m:r>
                                  <w:rPr>
                                    <w:rFonts w:ascii="Cambria Math" w:hAnsi="Cambria Math"/>
                                    <w:lang w:val="en-US"/>
                                  </w:rPr>
                                  <m:t>j,l</m:t>
                                </m:r>
                              </m:sub>
                            </m:sSub>
                          </m:sub>
                        </m:sSub>
                      </m:sub>
                      <m:sup>
                        <m:sSup>
                          <m:sSupPr>
                            <m:ctrlPr>
                              <w:rPr>
                                <w:rFonts w:ascii="Cambria Math" w:hAnsi="Cambria Math"/>
                                <w:i/>
                                <w:iCs/>
                              </w:rPr>
                            </m:ctrlPr>
                          </m:sSupPr>
                          <m:e>
                            <m:d>
                              <m:dPr>
                                <m:ctrlPr>
                                  <w:rPr>
                                    <w:rFonts w:ascii="Cambria Math" w:hAnsi="Cambria Math"/>
                                    <w:i/>
                                    <w:iCs/>
                                  </w:rPr>
                                </m:ctrlPr>
                              </m:dPr>
                              <m:e>
                                <m:r>
                                  <w:rPr>
                                    <w:rFonts w:ascii="Cambria Math" w:hAnsi="Cambria Math"/>
                                  </w:rPr>
                                  <m:t>UL</m:t>
                                </m:r>
                              </m:e>
                            </m:d>
                          </m:e>
                          <m:sup>
                            <m:r>
                              <w:rPr>
                                <w:rFonts w:ascii="Cambria Math" w:hAnsi="Cambria Math"/>
                              </w:rPr>
                              <m:t>H</m:t>
                            </m:r>
                          </m:sup>
                        </m:sSup>
                      </m:sup>
                    </m:sSubSup>
                  </m:e>
                </m:nary>
                <m:r>
                  <w:rPr>
                    <w:rFonts w:ascii="Cambria Math" w:hAnsi="Cambria Math"/>
                  </w:rPr>
                  <m:t>.</m:t>
                </m:r>
              </m:oMath>
            </m:oMathPara>
          </w:p>
        </w:tc>
        <w:tc>
          <w:tcPr>
            <w:tcW w:w="703" w:type="dxa"/>
          </w:tcPr>
          <w:p w14:paraId="484A1AE8" w14:textId="4A35CD36" w:rsidR="00A13D6F" w:rsidRPr="00CC60C0" w:rsidRDefault="00A13D6F" w:rsidP="004E6B4F">
            <w:pPr>
              <w:keepNext/>
              <w:jc w:val="right"/>
            </w:pPr>
            <w:bookmarkStart w:id="14" w:name="_Ref534994984"/>
            <w:bookmarkStart w:id="15" w:name="_Ref534994990"/>
            <w:r w:rsidRPr="00CC60C0">
              <w:t>(</w:t>
            </w:r>
            <w:r w:rsidRPr="00CC60C0">
              <w:fldChar w:fldCharType="begin"/>
            </w:r>
            <w:r w:rsidRPr="00CC60C0">
              <w:instrText xml:space="preserve"> SEQ Equation \* ARABIC </w:instrText>
            </w:r>
            <w:r w:rsidRPr="00CC60C0">
              <w:fldChar w:fldCharType="separate"/>
            </w:r>
            <w:r w:rsidR="00C55102">
              <w:rPr>
                <w:noProof/>
              </w:rPr>
              <w:t>13</w:t>
            </w:r>
            <w:r w:rsidRPr="00CC60C0">
              <w:fldChar w:fldCharType="end"/>
            </w:r>
            <w:bookmarkEnd w:id="14"/>
            <w:r w:rsidRPr="00CC60C0">
              <w:t>)</w:t>
            </w:r>
            <w:bookmarkEnd w:id="15"/>
          </w:p>
        </w:tc>
      </w:tr>
    </w:tbl>
    <w:p w14:paraId="3E0CD583" w14:textId="77777777" w:rsidR="006D79CD" w:rsidRDefault="006D79CD" w:rsidP="00C43041">
      <w:pPr>
        <w:rPr>
          <w:b/>
          <w:bCs/>
        </w:rPr>
      </w:pPr>
    </w:p>
    <w:p w14:paraId="5A3A1019" w14:textId="716C7CCA" w:rsidR="006B4965" w:rsidRDefault="00854190" w:rsidP="00C43041">
      <w:pPr>
        <w:rPr>
          <w:b/>
          <w:bCs/>
          <w:iCs/>
        </w:rPr>
      </w:pPr>
      <w:r>
        <w:rPr>
          <w:b/>
          <w:bCs/>
        </w:rPr>
        <w:t>Proposal</w:t>
      </w:r>
      <w:r w:rsidR="00B20735">
        <w:rPr>
          <w:b/>
          <w:bCs/>
        </w:rPr>
        <w:t xml:space="preserve"> 1</w:t>
      </w:r>
      <w:r>
        <w:rPr>
          <w:b/>
          <w:bCs/>
        </w:rPr>
        <w:t xml:space="preserve">. </w:t>
      </w:r>
      <w:r w:rsidR="006D79CD" w:rsidRPr="006D79CD">
        <w:rPr>
          <w:b/>
          <w:bCs/>
        </w:rPr>
        <w:t xml:space="preserve">Support Rel-17 PS codebook structure based on Rel-16 PS codebook, </w:t>
      </w:r>
      <w:r w:rsidR="006D79CD" w:rsidRPr="006D79CD">
        <w:rPr>
          <w:b/>
          <w:bCs/>
          <w:i/>
          <w:iCs/>
        </w:rPr>
        <w:t>i.e.</w:t>
      </w:r>
      <w:r w:rsidR="006D79CD" w:rsidRPr="006D79CD">
        <w:rPr>
          <w:b/>
          <w:bCs/>
        </w:rPr>
        <w:t xml:space="preserve">, </w:t>
      </w:r>
      <m:oMath>
        <m:r>
          <m:rPr>
            <m:sty m:val="bi"/>
          </m:rPr>
          <w:rPr>
            <w:rFonts w:ascii="Cambria Math" w:hAnsi="Cambria Math"/>
          </w:rPr>
          <m:t>W</m:t>
        </m:r>
        <m:r>
          <m:rPr>
            <m:sty m:val="bi"/>
          </m:rPr>
          <w:rPr>
            <w:rFonts w:ascii="Cambria Math" w:hAnsi="Cambria Math"/>
            <w:lang w:val="en-US"/>
          </w:rPr>
          <m:t>=</m:t>
        </m:r>
        <m:sSub>
          <m:sSubPr>
            <m:ctrlPr>
              <w:rPr>
                <w:rFonts w:ascii="Cambria Math" w:hAnsi="Cambria Math"/>
                <w:b/>
                <w:bCs/>
                <w:i/>
                <w:iCs/>
              </w:rPr>
            </m:ctrlPr>
          </m:sSubPr>
          <m:e>
            <m:r>
              <m:rPr>
                <m:sty m:val="bi"/>
              </m:rPr>
              <w:rPr>
                <w:rFonts w:ascii="Cambria Math" w:hAnsi="Cambria Math"/>
              </w:rPr>
              <m:t>W</m:t>
            </m:r>
          </m:e>
          <m:sub>
            <m:r>
              <m:rPr>
                <m:sty m:val="bi"/>
              </m:rPr>
              <w:rPr>
                <w:rFonts w:ascii="Cambria Math" w:hAnsi="Cambria Math"/>
              </w:rPr>
              <m:t>1</m:t>
            </m:r>
          </m:sub>
        </m:sSub>
        <m:sSub>
          <m:sSubPr>
            <m:ctrlPr>
              <w:rPr>
                <w:rFonts w:ascii="Cambria Math" w:hAnsi="Cambria Math"/>
                <w:b/>
                <w:bCs/>
                <w:i/>
                <w:iCs/>
              </w:rPr>
            </m:ctrlPr>
          </m:sSubPr>
          <m:e>
            <m:acc>
              <m:accPr>
                <m:chr m:val="̃"/>
                <m:ctrlPr>
                  <w:rPr>
                    <w:rFonts w:ascii="Cambria Math" w:hAnsi="Cambria Math"/>
                    <w:b/>
                    <w:bCs/>
                    <w:i/>
                    <w:iCs/>
                  </w:rPr>
                </m:ctrlPr>
              </m:accPr>
              <m:e>
                <m:r>
                  <m:rPr>
                    <m:sty m:val="bi"/>
                  </m:rPr>
                  <w:rPr>
                    <w:rFonts w:ascii="Cambria Math" w:hAnsi="Cambria Math"/>
                  </w:rPr>
                  <m:t>W</m:t>
                </m:r>
              </m:e>
            </m:acc>
          </m:e>
          <m:sub>
            <m:r>
              <m:rPr>
                <m:sty m:val="bi"/>
              </m:rPr>
              <w:rPr>
                <w:rFonts w:ascii="Cambria Math" w:hAnsi="Cambria Math"/>
              </w:rPr>
              <m:t>2</m:t>
            </m:r>
          </m:sub>
        </m:sSub>
        <m:sSubSup>
          <m:sSubSupPr>
            <m:ctrlPr>
              <w:rPr>
                <w:rFonts w:ascii="Cambria Math" w:hAnsi="Cambria Math"/>
                <w:b/>
                <w:bCs/>
                <w:i/>
                <w:iCs/>
              </w:rPr>
            </m:ctrlPr>
          </m:sSubSupPr>
          <m:e>
            <m:r>
              <m:rPr>
                <m:sty m:val="bi"/>
              </m:rPr>
              <w:rPr>
                <w:rFonts w:ascii="Cambria Math" w:hAnsi="Cambria Math"/>
              </w:rPr>
              <m:t>W</m:t>
            </m:r>
          </m:e>
          <m:sub>
            <m:r>
              <m:rPr>
                <m:sty m:val="bi"/>
              </m:rPr>
              <w:rPr>
                <w:rFonts w:ascii="Cambria Math" w:hAnsi="Cambria Math"/>
              </w:rPr>
              <m:t>f</m:t>
            </m:r>
          </m:sub>
          <m:sup>
            <m:r>
              <m:rPr>
                <m:sty m:val="bi"/>
              </m:rPr>
              <w:rPr>
                <w:rFonts w:ascii="Cambria Math" w:hAnsi="Cambria Math"/>
              </w:rPr>
              <m:t>H</m:t>
            </m:r>
          </m:sup>
        </m:sSubSup>
      </m:oMath>
      <w:r w:rsidR="006D79CD" w:rsidRPr="006D79CD">
        <w:rPr>
          <w:b/>
          <w:bCs/>
          <w:iCs/>
        </w:rPr>
        <w:t>, where</w:t>
      </w:r>
    </w:p>
    <w:p w14:paraId="46F24497" w14:textId="3F6A62C4" w:rsidR="006B4965" w:rsidRPr="006B4965" w:rsidRDefault="006D79CD" w:rsidP="006B4965">
      <w:pPr>
        <w:numPr>
          <w:ilvl w:val="0"/>
          <w:numId w:val="37"/>
        </w:numPr>
        <w:rPr>
          <w:b/>
          <w:bCs/>
        </w:rPr>
      </w:pPr>
      <w:r w:rsidRPr="006D79CD">
        <w:rPr>
          <w:b/>
          <w:bCs/>
          <w:iCs/>
        </w:rPr>
        <w:t xml:space="preserve">the basis </w:t>
      </w:r>
      <m:oMath>
        <m:sSub>
          <m:sSubPr>
            <m:ctrlPr>
              <w:rPr>
                <w:rFonts w:ascii="Cambria Math" w:hAnsi="Cambria Math"/>
                <w:b/>
                <w:bCs/>
                <w:i/>
                <w:iCs/>
              </w:rPr>
            </m:ctrlPr>
          </m:sSubPr>
          <m:e>
            <m:r>
              <m:rPr>
                <m:sty m:val="bi"/>
              </m:rPr>
              <w:rPr>
                <w:rFonts w:ascii="Cambria Math" w:hAnsi="Cambria Math"/>
              </w:rPr>
              <m:t>W</m:t>
            </m:r>
          </m:e>
          <m:sub>
            <m:r>
              <m:rPr>
                <m:sty m:val="bi"/>
              </m:rPr>
              <w:rPr>
                <w:rFonts w:ascii="Cambria Math" w:hAnsi="Cambria Math"/>
              </w:rPr>
              <m:t>f</m:t>
            </m:r>
          </m:sub>
        </m:sSub>
      </m:oMath>
      <w:r w:rsidRPr="006D79CD">
        <w:rPr>
          <w:b/>
          <w:bCs/>
          <w:iCs/>
        </w:rPr>
        <w:t xml:space="preserve"> is restricted </w:t>
      </w:r>
      <w:r w:rsidR="006B4965">
        <w:rPr>
          <w:b/>
          <w:bCs/>
          <w:iCs/>
        </w:rPr>
        <w:t xml:space="preserve">by the gNB </w:t>
      </w:r>
      <w:r w:rsidRPr="006D79CD">
        <w:rPr>
          <w:b/>
          <w:bCs/>
          <w:iCs/>
        </w:rPr>
        <w:t xml:space="preserve">to the first </w:t>
      </w:r>
      <m:oMath>
        <m:sSup>
          <m:sSupPr>
            <m:ctrlPr>
              <w:rPr>
                <w:rFonts w:ascii="Cambria Math" w:hAnsi="Cambria Math"/>
                <w:b/>
                <w:bCs/>
                <w:i/>
                <w:iCs/>
              </w:rPr>
            </m:ctrlPr>
          </m:sSupPr>
          <m:e>
            <m:r>
              <m:rPr>
                <m:sty m:val="bi"/>
              </m:rPr>
              <w:rPr>
                <w:rFonts w:ascii="Cambria Math" w:hAnsi="Cambria Math"/>
              </w:rPr>
              <m:t>M</m:t>
            </m:r>
          </m:e>
          <m:sup>
            <m:r>
              <m:rPr>
                <m:sty m:val="bi"/>
              </m:rPr>
              <w:rPr>
                <w:rFonts w:ascii="Cambria Math" w:hAnsi="Cambria Math"/>
              </w:rPr>
              <m:t>(DL)</m:t>
            </m:r>
          </m:sup>
        </m:sSup>
      </m:oMath>
      <w:r w:rsidRPr="006D79CD">
        <w:rPr>
          <w:b/>
          <w:bCs/>
          <w:iCs/>
        </w:rPr>
        <w:t xml:space="preserve"> DFT components and </w:t>
      </w:r>
      <m:oMath>
        <m:sSup>
          <m:sSupPr>
            <m:ctrlPr>
              <w:rPr>
                <w:rFonts w:ascii="Cambria Math" w:hAnsi="Cambria Math"/>
                <w:b/>
                <w:bCs/>
                <w:i/>
                <w:iCs/>
              </w:rPr>
            </m:ctrlPr>
          </m:sSupPr>
          <m:e>
            <m:r>
              <m:rPr>
                <m:sty m:val="bi"/>
              </m:rPr>
              <w:rPr>
                <w:rFonts w:ascii="Cambria Math" w:hAnsi="Cambria Math"/>
              </w:rPr>
              <m:t>M</m:t>
            </m:r>
          </m:e>
          <m:sup>
            <m:r>
              <m:rPr>
                <m:sty m:val="bi"/>
              </m:rPr>
              <w:rPr>
                <w:rFonts w:ascii="Cambria Math" w:hAnsi="Cambria Math"/>
              </w:rPr>
              <m:t>(DL)</m:t>
            </m:r>
          </m:sup>
        </m:sSup>
      </m:oMath>
      <w:r w:rsidRPr="006D79CD">
        <w:rPr>
          <w:b/>
          <w:bCs/>
          <w:iCs/>
        </w:rPr>
        <w:t xml:space="preserve">can be configured from a set of values including at least </w:t>
      </w:r>
      <w:r w:rsidR="002D1D1A">
        <w:rPr>
          <w:b/>
          <w:bCs/>
          <w:iCs/>
        </w:rPr>
        <w:t>FD component 0</w:t>
      </w:r>
      <w:r w:rsidRPr="006D79CD">
        <w:rPr>
          <w:b/>
          <w:bCs/>
          <w:iCs/>
        </w:rPr>
        <w:t>.</w:t>
      </w:r>
    </w:p>
    <w:p w14:paraId="099D5CCD" w14:textId="2DBCF78C" w:rsidR="006B4965" w:rsidRDefault="006D79CD" w:rsidP="006B4965">
      <w:pPr>
        <w:numPr>
          <w:ilvl w:val="0"/>
          <w:numId w:val="37"/>
        </w:numPr>
        <w:rPr>
          <w:b/>
          <w:bCs/>
        </w:rPr>
      </w:pPr>
      <w:r w:rsidRPr="006D79CD">
        <w:rPr>
          <w:b/>
          <w:bCs/>
          <w:iCs/>
        </w:rPr>
        <w:t xml:space="preserve">The basis </w:t>
      </w:r>
      <m:oMath>
        <m:sSub>
          <m:sSubPr>
            <m:ctrlPr>
              <w:rPr>
                <w:rFonts w:ascii="Cambria Math" w:hAnsi="Cambria Math"/>
                <w:b/>
                <w:bCs/>
                <w:i/>
                <w:iCs/>
              </w:rPr>
            </m:ctrlPr>
          </m:sSubPr>
          <m:e>
            <m:r>
              <m:rPr>
                <m:sty m:val="bi"/>
              </m:rPr>
              <w:rPr>
                <w:rFonts w:ascii="Cambria Math" w:hAnsi="Cambria Math"/>
              </w:rPr>
              <m:t>W</m:t>
            </m:r>
          </m:e>
          <m:sub>
            <m:r>
              <m:rPr>
                <m:sty m:val="bi"/>
              </m:rPr>
              <w:rPr>
                <w:rFonts w:ascii="Cambria Math" w:hAnsi="Cambria Math"/>
              </w:rPr>
              <m:t>1</m:t>
            </m:r>
          </m:sub>
        </m:sSub>
      </m:oMath>
      <w:r w:rsidRPr="006D79CD">
        <w:rPr>
          <w:b/>
          <w:bCs/>
          <w:iCs/>
        </w:rPr>
        <w:t xml:space="preserve"> indicates the</w:t>
      </w:r>
      <w:r w:rsidR="006C07D4">
        <w:rPr>
          <w:b/>
          <w:bCs/>
          <w:iCs/>
        </w:rPr>
        <w:t xml:space="preserve"> free</w:t>
      </w:r>
      <w:r w:rsidRPr="006D79CD">
        <w:rPr>
          <w:b/>
          <w:bCs/>
          <w:iCs/>
        </w:rPr>
        <w:t xml:space="preserve"> selection of SD-FD component pairs and is reported by the UE.</w:t>
      </w:r>
    </w:p>
    <w:p w14:paraId="7D747438" w14:textId="73B36AFD" w:rsidR="006B4965" w:rsidRPr="006B4965" w:rsidRDefault="00AA7993" w:rsidP="006B4965">
      <w:pPr>
        <w:numPr>
          <w:ilvl w:val="0"/>
          <w:numId w:val="37"/>
        </w:numPr>
        <w:rPr>
          <w:b/>
          <w:bCs/>
        </w:rPr>
      </w:pPr>
      <w:r>
        <w:rPr>
          <w:b/>
          <w:bCs/>
        </w:rPr>
        <w:t xml:space="preserve">The reported nonzero coefficients in </w:t>
      </w:r>
      <m:oMath>
        <m:sSub>
          <m:sSubPr>
            <m:ctrlPr>
              <w:rPr>
                <w:rFonts w:ascii="Cambria Math" w:hAnsi="Cambria Math"/>
                <w:b/>
                <w:bCs/>
                <w:i/>
                <w:iCs/>
              </w:rPr>
            </m:ctrlPr>
          </m:sSubPr>
          <m:e>
            <m:acc>
              <m:accPr>
                <m:chr m:val="̃"/>
                <m:ctrlPr>
                  <w:rPr>
                    <w:rFonts w:ascii="Cambria Math" w:hAnsi="Cambria Math"/>
                    <w:b/>
                    <w:bCs/>
                    <w:i/>
                    <w:iCs/>
                  </w:rPr>
                </m:ctrlPr>
              </m:accPr>
              <m:e>
                <m:r>
                  <m:rPr>
                    <m:sty m:val="bi"/>
                  </m:rPr>
                  <w:rPr>
                    <w:rFonts w:ascii="Cambria Math" w:hAnsi="Cambria Math"/>
                  </w:rPr>
                  <m:t>W</m:t>
                </m:r>
              </m:e>
            </m:acc>
          </m:e>
          <m:sub>
            <m:r>
              <m:rPr>
                <m:sty m:val="bi"/>
              </m:rPr>
              <w:rPr>
                <w:rFonts w:ascii="Cambria Math" w:hAnsi="Cambria Math"/>
              </w:rPr>
              <m:t>2</m:t>
            </m:r>
          </m:sub>
        </m:sSub>
      </m:oMath>
      <w:r>
        <w:rPr>
          <w:b/>
          <w:bCs/>
          <w:iCs/>
        </w:rPr>
        <w:t xml:space="preserve"> correspond to the selected SD-FD component pairs.</w:t>
      </w:r>
    </w:p>
    <w:p w14:paraId="2380060B" w14:textId="77777777" w:rsidR="00854190" w:rsidRDefault="00854190" w:rsidP="00C43041">
      <w:pPr>
        <w:rPr>
          <w:b/>
          <w:bCs/>
        </w:rPr>
      </w:pPr>
    </w:p>
    <w:p w14:paraId="62356F04" w14:textId="36387823" w:rsidR="0008304C" w:rsidRDefault="0008304C">
      <w:pPr>
        <w:pStyle w:val="Heading2"/>
      </w:pPr>
      <w:r>
        <w:t>2.2</w:t>
      </w:r>
      <w:r>
        <w:tab/>
        <w:t>Operations at the gNB</w:t>
      </w:r>
    </w:p>
    <w:p w14:paraId="2F65A5C4" w14:textId="1049F62E" w:rsidR="0008304C" w:rsidRDefault="00812B28" w:rsidP="0008304C">
      <w:r>
        <w:t>After estimating the UL channel from the SRS,</w:t>
      </w:r>
      <w:r w:rsidR="0008304C">
        <w:t xml:space="preserve"> the gNB </w:t>
      </w:r>
      <w:r w:rsidR="00CA078A">
        <w:t>determines</w:t>
      </w:r>
      <w:r w:rsidR="0008304C">
        <w:t xml:space="preserve"> a set of </w:t>
      </w:r>
      <m:oMath>
        <m:r>
          <w:rPr>
            <w:rFonts w:ascii="Cambria Math" w:hAnsi="Cambria Math"/>
          </w:rPr>
          <m:t>P</m:t>
        </m:r>
      </m:oMath>
      <w:r w:rsidR="0008304C">
        <w:t xml:space="preserve"> SD-FD component pairs, </w:t>
      </w:r>
      <m:oMath>
        <m:d>
          <m:dPr>
            <m:ctrlPr>
              <w:rPr>
                <w:rFonts w:ascii="Cambria Math" w:hAnsi="Cambria Math"/>
                <w:i/>
                <w:iCs/>
              </w:rPr>
            </m:ctrlPr>
          </m:dPr>
          <m:e>
            <m:sSubSup>
              <m:sSubSupPr>
                <m:ctrlPr>
                  <w:rPr>
                    <w:rFonts w:ascii="Cambria Math" w:hAnsi="Cambria Math"/>
                    <w:b/>
                    <w:bCs/>
                    <w:i/>
                  </w:rPr>
                </m:ctrlPr>
              </m:sSubSupPr>
              <m:e>
                <m:r>
                  <m:rPr>
                    <m:sty m:val="bi"/>
                  </m:rPr>
                  <w:rPr>
                    <w:rFonts w:ascii="Cambria Math" w:hAnsi="Cambria Math"/>
                  </w:rPr>
                  <m:t>v</m:t>
                </m:r>
              </m:e>
              <m:sub>
                <m:r>
                  <w:rPr>
                    <w:rFonts w:ascii="Cambria Math" w:hAnsi="Cambria Math"/>
                  </w:rPr>
                  <m:t>p</m:t>
                </m:r>
              </m:sub>
              <m:sup>
                <m:r>
                  <w:rPr>
                    <w:rFonts w:ascii="Cambria Math" w:hAnsi="Cambria Math"/>
                  </w:rPr>
                  <m:t>(UL)</m:t>
                </m:r>
                <m:ctrlPr>
                  <w:rPr>
                    <w:rFonts w:ascii="Cambria Math" w:hAnsi="Cambria Math"/>
                    <w:i/>
                  </w:rPr>
                </m:ctrlPr>
              </m:sup>
            </m:sSubSup>
            <m:r>
              <w:rPr>
                <w:rFonts w:ascii="Cambria Math" w:hAnsi="Cambria Math"/>
              </w:rPr>
              <m:t xml:space="preserve">, </m:t>
            </m:r>
            <m:sSubSup>
              <m:sSubSupPr>
                <m:ctrlPr>
                  <w:rPr>
                    <w:rFonts w:ascii="Cambria Math" w:hAnsi="Cambria Math"/>
                    <w:b/>
                    <w:bCs/>
                    <w:i/>
                  </w:rPr>
                </m:ctrlPr>
              </m:sSubSupPr>
              <m:e>
                <m:r>
                  <m:rPr>
                    <m:sty m:val="bi"/>
                  </m:rPr>
                  <w:rPr>
                    <w:rFonts w:ascii="Cambria Math" w:hAnsi="Cambria Math"/>
                  </w:rPr>
                  <m:t>y</m:t>
                </m:r>
              </m:e>
              <m:sub>
                <m:r>
                  <w:rPr>
                    <w:rFonts w:ascii="Cambria Math" w:hAnsi="Cambria Math"/>
                  </w:rPr>
                  <m:t>p</m:t>
                </m:r>
              </m:sub>
              <m:sup>
                <m:r>
                  <w:rPr>
                    <w:rFonts w:ascii="Cambria Math" w:hAnsi="Cambria Math"/>
                  </w:rPr>
                  <m:t>(UL)</m:t>
                </m:r>
                <m:ctrlPr>
                  <w:rPr>
                    <w:rFonts w:ascii="Cambria Math" w:hAnsi="Cambria Math"/>
                    <w:i/>
                  </w:rPr>
                </m:ctrlPr>
              </m:sup>
            </m:sSubSup>
          </m:e>
        </m:d>
      </m:oMath>
      <w:r w:rsidR="0008304C">
        <w:rPr>
          <w:iCs/>
        </w:rPr>
        <w:t xml:space="preserve">, </w:t>
      </w:r>
      <m:oMath>
        <m:r>
          <w:rPr>
            <w:rFonts w:ascii="Cambria Math" w:hAnsi="Cambria Math"/>
          </w:rPr>
          <m:t>p=0,…,P-1</m:t>
        </m:r>
      </m:oMath>
      <w:r w:rsidR="0008304C">
        <w:rPr>
          <w:iCs/>
        </w:rPr>
        <w:t>,</w:t>
      </w:r>
      <w:r w:rsidR="0008304C">
        <w:t xml:space="preserve"> from UL channel measurements, </w:t>
      </w:r>
      <w:r w:rsidR="00CA078A">
        <w:t xml:space="preserve">maps these </w:t>
      </w:r>
      <m:oMath>
        <m:r>
          <w:rPr>
            <w:rFonts w:ascii="Cambria Math" w:hAnsi="Cambria Math"/>
          </w:rPr>
          <m:t>P</m:t>
        </m:r>
      </m:oMath>
      <w:r w:rsidR="00CA078A">
        <w:t xml:space="preserve"> pairs to </w:t>
      </w:r>
      <m:oMath>
        <m:sSub>
          <m:sSubPr>
            <m:ctrlPr>
              <w:rPr>
                <w:rFonts w:ascii="Cambria Math" w:hAnsi="Cambria Math"/>
                <w:i/>
              </w:rPr>
            </m:ctrlPr>
          </m:sSubPr>
          <m:e>
            <m:r>
              <w:rPr>
                <w:rFonts w:ascii="Cambria Math" w:hAnsi="Cambria Math"/>
              </w:rPr>
              <m:t>P</m:t>
            </m:r>
          </m:e>
          <m:sub>
            <m:r>
              <w:rPr>
                <w:rFonts w:ascii="Cambria Math" w:hAnsi="Cambria Math"/>
              </w:rPr>
              <m:t>CSI-RS</m:t>
            </m:r>
          </m:sub>
        </m:sSub>
      </m:oMath>
      <w:r w:rsidR="00CA078A">
        <w:t xml:space="preserve"> CSI-RS ports and configures a UE to report a maximum number of nonzero linear combination coefficients from</w:t>
      </w:r>
      <w:r w:rsidR="00586D24">
        <w:t xml:space="preserve"> a grid of</w:t>
      </w:r>
      <w:r w:rsidR="00CA078A">
        <w:t xml:space="preserve"> </w:t>
      </w:r>
      <m:oMath>
        <m:r>
          <w:rPr>
            <w:rFonts w:ascii="Cambria Math" w:hAnsi="Cambria Math"/>
          </w:rPr>
          <m:t>P×</m:t>
        </m:r>
        <m:sSup>
          <m:sSupPr>
            <m:ctrlPr>
              <w:rPr>
                <w:rFonts w:ascii="Cambria Math" w:hAnsi="Cambria Math"/>
                <w:i/>
                <w:lang w:val="en-US"/>
              </w:rPr>
            </m:ctrlPr>
          </m:sSupPr>
          <m:e>
            <m:r>
              <w:rPr>
                <w:rFonts w:ascii="Cambria Math" w:hAnsi="Cambria Math"/>
                <w:lang w:val="en-US"/>
              </w:rPr>
              <m:t>M</m:t>
            </m:r>
          </m:e>
          <m:sup>
            <m:r>
              <w:rPr>
                <w:rFonts w:ascii="Cambria Math" w:hAnsi="Cambria Math"/>
                <w:lang w:val="en-US"/>
              </w:rPr>
              <m:t>(DL)</m:t>
            </m:r>
          </m:sup>
        </m:sSup>
      </m:oMath>
      <w:r w:rsidR="00586D24">
        <w:t xml:space="preserve"> coefficients, corresponding to the first </w:t>
      </w:r>
      <m:oMath>
        <m:sSup>
          <m:sSupPr>
            <m:ctrlPr>
              <w:rPr>
                <w:rFonts w:ascii="Cambria Math" w:hAnsi="Cambria Math"/>
                <w:i/>
                <w:lang w:val="en-US"/>
              </w:rPr>
            </m:ctrlPr>
          </m:sSupPr>
          <m:e>
            <m:r>
              <w:rPr>
                <w:rFonts w:ascii="Cambria Math" w:hAnsi="Cambria Math"/>
                <w:lang w:val="en-US"/>
              </w:rPr>
              <m:t>M</m:t>
            </m:r>
          </m:e>
          <m:sup>
            <m:r>
              <w:rPr>
                <w:rFonts w:ascii="Cambria Math" w:hAnsi="Cambria Math"/>
                <w:lang w:val="en-US"/>
              </w:rPr>
              <m:t>(DL)</m:t>
            </m:r>
          </m:sup>
        </m:sSup>
      </m:oMath>
      <w:r w:rsidR="00586D24">
        <w:t xml:space="preserve"> DFT-transformed coefficients for each SD-FD pair.</w:t>
      </w:r>
    </w:p>
    <w:p w14:paraId="00760EB1" w14:textId="4C1E56D2" w:rsidR="00812B28" w:rsidRDefault="00812B28" w:rsidP="0008304C"/>
    <w:p w14:paraId="43AA6F91" w14:textId="77777777" w:rsidR="00812B28" w:rsidRDefault="00812B28" w:rsidP="00812B28">
      <w:pPr>
        <w:keepNext/>
        <w:jc w:val="center"/>
      </w:pPr>
      <w:r>
        <w:rPr>
          <w:noProof/>
        </w:rPr>
        <w:lastRenderedPageBreak/>
        <w:drawing>
          <wp:inline distT="0" distB="0" distL="0" distR="0" wp14:anchorId="52B0DF1E" wp14:editId="4314F294">
            <wp:extent cx="4543033" cy="893619"/>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block_diagram_gNB.emf"/>
                    <pic:cNvPicPr/>
                  </pic:nvPicPr>
                  <pic:blipFill>
                    <a:blip r:embed="rId17" cstate="print">
                      <a:extLst>
                        <a:ext uri="{28A0092B-C50C-407E-A947-70E740481C1C}">
                          <a14:useLocalDpi xmlns:a14="http://schemas.microsoft.com/office/drawing/2010/main" val="0"/>
                        </a:ext>
                      </a:extLst>
                    </a:blip>
                    <a:stretch>
                      <a:fillRect/>
                    </a:stretch>
                  </pic:blipFill>
                  <pic:spPr>
                    <a:xfrm>
                      <a:off x="0" y="0"/>
                      <a:ext cx="4634692" cy="911649"/>
                    </a:xfrm>
                    <a:prstGeom prst="rect">
                      <a:avLst/>
                    </a:prstGeom>
                  </pic:spPr>
                </pic:pic>
              </a:graphicData>
            </a:graphic>
          </wp:inline>
        </w:drawing>
      </w:r>
    </w:p>
    <w:p w14:paraId="42F58ACF" w14:textId="53414737" w:rsidR="00812B28" w:rsidRDefault="00812B28" w:rsidP="00812B28">
      <w:pPr>
        <w:pStyle w:val="Caption"/>
        <w:jc w:val="center"/>
      </w:pPr>
      <w:r>
        <w:t xml:space="preserve">Figure </w:t>
      </w:r>
      <w:r>
        <w:fldChar w:fldCharType="begin"/>
      </w:r>
      <w:r>
        <w:instrText xml:space="preserve"> SEQ Figure \* ARABIC </w:instrText>
      </w:r>
      <w:r>
        <w:fldChar w:fldCharType="separate"/>
      </w:r>
      <w:r w:rsidR="00FA4B9C">
        <w:rPr>
          <w:noProof/>
        </w:rPr>
        <w:t>5</w:t>
      </w:r>
      <w:r>
        <w:fldChar w:fldCharType="end"/>
      </w:r>
      <w:r>
        <w:t>. Functional block diagram of the operations at the gNB.</w:t>
      </w:r>
    </w:p>
    <w:p w14:paraId="4456BB93" w14:textId="77777777" w:rsidR="00812B28" w:rsidRPr="00812B28" w:rsidRDefault="00812B28" w:rsidP="00812B28"/>
    <w:p w14:paraId="00EEF843" w14:textId="17512E2A" w:rsidR="00586D24" w:rsidRDefault="00586D24" w:rsidP="0008304C">
      <w:r>
        <w:t xml:space="preserve">Regarding the </w:t>
      </w:r>
      <w:r w:rsidR="00E868EA">
        <w:t>determination</w:t>
      </w:r>
      <w:r>
        <w:t xml:space="preserve"> of the SD and FD precoding weights, there is no need </w:t>
      </w:r>
      <w:r w:rsidR="00AF774E">
        <w:t>for the gNB to restrict the</w:t>
      </w:r>
      <w:r w:rsidR="00E868EA">
        <w:t>ir</w:t>
      </w:r>
      <w:r w:rsidR="00AF774E">
        <w:t xml:space="preserve"> choice to a predefined codebook, for example DFT-based, as is the case when these calculations are performed by the UE, because the precoding of CSI-RS is transparent to the UE.</w:t>
      </w:r>
      <w:r w:rsidR="007A161E">
        <w:t xml:space="preserve"> The gNB may calculate the SD-FD pairs by using one of the following methods</w:t>
      </w:r>
    </w:p>
    <w:p w14:paraId="1D78FE16" w14:textId="77777777" w:rsidR="007A161E" w:rsidRDefault="007A161E" w:rsidP="007A161E">
      <w:pPr>
        <w:numPr>
          <w:ilvl w:val="0"/>
          <w:numId w:val="29"/>
        </w:numPr>
      </w:pPr>
      <w:r>
        <w:t>Either or both SD-FD components at the gNB are selected from a DFT codebook, with possible oversampling</w:t>
      </w:r>
    </w:p>
    <w:p w14:paraId="0332943C" w14:textId="6A9B1D10" w:rsidR="007A161E" w:rsidRDefault="007A161E" w:rsidP="007A161E">
      <w:pPr>
        <w:numPr>
          <w:ilvl w:val="0"/>
          <w:numId w:val="29"/>
        </w:numPr>
      </w:pPr>
      <w:r>
        <w:t>Either or both SD-FD components at the gNB are selected from the UL channel eigenvectors. These eigenvectors can be calculated, for example, from two separate sample covariance matrices, in the spatial and frequency dimension</w:t>
      </w:r>
    </w:p>
    <w:p w14:paraId="5BB6EEA4" w14:textId="672DEF45" w:rsidR="007A161E" w:rsidRDefault="007A161E" w:rsidP="007A161E">
      <w:pPr>
        <w:numPr>
          <w:ilvl w:val="0"/>
          <w:numId w:val="29"/>
        </w:numPr>
      </w:pPr>
      <w:r>
        <w:t>The SD-FD components are calculated jointly</w:t>
      </w:r>
      <w:r w:rsidR="00183018">
        <w:t xml:space="preserve"> in an </w:t>
      </w:r>
      <m:oMath>
        <m:sSub>
          <m:sSubPr>
            <m:ctrlPr>
              <w:rPr>
                <w:rFonts w:ascii="Cambria Math" w:hAnsi="Cambria Math"/>
                <w:i/>
              </w:rPr>
            </m:ctrlPr>
          </m:sSubPr>
          <m:e>
            <m:r>
              <w:rPr>
                <w:rFonts w:ascii="Cambria Math" w:hAnsi="Cambria Math"/>
              </w:rPr>
              <m:t>N</m:t>
            </m:r>
          </m:e>
          <m:sub>
            <m:r>
              <w:rPr>
                <w:rFonts w:ascii="Cambria Math" w:hAnsi="Cambria Math"/>
              </w:rPr>
              <m:t>t</m:t>
            </m:r>
          </m:sub>
        </m:sSub>
        <m:sSub>
          <m:sSubPr>
            <m:ctrlPr>
              <w:rPr>
                <w:rFonts w:ascii="Cambria Math" w:hAnsi="Cambria Math"/>
                <w:i/>
              </w:rPr>
            </m:ctrlPr>
          </m:sSubPr>
          <m:e>
            <m:r>
              <w:rPr>
                <w:rFonts w:ascii="Cambria Math" w:hAnsi="Cambria Math"/>
              </w:rPr>
              <m:t>N</m:t>
            </m:r>
          </m:e>
          <m:sub>
            <m:r>
              <w:rPr>
                <w:rFonts w:ascii="Cambria Math" w:hAnsi="Cambria Math"/>
              </w:rPr>
              <m:t>3</m:t>
            </m:r>
          </m:sub>
        </m:sSub>
        <m:r>
          <w:rPr>
            <w:rFonts w:ascii="Cambria Math" w:hAnsi="Cambria Math"/>
          </w:rPr>
          <m:t>×1</m:t>
        </m:r>
      </m:oMath>
      <w:r w:rsidR="00183018">
        <w:t xml:space="preserve"> vector space, for example as dominant eigenvectors of a joint space-frequency sample covariance matrix obtained from the UL channel measurement</w:t>
      </w:r>
    </w:p>
    <w:p w14:paraId="08320F08" w14:textId="130CB270" w:rsidR="00AF774E" w:rsidRDefault="00185102" w:rsidP="0008304C">
      <w:r>
        <w:t xml:space="preserve">Because of the limited resources available for CSI-RS signalling, the gNB also needs to select a reasonably small set of SD-FD pairs. The selection method is generally a matter of network </w:t>
      </w:r>
      <w:r w:rsidR="00DF05E6">
        <w:t>implementation;</w:t>
      </w:r>
      <w:r>
        <w:t xml:space="preserve"> however</w:t>
      </w:r>
      <w:r w:rsidR="00DF05E6">
        <w:t>,</w:t>
      </w:r>
      <w:r>
        <w:t xml:space="preserve"> we can identify two different types of solution, </w:t>
      </w:r>
      <w:r w:rsidR="00415B07">
        <w:t xml:space="preserve">depending on the information available at the UE on the pairing of SD and FD components. </w:t>
      </w:r>
      <w:r w:rsidR="00D3746A">
        <w:t xml:space="preserve">The two approaches </w:t>
      </w:r>
      <w:r>
        <w:t>require different configuration</w:t>
      </w:r>
      <w:r w:rsidR="00DF05E6">
        <w:t>s</w:t>
      </w:r>
      <w:r>
        <w:t xml:space="preserve"> and mapping</w:t>
      </w:r>
      <w:r w:rsidR="00DF05E6">
        <w:t xml:space="preserve"> of SD-FD pairs to CSI-RS ports.</w:t>
      </w:r>
    </w:p>
    <w:p w14:paraId="17331E80" w14:textId="3792F6D4" w:rsidR="00DF05E6" w:rsidRDefault="005E7EE3" w:rsidP="00DF05E6">
      <w:pPr>
        <w:numPr>
          <w:ilvl w:val="0"/>
          <w:numId w:val="30"/>
        </w:numPr>
      </w:pPr>
      <w:r>
        <w:t>Transparent</w:t>
      </w:r>
      <w:r w:rsidR="00DF05E6">
        <w:t xml:space="preserve"> </w:t>
      </w:r>
      <w:r w:rsidR="00D25E8B">
        <w:t>pairing</w:t>
      </w:r>
      <w:r w:rsidR="00DF05E6">
        <w:t xml:space="preserve"> of SD</w:t>
      </w:r>
      <w:r w:rsidR="00D25E8B">
        <w:t xml:space="preserve"> and </w:t>
      </w:r>
      <w:r w:rsidR="00DF05E6">
        <w:t xml:space="preserve">FD </w:t>
      </w:r>
      <w:r w:rsidR="00D25E8B">
        <w:t>components</w:t>
      </w:r>
      <w:r w:rsidR="003D371A">
        <w:t xml:space="preserve"> at the gNB</w:t>
      </w:r>
      <w:r w:rsidR="006E6853">
        <w:t>. In this case</w:t>
      </w:r>
      <w:r w:rsidR="00043639">
        <w:t>,</w:t>
      </w:r>
      <w:r w:rsidR="006E6853">
        <w:t xml:space="preserve"> </w:t>
      </w:r>
      <w:r w:rsidR="003D371A">
        <w:t>the</w:t>
      </w:r>
      <w:r w:rsidR="00D25E8B">
        <w:t xml:space="preserve"> SD-FD component pairs are freely selected at the gNB in a UE-transparent manner, </w:t>
      </w:r>
      <w:r w:rsidR="00D25E8B" w:rsidRPr="00D25E8B">
        <w:rPr>
          <w:i/>
          <w:iCs/>
        </w:rPr>
        <w:t>i.e.</w:t>
      </w:r>
      <w:r w:rsidR="00D25E8B">
        <w:t xml:space="preserve">, </w:t>
      </w:r>
      <w:r w:rsidR="00043639">
        <w:rPr>
          <w:iCs/>
        </w:rPr>
        <w:t>the number of</w:t>
      </w:r>
      <w:r w:rsidR="003D371A">
        <w:rPr>
          <w:iCs/>
        </w:rPr>
        <w:t xml:space="preserve"> SD </w:t>
      </w:r>
      <w:r w:rsidR="00D25E8B">
        <w:rPr>
          <w:iCs/>
        </w:rPr>
        <w:t xml:space="preserve">components </w:t>
      </w:r>
      <w:r w:rsidR="003D371A">
        <w:rPr>
          <w:iCs/>
        </w:rPr>
        <w:t>and FD components</w:t>
      </w:r>
      <w:r w:rsidR="00D25E8B">
        <w:rPr>
          <w:iCs/>
        </w:rPr>
        <w:t xml:space="preserve"> per beam</w:t>
      </w:r>
      <w:r w:rsidR="003D371A">
        <w:rPr>
          <w:iCs/>
        </w:rPr>
        <w:t xml:space="preserve"> </w:t>
      </w:r>
      <w:r w:rsidR="00D25E8B">
        <w:rPr>
          <w:iCs/>
        </w:rPr>
        <w:t xml:space="preserve">are </w:t>
      </w:r>
      <w:r w:rsidR="00656B4F">
        <w:rPr>
          <w:iCs/>
        </w:rPr>
        <w:t>unknown to the</w:t>
      </w:r>
      <w:r w:rsidR="00043639">
        <w:rPr>
          <w:iCs/>
        </w:rPr>
        <w:t xml:space="preserve"> UE.</w:t>
      </w:r>
    </w:p>
    <w:p w14:paraId="2DF8A5B9" w14:textId="18D23CDC" w:rsidR="00DF05E6" w:rsidRDefault="005E7EE3" w:rsidP="00DF05E6">
      <w:pPr>
        <w:numPr>
          <w:ilvl w:val="0"/>
          <w:numId w:val="30"/>
        </w:numPr>
      </w:pPr>
      <w:r>
        <w:t>Non-transparent</w:t>
      </w:r>
      <w:r w:rsidR="00DF05E6">
        <w:t xml:space="preserve"> </w:t>
      </w:r>
      <w:r w:rsidR="009348AF">
        <w:t>pairing of SD and FD components at the gNB</w:t>
      </w:r>
      <w:r w:rsidR="006E6853">
        <w:t xml:space="preserve">. </w:t>
      </w:r>
      <w:r w:rsidR="00043639">
        <w:t xml:space="preserve">In this case, the UE knows </w:t>
      </w:r>
      <w:r w:rsidR="009348AF">
        <w:t>the number of</w:t>
      </w:r>
      <w:r w:rsidR="00043639">
        <w:t xml:space="preserve"> </w:t>
      </w:r>
      <w:r w:rsidR="009348AF">
        <w:t xml:space="preserve">SD beams and the number of </w:t>
      </w:r>
      <w:r w:rsidR="00043639">
        <w:t xml:space="preserve">FD components </w:t>
      </w:r>
      <w:r w:rsidR="000B4239">
        <w:t>per</w:t>
      </w:r>
      <w:r w:rsidR="00043639">
        <w:t xml:space="preserve"> beam. </w:t>
      </w:r>
      <w:r w:rsidR="006E6853">
        <w:t>The gNB selects</w:t>
      </w:r>
      <w:r w:rsidR="00043639">
        <w:t xml:space="preserve"> </w:t>
      </w:r>
      <m:oMath>
        <m:r>
          <w:rPr>
            <w:rFonts w:ascii="Cambria Math" w:hAnsi="Cambria Math"/>
          </w:rPr>
          <m:t>P=</m:t>
        </m:r>
        <m:nary>
          <m:naryPr>
            <m:chr m:val="∑"/>
            <m:ctrlPr>
              <w:rPr>
                <w:rFonts w:ascii="Cambria Math" w:hAnsi="Cambria Math"/>
                <w:i/>
              </w:rPr>
            </m:ctrlPr>
          </m:naryPr>
          <m:sub>
            <m:r>
              <w:rPr>
                <w:rFonts w:ascii="Cambria Math" w:hAnsi="Cambria Math"/>
              </w:rPr>
              <m:t>i=0</m:t>
            </m:r>
          </m:sub>
          <m:sup>
            <m:r>
              <w:rPr>
                <w:rFonts w:ascii="Cambria Math" w:hAnsi="Cambria Math"/>
              </w:rPr>
              <m:t>K-1</m:t>
            </m:r>
          </m:sup>
          <m:e>
            <m:sSubSup>
              <m:sSubSupPr>
                <m:ctrlPr>
                  <w:rPr>
                    <w:rFonts w:ascii="Cambria Math" w:hAnsi="Cambria Math"/>
                    <w:i/>
                  </w:rPr>
                </m:ctrlPr>
              </m:sSubSupPr>
              <m:e>
                <m:r>
                  <w:rPr>
                    <w:rFonts w:ascii="Cambria Math" w:hAnsi="Cambria Math"/>
                  </w:rPr>
                  <m:t>M</m:t>
                </m:r>
              </m:e>
              <m:sub>
                <m:r>
                  <w:rPr>
                    <w:rFonts w:ascii="Cambria Math" w:hAnsi="Cambria Math"/>
                  </w:rPr>
                  <m:t>i</m:t>
                </m:r>
              </m:sub>
              <m:sup>
                <m:r>
                  <w:rPr>
                    <w:rFonts w:ascii="Cambria Math" w:hAnsi="Cambria Math"/>
                  </w:rPr>
                  <m:t>(UL)</m:t>
                </m:r>
              </m:sup>
            </m:sSubSup>
          </m:e>
        </m:nary>
      </m:oMath>
      <w:r w:rsidR="006E6853">
        <w:t xml:space="preserve"> SD-FD component pairs, where </w:t>
      </w:r>
      <m:oMath>
        <m:r>
          <w:rPr>
            <w:rFonts w:ascii="Cambria Math" w:hAnsi="Cambria Math"/>
          </w:rPr>
          <m:t>K</m:t>
        </m:r>
      </m:oMath>
      <w:r w:rsidR="006E6853">
        <w:t xml:space="preserve"> is the number of spatial beams and</w:t>
      </w:r>
      <w:r w:rsidR="00043639">
        <w:t xml:space="preserve"> </w:t>
      </w:r>
      <m:oMath>
        <m:sSubSup>
          <m:sSubSupPr>
            <m:ctrlPr>
              <w:rPr>
                <w:rFonts w:ascii="Cambria Math" w:hAnsi="Cambria Math"/>
                <w:i/>
                <w:lang w:val="en-US"/>
              </w:rPr>
            </m:ctrlPr>
          </m:sSubSupPr>
          <m:e>
            <m:r>
              <w:rPr>
                <w:rFonts w:ascii="Cambria Math" w:hAnsi="Cambria Math"/>
                <w:lang w:val="en-US"/>
              </w:rPr>
              <m:t>M</m:t>
            </m:r>
          </m:e>
          <m:sub>
            <m:r>
              <w:rPr>
                <w:rFonts w:ascii="Cambria Math" w:hAnsi="Cambria Math"/>
                <w:lang w:val="en-US"/>
              </w:rPr>
              <m:t>i</m:t>
            </m:r>
          </m:sub>
          <m:sup>
            <m:r>
              <w:rPr>
                <w:rFonts w:ascii="Cambria Math" w:hAnsi="Cambria Math"/>
                <w:lang w:val="en-US"/>
              </w:rPr>
              <m:t>(UL)</m:t>
            </m:r>
          </m:sup>
        </m:sSubSup>
      </m:oMath>
      <w:r w:rsidR="006E6853">
        <w:rPr>
          <w:lang w:val="en-US"/>
        </w:rPr>
        <w:t xml:space="preserve"> is the number of</w:t>
      </w:r>
      <w:r w:rsidR="00043639">
        <w:rPr>
          <w:lang w:val="en-US"/>
        </w:rPr>
        <w:t xml:space="preserve"> FD components </w:t>
      </w:r>
      <w:r w:rsidR="000B4239">
        <w:rPr>
          <w:lang w:val="en-US"/>
        </w:rPr>
        <w:t xml:space="preserve">for beam </w:t>
      </w:r>
      <m:oMath>
        <m:r>
          <w:rPr>
            <w:rFonts w:ascii="Cambria Math" w:hAnsi="Cambria Math"/>
            <w:lang w:val="en-US"/>
          </w:rPr>
          <m:t>i</m:t>
        </m:r>
      </m:oMath>
      <w:r w:rsidR="00722FA5">
        <w:rPr>
          <w:lang w:val="en-US"/>
        </w:rPr>
        <w:t xml:space="preserve">. A special case is when each spatial beam is precoded by the same </w:t>
      </w:r>
      <m:oMath>
        <m:sSup>
          <m:sSupPr>
            <m:ctrlPr>
              <w:rPr>
                <w:rFonts w:ascii="Cambria Math" w:hAnsi="Cambria Math"/>
                <w:i/>
                <w:lang w:val="en-US"/>
              </w:rPr>
            </m:ctrlPr>
          </m:sSupPr>
          <m:e>
            <m:r>
              <w:rPr>
                <w:rFonts w:ascii="Cambria Math" w:hAnsi="Cambria Math"/>
                <w:lang w:val="en-US"/>
              </w:rPr>
              <m:t>M</m:t>
            </m:r>
          </m:e>
          <m:sup>
            <m:r>
              <w:rPr>
                <w:rFonts w:ascii="Cambria Math" w:hAnsi="Cambria Math"/>
                <w:lang w:val="en-US"/>
              </w:rPr>
              <m:t>(UL)</m:t>
            </m:r>
          </m:sup>
        </m:sSup>
      </m:oMath>
      <w:r w:rsidR="00722FA5">
        <w:rPr>
          <w:lang w:val="en-US"/>
        </w:rPr>
        <w:t xml:space="preserve"> FD components and </w:t>
      </w:r>
      <m:oMath>
        <m:r>
          <w:rPr>
            <w:rFonts w:ascii="Cambria Math" w:hAnsi="Cambria Math"/>
            <w:lang w:val="en-US"/>
          </w:rPr>
          <m:t>P=K</m:t>
        </m:r>
        <m:sSup>
          <m:sSupPr>
            <m:ctrlPr>
              <w:rPr>
                <w:rFonts w:ascii="Cambria Math" w:hAnsi="Cambria Math"/>
                <w:i/>
                <w:lang w:val="en-US"/>
              </w:rPr>
            </m:ctrlPr>
          </m:sSupPr>
          <m:e>
            <m:r>
              <w:rPr>
                <w:rFonts w:ascii="Cambria Math" w:hAnsi="Cambria Math"/>
                <w:lang w:val="en-US"/>
              </w:rPr>
              <m:t>M</m:t>
            </m:r>
          </m:e>
          <m:sup>
            <m:r>
              <w:rPr>
                <w:rFonts w:ascii="Cambria Math" w:hAnsi="Cambria Math"/>
                <w:lang w:val="en-US"/>
              </w:rPr>
              <m:t>(UL)</m:t>
            </m:r>
          </m:sup>
        </m:sSup>
      </m:oMath>
    </w:p>
    <w:p w14:paraId="203C5271" w14:textId="335FBD5C" w:rsidR="00DF05E6" w:rsidRDefault="00DF6AED" w:rsidP="00DF05E6">
      <w:r>
        <w:t>We observe that, w</w:t>
      </w:r>
      <w:r w:rsidR="00FC4D9A">
        <w:t xml:space="preserve">ith transparent pairing of SD-FD pairs, a UE cannot perform </w:t>
      </w:r>
      <w:r w:rsidR="00D21C61">
        <w:t>SD and FD component selection</w:t>
      </w:r>
      <w:r w:rsidR="00FC4D9A">
        <w:t xml:space="preserve"> separately as in Rel-16 eType II PS</w:t>
      </w:r>
      <w:r>
        <w:t>, but this does not seem to be a problem in Rel-17. In fact, i</w:t>
      </w:r>
      <w:r w:rsidR="00FC4D9A">
        <w:t>n Rel-16 separate selection helps</w:t>
      </w:r>
      <w:r w:rsidR="00D21C61">
        <w:t xml:space="preserve"> reduce complexity</w:t>
      </w:r>
      <w:r w:rsidR="00FC4D9A">
        <w:t xml:space="preserve"> (for example, </w:t>
      </w:r>
      <w:r w:rsidR="00D21C61">
        <w:t>to avoid calculating DFTs on all spatial beams</w:t>
      </w:r>
      <w:r w:rsidR="00FC4D9A">
        <w:t>)</w:t>
      </w:r>
      <w:r w:rsidR="00D21C61">
        <w:t xml:space="preserve"> and </w:t>
      </w:r>
      <w:r w:rsidR="00722FA5">
        <w:t xml:space="preserve">reduce </w:t>
      </w:r>
      <w:r w:rsidR="00D21C61">
        <w:t>feedback overhead</w:t>
      </w:r>
      <w:r w:rsidR="00FC4D9A">
        <w:t xml:space="preserve"> (for example, </w:t>
      </w:r>
      <w:r w:rsidR="00D21C61">
        <w:t xml:space="preserve">by reporting a common set of SD ports for </w:t>
      </w:r>
      <w:r w:rsidR="00AC1351">
        <w:t xml:space="preserve">both polarisations and all layers and by reducing the </w:t>
      </w:r>
      <w:r w:rsidR="00DC7128">
        <w:t xml:space="preserve">bitmap size from </w:t>
      </w:r>
      <m:oMath>
        <m:sSub>
          <m:sSubPr>
            <m:ctrlPr>
              <w:rPr>
                <w:rFonts w:ascii="Cambria Math" w:hAnsi="Cambria Math"/>
                <w:i/>
              </w:rPr>
            </m:ctrlPr>
          </m:sSubPr>
          <m:e>
            <m:r>
              <w:rPr>
                <w:rFonts w:ascii="Cambria Math" w:hAnsi="Cambria Math"/>
              </w:rPr>
              <m:t>P</m:t>
            </m:r>
          </m:e>
          <m:sub>
            <m:r>
              <w:rPr>
                <w:rFonts w:ascii="Cambria Math" w:hAnsi="Cambria Math"/>
              </w:rPr>
              <m:t>CSI-RS</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3</m:t>
            </m:r>
          </m:sub>
        </m:sSub>
      </m:oMath>
      <w:r w:rsidR="00DC7128">
        <w:t xml:space="preserve"> to </w:t>
      </w:r>
      <m:oMath>
        <m:r>
          <w:rPr>
            <w:rFonts w:ascii="Cambria Math" w:hAnsi="Cambria Math"/>
          </w:rPr>
          <m:t>2L×</m:t>
        </m:r>
        <m:sSub>
          <m:sSubPr>
            <m:ctrlPr>
              <w:rPr>
                <w:rFonts w:ascii="Cambria Math" w:hAnsi="Cambria Math"/>
                <w:i/>
              </w:rPr>
            </m:ctrlPr>
          </m:sSubPr>
          <m:e>
            <m:r>
              <w:rPr>
                <w:rFonts w:ascii="Cambria Math" w:hAnsi="Cambria Math"/>
              </w:rPr>
              <m:t>M</m:t>
            </m:r>
          </m:e>
          <m:sub>
            <m:r>
              <w:rPr>
                <w:rFonts w:ascii="Cambria Math" w:hAnsi="Cambria Math"/>
              </w:rPr>
              <m:t>ν</m:t>
            </m:r>
          </m:sub>
        </m:sSub>
      </m:oMath>
      <w:r w:rsidR="00FC4D9A">
        <w:t>, where free selection of nonzero coefficients (NZCs) takes place)</w:t>
      </w:r>
      <w:r w:rsidR="00D21C61">
        <w:t xml:space="preserve">. </w:t>
      </w:r>
      <w:r w:rsidR="00FC4D9A">
        <w:t xml:space="preserve">However, in Rel-17 most of the complexity </w:t>
      </w:r>
      <w:r w:rsidR="000A3305">
        <w:t>is moved to the gNB, and feedback overhead is reduced by the network selection of SD and FD components, hence there is no need to adopt a</w:t>
      </w:r>
      <w:r w:rsidR="00AC1351">
        <w:t xml:space="preserve"> codebook structure whereby the </w:t>
      </w:r>
      <w:r w:rsidR="00722FA5">
        <w:t xml:space="preserve">choice of </w:t>
      </w:r>
      <w:r w:rsidR="0031114D">
        <w:t>FD</w:t>
      </w:r>
      <w:r w:rsidR="00AC1351">
        <w:t xml:space="preserve"> components </w:t>
      </w:r>
      <w:r w:rsidR="00722FA5">
        <w:t>is common to all</w:t>
      </w:r>
      <w:r w:rsidR="00AC1351">
        <w:t xml:space="preserve"> </w:t>
      </w:r>
      <w:r w:rsidR="00722FA5">
        <w:t xml:space="preserve">spatial </w:t>
      </w:r>
      <w:r w:rsidR="0031114D">
        <w:t>beam</w:t>
      </w:r>
      <w:r w:rsidR="00722FA5">
        <w:t>s</w:t>
      </w:r>
      <w:r w:rsidR="0031114D">
        <w:t>.</w:t>
      </w:r>
    </w:p>
    <w:p w14:paraId="715515F9" w14:textId="66E62F74" w:rsidR="00D77D5C" w:rsidRDefault="00281A9E" w:rsidP="00DF05E6">
      <w:r>
        <w:t>Conversely, w</w:t>
      </w:r>
      <w:r w:rsidR="00D77D5C">
        <w:t xml:space="preserve">ith non-transparent pairing, the gNB informs the UE of the number of FD components paired with each SD beam. If this number is restricted to be the same for all spatial beams, the information passed on to the UE may consist of </w:t>
      </w:r>
      <w:r w:rsidR="002A374B">
        <w:t xml:space="preserve">only </w:t>
      </w:r>
      <w:r w:rsidR="00D77D5C">
        <w:t xml:space="preserve">two parameters, for example, </w:t>
      </w:r>
      <m:oMath>
        <m:r>
          <w:rPr>
            <w:rFonts w:ascii="Cambria Math" w:hAnsi="Cambria Math"/>
          </w:rPr>
          <m:t>K</m:t>
        </m:r>
      </m:oMath>
      <w:r w:rsidR="00D77D5C">
        <w:t xml:space="preserve"> and </w:t>
      </w:r>
      <m:oMath>
        <m:sSup>
          <m:sSupPr>
            <m:ctrlPr>
              <w:rPr>
                <w:rFonts w:ascii="Cambria Math" w:hAnsi="Cambria Math"/>
                <w:i/>
              </w:rPr>
            </m:ctrlPr>
          </m:sSupPr>
          <m:e>
            <m:r>
              <w:rPr>
                <w:rFonts w:ascii="Cambria Math" w:hAnsi="Cambria Math"/>
              </w:rPr>
              <m:t>M</m:t>
            </m:r>
          </m:e>
          <m:sup>
            <m:r>
              <w:rPr>
                <w:rFonts w:ascii="Cambria Math" w:hAnsi="Cambria Math"/>
              </w:rPr>
              <m:t>(UL)</m:t>
            </m:r>
          </m:sup>
        </m:sSup>
      </m:oMath>
      <w:r w:rsidR="00D77D5C">
        <w:t>. If no restriction is in place, the information may be conveyed by a bitmap of a configured size, which, however, may require semi-static or dynamic signalling and a larger signalling overhead.</w:t>
      </w:r>
    </w:p>
    <w:p w14:paraId="2DA51F75" w14:textId="3C24392D" w:rsidR="00882368" w:rsidRDefault="002A374B" w:rsidP="00DF05E6">
      <w:r>
        <w:fldChar w:fldCharType="begin"/>
      </w:r>
      <w:r>
        <w:instrText xml:space="preserve"> REF _Ref53531713 \h </w:instrText>
      </w:r>
      <w:r>
        <w:fldChar w:fldCharType="separate"/>
      </w:r>
      <w:r w:rsidR="00C55102">
        <w:t xml:space="preserve">Figure </w:t>
      </w:r>
      <w:r w:rsidR="00C55102">
        <w:rPr>
          <w:noProof/>
        </w:rPr>
        <w:t>5</w:t>
      </w:r>
      <w:r>
        <w:fldChar w:fldCharType="end"/>
      </w:r>
      <w:r>
        <w:t xml:space="preserve"> illustrates the difference between transparent and non-transparent pairing of SD-FD pairs in terms of the UE’s knowledge of the SD-FD pairing structure.</w:t>
      </w:r>
    </w:p>
    <w:p w14:paraId="2202E67F" w14:textId="68963683" w:rsidR="002A374B" w:rsidRDefault="00882368" w:rsidP="00DF05E6">
      <w:r>
        <w:fldChar w:fldCharType="begin"/>
      </w:r>
      <w:r>
        <w:instrText xml:space="preserve"> REF _Ref53531882 \h </w:instrText>
      </w:r>
      <w:r>
        <w:fldChar w:fldCharType="separate"/>
      </w:r>
      <w:r w:rsidR="00C55102">
        <w:t xml:space="preserve">Figure </w:t>
      </w:r>
      <w:r w:rsidR="00C55102">
        <w:rPr>
          <w:noProof/>
        </w:rPr>
        <w:t>6</w:t>
      </w:r>
      <w:r>
        <w:fldChar w:fldCharType="end"/>
      </w:r>
      <w:r>
        <w:t xml:space="preserve"> shows</w:t>
      </w:r>
      <w:r w:rsidR="00D725B1">
        <w:t xml:space="preserve"> a comparison between separate SD and FD component selection at the UE in Rel-16 eType II PS and free selection of SD-FD pairs by the UE in Rel-17 with transparent pairing of SD-FD components. We note that the mapping between the </w:t>
      </w:r>
      <m:oMath>
        <m:r>
          <w:rPr>
            <w:rFonts w:ascii="Cambria Math" w:hAnsi="Cambria Math"/>
          </w:rPr>
          <m:t>P</m:t>
        </m:r>
      </m:oMath>
      <w:r w:rsidR="00D725B1">
        <w:t xml:space="preserve"> precoding SD-FD pairs and the </w:t>
      </w:r>
      <m:oMath>
        <m:sSub>
          <m:sSubPr>
            <m:ctrlPr>
              <w:rPr>
                <w:rFonts w:ascii="Cambria Math" w:hAnsi="Cambria Math"/>
                <w:i/>
              </w:rPr>
            </m:ctrlPr>
          </m:sSubPr>
          <m:e>
            <m:r>
              <w:rPr>
                <w:rFonts w:ascii="Cambria Math" w:hAnsi="Cambria Math"/>
              </w:rPr>
              <m:t>P</m:t>
            </m:r>
          </m:e>
          <m:sub>
            <m:r>
              <w:rPr>
                <w:rFonts w:ascii="Cambria Math" w:hAnsi="Cambria Math"/>
              </w:rPr>
              <m:t>CSI-RS</m:t>
            </m:r>
          </m:sub>
        </m:sSub>
      </m:oMath>
      <w:r w:rsidR="00D725B1">
        <w:t xml:space="preserve"> ports needs to be specified to ensure correct calculation of the linear combination coefficients in </w:t>
      </w:r>
      <w:r w:rsidR="00D725B1">
        <w:fldChar w:fldCharType="begin"/>
      </w:r>
      <w:r w:rsidR="00D725B1">
        <w:instrText xml:space="preserve"> REF _Ref53152039 \h </w:instrText>
      </w:r>
      <w:r w:rsidR="00D725B1">
        <w:fldChar w:fldCharType="separate"/>
      </w:r>
      <w:r w:rsidR="00C55102" w:rsidRPr="00CC60C0">
        <w:t>(</w:t>
      </w:r>
      <w:r w:rsidR="00C55102">
        <w:rPr>
          <w:noProof/>
        </w:rPr>
        <w:t>10</w:t>
      </w:r>
      <w:r w:rsidR="00C55102" w:rsidRPr="00CC60C0">
        <w:t>)</w:t>
      </w:r>
      <w:r w:rsidR="00D725B1">
        <w:fldChar w:fldCharType="end"/>
      </w:r>
      <w:r w:rsidR="00D725B1">
        <w:t>.</w:t>
      </w:r>
    </w:p>
    <w:p w14:paraId="5EF0839C" w14:textId="18B535DC" w:rsidR="00D725B1" w:rsidRDefault="00D725B1" w:rsidP="00DF05E6">
      <w:r>
        <w:t xml:space="preserve">Another aspect that needs consideration is </w:t>
      </w:r>
      <w:r w:rsidR="00893777">
        <w:t xml:space="preserve">the number of frequency units, controlled by the parameter </w:t>
      </w:r>
      <m:oMath>
        <m:r>
          <w:rPr>
            <w:rFonts w:ascii="Cambria Math" w:hAnsi="Cambria Math"/>
          </w:rPr>
          <m:t>R</m:t>
        </m:r>
      </m:oMath>
      <w:r w:rsidR="00893777">
        <w:t xml:space="preserve">, which determines the granularity of the precoder matrices across the reporting band. In Rel-17 the value range of </w:t>
      </w:r>
      <m:oMath>
        <m:r>
          <w:rPr>
            <w:rFonts w:ascii="Cambria Math" w:hAnsi="Cambria Math"/>
          </w:rPr>
          <m:t>R</m:t>
        </m:r>
      </m:oMath>
      <w:r w:rsidR="00893777">
        <w:t xml:space="preserve"> could be </w:t>
      </w:r>
      <w:r w:rsidR="00893777">
        <w:lastRenderedPageBreak/>
        <w:t>extended to allow finer granularity in the PMI subbands and without significant impact on the UE implementation complexity.</w:t>
      </w:r>
      <w:r w:rsidR="0054078C">
        <w:t xml:space="preserve"> Note that there is a trade-off between increased PMI granularity and CSI-RS overhead: the smaller the frequency unit associated with a PMI subband, the fewer SD-FD pairs can be mapped in the same CSI-RS port, which increases the number of ports needed to precode all SD-FD pairs. </w:t>
      </w:r>
    </w:p>
    <w:p w14:paraId="00F793E6" w14:textId="77777777" w:rsidR="00893777" w:rsidRDefault="00893777" w:rsidP="00DF05E6"/>
    <w:p w14:paraId="007EEB08" w14:textId="77777777" w:rsidR="00C95002" w:rsidRDefault="00C95002" w:rsidP="00C95002">
      <w:pPr>
        <w:keepNext/>
        <w:jc w:val="center"/>
      </w:pPr>
      <w:r>
        <w:rPr>
          <w:noProof/>
        </w:rPr>
        <w:drawing>
          <wp:inline distT="0" distB="0" distL="0" distR="0" wp14:anchorId="27CD4652" wp14:editId="08F8AE53">
            <wp:extent cx="4658163" cy="2154382"/>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airing.emf"/>
                    <pic:cNvPicPr/>
                  </pic:nvPicPr>
                  <pic:blipFill>
                    <a:blip r:embed="rId18" cstate="print">
                      <a:extLst>
                        <a:ext uri="{28A0092B-C50C-407E-A947-70E740481C1C}">
                          <a14:useLocalDpi xmlns:a14="http://schemas.microsoft.com/office/drawing/2010/main" val="0"/>
                        </a:ext>
                      </a:extLst>
                    </a:blip>
                    <a:stretch>
                      <a:fillRect/>
                    </a:stretch>
                  </pic:blipFill>
                  <pic:spPr>
                    <a:xfrm>
                      <a:off x="0" y="0"/>
                      <a:ext cx="4681273" cy="2165070"/>
                    </a:xfrm>
                    <a:prstGeom prst="rect">
                      <a:avLst/>
                    </a:prstGeom>
                  </pic:spPr>
                </pic:pic>
              </a:graphicData>
            </a:graphic>
          </wp:inline>
        </w:drawing>
      </w:r>
    </w:p>
    <w:p w14:paraId="5BAF984A" w14:textId="605340FB" w:rsidR="00C95002" w:rsidRDefault="00C95002" w:rsidP="00C95002">
      <w:pPr>
        <w:pStyle w:val="Caption"/>
        <w:jc w:val="center"/>
      </w:pPr>
      <w:bookmarkStart w:id="16" w:name="_Ref53531713"/>
      <w:r>
        <w:t xml:space="preserve">Figure </w:t>
      </w:r>
      <w:r>
        <w:fldChar w:fldCharType="begin"/>
      </w:r>
      <w:r>
        <w:instrText xml:space="preserve"> SEQ Figure \* ARABIC </w:instrText>
      </w:r>
      <w:r>
        <w:fldChar w:fldCharType="separate"/>
      </w:r>
      <w:r w:rsidR="00FA4B9C">
        <w:rPr>
          <w:noProof/>
        </w:rPr>
        <w:t>6</w:t>
      </w:r>
      <w:r>
        <w:fldChar w:fldCharType="end"/>
      </w:r>
      <w:bookmarkEnd w:id="16"/>
      <w:r>
        <w:t xml:space="preserve">. Illustration of </w:t>
      </w:r>
      <w:r w:rsidR="00817C24">
        <w:t xml:space="preserve">the difference between </w:t>
      </w:r>
      <w:r>
        <w:t xml:space="preserve">transparent versus non-transparent pairing of SD and FD components </w:t>
      </w:r>
      <w:r w:rsidR="00817C24">
        <w:t>as seen by a UE</w:t>
      </w:r>
      <w:r>
        <w:t>. In transparent pairing a UE only knows the total number of SD-FD pairs.</w:t>
      </w:r>
    </w:p>
    <w:p w14:paraId="45EF02D1" w14:textId="193A9B5C" w:rsidR="0031114D" w:rsidRDefault="0031114D" w:rsidP="00DF05E6"/>
    <w:p w14:paraId="717F7B91" w14:textId="77777777" w:rsidR="000805A1" w:rsidRDefault="000805A1" w:rsidP="000805A1">
      <w:pPr>
        <w:keepNext/>
        <w:jc w:val="center"/>
      </w:pPr>
      <w:r>
        <w:rPr>
          <w:noProof/>
        </w:rPr>
        <w:drawing>
          <wp:inline distT="0" distB="0" distL="0" distR="0" wp14:anchorId="2EC03BCF" wp14:editId="7A922D79">
            <wp:extent cx="6153377" cy="4651787"/>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election.emf"/>
                    <pic:cNvPicPr/>
                  </pic:nvPicPr>
                  <pic:blipFill>
                    <a:blip r:embed="rId19" cstate="print">
                      <a:extLst>
                        <a:ext uri="{28A0092B-C50C-407E-A947-70E740481C1C}">
                          <a14:useLocalDpi xmlns:a14="http://schemas.microsoft.com/office/drawing/2010/main" val="0"/>
                        </a:ext>
                      </a:extLst>
                    </a:blip>
                    <a:stretch>
                      <a:fillRect/>
                    </a:stretch>
                  </pic:blipFill>
                  <pic:spPr>
                    <a:xfrm>
                      <a:off x="0" y="0"/>
                      <a:ext cx="6153377" cy="4651787"/>
                    </a:xfrm>
                    <a:prstGeom prst="rect">
                      <a:avLst/>
                    </a:prstGeom>
                  </pic:spPr>
                </pic:pic>
              </a:graphicData>
            </a:graphic>
          </wp:inline>
        </w:drawing>
      </w:r>
    </w:p>
    <w:p w14:paraId="237BB338" w14:textId="235B6AD0" w:rsidR="00183018" w:rsidRDefault="000805A1" w:rsidP="000805A1">
      <w:pPr>
        <w:pStyle w:val="Caption"/>
        <w:jc w:val="center"/>
      </w:pPr>
      <w:bookmarkStart w:id="17" w:name="_Ref53531882"/>
      <w:r>
        <w:t xml:space="preserve">Figure </w:t>
      </w:r>
      <w:r>
        <w:fldChar w:fldCharType="begin"/>
      </w:r>
      <w:r>
        <w:instrText xml:space="preserve"> SEQ Figure \* ARABIC </w:instrText>
      </w:r>
      <w:r>
        <w:fldChar w:fldCharType="separate"/>
      </w:r>
      <w:r w:rsidR="00FA4B9C">
        <w:rPr>
          <w:noProof/>
        </w:rPr>
        <w:t>7</w:t>
      </w:r>
      <w:r>
        <w:fldChar w:fldCharType="end"/>
      </w:r>
      <w:bookmarkEnd w:id="17"/>
      <w:r>
        <w:t xml:space="preserve">. Illustration of </w:t>
      </w:r>
      <w:r w:rsidR="00DA3228">
        <w:t xml:space="preserve">the concepts of </w:t>
      </w:r>
      <w:r w:rsidR="00043639">
        <w:t>transparent</w:t>
      </w:r>
      <w:r w:rsidR="00DA3228">
        <w:t xml:space="preserve"> vs non-transparent</w:t>
      </w:r>
      <w:r>
        <w:t xml:space="preserve"> </w:t>
      </w:r>
      <w:r w:rsidR="00D25E8B">
        <w:t>pairing</w:t>
      </w:r>
      <w:r>
        <w:t xml:space="preserve"> of SD-FD </w:t>
      </w:r>
      <w:r w:rsidR="003D371A">
        <w:t>components</w:t>
      </w:r>
      <w:r>
        <w:t xml:space="preserve"> at the gNB and </w:t>
      </w:r>
      <w:r w:rsidR="00043639">
        <w:t>free</w:t>
      </w:r>
      <w:r w:rsidR="00DA3228">
        <w:t xml:space="preserve"> vs separate</w:t>
      </w:r>
      <w:r w:rsidR="00043639">
        <w:t xml:space="preserve"> </w:t>
      </w:r>
      <w:r w:rsidR="003D371A">
        <w:t xml:space="preserve">SD-FD pair </w:t>
      </w:r>
      <w:r w:rsidR="00043639">
        <w:t xml:space="preserve">selection at the </w:t>
      </w:r>
      <w:r>
        <w:t>UE</w:t>
      </w:r>
      <w:r w:rsidR="00D25E8B">
        <w:t>, compared to</w:t>
      </w:r>
      <w:r w:rsidR="003D371A">
        <w:t xml:space="preserve"> </w:t>
      </w:r>
      <w:r>
        <w:t xml:space="preserve">the </w:t>
      </w:r>
      <w:r w:rsidR="00D25E8B">
        <w:t xml:space="preserve">port </w:t>
      </w:r>
      <w:r>
        <w:t>selection operations in Rel-16 PS codebook.</w:t>
      </w:r>
      <w:r w:rsidR="00DA3228">
        <w:t xml:space="preserve"> Blue cells represent the selected ports/pairs. Red dots represent the selected NZCs.</w:t>
      </w:r>
    </w:p>
    <w:p w14:paraId="480FA3D6" w14:textId="23D72340" w:rsidR="000805A1" w:rsidRPr="005A53C1" w:rsidRDefault="00D96E2E" w:rsidP="0008304C">
      <w:pPr>
        <w:rPr>
          <w:b/>
          <w:bCs/>
        </w:rPr>
      </w:pPr>
      <w:r w:rsidRPr="005A53C1">
        <w:rPr>
          <w:b/>
          <w:bCs/>
        </w:rPr>
        <w:lastRenderedPageBreak/>
        <w:t>Observation</w:t>
      </w:r>
      <w:r w:rsidR="00B20735">
        <w:rPr>
          <w:b/>
          <w:bCs/>
        </w:rPr>
        <w:t xml:space="preserve"> 4</w:t>
      </w:r>
      <w:r w:rsidRPr="005A53C1">
        <w:rPr>
          <w:b/>
          <w:bCs/>
        </w:rPr>
        <w:t xml:space="preserve">. </w:t>
      </w:r>
      <w:r w:rsidR="00880F1F" w:rsidRPr="005A53C1">
        <w:rPr>
          <w:b/>
          <w:bCs/>
        </w:rPr>
        <w:t>A mechanism for further reducing the DL RS overhead is the mapping of multiple SD-FD component pairs to a single CSI-RS port.</w:t>
      </w:r>
    </w:p>
    <w:p w14:paraId="35B19434" w14:textId="77777777" w:rsidR="005A53C1" w:rsidRDefault="005A53C1" w:rsidP="0008304C"/>
    <w:p w14:paraId="19BD8701" w14:textId="57D0E4CD" w:rsidR="00D97C15" w:rsidRDefault="0099462E" w:rsidP="00D97C15">
      <w:pPr>
        <w:spacing w:after="60"/>
        <w:rPr>
          <w:b/>
          <w:bCs/>
        </w:rPr>
      </w:pPr>
      <w:r>
        <w:rPr>
          <w:b/>
          <w:bCs/>
        </w:rPr>
        <w:t>Proposal</w:t>
      </w:r>
      <w:r w:rsidR="00B20735">
        <w:rPr>
          <w:b/>
          <w:bCs/>
        </w:rPr>
        <w:t xml:space="preserve"> 2</w:t>
      </w:r>
      <w:r>
        <w:rPr>
          <w:b/>
          <w:bCs/>
        </w:rPr>
        <w:t>. The gNB calculation of SD and FD components is implementation specific and not restricted to specified codebooks.</w:t>
      </w:r>
    </w:p>
    <w:p w14:paraId="16C1E56B" w14:textId="77777777" w:rsidR="00D97C15" w:rsidRDefault="00D97C15" w:rsidP="00D97C15">
      <w:pPr>
        <w:spacing w:after="60"/>
        <w:rPr>
          <w:b/>
          <w:bCs/>
        </w:rPr>
      </w:pPr>
    </w:p>
    <w:p w14:paraId="6EFDDDE8" w14:textId="39C77309" w:rsidR="00D97C15" w:rsidRDefault="00D97C15" w:rsidP="00D97C15">
      <w:pPr>
        <w:spacing w:after="60"/>
        <w:rPr>
          <w:b/>
          <w:bCs/>
        </w:rPr>
      </w:pPr>
      <w:r>
        <w:rPr>
          <w:b/>
          <w:bCs/>
        </w:rPr>
        <w:t>Proposal</w:t>
      </w:r>
      <w:r w:rsidR="00B20735">
        <w:rPr>
          <w:b/>
          <w:bCs/>
        </w:rPr>
        <w:t xml:space="preserve"> 3</w:t>
      </w:r>
      <w:r>
        <w:rPr>
          <w:b/>
          <w:bCs/>
        </w:rPr>
        <w:t xml:space="preserve">. </w:t>
      </w:r>
      <w:r w:rsidR="0099462E">
        <w:rPr>
          <w:b/>
          <w:bCs/>
        </w:rPr>
        <w:t xml:space="preserve">The pairing of SD and FD components by the gNB is transparent to the UE, </w:t>
      </w:r>
      <w:r w:rsidR="0099462E" w:rsidRPr="0099462E">
        <w:rPr>
          <w:b/>
          <w:bCs/>
          <w:i/>
          <w:iCs/>
        </w:rPr>
        <w:t>i.e.</w:t>
      </w:r>
      <w:r w:rsidR="0099462E">
        <w:rPr>
          <w:b/>
          <w:bCs/>
        </w:rPr>
        <w:t>, the UE does not know the number of distinct SD components and FD components per beam used to precode the CSI-RS ports.</w:t>
      </w:r>
    </w:p>
    <w:p w14:paraId="67D1885C" w14:textId="77777777" w:rsidR="00D97C15" w:rsidRDefault="00D97C15" w:rsidP="00D97C15">
      <w:pPr>
        <w:spacing w:after="60"/>
        <w:rPr>
          <w:b/>
          <w:bCs/>
        </w:rPr>
      </w:pPr>
    </w:p>
    <w:p w14:paraId="154792B0" w14:textId="74E73A5E" w:rsidR="00C53FCC" w:rsidRDefault="00C53FCC" w:rsidP="00C53FCC">
      <w:pPr>
        <w:spacing w:after="60"/>
        <w:rPr>
          <w:b/>
          <w:bCs/>
        </w:rPr>
      </w:pPr>
      <w:r>
        <w:rPr>
          <w:b/>
          <w:bCs/>
        </w:rPr>
        <w:t>Proposal</w:t>
      </w:r>
      <w:r w:rsidR="00B20735">
        <w:rPr>
          <w:b/>
          <w:bCs/>
        </w:rPr>
        <w:t xml:space="preserve"> 4</w:t>
      </w:r>
      <w:r>
        <w:rPr>
          <w:b/>
          <w:bCs/>
        </w:rPr>
        <w:t xml:space="preserve">. Support extending the values of parameter </w:t>
      </w:r>
      <m:oMath>
        <m:r>
          <m:rPr>
            <m:sty m:val="bi"/>
          </m:rPr>
          <w:rPr>
            <w:rFonts w:ascii="Cambria Math" w:hAnsi="Cambria Math"/>
          </w:rPr>
          <m:t>R</m:t>
        </m:r>
      </m:oMath>
      <w:r>
        <w:rPr>
          <w:b/>
          <w:bCs/>
        </w:rPr>
        <w:t xml:space="preserve"> controlling the number of PMI subbands. Possible values are: 1, 2, 4, 8.</w:t>
      </w:r>
    </w:p>
    <w:p w14:paraId="425817EF" w14:textId="77777777" w:rsidR="00C53FCC" w:rsidRPr="0099462E" w:rsidRDefault="00C53FCC" w:rsidP="00C53FCC">
      <w:pPr>
        <w:spacing w:after="60"/>
        <w:rPr>
          <w:b/>
          <w:bCs/>
        </w:rPr>
      </w:pPr>
    </w:p>
    <w:p w14:paraId="45C50EA6" w14:textId="3D210733" w:rsidR="00D97C15" w:rsidRPr="00FA7036" w:rsidRDefault="00D97C15" w:rsidP="00FA7036">
      <w:r>
        <w:rPr>
          <w:b/>
          <w:bCs/>
        </w:rPr>
        <w:t>Proposal</w:t>
      </w:r>
      <w:r w:rsidR="00B20735">
        <w:rPr>
          <w:b/>
          <w:bCs/>
        </w:rPr>
        <w:t xml:space="preserve"> 5</w:t>
      </w:r>
      <w:r>
        <w:rPr>
          <w:b/>
          <w:bCs/>
        </w:rPr>
        <w:t xml:space="preserve">. </w:t>
      </w:r>
      <w:r w:rsidR="00FA7036" w:rsidRPr="00FA7036">
        <w:rPr>
          <w:b/>
          <w:bCs/>
        </w:rPr>
        <w:t xml:space="preserve">Support enhancement of </w:t>
      </w:r>
      <w:r w:rsidR="00FA7036" w:rsidRPr="00FA7036">
        <w:rPr>
          <w:rFonts w:eastAsia="Times New Roman"/>
          <w:b/>
          <w:bCs/>
          <w:lang w:val="en-US"/>
        </w:rPr>
        <w:t>CSI-RS utilization conveying one or more SD-FD pairs per port.</w:t>
      </w:r>
      <w:r w:rsidR="00FA7036">
        <w:t xml:space="preserve"> </w:t>
      </w:r>
      <w:r w:rsidR="0054078C">
        <w:rPr>
          <w:b/>
          <w:bCs/>
        </w:rPr>
        <w:t>The gNB</w:t>
      </w:r>
      <w:r>
        <w:rPr>
          <w:b/>
          <w:bCs/>
        </w:rPr>
        <w:t xml:space="preserve"> map</w:t>
      </w:r>
      <w:r w:rsidR="0054078C">
        <w:rPr>
          <w:b/>
          <w:bCs/>
        </w:rPr>
        <w:t>s</w:t>
      </w:r>
      <w:r>
        <w:rPr>
          <w:b/>
          <w:bCs/>
        </w:rPr>
        <w:t xml:space="preserve"> </w:t>
      </w:r>
      <m:oMath>
        <m:r>
          <m:rPr>
            <m:sty m:val="bi"/>
          </m:rPr>
          <w:rPr>
            <w:rFonts w:ascii="Cambria Math" w:hAnsi="Cambria Math"/>
          </w:rPr>
          <m:t>P</m:t>
        </m:r>
      </m:oMath>
      <w:r>
        <w:rPr>
          <w:b/>
          <w:bCs/>
        </w:rPr>
        <w:t xml:space="preserve"> SD-FD component pairs to </w:t>
      </w:r>
      <m:oMath>
        <m:sSub>
          <m:sSubPr>
            <m:ctrlPr>
              <w:rPr>
                <w:rFonts w:ascii="Cambria Math" w:hAnsi="Cambria Math"/>
                <w:b/>
                <w:bCs/>
                <w:i/>
              </w:rPr>
            </m:ctrlPr>
          </m:sSubPr>
          <m:e>
            <m:r>
              <m:rPr>
                <m:sty m:val="bi"/>
              </m:rPr>
              <w:rPr>
                <w:rFonts w:ascii="Cambria Math" w:hAnsi="Cambria Math"/>
              </w:rPr>
              <m:t>P</m:t>
            </m:r>
          </m:e>
          <m:sub>
            <m:r>
              <m:rPr>
                <m:sty m:val="bi"/>
              </m:rPr>
              <w:rPr>
                <w:rFonts w:ascii="Cambria Math" w:hAnsi="Cambria Math"/>
              </w:rPr>
              <m:t>CSI-RS</m:t>
            </m:r>
          </m:sub>
        </m:sSub>
        <m:r>
          <m:rPr>
            <m:sty m:val="bi"/>
          </m:rPr>
          <w:rPr>
            <w:rFonts w:ascii="Cambria Math" w:hAnsi="Cambria Math"/>
          </w:rPr>
          <m:t>≤P</m:t>
        </m:r>
      </m:oMath>
      <w:r>
        <w:rPr>
          <w:b/>
          <w:bCs/>
        </w:rPr>
        <w:t xml:space="preserve"> </w:t>
      </w:r>
      <w:r w:rsidRPr="0099462E">
        <w:rPr>
          <w:b/>
          <w:bCs/>
        </w:rPr>
        <w:t>CSI-RS ports</w:t>
      </w:r>
      <w:r w:rsidR="0099462E">
        <w:rPr>
          <w:b/>
          <w:bCs/>
        </w:rPr>
        <w:t>.</w:t>
      </w:r>
      <w:r w:rsidR="0054078C">
        <w:rPr>
          <w:b/>
          <w:bCs/>
        </w:rPr>
        <w:t xml:space="preserve"> The details of the mapping function are FFS. </w:t>
      </w:r>
    </w:p>
    <w:p w14:paraId="54391C54" w14:textId="77777777" w:rsidR="00D97C15" w:rsidRDefault="00D97C15" w:rsidP="00D97C15">
      <w:pPr>
        <w:spacing w:after="60"/>
        <w:rPr>
          <w:b/>
          <w:bCs/>
        </w:rPr>
      </w:pPr>
    </w:p>
    <w:p w14:paraId="1564341B" w14:textId="77777777" w:rsidR="0099462E" w:rsidRPr="0008304C" w:rsidRDefault="0099462E" w:rsidP="0099462E"/>
    <w:p w14:paraId="283CDA4B" w14:textId="70D4EFDB" w:rsidR="008962FF" w:rsidRDefault="008962FF">
      <w:pPr>
        <w:pStyle w:val="Heading2"/>
      </w:pPr>
      <w:r>
        <w:t>2.3</w:t>
      </w:r>
      <w:r>
        <w:tab/>
        <w:t>Operations at the UE</w:t>
      </w:r>
    </w:p>
    <w:p w14:paraId="3402916E" w14:textId="2923FF23" w:rsidR="00F8557A" w:rsidRDefault="0054078C" w:rsidP="00F8557A">
      <w:r>
        <w:t xml:space="preserve">As outlined in the </w:t>
      </w:r>
      <w:r w:rsidR="00010386">
        <w:t>previous sections</w:t>
      </w:r>
      <w:r w:rsidR="00B4158E">
        <w:t xml:space="preserve">, </w:t>
      </w:r>
      <w:r w:rsidR="004F41A4">
        <w:t>the operations at the</w:t>
      </w:r>
      <w:r w:rsidR="00B4158E">
        <w:t xml:space="preserve"> UE</w:t>
      </w:r>
      <w:r w:rsidR="004F41A4">
        <w:t xml:space="preserve"> involve</w:t>
      </w:r>
      <w:r w:rsidR="00B4158E">
        <w:t xml:space="preserve"> demap</w:t>
      </w:r>
      <w:r w:rsidR="004F41A4">
        <w:t>ping</w:t>
      </w:r>
      <w:r w:rsidR="00B4158E">
        <w:t xml:space="preserve"> the </w:t>
      </w:r>
      <m:oMath>
        <m:sSub>
          <m:sSubPr>
            <m:ctrlPr>
              <w:rPr>
                <w:rFonts w:ascii="Cambria Math" w:hAnsi="Cambria Math"/>
                <w:i/>
              </w:rPr>
            </m:ctrlPr>
          </m:sSubPr>
          <m:e>
            <m:r>
              <w:rPr>
                <w:rFonts w:ascii="Cambria Math" w:hAnsi="Cambria Math"/>
              </w:rPr>
              <m:t>P</m:t>
            </m:r>
          </m:e>
          <m:sub>
            <m:r>
              <w:rPr>
                <w:rFonts w:ascii="Cambria Math" w:hAnsi="Cambria Math"/>
              </w:rPr>
              <m:t>CSI-RS</m:t>
            </m:r>
          </m:sub>
        </m:sSub>
      </m:oMath>
      <w:r w:rsidR="00B4158E">
        <w:t xml:space="preserve"> ports to </w:t>
      </w:r>
      <m:oMath>
        <m:r>
          <w:rPr>
            <w:rFonts w:ascii="Cambria Math" w:hAnsi="Cambria Math"/>
          </w:rPr>
          <m:t>P</m:t>
        </m:r>
      </m:oMath>
      <w:r w:rsidR="00B4158E">
        <w:t xml:space="preserve"> SD-FD components pairs, calculat</w:t>
      </w:r>
      <w:r w:rsidR="004F41A4">
        <w:t>ing</w:t>
      </w:r>
      <w:r w:rsidR="00B4158E">
        <w:t xml:space="preserve"> the </w:t>
      </w:r>
      <m:oMath>
        <m:sSup>
          <m:sSupPr>
            <m:ctrlPr>
              <w:rPr>
                <w:rFonts w:ascii="Cambria Math" w:hAnsi="Cambria Math"/>
                <w:i/>
              </w:rPr>
            </m:ctrlPr>
          </m:sSupPr>
          <m:e>
            <m:r>
              <w:rPr>
                <w:rFonts w:ascii="Cambria Math" w:hAnsi="Cambria Math"/>
              </w:rPr>
              <m:t>M</m:t>
            </m:r>
          </m:e>
          <m:sup>
            <m:r>
              <w:rPr>
                <w:rFonts w:ascii="Cambria Math" w:hAnsi="Cambria Math"/>
              </w:rPr>
              <m:t>(DL)</m:t>
            </m:r>
          </m:sup>
        </m:sSup>
      </m:oMath>
      <w:r w:rsidR="00B4158E">
        <w:t xml:space="preserve"> DFT components configured by the gNB</w:t>
      </w:r>
      <w:r w:rsidR="00D20175">
        <w:t xml:space="preserve"> and </w:t>
      </w:r>
      <w:r w:rsidR="004F41A4">
        <w:t xml:space="preserve">applying an SVD to the </w:t>
      </w:r>
      <m:oMath>
        <m:r>
          <w:rPr>
            <w:rFonts w:ascii="Cambria Math" w:hAnsi="Cambria Math"/>
          </w:rPr>
          <m:t>P</m:t>
        </m:r>
        <m:sSup>
          <m:sSupPr>
            <m:ctrlPr>
              <w:rPr>
                <w:rFonts w:ascii="Cambria Math" w:hAnsi="Cambria Math"/>
                <w:i/>
              </w:rPr>
            </m:ctrlPr>
          </m:sSupPr>
          <m:e>
            <m:r>
              <w:rPr>
                <w:rFonts w:ascii="Cambria Math" w:hAnsi="Cambria Math"/>
              </w:rPr>
              <m:t>M</m:t>
            </m:r>
          </m:e>
          <m:sup>
            <m:r>
              <w:rPr>
                <w:rFonts w:ascii="Cambria Math" w:hAnsi="Cambria Math"/>
              </w:rPr>
              <m:t>(DL)</m:t>
            </m:r>
          </m:sup>
        </m:sSup>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r</m:t>
            </m:r>
          </m:sub>
        </m:sSub>
      </m:oMath>
      <w:r w:rsidR="004F41A4">
        <w:t xml:space="preserve"> matrix of coefficients to extract layers. The UE then </w:t>
      </w:r>
      <w:r w:rsidR="00D20175">
        <w:t>select</w:t>
      </w:r>
      <w:r w:rsidR="004F41A4">
        <w:t>s</w:t>
      </w:r>
      <w:r w:rsidR="00D20175">
        <w:t xml:space="preserve"> </w:t>
      </w:r>
      <m:oMath>
        <m:r>
          <w:rPr>
            <w:rFonts w:ascii="Cambria Math" w:hAnsi="Cambria Math"/>
          </w:rPr>
          <m:t>L</m:t>
        </m:r>
      </m:oMath>
      <w:r w:rsidR="00D20175">
        <w:t xml:space="preserve"> out of </w:t>
      </w:r>
      <m:oMath>
        <m:r>
          <w:rPr>
            <w:rFonts w:ascii="Cambria Math" w:hAnsi="Cambria Math"/>
          </w:rPr>
          <m:t>P</m:t>
        </m:r>
        <m:sSup>
          <m:sSupPr>
            <m:ctrlPr>
              <w:rPr>
                <w:rFonts w:ascii="Cambria Math" w:hAnsi="Cambria Math"/>
                <w:i/>
              </w:rPr>
            </m:ctrlPr>
          </m:sSupPr>
          <m:e>
            <m:r>
              <w:rPr>
                <w:rFonts w:ascii="Cambria Math" w:hAnsi="Cambria Math"/>
              </w:rPr>
              <m:t>M</m:t>
            </m:r>
          </m:e>
          <m:sup>
            <m:r>
              <w:rPr>
                <w:rFonts w:ascii="Cambria Math" w:hAnsi="Cambria Math"/>
              </w:rPr>
              <m:t>(DL)</m:t>
            </m:r>
          </m:sup>
        </m:sSup>
      </m:oMath>
      <w:r w:rsidR="00D20175">
        <w:t xml:space="preserve"> component pairs</w:t>
      </w:r>
      <w:r w:rsidR="004F41A4">
        <w:t xml:space="preserve"> for each layer</w:t>
      </w:r>
      <w:r w:rsidR="00D20175">
        <w:t xml:space="preserve">. </w:t>
      </w:r>
      <w:r w:rsidR="004F41A4">
        <w:t>The UE</w:t>
      </w:r>
      <w:r w:rsidR="00D20175">
        <w:t xml:space="preserve"> then extracts the layers, selects the rank and </w:t>
      </w:r>
      <w:r w:rsidR="00776DDC">
        <w:t>reports</w:t>
      </w:r>
      <w:r w:rsidR="004F41A4">
        <w:t xml:space="preserve"> the nonzero coefficients corresponding to selected component pairs.</w:t>
      </w:r>
    </w:p>
    <w:p w14:paraId="64FFB15D" w14:textId="77777777" w:rsidR="00765C59" w:rsidRDefault="00765C59" w:rsidP="00F8557A"/>
    <w:p w14:paraId="7CE02571" w14:textId="77777777" w:rsidR="00765C59" w:rsidRDefault="00765C59" w:rsidP="00765C59">
      <w:pPr>
        <w:keepNext/>
        <w:jc w:val="center"/>
      </w:pPr>
      <w:r>
        <w:rPr>
          <w:noProof/>
        </w:rPr>
        <w:drawing>
          <wp:inline distT="0" distB="0" distL="0" distR="0" wp14:anchorId="4318E103" wp14:editId="5A770AB5">
            <wp:extent cx="4947139" cy="627730"/>
            <wp:effectExtent l="0" t="0" r="6350" b="127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block_diagram_UE.emf"/>
                    <pic:cNvPicPr/>
                  </pic:nvPicPr>
                  <pic:blipFill>
                    <a:blip r:embed="rId20" cstate="print">
                      <a:extLst>
                        <a:ext uri="{28A0092B-C50C-407E-A947-70E740481C1C}">
                          <a14:useLocalDpi xmlns:a14="http://schemas.microsoft.com/office/drawing/2010/main" val="0"/>
                        </a:ext>
                      </a:extLst>
                    </a:blip>
                    <a:stretch>
                      <a:fillRect/>
                    </a:stretch>
                  </pic:blipFill>
                  <pic:spPr>
                    <a:xfrm>
                      <a:off x="0" y="0"/>
                      <a:ext cx="5012793" cy="636061"/>
                    </a:xfrm>
                    <a:prstGeom prst="rect">
                      <a:avLst/>
                    </a:prstGeom>
                  </pic:spPr>
                </pic:pic>
              </a:graphicData>
            </a:graphic>
          </wp:inline>
        </w:drawing>
      </w:r>
    </w:p>
    <w:p w14:paraId="1A7DEBDB" w14:textId="17588C60" w:rsidR="00765C59" w:rsidRDefault="00765C59" w:rsidP="00765C59">
      <w:pPr>
        <w:pStyle w:val="Caption"/>
        <w:jc w:val="center"/>
      </w:pPr>
      <w:r>
        <w:t xml:space="preserve">Figure </w:t>
      </w:r>
      <w:r>
        <w:fldChar w:fldCharType="begin"/>
      </w:r>
      <w:r>
        <w:instrText xml:space="preserve"> SEQ Figure \* ARABIC </w:instrText>
      </w:r>
      <w:r>
        <w:fldChar w:fldCharType="separate"/>
      </w:r>
      <w:r w:rsidR="00FA4B9C">
        <w:rPr>
          <w:noProof/>
        </w:rPr>
        <w:t>8</w:t>
      </w:r>
      <w:r>
        <w:fldChar w:fldCharType="end"/>
      </w:r>
      <w:r>
        <w:t>. Functional block diagram of the operations at the UE</w:t>
      </w:r>
    </w:p>
    <w:p w14:paraId="1F43DB04" w14:textId="77777777" w:rsidR="00765C59" w:rsidRPr="00765C59" w:rsidRDefault="00765C59" w:rsidP="00765C59"/>
    <w:p w14:paraId="1E178326" w14:textId="6014F6F6" w:rsidR="006A6B12" w:rsidRDefault="006A6B12" w:rsidP="006A6B12">
      <w:pPr>
        <w:spacing w:after="60"/>
        <w:rPr>
          <w:b/>
          <w:bCs/>
        </w:rPr>
      </w:pPr>
      <w:r w:rsidRPr="0057619F">
        <w:rPr>
          <w:b/>
          <w:bCs/>
        </w:rPr>
        <w:t>Proposal</w:t>
      </w:r>
      <w:r w:rsidR="00D23B40">
        <w:rPr>
          <w:b/>
          <w:bCs/>
        </w:rPr>
        <w:t xml:space="preserve"> 6</w:t>
      </w:r>
      <w:r w:rsidRPr="0057619F">
        <w:rPr>
          <w:b/>
          <w:bCs/>
        </w:rPr>
        <w:t>.</w:t>
      </w:r>
      <w:r>
        <w:rPr>
          <w:b/>
          <w:bCs/>
        </w:rPr>
        <w:t xml:space="preserve"> The FD basis, </w:t>
      </w:r>
      <m:oMath>
        <m:sSub>
          <m:sSubPr>
            <m:ctrlPr>
              <w:rPr>
                <w:rFonts w:ascii="Cambria Math" w:hAnsi="Cambria Math"/>
                <w:b/>
                <w:bCs/>
                <w:i/>
              </w:rPr>
            </m:ctrlPr>
          </m:sSubPr>
          <m:e>
            <m:r>
              <m:rPr>
                <m:sty m:val="bi"/>
              </m:rPr>
              <w:rPr>
                <w:rFonts w:ascii="Cambria Math" w:hAnsi="Cambria Math"/>
              </w:rPr>
              <m:t>W</m:t>
            </m:r>
          </m:e>
          <m:sub>
            <m:r>
              <m:rPr>
                <m:sty m:val="bi"/>
              </m:rPr>
              <w:rPr>
                <w:rFonts w:ascii="Cambria Math" w:hAnsi="Cambria Math"/>
              </w:rPr>
              <m:t>f</m:t>
            </m:r>
          </m:sub>
        </m:sSub>
      </m:oMath>
      <w:r>
        <w:rPr>
          <w:b/>
          <w:bCs/>
        </w:rPr>
        <w:t xml:space="preserve">, applied at the UE is configured by the network. </w:t>
      </w:r>
      <m:oMath>
        <m:sSub>
          <m:sSubPr>
            <m:ctrlPr>
              <w:rPr>
                <w:rFonts w:ascii="Cambria Math" w:hAnsi="Cambria Math"/>
                <w:b/>
                <w:bCs/>
                <w:i/>
              </w:rPr>
            </m:ctrlPr>
          </m:sSubPr>
          <m:e>
            <m:r>
              <m:rPr>
                <m:sty m:val="bi"/>
              </m:rPr>
              <w:rPr>
                <w:rFonts w:ascii="Cambria Math" w:hAnsi="Cambria Math"/>
              </w:rPr>
              <m:t>W</m:t>
            </m:r>
          </m:e>
          <m:sub>
            <m:r>
              <m:rPr>
                <m:sty m:val="bi"/>
              </m:rPr>
              <w:rPr>
                <w:rFonts w:ascii="Cambria Math" w:hAnsi="Cambria Math"/>
              </w:rPr>
              <m:t>f</m:t>
            </m:r>
          </m:sub>
        </m:sSub>
      </m:oMath>
      <w:r>
        <w:rPr>
          <w:b/>
          <w:bCs/>
        </w:rPr>
        <w:t xml:space="preserve"> consists of the first </w:t>
      </w:r>
      <m:oMath>
        <m:sSup>
          <m:sSupPr>
            <m:ctrlPr>
              <w:rPr>
                <w:rFonts w:ascii="Cambria Math" w:hAnsi="Cambria Math"/>
                <w:b/>
                <w:bCs/>
                <w:i/>
              </w:rPr>
            </m:ctrlPr>
          </m:sSupPr>
          <m:e>
            <m:r>
              <m:rPr>
                <m:sty m:val="bi"/>
              </m:rPr>
              <w:rPr>
                <w:rFonts w:ascii="Cambria Math" w:hAnsi="Cambria Math"/>
              </w:rPr>
              <m:t>M</m:t>
            </m:r>
          </m:e>
          <m:sup>
            <m:r>
              <m:rPr>
                <m:sty m:val="bi"/>
              </m:rPr>
              <w:rPr>
                <w:rFonts w:ascii="Cambria Math" w:hAnsi="Cambria Math"/>
              </w:rPr>
              <m:t>(DL)</m:t>
            </m:r>
          </m:sup>
        </m:sSup>
      </m:oMath>
      <w:r>
        <w:rPr>
          <w:b/>
          <w:bCs/>
        </w:rPr>
        <w:t xml:space="preserve"> DFT components. Configuration and values of </w:t>
      </w:r>
      <m:oMath>
        <m:sSup>
          <m:sSupPr>
            <m:ctrlPr>
              <w:rPr>
                <w:rFonts w:ascii="Cambria Math" w:hAnsi="Cambria Math"/>
                <w:b/>
                <w:bCs/>
                <w:i/>
              </w:rPr>
            </m:ctrlPr>
          </m:sSupPr>
          <m:e>
            <m:r>
              <m:rPr>
                <m:sty m:val="bi"/>
              </m:rPr>
              <w:rPr>
                <w:rFonts w:ascii="Cambria Math" w:hAnsi="Cambria Math"/>
              </w:rPr>
              <m:t>M</m:t>
            </m:r>
          </m:e>
          <m:sup>
            <m:r>
              <m:rPr>
                <m:sty m:val="bi"/>
              </m:rPr>
              <w:rPr>
                <w:rFonts w:ascii="Cambria Math" w:hAnsi="Cambria Math"/>
              </w:rPr>
              <m:t>(DL)</m:t>
            </m:r>
          </m:sup>
        </m:sSup>
      </m:oMath>
      <w:r>
        <w:rPr>
          <w:b/>
          <w:bCs/>
        </w:rPr>
        <w:t xml:space="preserve"> are FFS</w:t>
      </w:r>
    </w:p>
    <w:p w14:paraId="070F0D38" w14:textId="77777777" w:rsidR="006A6B12" w:rsidRDefault="00617266" w:rsidP="006A6B12">
      <w:pPr>
        <w:numPr>
          <w:ilvl w:val="0"/>
          <w:numId w:val="31"/>
        </w:numPr>
        <w:spacing w:after="60"/>
        <w:rPr>
          <w:b/>
          <w:bCs/>
        </w:rPr>
      </w:pPr>
      <m:oMath>
        <m:sSup>
          <m:sSupPr>
            <m:ctrlPr>
              <w:rPr>
                <w:rFonts w:ascii="Cambria Math" w:hAnsi="Cambria Math"/>
                <w:b/>
                <w:bCs/>
                <w:i/>
              </w:rPr>
            </m:ctrlPr>
          </m:sSupPr>
          <m:e>
            <m:r>
              <m:rPr>
                <m:sty m:val="bi"/>
              </m:rPr>
              <w:rPr>
                <w:rFonts w:ascii="Cambria Math" w:hAnsi="Cambria Math"/>
              </w:rPr>
              <m:t>M</m:t>
            </m:r>
          </m:e>
          <m:sup>
            <m:r>
              <m:rPr>
                <m:sty m:val="bi"/>
              </m:rPr>
              <w:rPr>
                <w:rFonts w:ascii="Cambria Math" w:hAnsi="Cambria Math"/>
              </w:rPr>
              <m:t>(DL)</m:t>
            </m:r>
          </m:sup>
        </m:sSup>
      </m:oMath>
      <w:r w:rsidR="006A6B12">
        <w:rPr>
          <w:b/>
          <w:bCs/>
        </w:rPr>
        <w:t xml:space="preserve"> can be fixed or RRC/semi-statically/dynamically configured</w:t>
      </w:r>
    </w:p>
    <w:p w14:paraId="677ACA99" w14:textId="77777777" w:rsidR="006A6B12" w:rsidRDefault="006A6B12" w:rsidP="006A6B12">
      <w:pPr>
        <w:numPr>
          <w:ilvl w:val="0"/>
          <w:numId w:val="31"/>
        </w:numPr>
        <w:spacing w:after="60"/>
        <w:rPr>
          <w:b/>
          <w:bCs/>
        </w:rPr>
      </w:pPr>
      <w:r>
        <w:rPr>
          <w:b/>
          <w:bCs/>
        </w:rPr>
        <w:t xml:space="preserve">Possible value set for </w:t>
      </w:r>
      <m:oMath>
        <m:sSup>
          <m:sSupPr>
            <m:ctrlPr>
              <w:rPr>
                <w:rFonts w:ascii="Cambria Math" w:hAnsi="Cambria Math"/>
                <w:b/>
                <w:bCs/>
                <w:i/>
              </w:rPr>
            </m:ctrlPr>
          </m:sSupPr>
          <m:e>
            <m:r>
              <m:rPr>
                <m:sty m:val="bi"/>
              </m:rPr>
              <w:rPr>
                <w:rFonts w:ascii="Cambria Math" w:hAnsi="Cambria Math"/>
              </w:rPr>
              <m:t>M</m:t>
            </m:r>
          </m:e>
          <m:sup>
            <m:r>
              <m:rPr>
                <m:sty m:val="bi"/>
              </m:rPr>
              <w:rPr>
                <w:rFonts w:ascii="Cambria Math" w:hAnsi="Cambria Math"/>
              </w:rPr>
              <m:t>(DL)</m:t>
            </m:r>
          </m:sup>
        </m:sSup>
      </m:oMath>
      <w:r w:rsidRPr="00C35198">
        <w:rPr>
          <w:b/>
          <w:bCs/>
        </w:rPr>
        <w:t>: {1}, or {1,2}</w:t>
      </w:r>
      <w:r>
        <w:rPr>
          <w:b/>
          <w:bCs/>
        </w:rPr>
        <w:t>,</w:t>
      </w:r>
      <w:r w:rsidRPr="00C35198">
        <w:rPr>
          <w:b/>
          <w:bCs/>
        </w:rPr>
        <w:t xml:space="preserve"> or {1,2,3,4}</w:t>
      </w:r>
      <w:r>
        <w:rPr>
          <w:b/>
          <w:bCs/>
        </w:rPr>
        <w:t>, etc.</w:t>
      </w:r>
    </w:p>
    <w:p w14:paraId="6CBB44B1" w14:textId="77777777" w:rsidR="006A6B12" w:rsidRDefault="006A6B12" w:rsidP="006A6B12">
      <w:pPr>
        <w:rPr>
          <w:b/>
          <w:bCs/>
        </w:rPr>
      </w:pPr>
    </w:p>
    <w:p w14:paraId="674736D4" w14:textId="52E57277" w:rsidR="006A6B12" w:rsidRDefault="006A6B12" w:rsidP="006A6B12">
      <w:pPr>
        <w:spacing w:after="60"/>
        <w:rPr>
          <w:b/>
          <w:bCs/>
        </w:rPr>
      </w:pPr>
      <w:r>
        <w:rPr>
          <w:b/>
          <w:bCs/>
        </w:rPr>
        <w:t>Proposal</w:t>
      </w:r>
      <w:r w:rsidR="00D23B40">
        <w:rPr>
          <w:b/>
          <w:bCs/>
        </w:rPr>
        <w:t xml:space="preserve"> 7</w:t>
      </w:r>
      <w:r>
        <w:rPr>
          <w:b/>
          <w:bCs/>
        </w:rPr>
        <w:t xml:space="preserve">. The SD basis, </w:t>
      </w:r>
      <m:oMath>
        <m:sSub>
          <m:sSubPr>
            <m:ctrlPr>
              <w:rPr>
                <w:rFonts w:ascii="Cambria Math" w:hAnsi="Cambria Math"/>
                <w:b/>
                <w:bCs/>
                <w:i/>
              </w:rPr>
            </m:ctrlPr>
          </m:sSubPr>
          <m:e>
            <m:r>
              <m:rPr>
                <m:sty m:val="bi"/>
              </m:rPr>
              <w:rPr>
                <w:rFonts w:ascii="Cambria Math" w:hAnsi="Cambria Math"/>
              </w:rPr>
              <m:t>W</m:t>
            </m:r>
          </m:e>
          <m:sub>
            <m:r>
              <m:rPr>
                <m:sty m:val="bi"/>
              </m:rPr>
              <w:rPr>
                <w:rFonts w:ascii="Cambria Math" w:hAnsi="Cambria Math"/>
              </w:rPr>
              <m:t>1</m:t>
            </m:r>
          </m:sub>
        </m:sSub>
      </m:oMath>
      <w:r>
        <w:rPr>
          <w:b/>
          <w:bCs/>
        </w:rPr>
        <w:t xml:space="preserve">, applied at the UE selects </w:t>
      </w:r>
      <m:oMath>
        <m:r>
          <m:rPr>
            <m:sty m:val="bi"/>
          </m:rPr>
          <w:rPr>
            <w:rFonts w:ascii="Cambria Math" w:hAnsi="Cambria Math"/>
          </w:rPr>
          <m:t>L</m:t>
        </m:r>
      </m:oMath>
      <w:r>
        <w:rPr>
          <w:b/>
          <w:bCs/>
        </w:rPr>
        <w:t xml:space="preserve"> SD-FD pairs out of </w:t>
      </w:r>
      <m:oMath>
        <m:r>
          <m:rPr>
            <m:sty m:val="bi"/>
          </m:rPr>
          <w:rPr>
            <w:rFonts w:ascii="Cambria Math" w:hAnsi="Cambria Math"/>
          </w:rPr>
          <m:t>P</m:t>
        </m:r>
        <m:sSup>
          <m:sSupPr>
            <m:ctrlPr>
              <w:rPr>
                <w:rFonts w:ascii="Cambria Math" w:hAnsi="Cambria Math"/>
                <w:b/>
                <w:bCs/>
                <w:i/>
              </w:rPr>
            </m:ctrlPr>
          </m:sSupPr>
          <m:e>
            <m:r>
              <m:rPr>
                <m:sty m:val="bi"/>
              </m:rPr>
              <w:rPr>
                <w:rFonts w:ascii="Cambria Math" w:hAnsi="Cambria Math"/>
              </w:rPr>
              <m:t>M</m:t>
            </m:r>
          </m:e>
          <m:sup>
            <m:r>
              <m:rPr>
                <m:sty m:val="bi"/>
              </m:rPr>
              <w:rPr>
                <w:rFonts w:ascii="Cambria Math" w:hAnsi="Cambria Math"/>
              </w:rPr>
              <m:t>(DL)</m:t>
            </m:r>
          </m:sup>
        </m:sSup>
      </m:oMath>
      <w:r>
        <w:rPr>
          <w:b/>
          <w:bCs/>
        </w:rPr>
        <w:t xml:space="preserve"> possible choices.</w:t>
      </w:r>
    </w:p>
    <w:p w14:paraId="11DCD3B9" w14:textId="77777777" w:rsidR="00D7754E" w:rsidRDefault="00D7754E" w:rsidP="006A6B12">
      <w:pPr>
        <w:spacing w:after="60"/>
        <w:rPr>
          <w:b/>
          <w:bCs/>
        </w:rPr>
      </w:pPr>
    </w:p>
    <w:p w14:paraId="320F5F06" w14:textId="0F4B5903" w:rsidR="006A6B12" w:rsidRDefault="00D7754E" w:rsidP="006A6B12">
      <w:pPr>
        <w:spacing w:after="60"/>
        <w:rPr>
          <w:b/>
          <w:bCs/>
        </w:rPr>
      </w:pPr>
      <w:r>
        <w:rPr>
          <w:b/>
          <w:bCs/>
        </w:rPr>
        <w:t>Proposal</w:t>
      </w:r>
      <w:r w:rsidR="00D23B40">
        <w:rPr>
          <w:b/>
          <w:bCs/>
        </w:rPr>
        <w:t xml:space="preserve"> 8</w:t>
      </w:r>
      <w:r>
        <w:rPr>
          <w:b/>
          <w:bCs/>
        </w:rPr>
        <w:t>. Support free selection of t</w:t>
      </w:r>
      <w:r w:rsidR="006A6B12">
        <w:rPr>
          <w:b/>
          <w:bCs/>
        </w:rPr>
        <w:t>he SD-FD pair</w:t>
      </w:r>
      <w:r>
        <w:rPr>
          <w:b/>
          <w:bCs/>
        </w:rPr>
        <w:t>s by the UE</w:t>
      </w:r>
      <w:r w:rsidR="006A6B12">
        <w:rPr>
          <w:b/>
          <w:bCs/>
        </w:rPr>
        <w:t xml:space="preserve">, </w:t>
      </w:r>
      <w:r w:rsidR="006A6B12" w:rsidRPr="00544D67">
        <w:rPr>
          <w:b/>
          <w:bCs/>
          <w:i/>
          <w:iCs/>
        </w:rPr>
        <w:t>i.e.</w:t>
      </w:r>
      <w:r w:rsidR="006A6B12">
        <w:rPr>
          <w:b/>
          <w:bCs/>
        </w:rPr>
        <w:t>, without the constraints of Rel-15/16 port selection, regarding polarisation structure, grouping of consecutive pairs, separation of groups, etc.</w:t>
      </w:r>
    </w:p>
    <w:p w14:paraId="763A58E5" w14:textId="77777777" w:rsidR="00D7754E" w:rsidRDefault="00D7754E" w:rsidP="006A6B12">
      <w:pPr>
        <w:spacing w:after="60"/>
        <w:rPr>
          <w:b/>
          <w:bCs/>
        </w:rPr>
      </w:pPr>
    </w:p>
    <w:p w14:paraId="12BD3443" w14:textId="6DCCCB70" w:rsidR="006A6B12" w:rsidRDefault="00D7754E" w:rsidP="006A6B12">
      <w:pPr>
        <w:spacing w:after="60"/>
        <w:rPr>
          <w:b/>
          <w:bCs/>
        </w:rPr>
      </w:pPr>
      <w:r>
        <w:rPr>
          <w:b/>
          <w:bCs/>
        </w:rPr>
        <w:t>Proposal</w:t>
      </w:r>
      <w:r w:rsidR="00D23B40">
        <w:rPr>
          <w:b/>
          <w:bCs/>
        </w:rPr>
        <w:t xml:space="preserve"> 9</w:t>
      </w:r>
      <w:r>
        <w:rPr>
          <w:b/>
          <w:bCs/>
        </w:rPr>
        <w:t xml:space="preserve">. </w:t>
      </w:r>
      <w:r w:rsidR="006A6B12">
        <w:rPr>
          <w:b/>
          <w:bCs/>
        </w:rPr>
        <w:t xml:space="preserve">The number of selected </w:t>
      </w:r>
      <w:r w:rsidR="00996C87">
        <w:rPr>
          <w:b/>
          <w:bCs/>
        </w:rPr>
        <w:t xml:space="preserve">SD-FD </w:t>
      </w:r>
      <w:r w:rsidR="006A6B12">
        <w:rPr>
          <w:b/>
          <w:bCs/>
        </w:rPr>
        <w:t>pairs is reported by the UE and corresponds to the number of reported NZCs.</w:t>
      </w:r>
    </w:p>
    <w:p w14:paraId="33C396DE" w14:textId="22109E03" w:rsidR="00D20175" w:rsidRDefault="00D20175" w:rsidP="00F8557A"/>
    <w:p w14:paraId="5880E220" w14:textId="15128F4E" w:rsidR="00435934" w:rsidRDefault="00435934">
      <w:pPr>
        <w:pStyle w:val="Heading2"/>
      </w:pPr>
      <w:r>
        <w:t>2.4</w:t>
      </w:r>
      <w:r>
        <w:tab/>
        <w:t>Simulation results</w:t>
      </w:r>
    </w:p>
    <w:p w14:paraId="041070F7" w14:textId="2AED36B3" w:rsidR="00435934" w:rsidRDefault="00AE1A06" w:rsidP="00435934">
      <w:r>
        <w:t xml:space="preserve">Initial performance evaluation of the port selection enhancement schemes described in the previous sections was carried out by comparing the trade-off between average UPT and feedback overhead against the baseline of Rel-16 eType II </w:t>
      </w:r>
      <w:r>
        <w:lastRenderedPageBreak/>
        <w:t>PS</w:t>
      </w:r>
      <w:r w:rsidR="005A6E1A">
        <w:t>, according to the EVM assumptions agreed in RAN1#102-e</w:t>
      </w:r>
      <w:r>
        <w:t>.</w:t>
      </w:r>
      <w:r w:rsidR="008C7B7C">
        <w:t xml:space="preserve"> For the baseline, the gNB uses 32 antenna ports, 32 CSI-RS ports and a DFT-based grid of beams to beamform the CSI-RS ports.</w:t>
      </w:r>
    </w:p>
    <w:p w14:paraId="309D4C01" w14:textId="22803D8C" w:rsidR="008C7B7C" w:rsidRDefault="008C7B7C" w:rsidP="00435934">
      <w:r>
        <w:t xml:space="preserve">For the enhanced PS schemes, the assumption on the reference signals is that both SRS and CSI-RS are triggered aperiodically </w:t>
      </w:r>
      <w:r w:rsidR="00FD3BC7">
        <w:t xml:space="preserve">for up to </w:t>
      </w:r>
      <m:oMath>
        <m:r>
          <w:rPr>
            <w:rFonts w:ascii="Cambria Math" w:hAnsi="Cambria Math"/>
          </w:rPr>
          <m:t>K</m:t>
        </m:r>
      </m:oMath>
      <w:r w:rsidR="00FD3BC7">
        <w:t xml:space="preserve"> </w:t>
      </w:r>
      <w:r>
        <w:t xml:space="preserve">UEs </w:t>
      </w:r>
      <w:r w:rsidR="00FD3BC7">
        <w:t xml:space="preserve">with FTP traffic in the queue, where </w:t>
      </w:r>
      <m:oMath>
        <m:r>
          <w:rPr>
            <w:rFonts w:ascii="Cambria Math" w:hAnsi="Cambria Math"/>
          </w:rPr>
          <m:t>K</m:t>
        </m:r>
      </m:oMath>
      <w:r w:rsidR="00FD3BC7">
        <w:t xml:space="preserve"> is the maximum number of UEs supported by the SRS configuration. The SRS resources configuration is given by (SRS perio</w:t>
      </w:r>
      <w:r w:rsidR="009021DD">
        <w:t xml:space="preserve">d, comb, # OFDM symbols, </w:t>
      </w:r>
      <m:oMath>
        <m:r>
          <w:rPr>
            <w:rFonts w:ascii="Cambria Math" w:hAnsi="Cambria Math"/>
          </w:rPr>
          <m:t>K</m:t>
        </m:r>
      </m:oMath>
      <w:r w:rsidR="00FD3BC7">
        <w:t>)</w:t>
      </w:r>
      <w:r w:rsidR="009021DD">
        <w:t xml:space="preserve"> = (</w:t>
      </w:r>
      <w:r w:rsidR="00617266">
        <w:t>5</w:t>
      </w:r>
      <w:r w:rsidR="009021DD">
        <w:t xml:space="preserve">ms, </w:t>
      </w:r>
      <w:r w:rsidR="00617266">
        <w:t>4</w:t>
      </w:r>
      <w:r w:rsidR="009021DD">
        <w:t xml:space="preserve">, </w:t>
      </w:r>
      <w:r w:rsidR="00617266">
        <w:t>4</w:t>
      </w:r>
      <w:r w:rsidR="009021DD">
        <w:t xml:space="preserve">, </w:t>
      </w:r>
      <w:r w:rsidR="00617266">
        <w:t>8</w:t>
      </w:r>
      <w:r w:rsidR="009021DD">
        <w:t>).</w:t>
      </w:r>
      <w:r w:rsidR="00F915C8">
        <w:t xml:space="preserve"> Regarding the CSI-RS overhead</w:t>
      </w:r>
      <w:r w:rsidR="00336A3F">
        <w:t>, the gNB configures up to 32 UE-specific CSI-RS ports, depending on the configuration parameters being tested. Because the DL RS overhead varies with the FTP traffic and the number of ports configured per UE, we include all DL RS overhead in the user’s throughput calculation.</w:t>
      </w:r>
    </w:p>
    <w:p w14:paraId="5DB7EF4F" w14:textId="68948F11" w:rsidR="0008686D" w:rsidRDefault="00F46C49" w:rsidP="00435934">
      <w:r>
        <w:t xml:space="preserve">Regarding the UE feedback overhead, we assume rank one report and free SD-FD pair selection indicated by means of a bitmap of size </w:t>
      </w:r>
      <m:oMath>
        <m:r>
          <w:rPr>
            <w:rFonts w:ascii="Cambria Math" w:hAnsi="Cambria Math"/>
          </w:rPr>
          <m:t>P×1</m:t>
        </m:r>
      </m:oMath>
      <w:r>
        <w:t xml:space="preserve">, where </w:t>
      </w:r>
      <m:oMath>
        <m:r>
          <w:rPr>
            <w:rFonts w:ascii="Cambria Math" w:hAnsi="Cambria Math"/>
          </w:rPr>
          <m:t>P</m:t>
        </m:r>
      </m:oMath>
      <w:r>
        <w:t xml:space="preserve"> is the total number of SD-FD pairs</w:t>
      </w:r>
      <w:r w:rsidR="00EC3B94">
        <w:t xml:space="preserve"> and </w:t>
      </w:r>
      <m:oMath>
        <m:r>
          <w:rPr>
            <w:rFonts w:ascii="Cambria Math" w:hAnsi="Cambria Math"/>
          </w:rPr>
          <m:t>P=</m:t>
        </m:r>
        <m:sSub>
          <m:sSubPr>
            <m:ctrlPr>
              <w:rPr>
                <w:rFonts w:ascii="Cambria Math" w:hAnsi="Cambria Math"/>
                <w:i/>
              </w:rPr>
            </m:ctrlPr>
          </m:sSubPr>
          <m:e>
            <m:r>
              <w:rPr>
                <w:rFonts w:ascii="Cambria Math" w:hAnsi="Cambria Math"/>
              </w:rPr>
              <m:t>P</m:t>
            </m:r>
          </m:e>
          <m:sub>
            <m:r>
              <w:rPr>
                <w:rFonts w:ascii="Cambria Math" w:hAnsi="Cambria Math"/>
              </w:rPr>
              <m:t>CSI-RS</m:t>
            </m:r>
          </m:sub>
        </m:sSub>
      </m:oMath>
      <w:r w:rsidR="00EC3B94">
        <w:t xml:space="preserve">, </w:t>
      </w:r>
      <w:r w:rsidR="00EC3B94" w:rsidRPr="00EC3B94">
        <w:rPr>
          <w:i/>
          <w:iCs/>
        </w:rPr>
        <w:t>i.e.</w:t>
      </w:r>
      <w:r w:rsidR="00EC3B94">
        <w:t>, the number of precoded CSI-RS ports</w:t>
      </w:r>
      <w:r w:rsidR="0047786D">
        <w:t xml:space="preserve">. In these simulations we assume </w:t>
      </w:r>
      <m:oMath>
        <m:sSup>
          <m:sSupPr>
            <m:ctrlPr>
              <w:rPr>
                <w:rFonts w:ascii="Cambria Math" w:hAnsi="Cambria Math"/>
                <w:i/>
              </w:rPr>
            </m:ctrlPr>
          </m:sSupPr>
          <m:e>
            <m:r>
              <w:rPr>
                <w:rFonts w:ascii="Cambria Math" w:hAnsi="Cambria Math"/>
              </w:rPr>
              <m:t>M</m:t>
            </m:r>
          </m:e>
          <m:sup>
            <m:r>
              <w:rPr>
                <w:rFonts w:ascii="Cambria Math" w:hAnsi="Cambria Math"/>
              </w:rPr>
              <m:t>(DL)</m:t>
            </m:r>
          </m:sup>
        </m:sSup>
        <m:r>
          <w:rPr>
            <w:rFonts w:ascii="Cambria Math" w:hAnsi="Cambria Math"/>
          </w:rPr>
          <m:t>=1</m:t>
        </m:r>
      </m:oMath>
      <w:r w:rsidR="0047786D">
        <w:t xml:space="preserve">, </w:t>
      </w:r>
      <w:r w:rsidR="0047786D" w:rsidRPr="0047786D">
        <w:rPr>
          <w:i/>
          <w:iCs/>
        </w:rPr>
        <w:t>i.e.</w:t>
      </w:r>
      <w:r w:rsidR="0047786D">
        <w:t>, the UE only calculates FD component 0 (sum) across the frequency units.</w:t>
      </w:r>
      <w:r w:rsidR="00EC3B94">
        <w:t xml:space="preserve"> In order to simulate different operating</w:t>
      </w:r>
      <w:r w:rsidR="00BB4E32">
        <w:t xml:space="preserve"> points comparable with the six parameter combinations specified for Rel-16 PS, we determine the values of</w:t>
      </w:r>
      <w:r w:rsidR="00EC3B94">
        <w:t xml:space="preserve"> </w:t>
      </w:r>
      <m:oMath>
        <m:r>
          <w:rPr>
            <w:rFonts w:ascii="Cambria Math" w:hAnsi="Cambria Math"/>
          </w:rPr>
          <m:t>P</m:t>
        </m:r>
      </m:oMath>
      <w:r w:rsidR="00EC3B94">
        <w:t xml:space="preserve"> </w:t>
      </w:r>
      <w:r w:rsidR="00BB4E32">
        <w:t xml:space="preserve">as </w:t>
      </w:r>
      <m:oMath>
        <m:r>
          <w:rPr>
            <w:rFonts w:ascii="Cambria Math" w:hAnsi="Cambria Math"/>
          </w:rPr>
          <m:t>P=2L</m:t>
        </m:r>
        <m:sSub>
          <m:sSubPr>
            <m:ctrlPr>
              <w:rPr>
                <w:rFonts w:ascii="Cambria Math" w:hAnsi="Cambria Math"/>
                <w:i/>
              </w:rPr>
            </m:ctrlPr>
          </m:sSubPr>
          <m:e>
            <m:r>
              <w:rPr>
                <w:rFonts w:ascii="Cambria Math" w:hAnsi="Cambria Math"/>
              </w:rPr>
              <m:t>M</m:t>
            </m:r>
          </m:e>
          <m:sub>
            <m:r>
              <w:rPr>
                <w:rFonts w:ascii="Cambria Math" w:hAnsi="Cambria Math"/>
              </w:rPr>
              <m:t>1</m:t>
            </m:r>
          </m:sub>
        </m:sSub>
      </m:oMath>
      <w:r w:rsidR="00BB4E32">
        <w:t xml:space="preserve">, where the values of </w:t>
      </w:r>
      <m:oMath>
        <m:r>
          <w:rPr>
            <w:rFonts w:ascii="Cambria Math" w:hAnsi="Cambria Math"/>
          </w:rPr>
          <m:t>L</m:t>
        </m:r>
      </m:oMath>
      <w:r w:rsidR="00BB4E32">
        <w:t xml:space="preserve"> and </w:t>
      </w:r>
      <m:oMath>
        <m:r>
          <w:rPr>
            <w:rFonts w:ascii="Cambria Math" w:hAnsi="Cambria Math"/>
          </w:rPr>
          <m:t>M</m:t>
        </m:r>
      </m:oMath>
      <w:r w:rsidR="00BB4E32">
        <w:t xml:space="preserve"> are taken</w:t>
      </w:r>
      <w:r w:rsidR="00403B4F">
        <w:t xml:space="preserve"> from the first five parameter combinations of Table 5.2.2.2.6-1 of TS 38.214. Because the sixth parameter combination corresponds to a value </w:t>
      </w:r>
      <m:oMath>
        <m:r>
          <w:rPr>
            <w:rFonts w:ascii="Cambria Math" w:hAnsi="Cambria Math"/>
          </w:rPr>
          <m:t>P=2L</m:t>
        </m:r>
        <m:sSub>
          <m:sSubPr>
            <m:ctrlPr>
              <w:rPr>
                <w:rFonts w:ascii="Cambria Math" w:hAnsi="Cambria Math"/>
                <w:i/>
              </w:rPr>
            </m:ctrlPr>
          </m:sSubPr>
          <m:e>
            <m:r>
              <w:rPr>
                <w:rFonts w:ascii="Cambria Math" w:hAnsi="Cambria Math"/>
              </w:rPr>
              <m:t>M</m:t>
            </m:r>
          </m:e>
          <m:sub>
            <m:r>
              <w:rPr>
                <w:rFonts w:ascii="Cambria Math" w:hAnsi="Cambria Math"/>
              </w:rPr>
              <m:t>1</m:t>
            </m:r>
          </m:sub>
        </m:sSub>
        <m:r>
          <w:rPr>
            <w:rFonts w:ascii="Cambria Math" w:hAnsi="Cambria Math"/>
          </w:rPr>
          <m:t>&gt;32</m:t>
        </m:r>
      </m:oMath>
      <w:r w:rsidR="00403B4F">
        <w:t>,</w:t>
      </w:r>
      <w:r w:rsidR="000D60B1">
        <w:t xml:space="preserve"> which would require more than 32 ports,</w:t>
      </w:r>
      <w:r w:rsidR="00403B4F">
        <w:t xml:space="preserve"> we replace it with a different combination of </w:t>
      </w:r>
      <m:oMath>
        <m:d>
          <m:dPr>
            <m:ctrlPr>
              <w:rPr>
                <w:rFonts w:ascii="Cambria Math" w:hAnsi="Cambria Math"/>
                <w:i/>
              </w:rPr>
            </m:ctrlPr>
          </m:dPr>
          <m:e>
            <m:sSub>
              <m:sSubPr>
                <m:ctrlPr>
                  <w:rPr>
                    <w:rFonts w:ascii="Cambria Math" w:hAnsi="Cambria Math"/>
                    <w:i/>
                  </w:rPr>
                </m:ctrlPr>
              </m:sSubPr>
              <m:e>
                <m:r>
                  <w:rPr>
                    <w:rFonts w:ascii="Cambria Math" w:hAnsi="Cambria Math"/>
                  </w:rPr>
                  <m:t>p</m:t>
                </m:r>
              </m:e>
              <m:sub>
                <m:r>
                  <w:rPr>
                    <w:rFonts w:ascii="Cambria Math" w:hAnsi="Cambria Math"/>
                  </w:rPr>
                  <m:t>1</m:t>
                </m:r>
              </m:sub>
            </m:sSub>
            <m:r>
              <w:rPr>
                <w:rFonts w:ascii="Cambria Math" w:hAnsi="Cambria Math"/>
              </w:rPr>
              <m:t>,β</m:t>
            </m:r>
          </m:e>
        </m:d>
        <m:r>
          <w:rPr>
            <w:rFonts w:ascii="Cambria Math" w:hAnsi="Cambria Math"/>
          </w:rPr>
          <m:t>=</m:t>
        </m:r>
        <m:d>
          <m:dPr>
            <m:ctrlPr>
              <w:rPr>
                <w:rFonts w:ascii="Cambria Math" w:hAnsi="Cambria Math"/>
                <w:i/>
              </w:rPr>
            </m:ctrlPr>
          </m:dPr>
          <m:e>
            <m:f>
              <m:fPr>
                <m:ctrlPr>
                  <w:rPr>
                    <w:rFonts w:ascii="Cambria Math" w:hAnsi="Cambria Math"/>
                    <w:i/>
                  </w:rPr>
                </m:ctrlPr>
              </m:fPr>
              <m:num>
                <m:r>
                  <w:rPr>
                    <w:rFonts w:ascii="Cambria Math" w:hAnsi="Cambria Math"/>
                  </w:rPr>
                  <m:t>1</m:t>
                </m:r>
              </m:num>
              <m:den>
                <m:r>
                  <w:rPr>
                    <w:rFonts w:ascii="Cambria Math" w:hAnsi="Cambria Math"/>
                  </w:rPr>
                  <m:t>4</m:t>
                </m:r>
              </m:den>
            </m:f>
            <m:r>
              <w:rPr>
                <w:rFonts w:ascii="Cambria Math" w:hAnsi="Cambria Math"/>
              </w:rPr>
              <m:t>,1</m:t>
            </m:r>
          </m:e>
        </m:d>
      </m:oMath>
      <w:r w:rsidR="00403B4F">
        <w:t xml:space="preserve">, which results in </w:t>
      </w:r>
      <m:oMath>
        <m:r>
          <w:rPr>
            <w:rFonts w:ascii="Cambria Math" w:hAnsi="Cambria Math"/>
          </w:rPr>
          <m:t>P=32=</m:t>
        </m:r>
        <m:sSub>
          <m:sSubPr>
            <m:ctrlPr>
              <w:rPr>
                <w:rFonts w:ascii="Cambria Math" w:hAnsi="Cambria Math"/>
                <w:i/>
              </w:rPr>
            </m:ctrlPr>
          </m:sSubPr>
          <m:e>
            <m:r>
              <w:rPr>
                <w:rFonts w:ascii="Cambria Math" w:hAnsi="Cambria Math"/>
              </w:rPr>
              <m:t>K</m:t>
            </m:r>
          </m:e>
          <m:sub>
            <m:r>
              <w:rPr>
                <w:rFonts w:ascii="Cambria Math" w:hAnsi="Cambria Math"/>
              </w:rPr>
              <m:t>0</m:t>
            </m:r>
          </m:sub>
        </m:sSub>
      </m:oMath>
      <w:r w:rsidR="00403B4F">
        <w:t>.</w:t>
      </w:r>
      <w:r w:rsidR="005E4348">
        <w:t xml:space="preserve"> All parameter combinations for both baseline and Rel-17 enhancement are listed in </w:t>
      </w:r>
      <w:r w:rsidR="005E4348">
        <w:fldChar w:fldCharType="begin"/>
      </w:r>
      <w:r w:rsidR="005E4348">
        <w:instrText xml:space="preserve"> REF _Ref54342703 \h </w:instrText>
      </w:r>
      <w:r w:rsidR="005E4348">
        <w:fldChar w:fldCharType="separate"/>
      </w:r>
      <w:r w:rsidR="00C55102">
        <w:t xml:space="preserve">Table </w:t>
      </w:r>
      <w:r w:rsidR="00C55102">
        <w:rPr>
          <w:noProof/>
        </w:rPr>
        <w:t>1</w:t>
      </w:r>
      <w:r w:rsidR="005E4348">
        <w:fldChar w:fldCharType="end"/>
      </w:r>
      <w:r w:rsidR="005E4348">
        <w:t>.</w:t>
      </w:r>
    </w:p>
    <w:p w14:paraId="569291BD" w14:textId="085485D0" w:rsidR="00F46C49" w:rsidRDefault="0047786D" w:rsidP="00435934">
      <w:r>
        <w:t xml:space="preserve">The PMI report also includes </w:t>
      </w:r>
      <m:oMath>
        <m:sSub>
          <m:sSubPr>
            <m:ctrlPr>
              <w:rPr>
                <w:rFonts w:ascii="Cambria Math" w:hAnsi="Cambria Math"/>
                <w:i/>
              </w:rPr>
            </m:ctrlPr>
          </m:sSubPr>
          <m:e>
            <m:r>
              <w:rPr>
                <w:rFonts w:ascii="Cambria Math" w:hAnsi="Cambria Math"/>
              </w:rPr>
              <m:t>K</m:t>
            </m:r>
          </m:e>
          <m:sub>
            <m:r>
              <w:rPr>
                <w:rFonts w:ascii="Cambria Math" w:hAnsi="Cambria Math"/>
              </w:rPr>
              <m:t>0</m:t>
            </m:r>
          </m:sub>
        </m:sSub>
      </m:oMath>
      <w:r>
        <w:t xml:space="preserve"> nonzero coefficients, quantised in a similar way as in Rel-16 but without a reference amplitude for the weaker polarisation. Amplitude and phase are quantised with </w:t>
      </w:r>
      <w:r w:rsidR="00EC3B94">
        <w:t>3 and 4 bits, respectively.</w:t>
      </w:r>
    </w:p>
    <w:p w14:paraId="2D9E2F4A" w14:textId="13EC55B9" w:rsidR="000D60B1" w:rsidRDefault="000D60B1" w:rsidP="00435934"/>
    <w:p w14:paraId="6CA1595F" w14:textId="77777777" w:rsidR="004555FD" w:rsidRDefault="004555FD" w:rsidP="00435934"/>
    <w:p w14:paraId="5DBAEC7C" w14:textId="6489D536" w:rsidR="002E062F" w:rsidRDefault="002E062F" w:rsidP="002E062F">
      <w:pPr>
        <w:pStyle w:val="Caption"/>
        <w:keepNext/>
        <w:jc w:val="center"/>
      </w:pPr>
      <w:bookmarkStart w:id="18" w:name="_Ref54342703"/>
      <w:r>
        <w:t xml:space="preserve">Table </w:t>
      </w:r>
      <w:r>
        <w:fldChar w:fldCharType="begin"/>
      </w:r>
      <w:r>
        <w:instrText xml:space="preserve"> SEQ Table \* ARABIC </w:instrText>
      </w:r>
      <w:r>
        <w:fldChar w:fldCharType="separate"/>
      </w:r>
      <w:r w:rsidR="00C55102">
        <w:rPr>
          <w:noProof/>
        </w:rPr>
        <w:t>1</w:t>
      </w:r>
      <w:r>
        <w:fldChar w:fldCharType="end"/>
      </w:r>
      <w:bookmarkEnd w:id="18"/>
      <w:r>
        <w:t xml:space="preserve">. Simulated parameter combinations for Rel-16 PS baseline and Rel-17 PS. </w:t>
      </w:r>
    </w:p>
    <w:tbl>
      <w:tblPr>
        <w:tblW w:w="7134" w:type="dxa"/>
        <w:jc w:val="center"/>
        <w:tblCellMar>
          <w:left w:w="0" w:type="dxa"/>
          <w:right w:w="0" w:type="dxa"/>
        </w:tblCellMar>
        <w:tblLook w:val="04A0" w:firstRow="1" w:lastRow="0" w:firstColumn="1" w:lastColumn="0" w:noHBand="0" w:noVBand="1"/>
      </w:tblPr>
      <w:tblGrid>
        <w:gridCol w:w="1654"/>
        <w:gridCol w:w="626"/>
        <w:gridCol w:w="2988"/>
        <w:gridCol w:w="622"/>
        <w:gridCol w:w="622"/>
        <w:gridCol w:w="622"/>
      </w:tblGrid>
      <w:tr w:rsidR="000D60B1" w14:paraId="5DBEFC99" w14:textId="0B6037CB" w:rsidTr="000D60B1">
        <w:trPr>
          <w:trHeight w:val="569"/>
          <w:jc w:val="center"/>
        </w:trPr>
        <w:tc>
          <w:tcPr>
            <w:tcW w:w="1654" w:type="dxa"/>
            <w:tcBorders>
              <w:top w:val="single" w:sz="8" w:space="0" w:color="000000"/>
              <w:left w:val="single" w:sz="8" w:space="0" w:color="000000"/>
              <w:right w:val="single" w:sz="8" w:space="0" w:color="000000"/>
            </w:tcBorders>
            <w:vAlign w:val="center"/>
          </w:tcPr>
          <w:p w14:paraId="47AA5F85" w14:textId="77777777" w:rsidR="000D60B1" w:rsidRDefault="000D60B1" w:rsidP="000D60B1">
            <w:pPr>
              <w:spacing w:after="0" w:line="252" w:lineRule="auto"/>
              <w:jc w:val="center"/>
              <w:rPr>
                <w:rFonts w:eastAsia="Calibri"/>
                <w:i/>
                <w:color w:val="000000"/>
                <w:lang w:val="en-US" w:eastAsia="en-GB"/>
              </w:rPr>
            </w:pPr>
          </w:p>
        </w:tc>
        <w:tc>
          <w:tcPr>
            <w:tcW w:w="4236" w:type="dxa"/>
            <w:gridSpan w:val="3"/>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A1CCBB1" w14:textId="1A4A3570" w:rsidR="000D60B1" w:rsidRPr="000D60B1" w:rsidRDefault="000D60B1" w:rsidP="000D60B1">
            <w:pPr>
              <w:spacing w:after="0" w:line="252" w:lineRule="auto"/>
              <w:jc w:val="center"/>
              <w:rPr>
                <w:color w:val="000000" w:themeColor="text1"/>
                <w:lang w:val="fr-FR" w:eastAsia="fr-FR"/>
              </w:rPr>
            </w:pPr>
            <w:r w:rsidRPr="000D60B1">
              <w:rPr>
                <w:color w:val="000000" w:themeColor="text1"/>
                <w:lang w:val="fr-FR" w:eastAsia="fr-FR"/>
              </w:rPr>
              <w:t>Rel-1</w:t>
            </w:r>
            <w:r>
              <w:rPr>
                <w:color w:val="000000" w:themeColor="text1"/>
                <w:lang w:val="fr-FR" w:eastAsia="fr-FR"/>
              </w:rPr>
              <w:t>6 eType II PS</w:t>
            </w:r>
          </w:p>
        </w:tc>
        <w:tc>
          <w:tcPr>
            <w:tcW w:w="1244" w:type="dxa"/>
            <w:gridSpan w:val="2"/>
            <w:tcBorders>
              <w:top w:val="single" w:sz="8" w:space="0" w:color="000000"/>
              <w:left w:val="single" w:sz="8" w:space="0" w:color="000000"/>
              <w:bottom w:val="single" w:sz="8" w:space="0" w:color="000000"/>
              <w:right w:val="single" w:sz="8" w:space="0" w:color="000000"/>
            </w:tcBorders>
            <w:vAlign w:val="center"/>
          </w:tcPr>
          <w:p w14:paraId="24654ED1" w14:textId="52F507C5" w:rsidR="000D60B1" w:rsidRPr="000D60B1" w:rsidRDefault="000D60B1" w:rsidP="000D60B1">
            <w:pPr>
              <w:spacing w:after="0" w:line="252" w:lineRule="auto"/>
              <w:jc w:val="center"/>
              <w:rPr>
                <w:color w:val="000000" w:themeColor="text1"/>
                <w:lang w:val="fr-FR" w:eastAsia="fr-FR"/>
              </w:rPr>
            </w:pPr>
            <w:r>
              <w:rPr>
                <w:color w:val="000000" w:themeColor="text1"/>
                <w:lang w:val="fr-FR" w:eastAsia="fr-FR"/>
              </w:rPr>
              <w:t>Rel-17 PS</w:t>
            </w:r>
          </w:p>
        </w:tc>
      </w:tr>
      <w:tr w:rsidR="000D60B1" w14:paraId="363256C4" w14:textId="7F7F4C70" w:rsidTr="000D60B1">
        <w:trPr>
          <w:trHeight w:val="569"/>
          <w:jc w:val="center"/>
        </w:trPr>
        <w:tc>
          <w:tcPr>
            <w:tcW w:w="1654" w:type="dxa"/>
            <w:tcBorders>
              <w:top w:val="single" w:sz="8" w:space="0" w:color="000000"/>
              <w:left w:val="single" w:sz="8" w:space="0" w:color="000000"/>
              <w:right w:val="single" w:sz="8" w:space="0" w:color="000000"/>
            </w:tcBorders>
            <w:vAlign w:val="center"/>
          </w:tcPr>
          <w:p w14:paraId="1CE2BB14" w14:textId="00504070" w:rsidR="000D60B1" w:rsidRDefault="000D60B1" w:rsidP="000D60B1">
            <w:pPr>
              <w:spacing w:after="0" w:line="252" w:lineRule="auto"/>
              <w:jc w:val="center"/>
              <w:rPr>
                <w:rFonts w:ascii="Arial" w:hAnsi="Arial"/>
                <w:color w:val="000000" w:themeColor="text1"/>
                <w:lang w:val="fr-FR" w:eastAsia="fr-FR"/>
              </w:rPr>
            </w:pPr>
            <w:r>
              <w:rPr>
                <w:rFonts w:eastAsia="Calibri"/>
                <w:i/>
                <w:color w:val="000000"/>
                <w:lang w:val="en-US" w:eastAsia="en-GB"/>
              </w:rPr>
              <w:t>p</w:t>
            </w:r>
            <w:r w:rsidRPr="00B00863">
              <w:rPr>
                <w:rFonts w:eastAsia="Calibri"/>
                <w:i/>
                <w:color w:val="000000"/>
                <w:lang w:val="en-US" w:eastAsia="en-GB"/>
              </w:rPr>
              <w:t>aramCombination</w:t>
            </w:r>
            <w:r w:rsidR="00077C0E">
              <w:rPr>
                <w:rFonts w:eastAsia="Calibri"/>
                <w:i/>
                <w:color w:val="000000"/>
                <w:lang w:val="en-US" w:eastAsia="en-GB"/>
              </w:rPr>
              <w:t>-r16</w:t>
            </w:r>
          </w:p>
        </w:tc>
        <w:tc>
          <w:tcPr>
            <w:tcW w:w="62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12FA88F" w14:textId="77777777" w:rsidR="000D60B1" w:rsidRDefault="000D60B1" w:rsidP="000D60B1">
            <w:pPr>
              <w:spacing w:after="0" w:line="252" w:lineRule="auto"/>
              <w:jc w:val="center"/>
              <w:rPr>
                <w:rFonts w:ascii="Arial" w:hAnsi="Arial" w:cs="Arial"/>
                <w:color w:val="000000" w:themeColor="text1"/>
                <w:lang w:val="fr-FR" w:eastAsia="fr-FR"/>
              </w:rPr>
            </w:pPr>
            <m:oMathPara>
              <m:oMath>
                <m:r>
                  <w:rPr>
                    <w:rFonts w:ascii="Cambria Math" w:hAnsi="Cambria Math" w:cs="Arial"/>
                    <w:color w:val="000000" w:themeColor="text1"/>
                    <w:lang w:val="fr-FR" w:eastAsia="fr-FR"/>
                  </w:rPr>
                  <m:t>L</m:t>
                </m:r>
              </m:oMath>
            </m:oMathPara>
          </w:p>
        </w:tc>
        <w:tc>
          <w:tcPr>
            <w:tcW w:w="2988" w:type="dxa"/>
            <w:tcBorders>
              <w:top w:val="single" w:sz="8" w:space="0" w:color="000000"/>
              <w:left w:val="single" w:sz="8" w:space="0" w:color="000000"/>
              <w:right w:val="single" w:sz="8" w:space="0" w:color="000000"/>
            </w:tcBorders>
            <w:tcMar>
              <w:top w:w="15" w:type="dxa"/>
              <w:left w:w="108" w:type="dxa"/>
              <w:bottom w:w="0" w:type="dxa"/>
              <w:right w:w="108" w:type="dxa"/>
            </w:tcMar>
            <w:vAlign w:val="center"/>
            <w:hideMark/>
          </w:tcPr>
          <w:p w14:paraId="5C625BED" w14:textId="610BB988" w:rsidR="000D60B1" w:rsidRDefault="00617266" w:rsidP="000D60B1">
            <w:pPr>
              <w:spacing w:after="0" w:line="252" w:lineRule="auto"/>
              <w:jc w:val="center"/>
              <w:rPr>
                <w:rFonts w:ascii="Arial" w:hAnsi="Arial" w:cs="Arial"/>
                <w:color w:val="000000" w:themeColor="text1"/>
                <w:lang w:val="fr-FR" w:eastAsia="fr-FR"/>
              </w:rPr>
            </w:pPr>
            <m:oMathPara>
              <m:oMath>
                <m:sSub>
                  <m:sSubPr>
                    <m:ctrlPr>
                      <w:rPr>
                        <w:rFonts w:ascii="Cambria Math" w:hAnsi="Cambria Math" w:cs="Arial"/>
                        <w:i/>
                        <w:color w:val="000000" w:themeColor="text1"/>
                        <w:lang w:val="fr-FR" w:eastAsia="fr-FR"/>
                      </w:rPr>
                    </m:ctrlPr>
                  </m:sSubPr>
                  <m:e>
                    <m:r>
                      <w:rPr>
                        <w:rFonts w:ascii="Cambria Math" w:hAnsi="Cambria Math" w:cs="Arial"/>
                        <w:color w:val="000000" w:themeColor="text1"/>
                        <w:lang w:val="fr-FR" w:eastAsia="fr-FR"/>
                      </w:rPr>
                      <m:t>p</m:t>
                    </m:r>
                  </m:e>
                  <m:sub>
                    <m:r>
                      <w:rPr>
                        <w:rFonts w:ascii="Cambria Math" w:hAnsi="Cambria Math" w:cs="Arial"/>
                        <w:color w:val="000000" w:themeColor="text1"/>
                        <w:lang w:val="fr-FR" w:eastAsia="fr-FR"/>
                      </w:rPr>
                      <m:t>1</m:t>
                    </m:r>
                  </m:sub>
                </m:sSub>
              </m:oMath>
            </m:oMathPara>
          </w:p>
        </w:tc>
        <w:tc>
          <w:tcPr>
            <w:tcW w:w="62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46D751B" w14:textId="77777777" w:rsidR="000D60B1" w:rsidRDefault="000D60B1" w:rsidP="000D60B1">
            <w:pPr>
              <w:spacing w:after="0" w:line="252" w:lineRule="auto"/>
              <w:jc w:val="center"/>
              <w:rPr>
                <w:rFonts w:ascii="Arial" w:hAnsi="Arial" w:cs="Arial"/>
                <w:color w:val="000000" w:themeColor="text1"/>
                <w:lang w:val="fr-FR" w:eastAsia="fr-FR"/>
              </w:rPr>
            </w:pPr>
            <m:oMathPara>
              <m:oMath>
                <m:r>
                  <w:rPr>
                    <w:rFonts w:ascii="Cambria Math" w:hAnsi="Cambria Math" w:cs="Arial"/>
                    <w:color w:val="000000" w:themeColor="text1"/>
                    <w:lang w:val="fr-FR" w:eastAsia="fr-FR"/>
                  </w:rPr>
                  <m:t>β</m:t>
                </m:r>
              </m:oMath>
            </m:oMathPara>
          </w:p>
        </w:tc>
        <w:tc>
          <w:tcPr>
            <w:tcW w:w="622" w:type="dxa"/>
            <w:tcBorders>
              <w:top w:val="single" w:sz="8" w:space="0" w:color="000000"/>
              <w:left w:val="single" w:sz="8" w:space="0" w:color="000000"/>
              <w:bottom w:val="single" w:sz="8" w:space="0" w:color="000000"/>
              <w:right w:val="single" w:sz="8" w:space="0" w:color="000000"/>
            </w:tcBorders>
            <w:vAlign w:val="center"/>
          </w:tcPr>
          <w:p w14:paraId="51A45634" w14:textId="799A4AEB" w:rsidR="000D60B1" w:rsidRDefault="000D60B1" w:rsidP="000D60B1">
            <w:pPr>
              <w:spacing w:after="0" w:line="252" w:lineRule="auto"/>
              <w:jc w:val="center"/>
              <w:rPr>
                <w:rFonts w:ascii="Arial" w:eastAsia="MS Mincho" w:hAnsi="Arial" w:cs="Arial"/>
                <w:color w:val="000000" w:themeColor="text1"/>
                <w:lang w:val="fr-FR" w:eastAsia="fr-FR"/>
              </w:rPr>
            </w:pPr>
            <m:oMathPara>
              <m:oMath>
                <m:r>
                  <w:rPr>
                    <w:rFonts w:ascii="Cambria Math" w:eastAsia="MS Mincho" w:hAnsi="Cambria Math" w:cs="Arial"/>
                    <w:color w:val="000000" w:themeColor="text1"/>
                    <w:lang w:val="fr-FR" w:eastAsia="fr-FR"/>
                  </w:rPr>
                  <m:t>P</m:t>
                </m:r>
              </m:oMath>
            </m:oMathPara>
          </w:p>
        </w:tc>
        <w:tc>
          <w:tcPr>
            <w:tcW w:w="622" w:type="dxa"/>
            <w:tcBorders>
              <w:top w:val="single" w:sz="8" w:space="0" w:color="000000"/>
              <w:left w:val="single" w:sz="8" w:space="0" w:color="000000"/>
              <w:bottom w:val="single" w:sz="8" w:space="0" w:color="000000"/>
              <w:right w:val="single" w:sz="8" w:space="0" w:color="000000"/>
            </w:tcBorders>
            <w:vAlign w:val="center"/>
          </w:tcPr>
          <w:p w14:paraId="288BE9ED" w14:textId="18721B42" w:rsidR="000D60B1" w:rsidRDefault="00617266" w:rsidP="000D60B1">
            <w:pPr>
              <w:spacing w:after="0" w:line="252" w:lineRule="auto"/>
              <w:jc w:val="center"/>
              <w:rPr>
                <w:rFonts w:ascii="Arial" w:eastAsia="MS Mincho" w:hAnsi="Arial" w:cs="Arial"/>
                <w:color w:val="000000" w:themeColor="text1"/>
                <w:lang w:val="fr-FR" w:eastAsia="fr-FR"/>
              </w:rPr>
            </w:pPr>
            <m:oMathPara>
              <m:oMath>
                <m:sSub>
                  <m:sSubPr>
                    <m:ctrlPr>
                      <w:rPr>
                        <w:rFonts w:ascii="Cambria Math" w:eastAsia="MS Mincho" w:hAnsi="Cambria Math" w:cs="Arial"/>
                        <w:i/>
                        <w:color w:val="000000" w:themeColor="text1"/>
                        <w:lang w:val="fr-FR" w:eastAsia="fr-FR"/>
                      </w:rPr>
                    </m:ctrlPr>
                  </m:sSubPr>
                  <m:e>
                    <m:r>
                      <w:rPr>
                        <w:rFonts w:ascii="Cambria Math" w:eastAsia="MS Mincho" w:hAnsi="Cambria Math" w:cs="Arial"/>
                        <w:color w:val="000000" w:themeColor="text1"/>
                        <w:lang w:val="fr-FR" w:eastAsia="fr-FR"/>
                      </w:rPr>
                      <m:t>K</m:t>
                    </m:r>
                  </m:e>
                  <m:sub>
                    <m:r>
                      <w:rPr>
                        <w:rFonts w:ascii="Cambria Math" w:eastAsia="MS Mincho" w:hAnsi="Cambria Math" w:cs="Arial"/>
                        <w:color w:val="000000" w:themeColor="text1"/>
                        <w:lang w:val="fr-FR" w:eastAsia="fr-FR"/>
                      </w:rPr>
                      <m:t>0</m:t>
                    </m:r>
                  </m:sub>
                </m:sSub>
              </m:oMath>
            </m:oMathPara>
          </w:p>
        </w:tc>
      </w:tr>
      <w:tr w:rsidR="000D60B1" w14:paraId="193B5FCB" w14:textId="3BF269CA" w:rsidTr="000D60B1">
        <w:trPr>
          <w:trHeight w:val="283"/>
          <w:jc w:val="center"/>
        </w:trPr>
        <w:tc>
          <w:tcPr>
            <w:tcW w:w="1654" w:type="dxa"/>
            <w:tcBorders>
              <w:top w:val="single" w:sz="8" w:space="0" w:color="000000"/>
              <w:left w:val="single" w:sz="8" w:space="0" w:color="000000"/>
              <w:bottom w:val="single" w:sz="8" w:space="0" w:color="000000"/>
              <w:right w:val="single" w:sz="8" w:space="0" w:color="000000"/>
            </w:tcBorders>
          </w:tcPr>
          <w:p w14:paraId="080B0938" w14:textId="77777777" w:rsidR="000D60B1" w:rsidRDefault="000D60B1" w:rsidP="000D60B1">
            <w:pPr>
              <w:spacing w:after="0" w:line="252" w:lineRule="auto"/>
              <w:jc w:val="center"/>
              <w:rPr>
                <w:rFonts w:ascii="Times" w:eastAsia="Batang" w:hAnsi="Times"/>
                <w:color w:val="000000" w:themeColor="text1"/>
                <w:kern w:val="24"/>
                <w:lang w:val="fr-FR" w:eastAsia="fr-FR"/>
              </w:rPr>
            </w:pPr>
            <w:r>
              <w:rPr>
                <w:rFonts w:ascii="Times" w:eastAsia="Batang" w:hAnsi="Times"/>
                <w:color w:val="000000" w:themeColor="text1"/>
                <w:kern w:val="24"/>
                <w:lang w:val="fr-FR" w:eastAsia="fr-FR"/>
              </w:rPr>
              <w:t>1</w:t>
            </w:r>
          </w:p>
        </w:tc>
        <w:tc>
          <w:tcPr>
            <w:tcW w:w="62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A6D65E3" w14:textId="77777777" w:rsidR="000D60B1" w:rsidRDefault="000D60B1" w:rsidP="000D60B1">
            <w:pPr>
              <w:spacing w:after="0" w:line="252" w:lineRule="auto"/>
              <w:jc w:val="center"/>
              <w:rPr>
                <w:rFonts w:ascii="Arial" w:hAnsi="Arial" w:cs="Arial"/>
                <w:color w:val="000000" w:themeColor="text1"/>
                <w:lang w:val="fr-FR" w:eastAsia="fr-FR"/>
              </w:rPr>
            </w:pPr>
            <w:r>
              <w:rPr>
                <w:rFonts w:ascii="Times" w:eastAsia="Batang" w:hAnsi="Times"/>
                <w:color w:val="000000" w:themeColor="text1"/>
                <w:kern w:val="24"/>
                <w:lang w:val="fr-FR" w:eastAsia="fr-FR"/>
              </w:rPr>
              <w:t>2</w:t>
            </w:r>
          </w:p>
        </w:tc>
        <w:tc>
          <w:tcPr>
            <w:tcW w:w="298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D2F8487" w14:textId="19A24DA0" w:rsidR="000D60B1" w:rsidRDefault="000D60B1" w:rsidP="000D60B1">
            <w:pPr>
              <w:spacing w:after="0" w:line="252" w:lineRule="auto"/>
              <w:jc w:val="center"/>
              <w:rPr>
                <w:rFonts w:ascii="Times" w:eastAsia="Batang" w:hAnsi="Times"/>
                <w:color w:val="000000" w:themeColor="text1"/>
                <w:kern w:val="24"/>
                <w:lang w:val="fr-FR" w:eastAsia="fr-FR"/>
              </w:rPr>
            </w:pPr>
            <w:r>
              <w:rPr>
                <w:rFonts w:ascii="Times" w:eastAsia="Batang" w:hAnsi="Times"/>
                <w:color w:val="000000" w:themeColor="text1"/>
                <w:kern w:val="24"/>
                <w:lang w:val="fr-FR" w:eastAsia="fr-FR"/>
              </w:rPr>
              <w:t xml:space="preserve">¼ </w:t>
            </w:r>
          </w:p>
        </w:tc>
        <w:tc>
          <w:tcPr>
            <w:tcW w:w="62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2FC043E" w14:textId="77777777" w:rsidR="000D60B1" w:rsidRDefault="000D60B1" w:rsidP="000D60B1">
            <w:pPr>
              <w:spacing w:after="0" w:line="252" w:lineRule="auto"/>
              <w:jc w:val="center"/>
              <w:rPr>
                <w:rFonts w:ascii="Arial" w:hAnsi="Arial" w:cs="Arial"/>
                <w:color w:val="000000" w:themeColor="text1"/>
                <w:lang w:val="fr-FR" w:eastAsia="fr-FR"/>
              </w:rPr>
            </w:pPr>
            <w:r>
              <w:rPr>
                <w:rFonts w:ascii="Times" w:eastAsia="Batang" w:hAnsi="Times"/>
                <w:color w:val="000000" w:themeColor="text1"/>
                <w:kern w:val="24"/>
                <w:lang w:val="fr-FR" w:eastAsia="fr-FR"/>
              </w:rPr>
              <w:t xml:space="preserve">¼ </w:t>
            </w:r>
          </w:p>
        </w:tc>
        <w:tc>
          <w:tcPr>
            <w:tcW w:w="622" w:type="dxa"/>
            <w:tcBorders>
              <w:top w:val="single" w:sz="8" w:space="0" w:color="000000"/>
              <w:left w:val="single" w:sz="8" w:space="0" w:color="000000"/>
              <w:bottom w:val="single" w:sz="8" w:space="0" w:color="000000"/>
              <w:right w:val="single" w:sz="8" w:space="0" w:color="000000"/>
            </w:tcBorders>
            <w:vAlign w:val="center"/>
          </w:tcPr>
          <w:p w14:paraId="5DD14724" w14:textId="308567AF" w:rsidR="000D60B1" w:rsidRDefault="000D60B1" w:rsidP="000D60B1">
            <w:pPr>
              <w:spacing w:after="0" w:line="252" w:lineRule="auto"/>
              <w:jc w:val="center"/>
              <w:rPr>
                <w:rFonts w:ascii="Times" w:eastAsia="Batang" w:hAnsi="Times"/>
                <w:color w:val="000000" w:themeColor="text1"/>
                <w:kern w:val="24"/>
                <w:lang w:val="fr-FR" w:eastAsia="fr-FR"/>
              </w:rPr>
            </w:pPr>
            <w:r>
              <w:rPr>
                <w:rFonts w:ascii="Times" w:eastAsia="Batang" w:hAnsi="Times"/>
                <w:color w:val="000000" w:themeColor="text1"/>
                <w:kern w:val="24"/>
                <w:lang w:val="fr-FR" w:eastAsia="fr-FR"/>
              </w:rPr>
              <w:t>16</w:t>
            </w:r>
          </w:p>
        </w:tc>
        <w:tc>
          <w:tcPr>
            <w:tcW w:w="622" w:type="dxa"/>
            <w:tcBorders>
              <w:top w:val="single" w:sz="8" w:space="0" w:color="000000"/>
              <w:left w:val="single" w:sz="8" w:space="0" w:color="000000"/>
              <w:bottom w:val="single" w:sz="8" w:space="0" w:color="000000"/>
              <w:right w:val="single" w:sz="8" w:space="0" w:color="000000"/>
            </w:tcBorders>
            <w:vAlign w:val="center"/>
          </w:tcPr>
          <w:p w14:paraId="40A32B56" w14:textId="6D1EAA12" w:rsidR="000D60B1" w:rsidRDefault="004D71A5" w:rsidP="000D60B1">
            <w:pPr>
              <w:spacing w:after="0" w:line="252" w:lineRule="auto"/>
              <w:jc w:val="center"/>
              <w:rPr>
                <w:rFonts w:ascii="Times" w:eastAsia="Batang" w:hAnsi="Times"/>
                <w:color w:val="000000" w:themeColor="text1"/>
                <w:kern w:val="24"/>
                <w:lang w:val="fr-FR" w:eastAsia="fr-FR"/>
              </w:rPr>
            </w:pPr>
            <w:r>
              <w:rPr>
                <w:rFonts w:ascii="Times" w:eastAsia="Batang" w:hAnsi="Times"/>
                <w:color w:val="000000" w:themeColor="text1"/>
                <w:kern w:val="24"/>
                <w:lang w:val="fr-FR" w:eastAsia="fr-FR"/>
              </w:rPr>
              <w:t>4</w:t>
            </w:r>
          </w:p>
        </w:tc>
      </w:tr>
      <w:tr w:rsidR="000D60B1" w14:paraId="47710AFE" w14:textId="45842B20" w:rsidTr="000D60B1">
        <w:trPr>
          <w:trHeight w:val="283"/>
          <w:jc w:val="center"/>
        </w:trPr>
        <w:tc>
          <w:tcPr>
            <w:tcW w:w="1654" w:type="dxa"/>
            <w:tcBorders>
              <w:top w:val="single" w:sz="8" w:space="0" w:color="000000"/>
              <w:left w:val="single" w:sz="8" w:space="0" w:color="000000"/>
              <w:bottom w:val="single" w:sz="8" w:space="0" w:color="000000"/>
              <w:right w:val="single" w:sz="8" w:space="0" w:color="000000"/>
            </w:tcBorders>
          </w:tcPr>
          <w:p w14:paraId="15D6BB1A" w14:textId="77777777" w:rsidR="000D60B1" w:rsidRDefault="000D60B1" w:rsidP="000D60B1">
            <w:pPr>
              <w:spacing w:after="0" w:line="252" w:lineRule="auto"/>
              <w:jc w:val="center"/>
              <w:rPr>
                <w:rFonts w:ascii="Times" w:eastAsia="Batang" w:hAnsi="Times"/>
                <w:color w:val="000000" w:themeColor="text1"/>
                <w:kern w:val="24"/>
                <w:lang w:val="fr-FR" w:eastAsia="fr-FR"/>
              </w:rPr>
            </w:pPr>
            <w:r>
              <w:rPr>
                <w:rFonts w:ascii="Times" w:eastAsia="Batang" w:hAnsi="Times"/>
                <w:color w:val="000000" w:themeColor="text1"/>
                <w:kern w:val="24"/>
                <w:lang w:val="fr-FR" w:eastAsia="fr-FR"/>
              </w:rPr>
              <w:t>2</w:t>
            </w:r>
          </w:p>
        </w:tc>
        <w:tc>
          <w:tcPr>
            <w:tcW w:w="62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9D4A272" w14:textId="77777777" w:rsidR="000D60B1" w:rsidRDefault="000D60B1" w:rsidP="000D60B1">
            <w:pPr>
              <w:spacing w:after="0" w:line="252" w:lineRule="auto"/>
              <w:jc w:val="center"/>
              <w:rPr>
                <w:rFonts w:ascii="Arial" w:hAnsi="Arial" w:cs="Arial"/>
                <w:color w:val="000000" w:themeColor="text1"/>
                <w:lang w:val="fr-FR" w:eastAsia="fr-FR"/>
              </w:rPr>
            </w:pPr>
            <w:r>
              <w:rPr>
                <w:rFonts w:ascii="Times" w:eastAsia="Batang" w:hAnsi="Times"/>
                <w:color w:val="000000" w:themeColor="text1"/>
                <w:kern w:val="24"/>
                <w:lang w:val="fr-FR" w:eastAsia="fr-FR"/>
              </w:rPr>
              <w:t>2</w:t>
            </w:r>
          </w:p>
        </w:tc>
        <w:tc>
          <w:tcPr>
            <w:tcW w:w="298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87EEE77" w14:textId="70E6C1F0" w:rsidR="000D60B1" w:rsidRDefault="000D60B1" w:rsidP="000D60B1">
            <w:pPr>
              <w:spacing w:after="0" w:line="252" w:lineRule="auto"/>
              <w:jc w:val="center"/>
              <w:rPr>
                <w:rFonts w:ascii="Times" w:eastAsia="Batang" w:hAnsi="Times"/>
                <w:color w:val="000000" w:themeColor="text1"/>
                <w:kern w:val="24"/>
                <w:lang w:val="fr-FR" w:eastAsia="fr-FR"/>
              </w:rPr>
            </w:pPr>
            <w:r>
              <w:rPr>
                <w:rFonts w:ascii="Times" w:eastAsia="Batang" w:hAnsi="Times"/>
                <w:color w:val="000000" w:themeColor="text1"/>
                <w:kern w:val="24"/>
                <w:lang w:val="fr-FR" w:eastAsia="fr-FR"/>
              </w:rPr>
              <w:t xml:space="preserve">¼ </w:t>
            </w:r>
          </w:p>
        </w:tc>
        <w:tc>
          <w:tcPr>
            <w:tcW w:w="62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88F2AFE" w14:textId="77777777" w:rsidR="000D60B1" w:rsidRDefault="000D60B1" w:rsidP="000D60B1">
            <w:pPr>
              <w:spacing w:after="0" w:line="252" w:lineRule="auto"/>
              <w:jc w:val="center"/>
              <w:rPr>
                <w:rFonts w:ascii="Arial" w:hAnsi="Arial" w:cs="Arial"/>
                <w:color w:val="000000" w:themeColor="text1"/>
                <w:lang w:val="fr-FR" w:eastAsia="fr-FR"/>
              </w:rPr>
            </w:pPr>
            <w:r>
              <w:rPr>
                <w:rFonts w:ascii="Times" w:eastAsia="Batang" w:hAnsi="Times"/>
                <w:color w:val="000000" w:themeColor="text1"/>
                <w:kern w:val="24"/>
                <w:lang w:val="fr-FR" w:eastAsia="fr-FR"/>
              </w:rPr>
              <w:t xml:space="preserve">½ </w:t>
            </w:r>
          </w:p>
        </w:tc>
        <w:tc>
          <w:tcPr>
            <w:tcW w:w="622" w:type="dxa"/>
            <w:tcBorders>
              <w:top w:val="single" w:sz="8" w:space="0" w:color="000000"/>
              <w:left w:val="single" w:sz="8" w:space="0" w:color="000000"/>
              <w:bottom w:val="single" w:sz="8" w:space="0" w:color="000000"/>
              <w:right w:val="single" w:sz="8" w:space="0" w:color="000000"/>
            </w:tcBorders>
            <w:vAlign w:val="center"/>
          </w:tcPr>
          <w:p w14:paraId="7A7747D5" w14:textId="3493128D" w:rsidR="000D60B1" w:rsidRDefault="000D60B1" w:rsidP="000D60B1">
            <w:pPr>
              <w:spacing w:after="0" w:line="252" w:lineRule="auto"/>
              <w:jc w:val="center"/>
              <w:rPr>
                <w:rFonts w:ascii="Times" w:eastAsia="Batang" w:hAnsi="Times"/>
                <w:color w:val="000000" w:themeColor="text1"/>
                <w:kern w:val="24"/>
                <w:lang w:val="fr-FR" w:eastAsia="fr-FR"/>
              </w:rPr>
            </w:pPr>
            <w:r>
              <w:rPr>
                <w:rFonts w:ascii="Times" w:eastAsia="Batang" w:hAnsi="Times"/>
                <w:color w:val="000000" w:themeColor="text1"/>
                <w:kern w:val="24"/>
                <w:lang w:val="fr-FR" w:eastAsia="fr-FR"/>
              </w:rPr>
              <w:t>16</w:t>
            </w:r>
          </w:p>
        </w:tc>
        <w:tc>
          <w:tcPr>
            <w:tcW w:w="622" w:type="dxa"/>
            <w:tcBorders>
              <w:top w:val="single" w:sz="8" w:space="0" w:color="000000"/>
              <w:left w:val="single" w:sz="8" w:space="0" w:color="000000"/>
              <w:bottom w:val="single" w:sz="8" w:space="0" w:color="000000"/>
              <w:right w:val="single" w:sz="8" w:space="0" w:color="000000"/>
            </w:tcBorders>
            <w:vAlign w:val="center"/>
          </w:tcPr>
          <w:p w14:paraId="4D0BB515" w14:textId="079EAB4F" w:rsidR="000D60B1" w:rsidRDefault="004D71A5" w:rsidP="000D60B1">
            <w:pPr>
              <w:spacing w:after="0" w:line="252" w:lineRule="auto"/>
              <w:jc w:val="center"/>
              <w:rPr>
                <w:rFonts w:ascii="Times" w:eastAsia="Batang" w:hAnsi="Times"/>
                <w:color w:val="000000" w:themeColor="text1"/>
                <w:kern w:val="24"/>
                <w:lang w:val="fr-FR" w:eastAsia="fr-FR"/>
              </w:rPr>
            </w:pPr>
            <w:r>
              <w:rPr>
                <w:rFonts w:ascii="Times" w:eastAsia="Batang" w:hAnsi="Times"/>
                <w:color w:val="000000" w:themeColor="text1"/>
                <w:kern w:val="24"/>
                <w:lang w:val="fr-FR" w:eastAsia="fr-FR"/>
              </w:rPr>
              <w:t>8</w:t>
            </w:r>
          </w:p>
        </w:tc>
      </w:tr>
      <w:tr w:rsidR="000D60B1" w14:paraId="1EF522CF" w14:textId="5135CE3D" w:rsidTr="000D60B1">
        <w:trPr>
          <w:trHeight w:val="283"/>
          <w:jc w:val="center"/>
        </w:trPr>
        <w:tc>
          <w:tcPr>
            <w:tcW w:w="1654" w:type="dxa"/>
            <w:tcBorders>
              <w:top w:val="single" w:sz="8" w:space="0" w:color="000000"/>
              <w:left w:val="single" w:sz="8" w:space="0" w:color="000000"/>
              <w:bottom w:val="single" w:sz="8" w:space="0" w:color="000000"/>
              <w:right w:val="single" w:sz="8" w:space="0" w:color="000000"/>
            </w:tcBorders>
          </w:tcPr>
          <w:p w14:paraId="56BF9F5E" w14:textId="77777777" w:rsidR="000D60B1" w:rsidRDefault="000D60B1" w:rsidP="000D60B1">
            <w:pPr>
              <w:spacing w:after="0" w:line="252" w:lineRule="auto"/>
              <w:jc w:val="center"/>
              <w:rPr>
                <w:rFonts w:ascii="Times" w:eastAsia="Batang" w:hAnsi="Times"/>
                <w:color w:val="000000" w:themeColor="text1"/>
                <w:kern w:val="24"/>
                <w:lang w:val="fr-FR" w:eastAsia="fr-FR"/>
              </w:rPr>
            </w:pPr>
            <w:r>
              <w:rPr>
                <w:rFonts w:ascii="Times" w:eastAsia="Batang" w:hAnsi="Times"/>
                <w:color w:val="000000" w:themeColor="text1"/>
                <w:kern w:val="24"/>
                <w:lang w:val="fr-FR" w:eastAsia="fr-FR"/>
              </w:rPr>
              <w:t>3</w:t>
            </w:r>
          </w:p>
        </w:tc>
        <w:tc>
          <w:tcPr>
            <w:tcW w:w="62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051C4F9" w14:textId="77777777" w:rsidR="000D60B1" w:rsidRDefault="000D60B1" w:rsidP="000D60B1">
            <w:pPr>
              <w:spacing w:after="0" w:line="252" w:lineRule="auto"/>
              <w:jc w:val="center"/>
              <w:rPr>
                <w:rFonts w:ascii="Arial" w:hAnsi="Arial" w:cs="Arial"/>
                <w:color w:val="000000" w:themeColor="text1"/>
                <w:lang w:val="fr-FR" w:eastAsia="fr-FR"/>
              </w:rPr>
            </w:pPr>
            <w:r>
              <w:rPr>
                <w:rFonts w:ascii="Times" w:eastAsia="Batang" w:hAnsi="Times"/>
                <w:color w:val="000000" w:themeColor="text1"/>
                <w:kern w:val="24"/>
                <w:lang w:val="fr-FR" w:eastAsia="fr-FR"/>
              </w:rPr>
              <w:t>4</w:t>
            </w:r>
          </w:p>
        </w:tc>
        <w:tc>
          <w:tcPr>
            <w:tcW w:w="298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4E52447" w14:textId="516C255F" w:rsidR="000D60B1" w:rsidRDefault="000D60B1" w:rsidP="000D60B1">
            <w:pPr>
              <w:spacing w:after="0" w:line="252" w:lineRule="auto"/>
              <w:jc w:val="center"/>
              <w:rPr>
                <w:rFonts w:ascii="Times" w:eastAsia="Batang" w:hAnsi="Times"/>
                <w:color w:val="000000" w:themeColor="text1"/>
                <w:kern w:val="24"/>
                <w:lang w:val="fr-FR" w:eastAsia="fr-FR"/>
              </w:rPr>
            </w:pPr>
            <w:r>
              <w:rPr>
                <w:rFonts w:ascii="Times" w:eastAsia="Batang" w:hAnsi="Times"/>
                <w:color w:val="000000" w:themeColor="text1"/>
                <w:kern w:val="24"/>
                <w:lang w:val="fr-FR" w:eastAsia="fr-FR"/>
              </w:rPr>
              <w:t xml:space="preserve">¼ </w:t>
            </w:r>
          </w:p>
        </w:tc>
        <w:tc>
          <w:tcPr>
            <w:tcW w:w="62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5AD9334" w14:textId="77777777" w:rsidR="000D60B1" w:rsidRDefault="000D60B1" w:rsidP="000D60B1">
            <w:pPr>
              <w:spacing w:after="0" w:line="252" w:lineRule="auto"/>
              <w:jc w:val="center"/>
              <w:rPr>
                <w:rFonts w:ascii="Arial" w:hAnsi="Arial" w:cs="Arial"/>
                <w:color w:val="000000" w:themeColor="text1"/>
                <w:lang w:val="fr-FR" w:eastAsia="fr-FR"/>
              </w:rPr>
            </w:pPr>
            <w:r>
              <w:rPr>
                <w:rFonts w:ascii="Times" w:eastAsia="Batang" w:hAnsi="Times"/>
                <w:color w:val="000000" w:themeColor="text1"/>
                <w:kern w:val="24"/>
                <w:lang w:val="fr-FR" w:eastAsia="fr-FR"/>
              </w:rPr>
              <w:t xml:space="preserve">¼ </w:t>
            </w:r>
          </w:p>
        </w:tc>
        <w:tc>
          <w:tcPr>
            <w:tcW w:w="622" w:type="dxa"/>
            <w:tcBorders>
              <w:top w:val="single" w:sz="8" w:space="0" w:color="000000"/>
              <w:left w:val="single" w:sz="8" w:space="0" w:color="000000"/>
              <w:bottom w:val="single" w:sz="8" w:space="0" w:color="000000"/>
              <w:right w:val="single" w:sz="8" w:space="0" w:color="000000"/>
            </w:tcBorders>
            <w:vAlign w:val="center"/>
          </w:tcPr>
          <w:p w14:paraId="1835E60F" w14:textId="4969FFA2" w:rsidR="000D60B1" w:rsidRDefault="000D60B1" w:rsidP="000D60B1">
            <w:pPr>
              <w:spacing w:after="0" w:line="252" w:lineRule="auto"/>
              <w:jc w:val="center"/>
              <w:rPr>
                <w:rFonts w:ascii="Times" w:eastAsia="Batang" w:hAnsi="Times"/>
                <w:color w:val="000000" w:themeColor="text1"/>
                <w:kern w:val="24"/>
                <w:lang w:val="fr-FR" w:eastAsia="fr-FR"/>
              </w:rPr>
            </w:pPr>
            <w:r>
              <w:rPr>
                <w:rFonts w:ascii="Times" w:eastAsia="Batang" w:hAnsi="Times"/>
                <w:color w:val="000000" w:themeColor="text1"/>
                <w:kern w:val="24"/>
                <w:lang w:val="fr-FR" w:eastAsia="fr-FR"/>
              </w:rPr>
              <w:t>32</w:t>
            </w:r>
          </w:p>
        </w:tc>
        <w:tc>
          <w:tcPr>
            <w:tcW w:w="622" w:type="dxa"/>
            <w:tcBorders>
              <w:top w:val="single" w:sz="8" w:space="0" w:color="000000"/>
              <w:left w:val="single" w:sz="8" w:space="0" w:color="000000"/>
              <w:bottom w:val="single" w:sz="8" w:space="0" w:color="000000"/>
              <w:right w:val="single" w:sz="8" w:space="0" w:color="000000"/>
            </w:tcBorders>
            <w:vAlign w:val="center"/>
          </w:tcPr>
          <w:p w14:paraId="66C79681" w14:textId="73A121E8" w:rsidR="000D60B1" w:rsidRDefault="004D71A5" w:rsidP="000D60B1">
            <w:pPr>
              <w:spacing w:after="0" w:line="252" w:lineRule="auto"/>
              <w:jc w:val="center"/>
              <w:rPr>
                <w:rFonts w:ascii="Times" w:eastAsia="Batang" w:hAnsi="Times"/>
                <w:color w:val="000000" w:themeColor="text1"/>
                <w:kern w:val="24"/>
                <w:lang w:val="fr-FR" w:eastAsia="fr-FR"/>
              </w:rPr>
            </w:pPr>
            <w:r>
              <w:rPr>
                <w:rFonts w:ascii="Times" w:eastAsia="Batang" w:hAnsi="Times"/>
                <w:color w:val="000000" w:themeColor="text1"/>
                <w:kern w:val="24"/>
                <w:lang w:val="fr-FR" w:eastAsia="fr-FR"/>
              </w:rPr>
              <w:t>8</w:t>
            </w:r>
          </w:p>
        </w:tc>
      </w:tr>
      <w:tr w:rsidR="000D60B1" w14:paraId="44CD8FFD" w14:textId="0F263576" w:rsidTr="000D60B1">
        <w:trPr>
          <w:trHeight w:val="283"/>
          <w:jc w:val="center"/>
        </w:trPr>
        <w:tc>
          <w:tcPr>
            <w:tcW w:w="1654" w:type="dxa"/>
            <w:tcBorders>
              <w:top w:val="single" w:sz="8" w:space="0" w:color="000000"/>
              <w:left w:val="single" w:sz="8" w:space="0" w:color="000000"/>
              <w:bottom w:val="single" w:sz="8" w:space="0" w:color="000000"/>
              <w:right w:val="single" w:sz="8" w:space="0" w:color="000000"/>
            </w:tcBorders>
          </w:tcPr>
          <w:p w14:paraId="3D452ED9" w14:textId="77777777" w:rsidR="000D60B1" w:rsidRDefault="000D60B1" w:rsidP="000D60B1">
            <w:pPr>
              <w:spacing w:after="0" w:line="252" w:lineRule="auto"/>
              <w:jc w:val="center"/>
              <w:rPr>
                <w:rFonts w:ascii="Times" w:eastAsia="Batang" w:hAnsi="Times"/>
                <w:color w:val="000000" w:themeColor="text1"/>
                <w:kern w:val="24"/>
                <w:lang w:val="fr-FR" w:eastAsia="fr-FR"/>
              </w:rPr>
            </w:pPr>
            <w:r>
              <w:rPr>
                <w:rFonts w:ascii="Times" w:eastAsia="Batang" w:hAnsi="Times"/>
                <w:color w:val="000000" w:themeColor="text1"/>
                <w:kern w:val="24"/>
                <w:lang w:val="fr-FR" w:eastAsia="fr-FR"/>
              </w:rPr>
              <w:t>4</w:t>
            </w:r>
          </w:p>
        </w:tc>
        <w:tc>
          <w:tcPr>
            <w:tcW w:w="62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22317E5" w14:textId="77777777" w:rsidR="000D60B1" w:rsidRDefault="000D60B1" w:rsidP="000D60B1">
            <w:pPr>
              <w:spacing w:after="0" w:line="252" w:lineRule="auto"/>
              <w:jc w:val="center"/>
              <w:rPr>
                <w:rFonts w:ascii="Arial" w:hAnsi="Arial" w:cs="Arial"/>
                <w:color w:val="000000" w:themeColor="text1"/>
                <w:lang w:val="fr-FR" w:eastAsia="fr-FR"/>
              </w:rPr>
            </w:pPr>
            <w:r>
              <w:rPr>
                <w:rFonts w:ascii="Times" w:eastAsia="Batang" w:hAnsi="Times"/>
                <w:color w:val="000000" w:themeColor="text1"/>
                <w:kern w:val="24"/>
                <w:lang w:val="fr-FR" w:eastAsia="fr-FR"/>
              </w:rPr>
              <w:t>4</w:t>
            </w:r>
          </w:p>
        </w:tc>
        <w:tc>
          <w:tcPr>
            <w:tcW w:w="298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7CA8D38" w14:textId="291513E5" w:rsidR="000D60B1" w:rsidRDefault="000D60B1" w:rsidP="000D60B1">
            <w:pPr>
              <w:spacing w:after="0" w:line="252" w:lineRule="auto"/>
              <w:jc w:val="center"/>
              <w:rPr>
                <w:rFonts w:ascii="Times" w:eastAsia="Batang" w:hAnsi="Times"/>
                <w:color w:val="000000" w:themeColor="text1"/>
                <w:kern w:val="24"/>
                <w:lang w:val="fr-FR" w:eastAsia="fr-FR"/>
              </w:rPr>
            </w:pPr>
            <w:r>
              <w:rPr>
                <w:rFonts w:ascii="Times" w:eastAsia="Batang" w:hAnsi="Times"/>
                <w:color w:val="000000" w:themeColor="text1"/>
                <w:kern w:val="24"/>
                <w:lang w:val="fr-FR" w:eastAsia="fr-FR"/>
              </w:rPr>
              <w:t xml:space="preserve">¼ </w:t>
            </w:r>
          </w:p>
        </w:tc>
        <w:tc>
          <w:tcPr>
            <w:tcW w:w="62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0987BAF" w14:textId="77777777" w:rsidR="000D60B1" w:rsidRDefault="000D60B1" w:rsidP="000D60B1">
            <w:pPr>
              <w:spacing w:after="0" w:line="252" w:lineRule="auto"/>
              <w:jc w:val="center"/>
              <w:rPr>
                <w:rFonts w:ascii="Arial" w:hAnsi="Arial" w:cs="Arial"/>
                <w:color w:val="000000" w:themeColor="text1"/>
                <w:lang w:val="fr-FR" w:eastAsia="fr-FR"/>
              </w:rPr>
            </w:pPr>
            <w:r>
              <w:rPr>
                <w:rFonts w:ascii="Times" w:eastAsia="Batang" w:hAnsi="Times"/>
                <w:color w:val="000000" w:themeColor="text1"/>
                <w:kern w:val="24"/>
                <w:lang w:val="fr-FR" w:eastAsia="fr-FR"/>
              </w:rPr>
              <w:t xml:space="preserve">½ </w:t>
            </w:r>
          </w:p>
        </w:tc>
        <w:tc>
          <w:tcPr>
            <w:tcW w:w="622" w:type="dxa"/>
            <w:tcBorders>
              <w:top w:val="single" w:sz="8" w:space="0" w:color="000000"/>
              <w:left w:val="single" w:sz="8" w:space="0" w:color="000000"/>
              <w:bottom w:val="single" w:sz="8" w:space="0" w:color="000000"/>
              <w:right w:val="single" w:sz="8" w:space="0" w:color="000000"/>
            </w:tcBorders>
            <w:vAlign w:val="center"/>
          </w:tcPr>
          <w:p w14:paraId="47DDA178" w14:textId="221F409F" w:rsidR="000D60B1" w:rsidRDefault="000D60B1" w:rsidP="000D60B1">
            <w:pPr>
              <w:spacing w:after="0" w:line="252" w:lineRule="auto"/>
              <w:jc w:val="center"/>
              <w:rPr>
                <w:rFonts w:ascii="Times" w:eastAsia="Batang" w:hAnsi="Times"/>
                <w:color w:val="000000" w:themeColor="text1"/>
                <w:kern w:val="24"/>
                <w:lang w:val="fr-FR" w:eastAsia="fr-FR"/>
              </w:rPr>
            </w:pPr>
            <w:r>
              <w:rPr>
                <w:rFonts w:ascii="Times" w:eastAsia="Batang" w:hAnsi="Times"/>
                <w:color w:val="000000" w:themeColor="text1"/>
                <w:kern w:val="24"/>
                <w:lang w:val="fr-FR" w:eastAsia="fr-FR"/>
              </w:rPr>
              <w:t>32</w:t>
            </w:r>
          </w:p>
        </w:tc>
        <w:tc>
          <w:tcPr>
            <w:tcW w:w="622" w:type="dxa"/>
            <w:tcBorders>
              <w:top w:val="single" w:sz="8" w:space="0" w:color="000000"/>
              <w:left w:val="single" w:sz="8" w:space="0" w:color="000000"/>
              <w:bottom w:val="single" w:sz="8" w:space="0" w:color="000000"/>
              <w:right w:val="single" w:sz="8" w:space="0" w:color="000000"/>
            </w:tcBorders>
            <w:vAlign w:val="center"/>
          </w:tcPr>
          <w:p w14:paraId="1C885BE0" w14:textId="7FFBA2CA" w:rsidR="000D60B1" w:rsidRDefault="004D71A5" w:rsidP="000D60B1">
            <w:pPr>
              <w:spacing w:after="0" w:line="252" w:lineRule="auto"/>
              <w:jc w:val="center"/>
              <w:rPr>
                <w:rFonts w:ascii="Times" w:eastAsia="Batang" w:hAnsi="Times"/>
                <w:color w:val="000000" w:themeColor="text1"/>
                <w:kern w:val="24"/>
                <w:lang w:val="fr-FR" w:eastAsia="fr-FR"/>
              </w:rPr>
            </w:pPr>
            <w:r>
              <w:rPr>
                <w:rFonts w:ascii="Times" w:eastAsia="Batang" w:hAnsi="Times"/>
                <w:color w:val="000000" w:themeColor="text1"/>
                <w:kern w:val="24"/>
                <w:lang w:val="fr-FR" w:eastAsia="fr-FR"/>
              </w:rPr>
              <w:t>16</w:t>
            </w:r>
          </w:p>
        </w:tc>
      </w:tr>
      <w:tr w:rsidR="000D60B1" w14:paraId="67AF4668" w14:textId="755444CF" w:rsidTr="000D60B1">
        <w:trPr>
          <w:trHeight w:val="283"/>
          <w:jc w:val="center"/>
        </w:trPr>
        <w:tc>
          <w:tcPr>
            <w:tcW w:w="1654" w:type="dxa"/>
            <w:tcBorders>
              <w:top w:val="single" w:sz="8" w:space="0" w:color="000000"/>
              <w:left w:val="single" w:sz="8" w:space="0" w:color="000000"/>
              <w:bottom w:val="single" w:sz="8" w:space="0" w:color="000000"/>
              <w:right w:val="single" w:sz="8" w:space="0" w:color="000000"/>
            </w:tcBorders>
          </w:tcPr>
          <w:p w14:paraId="1D19A538" w14:textId="77777777" w:rsidR="000D60B1" w:rsidRDefault="000D60B1" w:rsidP="000D60B1">
            <w:pPr>
              <w:spacing w:after="0" w:line="252" w:lineRule="auto"/>
              <w:jc w:val="center"/>
              <w:rPr>
                <w:rFonts w:ascii="Times" w:eastAsia="Batang" w:hAnsi="Times"/>
                <w:color w:val="000000" w:themeColor="text1"/>
                <w:kern w:val="24"/>
                <w:lang w:val="fr-FR" w:eastAsia="fr-FR"/>
              </w:rPr>
            </w:pPr>
            <w:r>
              <w:rPr>
                <w:rFonts w:ascii="Times" w:eastAsia="Batang" w:hAnsi="Times"/>
                <w:color w:val="000000" w:themeColor="text1"/>
                <w:kern w:val="24"/>
                <w:lang w:val="fr-FR" w:eastAsia="fr-FR"/>
              </w:rPr>
              <w:t>5</w:t>
            </w:r>
          </w:p>
        </w:tc>
        <w:tc>
          <w:tcPr>
            <w:tcW w:w="62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BE413AE" w14:textId="77777777" w:rsidR="000D60B1" w:rsidRDefault="000D60B1" w:rsidP="000D60B1">
            <w:pPr>
              <w:spacing w:after="0" w:line="252" w:lineRule="auto"/>
              <w:jc w:val="center"/>
              <w:rPr>
                <w:rFonts w:ascii="Arial" w:hAnsi="Arial" w:cs="Arial"/>
                <w:color w:val="000000" w:themeColor="text1"/>
                <w:lang w:val="fr-FR" w:eastAsia="fr-FR"/>
              </w:rPr>
            </w:pPr>
            <w:r>
              <w:rPr>
                <w:rFonts w:ascii="Times" w:eastAsia="Batang" w:hAnsi="Times"/>
                <w:color w:val="000000" w:themeColor="text1"/>
                <w:kern w:val="24"/>
                <w:lang w:val="fr-FR" w:eastAsia="fr-FR"/>
              </w:rPr>
              <w:t>4</w:t>
            </w:r>
          </w:p>
        </w:tc>
        <w:tc>
          <w:tcPr>
            <w:tcW w:w="298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AF27DFB" w14:textId="771DD762" w:rsidR="000D60B1" w:rsidRDefault="000D60B1" w:rsidP="000D60B1">
            <w:pPr>
              <w:spacing w:after="0" w:line="252" w:lineRule="auto"/>
              <w:jc w:val="center"/>
              <w:rPr>
                <w:rFonts w:ascii="Arial" w:hAnsi="Arial" w:cs="Arial"/>
                <w:color w:val="000000" w:themeColor="text1"/>
                <w:lang w:val="fr-FR" w:eastAsia="fr-FR"/>
              </w:rPr>
            </w:pPr>
            <w:r>
              <w:rPr>
                <w:rFonts w:ascii="Times" w:eastAsia="Batang" w:hAnsi="Times"/>
                <w:color w:val="000000" w:themeColor="text1"/>
                <w:kern w:val="24"/>
                <w:lang w:val="fr-FR" w:eastAsia="fr-FR"/>
              </w:rPr>
              <w:t xml:space="preserve">¼ </w:t>
            </w:r>
          </w:p>
        </w:tc>
        <w:tc>
          <w:tcPr>
            <w:tcW w:w="62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3D7C50C" w14:textId="77777777" w:rsidR="000D60B1" w:rsidRDefault="000D60B1" w:rsidP="000D60B1">
            <w:pPr>
              <w:spacing w:after="0" w:line="252" w:lineRule="auto"/>
              <w:jc w:val="center"/>
              <w:rPr>
                <w:rFonts w:ascii="Arial" w:hAnsi="Arial" w:cs="Arial"/>
                <w:color w:val="000000" w:themeColor="text1"/>
                <w:lang w:val="fr-FR" w:eastAsia="fr-FR"/>
              </w:rPr>
            </w:pPr>
            <w:r>
              <w:rPr>
                <w:rFonts w:ascii="Times" w:eastAsia="Batang" w:hAnsi="Times"/>
                <w:color w:val="000000" w:themeColor="text1"/>
                <w:kern w:val="24"/>
                <w:lang w:val="fr-FR" w:eastAsia="fr-FR"/>
              </w:rPr>
              <w:t>¾</w:t>
            </w:r>
          </w:p>
        </w:tc>
        <w:tc>
          <w:tcPr>
            <w:tcW w:w="622" w:type="dxa"/>
            <w:tcBorders>
              <w:top w:val="single" w:sz="8" w:space="0" w:color="000000"/>
              <w:left w:val="single" w:sz="8" w:space="0" w:color="000000"/>
              <w:bottom w:val="single" w:sz="8" w:space="0" w:color="000000"/>
              <w:right w:val="single" w:sz="8" w:space="0" w:color="000000"/>
            </w:tcBorders>
            <w:vAlign w:val="center"/>
          </w:tcPr>
          <w:p w14:paraId="3CE0B7FA" w14:textId="008D3392" w:rsidR="000D60B1" w:rsidRDefault="000D60B1" w:rsidP="000D60B1">
            <w:pPr>
              <w:spacing w:after="0" w:line="252" w:lineRule="auto"/>
              <w:jc w:val="center"/>
              <w:rPr>
                <w:rFonts w:ascii="Times" w:eastAsia="Batang" w:hAnsi="Times"/>
                <w:color w:val="000000" w:themeColor="text1"/>
                <w:kern w:val="24"/>
                <w:lang w:val="fr-FR" w:eastAsia="fr-FR"/>
              </w:rPr>
            </w:pPr>
            <w:r>
              <w:rPr>
                <w:rFonts w:ascii="Times" w:eastAsia="Batang" w:hAnsi="Times"/>
                <w:color w:val="000000" w:themeColor="text1"/>
                <w:kern w:val="24"/>
                <w:lang w:val="fr-FR" w:eastAsia="fr-FR"/>
              </w:rPr>
              <w:t>32</w:t>
            </w:r>
          </w:p>
        </w:tc>
        <w:tc>
          <w:tcPr>
            <w:tcW w:w="622" w:type="dxa"/>
            <w:tcBorders>
              <w:top w:val="single" w:sz="8" w:space="0" w:color="000000"/>
              <w:left w:val="single" w:sz="8" w:space="0" w:color="000000"/>
              <w:bottom w:val="single" w:sz="8" w:space="0" w:color="000000"/>
              <w:right w:val="single" w:sz="8" w:space="0" w:color="000000"/>
            </w:tcBorders>
            <w:vAlign w:val="center"/>
          </w:tcPr>
          <w:p w14:paraId="13FED88D" w14:textId="70B6D70B" w:rsidR="000D60B1" w:rsidRDefault="004D71A5" w:rsidP="000D60B1">
            <w:pPr>
              <w:spacing w:after="0" w:line="252" w:lineRule="auto"/>
              <w:jc w:val="center"/>
              <w:rPr>
                <w:rFonts w:ascii="Times" w:eastAsia="Batang" w:hAnsi="Times"/>
                <w:color w:val="000000" w:themeColor="text1"/>
                <w:kern w:val="24"/>
                <w:lang w:val="fr-FR" w:eastAsia="fr-FR"/>
              </w:rPr>
            </w:pPr>
            <w:r>
              <w:rPr>
                <w:rFonts w:ascii="Times" w:eastAsia="Batang" w:hAnsi="Times"/>
                <w:color w:val="000000" w:themeColor="text1"/>
                <w:kern w:val="24"/>
                <w:lang w:val="fr-FR" w:eastAsia="fr-FR"/>
              </w:rPr>
              <w:t>24</w:t>
            </w:r>
          </w:p>
        </w:tc>
      </w:tr>
      <w:tr w:rsidR="000D60B1" w14:paraId="13BC3B95" w14:textId="0CFA4624" w:rsidTr="000D60B1">
        <w:trPr>
          <w:trHeight w:val="283"/>
          <w:jc w:val="center"/>
        </w:trPr>
        <w:tc>
          <w:tcPr>
            <w:tcW w:w="1654" w:type="dxa"/>
            <w:tcBorders>
              <w:top w:val="single" w:sz="8" w:space="0" w:color="000000"/>
              <w:left w:val="single" w:sz="8" w:space="0" w:color="000000"/>
              <w:bottom w:val="single" w:sz="8" w:space="0" w:color="000000"/>
              <w:right w:val="single" w:sz="8" w:space="0" w:color="000000"/>
            </w:tcBorders>
          </w:tcPr>
          <w:p w14:paraId="4A2CF6F2" w14:textId="77777777" w:rsidR="000D60B1" w:rsidRDefault="000D60B1" w:rsidP="000D60B1">
            <w:pPr>
              <w:spacing w:after="0" w:line="252" w:lineRule="auto"/>
              <w:jc w:val="center"/>
              <w:rPr>
                <w:rFonts w:ascii="Times" w:eastAsia="Batang" w:hAnsi="Times"/>
                <w:color w:val="000000" w:themeColor="text1"/>
                <w:kern w:val="24"/>
                <w:lang w:val="fr-FR" w:eastAsia="fr-FR"/>
              </w:rPr>
            </w:pPr>
            <w:r>
              <w:rPr>
                <w:rFonts w:ascii="Times" w:eastAsia="Batang" w:hAnsi="Times"/>
                <w:color w:val="000000" w:themeColor="text1"/>
                <w:kern w:val="24"/>
                <w:lang w:val="fr-FR" w:eastAsia="fr-FR"/>
              </w:rPr>
              <w:t>6</w:t>
            </w:r>
          </w:p>
        </w:tc>
        <w:tc>
          <w:tcPr>
            <w:tcW w:w="62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A0A82B9" w14:textId="77777777" w:rsidR="000D60B1" w:rsidRDefault="000D60B1" w:rsidP="000D60B1">
            <w:pPr>
              <w:spacing w:after="0" w:line="252" w:lineRule="auto"/>
              <w:jc w:val="center"/>
              <w:rPr>
                <w:rFonts w:ascii="Times" w:eastAsia="Batang" w:hAnsi="Times"/>
                <w:color w:val="000000" w:themeColor="text1"/>
                <w:kern w:val="24"/>
                <w:lang w:val="fr-FR" w:eastAsia="fr-FR"/>
              </w:rPr>
            </w:pPr>
            <w:r>
              <w:rPr>
                <w:rFonts w:ascii="Times" w:eastAsia="Batang" w:hAnsi="Times"/>
                <w:color w:val="000000" w:themeColor="text1"/>
                <w:kern w:val="24"/>
                <w:lang w:val="fr-FR" w:eastAsia="fr-FR"/>
              </w:rPr>
              <w:t>4</w:t>
            </w:r>
          </w:p>
        </w:tc>
        <w:tc>
          <w:tcPr>
            <w:tcW w:w="298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F00AC3D" w14:textId="65C65E12" w:rsidR="000D60B1" w:rsidRDefault="000D60B1" w:rsidP="000D60B1">
            <w:pPr>
              <w:spacing w:after="0" w:line="252" w:lineRule="auto"/>
              <w:jc w:val="center"/>
              <w:rPr>
                <w:rFonts w:ascii="Times" w:eastAsia="Batang" w:hAnsi="Times"/>
                <w:color w:val="000000" w:themeColor="text1"/>
                <w:kern w:val="24"/>
                <w:lang w:val="fr-FR" w:eastAsia="fr-FR"/>
              </w:rPr>
            </w:pPr>
            <w:r>
              <w:rPr>
                <w:rFonts w:ascii="Times" w:eastAsia="Batang" w:hAnsi="Times"/>
                <w:color w:val="000000" w:themeColor="text1"/>
                <w:kern w:val="24"/>
                <w:lang w:val="fr-FR" w:eastAsia="fr-FR"/>
              </w:rPr>
              <w:t xml:space="preserve">½ </w:t>
            </w:r>
          </w:p>
        </w:tc>
        <w:tc>
          <w:tcPr>
            <w:tcW w:w="62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7DC913A" w14:textId="77777777" w:rsidR="000D60B1" w:rsidRDefault="000D60B1" w:rsidP="000D60B1">
            <w:pPr>
              <w:spacing w:after="0" w:line="252" w:lineRule="auto"/>
              <w:jc w:val="center"/>
              <w:rPr>
                <w:rFonts w:ascii="Arial" w:hAnsi="Arial" w:cs="Arial"/>
                <w:color w:val="000000" w:themeColor="text1"/>
                <w:lang w:val="fr-FR" w:eastAsia="fr-FR"/>
              </w:rPr>
            </w:pPr>
            <w:r>
              <w:rPr>
                <w:rFonts w:ascii="Times" w:eastAsia="Batang" w:hAnsi="Times"/>
                <w:color w:val="000000" w:themeColor="text1"/>
                <w:kern w:val="24"/>
                <w:lang w:val="fr-FR" w:eastAsia="fr-FR"/>
              </w:rPr>
              <w:t xml:space="preserve">½ </w:t>
            </w:r>
          </w:p>
        </w:tc>
        <w:tc>
          <w:tcPr>
            <w:tcW w:w="622" w:type="dxa"/>
            <w:tcBorders>
              <w:top w:val="single" w:sz="8" w:space="0" w:color="000000"/>
              <w:left w:val="single" w:sz="8" w:space="0" w:color="000000"/>
              <w:bottom w:val="single" w:sz="8" w:space="0" w:color="000000"/>
              <w:right w:val="single" w:sz="8" w:space="0" w:color="000000"/>
            </w:tcBorders>
            <w:vAlign w:val="center"/>
          </w:tcPr>
          <w:p w14:paraId="7861905E" w14:textId="24038556" w:rsidR="000D60B1" w:rsidRDefault="000D60B1" w:rsidP="000D60B1">
            <w:pPr>
              <w:spacing w:after="0" w:line="252" w:lineRule="auto"/>
              <w:jc w:val="center"/>
              <w:rPr>
                <w:rFonts w:ascii="Times" w:eastAsia="Batang" w:hAnsi="Times"/>
                <w:color w:val="000000" w:themeColor="text1"/>
                <w:kern w:val="24"/>
                <w:lang w:val="fr-FR" w:eastAsia="fr-FR"/>
              </w:rPr>
            </w:pPr>
            <w:r>
              <w:rPr>
                <w:rFonts w:ascii="Times" w:eastAsia="Batang" w:hAnsi="Times"/>
                <w:color w:val="000000" w:themeColor="text1"/>
                <w:kern w:val="24"/>
                <w:lang w:val="fr-FR" w:eastAsia="fr-FR"/>
              </w:rPr>
              <w:t>--</w:t>
            </w:r>
          </w:p>
        </w:tc>
        <w:tc>
          <w:tcPr>
            <w:tcW w:w="622" w:type="dxa"/>
            <w:tcBorders>
              <w:top w:val="single" w:sz="8" w:space="0" w:color="000000"/>
              <w:left w:val="single" w:sz="8" w:space="0" w:color="000000"/>
              <w:bottom w:val="single" w:sz="8" w:space="0" w:color="000000"/>
              <w:right w:val="single" w:sz="8" w:space="0" w:color="000000"/>
            </w:tcBorders>
            <w:vAlign w:val="center"/>
          </w:tcPr>
          <w:p w14:paraId="51EC5651" w14:textId="5B758676" w:rsidR="000D60B1" w:rsidRDefault="004D71A5" w:rsidP="000D60B1">
            <w:pPr>
              <w:spacing w:after="0" w:line="252" w:lineRule="auto"/>
              <w:jc w:val="center"/>
              <w:rPr>
                <w:rFonts w:ascii="Times" w:eastAsia="Batang" w:hAnsi="Times"/>
                <w:color w:val="000000" w:themeColor="text1"/>
                <w:kern w:val="24"/>
                <w:lang w:val="fr-FR" w:eastAsia="fr-FR"/>
              </w:rPr>
            </w:pPr>
            <w:r>
              <w:rPr>
                <w:rFonts w:ascii="Times" w:eastAsia="Batang" w:hAnsi="Times"/>
                <w:color w:val="000000" w:themeColor="text1"/>
                <w:kern w:val="24"/>
                <w:lang w:val="fr-FR" w:eastAsia="fr-FR"/>
              </w:rPr>
              <w:t>--</w:t>
            </w:r>
          </w:p>
        </w:tc>
      </w:tr>
      <w:tr w:rsidR="004D71A5" w14:paraId="736756AE" w14:textId="77777777" w:rsidTr="000D60B1">
        <w:trPr>
          <w:trHeight w:val="283"/>
          <w:jc w:val="center"/>
        </w:trPr>
        <w:tc>
          <w:tcPr>
            <w:tcW w:w="1654" w:type="dxa"/>
            <w:tcBorders>
              <w:top w:val="single" w:sz="8" w:space="0" w:color="000000"/>
              <w:left w:val="single" w:sz="8" w:space="0" w:color="000000"/>
              <w:bottom w:val="single" w:sz="8" w:space="0" w:color="000000"/>
              <w:right w:val="single" w:sz="8" w:space="0" w:color="000000"/>
            </w:tcBorders>
          </w:tcPr>
          <w:p w14:paraId="0B5C94FF" w14:textId="08B81BCF" w:rsidR="004D71A5" w:rsidRDefault="004D71A5" w:rsidP="000D60B1">
            <w:pPr>
              <w:spacing w:after="0" w:line="252" w:lineRule="auto"/>
              <w:jc w:val="center"/>
              <w:rPr>
                <w:rFonts w:ascii="Times" w:eastAsia="Batang" w:hAnsi="Times"/>
                <w:color w:val="000000" w:themeColor="text1"/>
                <w:kern w:val="24"/>
                <w:lang w:val="fr-FR" w:eastAsia="fr-FR"/>
              </w:rPr>
            </w:pPr>
            <w:r>
              <w:rPr>
                <w:rFonts w:ascii="Times" w:eastAsia="Batang" w:hAnsi="Times"/>
                <w:color w:val="000000" w:themeColor="text1"/>
                <w:kern w:val="24"/>
                <w:lang w:val="fr-FR" w:eastAsia="fr-FR"/>
              </w:rPr>
              <w:t>(7)</w:t>
            </w:r>
          </w:p>
        </w:tc>
        <w:tc>
          <w:tcPr>
            <w:tcW w:w="62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9CCA2CC" w14:textId="3BF562F3" w:rsidR="004D71A5" w:rsidRDefault="004D71A5" w:rsidP="000D60B1">
            <w:pPr>
              <w:spacing w:after="0" w:line="252" w:lineRule="auto"/>
              <w:jc w:val="center"/>
              <w:rPr>
                <w:rFonts w:ascii="Times" w:eastAsia="Batang" w:hAnsi="Times"/>
                <w:color w:val="000000" w:themeColor="text1"/>
                <w:kern w:val="24"/>
                <w:lang w:val="fr-FR" w:eastAsia="fr-FR"/>
              </w:rPr>
            </w:pPr>
            <w:r>
              <w:rPr>
                <w:rFonts w:ascii="Times" w:eastAsia="Batang" w:hAnsi="Times"/>
                <w:color w:val="000000" w:themeColor="text1"/>
                <w:kern w:val="24"/>
                <w:lang w:val="fr-FR" w:eastAsia="fr-FR"/>
              </w:rPr>
              <w:t>(4)</w:t>
            </w:r>
          </w:p>
        </w:tc>
        <w:tc>
          <w:tcPr>
            <w:tcW w:w="298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A8E53BC" w14:textId="55648B6C" w:rsidR="004D71A5" w:rsidRDefault="004D71A5" w:rsidP="000D60B1">
            <w:pPr>
              <w:spacing w:after="0" w:line="252" w:lineRule="auto"/>
              <w:jc w:val="center"/>
              <w:rPr>
                <w:rFonts w:ascii="Times" w:eastAsia="Batang" w:hAnsi="Times"/>
                <w:color w:val="000000" w:themeColor="text1"/>
                <w:kern w:val="24"/>
                <w:lang w:val="fr-FR" w:eastAsia="fr-FR"/>
              </w:rPr>
            </w:pPr>
            <w:r>
              <w:rPr>
                <w:rFonts w:ascii="Times" w:eastAsia="Batang" w:hAnsi="Times"/>
                <w:color w:val="000000" w:themeColor="text1"/>
                <w:kern w:val="24"/>
                <w:lang w:val="fr-FR" w:eastAsia="fr-FR"/>
              </w:rPr>
              <w:t>(¼)</w:t>
            </w:r>
          </w:p>
        </w:tc>
        <w:tc>
          <w:tcPr>
            <w:tcW w:w="62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12F353B" w14:textId="6FA92D44" w:rsidR="004D71A5" w:rsidRDefault="004D71A5" w:rsidP="000D60B1">
            <w:pPr>
              <w:spacing w:after="0" w:line="252" w:lineRule="auto"/>
              <w:jc w:val="center"/>
              <w:rPr>
                <w:rFonts w:ascii="Times" w:eastAsia="Batang" w:hAnsi="Times"/>
                <w:color w:val="000000" w:themeColor="text1"/>
                <w:kern w:val="24"/>
                <w:lang w:val="fr-FR" w:eastAsia="fr-FR"/>
              </w:rPr>
            </w:pPr>
            <w:r>
              <w:rPr>
                <w:rFonts w:ascii="Times" w:eastAsia="Batang" w:hAnsi="Times"/>
                <w:color w:val="000000" w:themeColor="text1"/>
                <w:kern w:val="24"/>
                <w:lang w:val="fr-FR" w:eastAsia="fr-FR"/>
              </w:rPr>
              <w:t>(1)</w:t>
            </w:r>
          </w:p>
        </w:tc>
        <w:tc>
          <w:tcPr>
            <w:tcW w:w="622" w:type="dxa"/>
            <w:tcBorders>
              <w:top w:val="single" w:sz="8" w:space="0" w:color="000000"/>
              <w:left w:val="single" w:sz="8" w:space="0" w:color="000000"/>
              <w:bottom w:val="single" w:sz="8" w:space="0" w:color="000000"/>
              <w:right w:val="single" w:sz="8" w:space="0" w:color="000000"/>
            </w:tcBorders>
            <w:vAlign w:val="center"/>
          </w:tcPr>
          <w:p w14:paraId="0B19DB6C" w14:textId="41CA6DBD" w:rsidR="004D71A5" w:rsidRDefault="004D71A5" w:rsidP="000D60B1">
            <w:pPr>
              <w:spacing w:after="0" w:line="252" w:lineRule="auto"/>
              <w:jc w:val="center"/>
              <w:rPr>
                <w:rFonts w:ascii="Times" w:eastAsia="Batang" w:hAnsi="Times"/>
                <w:color w:val="000000" w:themeColor="text1"/>
                <w:kern w:val="24"/>
                <w:lang w:val="fr-FR" w:eastAsia="fr-FR"/>
              </w:rPr>
            </w:pPr>
            <w:r>
              <w:rPr>
                <w:rFonts w:ascii="Times" w:eastAsia="Batang" w:hAnsi="Times"/>
                <w:color w:val="000000" w:themeColor="text1"/>
                <w:kern w:val="24"/>
                <w:lang w:val="fr-FR" w:eastAsia="fr-FR"/>
              </w:rPr>
              <w:t>32</w:t>
            </w:r>
          </w:p>
        </w:tc>
        <w:tc>
          <w:tcPr>
            <w:tcW w:w="622" w:type="dxa"/>
            <w:tcBorders>
              <w:top w:val="single" w:sz="8" w:space="0" w:color="000000"/>
              <w:left w:val="single" w:sz="8" w:space="0" w:color="000000"/>
              <w:bottom w:val="single" w:sz="8" w:space="0" w:color="000000"/>
              <w:right w:val="single" w:sz="8" w:space="0" w:color="000000"/>
            </w:tcBorders>
            <w:vAlign w:val="center"/>
          </w:tcPr>
          <w:p w14:paraId="7A03808B" w14:textId="005C4FD4" w:rsidR="004D71A5" w:rsidRDefault="004D71A5" w:rsidP="000D60B1">
            <w:pPr>
              <w:spacing w:after="0" w:line="252" w:lineRule="auto"/>
              <w:jc w:val="center"/>
              <w:rPr>
                <w:rFonts w:ascii="Times" w:eastAsia="Batang" w:hAnsi="Times"/>
                <w:color w:val="000000" w:themeColor="text1"/>
                <w:kern w:val="24"/>
                <w:lang w:val="fr-FR" w:eastAsia="fr-FR"/>
              </w:rPr>
            </w:pPr>
            <w:r>
              <w:rPr>
                <w:rFonts w:ascii="Times" w:eastAsia="Batang" w:hAnsi="Times"/>
                <w:color w:val="000000" w:themeColor="text1"/>
                <w:kern w:val="24"/>
                <w:lang w:val="fr-FR" w:eastAsia="fr-FR"/>
              </w:rPr>
              <w:t>32</w:t>
            </w:r>
          </w:p>
        </w:tc>
      </w:tr>
    </w:tbl>
    <w:p w14:paraId="47A19520" w14:textId="42610400" w:rsidR="000D60B1" w:rsidRDefault="000D60B1" w:rsidP="00435934"/>
    <w:p w14:paraId="1EE34380" w14:textId="3A5D88C0" w:rsidR="0011293A" w:rsidRDefault="0011293A" w:rsidP="00435934">
      <w:r>
        <w:fldChar w:fldCharType="begin"/>
      </w:r>
      <w:r>
        <w:instrText xml:space="preserve"> REF _Ref54343981 \h </w:instrText>
      </w:r>
      <w:r>
        <w:fldChar w:fldCharType="separate"/>
      </w:r>
      <w:r w:rsidR="00C55102">
        <w:t xml:space="preserve">Figure </w:t>
      </w:r>
      <w:r w:rsidR="00C55102">
        <w:rPr>
          <w:noProof/>
        </w:rPr>
        <w:t>8</w:t>
      </w:r>
      <w:r>
        <w:fldChar w:fldCharType="end"/>
      </w:r>
      <w:r>
        <w:t xml:space="preserve"> </w:t>
      </w:r>
      <w:r w:rsidR="00C53FE1">
        <w:t>shows the relative performance of reciprocity-aided PS codebook with SD components selected from a DFT- based grid of beams (GoB) and FD components selected from a DFT codebook. Two different selection algorithms are tested for the FD component selection: a standard strongest-component selection and an orthogonal matching pursuit, which is known to optimise component selection for a sparse signal representation. We observe a significant performance</w:t>
      </w:r>
      <w:r w:rsidR="0086354A">
        <w:t xml:space="preserve"> improvement between point 2 and 3, </w:t>
      </w:r>
      <w:r w:rsidR="0086354A" w:rsidRPr="0086354A">
        <w:rPr>
          <w:i/>
          <w:iCs/>
        </w:rPr>
        <w:t>i.e.</w:t>
      </w:r>
      <w:r w:rsidR="0086354A">
        <w:t xml:space="preserve">, when increasing the number of SD-FD pairs from 16 to 32 with a very small increase in feedback overhead due to the larger bitmap size, as the number of reported nonzero coefficients is </w:t>
      </w:r>
      <m:oMath>
        <m:sSub>
          <m:sSubPr>
            <m:ctrlPr>
              <w:rPr>
                <w:rFonts w:ascii="Cambria Math" w:hAnsi="Cambria Math"/>
                <w:i/>
              </w:rPr>
            </m:ctrlPr>
          </m:sSubPr>
          <m:e>
            <m:r>
              <w:rPr>
                <w:rFonts w:ascii="Cambria Math" w:hAnsi="Cambria Math"/>
              </w:rPr>
              <m:t>K</m:t>
            </m:r>
          </m:e>
          <m:sub>
            <m:r>
              <w:rPr>
                <w:rFonts w:ascii="Cambria Math" w:hAnsi="Cambria Math"/>
              </w:rPr>
              <m:t>0</m:t>
            </m:r>
          </m:sub>
        </m:sSub>
        <m:r>
          <w:rPr>
            <w:rFonts w:ascii="Cambria Math" w:hAnsi="Cambria Math"/>
          </w:rPr>
          <m:t>=8</m:t>
        </m:r>
      </m:oMath>
      <w:r w:rsidR="0086354A">
        <w:t xml:space="preserve"> in both cases.</w:t>
      </w:r>
      <w:r w:rsidR="00C53FE1">
        <w:t xml:space="preserve"> </w:t>
      </w:r>
      <w:r w:rsidR="0086354A">
        <w:t xml:space="preserve">We also observe a general gain of </w:t>
      </w:r>
      <m:oMath>
        <m:r>
          <w:rPr>
            <w:rFonts w:ascii="Cambria Math" w:hAnsi="Cambria Math"/>
          </w:rPr>
          <m:t>~10%</m:t>
        </m:r>
      </m:oMath>
      <w:r w:rsidR="0086354A">
        <w:t xml:space="preserve"> over the baseline for the tested parameter combinations.</w:t>
      </w:r>
    </w:p>
    <w:p w14:paraId="0D9C7893" w14:textId="4736122E" w:rsidR="00435934" w:rsidRDefault="00435934" w:rsidP="00435934">
      <w:pPr>
        <w:keepNext/>
        <w:jc w:val="center"/>
      </w:pPr>
      <w:r w:rsidRPr="00435934">
        <w:rPr>
          <w:noProof/>
        </w:rPr>
        <w:lastRenderedPageBreak/>
        <w:drawing>
          <wp:inline distT="0" distB="0" distL="0" distR="0" wp14:anchorId="4A678F64" wp14:editId="6121C1F4">
            <wp:extent cx="3649163" cy="2738400"/>
            <wp:effectExtent l="0" t="0" r="8890" b="5080"/>
            <wp:docPr id="6" name="Picture 1">
              <a:extLst xmlns:a="http://schemas.openxmlformats.org/drawingml/2006/main">
                <a:ext uri="{FF2B5EF4-FFF2-40B4-BE49-F238E27FC236}">
                  <a16:creationId xmlns:a16="http://schemas.microsoft.com/office/drawing/2014/main" id="{DF240A23-0D63-46F2-9E11-41D02EC4AC8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a:extLst>
                        <a:ext uri="{FF2B5EF4-FFF2-40B4-BE49-F238E27FC236}">
                          <a16:creationId xmlns:a16="http://schemas.microsoft.com/office/drawing/2014/main" id="{DF240A23-0D63-46F2-9E11-41D02EC4AC8B}"/>
                        </a:ext>
                      </a:extLst>
                    </pic:cNvPr>
                    <pic:cNvPicPr>
                      <a:picLocks noChangeAspect="1"/>
                    </pic:cNvPicPr>
                  </pic:nvPicPr>
                  <pic:blipFill>
                    <a:blip r:embed="rId21">
                      <a:extLst>
                        <a:ext uri="{28A0092B-C50C-407E-A947-70E740481C1C}">
                          <a14:useLocalDpi xmlns:a14="http://schemas.microsoft.com/office/drawing/2010/main" val="0"/>
                        </a:ext>
                      </a:extLst>
                    </a:blip>
                    <a:stretch>
                      <a:fillRect/>
                    </a:stretch>
                  </pic:blipFill>
                  <pic:spPr>
                    <a:xfrm>
                      <a:off x="0" y="0"/>
                      <a:ext cx="3649163" cy="2738400"/>
                    </a:xfrm>
                    <a:prstGeom prst="rect">
                      <a:avLst/>
                    </a:prstGeom>
                  </pic:spPr>
                </pic:pic>
              </a:graphicData>
            </a:graphic>
          </wp:inline>
        </w:drawing>
      </w:r>
    </w:p>
    <w:p w14:paraId="2235BFD2" w14:textId="559F16C4" w:rsidR="00435934" w:rsidRDefault="00435934" w:rsidP="00435934">
      <w:pPr>
        <w:pStyle w:val="Caption"/>
        <w:jc w:val="center"/>
      </w:pPr>
      <w:bookmarkStart w:id="19" w:name="_Ref54343981"/>
      <w:r>
        <w:t xml:space="preserve">Figure </w:t>
      </w:r>
      <w:r>
        <w:fldChar w:fldCharType="begin"/>
      </w:r>
      <w:r>
        <w:instrText xml:space="preserve"> SEQ Figure \* ARABIC </w:instrText>
      </w:r>
      <w:r>
        <w:fldChar w:fldCharType="separate"/>
      </w:r>
      <w:r w:rsidR="00FA4B9C">
        <w:rPr>
          <w:noProof/>
        </w:rPr>
        <w:t>9</w:t>
      </w:r>
      <w:r>
        <w:fldChar w:fldCharType="end"/>
      </w:r>
      <w:bookmarkEnd w:id="19"/>
      <w:r>
        <w:t>. Performance of Rel-17 PS enhancement with DFT-based SD-FD component pairs at the gNB</w:t>
      </w:r>
      <w:r w:rsidR="00126BFF">
        <w:t>.</w:t>
      </w:r>
    </w:p>
    <w:p w14:paraId="44F3745B" w14:textId="30E79AAE" w:rsidR="00126BFF" w:rsidRDefault="00126BFF" w:rsidP="00126BFF"/>
    <w:p w14:paraId="4025DAEE" w14:textId="0CDCCD95" w:rsidR="0086354A" w:rsidRDefault="00040AE4" w:rsidP="00126BFF">
      <w:r>
        <w:fldChar w:fldCharType="begin"/>
      </w:r>
      <w:r>
        <w:instrText xml:space="preserve"> REF _Ref54346278 \h </w:instrText>
      </w:r>
      <w:r>
        <w:fldChar w:fldCharType="separate"/>
      </w:r>
      <w:r w:rsidR="00C55102">
        <w:t xml:space="preserve">Figure </w:t>
      </w:r>
      <w:r w:rsidR="00C55102">
        <w:rPr>
          <w:noProof/>
        </w:rPr>
        <w:t>9</w:t>
      </w:r>
      <w:r>
        <w:fldChar w:fldCharType="end"/>
      </w:r>
      <w:r>
        <w:t xml:space="preserve"> shows similar results obtained with different sets of SD and FD precoding weights at the gNB. The SD components are calculated from the </w:t>
      </w:r>
      <w:r w:rsidR="00F5510A">
        <w:t xml:space="preserve">strongest eigenvectors of the UL </w:t>
      </w:r>
      <w:r>
        <w:t>channel covariance matrix in the spatial domain</w:t>
      </w:r>
      <w:r w:rsidR="00F5510A">
        <w:t xml:space="preserve">. The </w:t>
      </w:r>
      <w:r>
        <w:t xml:space="preserve">frequency components are </w:t>
      </w:r>
      <w:r w:rsidR="00F5510A">
        <w:t xml:space="preserve">calculated from either  the strongest eigenvectors of the UL channel covariance matrix in the frequency domain or from a set of DFT vectors, using the two alternative algorithms adopted in </w:t>
      </w:r>
      <w:r w:rsidR="00F5510A">
        <w:fldChar w:fldCharType="begin"/>
      </w:r>
      <w:r w:rsidR="00F5510A">
        <w:instrText xml:space="preserve"> REF _Ref54343981 \h </w:instrText>
      </w:r>
      <w:r w:rsidR="00F5510A">
        <w:fldChar w:fldCharType="separate"/>
      </w:r>
      <w:r w:rsidR="00C55102">
        <w:t xml:space="preserve">Figure </w:t>
      </w:r>
      <w:r w:rsidR="00C55102">
        <w:rPr>
          <w:noProof/>
        </w:rPr>
        <w:t>8</w:t>
      </w:r>
      <w:r w:rsidR="00F5510A">
        <w:fldChar w:fldCharType="end"/>
      </w:r>
      <w:r w:rsidR="00F5510A">
        <w:t>. We note that the OMP solution with DFT vectors is still the best performing for the frequency precoding of the CSI-RS ports, although the eigenvector solution shows improved performance over a standard DFT component selection. Altogether, the eigenvector solution applied in the spatial domain does not seem to offer benefit compared to a DFT-based grid of beams, when the DFT set is large enough (32 codebook size with oversampling factor 8).</w:t>
      </w:r>
    </w:p>
    <w:p w14:paraId="222E69A6" w14:textId="77777777" w:rsidR="00A37625" w:rsidRDefault="00A37625" w:rsidP="00A37625">
      <w:pPr>
        <w:keepNext/>
        <w:jc w:val="center"/>
      </w:pPr>
      <w:r>
        <w:rPr>
          <w:noProof/>
        </w:rPr>
        <w:drawing>
          <wp:inline distT="0" distB="0" distL="0" distR="0" wp14:anchorId="25EA1AE0" wp14:editId="1E64F066">
            <wp:extent cx="3663462" cy="274913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fig1.emf"/>
                    <pic:cNvPicPr/>
                  </pic:nvPicPr>
                  <pic:blipFill>
                    <a:blip r:embed="rId22">
                      <a:extLst>
                        <a:ext uri="{28A0092B-C50C-407E-A947-70E740481C1C}">
                          <a14:useLocalDpi xmlns:a14="http://schemas.microsoft.com/office/drawing/2010/main" val="0"/>
                        </a:ext>
                      </a:extLst>
                    </a:blip>
                    <a:stretch>
                      <a:fillRect/>
                    </a:stretch>
                  </pic:blipFill>
                  <pic:spPr>
                    <a:xfrm>
                      <a:off x="0" y="0"/>
                      <a:ext cx="3678344" cy="2760298"/>
                    </a:xfrm>
                    <a:prstGeom prst="rect">
                      <a:avLst/>
                    </a:prstGeom>
                  </pic:spPr>
                </pic:pic>
              </a:graphicData>
            </a:graphic>
          </wp:inline>
        </w:drawing>
      </w:r>
    </w:p>
    <w:p w14:paraId="4E7923CB" w14:textId="5F862AF1" w:rsidR="00126BFF" w:rsidRPr="00126BFF" w:rsidRDefault="00A37625" w:rsidP="00A37625">
      <w:pPr>
        <w:pStyle w:val="Caption"/>
        <w:jc w:val="center"/>
      </w:pPr>
      <w:bookmarkStart w:id="20" w:name="_Ref54346278"/>
      <w:r>
        <w:t xml:space="preserve">Figure </w:t>
      </w:r>
      <w:r>
        <w:fldChar w:fldCharType="begin"/>
      </w:r>
      <w:r>
        <w:instrText xml:space="preserve"> SEQ Figure \* ARABIC </w:instrText>
      </w:r>
      <w:r>
        <w:fldChar w:fldCharType="separate"/>
      </w:r>
      <w:r w:rsidR="00FA4B9C">
        <w:rPr>
          <w:noProof/>
        </w:rPr>
        <w:t>10</w:t>
      </w:r>
      <w:r>
        <w:fldChar w:fldCharType="end"/>
      </w:r>
      <w:bookmarkEnd w:id="20"/>
      <w:r>
        <w:t xml:space="preserve">. </w:t>
      </w:r>
      <w:r w:rsidR="00466EAF">
        <w:t>Performance of Rel-17 PS enhancement with eigen-based SD components and either DFT- or eigen-based FD components at the gNB.</w:t>
      </w:r>
    </w:p>
    <w:p w14:paraId="363523EF" w14:textId="77777777" w:rsidR="00FA7036" w:rsidRDefault="00FA7036" w:rsidP="00A67E44"/>
    <w:p w14:paraId="5D5A5535" w14:textId="1A89DECD" w:rsidR="008478B4" w:rsidRPr="00A67E44" w:rsidRDefault="00FA7036" w:rsidP="00A67E44">
      <w:r>
        <w:t xml:space="preserve"> </w:t>
      </w:r>
    </w:p>
    <w:p w14:paraId="36CC0B75" w14:textId="579510DC" w:rsidR="000E1FAC" w:rsidRPr="002D6B2B" w:rsidRDefault="000E1FAC" w:rsidP="005558B8">
      <w:pPr>
        <w:pStyle w:val="Heading1"/>
      </w:pPr>
      <w:bookmarkStart w:id="21" w:name="_Ref54348033"/>
      <w:r w:rsidRPr="002D6B2B">
        <w:lastRenderedPageBreak/>
        <w:t>3</w:t>
      </w:r>
      <w:r w:rsidRPr="002D6B2B">
        <w:tab/>
      </w:r>
      <w:r w:rsidR="00021C0A">
        <w:t xml:space="preserve">M-TRP </w:t>
      </w:r>
      <w:r w:rsidR="005558B8">
        <w:t xml:space="preserve">CSI reporting </w:t>
      </w:r>
      <w:r w:rsidR="00021C0A">
        <w:t>enhancement</w:t>
      </w:r>
      <w:bookmarkEnd w:id="21"/>
    </w:p>
    <w:p w14:paraId="15C6D335" w14:textId="3B5AEC09" w:rsidR="000E1FAC" w:rsidRDefault="00482463" w:rsidP="00936520">
      <w:pPr>
        <w:overflowPunct/>
        <w:autoSpaceDE/>
        <w:autoSpaceDN/>
        <w:adjustRightInd/>
        <w:textAlignment w:val="auto"/>
        <w:rPr>
          <w:rFonts w:eastAsiaTheme="minorHAnsi"/>
        </w:rPr>
      </w:pPr>
      <w:r w:rsidRPr="002D6B2B">
        <w:t>In</w:t>
      </w:r>
      <w:r>
        <w:t xml:space="preserve"> RAN1#102-e, the discussion on technical classification identified two categories for enhancement of M-TRP CSI reporting</w:t>
      </w:r>
      <w:r w:rsidR="00E9281C">
        <w:rPr>
          <w:rFonts w:eastAsiaTheme="minorHAnsi"/>
        </w:rPr>
        <w:t>.</w:t>
      </w:r>
      <w:r>
        <w:rPr>
          <w:rFonts w:eastAsiaTheme="minorHAnsi"/>
        </w:rPr>
        <w:t xml:space="preserve"> In this section we look at possible enhancements that can be introduced under each category and discuss </w:t>
      </w:r>
      <w:r w:rsidR="0070581C">
        <w:rPr>
          <w:rFonts w:eastAsiaTheme="minorHAnsi"/>
        </w:rPr>
        <w:t>the advantages and drawbacks for each solution.</w:t>
      </w:r>
      <w:r w:rsidR="004E2612">
        <w:rPr>
          <w:rFonts w:eastAsiaTheme="minorHAnsi"/>
        </w:rPr>
        <w:t xml:space="preserve"> We conclude our analysis by proposing a solution that </w:t>
      </w:r>
      <w:r w:rsidR="009A67E2">
        <w:rPr>
          <w:rFonts w:eastAsiaTheme="minorHAnsi"/>
        </w:rPr>
        <w:t>allows the flexibility for the UE to select between a single TRP and NCJT type of CSI report, and requires little specification change.</w:t>
      </w:r>
      <w:r w:rsidR="009C01AC">
        <w:rPr>
          <w:rFonts w:eastAsiaTheme="minorHAnsi"/>
        </w:rPr>
        <w:t xml:space="preserve"> The agreement from RAN1#102-e on the technical classification is copied below for reference.</w:t>
      </w:r>
    </w:p>
    <w:p w14:paraId="39BEDD7B" w14:textId="6512059B" w:rsidR="009C01AC" w:rsidRDefault="009C01AC" w:rsidP="009C01AC">
      <w:pPr>
        <w:overflowPunct/>
        <w:autoSpaceDE/>
        <w:autoSpaceDN/>
        <w:adjustRightInd/>
        <w:spacing w:after="0"/>
        <w:textAlignment w:val="auto"/>
        <w:rPr>
          <w:rFonts w:asciiTheme="minorHAnsi" w:eastAsiaTheme="minorHAnsi" w:hAnsiTheme="minorHAnsi" w:cstheme="minorHAnsi"/>
          <w:b/>
          <w:bCs/>
          <w:sz w:val="16"/>
          <w:szCs w:val="16"/>
        </w:rPr>
      </w:pPr>
      <w:r w:rsidRPr="009C01AC">
        <w:rPr>
          <w:rFonts w:asciiTheme="minorHAnsi" w:eastAsiaTheme="minorHAnsi" w:hAnsiTheme="minorHAnsi" w:cstheme="minorHAnsi"/>
          <w:b/>
          <w:bCs/>
          <w:sz w:val="16"/>
          <w:szCs w:val="16"/>
          <w:highlight w:val="green"/>
        </w:rPr>
        <w:t>Agreement</w:t>
      </w:r>
    </w:p>
    <w:p w14:paraId="7F6DF1F5" w14:textId="77777777" w:rsidR="009C01AC" w:rsidRPr="009C01AC" w:rsidRDefault="009C01AC" w:rsidP="009C01AC">
      <w:pPr>
        <w:overflowPunct/>
        <w:autoSpaceDE/>
        <w:autoSpaceDN/>
        <w:adjustRightInd/>
        <w:spacing w:after="0"/>
        <w:textAlignment w:val="auto"/>
        <w:rPr>
          <w:rFonts w:asciiTheme="minorHAnsi" w:eastAsiaTheme="minorHAnsi" w:hAnsiTheme="minorHAnsi" w:cstheme="minorHAnsi"/>
          <w:sz w:val="16"/>
          <w:szCs w:val="16"/>
        </w:rPr>
      </w:pPr>
    </w:p>
    <w:p w14:paraId="6A43836F" w14:textId="77777777" w:rsidR="009C01AC" w:rsidRPr="009C01AC" w:rsidRDefault="009C01AC" w:rsidP="009C01AC">
      <w:pPr>
        <w:overflowPunct/>
        <w:autoSpaceDE/>
        <w:autoSpaceDN/>
        <w:adjustRightInd/>
        <w:spacing w:after="0"/>
        <w:textAlignment w:val="auto"/>
        <w:rPr>
          <w:rFonts w:asciiTheme="minorHAnsi" w:eastAsiaTheme="minorHAnsi" w:hAnsiTheme="minorHAnsi" w:cstheme="minorHAnsi"/>
          <w:sz w:val="16"/>
          <w:szCs w:val="16"/>
        </w:rPr>
      </w:pPr>
      <w:r w:rsidRPr="009C01AC">
        <w:rPr>
          <w:rFonts w:asciiTheme="minorHAnsi" w:eastAsiaTheme="minorHAnsi" w:hAnsiTheme="minorHAnsi" w:cstheme="minorHAnsi"/>
          <w:sz w:val="16"/>
          <w:szCs w:val="16"/>
        </w:rPr>
        <w:t xml:space="preserve">For CSI enhancement for multi-TRP, study following aspects </w:t>
      </w:r>
      <w:r w:rsidRPr="009C01AC">
        <w:rPr>
          <w:rFonts w:asciiTheme="minorHAnsi" w:eastAsiaTheme="minorHAnsi" w:hAnsiTheme="minorHAnsi" w:cstheme="minorHAnsi"/>
          <w:sz w:val="16"/>
          <w:szCs w:val="16"/>
          <w:lang w:val="en-US"/>
        </w:rPr>
        <w:t>taking into account trade-off among UE complexity, performance and reporting/RS overhead</w:t>
      </w:r>
    </w:p>
    <w:p w14:paraId="3B162BAA" w14:textId="77777777" w:rsidR="009C01AC" w:rsidRPr="009C01AC" w:rsidRDefault="009C01AC" w:rsidP="009C01AC">
      <w:pPr>
        <w:numPr>
          <w:ilvl w:val="0"/>
          <w:numId w:val="41"/>
        </w:numPr>
        <w:overflowPunct/>
        <w:autoSpaceDE/>
        <w:autoSpaceDN/>
        <w:adjustRightInd/>
        <w:spacing w:after="0"/>
        <w:textAlignment w:val="auto"/>
        <w:rPr>
          <w:rFonts w:asciiTheme="minorHAnsi" w:eastAsiaTheme="minorHAnsi" w:hAnsiTheme="minorHAnsi" w:cstheme="minorHAnsi"/>
          <w:sz w:val="16"/>
          <w:szCs w:val="16"/>
        </w:rPr>
      </w:pPr>
      <w:r w:rsidRPr="009C01AC">
        <w:rPr>
          <w:rFonts w:asciiTheme="minorHAnsi" w:eastAsiaTheme="minorHAnsi" w:hAnsiTheme="minorHAnsi" w:cstheme="minorHAnsi"/>
          <w:sz w:val="16"/>
          <w:szCs w:val="16"/>
          <w:lang w:val="en-US"/>
        </w:rPr>
        <w:t xml:space="preserve">Category 1 - For a reporting setting CSI-ReportConfig, more than one CSI-RS port groups in a resource or resources or resource sets are associated to different TRPs/TCI states,  </w:t>
      </w:r>
    </w:p>
    <w:p w14:paraId="5C95F9A4" w14:textId="77777777" w:rsidR="009C01AC" w:rsidRPr="009C01AC" w:rsidRDefault="009C01AC" w:rsidP="009C01AC">
      <w:pPr>
        <w:numPr>
          <w:ilvl w:val="1"/>
          <w:numId w:val="41"/>
        </w:numPr>
        <w:overflowPunct/>
        <w:autoSpaceDE/>
        <w:autoSpaceDN/>
        <w:adjustRightInd/>
        <w:spacing w:after="0"/>
        <w:textAlignment w:val="auto"/>
        <w:rPr>
          <w:rFonts w:asciiTheme="minorHAnsi" w:eastAsiaTheme="minorHAnsi" w:hAnsiTheme="minorHAnsi" w:cstheme="minorHAnsi"/>
          <w:sz w:val="16"/>
          <w:szCs w:val="16"/>
        </w:rPr>
      </w:pPr>
      <w:r w:rsidRPr="009C01AC">
        <w:rPr>
          <w:rFonts w:asciiTheme="minorHAnsi" w:eastAsiaTheme="minorHAnsi" w:hAnsiTheme="minorHAnsi" w:cstheme="minorHAnsi"/>
          <w:sz w:val="16"/>
          <w:szCs w:val="16"/>
          <w:lang w:val="en-US"/>
        </w:rPr>
        <w:t>the UE will determine CSI reporting quantities based on pre-defined/indicated/configured/UE-selected  channel and interference hypotheses across TRPs /TCI states</w:t>
      </w:r>
    </w:p>
    <w:p w14:paraId="0096DD1A" w14:textId="77777777" w:rsidR="009C01AC" w:rsidRPr="009C01AC" w:rsidRDefault="009C01AC" w:rsidP="009C01AC">
      <w:pPr>
        <w:numPr>
          <w:ilvl w:val="1"/>
          <w:numId w:val="41"/>
        </w:numPr>
        <w:overflowPunct/>
        <w:autoSpaceDE/>
        <w:autoSpaceDN/>
        <w:adjustRightInd/>
        <w:spacing w:after="0"/>
        <w:textAlignment w:val="auto"/>
        <w:rPr>
          <w:rFonts w:asciiTheme="minorHAnsi" w:eastAsiaTheme="minorHAnsi" w:hAnsiTheme="minorHAnsi" w:cstheme="minorHAnsi"/>
          <w:sz w:val="16"/>
          <w:szCs w:val="16"/>
        </w:rPr>
      </w:pPr>
      <w:r w:rsidRPr="009C01AC">
        <w:rPr>
          <w:rFonts w:asciiTheme="minorHAnsi" w:eastAsiaTheme="minorHAnsi" w:hAnsiTheme="minorHAnsi" w:cstheme="minorHAnsi"/>
          <w:sz w:val="16"/>
          <w:szCs w:val="16"/>
          <w:lang w:val="en-US"/>
        </w:rPr>
        <w:t xml:space="preserve">and then report one or more CSIs within a single CSI report. </w:t>
      </w:r>
    </w:p>
    <w:p w14:paraId="36ACDDBA" w14:textId="77777777" w:rsidR="009C01AC" w:rsidRPr="009C01AC" w:rsidRDefault="009C01AC" w:rsidP="009C01AC">
      <w:pPr>
        <w:numPr>
          <w:ilvl w:val="0"/>
          <w:numId w:val="41"/>
        </w:numPr>
        <w:overflowPunct/>
        <w:autoSpaceDE/>
        <w:autoSpaceDN/>
        <w:adjustRightInd/>
        <w:spacing w:after="0"/>
        <w:textAlignment w:val="auto"/>
        <w:rPr>
          <w:rFonts w:asciiTheme="minorHAnsi" w:eastAsiaTheme="minorHAnsi" w:hAnsiTheme="minorHAnsi" w:cstheme="minorHAnsi"/>
          <w:sz w:val="16"/>
          <w:szCs w:val="16"/>
        </w:rPr>
      </w:pPr>
      <w:r w:rsidRPr="009C01AC">
        <w:rPr>
          <w:rFonts w:asciiTheme="minorHAnsi" w:eastAsiaTheme="minorHAnsi" w:hAnsiTheme="minorHAnsi" w:cstheme="minorHAnsi"/>
          <w:sz w:val="16"/>
          <w:szCs w:val="16"/>
          <w:lang w:val="en-US"/>
        </w:rPr>
        <w:t xml:space="preserve">Category 2 – Within an implicit/explicit set of reporting settings CSI-ReportConfigs, which are associated to different TRPs/TCI states,  </w:t>
      </w:r>
    </w:p>
    <w:p w14:paraId="20C2F3A7" w14:textId="77777777" w:rsidR="009C01AC" w:rsidRPr="009C01AC" w:rsidRDefault="009C01AC" w:rsidP="009C01AC">
      <w:pPr>
        <w:numPr>
          <w:ilvl w:val="1"/>
          <w:numId w:val="41"/>
        </w:numPr>
        <w:overflowPunct/>
        <w:autoSpaceDE/>
        <w:autoSpaceDN/>
        <w:adjustRightInd/>
        <w:spacing w:after="0"/>
        <w:textAlignment w:val="auto"/>
        <w:rPr>
          <w:rFonts w:asciiTheme="minorHAnsi" w:eastAsiaTheme="minorHAnsi" w:hAnsiTheme="minorHAnsi" w:cstheme="minorHAnsi"/>
          <w:sz w:val="16"/>
          <w:szCs w:val="16"/>
        </w:rPr>
      </w:pPr>
      <w:r w:rsidRPr="009C01AC">
        <w:rPr>
          <w:rFonts w:asciiTheme="minorHAnsi" w:eastAsiaTheme="minorHAnsi" w:hAnsiTheme="minorHAnsi" w:cstheme="minorHAnsi"/>
          <w:sz w:val="16"/>
          <w:szCs w:val="16"/>
          <w:lang w:val="en-US"/>
        </w:rPr>
        <w:t xml:space="preserve">the UE will determine CSI reporting quantities based on pre-defined/indicated/configured/ UE-selected  channel and interference hypotheses </w:t>
      </w:r>
    </w:p>
    <w:p w14:paraId="720A0CC1" w14:textId="77777777" w:rsidR="009C01AC" w:rsidRPr="009C01AC" w:rsidRDefault="009C01AC" w:rsidP="009C01AC">
      <w:pPr>
        <w:numPr>
          <w:ilvl w:val="1"/>
          <w:numId w:val="41"/>
        </w:numPr>
        <w:overflowPunct/>
        <w:autoSpaceDE/>
        <w:autoSpaceDN/>
        <w:adjustRightInd/>
        <w:spacing w:after="0"/>
        <w:textAlignment w:val="auto"/>
        <w:rPr>
          <w:rFonts w:asciiTheme="minorHAnsi" w:eastAsiaTheme="minorHAnsi" w:hAnsiTheme="minorHAnsi" w:cstheme="minorHAnsi"/>
          <w:sz w:val="16"/>
          <w:szCs w:val="16"/>
        </w:rPr>
      </w:pPr>
      <w:r w:rsidRPr="009C01AC">
        <w:rPr>
          <w:rFonts w:asciiTheme="minorHAnsi" w:eastAsiaTheme="minorHAnsi" w:hAnsiTheme="minorHAnsi" w:cstheme="minorHAnsi"/>
          <w:sz w:val="16"/>
          <w:szCs w:val="16"/>
          <w:lang w:val="en-US"/>
        </w:rPr>
        <w:t>and then report multiple CSIs with multiple CSI reports (including one or more CSIs per report or selected CSI with single CSI report)</w:t>
      </w:r>
    </w:p>
    <w:p w14:paraId="06984612" w14:textId="77777777" w:rsidR="009C01AC" w:rsidRPr="009C01AC" w:rsidRDefault="009C01AC" w:rsidP="009C01AC">
      <w:pPr>
        <w:numPr>
          <w:ilvl w:val="0"/>
          <w:numId w:val="41"/>
        </w:numPr>
        <w:overflowPunct/>
        <w:autoSpaceDE/>
        <w:autoSpaceDN/>
        <w:adjustRightInd/>
        <w:spacing w:after="0"/>
        <w:textAlignment w:val="auto"/>
        <w:rPr>
          <w:rFonts w:asciiTheme="minorHAnsi" w:eastAsiaTheme="minorHAnsi" w:hAnsiTheme="minorHAnsi" w:cstheme="minorHAnsi"/>
          <w:sz w:val="16"/>
          <w:szCs w:val="16"/>
        </w:rPr>
      </w:pPr>
      <w:r w:rsidRPr="009C01AC">
        <w:rPr>
          <w:rFonts w:asciiTheme="minorHAnsi" w:eastAsiaTheme="minorHAnsi" w:hAnsiTheme="minorHAnsi" w:cstheme="minorHAnsi"/>
          <w:sz w:val="16"/>
          <w:szCs w:val="16"/>
          <w:lang w:val="en-US"/>
        </w:rPr>
        <w:t>Other enhancement are not excluded, e.g.  CQI enhancements for multi-TRP transmission including CQI format, CQI reporting mechanism</w:t>
      </w:r>
    </w:p>
    <w:p w14:paraId="1AC4E10E" w14:textId="77777777" w:rsidR="009C01AC" w:rsidRPr="009C01AC" w:rsidRDefault="009C01AC" w:rsidP="009C01AC">
      <w:pPr>
        <w:overflowPunct/>
        <w:autoSpaceDE/>
        <w:autoSpaceDN/>
        <w:adjustRightInd/>
        <w:spacing w:after="0"/>
        <w:textAlignment w:val="auto"/>
        <w:rPr>
          <w:rFonts w:asciiTheme="minorHAnsi" w:eastAsiaTheme="minorHAnsi" w:hAnsiTheme="minorHAnsi" w:cstheme="minorHAnsi"/>
          <w:sz w:val="16"/>
          <w:szCs w:val="16"/>
        </w:rPr>
      </w:pPr>
      <w:r w:rsidRPr="009C01AC">
        <w:rPr>
          <w:rFonts w:asciiTheme="minorHAnsi" w:eastAsiaTheme="minorHAnsi" w:hAnsiTheme="minorHAnsi" w:cstheme="minorHAnsi"/>
          <w:sz w:val="16"/>
          <w:szCs w:val="16"/>
          <w:lang w:val="en-US"/>
        </w:rPr>
        <w:t>Note that companies are encouraged to clarify applicable transmission schemes/scenarios and strive to unify Rel-17 MTRP CSI framework enhancements</w:t>
      </w:r>
    </w:p>
    <w:p w14:paraId="3F538A68" w14:textId="77777777" w:rsidR="009C01AC" w:rsidRPr="002D6B2B" w:rsidRDefault="009C01AC" w:rsidP="00936520">
      <w:pPr>
        <w:overflowPunct/>
        <w:autoSpaceDE/>
        <w:autoSpaceDN/>
        <w:adjustRightInd/>
        <w:textAlignment w:val="auto"/>
        <w:rPr>
          <w:rFonts w:eastAsiaTheme="minorHAnsi"/>
        </w:rPr>
      </w:pPr>
    </w:p>
    <w:p w14:paraId="63A7F26F" w14:textId="7E437592" w:rsidR="00794AA2" w:rsidRDefault="00794AA2" w:rsidP="00936520">
      <w:pPr>
        <w:pStyle w:val="Heading2"/>
        <w:rPr>
          <w:rFonts w:cs="Arial"/>
          <w:szCs w:val="32"/>
        </w:rPr>
      </w:pPr>
      <w:r>
        <w:rPr>
          <w:rFonts w:eastAsiaTheme="majorEastAsia" w:cs="Arial"/>
          <w:szCs w:val="32"/>
        </w:rPr>
        <w:t>3.1</w:t>
      </w:r>
      <w:r>
        <w:rPr>
          <w:rFonts w:eastAsiaTheme="majorEastAsia" w:cs="Arial"/>
          <w:szCs w:val="32"/>
        </w:rPr>
        <w:tab/>
      </w:r>
      <w:r w:rsidR="00482463">
        <w:rPr>
          <w:rFonts w:eastAsiaTheme="majorEastAsia" w:cs="Arial"/>
          <w:szCs w:val="32"/>
        </w:rPr>
        <w:t>Category 1</w:t>
      </w:r>
      <w:r w:rsidR="00482463">
        <w:rPr>
          <w:rFonts w:cs="Arial"/>
          <w:szCs w:val="32"/>
        </w:rPr>
        <w:t>: single CSI Reporting Setting</w:t>
      </w:r>
    </w:p>
    <w:p w14:paraId="1C526CFE" w14:textId="670D25B5" w:rsidR="00C472F4" w:rsidRDefault="00C472F4" w:rsidP="00936520">
      <w:pPr>
        <w:overflowPunct/>
        <w:autoSpaceDE/>
        <w:autoSpaceDN/>
        <w:adjustRightInd/>
        <w:textAlignment w:val="auto"/>
        <w:rPr>
          <w:rFonts w:eastAsiaTheme="minorHAnsi"/>
        </w:rPr>
      </w:pPr>
      <w:r>
        <w:rPr>
          <w:rFonts w:eastAsiaTheme="minorHAnsi"/>
        </w:rPr>
        <w:t>Th</w:t>
      </w:r>
      <w:r w:rsidR="0070581C">
        <w:rPr>
          <w:rFonts w:eastAsiaTheme="minorHAnsi"/>
        </w:rPr>
        <w:t>is category comprises solutions in which multiple channel measurement resource (CMRs)</w:t>
      </w:r>
      <w:r w:rsidR="0023660E">
        <w:rPr>
          <w:rFonts w:eastAsiaTheme="minorHAnsi"/>
        </w:rPr>
        <w:t xml:space="preserve"> sets, resources</w:t>
      </w:r>
      <w:r w:rsidR="0070581C">
        <w:rPr>
          <w:rFonts w:eastAsiaTheme="minorHAnsi"/>
        </w:rPr>
        <w:t xml:space="preserve"> </w:t>
      </w:r>
      <w:r w:rsidR="0023660E">
        <w:rPr>
          <w:rFonts w:eastAsiaTheme="minorHAnsi"/>
        </w:rPr>
        <w:t>or port groups</w:t>
      </w:r>
      <w:r w:rsidR="0070581C">
        <w:rPr>
          <w:rFonts w:eastAsiaTheme="minorHAnsi"/>
        </w:rPr>
        <w:t xml:space="preserve"> are associated to different TCI states/TRPs within a single CSI Reporting Setting. Three possible solutions were identified, which differ in </w:t>
      </w:r>
      <w:r w:rsidR="007A1C04">
        <w:rPr>
          <w:rFonts w:eastAsiaTheme="minorHAnsi"/>
        </w:rPr>
        <w:t xml:space="preserve">the </w:t>
      </w:r>
      <w:r w:rsidR="0023660E">
        <w:rPr>
          <w:rFonts w:eastAsiaTheme="minorHAnsi"/>
        </w:rPr>
        <w:t xml:space="preserve">quantities associated to different </w:t>
      </w:r>
      <w:r w:rsidR="007A1C04">
        <w:rPr>
          <w:rFonts w:eastAsiaTheme="minorHAnsi"/>
        </w:rPr>
        <w:t>TCI states</w:t>
      </w:r>
      <w:r w:rsidR="0023660E">
        <w:rPr>
          <w:rFonts w:eastAsiaTheme="minorHAnsi"/>
        </w:rPr>
        <w:t>/TRPs.</w:t>
      </w:r>
    </w:p>
    <w:p w14:paraId="31EB4627" w14:textId="049E18EE" w:rsidR="007A1C04" w:rsidRDefault="007A1C04" w:rsidP="00936520">
      <w:pPr>
        <w:numPr>
          <w:ilvl w:val="0"/>
          <w:numId w:val="33"/>
        </w:numPr>
        <w:overflowPunct/>
        <w:autoSpaceDE/>
        <w:autoSpaceDN/>
        <w:adjustRightInd/>
        <w:textAlignment w:val="auto"/>
        <w:rPr>
          <w:rFonts w:eastAsiaTheme="minorHAnsi"/>
        </w:rPr>
      </w:pPr>
      <w:r>
        <w:rPr>
          <w:rFonts w:eastAsiaTheme="minorHAnsi"/>
        </w:rPr>
        <w:t xml:space="preserve">Multiple port groups within a </w:t>
      </w:r>
      <w:r w:rsidR="00011BB9">
        <w:rPr>
          <w:rFonts w:eastAsiaTheme="minorHAnsi"/>
        </w:rPr>
        <w:t>single CMR</w:t>
      </w:r>
      <w:r>
        <w:rPr>
          <w:rFonts w:eastAsiaTheme="minorHAnsi"/>
        </w:rPr>
        <w:t xml:space="preserve"> are associated to different TCI states/TRPs</w:t>
      </w:r>
    </w:p>
    <w:p w14:paraId="43A54B14" w14:textId="34D13766" w:rsidR="007A1C04" w:rsidRDefault="007A1C04" w:rsidP="00936520">
      <w:pPr>
        <w:numPr>
          <w:ilvl w:val="0"/>
          <w:numId w:val="33"/>
        </w:numPr>
        <w:overflowPunct/>
        <w:autoSpaceDE/>
        <w:autoSpaceDN/>
        <w:adjustRightInd/>
        <w:textAlignment w:val="auto"/>
        <w:rPr>
          <w:rFonts w:eastAsiaTheme="minorHAnsi"/>
        </w:rPr>
      </w:pPr>
      <w:r>
        <w:rPr>
          <w:rFonts w:eastAsiaTheme="minorHAnsi"/>
        </w:rPr>
        <w:t xml:space="preserve">Multiple </w:t>
      </w:r>
      <w:r w:rsidR="00011BB9">
        <w:rPr>
          <w:rFonts w:eastAsiaTheme="minorHAnsi"/>
        </w:rPr>
        <w:t>CMRs</w:t>
      </w:r>
      <w:r>
        <w:rPr>
          <w:rFonts w:eastAsiaTheme="minorHAnsi"/>
        </w:rPr>
        <w:t xml:space="preserve"> within a </w:t>
      </w:r>
      <w:r w:rsidR="00011BB9">
        <w:rPr>
          <w:rFonts w:eastAsiaTheme="minorHAnsi"/>
        </w:rPr>
        <w:t xml:space="preserve">single </w:t>
      </w:r>
      <w:r>
        <w:rPr>
          <w:rFonts w:eastAsiaTheme="minorHAnsi"/>
        </w:rPr>
        <w:t>resource set are associated to different TCI states/TRPs</w:t>
      </w:r>
    </w:p>
    <w:p w14:paraId="117A392E" w14:textId="0AF54CFF" w:rsidR="00936520" w:rsidRPr="00936520" w:rsidRDefault="007A1C04" w:rsidP="00936520">
      <w:pPr>
        <w:numPr>
          <w:ilvl w:val="0"/>
          <w:numId w:val="33"/>
        </w:numPr>
        <w:overflowPunct/>
        <w:autoSpaceDE/>
        <w:autoSpaceDN/>
        <w:adjustRightInd/>
        <w:textAlignment w:val="auto"/>
        <w:rPr>
          <w:rFonts w:eastAsiaTheme="minorHAnsi"/>
        </w:rPr>
      </w:pPr>
      <w:r>
        <w:rPr>
          <w:rFonts w:eastAsiaTheme="minorHAnsi"/>
        </w:rPr>
        <w:t xml:space="preserve">Multiple </w:t>
      </w:r>
      <w:r w:rsidR="00011BB9">
        <w:rPr>
          <w:rFonts w:eastAsiaTheme="minorHAnsi"/>
        </w:rPr>
        <w:t xml:space="preserve">CSI resource </w:t>
      </w:r>
      <w:r>
        <w:rPr>
          <w:rFonts w:eastAsiaTheme="minorHAnsi"/>
        </w:rPr>
        <w:t>sets within the Reporting Setting are associated to different TCI states/TRP</w:t>
      </w:r>
      <w:r w:rsidR="00011BB9">
        <w:rPr>
          <w:rFonts w:eastAsiaTheme="minorHAnsi"/>
        </w:rPr>
        <w:t>s</w:t>
      </w:r>
    </w:p>
    <w:p w14:paraId="6C378B22" w14:textId="09BCF6A7" w:rsidR="00936520" w:rsidRDefault="00936520" w:rsidP="00936520">
      <w:pPr>
        <w:overflowPunct/>
        <w:autoSpaceDE/>
        <w:autoSpaceDN/>
        <w:adjustRightInd/>
        <w:textAlignment w:val="auto"/>
        <w:rPr>
          <w:rFonts w:eastAsiaTheme="minorHAnsi"/>
        </w:rPr>
      </w:pPr>
      <w:r>
        <w:rPr>
          <w:rFonts w:eastAsiaTheme="minorHAnsi"/>
        </w:rPr>
        <w:t xml:space="preserve">The three types of solutions are illustrated in </w:t>
      </w:r>
      <w:r>
        <w:rPr>
          <w:rFonts w:eastAsiaTheme="minorHAnsi"/>
        </w:rPr>
        <w:fldChar w:fldCharType="begin"/>
      </w:r>
      <w:r>
        <w:rPr>
          <w:rFonts w:eastAsiaTheme="minorHAnsi"/>
        </w:rPr>
        <w:instrText xml:space="preserve"> REF _Ref53541070 \h </w:instrText>
      </w:r>
      <w:r>
        <w:rPr>
          <w:rFonts w:eastAsiaTheme="minorHAnsi"/>
        </w:rPr>
      </w:r>
      <w:r>
        <w:rPr>
          <w:rFonts w:eastAsiaTheme="minorHAnsi"/>
        </w:rPr>
        <w:fldChar w:fldCharType="separate"/>
      </w:r>
      <w:r w:rsidR="00C55102">
        <w:t xml:space="preserve">Figure </w:t>
      </w:r>
      <w:r w:rsidR="00C55102">
        <w:rPr>
          <w:noProof/>
        </w:rPr>
        <w:t>10</w:t>
      </w:r>
      <w:r>
        <w:rPr>
          <w:rFonts w:eastAsiaTheme="minorHAnsi"/>
        </w:rPr>
        <w:fldChar w:fldCharType="end"/>
      </w:r>
      <w:r>
        <w:rPr>
          <w:rFonts w:eastAsiaTheme="minorHAnsi"/>
        </w:rPr>
        <w:t>.</w:t>
      </w:r>
      <w:r w:rsidR="00383FCA">
        <w:rPr>
          <w:rFonts w:eastAsiaTheme="minorHAnsi"/>
        </w:rPr>
        <w:t xml:space="preserve"> In the following we focus on CSI enhancement for single-DCI based </w:t>
      </w:r>
      <w:r w:rsidR="00966B12">
        <w:rPr>
          <w:rFonts w:eastAsiaTheme="minorHAnsi"/>
        </w:rPr>
        <w:t>M-TRP transmission for which, in case of NCJT transmission, a single codeword is mapped across a maximum of 4 layers, with at least one layer being transmitted from each TRP.</w:t>
      </w:r>
    </w:p>
    <w:p w14:paraId="4E79F1F3" w14:textId="77777777" w:rsidR="000378A2" w:rsidRDefault="000378A2" w:rsidP="000378A2">
      <w:pPr>
        <w:keepNext/>
        <w:jc w:val="center"/>
      </w:pPr>
      <w:r>
        <w:rPr>
          <w:noProof/>
        </w:rPr>
        <w:lastRenderedPageBreak/>
        <w:drawing>
          <wp:inline distT="0" distB="0" distL="0" distR="0" wp14:anchorId="435D93AB" wp14:editId="33A1242B">
            <wp:extent cx="5902795" cy="3389440"/>
            <wp:effectExtent l="0" t="0" r="3175" b="190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category1.emf"/>
                    <pic:cNvPicPr/>
                  </pic:nvPicPr>
                  <pic:blipFill>
                    <a:blip r:embed="rId23" cstate="print">
                      <a:extLst>
                        <a:ext uri="{28A0092B-C50C-407E-A947-70E740481C1C}">
                          <a14:useLocalDpi xmlns:a14="http://schemas.microsoft.com/office/drawing/2010/main" val="0"/>
                        </a:ext>
                      </a:extLst>
                    </a:blip>
                    <a:stretch>
                      <a:fillRect/>
                    </a:stretch>
                  </pic:blipFill>
                  <pic:spPr>
                    <a:xfrm>
                      <a:off x="0" y="0"/>
                      <a:ext cx="5902795" cy="3389440"/>
                    </a:xfrm>
                    <a:prstGeom prst="rect">
                      <a:avLst/>
                    </a:prstGeom>
                  </pic:spPr>
                </pic:pic>
              </a:graphicData>
            </a:graphic>
          </wp:inline>
        </w:drawing>
      </w:r>
    </w:p>
    <w:p w14:paraId="3743E965" w14:textId="22B10C79" w:rsidR="000378A2" w:rsidRDefault="000378A2" w:rsidP="000378A2">
      <w:pPr>
        <w:pStyle w:val="Caption"/>
        <w:spacing w:after="180"/>
        <w:jc w:val="center"/>
      </w:pPr>
      <w:bookmarkStart w:id="22" w:name="_Ref53541070"/>
      <w:r>
        <w:t xml:space="preserve">Figure </w:t>
      </w:r>
      <w:r>
        <w:fldChar w:fldCharType="begin"/>
      </w:r>
      <w:r>
        <w:instrText xml:space="preserve"> SEQ Figure \* ARABIC </w:instrText>
      </w:r>
      <w:r>
        <w:fldChar w:fldCharType="separate"/>
      </w:r>
      <w:r w:rsidR="00FA4B9C">
        <w:rPr>
          <w:noProof/>
        </w:rPr>
        <w:t>11</w:t>
      </w:r>
      <w:r>
        <w:fldChar w:fldCharType="end"/>
      </w:r>
      <w:bookmarkEnd w:id="22"/>
      <w:r>
        <w:t>. Illustration of the three possible solutions under category 1 to enhance support for NCJT in M-TRP CSI reporting.</w:t>
      </w:r>
    </w:p>
    <w:p w14:paraId="23C4C302" w14:textId="77777777" w:rsidR="000378A2" w:rsidRDefault="000378A2" w:rsidP="00936520">
      <w:pPr>
        <w:overflowPunct/>
        <w:autoSpaceDE/>
        <w:autoSpaceDN/>
        <w:adjustRightInd/>
        <w:textAlignment w:val="auto"/>
        <w:rPr>
          <w:rFonts w:eastAsiaTheme="minorHAnsi"/>
        </w:rPr>
      </w:pPr>
    </w:p>
    <w:p w14:paraId="461D7E87" w14:textId="3F260F8E" w:rsidR="00936520" w:rsidRDefault="00D07B14" w:rsidP="00936520">
      <w:pPr>
        <w:overflowPunct/>
        <w:autoSpaceDE/>
        <w:autoSpaceDN/>
        <w:adjustRightInd/>
        <w:textAlignment w:val="auto"/>
        <w:rPr>
          <w:rFonts w:eastAsiaTheme="minorHAnsi"/>
        </w:rPr>
      </w:pPr>
      <w:r>
        <w:rPr>
          <w:rFonts w:eastAsiaTheme="minorHAnsi"/>
        </w:rPr>
        <w:t xml:space="preserve">The first solution allows a UE to report </w:t>
      </w:r>
      <w:r w:rsidR="00D4290F">
        <w:rPr>
          <w:rFonts w:eastAsiaTheme="minorHAnsi"/>
        </w:rPr>
        <w:t>2 sets of PMI/RI, one for each group of CSI-RS ports, for NCJT transmission with both TRPs</w:t>
      </w:r>
      <w:r w:rsidR="00130001">
        <w:rPr>
          <w:rFonts w:eastAsiaTheme="minorHAnsi"/>
        </w:rPr>
        <w:t xml:space="preserve">. </w:t>
      </w:r>
      <w:r w:rsidR="00966B12">
        <w:rPr>
          <w:rFonts w:eastAsiaTheme="minorHAnsi"/>
        </w:rPr>
        <w:t xml:space="preserve">Note that, because of the one-codeword limitation in single-DCI M-TRP transmission, a single CQI needs reporting. </w:t>
      </w:r>
      <w:r w:rsidR="00130001">
        <w:rPr>
          <w:rFonts w:eastAsiaTheme="minorHAnsi"/>
        </w:rPr>
        <w:t>This solution requires a modification to the definition of a TCI state, which</w:t>
      </w:r>
      <w:r w:rsidR="003E4BC9">
        <w:rPr>
          <w:rFonts w:eastAsiaTheme="minorHAnsi"/>
        </w:rPr>
        <w:t>,</w:t>
      </w:r>
      <w:r w:rsidR="00130001">
        <w:rPr>
          <w:rFonts w:eastAsiaTheme="minorHAnsi"/>
        </w:rPr>
        <w:t xml:space="preserve"> in Rel-16</w:t>
      </w:r>
      <w:r w:rsidR="003E4BC9">
        <w:rPr>
          <w:rFonts w:eastAsiaTheme="minorHAnsi"/>
        </w:rPr>
        <w:t>,</w:t>
      </w:r>
      <w:r w:rsidR="00130001">
        <w:rPr>
          <w:rFonts w:eastAsiaTheme="minorHAnsi"/>
        </w:rPr>
        <w:t xml:space="preserve"> can only be associated to a CSI-RS resource rather than a group of its ports. </w:t>
      </w:r>
      <w:r w:rsidR="00811B92">
        <w:rPr>
          <w:rFonts w:eastAsiaTheme="minorHAnsi"/>
        </w:rPr>
        <w:t xml:space="preserve">It also requires changes in the calculation of, at least, PMI and RI when two TCI states are present within the same resource. In fact, in Rel-16, the CSI quantities are computed on all the ports of a CSI-RS resource, whereas, in this case, two PMIs are required, each applicable to a single group of ports. The combination of reported RIs should also be restricted to </w:t>
      </w:r>
      <w:r w:rsidR="00966B12">
        <w:rPr>
          <w:rFonts w:eastAsiaTheme="minorHAnsi"/>
        </w:rPr>
        <w:t>the following sets: {1,1},{1,2},{2,1},{2,2}</w:t>
      </w:r>
      <w:r w:rsidR="00811B92">
        <w:rPr>
          <w:rFonts w:eastAsiaTheme="minorHAnsi"/>
        </w:rPr>
        <w:t xml:space="preserve">. </w:t>
      </w:r>
      <w:r w:rsidR="00130001">
        <w:rPr>
          <w:rFonts w:eastAsiaTheme="minorHAnsi"/>
        </w:rPr>
        <w:t>However, this solution, on its own, does not offer the UE the possibility of selecting between a single report for transmission point selection (TPS) and NCJT report</w:t>
      </w:r>
      <w:r w:rsidR="00811B92">
        <w:rPr>
          <w:rFonts w:eastAsiaTheme="minorHAnsi"/>
        </w:rPr>
        <w:t>. Another potential limitation of this solution is the impossibility to support 32 ports in e</w:t>
      </w:r>
      <w:r w:rsidR="003E4BC9">
        <w:rPr>
          <w:rFonts w:eastAsiaTheme="minorHAnsi"/>
        </w:rPr>
        <w:t>ither or both</w:t>
      </w:r>
      <w:r w:rsidR="00811B92">
        <w:rPr>
          <w:rFonts w:eastAsiaTheme="minorHAnsi"/>
        </w:rPr>
        <w:t xml:space="preserve"> of the two TRPs because the ports in the resource are split between the TRPs. This may not be a </w:t>
      </w:r>
      <w:r w:rsidR="003E4BC9">
        <w:rPr>
          <w:rFonts w:eastAsiaTheme="minorHAnsi"/>
        </w:rPr>
        <w:t>significant limitation currently</w:t>
      </w:r>
      <w:r w:rsidR="00863024">
        <w:rPr>
          <w:rFonts w:eastAsiaTheme="minorHAnsi"/>
        </w:rPr>
        <w:t xml:space="preserve"> because </w:t>
      </w:r>
      <w:r w:rsidR="003E4BC9">
        <w:rPr>
          <w:rFonts w:eastAsiaTheme="minorHAnsi"/>
        </w:rPr>
        <w:t>the use of 32</w:t>
      </w:r>
      <w:r w:rsidR="00863024">
        <w:rPr>
          <w:rFonts w:eastAsiaTheme="minorHAnsi"/>
        </w:rPr>
        <w:t xml:space="preserve"> ports is </w:t>
      </w:r>
      <w:r w:rsidR="003E4BC9">
        <w:rPr>
          <w:rFonts w:eastAsiaTheme="minorHAnsi"/>
        </w:rPr>
        <w:t xml:space="preserve">needed </w:t>
      </w:r>
      <w:r w:rsidR="00863024">
        <w:rPr>
          <w:rFonts w:eastAsiaTheme="minorHAnsi"/>
        </w:rPr>
        <w:t>primarily in Type II reporting which mainly targets MU-MIMO applications</w:t>
      </w:r>
      <w:r w:rsidR="003E4BC9">
        <w:rPr>
          <w:rFonts w:eastAsiaTheme="minorHAnsi"/>
        </w:rPr>
        <w:t xml:space="preserve"> in single TRP transmission</w:t>
      </w:r>
      <w:r w:rsidR="00863024">
        <w:rPr>
          <w:rFonts w:eastAsiaTheme="minorHAnsi"/>
        </w:rPr>
        <w:t xml:space="preserve">, whereas NCJT </w:t>
      </w:r>
      <w:r w:rsidR="003E4BC9">
        <w:rPr>
          <w:rFonts w:eastAsiaTheme="minorHAnsi"/>
        </w:rPr>
        <w:t>targets</w:t>
      </w:r>
      <w:r w:rsidR="00863024">
        <w:rPr>
          <w:rFonts w:eastAsiaTheme="minorHAnsi"/>
        </w:rPr>
        <w:t xml:space="preserve"> SU-MIMO operations.</w:t>
      </w:r>
      <w:r w:rsidR="003E4BC9">
        <w:rPr>
          <w:rFonts w:eastAsiaTheme="minorHAnsi"/>
        </w:rPr>
        <w:t xml:space="preserve"> Moreover, supporting 2 sets of PMI/CQI/RI calculated </w:t>
      </w:r>
      <w:r w:rsidR="00EA2A4A">
        <w:rPr>
          <w:rFonts w:eastAsiaTheme="minorHAnsi"/>
        </w:rPr>
        <w:t xml:space="preserve">simultaneously </w:t>
      </w:r>
      <w:r w:rsidR="003E4BC9">
        <w:rPr>
          <w:rFonts w:eastAsiaTheme="minorHAnsi"/>
        </w:rPr>
        <w:t xml:space="preserve">on up to 64 combined CSI-RS ports </w:t>
      </w:r>
      <w:r w:rsidR="00EA2A4A">
        <w:rPr>
          <w:rFonts w:eastAsiaTheme="minorHAnsi"/>
        </w:rPr>
        <w:t>requires a significant extension to the current UE capabilities for CSI reporting.</w:t>
      </w:r>
    </w:p>
    <w:p w14:paraId="2F248E46" w14:textId="27D8ED58" w:rsidR="0093173D" w:rsidRPr="00E32E68" w:rsidRDefault="0093173D" w:rsidP="00E32E68">
      <w:pPr>
        <w:overflowPunct/>
        <w:autoSpaceDE/>
        <w:autoSpaceDN/>
        <w:adjustRightInd/>
        <w:spacing w:after="60"/>
        <w:textAlignment w:val="auto"/>
        <w:rPr>
          <w:rFonts w:eastAsiaTheme="minorHAnsi"/>
          <w:b/>
          <w:bCs/>
        </w:rPr>
      </w:pPr>
      <w:r w:rsidRPr="00E32E68">
        <w:rPr>
          <w:rFonts w:eastAsiaTheme="minorHAnsi"/>
          <w:b/>
          <w:bCs/>
        </w:rPr>
        <w:t>Observation</w:t>
      </w:r>
      <w:r w:rsidR="00BA745A">
        <w:rPr>
          <w:rFonts w:eastAsiaTheme="minorHAnsi"/>
          <w:b/>
          <w:bCs/>
        </w:rPr>
        <w:t xml:space="preserve"> 5</w:t>
      </w:r>
      <w:r w:rsidRPr="00E32E68">
        <w:rPr>
          <w:rFonts w:eastAsiaTheme="minorHAnsi"/>
          <w:b/>
          <w:bCs/>
        </w:rPr>
        <w:t xml:space="preserve">. </w:t>
      </w:r>
      <w:r w:rsidR="00011BB9" w:rsidRPr="00E32E68">
        <w:rPr>
          <w:rFonts w:eastAsiaTheme="minorHAnsi"/>
          <w:b/>
          <w:bCs/>
        </w:rPr>
        <w:t xml:space="preserve">Enhancement to a single CSI Reporting Setting with multiple port groups associated to different TCI states/TRPs </w:t>
      </w:r>
      <w:r w:rsidR="00503DDE">
        <w:rPr>
          <w:rFonts w:eastAsiaTheme="minorHAnsi"/>
          <w:b/>
          <w:bCs/>
        </w:rPr>
        <w:t xml:space="preserve">within the same CMR, </w:t>
      </w:r>
      <w:r w:rsidR="00011BB9" w:rsidRPr="00E32E68">
        <w:rPr>
          <w:rFonts w:eastAsiaTheme="minorHAnsi"/>
          <w:b/>
          <w:bCs/>
        </w:rPr>
        <w:t>entails at least the following</w:t>
      </w:r>
      <w:r w:rsidR="001F38A7">
        <w:rPr>
          <w:rFonts w:eastAsiaTheme="minorHAnsi"/>
          <w:b/>
          <w:bCs/>
        </w:rPr>
        <w:t>:</w:t>
      </w:r>
    </w:p>
    <w:p w14:paraId="32FAE54D" w14:textId="4702DCE2" w:rsidR="00011BB9" w:rsidRPr="00E32E68" w:rsidRDefault="00DD3A76" w:rsidP="00E32E68">
      <w:pPr>
        <w:numPr>
          <w:ilvl w:val="0"/>
          <w:numId w:val="34"/>
        </w:numPr>
        <w:overflowPunct/>
        <w:autoSpaceDE/>
        <w:autoSpaceDN/>
        <w:adjustRightInd/>
        <w:spacing w:after="60"/>
        <w:textAlignment w:val="auto"/>
        <w:rPr>
          <w:rFonts w:eastAsiaTheme="minorHAnsi"/>
          <w:b/>
          <w:bCs/>
        </w:rPr>
      </w:pPr>
      <w:r>
        <w:rPr>
          <w:rFonts w:eastAsiaTheme="minorHAnsi"/>
          <w:b/>
          <w:bCs/>
        </w:rPr>
        <w:t>Modification</w:t>
      </w:r>
      <w:r w:rsidR="001F38A7">
        <w:rPr>
          <w:rFonts w:eastAsiaTheme="minorHAnsi"/>
          <w:b/>
          <w:bCs/>
        </w:rPr>
        <w:t xml:space="preserve"> to</w:t>
      </w:r>
      <w:r>
        <w:rPr>
          <w:rFonts w:eastAsiaTheme="minorHAnsi"/>
          <w:b/>
          <w:bCs/>
        </w:rPr>
        <w:t xml:space="preserve"> the</w:t>
      </w:r>
      <w:r w:rsidR="001F38A7">
        <w:rPr>
          <w:rFonts w:eastAsiaTheme="minorHAnsi"/>
          <w:b/>
          <w:bCs/>
        </w:rPr>
        <w:t xml:space="preserve"> </w:t>
      </w:r>
      <w:r w:rsidR="00C17C71" w:rsidRPr="00E32E68">
        <w:rPr>
          <w:rFonts w:eastAsiaTheme="minorHAnsi"/>
          <w:b/>
          <w:bCs/>
        </w:rPr>
        <w:t>TCI state definition, to allow association of two TCI states to two groups of ports within a CMR</w:t>
      </w:r>
    </w:p>
    <w:p w14:paraId="6891796B" w14:textId="187CD028" w:rsidR="00C17C71" w:rsidRPr="00E32E68" w:rsidRDefault="001F38A7" w:rsidP="00E32E68">
      <w:pPr>
        <w:numPr>
          <w:ilvl w:val="0"/>
          <w:numId w:val="34"/>
        </w:numPr>
        <w:overflowPunct/>
        <w:autoSpaceDE/>
        <w:autoSpaceDN/>
        <w:adjustRightInd/>
        <w:spacing w:after="60"/>
        <w:textAlignment w:val="auto"/>
        <w:rPr>
          <w:rFonts w:eastAsiaTheme="minorHAnsi"/>
          <w:b/>
          <w:bCs/>
        </w:rPr>
      </w:pPr>
      <w:r>
        <w:rPr>
          <w:rFonts w:eastAsiaTheme="minorHAnsi"/>
          <w:b/>
          <w:bCs/>
        </w:rPr>
        <w:t>Introduc</w:t>
      </w:r>
      <w:r w:rsidR="00DD3A76">
        <w:rPr>
          <w:rFonts w:eastAsiaTheme="minorHAnsi"/>
          <w:b/>
          <w:bCs/>
        </w:rPr>
        <w:t>ing</w:t>
      </w:r>
      <w:r>
        <w:rPr>
          <w:rFonts w:eastAsiaTheme="minorHAnsi"/>
          <w:b/>
          <w:bCs/>
        </w:rPr>
        <w:t xml:space="preserve"> support for the c</w:t>
      </w:r>
      <w:r w:rsidR="00C17C71" w:rsidRPr="00E32E68">
        <w:rPr>
          <w:rFonts w:eastAsiaTheme="minorHAnsi"/>
          <w:b/>
          <w:bCs/>
        </w:rPr>
        <w:t>alculation of 2 sets of PMI/RI</w:t>
      </w:r>
      <w:r w:rsidR="003E5880">
        <w:rPr>
          <w:rFonts w:eastAsiaTheme="minorHAnsi"/>
          <w:b/>
          <w:bCs/>
        </w:rPr>
        <w:t xml:space="preserve"> for NCJT</w:t>
      </w:r>
      <w:r w:rsidR="00791AFA">
        <w:rPr>
          <w:rFonts w:eastAsiaTheme="minorHAnsi"/>
          <w:b/>
          <w:bCs/>
        </w:rPr>
        <w:t>,</w:t>
      </w:r>
      <w:r w:rsidR="00C17C71" w:rsidRPr="00E32E68">
        <w:rPr>
          <w:rFonts w:eastAsiaTheme="minorHAnsi"/>
          <w:b/>
          <w:bCs/>
        </w:rPr>
        <w:t xml:space="preserve"> one for each group of CSI-RS ports, when 2 TCI states are associated to the same CMR:</w:t>
      </w:r>
    </w:p>
    <w:p w14:paraId="09F601D9" w14:textId="41948EC8" w:rsidR="00C17C71" w:rsidRPr="00E32E68" w:rsidRDefault="00C17C71" w:rsidP="00E32E68">
      <w:pPr>
        <w:numPr>
          <w:ilvl w:val="1"/>
          <w:numId w:val="34"/>
        </w:numPr>
        <w:overflowPunct/>
        <w:autoSpaceDE/>
        <w:autoSpaceDN/>
        <w:adjustRightInd/>
        <w:spacing w:after="60"/>
        <w:textAlignment w:val="auto"/>
        <w:rPr>
          <w:rFonts w:eastAsiaTheme="minorHAnsi"/>
          <w:b/>
          <w:bCs/>
        </w:rPr>
      </w:pPr>
      <w:r w:rsidRPr="00E32E68">
        <w:rPr>
          <w:rFonts w:eastAsiaTheme="minorHAnsi"/>
          <w:b/>
          <w:bCs/>
        </w:rPr>
        <w:t>Each PMI is applicable to a single group of ports</w:t>
      </w:r>
    </w:p>
    <w:p w14:paraId="22E78F59" w14:textId="08745E61" w:rsidR="00791AFA" w:rsidRPr="00791AFA" w:rsidRDefault="00791AFA" w:rsidP="00E32E68">
      <w:pPr>
        <w:numPr>
          <w:ilvl w:val="1"/>
          <w:numId w:val="34"/>
        </w:numPr>
        <w:overflowPunct/>
        <w:autoSpaceDE/>
        <w:autoSpaceDN/>
        <w:adjustRightInd/>
        <w:spacing w:after="60"/>
        <w:textAlignment w:val="auto"/>
        <w:rPr>
          <w:rFonts w:eastAsiaTheme="minorHAnsi"/>
          <w:b/>
          <w:bCs/>
        </w:rPr>
      </w:pPr>
      <w:r w:rsidRPr="00791AFA">
        <w:rPr>
          <w:rFonts w:eastAsiaTheme="minorHAnsi"/>
          <w:b/>
          <w:bCs/>
        </w:rPr>
        <w:t xml:space="preserve">The combination of reported RIs </w:t>
      </w:r>
      <w:r>
        <w:rPr>
          <w:rFonts w:eastAsiaTheme="minorHAnsi"/>
          <w:b/>
          <w:bCs/>
        </w:rPr>
        <w:t>is</w:t>
      </w:r>
      <w:r w:rsidRPr="00791AFA">
        <w:rPr>
          <w:rFonts w:eastAsiaTheme="minorHAnsi"/>
          <w:b/>
          <w:bCs/>
        </w:rPr>
        <w:t xml:space="preserve"> restricted to the following sets: {1,1},{1,2},{2,1},{2,2}</w:t>
      </w:r>
    </w:p>
    <w:p w14:paraId="4712558E" w14:textId="6AD09F27" w:rsidR="00791AFA" w:rsidRPr="00E32E68" w:rsidRDefault="00791AFA" w:rsidP="00E32E68">
      <w:pPr>
        <w:numPr>
          <w:ilvl w:val="1"/>
          <w:numId w:val="34"/>
        </w:numPr>
        <w:overflowPunct/>
        <w:autoSpaceDE/>
        <w:autoSpaceDN/>
        <w:adjustRightInd/>
        <w:spacing w:after="60"/>
        <w:textAlignment w:val="auto"/>
        <w:rPr>
          <w:rFonts w:eastAsiaTheme="minorHAnsi"/>
          <w:b/>
          <w:bCs/>
        </w:rPr>
      </w:pPr>
      <w:r>
        <w:rPr>
          <w:rFonts w:eastAsiaTheme="minorHAnsi"/>
          <w:b/>
          <w:bCs/>
        </w:rPr>
        <w:t>A single CQI is reported</w:t>
      </w:r>
    </w:p>
    <w:p w14:paraId="71A25C94" w14:textId="0769137C" w:rsidR="00C17C71" w:rsidRPr="00E32E68" w:rsidRDefault="00C17C71" w:rsidP="00E32E68">
      <w:pPr>
        <w:overflowPunct/>
        <w:autoSpaceDE/>
        <w:autoSpaceDN/>
        <w:adjustRightInd/>
        <w:spacing w:after="60"/>
        <w:textAlignment w:val="auto"/>
        <w:rPr>
          <w:rFonts w:eastAsiaTheme="minorHAnsi"/>
          <w:b/>
          <w:bCs/>
        </w:rPr>
      </w:pPr>
      <w:r w:rsidRPr="00E32E68">
        <w:rPr>
          <w:rFonts w:eastAsiaTheme="minorHAnsi"/>
          <w:b/>
          <w:bCs/>
        </w:rPr>
        <w:t xml:space="preserve">This solution, on its own, does not offer the UE the possibility of selecting between a single report for transmission point selection (TPS) and </w:t>
      </w:r>
      <w:r w:rsidR="001F38A7">
        <w:rPr>
          <w:rFonts w:eastAsiaTheme="minorHAnsi"/>
          <w:b/>
          <w:bCs/>
        </w:rPr>
        <w:t xml:space="preserve">an </w:t>
      </w:r>
      <w:r w:rsidRPr="00E32E68">
        <w:rPr>
          <w:rFonts w:eastAsiaTheme="minorHAnsi"/>
          <w:b/>
          <w:bCs/>
        </w:rPr>
        <w:t>NCJT report.</w:t>
      </w:r>
    </w:p>
    <w:p w14:paraId="7565DEFE" w14:textId="529A3BAE" w:rsidR="00C17C71" w:rsidRDefault="00C17C71" w:rsidP="00E32E68">
      <w:pPr>
        <w:overflowPunct/>
        <w:autoSpaceDE/>
        <w:autoSpaceDN/>
        <w:adjustRightInd/>
        <w:spacing w:after="60"/>
        <w:textAlignment w:val="auto"/>
        <w:rPr>
          <w:rFonts w:eastAsiaTheme="minorHAnsi"/>
          <w:b/>
          <w:bCs/>
        </w:rPr>
      </w:pPr>
      <w:r w:rsidRPr="00E32E68">
        <w:rPr>
          <w:rFonts w:eastAsiaTheme="minorHAnsi"/>
          <w:b/>
          <w:bCs/>
        </w:rPr>
        <w:t>This solution implies a restriction in the number of ports supported for each TRP in an NCJT report. However, this does not seem to be currently a significant limitation</w:t>
      </w:r>
      <w:r w:rsidR="00E32E68" w:rsidRPr="00E32E68">
        <w:rPr>
          <w:rFonts w:eastAsiaTheme="minorHAnsi"/>
          <w:b/>
          <w:bCs/>
        </w:rPr>
        <w:t xml:space="preserve"> as 32 ports are primarily beneficial for MU-MIMO, which is not the target for NCJT operations. Besides, supporting 2 sets of PMI/CQI/RI calculated simultaneously on up to 64 combined CSI-RS ports requires a significant extension to the current UE capabilities for CSI reporting.</w:t>
      </w:r>
    </w:p>
    <w:p w14:paraId="01F062B9" w14:textId="77777777" w:rsidR="00E32E68" w:rsidRPr="0093173D" w:rsidRDefault="00E32E68" w:rsidP="00E32E68">
      <w:pPr>
        <w:overflowPunct/>
        <w:autoSpaceDE/>
        <w:autoSpaceDN/>
        <w:adjustRightInd/>
        <w:spacing w:after="60"/>
        <w:textAlignment w:val="auto"/>
        <w:rPr>
          <w:rFonts w:eastAsiaTheme="minorHAnsi"/>
          <w:b/>
          <w:bCs/>
        </w:rPr>
      </w:pPr>
    </w:p>
    <w:p w14:paraId="38C03F68" w14:textId="52C4CAE3" w:rsidR="00130001" w:rsidRDefault="00EA2A4A" w:rsidP="00936520">
      <w:pPr>
        <w:overflowPunct/>
        <w:autoSpaceDE/>
        <w:autoSpaceDN/>
        <w:adjustRightInd/>
        <w:textAlignment w:val="auto"/>
      </w:pPr>
      <w:r>
        <w:rPr>
          <w:rFonts w:eastAsiaTheme="minorHAnsi"/>
        </w:rPr>
        <w:t>The second solution</w:t>
      </w:r>
      <w:r w:rsidR="00657AE1">
        <w:rPr>
          <w:rFonts w:eastAsiaTheme="minorHAnsi"/>
        </w:rPr>
        <w:t xml:space="preserve"> is already supported by the current specifications for a CSI Reporting Setting and allows a UE to select a preferred TRP for single point transmission by reporting a CRI as well as a PMI/CQI/RI. One possible enhancement, </w:t>
      </w:r>
      <w:r w:rsidR="00215AB3">
        <w:rPr>
          <w:rFonts w:eastAsiaTheme="minorHAnsi"/>
        </w:rPr>
        <w:t>similar to the solution adopted to support NCJT in Rel-15 LTE</w:t>
      </w:r>
      <w:r w:rsidR="00657AE1">
        <w:rPr>
          <w:rFonts w:eastAsiaTheme="minorHAnsi"/>
        </w:rPr>
        <w:t xml:space="preserve"> </w:t>
      </w:r>
      <w:r w:rsidR="00215AB3">
        <w:rPr>
          <w:rFonts w:eastAsiaTheme="minorHAnsi"/>
        </w:rPr>
        <w:t xml:space="preserve">FeCoMP, is to activate a third CRI value when a UE is configured for an M-TRP type of report. A UE reporting this third CRI value also reports 2 sets of PMI/RI, one for each </w:t>
      </w:r>
      <w:r w:rsidR="003E5880">
        <w:rPr>
          <w:rFonts w:eastAsiaTheme="minorHAnsi"/>
        </w:rPr>
        <w:t>CMR</w:t>
      </w:r>
      <w:r w:rsidR="00215AB3">
        <w:rPr>
          <w:rFonts w:eastAsiaTheme="minorHAnsi"/>
        </w:rPr>
        <w:t>, for NCJT transmission, calculated in a similar manner as for the first solution</w:t>
      </w:r>
      <w:r w:rsidR="009003E3">
        <w:rPr>
          <w:rFonts w:eastAsiaTheme="minorHAnsi"/>
        </w:rPr>
        <w:t xml:space="preserve">. This solution also requires some changes in the calculation of, at least, the PMI and RI, such that the calculation of the PMIs for the two </w:t>
      </w:r>
      <w:r w:rsidR="003E5880">
        <w:rPr>
          <w:rFonts w:eastAsiaTheme="minorHAnsi"/>
        </w:rPr>
        <w:t>CMRs</w:t>
      </w:r>
      <w:r w:rsidR="009003E3">
        <w:rPr>
          <w:rFonts w:eastAsiaTheme="minorHAnsi"/>
        </w:rPr>
        <w:t xml:space="preserve"> is done jointly and the RIs are restricted to a predefined set of combinations.</w:t>
      </w:r>
      <w:r w:rsidR="003F7BF3">
        <w:rPr>
          <w:rFonts w:eastAsiaTheme="minorHAnsi"/>
        </w:rPr>
        <w:t xml:space="preserve"> The number of ports used associated with this third CRI also needs to be considered in case of restrictions needed to avoid exceeding a UE’s capability.</w:t>
      </w:r>
      <w:r w:rsidR="009003E3">
        <w:rPr>
          <w:rFonts w:eastAsiaTheme="minorHAnsi"/>
        </w:rPr>
        <w:t xml:space="preserve"> </w:t>
      </w:r>
      <w:r w:rsidR="00215AB3">
        <w:rPr>
          <w:rFonts w:eastAsiaTheme="minorHAnsi"/>
        </w:rPr>
        <w:t>This solution</w:t>
      </w:r>
      <w:r w:rsidR="009003E3">
        <w:rPr>
          <w:rFonts w:eastAsiaTheme="minorHAnsi"/>
        </w:rPr>
        <w:t xml:space="preserve"> also</w:t>
      </w:r>
      <w:r w:rsidR="00215AB3">
        <w:rPr>
          <w:rFonts w:eastAsiaTheme="minorHAnsi"/>
        </w:rPr>
        <w:t xml:space="preserve"> requires</w:t>
      </w:r>
      <w:r w:rsidR="009003E3">
        <w:rPr>
          <w:rFonts w:eastAsiaTheme="minorHAnsi"/>
        </w:rPr>
        <w:t xml:space="preserve"> an</w:t>
      </w:r>
      <w:r w:rsidR="00215AB3">
        <w:rPr>
          <w:rFonts w:eastAsiaTheme="minorHAnsi"/>
        </w:rPr>
        <w:t xml:space="preserve"> extension of the CRI bitwidth</w:t>
      </w:r>
      <w:r w:rsidR="009003E3">
        <w:rPr>
          <w:rFonts w:eastAsiaTheme="minorHAnsi"/>
        </w:rPr>
        <w:t xml:space="preserve"> definition</w:t>
      </w:r>
      <w:r w:rsidR="00215AB3">
        <w:rPr>
          <w:rFonts w:eastAsiaTheme="minorHAnsi"/>
        </w:rPr>
        <w:t xml:space="preserve">, which is currently defined in </w:t>
      </w:r>
      <w:r w:rsidR="00215AB3">
        <w:t xml:space="preserve">in  Clause 6.3.1.1.2, TS 38.212 as </w:t>
      </w:r>
      <m:oMath>
        <m:d>
          <m:dPr>
            <m:begChr m:val="⌈"/>
            <m:endChr m:val="⌉"/>
            <m:ctrlPr>
              <w:rPr>
                <w:rFonts w:ascii="Cambria Math" w:hAnsi="Cambria Math"/>
                <w:i/>
                <w:iCs/>
                <w:sz w:val="24"/>
                <w:szCs w:val="24"/>
              </w:rPr>
            </m:ctrlPr>
          </m:dPr>
          <m:e>
            <m:func>
              <m:funcPr>
                <m:ctrlPr>
                  <w:rPr>
                    <w:rFonts w:ascii="Cambria Math" w:hAnsi="Cambria Math"/>
                    <w:i/>
                    <w:iCs/>
                    <w:sz w:val="24"/>
                    <w:szCs w:val="24"/>
                  </w:rPr>
                </m:ctrlPr>
              </m:funcPr>
              <m:fName>
                <m:sSub>
                  <m:sSubPr>
                    <m:ctrlPr>
                      <w:rPr>
                        <w:rFonts w:ascii="Cambria Math" w:hAnsi="Cambria Math"/>
                        <w:sz w:val="24"/>
                        <w:szCs w:val="24"/>
                      </w:rPr>
                    </m:ctrlPr>
                  </m:sSubPr>
                  <m:e>
                    <m:r>
                      <m:rPr>
                        <m:sty m:val="p"/>
                      </m:rPr>
                      <w:rPr>
                        <w:rFonts w:ascii="Cambria Math" w:hAnsi="Cambria Math"/>
                      </w:rPr>
                      <m:t>log</m:t>
                    </m:r>
                  </m:e>
                  <m:sub>
                    <m:r>
                      <m:rPr>
                        <m:sty m:val="p"/>
                      </m:rPr>
                      <w:rPr>
                        <w:rFonts w:ascii="Cambria Math" w:hAnsi="Cambria Math"/>
                      </w:rPr>
                      <m:t>2</m:t>
                    </m:r>
                  </m:sub>
                </m:sSub>
              </m:fName>
              <m:e>
                <m:sSubSup>
                  <m:sSubSupPr>
                    <m:ctrlPr>
                      <w:rPr>
                        <w:rFonts w:ascii="Cambria Math" w:hAnsi="Cambria Math"/>
                        <w:i/>
                        <w:iCs/>
                        <w:sz w:val="24"/>
                        <w:szCs w:val="24"/>
                      </w:rPr>
                    </m:ctrlPr>
                  </m:sSubSupPr>
                  <m:e>
                    <m:r>
                      <w:rPr>
                        <w:rFonts w:ascii="Cambria Math" w:hAnsi="Cambria Math"/>
                      </w:rPr>
                      <m:t>K</m:t>
                    </m:r>
                  </m:e>
                  <m:sub>
                    <m:r>
                      <w:rPr>
                        <w:rFonts w:ascii="Cambria Math" w:hAnsi="Cambria Math"/>
                      </w:rPr>
                      <m:t>s</m:t>
                    </m:r>
                  </m:sub>
                  <m:sup>
                    <m:r>
                      <w:rPr>
                        <w:rFonts w:ascii="Cambria Math" w:hAnsi="Cambria Math"/>
                      </w:rPr>
                      <m:t>CSI-RS</m:t>
                    </m:r>
                  </m:sup>
                </m:sSubSup>
              </m:e>
            </m:func>
          </m:e>
        </m:d>
      </m:oMath>
      <w:r w:rsidR="00215AB3">
        <w:t xml:space="preserve"> , where “</w:t>
      </w:r>
      <m:oMath>
        <m:sSubSup>
          <m:sSubSupPr>
            <m:ctrlPr>
              <w:rPr>
                <w:rFonts w:ascii="Cambria Math" w:hAnsi="Cambria Math"/>
                <w:i/>
                <w:iCs/>
                <w:sz w:val="24"/>
                <w:szCs w:val="24"/>
              </w:rPr>
            </m:ctrlPr>
          </m:sSubSupPr>
          <m:e>
            <m:r>
              <w:rPr>
                <w:rFonts w:ascii="Cambria Math" w:hAnsi="Cambria Math"/>
              </w:rPr>
              <m:t>K</m:t>
            </m:r>
          </m:e>
          <m:sub>
            <m:r>
              <w:rPr>
                <w:rFonts w:ascii="Cambria Math" w:hAnsi="Cambria Math"/>
              </w:rPr>
              <m:t>s</m:t>
            </m:r>
          </m:sub>
          <m:sup>
            <m:r>
              <w:rPr>
                <w:rFonts w:ascii="Cambria Math" w:hAnsi="Cambria Math"/>
              </w:rPr>
              <m:t>CSI-RS</m:t>
            </m:r>
          </m:sup>
        </m:sSubSup>
      </m:oMath>
      <w:r w:rsidR="00215AB3">
        <w:t xml:space="preserve"> is the number of CSI-RS resources in the corresponding resource set”</w:t>
      </w:r>
      <w:r w:rsidR="009003E3">
        <w:t xml:space="preserve">. In practice the third CRI value refers to a virtual resource </w:t>
      </w:r>
      <w:r w:rsidR="003F7BF3">
        <w:t>formed</w:t>
      </w:r>
      <w:r w:rsidR="009003E3">
        <w:t xml:space="preserve"> by the combination of two</w:t>
      </w:r>
      <w:r w:rsidR="003F7BF3">
        <w:t xml:space="preserve"> groups of ports, one from each of the</w:t>
      </w:r>
      <w:r w:rsidR="009003E3">
        <w:t xml:space="preserve"> CMRs associated to the two TRPs.</w:t>
      </w:r>
      <w:r w:rsidR="003F7BF3">
        <w:t xml:space="preserve"> </w:t>
      </w:r>
      <w:r w:rsidR="0063729E">
        <w:t>Moreover, a</w:t>
      </w:r>
      <w:r w:rsidR="003F7BF3">
        <w:t xml:space="preserve"> restriction is likely needed in the association of CSI-IM to the two CMRs: because the third CRI value effectively combines the two CMRs in a joint CSI calculation, a single CSI-IM resource should be associated to both resources.</w:t>
      </w:r>
      <w:r w:rsidR="0063729E">
        <w:t xml:space="preserve"> Finally, if support for Type II reporting is sought with this solution, the current restriction of one resource per set when CRI is reported needs to be removed.</w:t>
      </w:r>
    </w:p>
    <w:p w14:paraId="7E6C0F6F" w14:textId="11C6F8F5" w:rsidR="0008723D" w:rsidRPr="007E0519" w:rsidRDefault="001F38A7" w:rsidP="0008723D">
      <w:pPr>
        <w:overflowPunct/>
        <w:autoSpaceDE/>
        <w:autoSpaceDN/>
        <w:adjustRightInd/>
        <w:spacing w:after="60"/>
        <w:textAlignment w:val="auto"/>
        <w:rPr>
          <w:rFonts w:eastAsiaTheme="minorHAnsi"/>
          <w:b/>
          <w:bCs/>
        </w:rPr>
      </w:pPr>
      <w:r w:rsidRPr="007E0519">
        <w:rPr>
          <w:b/>
          <w:bCs/>
        </w:rPr>
        <w:t>Observation</w:t>
      </w:r>
      <w:r w:rsidR="00BA745A">
        <w:rPr>
          <w:b/>
          <w:bCs/>
        </w:rPr>
        <w:t xml:space="preserve"> 6</w:t>
      </w:r>
      <w:r w:rsidRPr="007E0519">
        <w:rPr>
          <w:b/>
          <w:bCs/>
        </w:rPr>
        <w:t xml:space="preserve">. </w:t>
      </w:r>
      <w:r w:rsidR="0008723D" w:rsidRPr="007E0519">
        <w:rPr>
          <w:rFonts w:eastAsiaTheme="minorHAnsi"/>
          <w:b/>
          <w:bCs/>
        </w:rPr>
        <w:t>Enhancement to a single CSI Reporting Setting with multiple CMRs associated to different TCI states/TRPs within a single resource set, may comprise:</w:t>
      </w:r>
    </w:p>
    <w:p w14:paraId="0BC762EF" w14:textId="7FCF06BD" w:rsidR="0008723D" w:rsidRPr="007E0519" w:rsidRDefault="0008723D" w:rsidP="0008723D">
      <w:pPr>
        <w:numPr>
          <w:ilvl w:val="0"/>
          <w:numId w:val="35"/>
        </w:numPr>
        <w:overflowPunct/>
        <w:autoSpaceDE/>
        <w:autoSpaceDN/>
        <w:adjustRightInd/>
        <w:spacing w:after="60"/>
        <w:textAlignment w:val="auto"/>
        <w:rPr>
          <w:rFonts w:eastAsiaTheme="minorHAnsi"/>
          <w:b/>
          <w:bCs/>
        </w:rPr>
      </w:pPr>
      <w:r w:rsidRPr="007E0519">
        <w:rPr>
          <w:rFonts w:eastAsiaTheme="minorHAnsi"/>
          <w:b/>
          <w:bCs/>
        </w:rPr>
        <w:t>Activation of a third CRI value when a UE is configured for an M-TRP type of report.</w:t>
      </w:r>
      <w:r w:rsidR="007E0519" w:rsidRPr="007E0519">
        <w:rPr>
          <w:rFonts w:eastAsiaTheme="minorHAnsi"/>
          <w:b/>
          <w:bCs/>
        </w:rPr>
        <w:t xml:space="preserve"> This requires a change in the CRI bitwidth definition.</w:t>
      </w:r>
    </w:p>
    <w:p w14:paraId="6EEDA6B0" w14:textId="0126F6BF" w:rsidR="003E5880" w:rsidRPr="007E0519" w:rsidRDefault="003E5880" w:rsidP="0008723D">
      <w:pPr>
        <w:numPr>
          <w:ilvl w:val="0"/>
          <w:numId w:val="35"/>
        </w:numPr>
        <w:overflowPunct/>
        <w:autoSpaceDE/>
        <w:autoSpaceDN/>
        <w:adjustRightInd/>
        <w:spacing w:after="60"/>
        <w:textAlignment w:val="auto"/>
        <w:rPr>
          <w:rFonts w:eastAsiaTheme="minorHAnsi"/>
          <w:b/>
          <w:bCs/>
        </w:rPr>
      </w:pPr>
      <w:r w:rsidRPr="007E0519">
        <w:rPr>
          <w:rFonts w:eastAsiaTheme="minorHAnsi"/>
          <w:b/>
          <w:bCs/>
        </w:rPr>
        <w:t>Introduce support for the calculation of 2 sets of PMI/RI for NCJT, one for each CMR, when the third CRI is reported:</w:t>
      </w:r>
    </w:p>
    <w:p w14:paraId="48B7CCF2" w14:textId="77777777" w:rsidR="003E5880" w:rsidRPr="007E0519" w:rsidRDefault="003E5880" w:rsidP="003E5880">
      <w:pPr>
        <w:numPr>
          <w:ilvl w:val="1"/>
          <w:numId w:val="35"/>
        </w:numPr>
        <w:overflowPunct/>
        <w:autoSpaceDE/>
        <w:autoSpaceDN/>
        <w:adjustRightInd/>
        <w:spacing w:after="60"/>
        <w:textAlignment w:val="auto"/>
        <w:rPr>
          <w:rFonts w:eastAsiaTheme="minorHAnsi"/>
          <w:b/>
          <w:bCs/>
        </w:rPr>
      </w:pPr>
      <w:r w:rsidRPr="007E0519">
        <w:rPr>
          <w:rFonts w:eastAsiaTheme="minorHAnsi"/>
          <w:b/>
          <w:bCs/>
        </w:rPr>
        <w:t>Each PMI is applicable to a single group of ports</w:t>
      </w:r>
    </w:p>
    <w:p w14:paraId="71D5F465" w14:textId="06EA826B" w:rsidR="003E5880" w:rsidRDefault="00162A0A" w:rsidP="003E5880">
      <w:pPr>
        <w:numPr>
          <w:ilvl w:val="1"/>
          <w:numId w:val="35"/>
        </w:numPr>
        <w:overflowPunct/>
        <w:autoSpaceDE/>
        <w:autoSpaceDN/>
        <w:adjustRightInd/>
        <w:spacing w:after="60"/>
        <w:textAlignment w:val="auto"/>
        <w:rPr>
          <w:rFonts w:eastAsiaTheme="minorHAnsi"/>
          <w:b/>
          <w:bCs/>
        </w:rPr>
      </w:pPr>
      <w:r>
        <w:rPr>
          <w:rFonts w:eastAsiaTheme="minorHAnsi"/>
          <w:b/>
          <w:bCs/>
        </w:rPr>
        <w:t>T</w:t>
      </w:r>
      <w:r w:rsidRPr="00791AFA">
        <w:rPr>
          <w:rFonts w:eastAsiaTheme="minorHAnsi"/>
          <w:b/>
          <w:bCs/>
        </w:rPr>
        <w:t xml:space="preserve">he combination of reported RIs </w:t>
      </w:r>
      <w:r>
        <w:rPr>
          <w:rFonts w:eastAsiaTheme="minorHAnsi"/>
          <w:b/>
          <w:bCs/>
        </w:rPr>
        <w:t>is</w:t>
      </w:r>
      <w:r w:rsidRPr="00791AFA">
        <w:rPr>
          <w:rFonts w:eastAsiaTheme="minorHAnsi"/>
          <w:b/>
          <w:bCs/>
        </w:rPr>
        <w:t xml:space="preserve"> restricted to the following sets: {1,1},{1,2},{2,1},{2,2}</w:t>
      </w:r>
    </w:p>
    <w:p w14:paraId="6D99F9A4" w14:textId="0B231C01" w:rsidR="00162A0A" w:rsidRPr="007E0519" w:rsidRDefault="00162A0A" w:rsidP="003E5880">
      <w:pPr>
        <w:numPr>
          <w:ilvl w:val="1"/>
          <w:numId w:val="35"/>
        </w:numPr>
        <w:overflowPunct/>
        <w:autoSpaceDE/>
        <w:autoSpaceDN/>
        <w:adjustRightInd/>
        <w:spacing w:after="60"/>
        <w:textAlignment w:val="auto"/>
        <w:rPr>
          <w:rFonts w:eastAsiaTheme="minorHAnsi"/>
          <w:b/>
          <w:bCs/>
        </w:rPr>
      </w:pPr>
      <w:r>
        <w:rPr>
          <w:rFonts w:eastAsiaTheme="minorHAnsi"/>
          <w:b/>
          <w:bCs/>
        </w:rPr>
        <w:t>A single CQI is reported</w:t>
      </w:r>
    </w:p>
    <w:p w14:paraId="2C6BEE24" w14:textId="2A9BFDCD" w:rsidR="003E5880" w:rsidRPr="007E0519" w:rsidRDefault="003E5880" w:rsidP="003E5880">
      <w:pPr>
        <w:numPr>
          <w:ilvl w:val="1"/>
          <w:numId w:val="35"/>
        </w:numPr>
        <w:overflowPunct/>
        <w:autoSpaceDE/>
        <w:autoSpaceDN/>
        <w:adjustRightInd/>
        <w:spacing w:after="60"/>
        <w:textAlignment w:val="auto"/>
        <w:rPr>
          <w:rFonts w:eastAsiaTheme="minorHAnsi"/>
          <w:b/>
          <w:bCs/>
        </w:rPr>
      </w:pPr>
      <w:r w:rsidRPr="007E0519">
        <w:rPr>
          <w:rFonts w:eastAsiaTheme="minorHAnsi"/>
          <w:b/>
          <w:bCs/>
        </w:rPr>
        <w:t>Possible restriction to the number of ports from each CMR used for calculating an NCJT report, to avoid exceeding UE’s capability</w:t>
      </w:r>
      <w:r w:rsidR="00F227CC">
        <w:rPr>
          <w:rFonts w:eastAsiaTheme="minorHAnsi"/>
          <w:b/>
          <w:bCs/>
        </w:rPr>
        <w:t xml:space="preserve"> (</w:t>
      </w:r>
      <w:r w:rsidR="00F227CC" w:rsidRPr="00F227CC">
        <w:rPr>
          <w:rFonts w:eastAsiaTheme="minorHAnsi"/>
          <w:b/>
          <w:bCs/>
          <w:i/>
          <w:iCs/>
        </w:rPr>
        <w:t>e.g.</w:t>
      </w:r>
      <w:r w:rsidR="00F227CC">
        <w:rPr>
          <w:rFonts w:eastAsiaTheme="minorHAnsi"/>
          <w:b/>
          <w:bCs/>
        </w:rPr>
        <w:t>, 32+32 ports)</w:t>
      </w:r>
    </w:p>
    <w:p w14:paraId="79EAA8E1" w14:textId="4D81CE25" w:rsidR="007E0519" w:rsidRPr="007E0519" w:rsidRDefault="007E0519" w:rsidP="007E0519">
      <w:pPr>
        <w:numPr>
          <w:ilvl w:val="0"/>
          <w:numId w:val="35"/>
        </w:numPr>
        <w:overflowPunct/>
        <w:autoSpaceDE/>
        <w:autoSpaceDN/>
        <w:adjustRightInd/>
        <w:spacing w:after="60"/>
        <w:textAlignment w:val="auto"/>
        <w:rPr>
          <w:rFonts w:eastAsiaTheme="minorHAnsi"/>
          <w:b/>
          <w:bCs/>
        </w:rPr>
      </w:pPr>
      <w:r w:rsidRPr="007E0519">
        <w:rPr>
          <w:rFonts w:eastAsiaTheme="minorHAnsi"/>
          <w:b/>
          <w:bCs/>
        </w:rPr>
        <w:t xml:space="preserve">Restriction </w:t>
      </w:r>
      <w:r w:rsidRPr="007E0519">
        <w:rPr>
          <w:b/>
          <w:bCs/>
        </w:rPr>
        <w:t>in the association of CSI-IM to the two CMRs: a single CSI-IM resource should be associated to both resources.</w:t>
      </w:r>
    </w:p>
    <w:p w14:paraId="07CE43C0" w14:textId="393286E6" w:rsidR="007E0519" w:rsidRPr="007E0519" w:rsidRDefault="007E0519" w:rsidP="007E0519">
      <w:pPr>
        <w:numPr>
          <w:ilvl w:val="0"/>
          <w:numId w:val="35"/>
        </w:numPr>
        <w:overflowPunct/>
        <w:autoSpaceDE/>
        <w:autoSpaceDN/>
        <w:adjustRightInd/>
        <w:spacing w:after="60"/>
        <w:textAlignment w:val="auto"/>
        <w:rPr>
          <w:rFonts w:eastAsiaTheme="minorHAnsi"/>
          <w:b/>
          <w:bCs/>
        </w:rPr>
      </w:pPr>
      <w:r w:rsidRPr="007E0519">
        <w:rPr>
          <w:b/>
          <w:bCs/>
        </w:rPr>
        <w:t>If support for Type II reporting is sought with this solution, the current restriction of one resource per set when CRI is reported needs to be removed.</w:t>
      </w:r>
    </w:p>
    <w:p w14:paraId="29DD8E90" w14:textId="5D5C5721" w:rsidR="001F38A7" w:rsidRDefault="007E0519" w:rsidP="00936520">
      <w:pPr>
        <w:overflowPunct/>
        <w:autoSpaceDE/>
        <w:autoSpaceDN/>
        <w:adjustRightInd/>
        <w:textAlignment w:val="auto"/>
      </w:pPr>
      <w:r w:rsidRPr="007E0519">
        <w:rPr>
          <w:rFonts w:eastAsiaTheme="minorHAnsi"/>
          <w:b/>
          <w:bCs/>
        </w:rPr>
        <w:t xml:space="preserve">This </w:t>
      </w:r>
      <w:r w:rsidR="0008723D" w:rsidRPr="007E0519">
        <w:rPr>
          <w:rFonts w:eastAsiaTheme="minorHAnsi"/>
          <w:b/>
          <w:bCs/>
        </w:rPr>
        <w:t>enhancement</w:t>
      </w:r>
      <w:r w:rsidRPr="007E0519">
        <w:rPr>
          <w:rFonts w:eastAsiaTheme="minorHAnsi"/>
          <w:b/>
          <w:bCs/>
        </w:rPr>
        <w:t xml:space="preserve"> is </w:t>
      </w:r>
      <w:r w:rsidR="0008723D" w:rsidRPr="007E0519">
        <w:rPr>
          <w:rFonts w:eastAsiaTheme="minorHAnsi"/>
          <w:b/>
          <w:bCs/>
        </w:rPr>
        <w:t>similar to the solution adopted to support NCJT in Rel-15 LTE FeCoMP</w:t>
      </w:r>
      <w:r w:rsidRPr="007E0519">
        <w:rPr>
          <w:rFonts w:eastAsiaTheme="minorHAnsi"/>
          <w:b/>
          <w:bCs/>
        </w:rPr>
        <w:t>.</w:t>
      </w:r>
    </w:p>
    <w:p w14:paraId="04F21656" w14:textId="7F9DC022" w:rsidR="003F7BF3" w:rsidRDefault="003F7BF3" w:rsidP="00936520">
      <w:pPr>
        <w:overflowPunct/>
        <w:autoSpaceDE/>
        <w:autoSpaceDN/>
        <w:adjustRightInd/>
        <w:textAlignment w:val="auto"/>
        <w:rPr>
          <w:rFonts w:eastAsiaTheme="minorHAnsi"/>
        </w:rPr>
      </w:pPr>
      <w:r>
        <w:t>The third solution</w:t>
      </w:r>
      <w:r w:rsidR="0063729E">
        <w:t xml:space="preserve"> allows the extra flexibility for the UE to use the CRI to choose between different resources within each TRP. However, currently only a single resource set </w:t>
      </w:r>
      <w:r w:rsidR="00A00BFD">
        <w:t xml:space="preserve">can </w:t>
      </w:r>
      <w:r w:rsidR="009A6024">
        <w:t>be associated to a CSI Report Setting when a report is configured/triggered. The resource set association is RRC, semi-statically (MAC-CE) or dynamically (DCI field) configured by the network when a periodic report is configured, or a SP or AP report are triggered, respectively. In order to allow a UE to select a single preferred TRP transmission, significant changes would be needed to the current CSI reporting framework</w:t>
      </w:r>
      <w:r w:rsidR="0055446E">
        <w:t>. Firstly, multiple resource sets association to a single CSI Reporting Setting needs to be introduced.</w:t>
      </w:r>
      <w:r w:rsidR="009A6024">
        <w:t xml:space="preserve"> </w:t>
      </w:r>
      <w:r w:rsidR="0055446E">
        <w:t>Secondly, a UE should be allowed to indicate a resource set of choice, for example, by</w:t>
      </w:r>
      <w:r w:rsidR="009A6024">
        <w:t xml:space="preserve"> introducing a new “CSI resource set indicator” (CRSI) in the UE report, which is currently not defined. Moreover, more changes are needed to allow a UE to report 2 sets of PMI/RI for an NCJT report, for example by activating a third CRSI when a UE is configured for an M-TRP CSI report</w:t>
      </w:r>
      <w:r w:rsidR="0055446E">
        <w:t>. If this third CRSI is chosen, a UE would report one CRI per</w:t>
      </w:r>
      <w:r w:rsidR="0000663F">
        <w:t xml:space="preserve"> configured resource set and 2 corresponding </w:t>
      </w:r>
      <w:r w:rsidR="0000663F">
        <w:rPr>
          <w:rFonts w:eastAsiaTheme="minorHAnsi"/>
        </w:rPr>
        <w:t>sets of PMI/RI to be used for NCJT transmission.</w:t>
      </w:r>
    </w:p>
    <w:p w14:paraId="590943EB" w14:textId="11E1B3D2" w:rsidR="00162A0A" w:rsidRDefault="00694A26" w:rsidP="00710347">
      <w:pPr>
        <w:overflowPunct/>
        <w:autoSpaceDE/>
        <w:autoSpaceDN/>
        <w:adjustRightInd/>
        <w:spacing w:after="60"/>
        <w:textAlignment w:val="auto"/>
        <w:rPr>
          <w:rFonts w:eastAsiaTheme="minorHAnsi"/>
          <w:b/>
          <w:bCs/>
        </w:rPr>
      </w:pPr>
      <w:r w:rsidRPr="00710347">
        <w:rPr>
          <w:rFonts w:eastAsiaTheme="minorHAnsi"/>
          <w:b/>
          <w:bCs/>
        </w:rPr>
        <w:t>Observation</w:t>
      </w:r>
      <w:r w:rsidR="006A0008">
        <w:rPr>
          <w:rFonts w:eastAsiaTheme="minorHAnsi"/>
          <w:b/>
          <w:bCs/>
        </w:rPr>
        <w:t xml:space="preserve"> 7</w:t>
      </w:r>
      <w:r w:rsidRPr="00710347">
        <w:rPr>
          <w:rFonts w:eastAsiaTheme="minorHAnsi"/>
          <w:b/>
          <w:bCs/>
        </w:rPr>
        <w:t xml:space="preserve">. Enhancement to a single CSI Reporting Setting with multiple CSI resource sets associated to different TCI states/TRPs within the Reporting Setting </w:t>
      </w:r>
      <w:r w:rsidRPr="00710347">
        <w:rPr>
          <w:b/>
          <w:bCs/>
        </w:rPr>
        <w:t>allows the extra flexibility for the UE to use the CRI to choose between different resources within each TRP. However, currently only a single resource set can be associated by the gNB to a CSI Report Setting when a report is configured/triggered.</w:t>
      </w:r>
    </w:p>
    <w:p w14:paraId="2936412E" w14:textId="6AABB9F1" w:rsidR="00694A26" w:rsidRPr="00710347" w:rsidRDefault="00694A26" w:rsidP="00710347">
      <w:pPr>
        <w:overflowPunct/>
        <w:autoSpaceDE/>
        <w:autoSpaceDN/>
        <w:adjustRightInd/>
        <w:spacing w:after="60"/>
        <w:textAlignment w:val="auto"/>
        <w:rPr>
          <w:b/>
          <w:bCs/>
        </w:rPr>
      </w:pPr>
      <w:r w:rsidRPr="00710347">
        <w:rPr>
          <w:b/>
          <w:bCs/>
        </w:rPr>
        <w:t>Significant changes would be needed to the current CSI reporting framework, such as</w:t>
      </w:r>
    </w:p>
    <w:p w14:paraId="575BE49D" w14:textId="5D42E370" w:rsidR="00694A26" w:rsidRPr="00710347" w:rsidRDefault="00694A26" w:rsidP="00710347">
      <w:pPr>
        <w:numPr>
          <w:ilvl w:val="0"/>
          <w:numId w:val="36"/>
        </w:numPr>
        <w:overflowPunct/>
        <w:autoSpaceDE/>
        <w:autoSpaceDN/>
        <w:adjustRightInd/>
        <w:spacing w:after="60"/>
        <w:textAlignment w:val="auto"/>
        <w:rPr>
          <w:rFonts w:eastAsiaTheme="minorHAnsi"/>
          <w:b/>
          <w:bCs/>
        </w:rPr>
      </w:pPr>
      <w:r w:rsidRPr="00710347">
        <w:rPr>
          <w:rFonts w:eastAsiaTheme="minorHAnsi"/>
          <w:b/>
          <w:bCs/>
        </w:rPr>
        <w:t xml:space="preserve">Introducing </w:t>
      </w:r>
      <w:r w:rsidRPr="00710347">
        <w:rPr>
          <w:b/>
          <w:bCs/>
        </w:rPr>
        <w:t>multiple resource sets association to a single CSI Reporting Setting</w:t>
      </w:r>
    </w:p>
    <w:p w14:paraId="6A1C27FC" w14:textId="6116B763" w:rsidR="00694A26" w:rsidRPr="00710347" w:rsidRDefault="00710347" w:rsidP="00710347">
      <w:pPr>
        <w:numPr>
          <w:ilvl w:val="0"/>
          <w:numId w:val="36"/>
        </w:numPr>
        <w:overflowPunct/>
        <w:autoSpaceDE/>
        <w:autoSpaceDN/>
        <w:adjustRightInd/>
        <w:spacing w:after="60"/>
        <w:textAlignment w:val="auto"/>
        <w:rPr>
          <w:rFonts w:eastAsiaTheme="minorHAnsi"/>
          <w:b/>
          <w:bCs/>
        </w:rPr>
      </w:pPr>
      <w:r w:rsidRPr="00710347">
        <w:rPr>
          <w:b/>
          <w:bCs/>
        </w:rPr>
        <w:t>Allowing the UE to indicate a resource set of choice to select a single preferred TRP transmission, for example, by introducing a new “CSI resource set indicator” (CRSI) in the UE report, which is currently not defined</w:t>
      </w:r>
    </w:p>
    <w:p w14:paraId="3F8634B2" w14:textId="48AEDEF5" w:rsidR="00710347" w:rsidRPr="002D6B2B" w:rsidRDefault="00710347" w:rsidP="00710347">
      <w:pPr>
        <w:numPr>
          <w:ilvl w:val="0"/>
          <w:numId w:val="36"/>
        </w:numPr>
        <w:overflowPunct/>
        <w:autoSpaceDE/>
        <w:autoSpaceDN/>
        <w:adjustRightInd/>
        <w:spacing w:after="60"/>
        <w:textAlignment w:val="auto"/>
        <w:rPr>
          <w:rFonts w:eastAsiaTheme="minorHAnsi"/>
        </w:rPr>
      </w:pPr>
      <w:r w:rsidRPr="00710347">
        <w:rPr>
          <w:b/>
          <w:bCs/>
        </w:rPr>
        <w:t xml:space="preserve">More changes are needed to allow a UE to report 2 sets of PMI/RI for an NCJT report, for example by activating a third CRSI when a UE is configured for an M-TRP CSI report. If this third CRSI is chosen, </w:t>
      </w:r>
      <w:r w:rsidRPr="00710347">
        <w:rPr>
          <w:b/>
          <w:bCs/>
        </w:rPr>
        <w:lastRenderedPageBreak/>
        <w:t xml:space="preserve">a UE would report one CRI per configured resource set and 2 corresponding </w:t>
      </w:r>
      <w:r w:rsidRPr="00710347">
        <w:rPr>
          <w:rFonts w:eastAsiaTheme="minorHAnsi"/>
          <w:b/>
          <w:bCs/>
        </w:rPr>
        <w:t>sets of PMI/RI to be used for NCJT transmission</w:t>
      </w:r>
    </w:p>
    <w:p w14:paraId="35E4EE12" w14:textId="77777777" w:rsidR="000378A2" w:rsidRDefault="000378A2" w:rsidP="00936520"/>
    <w:p w14:paraId="44F4E3A8" w14:textId="4842CC0E" w:rsidR="00A2464B" w:rsidRDefault="00FD1204" w:rsidP="00936520">
      <w:r>
        <w:t xml:space="preserve">A possible solution that combines the advantages of solution 1) and 2) is the hybrid solution illustrated in </w:t>
      </w:r>
      <w:r w:rsidR="00984ABE">
        <w:fldChar w:fldCharType="begin"/>
      </w:r>
      <w:r w:rsidR="00984ABE">
        <w:instrText xml:space="preserve"> REF _Ref53580698 \h </w:instrText>
      </w:r>
      <w:r w:rsidR="00984ABE">
        <w:fldChar w:fldCharType="separate"/>
      </w:r>
      <w:r w:rsidR="00C55102">
        <w:t xml:space="preserve">Figure </w:t>
      </w:r>
      <w:r w:rsidR="00C55102">
        <w:rPr>
          <w:noProof/>
        </w:rPr>
        <w:t>11</w:t>
      </w:r>
      <w:r w:rsidR="00984ABE">
        <w:fldChar w:fldCharType="end"/>
      </w:r>
      <w:r w:rsidR="00984ABE">
        <w:t>.</w:t>
      </w:r>
      <w:r w:rsidR="003155E4">
        <w:t xml:space="preserve"> This solution also avoids the need to extend the bitwidth definition of CRI, which would be needed with solution 2).</w:t>
      </w:r>
    </w:p>
    <w:p w14:paraId="48ECD21D" w14:textId="77777777" w:rsidR="00FB098E" w:rsidRDefault="00FB098E" w:rsidP="00FB098E">
      <w:pPr>
        <w:keepNext/>
        <w:jc w:val="center"/>
      </w:pPr>
      <w:r>
        <w:rPr>
          <w:noProof/>
        </w:rPr>
        <w:drawing>
          <wp:inline distT="0" distB="0" distL="0" distR="0" wp14:anchorId="478180DD" wp14:editId="4E396B76">
            <wp:extent cx="2479431" cy="2815422"/>
            <wp:effectExtent l="0" t="0" r="0" b="444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category1_hybrid.emf"/>
                    <pic:cNvPicPr/>
                  </pic:nvPicPr>
                  <pic:blipFill>
                    <a:blip r:embed="rId24" cstate="print">
                      <a:extLst>
                        <a:ext uri="{28A0092B-C50C-407E-A947-70E740481C1C}">
                          <a14:useLocalDpi xmlns:a14="http://schemas.microsoft.com/office/drawing/2010/main" val="0"/>
                        </a:ext>
                      </a:extLst>
                    </a:blip>
                    <a:stretch>
                      <a:fillRect/>
                    </a:stretch>
                  </pic:blipFill>
                  <pic:spPr>
                    <a:xfrm>
                      <a:off x="0" y="0"/>
                      <a:ext cx="2498910" cy="2837541"/>
                    </a:xfrm>
                    <a:prstGeom prst="rect">
                      <a:avLst/>
                    </a:prstGeom>
                  </pic:spPr>
                </pic:pic>
              </a:graphicData>
            </a:graphic>
          </wp:inline>
        </w:drawing>
      </w:r>
    </w:p>
    <w:p w14:paraId="40458EBB" w14:textId="3CDF635C" w:rsidR="00FB098E" w:rsidRDefault="00FB098E" w:rsidP="00FB098E">
      <w:pPr>
        <w:pStyle w:val="Caption"/>
        <w:jc w:val="center"/>
      </w:pPr>
      <w:bookmarkStart w:id="23" w:name="_Ref53580698"/>
      <w:r>
        <w:t xml:space="preserve">Figure </w:t>
      </w:r>
      <w:r>
        <w:fldChar w:fldCharType="begin"/>
      </w:r>
      <w:r>
        <w:instrText xml:space="preserve"> SEQ Figure \* ARABIC </w:instrText>
      </w:r>
      <w:r>
        <w:fldChar w:fldCharType="separate"/>
      </w:r>
      <w:r w:rsidR="00FA4B9C">
        <w:rPr>
          <w:noProof/>
        </w:rPr>
        <w:t>12</w:t>
      </w:r>
      <w:r>
        <w:fldChar w:fldCharType="end"/>
      </w:r>
      <w:bookmarkEnd w:id="23"/>
      <w:r>
        <w:t>. Illustration of a hybrid solution to enhance a single CSI Reporting Setting by combining solution 1) and 2) of category 1.</w:t>
      </w:r>
    </w:p>
    <w:p w14:paraId="5DB071D6" w14:textId="77777777" w:rsidR="00FB098E" w:rsidRDefault="00FB098E" w:rsidP="00936520"/>
    <w:p w14:paraId="2F6DDA39" w14:textId="614A9D3D" w:rsidR="00DD3A76" w:rsidRPr="00DD3A76" w:rsidRDefault="003155E4" w:rsidP="00DD3A76">
      <w:pPr>
        <w:spacing w:after="60"/>
        <w:rPr>
          <w:rFonts w:eastAsiaTheme="minorHAnsi"/>
          <w:b/>
          <w:bCs/>
        </w:rPr>
      </w:pPr>
      <w:r w:rsidRPr="00DD3A76">
        <w:rPr>
          <w:b/>
          <w:bCs/>
        </w:rPr>
        <w:t>Proposal</w:t>
      </w:r>
      <w:r w:rsidR="00B0609E">
        <w:rPr>
          <w:b/>
          <w:bCs/>
        </w:rPr>
        <w:t xml:space="preserve"> 10</w:t>
      </w:r>
      <w:r w:rsidRPr="00DD3A76">
        <w:rPr>
          <w:b/>
          <w:bCs/>
        </w:rPr>
        <w:t xml:space="preserve">. Consider enhancements based on </w:t>
      </w:r>
      <w:r w:rsidR="00572D67">
        <w:rPr>
          <w:b/>
          <w:bCs/>
        </w:rPr>
        <w:t xml:space="preserve">a combination of </w:t>
      </w:r>
      <w:r w:rsidRPr="00DD3A76">
        <w:rPr>
          <w:b/>
          <w:bCs/>
        </w:rPr>
        <w:t xml:space="preserve">solution 1) and 2) of category 1, </w:t>
      </w:r>
      <w:r w:rsidRPr="00DD3A76">
        <w:rPr>
          <w:b/>
          <w:bCs/>
          <w:i/>
          <w:iCs/>
        </w:rPr>
        <w:t>i.e.</w:t>
      </w:r>
      <w:r w:rsidRPr="00DD3A76">
        <w:rPr>
          <w:b/>
          <w:bCs/>
        </w:rPr>
        <w:t xml:space="preserve">, </w:t>
      </w:r>
      <w:r w:rsidR="00DD3A76" w:rsidRPr="00DD3A76">
        <w:rPr>
          <w:rFonts w:eastAsiaTheme="minorHAnsi"/>
          <w:b/>
          <w:bCs/>
        </w:rPr>
        <w:t>e</w:t>
      </w:r>
      <w:r w:rsidRPr="00DD3A76">
        <w:rPr>
          <w:rFonts w:eastAsiaTheme="minorHAnsi"/>
          <w:b/>
          <w:bCs/>
        </w:rPr>
        <w:t xml:space="preserve">nhancement to a single CSI Reporting Setting with </w:t>
      </w:r>
      <w:r w:rsidR="00572D67">
        <w:rPr>
          <w:rFonts w:eastAsiaTheme="minorHAnsi"/>
          <w:b/>
          <w:bCs/>
        </w:rPr>
        <w:t>two</w:t>
      </w:r>
      <w:r w:rsidRPr="00DD3A76">
        <w:rPr>
          <w:rFonts w:eastAsiaTheme="minorHAnsi"/>
          <w:b/>
          <w:bCs/>
        </w:rPr>
        <w:t xml:space="preserve"> port groups within the same CMR </w:t>
      </w:r>
      <w:r w:rsidR="00572D67" w:rsidRPr="00DD3A76">
        <w:rPr>
          <w:rFonts w:eastAsiaTheme="minorHAnsi"/>
          <w:b/>
          <w:bCs/>
        </w:rPr>
        <w:t xml:space="preserve">associated to different TCI states/TRPs </w:t>
      </w:r>
      <w:r w:rsidRPr="00DD3A76">
        <w:rPr>
          <w:rFonts w:eastAsiaTheme="minorHAnsi"/>
          <w:b/>
          <w:bCs/>
        </w:rPr>
        <w:t xml:space="preserve">and </w:t>
      </w:r>
      <w:r w:rsidR="00572D67">
        <w:rPr>
          <w:rFonts w:eastAsiaTheme="minorHAnsi"/>
          <w:b/>
          <w:bCs/>
        </w:rPr>
        <w:t>multiple</w:t>
      </w:r>
      <w:r w:rsidRPr="00DD3A76">
        <w:rPr>
          <w:rFonts w:eastAsiaTheme="minorHAnsi"/>
          <w:b/>
          <w:bCs/>
        </w:rPr>
        <w:t xml:space="preserve"> CMRs within</w:t>
      </w:r>
      <w:r w:rsidR="00572D67">
        <w:rPr>
          <w:rFonts w:eastAsiaTheme="minorHAnsi"/>
          <w:b/>
          <w:bCs/>
        </w:rPr>
        <w:t xml:space="preserve"> the same</w:t>
      </w:r>
      <w:r w:rsidRPr="00DD3A76">
        <w:rPr>
          <w:rFonts w:eastAsiaTheme="minorHAnsi"/>
          <w:b/>
          <w:bCs/>
        </w:rPr>
        <w:t xml:space="preserve"> resource set</w:t>
      </w:r>
      <w:r w:rsidR="00572D67">
        <w:rPr>
          <w:rFonts w:eastAsiaTheme="minorHAnsi"/>
          <w:b/>
          <w:bCs/>
        </w:rPr>
        <w:t xml:space="preserve"> </w:t>
      </w:r>
      <w:r w:rsidRPr="00DD3A76">
        <w:rPr>
          <w:rFonts w:eastAsiaTheme="minorHAnsi"/>
          <w:b/>
          <w:bCs/>
        </w:rPr>
        <w:t>associated to different TCI states/TRPs</w:t>
      </w:r>
      <w:r w:rsidR="00DD3A76" w:rsidRPr="00DD3A76">
        <w:rPr>
          <w:rFonts w:eastAsiaTheme="minorHAnsi"/>
          <w:b/>
          <w:bCs/>
        </w:rPr>
        <w:t>.</w:t>
      </w:r>
    </w:p>
    <w:p w14:paraId="4B9293FE" w14:textId="63C44C13" w:rsidR="00DD3A76" w:rsidRPr="00DD3A76" w:rsidRDefault="00DD3A76" w:rsidP="00DD3A76">
      <w:pPr>
        <w:spacing w:after="60"/>
        <w:rPr>
          <w:rFonts w:eastAsiaTheme="minorHAnsi"/>
          <w:b/>
          <w:bCs/>
        </w:rPr>
      </w:pPr>
      <w:r w:rsidRPr="00DD3A76">
        <w:rPr>
          <w:rFonts w:eastAsiaTheme="minorHAnsi"/>
          <w:b/>
          <w:bCs/>
        </w:rPr>
        <w:t>Consider, at least, the following enhancements.</w:t>
      </w:r>
    </w:p>
    <w:p w14:paraId="24599653" w14:textId="77777777" w:rsidR="00DD3A76" w:rsidRPr="00DD3A76" w:rsidRDefault="00DD3A76" w:rsidP="00DD3A76">
      <w:pPr>
        <w:numPr>
          <w:ilvl w:val="0"/>
          <w:numId w:val="34"/>
        </w:numPr>
        <w:overflowPunct/>
        <w:autoSpaceDE/>
        <w:autoSpaceDN/>
        <w:adjustRightInd/>
        <w:spacing w:after="60"/>
        <w:textAlignment w:val="auto"/>
        <w:rPr>
          <w:rFonts w:eastAsiaTheme="minorHAnsi"/>
          <w:b/>
          <w:bCs/>
        </w:rPr>
      </w:pPr>
      <w:r w:rsidRPr="00DD3A76">
        <w:rPr>
          <w:rFonts w:eastAsiaTheme="minorHAnsi"/>
          <w:b/>
          <w:bCs/>
        </w:rPr>
        <w:t>Modification to the TCI state definition, to allow association of two TCI states to two groups of ports within a CMR</w:t>
      </w:r>
    </w:p>
    <w:p w14:paraId="05E6DD4A" w14:textId="77777777" w:rsidR="00162A0A" w:rsidRPr="00E32E68" w:rsidRDefault="00162A0A" w:rsidP="00162A0A">
      <w:pPr>
        <w:numPr>
          <w:ilvl w:val="0"/>
          <w:numId w:val="34"/>
        </w:numPr>
        <w:overflowPunct/>
        <w:autoSpaceDE/>
        <w:autoSpaceDN/>
        <w:adjustRightInd/>
        <w:spacing w:after="60"/>
        <w:textAlignment w:val="auto"/>
        <w:rPr>
          <w:rFonts w:eastAsiaTheme="minorHAnsi"/>
          <w:b/>
          <w:bCs/>
        </w:rPr>
      </w:pPr>
      <w:r>
        <w:rPr>
          <w:rFonts w:eastAsiaTheme="minorHAnsi"/>
          <w:b/>
          <w:bCs/>
        </w:rPr>
        <w:t>Introducing support for the c</w:t>
      </w:r>
      <w:r w:rsidRPr="00E32E68">
        <w:rPr>
          <w:rFonts w:eastAsiaTheme="minorHAnsi"/>
          <w:b/>
          <w:bCs/>
        </w:rPr>
        <w:t>alculation of 2 sets of PMI/RI</w:t>
      </w:r>
      <w:r>
        <w:rPr>
          <w:rFonts w:eastAsiaTheme="minorHAnsi"/>
          <w:b/>
          <w:bCs/>
        </w:rPr>
        <w:t xml:space="preserve"> for NCJT,</w:t>
      </w:r>
      <w:r w:rsidRPr="00E32E68">
        <w:rPr>
          <w:rFonts w:eastAsiaTheme="minorHAnsi"/>
          <w:b/>
          <w:bCs/>
        </w:rPr>
        <w:t xml:space="preserve"> one for each group of CSI-RS ports, when 2 TCI states are associated to the same CMR:</w:t>
      </w:r>
    </w:p>
    <w:p w14:paraId="04C41E74" w14:textId="77777777" w:rsidR="00162A0A" w:rsidRPr="00E32E68" w:rsidRDefault="00162A0A" w:rsidP="00162A0A">
      <w:pPr>
        <w:numPr>
          <w:ilvl w:val="1"/>
          <w:numId w:val="34"/>
        </w:numPr>
        <w:overflowPunct/>
        <w:autoSpaceDE/>
        <w:autoSpaceDN/>
        <w:adjustRightInd/>
        <w:spacing w:after="60"/>
        <w:textAlignment w:val="auto"/>
        <w:rPr>
          <w:rFonts w:eastAsiaTheme="minorHAnsi"/>
          <w:b/>
          <w:bCs/>
        </w:rPr>
      </w:pPr>
      <w:r w:rsidRPr="00E32E68">
        <w:rPr>
          <w:rFonts w:eastAsiaTheme="minorHAnsi"/>
          <w:b/>
          <w:bCs/>
        </w:rPr>
        <w:t>Each PMI is applicable to a single group of ports</w:t>
      </w:r>
    </w:p>
    <w:p w14:paraId="506E37CE" w14:textId="77777777" w:rsidR="00162A0A" w:rsidRDefault="00162A0A" w:rsidP="00162A0A">
      <w:pPr>
        <w:numPr>
          <w:ilvl w:val="1"/>
          <w:numId w:val="34"/>
        </w:numPr>
        <w:overflowPunct/>
        <w:autoSpaceDE/>
        <w:autoSpaceDN/>
        <w:adjustRightInd/>
        <w:spacing w:after="60"/>
        <w:textAlignment w:val="auto"/>
        <w:rPr>
          <w:rFonts w:eastAsiaTheme="minorHAnsi"/>
          <w:b/>
          <w:bCs/>
        </w:rPr>
      </w:pPr>
      <w:r w:rsidRPr="00791AFA">
        <w:rPr>
          <w:rFonts w:eastAsiaTheme="minorHAnsi"/>
          <w:b/>
          <w:bCs/>
        </w:rPr>
        <w:t xml:space="preserve">The combination of reported RIs </w:t>
      </w:r>
      <w:r>
        <w:rPr>
          <w:rFonts w:eastAsiaTheme="minorHAnsi"/>
          <w:b/>
          <w:bCs/>
        </w:rPr>
        <w:t>is</w:t>
      </w:r>
      <w:r w:rsidRPr="00791AFA">
        <w:rPr>
          <w:rFonts w:eastAsiaTheme="minorHAnsi"/>
          <w:b/>
          <w:bCs/>
        </w:rPr>
        <w:t xml:space="preserve"> restricted to the following sets: {1,1},{1,2},{2,1},{2,2}</w:t>
      </w:r>
    </w:p>
    <w:p w14:paraId="1541059C" w14:textId="31777FCA" w:rsidR="003155E4" w:rsidRPr="00162A0A" w:rsidRDefault="00162A0A" w:rsidP="00162A0A">
      <w:pPr>
        <w:numPr>
          <w:ilvl w:val="1"/>
          <w:numId w:val="34"/>
        </w:numPr>
        <w:overflowPunct/>
        <w:autoSpaceDE/>
        <w:autoSpaceDN/>
        <w:adjustRightInd/>
        <w:spacing w:after="60"/>
        <w:textAlignment w:val="auto"/>
        <w:rPr>
          <w:rFonts w:eastAsiaTheme="minorHAnsi"/>
          <w:b/>
          <w:bCs/>
        </w:rPr>
      </w:pPr>
      <w:r w:rsidRPr="00162A0A">
        <w:rPr>
          <w:rFonts w:eastAsiaTheme="minorHAnsi"/>
          <w:b/>
          <w:bCs/>
        </w:rPr>
        <w:t>A single CQI is reported</w:t>
      </w:r>
      <w:r w:rsidR="003155E4">
        <w:t xml:space="preserve"> </w:t>
      </w:r>
    </w:p>
    <w:p w14:paraId="0498BE1E" w14:textId="77777777" w:rsidR="00FD1204" w:rsidRPr="00A2464B" w:rsidRDefault="00FD1204" w:rsidP="00936520"/>
    <w:p w14:paraId="4DF85F29" w14:textId="50738D2A" w:rsidR="00482463" w:rsidRDefault="00482463">
      <w:pPr>
        <w:pStyle w:val="Heading2"/>
      </w:pPr>
      <w:r>
        <w:t>3.2</w:t>
      </w:r>
      <w:r>
        <w:tab/>
        <w:t>Category 2: multiple CSI Reporting Settings</w:t>
      </w:r>
    </w:p>
    <w:p w14:paraId="7BFB54CD" w14:textId="5DC40BE1" w:rsidR="00FD3995" w:rsidRDefault="00FD3995" w:rsidP="00FD3995">
      <w:r>
        <w:t xml:space="preserve">This category comprises </w:t>
      </w:r>
      <w:r w:rsidR="00EC10FE">
        <w:t xml:space="preserve">a solution in which multiple CSI Reporting Settings are associated to different TCI states/TRPs, as illustrated in </w:t>
      </w:r>
      <w:r w:rsidR="00EC10FE">
        <w:fldChar w:fldCharType="begin"/>
      </w:r>
      <w:r w:rsidR="00EC10FE">
        <w:instrText xml:space="preserve"> REF _Ref53574104 \h </w:instrText>
      </w:r>
      <w:r w:rsidR="00EC10FE">
        <w:fldChar w:fldCharType="separate"/>
      </w:r>
      <w:r w:rsidR="00C55102">
        <w:t xml:space="preserve">Figure </w:t>
      </w:r>
      <w:r w:rsidR="00C55102">
        <w:rPr>
          <w:noProof/>
        </w:rPr>
        <w:t>12</w:t>
      </w:r>
      <w:r w:rsidR="00EC10FE">
        <w:fldChar w:fldCharType="end"/>
      </w:r>
      <w:r w:rsidR="00EC10FE">
        <w:t>.</w:t>
      </w:r>
      <w:r w:rsidR="00E21BDF">
        <w:t xml:space="preserve"> This solution is similar to solution 3) of category 1</w:t>
      </w:r>
      <w:r w:rsidR="00140FBB">
        <w:t xml:space="preserve"> as it allows the</w:t>
      </w:r>
      <w:r w:rsidR="00E21BDF">
        <w:t xml:space="preserve"> gNB to configure/trigger </w:t>
      </w:r>
      <w:r w:rsidR="00140FBB">
        <w:t>a CSI report for a single TRP. However, it is not clear how</w:t>
      </w:r>
      <w:r w:rsidR="007F060F">
        <w:t xml:space="preserve"> CSI reporting for NCJT can be enabled by this solution alone. One possibility is to configure one of the Reporting Setting according to either solution 1) or 2) of category 1, or a combination thereof, to allow the possibility for a UE to choose between reporting a single set of PMI/CQI/RI for single TRP transmission or 2 sets for NCJT. The other Reporting Settings can be associated to a single TRP and used by the gNB to configure/trigger a single CSI report on a specific TRP. Therefore, in practice, enhancement of category 2 solution is achieved by adopting one of the first 2 solutions of category 1.</w:t>
      </w:r>
    </w:p>
    <w:p w14:paraId="447D56A6" w14:textId="5CC7DBBF" w:rsidR="007F060F" w:rsidRPr="009A30E7" w:rsidRDefault="009A30E7" w:rsidP="009A30E7">
      <w:pPr>
        <w:spacing w:after="60"/>
        <w:rPr>
          <w:b/>
          <w:bCs/>
        </w:rPr>
      </w:pPr>
      <w:r w:rsidRPr="009A30E7">
        <w:rPr>
          <w:b/>
          <w:bCs/>
        </w:rPr>
        <w:t>Observation</w:t>
      </w:r>
      <w:r w:rsidR="006A0008">
        <w:rPr>
          <w:b/>
          <w:bCs/>
        </w:rPr>
        <w:t xml:space="preserve"> 8</w:t>
      </w:r>
      <w:r w:rsidRPr="009A30E7">
        <w:rPr>
          <w:b/>
          <w:bCs/>
        </w:rPr>
        <w:t>. Category 2 solution is similar to solution 3) of category 1 as it allows the gNB to configure/trigger a CSI report for a single TRP. However, it is not clear how CSI reporting for NCJT can be enabled by this solution alone.</w:t>
      </w:r>
    </w:p>
    <w:p w14:paraId="383582A4" w14:textId="7B6F85DE" w:rsidR="009A30E7" w:rsidRPr="009A30E7" w:rsidRDefault="009A30E7" w:rsidP="009A30E7">
      <w:pPr>
        <w:spacing w:after="60"/>
        <w:rPr>
          <w:b/>
          <w:bCs/>
        </w:rPr>
      </w:pPr>
      <w:r w:rsidRPr="009A30E7">
        <w:rPr>
          <w:b/>
          <w:bCs/>
        </w:rPr>
        <w:lastRenderedPageBreak/>
        <w:t>One possibility is to configure one of the Reporting Setting according to either solution 1) or 2) of category 1, or a combination thereof, to allow the possibility for a UE to choose between reporting a single set of PMI/CQI/RI for single TRP transmission or 2 sets for NCJT. The other Reporting Settings can be associated to a single TRP and used by the gNB to configure/trigger a single CSI report on a specific TRP.</w:t>
      </w:r>
    </w:p>
    <w:p w14:paraId="006F9ABA" w14:textId="4E264812" w:rsidR="009A30E7" w:rsidRDefault="009A30E7" w:rsidP="009A30E7">
      <w:pPr>
        <w:spacing w:after="60"/>
      </w:pPr>
      <w:r w:rsidRPr="009A30E7">
        <w:rPr>
          <w:b/>
          <w:bCs/>
        </w:rPr>
        <w:t>In practice, enhancement of category 2 solution is achieved by adopting one of the first 2 solutions of category 1.</w:t>
      </w:r>
    </w:p>
    <w:p w14:paraId="5E888D80" w14:textId="1BFE3F68" w:rsidR="003D2A1F" w:rsidRDefault="003D2A1F" w:rsidP="00FD3995"/>
    <w:p w14:paraId="14072752" w14:textId="77777777" w:rsidR="003D2A1F" w:rsidRDefault="003D2A1F" w:rsidP="003D2A1F">
      <w:pPr>
        <w:keepNext/>
        <w:jc w:val="center"/>
      </w:pPr>
      <w:r>
        <w:rPr>
          <w:noProof/>
        </w:rPr>
        <w:drawing>
          <wp:inline distT="0" distB="0" distL="0" distR="0" wp14:anchorId="38F4E599" wp14:editId="454AF19D">
            <wp:extent cx="2467707" cy="4188989"/>
            <wp:effectExtent l="0" t="0" r="0" b="254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category2.emf"/>
                    <pic:cNvPicPr/>
                  </pic:nvPicPr>
                  <pic:blipFill>
                    <a:blip r:embed="rId25" cstate="print">
                      <a:extLst>
                        <a:ext uri="{28A0092B-C50C-407E-A947-70E740481C1C}">
                          <a14:useLocalDpi xmlns:a14="http://schemas.microsoft.com/office/drawing/2010/main" val="0"/>
                        </a:ext>
                      </a:extLst>
                    </a:blip>
                    <a:stretch>
                      <a:fillRect/>
                    </a:stretch>
                  </pic:blipFill>
                  <pic:spPr>
                    <a:xfrm>
                      <a:off x="0" y="0"/>
                      <a:ext cx="2470411" cy="4193579"/>
                    </a:xfrm>
                    <a:prstGeom prst="rect">
                      <a:avLst/>
                    </a:prstGeom>
                  </pic:spPr>
                </pic:pic>
              </a:graphicData>
            </a:graphic>
          </wp:inline>
        </w:drawing>
      </w:r>
    </w:p>
    <w:p w14:paraId="73B252F9" w14:textId="25DFFC2A" w:rsidR="003D2A1F" w:rsidRPr="00FD3995" w:rsidRDefault="003D2A1F" w:rsidP="003D2A1F">
      <w:pPr>
        <w:pStyle w:val="Caption"/>
        <w:jc w:val="center"/>
      </w:pPr>
      <w:bookmarkStart w:id="24" w:name="_Ref53574104"/>
      <w:r>
        <w:t xml:space="preserve">Figure </w:t>
      </w:r>
      <w:r>
        <w:fldChar w:fldCharType="begin"/>
      </w:r>
      <w:r>
        <w:instrText xml:space="preserve"> SEQ Figure \* ARABIC </w:instrText>
      </w:r>
      <w:r>
        <w:fldChar w:fldCharType="separate"/>
      </w:r>
      <w:r w:rsidR="00FA4B9C">
        <w:rPr>
          <w:noProof/>
        </w:rPr>
        <w:t>13</w:t>
      </w:r>
      <w:r>
        <w:fldChar w:fldCharType="end"/>
      </w:r>
      <w:bookmarkEnd w:id="24"/>
      <w:r>
        <w:t>. Illustration of the category 2 solution to enhance support for NCJT in M-TRP CSI reporting.</w:t>
      </w:r>
    </w:p>
    <w:p w14:paraId="570522D7" w14:textId="1BC7F7DE" w:rsidR="003B0155" w:rsidRPr="002D6B2B" w:rsidRDefault="002B7130">
      <w:pPr>
        <w:pStyle w:val="Heading1"/>
      </w:pPr>
      <w:r>
        <w:t>4</w:t>
      </w:r>
      <w:r w:rsidR="003B0155" w:rsidRPr="002D6B2B">
        <w:tab/>
        <w:t>Conclusion</w:t>
      </w:r>
    </w:p>
    <w:p w14:paraId="34F9666A" w14:textId="64C4D588" w:rsidR="007370C0" w:rsidRPr="00C3740E" w:rsidRDefault="007370C0" w:rsidP="007370C0">
      <w:pPr>
        <w:ind w:left="1276" w:hanging="1276"/>
        <w:jc w:val="both"/>
        <w:rPr>
          <w:rFonts w:eastAsiaTheme="minorEastAsia"/>
          <w:u w:val="single"/>
        </w:rPr>
      </w:pPr>
      <w:r w:rsidRPr="00C3740E">
        <w:rPr>
          <w:rFonts w:eastAsiaTheme="minorEastAsia"/>
          <w:u w:val="single"/>
        </w:rPr>
        <w:t xml:space="preserve">Hereafter is a </w:t>
      </w:r>
      <w:r w:rsidRPr="00C3740E">
        <w:rPr>
          <w:u w:val="single"/>
        </w:rPr>
        <w:t xml:space="preserve">summary of observations and proposals for FDD </w:t>
      </w:r>
      <w:r>
        <w:rPr>
          <w:u w:val="single"/>
        </w:rPr>
        <w:t>CSI enhancement</w:t>
      </w:r>
    </w:p>
    <w:p w14:paraId="18DDF95E" w14:textId="0C03696E" w:rsidR="00374C3D" w:rsidRPr="00C60549" w:rsidRDefault="00374C3D" w:rsidP="00374C3D">
      <w:pPr>
        <w:spacing w:after="120"/>
        <w:ind w:left="1418" w:hanging="1418"/>
        <w:jc w:val="both"/>
        <w:rPr>
          <w:b/>
          <w:bCs/>
        </w:rPr>
      </w:pPr>
      <w:r w:rsidRPr="00C60549">
        <w:rPr>
          <w:b/>
          <w:bCs/>
        </w:rPr>
        <w:t>Observation</w:t>
      </w:r>
      <w:r>
        <w:rPr>
          <w:b/>
          <w:bCs/>
        </w:rPr>
        <w:t xml:space="preserve"> 1</w:t>
      </w:r>
      <w:r w:rsidRPr="00C60549">
        <w:rPr>
          <w:b/>
          <w:bCs/>
        </w:rPr>
        <w:t xml:space="preserve">. </w:t>
      </w:r>
      <w:r>
        <w:rPr>
          <w:b/>
          <w:bCs/>
        </w:rPr>
        <w:tab/>
      </w:r>
      <w:r w:rsidRPr="00C60549">
        <w:rPr>
          <w:b/>
          <w:bCs/>
        </w:rPr>
        <w:t>Rel-16 PS codebook can be enhanced by allowing the gNB to select pairs of spatial and frequency components to precode CSI-RS ports and configuring the UE to calculate one or more FD components for each SD-FD pair measured on a CSI-RS port.</w:t>
      </w:r>
    </w:p>
    <w:p w14:paraId="16B44BF7" w14:textId="04FFEBAC" w:rsidR="00374C3D" w:rsidRPr="00C60549" w:rsidRDefault="00374C3D" w:rsidP="00374C3D">
      <w:pPr>
        <w:spacing w:after="120"/>
        <w:ind w:left="1418" w:hanging="1418"/>
        <w:jc w:val="both"/>
        <w:rPr>
          <w:b/>
          <w:bCs/>
        </w:rPr>
      </w:pPr>
      <w:r w:rsidRPr="00C60549">
        <w:rPr>
          <w:b/>
          <w:bCs/>
        </w:rPr>
        <w:t>Observation</w:t>
      </w:r>
      <w:r>
        <w:rPr>
          <w:b/>
          <w:bCs/>
        </w:rPr>
        <w:t xml:space="preserve"> 2</w:t>
      </w:r>
      <w:r w:rsidRPr="00C60549">
        <w:rPr>
          <w:b/>
          <w:bCs/>
        </w:rPr>
        <w:t xml:space="preserve">. </w:t>
      </w:r>
      <w:r>
        <w:rPr>
          <w:b/>
          <w:bCs/>
        </w:rPr>
        <w:tab/>
      </w:r>
      <w:r w:rsidRPr="00C60549">
        <w:rPr>
          <w:b/>
          <w:bCs/>
        </w:rPr>
        <w:t xml:space="preserve">If a UE is configured to calculate a single FD component, </w:t>
      </w:r>
      <w:r w:rsidRPr="00C60549">
        <w:rPr>
          <w:b/>
          <w:bCs/>
          <w:i/>
          <w:iCs/>
        </w:rPr>
        <w:t>i.e.</w:t>
      </w:r>
      <w:r w:rsidRPr="00C60549">
        <w:rPr>
          <w:b/>
          <w:bCs/>
        </w:rPr>
        <w:t>, FD component 0 for each received SD-FD pair, the reported PMI is the same for all PMI subbands (wideband) and the frequency variations are estimated only at the gNB. Conversely, if a UE is configured to calculate more than one FD components, the reported PMI can be different across the subbands and the frequency variations estimated at the gNB are combined and refined by the reported PMI.</w:t>
      </w:r>
    </w:p>
    <w:p w14:paraId="5EDAC759" w14:textId="60764834" w:rsidR="007370C0" w:rsidRDefault="00374C3D" w:rsidP="00374C3D">
      <w:pPr>
        <w:overflowPunct/>
        <w:autoSpaceDE/>
        <w:autoSpaceDN/>
        <w:adjustRightInd/>
        <w:spacing w:after="160" w:line="259" w:lineRule="auto"/>
        <w:ind w:left="1418" w:hanging="1418"/>
        <w:textAlignment w:val="auto"/>
        <w:rPr>
          <w:b/>
          <w:bCs/>
        </w:rPr>
      </w:pPr>
      <w:r w:rsidRPr="00C60549">
        <w:rPr>
          <w:b/>
          <w:bCs/>
        </w:rPr>
        <w:t>Observation</w:t>
      </w:r>
      <w:r>
        <w:rPr>
          <w:b/>
          <w:bCs/>
        </w:rPr>
        <w:t xml:space="preserve"> 3</w:t>
      </w:r>
      <w:r w:rsidRPr="00C60549">
        <w:rPr>
          <w:b/>
          <w:bCs/>
        </w:rPr>
        <w:t xml:space="preserve">. </w:t>
      </w:r>
      <w:r>
        <w:rPr>
          <w:b/>
          <w:bCs/>
        </w:rPr>
        <w:tab/>
      </w:r>
      <w:r w:rsidRPr="00C60549">
        <w:rPr>
          <w:b/>
          <w:bCs/>
        </w:rPr>
        <w:t>Configuring a UE to calculate more than one FD components per received SD-FD pair has two advantages: 1) it resolves the uncertainty associated with the cluster delay estimation at the gNB. This uncertainty is caused by the mismatch in UL-DL delay reciprocity, impairments in the UL channel estimation and aging effects due to the time that lapses between the UL channel estimation from the SRS and the DL channel estimation from CSI-RS. 2) It reduces the number of SD-FD pairs selected at the gNB, hence the number of CSI-RS ports needed to precode the selected pairs.</w:t>
      </w:r>
    </w:p>
    <w:p w14:paraId="34BCCB02" w14:textId="153CB942" w:rsidR="00374C3D" w:rsidRPr="00B20735" w:rsidRDefault="00B20735" w:rsidP="00B20735">
      <w:pPr>
        <w:ind w:left="1418" w:hanging="1418"/>
        <w:rPr>
          <w:b/>
          <w:bCs/>
        </w:rPr>
      </w:pPr>
      <w:r w:rsidRPr="005A53C1">
        <w:rPr>
          <w:b/>
          <w:bCs/>
        </w:rPr>
        <w:lastRenderedPageBreak/>
        <w:t>Observation</w:t>
      </w:r>
      <w:r>
        <w:rPr>
          <w:b/>
          <w:bCs/>
        </w:rPr>
        <w:t xml:space="preserve"> 4</w:t>
      </w:r>
      <w:r w:rsidRPr="005A53C1">
        <w:rPr>
          <w:b/>
          <w:bCs/>
        </w:rPr>
        <w:t xml:space="preserve">. </w:t>
      </w:r>
      <w:r>
        <w:rPr>
          <w:b/>
          <w:bCs/>
        </w:rPr>
        <w:tab/>
      </w:r>
      <w:r w:rsidRPr="005A53C1">
        <w:rPr>
          <w:b/>
          <w:bCs/>
        </w:rPr>
        <w:t>A mechanism for further reducing the DL RS overhead is the mapping of multiple SD-FD component pairs to a single CSI-RS port.</w:t>
      </w:r>
    </w:p>
    <w:p w14:paraId="0A1E8F2E" w14:textId="77777777" w:rsidR="007370C0" w:rsidRPr="00DD265A" w:rsidRDefault="007370C0" w:rsidP="007370C0">
      <w:pPr>
        <w:overflowPunct/>
        <w:autoSpaceDE/>
        <w:autoSpaceDN/>
        <w:adjustRightInd/>
        <w:spacing w:after="160" w:line="259" w:lineRule="auto"/>
        <w:ind w:left="1418" w:hanging="1418"/>
        <w:textAlignment w:val="auto"/>
        <w:rPr>
          <w:rFonts w:eastAsiaTheme="minorHAnsi"/>
          <w:b/>
          <w:bCs/>
        </w:rPr>
      </w:pPr>
    </w:p>
    <w:p w14:paraId="7D4EEC36" w14:textId="31F83EBB" w:rsidR="00B20735" w:rsidRDefault="00B20735" w:rsidP="00B20735">
      <w:pPr>
        <w:ind w:left="1134" w:hanging="1134"/>
        <w:rPr>
          <w:b/>
          <w:bCs/>
          <w:iCs/>
        </w:rPr>
      </w:pPr>
      <w:r>
        <w:rPr>
          <w:b/>
          <w:bCs/>
        </w:rPr>
        <w:t xml:space="preserve">Proposal 1. </w:t>
      </w:r>
      <w:r>
        <w:rPr>
          <w:b/>
          <w:bCs/>
        </w:rPr>
        <w:tab/>
      </w:r>
      <w:r w:rsidRPr="006D79CD">
        <w:rPr>
          <w:b/>
          <w:bCs/>
        </w:rPr>
        <w:t xml:space="preserve">Support Rel-17 PS codebook structure based on Rel-16 PS codebook, </w:t>
      </w:r>
      <w:r w:rsidRPr="006D79CD">
        <w:rPr>
          <w:b/>
          <w:bCs/>
          <w:i/>
          <w:iCs/>
        </w:rPr>
        <w:t>i.e.</w:t>
      </w:r>
      <w:r w:rsidRPr="006D79CD">
        <w:rPr>
          <w:b/>
          <w:bCs/>
        </w:rPr>
        <w:t xml:space="preserve">, </w:t>
      </w:r>
      <m:oMath>
        <m:r>
          <m:rPr>
            <m:sty m:val="bi"/>
          </m:rPr>
          <w:rPr>
            <w:rFonts w:ascii="Cambria Math" w:hAnsi="Cambria Math"/>
          </w:rPr>
          <m:t>W</m:t>
        </m:r>
        <m:r>
          <m:rPr>
            <m:sty m:val="bi"/>
          </m:rPr>
          <w:rPr>
            <w:rFonts w:ascii="Cambria Math" w:hAnsi="Cambria Math"/>
            <w:lang w:val="en-US"/>
          </w:rPr>
          <m:t>=</m:t>
        </m:r>
        <m:sSub>
          <m:sSubPr>
            <m:ctrlPr>
              <w:rPr>
                <w:rFonts w:ascii="Cambria Math" w:hAnsi="Cambria Math"/>
                <w:b/>
                <w:bCs/>
                <w:i/>
                <w:iCs/>
              </w:rPr>
            </m:ctrlPr>
          </m:sSubPr>
          <m:e>
            <m:r>
              <m:rPr>
                <m:sty m:val="bi"/>
              </m:rPr>
              <w:rPr>
                <w:rFonts w:ascii="Cambria Math" w:hAnsi="Cambria Math"/>
              </w:rPr>
              <m:t>W</m:t>
            </m:r>
          </m:e>
          <m:sub>
            <m:r>
              <m:rPr>
                <m:sty m:val="bi"/>
              </m:rPr>
              <w:rPr>
                <w:rFonts w:ascii="Cambria Math" w:hAnsi="Cambria Math"/>
              </w:rPr>
              <m:t>1</m:t>
            </m:r>
          </m:sub>
        </m:sSub>
        <m:sSub>
          <m:sSubPr>
            <m:ctrlPr>
              <w:rPr>
                <w:rFonts w:ascii="Cambria Math" w:hAnsi="Cambria Math"/>
                <w:b/>
                <w:bCs/>
                <w:i/>
                <w:iCs/>
              </w:rPr>
            </m:ctrlPr>
          </m:sSubPr>
          <m:e>
            <m:acc>
              <m:accPr>
                <m:chr m:val="̃"/>
                <m:ctrlPr>
                  <w:rPr>
                    <w:rFonts w:ascii="Cambria Math" w:hAnsi="Cambria Math"/>
                    <w:b/>
                    <w:bCs/>
                    <w:i/>
                    <w:iCs/>
                  </w:rPr>
                </m:ctrlPr>
              </m:accPr>
              <m:e>
                <m:r>
                  <m:rPr>
                    <m:sty m:val="bi"/>
                  </m:rPr>
                  <w:rPr>
                    <w:rFonts w:ascii="Cambria Math" w:hAnsi="Cambria Math"/>
                  </w:rPr>
                  <m:t>W</m:t>
                </m:r>
              </m:e>
            </m:acc>
          </m:e>
          <m:sub>
            <m:r>
              <m:rPr>
                <m:sty m:val="bi"/>
              </m:rPr>
              <w:rPr>
                <w:rFonts w:ascii="Cambria Math" w:hAnsi="Cambria Math"/>
              </w:rPr>
              <m:t>2</m:t>
            </m:r>
          </m:sub>
        </m:sSub>
        <m:sSubSup>
          <m:sSubSupPr>
            <m:ctrlPr>
              <w:rPr>
                <w:rFonts w:ascii="Cambria Math" w:hAnsi="Cambria Math"/>
                <w:b/>
                <w:bCs/>
                <w:i/>
                <w:iCs/>
              </w:rPr>
            </m:ctrlPr>
          </m:sSubSupPr>
          <m:e>
            <m:r>
              <m:rPr>
                <m:sty m:val="bi"/>
              </m:rPr>
              <w:rPr>
                <w:rFonts w:ascii="Cambria Math" w:hAnsi="Cambria Math"/>
              </w:rPr>
              <m:t>W</m:t>
            </m:r>
          </m:e>
          <m:sub>
            <m:r>
              <m:rPr>
                <m:sty m:val="bi"/>
              </m:rPr>
              <w:rPr>
                <w:rFonts w:ascii="Cambria Math" w:hAnsi="Cambria Math"/>
              </w:rPr>
              <m:t>f</m:t>
            </m:r>
          </m:sub>
          <m:sup>
            <m:r>
              <m:rPr>
                <m:sty m:val="bi"/>
              </m:rPr>
              <w:rPr>
                <w:rFonts w:ascii="Cambria Math" w:hAnsi="Cambria Math"/>
              </w:rPr>
              <m:t>H</m:t>
            </m:r>
          </m:sup>
        </m:sSubSup>
      </m:oMath>
      <w:r w:rsidRPr="006D79CD">
        <w:rPr>
          <w:b/>
          <w:bCs/>
          <w:iCs/>
        </w:rPr>
        <w:t>, where</w:t>
      </w:r>
    </w:p>
    <w:p w14:paraId="57C8C43C" w14:textId="77777777" w:rsidR="00B20735" w:rsidRPr="006B4965" w:rsidRDefault="00B20735" w:rsidP="00B20735">
      <w:pPr>
        <w:numPr>
          <w:ilvl w:val="1"/>
          <w:numId w:val="42"/>
        </w:numPr>
        <w:rPr>
          <w:b/>
          <w:bCs/>
        </w:rPr>
      </w:pPr>
      <w:r w:rsidRPr="006D79CD">
        <w:rPr>
          <w:b/>
          <w:bCs/>
          <w:iCs/>
        </w:rPr>
        <w:t xml:space="preserve">the basis </w:t>
      </w:r>
      <m:oMath>
        <m:sSub>
          <m:sSubPr>
            <m:ctrlPr>
              <w:rPr>
                <w:rFonts w:ascii="Cambria Math" w:hAnsi="Cambria Math"/>
                <w:b/>
                <w:bCs/>
                <w:i/>
                <w:iCs/>
              </w:rPr>
            </m:ctrlPr>
          </m:sSubPr>
          <m:e>
            <m:r>
              <m:rPr>
                <m:sty m:val="bi"/>
              </m:rPr>
              <w:rPr>
                <w:rFonts w:ascii="Cambria Math" w:hAnsi="Cambria Math"/>
              </w:rPr>
              <m:t>W</m:t>
            </m:r>
          </m:e>
          <m:sub>
            <m:r>
              <m:rPr>
                <m:sty m:val="bi"/>
              </m:rPr>
              <w:rPr>
                <w:rFonts w:ascii="Cambria Math" w:hAnsi="Cambria Math"/>
              </w:rPr>
              <m:t>f</m:t>
            </m:r>
          </m:sub>
        </m:sSub>
      </m:oMath>
      <w:r w:rsidRPr="006D79CD">
        <w:rPr>
          <w:b/>
          <w:bCs/>
          <w:iCs/>
        </w:rPr>
        <w:t xml:space="preserve"> is restricted </w:t>
      </w:r>
      <w:r>
        <w:rPr>
          <w:b/>
          <w:bCs/>
          <w:iCs/>
        </w:rPr>
        <w:t xml:space="preserve">by the gNB </w:t>
      </w:r>
      <w:r w:rsidRPr="006D79CD">
        <w:rPr>
          <w:b/>
          <w:bCs/>
          <w:iCs/>
        </w:rPr>
        <w:t xml:space="preserve">to the first </w:t>
      </w:r>
      <m:oMath>
        <m:sSup>
          <m:sSupPr>
            <m:ctrlPr>
              <w:rPr>
                <w:rFonts w:ascii="Cambria Math" w:hAnsi="Cambria Math"/>
                <w:b/>
                <w:bCs/>
                <w:i/>
                <w:iCs/>
              </w:rPr>
            </m:ctrlPr>
          </m:sSupPr>
          <m:e>
            <m:r>
              <m:rPr>
                <m:sty m:val="bi"/>
              </m:rPr>
              <w:rPr>
                <w:rFonts w:ascii="Cambria Math" w:hAnsi="Cambria Math"/>
              </w:rPr>
              <m:t>M</m:t>
            </m:r>
          </m:e>
          <m:sup>
            <m:r>
              <m:rPr>
                <m:sty m:val="bi"/>
              </m:rPr>
              <w:rPr>
                <w:rFonts w:ascii="Cambria Math" w:hAnsi="Cambria Math"/>
              </w:rPr>
              <m:t>(DL)</m:t>
            </m:r>
          </m:sup>
        </m:sSup>
      </m:oMath>
      <w:r w:rsidRPr="006D79CD">
        <w:rPr>
          <w:b/>
          <w:bCs/>
          <w:iCs/>
        </w:rPr>
        <w:t xml:space="preserve"> DFT components and </w:t>
      </w:r>
      <m:oMath>
        <m:sSup>
          <m:sSupPr>
            <m:ctrlPr>
              <w:rPr>
                <w:rFonts w:ascii="Cambria Math" w:hAnsi="Cambria Math"/>
                <w:b/>
                <w:bCs/>
                <w:i/>
                <w:iCs/>
              </w:rPr>
            </m:ctrlPr>
          </m:sSupPr>
          <m:e>
            <m:r>
              <m:rPr>
                <m:sty m:val="bi"/>
              </m:rPr>
              <w:rPr>
                <w:rFonts w:ascii="Cambria Math" w:hAnsi="Cambria Math"/>
              </w:rPr>
              <m:t>M</m:t>
            </m:r>
          </m:e>
          <m:sup>
            <m:r>
              <m:rPr>
                <m:sty m:val="bi"/>
              </m:rPr>
              <w:rPr>
                <w:rFonts w:ascii="Cambria Math" w:hAnsi="Cambria Math"/>
              </w:rPr>
              <m:t>(DL)</m:t>
            </m:r>
          </m:sup>
        </m:sSup>
      </m:oMath>
      <w:r w:rsidRPr="006D79CD">
        <w:rPr>
          <w:b/>
          <w:bCs/>
          <w:iCs/>
        </w:rPr>
        <w:t xml:space="preserve">can be configured from a set of values including at least </w:t>
      </w:r>
      <w:r>
        <w:rPr>
          <w:b/>
          <w:bCs/>
          <w:iCs/>
        </w:rPr>
        <w:t>FD component 0</w:t>
      </w:r>
      <w:r w:rsidRPr="006D79CD">
        <w:rPr>
          <w:b/>
          <w:bCs/>
          <w:iCs/>
        </w:rPr>
        <w:t>.</w:t>
      </w:r>
    </w:p>
    <w:p w14:paraId="4C1D0BEF" w14:textId="77777777" w:rsidR="00B20735" w:rsidRDefault="00B20735" w:rsidP="00B20735">
      <w:pPr>
        <w:numPr>
          <w:ilvl w:val="1"/>
          <w:numId w:val="42"/>
        </w:numPr>
        <w:rPr>
          <w:b/>
          <w:bCs/>
        </w:rPr>
      </w:pPr>
      <w:r w:rsidRPr="006D79CD">
        <w:rPr>
          <w:b/>
          <w:bCs/>
          <w:iCs/>
        </w:rPr>
        <w:t xml:space="preserve">The basis </w:t>
      </w:r>
      <m:oMath>
        <m:sSub>
          <m:sSubPr>
            <m:ctrlPr>
              <w:rPr>
                <w:rFonts w:ascii="Cambria Math" w:hAnsi="Cambria Math"/>
                <w:b/>
                <w:bCs/>
                <w:i/>
                <w:iCs/>
              </w:rPr>
            </m:ctrlPr>
          </m:sSubPr>
          <m:e>
            <m:r>
              <m:rPr>
                <m:sty m:val="bi"/>
              </m:rPr>
              <w:rPr>
                <w:rFonts w:ascii="Cambria Math" w:hAnsi="Cambria Math"/>
              </w:rPr>
              <m:t>W</m:t>
            </m:r>
          </m:e>
          <m:sub>
            <m:r>
              <m:rPr>
                <m:sty m:val="bi"/>
              </m:rPr>
              <w:rPr>
                <w:rFonts w:ascii="Cambria Math" w:hAnsi="Cambria Math"/>
              </w:rPr>
              <m:t>1</m:t>
            </m:r>
          </m:sub>
        </m:sSub>
      </m:oMath>
      <w:r w:rsidRPr="006D79CD">
        <w:rPr>
          <w:b/>
          <w:bCs/>
          <w:iCs/>
        </w:rPr>
        <w:t xml:space="preserve"> indicates the</w:t>
      </w:r>
      <w:r>
        <w:rPr>
          <w:b/>
          <w:bCs/>
          <w:iCs/>
        </w:rPr>
        <w:t xml:space="preserve"> free</w:t>
      </w:r>
      <w:r w:rsidRPr="006D79CD">
        <w:rPr>
          <w:b/>
          <w:bCs/>
          <w:iCs/>
        </w:rPr>
        <w:t xml:space="preserve"> selection of SD-FD component pairs and is reported by the UE.</w:t>
      </w:r>
    </w:p>
    <w:p w14:paraId="115FBD5F" w14:textId="77777777" w:rsidR="00B20735" w:rsidRPr="006B4965" w:rsidRDefault="00B20735" w:rsidP="00B20735">
      <w:pPr>
        <w:numPr>
          <w:ilvl w:val="1"/>
          <w:numId w:val="42"/>
        </w:numPr>
        <w:rPr>
          <w:b/>
          <w:bCs/>
        </w:rPr>
      </w:pPr>
      <w:r>
        <w:rPr>
          <w:b/>
          <w:bCs/>
        </w:rPr>
        <w:t xml:space="preserve">The reported nonzero coefficients in </w:t>
      </w:r>
      <m:oMath>
        <m:sSub>
          <m:sSubPr>
            <m:ctrlPr>
              <w:rPr>
                <w:rFonts w:ascii="Cambria Math" w:hAnsi="Cambria Math"/>
                <w:b/>
                <w:bCs/>
                <w:i/>
                <w:iCs/>
              </w:rPr>
            </m:ctrlPr>
          </m:sSubPr>
          <m:e>
            <m:acc>
              <m:accPr>
                <m:chr m:val="̃"/>
                <m:ctrlPr>
                  <w:rPr>
                    <w:rFonts w:ascii="Cambria Math" w:hAnsi="Cambria Math"/>
                    <w:b/>
                    <w:bCs/>
                    <w:i/>
                    <w:iCs/>
                  </w:rPr>
                </m:ctrlPr>
              </m:accPr>
              <m:e>
                <m:r>
                  <m:rPr>
                    <m:sty m:val="bi"/>
                  </m:rPr>
                  <w:rPr>
                    <w:rFonts w:ascii="Cambria Math" w:hAnsi="Cambria Math"/>
                  </w:rPr>
                  <m:t>W</m:t>
                </m:r>
              </m:e>
            </m:acc>
          </m:e>
          <m:sub>
            <m:r>
              <m:rPr>
                <m:sty m:val="bi"/>
              </m:rPr>
              <w:rPr>
                <w:rFonts w:ascii="Cambria Math" w:hAnsi="Cambria Math"/>
              </w:rPr>
              <m:t>2</m:t>
            </m:r>
          </m:sub>
        </m:sSub>
      </m:oMath>
      <w:r>
        <w:rPr>
          <w:b/>
          <w:bCs/>
          <w:iCs/>
        </w:rPr>
        <w:t xml:space="preserve"> correspond to the selected SD-FD component pairs.</w:t>
      </w:r>
    </w:p>
    <w:p w14:paraId="5885E734" w14:textId="61BB1228" w:rsidR="00B20735" w:rsidRDefault="00B20735" w:rsidP="00B20735">
      <w:pPr>
        <w:spacing w:after="60"/>
        <w:ind w:left="1134" w:hanging="1134"/>
        <w:rPr>
          <w:b/>
          <w:bCs/>
        </w:rPr>
      </w:pPr>
      <w:r>
        <w:rPr>
          <w:b/>
          <w:bCs/>
        </w:rPr>
        <w:t xml:space="preserve">Proposal 2. </w:t>
      </w:r>
      <w:r>
        <w:rPr>
          <w:b/>
          <w:bCs/>
        </w:rPr>
        <w:tab/>
        <w:t>The gNB calculation of SD and FD components is implementation specific and not restricted to specified codebooks.</w:t>
      </w:r>
    </w:p>
    <w:p w14:paraId="2403999F" w14:textId="77777777" w:rsidR="00B20735" w:rsidRDefault="00B20735" w:rsidP="00B20735">
      <w:pPr>
        <w:spacing w:after="60"/>
        <w:rPr>
          <w:b/>
          <w:bCs/>
        </w:rPr>
      </w:pPr>
    </w:p>
    <w:p w14:paraId="39293989" w14:textId="1F69CE6E" w:rsidR="00B20735" w:rsidRDefault="00B20735" w:rsidP="00B20735">
      <w:pPr>
        <w:spacing w:after="60"/>
        <w:ind w:left="1134" w:hanging="1134"/>
        <w:rPr>
          <w:b/>
          <w:bCs/>
        </w:rPr>
      </w:pPr>
      <w:r>
        <w:rPr>
          <w:b/>
          <w:bCs/>
        </w:rPr>
        <w:t xml:space="preserve">Proposal 3. </w:t>
      </w:r>
      <w:r>
        <w:rPr>
          <w:b/>
          <w:bCs/>
        </w:rPr>
        <w:tab/>
        <w:t xml:space="preserve">The pairing of SD and FD components by the gNB is transparent to the UE, </w:t>
      </w:r>
      <w:r w:rsidRPr="0099462E">
        <w:rPr>
          <w:b/>
          <w:bCs/>
          <w:i/>
          <w:iCs/>
        </w:rPr>
        <w:t>i.e.</w:t>
      </w:r>
      <w:r>
        <w:rPr>
          <w:b/>
          <w:bCs/>
        </w:rPr>
        <w:t>, the UE does not know the number of distinct SD components and FD components per beam used to precode the CSI-RS ports.</w:t>
      </w:r>
    </w:p>
    <w:p w14:paraId="7D910F43" w14:textId="77777777" w:rsidR="00B20735" w:rsidRDefault="00B20735" w:rsidP="00B20735">
      <w:pPr>
        <w:spacing w:after="60"/>
        <w:rPr>
          <w:b/>
          <w:bCs/>
        </w:rPr>
      </w:pPr>
    </w:p>
    <w:p w14:paraId="41037D05" w14:textId="7EC4B04D" w:rsidR="00B20735" w:rsidRDefault="00B20735" w:rsidP="00B20735">
      <w:pPr>
        <w:spacing w:after="60"/>
        <w:ind w:left="1134" w:hanging="1134"/>
        <w:rPr>
          <w:b/>
          <w:bCs/>
        </w:rPr>
      </w:pPr>
      <w:r>
        <w:rPr>
          <w:b/>
          <w:bCs/>
        </w:rPr>
        <w:t xml:space="preserve">Proposal 4. </w:t>
      </w:r>
      <w:r>
        <w:rPr>
          <w:b/>
          <w:bCs/>
        </w:rPr>
        <w:tab/>
        <w:t xml:space="preserve">Support extending the values of parameter </w:t>
      </w:r>
      <m:oMath>
        <m:r>
          <m:rPr>
            <m:sty m:val="bi"/>
          </m:rPr>
          <w:rPr>
            <w:rFonts w:ascii="Cambria Math" w:hAnsi="Cambria Math"/>
          </w:rPr>
          <m:t>R</m:t>
        </m:r>
      </m:oMath>
      <w:r>
        <w:rPr>
          <w:b/>
          <w:bCs/>
        </w:rPr>
        <w:t xml:space="preserve"> controlling the number of PMI subbands. Possible values are: 1, 2, 4, 8.</w:t>
      </w:r>
    </w:p>
    <w:p w14:paraId="3DDFF013" w14:textId="77777777" w:rsidR="00B20735" w:rsidRPr="0099462E" w:rsidRDefault="00B20735" w:rsidP="00B20735">
      <w:pPr>
        <w:spacing w:after="60"/>
        <w:rPr>
          <w:b/>
          <w:bCs/>
        </w:rPr>
      </w:pPr>
    </w:p>
    <w:p w14:paraId="5309D8C6" w14:textId="70A68854" w:rsidR="00B20735" w:rsidRPr="00FA7036" w:rsidRDefault="00B20735" w:rsidP="00B20735">
      <w:pPr>
        <w:ind w:left="1134" w:hanging="1134"/>
      </w:pPr>
      <w:r>
        <w:rPr>
          <w:b/>
          <w:bCs/>
        </w:rPr>
        <w:t xml:space="preserve">Proposal 5. </w:t>
      </w:r>
      <w:r>
        <w:rPr>
          <w:b/>
          <w:bCs/>
        </w:rPr>
        <w:tab/>
      </w:r>
      <w:r w:rsidRPr="00FA7036">
        <w:rPr>
          <w:b/>
          <w:bCs/>
        </w:rPr>
        <w:t xml:space="preserve">Support enhancement of </w:t>
      </w:r>
      <w:r w:rsidRPr="00FA7036">
        <w:rPr>
          <w:rFonts w:eastAsia="Times New Roman"/>
          <w:b/>
          <w:bCs/>
          <w:lang w:val="en-US"/>
        </w:rPr>
        <w:t>CSI-RS utilization conveying one or more SD-FD pairs per port.</w:t>
      </w:r>
      <w:r>
        <w:t xml:space="preserve"> </w:t>
      </w:r>
      <w:r>
        <w:rPr>
          <w:b/>
          <w:bCs/>
        </w:rPr>
        <w:t xml:space="preserve">The gNB maps </w:t>
      </w:r>
      <m:oMath>
        <m:r>
          <m:rPr>
            <m:sty m:val="bi"/>
          </m:rPr>
          <w:rPr>
            <w:rFonts w:ascii="Cambria Math" w:hAnsi="Cambria Math"/>
          </w:rPr>
          <m:t>P</m:t>
        </m:r>
      </m:oMath>
      <w:r>
        <w:rPr>
          <w:b/>
          <w:bCs/>
        </w:rPr>
        <w:t xml:space="preserve"> SD-FD component pairs to </w:t>
      </w:r>
      <m:oMath>
        <m:sSub>
          <m:sSubPr>
            <m:ctrlPr>
              <w:rPr>
                <w:rFonts w:ascii="Cambria Math" w:hAnsi="Cambria Math"/>
                <w:b/>
                <w:bCs/>
                <w:i/>
              </w:rPr>
            </m:ctrlPr>
          </m:sSubPr>
          <m:e>
            <m:r>
              <m:rPr>
                <m:sty m:val="bi"/>
              </m:rPr>
              <w:rPr>
                <w:rFonts w:ascii="Cambria Math" w:hAnsi="Cambria Math"/>
              </w:rPr>
              <m:t>P</m:t>
            </m:r>
          </m:e>
          <m:sub>
            <m:r>
              <m:rPr>
                <m:sty m:val="bi"/>
              </m:rPr>
              <w:rPr>
                <w:rFonts w:ascii="Cambria Math" w:hAnsi="Cambria Math"/>
              </w:rPr>
              <m:t>CSI-RS</m:t>
            </m:r>
          </m:sub>
        </m:sSub>
        <m:r>
          <m:rPr>
            <m:sty m:val="bi"/>
          </m:rPr>
          <w:rPr>
            <w:rFonts w:ascii="Cambria Math" w:hAnsi="Cambria Math"/>
          </w:rPr>
          <m:t>≤P</m:t>
        </m:r>
      </m:oMath>
      <w:r>
        <w:rPr>
          <w:b/>
          <w:bCs/>
        </w:rPr>
        <w:t xml:space="preserve"> </w:t>
      </w:r>
      <w:r w:rsidRPr="0099462E">
        <w:rPr>
          <w:b/>
          <w:bCs/>
        </w:rPr>
        <w:t>CSI-RS ports</w:t>
      </w:r>
      <w:r>
        <w:rPr>
          <w:b/>
          <w:bCs/>
        </w:rPr>
        <w:t xml:space="preserve">. The details of the mapping function are FFS. </w:t>
      </w:r>
    </w:p>
    <w:p w14:paraId="2A29C71B" w14:textId="36D3E568" w:rsidR="00D23B40" w:rsidRDefault="00D23B40" w:rsidP="00D23B40">
      <w:pPr>
        <w:spacing w:after="60"/>
        <w:ind w:left="1134" w:hanging="1134"/>
        <w:rPr>
          <w:b/>
          <w:bCs/>
        </w:rPr>
      </w:pPr>
      <w:r w:rsidRPr="0057619F">
        <w:rPr>
          <w:b/>
          <w:bCs/>
        </w:rPr>
        <w:t>Proposal</w:t>
      </w:r>
      <w:r>
        <w:rPr>
          <w:b/>
          <w:bCs/>
        </w:rPr>
        <w:t xml:space="preserve"> 6</w:t>
      </w:r>
      <w:r w:rsidRPr="0057619F">
        <w:rPr>
          <w:b/>
          <w:bCs/>
        </w:rPr>
        <w:t>.</w:t>
      </w:r>
      <w:r>
        <w:rPr>
          <w:b/>
          <w:bCs/>
        </w:rPr>
        <w:t xml:space="preserve"> </w:t>
      </w:r>
      <w:r>
        <w:rPr>
          <w:b/>
          <w:bCs/>
        </w:rPr>
        <w:tab/>
        <w:t xml:space="preserve">The FD basis, </w:t>
      </w:r>
      <m:oMath>
        <m:sSub>
          <m:sSubPr>
            <m:ctrlPr>
              <w:rPr>
                <w:rFonts w:ascii="Cambria Math" w:hAnsi="Cambria Math"/>
                <w:b/>
                <w:bCs/>
                <w:i/>
              </w:rPr>
            </m:ctrlPr>
          </m:sSubPr>
          <m:e>
            <m:r>
              <m:rPr>
                <m:sty m:val="bi"/>
              </m:rPr>
              <w:rPr>
                <w:rFonts w:ascii="Cambria Math" w:hAnsi="Cambria Math"/>
              </w:rPr>
              <m:t>W</m:t>
            </m:r>
          </m:e>
          <m:sub>
            <m:r>
              <m:rPr>
                <m:sty m:val="bi"/>
              </m:rPr>
              <w:rPr>
                <w:rFonts w:ascii="Cambria Math" w:hAnsi="Cambria Math"/>
              </w:rPr>
              <m:t>f</m:t>
            </m:r>
          </m:sub>
        </m:sSub>
      </m:oMath>
      <w:r>
        <w:rPr>
          <w:b/>
          <w:bCs/>
        </w:rPr>
        <w:t xml:space="preserve">, applied at the UE is configured by the network. </w:t>
      </w:r>
      <m:oMath>
        <m:sSub>
          <m:sSubPr>
            <m:ctrlPr>
              <w:rPr>
                <w:rFonts w:ascii="Cambria Math" w:hAnsi="Cambria Math"/>
                <w:b/>
                <w:bCs/>
                <w:i/>
              </w:rPr>
            </m:ctrlPr>
          </m:sSubPr>
          <m:e>
            <m:r>
              <m:rPr>
                <m:sty m:val="bi"/>
              </m:rPr>
              <w:rPr>
                <w:rFonts w:ascii="Cambria Math" w:hAnsi="Cambria Math"/>
              </w:rPr>
              <m:t>W</m:t>
            </m:r>
          </m:e>
          <m:sub>
            <m:r>
              <m:rPr>
                <m:sty m:val="bi"/>
              </m:rPr>
              <w:rPr>
                <w:rFonts w:ascii="Cambria Math" w:hAnsi="Cambria Math"/>
              </w:rPr>
              <m:t>f</m:t>
            </m:r>
          </m:sub>
        </m:sSub>
      </m:oMath>
      <w:r>
        <w:rPr>
          <w:b/>
          <w:bCs/>
        </w:rPr>
        <w:t xml:space="preserve"> consists of the first </w:t>
      </w:r>
      <m:oMath>
        <m:sSup>
          <m:sSupPr>
            <m:ctrlPr>
              <w:rPr>
                <w:rFonts w:ascii="Cambria Math" w:hAnsi="Cambria Math"/>
                <w:b/>
                <w:bCs/>
                <w:i/>
              </w:rPr>
            </m:ctrlPr>
          </m:sSupPr>
          <m:e>
            <m:r>
              <m:rPr>
                <m:sty m:val="bi"/>
              </m:rPr>
              <w:rPr>
                <w:rFonts w:ascii="Cambria Math" w:hAnsi="Cambria Math"/>
              </w:rPr>
              <m:t>M</m:t>
            </m:r>
          </m:e>
          <m:sup>
            <m:r>
              <m:rPr>
                <m:sty m:val="bi"/>
              </m:rPr>
              <w:rPr>
                <w:rFonts w:ascii="Cambria Math" w:hAnsi="Cambria Math"/>
              </w:rPr>
              <m:t>(DL)</m:t>
            </m:r>
          </m:sup>
        </m:sSup>
      </m:oMath>
      <w:r>
        <w:rPr>
          <w:b/>
          <w:bCs/>
        </w:rPr>
        <w:t xml:space="preserve"> DFT components. Configuration and values of </w:t>
      </w:r>
      <m:oMath>
        <m:sSup>
          <m:sSupPr>
            <m:ctrlPr>
              <w:rPr>
                <w:rFonts w:ascii="Cambria Math" w:hAnsi="Cambria Math"/>
                <w:b/>
                <w:bCs/>
                <w:i/>
              </w:rPr>
            </m:ctrlPr>
          </m:sSupPr>
          <m:e>
            <m:r>
              <m:rPr>
                <m:sty m:val="bi"/>
              </m:rPr>
              <w:rPr>
                <w:rFonts w:ascii="Cambria Math" w:hAnsi="Cambria Math"/>
              </w:rPr>
              <m:t>M</m:t>
            </m:r>
          </m:e>
          <m:sup>
            <m:r>
              <m:rPr>
                <m:sty m:val="bi"/>
              </m:rPr>
              <w:rPr>
                <w:rFonts w:ascii="Cambria Math" w:hAnsi="Cambria Math"/>
              </w:rPr>
              <m:t>(DL)</m:t>
            </m:r>
          </m:sup>
        </m:sSup>
      </m:oMath>
      <w:r>
        <w:rPr>
          <w:b/>
          <w:bCs/>
        </w:rPr>
        <w:t xml:space="preserve"> are FFS</w:t>
      </w:r>
    </w:p>
    <w:p w14:paraId="1FC82842" w14:textId="77777777" w:rsidR="00D23B40" w:rsidRDefault="00617266" w:rsidP="00D23B40">
      <w:pPr>
        <w:numPr>
          <w:ilvl w:val="1"/>
          <w:numId w:val="43"/>
        </w:numPr>
        <w:spacing w:after="60"/>
        <w:rPr>
          <w:b/>
          <w:bCs/>
        </w:rPr>
      </w:pPr>
      <m:oMath>
        <m:sSup>
          <m:sSupPr>
            <m:ctrlPr>
              <w:rPr>
                <w:rFonts w:ascii="Cambria Math" w:hAnsi="Cambria Math"/>
                <w:b/>
                <w:bCs/>
                <w:i/>
              </w:rPr>
            </m:ctrlPr>
          </m:sSupPr>
          <m:e>
            <m:r>
              <m:rPr>
                <m:sty m:val="bi"/>
              </m:rPr>
              <w:rPr>
                <w:rFonts w:ascii="Cambria Math" w:hAnsi="Cambria Math"/>
              </w:rPr>
              <m:t>M</m:t>
            </m:r>
          </m:e>
          <m:sup>
            <m:r>
              <m:rPr>
                <m:sty m:val="bi"/>
              </m:rPr>
              <w:rPr>
                <w:rFonts w:ascii="Cambria Math" w:hAnsi="Cambria Math"/>
              </w:rPr>
              <m:t>(DL)</m:t>
            </m:r>
          </m:sup>
        </m:sSup>
      </m:oMath>
      <w:r w:rsidR="00D23B40">
        <w:rPr>
          <w:b/>
          <w:bCs/>
        </w:rPr>
        <w:t xml:space="preserve"> can be fixed or RRC/semi-statically/dynamically configured</w:t>
      </w:r>
    </w:p>
    <w:p w14:paraId="5CBD3076" w14:textId="77777777" w:rsidR="00D23B40" w:rsidRDefault="00D23B40" w:rsidP="00D23B40">
      <w:pPr>
        <w:numPr>
          <w:ilvl w:val="1"/>
          <w:numId w:val="43"/>
        </w:numPr>
        <w:spacing w:after="60"/>
        <w:rPr>
          <w:b/>
          <w:bCs/>
        </w:rPr>
      </w:pPr>
      <w:r>
        <w:rPr>
          <w:b/>
          <w:bCs/>
        </w:rPr>
        <w:t xml:space="preserve">Possible value set for </w:t>
      </w:r>
      <m:oMath>
        <m:sSup>
          <m:sSupPr>
            <m:ctrlPr>
              <w:rPr>
                <w:rFonts w:ascii="Cambria Math" w:hAnsi="Cambria Math"/>
                <w:b/>
                <w:bCs/>
                <w:i/>
              </w:rPr>
            </m:ctrlPr>
          </m:sSupPr>
          <m:e>
            <m:r>
              <m:rPr>
                <m:sty m:val="bi"/>
              </m:rPr>
              <w:rPr>
                <w:rFonts w:ascii="Cambria Math" w:hAnsi="Cambria Math"/>
              </w:rPr>
              <m:t>M</m:t>
            </m:r>
          </m:e>
          <m:sup>
            <m:r>
              <m:rPr>
                <m:sty m:val="bi"/>
              </m:rPr>
              <w:rPr>
                <w:rFonts w:ascii="Cambria Math" w:hAnsi="Cambria Math"/>
              </w:rPr>
              <m:t>(DL)</m:t>
            </m:r>
          </m:sup>
        </m:sSup>
      </m:oMath>
      <w:r w:rsidRPr="00C35198">
        <w:rPr>
          <w:b/>
          <w:bCs/>
        </w:rPr>
        <w:t>: {1}, or {1,2}</w:t>
      </w:r>
      <w:r>
        <w:rPr>
          <w:b/>
          <w:bCs/>
        </w:rPr>
        <w:t>,</w:t>
      </w:r>
      <w:r w:rsidRPr="00C35198">
        <w:rPr>
          <w:b/>
          <w:bCs/>
        </w:rPr>
        <w:t xml:space="preserve"> or {1,2,3,4}</w:t>
      </w:r>
      <w:r>
        <w:rPr>
          <w:b/>
          <w:bCs/>
        </w:rPr>
        <w:t>, etc.</w:t>
      </w:r>
    </w:p>
    <w:p w14:paraId="60F8F974" w14:textId="77777777" w:rsidR="00D23B40" w:rsidRDefault="00D23B40" w:rsidP="00D23B40">
      <w:pPr>
        <w:rPr>
          <w:b/>
          <w:bCs/>
        </w:rPr>
      </w:pPr>
    </w:p>
    <w:p w14:paraId="4A86C822" w14:textId="1C8B0305" w:rsidR="00D23B40" w:rsidRDefault="00D23B40" w:rsidP="00D23B40">
      <w:pPr>
        <w:spacing w:after="60"/>
        <w:ind w:left="1134" w:hanging="1134"/>
        <w:rPr>
          <w:b/>
          <w:bCs/>
        </w:rPr>
      </w:pPr>
      <w:r>
        <w:rPr>
          <w:b/>
          <w:bCs/>
        </w:rPr>
        <w:t xml:space="preserve">Proposal 7. </w:t>
      </w:r>
      <w:r>
        <w:rPr>
          <w:b/>
          <w:bCs/>
        </w:rPr>
        <w:tab/>
        <w:t xml:space="preserve">The SD basis, </w:t>
      </w:r>
      <m:oMath>
        <m:sSub>
          <m:sSubPr>
            <m:ctrlPr>
              <w:rPr>
                <w:rFonts w:ascii="Cambria Math" w:hAnsi="Cambria Math"/>
                <w:b/>
                <w:bCs/>
                <w:i/>
              </w:rPr>
            </m:ctrlPr>
          </m:sSubPr>
          <m:e>
            <m:r>
              <m:rPr>
                <m:sty m:val="bi"/>
              </m:rPr>
              <w:rPr>
                <w:rFonts w:ascii="Cambria Math" w:hAnsi="Cambria Math"/>
              </w:rPr>
              <m:t>W</m:t>
            </m:r>
          </m:e>
          <m:sub>
            <m:r>
              <m:rPr>
                <m:sty m:val="bi"/>
              </m:rPr>
              <w:rPr>
                <w:rFonts w:ascii="Cambria Math" w:hAnsi="Cambria Math"/>
              </w:rPr>
              <m:t>1</m:t>
            </m:r>
          </m:sub>
        </m:sSub>
      </m:oMath>
      <w:r>
        <w:rPr>
          <w:b/>
          <w:bCs/>
        </w:rPr>
        <w:t xml:space="preserve">, applied at the UE selects </w:t>
      </w:r>
      <m:oMath>
        <m:r>
          <m:rPr>
            <m:sty m:val="bi"/>
          </m:rPr>
          <w:rPr>
            <w:rFonts w:ascii="Cambria Math" w:hAnsi="Cambria Math"/>
          </w:rPr>
          <m:t>L</m:t>
        </m:r>
      </m:oMath>
      <w:r>
        <w:rPr>
          <w:b/>
          <w:bCs/>
        </w:rPr>
        <w:t xml:space="preserve"> SD-FD pairs out of </w:t>
      </w:r>
      <m:oMath>
        <m:r>
          <m:rPr>
            <m:sty m:val="bi"/>
          </m:rPr>
          <w:rPr>
            <w:rFonts w:ascii="Cambria Math" w:hAnsi="Cambria Math"/>
          </w:rPr>
          <m:t>P</m:t>
        </m:r>
        <m:sSup>
          <m:sSupPr>
            <m:ctrlPr>
              <w:rPr>
                <w:rFonts w:ascii="Cambria Math" w:hAnsi="Cambria Math"/>
                <w:b/>
                <w:bCs/>
                <w:i/>
              </w:rPr>
            </m:ctrlPr>
          </m:sSupPr>
          <m:e>
            <m:r>
              <m:rPr>
                <m:sty m:val="bi"/>
              </m:rPr>
              <w:rPr>
                <w:rFonts w:ascii="Cambria Math" w:hAnsi="Cambria Math"/>
              </w:rPr>
              <m:t>M</m:t>
            </m:r>
          </m:e>
          <m:sup>
            <m:r>
              <m:rPr>
                <m:sty m:val="bi"/>
              </m:rPr>
              <w:rPr>
                <w:rFonts w:ascii="Cambria Math" w:hAnsi="Cambria Math"/>
              </w:rPr>
              <m:t>(DL)</m:t>
            </m:r>
          </m:sup>
        </m:sSup>
      </m:oMath>
      <w:r>
        <w:rPr>
          <w:b/>
          <w:bCs/>
        </w:rPr>
        <w:t xml:space="preserve"> possible choices.</w:t>
      </w:r>
    </w:p>
    <w:p w14:paraId="2FB896E5" w14:textId="77777777" w:rsidR="00D23B40" w:rsidRDefault="00D23B40" w:rsidP="00D23B40">
      <w:pPr>
        <w:spacing w:after="60"/>
        <w:rPr>
          <w:b/>
          <w:bCs/>
        </w:rPr>
      </w:pPr>
    </w:p>
    <w:p w14:paraId="5781A129" w14:textId="74411093" w:rsidR="00D23B40" w:rsidRDefault="00D23B40" w:rsidP="00D23B40">
      <w:pPr>
        <w:spacing w:after="60"/>
        <w:ind w:left="1134" w:hanging="1134"/>
        <w:rPr>
          <w:b/>
          <w:bCs/>
        </w:rPr>
      </w:pPr>
      <w:r>
        <w:rPr>
          <w:b/>
          <w:bCs/>
        </w:rPr>
        <w:t xml:space="preserve">Proposal 8. </w:t>
      </w:r>
      <w:r>
        <w:rPr>
          <w:b/>
          <w:bCs/>
        </w:rPr>
        <w:tab/>
        <w:t xml:space="preserve">Support free selection of the SD-FD pairs by the UE, </w:t>
      </w:r>
      <w:r w:rsidRPr="00544D67">
        <w:rPr>
          <w:b/>
          <w:bCs/>
          <w:i/>
          <w:iCs/>
        </w:rPr>
        <w:t>i.e.</w:t>
      </w:r>
      <w:r>
        <w:rPr>
          <w:b/>
          <w:bCs/>
        </w:rPr>
        <w:t>, without the constraints of Rel-15/16 port selection, regarding polarisation structure, grouping of consecutive pairs, separation of groups, etc.</w:t>
      </w:r>
    </w:p>
    <w:p w14:paraId="23109729" w14:textId="77777777" w:rsidR="00D23B40" w:rsidRDefault="00D23B40" w:rsidP="00D23B40">
      <w:pPr>
        <w:spacing w:after="60"/>
        <w:rPr>
          <w:b/>
          <w:bCs/>
        </w:rPr>
      </w:pPr>
    </w:p>
    <w:p w14:paraId="4E83BDA3" w14:textId="67D6C8A7" w:rsidR="00D23B40" w:rsidRDefault="00D23B40" w:rsidP="00D23B40">
      <w:pPr>
        <w:spacing w:after="60"/>
        <w:ind w:left="1134" w:hanging="1134"/>
        <w:rPr>
          <w:b/>
          <w:bCs/>
        </w:rPr>
      </w:pPr>
      <w:r>
        <w:rPr>
          <w:b/>
          <w:bCs/>
        </w:rPr>
        <w:t xml:space="preserve">Proposal 9. </w:t>
      </w:r>
      <w:r>
        <w:rPr>
          <w:b/>
          <w:bCs/>
        </w:rPr>
        <w:tab/>
        <w:t>The number of selected SD-FD pairs is reported by the UE and corresponds to the number of reported NZCs.</w:t>
      </w:r>
    </w:p>
    <w:p w14:paraId="51679620" w14:textId="3BCE15E5" w:rsidR="007370C0" w:rsidRDefault="007370C0" w:rsidP="007370C0">
      <w:pPr>
        <w:ind w:left="1134" w:hanging="1134"/>
        <w:jc w:val="both"/>
        <w:rPr>
          <w:rFonts w:eastAsiaTheme="minorEastAsia"/>
        </w:rPr>
      </w:pPr>
    </w:p>
    <w:p w14:paraId="4D4C4908" w14:textId="529960FF" w:rsidR="002523E5" w:rsidRPr="00C3740E" w:rsidRDefault="003F00DF" w:rsidP="00276E32">
      <w:pPr>
        <w:jc w:val="both"/>
        <w:rPr>
          <w:u w:val="single"/>
        </w:rPr>
      </w:pPr>
      <w:r w:rsidRPr="00C3740E">
        <w:rPr>
          <w:u w:val="single"/>
        </w:rPr>
        <w:t>Hereafter is a summary of observations and proposals for M-TRP CSI enhancement.</w:t>
      </w:r>
    </w:p>
    <w:p w14:paraId="02F599D6" w14:textId="65B292D3" w:rsidR="00BA745A" w:rsidRPr="00E32E68" w:rsidRDefault="00BA745A" w:rsidP="00BA745A">
      <w:pPr>
        <w:overflowPunct/>
        <w:autoSpaceDE/>
        <w:autoSpaceDN/>
        <w:adjustRightInd/>
        <w:spacing w:after="60"/>
        <w:ind w:left="360" w:hanging="360"/>
        <w:textAlignment w:val="auto"/>
        <w:rPr>
          <w:rFonts w:eastAsiaTheme="minorHAnsi"/>
          <w:b/>
          <w:bCs/>
        </w:rPr>
      </w:pPr>
      <w:r w:rsidRPr="00E32E68">
        <w:rPr>
          <w:rFonts w:eastAsiaTheme="minorHAnsi"/>
          <w:b/>
          <w:bCs/>
        </w:rPr>
        <w:t>Observation</w:t>
      </w:r>
      <w:r>
        <w:rPr>
          <w:rFonts w:eastAsiaTheme="minorHAnsi"/>
          <w:b/>
          <w:bCs/>
        </w:rPr>
        <w:t xml:space="preserve"> 5</w:t>
      </w:r>
      <w:r w:rsidRPr="00E32E68">
        <w:rPr>
          <w:rFonts w:eastAsiaTheme="minorHAnsi"/>
          <w:b/>
          <w:bCs/>
        </w:rPr>
        <w:t xml:space="preserve">. </w:t>
      </w:r>
      <w:r>
        <w:rPr>
          <w:rFonts w:eastAsiaTheme="minorHAnsi"/>
          <w:b/>
          <w:bCs/>
        </w:rPr>
        <w:tab/>
      </w:r>
      <w:r w:rsidRPr="00E32E68">
        <w:rPr>
          <w:rFonts w:eastAsiaTheme="minorHAnsi"/>
          <w:b/>
          <w:bCs/>
        </w:rPr>
        <w:t xml:space="preserve">Enhancement to a single CSI Reporting Setting with multiple port groups associated to different TCI states/TRPs </w:t>
      </w:r>
      <w:r>
        <w:rPr>
          <w:rFonts w:eastAsiaTheme="minorHAnsi"/>
          <w:b/>
          <w:bCs/>
        </w:rPr>
        <w:t xml:space="preserve">within the same CMR, </w:t>
      </w:r>
      <w:r w:rsidRPr="00E32E68">
        <w:rPr>
          <w:rFonts w:eastAsiaTheme="minorHAnsi"/>
          <w:b/>
          <w:bCs/>
        </w:rPr>
        <w:t>entails at least the following</w:t>
      </w:r>
      <w:r>
        <w:rPr>
          <w:rFonts w:eastAsiaTheme="minorHAnsi"/>
          <w:b/>
          <w:bCs/>
        </w:rPr>
        <w:t>:</w:t>
      </w:r>
    </w:p>
    <w:p w14:paraId="231B61A3" w14:textId="77777777" w:rsidR="00BA745A" w:rsidRPr="00E32E68" w:rsidRDefault="00BA745A" w:rsidP="00BA745A">
      <w:pPr>
        <w:numPr>
          <w:ilvl w:val="0"/>
          <w:numId w:val="34"/>
        </w:numPr>
        <w:overflowPunct/>
        <w:autoSpaceDE/>
        <w:autoSpaceDN/>
        <w:adjustRightInd/>
        <w:spacing w:after="60"/>
        <w:textAlignment w:val="auto"/>
        <w:rPr>
          <w:rFonts w:eastAsiaTheme="minorHAnsi"/>
          <w:b/>
          <w:bCs/>
        </w:rPr>
      </w:pPr>
      <w:r>
        <w:rPr>
          <w:rFonts w:eastAsiaTheme="minorHAnsi"/>
          <w:b/>
          <w:bCs/>
        </w:rPr>
        <w:t xml:space="preserve">Modification to the </w:t>
      </w:r>
      <w:r w:rsidRPr="00E32E68">
        <w:rPr>
          <w:rFonts w:eastAsiaTheme="minorHAnsi"/>
          <w:b/>
          <w:bCs/>
        </w:rPr>
        <w:t>TCI state definition, to allow association of two TCI states to two groups of ports within a CMR</w:t>
      </w:r>
    </w:p>
    <w:p w14:paraId="6C7D7B36" w14:textId="77777777" w:rsidR="00BA745A" w:rsidRPr="00E32E68" w:rsidRDefault="00BA745A" w:rsidP="00BA745A">
      <w:pPr>
        <w:numPr>
          <w:ilvl w:val="0"/>
          <w:numId w:val="34"/>
        </w:numPr>
        <w:overflowPunct/>
        <w:autoSpaceDE/>
        <w:autoSpaceDN/>
        <w:adjustRightInd/>
        <w:spacing w:after="60"/>
        <w:textAlignment w:val="auto"/>
        <w:rPr>
          <w:rFonts w:eastAsiaTheme="minorHAnsi"/>
          <w:b/>
          <w:bCs/>
        </w:rPr>
      </w:pPr>
      <w:r>
        <w:rPr>
          <w:rFonts w:eastAsiaTheme="minorHAnsi"/>
          <w:b/>
          <w:bCs/>
        </w:rPr>
        <w:t>Introducing support for the c</w:t>
      </w:r>
      <w:r w:rsidRPr="00E32E68">
        <w:rPr>
          <w:rFonts w:eastAsiaTheme="minorHAnsi"/>
          <w:b/>
          <w:bCs/>
        </w:rPr>
        <w:t>alculation of 2 sets of PMI/RI</w:t>
      </w:r>
      <w:r>
        <w:rPr>
          <w:rFonts w:eastAsiaTheme="minorHAnsi"/>
          <w:b/>
          <w:bCs/>
        </w:rPr>
        <w:t xml:space="preserve"> for NCJT,</w:t>
      </w:r>
      <w:r w:rsidRPr="00E32E68">
        <w:rPr>
          <w:rFonts w:eastAsiaTheme="minorHAnsi"/>
          <w:b/>
          <w:bCs/>
        </w:rPr>
        <w:t xml:space="preserve"> one for each group of CSI-RS ports, when 2 TCI states are associated to the same CMR:</w:t>
      </w:r>
    </w:p>
    <w:p w14:paraId="24ECC506" w14:textId="77777777" w:rsidR="00BA745A" w:rsidRPr="00E32E68" w:rsidRDefault="00BA745A" w:rsidP="00BA745A">
      <w:pPr>
        <w:numPr>
          <w:ilvl w:val="1"/>
          <w:numId w:val="34"/>
        </w:numPr>
        <w:overflowPunct/>
        <w:autoSpaceDE/>
        <w:autoSpaceDN/>
        <w:adjustRightInd/>
        <w:spacing w:after="60"/>
        <w:textAlignment w:val="auto"/>
        <w:rPr>
          <w:rFonts w:eastAsiaTheme="minorHAnsi"/>
          <w:b/>
          <w:bCs/>
        </w:rPr>
      </w:pPr>
      <w:r w:rsidRPr="00E32E68">
        <w:rPr>
          <w:rFonts w:eastAsiaTheme="minorHAnsi"/>
          <w:b/>
          <w:bCs/>
        </w:rPr>
        <w:t>Each PMI is applicable to a single group of ports</w:t>
      </w:r>
    </w:p>
    <w:p w14:paraId="2A4F3B24" w14:textId="77777777" w:rsidR="00BA745A" w:rsidRPr="00791AFA" w:rsidRDefault="00BA745A" w:rsidP="00BA745A">
      <w:pPr>
        <w:numPr>
          <w:ilvl w:val="1"/>
          <w:numId w:val="34"/>
        </w:numPr>
        <w:overflowPunct/>
        <w:autoSpaceDE/>
        <w:autoSpaceDN/>
        <w:adjustRightInd/>
        <w:spacing w:after="60"/>
        <w:textAlignment w:val="auto"/>
        <w:rPr>
          <w:rFonts w:eastAsiaTheme="minorHAnsi"/>
          <w:b/>
          <w:bCs/>
        </w:rPr>
      </w:pPr>
      <w:r w:rsidRPr="00791AFA">
        <w:rPr>
          <w:rFonts w:eastAsiaTheme="minorHAnsi"/>
          <w:b/>
          <w:bCs/>
        </w:rPr>
        <w:t xml:space="preserve">The combination of reported RIs </w:t>
      </w:r>
      <w:r>
        <w:rPr>
          <w:rFonts w:eastAsiaTheme="minorHAnsi"/>
          <w:b/>
          <w:bCs/>
        </w:rPr>
        <w:t>is</w:t>
      </w:r>
      <w:r w:rsidRPr="00791AFA">
        <w:rPr>
          <w:rFonts w:eastAsiaTheme="minorHAnsi"/>
          <w:b/>
          <w:bCs/>
        </w:rPr>
        <w:t xml:space="preserve"> restricted to the following sets: {1,1},{1,2},{2,1},{2,2}</w:t>
      </w:r>
    </w:p>
    <w:p w14:paraId="3C9CA440" w14:textId="77777777" w:rsidR="00BA745A" w:rsidRPr="00E32E68" w:rsidRDefault="00BA745A" w:rsidP="00BA745A">
      <w:pPr>
        <w:numPr>
          <w:ilvl w:val="1"/>
          <w:numId w:val="34"/>
        </w:numPr>
        <w:overflowPunct/>
        <w:autoSpaceDE/>
        <w:autoSpaceDN/>
        <w:adjustRightInd/>
        <w:spacing w:after="60"/>
        <w:textAlignment w:val="auto"/>
        <w:rPr>
          <w:rFonts w:eastAsiaTheme="minorHAnsi"/>
          <w:b/>
          <w:bCs/>
        </w:rPr>
      </w:pPr>
      <w:r>
        <w:rPr>
          <w:rFonts w:eastAsiaTheme="minorHAnsi"/>
          <w:b/>
          <w:bCs/>
        </w:rPr>
        <w:t>A single CQI is reported</w:t>
      </w:r>
    </w:p>
    <w:p w14:paraId="605612B9" w14:textId="77777777" w:rsidR="00BA745A" w:rsidRPr="00E32E68" w:rsidRDefault="00BA745A" w:rsidP="00BA745A">
      <w:pPr>
        <w:overflowPunct/>
        <w:autoSpaceDE/>
        <w:autoSpaceDN/>
        <w:adjustRightInd/>
        <w:spacing w:after="60"/>
        <w:ind w:left="426"/>
        <w:textAlignment w:val="auto"/>
        <w:rPr>
          <w:rFonts w:eastAsiaTheme="minorHAnsi"/>
          <w:b/>
          <w:bCs/>
        </w:rPr>
      </w:pPr>
      <w:r w:rsidRPr="00E32E68">
        <w:rPr>
          <w:rFonts w:eastAsiaTheme="minorHAnsi"/>
          <w:b/>
          <w:bCs/>
        </w:rPr>
        <w:t xml:space="preserve">This solution, on its own, does not offer the UE the possibility of selecting between a single report for transmission point selection (TPS) and </w:t>
      </w:r>
      <w:r>
        <w:rPr>
          <w:rFonts w:eastAsiaTheme="minorHAnsi"/>
          <w:b/>
          <w:bCs/>
        </w:rPr>
        <w:t xml:space="preserve">an </w:t>
      </w:r>
      <w:r w:rsidRPr="00E32E68">
        <w:rPr>
          <w:rFonts w:eastAsiaTheme="minorHAnsi"/>
          <w:b/>
          <w:bCs/>
        </w:rPr>
        <w:t>NCJT report.</w:t>
      </w:r>
    </w:p>
    <w:p w14:paraId="61193D7D" w14:textId="77777777" w:rsidR="00BA745A" w:rsidRDefault="00BA745A" w:rsidP="00BA745A">
      <w:pPr>
        <w:overflowPunct/>
        <w:autoSpaceDE/>
        <w:autoSpaceDN/>
        <w:adjustRightInd/>
        <w:spacing w:after="60"/>
        <w:ind w:left="426"/>
        <w:textAlignment w:val="auto"/>
        <w:rPr>
          <w:rFonts w:eastAsiaTheme="minorHAnsi"/>
          <w:b/>
          <w:bCs/>
        </w:rPr>
      </w:pPr>
      <w:r w:rsidRPr="00E32E68">
        <w:rPr>
          <w:rFonts w:eastAsiaTheme="minorHAnsi"/>
          <w:b/>
          <w:bCs/>
        </w:rPr>
        <w:lastRenderedPageBreak/>
        <w:t>This solution implies a restriction in the number of ports supported for each TRP in an NCJT report. However, this does not seem to be currently a significant limitation as 32 ports are primarily beneficial for MU-MIMO, which is not the target for NCJT operations. Besides, supporting 2 sets of PMI/CQI/RI calculated simultaneously on up to 64 combined CSI-RS ports requires a significant extension to the current UE capabilities for CSI reporting.</w:t>
      </w:r>
    </w:p>
    <w:p w14:paraId="7FD5521F" w14:textId="56B10F5C" w:rsidR="00F40DA9" w:rsidRDefault="00402921" w:rsidP="00F40DA9">
      <w:pPr>
        <w:ind w:left="1418" w:hanging="1418"/>
        <w:rPr>
          <w:b/>
          <w:bCs/>
          <w:lang w:eastAsia="ko-KR"/>
        </w:rPr>
      </w:pPr>
      <w:r w:rsidRPr="001C7C12">
        <w:rPr>
          <w:b/>
          <w:bCs/>
          <w:lang w:eastAsia="ko-KR"/>
        </w:rPr>
        <w:t xml:space="preserve"> </w:t>
      </w:r>
    </w:p>
    <w:p w14:paraId="65245672" w14:textId="0D4C0860" w:rsidR="00BA745A" w:rsidRPr="007E0519" w:rsidRDefault="00BA745A" w:rsidP="00BA745A">
      <w:pPr>
        <w:overflowPunct/>
        <w:autoSpaceDE/>
        <w:autoSpaceDN/>
        <w:adjustRightInd/>
        <w:spacing w:after="60"/>
        <w:ind w:left="360" w:hanging="360"/>
        <w:textAlignment w:val="auto"/>
        <w:rPr>
          <w:rFonts w:eastAsiaTheme="minorHAnsi"/>
          <w:b/>
          <w:bCs/>
        </w:rPr>
      </w:pPr>
      <w:r w:rsidRPr="007E0519">
        <w:rPr>
          <w:b/>
          <w:bCs/>
        </w:rPr>
        <w:t>Observation</w:t>
      </w:r>
      <w:r>
        <w:rPr>
          <w:b/>
          <w:bCs/>
        </w:rPr>
        <w:t xml:space="preserve"> 6</w:t>
      </w:r>
      <w:r w:rsidRPr="007E0519">
        <w:rPr>
          <w:b/>
          <w:bCs/>
        </w:rPr>
        <w:t xml:space="preserve">. </w:t>
      </w:r>
      <w:r w:rsidRPr="007E0519">
        <w:rPr>
          <w:rFonts w:eastAsiaTheme="minorHAnsi"/>
          <w:b/>
          <w:bCs/>
        </w:rPr>
        <w:t>Enhancement to a single CSI Reporting Setting with multiple CMRs associated to different TCI states/TRPs within a single resource set, may comprise:</w:t>
      </w:r>
    </w:p>
    <w:p w14:paraId="3E153E69" w14:textId="77777777" w:rsidR="00BA745A" w:rsidRPr="007E0519" w:rsidRDefault="00BA745A" w:rsidP="00BA745A">
      <w:pPr>
        <w:numPr>
          <w:ilvl w:val="0"/>
          <w:numId w:val="35"/>
        </w:numPr>
        <w:overflowPunct/>
        <w:autoSpaceDE/>
        <w:autoSpaceDN/>
        <w:adjustRightInd/>
        <w:spacing w:after="60"/>
        <w:textAlignment w:val="auto"/>
        <w:rPr>
          <w:rFonts w:eastAsiaTheme="minorHAnsi"/>
          <w:b/>
          <w:bCs/>
        </w:rPr>
      </w:pPr>
      <w:r w:rsidRPr="007E0519">
        <w:rPr>
          <w:rFonts w:eastAsiaTheme="minorHAnsi"/>
          <w:b/>
          <w:bCs/>
        </w:rPr>
        <w:t>Activation of a third CRI value when a UE is configured for an M-TRP type of report. This requires a change in the CRI bitwidth definition.</w:t>
      </w:r>
    </w:p>
    <w:p w14:paraId="50082AAB" w14:textId="77777777" w:rsidR="00BA745A" w:rsidRPr="007E0519" w:rsidRDefault="00BA745A" w:rsidP="00BA745A">
      <w:pPr>
        <w:numPr>
          <w:ilvl w:val="0"/>
          <w:numId w:val="35"/>
        </w:numPr>
        <w:overflowPunct/>
        <w:autoSpaceDE/>
        <w:autoSpaceDN/>
        <w:adjustRightInd/>
        <w:spacing w:after="60"/>
        <w:textAlignment w:val="auto"/>
        <w:rPr>
          <w:rFonts w:eastAsiaTheme="minorHAnsi"/>
          <w:b/>
          <w:bCs/>
        </w:rPr>
      </w:pPr>
      <w:r w:rsidRPr="007E0519">
        <w:rPr>
          <w:rFonts w:eastAsiaTheme="minorHAnsi"/>
          <w:b/>
          <w:bCs/>
        </w:rPr>
        <w:t>Introduce support for the calculation of 2 sets of PMI/RI for NCJT, one for each CMR, when the third CRI is reported:</w:t>
      </w:r>
    </w:p>
    <w:p w14:paraId="6459CADE" w14:textId="77777777" w:rsidR="00BA745A" w:rsidRPr="007E0519" w:rsidRDefault="00BA745A" w:rsidP="00BA745A">
      <w:pPr>
        <w:numPr>
          <w:ilvl w:val="1"/>
          <w:numId w:val="35"/>
        </w:numPr>
        <w:overflowPunct/>
        <w:autoSpaceDE/>
        <w:autoSpaceDN/>
        <w:adjustRightInd/>
        <w:spacing w:after="60"/>
        <w:textAlignment w:val="auto"/>
        <w:rPr>
          <w:rFonts w:eastAsiaTheme="minorHAnsi"/>
          <w:b/>
          <w:bCs/>
        </w:rPr>
      </w:pPr>
      <w:r w:rsidRPr="007E0519">
        <w:rPr>
          <w:rFonts w:eastAsiaTheme="minorHAnsi"/>
          <w:b/>
          <w:bCs/>
        </w:rPr>
        <w:t>Each PMI is applicable to a single group of ports</w:t>
      </w:r>
    </w:p>
    <w:p w14:paraId="63C8A44D" w14:textId="77777777" w:rsidR="00BA745A" w:rsidRDefault="00BA745A" w:rsidP="00BA745A">
      <w:pPr>
        <w:numPr>
          <w:ilvl w:val="1"/>
          <w:numId w:val="35"/>
        </w:numPr>
        <w:overflowPunct/>
        <w:autoSpaceDE/>
        <w:autoSpaceDN/>
        <w:adjustRightInd/>
        <w:spacing w:after="60"/>
        <w:textAlignment w:val="auto"/>
        <w:rPr>
          <w:rFonts w:eastAsiaTheme="minorHAnsi"/>
          <w:b/>
          <w:bCs/>
        </w:rPr>
      </w:pPr>
      <w:r>
        <w:rPr>
          <w:rFonts w:eastAsiaTheme="minorHAnsi"/>
          <w:b/>
          <w:bCs/>
        </w:rPr>
        <w:t>T</w:t>
      </w:r>
      <w:r w:rsidRPr="00791AFA">
        <w:rPr>
          <w:rFonts w:eastAsiaTheme="minorHAnsi"/>
          <w:b/>
          <w:bCs/>
        </w:rPr>
        <w:t xml:space="preserve">he combination of reported RIs </w:t>
      </w:r>
      <w:r>
        <w:rPr>
          <w:rFonts w:eastAsiaTheme="minorHAnsi"/>
          <w:b/>
          <w:bCs/>
        </w:rPr>
        <w:t>is</w:t>
      </w:r>
      <w:r w:rsidRPr="00791AFA">
        <w:rPr>
          <w:rFonts w:eastAsiaTheme="minorHAnsi"/>
          <w:b/>
          <w:bCs/>
        </w:rPr>
        <w:t xml:space="preserve"> restricted to the following sets: {1,1},{1,2},{2,1},{2,2}</w:t>
      </w:r>
    </w:p>
    <w:p w14:paraId="23540F44" w14:textId="77777777" w:rsidR="00BA745A" w:rsidRPr="007E0519" w:rsidRDefault="00BA745A" w:rsidP="00BA745A">
      <w:pPr>
        <w:numPr>
          <w:ilvl w:val="1"/>
          <w:numId w:val="35"/>
        </w:numPr>
        <w:overflowPunct/>
        <w:autoSpaceDE/>
        <w:autoSpaceDN/>
        <w:adjustRightInd/>
        <w:spacing w:after="60"/>
        <w:textAlignment w:val="auto"/>
        <w:rPr>
          <w:rFonts w:eastAsiaTheme="minorHAnsi"/>
          <w:b/>
          <w:bCs/>
        </w:rPr>
      </w:pPr>
      <w:r>
        <w:rPr>
          <w:rFonts w:eastAsiaTheme="minorHAnsi"/>
          <w:b/>
          <w:bCs/>
        </w:rPr>
        <w:t>A single CQI is reported</w:t>
      </w:r>
    </w:p>
    <w:p w14:paraId="6ADA6FC1" w14:textId="77777777" w:rsidR="00BA745A" w:rsidRPr="007E0519" w:rsidRDefault="00BA745A" w:rsidP="00BA745A">
      <w:pPr>
        <w:numPr>
          <w:ilvl w:val="1"/>
          <w:numId w:val="35"/>
        </w:numPr>
        <w:overflowPunct/>
        <w:autoSpaceDE/>
        <w:autoSpaceDN/>
        <w:adjustRightInd/>
        <w:spacing w:after="60"/>
        <w:textAlignment w:val="auto"/>
        <w:rPr>
          <w:rFonts w:eastAsiaTheme="minorHAnsi"/>
          <w:b/>
          <w:bCs/>
        </w:rPr>
      </w:pPr>
      <w:r w:rsidRPr="007E0519">
        <w:rPr>
          <w:rFonts w:eastAsiaTheme="minorHAnsi"/>
          <w:b/>
          <w:bCs/>
        </w:rPr>
        <w:t>Possible restriction to the number of ports from each CMR used for calculating an NCJT report, to avoid exceeding UE’s capability</w:t>
      </w:r>
      <w:r>
        <w:rPr>
          <w:rFonts w:eastAsiaTheme="minorHAnsi"/>
          <w:b/>
          <w:bCs/>
        </w:rPr>
        <w:t xml:space="preserve"> (</w:t>
      </w:r>
      <w:r w:rsidRPr="00F227CC">
        <w:rPr>
          <w:rFonts w:eastAsiaTheme="minorHAnsi"/>
          <w:b/>
          <w:bCs/>
          <w:i/>
          <w:iCs/>
        </w:rPr>
        <w:t>e.g.</w:t>
      </w:r>
      <w:r>
        <w:rPr>
          <w:rFonts w:eastAsiaTheme="minorHAnsi"/>
          <w:b/>
          <w:bCs/>
        </w:rPr>
        <w:t>, 32+32 ports)</w:t>
      </w:r>
    </w:p>
    <w:p w14:paraId="58FE26F6" w14:textId="77777777" w:rsidR="00BA745A" w:rsidRPr="007E0519" w:rsidRDefault="00BA745A" w:rsidP="00BA745A">
      <w:pPr>
        <w:numPr>
          <w:ilvl w:val="0"/>
          <w:numId w:val="35"/>
        </w:numPr>
        <w:overflowPunct/>
        <w:autoSpaceDE/>
        <w:autoSpaceDN/>
        <w:adjustRightInd/>
        <w:spacing w:after="60"/>
        <w:textAlignment w:val="auto"/>
        <w:rPr>
          <w:rFonts w:eastAsiaTheme="minorHAnsi"/>
          <w:b/>
          <w:bCs/>
        </w:rPr>
      </w:pPr>
      <w:r w:rsidRPr="007E0519">
        <w:rPr>
          <w:rFonts w:eastAsiaTheme="minorHAnsi"/>
          <w:b/>
          <w:bCs/>
        </w:rPr>
        <w:t xml:space="preserve">Restriction </w:t>
      </w:r>
      <w:r w:rsidRPr="007E0519">
        <w:rPr>
          <w:b/>
          <w:bCs/>
        </w:rPr>
        <w:t>in the association of CSI-IM to the two CMRs: a single CSI-IM resource should be associated to both resources.</w:t>
      </w:r>
    </w:p>
    <w:p w14:paraId="2929A248" w14:textId="77777777" w:rsidR="00BA745A" w:rsidRPr="007E0519" w:rsidRDefault="00BA745A" w:rsidP="00BA745A">
      <w:pPr>
        <w:numPr>
          <w:ilvl w:val="0"/>
          <w:numId w:val="35"/>
        </w:numPr>
        <w:overflowPunct/>
        <w:autoSpaceDE/>
        <w:autoSpaceDN/>
        <w:adjustRightInd/>
        <w:spacing w:after="60"/>
        <w:textAlignment w:val="auto"/>
        <w:rPr>
          <w:rFonts w:eastAsiaTheme="minorHAnsi"/>
          <w:b/>
          <w:bCs/>
        </w:rPr>
      </w:pPr>
      <w:r w:rsidRPr="007E0519">
        <w:rPr>
          <w:b/>
          <w:bCs/>
        </w:rPr>
        <w:t>If support for Type II reporting is sought with this solution, the current restriction of one resource per set when CRI is reported needs to be removed.</w:t>
      </w:r>
    </w:p>
    <w:p w14:paraId="3D4361BF" w14:textId="77777777" w:rsidR="00BA745A" w:rsidRDefault="00BA745A" w:rsidP="00BA745A">
      <w:pPr>
        <w:overflowPunct/>
        <w:autoSpaceDE/>
        <w:autoSpaceDN/>
        <w:adjustRightInd/>
        <w:ind w:left="426" w:hanging="66"/>
        <w:textAlignment w:val="auto"/>
      </w:pPr>
      <w:r w:rsidRPr="007E0519">
        <w:rPr>
          <w:rFonts w:eastAsiaTheme="minorHAnsi"/>
          <w:b/>
          <w:bCs/>
        </w:rPr>
        <w:t>This enhancement is similar to the solution adopted to support NCJT in Rel-15 LTE FeCoMP.</w:t>
      </w:r>
    </w:p>
    <w:p w14:paraId="2F923B0B" w14:textId="77777777" w:rsidR="006A0008" w:rsidRDefault="006A0008" w:rsidP="006A0008">
      <w:pPr>
        <w:overflowPunct/>
        <w:autoSpaceDE/>
        <w:autoSpaceDN/>
        <w:adjustRightInd/>
        <w:spacing w:after="60"/>
        <w:ind w:left="426" w:hanging="426"/>
        <w:textAlignment w:val="auto"/>
        <w:rPr>
          <w:rFonts w:eastAsiaTheme="minorHAnsi"/>
          <w:b/>
          <w:bCs/>
        </w:rPr>
      </w:pPr>
      <w:r w:rsidRPr="00710347">
        <w:rPr>
          <w:rFonts w:eastAsiaTheme="minorHAnsi"/>
          <w:b/>
          <w:bCs/>
        </w:rPr>
        <w:t>Observation</w:t>
      </w:r>
      <w:r>
        <w:rPr>
          <w:rFonts w:eastAsiaTheme="minorHAnsi"/>
          <w:b/>
          <w:bCs/>
        </w:rPr>
        <w:t xml:space="preserve"> 7</w:t>
      </w:r>
      <w:r w:rsidRPr="00710347">
        <w:rPr>
          <w:rFonts w:eastAsiaTheme="minorHAnsi"/>
          <w:b/>
          <w:bCs/>
        </w:rPr>
        <w:t xml:space="preserve">. Enhancement to a single CSI Reporting Setting with multiple CSI resource sets associated to different TCI states/TRPs within the Reporting Setting </w:t>
      </w:r>
      <w:r w:rsidRPr="00710347">
        <w:rPr>
          <w:b/>
          <w:bCs/>
        </w:rPr>
        <w:t>allows the extra flexibility for the UE to use the CRI to choose between different resources within each TRP. However, currently only a single resource set can be associated by the gNB to a CSI Report Setting when a report is configured/triggered.</w:t>
      </w:r>
    </w:p>
    <w:p w14:paraId="17EFEC24" w14:textId="77777777" w:rsidR="006A0008" w:rsidRPr="00710347" w:rsidRDefault="006A0008" w:rsidP="006A0008">
      <w:pPr>
        <w:overflowPunct/>
        <w:autoSpaceDE/>
        <w:autoSpaceDN/>
        <w:adjustRightInd/>
        <w:spacing w:after="60"/>
        <w:ind w:firstLine="360"/>
        <w:textAlignment w:val="auto"/>
        <w:rPr>
          <w:b/>
          <w:bCs/>
        </w:rPr>
      </w:pPr>
      <w:r w:rsidRPr="00710347">
        <w:rPr>
          <w:b/>
          <w:bCs/>
        </w:rPr>
        <w:t>Significant changes would be needed to the current CSI reporting framework, such as</w:t>
      </w:r>
    </w:p>
    <w:p w14:paraId="6A42DE11" w14:textId="77777777" w:rsidR="006A0008" w:rsidRPr="00710347" w:rsidRDefault="006A0008" w:rsidP="006A0008">
      <w:pPr>
        <w:numPr>
          <w:ilvl w:val="0"/>
          <w:numId w:val="36"/>
        </w:numPr>
        <w:overflowPunct/>
        <w:autoSpaceDE/>
        <w:autoSpaceDN/>
        <w:adjustRightInd/>
        <w:spacing w:after="60"/>
        <w:textAlignment w:val="auto"/>
        <w:rPr>
          <w:rFonts w:eastAsiaTheme="minorHAnsi"/>
          <w:b/>
          <w:bCs/>
        </w:rPr>
      </w:pPr>
      <w:r w:rsidRPr="00710347">
        <w:rPr>
          <w:rFonts w:eastAsiaTheme="minorHAnsi"/>
          <w:b/>
          <w:bCs/>
        </w:rPr>
        <w:t xml:space="preserve">Introducing </w:t>
      </w:r>
      <w:r w:rsidRPr="00710347">
        <w:rPr>
          <w:b/>
          <w:bCs/>
        </w:rPr>
        <w:t>multiple resource sets association to a single CSI Reporting Setting</w:t>
      </w:r>
    </w:p>
    <w:p w14:paraId="224E2CD6" w14:textId="77777777" w:rsidR="006A0008" w:rsidRPr="00710347" w:rsidRDefault="006A0008" w:rsidP="006A0008">
      <w:pPr>
        <w:numPr>
          <w:ilvl w:val="0"/>
          <w:numId w:val="36"/>
        </w:numPr>
        <w:overflowPunct/>
        <w:autoSpaceDE/>
        <w:autoSpaceDN/>
        <w:adjustRightInd/>
        <w:spacing w:after="60"/>
        <w:textAlignment w:val="auto"/>
        <w:rPr>
          <w:rFonts w:eastAsiaTheme="minorHAnsi"/>
          <w:b/>
          <w:bCs/>
        </w:rPr>
      </w:pPr>
      <w:r w:rsidRPr="00710347">
        <w:rPr>
          <w:b/>
          <w:bCs/>
        </w:rPr>
        <w:t>Allowing the UE to indicate a resource set of choice to select a single preferred TRP transmission, for example, by introducing a new “CSI resource set indicator” (CRSI) in the UE report, which is currently not defined</w:t>
      </w:r>
    </w:p>
    <w:p w14:paraId="2C1ACE7B" w14:textId="77777777" w:rsidR="006A0008" w:rsidRPr="002D6B2B" w:rsidRDefault="006A0008" w:rsidP="006A0008">
      <w:pPr>
        <w:numPr>
          <w:ilvl w:val="0"/>
          <w:numId w:val="36"/>
        </w:numPr>
        <w:overflowPunct/>
        <w:autoSpaceDE/>
        <w:autoSpaceDN/>
        <w:adjustRightInd/>
        <w:spacing w:after="60"/>
        <w:textAlignment w:val="auto"/>
        <w:rPr>
          <w:rFonts w:eastAsiaTheme="minorHAnsi"/>
        </w:rPr>
      </w:pPr>
      <w:r w:rsidRPr="00710347">
        <w:rPr>
          <w:b/>
          <w:bCs/>
        </w:rPr>
        <w:t xml:space="preserve">More changes are needed to allow a UE to report 2 sets of PMI/RI for an NCJT report, for example by activating a third CRSI when a UE is configured for an M-TRP CSI report. If this third CRSI is chosen, a UE would report one CRI per configured resource set and 2 corresponding </w:t>
      </w:r>
      <w:r w:rsidRPr="00710347">
        <w:rPr>
          <w:rFonts w:eastAsiaTheme="minorHAnsi"/>
          <w:b/>
          <w:bCs/>
        </w:rPr>
        <w:t>sets of PMI/RI to be used for NCJT transmission</w:t>
      </w:r>
    </w:p>
    <w:p w14:paraId="61A72ADD" w14:textId="1FECB47D" w:rsidR="00BA745A" w:rsidRDefault="00BA745A" w:rsidP="00F40DA9">
      <w:pPr>
        <w:ind w:left="1418" w:hanging="1418"/>
        <w:rPr>
          <w:b/>
          <w:bCs/>
        </w:rPr>
      </w:pPr>
    </w:p>
    <w:p w14:paraId="3E043C21" w14:textId="77777777" w:rsidR="006A0008" w:rsidRPr="009A30E7" w:rsidRDefault="006A0008" w:rsidP="006A0008">
      <w:pPr>
        <w:spacing w:after="60"/>
        <w:ind w:left="567" w:hanging="567"/>
        <w:rPr>
          <w:b/>
          <w:bCs/>
        </w:rPr>
      </w:pPr>
      <w:r w:rsidRPr="009A30E7">
        <w:rPr>
          <w:b/>
          <w:bCs/>
        </w:rPr>
        <w:t>Observation</w:t>
      </w:r>
      <w:r>
        <w:rPr>
          <w:b/>
          <w:bCs/>
        </w:rPr>
        <w:t xml:space="preserve"> 8</w:t>
      </w:r>
      <w:r w:rsidRPr="009A30E7">
        <w:rPr>
          <w:b/>
          <w:bCs/>
        </w:rPr>
        <w:t>. Category 2 solution is similar to solution 3) of category 1 as it allows the gNB to configure/trigger a CSI report for a single TRP. However, it is not clear how CSI reporting for NCJT can be enabled by this solution alone.</w:t>
      </w:r>
    </w:p>
    <w:p w14:paraId="43838AB7" w14:textId="77777777" w:rsidR="006A0008" w:rsidRPr="009A30E7" w:rsidRDefault="006A0008" w:rsidP="006A0008">
      <w:pPr>
        <w:spacing w:after="60"/>
        <w:ind w:left="567"/>
        <w:rPr>
          <w:b/>
          <w:bCs/>
        </w:rPr>
      </w:pPr>
      <w:r w:rsidRPr="009A30E7">
        <w:rPr>
          <w:b/>
          <w:bCs/>
        </w:rPr>
        <w:t>One possibility is to configure one of the Reporting Setting according to either solution 1) or 2) of category 1, or a combination thereof, to allow the possibility for a UE to choose between reporting a single set of PMI/CQI/RI for single TRP transmission or 2 sets for NCJT. The other Reporting Settings can be associated to a single TRP and used by the gNB to configure/trigger a single CSI report on a specific TRP.</w:t>
      </w:r>
    </w:p>
    <w:p w14:paraId="56D4D535" w14:textId="71FBC28A" w:rsidR="006A0008" w:rsidRPr="00B0609E" w:rsidRDefault="006A0008" w:rsidP="00B0609E">
      <w:pPr>
        <w:spacing w:after="60"/>
        <w:ind w:left="567"/>
      </w:pPr>
      <w:r w:rsidRPr="009A30E7">
        <w:rPr>
          <w:b/>
          <w:bCs/>
        </w:rPr>
        <w:t>In practice, enhancement of category 2 solution is achieved by adopting one of the first 2 solutions of</w:t>
      </w:r>
      <w:r>
        <w:rPr>
          <w:b/>
          <w:bCs/>
        </w:rPr>
        <w:t xml:space="preserve"> </w:t>
      </w:r>
      <w:r w:rsidRPr="009A30E7">
        <w:rPr>
          <w:b/>
          <w:bCs/>
        </w:rPr>
        <w:t>category 1.</w:t>
      </w:r>
    </w:p>
    <w:p w14:paraId="47886175" w14:textId="5B29975F" w:rsidR="006A0008" w:rsidRDefault="006A0008" w:rsidP="00F40DA9">
      <w:pPr>
        <w:ind w:left="1418" w:hanging="1418"/>
        <w:rPr>
          <w:b/>
          <w:bCs/>
        </w:rPr>
      </w:pPr>
    </w:p>
    <w:p w14:paraId="65A10607" w14:textId="77777777" w:rsidR="00B0609E" w:rsidRPr="00205801" w:rsidRDefault="00B0609E" w:rsidP="00F40DA9">
      <w:pPr>
        <w:ind w:left="1418" w:hanging="1418"/>
        <w:rPr>
          <w:b/>
          <w:bCs/>
        </w:rPr>
      </w:pPr>
    </w:p>
    <w:p w14:paraId="271159AB" w14:textId="5698C2FA" w:rsidR="00B0609E" w:rsidRPr="00DD3A76" w:rsidRDefault="00B0609E" w:rsidP="00B0609E">
      <w:pPr>
        <w:spacing w:after="60"/>
        <w:ind w:left="426" w:hanging="426"/>
        <w:rPr>
          <w:rFonts w:eastAsiaTheme="minorHAnsi"/>
          <w:b/>
          <w:bCs/>
        </w:rPr>
      </w:pPr>
      <w:r w:rsidRPr="00DD3A76">
        <w:rPr>
          <w:b/>
          <w:bCs/>
        </w:rPr>
        <w:t>Proposal</w:t>
      </w:r>
      <w:r>
        <w:rPr>
          <w:b/>
          <w:bCs/>
        </w:rPr>
        <w:t xml:space="preserve"> 10</w:t>
      </w:r>
      <w:r w:rsidRPr="00DD3A76">
        <w:rPr>
          <w:b/>
          <w:bCs/>
        </w:rPr>
        <w:t xml:space="preserve">. </w:t>
      </w:r>
      <w:r w:rsidR="00EA3329">
        <w:rPr>
          <w:b/>
          <w:bCs/>
        </w:rPr>
        <w:t>Support</w:t>
      </w:r>
      <w:r w:rsidRPr="00DD3A76">
        <w:rPr>
          <w:b/>
          <w:bCs/>
        </w:rPr>
        <w:t xml:space="preserve"> </w:t>
      </w:r>
      <w:r>
        <w:rPr>
          <w:b/>
          <w:bCs/>
        </w:rPr>
        <w:t xml:space="preserve">a combination of </w:t>
      </w:r>
      <w:r w:rsidRPr="00DD3A76">
        <w:rPr>
          <w:b/>
          <w:bCs/>
        </w:rPr>
        <w:t xml:space="preserve">solution 1) and 2) of category 1, </w:t>
      </w:r>
      <w:r w:rsidRPr="00DD3A76">
        <w:rPr>
          <w:b/>
          <w:bCs/>
          <w:i/>
          <w:iCs/>
        </w:rPr>
        <w:t>i.e.</w:t>
      </w:r>
      <w:r w:rsidRPr="00DD3A76">
        <w:rPr>
          <w:b/>
          <w:bCs/>
        </w:rPr>
        <w:t xml:space="preserve">, </w:t>
      </w:r>
      <w:r w:rsidRPr="00DD3A76">
        <w:rPr>
          <w:rFonts w:eastAsiaTheme="minorHAnsi"/>
          <w:b/>
          <w:bCs/>
        </w:rPr>
        <w:t xml:space="preserve">enhancement to a single CSI Reporting Setting with </w:t>
      </w:r>
      <w:r>
        <w:rPr>
          <w:rFonts w:eastAsiaTheme="minorHAnsi"/>
          <w:b/>
          <w:bCs/>
        </w:rPr>
        <w:t>two</w:t>
      </w:r>
      <w:r w:rsidRPr="00DD3A76">
        <w:rPr>
          <w:rFonts w:eastAsiaTheme="minorHAnsi"/>
          <w:b/>
          <w:bCs/>
        </w:rPr>
        <w:t xml:space="preserve"> port groups within the same CMR associated to different TCI states/TRPs and </w:t>
      </w:r>
      <w:r>
        <w:rPr>
          <w:rFonts w:eastAsiaTheme="minorHAnsi"/>
          <w:b/>
          <w:bCs/>
        </w:rPr>
        <w:t>multiple</w:t>
      </w:r>
      <w:r w:rsidRPr="00DD3A76">
        <w:rPr>
          <w:rFonts w:eastAsiaTheme="minorHAnsi"/>
          <w:b/>
          <w:bCs/>
        </w:rPr>
        <w:t xml:space="preserve"> CMRs within</w:t>
      </w:r>
      <w:r>
        <w:rPr>
          <w:rFonts w:eastAsiaTheme="minorHAnsi"/>
          <w:b/>
          <w:bCs/>
        </w:rPr>
        <w:t xml:space="preserve"> the same</w:t>
      </w:r>
      <w:r w:rsidRPr="00DD3A76">
        <w:rPr>
          <w:rFonts w:eastAsiaTheme="minorHAnsi"/>
          <w:b/>
          <w:bCs/>
        </w:rPr>
        <w:t xml:space="preserve"> resource set</w:t>
      </w:r>
      <w:r>
        <w:rPr>
          <w:rFonts w:eastAsiaTheme="minorHAnsi"/>
          <w:b/>
          <w:bCs/>
        </w:rPr>
        <w:t xml:space="preserve"> </w:t>
      </w:r>
      <w:r w:rsidRPr="00DD3A76">
        <w:rPr>
          <w:rFonts w:eastAsiaTheme="minorHAnsi"/>
          <w:b/>
          <w:bCs/>
        </w:rPr>
        <w:t>associated to different TCI states/TRPs.</w:t>
      </w:r>
    </w:p>
    <w:p w14:paraId="5FA9AC91" w14:textId="77777777" w:rsidR="00B0609E" w:rsidRPr="00DD3A76" w:rsidRDefault="00B0609E" w:rsidP="00B0609E">
      <w:pPr>
        <w:spacing w:after="60"/>
        <w:ind w:left="426"/>
        <w:rPr>
          <w:rFonts w:eastAsiaTheme="minorHAnsi"/>
          <w:b/>
          <w:bCs/>
        </w:rPr>
      </w:pPr>
      <w:r w:rsidRPr="00DD3A76">
        <w:rPr>
          <w:rFonts w:eastAsiaTheme="minorHAnsi"/>
          <w:b/>
          <w:bCs/>
        </w:rPr>
        <w:t>Consider, at least, the following enhancements.</w:t>
      </w:r>
    </w:p>
    <w:p w14:paraId="0B4E2067" w14:textId="77777777" w:rsidR="00B0609E" w:rsidRPr="00DD3A76" w:rsidRDefault="00B0609E" w:rsidP="00B0609E">
      <w:pPr>
        <w:numPr>
          <w:ilvl w:val="0"/>
          <w:numId w:val="34"/>
        </w:numPr>
        <w:overflowPunct/>
        <w:autoSpaceDE/>
        <w:autoSpaceDN/>
        <w:adjustRightInd/>
        <w:spacing w:after="60"/>
        <w:textAlignment w:val="auto"/>
        <w:rPr>
          <w:rFonts w:eastAsiaTheme="minorHAnsi"/>
          <w:b/>
          <w:bCs/>
        </w:rPr>
      </w:pPr>
      <w:r w:rsidRPr="00DD3A76">
        <w:rPr>
          <w:rFonts w:eastAsiaTheme="minorHAnsi"/>
          <w:b/>
          <w:bCs/>
        </w:rPr>
        <w:lastRenderedPageBreak/>
        <w:t>Modification to the TCI state definition, to allow association of two TCI states to two groups of ports within a CMR</w:t>
      </w:r>
    </w:p>
    <w:p w14:paraId="4F3DCE35" w14:textId="77777777" w:rsidR="00B0609E" w:rsidRPr="00E32E68" w:rsidRDefault="00B0609E" w:rsidP="00B0609E">
      <w:pPr>
        <w:numPr>
          <w:ilvl w:val="0"/>
          <w:numId w:val="34"/>
        </w:numPr>
        <w:overflowPunct/>
        <w:autoSpaceDE/>
        <w:autoSpaceDN/>
        <w:adjustRightInd/>
        <w:spacing w:after="60"/>
        <w:textAlignment w:val="auto"/>
        <w:rPr>
          <w:rFonts w:eastAsiaTheme="minorHAnsi"/>
          <w:b/>
          <w:bCs/>
        </w:rPr>
      </w:pPr>
      <w:r>
        <w:rPr>
          <w:rFonts w:eastAsiaTheme="minorHAnsi"/>
          <w:b/>
          <w:bCs/>
        </w:rPr>
        <w:t>Introducing support for the c</w:t>
      </w:r>
      <w:r w:rsidRPr="00E32E68">
        <w:rPr>
          <w:rFonts w:eastAsiaTheme="minorHAnsi"/>
          <w:b/>
          <w:bCs/>
        </w:rPr>
        <w:t>alculation of 2 sets of PMI/RI</w:t>
      </w:r>
      <w:r>
        <w:rPr>
          <w:rFonts w:eastAsiaTheme="minorHAnsi"/>
          <w:b/>
          <w:bCs/>
        </w:rPr>
        <w:t xml:space="preserve"> for NCJT,</w:t>
      </w:r>
      <w:r w:rsidRPr="00E32E68">
        <w:rPr>
          <w:rFonts w:eastAsiaTheme="minorHAnsi"/>
          <w:b/>
          <w:bCs/>
        </w:rPr>
        <w:t xml:space="preserve"> one for each group of CSI-RS ports, when 2 TCI states are associated to the same CMR:</w:t>
      </w:r>
    </w:p>
    <w:p w14:paraId="111CA957" w14:textId="77777777" w:rsidR="00B0609E" w:rsidRPr="00E32E68" w:rsidRDefault="00B0609E" w:rsidP="00B0609E">
      <w:pPr>
        <w:numPr>
          <w:ilvl w:val="1"/>
          <w:numId w:val="34"/>
        </w:numPr>
        <w:overflowPunct/>
        <w:autoSpaceDE/>
        <w:autoSpaceDN/>
        <w:adjustRightInd/>
        <w:spacing w:after="60"/>
        <w:textAlignment w:val="auto"/>
        <w:rPr>
          <w:rFonts w:eastAsiaTheme="minorHAnsi"/>
          <w:b/>
          <w:bCs/>
        </w:rPr>
      </w:pPr>
      <w:r w:rsidRPr="00E32E68">
        <w:rPr>
          <w:rFonts w:eastAsiaTheme="minorHAnsi"/>
          <w:b/>
          <w:bCs/>
        </w:rPr>
        <w:t>Each PMI is applicable to a single group of ports</w:t>
      </w:r>
    </w:p>
    <w:p w14:paraId="1399192B" w14:textId="77777777" w:rsidR="00B0609E" w:rsidRDefault="00B0609E" w:rsidP="00B0609E">
      <w:pPr>
        <w:numPr>
          <w:ilvl w:val="1"/>
          <w:numId w:val="34"/>
        </w:numPr>
        <w:overflowPunct/>
        <w:autoSpaceDE/>
        <w:autoSpaceDN/>
        <w:adjustRightInd/>
        <w:spacing w:after="60"/>
        <w:textAlignment w:val="auto"/>
        <w:rPr>
          <w:rFonts w:eastAsiaTheme="minorHAnsi"/>
          <w:b/>
          <w:bCs/>
        </w:rPr>
      </w:pPr>
      <w:r w:rsidRPr="00791AFA">
        <w:rPr>
          <w:rFonts w:eastAsiaTheme="minorHAnsi"/>
          <w:b/>
          <w:bCs/>
        </w:rPr>
        <w:t xml:space="preserve">The combination of reported RIs </w:t>
      </w:r>
      <w:r>
        <w:rPr>
          <w:rFonts w:eastAsiaTheme="minorHAnsi"/>
          <w:b/>
          <w:bCs/>
        </w:rPr>
        <w:t>is</w:t>
      </w:r>
      <w:r w:rsidRPr="00791AFA">
        <w:rPr>
          <w:rFonts w:eastAsiaTheme="minorHAnsi"/>
          <w:b/>
          <w:bCs/>
        </w:rPr>
        <w:t xml:space="preserve"> restricted to the following sets: {1,1},{1,2},{2,1},{2,2}</w:t>
      </w:r>
    </w:p>
    <w:p w14:paraId="736740B0" w14:textId="77777777" w:rsidR="00B0609E" w:rsidRPr="00162A0A" w:rsidRDefault="00B0609E" w:rsidP="00B0609E">
      <w:pPr>
        <w:numPr>
          <w:ilvl w:val="1"/>
          <w:numId w:val="34"/>
        </w:numPr>
        <w:overflowPunct/>
        <w:autoSpaceDE/>
        <w:autoSpaceDN/>
        <w:adjustRightInd/>
        <w:spacing w:after="60"/>
        <w:textAlignment w:val="auto"/>
        <w:rPr>
          <w:rFonts w:eastAsiaTheme="minorHAnsi"/>
          <w:b/>
          <w:bCs/>
        </w:rPr>
      </w:pPr>
      <w:r w:rsidRPr="00162A0A">
        <w:rPr>
          <w:rFonts w:eastAsiaTheme="minorHAnsi"/>
          <w:b/>
          <w:bCs/>
        </w:rPr>
        <w:t>A single CQI is reported</w:t>
      </w:r>
      <w:r>
        <w:t xml:space="preserve"> </w:t>
      </w:r>
    </w:p>
    <w:p w14:paraId="1BFBB2F3" w14:textId="77777777" w:rsidR="00C80FA2" w:rsidRPr="003F00DF" w:rsidRDefault="00C80FA2" w:rsidP="003F00DF">
      <w:pPr>
        <w:jc w:val="both"/>
        <w:rPr>
          <w:rFonts w:eastAsiaTheme="minorEastAsia"/>
        </w:rPr>
      </w:pPr>
    </w:p>
    <w:p w14:paraId="14B55826" w14:textId="2C5CCA59" w:rsidR="00072588" w:rsidRDefault="00072588">
      <w:pPr>
        <w:pStyle w:val="Heading1"/>
      </w:pPr>
      <w:r>
        <w:t>Appendix</w:t>
      </w:r>
    </w:p>
    <w:p w14:paraId="7ECB7FE3" w14:textId="5FF61336" w:rsidR="005A6E1A" w:rsidRDefault="005A6E1A" w:rsidP="005A6E1A"/>
    <w:tbl>
      <w:tblPr>
        <w:tblW w:w="5000" w:type="pct"/>
        <w:tblCellMar>
          <w:left w:w="0" w:type="dxa"/>
          <w:right w:w="0" w:type="dxa"/>
        </w:tblCellMar>
        <w:tblLook w:val="04A0" w:firstRow="1" w:lastRow="0" w:firstColumn="1" w:lastColumn="0" w:noHBand="0" w:noVBand="1"/>
      </w:tblPr>
      <w:tblGrid>
        <w:gridCol w:w="2872"/>
        <w:gridCol w:w="6747"/>
      </w:tblGrid>
      <w:tr w:rsidR="005A6E1A" w:rsidRPr="005A6E1A" w14:paraId="1DDC5F44" w14:textId="77777777" w:rsidTr="005A6E1A">
        <w:trPr>
          <w:trHeight w:val="78"/>
        </w:trPr>
        <w:tc>
          <w:tcPr>
            <w:tcW w:w="1493" w:type="pct"/>
            <w:tcBorders>
              <w:top w:val="single" w:sz="8" w:space="0" w:color="FFFFFF"/>
              <w:left w:val="single" w:sz="8" w:space="0" w:color="FFFFFF"/>
              <w:bottom w:val="single" w:sz="24" w:space="0" w:color="FFFFFF"/>
              <w:right w:val="single" w:sz="8" w:space="0" w:color="FFFFFF"/>
            </w:tcBorders>
            <w:shd w:val="clear" w:color="auto" w:fill="98A2AE"/>
            <w:tcMar>
              <w:top w:w="14" w:type="dxa"/>
              <w:left w:w="27" w:type="dxa"/>
              <w:bottom w:w="14" w:type="dxa"/>
              <w:right w:w="27" w:type="dxa"/>
            </w:tcMar>
            <w:hideMark/>
          </w:tcPr>
          <w:p w14:paraId="5FB302DE" w14:textId="77777777" w:rsidR="005A6E1A" w:rsidRPr="005A6E1A" w:rsidRDefault="005A6E1A" w:rsidP="005A6E1A">
            <w:pPr>
              <w:rPr>
                <w:sz w:val="18"/>
                <w:szCs w:val="18"/>
              </w:rPr>
            </w:pPr>
            <w:r w:rsidRPr="005A6E1A">
              <w:rPr>
                <w:b/>
                <w:bCs/>
                <w:sz w:val="18"/>
                <w:szCs w:val="18"/>
              </w:rPr>
              <w:t>Parameter</w:t>
            </w:r>
          </w:p>
        </w:tc>
        <w:tc>
          <w:tcPr>
            <w:tcW w:w="3507" w:type="pct"/>
            <w:tcBorders>
              <w:top w:val="single" w:sz="8" w:space="0" w:color="FFFFFF"/>
              <w:left w:val="single" w:sz="8" w:space="0" w:color="FFFFFF"/>
              <w:bottom w:val="single" w:sz="24" w:space="0" w:color="FFFFFF"/>
              <w:right w:val="single" w:sz="8" w:space="0" w:color="FFFFFF"/>
            </w:tcBorders>
            <w:shd w:val="clear" w:color="auto" w:fill="98A2AE"/>
            <w:tcMar>
              <w:top w:w="14" w:type="dxa"/>
              <w:left w:w="27" w:type="dxa"/>
              <w:bottom w:w="14" w:type="dxa"/>
              <w:right w:w="27" w:type="dxa"/>
            </w:tcMar>
            <w:hideMark/>
          </w:tcPr>
          <w:p w14:paraId="7181DBDB" w14:textId="77777777" w:rsidR="005A6E1A" w:rsidRPr="005A6E1A" w:rsidRDefault="005A6E1A" w:rsidP="005A6E1A">
            <w:pPr>
              <w:rPr>
                <w:sz w:val="18"/>
                <w:szCs w:val="18"/>
              </w:rPr>
            </w:pPr>
            <w:r w:rsidRPr="005A6E1A">
              <w:rPr>
                <w:b/>
                <w:bCs/>
                <w:sz w:val="18"/>
                <w:szCs w:val="18"/>
              </w:rPr>
              <w:t>Value</w:t>
            </w:r>
          </w:p>
        </w:tc>
      </w:tr>
      <w:tr w:rsidR="005A6E1A" w:rsidRPr="005A6E1A" w14:paraId="281C9D3F" w14:textId="77777777" w:rsidTr="005A6E1A">
        <w:trPr>
          <w:trHeight w:val="178"/>
        </w:trPr>
        <w:tc>
          <w:tcPr>
            <w:tcW w:w="1493" w:type="pct"/>
            <w:tcBorders>
              <w:top w:val="single" w:sz="24" w:space="0" w:color="FFFFFF"/>
              <w:left w:val="single" w:sz="8" w:space="0" w:color="FFFFFF"/>
              <w:bottom w:val="single" w:sz="8" w:space="0" w:color="FFFFFF"/>
              <w:right w:val="single" w:sz="8" w:space="0" w:color="FFFFFF"/>
            </w:tcBorders>
            <w:shd w:val="clear" w:color="auto" w:fill="98A2AE"/>
            <w:tcMar>
              <w:top w:w="14" w:type="dxa"/>
              <w:left w:w="27" w:type="dxa"/>
              <w:bottom w:w="14" w:type="dxa"/>
              <w:right w:w="27" w:type="dxa"/>
            </w:tcMar>
            <w:hideMark/>
          </w:tcPr>
          <w:p w14:paraId="2A3F6D2D" w14:textId="77777777" w:rsidR="005A6E1A" w:rsidRPr="005A6E1A" w:rsidRDefault="005A6E1A" w:rsidP="005A6E1A">
            <w:pPr>
              <w:rPr>
                <w:sz w:val="18"/>
                <w:szCs w:val="18"/>
              </w:rPr>
            </w:pPr>
            <w:r w:rsidRPr="005A6E1A">
              <w:rPr>
                <w:b/>
                <w:bCs/>
                <w:sz w:val="18"/>
                <w:szCs w:val="18"/>
              </w:rPr>
              <w:t>Scenario</w:t>
            </w:r>
          </w:p>
        </w:tc>
        <w:tc>
          <w:tcPr>
            <w:tcW w:w="3507" w:type="pct"/>
            <w:tcBorders>
              <w:top w:val="single" w:sz="24" w:space="0" w:color="FFFFFF"/>
              <w:left w:val="single" w:sz="8" w:space="0" w:color="FFFFFF"/>
              <w:bottom w:val="single" w:sz="8" w:space="0" w:color="FFFFFF"/>
              <w:right w:val="single" w:sz="8" w:space="0" w:color="FFFFFF"/>
            </w:tcBorders>
            <w:shd w:val="clear" w:color="auto" w:fill="DDE0E3"/>
            <w:tcMar>
              <w:top w:w="14" w:type="dxa"/>
              <w:left w:w="27" w:type="dxa"/>
              <w:bottom w:w="14" w:type="dxa"/>
              <w:right w:w="27" w:type="dxa"/>
            </w:tcMar>
            <w:hideMark/>
          </w:tcPr>
          <w:p w14:paraId="5E4C1709" w14:textId="77777777" w:rsidR="005A6E1A" w:rsidRPr="005A6E1A" w:rsidRDefault="005A6E1A" w:rsidP="005A6E1A">
            <w:pPr>
              <w:rPr>
                <w:sz w:val="18"/>
                <w:szCs w:val="18"/>
              </w:rPr>
            </w:pPr>
            <w:r w:rsidRPr="005A6E1A">
              <w:rPr>
                <w:sz w:val="18"/>
                <w:szCs w:val="18"/>
              </w:rPr>
              <w:t>Dense Urban (Macro only)</w:t>
            </w:r>
          </w:p>
        </w:tc>
      </w:tr>
      <w:tr w:rsidR="005A6E1A" w:rsidRPr="005A6E1A" w14:paraId="790D2B2D" w14:textId="77777777" w:rsidTr="005A6E1A">
        <w:trPr>
          <w:trHeight w:val="185"/>
        </w:trPr>
        <w:tc>
          <w:tcPr>
            <w:tcW w:w="1493" w:type="pct"/>
            <w:tcBorders>
              <w:top w:val="single" w:sz="8" w:space="0" w:color="FFFFFF"/>
              <w:left w:val="single" w:sz="8" w:space="0" w:color="FFFFFF"/>
              <w:bottom w:val="single" w:sz="8" w:space="0" w:color="FFFFFF"/>
              <w:right w:val="single" w:sz="8" w:space="0" w:color="FFFFFF"/>
            </w:tcBorders>
            <w:shd w:val="clear" w:color="auto" w:fill="98A2AE"/>
            <w:tcMar>
              <w:top w:w="14" w:type="dxa"/>
              <w:left w:w="27" w:type="dxa"/>
              <w:bottom w:w="14" w:type="dxa"/>
              <w:right w:w="27" w:type="dxa"/>
            </w:tcMar>
            <w:hideMark/>
          </w:tcPr>
          <w:p w14:paraId="6CC93FB8" w14:textId="77777777" w:rsidR="005A6E1A" w:rsidRPr="005A6E1A" w:rsidRDefault="005A6E1A" w:rsidP="005A6E1A">
            <w:pPr>
              <w:rPr>
                <w:sz w:val="18"/>
                <w:szCs w:val="18"/>
              </w:rPr>
            </w:pPr>
            <w:r w:rsidRPr="005A6E1A">
              <w:rPr>
                <w:b/>
                <w:bCs/>
                <w:sz w:val="18"/>
                <w:szCs w:val="18"/>
              </w:rPr>
              <w:t>Frequency Range</w:t>
            </w:r>
          </w:p>
        </w:tc>
        <w:tc>
          <w:tcPr>
            <w:tcW w:w="3507" w:type="pct"/>
            <w:tcBorders>
              <w:top w:val="single" w:sz="8" w:space="0" w:color="FFFFFF"/>
              <w:left w:val="single" w:sz="8" w:space="0" w:color="FFFFFF"/>
              <w:bottom w:val="single" w:sz="8" w:space="0" w:color="FFFFFF"/>
              <w:right w:val="single" w:sz="8" w:space="0" w:color="FFFFFF"/>
            </w:tcBorders>
            <w:shd w:val="clear" w:color="auto" w:fill="EFF0F2"/>
            <w:tcMar>
              <w:top w:w="14" w:type="dxa"/>
              <w:left w:w="27" w:type="dxa"/>
              <w:bottom w:w="14" w:type="dxa"/>
              <w:right w:w="27" w:type="dxa"/>
            </w:tcMar>
            <w:hideMark/>
          </w:tcPr>
          <w:p w14:paraId="7F9E5AC5" w14:textId="77777777" w:rsidR="005A6E1A" w:rsidRPr="005A6E1A" w:rsidRDefault="005A6E1A" w:rsidP="005A6E1A">
            <w:pPr>
              <w:rPr>
                <w:sz w:val="18"/>
                <w:szCs w:val="18"/>
              </w:rPr>
            </w:pPr>
            <w:r w:rsidRPr="005A6E1A">
              <w:rPr>
                <w:sz w:val="18"/>
                <w:szCs w:val="18"/>
              </w:rPr>
              <w:t>2GHz with duplexing gap of 200MHz between DL and UL</w:t>
            </w:r>
          </w:p>
        </w:tc>
      </w:tr>
      <w:tr w:rsidR="005A6E1A" w:rsidRPr="005A6E1A" w14:paraId="7E94E224" w14:textId="77777777" w:rsidTr="005A6E1A">
        <w:trPr>
          <w:trHeight w:val="78"/>
        </w:trPr>
        <w:tc>
          <w:tcPr>
            <w:tcW w:w="1493" w:type="pct"/>
            <w:tcBorders>
              <w:top w:val="single" w:sz="8" w:space="0" w:color="FFFFFF"/>
              <w:left w:val="single" w:sz="8" w:space="0" w:color="FFFFFF"/>
              <w:bottom w:val="single" w:sz="8" w:space="0" w:color="FFFFFF"/>
              <w:right w:val="single" w:sz="8" w:space="0" w:color="FFFFFF"/>
            </w:tcBorders>
            <w:shd w:val="clear" w:color="auto" w:fill="98A2AE"/>
            <w:tcMar>
              <w:top w:w="14" w:type="dxa"/>
              <w:left w:w="27" w:type="dxa"/>
              <w:bottom w:w="14" w:type="dxa"/>
              <w:right w:w="27" w:type="dxa"/>
            </w:tcMar>
            <w:hideMark/>
          </w:tcPr>
          <w:p w14:paraId="093E680B" w14:textId="77777777" w:rsidR="005A6E1A" w:rsidRPr="005A6E1A" w:rsidRDefault="005A6E1A" w:rsidP="005A6E1A">
            <w:pPr>
              <w:rPr>
                <w:sz w:val="18"/>
                <w:szCs w:val="18"/>
              </w:rPr>
            </w:pPr>
            <w:r w:rsidRPr="005A6E1A">
              <w:rPr>
                <w:b/>
                <w:bCs/>
                <w:sz w:val="18"/>
                <w:szCs w:val="18"/>
              </w:rPr>
              <w:t>Inter-BS distance</w:t>
            </w:r>
          </w:p>
        </w:tc>
        <w:tc>
          <w:tcPr>
            <w:tcW w:w="3507" w:type="pct"/>
            <w:tcBorders>
              <w:top w:val="single" w:sz="8" w:space="0" w:color="FFFFFF"/>
              <w:left w:val="single" w:sz="8" w:space="0" w:color="FFFFFF"/>
              <w:bottom w:val="single" w:sz="8" w:space="0" w:color="FFFFFF"/>
              <w:right w:val="single" w:sz="8" w:space="0" w:color="FFFFFF"/>
            </w:tcBorders>
            <w:shd w:val="clear" w:color="auto" w:fill="DDE0E3"/>
            <w:tcMar>
              <w:top w:w="14" w:type="dxa"/>
              <w:left w:w="27" w:type="dxa"/>
              <w:bottom w:w="14" w:type="dxa"/>
              <w:right w:w="27" w:type="dxa"/>
            </w:tcMar>
            <w:hideMark/>
          </w:tcPr>
          <w:p w14:paraId="3A2A29DD" w14:textId="77777777" w:rsidR="005A6E1A" w:rsidRPr="005A6E1A" w:rsidRDefault="005A6E1A" w:rsidP="005A6E1A">
            <w:pPr>
              <w:rPr>
                <w:sz w:val="18"/>
                <w:szCs w:val="18"/>
              </w:rPr>
            </w:pPr>
            <w:r w:rsidRPr="005A6E1A">
              <w:rPr>
                <w:sz w:val="18"/>
                <w:szCs w:val="18"/>
              </w:rPr>
              <w:t xml:space="preserve">200m </w:t>
            </w:r>
          </w:p>
        </w:tc>
      </w:tr>
      <w:tr w:rsidR="005A6E1A" w:rsidRPr="005A6E1A" w14:paraId="3A326AAF" w14:textId="77777777" w:rsidTr="005A6E1A">
        <w:trPr>
          <w:trHeight w:val="295"/>
        </w:trPr>
        <w:tc>
          <w:tcPr>
            <w:tcW w:w="1493" w:type="pct"/>
            <w:tcBorders>
              <w:top w:val="single" w:sz="8" w:space="0" w:color="FFFFFF"/>
              <w:left w:val="single" w:sz="8" w:space="0" w:color="FFFFFF"/>
              <w:bottom w:val="single" w:sz="8" w:space="0" w:color="FFFFFF"/>
              <w:right w:val="single" w:sz="8" w:space="0" w:color="FFFFFF"/>
            </w:tcBorders>
            <w:shd w:val="clear" w:color="auto" w:fill="98A2AE"/>
            <w:tcMar>
              <w:top w:w="14" w:type="dxa"/>
              <w:left w:w="27" w:type="dxa"/>
              <w:bottom w:w="14" w:type="dxa"/>
              <w:right w:w="27" w:type="dxa"/>
            </w:tcMar>
            <w:hideMark/>
          </w:tcPr>
          <w:p w14:paraId="30B47DA2" w14:textId="77777777" w:rsidR="005A6E1A" w:rsidRPr="005A6E1A" w:rsidRDefault="005A6E1A" w:rsidP="005A6E1A">
            <w:pPr>
              <w:rPr>
                <w:sz w:val="18"/>
                <w:szCs w:val="18"/>
              </w:rPr>
            </w:pPr>
            <w:r w:rsidRPr="005A6E1A">
              <w:rPr>
                <w:b/>
                <w:bCs/>
                <w:sz w:val="18"/>
                <w:szCs w:val="18"/>
              </w:rPr>
              <w:t>Antenna setup and port layouts at gNB</w:t>
            </w:r>
          </w:p>
        </w:tc>
        <w:tc>
          <w:tcPr>
            <w:tcW w:w="3507" w:type="pct"/>
            <w:tcBorders>
              <w:top w:val="single" w:sz="8" w:space="0" w:color="FFFFFF"/>
              <w:left w:val="single" w:sz="8" w:space="0" w:color="FFFFFF"/>
              <w:bottom w:val="single" w:sz="8" w:space="0" w:color="FFFFFF"/>
              <w:right w:val="single" w:sz="8" w:space="0" w:color="FFFFFF"/>
            </w:tcBorders>
            <w:shd w:val="clear" w:color="auto" w:fill="EFF0F2"/>
            <w:tcMar>
              <w:top w:w="14" w:type="dxa"/>
              <w:left w:w="27" w:type="dxa"/>
              <w:bottom w:w="14" w:type="dxa"/>
              <w:right w:w="27" w:type="dxa"/>
            </w:tcMar>
            <w:hideMark/>
          </w:tcPr>
          <w:p w14:paraId="174481C0" w14:textId="77777777" w:rsidR="005A6E1A" w:rsidRPr="005A6E1A" w:rsidRDefault="005A6E1A" w:rsidP="005A6E1A">
            <w:pPr>
              <w:rPr>
                <w:sz w:val="18"/>
                <w:szCs w:val="18"/>
              </w:rPr>
            </w:pPr>
            <w:r w:rsidRPr="005A6E1A">
              <w:rPr>
                <w:sz w:val="18"/>
                <w:szCs w:val="18"/>
              </w:rPr>
              <w:t>32 ports: (8,8,2,1,1,2,8), (dH,dV) = (0.5, 0.8)λ</w:t>
            </w:r>
          </w:p>
        </w:tc>
      </w:tr>
      <w:tr w:rsidR="005A6E1A" w:rsidRPr="005A6E1A" w14:paraId="1AB5C217" w14:textId="77777777" w:rsidTr="005A6E1A">
        <w:trPr>
          <w:trHeight w:val="293"/>
        </w:trPr>
        <w:tc>
          <w:tcPr>
            <w:tcW w:w="1493" w:type="pct"/>
            <w:tcBorders>
              <w:top w:val="single" w:sz="8" w:space="0" w:color="FFFFFF"/>
              <w:left w:val="single" w:sz="8" w:space="0" w:color="FFFFFF"/>
              <w:bottom w:val="single" w:sz="8" w:space="0" w:color="FFFFFF"/>
              <w:right w:val="single" w:sz="8" w:space="0" w:color="FFFFFF"/>
            </w:tcBorders>
            <w:shd w:val="clear" w:color="auto" w:fill="98A2AE"/>
            <w:tcMar>
              <w:top w:w="14" w:type="dxa"/>
              <w:left w:w="27" w:type="dxa"/>
              <w:bottom w:w="14" w:type="dxa"/>
              <w:right w:w="27" w:type="dxa"/>
            </w:tcMar>
            <w:hideMark/>
          </w:tcPr>
          <w:p w14:paraId="3B337D70" w14:textId="77777777" w:rsidR="005A6E1A" w:rsidRPr="005A6E1A" w:rsidRDefault="005A6E1A" w:rsidP="005A6E1A">
            <w:pPr>
              <w:rPr>
                <w:sz w:val="18"/>
                <w:szCs w:val="18"/>
              </w:rPr>
            </w:pPr>
            <w:r w:rsidRPr="005A6E1A">
              <w:rPr>
                <w:b/>
                <w:bCs/>
                <w:sz w:val="18"/>
                <w:szCs w:val="18"/>
              </w:rPr>
              <w:t>Antenna setup and port layouts at UE</w:t>
            </w:r>
          </w:p>
        </w:tc>
        <w:tc>
          <w:tcPr>
            <w:tcW w:w="3507" w:type="pct"/>
            <w:tcBorders>
              <w:top w:val="single" w:sz="8" w:space="0" w:color="FFFFFF"/>
              <w:left w:val="single" w:sz="8" w:space="0" w:color="FFFFFF"/>
              <w:bottom w:val="single" w:sz="8" w:space="0" w:color="FFFFFF"/>
              <w:right w:val="single" w:sz="8" w:space="0" w:color="FFFFFF"/>
            </w:tcBorders>
            <w:shd w:val="clear" w:color="auto" w:fill="DDE0E3"/>
            <w:tcMar>
              <w:top w:w="14" w:type="dxa"/>
              <w:left w:w="27" w:type="dxa"/>
              <w:bottom w:w="14" w:type="dxa"/>
              <w:right w:w="27" w:type="dxa"/>
            </w:tcMar>
            <w:hideMark/>
          </w:tcPr>
          <w:p w14:paraId="415FFE90" w14:textId="77777777" w:rsidR="005A6E1A" w:rsidRPr="005A6E1A" w:rsidRDefault="005A6E1A" w:rsidP="005A6E1A">
            <w:pPr>
              <w:rPr>
                <w:sz w:val="18"/>
                <w:szCs w:val="18"/>
              </w:rPr>
            </w:pPr>
            <w:r w:rsidRPr="005A6E1A">
              <w:rPr>
                <w:sz w:val="18"/>
                <w:szCs w:val="18"/>
              </w:rPr>
              <w:t xml:space="preserve">2RX: (1,1,2,1,1,1,1), (dH,dV) = (0.5, 0.5)λ for (rank 1,2) </w:t>
            </w:r>
          </w:p>
        </w:tc>
      </w:tr>
      <w:tr w:rsidR="005A6E1A" w:rsidRPr="005A6E1A" w14:paraId="060F7E15" w14:textId="77777777" w:rsidTr="005A6E1A">
        <w:trPr>
          <w:trHeight w:val="132"/>
        </w:trPr>
        <w:tc>
          <w:tcPr>
            <w:tcW w:w="1493" w:type="pct"/>
            <w:tcBorders>
              <w:top w:val="single" w:sz="8" w:space="0" w:color="FFFFFF"/>
              <w:left w:val="single" w:sz="8" w:space="0" w:color="FFFFFF"/>
              <w:bottom w:val="single" w:sz="8" w:space="0" w:color="FFFFFF"/>
              <w:right w:val="single" w:sz="8" w:space="0" w:color="FFFFFF"/>
            </w:tcBorders>
            <w:shd w:val="clear" w:color="auto" w:fill="98A2AE"/>
            <w:tcMar>
              <w:top w:w="14" w:type="dxa"/>
              <w:left w:w="27" w:type="dxa"/>
              <w:bottom w:w="14" w:type="dxa"/>
              <w:right w:w="27" w:type="dxa"/>
            </w:tcMar>
            <w:hideMark/>
          </w:tcPr>
          <w:p w14:paraId="49E3B5C9" w14:textId="77777777" w:rsidR="005A6E1A" w:rsidRPr="005A6E1A" w:rsidRDefault="005A6E1A" w:rsidP="005A6E1A">
            <w:pPr>
              <w:rPr>
                <w:sz w:val="18"/>
                <w:szCs w:val="18"/>
              </w:rPr>
            </w:pPr>
            <w:r w:rsidRPr="005A6E1A">
              <w:rPr>
                <w:b/>
                <w:bCs/>
                <w:sz w:val="18"/>
                <w:szCs w:val="18"/>
              </w:rPr>
              <w:t xml:space="preserve">BS Tx power </w:t>
            </w:r>
          </w:p>
        </w:tc>
        <w:tc>
          <w:tcPr>
            <w:tcW w:w="3507" w:type="pct"/>
            <w:tcBorders>
              <w:top w:val="single" w:sz="8" w:space="0" w:color="FFFFFF"/>
              <w:left w:val="single" w:sz="8" w:space="0" w:color="FFFFFF"/>
              <w:bottom w:val="single" w:sz="8" w:space="0" w:color="FFFFFF"/>
              <w:right w:val="single" w:sz="8" w:space="0" w:color="FFFFFF"/>
            </w:tcBorders>
            <w:shd w:val="clear" w:color="auto" w:fill="EFF0F2"/>
            <w:tcMar>
              <w:top w:w="14" w:type="dxa"/>
              <w:left w:w="27" w:type="dxa"/>
              <w:bottom w:w="14" w:type="dxa"/>
              <w:right w:w="27" w:type="dxa"/>
            </w:tcMar>
            <w:hideMark/>
          </w:tcPr>
          <w:p w14:paraId="3FC1BA29" w14:textId="3AC8CAB0" w:rsidR="005A6E1A" w:rsidRPr="005A6E1A" w:rsidRDefault="005A6E1A" w:rsidP="005A6E1A">
            <w:pPr>
              <w:rPr>
                <w:sz w:val="18"/>
                <w:szCs w:val="18"/>
              </w:rPr>
            </w:pPr>
            <w:r w:rsidRPr="005A6E1A">
              <w:rPr>
                <w:sz w:val="18"/>
                <w:szCs w:val="18"/>
              </w:rPr>
              <w:t>44dBm for 20MHz</w:t>
            </w:r>
          </w:p>
        </w:tc>
      </w:tr>
      <w:tr w:rsidR="005A6E1A" w:rsidRPr="005A6E1A" w14:paraId="0347ECCA" w14:textId="77777777" w:rsidTr="005A6E1A">
        <w:trPr>
          <w:trHeight w:val="293"/>
        </w:trPr>
        <w:tc>
          <w:tcPr>
            <w:tcW w:w="1493" w:type="pct"/>
            <w:tcBorders>
              <w:top w:val="single" w:sz="8" w:space="0" w:color="FFFFFF"/>
              <w:left w:val="single" w:sz="8" w:space="0" w:color="FFFFFF"/>
              <w:bottom w:val="single" w:sz="8" w:space="0" w:color="FFFFFF"/>
              <w:right w:val="single" w:sz="8" w:space="0" w:color="FFFFFF"/>
            </w:tcBorders>
            <w:shd w:val="clear" w:color="auto" w:fill="98A2AE"/>
            <w:tcMar>
              <w:top w:w="14" w:type="dxa"/>
              <w:left w:w="27" w:type="dxa"/>
              <w:bottom w:w="14" w:type="dxa"/>
              <w:right w:w="27" w:type="dxa"/>
            </w:tcMar>
            <w:hideMark/>
          </w:tcPr>
          <w:p w14:paraId="1B648E2C" w14:textId="77777777" w:rsidR="005A6E1A" w:rsidRPr="005A6E1A" w:rsidRDefault="005A6E1A" w:rsidP="005A6E1A">
            <w:pPr>
              <w:rPr>
                <w:sz w:val="18"/>
                <w:szCs w:val="18"/>
              </w:rPr>
            </w:pPr>
            <w:r w:rsidRPr="005A6E1A">
              <w:rPr>
                <w:b/>
                <w:bCs/>
                <w:sz w:val="18"/>
                <w:szCs w:val="18"/>
              </w:rPr>
              <w:t xml:space="preserve">Simulation bandwidth </w:t>
            </w:r>
          </w:p>
        </w:tc>
        <w:tc>
          <w:tcPr>
            <w:tcW w:w="3507" w:type="pct"/>
            <w:tcBorders>
              <w:top w:val="single" w:sz="8" w:space="0" w:color="FFFFFF"/>
              <w:left w:val="single" w:sz="8" w:space="0" w:color="FFFFFF"/>
              <w:bottom w:val="single" w:sz="8" w:space="0" w:color="FFFFFF"/>
              <w:right w:val="single" w:sz="8" w:space="0" w:color="FFFFFF"/>
            </w:tcBorders>
            <w:shd w:val="clear" w:color="auto" w:fill="DDE0E3"/>
            <w:tcMar>
              <w:top w:w="14" w:type="dxa"/>
              <w:left w:w="27" w:type="dxa"/>
              <w:bottom w:w="14" w:type="dxa"/>
              <w:right w:w="27" w:type="dxa"/>
            </w:tcMar>
            <w:hideMark/>
          </w:tcPr>
          <w:p w14:paraId="7BAEFDB4" w14:textId="77777777" w:rsidR="005A6E1A" w:rsidRPr="005A6E1A" w:rsidRDefault="005A6E1A" w:rsidP="005A6E1A">
            <w:pPr>
              <w:rPr>
                <w:sz w:val="18"/>
                <w:szCs w:val="18"/>
              </w:rPr>
            </w:pPr>
            <w:r w:rsidRPr="005A6E1A">
              <w:rPr>
                <w:sz w:val="18"/>
                <w:szCs w:val="18"/>
              </w:rPr>
              <w:t>20 MHz for 15kHz</w:t>
            </w:r>
          </w:p>
        </w:tc>
      </w:tr>
      <w:tr w:rsidR="005A6E1A" w:rsidRPr="005A6E1A" w14:paraId="21B4851E" w14:textId="77777777" w:rsidTr="005A6E1A">
        <w:trPr>
          <w:trHeight w:val="390"/>
        </w:trPr>
        <w:tc>
          <w:tcPr>
            <w:tcW w:w="1493" w:type="pct"/>
            <w:tcBorders>
              <w:top w:val="single" w:sz="8" w:space="0" w:color="FFFFFF"/>
              <w:left w:val="single" w:sz="8" w:space="0" w:color="FFFFFF"/>
              <w:bottom w:val="single" w:sz="8" w:space="0" w:color="FFFFFF"/>
              <w:right w:val="single" w:sz="8" w:space="0" w:color="FFFFFF"/>
            </w:tcBorders>
            <w:shd w:val="clear" w:color="auto" w:fill="98A2AE"/>
            <w:tcMar>
              <w:top w:w="15" w:type="dxa"/>
              <w:left w:w="15" w:type="dxa"/>
              <w:bottom w:w="0" w:type="dxa"/>
              <w:right w:w="15" w:type="dxa"/>
            </w:tcMar>
            <w:vAlign w:val="center"/>
            <w:hideMark/>
          </w:tcPr>
          <w:p w14:paraId="7953A160" w14:textId="77777777" w:rsidR="005A6E1A" w:rsidRPr="005A6E1A" w:rsidRDefault="005A6E1A" w:rsidP="005A6E1A">
            <w:pPr>
              <w:rPr>
                <w:sz w:val="18"/>
                <w:szCs w:val="18"/>
              </w:rPr>
            </w:pPr>
            <w:r w:rsidRPr="005A6E1A">
              <w:rPr>
                <w:b/>
                <w:bCs/>
                <w:sz w:val="18"/>
                <w:szCs w:val="18"/>
                <w:lang w:val="en-US"/>
              </w:rPr>
              <w:t>Channel model for reciprocity</w:t>
            </w:r>
          </w:p>
        </w:tc>
        <w:tc>
          <w:tcPr>
            <w:tcW w:w="3507" w:type="pct"/>
            <w:tcBorders>
              <w:top w:val="single" w:sz="8" w:space="0" w:color="FFFFFF"/>
              <w:left w:val="single" w:sz="8" w:space="0" w:color="FFFFFF"/>
              <w:bottom w:val="single" w:sz="8" w:space="0" w:color="FFFFFF"/>
              <w:right w:val="single" w:sz="8" w:space="0" w:color="FFFFFF"/>
            </w:tcBorders>
            <w:shd w:val="clear" w:color="auto" w:fill="EFF0F2"/>
            <w:tcMar>
              <w:top w:w="14" w:type="dxa"/>
              <w:left w:w="27" w:type="dxa"/>
              <w:bottom w:w="14" w:type="dxa"/>
              <w:right w:w="27" w:type="dxa"/>
            </w:tcMar>
            <w:hideMark/>
          </w:tcPr>
          <w:p w14:paraId="1862CF39" w14:textId="77777777" w:rsidR="005A6E1A" w:rsidRPr="005A6E1A" w:rsidRDefault="005A6E1A" w:rsidP="005A6E1A">
            <w:pPr>
              <w:rPr>
                <w:sz w:val="18"/>
                <w:szCs w:val="18"/>
              </w:rPr>
            </w:pPr>
            <w:r w:rsidRPr="005A6E1A">
              <w:rPr>
                <w:sz w:val="18"/>
                <w:szCs w:val="18"/>
              </w:rPr>
              <w:t>Alt1: based on Section 5.3 of TR 36.897</w:t>
            </w:r>
          </w:p>
        </w:tc>
      </w:tr>
      <w:tr w:rsidR="005A6E1A" w:rsidRPr="005A6E1A" w14:paraId="62287F74" w14:textId="77777777" w:rsidTr="005A6E1A">
        <w:trPr>
          <w:trHeight w:val="132"/>
        </w:trPr>
        <w:tc>
          <w:tcPr>
            <w:tcW w:w="1493" w:type="pct"/>
            <w:tcBorders>
              <w:top w:val="single" w:sz="8" w:space="0" w:color="FFFFFF"/>
              <w:left w:val="single" w:sz="8" w:space="0" w:color="FFFFFF"/>
              <w:bottom w:val="single" w:sz="8" w:space="0" w:color="FFFFFF"/>
              <w:right w:val="single" w:sz="8" w:space="0" w:color="FFFFFF"/>
            </w:tcBorders>
            <w:shd w:val="clear" w:color="auto" w:fill="98A2AE"/>
            <w:tcMar>
              <w:top w:w="15" w:type="dxa"/>
              <w:left w:w="15" w:type="dxa"/>
              <w:bottom w:w="0" w:type="dxa"/>
              <w:right w:w="15" w:type="dxa"/>
            </w:tcMar>
            <w:hideMark/>
          </w:tcPr>
          <w:p w14:paraId="25638759" w14:textId="77777777" w:rsidR="005A6E1A" w:rsidRPr="005A6E1A" w:rsidRDefault="005A6E1A" w:rsidP="005A6E1A">
            <w:pPr>
              <w:rPr>
                <w:sz w:val="18"/>
                <w:szCs w:val="18"/>
              </w:rPr>
            </w:pPr>
            <w:r w:rsidRPr="005A6E1A">
              <w:rPr>
                <w:b/>
                <w:bCs/>
                <w:sz w:val="18"/>
                <w:szCs w:val="18"/>
                <w:lang w:val="en-US"/>
              </w:rPr>
              <w:t xml:space="preserve">CSI-RS overhead </w:t>
            </w:r>
          </w:p>
        </w:tc>
        <w:tc>
          <w:tcPr>
            <w:tcW w:w="3507" w:type="pct"/>
            <w:tcBorders>
              <w:top w:val="single" w:sz="8" w:space="0" w:color="FFFFFF"/>
              <w:left w:val="single" w:sz="8" w:space="0" w:color="FFFFFF"/>
              <w:bottom w:val="single" w:sz="8" w:space="0" w:color="FFFFFF"/>
              <w:right w:val="single" w:sz="8" w:space="0" w:color="FFFFFF"/>
            </w:tcBorders>
            <w:shd w:val="clear" w:color="auto" w:fill="DDE0E3"/>
            <w:tcMar>
              <w:top w:w="14" w:type="dxa"/>
              <w:left w:w="27" w:type="dxa"/>
              <w:bottom w:w="14" w:type="dxa"/>
              <w:right w:w="27" w:type="dxa"/>
            </w:tcMar>
            <w:hideMark/>
          </w:tcPr>
          <w:p w14:paraId="764C24B1" w14:textId="379D8728" w:rsidR="005A6E1A" w:rsidRPr="005A6E1A" w:rsidRDefault="005A6E1A" w:rsidP="005A6E1A">
            <w:pPr>
              <w:rPr>
                <w:sz w:val="18"/>
                <w:szCs w:val="18"/>
              </w:rPr>
            </w:pPr>
            <w:r>
              <w:rPr>
                <w:sz w:val="18"/>
                <w:szCs w:val="18"/>
              </w:rPr>
              <w:t>All DL RS overhead is included in the DL throughput calculation</w:t>
            </w:r>
          </w:p>
        </w:tc>
      </w:tr>
      <w:tr w:rsidR="005A6E1A" w:rsidRPr="005A6E1A" w14:paraId="700D4536" w14:textId="77777777" w:rsidTr="005A6E1A">
        <w:trPr>
          <w:trHeight w:val="122"/>
        </w:trPr>
        <w:tc>
          <w:tcPr>
            <w:tcW w:w="1493" w:type="pct"/>
            <w:tcBorders>
              <w:top w:val="single" w:sz="8" w:space="0" w:color="FFFFFF"/>
              <w:left w:val="single" w:sz="8" w:space="0" w:color="FFFFFF"/>
              <w:bottom w:val="single" w:sz="8" w:space="0" w:color="FFFFFF"/>
              <w:right w:val="single" w:sz="8" w:space="0" w:color="FFFFFF"/>
            </w:tcBorders>
            <w:shd w:val="clear" w:color="auto" w:fill="98A2AE"/>
            <w:tcMar>
              <w:top w:w="15" w:type="dxa"/>
              <w:left w:w="15" w:type="dxa"/>
              <w:bottom w:w="0" w:type="dxa"/>
              <w:right w:w="15" w:type="dxa"/>
            </w:tcMar>
            <w:hideMark/>
          </w:tcPr>
          <w:p w14:paraId="46AE675F" w14:textId="77777777" w:rsidR="005A6E1A" w:rsidRPr="005A6E1A" w:rsidRDefault="005A6E1A" w:rsidP="005A6E1A">
            <w:pPr>
              <w:rPr>
                <w:sz w:val="18"/>
                <w:szCs w:val="18"/>
              </w:rPr>
            </w:pPr>
            <w:r w:rsidRPr="005A6E1A">
              <w:rPr>
                <w:b/>
                <w:bCs/>
                <w:sz w:val="18"/>
                <w:szCs w:val="18"/>
                <w:lang w:val="en-US"/>
              </w:rPr>
              <w:t>Traffic model</w:t>
            </w:r>
          </w:p>
        </w:tc>
        <w:tc>
          <w:tcPr>
            <w:tcW w:w="3507" w:type="pct"/>
            <w:tcBorders>
              <w:top w:val="single" w:sz="8" w:space="0" w:color="FFFFFF"/>
              <w:left w:val="single" w:sz="8" w:space="0" w:color="FFFFFF"/>
              <w:bottom w:val="single" w:sz="8" w:space="0" w:color="FFFFFF"/>
              <w:right w:val="single" w:sz="8" w:space="0" w:color="FFFFFF"/>
            </w:tcBorders>
            <w:shd w:val="clear" w:color="auto" w:fill="EFF0F2"/>
            <w:tcMar>
              <w:top w:w="14" w:type="dxa"/>
              <w:left w:w="27" w:type="dxa"/>
              <w:bottom w:w="14" w:type="dxa"/>
              <w:right w:w="27" w:type="dxa"/>
            </w:tcMar>
            <w:hideMark/>
          </w:tcPr>
          <w:p w14:paraId="13EFC2B5" w14:textId="58563190" w:rsidR="005A6E1A" w:rsidRPr="005A6E1A" w:rsidRDefault="005A6E1A" w:rsidP="005A6E1A">
            <w:pPr>
              <w:rPr>
                <w:sz w:val="18"/>
                <w:szCs w:val="18"/>
              </w:rPr>
            </w:pPr>
            <w:r w:rsidRPr="005A6E1A">
              <w:rPr>
                <w:sz w:val="18"/>
                <w:szCs w:val="18"/>
                <w:lang w:val="en-US"/>
              </w:rPr>
              <w:t>FTP model 1 with packet size 0.5 Mbytes</w:t>
            </w:r>
          </w:p>
        </w:tc>
      </w:tr>
      <w:tr w:rsidR="005A6E1A" w:rsidRPr="005A6E1A" w14:paraId="75842FED" w14:textId="77777777" w:rsidTr="005A6E1A">
        <w:trPr>
          <w:trHeight w:val="327"/>
        </w:trPr>
        <w:tc>
          <w:tcPr>
            <w:tcW w:w="1493" w:type="pct"/>
            <w:tcBorders>
              <w:top w:val="single" w:sz="8" w:space="0" w:color="FFFFFF"/>
              <w:left w:val="single" w:sz="8" w:space="0" w:color="FFFFFF"/>
              <w:bottom w:val="single" w:sz="8" w:space="0" w:color="FFFFFF"/>
              <w:right w:val="single" w:sz="8" w:space="0" w:color="FFFFFF"/>
            </w:tcBorders>
            <w:shd w:val="clear" w:color="auto" w:fill="98A2AE"/>
            <w:tcMar>
              <w:top w:w="15" w:type="dxa"/>
              <w:left w:w="15" w:type="dxa"/>
              <w:bottom w:w="0" w:type="dxa"/>
              <w:right w:w="15" w:type="dxa"/>
            </w:tcMar>
            <w:hideMark/>
          </w:tcPr>
          <w:p w14:paraId="48250FF1" w14:textId="77777777" w:rsidR="005A6E1A" w:rsidRPr="005A6E1A" w:rsidRDefault="005A6E1A" w:rsidP="005A6E1A">
            <w:pPr>
              <w:rPr>
                <w:sz w:val="18"/>
                <w:szCs w:val="18"/>
              </w:rPr>
            </w:pPr>
            <w:r w:rsidRPr="005A6E1A">
              <w:rPr>
                <w:b/>
                <w:bCs/>
                <w:sz w:val="18"/>
                <w:szCs w:val="18"/>
                <w:lang w:val="en-US"/>
              </w:rPr>
              <w:t>Traffic load (Resource utilization)</w:t>
            </w:r>
          </w:p>
        </w:tc>
        <w:tc>
          <w:tcPr>
            <w:tcW w:w="3507" w:type="pct"/>
            <w:tcBorders>
              <w:top w:val="single" w:sz="8" w:space="0" w:color="FFFFFF"/>
              <w:left w:val="single" w:sz="8" w:space="0" w:color="FFFFFF"/>
              <w:bottom w:val="single" w:sz="8" w:space="0" w:color="FFFFFF"/>
              <w:right w:val="single" w:sz="8" w:space="0" w:color="FFFFFF"/>
            </w:tcBorders>
            <w:shd w:val="clear" w:color="auto" w:fill="DDE0E3"/>
            <w:tcMar>
              <w:top w:w="14" w:type="dxa"/>
              <w:left w:w="27" w:type="dxa"/>
              <w:bottom w:w="14" w:type="dxa"/>
              <w:right w:w="27" w:type="dxa"/>
            </w:tcMar>
            <w:hideMark/>
          </w:tcPr>
          <w:p w14:paraId="50E17CF9" w14:textId="77777777" w:rsidR="005A6E1A" w:rsidRPr="005A6E1A" w:rsidRDefault="005A6E1A" w:rsidP="005A6E1A">
            <w:pPr>
              <w:rPr>
                <w:sz w:val="18"/>
                <w:szCs w:val="18"/>
              </w:rPr>
            </w:pPr>
            <w:r w:rsidRPr="005A6E1A">
              <w:rPr>
                <w:sz w:val="18"/>
                <w:szCs w:val="18"/>
                <w:lang w:val="en-US"/>
              </w:rPr>
              <w:t>~70% for SU/MU-MIMO with rank adaptation</w:t>
            </w:r>
          </w:p>
        </w:tc>
      </w:tr>
      <w:tr w:rsidR="005A6E1A" w:rsidRPr="005A6E1A" w14:paraId="247DE9CC" w14:textId="77777777" w:rsidTr="005A6E1A">
        <w:trPr>
          <w:trHeight w:val="122"/>
        </w:trPr>
        <w:tc>
          <w:tcPr>
            <w:tcW w:w="1493" w:type="pct"/>
            <w:tcBorders>
              <w:top w:val="single" w:sz="8" w:space="0" w:color="FFFFFF"/>
              <w:left w:val="single" w:sz="8" w:space="0" w:color="FFFFFF"/>
              <w:bottom w:val="single" w:sz="8" w:space="0" w:color="FFFFFF"/>
              <w:right w:val="single" w:sz="8" w:space="0" w:color="FFFFFF"/>
            </w:tcBorders>
            <w:shd w:val="clear" w:color="auto" w:fill="98A2AE"/>
            <w:tcMar>
              <w:top w:w="15" w:type="dxa"/>
              <w:left w:w="15" w:type="dxa"/>
              <w:bottom w:w="0" w:type="dxa"/>
              <w:right w:w="15" w:type="dxa"/>
            </w:tcMar>
            <w:hideMark/>
          </w:tcPr>
          <w:p w14:paraId="6B2F7E46" w14:textId="77777777" w:rsidR="005A6E1A" w:rsidRPr="005A6E1A" w:rsidRDefault="005A6E1A" w:rsidP="005A6E1A">
            <w:pPr>
              <w:rPr>
                <w:sz w:val="18"/>
                <w:szCs w:val="18"/>
              </w:rPr>
            </w:pPr>
            <w:r w:rsidRPr="005A6E1A">
              <w:rPr>
                <w:b/>
                <w:bCs/>
                <w:sz w:val="18"/>
                <w:szCs w:val="18"/>
                <w:lang w:val="en-US"/>
              </w:rPr>
              <w:t>UE distribution</w:t>
            </w:r>
          </w:p>
        </w:tc>
        <w:tc>
          <w:tcPr>
            <w:tcW w:w="3507" w:type="pct"/>
            <w:tcBorders>
              <w:top w:val="single" w:sz="8" w:space="0" w:color="FFFFFF"/>
              <w:left w:val="single" w:sz="8" w:space="0" w:color="FFFFFF"/>
              <w:bottom w:val="single" w:sz="8" w:space="0" w:color="FFFFFF"/>
              <w:right w:val="single" w:sz="8" w:space="0" w:color="FFFFFF"/>
            </w:tcBorders>
            <w:shd w:val="clear" w:color="auto" w:fill="EFF0F2"/>
            <w:tcMar>
              <w:top w:w="14" w:type="dxa"/>
              <w:left w:w="27" w:type="dxa"/>
              <w:bottom w:w="14" w:type="dxa"/>
              <w:right w:w="27" w:type="dxa"/>
            </w:tcMar>
            <w:hideMark/>
          </w:tcPr>
          <w:p w14:paraId="180C21EB" w14:textId="77777777" w:rsidR="005A6E1A" w:rsidRPr="005A6E1A" w:rsidRDefault="005A6E1A" w:rsidP="005A6E1A">
            <w:pPr>
              <w:rPr>
                <w:sz w:val="18"/>
                <w:szCs w:val="18"/>
              </w:rPr>
            </w:pPr>
            <w:r w:rsidRPr="005A6E1A">
              <w:rPr>
                <w:sz w:val="18"/>
                <w:szCs w:val="18"/>
                <w:lang w:val="en-US"/>
              </w:rPr>
              <w:t xml:space="preserve"> 80% indoor (3km/h), 20% outdoor (30km/h) </w:t>
            </w:r>
          </w:p>
        </w:tc>
      </w:tr>
      <w:tr w:rsidR="005A6E1A" w:rsidRPr="005A6E1A" w14:paraId="035F701D" w14:textId="77777777" w:rsidTr="005A6E1A">
        <w:trPr>
          <w:trHeight w:val="74"/>
        </w:trPr>
        <w:tc>
          <w:tcPr>
            <w:tcW w:w="1493" w:type="pct"/>
            <w:tcBorders>
              <w:top w:val="single" w:sz="8" w:space="0" w:color="FFFFFF"/>
              <w:left w:val="single" w:sz="8" w:space="0" w:color="FFFFFF"/>
              <w:bottom w:val="single" w:sz="8" w:space="0" w:color="FFFFFF"/>
              <w:right w:val="single" w:sz="8" w:space="0" w:color="FFFFFF"/>
            </w:tcBorders>
            <w:shd w:val="clear" w:color="auto" w:fill="98A2AE"/>
            <w:tcMar>
              <w:top w:w="15" w:type="dxa"/>
              <w:left w:w="15" w:type="dxa"/>
              <w:bottom w:w="0" w:type="dxa"/>
              <w:right w:w="15" w:type="dxa"/>
            </w:tcMar>
            <w:hideMark/>
          </w:tcPr>
          <w:p w14:paraId="0D7EFE25" w14:textId="77777777" w:rsidR="005A6E1A" w:rsidRPr="005A6E1A" w:rsidRDefault="005A6E1A" w:rsidP="005A6E1A">
            <w:pPr>
              <w:rPr>
                <w:sz w:val="18"/>
                <w:szCs w:val="18"/>
              </w:rPr>
            </w:pPr>
            <w:r w:rsidRPr="005A6E1A">
              <w:rPr>
                <w:b/>
                <w:bCs/>
                <w:sz w:val="18"/>
                <w:szCs w:val="18"/>
                <w:lang w:val="en-US"/>
              </w:rPr>
              <w:t>UE receiver</w:t>
            </w:r>
          </w:p>
        </w:tc>
        <w:tc>
          <w:tcPr>
            <w:tcW w:w="3507" w:type="pct"/>
            <w:tcBorders>
              <w:top w:val="single" w:sz="8" w:space="0" w:color="FFFFFF"/>
              <w:left w:val="single" w:sz="8" w:space="0" w:color="FFFFFF"/>
              <w:bottom w:val="single" w:sz="8" w:space="0" w:color="FFFFFF"/>
              <w:right w:val="single" w:sz="8" w:space="0" w:color="FFFFFF"/>
            </w:tcBorders>
            <w:shd w:val="clear" w:color="auto" w:fill="DDE0E3"/>
            <w:tcMar>
              <w:top w:w="14" w:type="dxa"/>
              <w:left w:w="27" w:type="dxa"/>
              <w:bottom w:w="14" w:type="dxa"/>
              <w:right w:w="27" w:type="dxa"/>
            </w:tcMar>
            <w:hideMark/>
          </w:tcPr>
          <w:p w14:paraId="5BE88C69" w14:textId="77777777" w:rsidR="005A6E1A" w:rsidRPr="005A6E1A" w:rsidRDefault="005A6E1A" w:rsidP="005A6E1A">
            <w:pPr>
              <w:rPr>
                <w:sz w:val="18"/>
                <w:szCs w:val="18"/>
              </w:rPr>
            </w:pPr>
            <w:r w:rsidRPr="005A6E1A">
              <w:rPr>
                <w:sz w:val="18"/>
                <w:szCs w:val="18"/>
                <w:lang w:val="en-US"/>
              </w:rPr>
              <w:t>MMSE-IRC as the baseline receiver</w:t>
            </w:r>
          </w:p>
        </w:tc>
      </w:tr>
      <w:tr w:rsidR="005A6E1A" w:rsidRPr="005A6E1A" w14:paraId="68578073" w14:textId="77777777" w:rsidTr="005A6E1A">
        <w:trPr>
          <w:trHeight w:val="74"/>
        </w:trPr>
        <w:tc>
          <w:tcPr>
            <w:tcW w:w="1493" w:type="pct"/>
            <w:tcBorders>
              <w:top w:val="single" w:sz="8" w:space="0" w:color="FFFFFF"/>
              <w:left w:val="single" w:sz="8" w:space="0" w:color="FFFFFF"/>
              <w:bottom w:val="single" w:sz="8" w:space="0" w:color="FFFFFF"/>
              <w:right w:val="single" w:sz="8" w:space="0" w:color="FFFFFF"/>
            </w:tcBorders>
            <w:shd w:val="clear" w:color="auto" w:fill="98A2AE"/>
            <w:tcMar>
              <w:top w:w="15" w:type="dxa"/>
              <w:left w:w="15" w:type="dxa"/>
              <w:bottom w:w="0" w:type="dxa"/>
              <w:right w:w="15" w:type="dxa"/>
            </w:tcMar>
            <w:hideMark/>
          </w:tcPr>
          <w:p w14:paraId="7F5CC573" w14:textId="77777777" w:rsidR="005A6E1A" w:rsidRPr="005A6E1A" w:rsidRDefault="005A6E1A" w:rsidP="005A6E1A">
            <w:pPr>
              <w:rPr>
                <w:sz w:val="18"/>
                <w:szCs w:val="18"/>
              </w:rPr>
            </w:pPr>
            <w:r w:rsidRPr="005A6E1A">
              <w:rPr>
                <w:b/>
                <w:bCs/>
                <w:sz w:val="18"/>
                <w:szCs w:val="18"/>
                <w:lang w:val="en-US"/>
              </w:rPr>
              <w:t>Feedback assumption</w:t>
            </w:r>
          </w:p>
        </w:tc>
        <w:tc>
          <w:tcPr>
            <w:tcW w:w="3507" w:type="pct"/>
            <w:tcBorders>
              <w:top w:val="single" w:sz="8" w:space="0" w:color="FFFFFF"/>
              <w:left w:val="single" w:sz="8" w:space="0" w:color="FFFFFF"/>
              <w:bottom w:val="single" w:sz="8" w:space="0" w:color="FFFFFF"/>
              <w:right w:val="single" w:sz="8" w:space="0" w:color="FFFFFF"/>
            </w:tcBorders>
            <w:shd w:val="clear" w:color="auto" w:fill="EFF0F2"/>
            <w:tcMar>
              <w:top w:w="14" w:type="dxa"/>
              <w:left w:w="27" w:type="dxa"/>
              <w:bottom w:w="14" w:type="dxa"/>
              <w:right w:w="27" w:type="dxa"/>
            </w:tcMar>
            <w:hideMark/>
          </w:tcPr>
          <w:p w14:paraId="250FC078" w14:textId="77777777" w:rsidR="005A6E1A" w:rsidRPr="005A6E1A" w:rsidRDefault="005A6E1A" w:rsidP="005A6E1A">
            <w:pPr>
              <w:rPr>
                <w:sz w:val="18"/>
                <w:szCs w:val="18"/>
              </w:rPr>
            </w:pPr>
            <w:r w:rsidRPr="005A6E1A">
              <w:rPr>
                <w:sz w:val="18"/>
                <w:szCs w:val="18"/>
                <w:lang w:val="en-US"/>
              </w:rPr>
              <w:t>Realistic</w:t>
            </w:r>
          </w:p>
        </w:tc>
      </w:tr>
      <w:tr w:rsidR="005A6E1A" w:rsidRPr="005A6E1A" w14:paraId="0FA72612" w14:textId="77777777" w:rsidTr="005A6E1A">
        <w:trPr>
          <w:trHeight w:val="74"/>
        </w:trPr>
        <w:tc>
          <w:tcPr>
            <w:tcW w:w="1493" w:type="pct"/>
            <w:tcBorders>
              <w:top w:val="single" w:sz="8" w:space="0" w:color="FFFFFF"/>
              <w:left w:val="single" w:sz="8" w:space="0" w:color="FFFFFF"/>
              <w:bottom w:val="single" w:sz="8" w:space="0" w:color="FFFFFF"/>
              <w:right w:val="single" w:sz="8" w:space="0" w:color="FFFFFF"/>
            </w:tcBorders>
            <w:shd w:val="clear" w:color="auto" w:fill="98A2AE"/>
            <w:tcMar>
              <w:top w:w="15" w:type="dxa"/>
              <w:left w:w="15" w:type="dxa"/>
              <w:bottom w:w="0" w:type="dxa"/>
              <w:right w:w="15" w:type="dxa"/>
            </w:tcMar>
            <w:hideMark/>
          </w:tcPr>
          <w:p w14:paraId="7FE7B934" w14:textId="77777777" w:rsidR="005A6E1A" w:rsidRPr="005A6E1A" w:rsidRDefault="005A6E1A" w:rsidP="005A6E1A">
            <w:pPr>
              <w:rPr>
                <w:sz w:val="18"/>
                <w:szCs w:val="18"/>
              </w:rPr>
            </w:pPr>
            <w:r w:rsidRPr="005A6E1A">
              <w:rPr>
                <w:b/>
                <w:bCs/>
                <w:sz w:val="18"/>
                <w:szCs w:val="18"/>
                <w:lang w:val="en-US"/>
              </w:rPr>
              <w:t>Channel estimation</w:t>
            </w:r>
          </w:p>
        </w:tc>
        <w:tc>
          <w:tcPr>
            <w:tcW w:w="3507" w:type="pct"/>
            <w:tcBorders>
              <w:top w:val="single" w:sz="8" w:space="0" w:color="FFFFFF"/>
              <w:left w:val="single" w:sz="8" w:space="0" w:color="FFFFFF"/>
              <w:bottom w:val="single" w:sz="8" w:space="0" w:color="FFFFFF"/>
              <w:right w:val="single" w:sz="8" w:space="0" w:color="FFFFFF"/>
            </w:tcBorders>
            <w:shd w:val="clear" w:color="auto" w:fill="DDE0E3"/>
            <w:tcMar>
              <w:top w:w="14" w:type="dxa"/>
              <w:left w:w="27" w:type="dxa"/>
              <w:bottom w:w="14" w:type="dxa"/>
              <w:right w:w="27" w:type="dxa"/>
            </w:tcMar>
            <w:hideMark/>
          </w:tcPr>
          <w:p w14:paraId="77B902A3" w14:textId="77777777" w:rsidR="005A6E1A" w:rsidRPr="005A6E1A" w:rsidRDefault="005A6E1A" w:rsidP="005A6E1A">
            <w:pPr>
              <w:rPr>
                <w:sz w:val="18"/>
                <w:szCs w:val="18"/>
              </w:rPr>
            </w:pPr>
            <w:r w:rsidRPr="005A6E1A">
              <w:rPr>
                <w:sz w:val="18"/>
                <w:szCs w:val="18"/>
                <w:lang w:val="en-US"/>
              </w:rPr>
              <w:t>Realistic</w:t>
            </w:r>
          </w:p>
        </w:tc>
      </w:tr>
      <w:tr w:rsidR="005A6E1A" w:rsidRPr="005A6E1A" w14:paraId="6F565EEE" w14:textId="77777777" w:rsidTr="005A6E1A">
        <w:trPr>
          <w:trHeight w:val="227"/>
        </w:trPr>
        <w:tc>
          <w:tcPr>
            <w:tcW w:w="1493" w:type="pct"/>
            <w:tcBorders>
              <w:top w:val="single" w:sz="8" w:space="0" w:color="FFFFFF"/>
              <w:left w:val="single" w:sz="8" w:space="0" w:color="FFFFFF"/>
              <w:bottom w:val="single" w:sz="8" w:space="0" w:color="FFFFFF"/>
              <w:right w:val="single" w:sz="8" w:space="0" w:color="FFFFFF"/>
            </w:tcBorders>
            <w:shd w:val="clear" w:color="auto" w:fill="98A2AE"/>
            <w:tcMar>
              <w:top w:w="15" w:type="dxa"/>
              <w:left w:w="15" w:type="dxa"/>
              <w:bottom w:w="0" w:type="dxa"/>
              <w:right w:w="15" w:type="dxa"/>
            </w:tcMar>
            <w:hideMark/>
          </w:tcPr>
          <w:p w14:paraId="1A6C47F3" w14:textId="77777777" w:rsidR="005A6E1A" w:rsidRPr="005A6E1A" w:rsidRDefault="005A6E1A" w:rsidP="005A6E1A">
            <w:pPr>
              <w:rPr>
                <w:sz w:val="18"/>
                <w:szCs w:val="18"/>
              </w:rPr>
            </w:pPr>
            <w:r w:rsidRPr="005A6E1A">
              <w:rPr>
                <w:b/>
                <w:bCs/>
                <w:sz w:val="18"/>
                <w:szCs w:val="18"/>
                <w:lang w:val="en-US"/>
              </w:rPr>
              <w:t>SRS error model and configuration</w:t>
            </w:r>
          </w:p>
        </w:tc>
        <w:tc>
          <w:tcPr>
            <w:tcW w:w="3507" w:type="pct"/>
            <w:tcBorders>
              <w:top w:val="single" w:sz="8" w:space="0" w:color="FFFFFF"/>
              <w:left w:val="single" w:sz="8" w:space="0" w:color="FFFFFF"/>
              <w:bottom w:val="single" w:sz="8" w:space="0" w:color="FFFFFF"/>
              <w:right w:val="single" w:sz="8" w:space="0" w:color="FFFFFF"/>
            </w:tcBorders>
            <w:shd w:val="clear" w:color="auto" w:fill="EFF0F2"/>
            <w:tcMar>
              <w:top w:w="14" w:type="dxa"/>
              <w:left w:w="27" w:type="dxa"/>
              <w:bottom w:w="14" w:type="dxa"/>
              <w:right w:w="27" w:type="dxa"/>
            </w:tcMar>
            <w:hideMark/>
          </w:tcPr>
          <w:p w14:paraId="6A6FE126" w14:textId="77777777" w:rsidR="005A6E1A" w:rsidRDefault="005A6E1A" w:rsidP="005A6E1A">
            <w:pPr>
              <w:spacing w:after="0"/>
              <w:rPr>
                <w:sz w:val="18"/>
                <w:szCs w:val="18"/>
              </w:rPr>
            </w:pPr>
            <w:r w:rsidRPr="005A6E1A">
              <w:rPr>
                <w:sz w:val="18"/>
                <w:szCs w:val="18"/>
              </w:rPr>
              <w:t>SRS error model in Table A.1-2 in 36.897 with Δ=9 dB</w:t>
            </w:r>
          </w:p>
          <w:p w14:paraId="4710ECB9" w14:textId="04C1FAAA" w:rsidR="005A6E1A" w:rsidRPr="005A6E1A" w:rsidRDefault="005A6E1A" w:rsidP="005A6E1A">
            <w:pPr>
              <w:rPr>
                <w:sz w:val="18"/>
                <w:szCs w:val="18"/>
              </w:rPr>
            </w:pPr>
            <w:r>
              <w:t>(</w:t>
            </w:r>
            <w:r w:rsidRPr="005A6E1A">
              <w:rPr>
                <w:sz w:val="18"/>
                <w:szCs w:val="18"/>
              </w:rPr>
              <w:t xml:space="preserve">SRS period, comb, # OFDM symbols, </w:t>
            </w:r>
            <w:r>
              <w:rPr>
                <w:sz w:val="18"/>
                <w:szCs w:val="18"/>
              </w:rPr>
              <w:t># UEs</w:t>
            </w:r>
            <w:r w:rsidRPr="005A6E1A">
              <w:rPr>
                <w:sz w:val="18"/>
                <w:szCs w:val="18"/>
              </w:rPr>
              <w:t>) = (</w:t>
            </w:r>
            <w:r w:rsidR="00617266">
              <w:rPr>
                <w:sz w:val="18"/>
                <w:szCs w:val="18"/>
              </w:rPr>
              <w:t>5</w:t>
            </w:r>
            <w:r w:rsidRPr="005A6E1A">
              <w:rPr>
                <w:sz w:val="18"/>
                <w:szCs w:val="18"/>
              </w:rPr>
              <w:t xml:space="preserve">ms, </w:t>
            </w:r>
            <w:r w:rsidR="00617266">
              <w:rPr>
                <w:sz w:val="18"/>
                <w:szCs w:val="18"/>
              </w:rPr>
              <w:t>4</w:t>
            </w:r>
            <w:r w:rsidRPr="005A6E1A">
              <w:rPr>
                <w:sz w:val="18"/>
                <w:szCs w:val="18"/>
              </w:rPr>
              <w:t xml:space="preserve">, </w:t>
            </w:r>
            <w:r w:rsidR="00617266">
              <w:rPr>
                <w:sz w:val="18"/>
                <w:szCs w:val="18"/>
              </w:rPr>
              <w:t>4</w:t>
            </w:r>
            <w:r w:rsidRPr="005A6E1A">
              <w:rPr>
                <w:sz w:val="18"/>
                <w:szCs w:val="18"/>
              </w:rPr>
              <w:t xml:space="preserve">, </w:t>
            </w:r>
            <w:r w:rsidR="00617266">
              <w:rPr>
                <w:sz w:val="18"/>
                <w:szCs w:val="18"/>
              </w:rPr>
              <w:t>8</w:t>
            </w:r>
            <w:bookmarkStart w:id="25" w:name="_GoBack"/>
            <w:bookmarkEnd w:id="25"/>
            <w:r w:rsidRPr="005A6E1A">
              <w:rPr>
                <w:sz w:val="18"/>
                <w:szCs w:val="18"/>
              </w:rPr>
              <w:t>)</w:t>
            </w:r>
          </w:p>
        </w:tc>
      </w:tr>
      <w:tr w:rsidR="005A6E1A" w:rsidRPr="005A6E1A" w14:paraId="20D7D982" w14:textId="77777777" w:rsidTr="005A6E1A">
        <w:trPr>
          <w:trHeight w:val="414"/>
        </w:trPr>
        <w:tc>
          <w:tcPr>
            <w:tcW w:w="1493" w:type="pct"/>
            <w:tcBorders>
              <w:top w:val="single" w:sz="8" w:space="0" w:color="FFFFFF"/>
              <w:left w:val="single" w:sz="8" w:space="0" w:color="FFFFFF"/>
              <w:bottom w:val="single" w:sz="8" w:space="0" w:color="FFFFFF"/>
              <w:right w:val="single" w:sz="8" w:space="0" w:color="FFFFFF"/>
            </w:tcBorders>
            <w:shd w:val="clear" w:color="auto" w:fill="98A2AE"/>
            <w:tcMar>
              <w:top w:w="15" w:type="dxa"/>
              <w:left w:w="15" w:type="dxa"/>
              <w:bottom w:w="0" w:type="dxa"/>
              <w:right w:w="15" w:type="dxa"/>
            </w:tcMar>
            <w:hideMark/>
          </w:tcPr>
          <w:p w14:paraId="5F84B59D" w14:textId="77777777" w:rsidR="005A6E1A" w:rsidRPr="005A6E1A" w:rsidRDefault="005A6E1A" w:rsidP="005A6E1A">
            <w:pPr>
              <w:rPr>
                <w:sz w:val="18"/>
                <w:szCs w:val="18"/>
              </w:rPr>
            </w:pPr>
            <w:r w:rsidRPr="005A6E1A">
              <w:rPr>
                <w:b/>
                <w:bCs/>
                <w:sz w:val="18"/>
                <w:szCs w:val="18"/>
                <w:lang w:val="en-US"/>
              </w:rPr>
              <w:t>Calibration error model</w:t>
            </w:r>
          </w:p>
        </w:tc>
        <w:tc>
          <w:tcPr>
            <w:tcW w:w="3507" w:type="pct"/>
            <w:tcBorders>
              <w:top w:val="single" w:sz="8" w:space="0" w:color="FFFFFF"/>
              <w:left w:val="single" w:sz="8" w:space="0" w:color="FFFFFF"/>
              <w:bottom w:val="single" w:sz="8" w:space="0" w:color="FFFFFF"/>
              <w:right w:val="single" w:sz="8" w:space="0" w:color="FFFFFF"/>
            </w:tcBorders>
            <w:shd w:val="clear" w:color="auto" w:fill="DDE0E3"/>
            <w:tcMar>
              <w:top w:w="14" w:type="dxa"/>
              <w:left w:w="27" w:type="dxa"/>
              <w:bottom w:w="14" w:type="dxa"/>
              <w:right w:w="27" w:type="dxa"/>
            </w:tcMar>
            <w:hideMark/>
          </w:tcPr>
          <w:p w14:paraId="01382A45" w14:textId="494C77EC" w:rsidR="005A6E1A" w:rsidRPr="005A6E1A" w:rsidRDefault="00617266" w:rsidP="005A6E1A">
            <w:pPr>
              <w:rPr>
                <w:sz w:val="18"/>
                <w:szCs w:val="18"/>
              </w:rPr>
            </w:pPr>
            <m:oMathPara>
              <m:oMathParaPr>
                <m:jc m:val="centerGroup"/>
              </m:oMathParaPr>
              <m:oMath>
                <m:sSub>
                  <m:sSubPr>
                    <m:ctrlPr>
                      <w:rPr>
                        <w:rFonts w:ascii="Cambria Math" w:hAnsi="Cambria Math"/>
                        <w:i/>
                        <w:iCs/>
                        <w:sz w:val="18"/>
                        <w:szCs w:val="18"/>
                      </w:rPr>
                    </m:ctrlPr>
                  </m:sSubPr>
                  <m:e>
                    <m:acc>
                      <m:accPr>
                        <m:ctrlPr>
                          <w:rPr>
                            <w:rFonts w:ascii="Cambria Math" w:hAnsi="Cambria Math"/>
                            <w:i/>
                            <w:iCs/>
                            <w:sz w:val="18"/>
                            <w:szCs w:val="18"/>
                          </w:rPr>
                        </m:ctrlPr>
                      </m:accPr>
                      <m:e>
                        <m:r>
                          <m:rPr>
                            <m:sty m:val="p"/>
                          </m:rPr>
                          <w:rPr>
                            <w:rFonts w:ascii="Cambria Math" w:hAnsi="Cambria Math"/>
                            <w:sz w:val="18"/>
                            <w:szCs w:val="18"/>
                          </w:rPr>
                          <m:t>H</m:t>
                        </m:r>
                      </m:e>
                    </m:acc>
                  </m:e>
                  <m:sub>
                    <m:r>
                      <m:rPr>
                        <m:sty m:val="p"/>
                      </m:rPr>
                      <w:rPr>
                        <w:rFonts w:ascii="Cambria Math" w:hAnsi="Cambria Math"/>
                        <w:sz w:val="18"/>
                        <w:szCs w:val="18"/>
                      </w:rPr>
                      <m:t>UL</m:t>
                    </m:r>
                  </m:sub>
                </m:sSub>
                <m:r>
                  <m:rPr>
                    <m:sty m:val="p"/>
                  </m:rPr>
                  <w:rPr>
                    <w:rFonts w:ascii="Cambria Math" w:hAnsi="Cambria Math"/>
                    <w:sz w:val="18"/>
                    <w:szCs w:val="18"/>
                  </w:rPr>
                  <m:t>=</m:t>
                </m:r>
                <m:sSub>
                  <m:sSubPr>
                    <m:ctrlPr>
                      <w:rPr>
                        <w:rFonts w:ascii="Cambria Math" w:hAnsi="Cambria Math"/>
                        <w:i/>
                        <w:iCs/>
                        <w:sz w:val="18"/>
                        <w:szCs w:val="18"/>
                      </w:rPr>
                    </m:ctrlPr>
                  </m:sSubPr>
                  <m:e>
                    <m:r>
                      <m:rPr>
                        <m:sty m:val="p"/>
                      </m:rPr>
                      <w:rPr>
                        <w:rFonts w:ascii="Cambria Math" w:hAnsi="Cambria Math"/>
                        <w:sz w:val="18"/>
                        <w:szCs w:val="18"/>
                      </w:rPr>
                      <m:t>H</m:t>
                    </m:r>
                  </m:e>
                  <m:sub>
                    <m:r>
                      <m:rPr>
                        <m:sty m:val="p"/>
                      </m:rPr>
                      <w:rPr>
                        <w:rFonts w:ascii="Cambria Math" w:hAnsi="Cambria Math"/>
                        <w:sz w:val="18"/>
                        <w:szCs w:val="18"/>
                      </w:rPr>
                      <m:t>UL</m:t>
                    </m:r>
                  </m:sub>
                </m:sSub>
                <m:r>
                  <m:rPr>
                    <m:sty m:val="p"/>
                  </m:rPr>
                  <w:rPr>
                    <w:rFonts w:ascii="Cambria Math" w:hAnsi="Cambria Math"/>
                    <w:sz w:val="18"/>
                    <w:szCs w:val="18"/>
                  </w:rPr>
                  <m:t>⋅E=</m:t>
                </m:r>
                <m:sSub>
                  <m:sSubPr>
                    <m:ctrlPr>
                      <w:rPr>
                        <w:rFonts w:ascii="Cambria Math" w:hAnsi="Cambria Math"/>
                        <w:i/>
                        <w:iCs/>
                        <w:sz w:val="18"/>
                        <w:szCs w:val="18"/>
                      </w:rPr>
                    </m:ctrlPr>
                  </m:sSubPr>
                  <m:e>
                    <m:r>
                      <m:rPr>
                        <m:sty m:val="p"/>
                      </m:rPr>
                      <w:rPr>
                        <w:rFonts w:ascii="Cambria Math" w:hAnsi="Cambria Math"/>
                        <w:sz w:val="18"/>
                        <w:szCs w:val="18"/>
                      </w:rPr>
                      <m:t>H</m:t>
                    </m:r>
                  </m:e>
                  <m:sub>
                    <m:r>
                      <m:rPr>
                        <m:sty m:val="p"/>
                      </m:rPr>
                      <w:rPr>
                        <w:rFonts w:ascii="Cambria Math" w:hAnsi="Cambria Math"/>
                        <w:sz w:val="18"/>
                        <w:szCs w:val="18"/>
                      </w:rPr>
                      <m:t>UL</m:t>
                    </m:r>
                  </m:sub>
                </m:sSub>
                <m:r>
                  <m:rPr>
                    <m:sty m:val="p"/>
                  </m:rPr>
                  <w:rPr>
                    <w:rFonts w:ascii="Cambria Math" w:hAnsi="Cambria Math"/>
                    <w:sz w:val="18"/>
                    <w:szCs w:val="18"/>
                  </w:rPr>
                  <m:t>⋅</m:t>
                </m:r>
                <m:d>
                  <m:dPr>
                    <m:ctrlPr>
                      <w:rPr>
                        <w:rFonts w:ascii="Cambria Math" w:hAnsi="Cambria Math"/>
                        <w:i/>
                        <w:iCs/>
                        <w:sz w:val="18"/>
                        <w:szCs w:val="18"/>
                      </w:rPr>
                    </m:ctrlPr>
                  </m:dPr>
                  <m:e>
                    <m:m>
                      <m:mPr>
                        <m:mcs>
                          <m:mc>
                            <m:mcPr>
                              <m:count m:val="3"/>
                              <m:mcJc m:val="center"/>
                            </m:mcPr>
                          </m:mc>
                        </m:mcs>
                        <m:ctrlPr>
                          <w:rPr>
                            <w:rFonts w:ascii="Cambria Math" w:hAnsi="Cambria Math"/>
                            <w:i/>
                            <w:iCs/>
                            <w:sz w:val="18"/>
                            <w:szCs w:val="18"/>
                          </w:rPr>
                        </m:ctrlPr>
                      </m:mPr>
                      <m:mr>
                        <m:e>
                          <m:sSub>
                            <m:sSubPr>
                              <m:ctrlPr>
                                <w:rPr>
                                  <w:rFonts w:ascii="Cambria Math" w:hAnsi="Cambria Math"/>
                                  <w:i/>
                                  <w:iCs/>
                                  <w:sz w:val="18"/>
                                  <w:szCs w:val="18"/>
                                </w:rPr>
                              </m:ctrlPr>
                            </m:sSubPr>
                            <m:e>
                              <m:r>
                                <m:rPr>
                                  <m:sty m:val="p"/>
                                </m:rPr>
                                <w:rPr>
                                  <w:rFonts w:ascii="Cambria Math" w:hAnsi="Cambria Math"/>
                                  <w:sz w:val="18"/>
                                  <w:szCs w:val="18"/>
                                </w:rPr>
                                <m:t>a</m:t>
                              </m:r>
                            </m:e>
                            <m:sub>
                              <m:r>
                                <m:rPr>
                                  <m:sty m:val="p"/>
                                </m:rPr>
                                <w:rPr>
                                  <w:rFonts w:ascii="Cambria Math" w:hAnsi="Cambria Math"/>
                                  <w:sz w:val="18"/>
                                  <w:szCs w:val="18"/>
                                </w:rPr>
                                <m:t>1</m:t>
                              </m:r>
                            </m:sub>
                          </m:sSub>
                          <m:sSup>
                            <m:sSupPr>
                              <m:ctrlPr>
                                <w:rPr>
                                  <w:rFonts w:ascii="Cambria Math" w:hAnsi="Cambria Math"/>
                                  <w:i/>
                                  <w:iCs/>
                                  <w:sz w:val="18"/>
                                  <w:szCs w:val="18"/>
                                </w:rPr>
                              </m:ctrlPr>
                            </m:sSupPr>
                            <m:e>
                              <m:r>
                                <m:rPr>
                                  <m:sty m:val="p"/>
                                </m:rPr>
                                <w:rPr>
                                  <w:rFonts w:ascii="Cambria Math" w:hAnsi="Cambria Math"/>
                                  <w:sz w:val="18"/>
                                  <w:szCs w:val="18"/>
                                </w:rPr>
                                <m:t>e</m:t>
                              </m:r>
                            </m:e>
                            <m:sup>
                              <m:r>
                                <m:rPr>
                                  <m:sty m:val="p"/>
                                </m:rPr>
                                <w:rPr>
                                  <w:rFonts w:ascii="Cambria Math" w:hAnsi="Cambria Math"/>
                                  <w:sz w:val="18"/>
                                  <w:szCs w:val="18"/>
                                </w:rPr>
                                <m:t>j</m:t>
                              </m:r>
                              <m:sSub>
                                <m:sSubPr>
                                  <m:ctrlPr>
                                    <w:rPr>
                                      <w:rFonts w:ascii="Cambria Math" w:hAnsi="Cambria Math"/>
                                      <w:i/>
                                      <w:iCs/>
                                      <w:sz w:val="18"/>
                                      <w:szCs w:val="18"/>
                                    </w:rPr>
                                  </m:ctrlPr>
                                </m:sSubPr>
                                <m:e>
                                  <m:r>
                                    <m:rPr>
                                      <m:sty m:val="p"/>
                                    </m:rPr>
                                    <w:rPr>
                                      <w:rFonts w:ascii="Cambria Math" w:hAnsi="Cambria Math"/>
                                      <w:sz w:val="18"/>
                                      <w:szCs w:val="18"/>
                                    </w:rPr>
                                    <m:t>θ</m:t>
                                  </m:r>
                                </m:e>
                                <m:sub>
                                  <m:r>
                                    <m:rPr>
                                      <m:sty m:val="p"/>
                                    </m:rPr>
                                    <w:rPr>
                                      <w:rFonts w:ascii="Cambria Math" w:hAnsi="Cambria Math"/>
                                      <w:sz w:val="18"/>
                                      <w:szCs w:val="18"/>
                                    </w:rPr>
                                    <m:t>1</m:t>
                                  </m:r>
                                </m:sub>
                              </m:sSub>
                            </m:sup>
                          </m:sSup>
                        </m:e>
                        <m:e>
                          <m:r>
                            <m:rPr>
                              <m:sty m:val="p"/>
                            </m:rPr>
                            <w:rPr>
                              <w:rFonts w:ascii="Cambria Math" w:hAnsi="Cambria Math"/>
                              <w:sz w:val="18"/>
                              <w:szCs w:val="18"/>
                            </w:rPr>
                            <m:t>⋯</m:t>
                          </m:r>
                        </m:e>
                        <m:e>
                          <m:r>
                            <m:rPr>
                              <m:sty m:val="p"/>
                            </m:rPr>
                            <w:rPr>
                              <w:rFonts w:ascii="Cambria Math" w:hAnsi="Cambria Math"/>
                              <w:sz w:val="18"/>
                              <w:szCs w:val="18"/>
                            </w:rPr>
                            <m:t>0</m:t>
                          </m:r>
                        </m:e>
                      </m:mr>
                      <m:mr>
                        <m:e>
                          <m:r>
                            <m:rPr>
                              <m:sty m:val="p"/>
                            </m:rPr>
                            <w:rPr>
                              <w:rFonts w:ascii="Cambria Math" w:hAnsi="Cambria Math"/>
                              <w:sz w:val="18"/>
                              <w:szCs w:val="18"/>
                            </w:rPr>
                            <m:t>⋮</m:t>
                          </m:r>
                        </m:e>
                        <m:e>
                          <m:r>
                            <m:rPr>
                              <m:sty m:val="p"/>
                            </m:rPr>
                            <w:rPr>
                              <w:rFonts w:ascii="Cambria Math" w:hAnsi="Cambria Math"/>
                              <w:sz w:val="18"/>
                              <w:szCs w:val="18"/>
                            </w:rPr>
                            <m:t>⋱</m:t>
                          </m:r>
                        </m:e>
                        <m:e>
                          <m:r>
                            <m:rPr>
                              <m:sty m:val="p"/>
                            </m:rPr>
                            <w:rPr>
                              <w:rFonts w:ascii="Cambria Math" w:hAnsi="Cambria Math"/>
                              <w:sz w:val="18"/>
                              <w:szCs w:val="18"/>
                            </w:rPr>
                            <m:t>⋮</m:t>
                          </m:r>
                        </m:e>
                      </m:mr>
                      <m:mr>
                        <m:e>
                          <m:r>
                            <m:rPr>
                              <m:sty m:val="p"/>
                            </m:rPr>
                            <w:rPr>
                              <w:rFonts w:ascii="Cambria Math" w:hAnsi="Cambria Math"/>
                              <w:sz w:val="18"/>
                              <w:szCs w:val="18"/>
                            </w:rPr>
                            <m:t>0</m:t>
                          </m:r>
                        </m:e>
                        <m:e>
                          <m:r>
                            <m:rPr>
                              <m:sty m:val="p"/>
                            </m:rPr>
                            <w:rPr>
                              <w:rFonts w:ascii="Cambria Math" w:hAnsi="Cambria Math"/>
                              <w:sz w:val="18"/>
                              <w:szCs w:val="18"/>
                            </w:rPr>
                            <m:t>⋯</m:t>
                          </m:r>
                        </m:e>
                        <m:e>
                          <m:sSub>
                            <m:sSubPr>
                              <m:ctrlPr>
                                <w:rPr>
                                  <w:rFonts w:ascii="Cambria Math" w:hAnsi="Cambria Math"/>
                                  <w:i/>
                                  <w:iCs/>
                                  <w:sz w:val="18"/>
                                  <w:szCs w:val="18"/>
                                </w:rPr>
                              </m:ctrlPr>
                            </m:sSubPr>
                            <m:e>
                              <m:r>
                                <m:rPr>
                                  <m:sty m:val="p"/>
                                </m:rPr>
                                <w:rPr>
                                  <w:rFonts w:ascii="Cambria Math" w:hAnsi="Cambria Math"/>
                                  <w:sz w:val="18"/>
                                  <w:szCs w:val="18"/>
                                </w:rPr>
                                <m:t>a</m:t>
                              </m:r>
                            </m:e>
                            <m:sub>
                              <m:r>
                                <m:rPr>
                                  <m:sty m:val="p"/>
                                </m:rPr>
                                <w:rPr>
                                  <w:rFonts w:ascii="Cambria Math" w:hAnsi="Cambria Math"/>
                                  <w:sz w:val="18"/>
                                  <w:szCs w:val="18"/>
                                </w:rPr>
                                <m:t>N</m:t>
                              </m:r>
                            </m:sub>
                          </m:sSub>
                          <m:sSup>
                            <m:sSupPr>
                              <m:ctrlPr>
                                <w:rPr>
                                  <w:rFonts w:ascii="Cambria Math" w:hAnsi="Cambria Math"/>
                                  <w:i/>
                                  <w:iCs/>
                                  <w:sz w:val="18"/>
                                  <w:szCs w:val="18"/>
                                </w:rPr>
                              </m:ctrlPr>
                            </m:sSupPr>
                            <m:e>
                              <m:r>
                                <m:rPr>
                                  <m:sty m:val="p"/>
                                </m:rPr>
                                <w:rPr>
                                  <w:rFonts w:ascii="Cambria Math" w:hAnsi="Cambria Math"/>
                                  <w:sz w:val="18"/>
                                  <w:szCs w:val="18"/>
                                </w:rPr>
                                <m:t>e</m:t>
                              </m:r>
                            </m:e>
                            <m:sup>
                              <m:r>
                                <m:rPr>
                                  <m:sty m:val="p"/>
                                </m:rPr>
                                <w:rPr>
                                  <w:rFonts w:ascii="Cambria Math" w:hAnsi="Cambria Math"/>
                                  <w:sz w:val="18"/>
                                  <w:szCs w:val="18"/>
                                </w:rPr>
                                <m:t>j</m:t>
                              </m:r>
                              <m:sSub>
                                <m:sSubPr>
                                  <m:ctrlPr>
                                    <w:rPr>
                                      <w:rFonts w:ascii="Cambria Math" w:hAnsi="Cambria Math"/>
                                      <w:i/>
                                      <w:iCs/>
                                      <w:sz w:val="18"/>
                                      <w:szCs w:val="18"/>
                                    </w:rPr>
                                  </m:ctrlPr>
                                </m:sSubPr>
                                <m:e>
                                  <m:r>
                                    <m:rPr>
                                      <m:sty m:val="p"/>
                                    </m:rPr>
                                    <w:rPr>
                                      <w:rFonts w:ascii="Cambria Math" w:hAnsi="Cambria Math"/>
                                      <w:sz w:val="18"/>
                                      <w:szCs w:val="18"/>
                                    </w:rPr>
                                    <m:t>θ</m:t>
                                  </m:r>
                                </m:e>
                                <m:sub>
                                  <m:r>
                                    <m:rPr>
                                      <m:sty m:val="p"/>
                                    </m:rPr>
                                    <w:rPr>
                                      <w:rFonts w:ascii="Cambria Math" w:hAnsi="Cambria Math"/>
                                      <w:sz w:val="18"/>
                                      <w:szCs w:val="18"/>
                                    </w:rPr>
                                    <m:t>N</m:t>
                                  </m:r>
                                </m:sub>
                              </m:sSub>
                            </m:sup>
                          </m:sSup>
                        </m:e>
                      </m:mr>
                    </m:m>
                  </m:e>
                </m:d>
              </m:oMath>
            </m:oMathPara>
          </w:p>
          <w:p w14:paraId="62BA5190" w14:textId="6A27FCC0" w:rsidR="005A6E1A" w:rsidRPr="005A6E1A" w:rsidRDefault="005A6E1A" w:rsidP="005A6E1A">
            <w:pPr>
              <w:rPr>
                <w:sz w:val="18"/>
                <w:szCs w:val="18"/>
              </w:rPr>
            </w:pPr>
            <w:r w:rsidRPr="005A6E1A">
              <w:rPr>
                <w:sz w:val="18"/>
                <w:szCs w:val="18"/>
                <w:lang w:val="en-US"/>
              </w:rPr>
              <w:t xml:space="preserve">Amplitude error (expressed in decibel of </w:t>
            </w:r>
            <m:oMath>
              <m:r>
                <m:rPr>
                  <m:sty m:val="p"/>
                </m:rPr>
                <w:rPr>
                  <w:rFonts w:ascii="Cambria Math" w:hAnsi="Cambria Math"/>
                  <w:sz w:val="18"/>
                  <w:szCs w:val="18"/>
                </w:rPr>
                <m:t>x=20</m:t>
              </m:r>
              <m:func>
                <m:funcPr>
                  <m:ctrlPr>
                    <w:rPr>
                      <w:rFonts w:ascii="Cambria Math" w:hAnsi="Cambria Math"/>
                      <w:i/>
                      <w:iCs/>
                      <w:sz w:val="18"/>
                      <w:szCs w:val="18"/>
                    </w:rPr>
                  </m:ctrlPr>
                </m:funcPr>
                <m:fName>
                  <m:sSub>
                    <m:sSubPr>
                      <m:ctrlPr>
                        <w:rPr>
                          <w:rFonts w:ascii="Cambria Math" w:hAnsi="Cambria Math"/>
                          <w:i/>
                          <w:iCs/>
                          <w:sz w:val="18"/>
                          <w:szCs w:val="18"/>
                        </w:rPr>
                      </m:ctrlPr>
                    </m:sSubPr>
                    <m:e>
                      <m:r>
                        <m:rPr>
                          <m:sty m:val="p"/>
                        </m:rPr>
                        <w:rPr>
                          <w:rFonts w:ascii="Cambria Math" w:hAnsi="Cambria Math"/>
                          <w:sz w:val="18"/>
                          <w:szCs w:val="18"/>
                        </w:rPr>
                        <m:t>log</m:t>
                      </m:r>
                    </m:e>
                    <m:sub>
                      <m:r>
                        <m:rPr>
                          <m:sty m:val="p"/>
                        </m:rPr>
                        <w:rPr>
                          <w:rFonts w:ascii="Cambria Math" w:hAnsi="Cambria Math"/>
                          <w:sz w:val="18"/>
                          <w:szCs w:val="18"/>
                        </w:rPr>
                        <m:t>10</m:t>
                      </m:r>
                    </m:sub>
                  </m:sSub>
                </m:fName>
                <m:e>
                  <m:r>
                    <m:rPr>
                      <m:sty m:val="p"/>
                    </m:rPr>
                    <w:rPr>
                      <w:rFonts w:ascii="Cambria Math" w:hAnsi="Cambria Math"/>
                      <w:sz w:val="18"/>
                      <w:szCs w:val="18"/>
                    </w:rPr>
                    <m:t>a</m:t>
                  </m:r>
                </m:e>
              </m:func>
            </m:oMath>
            <w:r w:rsidRPr="005A6E1A">
              <w:rPr>
                <w:sz w:val="18"/>
                <w:szCs w:val="18"/>
                <w:lang w:val="en-US"/>
              </w:rPr>
              <w:t>) and phase error have normal distribution with 0.7dB and 5 degrees standard deviation, respectively.</w:t>
            </w:r>
          </w:p>
        </w:tc>
      </w:tr>
    </w:tbl>
    <w:p w14:paraId="7E4BE03F" w14:textId="77777777" w:rsidR="005A6E1A" w:rsidRPr="005A6E1A" w:rsidRDefault="005A6E1A" w:rsidP="005A6E1A"/>
    <w:p w14:paraId="7F94AE78" w14:textId="77777777" w:rsidR="00DE1518" w:rsidRPr="002D6B2B" w:rsidRDefault="00DE1518" w:rsidP="00DE1518">
      <w:pPr>
        <w:pStyle w:val="Heading1"/>
      </w:pPr>
      <w:r w:rsidRPr="002D6B2B">
        <w:lastRenderedPageBreak/>
        <w:t>References</w:t>
      </w:r>
    </w:p>
    <w:p w14:paraId="7E21EA7D" w14:textId="63436E20" w:rsidR="00DE1518" w:rsidRDefault="00DE1518" w:rsidP="00BE7B34">
      <w:pPr>
        <w:pStyle w:val="ListParagraph"/>
        <w:numPr>
          <w:ilvl w:val="0"/>
          <w:numId w:val="1"/>
        </w:numPr>
        <w:ind w:left="426" w:hanging="426"/>
        <w:rPr>
          <w:sz w:val="20"/>
          <w:szCs w:val="20"/>
          <w:lang w:val="en-GB"/>
        </w:rPr>
      </w:pPr>
      <w:bookmarkStart w:id="26" w:name="_Ref525918101"/>
      <w:bookmarkStart w:id="27" w:name="_Ref37357160"/>
      <w:bookmarkStart w:id="28" w:name="_Ref40109439"/>
      <w:bookmarkEnd w:id="26"/>
      <w:r w:rsidRPr="002D6B2B">
        <w:rPr>
          <w:sz w:val="20"/>
          <w:szCs w:val="20"/>
          <w:lang w:val="en-GB"/>
        </w:rPr>
        <w:t>RP-193133,</w:t>
      </w:r>
      <w:r w:rsidR="00F061A1">
        <w:rPr>
          <w:sz w:val="20"/>
          <w:szCs w:val="20"/>
          <w:lang w:val="en-GB"/>
        </w:rPr>
        <w:t xml:space="preserve"> Samsung,</w:t>
      </w:r>
      <w:r w:rsidRPr="002D6B2B">
        <w:rPr>
          <w:sz w:val="20"/>
          <w:szCs w:val="20"/>
          <w:lang w:val="en-GB"/>
        </w:rPr>
        <w:t xml:space="preserve"> “New WID: Further enhancements on MIMO for NR,” RAN#86, Dec</w:t>
      </w:r>
      <w:r w:rsidR="00E325D8">
        <w:rPr>
          <w:sz w:val="20"/>
          <w:szCs w:val="20"/>
          <w:lang w:val="en-GB"/>
        </w:rPr>
        <w:t>.</w:t>
      </w:r>
      <w:r w:rsidRPr="002D6B2B">
        <w:rPr>
          <w:sz w:val="20"/>
          <w:szCs w:val="20"/>
          <w:lang w:val="en-GB"/>
        </w:rPr>
        <w:t xml:space="preserve"> 20</w:t>
      </w:r>
      <w:bookmarkEnd w:id="27"/>
      <w:r w:rsidRPr="002D6B2B">
        <w:rPr>
          <w:sz w:val="20"/>
          <w:szCs w:val="20"/>
          <w:lang w:val="en-GB"/>
        </w:rPr>
        <w:t>19</w:t>
      </w:r>
      <w:bookmarkEnd w:id="28"/>
      <w:r w:rsidR="005026C7" w:rsidRPr="002D6B2B">
        <w:rPr>
          <w:sz w:val="20"/>
          <w:szCs w:val="20"/>
          <w:lang w:val="en-GB"/>
        </w:rPr>
        <w:t>.</w:t>
      </w:r>
    </w:p>
    <w:p w14:paraId="56F80D20" w14:textId="791891D0" w:rsidR="006C5AE5" w:rsidRDefault="006C5AE5" w:rsidP="00BE7B34">
      <w:pPr>
        <w:pStyle w:val="ListParagraph"/>
        <w:numPr>
          <w:ilvl w:val="0"/>
          <w:numId w:val="1"/>
        </w:numPr>
        <w:ind w:left="426" w:hanging="426"/>
        <w:rPr>
          <w:sz w:val="20"/>
          <w:szCs w:val="20"/>
          <w:lang w:val="en-GB"/>
        </w:rPr>
      </w:pPr>
      <w:r>
        <w:rPr>
          <w:sz w:val="20"/>
          <w:szCs w:val="20"/>
          <w:lang w:val="en-GB"/>
        </w:rPr>
        <w:t>R1-2006973, Huawei, “</w:t>
      </w:r>
      <w:r w:rsidRPr="006C5AE5">
        <w:rPr>
          <w:sz w:val="20"/>
          <w:szCs w:val="20"/>
          <w:lang w:val="en-GB"/>
        </w:rPr>
        <w:t>Discussion summary for CSI enhancements MTRP and FR1 FDD reciprocity</w:t>
      </w:r>
      <w:r>
        <w:rPr>
          <w:sz w:val="20"/>
          <w:szCs w:val="20"/>
          <w:lang w:val="en-GB"/>
        </w:rPr>
        <w:t>,” RAN1#102-e, Aug. 2020.</w:t>
      </w:r>
    </w:p>
    <w:p w14:paraId="78EFCEA6" w14:textId="65F2C12F" w:rsidR="00E325D8" w:rsidRDefault="00E325D8" w:rsidP="00BE7B34">
      <w:pPr>
        <w:pStyle w:val="ListParagraph"/>
        <w:numPr>
          <w:ilvl w:val="0"/>
          <w:numId w:val="1"/>
        </w:numPr>
        <w:ind w:left="426" w:hanging="426"/>
        <w:rPr>
          <w:sz w:val="20"/>
          <w:szCs w:val="20"/>
          <w:lang w:val="en-GB"/>
        </w:rPr>
      </w:pPr>
      <w:bookmarkStart w:id="29" w:name="_Ref52887890"/>
      <w:r>
        <w:rPr>
          <w:sz w:val="20"/>
          <w:szCs w:val="20"/>
          <w:lang w:val="en-GB"/>
        </w:rPr>
        <w:t>R1-2007268, Huawei, “</w:t>
      </w:r>
      <w:r w:rsidRPr="00E325D8">
        <w:rPr>
          <w:sz w:val="20"/>
          <w:szCs w:val="20"/>
          <w:lang w:val="en-GB"/>
        </w:rPr>
        <w:t>Technical categorization for CSI enhancements MTRP and FR1 FDD reciprocity</w:t>
      </w:r>
      <w:r>
        <w:rPr>
          <w:sz w:val="20"/>
          <w:szCs w:val="20"/>
          <w:lang w:val="en-GB"/>
        </w:rPr>
        <w:t>,” RAN1#102-e, Aug. 2020.</w:t>
      </w:r>
      <w:bookmarkEnd w:id="29"/>
    </w:p>
    <w:p w14:paraId="2CEA1672" w14:textId="582C9A86" w:rsidR="00591ED4" w:rsidRDefault="00591ED4" w:rsidP="00BE7B34">
      <w:pPr>
        <w:pStyle w:val="ListParagraph"/>
        <w:numPr>
          <w:ilvl w:val="0"/>
          <w:numId w:val="1"/>
        </w:numPr>
        <w:ind w:left="426" w:hanging="426"/>
        <w:rPr>
          <w:sz w:val="20"/>
          <w:szCs w:val="20"/>
          <w:lang w:val="en-GB"/>
        </w:rPr>
      </w:pPr>
      <w:r w:rsidRPr="002D6B2B">
        <w:rPr>
          <w:rFonts w:eastAsia="Times New Roman"/>
          <w:sz w:val="20"/>
          <w:szCs w:val="20"/>
          <w:lang w:val="en-GB"/>
        </w:rPr>
        <w:t>R1-</w:t>
      </w:r>
      <w:r>
        <w:rPr>
          <w:rFonts w:eastAsia="Times New Roman"/>
          <w:sz w:val="20"/>
          <w:szCs w:val="20"/>
          <w:lang w:val="en-GB"/>
        </w:rPr>
        <w:t>2006849</w:t>
      </w:r>
      <w:r w:rsidRPr="002D6B2B">
        <w:rPr>
          <w:rFonts w:eastAsia="Times New Roman"/>
          <w:sz w:val="20"/>
          <w:szCs w:val="20"/>
          <w:lang w:val="en-GB"/>
        </w:rPr>
        <w:t>,</w:t>
      </w:r>
      <w:r>
        <w:rPr>
          <w:rFonts w:eastAsia="Times New Roman"/>
          <w:sz w:val="20"/>
          <w:szCs w:val="20"/>
          <w:lang w:val="en-GB"/>
        </w:rPr>
        <w:t xml:space="preserve"> </w:t>
      </w:r>
      <w:r w:rsidRPr="002D6B2B">
        <w:rPr>
          <w:rFonts w:eastAsia="Times New Roman"/>
          <w:sz w:val="20"/>
          <w:szCs w:val="20"/>
          <w:lang w:val="en-GB"/>
        </w:rPr>
        <w:t>Nokia, Nokia Shanghai Bell</w:t>
      </w:r>
      <w:r>
        <w:rPr>
          <w:rFonts w:eastAsia="Times New Roman"/>
          <w:sz w:val="20"/>
          <w:szCs w:val="20"/>
          <w:lang w:val="en-GB"/>
        </w:rPr>
        <w:t>,</w:t>
      </w:r>
      <w:r w:rsidRPr="002D6B2B">
        <w:rPr>
          <w:rFonts w:eastAsia="Times New Roman"/>
          <w:sz w:val="20"/>
          <w:szCs w:val="20"/>
          <w:lang w:val="en-GB"/>
        </w:rPr>
        <w:t xml:space="preserve"> “</w:t>
      </w:r>
      <w:r w:rsidRPr="00591ED4">
        <w:rPr>
          <w:rFonts w:eastAsia="Times New Roman"/>
          <w:sz w:val="20"/>
          <w:szCs w:val="20"/>
          <w:lang w:val="en-GB"/>
        </w:rPr>
        <w:t>Enhancement on CSI measurement and reporting</w:t>
      </w:r>
      <w:r w:rsidRPr="002D6B2B">
        <w:rPr>
          <w:rFonts w:eastAsia="Times New Roman"/>
          <w:sz w:val="20"/>
          <w:szCs w:val="20"/>
          <w:lang w:val="en-GB"/>
        </w:rPr>
        <w:t>”, RAN1 #</w:t>
      </w:r>
      <w:r>
        <w:rPr>
          <w:rFonts w:eastAsia="Times New Roman"/>
          <w:sz w:val="20"/>
          <w:szCs w:val="20"/>
          <w:lang w:val="en-GB"/>
        </w:rPr>
        <w:t>102-e</w:t>
      </w:r>
      <w:r w:rsidRPr="002D6B2B">
        <w:rPr>
          <w:rFonts w:eastAsia="Times New Roman"/>
          <w:sz w:val="20"/>
          <w:szCs w:val="20"/>
          <w:lang w:val="en-GB"/>
        </w:rPr>
        <w:t xml:space="preserve">, </w:t>
      </w:r>
      <w:r>
        <w:rPr>
          <w:rFonts w:eastAsia="Times New Roman"/>
          <w:sz w:val="20"/>
          <w:szCs w:val="20"/>
          <w:lang w:val="en-GB"/>
        </w:rPr>
        <w:t>Aug.</w:t>
      </w:r>
      <w:r w:rsidRPr="002D6B2B">
        <w:rPr>
          <w:rFonts w:eastAsia="Times New Roman"/>
          <w:sz w:val="20"/>
          <w:szCs w:val="20"/>
          <w:lang w:val="en-GB"/>
        </w:rPr>
        <w:t xml:space="preserve"> 20</w:t>
      </w:r>
      <w:r>
        <w:rPr>
          <w:rFonts w:eastAsia="Times New Roman"/>
          <w:sz w:val="20"/>
          <w:szCs w:val="20"/>
          <w:lang w:val="en-GB"/>
        </w:rPr>
        <w:t>20</w:t>
      </w:r>
      <w:r w:rsidRPr="002D6B2B">
        <w:rPr>
          <w:rFonts w:eastAsia="Times New Roman"/>
          <w:sz w:val="20"/>
          <w:szCs w:val="20"/>
          <w:lang w:val="en-GB"/>
        </w:rPr>
        <w:t>.</w:t>
      </w:r>
    </w:p>
    <w:p w14:paraId="578D7CB9" w14:textId="0811487D" w:rsidR="00975DB2" w:rsidRPr="002D6B2B" w:rsidRDefault="00975DB2" w:rsidP="00BE7B34">
      <w:pPr>
        <w:pStyle w:val="ListParagraph"/>
        <w:numPr>
          <w:ilvl w:val="0"/>
          <w:numId w:val="1"/>
        </w:numPr>
        <w:ind w:left="426" w:hanging="426"/>
        <w:rPr>
          <w:sz w:val="20"/>
          <w:szCs w:val="20"/>
          <w:lang w:val="en-GB"/>
        </w:rPr>
      </w:pPr>
      <w:bookmarkStart w:id="30" w:name="_Ref47619143"/>
      <w:r w:rsidRPr="00975DB2">
        <w:rPr>
          <w:sz w:val="20"/>
          <w:szCs w:val="20"/>
          <w:lang w:val="en-GB"/>
        </w:rPr>
        <w:t>“3GPP RAN1 #94bis Chairman’s Notes”, Chengdu, China, Oct</w:t>
      </w:r>
      <w:r w:rsidR="00E325D8">
        <w:rPr>
          <w:sz w:val="20"/>
          <w:szCs w:val="20"/>
          <w:lang w:val="en-GB"/>
        </w:rPr>
        <w:t>.</w:t>
      </w:r>
      <w:r w:rsidRPr="00975DB2">
        <w:rPr>
          <w:sz w:val="20"/>
          <w:szCs w:val="20"/>
          <w:lang w:val="en-GB"/>
        </w:rPr>
        <w:t xml:space="preserve"> 2018</w:t>
      </w:r>
      <w:bookmarkEnd w:id="30"/>
    </w:p>
    <w:p w14:paraId="2BA32E84" w14:textId="6303026B" w:rsidR="00BE7B34" w:rsidRPr="002D6B2B" w:rsidRDefault="66D78743" w:rsidP="2051D719">
      <w:pPr>
        <w:pStyle w:val="ListParagraph"/>
        <w:numPr>
          <w:ilvl w:val="0"/>
          <w:numId w:val="1"/>
        </w:numPr>
        <w:ind w:left="426" w:hanging="426"/>
        <w:rPr>
          <w:rFonts w:eastAsia="Times New Roman"/>
          <w:sz w:val="20"/>
          <w:szCs w:val="20"/>
          <w:lang w:val="en-GB"/>
        </w:rPr>
      </w:pPr>
      <w:r w:rsidRPr="002D6B2B">
        <w:rPr>
          <w:rFonts w:eastAsia="Times New Roman"/>
          <w:sz w:val="20"/>
          <w:szCs w:val="20"/>
          <w:lang w:val="en-GB"/>
        </w:rPr>
        <w:t>R1-1912719,</w:t>
      </w:r>
      <w:r w:rsidR="00975DB2">
        <w:rPr>
          <w:rFonts w:eastAsia="Times New Roman"/>
          <w:sz w:val="20"/>
          <w:szCs w:val="20"/>
          <w:lang w:val="en-GB"/>
        </w:rPr>
        <w:t xml:space="preserve"> </w:t>
      </w:r>
      <w:r w:rsidR="00975DB2" w:rsidRPr="002D6B2B">
        <w:rPr>
          <w:rFonts w:eastAsia="Times New Roman"/>
          <w:sz w:val="20"/>
          <w:szCs w:val="20"/>
          <w:lang w:val="en-GB"/>
        </w:rPr>
        <w:t>Nokia, Nokia Shanghai Bell</w:t>
      </w:r>
      <w:r w:rsidR="00975DB2">
        <w:rPr>
          <w:rFonts w:eastAsia="Times New Roman"/>
          <w:sz w:val="20"/>
          <w:szCs w:val="20"/>
          <w:lang w:val="en-GB"/>
        </w:rPr>
        <w:t>,</w:t>
      </w:r>
      <w:r w:rsidRPr="002D6B2B">
        <w:rPr>
          <w:rFonts w:eastAsia="Times New Roman"/>
          <w:sz w:val="20"/>
          <w:szCs w:val="20"/>
          <w:lang w:val="en-GB"/>
        </w:rPr>
        <w:t xml:space="preserve"> “Enhancements on Multi-TRP/Panel Transmission”, </w:t>
      </w:r>
      <w:r w:rsidR="286690D1" w:rsidRPr="002D6B2B">
        <w:rPr>
          <w:rFonts w:eastAsia="Times New Roman"/>
          <w:sz w:val="20"/>
          <w:szCs w:val="20"/>
          <w:lang w:val="en-GB"/>
        </w:rPr>
        <w:t>RAN1 #99, Nov</w:t>
      </w:r>
      <w:r w:rsidR="00591ED4">
        <w:rPr>
          <w:rFonts w:eastAsia="Times New Roman"/>
          <w:sz w:val="20"/>
          <w:szCs w:val="20"/>
          <w:lang w:val="en-GB"/>
        </w:rPr>
        <w:t>.</w:t>
      </w:r>
      <w:r w:rsidR="286690D1" w:rsidRPr="002D6B2B">
        <w:rPr>
          <w:rFonts w:eastAsia="Times New Roman"/>
          <w:sz w:val="20"/>
          <w:szCs w:val="20"/>
          <w:lang w:val="en-GB"/>
        </w:rPr>
        <w:t xml:space="preserve"> 2019</w:t>
      </w:r>
      <w:r w:rsidR="005026C7" w:rsidRPr="002D6B2B">
        <w:rPr>
          <w:rFonts w:eastAsia="Times New Roman"/>
          <w:sz w:val="20"/>
          <w:szCs w:val="20"/>
          <w:lang w:val="en-GB"/>
        </w:rPr>
        <w:t>.</w:t>
      </w:r>
    </w:p>
    <w:p w14:paraId="07E922B8" w14:textId="47C12B6A" w:rsidR="001E41CA" w:rsidRPr="002D6B2B" w:rsidRDefault="001E41CA" w:rsidP="2051D719">
      <w:pPr>
        <w:pStyle w:val="ListParagraph"/>
        <w:numPr>
          <w:ilvl w:val="0"/>
          <w:numId w:val="1"/>
        </w:numPr>
        <w:ind w:left="426" w:hanging="426"/>
        <w:rPr>
          <w:rFonts w:eastAsia="Times New Roman"/>
          <w:sz w:val="20"/>
          <w:szCs w:val="20"/>
          <w:lang w:val="en-GB"/>
        </w:rPr>
      </w:pPr>
      <w:bookmarkStart w:id="31" w:name="_Ref40297227"/>
      <w:r w:rsidRPr="002D6B2B">
        <w:rPr>
          <w:rFonts w:eastAsia="Times New Roman"/>
          <w:sz w:val="20"/>
          <w:szCs w:val="20"/>
          <w:lang w:val="en-GB"/>
        </w:rPr>
        <w:t>TS 38.104, “Base Station (BS) radio transmission and reception,” V16.2.0, Dec</w:t>
      </w:r>
      <w:r w:rsidR="00E325D8">
        <w:rPr>
          <w:rFonts w:eastAsia="Times New Roman"/>
          <w:sz w:val="20"/>
          <w:szCs w:val="20"/>
          <w:lang w:val="en-GB"/>
        </w:rPr>
        <w:t>.</w:t>
      </w:r>
      <w:r w:rsidRPr="002D6B2B">
        <w:rPr>
          <w:rFonts w:eastAsia="Times New Roman"/>
          <w:sz w:val="20"/>
          <w:szCs w:val="20"/>
          <w:lang w:val="en-GB"/>
        </w:rPr>
        <w:t xml:space="preserve"> 2019.</w:t>
      </w:r>
      <w:bookmarkEnd w:id="31"/>
    </w:p>
    <w:p w14:paraId="1A557011" w14:textId="42DEBFDB" w:rsidR="00A302E3" w:rsidRPr="002D6B2B" w:rsidRDefault="00A302E3" w:rsidP="2051D719">
      <w:pPr>
        <w:pStyle w:val="ListParagraph"/>
        <w:numPr>
          <w:ilvl w:val="0"/>
          <w:numId w:val="1"/>
        </w:numPr>
        <w:ind w:left="426" w:hanging="426"/>
        <w:rPr>
          <w:rFonts w:eastAsia="Times New Roman"/>
          <w:sz w:val="20"/>
          <w:szCs w:val="20"/>
          <w:lang w:val="en-GB"/>
        </w:rPr>
      </w:pPr>
      <w:bookmarkStart w:id="32" w:name="_Ref40298134"/>
      <w:r w:rsidRPr="002D6B2B">
        <w:rPr>
          <w:rFonts w:eastAsia="Times New Roman"/>
          <w:sz w:val="20"/>
          <w:szCs w:val="20"/>
          <w:lang w:val="en-GB"/>
        </w:rPr>
        <w:t>TR 38.901, “Study on channel model for frequencies from 0.5 to 100 GHz,” V16.0.0, Oct</w:t>
      </w:r>
      <w:r w:rsidR="00E325D8">
        <w:rPr>
          <w:rFonts w:eastAsia="Times New Roman"/>
          <w:sz w:val="20"/>
          <w:szCs w:val="20"/>
          <w:lang w:val="en-GB"/>
        </w:rPr>
        <w:t>.</w:t>
      </w:r>
      <w:r w:rsidRPr="002D6B2B">
        <w:rPr>
          <w:rFonts w:eastAsia="Times New Roman"/>
          <w:sz w:val="20"/>
          <w:szCs w:val="20"/>
          <w:lang w:val="en-GB"/>
        </w:rPr>
        <w:t xml:space="preserve"> 2019.</w:t>
      </w:r>
      <w:bookmarkEnd w:id="32"/>
    </w:p>
    <w:p w14:paraId="1FFCEED0" w14:textId="56E48AD7" w:rsidR="006A704D" w:rsidRPr="002D6B2B" w:rsidRDefault="001E41CA" w:rsidP="00282AC0">
      <w:pPr>
        <w:pStyle w:val="ListParagraph"/>
        <w:numPr>
          <w:ilvl w:val="0"/>
          <w:numId w:val="1"/>
        </w:numPr>
        <w:ind w:left="426" w:hanging="426"/>
        <w:rPr>
          <w:rFonts w:eastAsia="Times New Roman"/>
          <w:sz w:val="20"/>
          <w:szCs w:val="20"/>
          <w:lang w:val="en-GB"/>
        </w:rPr>
      </w:pPr>
      <w:bookmarkStart w:id="33" w:name="_Ref40297955"/>
      <w:r w:rsidRPr="002D6B2B">
        <w:rPr>
          <w:rFonts w:eastAsia="Times New Roman"/>
          <w:sz w:val="20"/>
          <w:szCs w:val="20"/>
          <w:lang w:val="en-GB"/>
        </w:rPr>
        <w:t>TR 36.897, “Study on elevation beamforming / Full-Dimension (FD) Multiple Input Multiple Output (MIMO) for LTE,” V13.0.0, June 2015.</w:t>
      </w:r>
      <w:bookmarkEnd w:id="33"/>
    </w:p>
    <w:p w14:paraId="06CECB36" w14:textId="21140158" w:rsidR="00090A5F" w:rsidRDefault="00090A5F" w:rsidP="00090A5F">
      <w:pPr>
        <w:rPr>
          <w:rFonts w:eastAsia="Times New Roman"/>
        </w:rPr>
      </w:pPr>
    </w:p>
    <w:p w14:paraId="17845D85" w14:textId="13BB1C81" w:rsidR="00090A5F" w:rsidRDefault="00090A5F" w:rsidP="00090A5F">
      <w:pPr>
        <w:rPr>
          <w:rFonts w:eastAsia="Times New Roman"/>
        </w:rPr>
      </w:pPr>
    </w:p>
    <w:p w14:paraId="0C4134F1" w14:textId="566EBAEC" w:rsidR="00090A5F" w:rsidRDefault="00090A5F" w:rsidP="00090A5F">
      <w:pPr>
        <w:rPr>
          <w:rFonts w:eastAsia="Times New Roman"/>
        </w:rPr>
      </w:pPr>
    </w:p>
    <w:p w14:paraId="7105C5AD" w14:textId="6D7378AB" w:rsidR="00090A5F" w:rsidRDefault="00090A5F" w:rsidP="00090A5F">
      <w:pPr>
        <w:rPr>
          <w:rFonts w:eastAsia="Times New Roman"/>
        </w:rPr>
      </w:pPr>
    </w:p>
    <w:p w14:paraId="01E9194F" w14:textId="7D01FA2B" w:rsidR="00090A5F" w:rsidRDefault="00090A5F" w:rsidP="00090A5F">
      <w:pPr>
        <w:rPr>
          <w:rFonts w:eastAsia="Times New Roman"/>
        </w:rPr>
      </w:pPr>
    </w:p>
    <w:p w14:paraId="4FE72D32" w14:textId="67D73360" w:rsidR="00090A5F" w:rsidRDefault="00090A5F" w:rsidP="00090A5F">
      <w:pPr>
        <w:rPr>
          <w:rFonts w:eastAsia="Times New Roman"/>
        </w:rPr>
      </w:pPr>
    </w:p>
    <w:p w14:paraId="45DAD1CD" w14:textId="6C39EC5E" w:rsidR="00090A5F" w:rsidRDefault="00090A5F" w:rsidP="00090A5F">
      <w:pPr>
        <w:rPr>
          <w:rFonts w:eastAsia="Times New Roman"/>
        </w:rPr>
      </w:pPr>
    </w:p>
    <w:p w14:paraId="052DC159" w14:textId="67EB8954" w:rsidR="00090A5F" w:rsidRDefault="00090A5F" w:rsidP="00090A5F">
      <w:pPr>
        <w:rPr>
          <w:rFonts w:eastAsia="Times New Roman"/>
        </w:rPr>
      </w:pPr>
    </w:p>
    <w:p w14:paraId="52004769" w14:textId="72B5DF64" w:rsidR="00090A5F" w:rsidRDefault="00090A5F" w:rsidP="00090A5F">
      <w:pPr>
        <w:rPr>
          <w:rFonts w:eastAsia="Times New Roman"/>
        </w:rPr>
      </w:pPr>
    </w:p>
    <w:bookmarkEnd w:id="0"/>
    <w:p w14:paraId="4647FAA9" w14:textId="77777777" w:rsidR="00090A5F" w:rsidRPr="00090A5F" w:rsidRDefault="00090A5F" w:rsidP="00090A5F">
      <w:pPr>
        <w:rPr>
          <w:rFonts w:eastAsia="Times New Roman"/>
        </w:rPr>
      </w:pPr>
    </w:p>
    <w:sectPr w:rsidR="00090A5F" w:rsidRPr="00090A5F" w:rsidSect="0064119D">
      <w:footerReference w:type="default" r:id="rId2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37BCDF" w14:textId="77777777" w:rsidR="00AE17B3" w:rsidRDefault="00AE17B3" w:rsidP="00D872F1">
      <w:pPr>
        <w:spacing w:after="0"/>
      </w:pPr>
      <w:r>
        <w:separator/>
      </w:r>
    </w:p>
  </w:endnote>
  <w:endnote w:type="continuationSeparator" w:id="0">
    <w:p w14:paraId="74884023" w14:textId="77777777" w:rsidR="00AE17B3" w:rsidRDefault="00AE17B3" w:rsidP="00D872F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00000287" w:usb1="08070000" w:usb2="00000010"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340288" w14:textId="77777777" w:rsidR="00AE17B3" w:rsidRDefault="00AE17B3">
    <w:pPr>
      <w:pStyle w:val="Footer"/>
    </w:pPr>
    <w:r>
      <w:rPr>
        <w:lang w:eastAsia="zh-CN"/>
      </w:rPr>
      <mc:AlternateContent>
        <mc:Choice Requires="wps">
          <w:drawing>
            <wp:anchor distT="0" distB="0" distL="114300" distR="114300" simplePos="0" relativeHeight="251659264" behindDoc="0" locked="0" layoutInCell="0" allowOverlap="1" wp14:anchorId="7CD1734A" wp14:editId="0A40C85C">
              <wp:simplePos x="0" y="0"/>
              <wp:positionH relativeFrom="page">
                <wp:posOffset>0</wp:posOffset>
              </wp:positionH>
              <wp:positionV relativeFrom="page">
                <wp:posOffset>10250170</wp:posOffset>
              </wp:positionV>
              <wp:extent cx="7560945" cy="252095"/>
              <wp:effectExtent l="0" t="0" r="0" b="14605"/>
              <wp:wrapNone/>
              <wp:docPr id="1" name="MSIPCMa16049bf86828c75c3fe9d45" descr="{&quot;HashCode&quot;:-169759003,&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52095"/>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253293E" w14:textId="77777777" w:rsidR="00AE17B3" w:rsidRPr="00B75603" w:rsidRDefault="00AE17B3" w:rsidP="0064119D">
                          <w:pPr>
                            <w:spacing w:after="0"/>
                            <w:jc w:val="center"/>
                            <w:rPr>
                              <w:rFonts w:ascii="Arial" w:hAnsi="Arial" w:cs="Arial"/>
                              <w:color w:val="001753"/>
                              <w:sz w:val="16"/>
                            </w:rPr>
                          </w:pP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7CD1734A" id="_x0000_t202" coordsize="21600,21600" o:spt="202" path="m,l,21600r21600,l21600,xe">
              <v:stroke joinstyle="miter"/>
              <v:path gradientshapeok="t" o:connecttype="rect"/>
            </v:shapetype>
            <v:shape id="MSIPCMa16049bf86828c75c3fe9d45" o:spid="_x0000_s1026" type="#_x0000_t202" alt="{&quot;HashCode&quot;:-169759003,&quot;Height&quot;:842.0,&quot;Width&quot;:595.0,&quot;Placement&quot;:&quot;Footer&quot;,&quot;Index&quot;:&quot;Primary&quot;,&quot;Section&quot;:1,&quot;Top&quot;:0.0,&quot;Left&quot;:0.0}" style="position:absolute;left:0;text-align:left;margin-left:0;margin-top:807.1pt;width:595.35pt;height:19.8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" o:allowincell="f" filled="f" stroked="f" strokeweight=".5pt">
              <v:textbox inset=",0,,0">
                <w:txbxContent>
                  <w:p w14:paraId="7253293E" w14:textId="77777777" w:rsidR="00AE17B3" w:rsidRPr="00B75603" w:rsidRDefault="00AE17B3" w:rsidP="0064119D">
                    <w:pPr>
                      <w:spacing w:after="0"/>
                      <w:jc w:val="center"/>
                      <w:rPr>
                        <w:rFonts w:ascii="Arial" w:hAnsi="Arial" w:cs="Arial"/>
                        <w:color w:val="001753"/>
                        <w:sz w:val="16"/>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F574C9" w14:textId="77777777" w:rsidR="00AE17B3" w:rsidRDefault="00AE17B3" w:rsidP="00D872F1">
      <w:pPr>
        <w:spacing w:after="0"/>
      </w:pPr>
      <w:r>
        <w:separator/>
      </w:r>
    </w:p>
  </w:footnote>
  <w:footnote w:type="continuationSeparator" w:id="0">
    <w:p w14:paraId="473E2961" w14:textId="77777777" w:rsidR="00AE17B3" w:rsidRDefault="00AE17B3" w:rsidP="00D872F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913454"/>
    <w:multiLevelType w:val="hybridMultilevel"/>
    <w:tmpl w:val="56B85AB0"/>
    <w:lvl w:ilvl="0" w:tplc="2C6CAFAE">
      <w:start w:val="3"/>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C181C3D"/>
    <w:multiLevelType w:val="hybridMultilevel"/>
    <w:tmpl w:val="F96E8C92"/>
    <w:lvl w:ilvl="0" w:tplc="1CFA0F7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D2E604E"/>
    <w:multiLevelType w:val="hybridMultilevel"/>
    <w:tmpl w:val="508685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D7D1C7D"/>
    <w:multiLevelType w:val="hybridMultilevel"/>
    <w:tmpl w:val="2DF442B8"/>
    <w:lvl w:ilvl="0" w:tplc="2C6CAFAE">
      <w:start w:val="3"/>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F5B4132"/>
    <w:multiLevelType w:val="hybridMultilevel"/>
    <w:tmpl w:val="BF24493E"/>
    <w:lvl w:ilvl="0" w:tplc="43E875BA">
      <w:start w:val="1"/>
      <w:numFmt w:val="bullet"/>
      <w:lvlText w:val="-"/>
      <w:lvlJc w:val="left"/>
      <w:pPr>
        <w:tabs>
          <w:tab w:val="num" w:pos="720"/>
        </w:tabs>
        <w:ind w:left="720" w:hanging="360"/>
      </w:pPr>
      <w:rPr>
        <w:rFonts w:ascii="Arial" w:hAnsi="Arial" w:hint="default"/>
      </w:rPr>
    </w:lvl>
    <w:lvl w:ilvl="1" w:tplc="DC868A1C" w:tentative="1">
      <w:start w:val="1"/>
      <w:numFmt w:val="bullet"/>
      <w:lvlText w:val="-"/>
      <w:lvlJc w:val="left"/>
      <w:pPr>
        <w:tabs>
          <w:tab w:val="num" w:pos="1440"/>
        </w:tabs>
        <w:ind w:left="1440" w:hanging="360"/>
      </w:pPr>
      <w:rPr>
        <w:rFonts w:ascii="Arial" w:hAnsi="Arial" w:hint="default"/>
      </w:rPr>
    </w:lvl>
    <w:lvl w:ilvl="2" w:tplc="DFBE19AA" w:tentative="1">
      <w:start w:val="1"/>
      <w:numFmt w:val="bullet"/>
      <w:lvlText w:val="-"/>
      <w:lvlJc w:val="left"/>
      <w:pPr>
        <w:tabs>
          <w:tab w:val="num" w:pos="2160"/>
        </w:tabs>
        <w:ind w:left="2160" w:hanging="360"/>
      </w:pPr>
      <w:rPr>
        <w:rFonts w:ascii="Arial" w:hAnsi="Arial" w:hint="default"/>
      </w:rPr>
    </w:lvl>
    <w:lvl w:ilvl="3" w:tplc="0984490A" w:tentative="1">
      <w:start w:val="1"/>
      <w:numFmt w:val="bullet"/>
      <w:lvlText w:val="-"/>
      <w:lvlJc w:val="left"/>
      <w:pPr>
        <w:tabs>
          <w:tab w:val="num" w:pos="2880"/>
        </w:tabs>
        <w:ind w:left="2880" w:hanging="360"/>
      </w:pPr>
      <w:rPr>
        <w:rFonts w:ascii="Arial" w:hAnsi="Arial" w:hint="default"/>
      </w:rPr>
    </w:lvl>
    <w:lvl w:ilvl="4" w:tplc="822EA2EC" w:tentative="1">
      <w:start w:val="1"/>
      <w:numFmt w:val="bullet"/>
      <w:lvlText w:val="-"/>
      <w:lvlJc w:val="left"/>
      <w:pPr>
        <w:tabs>
          <w:tab w:val="num" w:pos="3600"/>
        </w:tabs>
        <w:ind w:left="3600" w:hanging="360"/>
      </w:pPr>
      <w:rPr>
        <w:rFonts w:ascii="Arial" w:hAnsi="Arial" w:hint="default"/>
      </w:rPr>
    </w:lvl>
    <w:lvl w:ilvl="5" w:tplc="B13AA4FC" w:tentative="1">
      <w:start w:val="1"/>
      <w:numFmt w:val="bullet"/>
      <w:lvlText w:val="-"/>
      <w:lvlJc w:val="left"/>
      <w:pPr>
        <w:tabs>
          <w:tab w:val="num" w:pos="4320"/>
        </w:tabs>
        <w:ind w:left="4320" w:hanging="360"/>
      </w:pPr>
      <w:rPr>
        <w:rFonts w:ascii="Arial" w:hAnsi="Arial" w:hint="default"/>
      </w:rPr>
    </w:lvl>
    <w:lvl w:ilvl="6" w:tplc="0B6A671C" w:tentative="1">
      <w:start w:val="1"/>
      <w:numFmt w:val="bullet"/>
      <w:lvlText w:val="-"/>
      <w:lvlJc w:val="left"/>
      <w:pPr>
        <w:tabs>
          <w:tab w:val="num" w:pos="5040"/>
        </w:tabs>
        <w:ind w:left="5040" w:hanging="360"/>
      </w:pPr>
      <w:rPr>
        <w:rFonts w:ascii="Arial" w:hAnsi="Arial" w:hint="default"/>
      </w:rPr>
    </w:lvl>
    <w:lvl w:ilvl="7" w:tplc="F9C47536" w:tentative="1">
      <w:start w:val="1"/>
      <w:numFmt w:val="bullet"/>
      <w:lvlText w:val="-"/>
      <w:lvlJc w:val="left"/>
      <w:pPr>
        <w:tabs>
          <w:tab w:val="num" w:pos="5760"/>
        </w:tabs>
        <w:ind w:left="5760" w:hanging="360"/>
      </w:pPr>
      <w:rPr>
        <w:rFonts w:ascii="Arial" w:hAnsi="Arial" w:hint="default"/>
      </w:rPr>
    </w:lvl>
    <w:lvl w:ilvl="8" w:tplc="06A4415E"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F6428A1"/>
    <w:multiLevelType w:val="hybridMultilevel"/>
    <w:tmpl w:val="C852777A"/>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26011C7"/>
    <w:multiLevelType w:val="hybridMultilevel"/>
    <w:tmpl w:val="7DE2AD9C"/>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3D217A0"/>
    <w:multiLevelType w:val="hybridMultilevel"/>
    <w:tmpl w:val="3A203606"/>
    <w:lvl w:ilvl="0" w:tplc="065A1802">
      <w:start w:val="1"/>
      <w:numFmt w:val="bullet"/>
      <w:lvlText w:val="•"/>
      <w:lvlJc w:val="left"/>
      <w:pPr>
        <w:tabs>
          <w:tab w:val="num" w:pos="720"/>
        </w:tabs>
        <w:ind w:left="720" w:hanging="360"/>
      </w:pPr>
      <w:rPr>
        <w:rFonts w:ascii="Arial" w:hAnsi="Arial" w:hint="default"/>
      </w:rPr>
    </w:lvl>
    <w:lvl w:ilvl="1" w:tplc="47A28D40">
      <w:numFmt w:val="bullet"/>
      <w:lvlText w:val="-"/>
      <w:lvlJc w:val="left"/>
      <w:pPr>
        <w:tabs>
          <w:tab w:val="num" w:pos="1440"/>
        </w:tabs>
        <w:ind w:left="1440" w:hanging="360"/>
      </w:pPr>
      <w:rPr>
        <w:rFonts w:ascii="Times New Roman" w:hAnsi="Times New Roman" w:hint="default"/>
      </w:rPr>
    </w:lvl>
    <w:lvl w:ilvl="2" w:tplc="6A14DD44" w:tentative="1">
      <w:start w:val="1"/>
      <w:numFmt w:val="bullet"/>
      <w:lvlText w:val="•"/>
      <w:lvlJc w:val="left"/>
      <w:pPr>
        <w:tabs>
          <w:tab w:val="num" w:pos="2160"/>
        </w:tabs>
        <w:ind w:left="2160" w:hanging="360"/>
      </w:pPr>
      <w:rPr>
        <w:rFonts w:ascii="Arial" w:hAnsi="Arial" w:hint="default"/>
      </w:rPr>
    </w:lvl>
    <w:lvl w:ilvl="3" w:tplc="3A46212E" w:tentative="1">
      <w:start w:val="1"/>
      <w:numFmt w:val="bullet"/>
      <w:lvlText w:val="•"/>
      <w:lvlJc w:val="left"/>
      <w:pPr>
        <w:tabs>
          <w:tab w:val="num" w:pos="2880"/>
        </w:tabs>
        <w:ind w:left="2880" w:hanging="360"/>
      </w:pPr>
      <w:rPr>
        <w:rFonts w:ascii="Arial" w:hAnsi="Arial" w:hint="default"/>
      </w:rPr>
    </w:lvl>
    <w:lvl w:ilvl="4" w:tplc="223A78FA" w:tentative="1">
      <w:start w:val="1"/>
      <w:numFmt w:val="bullet"/>
      <w:lvlText w:val="•"/>
      <w:lvlJc w:val="left"/>
      <w:pPr>
        <w:tabs>
          <w:tab w:val="num" w:pos="3600"/>
        </w:tabs>
        <w:ind w:left="3600" w:hanging="360"/>
      </w:pPr>
      <w:rPr>
        <w:rFonts w:ascii="Arial" w:hAnsi="Arial" w:hint="default"/>
      </w:rPr>
    </w:lvl>
    <w:lvl w:ilvl="5" w:tplc="A3547334" w:tentative="1">
      <w:start w:val="1"/>
      <w:numFmt w:val="bullet"/>
      <w:lvlText w:val="•"/>
      <w:lvlJc w:val="left"/>
      <w:pPr>
        <w:tabs>
          <w:tab w:val="num" w:pos="4320"/>
        </w:tabs>
        <w:ind w:left="4320" w:hanging="360"/>
      </w:pPr>
      <w:rPr>
        <w:rFonts w:ascii="Arial" w:hAnsi="Arial" w:hint="default"/>
      </w:rPr>
    </w:lvl>
    <w:lvl w:ilvl="6" w:tplc="F232263A" w:tentative="1">
      <w:start w:val="1"/>
      <w:numFmt w:val="bullet"/>
      <w:lvlText w:val="•"/>
      <w:lvlJc w:val="left"/>
      <w:pPr>
        <w:tabs>
          <w:tab w:val="num" w:pos="5040"/>
        </w:tabs>
        <w:ind w:left="5040" w:hanging="360"/>
      </w:pPr>
      <w:rPr>
        <w:rFonts w:ascii="Arial" w:hAnsi="Arial" w:hint="default"/>
      </w:rPr>
    </w:lvl>
    <w:lvl w:ilvl="7" w:tplc="F692068C" w:tentative="1">
      <w:start w:val="1"/>
      <w:numFmt w:val="bullet"/>
      <w:lvlText w:val="•"/>
      <w:lvlJc w:val="left"/>
      <w:pPr>
        <w:tabs>
          <w:tab w:val="num" w:pos="5760"/>
        </w:tabs>
        <w:ind w:left="5760" w:hanging="360"/>
      </w:pPr>
      <w:rPr>
        <w:rFonts w:ascii="Arial" w:hAnsi="Arial" w:hint="default"/>
      </w:rPr>
    </w:lvl>
    <w:lvl w:ilvl="8" w:tplc="9B2ED5D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4B76D08"/>
    <w:multiLevelType w:val="hybridMultilevel"/>
    <w:tmpl w:val="2EA266D4"/>
    <w:lvl w:ilvl="0" w:tplc="1CFA0F72">
      <w:numFmt w:val="bullet"/>
      <w:lvlText w:val="-"/>
      <w:lvlJc w:val="left"/>
      <w:pPr>
        <w:ind w:left="720" w:hanging="360"/>
      </w:pPr>
      <w:rPr>
        <w:rFonts w:ascii="Arial" w:eastAsia="Times New Roman" w:hAnsi="Arial" w:cs="Arial" w:hint="default"/>
      </w:rPr>
    </w:lvl>
    <w:lvl w:ilvl="1" w:tplc="912E162E">
      <w:start w:val="238"/>
      <w:numFmt w:val="bullet"/>
      <w:lvlText w:val="–"/>
      <w:lvlJc w:val="left"/>
      <w:pPr>
        <w:ind w:left="1440" w:hanging="360"/>
      </w:pPr>
      <w:rPr>
        <w:rFonts w:ascii="Arial" w:hAnsi="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8117D6A"/>
    <w:multiLevelType w:val="hybridMultilevel"/>
    <w:tmpl w:val="32F07A3C"/>
    <w:lvl w:ilvl="0" w:tplc="BA109296">
      <w:start w:val="1"/>
      <w:numFmt w:val="bullet"/>
      <w:lvlText w:val=""/>
      <w:lvlJc w:val="left"/>
      <w:pPr>
        <w:tabs>
          <w:tab w:val="num" w:pos="360"/>
        </w:tabs>
        <w:ind w:left="360" w:hanging="360"/>
      </w:pPr>
      <w:rPr>
        <w:rFonts w:ascii="Symbol" w:hAnsi="Symbol" w:hint="default"/>
      </w:rPr>
    </w:lvl>
    <w:lvl w:ilvl="1" w:tplc="F4502E86">
      <w:numFmt w:val="bullet"/>
      <w:lvlText w:val="o"/>
      <w:lvlJc w:val="left"/>
      <w:pPr>
        <w:tabs>
          <w:tab w:val="num" w:pos="1080"/>
        </w:tabs>
        <w:ind w:left="1080" w:hanging="360"/>
      </w:pPr>
      <w:rPr>
        <w:rFonts w:ascii="Courier New" w:hAnsi="Courier New" w:hint="default"/>
      </w:rPr>
    </w:lvl>
    <w:lvl w:ilvl="2" w:tplc="304ACD74">
      <w:numFmt w:val="bullet"/>
      <w:lvlText w:val=""/>
      <w:lvlJc w:val="left"/>
      <w:pPr>
        <w:tabs>
          <w:tab w:val="num" w:pos="1800"/>
        </w:tabs>
        <w:ind w:left="1800" w:hanging="360"/>
      </w:pPr>
      <w:rPr>
        <w:rFonts w:ascii="Wingdings" w:hAnsi="Wingdings" w:hint="default"/>
      </w:rPr>
    </w:lvl>
    <w:lvl w:ilvl="3" w:tplc="94CA9634">
      <w:numFmt w:val="bullet"/>
      <w:lvlText w:val=""/>
      <w:lvlJc w:val="left"/>
      <w:pPr>
        <w:tabs>
          <w:tab w:val="num" w:pos="2520"/>
        </w:tabs>
        <w:ind w:left="2520" w:hanging="360"/>
      </w:pPr>
      <w:rPr>
        <w:rFonts w:ascii="Symbol" w:hAnsi="Symbol" w:hint="default"/>
      </w:rPr>
    </w:lvl>
    <w:lvl w:ilvl="4" w:tplc="E6C6D7FE" w:tentative="1">
      <w:start w:val="1"/>
      <w:numFmt w:val="bullet"/>
      <w:lvlText w:val=""/>
      <w:lvlJc w:val="left"/>
      <w:pPr>
        <w:tabs>
          <w:tab w:val="num" w:pos="3240"/>
        </w:tabs>
        <w:ind w:left="3240" w:hanging="360"/>
      </w:pPr>
      <w:rPr>
        <w:rFonts w:ascii="Symbol" w:hAnsi="Symbol" w:hint="default"/>
      </w:rPr>
    </w:lvl>
    <w:lvl w:ilvl="5" w:tplc="A698C6E8" w:tentative="1">
      <w:start w:val="1"/>
      <w:numFmt w:val="bullet"/>
      <w:lvlText w:val=""/>
      <w:lvlJc w:val="left"/>
      <w:pPr>
        <w:tabs>
          <w:tab w:val="num" w:pos="3960"/>
        </w:tabs>
        <w:ind w:left="3960" w:hanging="360"/>
      </w:pPr>
      <w:rPr>
        <w:rFonts w:ascii="Symbol" w:hAnsi="Symbol" w:hint="default"/>
      </w:rPr>
    </w:lvl>
    <w:lvl w:ilvl="6" w:tplc="363605F8" w:tentative="1">
      <w:start w:val="1"/>
      <w:numFmt w:val="bullet"/>
      <w:lvlText w:val=""/>
      <w:lvlJc w:val="left"/>
      <w:pPr>
        <w:tabs>
          <w:tab w:val="num" w:pos="4680"/>
        </w:tabs>
        <w:ind w:left="4680" w:hanging="360"/>
      </w:pPr>
      <w:rPr>
        <w:rFonts w:ascii="Symbol" w:hAnsi="Symbol" w:hint="default"/>
      </w:rPr>
    </w:lvl>
    <w:lvl w:ilvl="7" w:tplc="46D491EC" w:tentative="1">
      <w:start w:val="1"/>
      <w:numFmt w:val="bullet"/>
      <w:lvlText w:val=""/>
      <w:lvlJc w:val="left"/>
      <w:pPr>
        <w:tabs>
          <w:tab w:val="num" w:pos="5400"/>
        </w:tabs>
        <w:ind w:left="5400" w:hanging="360"/>
      </w:pPr>
      <w:rPr>
        <w:rFonts w:ascii="Symbol" w:hAnsi="Symbol" w:hint="default"/>
      </w:rPr>
    </w:lvl>
    <w:lvl w:ilvl="8" w:tplc="7D5A660A" w:tentative="1">
      <w:start w:val="1"/>
      <w:numFmt w:val="bullet"/>
      <w:lvlText w:val=""/>
      <w:lvlJc w:val="left"/>
      <w:pPr>
        <w:tabs>
          <w:tab w:val="num" w:pos="6120"/>
        </w:tabs>
        <w:ind w:left="6120" w:hanging="360"/>
      </w:pPr>
      <w:rPr>
        <w:rFonts w:ascii="Symbol" w:hAnsi="Symbol" w:hint="default"/>
      </w:rPr>
    </w:lvl>
  </w:abstractNum>
  <w:abstractNum w:abstractNumId="10" w15:restartNumberingAfterBreak="0">
    <w:nsid w:val="181F0DDA"/>
    <w:multiLevelType w:val="hybridMultilevel"/>
    <w:tmpl w:val="43AA26F8"/>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BE42C06"/>
    <w:multiLevelType w:val="hybridMultilevel"/>
    <w:tmpl w:val="54522F8E"/>
    <w:lvl w:ilvl="0" w:tplc="68C6F9F2">
      <w:start w:val="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C923745"/>
    <w:multiLevelType w:val="hybridMultilevel"/>
    <w:tmpl w:val="F4BEC71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F2509FF"/>
    <w:multiLevelType w:val="hybridMultilevel"/>
    <w:tmpl w:val="3DA2D522"/>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4353F0D"/>
    <w:multiLevelType w:val="multilevel"/>
    <w:tmpl w:val="24353F0D"/>
    <w:lvl w:ilvl="0">
      <w:start w:val="3"/>
      <w:numFmt w:val="bullet"/>
      <w:lvlText w:val="-"/>
      <w:lvlJc w:val="left"/>
      <w:pPr>
        <w:ind w:left="360" w:hanging="360"/>
      </w:pPr>
      <w:rPr>
        <w:rFonts w:ascii="Times New Roman" w:eastAsia="Malgun Gothic" w:hAnsi="Times New Roman" w:cs="Times New Roman" w:hint="default"/>
      </w:rPr>
    </w:lvl>
    <w:lvl w:ilvl="1">
      <w:start w:val="1"/>
      <w:numFmt w:val="bullet"/>
      <w:lvlText w:val=""/>
      <w:lvlJc w:val="left"/>
      <w:pPr>
        <w:ind w:left="800" w:hanging="400"/>
      </w:pPr>
      <w:rPr>
        <w:rFonts w:ascii="Symbol" w:hAnsi="Symbol" w:hint="default"/>
      </w:rPr>
    </w:lvl>
    <w:lvl w:ilvl="2">
      <w:start w:val="1"/>
      <w:numFmt w:val="bullet"/>
      <w:lvlText w:val="o"/>
      <w:lvlJc w:val="left"/>
      <w:pPr>
        <w:ind w:left="1200" w:hanging="400"/>
      </w:pPr>
      <w:rPr>
        <w:rFonts w:ascii="Courier New" w:hAnsi="Courier New" w:cs="Courier New" w:hint="default"/>
      </w:rPr>
    </w:lvl>
    <w:lvl w:ilvl="3">
      <w:start w:val="3"/>
      <w:numFmt w:val="bullet"/>
      <w:lvlText w:val="-"/>
      <w:lvlJc w:val="left"/>
      <w:pPr>
        <w:ind w:left="1600" w:hanging="400"/>
      </w:pPr>
      <w:rPr>
        <w:rFonts w:ascii="Times New Roman" w:eastAsia="Malgun Gothic" w:hAnsi="Times New Roman" w:cs="Times New Roman"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15" w15:restartNumberingAfterBreak="0">
    <w:nsid w:val="25975841"/>
    <w:multiLevelType w:val="hybridMultilevel"/>
    <w:tmpl w:val="C9763E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89A6635"/>
    <w:multiLevelType w:val="hybridMultilevel"/>
    <w:tmpl w:val="3C34F5C6"/>
    <w:lvl w:ilvl="0" w:tplc="31D2D336">
      <w:start w:val="1"/>
      <w:numFmt w:val="decimal"/>
      <w:lvlText w:val="%1)"/>
      <w:lvlJc w:val="left"/>
      <w:pPr>
        <w:ind w:left="720" w:hanging="360"/>
      </w:pPr>
      <w:rPr>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2A024050"/>
    <w:multiLevelType w:val="hybridMultilevel"/>
    <w:tmpl w:val="1C22ADBA"/>
    <w:lvl w:ilvl="0" w:tplc="5914D7FE">
      <w:start w:val="1"/>
      <w:numFmt w:val="bullet"/>
      <w:lvlText w:val=""/>
      <w:lvlJc w:val="left"/>
      <w:pPr>
        <w:tabs>
          <w:tab w:val="num" w:pos="720"/>
        </w:tabs>
        <w:ind w:left="720" w:hanging="360"/>
      </w:pPr>
      <w:rPr>
        <w:rFonts w:ascii="Symbol" w:hAnsi="Symbol" w:hint="default"/>
      </w:rPr>
    </w:lvl>
    <w:lvl w:ilvl="1" w:tplc="A922EDAE">
      <w:numFmt w:val="bullet"/>
      <w:lvlText w:val="o"/>
      <w:lvlJc w:val="left"/>
      <w:pPr>
        <w:tabs>
          <w:tab w:val="num" w:pos="1440"/>
        </w:tabs>
        <w:ind w:left="1440" w:hanging="360"/>
      </w:pPr>
      <w:rPr>
        <w:rFonts w:ascii="Courier New" w:hAnsi="Courier New" w:hint="default"/>
      </w:rPr>
    </w:lvl>
    <w:lvl w:ilvl="2" w:tplc="F4E80F50" w:tentative="1">
      <w:start w:val="1"/>
      <w:numFmt w:val="bullet"/>
      <w:lvlText w:val=""/>
      <w:lvlJc w:val="left"/>
      <w:pPr>
        <w:tabs>
          <w:tab w:val="num" w:pos="2160"/>
        </w:tabs>
        <w:ind w:left="2160" w:hanging="360"/>
      </w:pPr>
      <w:rPr>
        <w:rFonts w:ascii="Symbol" w:hAnsi="Symbol" w:hint="default"/>
      </w:rPr>
    </w:lvl>
    <w:lvl w:ilvl="3" w:tplc="AF82C22E" w:tentative="1">
      <w:start w:val="1"/>
      <w:numFmt w:val="bullet"/>
      <w:lvlText w:val=""/>
      <w:lvlJc w:val="left"/>
      <w:pPr>
        <w:tabs>
          <w:tab w:val="num" w:pos="2880"/>
        </w:tabs>
        <w:ind w:left="2880" w:hanging="360"/>
      </w:pPr>
      <w:rPr>
        <w:rFonts w:ascii="Symbol" w:hAnsi="Symbol" w:hint="default"/>
      </w:rPr>
    </w:lvl>
    <w:lvl w:ilvl="4" w:tplc="073853E8" w:tentative="1">
      <w:start w:val="1"/>
      <w:numFmt w:val="bullet"/>
      <w:lvlText w:val=""/>
      <w:lvlJc w:val="left"/>
      <w:pPr>
        <w:tabs>
          <w:tab w:val="num" w:pos="3600"/>
        </w:tabs>
        <w:ind w:left="3600" w:hanging="360"/>
      </w:pPr>
      <w:rPr>
        <w:rFonts w:ascii="Symbol" w:hAnsi="Symbol" w:hint="default"/>
      </w:rPr>
    </w:lvl>
    <w:lvl w:ilvl="5" w:tplc="61FED32C" w:tentative="1">
      <w:start w:val="1"/>
      <w:numFmt w:val="bullet"/>
      <w:lvlText w:val=""/>
      <w:lvlJc w:val="left"/>
      <w:pPr>
        <w:tabs>
          <w:tab w:val="num" w:pos="4320"/>
        </w:tabs>
        <w:ind w:left="4320" w:hanging="360"/>
      </w:pPr>
      <w:rPr>
        <w:rFonts w:ascii="Symbol" w:hAnsi="Symbol" w:hint="default"/>
      </w:rPr>
    </w:lvl>
    <w:lvl w:ilvl="6" w:tplc="DB9C7B56" w:tentative="1">
      <w:start w:val="1"/>
      <w:numFmt w:val="bullet"/>
      <w:lvlText w:val=""/>
      <w:lvlJc w:val="left"/>
      <w:pPr>
        <w:tabs>
          <w:tab w:val="num" w:pos="5040"/>
        </w:tabs>
        <w:ind w:left="5040" w:hanging="360"/>
      </w:pPr>
      <w:rPr>
        <w:rFonts w:ascii="Symbol" w:hAnsi="Symbol" w:hint="default"/>
      </w:rPr>
    </w:lvl>
    <w:lvl w:ilvl="7" w:tplc="FE28D4E4" w:tentative="1">
      <w:start w:val="1"/>
      <w:numFmt w:val="bullet"/>
      <w:lvlText w:val=""/>
      <w:lvlJc w:val="left"/>
      <w:pPr>
        <w:tabs>
          <w:tab w:val="num" w:pos="5760"/>
        </w:tabs>
        <w:ind w:left="5760" w:hanging="360"/>
      </w:pPr>
      <w:rPr>
        <w:rFonts w:ascii="Symbol" w:hAnsi="Symbol" w:hint="default"/>
      </w:rPr>
    </w:lvl>
    <w:lvl w:ilvl="8" w:tplc="AC04A8CA" w:tentative="1">
      <w:start w:val="1"/>
      <w:numFmt w:val="bullet"/>
      <w:lvlText w:val=""/>
      <w:lvlJc w:val="left"/>
      <w:pPr>
        <w:tabs>
          <w:tab w:val="num" w:pos="6480"/>
        </w:tabs>
        <w:ind w:left="6480" w:hanging="360"/>
      </w:pPr>
      <w:rPr>
        <w:rFonts w:ascii="Symbol" w:hAnsi="Symbol" w:hint="default"/>
      </w:rPr>
    </w:lvl>
  </w:abstractNum>
  <w:abstractNum w:abstractNumId="18" w15:restartNumberingAfterBreak="0">
    <w:nsid w:val="2A164A5B"/>
    <w:multiLevelType w:val="hybridMultilevel"/>
    <w:tmpl w:val="AFCCACE4"/>
    <w:lvl w:ilvl="0" w:tplc="08090019">
      <w:start w:val="1"/>
      <w:numFmt w:val="lowerLett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9" w15:restartNumberingAfterBreak="0">
    <w:nsid w:val="2D344D91"/>
    <w:multiLevelType w:val="hybridMultilevel"/>
    <w:tmpl w:val="E496E556"/>
    <w:lvl w:ilvl="0" w:tplc="2C6CAFAE">
      <w:start w:val="3"/>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2E041643"/>
    <w:multiLevelType w:val="hybridMultilevel"/>
    <w:tmpl w:val="817E206A"/>
    <w:lvl w:ilvl="0" w:tplc="1CFA0F72">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2E4E1081"/>
    <w:multiLevelType w:val="hybridMultilevel"/>
    <w:tmpl w:val="0C4061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2FC41CC2"/>
    <w:multiLevelType w:val="hybridMultilevel"/>
    <w:tmpl w:val="0F4E5E36"/>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3B707470"/>
    <w:multiLevelType w:val="hybridMultilevel"/>
    <w:tmpl w:val="8E283250"/>
    <w:lvl w:ilvl="0" w:tplc="1CFA0F72">
      <w:numFmt w:val="bullet"/>
      <w:lvlText w:val="-"/>
      <w:lvlJc w:val="left"/>
      <w:pPr>
        <w:ind w:left="720" w:hanging="360"/>
      </w:pPr>
      <w:rPr>
        <w:rFonts w:ascii="Arial" w:eastAsia="Times New Roman" w:hAnsi="Arial" w:cs="Arial" w:hint="default"/>
      </w:rPr>
    </w:lvl>
    <w:lvl w:ilvl="1" w:tplc="912E162E">
      <w:start w:val="238"/>
      <w:numFmt w:val="bullet"/>
      <w:lvlText w:val="–"/>
      <w:lvlJc w:val="left"/>
      <w:pPr>
        <w:ind w:left="1440" w:hanging="360"/>
      </w:pPr>
      <w:rPr>
        <w:rFonts w:ascii="Arial" w:hAnsi="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02637D0"/>
    <w:multiLevelType w:val="hybridMultilevel"/>
    <w:tmpl w:val="C206DD98"/>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40E30C09"/>
    <w:multiLevelType w:val="hybridMultilevel"/>
    <w:tmpl w:val="B8063122"/>
    <w:lvl w:ilvl="0" w:tplc="4F7828C0">
      <w:start w:val="1"/>
      <w:numFmt w:val="decimal"/>
      <w:lvlText w:val="[%1]"/>
      <w:lvlJc w:val="left"/>
      <w:pPr>
        <w:ind w:left="796" w:hanging="360"/>
      </w:pPr>
      <w:rPr>
        <w:rFonts w:hint="eastAsia"/>
      </w:rPr>
    </w:lvl>
    <w:lvl w:ilvl="1" w:tplc="08090019" w:tentative="1">
      <w:start w:val="1"/>
      <w:numFmt w:val="lowerLetter"/>
      <w:lvlText w:val="%2."/>
      <w:lvlJc w:val="left"/>
      <w:pPr>
        <w:ind w:left="1516" w:hanging="360"/>
      </w:pPr>
    </w:lvl>
    <w:lvl w:ilvl="2" w:tplc="0809001B" w:tentative="1">
      <w:start w:val="1"/>
      <w:numFmt w:val="lowerRoman"/>
      <w:lvlText w:val="%3."/>
      <w:lvlJc w:val="right"/>
      <w:pPr>
        <w:ind w:left="2236" w:hanging="180"/>
      </w:pPr>
    </w:lvl>
    <w:lvl w:ilvl="3" w:tplc="0809000F" w:tentative="1">
      <w:start w:val="1"/>
      <w:numFmt w:val="decimal"/>
      <w:lvlText w:val="%4."/>
      <w:lvlJc w:val="left"/>
      <w:pPr>
        <w:ind w:left="2956" w:hanging="360"/>
      </w:pPr>
    </w:lvl>
    <w:lvl w:ilvl="4" w:tplc="08090019" w:tentative="1">
      <w:start w:val="1"/>
      <w:numFmt w:val="lowerLetter"/>
      <w:lvlText w:val="%5."/>
      <w:lvlJc w:val="left"/>
      <w:pPr>
        <w:ind w:left="3676" w:hanging="360"/>
      </w:pPr>
    </w:lvl>
    <w:lvl w:ilvl="5" w:tplc="0809001B" w:tentative="1">
      <w:start w:val="1"/>
      <w:numFmt w:val="lowerRoman"/>
      <w:lvlText w:val="%6."/>
      <w:lvlJc w:val="right"/>
      <w:pPr>
        <w:ind w:left="4396" w:hanging="180"/>
      </w:pPr>
    </w:lvl>
    <w:lvl w:ilvl="6" w:tplc="0809000F" w:tentative="1">
      <w:start w:val="1"/>
      <w:numFmt w:val="decimal"/>
      <w:lvlText w:val="%7."/>
      <w:lvlJc w:val="left"/>
      <w:pPr>
        <w:ind w:left="5116" w:hanging="360"/>
      </w:pPr>
    </w:lvl>
    <w:lvl w:ilvl="7" w:tplc="08090019" w:tentative="1">
      <w:start w:val="1"/>
      <w:numFmt w:val="lowerLetter"/>
      <w:lvlText w:val="%8."/>
      <w:lvlJc w:val="left"/>
      <w:pPr>
        <w:ind w:left="5836" w:hanging="360"/>
      </w:pPr>
    </w:lvl>
    <w:lvl w:ilvl="8" w:tplc="0809001B" w:tentative="1">
      <w:start w:val="1"/>
      <w:numFmt w:val="lowerRoman"/>
      <w:lvlText w:val="%9."/>
      <w:lvlJc w:val="right"/>
      <w:pPr>
        <w:ind w:left="6556" w:hanging="180"/>
      </w:pPr>
    </w:lvl>
  </w:abstractNum>
  <w:abstractNum w:abstractNumId="26" w15:restartNumberingAfterBreak="0">
    <w:nsid w:val="45C85999"/>
    <w:multiLevelType w:val="hybridMultilevel"/>
    <w:tmpl w:val="F2809ED4"/>
    <w:lvl w:ilvl="0" w:tplc="04090001">
      <w:start w:val="1"/>
      <w:numFmt w:val="bullet"/>
      <w:lvlText w:val=""/>
      <w:lvlJc w:val="left"/>
      <w:pPr>
        <w:ind w:left="720" w:hanging="360"/>
      </w:pPr>
      <w:rPr>
        <w:rFonts w:ascii="Symbol" w:hAnsi="Symbol" w:hint="default"/>
      </w:rPr>
    </w:lvl>
    <w:lvl w:ilvl="1" w:tplc="DCDC89E4">
      <w:start w:val="1"/>
      <w:numFmt w:val="bullet"/>
      <w:lvlText w:val="o"/>
      <w:lvlJc w:val="left"/>
      <w:pPr>
        <w:ind w:left="1440" w:hanging="360"/>
      </w:pPr>
      <w:rPr>
        <w:rFonts w:ascii="Courier New" w:hAnsi="Courier New" w:cs="Courier New" w:hint="default"/>
        <w:color w:val="FF0000"/>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ACB1714"/>
    <w:multiLevelType w:val="hybridMultilevel"/>
    <w:tmpl w:val="0FCA1968"/>
    <w:lvl w:ilvl="0" w:tplc="1CFA0F72">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8627AF5"/>
    <w:multiLevelType w:val="hybridMultilevel"/>
    <w:tmpl w:val="2F680F2E"/>
    <w:lvl w:ilvl="0" w:tplc="08090001">
      <w:start w:val="1"/>
      <w:numFmt w:val="bullet"/>
      <w:lvlText w:val=""/>
      <w:lvlJc w:val="left"/>
      <w:pPr>
        <w:ind w:left="1776" w:hanging="360"/>
      </w:pPr>
      <w:rPr>
        <w:rFonts w:ascii="Symbol" w:hAnsi="Symbol" w:hint="default"/>
      </w:rPr>
    </w:lvl>
    <w:lvl w:ilvl="1" w:tplc="08090003" w:tentative="1">
      <w:start w:val="1"/>
      <w:numFmt w:val="bullet"/>
      <w:lvlText w:val="o"/>
      <w:lvlJc w:val="left"/>
      <w:pPr>
        <w:ind w:left="2496" w:hanging="360"/>
      </w:pPr>
      <w:rPr>
        <w:rFonts w:ascii="Courier New" w:hAnsi="Courier New" w:cs="Courier New" w:hint="default"/>
      </w:rPr>
    </w:lvl>
    <w:lvl w:ilvl="2" w:tplc="08090005" w:tentative="1">
      <w:start w:val="1"/>
      <w:numFmt w:val="bullet"/>
      <w:lvlText w:val=""/>
      <w:lvlJc w:val="left"/>
      <w:pPr>
        <w:ind w:left="3216" w:hanging="360"/>
      </w:pPr>
      <w:rPr>
        <w:rFonts w:ascii="Wingdings" w:hAnsi="Wingdings" w:hint="default"/>
      </w:rPr>
    </w:lvl>
    <w:lvl w:ilvl="3" w:tplc="08090001" w:tentative="1">
      <w:start w:val="1"/>
      <w:numFmt w:val="bullet"/>
      <w:lvlText w:val=""/>
      <w:lvlJc w:val="left"/>
      <w:pPr>
        <w:ind w:left="3936" w:hanging="360"/>
      </w:pPr>
      <w:rPr>
        <w:rFonts w:ascii="Symbol" w:hAnsi="Symbol" w:hint="default"/>
      </w:rPr>
    </w:lvl>
    <w:lvl w:ilvl="4" w:tplc="08090003" w:tentative="1">
      <w:start w:val="1"/>
      <w:numFmt w:val="bullet"/>
      <w:lvlText w:val="o"/>
      <w:lvlJc w:val="left"/>
      <w:pPr>
        <w:ind w:left="4656" w:hanging="360"/>
      </w:pPr>
      <w:rPr>
        <w:rFonts w:ascii="Courier New" w:hAnsi="Courier New" w:cs="Courier New" w:hint="default"/>
      </w:rPr>
    </w:lvl>
    <w:lvl w:ilvl="5" w:tplc="08090005" w:tentative="1">
      <w:start w:val="1"/>
      <w:numFmt w:val="bullet"/>
      <w:lvlText w:val=""/>
      <w:lvlJc w:val="left"/>
      <w:pPr>
        <w:ind w:left="5376" w:hanging="360"/>
      </w:pPr>
      <w:rPr>
        <w:rFonts w:ascii="Wingdings" w:hAnsi="Wingdings" w:hint="default"/>
      </w:rPr>
    </w:lvl>
    <w:lvl w:ilvl="6" w:tplc="08090001" w:tentative="1">
      <w:start w:val="1"/>
      <w:numFmt w:val="bullet"/>
      <w:lvlText w:val=""/>
      <w:lvlJc w:val="left"/>
      <w:pPr>
        <w:ind w:left="6096" w:hanging="360"/>
      </w:pPr>
      <w:rPr>
        <w:rFonts w:ascii="Symbol" w:hAnsi="Symbol" w:hint="default"/>
      </w:rPr>
    </w:lvl>
    <w:lvl w:ilvl="7" w:tplc="08090003" w:tentative="1">
      <w:start w:val="1"/>
      <w:numFmt w:val="bullet"/>
      <w:lvlText w:val="o"/>
      <w:lvlJc w:val="left"/>
      <w:pPr>
        <w:ind w:left="6816" w:hanging="360"/>
      </w:pPr>
      <w:rPr>
        <w:rFonts w:ascii="Courier New" w:hAnsi="Courier New" w:cs="Courier New" w:hint="default"/>
      </w:rPr>
    </w:lvl>
    <w:lvl w:ilvl="8" w:tplc="08090005" w:tentative="1">
      <w:start w:val="1"/>
      <w:numFmt w:val="bullet"/>
      <w:lvlText w:val=""/>
      <w:lvlJc w:val="left"/>
      <w:pPr>
        <w:ind w:left="7536" w:hanging="360"/>
      </w:pPr>
      <w:rPr>
        <w:rFonts w:ascii="Wingdings" w:hAnsi="Wingdings" w:hint="default"/>
      </w:rPr>
    </w:lvl>
  </w:abstractNum>
  <w:abstractNum w:abstractNumId="29" w15:restartNumberingAfterBreak="0">
    <w:nsid w:val="596E2676"/>
    <w:multiLevelType w:val="hybridMultilevel"/>
    <w:tmpl w:val="11C660CA"/>
    <w:lvl w:ilvl="0" w:tplc="373A3A8A">
      <w:start w:val="1"/>
      <w:numFmt w:val="lowerLetter"/>
      <w:lvlText w:val="1%1)"/>
      <w:lvlJc w:val="left"/>
      <w:pPr>
        <w:ind w:left="720" w:hanging="360"/>
      </w:pPr>
      <w:rPr>
        <w:rFonts w:hint="default"/>
      </w:rPr>
    </w:lvl>
    <w:lvl w:ilvl="1" w:tplc="A82AFA44">
      <w:start w:val="1"/>
      <w:numFmt w:val="decimal"/>
      <w:lvlText w:val="%2)"/>
      <w:lvlJc w:val="left"/>
      <w:pPr>
        <w:ind w:left="1440" w:hanging="36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5CD05A10"/>
    <w:multiLevelType w:val="hybridMultilevel"/>
    <w:tmpl w:val="DAAA60DC"/>
    <w:lvl w:ilvl="0" w:tplc="68C6F9F2">
      <w:start w:val="1"/>
      <w:numFmt w:val="bullet"/>
      <w:lvlText w:val="•"/>
      <w:lvlJc w:val="left"/>
      <w:pPr>
        <w:tabs>
          <w:tab w:val="num" w:pos="720"/>
        </w:tabs>
        <w:ind w:left="720" w:hanging="360"/>
      </w:pPr>
      <w:rPr>
        <w:rFonts w:ascii="Arial" w:hAnsi="Arial" w:hint="default"/>
      </w:rPr>
    </w:lvl>
    <w:lvl w:ilvl="1" w:tplc="5AB063A0">
      <w:start w:val="78"/>
      <w:numFmt w:val="bullet"/>
      <w:lvlText w:val="–"/>
      <w:lvlJc w:val="left"/>
      <w:pPr>
        <w:tabs>
          <w:tab w:val="num" w:pos="1440"/>
        </w:tabs>
        <w:ind w:left="1440" w:hanging="360"/>
      </w:pPr>
      <w:rPr>
        <w:rFonts w:ascii="Arial" w:hAnsi="Arial" w:hint="default"/>
      </w:rPr>
    </w:lvl>
    <w:lvl w:ilvl="2" w:tplc="66868E70" w:tentative="1">
      <w:start w:val="1"/>
      <w:numFmt w:val="bullet"/>
      <w:lvlText w:val="•"/>
      <w:lvlJc w:val="left"/>
      <w:pPr>
        <w:tabs>
          <w:tab w:val="num" w:pos="2160"/>
        </w:tabs>
        <w:ind w:left="2160" w:hanging="360"/>
      </w:pPr>
      <w:rPr>
        <w:rFonts w:ascii="Arial" w:hAnsi="Arial" w:hint="default"/>
      </w:rPr>
    </w:lvl>
    <w:lvl w:ilvl="3" w:tplc="E2C8B9B8" w:tentative="1">
      <w:start w:val="1"/>
      <w:numFmt w:val="bullet"/>
      <w:lvlText w:val="•"/>
      <w:lvlJc w:val="left"/>
      <w:pPr>
        <w:tabs>
          <w:tab w:val="num" w:pos="2880"/>
        </w:tabs>
        <w:ind w:left="2880" w:hanging="360"/>
      </w:pPr>
      <w:rPr>
        <w:rFonts w:ascii="Arial" w:hAnsi="Arial" w:hint="default"/>
      </w:rPr>
    </w:lvl>
    <w:lvl w:ilvl="4" w:tplc="3E0A627A" w:tentative="1">
      <w:start w:val="1"/>
      <w:numFmt w:val="bullet"/>
      <w:lvlText w:val="•"/>
      <w:lvlJc w:val="left"/>
      <w:pPr>
        <w:tabs>
          <w:tab w:val="num" w:pos="3600"/>
        </w:tabs>
        <w:ind w:left="3600" w:hanging="360"/>
      </w:pPr>
      <w:rPr>
        <w:rFonts w:ascii="Arial" w:hAnsi="Arial" w:hint="default"/>
      </w:rPr>
    </w:lvl>
    <w:lvl w:ilvl="5" w:tplc="4C42F81E" w:tentative="1">
      <w:start w:val="1"/>
      <w:numFmt w:val="bullet"/>
      <w:lvlText w:val="•"/>
      <w:lvlJc w:val="left"/>
      <w:pPr>
        <w:tabs>
          <w:tab w:val="num" w:pos="4320"/>
        </w:tabs>
        <w:ind w:left="4320" w:hanging="360"/>
      </w:pPr>
      <w:rPr>
        <w:rFonts w:ascii="Arial" w:hAnsi="Arial" w:hint="default"/>
      </w:rPr>
    </w:lvl>
    <w:lvl w:ilvl="6" w:tplc="5EA0993C" w:tentative="1">
      <w:start w:val="1"/>
      <w:numFmt w:val="bullet"/>
      <w:lvlText w:val="•"/>
      <w:lvlJc w:val="left"/>
      <w:pPr>
        <w:tabs>
          <w:tab w:val="num" w:pos="5040"/>
        </w:tabs>
        <w:ind w:left="5040" w:hanging="360"/>
      </w:pPr>
      <w:rPr>
        <w:rFonts w:ascii="Arial" w:hAnsi="Arial" w:hint="default"/>
      </w:rPr>
    </w:lvl>
    <w:lvl w:ilvl="7" w:tplc="19AEA5F2" w:tentative="1">
      <w:start w:val="1"/>
      <w:numFmt w:val="bullet"/>
      <w:lvlText w:val="•"/>
      <w:lvlJc w:val="left"/>
      <w:pPr>
        <w:tabs>
          <w:tab w:val="num" w:pos="5760"/>
        </w:tabs>
        <w:ind w:left="5760" w:hanging="360"/>
      </w:pPr>
      <w:rPr>
        <w:rFonts w:ascii="Arial" w:hAnsi="Arial" w:hint="default"/>
      </w:rPr>
    </w:lvl>
    <w:lvl w:ilvl="8" w:tplc="AB0ECFB2"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DA55EF6"/>
    <w:multiLevelType w:val="hybridMultilevel"/>
    <w:tmpl w:val="95102F88"/>
    <w:lvl w:ilvl="0" w:tplc="1CFA0F7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01301B5"/>
    <w:multiLevelType w:val="hybridMultilevel"/>
    <w:tmpl w:val="0D583C8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22F0248"/>
    <w:multiLevelType w:val="hybridMultilevel"/>
    <w:tmpl w:val="0610D4B8"/>
    <w:lvl w:ilvl="0" w:tplc="08090003">
      <w:start w:val="1"/>
      <w:numFmt w:val="bullet"/>
      <w:lvlText w:val="o"/>
      <w:lvlJc w:val="left"/>
      <w:pPr>
        <w:ind w:left="1776" w:hanging="360"/>
      </w:pPr>
      <w:rPr>
        <w:rFonts w:ascii="Courier New" w:hAnsi="Courier New" w:cs="Courier New" w:hint="default"/>
      </w:rPr>
    </w:lvl>
    <w:lvl w:ilvl="1" w:tplc="08090003" w:tentative="1">
      <w:start w:val="1"/>
      <w:numFmt w:val="bullet"/>
      <w:lvlText w:val="o"/>
      <w:lvlJc w:val="left"/>
      <w:pPr>
        <w:ind w:left="2496" w:hanging="360"/>
      </w:pPr>
      <w:rPr>
        <w:rFonts w:ascii="Courier New" w:hAnsi="Courier New" w:cs="Courier New" w:hint="default"/>
      </w:rPr>
    </w:lvl>
    <w:lvl w:ilvl="2" w:tplc="08090005" w:tentative="1">
      <w:start w:val="1"/>
      <w:numFmt w:val="bullet"/>
      <w:lvlText w:val=""/>
      <w:lvlJc w:val="left"/>
      <w:pPr>
        <w:ind w:left="3216" w:hanging="360"/>
      </w:pPr>
      <w:rPr>
        <w:rFonts w:ascii="Wingdings" w:hAnsi="Wingdings" w:hint="default"/>
      </w:rPr>
    </w:lvl>
    <w:lvl w:ilvl="3" w:tplc="08090001" w:tentative="1">
      <w:start w:val="1"/>
      <w:numFmt w:val="bullet"/>
      <w:lvlText w:val=""/>
      <w:lvlJc w:val="left"/>
      <w:pPr>
        <w:ind w:left="3936" w:hanging="360"/>
      </w:pPr>
      <w:rPr>
        <w:rFonts w:ascii="Symbol" w:hAnsi="Symbol" w:hint="default"/>
      </w:rPr>
    </w:lvl>
    <w:lvl w:ilvl="4" w:tplc="08090003" w:tentative="1">
      <w:start w:val="1"/>
      <w:numFmt w:val="bullet"/>
      <w:lvlText w:val="o"/>
      <w:lvlJc w:val="left"/>
      <w:pPr>
        <w:ind w:left="4656" w:hanging="360"/>
      </w:pPr>
      <w:rPr>
        <w:rFonts w:ascii="Courier New" w:hAnsi="Courier New" w:cs="Courier New" w:hint="default"/>
      </w:rPr>
    </w:lvl>
    <w:lvl w:ilvl="5" w:tplc="08090005" w:tentative="1">
      <w:start w:val="1"/>
      <w:numFmt w:val="bullet"/>
      <w:lvlText w:val=""/>
      <w:lvlJc w:val="left"/>
      <w:pPr>
        <w:ind w:left="5376" w:hanging="360"/>
      </w:pPr>
      <w:rPr>
        <w:rFonts w:ascii="Wingdings" w:hAnsi="Wingdings" w:hint="default"/>
      </w:rPr>
    </w:lvl>
    <w:lvl w:ilvl="6" w:tplc="08090001" w:tentative="1">
      <w:start w:val="1"/>
      <w:numFmt w:val="bullet"/>
      <w:lvlText w:val=""/>
      <w:lvlJc w:val="left"/>
      <w:pPr>
        <w:ind w:left="6096" w:hanging="360"/>
      </w:pPr>
      <w:rPr>
        <w:rFonts w:ascii="Symbol" w:hAnsi="Symbol" w:hint="default"/>
      </w:rPr>
    </w:lvl>
    <w:lvl w:ilvl="7" w:tplc="08090003" w:tentative="1">
      <w:start w:val="1"/>
      <w:numFmt w:val="bullet"/>
      <w:lvlText w:val="o"/>
      <w:lvlJc w:val="left"/>
      <w:pPr>
        <w:ind w:left="6816" w:hanging="360"/>
      </w:pPr>
      <w:rPr>
        <w:rFonts w:ascii="Courier New" w:hAnsi="Courier New" w:cs="Courier New" w:hint="default"/>
      </w:rPr>
    </w:lvl>
    <w:lvl w:ilvl="8" w:tplc="08090005" w:tentative="1">
      <w:start w:val="1"/>
      <w:numFmt w:val="bullet"/>
      <w:lvlText w:val=""/>
      <w:lvlJc w:val="left"/>
      <w:pPr>
        <w:ind w:left="7536" w:hanging="360"/>
      </w:pPr>
      <w:rPr>
        <w:rFonts w:ascii="Wingdings" w:hAnsi="Wingdings" w:hint="default"/>
      </w:rPr>
    </w:lvl>
  </w:abstractNum>
  <w:abstractNum w:abstractNumId="34" w15:restartNumberingAfterBreak="0">
    <w:nsid w:val="644E3E79"/>
    <w:multiLevelType w:val="hybridMultilevel"/>
    <w:tmpl w:val="D5CC9092"/>
    <w:lvl w:ilvl="0" w:tplc="1CFA0F72">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56343B4"/>
    <w:multiLevelType w:val="hybridMultilevel"/>
    <w:tmpl w:val="5BF09160"/>
    <w:lvl w:ilvl="0" w:tplc="983EF6EA">
      <w:start w:val="1"/>
      <w:numFmt w:val="lowerLetter"/>
      <w:lvlText w:val="2%1)"/>
      <w:lvlJc w:val="left"/>
      <w:pPr>
        <w:ind w:left="720" w:hanging="360"/>
      </w:pPr>
      <w:rPr>
        <w:rFonts w:hint="default"/>
      </w:rPr>
    </w:lvl>
    <w:lvl w:ilvl="1" w:tplc="0809000F">
      <w:start w:val="1"/>
      <w:numFmt w:val="decimal"/>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739372B"/>
    <w:multiLevelType w:val="hybridMultilevel"/>
    <w:tmpl w:val="40265254"/>
    <w:lvl w:ilvl="0" w:tplc="2C6CAFAE">
      <w:start w:val="3"/>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892778B"/>
    <w:multiLevelType w:val="hybridMultilevel"/>
    <w:tmpl w:val="B394E1EC"/>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F9B67C9"/>
    <w:multiLevelType w:val="hybridMultilevel"/>
    <w:tmpl w:val="CE5AEEF6"/>
    <w:lvl w:ilvl="0" w:tplc="AC76CDC6">
      <w:start w:val="1"/>
      <w:numFmt w:val="decimal"/>
      <w:lvlText w:val="3.1.%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74C04C71"/>
    <w:multiLevelType w:val="hybridMultilevel"/>
    <w:tmpl w:val="BF781290"/>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7B040AB1"/>
    <w:multiLevelType w:val="hybridMultilevel"/>
    <w:tmpl w:val="C4684FAC"/>
    <w:lvl w:ilvl="0" w:tplc="1CFA0F72">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C1B6547"/>
    <w:multiLevelType w:val="hybridMultilevel"/>
    <w:tmpl w:val="14BA8F42"/>
    <w:lvl w:ilvl="0" w:tplc="08090003">
      <w:start w:val="1"/>
      <w:numFmt w:val="bullet"/>
      <w:lvlText w:val="o"/>
      <w:lvlJc w:val="left"/>
      <w:pPr>
        <w:ind w:left="1776" w:hanging="360"/>
      </w:pPr>
      <w:rPr>
        <w:rFonts w:ascii="Courier New" w:hAnsi="Courier New" w:cs="Courier New" w:hint="default"/>
      </w:rPr>
    </w:lvl>
    <w:lvl w:ilvl="1" w:tplc="08090003" w:tentative="1">
      <w:start w:val="1"/>
      <w:numFmt w:val="bullet"/>
      <w:lvlText w:val="o"/>
      <w:lvlJc w:val="left"/>
      <w:pPr>
        <w:ind w:left="2496" w:hanging="360"/>
      </w:pPr>
      <w:rPr>
        <w:rFonts w:ascii="Courier New" w:hAnsi="Courier New" w:cs="Courier New" w:hint="default"/>
      </w:rPr>
    </w:lvl>
    <w:lvl w:ilvl="2" w:tplc="08090005" w:tentative="1">
      <w:start w:val="1"/>
      <w:numFmt w:val="bullet"/>
      <w:lvlText w:val=""/>
      <w:lvlJc w:val="left"/>
      <w:pPr>
        <w:ind w:left="3216" w:hanging="360"/>
      </w:pPr>
      <w:rPr>
        <w:rFonts w:ascii="Wingdings" w:hAnsi="Wingdings" w:hint="default"/>
      </w:rPr>
    </w:lvl>
    <w:lvl w:ilvl="3" w:tplc="08090001" w:tentative="1">
      <w:start w:val="1"/>
      <w:numFmt w:val="bullet"/>
      <w:lvlText w:val=""/>
      <w:lvlJc w:val="left"/>
      <w:pPr>
        <w:ind w:left="3936" w:hanging="360"/>
      </w:pPr>
      <w:rPr>
        <w:rFonts w:ascii="Symbol" w:hAnsi="Symbol" w:hint="default"/>
      </w:rPr>
    </w:lvl>
    <w:lvl w:ilvl="4" w:tplc="08090003" w:tentative="1">
      <w:start w:val="1"/>
      <w:numFmt w:val="bullet"/>
      <w:lvlText w:val="o"/>
      <w:lvlJc w:val="left"/>
      <w:pPr>
        <w:ind w:left="4656" w:hanging="360"/>
      </w:pPr>
      <w:rPr>
        <w:rFonts w:ascii="Courier New" w:hAnsi="Courier New" w:cs="Courier New" w:hint="default"/>
      </w:rPr>
    </w:lvl>
    <w:lvl w:ilvl="5" w:tplc="08090005" w:tentative="1">
      <w:start w:val="1"/>
      <w:numFmt w:val="bullet"/>
      <w:lvlText w:val=""/>
      <w:lvlJc w:val="left"/>
      <w:pPr>
        <w:ind w:left="5376" w:hanging="360"/>
      </w:pPr>
      <w:rPr>
        <w:rFonts w:ascii="Wingdings" w:hAnsi="Wingdings" w:hint="default"/>
      </w:rPr>
    </w:lvl>
    <w:lvl w:ilvl="6" w:tplc="08090001" w:tentative="1">
      <w:start w:val="1"/>
      <w:numFmt w:val="bullet"/>
      <w:lvlText w:val=""/>
      <w:lvlJc w:val="left"/>
      <w:pPr>
        <w:ind w:left="6096" w:hanging="360"/>
      </w:pPr>
      <w:rPr>
        <w:rFonts w:ascii="Symbol" w:hAnsi="Symbol" w:hint="default"/>
      </w:rPr>
    </w:lvl>
    <w:lvl w:ilvl="7" w:tplc="08090003" w:tentative="1">
      <w:start w:val="1"/>
      <w:numFmt w:val="bullet"/>
      <w:lvlText w:val="o"/>
      <w:lvlJc w:val="left"/>
      <w:pPr>
        <w:ind w:left="6816" w:hanging="360"/>
      </w:pPr>
      <w:rPr>
        <w:rFonts w:ascii="Courier New" w:hAnsi="Courier New" w:cs="Courier New" w:hint="default"/>
      </w:rPr>
    </w:lvl>
    <w:lvl w:ilvl="8" w:tplc="08090005" w:tentative="1">
      <w:start w:val="1"/>
      <w:numFmt w:val="bullet"/>
      <w:lvlText w:val=""/>
      <w:lvlJc w:val="left"/>
      <w:pPr>
        <w:ind w:left="7536" w:hanging="360"/>
      </w:pPr>
      <w:rPr>
        <w:rFonts w:ascii="Wingdings" w:hAnsi="Wingdings" w:hint="default"/>
      </w:rPr>
    </w:lvl>
  </w:abstractNum>
  <w:abstractNum w:abstractNumId="42" w15:restartNumberingAfterBreak="0">
    <w:nsid w:val="7D3126B0"/>
    <w:multiLevelType w:val="hybridMultilevel"/>
    <w:tmpl w:val="BC5E181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5"/>
  </w:num>
  <w:num w:numId="2">
    <w:abstractNumId w:val="18"/>
  </w:num>
  <w:num w:numId="3">
    <w:abstractNumId w:val="42"/>
  </w:num>
  <w:num w:numId="4">
    <w:abstractNumId w:val="39"/>
  </w:num>
  <w:num w:numId="5">
    <w:abstractNumId w:val="37"/>
  </w:num>
  <w:num w:numId="6">
    <w:abstractNumId w:val="6"/>
  </w:num>
  <w:num w:numId="7">
    <w:abstractNumId w:val="16"/>
  </w:num>
  <w:num w:numId="8">
    <w:abstractNumId w:val="32"/>
  </w:num>
  <w:num w:numId="9">
    <w:abstractNumId w:val="33"/>
  </w:num>
  <w:num w:numId="10">
    <w:abstractNumId w:val="10"/>
  </w:num>
  <w:num w:numId="11">
    <w:abstractNumId w:val="28"/>
  </w:num>
  <w:num w:numId="12">
    <w:abstractNumId w:val="41"/>
  </w:num>
  <w:num w:numId="13">
    <w:abstractNumId w:val="14"/>
  </w:num>
  <w:num w:numId="14">
    <w:abstractNumId w:val="2"/>
  </w:num>
  <w:num w:numId="15">
    <w:abstractNumId w:val="36"/>
  </w:num>
  <w:num w:numId="16">
    <w:abstractNumId w:val="19"/>
  </w:num>
  <w:num w:numId="17">
    <w:abstractNumId w:val="0"/>
  </w:num>
  <w:num w:numId="18">
    <w:abstractNumId w:val="3"/>
  </w:num>
  <w:num w:numId="19">
    <w:abstractNumId w:val="30"/>
  </w:num>
  <w:num w:numId="20">
    <w:abstractNumId w:val="11"/>
  </w:num>
  <w:num w:numId="21">
    <w:abstractNumId w:val="38"/>
  </w:num>
  <w:num w:numId="22">
    <w:abstractNumId w:val="26"/>
  </w:num>
  <w:num w:numId="23">
    <w:abstractNumId w:val="12"/>
  </w:num>
  <w:num w:numId="24">
    <w:abstractNumId w:val="15"/>
  </w:num>
  <w:num w:numId="25">
    <w:abstractNumId w:val="21"/>
  </w:num>
  <w:num w:numId="26">
    <w:abstractNumId w:val="29"/>
  </w:num>
  <w:num w:numId="27">
    <w:abstractNumId w:val="35"/>
  </w:num>
  <w:num w:numId="28">
    <w:abstractNumId w:val="22"/>
  </w:num>
  <w:num w:numId="29">
    <w:abstractNumId w:val="24"/>
  </w:num>
  <w:num w:numId="30">
    <w:abstractNumId w:val="13"/>
  </w:num>
  <w:num w:numId="31">
    <w:abstractNumId w:val="40"/>
  </w:num>
  <w:num w:numId="32">
    <w:abstractNumId w:val="31"/>
  </w:num>
  <w:num w:numId="33">
    <w:abstractNumId w:val="5"/>
  </w:num>
  <w:num w:numId="34">
    <w:abstractNumId w:val="27"/>
  </w:num>
  <w:num w:numId="35">
    <w:abstractNumId w:val="34"/>
  </w:num>
  <w:num w:numId="36">
    <w:abstractNumId w:val="1"/>
  </w:num>
  <w:num w:numId="37">
    <w:abstractNumId w:val="20"/>
  </w:num>
  <w:num w:numId="38">
    <w:abstractNumId w:val="4"/>
  </w:num>
  <w:num w:numId="39">
    <w:abstractNumId w:val="9"/>
  </w:num>
  <w:num w:numId="40">
    <w:abstractNumId w:val="17"/>
  </w:num>
  <w:num w:numId="41">
    <w:abstractNumId w:val="7"/>
  </w:num>
  <w:num w:numId="42">
    <w:abstractNumId w:val="23"/>
  </w:num>
  <w:num w:numId="43">
    <w:abstractNumId w:val="8"/>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hyphenationZone w:val="425"/>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72F1"/>
    <w:rsid w:val="00002058"/>
    <w:rsid w:val="00004288"/>
    <w:rsid w:val="000056C0"/>
    <w:rsid w:val="000058BB"/>
    <w:rsid w:val="00005C69"/>
    <w:rsid w:val="0000663F"/>
    <w:rsid w:val="00010386"/>
    <w:rsid w:val="00011771"/>
    <w:rsid w:val="00011BB9"/>
    <w:rsid w:val="000156F9"/>
    <w:rsid w:val="0002094A"/>
    <w:rsid w:val="00021C0A"/>
    <w:rsid w:val="00024E5D"/>
    <w:rsid w:val="0002799C"/>
    <w:rsid w:val="000343C7"/>
    <w:rsid w:val="000348CE"/>
    <w:rsid w:val="00034F76"/>
    <w:rsid w:val="000378A2"/>
    <w:rsid w:val="00040AE4"/>
    <w:rsid w:val="00043639"/>
    <w:rsid w:val="00043CFB"/>
    <w:rsid w:val="0004505C"/>
    <w:rsid w:val="000478E4"/>
    <w:rsid w:val="00050CF9"/>
    <w:rsid w:val="00051472"/>
    <w:rsid w:val="000600AC"/>
    <w:rsid w:val="00061492"/>
    <w:rsid w:val="00062272"/>
    <w:rsid w:val="00065EAF"/>
    <w:rsid w:val="00067058"/>
    <w:rsid w:val="000714E6"/>
    <w:rsid w:val="00072588"/>
    <w:rsid w:val="0007316D"/>
    <w:rsid w:val="00073F58"/>
    <w:rsid w:val="00073FF9"/>
    <w:rsid w:val="00077C0E"/>
    <w:rsid w:val="000805A1"/>
    <w:rsid w:val="00080B99"/>
    <w:rsid w:val="0008143E"/>
    <w:rsid w:val="00082B6A"/>
    <w:rsid w:val="0008304C"/>
    <w:rsid w:val="00083C05"/>
    <w:rsid w:val="00083E8E"/>
    <w:rsid w:val="0008686D"/>
    <w:rsid w:val="0008723D"/>
    <w:rsid w:val="00090A5F"/>
    <w:rsid w:val="000A3305"/>
    <w:rsid w:val="000A4256"/>
    <w:rsid w:val="000A4DEA"/>
    <w:rsid w:val="000B1503"/>
    <w:rsid w:val="000B2BF4"/>
    <w:rsid w:val="000B3966"/>
    <w:rsid w:val="000B3E3C"/>
    <w:rsid w:val="000B4239"/>
    <w:rsid w:val="000B53E6"/>
    <w:rsid w:val="000C07B2"/>
    <w:rsid w:val="000C0CC2"/>
    <w:rsid w:val="000C31C6"/>
    <w:rsid w:val="000C41A2"/>
    <w:rsid w:val="000C6BE9"/>
    <w:rsid w:val="000C7F38"/>
    <w:rsid w:val="000D37BB"/>
    <w:rsid w:val="000D3FD4"/>
    <w:rsid w:val="000D60B1"/>
    <w:rsid w:val="000D70D0"/>
    <w:rsid w:val="000E11FC"/>
    <w:rsid w:val="000E172E"/>
    <w:rsid w:val="000E1FAC"/>
    <w:rsid w:val="000E3906"/>
    <w:rsid w:val="000E491B"/>
    <w:rsid w:val="000E52BF"/>
    <w:rsid w:val="000E61D6"/>
    <w:rsid w:val="000F1E14"/>
    <w:rsid w:val="000F66FA"/>
    <w:rsid w:val="000F70A9"/>
    <w:rsid w:val="0010011B"/>
    <w:rsid w:val="0010094C"/>
    <w:rsid w:val="00106A45"/>
    <w:rsid w:val="00107171"/>
    <w:rsid w:val="00111068"/>
    <w:rsid w:val="001118C0"/>
    <w:rsid w:val="00111B58"/>
    <w:rsid w:val="0011293A"/>
    <w:rsid w:val="00113726"/>
    <w:rsid w:val="00113E43"/>
    <w:rsid w:val="00116C09"/>
    <w:rsid w:val="00122E03"/>
    <w:rsid w:val="00123F85"/>
    <w:rsid w:val="00125DFF"/>
    <w:rsid w:val="00126BFF"/>
    <w:rsid w:val="00130001"/>
    <w:rsid w:val="001306D2"/>
    <w:rsid w:val="001317C7"/>
    <w:rsid w:val="00132586"/>
    <w:rsid w:val="00136A84"/>
    <w:rsid w:val="0013782A"/>
    <w:rsid w:val="00137901"/>
    <w:rsid w:val="0014084A"/>
    <w:rsid w:val="00140FBB"/>
    <w:rsid w:val="001429A8"/>
    <w:rsid w:val="001466F3"/>
    <w:rsid w:val="00152262"/>
    <w:rsid w:val="001544BC"/>
    <w:rsid w:val="00155A4D"/>
    <w:rsid w:val="00156AA9"/>
    <w:rsid w:val="001572A5"/>
    <w:rsid w:val="00157ACC"/>
    <w:rsid w:val="00162A0A"/>
    <w:rsid w:val="0016720E"/>
    <w:rsid w:val="001711CC"/>
    <w:rsid w:val="00172411"/>
    <w:rsid w:val="001725D5"/>
    <w:rsid w:val="00176154"/>
    <w:rsid w:val="00176FBE"/>
    <w:rsid w:val="001771A3"/>
    <w:rsid w:val="001806A9"/>
    <w:rsid w:val="001819A3"/>
    <w:rsid w:val="00183018"/>
    <w:rsid w:val="00183E4E"/>
    <w:rsid w:val="00183F06"/>
    <w:rsid w:val="00185102"/>
    <w:rsid w:val="001862F8"/>
    <w:rsid w:val="0018631C"/>
    <w:rsid w:val="001914A4"/>
    <w:rsid w:val="00192E5A"/>
    <w:rsid w:val="001939D3"/>
    <w:rsid w:val="00194DFE"/>
    <w:rsid w:val="00195325"/>
    <w:rsid w:val="0019712B"/>
    <w:rsid w:val="001A0ED7"/>
    <w:rsid w:val="001A166E"/>
    <w:rsid w:val="001A1D0B"/>
    <w:rsid w:val="001A1DEB"/>
    <w:rsid w:val="001A2508"/>
    <w:rsid w:val="001A2988"/>
    <w:rsid w:val="001A2DBB"/>
    <w:rsid w:val="001A3652"/>
    <w:rsid w:val="001A5E90"/>
    <w:rsid w:val="001B0743"/>
    <w:rsid w:val="001B528F"/>
    <w:rsid w:val="001B6172"/>
    <w:rsid w:val="001B69A2"/>
    <w:rsid w:val="001C02C2"/>
    <w:rsid w:val="001C46EF"/>
    <w:rsid w:val="001C5A6F"/>
    <w:rsid w:val="001C7C12"/>
    <w:rsid w:val="001D335F"/>
    <w:rsid w:val="001D3D2A"/>
    <w:rsid w:val="001D5FFF"/>
    <w:rsid w:val="001D7B64"/>
    <w:rsid w:val="001E2690"/>
    <w:rsid w:val="001E41CA"/>
    <w:rsid w:val="001E67D7"/>
    <w:rsid w:val="001F1B3E"/>
    <w:rsid w:val="001F38A7"/>
    <w:rsid w:val="001F4E56"/>
    <w:rsid w:val="001F4F4F"/>
    <w:rsid w:val="0020151E"/>
    <w:rsid w:val="00201526"/>
    <w:rsid w:val="00205801"/>
    <w:rsid w:val="0021398F"/>
    <w:rsid w:val="00213BA0"/>
    <w:rsid w:val="00214ADB"/>
    <w:rsid w:val="00215AB3"/>
    <w:rsid w:val="002174A6"/>
    <w:rsid w:val="00221325"/>
    <w:rsid w:val="00221A8F"/>
    <w:rsid w:val="00221E44"/>
    <w:rsid w:val="0022203F"/>
    <w:rsid w:val="00222CCB"/>
    <w:rsid w:val="00223045"/>
    <w:rsid w:val="002264FB"/>
    <w:rsid w:val="002266C2"/>
    <w:rsid w:val="00231324"/>
    <w:rsid w:val="002318F3"/>
    <w:rsid w:val="00231E90"/>
    <w:rsid w:val="002347E0"/>
    <w:rsid w:val="00236298"/>
    <w:rsid w:val="0023660E"/>
    <w:rsid w:val="00242687"/>
    <w:rsid w:val="002431E1"/>
    <w:rsid w:val="002438B0"/>
    <w:rsid w:val="0024464F"/>
    <w:rsid w:val="002448C4"/>
    <w:rsid w:val="00246F75"/>
    <w:rsid w:val="002523E5"/>
    <w:rsid w:val="00263B01"/>
    <w:rsid w:val="00263D03"/>
    <w:rsid w:val="00265D60"/>
    <w:rsid w:val="0027062B"/>
    <w:rsid w:val="00274F93"/>
    <w:rsid w:val="00275377"/>
    <w:rsid w:val="00276E06"/>
    <w:rsid w:val="00276E32"/>
    <w:rsid w:val="002774B4"/>
    <w:rsid w:val="002803D4"/>
    <w:rsid w:val="00281A9E"/>
    <w:rsid w:val="00281D6C"/>
    <w:rsid w:val="002821B4"/>
    <w:rsid w:val="002825AF"/>
    <w:rsid w:val="00282AC0"/>
    <w:rsid w:val="00283EFB"/>
    <w:rsid w:val="00287526"/>
    <w:rsid w:val="0029212B"/>
    <w:rsid w:val="002928A2"/>
    <w:rsid w:val="00296720"/>
    <w:rsid w:val="00296987"/>
    <w:rsid w:val="002A0245"/>
    <w:rsid w:val="002A0285"/>
    <w:rsid w:val="002A374B"/>
    <w:rsid w:val="002A72AD"/>
    <w:rsid w:val="002B140D"/>
    <w:rsid w:val="002B453C"/>
    <w:rsid w:val="002B45DD"/>
    <w:rsid w:val="002B5074"/>
    <w:rsid w:val="002B5F11"/>
    <w:rsid w:val="002B7130"/>
    <w:rsid w:val="002B758C"/>
    <w:rsid w:val="002B78C7"/>
    <w:rsid w:val="002C252D"/>
    <w:rsid w:val="002C40C8"/>
    <w:rsid w:val="002C5819"/>
    <w:rsid w:val="002C670F"/>
    <w:rsid w:val="002C7C91"/>
    <w:rsid w:val="002D1D1A"/>
    <w:rsid w:val="002D6B2B"/>
    <w:rsid w:val="002E062F"/>
    <w:rsid w:val="002E2BFB"/>
    <w:rsid w:val="002E4638"/>
    <w:rsid w:val="002E5BA9"/>
    <w:rsid w:val="002E7F1A"/>
    <w:rsid w:val="002F11BD"/>
    <w:rsid w:val="002F18F0"/>
    <w:rsid w:val="002F23E7"/>
    <w:rsid w:val="002F4416"/>
    <w:rsid w:val="002F4AD8"/>
    <w:rsid w:val="002F7DCE"/>
    <w:rsid w:val="00304D8B"/>
    <w:rsid w:val="00305466"/>
    <w:rsid w:val="0031114D"/>
    <w:rsid w:val="00311A08"/>
    <w:rsid w:val="00312B44"/>
    <w:rsid w:val="00314999"/>
    <w:rsid w:val="0031555B"/>
    <w:rsid w:val="003155E4"/>
    <w:rsid w:val="003169D0"/>
    <w:rsid w:val="003173F5"/>
    <w:rsid w:val="00320C44"/>
    <w:rsid w:val="00321B42"/>
    <w:rsid w:val="00323136"/>
    <w:rsid w:val="0033127C"/>
    <w:rsid w:val="003326C6"/>
    <w:rsid w:val="0033635E"/>
    <w:rsid w:val="00336A3F"/>
    <w:rsid w:val="00340FE3"/>
    <w:rsid w:val="00343A09"/>
    <w:rsid w:val="0034484A"/>
    <w:rsid w:val="003453CB"/>
    <w:rsid w:val="00346EED"/>
    <w:rsid w:val="003523DC"/>
    <w:rsid w:val="00352A29"/>
    <w:rsid w:val="00356991"/>
    <w:rsid w:val="00361BD8"/>
    <w:rsid w:val="00364D8B"/>
    <w:rsid w:val="0036574D"/>
    <w:rsid w:val="00365C0C"/>
    <w:rsid w:val="0037104F"/>
    <w:rsid w:val="0037499A"/>
    <w:rsid w:val="00374C3D"/>
    <w:rsid w:val="00383A17"/>
    <w:rsid w:val="00383FCA"/>
    <w:rsid w:val="003907E6"/>
    <w:rsid w:val="00392875"/>
    <w:rsid w:val="003947D6"/>
    <w:rsid w:val="003A3FA9"/>
    <w:rsid w:val="003A4C51"/>
    <w:rsid w:val="003A5613"/>
    <w:rsid w:val="003A7076"/>
    <w:rsid w:val="003B0155"/>
    <w:rsid w:val="003B0290"/>
    <w:rsid w:val="003B11B2"/>
    <w:rsid w:val="003B2892"/>
    <w:rsid w:val="003B4098"/>
    <w:rsid w:val="003B4117"/>
    <w:rsid w:val="003B6099"/>
    <w:rsid w:val="003C0A18"/>
    <w:rsid w:val="003C1E4F"/>
    <w:rsid w:val="003C305D"/>
    <w:rsid w:val="003C5603"/>
    <w:rsid w:val="003C6E40"/>
    <w:rsid w:val="003C72C5"/>
    <w:rsid w:val="003C7A80"/>
    <w:rsid w:val="003D2A1F"/>
    <w:rsid w:val="003D371A"/>
    <w:rsid w:val="003D6A1D"/>
    <w:rsid w:val="003E2A87"/>
    <w:rsid w:val="003E4BC9"/>
    <w:rsid w:val="003E56F5"/>
    <w:rsid w:val="003E5880"/>
    <w:rsid w:val="003E6F45"/>
    <w:rsid w:val="003F00DF"/>
    <w:rsid w:val="003F2206"/>
    <w:rsid w:val="003F277D"/>
    <w:rsid w:val="003F59FD"/>
    <w:rsid w:val="003F6472"/>
    <w:rsid w:val="003F7BF3"/>
    <w:rsid w:val="00400463"/>
    <w:rsid w:val="00402013"/>
    <w:rsid w:val="00402921"/>
    <w:rsid w:val="00403B4F"/>
    <w:rsid w:val="00403C42"/>
    <w:rsid w:val="004047C4"/>
    <w:rsid w:val="00407FF7"/>
    <w:rsid w:val="00412889"/>
    <w:rsid w:val="00414E11"/>
    <w:rsid w:val="00414EB7"/>
    <w:rsid w:val="00415B07"/>
    <w:rsid w:val="0041661E"/>
    <w:rsid w:val="00416718"/>
    <w:rsid w:val="00417145"/>
    <w:rsid w:val="004204E6"/>
    <w:rsid w:val="0042081D"/>
    <w:rsid w:val="00420D82"/>
    <w:rsid w:val="00425987"/>
    <w:rsid w:val="00426FFE"/>
    <w:rsid w:val="00427C9A"/>
    <w:rsid w:val="004331DE"/>
    <w:rsid w:val="00435934"/>
    <w:rsid w:val="00436916"/>
    <w:rsid w:val="00440671"/>
    <w:rsid w:val="00443173"/>
    <w:rsid w:val="00447F15"/>
    <w:rsid w:val="00451647"/>
    <w:rsid w:val="00451AA8"/>
    <w:rsid w:val="00452814"/>
    <w:rsid w:val="00453773"/>
    <w:rsid w:val="00454FA3"/>
    <w:rsid w:val="004555FD"/>
    <w:rsid w:val="004622C7"/>
    <w:rsid w:val="00465E89"/>
    <w:rsid w:val="00466EAF"/>
    <w:rsid w:val="00467219"/>
    <w:rsid w:val="00467939"/>
    <w:rsid w:val="004704F2"/>
    <w:rsid w:val="00471C1D"/>
    <w:rsid w:val="004724CE"/>
    <w:rsid w:val="00472F24"/>
    <w:rsid w:val="004733EE"/>
    <w:rsid w:val="0047477D"/>
    <w:rsid w:val="0047786D"/>
    <w:rsid w:val="00480B25"/>
    <w:rsid w:val="00482463"/>
    <w:rsid w:val="00485246"/>
    <w:rsid w:val="004871E5"/>
    <w:rsid w:val="00487A15"/>
    <w:rsid w:val="004904FC"/>
    <w:rsid w:val="00494C8D"/>
    <w:rsid w:val="00497C1D"/>
    <w:rsid w:val="004A0124"/>
    <w:rsid w:val="004A39E5"/>
    <w:rsid w:val="004A4DD2"/>
    <w:rsid w:val="004A607A"/>
    <w:rsid w:val="004C094D"/>
    <w:rsid w:val="004C4F7A"/>
    <w:rsid w:val="004C762D"/>
    <w:rsid w:val="004D5012"/>
    <w:rsid w:val="004D5502"/>
    <w:rsid w:val="004D55D7"/>
    <w:rsid w:val="004D71A5"/>
    <w:rsid w:val="004D76D7"/>
    <w:rsid w:val="004E2612"/>
    <w:rsid w:val="004E3370"/>
    <w:rsid w:val="004E608E"/>
    <w:rsid w:val="004E6B4F"/>
    <w:rsid w:val="004E7D1D"/>
    <w:rsid w:val="004F10E3"/>
    <w:rsid w:val="004F1136"/>
    <w:rsid w:val="004F41A4"/>
    <w:rsid w:val="004F4231"/>
    <w:rsid w:val="004F648A"/>
    <w:rsid w:val="004F65B4"/>
    <w:rsid w:val="004F70EA"/>
    <w:rsid w:val="004F745D"/>
    <w:rsid w:val="004F7502"/>
    <w:rsid w:val="00501CAA"/>
    <w:rsid w:val="005026C7"/>
    <w:rsid w:val="00503DDE"/>
    <w:rsid w:val="00503F82"/>
    <w:rsid w:val="0050439C"/>
    <w:rsid w:val="005062BC"/>
    <w:rsid w:val="00507D9F"/>
    <w:rsid w:val="00510F61"/>
    <w:rsid w:val="005146BC"/>
    <w:rsid w:val="005168F4"/>
    <w:rsid w:val="005223DA"/>
    <w:rsid w:val="00524550"/>
    <w:rsid w:val="0052583C"/>
    <w:rsid w:val="00526918"/>
    <w:rsid w:val="005304E8"/>
    <w:rsid w:val="00531822"/>
    <w:rsid w:val="005326ED"/>
    <w:rsid w:val="00535749"/>
    <w:rsid w:val="005373AD"/>
    <w:rsid w:val="0054078C"/>
    <w:rsid w:val="00540E53"/>
    <w:rsid w:val="00541EAC"/>
    <w:rsid w:val="005444C9"/>
    <w:rsid w:val="005445C5"/>
    <w:rsid w:val="00544D67"/>
    <w:rsid w:val="005471DB"/>
    <w:rsid w:val="00552BA9"/>
    <w:rsid w:val="00553071"/>
    <w:rsid w:val="0055446E"/>
    <w:rsid w:val="005558B8"/>
    <w:rsid w:val="00563307"/>
    <w:rsid w:val="00564DF0"/>
    <w:rsid w:val="00565A2D"/>
    <w:rsid w:val="00565EE6"/>
    <w:rsid w:val="0056626C"/>
    <w:rsid w:val="00570328"/>
    <w:rsid w:val="00572D67"/>
    <w:rsid w:val="00572FCA"/>
    <w:rsid w:val="00573174"/>
    <w:rsid w:val="00575B46"/>
    <w:rsid w:val="0057619F"/>
    <w:rsid w:val="00584538"/>
    <w:rsid w:val="00584A4B"/>
    <w:rsid w:val="00585292"/>
    <w:rsid w:val="00585334"/>
    <w:rsid w:val="005854ED"/>
    <w:rsid w:val="00586D24"/>
    <w:rsid w:val="00591ED4"/>
    <w:rsid w:val="00592FFF"/>
    <w:rsid w:val="005935AE"/>
    <w:rsid w:val="0059385C"/>
    <w:rsid w:val="00597A53"/>
    <w:rsid w:val="005A06F1"/>
    <w:rsid w:val="005A1827"/>
    <w:rsid w:val="005A474C"/>
    <w:rsid w:val="005A53C1"/>
    <w:rsid w:val="005A55AB"/>
    <w:rsid w:val="005A5A5C"/>
    <w:rsid w:val="005A5E5D"/>
    <w:rsid w:val="005A6E1A"/>
    <w:rsid w:val="005B054B"/>
    <w:rsid w:val="005B3F21"/>
    <w:rsid w:val="005B6C6F"/>
    <w:rsid w:val="005B75A8"/>
    <w:rsid w:val="005C18BA"/>
    <w:rsid w:val="005C24AB"/>
    <w:rsid w:val="005C45C0"/>
    <w:rsid w:val="005C4BD9"/>
    <w:rsid w:val="005C50F9"/>
    <w:rsid w:val="005C5FFD"/>
    <w:rsid w:val="005C64DF"/>
    <w:rsid w:val="005C7BF8"/>
    <w:rsid w:val="005D1B37"/>
    <w:rsid w:val="005D66E1"/>
    <w:rsid w:val="005D6D52"/>
    <w:rsid w:val="005D75B4"/>
    <w:rsid w:val="005E05CF"/>
    <w:rsid w:val="005E4348"/>
    <w:rsid w:val="005E446A"/>
    <w:rsid w:val="005E5F9D"/>
    <w:rsid w:val="005E6B81"/>
    <w:rsid w:val="005E6C4B"/>
    <w:rsid w:val="005E7EE3"/>
    <w:rsid w:val="005F171F"/>
    <w:rsid w:val="005F397B"/>
    <w:rsid w:val="005F7A22"/>
    <w:rsid w:val="006015CA"/>
    <w:rsid w:val="00602E4A"/>
    <w:rsid w:val="00602FC1"/>
    <w:rsid w:val="0060730C"/>
    <w:rsid w:val="00613567"/>
    <w:rsid w:val="00614696"/>
    <w:rsid w:val="006164BC"/>
    <w:rsid w:val="006166E9"/>
    <w:rsid w:val="00616870"/>
    <w:rsid w:val="00617266"/>
    <w:rsid w:val="0062372D"/>
    <w:rsid w:val="00624E92"/>
    <w:rsid w:val="00626FE2"/>
    <w:rsid w:val="006272D1"/>
    <w:rsid w:val="006302C0"/>
    <w:rsid w:val="00630F80"/>
    <w:rsid w:val="006321A0"/>
    <w:rsid w:val="00632F4A"/>
    <w:rsid w:val="00632F7F"/>
    <w:rsid w:val="0063729E"/>
    <w:rsid w:val="00640176"/>
    <w:rsid w:val="0064119D"/>
    <w:rsid w:val="00641227"/>
    <w:rsid w:val="00644639"/>
    <w:rsid w:val="00645F5C"/>
    <w:rsid w:val="00647AF7"/>
    <w:rsid w:val="00650D45"/>
    <w:rsid w:val="006511F0"/>
    <w:rsid w:val="00656870"/>
    <w:rsid w:val="00656B4F"/>
    <w:rsid w:val="006575AB"/>
    <w:rsid w:val="00657AE1"/>
    <w:rsid w:val="00664785"/>
    <w:rsid w:val="006662CD"/>
    <w:rsid w:val="006742A8"/>
    <w:rsid w:val="00676570"/>
    <w:rsid w:val="006769EB"/>
    <w:rsid w:val="00681CF1"/>
    <w:rsid w:val="00685E26"/>
    <w:rsid w:val="00687563"/>
    <w:rsid w:val="006901C4"/>
    <w:rsid w:val="00691151"/>
    <w:rsid w:val="00694A26"/>
    <w:rsid w:val="0069682B"/>
    <w:rsid w:val="006A0008"/>
    <w:rsid w:val="006A07A9"/>
    <w:rsid w:val="006A0E9F"/>
    <w:rsid w:val="006A1335"/>
    <w:rsid w:val="006A2253"/>
    <w:rsid w:val="006A4FF3"/>
    <w:rsid w:val="006A6B12"/>
    <w:rsid w:val="006A704D"/>
    <w:rsid w:val="006A736A"/>
    <w:rsid w:val="006A7D2F"/>
    <w:rsid w:val="006B0605"/>
    <w:rsid w:val="006B3896"/>
    <w:rsid w:val="006B4965"/>
    <w:rsid w:val="006B4B6E"/>
    <w:rsid w:val="006B5FC5"/>
    <w:rsid w:val="006B66D4"/>
    <w:rsid w:val="006B68E3"/>
    <w:rsid w:val="006B6F8A"/>
    <w:rsid w:val="006C07D4"/>
    <w:rsid w:val="006C5AE5"/>
    <w:rsid w:val="006C6FE8"/>
    <w:rsid w:val="006C7DAD"/>
    <w:rsid w:val="006D123A"/>
    <w:rsid w:val="006D1B54"/>
    <w:rsid w:val="006D5479"/>
    <w:rsid w:val="006D56A1"/>
    <w:rsid w:val="006D6404"/>
    <w:rsid w:val="006D7647"/>
    <w:rsid w:val="006D79CD"/>
    <w:rsid w:val="006E0651"/>
    <w:rsid w:val="006E6853"/>
    <w:rsid w:val="006F021F"/>
    <w:rsid w:val="006F25AB"/>
    <w:rsid w:val="006F448B"/>
    <w:rsid w:val="006F4AFC"/>
    <w:rsid w:val="006F6B6C"/>
    <w:rsid w:val="006F7120"/>
    <w:rsid w:val="00700C60"/>
    <w:rsid w:val="00702546"/>
    <w:rsid w:val="00704B1A"/>
    <w:rsid w:val="0070581C"/>
    <w:rsid w:val="00706FEE"/>
    <w:rsid w:val="00710347"/>
    <w:rsid w:val="00711A2B"/>
    <w:rsid w:val="00713668"/>
    <w:rsid w:val="00714AF3"/>
    <w:rsid w:val="00715FB6"/>
    <w:rsid w:val="0072239F"/>
    <w:rsid w:val="00722FA5"/>
    <w:rsid w:val="00725763"/>
    <w:rsid w:val="007317AD"/>
    <w:rsid w:val="00736475"/>
    <w:rsid w:val="00736C1D"/>
    <w:rsid w:val="00737097"/>
    <w:rsid w:val="007370C0"/>
    <w:rsid w:val="007439D1"/>
    <w:rsid w:val="00743E0F"/>
    <w:rsid w:val="00744446"/>
    <w:rsid w:val="00744721"/>
    <w:rsid w:val="00747067"/>
    <w:rsid w:val="0075067B"/>
    <w:rsid w:val="00753F4C"/>
    <w:rsid w:val="00754CFD"/>
    <w:rsid w:val="00755877"/>
    <w:rsid w:val="00762955"/>
    <w:rsid w:val="00765C59"/>
    <w:rsid w:val="00765F59"/>
    <w:rsid w:val="00765F8E"/>
    <w:rsid w:val="007661F1"/>
    <w:rsid w:val="00767133"/>
    <w:rsid w:val="00774DCA"/>
    <w:rsid w:val="00776DDC"/>
    <w:rsid w:val="00776FE5"/>
    <w:rsid w:val="00781ED4"/>
    <w:rsid w:val="0078647C"/>
    <w:rsid w:val="00791AFA"/>
    <w:rsid w:val="00791CA7"/>
    <w:rsid w:val="0079245D"/>
    <w:rsid w:val="00793610"/>
    <w:rsid w:val="007948AD"/>
    <w:rsid w:val="00794AA2"/>
    <w:rsid w:val="007A161E"/>
    <w:rsid w:val="007A1C04"/>
    <w:rsid w:val="007A1C26"/>
    <w:rsid w:val="007A359E"/>
    <w:rsid w:val="007A505B"/>
    <w:rsid w:val="007B0486"/>
    <w:rsid w:val="007B18E8"/>
    <w:rsid w:val="007B3414"/>
    <w:rsid w:val="007B45EB"/>
    <w:rsid w:val="007C219E"/>
    <w:rsid w:val="007C45B3"/>
    <w:rsid w:val="007C5064"/>
    <w:rsid w:val="007C5120"/>
    <w:rsid w:val="007C5359"/>
    <w:rsid w:val="007D16B4"/>
    <w:rsid w:val="007D24F7"/>
    <w:rsid w:val="007D2EDE"/>
    <w:rsid w:val="007D5E99"/>
    <w:rsid w:val="007E002B"/>
    <w:rsid w:val="007E0519"/>
    <w:rsid w:val="007E0C4A"/>
    <w:rsid w:val="007E3230"/>
    <w:rsid w:val="007F060F"/>
    <w:rsid w:val="007F1AEE"/>
    <w:rsid w:val="007F1CD5"/>
    <w:rsid w:val="007F1F2B"/>
    <w:rsid w:val="007F2D2E"/>
    <w:rsid w:val="007F2F11"/>
    <w:rsid w:val="007F706B"/>
    <w:rsid w:val="0080211B"/>
    <w:rsid w:val="008035B2"/>
    <w:rsid w:val="00804019"/>
    <w:rsid w:val="00804173"/>
    <w:rsid w:val="008050F7"/>
    <w:rsid w:val="0081184D"/>
    <w:rsid w:val="00811B92"/>
    <w:rsid w:val="0081279C"/>
    <w:rsid w:val="00812B28"/>
    <w:rsid w:val="00814918"/>
    <w:rsid w:val="0081591E"/>
    <w:rsid w:val="00816217"/>
    <w:rsid w:val="008174E8"/>
    <w:rsid w:val="008178AC"/>
    <w:rsid w:val="00817C24"/>
    <w:rsid w:val="00820070"/>
    <w:rsid w:val="00821BA1"/>
    <w:rsid w:val="00821F04"/>
    <w:rsid w:val="00821FA3"/>
    <w:rsid w:val="0082316D"/>
    <w:rsid w:val="008242A4"/>
    <w:rsid w:val="00825A6F"/>
    <w:rsid w:val="008260E1"/>
    <w:rsid w:val="00826C28"/>
    <w:rsid w:val="00827D1D"/>
    <w:rsid w:val="008301B3"/>
    <w:rsid w:val="008308E9"/>
    <w:rsid w:val="008312E6"/>
    <w:rsid w:val="008340B2"/>
    <w:rsid w:val="008346A6"/>
    <w:rsid w:val="00834D4B"/>
    <w:rsid w:val="00836610"/>
    <w:rsid w:val="00837DE2"/>
    <w:rsid w:val="00842ECF"/>
    <w:rsid w:val="0084545E"/>
    <w:rsid w:val="00846A5A"/>
    <w:rsid w:val="008478B4"/>
    <w:rsid w:val="00847ED0"/>
    <w:rsid w:val="00854190"/>
    <w:rsid w:val="008545C3"/>
    <w:rsid w:val="0085717D"/>
    <w:rsid w:val="00857635"/>
    <w:rsid w:val="00863024"/>
    <w:rsid w:val="0086354A"/>
    <w:rsid w:val="00865A8C"/>
    <w:rsid w:val="008715EE"/>
    <w:rsid w:val="00872271"/>
    <w:rsid w:val="00873A4D"/>
    <w:rsid w:val="00875929"/>
    <w:rsid w:val="00875951"/>
    <w:rsid w:val="00880701"/>
    <w:rsid w:val="00880F1F"/>
    <w:rsid w:val="00881021"/>
    <w:rsid w:val="008822B1"/>
    <w:rsid w:val="00882368"/>
    <w:rsid w:val="00883760"/>
    <w:rsid w:val="008851CC"/>
    <w:rsid w:val="00887BCE"/>
    <w:rsid w:val="00892299"/>
    <w:rsid w:val="008926FB"/>
    <w:rsid w:val="00893777"/>
    <w:rsid w:val="00893D79"/>
    <w:rsid w:val="008962FF"/>
    <w:rsid w:val="008976B2"/>
    <w:rsid w:val="008A3147"/>
    <w:rsid w:val="008A4229"/>
    <w:rsid w:val="008A432E"/>
    <w:rsid w:val="008A55CC"/>
    <w:rsid w:val="008B24D2"/>
    <w:rsid w:val="008B2B49"/>
    <w:rsid w:val="008B666E"/>
    <w:rsid w:val="008C0A12"/>
    <w:rsid w:val="008C31C1"/>
    <w:rsid w:val="008C4C7F"/>
    <w:rsid w:val="008C5365"/>
    <w:rsid w:val="008C56DB"/>
    <w:rsid w:val="008C5D13"/>
    <w:rsid w:val="008C5D3D"/>
    <w:rsid w:val="008C6400"/>
    <w:rsid w:val="008C7B7C"/>
    <w:rsid w:val="008D08DA"/>
    <w:rsid w:val="008D199D"/>
    <w:rsid w:val="008E0A05"/>
    <w:rsid w:val="008E29B7"/>
    <w:rsid w:val="009003E3"/>
    <w:rsid w:val="009021DD"/>
    <w:rsid w:val="0090384A"/>
    <w:rsid w:val="00903C5C"/>
    <w:rsid w:val="0090524E"/>
    <w:rsid w:val="009142AB"/>
    <w:rsid w:val="009142C2"/>
    <w:rsid w:val="00914D55"/>
    <w:rsid w:val="00916346"/>
    <w:rsid w:val="00916516"/>
    <w:rsid w:val="00924A1C"/>
    <w:rsid w:val="00925BD2"/>
    <w:rsid w:val="00926D81"/>
    <w:rsid w:val="0093173D"/>
    <w:rsid w:val="009329E1"/>
    <w:rsid w:val="009348AF"/>
    <w:rsid w:val="00935770"/>
    <w:rsid w:val="00936520"/>
    <w:rsid w:val="00940090"/>
    <w:rsid w:val="00942AB9"/>
    <w:rsid w:val="009439DB"/>
    <w:rsid w:val="009446F7"/>
    <w:rsid w:val="00944B7E"/>
    <w:rsid w:val="0094758F"/>
    <w:rsid w:val="00953376"/>
    <w:rsid w:val="00953FB2"/>
    <w:rsid w:val="00954FCD"/>
    <w:rsid w:val="00955D54"/>
    <w:rsid w:val="0096341B"/>
    <w:rsid w:val="00965719"/>
    <w:rsid w:val="00966B12"/>
    <w:rsid w:val="00967155"/>
    <w:rsid w:val="00967689"/>
    <w:rsid w:val="00967D76"/>
    <w:rsid w:val="00971155"/>
    <w:rsid w:val="00975DB2"/>
    <w:rsid w:val="00975E88"/>
    <w:rsid w:val="00975F49"/>
    <w:rsid w:val="0097740A"/>
    <w:rsid w:val="00980636"/>
    <w:rsid w:val="00983DF9"/>
    <w:rsid w:val="0098478E"/>
    <w:rsid w:val="00984ABE"/>
    <w:rsid w:val="0098611D"/>
    <w:rsid w:val="0099362D"/>
    <w:rsid w:val="009941E6"/>
    <w:rsid w:val="0099462E"/>
    <w:rsid w:val="0099616E"/>
    <w:rsid w:val="0099643C"/>
    <w:rsid w:val="00996AE0"/>
    <w:rsid w:val="00996C87"/>
    <w:rsid w:val="009A14B5"/>
    <w:rsid w:val="009A29CE"/>
    <w:rsid w:val="009A30E7"/>
    <w:rsid w:val="009A4418"/>
    <w:rsid w:val="009A53E1"/>
    <w:rsid w:val="009A5CDC"/>
    <w:rsid w:val="009A6024"/>
    <w:rsid w:val="009A67E2"/>
    <w:rsid w:val="009A7C3E"/>
    <w:rsid w:val="009B1E5F"/>
    <w:rsid w:val="009B33BD"/>
    <w:rsid w:val="009C01AC"/>
    <w:rsid w:val="009C2299"/>
    <w:rsid w:val="009C278B"/>
    <w:rsid w:val="009C763F"/>
    <w:rsid w:val="009D0D15"/>
    <w:rsid w:val="009D304C"/>
    <w:rsid w:val="009D609F"/>
    <w:rsid w:val="009E1DDB"/>
    <w:rsid w:val="009E62B8"/>
    <w:rsid w:val="009F10AC"/>
    <w:rsid w:val="009F1BF5"/>
    <w:rsid w:val="009F300C"/>
    <w:rsid w:val="009F4E8C"/>
    <w:rsid w:val="009F69F0"/>
    <w:rsid w:val="00A00BFD"/>
    <w:rsid w:val="00A03B56"/>
    <w:rsid w:val="00A04715"/>
    <w:rsid w:val="00A04E81"/>
    <w:rsid w:val="00A052DB"/>
    <w:rsid w:val="00A12132"/>
    <w:rsid w:val="00A12C41"/>
    <w:rsid w:val="00A12D0A"/>
    <w:rsid w:val="00A12E36"/>
    <w:rsid w:val="00A13D6F"/>
    <w:rsid w:val="00A2383B"/>
    <w:rsid w:val="00A2464B"/>
    <w:rsid w:val="00A30198"/>
    <w:rsid w:val="00A302E3"/>
    <w:rsid w:val="00A30738"/>
    <w:rsid w:val="00A31C97"/>
    <w:rsid w:val="00A3599F"/>
    <w:rsid w:val="00A363CB"/>
    <w:rsid w:val="00A37625"/>
    <w:rsid w:val="00A37763"/>
    <w:rsid w:val="00A4026E"/>
    <w:rsid w:val="00A43D2A"/>
    <w:rsid w:val="00A448D1"/>
    <w:rsid w:val="00A47923"/>
    <w:rsid w:val="00A51A85"/>
    <w:rsid w:val="00A53297"/>
    <w:rsid w:val="00A53314"/>
    <w:rsid w:val="00A5474D"/>
    <w:rsid w:val="00A6066C"/>
    <w:rsid w:val="00A617A5"/>
    <w:rsid w:val="00A62834"/>
    <w:rsid w:val="00A63A54"/>
    <w:rsid w:val="00A66211"/>
    <w:rsid w:val="00A6725B"/>
    <w:rsid w:val="00A67E44"/>
    <w:rsid w:val="00A70AE2"/>
    <w:rsid w:val="00A71213"/>
    <w:rsid w:val="00A738A3"/>
    <w:rsid w:val="00A74634"/>
    <w:rsid w:val="00A74DA6"/>
    <w:rsid w:val="00A74E8B"/>
    <w:rsid w:val="00A76FD0"/>
    <w:rsid w:val="00A77A9A"/>
    <w:rsid w:val="00A77F1E"/>
    <w:rsid w:val="00A8134A"/>
    <w:rsid w:val="00A81FDB"/>
    <w:rsid w:val="00A84CDB"/>
    <w:rsid w:val="00A87059"/>
    <w:rsid w:val="00A90F32"/>
    <w:rsid w:val="00A92259"/>
    <w:rsid w:val="00A932BB"/>
    <w:rsid w:val="00A96A1A"/>
    <w:rsid w:val="00A97DEA"/>
    <w:rsid w:val="00AA0209"/>
    <w:rsid w:val="00AA14D9"/>
    <w:rsid w:val="00AA1CB3"/>
    <w:rsid w:val="00AA7993"/>
    <w:rsid w:val="00AB545E"/>
    <w:rsid w:val="00AB5FCF"/>
    <w:rsid w:val="00AB7690"/>
    <w:rsid w:val="00AC1351"/>
    <w:rsid w:val="00AC6139"/>
    <w:rsid w:val="00AC76E7"/>
    <w:rsid w:val="00AD0CA9"/>
    <w:rsid w:val="00AE17B3"/>
    <w:rsid w:val="00AE1A06"/>
    <w:rsid w:val="00AE4357"/>
    <w:rsid w:val="00AE4486"/>
    <w:rsid w:val="00AE465F"/>
    <w:rsid w:val="00AF2D24"/>
    <w:rsid w:val="00AF774E"/>
    <w:rsid w:val="00B035A1"/>
    <w:rsid w:val="00B04877"/>
    <w:rsid w:val="00B05BA2"/>
    <w:rsid w:val="00B0609E"/>
    <w:rsid w:val="00B06415"/>
    <w:rsid w:val="00B06C7D"/>
    <w:rsid w:val="00B11C5E"/>
    <w:rsid w:val="00B11DE0"/>
    <w:rsid w:val="00B1234D"/>
    <w:rsid w:val="00B12F15"/>
    <w:rsid w:val="00B12F9B"/>
    <w:rsid w:val="00B16F14"/>
    <w:rsid w:val="00B20735"/>
    <w:rsid w:val="00B220B0"/>
    <w:rsid w:val="00B24007"/>
    <w:rsid w:val="00B25A2D"/>
    <w:rsid w:val="00B25D36"/>
    <w:rsid w:val="00B27BC9"/>
    <w:rsid w:val="00B319BB"/>
    <w:rsid w:val="00B34523"/>
    <w:rsid w:val="00B355B8"/>
    <w:rsid w:val="00B35F7C"/>
    <w:rsid w:val="00B36042"/>
    <w:rsid w:val="00B3681B"/>
    <w:rsid w:val="00B4158E"/>
    <w:rsid w:val="00B42A0B"/>
    <w:rsid w:val="00B42FF8"/>
    <w:rsid w:val="00B450C6"/>
    <w:rsid w:val="00B4717D"/>
    <w:rsid w:val="00B477BC"/>
    <w:rsid w:val="00B47D2B"/>
    <w:rsid w:val="00B52E1A"/>
    <w:rsid w:val="00B53EBF"/>
    <w:rsid w:val="00B53EFB"/>
    <w:rsid w:val="00B53FDA"/>
    <w:rsid w:val="00B57E19"/>
    <w:rsid w:val="00B71AAB"/>
    <w:rsid w:val="00B71C4A"/>
    <w:rsid w:val="00B7375E"/>
    <w:rsid w:val="00B75495"/>
    <w:rsid w:val="00B75C82"/>
    <w:rsid w:val="00B76F7D"/>
    <w:rsid w:val="00B777F0"/>
    <w:rsid w:val="00B827B4"/>
    <w:rsid w:val="00B83211"/>
    <w:rsid w:val="00B90FFB"/>
    <w:rsid w:val="00B923C9"/>
    <w:rsid w:val="00B93A3F"/>
    <w:rsid w:val="00B9620C"/>
    <w:rsid w:val="00B97B98"/>
    <w:rsid w:val="00BA18D7"/>
    <w:rsid w:val="00BA3ADE"/>
    <w:rsid w:val="00BA4530"/>
    <w:rsid w:val="00BA56C0"/>
    <w:rsid w:val="00BA6BC0"/>
    <w:rsid w:val="00BA745A"/>
    <w:rsid w:val="00BB4E32"/>
    <w:rsid w:val="00BB762A"/>
    <w:rsid w:val="00BC1070"/>
    <w:rsid w:val="00BC2A06"/>
    <w:rsid w:val="00BC551E"/>
    <w:rsid w:val="00BD2356"/>
    <w:rsid w:val="00BD4129"/>
    <w:rsid w:val="00BE19A5"/>
    <w:rsid w:val="00BE334D"/>
    <w:rsid w:val="00BE3C25"/>
    <w:rsid w:val="00BE4517"/>
    <w:rsid w:val="00BE627F"/>
    <w:rsid w:val="00BE7B34"/>
    <w:rsid w:val="00BF2942"/>
    <w:rsid w:val="00BF2A1F"/>
    <w:rsid w:val="00BF78C6"/>
    <w:rsid w:val="00C0134B"/>
    <w:rsid w:val="00C02B9E"/>
    <w:rsid w:val="00C05B15"/>
    <w:rsid w:val="00C06ED3"/>
    <w:rsid w:val="00C0754F"/>
    <w:rsid w:val="00C07DA7"/>
    <w:rsid w:val="00C10730"/>
    <w:rsid w:val="00C1138A"/>
    <w:rsid w:val="00C11DAC"/>
    <w:rsid w:val="00C121DA"/>
    <w:rsid w:val="00C12274"/>
    <w:rsid w:val="00C13FA6"/>
    <w:rsid w:val="00C16595"/>
    <w:rsid w:val="00C165F9"/>
    <w:rsid w:val="00C16C83"/>
    <w:rsid w:val="00C17C71"/>
    <w:rsid w:val="00C20F52"/>
    <w:rsid w:val="00C21A33"/>
    <w:rsid w:val="00C24174"/>
    <w:rsid w:val="00C27A54"/>
    <w:rsid w:val="00C33375"/>
    <w:rsid w:val="00C33FB4"/>
    <w:rsid w:val="00C35198"/>
    <w:rsid w:val="00C3740E"/>
    <w:rsid w:val="00C40B71"/>
    <w:rsid w:val="00C43041"/>
    <w:rsid w:val="00C43CBB"/>
    <w:rsid w:val="00C43FCB"/>
    <w:rsid w:val="00C456AE"/>
    <w:rsid w:val="00C47019"/>
    <w:rsid w:val="00C472F4"/>
    <w:rsid w:val="00C473CC"/>
    <w:rsid w:val="00C47E2A"/>
    <w:rsid w:val="00C53DAC"/>
    <w:rsid w:val="00C53FCC"/>
    <w:rsid w:val="00C53FE1"/>
    <w:rsid w:val="00C55102"/>
    <w:rsid w:val="00C5574E"/>
    <w:rsid w:val="00C55793"/>
    <w:rsid w:val="00C57565"/>
    <w:rsid w:val="00C60549"/>
    <w:rsid w:val="00C6339B"/>
    <w:rsid w:val="00C6544A"/>
    <w:rsid w:val="00C7365D"/>
    <w:rsid w:val="00C736DF"/>
    <w:rsid w:val="00C76DDB"/>
    <w:rsid w:val="00C80FA2"/>
    <w:rsid w:val="00C81775"/>
    <w:rsid w:val="00C823F0"/>
    <w:rsid w:val="00C82C27"/>
    <w:rsid w:val="00C84394"/>
    <w:rsid w:val="00C8443A"/>
    <w:rsid w:val="00C853A0"/>
    <w:rsid w:val="00C85785"/>
    <w:rsid w:val="00C90D61"/>
    <w:rsid w:val="00C9391D"/>
    <w:rsid w:val="00C95002"/>
    <w:rsid w:val="00C951EC"/>
    <w:rsid w:val="00CA0143"/>
    <w:rsid w:val="00CA078A"/>
    <w:rsid w:val="00CA2512"/>
    <w:rsid w:val="00CA48D9"/>
    <w:rsid w:val="00CB0058"/>
    <w:rsid w:val="00CB2490"/>
    <w:rsid w:val="00CB4904"/>
    <w:rsid w:val="00CB6AAE"/>
    <w:rsid w:val="00CB7BD9"/>
    <w:rsid w:val="00CC01CD"/>
    <w:rsid w:val="00CC3B2D"/>
    <w:rsid w:val="00CC3DC7"/>
    <w:rsid w:val="00CC46F5"/>
    <w:rsid w:val="00CC4A14"/>
    <w:rsid w:val="00CD0D13"/>
    <w:rsid w:val="00CD13E9"/>
    <w:rsid w:val="00CD2D89"/>
    <w:rsid w:val="00CD2F50"/>
    <w:rsid w:val="00CD704D"/>
    <w:rsid w:val="00CD718D"/>
    <w:rsid w:val="00CE00D9"/>
    <w:rsid w:val="00CE42C5"/>
    <w:rsid w:val="00CE4A45"/>
    <w:rsid w:val="00CE5B4E"/>
    <w:rsid w:val="00CE77F0"/>
    <w:rsid w:val="00CF5F02"/>
    <w:rsid w:val="00D0087F"/>
    <w:rsid w:val="00D04320"/>
    <w:rsid w:val="00D0524C"/>
    <w:rsid w:val="00D05A32"/>
    <w:rsid w:val="00D07B14"/>
    <w:rsid w:val="00D1411A"/>
    <w:rsid w:val="00D154DF"/>
    <w:rsid w:val="00D1593E"/>
    <w:rsid w:val="00D17DE3"/>
    <w:rsid w:val="00D20175"/>
    <w:rsid w:val="00D206EA"/>
    <w:rsid w:val="00D2146B"/>
    <w:rsid w:val="00D21C61"/>
    <w:rsid w:val="00D21E85"/>
    <w:rsid w:val="00D2269C"/>
    <w:rsid w:val="00D23B40"/>
    <w:rsid w:val="00D23DD2"/>
    <w:rsid w:val="00D24656"/>
    <w:rsid w:val="00D250D8"/>
    <w:rsid w:val="00D25E8B"/>
    <w:rsid w:val="00D26A9A"/>
    <w:rsid w:val="00D26BFF"/>
    <w:rsid w:val="00D27AE8"/>
    <w:rsid w:val="00D32164"/>
    <w:rsid w:val="00D34EB8"/>
    <w:rsid w:val="00D3746A"/>
    <w:rsid w:val="00D41B40"/>
    <w:rsid w:val="00D4290F"/>
    <w:rsid w:val="00D4437C"/>
    <w:rsid w:val="00D44624"/>
    <w:rsid w:val="00D4672F"/>
    <w:rsid w:val="00D46F3B"/>
    <w:rsid w:val="00D474C0"/>
    <w:rsid w:val="00D61373"/>
    <w:rsid w:val="00D61DAF"/>
    <w:rsid w:val="00D62624"/>
    <w:rsid w:val="00D62856"/>
    <w:rsid w:val="00D64527"/>
    <w:rsid w:val="00D647CE"/>
    <w:rsid w:val="00D65A7D"/>
    <w:rsid w:val="00D66E52"/>
    <w:rsid w:val="00D67CEB"/>
    <w:rsid w:val="00D70ACE"/>
    <w:rsid w:val="00D71BF6"/>
    <w:rsid w:val="00D71D54"/>
    <w:rsid w:val="00D725B1"/>
    <w:rsid w:val="00D77028"/>
    <w:rsid w:val="00D7754E"/>
    <w:rsid w:val="00D77D5C"/>
    <w:rsid w:val="00D81937"/>
    <w:rsid w:val="00D83E56"/>
    <w:rsid w:val="00D84171"/>
    <w:rsid w:val="00D852D3"/>
    <w:rsid w:val="00D872F1"/>
    <w:rsid w:val="00D904C7"/>
    <w:rsid w:val="00D907B0"/>
    <w:rsid w:val="00D913A2"/>
    <w:rsid w:val="00D92CA5"/>
    <w:rsid w:val="00D93714"/>
    <w:rsid w:val="00D94BCD"/>
    <w:rsid w:val="00D94D8A"/>
    <w:rsid w:val="00D95EF0"/>
    <w:rsid w:val="00D96E2E"/>
    <w:rsid w:val="00D97C15"/>
    <w:rsid w:val="00DA2E31"/>
    <w:rsid w:val="00DA3228"/>
    <w:rsid w:val="00DB0C82"/>
    <w:rsid w:val="00DB368A"/>
    <w:rsid w:val="00DB4B2F"/>
    <w:rsid w:val="00DB6B63"/>
    <w:rsid w:val="00DB7988"/>
    <w:rsid w:val="00DB7F3B"/>
    <w:rsid w:val="00DC0760"/>
    <w:rsid w:val="00DC30B9"/>
    <w:rsid w:val="00DC519D"/>
    <w:rsid w:val="00DC7128"/>
    <w:rsid w:val="00DC7F05"/>
    <w:rsid w:val="00DD06BD"/>
    <w:rsid w:val="00DD205F"/>
    <w:rsid w:val="00DD21B0"/>
    <w:rsid w:val="00DD265A"/>
    <w:rsid w:val="00DD3A76"/>
    <w:rsid w:val="00DD3FD6"/>
    <w:rsid w:val="00DE1462"/>
    <w:rsid w:val="00DE1518"/>
    <w:rsid w:val="00DE3135"/>
    <w:rsid w:val="00DE331D"/>
    <w:rsid w:val="00DE3490"/>
    <w:rsid w:val="00DE57DA"/>
    <w:rsid w:val="00DF05E6"/>
    <w:rsid w:val="00DF09AE"/>
    <w:rsid w:val="00DF12B6"/>
    <w:rsid w:val="00DF2ACB"/>
    <w:rsid w:val="00DF34A4"/>
    <w:rsid w:val="00DF3E1C"/>
    <w:rsid w:val="00DF5740"/>
    <w:rsid w:val="00DF5CDA"/>
    <w:rsid w:val="00DF6645"/>
    <w:rsid w:val="00DF6AED"/>
    <w:rsid w:val="00DF71E6"/>
    <w:rsid w:val="00E0020F"/>
    <w:rsid w:val="00E010D2"/>
    <w:rsid w:val="00E023C5"/>
    <w:rsid w:val="00E02DF6"/>
    <w:rsid w:val="00E03884"/>
    <w:rsid w:val="00E039B7"/>
    <w:rsid w:val="00E04575"/>
    <w:rsid w:val="00E045AF"/>
    <w:rsid w:val="00E04CEE"/>
    <w:rsid w:val="00E052B1"/>
    <w:rsid w:val="00E05A82"/>
    <w:rsid w:val="00E10DC5"/>
    <w:rsid w:val="00E169A2"/>
    <w:rsid w:val="00E17D27"/>
    <w:rsid w:val="00E21BDF"/>
    <w:rsid w:val="00E23952"/>
    <w:rsid w:val="00E24338"/>
    <w:rsid w:val="00E24D08"/>
    <w:rsid w:val="00E2648B"/>
    <w:rsid w:val="00E2754B"/>
    <w:rsid w:val="00E302C0"/>
    <w:rsid w:val="00E30F95"/>
    <w:rsid w:val="00E325D8"/>
    <w:rsid w:val="00E32E68"/>
    <w:rsid w:val="00E3363A"/>
    <w:rsid w:val="00E33910"/>
    <w:rsid w:val="00E33B7A"/>
    <w:rsid w:val="00E3425D"/>
    <w:rsid w:val="00E37F7D"/>
    <w:rsid w:val="00E40EF4"/>
    <w:rsid w:val="00E44B2D"/>
    <w:rsid w:val="00E46561"/>
    <w:rsid w:val="00E46D1A"/>
    <w:rsid w:val="00E517C9"/>
    <w:rsid w:val="00E56A35"/>
    <w:rsid w:val="00E60C55"/>
    <w:rsid w:val="00E619DF"/>
    <w:rsid w:val="00E64991"/>
    <w:rsid w:val="00E70866"/>
    <w:rsid w:val="00E70DBF"/>
    <w:rsid w:val="00E72F06"/>
    <w:rsid w:val="00E73D04"/>
    <w:rsid w:val="00E7631B"/>
    <w:rsid w:val="00E8106F"/>
    <w:rsid w:val="00E845F3"/>
    <w:rsid w:val="00E868EA"/>
    <w:rsid w:val="00E8719E"/>
    <w:rsid w:val="00E9281C"/>
    <w:rsid w:val="00E93493"/>
    <w:rsid w:val="00E95CB8"/>
    <w:rsid w:val="00EA0A89"/>
    <w:rsid w:val="00EA2198"/>
    <w:rsid w:val="00EA29DD"/>
    <w:rsid w:val="00EA2A4A"/>
    <w:rsid w:val="00EA3329"/>
    <w:rsid w:val="00EA3EB6"/>
    <w:rsid w:val="00EA564F"/>
    <w:rsid w:val="00EA6F4E"/>
    <w:rsid w:val="00EA7C65"/>
    <w:rsid w:val="00EB539A"/>
    <w:rsid w:val="00EB60AD"/>
    <w:rsid w:val="00EC10FE"/>
    <w:rsid w:val="00EC3B94"/>
    <w:rsid w:val="00EC5D55"/>
    <w:rsid w:val="00EC6315"/>
    <w:rsid w:val="00EC7E17"/>
    <w:rsid w:val="00ED08E9"/>
    <w:rsid w:val="00ED0E94"/>
    <w:rsid w:val="00ED3625"/>
    <w:rsid w:val="00ED3959"/>
    <w:rsid w:val="00ED3AB1"/>
    <w:rsid w:val="00ED4317"/>
    <w:rsid w:val="00ED4AAC"/>
    <w:rsid w:val="00ED58E9"/>
    <w:rsid w:val="00ED5C87"/>
    <w:rsid w:val="00EE15F5"/>
    <w:rsid w:val="00EE19BB"/>
    <w:rsid w:val="00EE4B1E"/>
    <w:rsid w:val="00EE6A70"/>
    <w:rsid w:val="00EF1BC0"/>
    <w:rsid w:val="00EF2B6A"/>
    <w:rsid w:val="00EF6671"/>
    <w:rsid w:val="00F021B1"/>
    <w:rsid w:val="00F02C83"/>
    <w:rsid w:val="00F061A1"/>
    <w:rsid w:val="00F07B7D"/>
    <w:rsid w:val="00F1175C"/>
    <w:rsid w:val="00F161B2"/>
    <w:rsid w:val="00F1771D"/>
    <w:rsid w:val="00F227CC"/>
    <w:rsid w:val="00F24852"/>
    <w:rsid w:val="00F2616E"/>
    <w:rsid w:val="00F26585"/>
    <w:rsid w:val="00F31899"/>
    <w:rsid w:val="00F331F3"/>
    <w:rsid w:val="00F356F8"/>
    <w:rsid w:val="00F3604C"/>
    <w:rsid w:val="00F365F1"/>
    <w:rsid w:val="00F37F35"/>
    <w:rsid w:val="00F40A16"/>
    <w:rsid w:val="00F40DA9"/>
    <w:rsid w:val="00F41889"/>
    <w:rsid w:val="00F41B4D"/>
    <w:rsid w:val="00F44094"/>
    <w:rsid w:val="00F45D27"/>
    <w:rsid w:val="00F45D50"/>
    <w:rsid w:val="00F46C49"/>
    <w:rsid w:val="00F52D73"/>
    <w:rsid w:val="00F53161"/>
    <w:rsid w:val="00F53655"/>
    <w:rsid w:val="00F53C96"/>
    <w:rsid w:val="00F5510A"/>
    <w:rsid w:val="00F555F3"/>
    <w:rsid w:val="00F5774E"/>
    <w:rsid w:val="00F61268"/>
    <w:rsid w:val="00F61C32"/>
    <w:rsid w:val="00F61E4F"/>
    <w:rsid w:val="00F633C4"/>
    <w:rsid w:val="00F71311"/>
    <w:rsid w:val="00F73C9C"/>
    <w:rsid w:val="00F83D26"/>
    <w:rsid w:val="00F8557A"/>
    <w:rsid w:val="00F85A67"/>
    <w:rsid w:val="00F86862"/>
    <w:rsid w:val="00F90690"/>
    <w:rsid w:val="00F915C8"/>
    <w:rsid w:val="00F91645"/>
    <w:rsid w:val="00F92C29"/>
    <w:rsid w:val="00FA0DCA"/>
    <w:rsid w:val="00FA271F"/>
    <w:rsid w:val="00FA2BA4"/>
    <w:rsid w:val="00FA4B9C"/>
    <w:rsid w:val="00FA6C31"/>
    <w:rsid w:val="00FA7036"/>
    <w:rsid w:val="00FB098E"/>
    <w:rsid w:val="00FB56A5"/>
    <w:rsid w:val="00FB5CB4"/>
    <w:rsid w:val="00FB67BB"/>
    <w:rsid w:val="00FC0148"/>
    <w:rsid w:val="00FC323E"/>
    <w:rsid w:val="00FC39A7"/>
    <w:rsid w:val="00FC4D9A"/>
    <w:rsid w:val="00FC5C3A"/>
    <w:rsid w:val="00FC6082"/>
    <w:rsid w:val="00FD013A"/>
    <w:rsid w:val="00FD1204"/>
    <w:rsid w:val="00FD14BF"/>
    <w:rsid w:val="00FD2061"/>
    <w:rsid w:val="00FD353E"/>
    <w:rsid w:val="00FD3995"/>
    <w:rsid w:val="00FD3BC7"/>
    <w:rsid w:val="00FD3EC4"/>
    <w:rsid w:val="00FD6003"/>
    <w:rsid w:val="00FD7BF8"/>
    <w:rsid w:val="00FE084D"/>
    <w:rsid w:val="00FE1D90"/>
    <w:rsid w:val="00FE4E21"/>
    <w:rsid w:val="00FE7707"/>
    <w:rsid w:val="00FE79BD"/>
    <w:rsid w:val="00FE7DD4"/>
    <w:rsid w:val="00FF1AC7"/>
    <w:rsid w:val="00FF3E29"/>
    <w:rsid w:val="00FF658F"/>
    <w:rsid w:val="03AB1D6D"/>
    <w:rsid w:val="0487154D"/>
    <w:rsid w:val="04CFA929"/>
    <w:rsid w:val="06F67E2C"/>
    <w:rsid w:val="08100797"/>
    <w:rsid w:val="08DFAF50"/>
    <w:rsid w:val="0ABC9A32"/>
    <w:rsid w:val="0D4283EF"/>
    <w:rsid w:val="0F1C3A99"/>
    <w:rsid w:val="131523B2"/>
    <w:rsid w:val="1407D8D4"/>
    <w:rsid w:val="14D75D96"/>
    <w:rsid w:val="14E3F419"/>
    <w:rsid w:val="15492462"/>
    <w:rsid w:val="18D9A37D"/>
    <w:rsid w:val="198B8A0B"/>
    <w:rsid w:val="1B4DBF9D"/>
    <w:rsid w:val="1CA7F58B"/>
    <w:rsid w:val="1DBC7596"/>
    <w:rsid w:val="2051D719"/>
    <w:rsid w:val="21B2A7A8"/>
    <w:rsid w:val="22AD18F8"/>
    <w:rsid w:val="232F5717"/>
    <w:rsid w:val="23BEC78A"/>
    <w:rsid w:val="244F56FC"/>
    <w:rsid w:val="250E9A2F"/>
    <w:rsid w:val="26BACA6B"/>
    <w:rsid w:val="26C55055"/>
    <w:rsid w:val="271B04B2"/>
    <w:rsid w:val="281B91ED"/>
    <w:rsid w:val="286690D1"/>
    <w:rsid w:val="28ED7A48"/>
    <w:rsid w:val="2C0EFC81"/>
    <w:rsid w:val="2CABA200"/>
    <w:rsid w:val="2CBF3490"/>
    <w:rsid w:val="2FFEA271"/>
    <w:rsid w:val="2FFEF659"/>
    <w:rsid w:val="31B49362"/>
    <w:rsid w:val="347D9D8C"/>
    <w:rsid w:val="34BD1241"/>
    <w:rsid w:val="361F0F8B"/>
    <w:rsid w:val="3648E28A"/>
    <w:rsid w:val="366CDD16"/>
    <w:rsid w:val="367224BB"/>
    <w:rsid w:val="3862E89B"/>
    <w:rsid w:val="391247C8"/>
    <w:rsid w:val="39A3FCA1"/>
    <w:rsid w:val="3AFD13ED"/>
    <w:rsid w:val="3CA7D118"/>
    <w:rsid w:val="3D556F4E"/>
    <w:rsid w:val="3D80EAEB"/>
    <w:rsid w:val="42BF98C0"/>
    <w:rsid w:val="44015CC7"/>
    <w:rsid w:val="4462B29B"/>
    <w:rsid w:val="44E59591"/>
    <w:rsid w:val="464C2728"/>
    <w:rsid w:val="4759A790"/>
    <w:rsid w:val="4762D883"/>
    <w:rsid w:val="47990866"/>
    <w:rsid w:val="49568A5E"/>
    <w:rsid w:val="49AE99EF"/>
    <w:rsid w:val="49F05B10"/>
    <w:rsid w:val="4BA180DB"/>
    <w:rsid w:val="4F95F432"/>
    <w:rsid w:val="519D0E7E"/>
    <w:rsid w:val="51B7E3D3"/>
    <w:rsid w:val="521177C9"/>
    <w:rsid w:val="543F544E"/>
    <w:rsid w:val="55325497"/>
    <w:rsid w:val="570082EB"/>
    <w:rsid w:val="584BE604"/>
    <w:rsid w:val="59F68839"/>
    <w:rsid w:val="5B37E69E"/>
    <w:rsid w:val="5DDEEED5"/>
    <w:rsid w:val="60075B7F"/>
    <w:rsid w:val="601E9FE3"/>
    <w:rsid w:val="608A267D"/>
    <w:rsid w:val="62B06499"/>
    <w:rsid w:val="6367129B"/>
    <w:rsid w:val="63FAF5CC"/>
    <w:rsid w:val="64656545"/>
    <w:rsid w:val="65E6B2B8"/>
    <w:rsid w:val="65FA7DA1"/>
    <w:rsid w:val="663CC15D"/>
    <w:rsid w:val="66A84E80"/>
    <w:rsid w:val="66D78743"/>
    <w:rsid w:val="676CB5F7"/>
    <w:rsid w:val="69232D43"/>
    <w:rsid w:val="6B0739CA"/>
    <w:rsid w:val="6B2B5618"/>
    <w:rsid w:val="6CFB741A"/>
    <w:rsid w:val="6FE9CD1F"/>
    <w:rsid w:val="70B96D06"/>
    <w:rsid w:val="73E0A176"/>
    <w:rsid w:val="74D1B1F9"/>
    <w:rsid w:val="756A1C4F"/>
    <w:rsid w:val="75B91CE0"/>
    <w:rsid w:val="765066E3"/>
    <w:rsid w:val="7863EDE3"/>
    <w:rsid w:val="78C89826"/>
    <w:rsid w:val="7B199615"/>
    <w:rsid w:val="7BE16BC8"/>
    <w:rsid w:val="7DE16B5D"/>
    <w:rsid w:val="7E29A34F"/>
    <w:rsid w:val="7E45EBA6"/>
  </w:rsids>
  <m:mathPr>
    <m:mathFont m:val="Cambria Math"/>
    <m:brkBin m:val="before"/>
    <m:brkBinSub m:val="--"/>
    <m:smallFrac m:val="0"/>
    <m:dispDef/>
    <m:lMargin m:val="0"/>
    <m:rMargin m:val="0"/>
    <m:defJc m:val="centerGroup"/>
    <m:wrapIndent m:val="1440"/>
    <m:intLim m:val="subSup"/>
    <m:naryLim m:val="undOvr"/>
  </m:mathPr>
  <w:themeFontLang w:val="fr-FR" w:eastAsia="ko-KR"/>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0A41A3D2"/>
  <w15:chartTrackingRefBased/>
  <w15:docId w15:val="{7E3E8175-29DF-4D9C-9F0C-38BB8E2E92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Batang"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0609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rPr>
  </w:style>
  <w:style w:type="paragraph" w:styleId="Heading1">
    <w:name w:val="heading 1"/>
    <w:aliases w:val="H1,h1,Heading 1 3GPP"/>
    <w:next w:val="Normal"/>
    <w:link w:val="Heading1Char"/>
    <w:qFormat/>
    <w:rsid w:val="00D872F1"/>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rPr>
  </w:style>
  <w:style w:type="paragraph" w:styleId="Heading2">
    <w:name w:val="heading 2"/>
    <w:aliases w:val="H2,h2,DO NOT USE_h2,h21,Heading 2 3GPP"/>
    <w:basedOn w:val="Heading1"/>
    <w:next w:val="Normal"/>
    <w:link w:val="Heading2Char"/>
    <w:qFormat/>
    <w:rsid w:val="00D872F1"/>
    <w:p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D872F1"/>
    <w:pPr>
      <w:spacing w:before="120"/>
      <w:outlineLvl w:val="2"/>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rsid w:val="00D872F1"/>
    <w:rPr>
      <w:rFonts w:ascii="Arial" w:eastAsia="SimSun" w:hAnsi="Arial" w:cs="Times New Roman"/>
      <w:sz w:val="36"/>
      <w:szCs w:val="20"/>
      <w:lang w:val="en-GB"/>
    </w:rPr>
  </w:style>
  <w:style w:type="character" w:customStyle="1" w:styleId="Heading2Char">
    <w:name w:val="Heading 2 Char"/>
    <w:aliases w:val="H2 Char,h2 Char,DO NOT USE_h2 Char,h21 Char,Heading 2 3GPP Char"/>
    <w:basedOn w:val="DefaultParagraphFont"/>
    <w:link w:val="Heading2"/>
    <w:rsid w:val="00D872F1"/>
    <w:rPr>
      <w:rFonts w:ascii="Arial" w:eastAsia="SimSun" w:hAnsi="Arial" w:cs="Times New Roman"/>
      <w:sz w:val="32"/>
      <w:szCs w:val="20"/>
      <w:lang w:val="en-GB"/>
    </w:rPr>
  </w:style>
  <w:style w:type="character" w:customStyle="1" w:styleId="Heading3Char">
    <w:name w:val="Heading 3 Char"/>
    <w:aliases w:val="Heading 3 3GPP Char"/>
    <w:basedOn w:val="DefaultParagraphFont"/>
    <w:link w:val="Heading3"/>
    <w:rsid w:val="00D872F1"/>
    <w:rPr>
      <w:rFonts w:ascii="Arial" w:eastAsia="SimSun" w:hAnsi="Arial" w:cs="Times New Roman"/>
      <w:sz w:val="28"/>
      <w:szCs w:val="20"/>
      <w:lang w:val="en-GB"/>
    </w:rPr>
  </w:style>
  <w:style w:type="paragraph" w:styleId="Header">
    <w:name w:val="header"/>
    <w:aliases w:val="header odd"/>
    <w:link w:val="HeaderChar"/>
    <w:rsid w:val="00D872F1"/>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lang w:val="en-US"/>
    </w:rPr>
  </w:style>
  <w:style w:type="character" w:customStyle="1" w:styleId="HeaderChar">
    <w:name w:val="Header Char"/>
    <w:aliases w:val="header odd Char"/>
    <w:basedOn w:val="DefaultParagraphFont"/>
    <w:link w:val="Header"/>
    <w:rsid w:val="00D872F1"/>
    <w:rPr>
      <w:rFonts w:ascii="Arial" w:eastAsia="SimSun" w:hAnsi="Arial" w:cs="Times New Roman"/>
      <w:b/>
      <w:noProof/>
      <w:sz w:val="18"/>
      <w:szCs w:val="20"/>
      <w:lang w:val="en-US"/>
    </w:rPr>
  </w:style>
  <w:style w:type="paragraph" w:styleId="Footer">
    <w:name w:val="footer"/>
    <w:basedOn w:val="Header"/>
    <w:link w:val="FooterChar"/>
    <w:rsid w:val="00D872F1"/>
    <w:pPr>
      <w:jc w:val="center"/>
    </w:pPr>
    <w:rPr>
      <w:i/>
    </w:rPr>
  </w:style>
  <w:style w:type="character" w:customStyle="1" w:styleId="FooterChar">
    <w:name w:val="Footer Char"/>
    <w:basedOn w:val="DefaultParagraphFont"/>
    <w:link w:val="Footer"/>
    <w:rsid w:val="00D872F1"/>
    <w:rPr>
      <w:rFonts w:ascii="Arial" w:eastAsia="SimSun" w:hAnsi="Arial" w:cs="Times New Roman"/>
      <w:b/>
      <w:i/>
      <w:noProof/>
      <w:sz w:val="18"/>
      <w:szCs w:val="20"/>
      <w:lang w:val="en-US"/>
    </w:rPr>
  </w:style>
  <w:style w:type="paragraph" w:customStyle="1" w:styleId="CRCoverPage">
    <w:name w:val="CR Cover Page"/>
    <w:rsid w:val="00D872F1"/>
    <w:pPr>
      <w:spacing w:after="120" w:line="240" w:lineRule="auto"/>
    </w:pPr>
    <w:rPr>
      <w:rFonts w:ascii="Arial" w:eastAsia="MS Mincho" w:hAnsi="Arial" w:cs="Times New Roman"/>
      <w:sz w:val="20"/>
      <w:szCs w:val="20"/>
      <w:lang w:val="en-GB"/>
    </w:rPr>
  </w:style>
  <w:style w:type="character" w:styleId="CommentReference">
    <w:name w:val="annotation reference"/>
    <w:semiHidden/>
    <w:rsid w:val="00D872F1"/>
    <w:rPr>
      <w:sz w:val="16"/>
    </w:rPr>
  </w:style>
  <w:style w:type="paragraph" w:styleId="CommentText">
    <w:name w:val="annotation text"/>
    <w:basedOn w:val="Normal"/>
    <w:link w:val="CommentTextChar"/>
    <w:uiPriority w:val="99"/>
    <w:semiHidden/>
    <w:rsid w:val="00D872F1"/>
    <w:pPr>
      <w:overflowPunct/>
      <w:autoSpaceDE/>
      <w:autoSpaceDN/>
      <w:adjustRightInd/>
      <w:textAlignment w:val="auto"/>
    </w:pPr>
    <w:rPr>
      <w:rFonts w:eastAsia="MS Mincho"/>
    </w:rPr>
  </w:style>
  <w:style w:type="character" w:customStyle="1" w:styleId="CommentTextChar">
    <w:name w:val="Comment Text Char"/>
    <w:basedOn w:val="DefaultParagraphFont"/>
    <w:link w:val="CommentText"/>
    <w:uiPriority w:val="99"/>
    <w:semiHidden/>
    <w:rsid w:val="00D872F1"/>
    <w:rPr>
      <w:rFonts w:ascii="Times New Roman" w:eastAsia="MS Mincho" w:hAnsi="Times New Roman" w:cs="Times New Roman"/>
      <w:sz w:val="20"/>
      <w:szCs w:val="20"/>
      <w:lang w:val="en-GB"/>
    </w:rPr>
  </w:style>
  <w:style w:type="paragraph" w:styleId="Caption">
    <w:name w:val="caption"/>
    <w:aliases w:val="cap,cap Char,Caption Char,Caption Char1 Char,cap Char Char1,Caption Char Char1 Char,cap Char2,题注,180-Table-Caption,Caption Char2,Caption Char Char Char,Caption Char Char1,fig and tbl,fighead2,Table Caption,fighead21,fighead22,fighead23,条目,cap1"/>
    <w:basedOn w:val="Normal"/>
    <w:next w:val="Normal"/>
    <w:link w:val="CaptionChar1"/>
    <w:qFormat/>
    <w:rsid w:val="00D872F1"/>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180-Table-Caption Char,Caption Char2 Char,Caption Char Char Char Char,Caption Char Char1 Char1"/>
    <w:link w:val="Caption"/>
    <w:rsid w:val="00D872F1"/>
    <w:rPr>
      <w:rFonts w:ascii="Times New Roman" w:eastAsia="SimSun" w:hAnsi="Times New Roman" w:cs="Times New Roman"/>
      <w:b/>
      <w:sz w:val="20"/>
      <w:szCs w:val="20"/>
      <w:lang w:val="en-GB"/>
    </w:rPr>
  </w:style>
  <w:style w:type="paragraph" w:styleId="ListParagraph">
    <w:name w:val="List Paragraph"/>
    <w:aliases w:val="- Bullets,목록 단락,?? ??,?????,????,Lista1,列出段落,中等深浅网格 1 - 着色 21,リスト段落,列出段落1,列表段落,¥¡¡¡¡ì¬º¥¹¥È¶ÎÂä,ÁÐ³ö¶ÎÂä,列表段落1,—ño’i—Ž,¥ê¥¹¥È¶ÎÂä,1st level - Bullet List Paragraph,Lettre d'introduction,Paragrafo elenco,Normal bullet 2,Bullet list,목록단락"/>
    <w:basedOn w:val="Normal"/>
    <w:link w:val="ListParagraphChar"/>
    <w:uiPriority w:val="34"/>
    <w:qFormat/>
    <w:rsid w:val="00D872F1"/>
    <w:pPr>
      <w:overflowPunct/>
      <w:autoSpaceDE/>
      <w:autoSpaceDN/>
      <w:adjustRightInd/>
      <w:spacing w:after="0"/>
      <w:ind w:left="720"/>
      <w:contextualSpacing/>
      <w:textAlignment w:val="auto"/>
    </w:pPr>
    <w:rPr>
      <w:sz w:val="24"/>
      <w:szCs w:val="24"/>
      <w:lang w:val="fi-FI" w:eastAsia="zh-CN"/>
    </w:rPr>
  </w:style>
  <w:style w:type="table" w:styleId="TableGrid">
    <w:name w:val="Table Grid"/>
    <w:basedOn w:val="TableNormal"/>
    <w:qFormat/>
    <w:rsid w:val="00D872F1"/>
    <w:pPr>
      <w:spacing w:after="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 ?? Char,????? Char,???? Char,Lista1 Char,列出段落 Char,中等深浅网格 1 - 着色 21 Char,リスト段落 Char,列出段落1 Char,列表段落 Char,¥¡¡¡¡ì¬º¥¹¥È¶ÎÂä Char,ÁÐ³ö¶ÎÂä Char,列表段落1 Char,—ño’i—Ž Char,¥ê¥¹¥È¶ÎÂä Char,Paragrafo elenco Char"/>
    <w:link w:val="ListParagraph"/>
    <w:uiPriority w:val="34"/>
    <w:qFormat/>
    <w:locked/>
    <w:rsid w:val="00D872F1"/>
    <w:rPr>
      <w:rFonts w:ascii="Times New Roman" w:eastAsia="SimSun" w:hAnsi="Times New Roman" w:cs="Times New Roman"/>
      <w:sz w:val="24"/>
      <w:szCs w:val="24"/>
      <w:lang w:val="fi-FI" w:eastAsia="zh-CN"/>
    </w:rPr>
  </w:style>
  <w:style w:type="paragraph" w:styleId="Bibliography">
    <w:name w:val="Bibliography"/>
    <w:basedOn w:val="Normal"/>
    <w:next w:val="Normal"/>
    <w:uiPriority w:val="37"/>
    <w:unhideWhenUsed/>
    <w:rsid w:val="00D872F1"/>
  </w:style>
  <w:style w:type="paragraph" w:styleId="BalloonText">
    <w:name w:val="Balloon Text"/>
    <w:basedOn w:val="Normal"/>
    <w:link w:val="BalloonTextChar"/>
    <w:uiPriority w:val="99"/>
    <w:semiHidden/>
    <w:unhideWhenUsed/>
    <w:rsid w:val="00D872F1"/>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872F1"/>
    <w:rPr>
      <w:rFonts w:ascii="Segoe UI" w:eastAsia="SimSun" w:hAnsi="Segoe UI" w:cs="Segoe UI"/>
      <w:sz w:val="18"/>
      <w:szCs w:val="18"/>
      <w:lang w:val="en-GB"/>
    </w:rPr>
  </w:style>
  <w:style w:type="paragraph" w:styleId="Revision">
    <w:name w:val="Revision"/>
    <w:hidden/>
    <w:uiPriority w:val="99"/>
    <w:semiHidden/>
    <w:rsid w:val="00D872F1"/>
    <w:pPr>
      <w:spacing w:after="0" w:line="240" w:lineRule="auto"/>
    </w:pPr>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D872F1"/>
    <w:pPr>
      <w:overflowPunct w:val="0"/>
      <w:autoSpaceDE w:val="0"/>
      <w:autoSpaceDN w:val="0"/>
      <w:adjustRightInd w:val="0"/>
      <w:textAlignment w:val="baseline"/>
    </w:pPr>
    <w:rPr>
      <w:rFonts w:eastAsia="SimSun"/>
      <w:b/>
      <w:bCs/>
    </w:rPr>
  </w:style>
  <w:style w:type="character" w:customStyle="1" w:styleId="CommentSubjectChar">
    <w:name w:val="Comment Subject Char"/>
    <w:basedOn w:val="CommentTextChar"/>
    <w:link w:val="CommentSubject"/>
    <w:uiPriority w:val="99"/>
    <w:semiHidden/>
    <w:rsid w:val="00D872F1"/>
    <w:rPr>
      <w:rFonts w:ascii="Times New Roman" w:eastAsia="SimSun" w:hAnsi="Times New Roman" w:cs="Times New Roman"/>
      <w:b/>
      <w:bCs/>
      <w:sz w:val="20"/>
      <w:szCs w:val="20"/>
      <w:lang w:val="en-GB"/>
    </w:rPr>
  </w:style>
  <w:style w:type="character" w:styleId="PlaceholderText">
    <w:name w:val="Placeholder Text"/>
    <w:basedOn w:val="DefaultParagraphFont"/>
    <w:uiPriority w:val="99"/>
    <w:semiHidden/>
    <w:rsid w:val="00D872F1"/>
    <w:rPr>
      <w:color w:val="808080"/>
    </w:rPr>
  </w:style>
  <w:style w:type="paragraph" w:customStyle="1" w:styleId="TAH">
    <w:name w:val="TAH"/>
    <w:basedOn w:val="Normal"/>
    <w:link w:val="TAHCar"/>
    <w:qFormat/>
    <w:rsid w:val="00D872F1"/>
    <w:pPr>
      <w:keepNext/>
      <w:keepLines/>
      <w:spacing w:after="0"/>
      <w:jc w:val="center"/>
    </w:pPr>
    <w:rPr>
      <w:rFonts w:ascii="Arial" w:eastAsia="Times New Roman" w:hAnsi="Arial"/>
      <w:b/>
      <w:sz w:val="18"/>
      <w:lang w:eastAsia="ja-JP"/>
    </w:rPr>
  </w:style>
  <w:style w:type="paragraph" w:customStyle="1" w:styleId="TAL">
    <w:name w:val="TAL"/>
    <w:basedOn w:val="Normal"/>
    <w:link w:val="TALChar"/>
    <w:rsid w:val="00D872F1"/>
    <w:pPr>
      <w:keepNext/>
      <w:keepLines/>
      <w:overflowPunct/>
      <w:autoSpaceDE/>
      <w:autoSpaceDN/>
      <w:adjustRightInd/>
      <w:spacing w:after="0"/>
      <w:textAlignment w:val="auto"/>
    </w:pPr>
    <w:rPr>
      <w:rFonts w:ascii="Arial" w:hAnsi="Arial"/>
      <w:sz w:val="18"/>
    </w:rPr>
  </w:style>
  <w:style w:type="character" w:customStyle="1" w:styleId="TAHCar">
    <w:name w:val="TAH Car"/>
    <w:link w:val="TAH"/>
    <w:qFormat/>
    <w:rsid w:val="00D872F1"/>
    <w:rPr>
      <w:rFonts w:ascii="Arial" w:eastAsia="Times New Roman" w:hAnsi="Arial" w:cs="Times New Roman"/>
      <w:b/>
      <w:sz w:val="18"/>
      <w:szCs w:val="20"/>
      <w:lang w:val="en-GB" w:eastAsia="ja-JP"/>
    </w:rPr>
  </w:style>
  <w:style w:type="character" w:customStyle="1" w:styleId="TALChar">
    <w:name w:val="TAL Char"/>
    <w:link w:val="TAL"/>
    <w:qFormat/>
    <w:locked/>
    <w:rsid w:val="00D872F1"/>
    <w:rPr>
      <w:rFonts w:ascii="Arial" w:eastAsia="SimSun" w:hAnsi="Arial" w:cs="Times New Roman"/>
      <w:sz w:val="18"/>
      <w:szCs w:val="20"/>
      <w:lang w:val="en-GB"/>
    </w:rPr>
  </w:style>
  <w:style w:type="character" w:styleId="Hyperlink">
    <w:name w:val="Hyperlink"/>
    <w:uiPriority w:val="99"/>
    <w:rsid w:val="00D872F1"/>
    <w:rPr>
      <w:color w:val="0000FF"/>
      <w:u w:val="single"/>
    </w:rPr>
  </w:style>
  <w:style w:type="character" w:styleId="UnresolvedMention">
    <w:name w:val="Unresolved Mention"/>
    <w:basedOn w:val="DefaultParagraphFont"/>
    <w:uiPriority w:val="99"/>
    <w:semiHidden/>
    <w:unhideWhenUsed/>
    <w:rsid w:val="00D872F1"/>
    <w:rPr>
      <w:color w:val="808080"/>
      <w:shd w:val="clear" w:color="auto" w:fill="E6E6E6"/>
    </w:rPr>
  </w:style>
  <w:style w:type="paragraph" w:customStyle="1" w:styleId="Style1">
    <w:name w:val="Style1"/>
    <w:basedOn w:val="Normal"/>
    <w:link w:val="Style1Char"/>
    <w:qFormat/>
    <w:rsid w:val="00D872F1"/>
    <w:pPr>
      <w:overflowPunct/>
      <w:autoSpaceDE/>
      <w:autoSpaceDN/>
      <w:adjustRightInd/>
      <w:spacing w:line="288" w:lineRule="auto"/>
      <w:ind w:firstLine="360"/>
      <w:jc w:val="both"/>
      <w:textAlignment w:val="auto"/>
    </w:pPr>
    <w:rPr>
      <w:rFonts w:eastAsia="Malgun Gothic" w:cs="Batang"/>
    </w:rPr>
  </w:style>
  <w:style w:type="character" w:customStyle="1" w:styleId="Style1Char">
    <w:name w:val="Style1 Char"/>
    <w:link w:val="Style1"/>
    <w:rsid w:val="00D872F1"/>
    <w:rPr>
      <w:rFonts w:ascii="Times New Roman" w:eastAsia="Malgun Gothic" w:hAnsi="Times New Roman" w:cs="Batang"/>
      <w:sz w:val="20"/>
      <w:szCs w:val="20"/>
      <w:lang w:val="en-GB"/>
    </w:rPr>
  </w:style>
  <w:style w:type="character" w:styleId="Strong">
    <w:name w:val="Strong"/>
    <w:basedOn w:val="DefaultParagraphFont"/>
    <w:uiPriority w:val="22"/>
    <w:qFormat/>
    <w:rsid w:val="00D872F1"/>
    <w:rPr>
      <w:b/>
      <w:bCs/>
    </w:rPr>
  </w:style>
  <w:style w:type="character" w:styleId="Emphasis">
    <w:name w:val="Emphasis"/>
    <w:basedOn w:val="DefaultParagraphFont"/>
    <w:uiPriority w:val="20"/>
    <w:qFormat/>
    <w:rsid w:val="00D872F1"/>
    <w:rPr>
      <w:i/>
      <w:iCs/>
    </w:rPr>
  </w:style>
  <w:style w:type="paragraph" w:styleId="NormalWeb">
    <w:name w:val="Normal (Web)"/>
    <w:basedOn w:val="Normal"/>
    <w:uiPriority w:val="99"/>
    <w:unhideWhenUsed/>
    <w:rsid w:val="00D872F1"/>
    <w:pPr>
      <w:overflowPunct/>
      <w:autoSpaceDE/>
      <w:autoSpaceDN/>
      <w:adjustRightInd/>
      <w:spacing w:before="100" w:beforeAutospacing="1" w:after="100" w:afterAutospacing="1"/>
      <w:textAlignment w:val="auto"/>
    </w:pPr>
    <w:rPr>
      <w:rFonts w:eastAsiaTheme="minorEastAsia"/>
      <w:sz w:val="24"/>
      <w:szCs w:val="24"/>
      <w:lang w:val="en-US" w:eastAsia="ko-KR"/>
    </w:rPr>
  </w:style>
  <w:style w:type="character" w:customStyle="1" w:styleId="0MaintextChar">
    <w:name w:val="0 Main text Char"/>
    <w:basedOn w:val="DefaultParagraphFont"/>
    <w:link w:val="0Maintext"/>
    <w:locked/>
    <w:rsid w:val="00D872F1"/>
    <w:rPr>
      <w:rFonts w:ascii="Malgun Gothic" w:eastAsia="Malgun Gothic" w:hAnsi="Malgun Gothic"/>
    </w:rPr>
  </w:style>
  <w:style w:type="paragraph" w:customStyle="1" w:styleId="0Maintext">
    <w:name w:val="0 Main text"/>
    <w:basedOn w:val="Normal"/>
    <w:link w:val="0MaintextChar"/>
    <w:rsid w:val="00D872F1"/>
    <w:pPr>
      <w:overflowPunct/>
      <w:autoSpaceDE/>
      <w:autoSpaceDN/>
      <w:adjustRightInd/>
      <w:spacing w:after="100" w:afterAutospacing="1" w:line="288" w:lineRule="auto"/>
      <w:ind w:firstLine="360"/>
      <w:jc w:val="both"/>
      <w:textAlignment w:val="auto"/>
    </w:pPr>
    <w:rPr>
      <w:rFonts w:ascii="Malgun Gothic" w:eastAsia="Malgun Gothic" w:hAnsi="Malgun Gothic" w:cstheme="minorBidi"/>
      <w:sz w:val="22"/>
      <w:szCs w:val="22"/>
      <w:lang w:val="fr-FR"/>
    </w:rPr>
  </w:style>
  <w:style w:type="table" w:customStyle="1" w:styleId="TableGrid1">
    <w:name w:val="Table Grid1"/>
    <w:basedOn w:val="TableNormal"/>
    <w:next w:val="TableGrid"/>
    <w:uiPriority w:val="39"/>
    <w:rsid w:val="00D872F1"/>
    <w:pPr>
      <w:spacing w:after="0" w:line="240" w:lineRule="auto"/>
    </w:pPr>
    <w:rPr>
      <w:rFonts w:ascii="Times New Roman" w:hAnsi="Times New Roman" w:cs="Times New Roman"/>
      <w:sz w:val="20"/>
      <w:szCs w:val="20"/>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ocumentMap">
    <w:name w:val="Document Map"/>
    <w:basedOn w:val="Normal"/>
    <w:link w:val="DocumentMapChar"/>
    <w:semiHidden/>
    <w:rsid w:val="00B42A0B"/>
    <w:pPr>
      <w:shd w:val="clear" w:color="auto" w:fill="000080"/>
      <w:overflowPunct/>
      <w:autoSpaceDE/>
      <w:autoSpaceDN/>
      <w:adjustRightInd/>
      <w:spacing w:after="0"/>
      <w:textAlignment w:val="auto"/>
    </w:pPr>
    <w:rPr>
      <w:rFonts w:ascii="Tahoma" w:eastAsia="Times New Roman" w:hAnsi="Tahoma"/>
      <w:sz w:val="22"/>
    </w:rPr>
  </w:style>
  <w:style w:type="character" w:customStyle="1" w:styleId="DocumentMapChar">
    <w:name w:val="Document Map Char"/>
    <w:basedOn w:val="DefaultParagraphFont"/>
    <w:link w:val="DocumentMap"/>
    <w:semiHidden/>
    <w:rsid w:val="00B42A0B"/>
    <w:rPr>
      <w:rFonts w:ascii="Tahoma" w:eastAsia="Times New Roman" w:hAnsi="Tahoma" w:cs="Times New Roman"/>
      <w:szCs w:val="20"/>
      <w:shd w:val="clear" w:color="auto" w:fill="000080"/>
      <w:lang w:val="en-GB"/>
    </w:rPr>
  </w:style>
  <w:style w:type="paragraph" w:customStyle="1" w:styleId="B1">
    <w:name w:val="B1"/>
    <w:basedOn w:val="Normal"/>
    <w:link w:val="B1Zchn"/>
    <w:qFormat/>
    <w:rsid w:val="008C5D13"/>
    <w:pPr>
      <w:overflowPunct/>
      <w:autoSpaceDE/>
      <w:autoSpaceDN/>
      <w:adjustRightInd/>
      <w:ind w:left="568" w:hanging="284"/>
      <w:textAlignment w:val="auto"/>
    </w:pPr>
    <w:rPr>
      <w:rFonts w:eastAsia="Times New Roman"/>
      <w:lang w:val="x-none"/>
    </w:rPr>
  </w:style>
  <w:style w:type="paragraph" w:customStyle="1" w:styleId="B2">
    <w:name w:val="B2"/>
    <w:basedOn w:val="Normal"/>
    <w:link w:val="B2Char"/>
    <w:qFormat/>
    <w:rsid w:val="008C5D13"/>
    <w:pPr>
      <w:overflowPunct/>
      <w:autoSpaceDE/>
      <w:autoSpaceDN/>
      <w:adjustRightInd/>
      <w:ind w:left="851" w:hanging="284"/>
      <w:textAlignment w:val="auto"/>
    </w:pPr>
    <w:rPr>
      <w:rFonts w:eastAsia="Times New Roman"/>
      <w:lang w:val="x-none"/>
    </w:rPr>
  </w:style>
  <w:style w:type="character" w:customStyle="1" w:styleId="B1Zchn">
    <w:name w:val="B1 Zchn"/>
    <w:link w:val="B1"/>
    <w:qFormat/>
    <w:rsid w:val="008C5D13"/>
    <w:rPr>
      <w:rFonts w:ascii="Times New Roman" w:eastAsia="Times New Roman" w:hAnsi="Times New Roman" w:cs="Times New Roman"/>
      <w:sz w:val="20"/>
      <w:szCs w:val="20"/>
      <w:lang w:val="x-none"/>
    </w:rPr>
  </w:style>
  <w:style w:type="character" w:customStyle="1" w:styleId="B2Char">
    <w:name w:val="B2 Char"/>
    <w:link w:val="B2"/>
    <w:qFormat/>
    <w:rsid w:val="008C5D13"/>
    <w:rPr>
      <w:rFonts w:ascii="Times New Roman" w:eastAsia="Times New Roman" w:hAnsi="Times New Roman" w:cs="Times New Roman"/>
      <w:sz w:val="20"/>
      <w:szCs w:val="20"/>
      <w:lang w:val="x-none"/>
    </w:rPr>
  </w:style>
  <w:style w:type="paragraph" w:customStyle="1" w:styleId="EQ">
    <w:name w:val="EQ"/>
    <w:basedOn w:val="Normal"/>
    <w:next w:val="Normal"/>
    <w:uiPriority w:val="99"/>
    <w:qFormat/>
    <w:rsid w:val="00F83D26"/>
    <w:pPr>
      <w:keepLines/>
      <w:tabs>
        <w:tab w:val="center" w:pos="4536"/>
        <w:tab w:val="right" w:pos="9072"/>
      </w:tabs>
      <w:overflowPunct/>
      <w:autoSpaceDE/>
      <w:autoSpaceDN/>
      <w:adjustRightInd/>
      <w:textAlignment w:val="auto"/>
    </w:pPr>
    <w:rPr>
      <w:rFonts w:eastAsia="Times New Roman"/>
      <w:noProof/>
    </w:rPr>
  </w:style>
  <w:style w:type="paragraph" w:customStyle="1" w:styleId="B3">
    <w:name w:val="B3"/>
    <w:basedOn w:val="Normal"/>
    <w:link w:val="B3Char"/>
    <w:qFormat/>
    <w:rsid w:val="00F83D26"/>
    <w:pPr>
      <w:overflowPunct/>
      <w:autoSpaceDE/>
      <w:autoSpaceDN/>
      <w:adjustRightInd/>
      <w:ind w:left="1135" w:hanging="284"/>
      <w:textAlignment w:val="auto"/>
    </w:pPr>
    <w:rPr>
      <w:rFonts w:eastAsia="Times New Roman"/>
      <w:lang w:val="x-none"/>
    </w:rPr>
  </w:style>
  <w:style w:type="paragraph" w:customStyle="1" w:styleId="B4">
    <w:name w:val="B4"/>
    <w:basedOn w:val="Normal"/>
    <w:rsid w:val="00F83D26"/>
    <w:pPr>
      <w:overflowPunct/>
      <w:autoSpaceDE/>
      <w:autoSpaceDN/>
      <w:adjustRightInd/>
      <w:ind w:left="1418" w:hanging="284"/>
      <w:textAlignment w:val="auto"/>
    </w:pPr>
    <w:rPr>
      <w:rFonts w:eastAsia="Times New Roman"/>
    </w:rPr>
  </w:style>
  <w:style w:type="character" w:customStyle="1" w:styleId="B3Char">
    <w:name w:val="B3 Char"/>
    <w:link w:val="B3"/>
    <w:rsid w:val="00F83D26"/>
    <w:rPr>
      <w:rFonts w:ascii="Times New Roman" w:eastAsia="Times New Roman" w:hAnsi="Times New Roman" w:cs="Times New Roman"/>
      <w:sz w:val="20"/>
      <w:szCs w:val="20"/>
      <w:lang w:val="x-none"/>
    </w:rPr>
  </w:style>
  <w:style w:type="table" w:customStyle="1" w:styleId="TableGrid2">
    <w:name w:val="Table Grid2"/>
    <w:basedOn w:val="TableNormal"/>
    <w:next w:val="TableGrid"/>
    <w:uiPriority w:val="39"/>
    <w:rsid w:val="00A47923"/>
    <w:pPr>
      <w:spacing w:after="0" w:line="240" w:lineRule="auto"/>
    </w:pPr>
    <w:rPr>
      <w:rFonts w:ascii="Times New Roman" w:hAnsi="Times New Roman" w:cs="Times New Roman"/>
      <w:sz w:val="20"/>
      <w:szCs w:val="20"/>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209678">
      <w:bodyDiv w:val="1"/>
      <w:marLeft w:val="0"/>
      <w:marRight w:val="0"/>
      <w:marTop w:val="0"/>
      <w:marBottom w:val="0"/>
      <w:divBdr>
        <w:top w:val="none" w:sz="0" w:space="0" w:color="auto"/>
        <w:left w:val="none" w:sz="0" w:space="0" w:color="auto"/>
        <w:bottom w:val="none" w:sz="0" w:space="0" w:color="auto"/>
        <w:right w:val="none" w:sz="0" w:space="0" w:color="auto"/>
      </w:divBdr>
    </w:div>
    <w:div w:id="27879083">
      <w:bodyDiv w:val="1"/>
      <w:marLeft w:val="0"/>
      <w:marRight w:val="0"/>
      <w:marTop w:val="0"/>
      <w:marBottom w:val="0"/>
      <w:divBdr>
        <w:top w:val="none" w:sz="0" w:space="0" w:color="auto"/>
        <w:left w:val="none" w:sz="0" w:space="0" w:color="auto"/>
        <w:bottom w:val="none" w:sz="0" w:space="0" w:color="auto"/>
        <w:right w:val="none" w:sz="0" w:space="0" w:color="auto"/>
      </w:divBdr>
      <w:divsChild>
        <w:div w:id="2116513826">
          <w:marLeft w:val="850"/>
          <w:marRight w:val="0"/>
          <w:marTop w:val="0"/>
          <w:marBottom w:val="120"/>
          <w:divBdr>
            <w:top w:val="none" w:sz="0" w:space="0" w:color="auto"/>
            <w:left w:val="none" w:sz="0" w:space="0" w:color="auto"/>
            <w:bottom w:val="none" w:sz="0" w:space="0" w:color="auto"/>
            <w:right w:val="none" w:sz="0" w:space="0" w:color="auto"/>
          </w:divBdr>
        </w:div>
      </w:divsChild>
    </w:div>
    <w:div w:id="51856760">
      <w:bodyDiv w:val="1"/>
      <w:marLeft w:val="0"/>
      <w:marRight w:val="0"/>
      <w:marTop w:val="0"/>
      <w:marBottom w:val="0"/>
      <w:divBdr>
        <w:top w:val="none" w:sz="0" w:space="0" w:color="auto"/>
        <w:left w:val="none" w:sz="0" w:space="0" w:color="auto"/>
        <w:bottom w:val="none" w:sz="0" w:space="0" w:color="auto"/>
        <w:right w:val="none" w:sz="0" w:space="0" w:color="auto"/>
      </w:divBdr>
    </w:div>
    <w:div w:id="57090762">
      <w:bodyDiv w:val="1"/>
      <w:marLeft w:val="0"/>
      <w:marRight w:val="0"/>
      <w:marTop w:val="0"/>
      <w:marBottom w:val="0"/>
      <w:divBdr>
        <w:top w:val="none" w:sz="0" w:space="0" w:color="auto"/>
        <w:left w:val="none" w:sz="0" w:space="0" w:color="auto"/>
        <w:bottom w:val="none" w:sz="0" w:space="0" w:color="auto"/>
        <w:right w:val="none" w:sz="0" w:space="0" w:color="auto"/>
      </w:divBdr>
    </w:div>
    <w:div w:id="79983752">
      <w:bodyDiv w:val="1"/>
      <w:marLeft w:val="0"/>
      <w:marRight w:val="0"/>
      <w:marTop w:val="0"/>
      <w:marBottom w:val="0"/>
      <w:divBdr>
        <w:top w:val="none" w:sz="0" w:space="0" w:color="auto"/>
        <w:left w:val="none" w:sz="0" w:space="0" w:color="auto"/>
        <w:bottom w:val="none" w:sz="0" w:space="0" w:color="auto"/>
        <w:right w:val="none" w:sz="0" w:space="0" w:color="auto"/>
      </w:divBdr>
    </w:div>
    <w:div w:id="80956955">
      <w:bodyDiv w:val="1"/>
      <w:marLeft w:val="0"/>
      <w:marRight w:val="0"/>
      <w:marTop w:val="0"/>
      <w:marBottom w:val="0"/>
      <w:divBdr>
        <w:top w:val="none" w:sz="0" w:space="0" w:color="auto"/>
        <w:left w:val="none" w:sz="0" w:space="0" w:color="auto"/>
        <w:bottom w:val="none" w:sz="0" w:space="0" w:color="auto"/>
        <w:right w:val="none" w:sz="0" w:space="0" w:color="auto"/>
      </w:divBdr>
    </w:div>
    <w:div w:id="102191790">
      <w:bodyDiv w:val="1"/>
      <w:marLeft w:val="0"/>
      <w:marRight w:val="0"/>
      <w:marTop w:val="0"/>
      <w:marBottom w:val="0"/>
      <w:divBdr>
        <w:top w:val="none" w:sz="0" w:space="0" w:color="auto"/>
        <w:left w:val="none" w:sz="0" w:space="0" w:color="auto"/>
        <w:bottom w:val="none" w:sz="0" w:space="0" w:color="auto"/>
        <w:right w:val="none" w:sz="0" w:space="0" w:color="auto"/>
      </w:divBdr>
    </w:div>
    <w:div w:id="103429955">
      <w:bodyDiv w:val="1"/>
      <w:marLeft w:val="0"/>
      <w:marRight w:val="0"/>
      <w:marTop w:val="0"/>
      <w:marBottom w:val="0"/>
      <w:divBdr>
        <w:top w:val="none" w:sz="0" w:space="0" w:color="auto"/>
        <w:left w:val="none" w:sz="0" w:space="0" w:color="auto"/>
        <w:bottom w:val="none" w:sz="0" w:space="0" w:color="auto"/>
        <w:right w:val="none" w:sz="0" w:space="0" w:color="auto"/>
      </w:divBdr>
    </w:div>
    <w:div w:id="138770464">
      <w:bodyDiv w:val="1"/>
      <w:marLeft w:val="0"/>
      <w:marRight w:val="0"/>
      <w:marTop w:val="0"/>
      <w:marBottom w:val="0"/>
      <w:divBdr>
        <w:top w:val="none" w:sz="0" w:space="0" w:color="auto"/>
        <w:left w:val="none" w:sz="0" w:space="0" w:color="auto"/>
        <w:bottom w:val="none" w:sz="0" w:space="0" w:color="auto"/>
        <w:right w:val="none" w:sz="0" w:space="0" w:color="auto"/>
      </w:divBdr>
    </w:div>
    <w:div w:id="151918455">
      <w:bodyDiv w:val="1"/>
      <w:marLeft w:val="0"/>
      <w:marRight w:val="0"/>
      <w:marTop w:val="0"/>
      <w:marBottom w:val="0"/>
      <w:divBdr>
        <w:top w:val="none" w:sz="0" w:space="0" w:color="auto"/>
        <w:left w:val="none" w:sz="0" w:space="0" w:color="auto"/>
        <w:bottom w:val="none" w:sz="0" w:space="0" w:color="auto"/>
        <w:right w:val="none" w:sz="0" w:space="0" w:color="auto"/>
      </w:divBdr>
    </w:div>
    <w:div w:id="159546986">
      <w:bodyDiv w:val="1"/>
      <w:marLeft w:val="0"/>
      <w:marRight w:val="0"/>
      <w:marTop w:val="0"/>
      <w:marBottom w:val="0"/>
      <w:divBdr>
        <w:top w:val="none" w:sz="0" w:space="0" w:color="auto"/>
        <w:left w:val="none" w:sz="0" w:space="0" w:color="auto"/>
        <w:bottom w:val="none" w:sz="0" w:space="0" w:color="auto"/>
        <w:right w:val="none" w:sz="0" w:space="0" w:color="auto"/>
      </w:divBdr>
    </w:div>
    <w:div w:id="186454758">
      <w:bodyDiv w:val="1"/>
      <w:marLeft w:val="0"/>
      <w:marRight w:val="0"/>
      <w:marTop w:val="0"/>
      <w:marBottom w:val="0"/>
      <w:divBdr>
        <w:top w:val="none" w:sz="0" w:space="0" w:color="auto"/>
        <w:left w:val="none" w:sz="0" w:space="0" w:color="auto"/>
        <w:bottom w:val="none" w:sz="0" w:space="0" w:color="auto"/>
        <w:right w:val="none" w:sz="0" w:space="0" w:color="auto"/>
      </w:divBdr>
    </w:div>
    <w:div w:id="202834841">
      <w:bodyDiv w:val="1"/>
      <w:marLeft w:val="0"/>
      <w:marRight w:val="0"/>
      <w:marTop w:val="0"/>
      <w:marBottom w:val="0"/>
      <w:divBdr>
        <w:top w:val="none" w:sz="0" w:space="0" w:color="auto"/>
        <w:left w:val="none" w:sz="0" w:space="0" w:color="auto"/>
        <w:bottom w:val="none" w:sz="0" w:space="0" w:color="auto"/>
        <w:right w:val="none" w:sz="0" w:space="0" w:color="auto"/>
      </w:divBdr>
    </w:div>
    <w:div w:id="214582707">
      <w:bodyDiv w:val="1"/>
      <w:marLeft w:val="0"/>
      <w:marRight w:val="0"/>
      <w:marTop w:val="0"/>
      <w:marBottom w:val="0"/>
      <w:divBdr>
        <w:top w:val="none" w:sz="0" w:space="0" w:color="auto"/>
        <w:left w:val="none" w:sz="0" w:space="0" w:color="auto"/>
        <w:bottom w:val="none" w:sz="0" w:space="0" w:color="auto"/>
        <w:right w:val="none" w:sz="0" w:space="0" w:color="auto"/>
      </w:divBdr>
    </w:div>
    <w:div w:id="272515426">
      <w:bodyDiv w:val="1"/>
      <w:marLeft w:val="0"/>
      <w:marRight w:val="0"/>
      <w:marTop w:val="0"/>
      <w:marBottom w:val="0"/>
      <w:divBdr>
        <w:top w:val="none" w:sz="0" w:space="0" w:color="auto"/>
        <w:left w:val="none" w:sz="0" w:space="0" w:color="auto"/>
        <w:bottom w:val="none" w:sz="0" w:space="0" w:color="auto"/>
        <w:right w:val="none" w:sz="0" w:space="0" w:color="auto"/>
      </w:divBdr>
    </w:div>
    <w:div w:id="292759974">
      <w:bodyDiv w:val="1"/>
      <w:marLeft w:val="0"/>
      <w:marRight w:val="0"/>
      <w:marTop w:val="0"/>
      <w:marBottom w:val="0"/>
      <w:divBdr>
        <w:top w:val="none" w:sz="0" w:space="0" w:color="auto"/>
        <w:left w:val="none" w:sz="0" w:space="0" w:color="auto"/>
        <w:bottom w:val="none" w:sz="0" w:space="0" w:color="auto"/>
        <w:right w:val="none" w:sz="0" w:space="0" w:color="auto"/>
      </w:divBdr>
    </w:div>
    <w:div w:id="423231775">
      <w:bodyDiv w:val="1"/>
      <w:marLeft w:val="0"/>
      <w:marRight w:val="0"/>
      <w:marTop w:val="0"/>
      <w:marBottom w:val="0"/>
      <w:divBdr>
        <w:top w:val="none" w:sz="0" w:space="0" w:color="auto"/>
        <w:left w:val="none" w:sz="0" w:space="0" w:color="auto"/>
        <w:bottom w:val="none" w:sz="0" w:space="0" w:color="auto"/>
        <w:right w:val="none" w:sz="0" w:space="0" w:color="auto"/>
      </w:divBdr>
    </w:div>
    <w:div w:id="437025604">
      <w:bodyDiv w:val="1"/>
      <w:marLeft w:val="0"/>
      <w:marRight w:val="0"/>
      <w:marTop w:val="0"/>
      <w:marBottom w:val="0"/>
      <w:divBdr>
        <w:top w:val="none" w:sz="0" w:space="0" w:color="auto"/>
        <w:left w:val="none" w:sz="0" w:space="0" w:color="auto"/>
        <w:bottom w:val="none" w:sz="0" w:space="0" w:color="auto"/>
        <w:right w:val="none" w:sz="0" w:space="0" w:color="auto"/>
      </w:divBdr>
    </w:div>
    <w:div w:id="481237455">
      <w:bodyDiv w:val="1"/>
      <w:marLeft w:val="0"/>
      <w:marRight w:val="0"/>
      <w:marTop w:val="0"/>
      <w:marBottom w:val="0"/>
      <w:divBdr>
        <w:top w:val="none" w:sz="0" w:space="0" w:color="auto"/>
        <w:left w:val="none" w:sz="0" w:space="0" w:color="auto"/>
        <w:bottom w:val="none" w:sz="0" w:space="0" w:color="auto"/>
        <w:right w:val="none" w:sz="0" w:space="0" w:color="auto"/>
      </w:divBdr>
    </w:div>
    <w:div w:id="487016474">
      <w:bodyDiv w:val="1"/>
      <w:marLeft w:val="0"/>
      <w:marRight w:val="0"/>
      <w:marTop w:val="0"/>
      <w:marBottom w:val="0"/>
      <w:divBdr>
        <w:top w:val="none" w:sz="0" w:space="0" w:color="auto"/>
        <w:left w:val="none" w:sz="0" w:space="0" w:color="auto"/>
        <w:bottom w:val="none" w:sz="0" w:space="0" w:color="auto"/>
        <w:right w:val="none" w:sz="0" w:space="0" w:color="auto"/>
      </w:divBdr>
    </w:div>
    <w:div w:id="487941804">
      <w:bodyDiv w:val="1"/>
      <w:marLeft w:val="0"/>
      <w:marRight w:val="0"/>
      <w:marTop w:val="0"/>
      <w:marBottom w:val="0"/>
      <w:divBdr>
        <w:top w:val="none" w:sz="0" w:space="0" w:color="auto"/>
        <w:left w:val="none" w:sz="0" w:space="0" w:color="auto"/>
        <w:bottom w:val="none" w:sz="0" w:space="0" w:color="auto"/>
        <w:right w:val="none" w:sz="0" w:space="0" w:color="auto"/>
      </w:divBdr>
    </w:div>
    <w:div w:id="502205179">
      <w:bodyDiv w:val="1"/>
      <w:marLeft w:val="0"/>
      <w:marRight w:val="0"/>
      <w:marTop w:val="0"/>
      <w:marBottom w:val="0"/>
      <w:divBdr>
        <w:top w:val="none" w:sz="0" w:space="0" w:color="auto"/>
        <w:left w:val="none" w:sz="0" w:space="0" w:color="auto"/>
        <w:bottom w:val="none" w:sz="0" w:space="0" w:color="auto"/>
        <w:right w:val="none" w:sz="0" w:space="0" w:color="auto"/>
      </w:divBdr>
    </w:div>
    <w:div w:id="503787621">
      <w:bodyDiv w:val="1"/>
      <w:marLeft w:val="0"/>
      <w:marRight w:val="0"/>
      <w:marTop w:val="0"/>
      <w:marBottom w:val="0"/>
      <w:divBdr>
        <w:top w:val="none" w:sz="0" w:space="0" w:color="auto"/>
        <w:left w:val="none" w:sz="0" w:space="0" w:color="auto"/>
        <w:bottom w:val="none" w:sz="0" w:space="0" w:color="auto"/>
        <w:right w:val="none" w:sz="0" w:space="0" w:color="auto"/>
      </w:divBdr>
    </w:div>
    <w:div w:id="521751103">
      <w:bodyDiv w:val="1"/>
      <w:marLeft w:val="0"/>
      <w:marRight w:val="0"/>
      <w:marTop w:val="0"/>
      <w:marBottom w:val="0"/>
      <w:divBdr>
        <w:top w:val="none" w:sz="0" w:space="0" w:color="auto"/>
        <w:left w:val="none" w:sz="0" w:space="0" w:color="auto"/>
        <w:bottom w:val="none" w:sz="0" w:space="0" w:color="auto"/>
        <w:right w:val="none" w:sz="0" w:space="0" w:color="auto"/>
      </w:divBdr>
      <w:divsChild>
        <w:div w:id="563369043">
          <w:marLeft w:val="850"/>
          <w:marRight w:val="0"/>
          <w:marTop w:val="0"/>
          <w:marBottom w:val="120"/>
          <w:divBdr>
            <w:top w:val="none" w:sz="0" w:space="0" w:color="auto"/>
            <w:left w:val="none" w:sz="0" w:space="0" w:color="auto"/>
            <w:bottom w:val="none" w:sz="0" w:space="0" w:color="auto"/>
            <w:right w:val="none" w:sz="0" w:space="0" w:color="auto"/>
          </w:divBdr>
        </w:div>
      </w:divsChild>
    </w:div>
    <w:div w:id="524711289">
      <w:bodyDiv w:val="1"/>
      <w:marLeft w:val="0"/>
      <w:marRight w:val="0"/>
      <w:marTop w:val="0"/>
      <w:marBottom w:val="0"/>
      <w:divBdr>
        <w:top w:val="none" w:sz="0" w:space="0" w:color="auto"/>
        <w:left w:val="none" w:sz="0" w:space="0" w:color="auto"/>
        <w:bottom w:val="none" w:sz="0" w:space="0" w:color="auto"/>
        <w:right w:val="none" w:sz="0" w:space="0" w:color="auto"/>
      </w:divBdr>
    </w:div>
    <w:div w:id="540870669">
      <w:bodyDiv w:val="1"/>
      <w:marLeft w:val="0"/>
      <w:marRight w:val="0"/>
      <w:marTop w:val="0"/>
      <w:marBottom w:val="0"/>
      <w:divBdr>
        <w:top w:val="none" w:sz="0" w:space="0" w:color="auto"/>
        <w:left w:val="none" w:sz="0" w:space="0" w:color="auto"/>
        <w:bottom w:val="none" w:sz="0" w:space="0" w:color="auto"/>
        <w:right w:val="none" w:sz="0" w:space="0" w:color="auto"/>
      </w:divBdr>
    </w:div>
    <w:div w:id="552471601">
      <w:bodyDiv w:val="1"/>
      <w:marLeft w:val="0"/>
      <w:marRight w:val="0"/>
      <w:marTop w:val="0"/>
      <w:marBottom w:val="0"/>
      <w:divBdr>
        <w:top w:val="none" w:sz="0" w:space="0" w:color="auto"/>
        <w:left w:val="none" w:sz="0" w:space="0" w:color="auto"/>
        <w:bottom w:val="none" w:sz="0" w:space="0" w:color="auto"/>
        <w:right w:val="none" w:sz="0" w:space="0" w:color="auto"/>
      </w:divBdr>
    </w:div>
    <w:div w:id="605964822">
      <w:bodyDiv w:val="1"/>
      <w:marLeft w:val="0"/>
      <w:marRight w:val="0"/>
      <w:marTop w:val="0"/>
      <w:marBottom w:val="0"/>
      <w:divBdr>
        <w:top w:val="none" w:sz="0" w:space="0" w:color="auto"/>
        <w:left w:val="none" w:sz="0" w:space="0" w:color="auto"/>
        <w:bottom w:val="none" w:sz="0" w:space="0" w:color="auto"/>
        <w:right w:val="none" w:sz="0" w:space="0" w:color="auto"/>
      </w:divBdr>
    </w:div>
    <w:div w:id="612908733">
      <w:bodyDiv w:val="1"/>
      <w:marLeft w:val="0"/>
      <w:marRight w:val="0"/>
      <w:marTop w:val="0"/>
      <w:marBottom w:val="0"/>
      <w:divBdr>
        <w:top w:val="none" w:sz="0" w:space="0" w:color="auto"/>
        <w:left w:val="none" w:sz="0" w:space="0" w:color="auto"/>
        <w:bottom w:val="none" w:sz="0" w:space="0" w:color="auto"/>
        <w:right w:val="none" w:sz="0" w:space="0" w:color="auto"/>
      </w:divBdr>
    </w:div>
    <w:div w:id="687605716">
      <w:bodyDiv w:val="1"/>
      <w:marLeft w:val="0"/>
      <w:marRight w:val="0"/>
      <w:marTop w:val="0"/>
      <w:marBottom w:val="0"/>
      <w:divBdr>
        <w:top w:val="none" w:sz="0" w:space="0" w:color="auto"/>
        <w:left w:val="none" w:sz="0" w:space="0" w:color="auto"/>
        <w:bottom w:val="none" w:sz="0" w:space="0" w:color="auto"/>
        <w:right w:val="none" w:sz="0" w:space="0" w:color="auto"/>
      </w:divBdr>
    </w:div>
    <w:div w:id="709106713">
      <w:bodyDiv w:val="1"/>
      <w:marLeft w:val="0"/>
      <w:marRight w:val="0"/>
      <w:marTop w:val="0"/>
      <w:marBottom w:val="0"/>
      <w:divBdr>
        <w:top w:val="none" w:sz="0" w:space="0" w:color="auto"/>
        <w:left w:val="none" w:sz="0" w:space="0" w:color="auto"/>
        <w:bottom w:val="none" w:sz="0" w:space="0" w:color="auto"/>
        <w:right w:val="none" w:sz="0" w:space="0" w:color="auto"/>
      </w:divBdr>
    </w:div>
    <w:div w:id="889262779">
      <w:bodyDiv w:val="1"/>
      <w:marLeft w:val="0"/>
      <w:marRight w:val="0"/>
      <w:marTop w:val="0"/>
      <w:marBottom w:val="0"/>
      <w:divBdr>
        <w:top w:val="none" w:sz="0" w:space="0" w:color="auto"/>
        <w:left w:val="none" w:sz="0" w:space="0" w:color="auto"/>
        <w:bottom w:val="none" w:sz="0" w:space="0" w:color="auto"/>
        <w:right w:val="none" w:sz="0" w:space="0" w:color="auto"/>
      </w:divBdr>
    </w:div>
    <w:div w:id="923413429">
      <w:bodyDiv w:val="1"/>
      <w:marLeft w:val="0"/>
      <w:marRight w:val="0"/>
      <w:marTop w:val="0"/>
      <w:marBottom w:val="0"/>
      <w:divBdr>
        <w:top w:val="none" w:sz="0" w:space="0" w:color="auto"/>
        <w:left w:val="none" w:sz="0" w:space="0" w:color="auto"/>
        <w:bottom w:val="none" w:sz="0" w:space="0" w:color="auto"/>
        <w:right w:val="none" w:sz="0" w:space="0" w:color="auto"/>
      </w:divBdr>
    </w:div>
    <w:div w:id="935485239">
      <w:bodyDiv w:val="1"/>
      <w:marLeft w:val="0"/>
      <w:marRight w:val="0"/>
      <w:marTop w:val="0"/>
      <w:marBottom w:val="0"/>
      <w:divBdr>
        <w:top w:val="none" w:sz="0" w:space="0" w:color="auto"/>
        <w:left w:val="none" w:sz="0" w:space="0" w:color="auto"/>
        <w:bottom w:val="none" w:sz="0" w:space="0" w:color="auto"/>
        <w:right w:val="none" w:sz="0" w:space="0" w:color="auto"/>
      </w:divBdr>
    </w:div>
    <w:div w:id="968241026">
      <w:bodyDiv w:val="1"/>
      <w:marLeft w:val="0"/>
      <w:marRight w:val="0"/>
      <w:marTop w:val="0"/>
      <w:marBottom w:val="0"/>
      <w:divBdr>
        <w:top w:val="none" w:sz="0" w:space="0" w:color="auto"/>
        <w:left w:val="none" w:sz="0" w:space="0" w:color="auto"/>
        <w:bottom w:val="none" w:sz="0" w:space="0" w:color="auto"/>
        <w:right w:val="none" w:sz="0" w:space="0" w:color="auto"/>
      </w:divBdr>
    </w:div>
    <w:div w:id="989745293">
      <w:bodyDiv w:val="1"/>
      <w:marLeft w:val="0"/>
      <w:marRight w:val="0"/>
      <w:marTop w:val="0"/>
      <w:marBottom w:val="0"/>
      <w:divBdr>
        <w:top w:val="none" w:sz="0" w:space="0" w:color="auto"/>
        <w:left w:val="none" w:sz="0" w:space="0" w:color="auto"/>
        <w:bottom w:val="none" w:sz="0" w:space="0" w:color="auto"/>
        <w:right w:val="none" w:sz="0" w:space="0" w:color="auto"/>
      </w:divBdr>
    </w:div>
    <w:div w:id="1039284359">
      <w:bodyDiv w:val="1"/>
      <w:marLeft w:val="0"/>
      <w:marRight w:val="0"/>
      <w:marTop w:val="0"/>
      <w:marBottom w:val="0"/>
      <w:divBdr>
        <w:top w:val="none" w:sz="0" w:space="0" w:color="auto"/>
        <w:left w:val="none" w:sz="0" w:space="0" w:color="auto"/>
        <w:bottom w:val="none" w:sz="0" w:space="0" w:color="auto"/>
        <w:right w:val="none" w:sz="0" w:space="0" w:color="auto"/>
      </w:divBdr>
    </w:div>
    <w:div w:id="1049841569">
      <w:bodyDiv w:val="1"/>
      <w:marLeft w:val="0"/>
      <w:marRight w:val="0"/>
      <w:marTop w:val="0"/>
      <w:marBottom w:val="0"/>
      <w:divBdr>
        <w:top w:val="none" w:sz="0" w:space="0" w:color="auto"/>
        <w:left w:val="none" w:sz="0" w:space="0" w:color="auto"/>
        <w:bottom w:val="none" w:sz="0" w:space="0" w:color="auto"/>
        <w:right w:val="none" w:sz="0" w:space="0" w:color="auto"/>
      </w:divBdr>
    </w:div>
    <w:div w:id="1062824995">
      <w:bodyDiv w:val="1"/>
      <w:marLeft w:val="0"/>
      <w:marRight w:val="0"/>
      <w:marTop w:val="0"/>
      <w:marBottom w:val="0"/>
      <w:divBdr>
        <w:top w:val="none" w:sz="0" w:space="0" w:color="auto"/>
        <w:left w:val="none" w:sz="0" w:space="0" w:color="auto"/>
        <w:bottom w:val="none" w:sz="0" w:space="0" w:color="auto"/>
        <w:right w:val="none" w:sz="0" w:space="0" w:color="auto"/>
      </w:divBdr>
    </w:div>
    <w:div w:id="1138572157">
      <w:bodyDiv w:val="1"/>
      <w:marLeft w:val="0"/>
      <w:marRight w:val="0"/>
      <w:marTop w:val="0"/>
      <w:marBottom w:val="0"/>
      <w:divBdr>
        <w:top w:val="none" w:sz="0" w:space="0" w:color="auto"/>
        <w:left w:val="none" w:sz="0" w:space="0" w:color="auto"/>
        <w:bottom w:val="none" w:sz="0" w:space="0" w:color="auto"/>
        <w:right w:val="none" w:sz="0" w:space="0" w:color="auto"/>
      </w:divBdr>
    </w:div>
    <w:div w:id="1147236806">
      <w:bodyDiv w:val="1"/>
      <w:marLeft w:val="0"/>
      <w:marRight w:val="0"/>
      <w:marTop w:val="0"/>
      <w:marBottom w:val="0"/>
      <w:divBdr>
        <w:top w:val="none" w:sz="0" w:space="0" w:color="auto"/>
        <w:left w:val="none" w:sz="0" w:space="0" w:color="auto"/>
        <w:bottom w:val="none" w:sz="0" w:space="0" w:color="auto"/>
        <w:right w:val="none" w:sz="0" w:space="0" w:color="auto"/>
      </w:divBdr>
    </w:div>
    <w:div w:id="1224483030">
      <w:bodyDiv w:val="1"/>
      <w:marLeft w:val="0"/>
      <w:marRight w:val="0"/>
      <w:marTop w:val="0"/>
      <w:marBottom w:val="0"/>
      <w:divBdr>
        <w:top w:val="none" w:sz="0" w:space="0" w:color="auto"/>
        <w:left w:val="none" w:sz="0" w:space="0" w:color="auto"/>
        <w:bottom w:val="none" w:sz="0" w:space="0" w:color="auto"/>
        <w:right w:val="none" w:sz="0" w:space="0" w:color="auto"/>
      </w:divBdr>
    </w:div>
    <w:div w:id="1264075663">
      <w:bodyDiv w:val="1"/>
      <w:marLeft w:val="0"/>
      <w:marRight w:val="0"/>
      <w:marTop w:val="0"/>
      <w:marBottom w:val="0"/>
      <w:divBdr>
        <w:top w:val="none" w:sz="0" w:space="0" w:color="auto"/>
        <w:left w:val="none" w:sz="0" w:space="0" w:color="auto"/>
        <w:bottom w:val="none" w:sz="0" w:space="0" w:color="auto"/>
        <w:right w:val="none" w:sz="0" w:space="0" w:color="auto"/>
      </w:divBdr>
    </w:div>
    <w:div w:id="1291394744">
      <w:bodyDiv w:val="1"/>
      <w:marLeft w:val="0"/>
      <w:marRight w:val="0"/>
      <w:marTop w:val="0"/>
      <w:marBottom w:val="0"/>
      <w:divBdr>
        <w:top w:val="none" w:sz="0" w:space="0" w:color="auto"/>
        <w:left w:val="none" w:sz="0" w:space="0" w:color="auto"/>
        <w:bottom w:val="none" w:sz="0" w:space="0" w:color="auto"/>
        <w:right w:val="none" w:sz="0" w:space="0" w:color="auto"/>
      </w:divBdr>
    </w:div>
    <w:div w:id="1308171615">
      <w:bodyDiv w:val="1"/>
      <w:marLeft w:val="0"/>
      <w:marRight w:val="0"/>
      <w:marTop w:val="0"/>
      <w:marBottom w:val="0"/>
      <w:divBdr>
        <w:top w:val="none" w:sz="0" w:space="0" w:color="auto"/>
        <w:left w:val="none" w:sz="0" w:space="0" w:color="auto"/>
        <w:bottom w:val="none" w:sz="0" w:space="0" w:color="auto"/>
        <w:right w:val="none" w:sz="0" w:space="0" w:color="auto"/>
      </w:divBdr>
    </w:div>
    <w:div w:id="1390156735">
      <w:bodyDiv w:val="1"/>
      <w:marLeft w:val="0"/>
      <w:marRight w:val="0"/>
      <w:marTop w:val="0"/>
      <w:marBottom w:val="0"/>
      <w:divBdr>
        <w:top w:val="none" w:sz="0" w:space="0" w:color="auto"/>
        <w:left w:val="none" w:sz="0" w:space="0" w:color="auto"/>
        <w:bottom w:val="none" w:sz="0" w:space="0" w:color="auto"/>
        <w:right w:val="none" w:sz="0" w:space="0" w:color="auto"/>
      </w:divBdr>
    </w:div>
    <w:div w:id="1408379816">
      <w:bodyDiv w:val="1"/>
      <w:marLeft w:val="0"/>
      <w:marRight w:val="0"/>
      <w:marTop w:val="0"/>
      <w:marBottom w:val="0"/>
      <w:divBdr>
        <w:top w:val="none" w:sz="0" w:space="0" w:color="auto"/>
        <w:left w:val="none" w:sz="0" w:space="0" w:color="auto"/>
        <w:bottom w:val="none" w:sz="0" w:space="0" w:color="auto"/>
        <w:right w:val="none" w:sz="0" w:space="0" w:color="auto"/>
      </w:divBdr>
    </w:div>
    <w:div w:id="1412047505">
      <w:bodyDiv w:val="1"/>
      <w:marLeft w:val="0"/>
      <w:marRight w:val="0"/>
      <w:marTop w:val="0"/>
      <w:marBottom w:val="0"/>
      <w:divBdr>
        <w:top w:val="none" w:sz="0" w:space="0" w:color="auto"/>
        <w:left w:val="none" w:sz="0" w:space="0" w:color="auto"/>
        <w:bottom w:val="none" w:sz="0" w:space="0" w:color="auto"/>
        <w:right w:val="none" w:sz="0" w:space="0" w:color="auto"/>
      </w:divBdr>
      <w:divsChild>
        <w:div w:id="410272182">
          <w:marLeft w:val="547"/>
          <w:marRight w:val="0"/>
          <w:marTop w:val="0"/>
          <w:marBottom w:val="0"/>
          <w:divBdr>
            <w:top w:val="none" w:sz="0" w:space="0" w:color="auto"/>
            <w:left w:val="none" w:sz="0" w:space="0" w:color="auto"/>
            <w:bottom w:val="none" w:sz="0" w:space="0" w:color="auto"/>
            <w:right w:val="none" w:sz="0" w:space="0" w:color="auto"/>
          </w:divBdr>
        </w:div>
        <w:div w:id="917977905">
          <w:marLeft w:val="994"/>
          <w:marRight w:val="0"/>
          <w:marTop w:val="0"/>
          <w:marBottom w:val="0"/>
          <w:divBdr>
            <w:top w:val="none" w:sz="0" w:space="0" w:color="auto"/>
            <w:left w:val="none" w:sz="0" w:space="0" w:color="auto"/>
            <w:bottom w:val="none" w:sz="0" w:space="0" w:color="auto"/>
            <w:right w:val="none" w:sz="0" w:space="0" w:color="auto"/>
          </w:divBdr>
        </w:div>
        <w:div w:id="1514952516">
          <w:marLeft w:val="994"/>
          <w:marRight w:val="0"/>
          <w:marTop w:val="0"/>
          <w:marBottom w:val="0"/>
          <w:divBdr>
            <w:top w:val="none" w:sz="0" w:space="0" w:color="auto"/>
            <w:left w:val="none" w:sz="0" w:space="0" w:color="auto"/>
            <w:bottom w:val="none" w:sz="0" w:space="0" w:color="auto"/>
            <w:right w:val="none" w:sz="0" w:space="0" w:color="auto"/>
          </w:divBdr>
        </w:div>
        <w:div w:id="1136727619">
          <w:marLeft w:val="994"/>
          <w:marRight w:val="0"/>
          <w:marTop w:val="0"/>
          <w:marBottom w:val="0"/>
          <w:divBdr>
            <w:top w:val="none" w:sz="0" w:space="0" w:color="auto"/>
            <w:left w:val="none" w:sz="0" w:space="0" w:color="auto"/>
            <w:bottom w:val="none" w:sz="0" w:space="0" w:color="auto"/>
            <w:right w:val="none" w:sz="0" w:space="0" w:color="auto"/>
          </w:divBdr>
        </w:div>
        <w:div w:id="441581897">
          <w:marLeft w:val="994"/>
          <w:marRight w:val="0"/>
          <w:marTop w:val="0"/>
          <w:marBottom w:val="0"/>
          <w:divBdr>
            <w:top w:val="none" w:sz="0" w:space="0" w:color="auto"/>
            <w:left w:val="none" w:sz="0" w:space="0" w:color="auto"/>
            <w:bottom w:val="none" w:sz="0" w:space="0" w:color="auto"/>
            <w:right w:val="none" w:sz="0" w:space="0" w:color="auto"/>
          </w:divBdr>
        </w:div>
        <w:div w:id="2040736685">
          <w:marLeft w:val="994"/>
          <w:marRight w:val="0"/>
          <w:marTop w:val="0"/>
          <w:marBottom w:val="0"/>
          <w:divBdr>
            <w:top w:val="none" w:sz="0" w:space="0" w:color="auto"/>
            <w:left w:val="none" w:sz="0" w:space="0" w:color="auto"/>
            <w:bottom w:val="none" w:sz="0" w:space="0" w:color="auto"/>
            <w:right w:val="none" w:sz="0" w:space="0" w:color="auto"/>
          </w:divBdr>
        </w:div>
        <w:div w:id="1252272054">
          <w:marLeft w:val="994"/>
          <w:marRight w:val="0"/>
          <w:marTop w:val="0"/>
          <w:marBottom w:val="0"/>
          <w:divBdr>
            <w:top w:val="none" w:sz="0" w:space="0" w:color="auto"/>
            <w:left w:val="none" w:sz="0" w:space="0" w:color="auto"/>
            <w:bottom w:val="none" w:sz="0" w:space="0" w:color="auto"/>
            <w:right w:val="none" w:sz="0" w:space="0" w:color="auto"/>
          </w:divBdr>
        </w:div>
        <w:div w:id="1581909960">
          <w:marLeft w:val="547"/>
          <w:marRight w:val="0"/>
          <w:marTop w:val="0"/>
          <w:marBottom w:val="0"/>
          <w:divBdr>
            <w:top w:val="none" w:sz="0" w:space="0" w:color="auto"/>
            <w:left w:val="none" w:sz="0" w:space="0" w:color="auto"/>
            <w:bottom w:val="none" w:sz="0" w:space="0" w:color="auto"/>
            <w:right w:val="none" w:sz="0" w:space="0" w:color="auto"/>
          </w:divBdr>
        </w:div>
        <w:div w:id="1310939975">
          <w:marLeft w:val="547"/>
          <w:marRight w:val="0"/>
          <w:marTop w:val="0"/>
          <w:marBottom w:val="0"/>
          <w:divBdr>
            <w:top w:val="none" w:sz="0" w:space="0" w:color="auto"/>
            <w:left w:val="none" w:sz="0" w:space="0" w:color="auto"/>
            <w:bottom w:val="none" w:sz="0" w:space="0" w:color="auto"/>
            <w:right w:val="none" w:sz="0" w:space="0" w:color="auto"/>
          </w:divBdr>
        </w:div>
      </w:divsChild>
    </w:div>
    <w:div w:id="1442452814">
      <w:bodyDiv w:val="1"/>
      <w:marLeft w:val="0"/>
      <w:marRight w:val="0"/>
      <w:marTop w:val="0"/>
      <w:marBottom w:val="0"/>
      <w:divBdr>
        <w:top w:val="none" w:sz="0" w:space="0" w:color="auto"/>
        <w:left w:val="none" w:sz="0" w:space="0" w:color="auto"/>
        <w:bottom w:val="none" w:sz="0" w:space="0" w:color="auto"/>
        <w:right w:val="none" w:sz="0" w:space="0" w:color="auto"/>
      </w:divBdr>
      <w:divsChild>
        <w:div w:id="665131989">
          <w:marLeft w:val="547"/>
          <w:marRight w:val="0"/>
          <w:marTop w:val="0"/>
          <w:marBottom w:val="0"/>
          <w:divBdr>
            <w:top w:val="none" w:sz="0" w:space="0" w:color="auto"/>
            <w:left w:val="none" w:sz="0" w:space="0" w:color="auto"/>
            <w:bottom w:val="none" w:sz="0" w:space="0" w:color="auto"/>
            <w:right w:val="none" w:sz="0" w:space="0" w:color="auto"/>
          </w:divBdr>
        </w:div>
        <w:div w:id="674499470">
          <w:marLeft w:val="994"/>
          <w:marRight w:val="0"/>
          <w:marTop w:val="0"/>
          <w:marBottom w:val="0"/>
          <w:divBdr>
            <w:top w:val="none" w:sz="0" w:space="0" w:color="auto"/>
            <w:left w:val="none" w:sz="0" w:space="0" w:color="auto"/>
            <w:bottom w:val="none" w:sz="0" w:space="0" w:color="auto"/>
            <w:right w:val="none" w:sz="0" w:space="0" w:color="auto"/>
          </w:divBdr>
        </w:div>
        <w:div w:id="1886402783">
          <w:marLeft w:val="994"/>
          <w:marRight w:val="0"/>
          <w:marTop w:val="0"/>
          <w:marBottom w:val="0"/>
          <w:divBdr>
            <w:top w:val="none" w:sz="0" w:space="0" w:color="auto"/>
            <w:left w:val="none" w:sz="0" w:space="0" w:color="auto"/>
            <w:bottom w:val="none" w:sz="0" w:space="0" w:color="auto"/>
            <w:right w:val="none" w:sz="0" w:space="0" w:color="auto"/>
          </w:divBdr>
        </w:div>
        <w:div w:id="1823888180">
          <w:marLeft w:val="994"/>
          <w:marRight w:val="0"/>
          <w:marTop w:val="0"/>
          <w:marBottom w:val="0"/>
          <w:divBdr>
            <w:top w:val="none" w:sz="0" w:space="0" w:color="auto"/>
            <w:left w:val="none" w:sz="0" w:space="0" w:color="auto"/>
            <w:bottom w:val="none" w:sz="0" w:space="0" w:color="auto"/>
            <w:right w:val="none" w:sz="0" w:space="0" w:color="auto"/>
          </w:divBdr>
        </w:div>
        <w:div w:id="2112238091">
          <w:marLeft w:val="994"/>
          <w:marRight w:val="0"/>
          <w:marTop w:val="0"/>
          <w:marBottom w:val="0"/>
          <w:divBdr>
            <w:top w:val="none" w:sz="0" w:space="0" w:color="auto"/>
            <w:left w:val="none" w:sz="0" w:space="0" w:color="auto"/>
            <w:bottom w:val="none" w:sz="0" w:space="0" w:color="auto"/>
            <w:right w:val="none" w:sz="0" w:space="0" w:color="auto"/>
          </w:divBdr>
        </w:div>
        <w:div w:id="1616793133">
          <w:marLeft w:val="994"/>
          <w:marRight w:val="0"/>
          <w:marTop w:val="0"/>
          <w:marBottom w:val="0"/>
          <w:divBdr>
            <w:top w:val="none" w:sz="0" w:space="0" w:color="auto"/>
            <w:left w:val="none" w:sz="0" w:space="0" w:color="auto"/>
            <w:bottom w:val="none" w:sz="0" w:space="0" w:color="auto"/>
            <w:right w:val="none" w:sz="0" w:space="0" w:color="auto"/>
          </w:divBdr>
        </w:div>
        <w:div w:id="330253482">
          <w:marLeft w:val="994"/>
          <w:marRight w:val="0"/>
          <w:marTop w:val="0"/>
          <w:marBottom w:val="0"/>
          <w:divBdr>
            <w:top w:val="none" w:sz="0" w:space="0" w:color="auto"/>
            <w:left w:val="none" w:sz="0" w:space="0" w:color="auto"/>
            <w:bottom w:val="none" w:sz="0" w:space="0" w:color="auto"/>
            <w:right w:val="none" w:sz="0" w:space="0" w:color="auto"/>
          </w:divBdr>
        </w:div>
        <w:div w:id="386149166">
          <w:marLeft w:val="547"/>
          <w:marRight w:val="0"/>
          <w:marTop w:val="0"/>
          <w:marBottom w:val="0"/>
          <w:divBdr>
            <w:top w:val="none" w:sz="0" w:space="0" w:color="auto"/>
            <w:left w:val="none" w:sz="0" w:space="0" w:color="auto"/>
            <w:bottom w:val="none" w:sz="0" w:space="0" w:color="auto"/>
            <w:right w:val="none" w:sz="0" w:space="0" w:color="auto"/>
          </w:divBdr>
        </w:div>
        <w:div w:id="1148402604">
          <w:marLeft w:val="547"/>
          <w:marRight w:val="0"/>
          <w:marTop w:val="0"/>
          <w:marBottom w:val="0"/>
          <w:divBdr>
            <w:top w:val="none" w:sz="0" w:space="0" w:color="auto"/>
            <w:left w:val="none" w:sz="0" w:space="0" w:color="auto"/>
            <w:bottom w:val="none" w:sz="0" w:space="0" w:color="auto"/>
            <w:right w:val="none" w:sz="0" w:space="0" w:color="auto"/>
          </w:divBdr>
        </w:div>
      </w:divsChild>
    </w:div>
    <w:div w:id="1482191052">
      <w:bodyDiv w:val="1"/>
      <w:marLeft w:val="0"/>
      <w:marRight w:val="0"/>
      <w:marTop w:val="0"/>
      <w:marBottom w:val="0"/>
      <w:divBdr>
        <w:top w:val="none" w:sz="0" w:space="0" w:color="auto"/>
        <w:left w:val="none" w:sz="0" w:space="0" w:color="auto"/>
        <w:bottom w:val="none" w:sz="0" w:space="0" w:color="auto"/>
        <w:right w:val="none" w:sz="0" w:space="0" w:color="auto"/>
      </w:divBdr>
    </w:div>
    <w:div w:id="1539052510">
      <w:bodyDiv w:val="1"/>
      <w:marLeft w:val="0"/>
      <w:marRight w:val="0"/>
      <w:marTop w:val="0"/>
      <w:marBottom w:val="0"/>
      <w:divBdr>
        <w:top w:val="none" w:sz="0" w:space="0" w:color="auto"/>
        <w:left w:val="none" w:sz="0" w:space="0" w:color="auto"/>
        <w:bottom w:val="none" w:sz="0" w:space="0" w:color="auto"/>
        <w:right w:val="none" w:sz="0" w:space="0" w:color="auto"/>
      </w:divBdr>
    </w:div>
    <w:div w:id="1558472324">
      <w:bodyDiv w:val="1"/>
      <w:marLeft w:val="0"/>
      <w:marRight w:val="0"/>
      <w:marTop w:val="0"/>
      <w:marBottom w:val="0"/>
      <w:divBdr>
        <w:top w:val="none" w:sz="0" w:space="0" w:color="auto"/>
        <w:left w:val="none" w:sz="0" w:space="0" w:color="auto"/>
        <w:bottom w:val="none" w:sz="0" w:space="0" w:color="auto"/>
        <w:right w:val="none" w:sz="0" w:space="0" w:color="auto"/>
      </w:divBdr>
    </w:div>
    <w:div w:id="1601570325">
      <w:bodyDiv w:val="1"/>
      <w:marLeft w:val="0"/>
      <w:marRight w:val="0"/>
      <w:marTop w:val="0"/>
      <w:marBottom w:val="0"/>
      <w:divBdr>
        <w:top w:val="none" w:sz="0" w:space="0" w:color="auto"/>
        <w:left w:val="none" w:sz="0" w:space="0" w:color="auto"/>
        <w:bottom w:val="none" w:sz="0" w:space="0" w:color="auto"/>
        <w:right w:val="none" w:sz="0" w:space="0" w:color="auto"/>
      </w:divBdr>
    </w:div>
    <w:div w:id="1717850128">
      <w:bodyDiv w:val="1"/>
      <w:marLeft w:val="0"/>
      <w:marRight w:val="0"/>
      <w:marTop w:val="0"/>
      <w:marBottom w:val="0"/>
      <w:divBdr>
        <w:top w:val="none" w:sz="0" w:space="0" w:color="auto"/>
        <w:left w:val="none" w:sz="0" w:space="0" w:color="auto"/>
        <w:bottom w:val="none" w:sz="0" w:space="0" w:color="auto"/>
        <w:right w:val="none" w:sz="0" w:space="0" w:color="auto"/>
      </w:divBdr>
    </w:div>
    <w:div w:id="1724058686">
      <w:bodyDiv w:val="1"/>
      <w:marLeft w:val="0"/>
      <w:marRight w:val="0"/>
      <w:marTop w:val="0"/>
      <w:marBottom w:val="0"/>
      <w:divBdr>
        <w:top w:val="none" w:sz="0" w:space="0" w:color="auto"/>
        <w:left w:val="none" w:sz="0" w:space="0" w:color="auto"/>
        <w:bottom w:val="none" w:sz="0" w:space="0" w:color="auto"/>
        <w:right w:val="none" w:sz="0" w:space="0" w:color="auto"/>
      </w:divBdr>
    </w:div>
    <w:div w:id="1768308197">
      <w:bodyDiv w:val="1"/>
      <w:marLeft w:val="0"/>
      <w:marRight w:val="0"/>
      <w:marTop w:val="0"/>
      <w:marBottom w:val="0"/>
      <w:divBdr>
        <w:top w:val="none" w:sz="0" w:space="0" w:color="auto"/>
        <w:left w:val="none" w:sz="0" w:space="0" w:color="auto"/>
        <w:bottom w:val="none" w:sz="0" w:space="0" w:color="auto"/>
        <w:right w:val="none" w:sz="0" w:space="0" w:color="auto"/>
      </w:divBdr>
    </w:div>
    <w:div w:id="1784038187">
      <w:bodyDiv w:val="1"/>
      <w:marLeft w:val="0"/>
      <w:marRight w:val="0"/>
      <w:marTop w:val="0"/>
      <w:marBottom w:val="0"/>
      <w:divBdr>
        <w:top w:val="none" w:sz="0" w:space="0" w:color="auto"/>
        <w:left w:val="none" w:sz="0" w:space="0" w:color="auto"/>
        <w:bottom w:val="none" w:sz="0" w:space="0" w:color="auto"/>
        <w:right w:val="none" w:sz="0" w:space="0" w:color="auto"/>
      </w:divBdr>
    </w:div>
    <w:div w:id="1785687470">
      <w:bodyDiv w:val="1"/>
      <w:marLeft w:val="0"/>
      <w:marRight w:val="0"/>
      <w:marTop w:val="0"/>
      <w:marBottom w:val="0"/>
      <w:divBdr>
        <w:top w:val="none" w:sz="0" w:space="0" w:color="auto"/>
        <w:left w:val="none" w:sz="0" w:space="0" w:color="auto"/>
        <w:bottom w:val="none" w:sz="0" w:space="0" w:color="auto"/>
        <w:right w:val="none" w:sz="0" w:space="0" w:color="auto"/>
      </w:divBdr>
    </w:div>
    <w:div w:id="1786190832">
      <w:bodyDiv w:val="1"/>
      <w:marLeft w:val="0"/>
      <w:marRight w:val="0"/>
      <w:marTop w:val="0"/>
      <w:marBottom w:val="0"/>
      <w:divBdr>
        <w:top w:val="none" w:sz="0" w:space="0" w:color="auto"/>
        <w:left w:val="none" w:sz="0" w:space="0" w:color="auto"/>
        <w:bottom w:val="none" w:sz="0" w:space="0" w:color="auto"/>
        <w:right w:val="none" w:sz="0" w:space="0" w:color="auto"/>
      </w:divBdr>
      <w:divsChild>
        <w:div w:id="1975334076">
          <w:marLeft w:val="850"/>
          <w:marRight w:val="0"/>
          <w:marTop w:val="0"/>
          <w:marBottom w:val="120"/>
          <w:divBdr>
            <w:top w:val="none" w:sz="0" w:space="0" w:color="auto"/>
            <w:left w:val="none" w:sz="0" w:space="0" w:color="auto"/>
            <w:bottom w:val="none" w:sz="0" w:space="0" w:color="auto"/>
            <w:right w:val="none" w:sz="0" w:space="0" w:color="auto"/>
          </w:divBdr>
        </w:div>
        <w:div w:id="145587668">
          <w:marLeft w:val="1224"/>
          <w:marRight w:val="0"/>
          <w:marTop w:val="0"/>
          <w:marBottom w:val="120"/>
          <w:divBdr>
            <w:top w:val="none" w:sz="0" w:space="0" w:color="auto"/>
            <w:left w:val="none" w:sz="0" w:space="0" w:color="auto"/>
            <w:bottom w:val="none" w:sz="0" w:space="0" w:color="auto"/>
            <w:right w:val="none" w:sz="0" w:space="0" w:color="auto"/>
          </w:divBdr>
        </w:div>
      </w:divsChild>
    </w:div>
    <w:div w:id="1795711156">
      <w:bodyDiv w:val="1"/>
      <w:marLeft w:val="0"/>
      <w:marRight w:val="0"/>
      <w:marTop w:val="0"/>
      <w:marBottom w:val="0"/>
      <w:divBdr>
        <w:top w:val="none" w:sz="0" w:space="0" w:color="auto"/>
        <w:left w:val="none" w:sz="0" w:space="0" w:color="auto"/>
        <w:bottom w:val="none" w:sz="0" w:space="0" w:color="auto"/>
        <w:right w:val="none" w:sz="0" w:space="0" w:color="auto"/>
      </w:divBdr>
    </w:div>
    <w:div w:id="1808161970">
      <w:bodyDiv w:val="1"/>
      <w:marLeft w:val="0"/>
      <w:marRight w:val="0"/>
      <w:marTop w:val="0"/>
      <w:marBottom w:val="0"/>
      <w:divBdr>
        <w:top w:val="none" w:sz="0" w:space="0" w:color="auto"/>
        <w:left w:val="none" w:sz="0" w:space="0" w:color="auto"/>
        <w:bottom w:val="none" w:sz="0" w:space="0" w:color="auto"/>
        <w:right w:val="none" w:sz="0" w:space="0" w:color="auto"/>
      </w:divBdr>
    </w:div>
    <w:div w:id="1848784873">
      <w:bodyDiv w:val="1"/>
      <w:marLeft w:val="0"/>
      <w:marRight w:val="0"/>
      <w:marTop w:val="0"/>
      <w:marBottom w:val="0"/>
      <w:divBdr>
        <w:top w:val="none" w:sz="0" w:space="0" w:color="auto"/>
        <w:left w:val="none" w:sz="0" w:space="0" w:color="auto"/>
        <w:bottom w:val="none" w:sz="0" w:space="0" w:color="auto"/>
        <w:right w:val="none" w:sz="0" w:space="0" w:color="auto"/>
      </w:divBdr>
      <w:divsChild>
        <w:div w:id="1248415885">
          <w:marLeft w:val="547"/>
          <w:marRight w:val="0"/>
          <w:marTop w:val="0"/>
          <w:marBottom w:val="0"/>
          <w:divBdr>
            <w:top w:val="none" w:sz="0" w:space="0" w:color="auto"/>
            <w:left w:val="none" w:sz="0" w:space="0" w:color="auto"/>
            <w:bottom w:val="none" w:sz="0" w:space="0" w:color="auto"/>
            <w:right w:val="none" w:sz="0" w:space="0" w:color="auto"/>
          </w:divBdr>
        </w:div>
        <w:div w:id="34357898">
          <w:marLeft w:val="1166"/>
          <w:marRight w:val="0"/>
          <w:marTop w:val="0"/>
          <w:marBottom w:val="0"/>
          <w:divBdr>
            <w:top w:val="none" w:sz="0" w:space="0" w:color="auto"/>
            <w:left w:val="none" w:sz="0" w:space="0" w:color="auto"/>
            <w:bottom w:val="none" w:sz="0" w:space="0" w:color="auto"/>
            <w:right w:val="none" w:sz="0" w:space="0" w:color="auto"/>
          </w:divBdr>
        </w:div>
        <w:div w:id="2136367983">
          <w:marLeft w:val="1166"/>
          <w:marRight w:val="0"/>
          <w:marTop w:val="0"/>
          <w:marBottom w:val="0"/>
          <w:divBdr>
            <w:top w:val="none" w:sz="0" w:space="0" w:color="auto"/>
            <w:left w:val="none" w:sz="0" w:space="0" w:color="auto"/>
            <w:bottom w:val="none" w:sz="0" w:space="0" w:color="auto"/>
            <w:right w:val="none" w:sz="0" w:space="0" w:color="auto"/>
          </w:divBdr>
        </w:div>
        <w:div w:id="2035418592">
          <w:marLeft w:val="547"/>
          <w:marRight w:val="0"/>
          <w:marTop w:val="0"/>
          <w:marBottom w:val="0"/>
          <w:divBdr>
            <w:top w:val="none" w:sz="0" w:space="0" w:color="auto"/>
            <w:left w:val="none" w:sz="0" w:space="0" w:color="auto"/>
            <w:bottom w:val="none" w:sz="0" w:space="0" w:color="auto"/>
            <w:right w:val="none" w:sz="0" w:space="0" w:color="auto"/>
          </w:divBdr>
        </w:div>
        <w:div w:id="1826510459">
          <w:marLeft w:val="1166"/>
          <w:marRight w:val="0"/>
          <w:marTop w:val="0"/>
          <w:marBottom w:val="0"/>
          <w:divBdr>
            <w:top w:val="none" w:sz="0" w:space="0" w:color="auto"/>
            <w:left w:val="none" w:sz="0" w:space="0" w:color="auto"/>
            <w:bottom w:val="none" w:sz="0" w:space="0" w:color="auto"/>
            <w:right w:val="none" w:sz="0" w:space="0" w:color="auto"/>
          </w:divBdr>
        </w:div>
        <w:div w:id="128978323">
          <w:marLeft w:val="1166"/>
          <w:marRight w:val="0"/>
          <w:marTop w:val="0"/>
          <w:marBottom w:val="0"/>
          <w:divBdr>
            <w:top w:val="none" w:sz="0" w:space="0" w:color="auto"/>
            <w:left w:val="none" w:sz="0" w:space="0" w:color="auto"/>
            <w:bottom w:val="none" w:sz="0" w:space="0" w:color="auto"/>
            <w:right w:val="none" w:sz="0" w:space="0" w:color="auto"/>
          </w:divBdr>
        </w:div>
        <w:div w:id="1901748273">
          <w:marLeft w:val="547"/>
          <w:marRight w:val="0"/>
          <w:marTop w:val="0"/>
          <w:marBottom w:val="0"/>
          <w:divBdr>
            <w:top w:val="none" w:sz="0" w:space="0" w:color="auto"/>
            <w:left w:val="none" w:sz="0" w:space="0" w:color="auto"/>
            <w:bottom w:val="none" w:sz="0" w:space="0" w:color="auto"/>
            <w:right w:val="none" w:sz="0" w:space="0" w:color="auto"/>
          </w:divBdr>
        </w:div>
      </w:divsChild>
    </w:div>
    <w:div w:id="1873152537">
      <w:bodyDiv w:val="1"/>
      <w:marLeft w:val="0"/>
      <w:marRight w:val="0"/>
      <w:marTop w:val="0"/>
      <w:marBottom w:val="0"/>
      <w:divBdr>
        <w:top w:val="none" w:sz="0" w:space="0" w:color="auto"/>
        <w:left w:val="none" w:sz="0" w:space="0" w:color="auto"/>
        <w:bottom w:val="none" w:sz="0" w:space="0" w:color="auto"/>
        <w:right w:val="none" w:sz="0" w:space="0" w:color="auto"/>
      </w:divBdr>
    </w:div>
    <w:div w:id="1903709174">
      <w:bodyDiv w:val="1"/>
      <w:marLeft w:val="0"/>
      <w:marRight w:val="0"/>
      <w:marTop w:val="0"/>
      <w:marBottom w:val="0"/>
      <w:divBdr>
        <w:top w:val="none" w:sz="0" w:space="0" w:color="auto"/>
        <w:left w:val="none" w:sz="0" w:space="0" w:color="auto"/>
        <w:bottom w:val="none" w:sz="0" w:space="0" w:color="auto"/>
        <w:right w:val="none" w:sz="0" w:space="0" w:color="auto"/>
      </w:divBdr>
    </w:div>
    <w:div w:id="1906603086">
      <w:bodyDiv w:val="1"/>
      <w:marLeft w:val="0"/>
      <w:marRight w:val="0"/>
      <w:marTop w:val="0"/>
      <w:marBottom w:val="0"/>
      <w:divBdr>
        <w:top w:val="none" w:sz="0" w:space="0" w:color="auto"/>
        <w:left w:val="none" w:sz="0" w:space="0" w:color="auto"/>
        <w:bottom w:val="none" w:sz="0" w:space="0" w:color="auto"/>
        <w:right w:val="none" w:sz="0" w:space="0" w:color="auto"/>
      </w:divBdr>
      <w:divsChild>
        <w:div w:id="1580216491">
          <w:marLeft w:val="274"/>
          <w:marRight w:val="0"/>
          <w:marTop w:val="0"/>
          <w:marBottom w:val="0"/>
          <w:divBdr>
            <w:top w:val="none" w:sz="0" w:space="0" w:color="auto"/>
            <w:left w:val="none" w:sz="0" w:space="0" w:color="auto"/>
            <w:bottom w:val="none" w:sz="0" w:space="0" w:color="auto"/>
            <w:right w:val="none" w:sz="0" w:space="0" w:color="auto"/>
          </w:divBdr>
        </w:div>
      </w:divsChild>
    </w:div>
    <w:div w:id="1908610269">
      <w:bodyDiv w:val="1"/>
      <w:marLeft w:val="0"/>
      <w:marRight w:val="0"/>
      <w:marTop w:val="0"/>
      <w:marBottom w:val="0"/>
      <w:divBdr>
        <w:top w:val="none" w:sz="0" w:space="0" w:color="auto"/>
        <w:left w:val="none" w:sz="0" w:space="0" w:color="auto"/>
        <w:bottom w:val="none" w:sz="0" w:space="0" w:color="auto"/>
        <w:right w:val="none" w:sz="0" w:space="0" w:color="auto"/>
      </w:divBdr>
      <w:divsChild>
        <w:div w:id="536116595">
          <w:marLeft w:val="850"/>
          <w:marRight w:val="0"/>
          <w:marTop w:val="0"/>
          <w:marBottom w:val="120"/>
          <w:divBdr>
            <w:top w:val="none" w:sz="0" w:space="0" w:color="auto"/>
            <w:left w:val="none" w:sz="0" w:space="0" w:color="auto"/>
            <w:bottom w:val="none" w:sz="0" w:space="0" w:color="auto"/>
            <w:right w:val="none" w:sz="0" w:space="0" w:color="auto"/>
          </w:divBdr>
        </w:div>
        <w:div w:id="1275282143">
          <w:marLeft w:val="1224"/>
          <w:marRight w:val="0"/>
          <w:marTop w:val="0"/>
          <w:marBottom w:val="120"/>
          <w:divBdr>
            <w:top w:val="none" w:sz="0" w:space="0" w:color="auto"/>
            <w:left w:val="none" w:sz="0" w:space="0" w:color="auto"/>
            <w:bottom w:val="none" w:sz="0" w:space="0" w:color="auto"/>
            <w:right w:val="none" w:sz="0" w:space="0" w:color="auto"/>
          </w:divBdr>
        </w:div>
      </w:divsChild>
    </w:div>
    <w:div w:id="1969582229">
      <w:bodyDiv w:val="1"/>
      <w:marLeft w:val="0"/>
      <w:marRight w:val="0"/>
      <w:marTop w:val="0"/>
      <w:marBottom w:val="0"/>
      <w:divBdr>
        <w:top w:val="none" w:sz="0" w:space="0" w:color="auto"/>
        <w:left w:val="none" w:sz="0" w:space="0" w:color="auto"/>
        <w:bottom w:val="none" w:sz="0" w:space="0" w:color="auto"/>
        <w:right w:val="none" w:sz="0" w:space="0" w:color="auto"/>
      </w:divBdr>
    </w:div>
    <w:div w:id="1972400976">
      <w:bodyDiv w:val="1"/>
      <w:marLeft w:val="0"/>
      <w:marRight w:val="0"/>
      <w:marTop w:val="0"/>
      <w:marBottom w:val="0"/>
      <w:divBdr>
        <w:top w:val="none" w:sz="0" w:space="0" w:color="auto"/>
        <w:left w:val="none" w:sz="0" w:space="0" w:color="auto"/>
        <w:bottom w:val="none" w:sz="0" w:space="0" w:color="auto"/>
        <w:right w:val="none" w:sz="0" w:space="0" w:color="auto"/>
      </w:divBdr>
    </w:div>
    <w:div w:id="1990278644">
      <w:bodyDiv w:val="1"/>
      <w:marLeft w:val="0"/>
      <w:marRight w:val="0"/>
      <w:marTop w:val="0"/>
      <w:marBottom w:val="0"/>
      <w:divBdr>
        <w:top w:val="none" w:sz="0" w:space="0" w:color="auto"/>
        <w:left w:val="none" w:sz="0" w:space="0" w:color="auto"/>
        <w:bottom w:val="none" w:sz="0" w:space="0" w:color="auto"/>
        <w:right w:val="none" w:sz="0" w:space="0" w:color="auto"/>
      </w:divBdr>
    </w:div>
    <w:div w:id="2037537960">
      <w:bodyDiv w:val="1"/>
      <w:marLeft w:val="0"/>
      <w:marRight w:val="0"/>
      <w:marTop w:val="0"/>
      <w:marBottom w:val="0"/>
      <w:divBdr>
        <w:top w:val="none" w:sz="0" w:space="0" w:color="auto"/>
        <w:left w:val="none" w:sz="0" w:space="0" w:color="auto"/>
        <w:bottom w:val="none" w:sz="0" w:space="0" w:color="auto"/>
        <w:right w:val="none" w:sz="0" w:space="0" w:color="auto"/>
      </w:divBdr>
    </w:div>
    <w:div w:id="2088964743">
      <w:bodyDiv w:val="1"/>
      <w:marLeft w:val="0"/>
      <w:marRight w:val="0"/>
      <w:marTop w:val="0"/>
      <w:marBottom w:val="0"/>
      <w:divBdr>
        <w:top w:val="none" w:sz="0" w:space="0" w:color="auto"/>
        <w:left w:val="none" w:sz="0" w:space="0" w:color="auto"/>
        <w:bottom w:val="none" w:sz="0" w:space="0" w:color="auto"/>
        <w:right w:val="none" w:sz="0" w:space="0" w:color="auto"/>
      </w:divBdr>
    </w:div>
    <w:div w:id="2098357045">
      <w:bodyDiv w:val="1"/>
      <w:marLeft w:val="0"/>
      <w:marRight w:val="0"/>
      <w:marTop w:val="0"/>
      <w:marBottom w:val="0"/>
      <w:divBdr>
        <w:top w:val="none" w:sz="0" w:space="0" w:color="auto"/>
        <w:left w:val="none" w:sz="0" w:space="0" w:color="auto"/>
        <w:bottom w:val="none" w:sz="0" w:space="0" w:color="auto"/>
        <w:right w:val="none" w:sz="0" w:space="0" w:color="auto"/>
      </w:divBdr>
    </w:div>
    <w:div w:id="21081903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image" Target="media/image6.emf"/><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image" Target="media/image9.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emf"/><Relationship Id="rId25" Type="http://schemas.openxmlformats.org/officeDocument/2006/relationships/image" Target="media/image13.emf"/><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image" Target="media/image8.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12.emf"/><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image" Target="media/image11.emf"/><Relationship Id="rId28"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image" Target="media/image7.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 Id="rId22" Type="http://schemas.openxmlformats.org/officeDocument/2006/relationships/image" Target="media/image10.emf"/><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5AIRPNAIUNRU-2011157460-641</_dlc_DocId>
    <_dlc_DocIdUrl xmlns="71c5aaf6-e6ce-465b-b873-5148d2a4c105">
      <Url>https://nokia.sharepoint.com/sites/c5g/projects/bfa/_layouts/15/DocIdRedir.aspx?ID=5AIRPNAIUNRU-2011157460-641</Url>
      <Description>5AIRPNAIUNRU-2011157460-641</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94F218E5ECD327459289596818C9186D" ma:contentTypeVersion="16" ma:contentTypeDescription="Create a new document." ma:contentTypeScope="" ma:versionID="9909cff7fe5ad10cefd42fbd7c29600f">
  <xsd:schema xmlns:xsd="http://www.w3.org/2001/XMLSchema" xmlns:xs="http://www.w3.org/2001/XMLSchema" xmlns:p="http://schemas.microsoft.com/office/2006/metadata/properties" xmlns:ns3="71c5aaf6-e6ce-465b-b873-5148d2a4c105" xmlns:ns4="de1286be-871e-4902-81dc-49abe03c021d" xmlns:ns5="2086a39d-8cd3-410e-b074-c7a3ccf2b603" targetNamespace="http://schemas.microsoft.com/office/2006/metadata/properties" ma:root="true" ma:fieldsID="f092aee0bb6a13c4e946540b5496085b" ns3:_="" ns4:_="" ns5:_="">
    <xsd:import namespace="71c5aaf6-e6ce-465b-b873-5148d2a4c105"/>
    <xsd:import namespace="de1286be-871e-4902-81dc-49abe03c021d"/>
    <xsd:import namespace="2086a39d-8cd3-410e-b074-c7a3ccf2b603"/>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Location" minOccurs="0"/>
                <xsd:element ref="ns4:MediaServiceDateTake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e1286be-871e-4902-81dc-49abe03c021d"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MediaServiceAutoTags"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Location" ma:internalName="MediaServiceLocation"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086a39d-8cd3-410e-b074-c7a3ccf2b603"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IEEE2006OfficeOnline.xsl" StyleName="IEEE" Version="2006">
  <b:Source>
    <b:Tag>CN_RAN1_97</b:Tag>
    <b:SourceType>Report</b:SourceType>
    <b:Guid>{E531AD5F-EDE3-4474-BD4E-4AE965B9BC41}</b:Guid>
    <b:Title>RAN1 Chairman's Notes RAN1#97</b:Title>
    <b:Year>May 2019</b:Year>
    <b:City>Reno, USA</b:City>
    <b:Author>
      <b:Author>
        <b:Corporate>3GPP</b:Corporate>
      </b:Author>
    </b:Author>
    <b:RefOrder>1</b:RefOrder>
  </b:Source>
  <b:Source>
    <b:Tag>CN_RAN1_95</b:Tag>
    <b:SourceType>Report</b:SourceType>
    <b:Guid>{97D64AED-EAE8-4EC1-8364-08CDE044B85B}</b:Guid>
    <b:Author>
      <b:Author>
        <b:Corporate>3GPP</b:Corporate>
      </b:Author>
    </b:Author>
    <b:Title>RAN1 Chairman's Notes RAN1#95</b:Title>
    <b:Year>Nov 18</b:Year>
    <b:City>Spokane, USA</b:City>
    <b:RefOrder>3</b:RefOrder>
  </b:Source>
  <b:Source>
    <b:Tag>CN_RAN1_96bis</b:Tag>
    <b:SourceType>Report</b:SourceType>
    <b:Guid>{9953C9CA-2BE0-4BFD-8258-AE92FA21DF1F}</b:Guid>
    <b:Title>RAN1 Chairman's Notes RAN1#96bis</b:Title>
    <b:Year>Apr 2019</b:Year>
    <b:City>Xi'an, China</b:City>
    <b:Author>
      <b:Author>
        <b:Corporate>3GPP</b:Corporate>
      </b:Author>
    </b:Author>
    <b:RefOrder>2</b:RefOrder>
  </b:Source>
  <b:Source>
    <b:Tag>R1_1907783</b:Tag>
    <b:SourceType>Report</b:SourceType>
    <b:Guid>{8EDA92C5-C4C9-4B5A-B298-E78B378236F4}</b:Guid>
    <b:Author>
      <b:Author>
        <b:Corporate>Samsung</b:Corporate>
      </b:Author>
    </b:Author>
    <b:Title>R1-1907783, "Feature lead summary on offline email discussion for N3 issue"</b:Title>
    <b:Year>May 19</b:Year>
    <b:City>Reno, USA</b:City>
    <b:RefOrder>4</b:RefOrder>
  </b:Source>
  <b:Source>
    <b:Tag>R1_1906965</b:Tag>
    <b:SourceType>Report</b:SourceType>
    <b:Guid>{903F2D53-A608-4821-AE6C-17E1D707AFE1}</b:Guid>
    <b:Author>
      <b:Author>
        <b:Corporate>Samsung</b:Corporate>
      </b:Author>
    </b:Author>
    <b:Title>R1-1906965, "Feature lead summary for MU-MIMO CSI"</b:Title>
    <b:Year>May 19</b:Year>
    <b:City>Reno, USA</b:City>
    <b:RefOrder>5</b:RefOrder>
  </b:Source>
  <b:Source>
    <b:Tag>R1_1906966</b:Tag>
    <b:SourceType>Report</b:SourceType>
    <b:Guid>{A9F7E08C-136A-4599-9E0D-12A9A7FBE35D}</b:Guid>
    <b:Author>
      <b:Author>
        <b:Corporate>Samsung</b:Corporate>
      </b:Author>
    </b:Author>
    <b:Title>R1-1906966, "Feature lead summary on offline email discussion for MU-MIMO CSI: UCI parameters"</b:Title>
    <b:Year>May 19</b:Year>
    <b:City>Reno, USA</b:City>
    <b:RefOrder>6</b:RefOrder>
  </b:Source>
  <b:Source>
    <b:Tag>R1_1906967</b:Tag>
    <b:SourceType>Report</b:SourceType>
    <b:Guid>{CAFC748E-2656-4DB8-8E97-857EE6D9538B}</b:Guid>
    <b:Author>
      <b:Author>
        <b:Corporate>Samsung</b:Corporate>
      </b:Author>
    </b:Author>
    <b:Title>R1-1906967, "Feature lead summary on offline email discussion for MU-MIMO CSI: FD basis subset selection"</b:Title>
    <b:Year>May 19</b:Year>
    <b:City>Reno, USA</b:City>
    <b:RefOrder>7</b:RefOrder>
  </b:Source>
  <b:Source>
    <b:Tag>R1_1907833</b:Tag>
    <b:SourceType>Report</b:SourceType>
    <b:Guid>{03D2BD54-1E7D-4C65-BBE9-1313FCAFEE1B}</b:Guid>
    <b:Author>
      <b:Author>
        <b:Corporate>Samsung</b:Corporate>
      </b:Author>
    </b:Author>
    <b:Title>R1-1907833, "Feature lead summary on Tue offline session for MU-MIMO CSI"</b:Title>
    <b:Year>May 19</b:Year>
    <b:City>Reno, USA</b:City>
    <b:RefOrder>8</b:RefOrder>
  </b:Source>
  <b:Source>
    <b:Tag>R1_1907894</b:Tag>
    <b:SourceType>Report</b:SourceType>
    <b:Guid>{C36082E9-DC89-4265-8BBC-02894BA865F1}</b:Guid>
    <b:Author>
      <b:Author>
        <b:Corporate>Samsung</b:Corporate>
      </b:Author>
    </b:Author>
    <b:Title>R1-1907894, "Feature lead summary on offline discussion for SCI-related issues"</b:Title>
    <b:Year>May 19</b:Year>
    <b:City>Reno, USA</b:City>
    <b:RefOrder>9</b:RefOrder>
  </b:Source>
  <b:Source>
    <b:Tag>R1_1907315</b:Tag>
    <b:SourceType>Report</b:SourceType>
    <b:Guid>{F35C891A-1255-4300-AB9A-B33608EDDA20}</b:Guid>
    <b:Author>
      <b:Author>
        <b:Corporate>Nokia, NSB</b:Corporate>
      </b:Author>
    </b:Author>
    <b:Title>R1-1907315, "MU-CSI Rank extension parameter setting and UCI design"</b:Title>
    <b:Year>May 19</b:Year>
    <b:City>Reno, USA</b:City>
    <b:RefOrder>10</b:RefOrder>
  </b:Source>
  <b:Source>
    <b:Tag>R1_1907319</b:Tag>
    <b:SourceType>Report</b:SourceType>
    <b:Guid>{9E05C482-5251-4D7E-A60D-E1C08A152BE6}</b:Guid>
    <b:Author>
      <b:Author>
        <b:Corporate>Nokia, NSB</b:Corporate>
      </b:Author>
    </b:Author>
    <b:Title>R1-1907319, "On UCI reporting of SCI and FD basis"</b:Title>
    <b:Year>May 19</b:Year>
    <b:City>Reno, USA</b:City>
    <b:RefOrder>11</b:RefOrder>
  </b:Source>
  <b:Source>
    <b:Tag>R1_1907719</b:Tag>
    <b:SourceType>Report</b:SourceType>
    <b:Guid>{5568EA9B-C5DA-4E13-A190-74E640089F0D}</b:Guid>
    <b:Author>
      <b:Author>
        <b:Corporate>Nokia, NSB</b:Corporate>
      </b:Author>
    </b:Author>
    <b:Title>R1-1907719, "On the proposals for Rel-16 codebook strongest coefficient indicator"</b:Title>
    <b:Year>May 19</b:Year>
    <b:City>Reno, USA</b:City>
    <b:RefOrder>12</b:RefOrder>
  </b:Source>
</b:Sources>
</file>

<file path=customXml/itemProps1.xml><?xml version="1.0" encoding="utf-8"?>
<ds:datastoreItem xmlns:ds="http://schemas.openxmlformats.org/officeDocument/2006/customXml" ds:itemID="{1A7649F4-CCF0-414C-B812-3EC5B264B9BB}">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A39B36B6-EE2D-4224-846A-735AA1F16359}">
  <ds:schemaRefs>
    <ds:schemaRef ds:uri="http://schemas.microsoft.com/sharepoint/v3/contenttype/forms"/>
  </ds:schemaRefs>
</ds:datastoreItem>
</file>

<file path=customXml/itemProps3.xml><?xml version="1.0" encoding="utf-8"?>
<ds:datastoreItem xmlns:ds="http://schemas.openxmlformats.org/officeDocument/2006/customXml" ds:itemID="{37292122-761A-4348-B48B-E971C051D381}">
  <ds:schemaRefs>
    <ds:schemaRef ds:uri="Microsoft.SharePoint.Taxonomy.ContentTypeSync"/>
  </ds:schemaRefs>
</ds:datastoreItem>
</file>

<file path=customXml/itemProps4.xml><?xml version="1.0" encoding="utf-8"?>
<ds:datastoreItem xmlns:ds="http://schemas.openxmlformats.org/officeDocument/2006/customXml" ds:itemID="{40FF9192-B3C6-4930-9A8D-C2CCDF76BB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de1286be-871e-4902-81dc-49abe03c021d"/>
    <ds:schemaRef ds:uri="2086a39d-8cd3-410e-b074-c7a3ccf2b60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7D82D7B-BFBB-4CA7-BEA4-2E588A389423}">
  <ds:schemaRefs>
    <ds:schemaRef ds:uri="http://schemas.microsoft.com/sharepoint/events"/>
  </ds:schemaRefs>
</ds:datastoreItem>
</file>

<file path=customXml/itemProps6.xml><?xml version="1.0" encoding="utf-8"?>
<ds:datastoreItem xmlns:ds="http://schemas.openxmlformats.org/officeDocument/2006/customXml" ds:itemID="{442E9CE2-4131-4D24-B4BF-AAD7F18878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487</TotalTime>
  <Pages>21</Pages>
  <Words>8745</Words>
  <Characters>49852</Characters>
  <Application>Microsoft Office Word</Application>
  <DocSecurity>0</DocSecurity>
  <Lines>415</Lines>
  <Paragraphs>116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58481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Nokia/NSB</dc:creator>
  <cp:keywords/>
  <dc:description/>
  <cp:lastModifiedBy>Filippo Tosato</cp:lastModifiedBy>
  <cp:revision>60</cp:revision>
  <dcterms:created xsi:type="dcterms:W3CDTF">2020-10-22T17:28:00Z</dcterms:created>
  <dcterms:modified xsi:type="dcterms:W3CDTF">2020-10-23T14:47:00Z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0x01010094F218E5ECD327459289596818C9186D</vt:lpwstr>
  </property>
  <property fmtid="{D5CDD505-2E9C-101B-9397-08002B2CF9AE}" pid="3" name="_dlc_DocIdItemGuid">
    <vt:lpwstr>013c5669-0929-464c-aab7-934b7bf3a952</vt:lpwstr>
  </property>
</Properties>
</file>